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8172872" w:rsidR="006305D7" w:rsidRPr="00D934C6" w:rsidRDefault="006305D7" w:rsidP="00CC7880">
      <w:pPr>
        <w:pStyle w:val="a3"/>
        <w:spacing w:before="0" w:beforeAutospacing="0" w:after="0" w:afterAutospacing="0"/>
      </w:pPr>
      <w:r w:rsidRPr="00D934C6">
        <w:rPr>
          <w:b/>
          <w:bCs/>
        </w:rPr>
        <w:t>TITLE:</w:t>
      </w:r>
      <w:r w:rsidRPr="00D934C6">
        <w:t xml:space="preserve"> </w:t>
      </w:r>
    </w:p>
    <w:p w14:paraId="57600D17" w14:textId="2B35D4D6" w:rsidR="000B0DAC" w:rsidRPr="00D934C6" w:rsidRDefault="000B0DAC" w:rsidP="00CC7880">
      <w:pPr>
        <w:rPr>
          <w:color w:val="auto"/>
        </w:rPr>
      </w:pPr>
      <w:r w:rsidRPr="00D934C6">
        <w:t xml:space="preserve">A </w:t>
      </w:r>
      <w:r w:rsidR="0002429D" w:rsidRPr="00D934C6">
        <w:t>Co-Culture Method</w:t>
      </w:r>
      <w:r w:rsidRPr="00D934C6">
        <w:t xml:space="preserve"> to </w:t>
      </w:r>
      <w:r w:rsidR="0002429D" w:rsidRPr="00D934C6">
        <w:t xml:space="preserve">Study Neurite Outgrowth in Response to Dental Pulp Paracrine Signals </w:t>
      </w:r>
    </w:p>
    <w:p w14:paraId="2E300B21" w14:textId="77777777" w:rsidR="007A4DD6" w:rsidRPr="00D934C6" w:rsidRDefault="007A4DD6" w:rsidP="00CC7880"/>
    <w:p w14:paraId="3D080DA3" w14:textId="7C9738DC" w:rsidR="006305D7" w:rsidRPr="00D934C6" w:rsidRDefault="006305D7" w:rsidP="00CC7880">
      <w:pPr>
        <w:rPr>
          <w:color w:val="808080" w:themeColor="background1" w:themeShade="80"/>
        </w:rPr>
      </w:pPr>
      <w:r w:rsidRPr="00D934C6">
        <w:rPr>
          <w:b/>
          <w:bCs/>
        </w:rPr>
        <w:t>AUTHORS</w:t>
      </w:r>
      <w:r w:rsidR="000B662E" w:rsidRPr="00D934C6">
        <w:rPr>
          <w:b/>
          <w:bCs/>
        </w:rPr>
        <w:t xml:space="preserve"> </w:t>
      </w:r>
      <w:r w:rsidR="00086FF5" w:rsidRPr="00D934C6">
        <w:rPr>
          <w:b/>
          <w:bCs/>
        </w:rPr>
        <w:t xml:space="preserve">AND </w:t>
      </w:r>
      <w:r w:rsidR="000B662E" w:rsidRPr="00D934C6">
        <w:rPr>
          <w:b/>
          <w:bCs/>
        </w:rPr>
        <w:t>AFFILIATIONS</w:t>
      </w:r>
      <w:r w:rsidRPr="00D934C6">
        <w:rPr>
          <w:b/>
          <w:bCs/>
        </w:rPr>
        <w:t xml:space="preserve">: </w:t>
      </w:r>
    </w:p>
    <w:p w14:paraId="55CDECBC" w14:textId="3279A247" w:rsidR="000B0DAC" w:rsidRPr="00D934C6" w:rsidRDefault="00451D91" w:rsidP="00CC7880">
      <w:pPr>
        <w:rPr>
          <w:color w:val="000000" w:themeColor="text1"/>
        </w:rPr>
      </w:pPr>
      <w:r w:rsidRPr="00D934C6">
        <w:rPr>
          <w:color w:val="000000" w:themeColor="text1"/>
        </w:rPr>
        <w:t>Courtney Barkley</w:t>
      </w:r>
      <w:r w:rsidR="0002429D" w:rsidRPr="00D934C6">
        <w:rPr>
          <w:color w:val="000000" w:themeColor="text1"/>
          <w:vertAlign w:val="superscript"/>
        </w:rPr>
        <w:t>1</w:t>
      </w:r>
      <w:r w:rsidRPr="00D934C6">
        <w:rPr>
          <w:color w:val="000000" w:themeColor="text1"/>
        </w:rPr>
        <w:t>, Rosa Serra</w:t>
      </w:r>
      <w:r w:rsidR="0002429D" w:rsidRPr="00D934C6">
        <w:rPr>
          <w:color w:val="000000" w:themeColor="text1"/>
          <w:vertAlign w:val="superscript"/>
        </w:rPr>
        <w:t>1</w:t>
      </w:r>
      <w:r w:rsidRPr="00D934C6">
        <w:rPr>
          <w:color w:val="000000" w:themeColor="text1"/>
        </w:rPr>
        <w:t xml:space="preserve">, </w:t>
      </w:r>
      <w:r w:rsidR="000B0DAC" w:rsidRPr="00D934C6">
        <w:rPr>
          <w:color w:val="000000" w:themeColor="text1"/>
        </w:rPr>
        <w:t>Sarah B. Peters</w:t>
      </w:r>
      <w:r w:rsidR="0002429D" w:rsidRPr="00D934C6">
        <w:rPr>
          <w:color w:val="000000" w:themeColor="text1"/>
          <w:vertAlign w:val="superscript"/>
        </w:rPr>
        <w:t>1</w:t>
      </w:r>
    </w:p>
    <w:p w14:paraId="2463FEA6" w14:textId="1B304870" w:rsidR="000B0DAC" w:rsidRPr="00D934C6" w:rsidRDefault="0002429D" w:rsidP="00CC7880">
      <w:pPr>
        <w:rPr>
          <w:color w:val="000000" w:themeColor="text1"/>
        </w:rPr>
      </w:pPr>
      <w:r w:rsidRPr="00D934C6">
        <w:rPr>
          <w:color w:val="000000" w:themeColor="text1"/>
          <w:vertAlign w:val="superscript"/>
        </w:rPr>
        <w:t>1</w:t>
      </w:r>
      <w:r w:rsidR="000B0DAC" w:rsidRPr="00D934C6">
        <w:rPr>
          <w:color w:val="000000" w:themeColor="text1"/>
        </w:rPr>
        <w:t>Cell, Developmental and Integrative Biology Department, University of Alabama at Birmingham,</w:t>
      </w:r>
      <w:r w:rsidR="000E3701" w:rsidRPr="00D934C6">
        <w:rPr>
          <w:color w:val="000000" w:themeColor="text1"/>
        </w:rPr>
        <w:t xml:space="preserve"> </w:t>
      </w:r>
      <w:r w:rsidR="000B0DAC" w:rsidRPr="00D934C6">
        <w:rPr>
          <w:color w:val="000000" w:themeColor="text1"/>
        </w:rPr>
        <w:t>Birmingham, AL, USA</w:t>
      </w:r>
    </w:p>
    <w:p w14:paraId="0FAF9040" w14:textId="77777777" w:rsidR="000B0DAC" w:rsidRPr="00D934C6" w:rsidRDefault="000B0DAC" w:rsidP="00CC7880">
      <w:pPr>
        <w:rPr>
          <w:color w:val="000000" w:themeColor="text1"/>
        </w:rPr>
      </w:pPr>
    </w:p>
    <w:p w14:paraId="6056D0B5" w14:textId="77E4ECF9" w:rsidR="000B0DAC" w:rsidRPr="00D934C6" w:rsidRDefault="000B0DAC" w:rsidP="00CC7880">
      <w:pPr>
        <w:rPr>
          <w:b/>
          <w:bCs/>
          <w:color w:val="000000" w:themeColor="text1"/>
        </w:rPr>
      </w:pPr>
      <w:r w:rsidRPr="00D934C6">
        <w:rPr>
          <w:b/>
          <w:bCs/>
          <w:color w:val="000000" w:themeColor="text1"/>
        </w:rPr>
        <w:t xml:space="preserve">Email addresses of authors: </w:t>
      </w:r>
    </w:p>
    <w:p w14:paraId="3623C98A" w14:textId="0D092086" w:rsidR="000B0DAC" w:rsidRPr="00D934C6" w:rsidRDefault="000B0DAC" w:rsidP="00CC7880">
      <w:pPr>
        <w:rPr>
          <w:color w:val="000000" w:themeColor="text1"/>
        </w:rPr>
      </w:pPr>
      <w:r w:rsidRPr="00D934C6">
        <w:rPr>
          <w:color w:val="000000" w:themeColor="text1"/>
        </w:rPr>
        <w:t xml:space="preserve">Sarah B. Peters: </w:t>
      </w:r>
      <w:r w:rsidRPr="00D934C6">
        <w:t>sbpeters@uab.edu</w:t>
      </w:r>
    </w:p>
    <w:p w14:paraId="3195C0E1" w14:textId="0C8AC52D" w:rsidR="000B0DAC" w:rsidRPr="00D934C6" w:rsidRDefault="000B0DAC" w:rsidP="00CC7880">
      <w:pPr>
        <w:rPr>
          <w:color w:val="000000" w:themeColor="text1"/>
        </w:rPr>
      </w:pPr>
      <w:r w:rsidRPr="00D934C6">
        <w:rPr>
          <w:color w:val="000000" w:themeColor="text1"/>
        </w:rPr>
        <w:t xml:space="preserve">Courtney Barkley: </w:t>
      </w:r>
      <w:r w:rsidRPr="00D934C6">
        <w:t>cabark97@uab.edu</w:t>
      </w:r>
    </w:p>
    <w:p w14:paraId="53D8BDD7" w14:textId="09FBE88E" w:rsidR="000B0DAC" w:rsidRPr="00D934C6" w:rsidRDefault="000B0DAC" w:rsidP="00CC7880">
      <w:pPr>
        <w:rPr>
          <w:color w:val="000000" w:themeColor="text1"/>
        </w:rPr>
      </w:pPr>
      <w:r w:rsidRPr="00D934C6">
        <w:rPr>
          <w:color w:val="000000" w:themeColor="text1"/>
        </w:rPr>
        <w:t xml:space="preserve">Rosa Serra: </w:t>
      </w:r>
      <w:r w:rsidRPr="00D934C6">
        <w:t>rserra@uab.edu</w:t>
      </w:r>
      <w:r w:rsidRPr="00D934C6">
        <w:rPr>
          <w:color w:val="000000" w:themeColor="text1"/>
        </w:rPr>
        <w:t xml:space="preserve"> </w:t>
      </w:r>
    </w:p>
    <w:p w14:paraId="75CDC633" w14:textId="6118A3E8" w:rsidR="000B0DAC" w:rsidRPr="00D934C6" w:rsidRDefault="000B0DAC" w:rsidP="00CC7880">
      <w:pPr>
        <w:rPr>
          <w:color w:val="000000" w:themeColor="text1"/>
        </w:rPr>
      </w:pPr>
    </w:p>
    <w:p w14:paraId="0954F4D2" w14:textId="3CA5BBD1" w:rsidR="000B0DAC" w:rsidRPr="00D934C6" w:rsidRDefault="000B0DAC" w:rsidP="00CC7880">
      <w:pPr>
        <w:rPr>
          <w:b/>
          <w:bCs/>
          <w:color w:val="000000" w:themeColor="text1"/>
        </w:rPr>
      </w:pPr>
      <w:r w:rsidRPr="00D934C6">
        <w:rPr>
          <w:b/>
          <w:bCs/>
          <w:color w:val="000000" w:themeColor="text1"/>
        </w:rPr>
        <w:t xml:space="preserve">Corresponding author: </w:t>
      </w:r>
    </w:p>
    <w:p w14:paraId="3D231E10" w14:textId="7631B7C6" w:rsidR="000B0DAC" w:rsidRPr="00D934C6" w:rsidRDefault="000B0DAC" w:rsidP="00CC7880">
      <w:pPr>
        <w:rPr>
          <w:color w:val="000000" w:themeColor="text1"/>
        </w:rPr>
      </w:pPr>
      <w:r w:rsidRPr="00D934C6">
        <w:rPr>
          <w:color w:val="000000" w:themeColor="text1"/>
        </w:rPr>
        <w:t>Sarah B. Peters (sbpeters@uab.edu)</w:t>
      </w:r>
    </w:p>
    <w:p w14:paraId="60FCB589" w14:textId="42D11221" w:rsidR="00D04A95" w:rsidRPr="00D934C6" w:rsidRDefault="00D04A95" w:rsidP="00CC7880">
      <w:pPr>
        <w:rPr>
          <w:bCs/>
          <w:color w:val="808080" w:themeColor="background1" w:themeShade="80"/>
        </w:rPr>
      </w:pPr>
    </w:p>
    <w:p w14:paraId="71B79AC9" w14:textId="3DE3A423" w:rsidR="006305D7" w:rsidRPr="00D934C6" w:rsidRDefault="006305D7" w:rsidP="00CC7880">
      <w:pPr>
        <w:pStyle w:val="a3"/>
        <w:spacing w:before="0" w:beforeAutospacing="0" w:after="0" w:afterAutospacing="0"/>
      </w:pPr>
      <w:r w:rsidRPr="00D934C6">
        <w:rPr>
          <w:b/>
          <w:bCs/>
        </w:rPr>
        <w:t>KEYWORDS:</w:t>
      </w:r>
      <w:r w:rsidRPr="00D934C6">
        <w:t xml:space="preserve"> </w:t>
      </w:r>
    </w:p>
    <w:p w14:paraId="75B94C41" w14:textId="77777777" w:rsidR="00474374" w:rsidRPr="00D934C6" w:rsidRDefault="00474374" w:rsidP="00CC7880">
      <w:r w:rsidRPr="00D934C6">
        <w:t>neuroscience, developmental biology, tooth, innervation, trigeminal ganglion, co-culture methods</w:t>
      </w:r>
    </w:p>
    <w:p w14:paraId="167F38E5" w14:textId="77777777" w:rsidR="00474374" w:rsidRPr="00D934C6" w:rsidRDefault="00474374" w:rsidP="00CC7880"/>
    <w:p w14:paraId="628AC4B5" w14:textId="7F2B7CA3" w:rsidR="006305D7" w:rsidRPr="00D934C6" w:rsidRDefault="00086FF5" w:rsidP="00CC7880">
      <w:r w:rsidRPr="00D934C6">
        <w:rPr>
          <w:b/>
          <w:bCs/>
        </w:rPr>
        <w:t>SUMMARY</w:t>
      </w:r>
      <w:r w:rsidR="006305D7" w:rsidRPr="00D934C6">
        <w:rPr>
          <w:b/>
          <w:bCs/>
        </w:rPr>
        <w:t>:</w:t>
      </w:r>
      <w:r w:rsidR="006305D7" w:rsidRPr="00D934C6">
        <w:t xml:space="preserve"> </w:t>
      </w:r>
    </w:p>
    <w:p w14:paraId="32798D51" w14:textId="21A98EA7" w:rsidR="007A4DD6" w:rsidRPr="00D934C6" w:rsidRDefault="005172B2" w:rsidP="00CC7880">
      <w:pPr>
        <w:rPr>
          <w:color w:val="808080" w:themeColor="background1" w:themeShade="80"/>
        </w:rPr>
      </w:pPr>
      <w:r w:rsidRPr="00D934C6">
        <w:rPr>
          <w:color w:val="000000" w:themeColor="text1"/>
        </w:rPr>
        <w:t>W</w:t>
      </w:r>
      <w:r w:rsidR="00474374" w:rsidRPr="00D934C6">
        <w:rPr>
          <w:color w:val="000000" w:themeColor="text1"/>
        </w:rPr>
        <w:t>e describe</w:t>
      </w:r>
      <w:r w:rsidR="00E96612" w:rsidRPr="00D934C6">
        <w:rPr>
          <w:color w:val="000000" w:themeColor="text1"/>
        </w:rPr>
        <w:t xml:space="preserve"> the</w:t>
      </w:r>
      <w:r w:rsidR="00474374" w:rsidRPr="00D934C6">
        <w:rPr>
          <w:color w:val="000000" w:themeColor="text1"/>
        </w:rPr>
        <w:t xml:space="preserve"> isolation, dispersion and plating of dental pulp</w:t>
      </w:r>
      <w:r w:rsidR="006149CF" w:rsidRPr="00D934C6">
        <w:rPr>
          <w:color w:val="000000" w:themeColor="text1"/>
        </w:rPr>
        <w:t xml:space="preserve"> (DP)</w:t>
      </w:r>
      <w:r w:rsidR="00474374" w:rsidRPr="00D934C6">
        <w:rPr>
          <w:color w:val="000000" w:themeColor="text1"/>
        </w:rPr>
        <w:t xml:space="preserve"> primary cells </w:t>
      </w:r>
      <w:r w:rsidRPr="00D934C6">
        <w:rPr>
          <w:color w:val="000000" w:themeColor="text1"/>
        </w:rPr>
        <w:t xml:space="preserve">with </w:t>
      </w:r>
      <w:r w:rsidR="00474374" w:rsidRPr="00D934C6">
        <w:rPr>
          <w:color w:val="000000" w:themeColor="text1"/>
        </w:rPr>
        <w:t xml:space="preserve">trigeminal </w:t>
      </w:r>
      <w:r w:rsidR="0038343C" w:rsidRPr="00D934C6">
        <w:rPr>
          <w:color w:val="000000" w:themeColor="text1"/>
        </w:rPr>
        <w:t xml:space="preserve">(TG) </w:t>
      </w:r>
      <w:r w:rsidR="00474374" w:rsidRPr="00D934C6">
        <w:rPr>
          <w:color w:val="000000" w:themeColor="text1"/>
        </w:rPr>
        <w:t xml:space="preserve">neurons </w:t>
      </w:r>
      <w:r w:rsidR="00E96612" w:rsidRPr="00D934C6">
        <w:rPr>
          <w:color w:val="000000" w:themeColor="text1"/>
        </w:rPr>
        <w:t xml:space="preserve">cultured </w:t>
      </w:r>
      <w:r w:rsidR="00474374" w:rsidRPr="00D934C6">
        <w:rPr>
          <w:color w:val="000000" w:themeColor="text1"/>
        </w:rPr>
        <w:t>atop overlying transwell filters.</w:t>
      </w:r>
      <w:r w:rsidR="00FA7B6B" w:rsidRPr="00D934C6">
        <w:rPr>
          <w:color w:val="000000" w:themeColor="text1"/>
        </w:rPr>
        <w:t xml:space="preserve"> </w:t>
      </w:r>
      <w:r w:rsidR="00E96612" w:rsidRPr="00D934C6">
        <w:rPr>
          <w:color w:val="000000" w:themeColor="text1"/>
        </w:rPr>
        <w:t>C</w:t>
      </w:r>
      <w:r w:rsidR="00474374" w:rsidRPr="00D934C6">
        <w:rPr>
          <w:color w:val="000000" w:themeColor="text1"/>
        </w:rPr>
        <w:t>ellular responses</w:t>
      </w:r>
      <w:r w:rsidRPr="00D934C6">
        <w:rPr>
          <w:color w:val="000000" w:themeColor="text1"/>
        </w:rPr>
        <w:t xml:space="preserve"> of DP</w:t>
      </w:r>
      <w:r w:rsidR="00E96612" w:rsidRPr="00D934C6">
        <w:rPr>
          <w:color w:val="000000" w:themeColor="text1"/>
        </w:rPr>
        <w:t xml:space="preserve"> cells</w:t>
      </w:r>
      <w:r w:rsidR="00474374" w:rsidRPr="00D934C6">
        <w:rPr>
          <w:color w:val="000000" w:themeColor="text1"/>
        </w:rPr>
        <w:t xml:space="preserve"> can be analyzed with immunofluorescen</w:t>
      </w:r>
      <w:r w:rsidR="00E96612" w:rsidRPr="00D934C6">
        <w:rPr>
          <w:color w:val="000000" w:themeColor="text1"/>
        </w:rPr>
        <w:t xml:space="preserve">ce </w:t>
      </w:r>
      <w:r w:rsidR="00474374" w:rsidRPr="00D934C6">
        <w:rPr>
          <w:color w:val="000000" w:themeColor="text1"/>
        </w:rPr>
        <w:t>or RNA/protein analysis.</w:t>
      </w:r>
      <w:r w:rsidR="00FA7B6B" w:rsidRPr="00D934C6">
        <w:rPr>
          <w:color w:val="000000" w:themeColor="text1"/>
        </w:rPr>
        <w:t xml:space="preserve"> </w:t>
      </w:r>
      <w:r w:rsidR="00474374" w:rsidRPr="00D934C6">
        <w:rPr>
          <w:color w:val="000000" w:themeColor="text1"/>
        </w:rPr>
        <w:t xml:space="preserve">Immunofluorescence of neuronal markers with confocal microscopy </w:t>
      </w:r>
      <w:r w:rsidRPr="00D934C6">
        <w:rPr>
          <w:color w:val="000000" w:themeColor="text1"/>
        </w:rPr>
        <w:t xml:space="preserve">permits the </w:t>
      </w:r>
      <w:r w:rsidR="00474374" w:rsidRPr="00D934C6">
        <w:rPr>
          <w:color w:val="000000" w:themeColor="text1"/>
        </w:rPr>
        <w:t>analysis of neurite outgrowth responses.</w:t>
      </w:r>
      <w:r w:rsidR="000E3701" w:rsidRPr="00D934C6">
        <w:rPr>
          <w:color w:val="000000" w:themeColor="text1"/>
        </w:rPr>
        <w:t xml:space="preserve"> </w:t>
      </w:r>
    </w:p>
    <w:p w14:paraId="761028D6" w14:textId="77777777" w:rsidR="006305D7" w:rsidRPr="00D934C6" w:rsidRDefault="006305D7" w:rsidP="00CC7880"/>
    <w:p w14:paraId="64FB8590" w14:textId="45713AC4" w:rsidR="006305D7" w:rsidRPr="00D934C6" w:rsidRDefault="006305D7" w:rsidP="00CC7880">
      <w:pPr>
        <w:rPr>
          <w:color w:val="808080"/>
        </w:rPr>
      </w:pPr>
      <w:r w:rsidRPr="00D934C6">
        <w:rPr>
          <w:b/>
          <w:bCs/>
        </w:rPr>
        <w:t>ABSTRACT:</w:t>
      </w:r>
      <w:r w:rsidRPr="00D934C6">
        <w:t xml:space="preserve"> </w:t>
      </w:r>
    </w:p>
    <w:p w14:paraId="32703179" w14:textId="43DD56FA" w:rsidR="00474374" w:rsidRPr="00D934C6" w:rsidRDefault="00474374" w:rsidP="00CC7880">
      <w:pPr>
        <w:rPr>
          <w:color w:val="auto"/>
        </w:rPr>
      </w:pPr>
      <w:r w:rsidRPr="00D934C6">
        <w:t>Tooth innervation allows teeth to sense pressure, temperature and inflammation</w:t>
      </w:r>
      <w:r w:rsidR="005172B2" w:rsidRPr="00D934C6">
        <w:t>, all of which are</w:t>
      </w:r>
      <w:r w:rsidRPr="00D934C6">
        <w:t xml:space="preserve"> crucial to the use and maintenance of the tooth organ. Without sensory innervation, daily oral activities would cause irreparable damage</w:t>
      </w:r>
      <w:r w:rsidR="005172B2" w:rsidRPr="00D934C6">
        <w:t>. Despite its importance</w:t>
      </w:r>
      <w:r w:rsidRPr="00D934C6">
        <w:t>, the role</w:t>
      </w:r>
      <w:r w:rsidR="005172B2" w:rsidRPr="00D934C6">
        <w:t>s</w:t>
      </w:r>
      <w:r w:rsidRPr="00D934C6">
        <w:t xml:space="preserve"> of innervation in tooth development and maintenance </w:t>
      </w:r>
      <w:r w:rsidR="005172B2" w:rsidRPr="00D934C6">
        <w:t>have been largely</w:t>
      </w:r>
      <w:r w:rsidRPr="00D934C6">
        <w:t xml:space="preserve"> overlooked. Several studies have demonstrated that </w:t>
      </w:r>
      <w:r w:rsidR="006149CF" w:rsidRPr="00D934C6">
        <w:t xml:space="preserve">DP </w:t>
      </w:r>
      <w:r w:rsidRPr="00D934C6">
        <w:t xml:space="preserve">cells secrete extracellular matrix proteins and paracrine signals to attract and guide </w:t>
      </w:r>
      <w:r w:rsidR="0038343C" w:rsidRPr="00D934C6">
        <w:t xml:space="preserve">TG </w:t>
      </w:r>
      <w:r w:rsidRPr="00D934C6">
        <w:t xml:space="preserve">axons into and throughout the tooth. However, few studies have provided detailed insight into </w:t>
      </w:r>
      <w:r w:rsidR="005172B2" w:rsidRPr="00D934C6">
        <w:t xml:space="preserve">the </w:t>
      </w:r>
      <w:r w:rsidR="005B7523" w:rsidRPr="00D934C6">
        <w:t>crosstalk</w:t>
      </w:r>
      <w:r w:rsidRPr="00D934C6">
        <w:t xml:space="preserve"> between the </w:t>
      </w:r>
      <w:r w:rsidR="006149CF" w:rsidRPr="00D934C6">
        <w:t>DP</w:t>
      </w:r>
      <w:r w:rsidRPr="00D934C6">
        <w:t xml:space="preserve"> mesenchyme and neuronal afferents. </w:t>
      </w:r>
      <w:r w:rsidR="005172B2" w:rsidRPr="00D934C6">
        <w:t>To address this gap in knowledge</w:t>
      </w:r>
      <w:r w:rsidRPr="00D934C6">
        <w:t>, researchers have begun to utilize co-cultures</w:t>
      </w:r>
      <w:r w:rsidR="005172B2" w:rsidRPr="00D934C6">
        <w:t xml:space="preserve"> and a variety of techniques</w:t>
      </w:r>
      <w:r w:rsidRPr="00D934C6">
        <w:t xml:space="preserve"> to investigate these interactions. Here, we demonstrate the multiple steps involved in co-culturing primary </w:t>
      </w:r>
      <w:r w:rsidR="006149CF" w:rsidRPr="00D934C6">
        <w:t>DP</w:t>
      </w:r>
      <w:r w:rsidRPr="00D934C6">
        <w:t xml:space="preserve"> cells with </w:t>
      </w:r>
      <w:r w:rsidR="0038343C" w:rsidRPr="00D934C6">
        <w:t xml:space="preserve">TG </w:t>
      </w:r>
      <w:r w:rsidRPr="00D934C6">
        <w:t xml:space="preserve">neurons </w:t>
      </w:r>
      <w:r w:rsidR="005172B2" w:rsidRPr="00D934C6">
        <w:t>dispersed o</w:t>
      </w:r>
      <w:r w:rsidRPr="00D934C6">
        <w:t xml:space="preserve">n an overlying transwell filter with large </w:t>
      </w:r>
      <w:r w:rsidR="00450A4A" w:rsidRPr="00D934C6">
        <w:t xml:space="preserve">diameter </w:t>
      </w:r>
      <w:r w:rsidRPr="00D934C6">
        <w:t xml:space="preserve">pores to allow axonal growth through the pores. Primary </w:t>
      </w:r>
      <w:r w:rsidR="006149CF" w:rsidRPr="00D934C6">
        <w:t>DP</w:t>
      </w:r>
      <w:r w:rsidRPr="00D934C6">
        <w:t xml:space="preserve"> cells</w:t>
      </w:r>
      <w:r w:rsidR="00450A4A" w:rsidRPr="00D934C6">
        <w:t xml:space="preserve"> with the gene of interest</w:t>
      </w:r>
      <w:r w:rsidRPr="00D934C6">
        <w:t xml:space="preserve"> flanked by loxP sites </w:t>
      </w:r>
      <w:r w:rsidR="005172B2" w:rsidRPr="00D934C6">
        <w:t>we</w:t>
      </w:r>
      <w:r w:rsidRPr="00D934C6">
        <w:t xml:space="preserve">re utilized to facilitate </w:t>
      </w:r>
      <w:r w:rsidR="00450A4A" w:rsidRPr="00D934C6">
        <w:t xml:space="preserve">gene </w:t>
      </w:r>
      <w:r w:rsidRPr="00D934C6">
        <w:t xml:space="preserve">deletion </w:t>
      </w:r>
      <w:r w:rsidR="005172B2" w:rsidRPr="00D934C6">
        <w:t xml:space="preserve">using </w:t>
      </w:r>
      <w:r w:rsidRPr="00D934C6">
        <w:t xml:space="preserve">an </w:t>
      </w:r>
      <w:r w:rsidR="00844AC4" w:rsidRPr="00D934C6">
        <w:t>A</w:t>
      </w:r>
      <w:r w:rsidRPr="00D934C6">
        <w:t>denovirus-Cre</w:t>
      </w:r>
      <w:r w:rsidR="003A23B9" w:rsidRPr="00D934C6">
        <w:t>-GFP</w:t>
      </w:r>
      <w:r w:rsidRPr="00D934C6">
        <w:t xml:space="preserve"> recombinase system.</w:t>
      </w:r>
      <w:r w:rsidR="0038343C" w:rsidRPr="00D934C6">
        <w:t xml:space="preserve"> </w:t>
      </w:r>
      <w:r w:rsidR="005172B2" w:rsidRPr="00D934C6">
        <w:t xml:space="preserve">Using </w:t>
      </w:r>
      <w:r w:rsidR="0038343C" w:rsidRPr="00D934C6">
        <w:t>TG</w:t>
      </w:r>
      <w:r w:rsidRPr="00D934C6">
        <w:t xml:space="preserve"> neurons from the Thy1-YFP mouse allow</w:t>
      </w:r>
      <w:r w:rsidR="005172B2" w:rsidRPr="00D934C6">
        <w:t>ed</w:t>
      </w:r>
      <w:r w:rsidRPr="00D934C6">
        <w:t xml:space="preserve"> for precise afferent imaging</w:t>
      </w:r>
      <w:r w:rsidR="005172B2" w:rsidRPr="00D934C6">
        <w:t>, with expression well</w:t>
      </w:r>
      <w:r w:rsidRPr="00D934C6">
        <w:t xml:space="preserve"> above background levels </w:t>
      </w:r>
      <w:r w:rsidR="005172B2" w:rsidRPr="00D934C6">
        <w:t>by</w:t>
      </w:r>
      <w:r w:rsidRPr="00D934C6">
        <w:t xml:space="preserve"> confocal microscopy. </w:t>
      </w:r>
      <w:r w:rsidR="005172B2" w:rsidRPr="00D934C6">
        <w:t xml:space="preserve">The </w:t>
      </w:r>
      <w:r w:rsidR="006149CF" w:rsidRPr="00D934C6">
        <w:t>DP</w:t>
      </w:r>
      <w:r w:rsidRPr="00D934C6">
        <w:t xml:space="preserve"> responses can be investigated via protein or RNA collection and analysis</w:t>
      </w:r>
      <w:r w:rsidR="005172B2" w:rsidRPr="00D934C6">
        <w:t>,</w:t>
      </w:r>
      <w:r w:rsidRPr="00D934C6">
        <w:t xml:space="preserve"> or alternatively, through immunofluorescent staining of </w:t>
      </w:r>
      <w:r w:rsidR="006149CF" w:rsidRPr="00D934C6">
        <w:t>DP</w:t>
      </w:r>
      <w:r w:rsidRPr="00D934C6">
        <w:t xml:space="preserve"> cells plated on removable glass coverslips. Media can be analyzed </w:t>
      </w:r>
      <w:r w:rsidR="005172B2" w:rsidRPr="00D934C6">
        <w:t xml:space="preserve">using </w:t>
      </w:r>
      <w:r w:rsidRPr="00D934C6">
        <w:t>techniques such as proteomic analys</w:t>
      </w:r>
      <w:r w:rsidR="005172B2" w:rsidRPr="00D934C6">
        <w:t>e</w:t>
      </w:r>
      <w:r w:rsidRPr="00D934C6">
        <w:t>s</w:t>
      </w:r>
      <w:r w:rsidR="00450A4A" w:rsidRPr="00D934C6">
        <w:t>, although th</w:t>
      </w:r>
      <w:r w:rsidR="003A23B9" w:rsidRPr="00D934C6">
        <w:t xml:space="preserve">is will require albumin </w:t>
      </w:r>
      <w:r w:rsidR="003A23B9" w:rsidRPr="00D934C6">
        <w:lastRenderedPageBreak/>
        <w:t xml:space="preserve">depletion due to the </w:t>
      </w:r>
      <w:r w:rsidR="005172B2" w:rsidRPr="00D934C6">
        <w:t xml:space="preserve">presence of </w:t>
      </w:r>
      <w:r w:rsidR="003A23B9" w:rsidRPr="00D934C6">
        <w:t>fetal bovine serum in the media</w:t>
      </w:r>
      <w:r w:rsidRPr="00D934C6">
        <w:t xml:space="preserve">. This protocol provides a simple method that can be manipulated to study the morphological, genetic, and cytoskeletal responses of </w:t>
      </w:r>
      <w:r w:rsidR="0038343C" w:rsidRPr="00D934C6">
        <w:t>TG</w:t>
      </w:r>
      <w:r w:rsidRPr="00D934C6">
        <w:t xml:space="preserve"> neurons and </w:t>
      </w:r>
      <w:r w:rsidR="006149CF" w:rsidRPr="00D934C6">
        <w:t>DP</w:t>
      </w:r>
      <w:r w:rsidR="00641EF1" w:rsidRPr="00D934C6">
        <w:t xml:space="preserve"> </w:t>
      </w:r>
      <w:r w:rsidRPr="00D934C6">
        <w:t xml:space="preserve">cells in response to the controlled environment of </w:t>
      </w:r>
      <w:r w:rsidR="005172B2" w:rsidRPr="00D934C6">
        <w:t>a</w:t>
      </w:r>
      <w:r w:rsidRPr="00D934C6">
        <w:t xml:space="preserve"> co-culture assay. </w:t>
      </w:r>
    </w:p>
    <w:p w14:paraId="4C7D5FD5" w14:textId="77777777" w:rsidR="006305D7" w:rsidRPr="00D934C6" w:rsidRDefault="006305D7" w:rsidP="00CC7880"/>
    <w:p w14:paraId="00D25F73" w14:textId="0DB4B69B" w:rsidR="006305D7" w:rsidRPr="00D934C6" w:rsidRDefault="006305D7" w:rsidP="00CC7880">
      <w:pPr>
        <w:rPr>
          <w:color w:val="808080"/>
        </w:rPr>
      </w:pPr>
      <w:r w:rsidRPr="00D934C6">
        <w:rPr>
          <w:b/>
        </w:rPr>
        <w:t>INTRODUCTION</w:t>
      </w:r>
      <w:r w:rsidRPr="00D934C6">
        <w:rPr>
          <w:b/>
          <w:bCs/>
        </w:rPr>
        <w:t>:</w:t>
      </w:r>
      <w:r w:rsidRPr="00D934C6">
        <w:t xml:space="preserve"> </w:t>
      </w:r>
    </w:p>
    <w:p w14:paraId="3B8A3CDF" w14:textId="1D5E8E5D" w:rsidR="006E11D8" w:rsidRPr="00D934C6" w:rsidRDefault="006E11D8" w:rsidP="00CC7880">
      <w:pPr>
        <w:rPr>
          <w:color w:val="auto"/>
        </w:rPr>
      </w:pPr>
      <w:r w:rsidRPr="00D934C6">
        <w:t xml:space="preserve">Tooth innervation allows teeth to sense pressure, temperature and inflammation, all of which are crucial to the use and maintenance of the tooth organ. </w:t>
      </w:r>
      <w:r w:rsidR="00844AC4" w:rsidRPr="00D934C6">
        <w:t>F</w:t>
      </w:r>
      <w:r w:rsidRPr="00D934C6">
        <w:t>ailure to sense tooth pain associated with dental caries and trauma leads to disease progression. Thus, proper innervation is a requirement for normal tooth growth, function and care.</w:t>
      </w:r>
    </w:p>
    <w:p w14:paraId="45E08F20" w14:textId="75D9DD70" w:rsidR="00B2717A" w:rsidRPr="00D934C6" w:rsidRDefault="00B2717A" w:rsidP="00CC7880"/>
    <w:p w14:paraId="3E82C88F" w14:textId="5A171328" w:rsidR="006E11D8" w:rsidRPr="00D934C6" w:rsidRDefault="0036376E" w:rsidP="00CC7880">
      <w:r w:rsidRPr="00D934C6">
        <w:t>While most organs are fully functional and innervated by the time of birth, tooth development extends into adult life, with tooth innervation and mineralization occurring in concert during postnatal stages</w:t>
      </w:r>
      <w:r w:rsidRPr="00D934C6">
        <w:fldChar w:fldCharType="begin" w:fldLock="1"/>
      </w:r>
      <w:r w:rsidR="00A34558" w:rsidRPr="00D934C6">
        <w:instrText>ADDIN CSL_CITATION {"citationItems":[{"id":"ITEM-1","itemData":{"DOI":"10.1016/j.diff.2012.09.003","ISSN":"03014681","abstract":"Timing and patterning of dental pulp innervation are strictly spatio-temporally regulated but it is still not known how they are controlled at molecular level. We analyzed postnatal innervation of the dental pulp in the mandibular first molar of mice deficient for Semaphorin 3A (Sema3A) axon repellant molecule. Immunohistochemical localization of nerve fibers on serial sections covering the whole tooth germs using anti-peripherin antibody revealed that nerve fibers were prematurely present within the preodontoblast layer next to the inner enamel epithelium already at PN0 in Sema3A−/− mice. In contrast, in the wild-type (Sema3A+/+) mice nerve fibers were seen in the pulp only after enamel formation at PN3. The nerves in Sema3A−/− pulp were notably defasciculated and thinner compared to that of Sema3A+/+ mice. A premature formation of an abnormal, enlarged nerve plexus with a high number of arborizations was apparent in the pulp–dentin border target area in Sema3A−/− already at PN2 whereas in the wild-type mice the first sign of plexus formation was seen at PN7. The expression of mRNAs for Ngf, Gdnf and Ncam neuroregulatory molecules in mandibular molar as well as receptors for neurotrophic factors and class 3 semaphorins including Sema3A (TrkA, p75, TrkB, TrkC, Ret, Npn1, Npn2, PlxA4) in trigeminal ganglia were not altered in the Sema3A−/− mice. Collectively, this data show that Sema3A serves an essential role in molar tooth pulp innervation controlling the timing of nerve fiber penetration into the pulp, their patterning and the formation of nerve plexus at pulp–dentin border area, and provide further support for the hypothesis that tooth innervation is regulated by the coordinated activity of locally expressed neuroregulatory molecules exerting positive and negative influences on growing dental nerve fibers.","author":[{"dropping-particle":"","family":"Moe","given":"Kyaw","non-dropping-particle":"","parse-names":false,"suffix":""},{"dropping-particle":"","family":"Sijaona","given":"Angelina","non-dropping-particle":"","parse-names":false,"suffix":""},{"dropping-particle":"","family":"Shrestha","given":"Anjana","non-dropping-particle":"","parse-names":false,"suffix":""},{"dropping-particle":"","family":"Kettunen","given":"Paivi","non-dropping-particle":"","parse-names":false,"suffix":""},{"dropping-particle":"","family":"Taniguchi","given":"Masahiko","non-dropping-particle":"","parse-names":false,"suffix":""},{"dropping-particle":"","family":"Luukko","given":"Keijo","non-dropping-particle":"","parse-names":false,"suffix":""}],"container-title":"Differentiation","id":"ITEM-1","issue":"5","issued":{"date-parts":[["2012"]]},"page":"371-379","title":"Semaphorin 3A controls timing and patterning of the dental pulp innervation","type":"article-journal","volume":"84"},"uris":["http://www.mendeley.com/documents/?uuid=c41e5f76-bd5c-3262-9dcd-2409f06a2a81"]},{"id":"ITEM-2","itemData":{"ISSN":"0301-3952","PMID":"285074","abstract":"The hypothesis is discussed that the innervation of the early mandibular and maxillary processes influences the initiation and patterning of tooth germs. Silver staining of embryonic mouse tissue supports the notion that the innervation is present before tooth buds appear. Data from other experimental studies is discussed in support of this hypothesis. The importance of the early events of tooth morphogenesis in initiating and patterning the dentition is discussed in the context of tooth morphogenesis as a whole. The processes involved in odontogenesis are categorized as Phase I: Initiating events; Phase II: Histogenetic events; and Phase III: Cytodifferentiative events. The complications of the interrelationship of these three seemingly discrete segments of tooth development are discussed in the context of inductive tissue interaction.","author":[{"dropping-particle":"","family":"Kollar","given":"E J","non-dropping-particle":"","parse-names":false,"suffix":""},{"dropping-particle":"","family":"Lumsden","given":"A G","non-dropping-particle":"","parse-names":false,"suffix":""}],"container-title":"Journal de biologie buccale","id":"ITEM-2","issue":"1","issued":{"date-parts":[["1979","3"]]},"page":"49-60","title":"Tooth morphogenesis: the role of the innervation during induction and pattern formation.","type":"article-journal","volume":"7"},"uris":["http://www.mendeley.com/documents/?uuid=d7d91190-4222-35db-8231-4defdd1db78c"]}],"mendeley":{"formattedCitation":"&lt;sup&gt;1, 2&lt;/sup&gt;","plainTextFormattedCitation":"1, 2","previouslyFormattedCitation":"&lt;sup&gt;1, 2&lt;/sup&gt;"},"properties":{"noteIndex":0},"schema":"https://github.com/citation-style-language/schema/raw/master/csl-citation.json"}</w:instrText>
      </w:r>
      <w:r w:rsidRPr="00D934C6">
        <w:fldChar w:fldCharType="separate"/>
      </w:r>
      <w:r w:rsidR="00451D91" w:rsidRPr="00D934C6">
        <w:rPr>
          <w:noProof/>
          <w:vertAlign w:val="superscript"/>
        </w:rPr>
        <w:t>1,2</w:t>
      </w:r>
      <w:r w:rsidRPr="00D934C6">
        <w:fldChar w:fldCharType="end"/>
      </w:r>
      <w:r w:rsidRPr="00D934C6">
        <w:t xml:space="preserve">. </w:t>
      </w:r>
      <w:r w:rsidR="008537B5" w:rsidRPr="00D934C6">
        <w:t>Interestingly, the dental pulp (DP) mesenchyme initially secretes repellant signals during embryogenesis to prevent axon entry into the developing tooth organ, which later shifts to the secretion of attractant factors as the tooth nears eruption</w:t>
      </w:r>
      <w:r w:rsidR="008537B5" w:rsidRPr="00D934C6">
        <w:fldChar w:fldCharType="begin" w:fldLock="1"/>
      </w:r>
      <w:r w:rsidR="0098025F" w:rsidRPr="00D934C6">
        <w:instrText>ADDIN CSL_CITATION {"citationItems":[{"id":"ITEM-1","itemData":{"DOI":"10.1016/j.neuroscience.2004.01.008","ISSN":"03064522","PMID":"15051154","abstract":"Although neurite attracting factors are present in the developing dental pulp and trigeminal ganglion (TG) axons can respond to such factors, nerve fibres do not enter the tooth pulp until a late developmental stage compared with surrounding tissues supplied by the TG. This suggests that the dental pulp secretes neurite growth inhibitory molecules. Semaphorins represent one group of substances, which can inhibit/repel growing neurites. The aims of the present study were to investigate if dental tissue explants inhibit/repel neurite growth from TGs at some developmental stages in vitro, and if so, to seek evidence for or against a participation of semaphorins in that interaction. By co-culturing mandibular or dental epithelial and mesenchymal tissue explants and TGs in collagen gels, we found that embryonic day 11 (E11) mandibular and E13 dental mesenchymal explants repel neurites from corresponding TGs. Repulsion was replaced by attraction if tissues from late embryonic or early postnatal mice (E17-postnatal day 5) were used. Using semi-quantitative reverse transcription/polymerase chain reaction we showed that a number of semaphorins were expressed by tooth-related mesenchyme collected from embryonic and postnatal mice. The expression of some semaphorins (3A, 3C, 3F, 4F, 5B, 6A, 6B and 6C) was high early in development and then decreased in a temporal pattern that correlated with neurite inhibitory/repulsive effects of dental mesenchyme observed in co-cultures. The expression of other semaphorins increased with development (3B, 4A and 7A), whilst others varied irregularly or remained at a fairly constant level (3E, 4B, 4C, 4D, 4G and 5A). Immunohistochemistry was used to determine if tooth-related nerve fibres possess neuropilins. This revealed that axons surrounding embryonic tooth buds express neuropilin-1, but not neuropilin-2. In postnatal teeth, nerve fibres located within the tooth pulp were immunonegative for neuropilin-1 and neuropilin-2. We conclude that developing mandibular/dental mesenchyme can inhibit/repel neurite growth in vitro. Our results support the hypothesis that semaphorins may be involved in this interaction.","author":[{"dropping-particle":"","family":"Lillesaar","given":"C","non-dropping-particle":"","parse-names":false,"suffix":""},{"dropping-particle":"","family":"Fried","given":"K","non-dropping-particle":"","parse-names":false,"suffix":""}],"container-title":"Neuroscience","id":"ITEM-1","issue":"1","issued":{"date-parts":[["2004","1"]]},"page":"149-161","title":"Neurites from trigeminal ganglion explants grown in vitro are repelled or attracted by tooth-related tissues depending on developmental stage","type":"article-journal","volume":"125"},"uris":["http://www.mendeley.com/documents/?uuid=d2ca5ab5-1e2d-3c4a-82fc-749303b7bd08"]},{"id":"ITEM-2","itemData":{"DOI":"10.1016/j.physbeh.2007.05.032","ISSN":"00319384","PMID":"17585959","abstract":"The tooth pulp has a dense sensory innervation which, upon stimulation, conveys sensory signals perceived as pain. This innervation, which originates from the trigeminal ganglion, is established through a series of regulated steps during development, and represents an interesting example of tissue targeting by pain-specific nerves. We have investigated various potentially neurotrophic and neurorepulsive influences during this process. The dental papilla/pulp appears to secrete neurite growth inhibitory molecular factors at early stages, which prevent nerve fibers from entering the tissue at what appears to be inappropriate timepoints. Later, a shift from repulsive to attractive factors apparently takes place, and nerve fibers then enter the tooth. When nerve fibers have invaded the dental mesenchyme, a complicated interplay of secreted and membrane-bound factors probably directs the nerve terminals to appropriate sites. Laminin-8 (alpha4beta1gamma1, Lm-411), which is produced by pulpal cells, emerges as an important candidate molecule in this context. Insights into the interactions between the dental pulp nerve fibers and their environment may become important in the search for novel ways to ameliorate pain in the tooth, as well as at other sites.","author":[{"dropping-particle":"","family":"Fried","given":"Kaj","non-dropping-particle":"","parse-names":false,"suffix":""},{"dropping-particle":"","family":"Lillesaar","given":"Christina","non-dropping-particle":"","parse-names":false,"suffix":""},{"dropping-particle":"","family":"Sime","given":"Wondossen","non-dropping-particle":"","parse-names":false,"suffix":""},{"dropping-particle":"","family":"Kaukua","given":"Nina","non-dropping-particle":"","parse-names":false,"suffix":""},{"dropping-particle":"","family":"Patarroyo","given":"Manuel","non-dropping-particle":"","parse-names":false,"suffix":""}],"container-title":"Physiology &amp; Behavior","id":"ITEM-2","issue":"1-2","issued":{"date-parts":[["2007","9","10"]]},"page":"40-45","title":"Target finding of pain nerve fibers: Neural growth mechanisms in the tooth pulp","type":"article-journal","volume":"92"},"uris":["http://www.mendeley.com/documents/?uuid=03f6fd78-1db8-31b2-a6d4-e0f97ed0b902"]}],"mendeley":{"formattedCitation":"&lt;sup&gt;3, 4&lt;/sup&gt;","plainTextFormattedCitation":"3, 4","previouslyFormattedCitation":"&lt;sup&gt;4, 5&lt;/sup&gt;"},"properties":{"noteIndex":0},"schema":"https://github.com/citation-style-language/schema/raw/master/csl-citation.json"}</w:instrText>
      </w:r>
      <w:r w:rsidR="008537B5" w:rsidRPr="00D934C6">
        <w:fldChar w:fldCharType="separate"/>
      </w:r>
      <w:r w:rsidR="0098025F" w:rsidRPr="00D934C6">
        <w:rPr>
          <w:noProof/>
          <w:vertAlign w:val="superscript"/>
        </w:rPr>
        <w:t>3,4</w:t>
      </w:r>
      <w:r w:rsidR="008537B5" w:rsidRPr="00D934C6">
        <w:fldChar w:fldCharType="end"/>
      </w:r>
      <w:r w:rsidR="008537B5" w:rsidRPr="00D934C6">
        <w:t xml:space="preserve">. </w:t>
      </w:r>
      <w:r w:rsidRPr="00D934C6">
        <w:t xml:space="preserve">During postnatal </w:t>
      </w:r>
      <w:r w:rsidR="008537B5" w:rsidRPr="00D934C6">
        <w:t>stages</w:t>
      </w:r>
      <w:r w:rsidRPr="00D934C6">
        <w:t xml:space="preserve">, afferent axons from the </w:t>
      </w:r>
      <w:r w:rsidR="006E11D8" w:rsidRPr="00D934C6">
        <w:t>trigeminal (</w:t>
      </w:r>
      <w:r w:rsidR="0038343C" w:rsidRPr="00D934C6">
        <w:t>TG</w:t>
      </w:r>
      <w:r w:rsidR="006E11D8" w:rsidRPr="00D934C6">
        <w:t>)</w:t>
      </w:r>
      <w:r w:rsidRPr="00D934C6">
        <w:t xml:space="preserve"> nerve penetrate into and throughout the tooth around the time dentin deposition begins (reviewed in </w:t>
      </w:r>
      <w:r w:rsidR="00406D83" w:rsidRPr="00D934C6">
        <w:rPr>
          <w:noProof/>
        </w:rPr>
        <w:t>Pagella, P.</w:t>
      </w:r>
      <w:r w:rsidR="00406D83" w:rsidRPr="00D934C6">
        <w:rPr>
          <w:noProof/>
        </w:rPr>
        <w:t xml:space="preserve"> et al.</w:t>
      </w:r>
      <w:r w:rsidRPr="00D934C6">
        <w:fldChar w:fldCharType="begin" w:fldLock="1"/>
      </w:r>
      <w:r w:rsidR="0098025F" w:rsidRPr="00D934C6">
        <w:instrText>ADDIN CSL_CITATION {"citationItems":[{"id":"ITEM-1","itemData":{"DOI":"10.1007/s00018-013-1549-0","ISSN":"1420-682X","PMID":"24395053","abstract":"The head is innervated by 12 cranial nerves (I-XII) that regulate its sensory and motor functions. Cranial nerves are composed of sensory, motor, or mixed neuronal populations. Sensory neurons perceive generally somatic sensations such as pressure, pain, and temperature. These neurons are also involved in smell, vision, taste, and hearing. Motor neurons ensure the motility of all muscles and glands. Innervation plays an essential role in the development of the various orofacial structures during embryogenesis. Hypoplastic cranial nerves often lead to abnormal development of their target organs and tissues. For example, Möbius syndrome is a congenital disease characterized by defective innervation (i.e., abducens (VI) and facial (VII) nerves), deafness, tooth anomalies, and cleft palate. Hence, it is obvious that the peripheral nervous system is needed for both development and function of orofacial structures. Nerves have a limited capacity to regenerate. However, neural stem cells, which could be used as sources for neural tissue maintenance and repair, have been found in adult neuronal tissues. Similarly, various adult stem cell populations have been isolated from almost all organs of the human body. Stem cells are tightly regulated by their microenvironment, the stem cell niche. Deregulation of adult stem cell behavior results in the development of pathologies such as tumor formation or early tissue senescence. It is thus essential to understand the factors that regulate the functions and maintenance of stem cells. Yet, the potential importance of innervation in the regulation of stem cells and/or their niches in most organs and tissues is largely unexplored. This review focuses on the potential role of innervation in the development and homeostasis of orofacial structures and discusses its possible association with stem cell populations during tissue repair.","author":[{"dropping-particle":"","family":"Pagella","given":"Pierfrancesco","non-dropping-particle":"","parse-names":false,"suffix":""},{"dropping-particle":"","family":"Jiménez-Rojo","given":"Lucia","non-dropping-particle":"","parse-names":false,"suffix":""},{"dropping-particle":"","family":"Mitsiadis","given":"Thimios A.","non-dropping-particle":"","parse-names":false,"suffix":""}],"container-title":"Cellular and Molecular Life Sciences","id":"ITEM-1","issue":"12","issued":{"date-parts":[["2014","6","7"]]},"page":"2241-2251","title":"Roles of innervation in developing and regenerating orofacial tissues","type":"article-journal","volume":"71"},"uris":["http://www.mendeley.com/documents/?uuid=d91733e0-ee2b-3db3-b3d6-3216824192ea"]}],"mendeley":{"formattedCitation":"&lt;sup&gt;5&lt;/sup&gt;","plainTextFormattedCitation":"5","previouslyFormattedCitation":"&lt;sup&gt;3&lt;/sup&gt;"},"properties":{"noteIndex":0},"schema":"https://github.com/citation-style-language/schema/raw/master/csl-citation.json"}</w:instrText>
      </w:r>
      <w:r w:rsidRPr="00D934C6">
        <w:fldChar w:fldCharType="separate"/>
      </w:r>
      <w:r w:rsidR="0098025F" w:rsidRPr="00D934C6">
        <w:rPr>
          <w:noProof/>
          <w:vertAlign w:val="superscript"/>
        </w:rPr>
        <w:t>5</w:t>
      </w:r>
      <w:r w:rsidRPr="00D934C6">
        <w:fldChar w:fldCharType="end"/>
      </w:r>
      <w:r w:rsidRPr="00D934C6">
        <w:t xml:space="preserve">). </w:t>
      </w:r>
      <w:r w:rsidR="000D101C" w:rsidRPr="00D934C6">
        <w:t>S</w:t>
      </w:r>
      <w:r w:rsidR="006E11D8" w:rsidRPr="00D934C6">
        <w:t xml:space="preserve">everal in vivo studies have demonstrated that neuronal-mesenchymal interactions guide tooth innervation in mice (reviewed in </w:t>
      </w:r>
      <w:r w:rsidR="00406D83" w:rsidRPr="00D934C6">
        <w:rPr>
          <w:noProof/>
        </w:rPr>
        <w:t>Luukko, K.</w:t>
      </w:r>
      <w:r w:rsidR="00406D83" w:rsidRPr="00D934C6">
        <w:rPr>
          <w:noProof/>
        </w:rPr>
        <w:t xml:space="preserve"> et al.</w:t>
      </w:r>
      <w:r w:rsidR="006E11D8" w:rsidRPr="00D934C6">
        <w:fldChar w:fldCharType="begin" w:fldLock="1"/>
      </w:r>
      <w:r w:rsidR="0098025F" w:rsidRPr="00D934C6">
        <w:instrText>ADDIN CSL_CITATION {"citationItems":[{"id":"ITEM-1","itemData":{"DOI":"10.1080/19336918.2016.1216746","ISSN":"1933-6918","author":[{"dropping-particle":"","family":"Luukko","given":"Keijo","non-dropping-particle":"","parse-names":false,"suffix":""},{"dropping-particle":"","family":"Kettunen","given":"Päivi","non-dropping-particle":"","parse-names":false,"suffix":""}],"container-title":"Cell Adhesion &amp; Migration","id":"ITEM-1","issued":{"date-parts":[["2016","8","9"]]},"page":"1-9","title":"Integration of tooth morphogenesis and innervation by local tissue interactions, signaling networks, and semaphorin 3A","type":"article-journal"},"uris":["http://www.mendeley.com/documents/?uuid=e9db61a5-294a-3a8d-aa28-fef35048b2ae"]}],"mendeley":{"formattedCitation":"&lt;sup&gt;6&lt;/sup&gt;","plainTextFormattedCitation":"6","previouslyFormattedCitation":"&lt;sup&gt;7&lt;/sup&gt;"},"properties":{"noteIndex":0},"schema":"https://github.com/citation-style-language/schema/raw/master/csl-citation.json"}</w:instrText>
      </w:r>
      <w:r w:rsidR="006E11D8" w:rsidRPr="00D934C6">
        <w:fldChar w:fldCharType="separate"/>
      </w:r>
      <w:r w:rsidR="0098025F" w:rsidRPr="00D934C6">
        <w:rPr>
          <w:noProof/>
          <w:vertAlign w:val="superscript"/>
        </w:rPr>
        <w:t>6</w:t>
      </w:r>
      <w:r w:rsidR="006E11D8" w:rsidRPr="00D934C6">
        <w:fldChar w:fldCharType="end"/>
      </w:r>
      <w:r w:rsidR="006E11D8" w:rsidRPr="00D934C6">
        <w:t>)</w:t>
      </w:r>
      <w:r w:rsidR="008537B5" w:rsidRPr="00D934C6">
        <w:t>, but</w:t>
      </w:r>
      <w:r w:rsidR="002318DE" w:rsidRPr="00D934C6">
        <w:t xml:space="preserve"> </w:t>
      </w:r>
      <w:r w:rsidR="006E11D8" w:rsidRPr="00D934C6">
        <w:t xml:space="preserve">few details </w:t>
      </w:r>
      <w:r w:rsidR="0015484B" w:rsidRPr="00D934C6">
        <w:t xml:space="preserve">of the molecular mechanisms </w:t>
      </w:r>
      <w:r w:rsidR="006E11D8" w:rsidRPr="00D934C6">
        <w:t xml:space="preserve">are available. </w:t>
      </w:r>
    </w:p>
    <w:p w14:paraId="48429B80" w14:textId="77777777" w:rsidR="006E11D8" w:rsidRPr="00D934C6" w:rsidRDefault="006E11D8" w:rsidP="00CC7880"/>
    <w:p w14:paraId="42111423" w14:textId="4A3CB400" w:rsidR="00B2717A" w:rsidRPr="00D934C6" w:rsidRDefault="00E1341F" w:rsidP="00CC7880">
      <w:r w:rsidRPr="00D934C6">
        <w:t>C</w:t>
      </w:r>
      <w:r w:rsidR="006E11D8" w:rsidRPr="00D934C6">
        <w:t>ell c</w:t>
      </w:r>
      <w:r w:rsidRPr="00D934C6">
        <w:t>o-cultures provide controlled environments in which investigators can manipulate interactions between neuronal and mesenchymal populations</w:t>
      </w:r>
      <w:r w:rsidR="006E11D8" w:rsidRPr="00D934C6">
        <w:t>. Co-culture experiments make it possible to</w:t>
      </w:r>
      <w:r w:rsidRPr="00D934C6">
        <w:t xml:space="preserve"> delve deeper into the signaling pathways guiding tooth innervation and development. However, several of the </w:t>
      </w:r>
      <w:r w:rsidR="006E11D8" w:rsidRPr="00D934C6">
        <w:t xml:space="preserve">conventional </w:t>
      </w:r>
      <w:r w:rsidRPr="00D934C6">
        <w:t xml:space="preserve">methods </w:t>
      </w:r>
      <w:r w:rsidR="006E11D8" w:rsidRPr="00D934C6">
        <w:t xml:space="preserve">used to study cells in </w:t>
      </w:r>
      <w:r w:rsidR="008537B5" w:rsidRPr="00D934C6">
        <w:t>co-</w:t>
      </w:r>
      <w:r w:rsidR="006E11D8" w:rsidRPr="00D934C6">
        <w:t xml:space="preserve">culture </w:t>
      </w:r>
      <w:r w:rsidRPr="00D934C6">
        <w:t>present technical challenges.</w:t>
      </w:r>
      <w:r w:rsidR="000E3701" w:rsidRPr="00D934C6">
        <w:t xml:space="preserve"> </w:t>
      </w:r>
      <w:r w:rsidRPr="00D934C6">
        <w:t xml:space="preserve">For instance, crystal violet staining of neurite outgrowth can </w:t>
      </w:r>
      <w:r w:rsidR="00935CA4" w:rsidRPr="00D934C6">
        <w:t>non-specifically</w:t>
      </w:r>
      <w:r w:rsidRPr="00D934C6">
        <w:t xml:space="preserve"> stain Schwann cells</w:t>
      </w:r>
      <w:r w:rsidR="00391A67" w:rsidRPr="00D934C6">
        <w:t xml:space="preserve"> included in </w:t>
      </w:r>
      <w:r w:rsidR="0038343C" w:rsidRPr="00D934C6">
        <w:t xml:space="preserve">TG </w:t>
      </w:r>
      <w:r w:rsidR="00391A67" w:rsidRPr="00D934C6">
        <w:t>bundle dispersions</w:t>
      </w:r>
      <w:r w:rsidR="006E11D8" w:rsidRPr="00D934C6">
        <w:t>,</w:t>
      </w:r>
      <w:r w:rsidRPr="00D934C6">
        <w:t xml:space="preserve"> and </w:t>
      </w:r>
      <w:r w:rsidR="006E11D8" w:rsidRPr="00D934C6">
        <w:t xml:space="preserve">there may be </w:t>
      </w:r>
      <w:r w:rsidRPr="00D934C6">
        <w:t>peaks in color intensity with relatively small responses</w:t>
      </w:r>
      <w:r w:rsidRPr="00D934C6">
        <w:fldChar w:fldCharType="begin" w:fldLock="1"/>
      </w:r>
      <w:r w:rsidR="0098025F" w:rsidRPr="00D934C6">
        <w:instrText>ADDIN CSL_CITATION {"citationItems":[{"id":"ITEM-1","itemData":{"ISSN":"0736-6205","PMID":"12951763","author":[{"dropping-particle":"","family":"Smit","given":"Marithea","non-dropping-particle":"","parse-names":false,"suffix":""},{"dropping-particle":"","family":"Leng","given":"Jay","non-dropping-particle":"","parse-names":false,"suffix":""},{"dropping-particle":"","family":"Klemke","given":"Richard L","non-dropping-particle":"","parse-names":false,"suffix":""}],"container-title":"BioTechniques","id":"ITEM-1","issue":"2","issued":{"date-parts":[["2003","8"]]},"page":"254-6","title":"Assay for neurite outgrowth quantification.","type":"article-journal","volume":"35"},"uris":["http://www.mendeley.com/documents/?uuid=3b6833d4-17c0-35b3-92dd-0181e964cd7d"]}],"mendeley":{"formattedCitation":"&lt;sup&gt;7&lt;/sup&gt;","plainTextFormattedCitation":"7","previouslyFormattedCitation":"&lt;sup&gt;14&lt;/sup&gt;"},"properties":{"noteIndex":0},"schema":"https://github.com/citation-style-language/schema/raw/master/csl-citation.json"}</w:instrText>
      </w:r>
      <w:r w:rsidRPr="00D934C6">
        <w:fldChar w:fldCharType="separate"/>
      </w:r>
      <w:r w:rsidR="0098025F" w:rsidRPr="00D934C6">
        <w:rPr>
          <w:noProof/>
          <w:vertAlign w:val="superscript"/>
        </w:rPr>
        <w:t>7</w:t>
      </w:r>
      <w:r w:rsidRPr="00D934C6">
        <w:fldChar w:fldCharType="end"/>
      </w:r>
      <w:r w:rsidRPr="00D934C6">
        <w:t>.</w:t>
      </w:r>
      <w:r w:rsidR="000E3701" w:rsidRPr="00D934C6">
        <w:t xml:space="preserve"> </w:t>
      </w:r>
      <w:r w:rsidRPr="00D934C6">
        <w:t>Microfluidic chambers offer an attractive option</w:t>
      </w:r>
      <w:r w:rsidR="006E11D8" w:rsidRPr="00D934C6">
        <w:t>,</w:t>
      </w:r>
      <w:r w:rsidRPr="00D934C6">
        <w:t xml:space="preserve"> but are considerably more expensive than transwell filters</w:t>
      </w:r>
      <w:r w:rsidRPr="00D934C6">
        <w:fldChar w:fldCharType="begin" w:fldLock="1"/>
      </w:r>
      <w:r w:rsidR="0098025F" w:rsidRPr="00D934C6">
        <w:instrText>ADDIN CSL_CITATION {"citationItems":[{"id":"ITEM-1","itemData":{"DOI":"10.1089/ten.TEA.2013.0347","ISSN":"1937-335X","PMID":"24837134","abstract":"Regenerative endodontic procedures have become a valuable alternative for the treatment of immature teeth with pulp necrosis. In addition to resolution of periradicular pathosis and promotion of continued root development, positive vitality testing has been observed in some regenerative clinical cases. Importantly, the positive response to electric stimulation of the regenerated tissue requires targeting of periradicular axons into the previously empty root canal space. However, the mechanism by which this process occurs is largely unknown. Since stem cells of the apical papilla (SCAP) have been proposed to populate the root canal following regenerative endodontic procedures, we hypothesized that SCAP regulate neurite outgrowth and axonal targeting. To test this hypothesis, we established primary co-cultures of human SCAP and rat trigeminal neurons, and performed neurite outgrowth assays using ELISA and confocal microscopy to determine the effect of increasing concentration of SCAP on the total neurite outgrowth and axonal targeting. In addition, we evaluated whether SCAP evoked axonal targeting in vivo using a matrigel subcutaneous implant assay. Data were analyzed by ANOVA with Bonferroni's post hoc test, and significance was set at p&lt;0.05. The results demonstrated that SCAP release a soluble factor that regulates neurite outgrowth from cultured trigeminal neurons. Next, we demonstrated that this effect is completely abolished by pretreatment with a neutralizing antibody to brain-derived neurotrophic factor (BDNF), but not by antibodies to other neurotrophins. Further, SCAP release BDNF in a concentration-dependent manner as detected by ELISA, and trigger directed axonal targeting both in vitro and in vivo as demonstrated by microfluidic and matrigel implant experiments, respectively. Collectively, these results suggest that SCAP may be responsible for the chemical signal driving axons to target regenerated tissue via a BDNF-dependent mechanism.","author":[{"dropping-particle":"","family":"Almeida","given":"Jose Flavio A","non-dropping-particle":"de","parse-names":false,"suffix":""},{"dropping-particle":"","family":"Chen","given":"Paul","non-dropping-particle":"","parse-names":false,"suffix":""},{"dropping-particle":"","family":"Henry","given":"Michael A","non-dropping-particle":"","parse-names":false,"suffix":""},{"dropping-particle":"","family":"Diogenes","given":"Anibal","non-dropping-particle":"","parse-names":false,"suffix":""}],"container-title":"Tissue engineering. Part A","id":"ITEM-1","issue":"23-24","issued":{"date-parts":[["2014","12"]]},"page":"3089-100","title":"Stem cells of the apical papilla regulate trigeminal neurite outgrowth and targeting through a BDNF-dependent mechanism.","type":"article-journal","volume":"20"},"uris":["http://www.mendeley.com/documents/?uuid=d97ab298-8e3a-3dbc-a774-b72332540ecd"]},{"id":"ITEM-2","itemData":{"DOI":"10.3791/53114","ISSN":"1940-087X","abstract":"Innervation plays a key role in the development, homeostasis and regeneration of organs and tissues. However, the mechanisms underlying these phenomena are not well understood yet. In particular, the role of innervation in tooth development and regeneration is neglected.\nSeveral in vivo studies have provided important information about the patterns of innervation of dental tissues during development and repair processes of various animal models. However, most of these approaches are not optimal to highlight the molecular basis of the interactions between nerve fibres and target organs and tissues.\nCo-cultures constitute a valuable method to investigate and manipulate the interactions between nerve fibres and teeth in a controlled and isolated environment. In the last decades, conventional co-cultures using the same culture medium have been performed for very short periods (e.g., two days) to investigate the attractive or repulsive effects of developing oral and dental tissues on sensory nerve fibres. However, extension of the culture period is required to investigate the effects of innervation on tooth morphogenesis and cytodifferentiation.\nMicrofluidics systems allow co-cultures of neurons and different cell types in their appropriate culture media. We have recently demonstrated that trigeminal ganglia (TG) and teeth are able to survive for a long period of time when co-cultured in microfluidic devices, and that they maintain in these conditions the same innervation pattern that they show in vivo.\nOn this basis, we describe how to isolate and co-culture developing trigeminal ganglia and tooth germs in a microfluidic co-culture system.This protocol describes a simple and flexible way to co-culture ganglia/nerves and target tissues and to study the roles of specific molecules on such interactions in a controlled and isolated environment.","author":[{"dropping-particle":"","family":"Pagella","given":"Pierfrancesco","non-dropping-particle":"","parse-names":false,"suffix":""},{"dropping-particle":"","family":"Miran","given":"Shayee","non-dropping-particle":"","parse-names":false,"suffix":""},{"dropping-particle":"","family":"Mitsiadis","given":"Tim","non-dropping-particle":"","parse-names":false,"suffix":""}],"container-title":"Journal of Visualized Experiments","id":"ITEM-2","issue":"102","issued":{"date-parts":[["2015","8","14"]]},"page":"e53114","title":"Analysis of Developing Tooth Germ Innervation Using Microfluidic Co-culture Devices","type":"article-journal"},"uris":["http://www.mendeley.com/documents/?uuid=4494202f-b244-381f-bf89-ff806b574d7f"]}],"mendeley":{"formattedCitation":"&lt;sup&gt;8, 9&lt;/sup&gt;","plainTextFormattedCitation":"8, 9","previouslyFormattedCitation":"&lt;sup&gt;11, 13&lt;/sup&gt;"},"properties":{"noteIndex":0},"schema":"https://github.com/citation-style-language/schema/raw/master/csl-citation.json"}</w:instrText>
      </w:r>
      <w:r w:rsidRPr="00D934C6">
        <w:fldChar w:fldCharType="separate"/>
      </w:r>
      <w:r w:rsidR="0098025F" w:rsidRPr="00D934C6">
        <w:rPr>
          <w:noProof/>
          <w:vertAlign w:val="superscript"/>
        </w:rPr>
        <w:t>8,9</w:t>
      </w:r>
      <w:r w:rsidRPr="00D934C6">
        <w:fldChar w:fldCharType="end"/>
      </w:r>
      <w:r w:rsidRPr="00D934C6">
        <w:t xml:space="preserve"> and only </w:t>
      </w:r>
      <w:r w:rsidR="006E11D8" w:rsidRPr="00D934C6">
        <w:t xml:space="preserve">permit the </w:t>
      </w:r>
      <w:r w:rsidRPr="00D934C6">
        <w:t>investigat</w:t>
      </w:r>
      <w:r w:rsidR="006E11D8" w:rsidRPr="00D934C6">
        <w:t>ion of</w:t>
      </w:r>
      <w:r w:rsidRPr="00D934C6">
        <w:t xml:space="preserve"> neuronal </w:t>
      </w:r>
      <w:r w:rsidR="00391A67" w:rsidRPr="00D934C6">
        <w:t>re</w:t>
      </w:r>
      <w:r w:rsidR="00844AC4" w:rsidRPr="00D934C6">
        <w:t>sponses</w:t>
      </w:r>
      <w:r w:rsidRPr="00D934C6">
        <w:t xml:space="preserve"> to </w:t>
      </w:r>
      <w:r w:rsidR="00003CAC" w:rsidRPr="00D934C6">
        <w:t>DP</w:t>
      </w:r>
      <w:r w:rsidRPr="00D934C6">
        <w:t xml:space="preserve"> secretions.</w:t>
      </w:r>
      <w:r w:rsidR="000E3701" w:rsidRPr="00D934C6">
        <w:t xml:space="preserve"> </w:t>
      </w:r>
      <w:r w:rsidR="006E11D8" w:rsidRPr="00D934C6">
        <w:t>To address these issues</w:t>
      </w:r>
      <w:r w:rsidR="00391A67" w:rsidRPr="00D934C6">
        <w:t xml:space="preserve">, we have developed a protocol that allows for: a) precise staining and imaging of </w:t>
      </w:r>
      <w:r w:rsidR="0038343C" w:rsidRPr="00D934C6">
        <w:t xml:space="preserve">TG </w:t>
      </w:r>
      <w:r w:rsidR="00391A67" w:rsidRPr="00D934C6">
        <w:t xml:space="preserve">neurite outgrowth in response to </w:t>
      </w:r>
      <w:r w:rsidR="00003CAC" w:rsidRPr="00D934C6">
        <w:t>DP</w:t>
      </w:r>
      <w:r w:rsidR="00391A67" w:rsidRPr="00D934C6">
        <w:t xml:space="preserve"> secretions, b) genetic modification of </w:t>
      </w:r>
      <w:r w:rsidR="006149CF" w:rsidRPr="00D934C6">
        <w:t>DP</w:t>
      </w:r>
      <w:r w:rsidR="00391A67" w:rsidRPr="00D934C6">
        <w:t xml:space="preserve"> </w:t>
      </w:r>
      <w:r w:rsidR="00581A4E" w:rsidRPr="00D934C6">
        <w:t xml:space="preserve">cells </w:t>
      </w:r>
      <w:r w:rsidR="006E11D8" w:rsidRPr="00D934C6">
        <w:t>and/</w:t>
      </w:r>
      <w:r w:rsidR="00581A4E" w:rsidRPr="00D934C6">
        <w:t>or</w:t>
      </w:r>
      <w:r w:rsidR="0038343C" w:rsidRPr="00D934C6">
        <w:t xml:space="preserve"> TG </w:t>
      </w:r>
      <w:r w:rsidR="00581A4E" w:rsidRPr="00D934C6">
        <w:t>neurons</w:t>
      </w:r>
      <w:r w:rsidR="00391A67" w:rsidRPr="00D934C6">
        <w:t xml:space="preserve"> to investigate </w:t>
      </w:r>
      <w:r w:rsidR="006E11D8" w:rsidRPr="00D934C6">
        <w:t xml:space="preserve">specific </w:t>
      </w:r>
      <w:r w:rsidR="00391A67" w:rsidRPr="00D934C6">
        <w:t xml:space="preserve">signaling pathways, and c) investigation of </w:t>
      </w:r>
      <w:r w:rsidR="006149CF" w:rsidRPr="00D934C6">
        <w:t>DP</w:t>
      </w:r>
      <w:r w:rsidR="00391A67" w:rsidRPr="00D934C6">
        <w:t xml:space="preserve"> </w:t>
      </w:r>
      <w:r w:rsidR="00581A4E" w:rsidRPr="00D934C6">
        <w:t xml:space="preserve">cell </w:t>
      </w:r>
      <w:r w:rsidR="00391A67" w:rsidRPr="00D934C6">
        <w:t xml:space="preserve">responses to </w:t>
      </w:r>
      <w:r w:rsidR="006E11D8" w:rsidRPr="00D934C6">
        <w:t xml:space="preserve">factors secreted by </w:t>
      </w:r>
      <w:r w:rsidR="0038343C" w:rsidRPr="00D934C6">
        <w:t xml:space="preserve">TG </w:t>
      </w:r>
      <w:r w:rsidR="00391A67" w:rsidRPr="00D934C6">
        <w:t>neurons.</w:t>
      </w:r>
      <w:r w:rsidR="00D65559" w:rsidRPr="00D934C6">
        <w:t xml:space="preserve"> </w:t>
      </w:r>
      <w:r w:rsidR="00391A67" w:rsidRPr="00D934C6">
        <w:t xml:space="preserve">This protocol provides </w:t>
      </w:r>
      <w:r w:rsidR="00935CA4" w:rsidRPr="00D934C6">
        <w:t xml:space="preserve">the ability to precisely investigate several features of tooth innervation </w:t>
      </w:r>
      <w:r w:rsidR="006E11D8" w:rsidRPr="00D934C6">
        <w:t>in the</w:t>
      </w:r>
      <w:r w:rsidR="00935CA4" w:rsidRPr="00D934C6">
        <w:t xml:space="preserve"> controlled environment of an in vitro co-culture assay.</w:t>
      </w:r>
      <w:r w:rsidR="000E3701" w:rsidRPr="00D934C6">
        <w:t xml:space="preserve"> </w:t>
      </w:r>
    </w:p>
    <w:p w14:paraId="237AD7DD" w14:textId="3D68C8D6" w:rsidR="00D15131" w:rsidRPr="00D934C6" w:rsidRDefault="00D15131" w:rsidP="00CC7880">
      <w:pPr>
        <w:rPr>
          <w:color w:val="auto"/>
        </w:rPr>
      </w:pPr>
    </w:p>
    <w:p w14:paraId="105092BC" w14:textId="23ECA693" w:rsidR="00001169" w:rsidRPr="00D934C6" w:rsidRDefault="006305D7" w:rsidP="00CC7880">
      <w:r w:rsidRPr="00D934C6">
        <w:rPr>
          <w:b/>
        </w:rPr>
        <w:t>PROTOCOL:</w:t>
      </w:r>
      <w:r w:rsidRPr="00D934C6">
        <w:t xml:space="preserve"> </w:t>
      </w:r>
    </w:p>
    <w:p w14:paraId="7CD07B19" w14:textId="77777777" w:rsidR="00CB0397" w:rsidRPr="00D934C6" w:rsidRDefault="00CB0397" w:rsidP="00CC7880">
      <w:r w:rsidRPr="00D934C6">
        <w:t xml:space="preserve">All experiments with mice were approved by the UAB Institutional Animal Care and Use Committee (IACUC). </w:t>
      </w:r>
    </w:p>
    <w:p w14:paraId="48BF2AF8" w14:textId="77777777" w:rsidR="00316F43" w:rsidRPr="00D934C6" w:rsidRDefault="00316F43" w:rsidP="00CC7880"/>
    <w:p w14:paraId="54717DB0" w14:textId="5A79A645" w:rsidR="006F6EBE" w:rsidRPr="00D934C6" w:rsidRDefault="006F6EBE" w:rsidP="00CC7880">
      <w:pPr>
        <w:pStyle w:val="af3"/>
        <w:numPr>
          <w:ilvl w:val="0"/>
          <w:numId w:val="46"/>
        </w:numPr>
        <w:rPr>
          <w:b/>
          <w:bCs/>
        </w:rPr>
      </w:pPr>
      <w:r w:rsidRPr="00D934C6">
        <w:rPr>
          <w:b/>
          <w:bCs/>
        </w:rPr>
        <w:t xml:space="preserve">Plate </w:t>
      </w:r>
      <w:r w:rsidR="00406D83" w:rsidRPr="00D934C6">
        <w:rPr>
          <w:b/>
          <w:bCs/>
        </w:rPr>
        <w:t>p</w:t>
      </w:r>
      <w:r w:rsidRPr="00D934C6">
        <w:rPr>
          <w:b/>
          <w:bCs/>
        </w:rPr>
        <w:t>reparation</w:t>
      </w:r>
    </w:p>
    <w:p w14:paraId="1D9F2F46" w14:textId="77777777" w:rsidR="00CB0397" w:rsidRPr="00D934C6" w:rsidRDefault="00CB0397" w:rsidP="00CC7880">
      <w:pPr>
        <w:pStyle w:val="af3"/>
        <w:ind w:left="0"/>
        <w:rPr>
          <w:b/>
          <w:bCs/>
        </w:rPr>
      </w:pPr>
    </w:p>
    <w:p w14:paraId="27D70849" w14:textId="5CE2CBCC" w:rsidR="006F6EBE" w:rsidRPr="00D934C6" w:rsidRDefault="006F6EBE" w:rsidP="00CC7880">
      <w:r w:rsidRPr="00D934C6">
        <w:t>N</w:t>
      </w:r>
      <w:r w:rsidR="0029523A" w:rsidRPr="00D934C6">
        <w:t>OTE</w:t>
      </w:r>
      <w:r w:rsidRPr="00D934C6">
        <w:t xml:space="preserve">: Coverslips </w:t>
      </w:r>
      <w:r w:rsidR="00AE7EA2" w:rsidRPr="00D934C6">
        <w:t>can be</w:t>
      </w:r>
      <w:r w:rsidR="00844AC4" w:rsidRPr="00D934C6">
        <w:t xml:space="preserve"> used to image</w:t>
      </w:r>
      <w:r w:rsidRPr="00D934C6">
        <w:t xml:space="preserve"> </w:t>
      </w:r>
      <w:r w:rsidR="006149CF" w:rsidRPr="00D934C6">
        <w:t>DP</w:t>
      </w:r>
      <w:r w:rsidRPr="00D934C6">
        <w:t xml:space="preserve"> cells at the end of the assay.</w:t>
      </w:r>
      <w:r w:rsidR="00B2407F" w:rsidRPr="00D934C6">
        <w:t xml:space="preserve"> Be sure the</w:t>
      </w:r>
      <w:r w:rsidR="0029523A" w:rsidRPr="00D934C6">
        <w:t xml:space="preserve"> plate</w:t>
      </w:r>
      <w:r w:rsidR="00B2407F" w:rsidRPr="00D934C6">
        <w:t xml:space="preserve"> lid is on during all incubation and rinsing steps</w:t>
      </w:r>
      <w:r w:rsidR="0029523A" w:rsidRPr="00D934C6">
        <w:t xml:space="preserve"> outside of the sterile tissue culture hood</w:t>
      </w:r>
      <w:r w:rsidR="00B2407F" w:rsidRPr="00D934C6">
        <w:t xml:space="preserve"> to prevent contamination.</w:t>
      </w:r>
    </w:p>
    <w:p w14:paraId="2D34BCD2" w14:textId="77777777" w:rsidR="00316F43" w:rsidRPr="00D934C6" w:rsidRDefault="00316F43" w:rsidP="00CC7880"/>
    <w:p w14:paraId="7E49DBDC" w14:textId="12465265" w:rsidR="006F6EBE" w:rsidRPr="00D934C6" w:rsidRDefault="006F6EBE" w:rsidP="00CC7880">
      <w:pPr>
        <w:pStyle w:val="af3"/>
        <w:numPr>
          <w:ilvl w:val="1"/>
          <w:numId w:val="46"/>
        </w:numPr>
        <w:rPr>
          <w:b/>
          <w:bCs/>
        </w:rPr>
      </w:pPr>
      <w:r w:rsidRPr="00D934C6">
        <w:rPr>
          <w:b/>
          <w:bCs/>
        </w:rPr>
        <w:t xml:space="preserve">Coverslip </w:t>
      </w:r>
      <w:r w:rsidR="00406D83" w:rsidRPr="00D934C6">
        <w:rPr>
          <w:b/>
          <w:bCs/>
        </w:rPr>
        <w:t>p</w:t>
      </w:r>
      <w:r w:rsidRPr="00D934C6">
        <w:rPr>
          <w:b/>
          <w:bCs/>
        </w:rPr>
        <w:t>reparation</w:t>
      </w:r>
    </w:p>
    <w:p w14:paraId="48AF4F4C" w14:textId="77777777" w:rsidR="00CB0397" w:rsidRPr="00D934C6" w:rsidRDefault="00CB0397" w:rsidP="00CC7880">
      <w:pPr>
        <w:pStyle w:val="af3"/>
        <w:ind w:left="0"/>
        <w:rPr>
          <w:b/>
          <w:bCs/>
        </w:rPr>
      </w:pPr>
    </w:p>
    <w:p w14:paraId="2A312874" w14:textId="2DBA4824" w:rsidR="000D101C" w:rsidRPr="00D934C6" w:rsidRDefault="006F6EBE" w:rsidP="00CC7880">
      <w:pPr>
        <w:pStyle w:val="af3"/>
        <w:widowControl/>
        <w:numPr>
          <w:ilvl w:val="2"/>
          <w:numId w:val="46"/>
        </w:numPr>
        <w:autoSpaceDE/>
        <w:autoSpaceDN/>
        <w:adjustRightInd/>
      </w:pPr>
      <w:r w:rsidRPr="00D934C6">
        <w:t>Autoclave circular coverslips</w:t>
      </w:r>
      <w:r w:rsidR="000D101C" w:rsidRPr="00D934C6">
        <w:t>.</w:t>
      </w:r>
    </w:p>
    <w:p w14:paraId="079F1FC0" w14:textId="77777777" w:rsidR="000D101C" w:rsidRPr="00D934C6" w:rsidRDefault="000D101C" w:rsidP="00CC7880">
      <w:pPr>
        <w:pStyle w:val="af3"/>
        <w:widowControl/>
        <w:autoSpaceDE/>
        <w:autoSpaceDN/>
        <w:adjustRightInd/>
        <w:ind w:left="0"/>
      </w:pPr>
    </w:p>
    <w:p w14:paraId="5252FD0F" w14:textId="4D6FB196" w:rsidR="006F6EBE" w:rsidRPr="00D934C6" w:rsidRDefault="000D101C" w:rsidP="00CC7880">
      <w:pPr>
        <w:pStyle w:val="af3"/>
        <w:widowControl/>
        <w:numPr>
          <w:ilvl w:val="2"/>
          <w:numId w:val="46"/>
        </w:numPr>
        <w:autoSpaceDE/>
        <w:autoSpaceDN/>
        <w:adjustRightInd/>
      </w:pPr>
      <w:r w:rsidRPr="00D934C6">
        <w:t>Filter</w:t>
      </w:r>
      <w:r w:rsidR="006F6EBE" w:rsidRPr="00D934C6">
        <w:t xml:space="preserve"> </w:t>
      </w:r>
      <w:r w:rsidR="00EF39D4" w:rsidRPr="00D934C6">
        <w:t>ultrapure</w:t>
      </w:r>
      <w:r w:rsidR="006F6EBE" w:rsidRPr="00D934C6">
        <w:t xml:space="preserve"> water under the hood.</w:t>
      </w:r>
    </w:p>
    <w:p w14:paraId="4EDC4E24" w14:textId="77777777" w:rsidR="006F6EBE" w:rsidRPr="00D934C6" w:rsidRDefault="006F6EBE" w:rsidP="00CC7880">
      <w:pPr>
        <w:pStyle w:val="af3"/>
        <w:widowControl/>
        <w:autoSpaceDE/>
        <w:autoSpaceDN/>
        <w:adjustRightInd/>
        <w:ind w:left="0"/>
      </w:pPr>
    </w:p>
    <w:p w14:paraId="0020580A" w14:textId="5ED13820" w:rsidR="006F6EBE" w:rsidRPr="00D934C6" w:rsidRDefault="006F6EBE" w:rsidP="00CC7880">
      <w:pPr>
        <w:pStyle w:val="af3"/>
        <w:widowControl/>
        <w:numPr>
          <w:ilvl w:val="2"/>
          <w:numId w:val="46"/>
        </w:numPr>
        <w:autoSpaceDE/>
        <w:autoSpaceDN/>
        <w:adjustRightInd/>
      </w:pPr>
      <w:r w:rsidRPr="00D934C6">
        <w:t xml:space="preserve">Transfer </w:t>
      </w:r>
      <w:r w:rsidR="00406D83" w:rsidRPr="00D934C6">
        <w:t xml:space="preserve">the </w:t>
      </w:r>
      <w:r w:rsidRPr="00D934C6">
        <w:t>coverslips to a 24</w:t>
      </w:r>
      <w:r w:rsidR="00AE7EA2" w:rsidRPr="00D934C6">
        <w:t>-</w:t>
      </w:r>
      <w:r w:rsidRPr="00D934C6">
        <w:t xml:space="preserve">well plate and cover each one with 400 </w:t>
      </w:r>
      <w:r w:rsidRPr="00D934C6">
        <w:sym w:font="Symbol" w:char="F06D"/>
      </w:r>
      <w:r w:rsidR="00406D83" w:rsidRPr="00D934C6">
        <w:t>L</w:t>
      </w:r>
      <w:r w:rsidRPr="00D934C6">
        <w:t xml:space="preserve"> of 0.1 mg/m</w:t>
      </w:r>
      <w:r w:rsidR="00406D83" w:rsidRPr="00D934C6">
        <w:t>L</w:t>
      </w:r>
      <w:r w:rsidRPr="00D934C6">
        <w:t xml:space="preserve"> poly-</w:t>
      </w:r>
      <w:r w:rsidR="00406D83" w:rsidRPr="00D934C6">
        <w:t>D</w:t>
      </w:r>
      <w:r w:rsidRPr="00D934C6">
        <w:t>-lysine.</w:t>
      </w:r>
    </w:p>
    <w:p w14:paraId="1DD03ABF" w14:textId="77777777" w:rsidR="006F6EBE" w:rsidRPr="00D934C6" w:rsidRDefault="006F6EBE" w:rsidP="00CC7880">
      <w:pPr>
        <w:pStyle w:val="af3"/>
        <w:widowControl/>
        <w:autoSpaceDE/>
        <w:autoSpaceDN/>
        <w:adjustRightInd/>
        <w:ind w:left="0"/>
      </w:pPr>
    </w:p>
    <w:p w14:paraId="4B9C670B" w14:textId="3474A8A3" w:rsidR="006F6EBE" w:rsidRPr="00D934C6" w:rsidRDefault="006F6EBE" w:rsidP="00CC7880">
      <w:pPr>
        <w:pStyle w:val="af3"/>
        <w:widowControl/>
        <w:numPr>
          <w:ilvl w:val="2"/>
          <w:numId w:val="46"/>
        </w:numPr>
        <w:autoSpaceDE/>
        <w:autoSpaceDN/>
        <w:adjustRightInd/>
      </w:pPr>
      <w:r w:rsidRPr="00D934C6">
        <w:t xml:space="preserve">Allow </w:t>
      </w:r>
      <w:r w:rsidR="00406D83" w:rsidRPr="00D934C6">
        <w:t xml:space="preserve">the </w:t>
      </w:r>
      <w:r w:rsidRPr="00D934C6">
        <w:t xml:space="preserve">coverslips to soak, immersed for 5 </w:t>
      </w:r>
      <w:r w:rsidR="00E96612" w:rsidRPr="00D934C6">
        <w:t>min</w:t>
      </w:r>
      <w:r w:rsidR="001B6136" w:rsidRPr="00D934C6">
        <w:t>, on a rocker at 12 rpm or orbital shaker at 40-50 rpm</w:t>
      </w:r>
      <w:r w:rsidRPr="00D934C6">
        <w:t>.</w:t>
      </w:r>
      <w:r w:rsidR="002318DE" w:rsidRPr="00D934C6">
        <w:t xml:space="preserve"> </w:t>
      </w:r>
      <w:r w:rsidR="00844AC4" w:rsidRPr="00D934C6">
        <w:t>Be sure lid is on to prevent contamination.</w:t>
      </w:r>
    </w:p>
    <w:p w14:paraId="4DB4E67A" w14:textId="77777777" w:rsidR="006F6EBE" w:rsidRPr="00D934C6" w:rsidRDefault="006F6EBE" w:rsidP="00CC7880">
      <w:pPr>
        <w:pStyle w:val="af3"/>
        <w:widowControl/>
        <w:autoSpaceDE/>
        <w:autoSpaceDN/>
        <w:adjustRightInd/>
        <w:ind w:left="0"/>
      </w:pPr>
    </w:p>
    <w:p w14:paraId="518BB120" w14:textId="458BF6A3" w:rsidR="006F6EBE" w:rsidRPr="00D934C6" w:rsidRDefault="006F6EBE" w:rsidP="00CC7880">
      <w:pPr>
        <w:pStyle w:val="af3"/>
        <w:widowControl/>
        <w:numPr>
          <w:ilvl w:val="2"/>
          <w:numId w:val="46"/>
        </w:numPr>
        <w:autoSpaceDE/>
        <w:autoSpaceDN/>
        <w:adjustRightInd/>
      </w:pPr>
      <w:r w:rsidRPr="00D934C6">
        <w:t xml:space="preserve">Rinse </w:t>
      </w:r>
      <w:r w:rsidR="00D934C6" w:rsidRPr="00D934C6">
        <w:t xml:space="preserve">the </w:t>
      </w:r>
      <w:r w:rsidRPr="00D934C6">
        <w:t xml:space="preserve">coverslips with filtered </w:t>
      </w:r>
      <w:r w:rsidR="00EF39D4" w:rsidRPr="00D934C6">
        <w:t>ultrapure</w:t>
      </w:r>
      <w:r w:rsidRPr="00D934C6">
        <w:t xml:space="preserve"> water for about 5 </w:t>
      </w:r>
      <w:r w:rsidR="00E96612" w:rsidRPr="00D934C6">
        <w:t>min</w:t>
      </w:r>
      <w:r w:rsidRPr="00D934C6">
        <w:t xml:space="preserve"> on a rocker </w:t>
      </w:r>
      <w:r w:rsidR="00BB2A4B" w:rsidRPr="00D934C6">
        <w:t xml:space="preserve">at 12 rpm </w:t>
      </w:r>
      <w:r w:rsidRPr="00D934C6">
        <w:t>or shaker</w:t>
      </w:r>
      <w:r w:rsidR="00BB2A4B" w:rsidRPr="00D934C6">
        <w:t xml:space="preserve"> at 50 rpm</w:t>
      </w:r>
      <w:r w:rsidRPr="00D934C6">
        <w:t>. Repeat.</w:t>
      </w:r>
    </w:p>
    <w:p w14:paraId="69968CD1" w14:textId="77777777" w:rsidR="006F6EBE" w:rsidRPr="00D934C6" w:rsidRDefault="006F6EBE" w:rsidP="00CC7880">
      <w:pPr>
        <w:pStyle w:val="af3"/>
        <w:widowControl/>
        <w:autoSpaceDE/>
        <w:autoSpaceDN/>
        <w:adjustRightInd/>
        <w:ind w:left="0"/>
      </w:pPr>
    </w:p>
    <w:p w14:paraId="0575AA94" w14:textId="73D3F643" w:rsidR="00806062" w:rsidRPr="00D934C6" w:rsidRDefault="006F6EBE" w:rsidP="00CC7880">
      <w:pPr>
        <w:pStyle w:val="af3"/>
        <w:widowControl/>
        <w:numPr>
          <w:ilvl w:val="2"/>
          <w:numId w:val="46"/>
        </w:numPr>
        <w:autoSpaceDE/>
        <w:autoSpaceDN/>
        <w:adjustRightInd/>
      </w:pPr>
      <w:r w:rsidRPr="00D934C6">
        <w:t xml:space="preserve">Allow the coverslips to dry for at least 2 </w:t>
      </w:r>
      <w:r w:rsidR="00E96612" w:rsidRPr="00D934C6">
        <w:t>h</w:t>
      </w:r>
      <w:r w:rsidR="00B2407F" w:rsidRPr="00D934C6">
        <w:t xml:space="preserve"> under the hood</w:t>
      </w:r>
      <w:r w:rsidR="0029523A" w:rsidRPr="00D934C6">
        <w:t xml:space="preserve"> with the plate lid off to facilitate evaporation</w:t>
      </w:r>
      <w:r w:rsidRPr="00D934C6">
        <w:t>. These coverslips should be used within 48 h</w:t>
      </w:r>
      <w:r w:rsidR="00806062" w:rsidRPr="00D934C6">
        <w:t>.</w:t>
      </w:r>
    </w:p>
    <w:p w14:paraId="57DF9DC1" w14:textId="04C5DB32" w:rsidR="00806062" w:rsidRPr="00D934C6" w:rsidRDefault="00806062" w:rsidP="00CC7880">
      <w:pPr>
        <w:pStyle w:val="af3"/>
        <w:widowControl/>
        <w:autoSpaceDE/>
        <w:autoSpaceDN/>
        <w:adjustRightInd/>
        <w:ind w:left="0"/>
      </w:pPr>
    </w:p>
    <w:p w14:paraId="794F9A41" w14:textId="422B8715" w:rsidR="00806062" w:rsidRPr="00D934C6" w:rsidRDefault="00806062" w:rsidP="00CC7880">
      <w:pPr>
        <w:pStyle w:val="af3"/>
        <w:widowControl/>
        <w:numPr>
          <w:ilvl w:val="2"/>
          <w:numId w:val="46"/>
        </w:numPr>
        <w:autoSpaceDE/>
        <w:autoSpaceDN/>
        <w:adjustRightInd/>
      </w:pPr>
      <w:r w:rsidRPr="00D934C6">
        <w:t>Seed</w:t>
      </w:r>
      <w:r w:rsidR="0038343C" w:rsidRPr="00D934C6">
        <w:t xml:space="preserve"> DP</w:t>
      </w:r>
      <w:r w:rsidRPr="00D934C6">
        <w:t xml:space="preserve"> cells atop coverslips and process at the end of the assay for immunofluorescence (section 3.</w:t>
      </w:r>
      <w:r w:rsidR="00BB2A4B" w:rsidRPr="00D934C6">
        <w:t>3</w:t>
      </w:r>
      <w:r w:rsidRPr="00D934C6">
        <w:t>).</w:t>
      </w:r>
    </w:p>
    <w:p w14:paraId="562BC7BE" w14:textId="77777777" w:rsidR="00966C90" w:rsidRPr="00D934C6" w:rsidRDefault="00966C90" w:rsidP="00CC7880">
      <w:pPr>
        <w:pStyle w:val="af3"/>
        <w:widowControl/>
        <w:autoSpaceDE/>
        <w:autoSpaceDN/>
        <w:adjustRightInd/>
        <w:ind w:left="0"/>
      </w:pPr>
    </w:p>
    <w:p w14:paraId="367985DD" w14:textId="44386F25" w:rsidR="006F6EBE" w:rsidRPr="00D934C6" w:rsidRDefault="006F6EBE" w:rsidP="00CC7880">
      <w:pPr>
        <w:pStyle w:val="af3"/>
        <w:numPr>
          <w:ilvl w:val="1"/>
          <w:numId w:val="46"/>
        </w:numPr>
        <w:rPr>
          <w:b/>
          <w:bCs/>
        </w:rPr>
      </w:pPr>
      <w:r w:rsidRPr="00D934C6">
        <w:rPr>
          <w:b/>
          <w:bCs/>
        </w:rPr>
        <w:t xml:space="preserve">Coating </w:t>
      </w:r>
      <w:r w:rsidR="00D934C6" w:rsidRPr="00D934C6">
        <w:rPr>
          <w:b/>
          <w:bCs/>
        </w:rPr>
        <w:t>f</w:t>
      </w:r>
      <w:r w:rsidRPr="00D934C6">
        <w:rPr>
          <w:b/>
          <w:bCs/>
        </w:rPr>
        <w:t>ilters</w:t>
      </w:r>
    </w:p>
    <w:p w14:paraId="54AAF1CE" w14:textId="77777777" w:rsidR="00CB0397" w:rsidRPr="00D934C6" w:rsidRDefault="00CB0397" w:rsidP="00CC7880">
      <w:pPr>
        <w:pStyle w:val="af3"/>
        <w:ind w:left="0"/>
        <w:rPr>
          <w:b/>
          <w:bCs/>
        </w:rPr>
      </w:pPr>
    </w:p>
    <w:p w14:paraId="6F1138CA" w14:textId="66D927F7" w:rsidR="006F6EBE" w:rsidRPr="00D934C6" w:rsidRDefault="006F6EBE" w:rsidP="00CC7880">
      <w:pPr>
        <w:pStyle w:val="af3"/>
        <w:widowControl/>
        <w:numPr>
          <w:ilvl w:val="0"/>
          <w:numId w:val="30"/>
        </w:numPr>
        <w:autoSpaceDE/>
        <w:autoSpaceDN/>
        <w:adjustRightInd/>
      </w:pPr>
      <w:r w:rsidRPr="00D934C6">
        <w:t xml:space="preserve">Dilute </w:t>
      </w:r>
      <w:r w:rsidR="00AE7EA2" w:rsidRPr="00D934C6">
        <w:t>l</w:t>
      </w:r>
      <w:r w:rsidRPr="00D934C6">
        <w:t xml:space="preserve">aminin to 10 </w:t>
      </w:r>
      <w:r w:rsidRPr="00D934C6">
        <w:sym w:font="Symbol" w:char="F06D"/>
      </w:r>
      <w:r w:rsidRPr="00D934C6">
        <w:t>g/m</w:t>
      </w:r>
      <w:r w:rsidR="00D934C6">
        <w:t>L</w:t>
      </w:r>
      <w:r w:rsidRPr="00D934C6">
        <w:t xml:space="preserve">. Filter </w:t>
      </w:r>
      <w:r w:rsidR="00AE7EA2" w:rsidRPr="00D934C6">
        <w:t xml:space="preserve">the </w:t>
      </w:r>
      <w:r w:rsidRPr="00D934C6">
        <w:t xml:space="preserve">diluted laminin </w:t>
      </w:r>
      <w:r w:rsidR="000D101C" w:rsidRPr="00D934C6">
        <w:t>under the hood</w:t>
      </w:r>
      <w:r w:rsidRPr="00D934C6">
        <w:t>.</w:t>
      </w:r>
    </w:p>
    <w:p w14:paraId="00331B5A" w14:textId="77777777" w:rsidR="006F6EBE" w:rsidRPr="00D934C6" w:rsidRDefault="006F6EBE" w:rsidP="00CC7880">
      <w:pPr>
        <w:pStyle w:val="af3"/>
        <w:widowControl/>
        <w:autoSpaceDE/>
        <w:autoSpaceDN/>
        <w:adjustRightInd/>
        <w:ind w:left="0"/>
      </w:pPr>
    </w:p>
    <w:p w14:paraId="6C097B11" w14:textId="71BF4B6A" w:rsidR="00B2407F" w:rsidRPr="00D934C6" w:rsidRDefault="006F6EBE" w:rsidP="00CC7880">
      <w:pPr>
        <w:pStyle w:val="af3"/>
        <w:widowControl/>
        <w:numPr>
          <w:ilvl w:val="0"/>
          <w:numId w:val="30"/>
        </w:numPr>
        <w:autoSpaceDE/>
        <w:autoSpaceDN/>
        <w:adjustRightInd/>
      </w:pPr>
      <w:r w:rsidRPr="00D934C6">
        <w:t>Pipette 4</w:t>
      </w:r>
      <w:r w:rsidR="00B2407F" w:rsidRPr="00D934C6">
        <w:t>5</w:t>
      </w:r>
      <w:r w:rsidRPr="00D934C6">
        <w:t xml:space="preserve">0-500 </w:t>
      </w:r>
      <w:r w:rsidRPr="00D934C6">
        <w:sym w:font="Symbol" w:char="F06D"/>
      </w:r>
      <w:r w:rsidRPr="00D934C6">
        <w:t xml:space="preserve">L of 10 </w:t>
      </w:r>
      <w:r w:rsidRPr="00D934C6">
        <w:sym w:font="Symbol" w:char="F06D"/>
      </w:r>
      <w:r w:rsidRPr="00D934C6">
        <w:t>g/m</w:t>
      </w:r>
      <w:r w:rsidR="00D934C6">
        <w:t>L</w:t>
      </w:r>
      <w:r w:rsidRPr="00D934C6">
        <w:t xml:space="preserve"> </w:t>
      </w:r>
      <w:r w:rsidR="00AE7EA2" w:rsidRPr="00D934C6">
        <w:t>l</w:t>
      </w:r>
      <w:r w:rsidRPr="00D934C6">
        <w:t>aminin in</w:t>
      </w:r>
      <w:r w:rsidR="00AE7EA2" w:rsidRPr="00D934C6">
        <w:t>to</w:t>
      </w:r>
      <w:r w:rsidRPr="00D934C6">
        <w:t xml:space="preserve"> each well of a 24</w:t>
      </w:r>
      <w:r w:rsidR="00AE7EA2" w:rsidRPr="00D934C6">
        <w:t>-</w:t>
      </w:r>
      <w:r w:rsidRPr="00D934C6">
        <w:t>well plate</w:t>
      </w:r>
      <w:r w:rsidR="00B2407F" w:rsidRPr="00D934C6">
        <w:t>.</w:t>
      </w:r>
    </w:p>
    <w:p w14:paraId="7294BC47" w14:textId="77777777" w:rsidR="006F6EBE" w:rsidRPr="00D934C6" w:rsidRDefault="006F6EBE" w:rsidP="00CC7880">
      <w:pPr>
        <w:pStyle w:val="af3"/>
        <w:widowControl/>
        <w:autoSpaceDE/>
        <w:autoSpaceDN/>
        <w:adjustRightInd/>
        <w:ind w:left="0"/>
      </w:pPr>
    </w:p>
    <w:p w14:paraId="1EB06772" w14:textId="7262828E" w:rsidR="006F6EBE" w:rsidRPr="00D934C6" w:rsidRDefault="006F6EBE" w:rsidP="00CC7880">
      <w:pPr>
        <w:pStyle w:val="af3"/>
        <w:widowControl/>
        <w:numPr>
          <w:ilvl w:val="0"/>
          <w:numId w:val="30"/>
        </w:numPr>
        <w:autoSpaceDE/>
        <w:autoSpaceDN/>
        <w:adjustRightInd/>
      </w:pPr>
      <w:r w:rsidRPr="00D934C6">
        <w:t xml:space="preserve">Place </w:t>
      </w:r>
      <w:r w:rsidR="002F6BD2" w:rsidRPr="00D934C6">
        <w:t xml:space="preserve">transwell </w:t>
      </w:r>
      <w:r w:rsidRPr="00D934C6">
        <w:t>filter</w:t>
      </w:r>
      <w:r w:rsidR="002F6BD2" w:rsidRPr="00D934C6">
        <w:t xml:space="preserve">, 3 </w:t>
      </w:r>
      <w:r w:rsidR="00D934C6">
        <w:t>μ</w:t>
      </w:r>
      <w:r w:rsidR="002F6BD2" w:rsidRPr="00D934C6">
        <w:t>m porosity,</w:t>
      </w:r>
      <w:r w:rsidRPr="00D934C6">
        <w:t xml:space="preserve"> in </w:t>
      </w:r>
      <w:r w:rsidR="00AE7EA2" w:rsidRPr="00D934C6">
        <w:t xml:space="preserve">a </w:t>
      </w:r>
      <w:r w:rsidRPr="00D934C6">
        <w:t xml:space="preserve">well so that it contacts the laminin </w:t>
      </w:r>
      <w:r w:rsidR="005B7523" w:rsidRPr="00D934C6">
        <w:t>solution and</w:t>
      </w:r>
      <w:r w:rsidRPr="00D934C6">
        <w:t xml:space="preserve"> leave </w:t>
      </w:r>
      <w:r w:rsidR="00AE7EA2" w:rsidRPr="00D934C6">
        <w:t xml:space="preserve">it </w:t>
      </w:r>
      <w:r w:rsidRPr="00D934C6">
        <w:t xml:space="preserve">in </w:t>
      </w:r>
      <w:r w:rsidR="00AE7EA2" w:rsidRPr="00D934C6">
        <w:t xml:space="preserve">a </w:t>
      </w:r>
      <w:r w:rsidRPr="00D934C6">
        <w:t>37</w:t>
      </w:r>
      <w:r w:rsidR="00D934C6">
        <w:t xml:space="preserve"> </w:t>
      </w:r>
      <w:r w:rsidRPr="00D934C6">
        <w:t xml:space="preserve">°C incubator for either </w:t>
      </w:r>
      <w:r w:rsidR="00E96612" w:rsidRPr="00D934C6">
        <w:t>2 h</w:t>
      </w:r>
      <w:r w:rsidRPr="00D934C6">
        <w:t xml:space="preserve"> or overnight.</w:t>
      </w:r>
      <w:r w:rsidR="00B2407F" w:rsidRPr="00D934C6">
        <w:t xml:space="preserve"> Filter pores should allow some of the solution to diffuse and coat both the top and bottom of the filter.</w:t>
      </w:r>
      <w:r w:rsidR="000E3701" w:rsidRPr="00D934C6">
        <w:t xml:space="preserve"> </w:t>
      </w:r>
      <w:r w:rsidRPr="00D934C6">
        <w:t xml:space="preserve">These filters should be used within 48 </w:t>
      </w:r>
      <w:r w:rsidR="005B7523" w:rsidRPr="00D934C6">
        <w:t xml:space="preserve">h </w:t>
      </w:r>
      <w:r w:rsidR="00B2407F" w:rsidRPr="00D934C6">
        <w:t>or</w:t>
      </w:r>
      <w:r w:rsidR="00AE7EA2" w:rsidRPr="00D934C6">
        <w:t xml:space="preserve"> be </w:t>
      </w:r>
      <w:r w:rsidRPr="00D934C6">
        <w:t>refrigerated at 4</w:t>
      </w:r>
      <w:r w:rsidR="00D934C6">
        <w:t xml:space="preserve"> </w:t>
      </w:r>
      <w:r w:rsidRPr="00D934C6">
        <w:t xml:space="preserve">°C </w:t>
      </w:r>
      <w:r w:rsidR="00B2407F" w:rsidRPr="00D934C6">
        <w:t xml:space="preserve">for up to 1 week </w:t>
      </w:r>
      <w:r w:rsidRPr="00D934C6">
        <w:t>if not.</w:t>
      </w:r>
      <w:r w:rsidR="000E3701" w:rsidRPr="00D934C6">
        <w:t xml:space="preserve"> </w:t>
      </w:r>
    </w:p>
    <w:p w14:paraId="0344CA23" w14:textId="77777777" w:rsidR="00966C90" w:rsidRPr="00D934C6" w:rsidRDefault="00966C90" w:rsidP="00CC7880">
      <w:pPr>
        <w:pStyle w:val="af3"/>
        <w:widowControl/>
        <w:autoSpaceDE/>
        <w:autoSpaceDN/>
        <w:adjustRightInd/>
        <w:ind w:left="0"/>
      </w:pPr>
    </w:p>
    <w:p w14:paraId="7EDE5FFB" w14:textId="43E5AB0B" w:rsidR="0034254C" w:rsidRPr="00D934C6" w:rsidRDefault="002318DE" w:rsidP="00CC7880">
      <w:pPr>
        <w:pStyle w:val="af3"/>
        <w:numPr>
          <w:ilvl w:val="0"/>
          <w:numId w:val="46"/>
        </w:numPr>
        <w:rPr>
          <w:b/>
          <w:bCs/>
        </w:rPr>
      </w:pPr>
      <w:r w:rsidRPr="00D934C6">
        <w:rPr>
          <w:b/>
          <w:bCs/>
        </w:rPr>
        <w:t>C</w:t>
      </w:r>
      <w:r w:rsidR="00CD2A78" w:rsidRPr="00D934C6">
        <w:rPr>
          <w:b/>
          <w:bCs/>
        </w:rPr>
        <w:t xml:space="preserve">ell </w:t>
      </w:r>
      <w:r w:rsidR="00D934C6" w:rsidRPr="00D934C6">
        <w:rPr>
          <w:b/>
          <w:bCs/>
        </w:rPr>
        <w:t>plating with optional genetic manipulation</w:t>
      </w:r>
    </w:p>
    <w:p w14:paraId="1723090D" w14:textId="77777777" w:rsidR="00CD2A78" w:rsidRPr="00D934C6" w:rsidRDefault="00CD2A78" w:rsidP="00CC7880"/>
    <w:p w14:paraId="23072E23" w14:textId="19CFEC67" w:rsidR="0034254C" w:rsidRPr="00D934C6" w:rsidRDefault="00CD2A78" w:rsidP="00CC7880">
      <w:pPr>
        <w:pStyle w:val="af3"/>
        <w:numPr>
          <w:ilvl w:val="1"/>
          <w:numId w:val="46"/>
        </w:numPr>
        <w:rPr>
          <w:bCs/>
          <w:iCs/>
        </w:rPr>
      </w:pPr>
      <w:r w:rsidRPr="00D934C6">
        <w:rPr>
          <w:b/>
          <w:iCs/>
        </w:rPr>
        <w:t>Mice</w:t>
      </w:r>
      <w:r w:rsidR="00D934C6">
        <w:rPr>
          <w:b/>
          <w:iCs/>
        </w:rPr>
        <w:t xml:space="preserve">: </w:t>
      </w:r>
      <w:r w:rsidR="00D934C6" w:rsidRPr="00D934C6">
        <w:rPr>
          <w:bCs/>
          <w:iCs/>
        </w:rPr>
        <w:t>Perform g</w:t>
      </w:r>
      <w:r w:rsidR="00172E31" w:rsidRPr="00D934C6">
        <w:rPr>
          <w:bCs/>
          <w:iCs/>
        </w:rPr>
        <w:t xml:space="preserve">enetic alteration of DP cells </w:t>
      </w:r>
      <w:r w:rsidR="00AE7EA2" w:rsidRPr="00D934C6">
        <w:rPr>
          <w:bCs/>
          <w:iCs/>
        </w:rPr>
        <w:t>(</w:t>
      </w:r>
      <w:r w:rsidR="00172E31" w:rsidRPr="00D934C6">
        <w:rPr>
          <w:bCs/>
          <w:iCs/>
        </w:rPr>
        <w:t xml:space="preserve">but </w:t>
      </w:r>
      <w:r w:rsidR="00AE7EA2" w:rsidRPr="00D934C6">
        <w:rPr>
          <w:bCs/>
          <w:iCs/>
        </w:rPr>
        <w:t xml:space="preserve">is </w:t>
      </w:r>
      <w:r w:rsidR="00172E31" w:rsidRPr="00D934C6">
        <w:rPr>
          <w:bCs/>
          <w:iCs/>
        </w:rPr>
        <w:t>not required</w:t>
      </w:r>
      <w:r w:rsidR="00AE7EA2" w:rsidRPr="00D934C6">
        <w:rPr>
          <w:bCs/>
          <w:iCs/>
        </w:rPr>
        <w:t>)</w:t>
      </w:r>
      <w:r w:rsidR="00172E31" w:rsidRPr="00D934C6">
        <w:rPr>
          <w:bCs/>
          <w:iCs/>
        </w:rPr>
        <w:t xml:space="preserve"> to study mesenchymal-neuronal interactions.</w:t>
      </w:r>
      <w:r w:rsidR="00D934C6">
        <w:rPr>
          <w:bCs/>
          <w:iCs/>
        </w:rPr>
        <w:t xml:space="preserve"> </w:t>
      </w:r>
      <w:r w:rsidR="002318DE" w:rsidRPr="00D934C6">
        <w:rPr>
          <w:bCs/>
          <w:iCs/>
        </w:rPr>
        <w:t xml:space="preserve">See sections 2.3 and 2.4 for </w:t>
      </w:r>
      <w:r w:rsidR="006A5226" w:rsidRPr="00D934C6">
        <w:rPr>
          <w:bCs/>
          <w:iCs/>
        </w:rPr>
        <w:t xml:space="preserve">suggested </w:t>
      </w:r>
      <w:r w:rsidR="002318DE" w:rsidRPr="00D934C6">
        <w:rPr>
          <w:bCs/>
          <w:iCs/>
        </w:rPr>
        <w:t>genetic variations</w:t>
      </w:r>
      <w:r w:rsidR="006A5226" w:rsidRPr="00D934C6">
        <w:rPr>
          <w:bCs/>
          <w:iCs/>
        </w:rPr>
        <w:t xml:space="preserve">. </w:t>
      </w:r>
      <w:r w:rsidR="002318DE" w:rsidRPr="00D934C6">
        <w:rPr>
          <w:bCs/>
          <w:iCs/>
        </w:rPr>
        <w:t xml:space="preserve">  </w:t>
      </w:r>
    </w:p>
    <w:p w14:paraId="1AB9753D" w14:textId="2117179A" w:rsidR="00172E31" w:rsidRPr="00D934C6" w:rsidRDefault="00172E31" w:rsidP="00CC7880"/>
    <w:p w14:paraId="0DF14138" w14:textId="3FD1CDB8" w:rsidR="00CD2A78" w:rsidRPr="00D934C6" w:rsidRDefault="00CD2A78" w:rsidP="00CC7880">
      <w:pPr>
        <w:pStyle w:val="af3"/>
        <w:numPr>
          <w:ilvl w:val="1"/>
          <w:numId w:val="46"/>
        </w:numPr>
        <w:rPr>
          <w:b/>
          <w:bCs/>
        </w:rPr>
      </w:pPr>
      <w:r w:rsidRPr="00D934C6">
        <w:rPr>
          <w:b/>
          <w:bCs/>
        </w:rPr>
        <w:t xml:space="preserve">DP </w:t>
      </w:r>
      <w:r w:rsidR="00D934C6" w:rsidRPr="00D934C6">
        <w:rPr>
          <w:b/>
          <w:bCs/>
        </w:rPr>
        <w:t>dissection, dispersion and plating</w:t>
      </w:r>
      <w:r w:rsidR="001A0678" w:rsidRPr="00D934C6">
        <w:rPr>
          <w:b/>
          <w:bCs/>
        </w:rPr>
        <w:t xml:space="preserve"> (Figure 1)</w:t>
      </w:r>
    </w:p>
    <w:p w14:paraId="4803B0B9" w14:textId="77777777" w:rsidR="00CB0397" w:rsidRPr="00D934C6" w:rsidRDefault="00CB0397" w:rsidP="00CC7880">
      <w:pPr>
        <w:widowControl/>
        <w:autoSpaceDE/>
        <w:autoSpaceDN/>
        <w:adjustRightInd/>
      </w:pPr>
    </w:p>
    <w:p w14:paraId="23D76BD3" w14:textId="29029DDF" w:rsidR="001F36A0" w:rsidRPr="00D934C6" w:rsidRDefault="00CB0397" w:rsidP="00CC7880">
      <w:pPr>
        <w:widowControl/>
        <w:autoSpaceDE/>
        <w:autoSpaceDN/>
        <w:adjustRightInd/>
      </w:pPr>
      <w:r w:rsidRPr="00D934C6">
        <w:t xml:space="preserve">NOTE: </w:t>
      </w:r>
      <w:r w:rsidR="001F36A0" w:rsidRPr="00D934C6">
        <w:t xml:space="preserve">For DP dissection, use </w:t>
      </w:r>
      <w:r w:rsidR="00FD1602" w:rsidRPr="00D934C6">
        <w:t>ultra-fine</w:t>
      </w:r>
      <w:r w:rsidR="001F36A0" w:rsidRPr="00D934C6">
        <w:t>, straight-edge forceps</w:t>
      </w:r>
      <w:r w:rsidR="00C47B6B" w:rsidRPr="00D934C6">
        <w:t>.</w:t>
      </w:r>
      <w:r w:rsidR="002318DE" w:rsidRPr="00D934C6">
        <w:t xml:space="preserve"> </w:t>
      </w:r>
      <w:r w:rsidR="00C47B6B" w:rsidRPr="00D934C6">
        <w:t>The ultra-fine edges will allow the user to wedge the forcep edge between the mineralized structure and DP tissue.</w:t>
      </w:r>
      <w:r w:rsidR="002318DE" w:rsidRPr="00D934C6">
        <w:t xml:space="preserve"> </w:t>
      </w:r>
    </w:p>
    <w:p w14:paraId="748AADC5" w14:textId="77777777" w:rsidR="00C47B6B" w:rsidRPr="00D934C6" w:rsidRDefault="00C47B6B" w:rsidP="00CC7880">
      <w:pPr>
        <w:widowControl/>
        <w:autoSpaceDE/>
        <w:autoSpaceDN/>
        <w:adjustRightInd/>
      </w:pPr>
    </w:p>
    <w:p w14:paraId="341524A8" w14:textId="49F0541B" w:rsidR="0034254C" w:rsidRPr="00D934C6" w:rsidRDefault="0034254C" w:rsidP="00CC7880">
      <w:pPr>
        <w:pStyle w:val="af3"/>
        <w:widowControl/>
        <w:numPr>
          <w:ilvl w:val="0"/>
          <w:numId w:val="31"/>
        </w:numPr>
        <w:autoSpaceDE/>
        <w:autoSpaceDN/>
        <w:adjustRightInd/>
        <w:ind w:left="0" w:firstLine="0"/>
      </w:pPr>
      <w:r w:rsidRPr="00D934C6">
        <w:t xml:space="preserve">Harvest P5-P8 mice. At this stage, the teeth </w:t>
      </w:r>
      <w:r w:rsidR="00AE7EA2" w:rsidRPr="00D934C6">
        <w:t>should be</w:t>
      </w:r>
      <w:r w:rsidRPr="00D934C6">
        <w:t xml:space="preserve"> </w:t>
      </w:r>
      <w:r w:rsidR="001C7ABC" w:rsidRPr="00D934C6">
        <w:t>mineralizing,</w:t>
      </w:r>
      <w:r w:rsidRPr="00D934C6">
        <w:t xml:space="preserve"> and the root is open. </w:t>
      </w:r>
    </w:p>
    <w:p w14:paraId="509B136C" w14:textId="77777777" w:rsidR="00C555C6" w:rsidRPr="00D934C6" w:rsidRDefault="00C555C6" w:rsidP="00CC7880">
      <w:pPr>
        <w:pStyle w:val="af3"/>
        <w:widowControl/>
        <w:autoSpaceDE/>
        <w:autoSpaceDN/>
        <w:adjustRightInd/>
        <w:ind w:left="0"/>
      </w:pPr>
    </w:p>
    <w:p w14:paraId="075C1EEB" w14:textId="5D7923D4" w:rsidR="00E96612" w:rsidRPr="00D934C6" w:rsidRDefault="009A611F" w:rsidP="00CC7880">
      <w:pPr>
        <w:pStyle w:val="af3"/>
        <w:widowControl/>
        <w:numPr>
          <w:ilvl w:val="0"/>
          <w:numId w:val="31"/>
        </w:numPr>
        <w:autoSpaceDE/>
        <w:autoSpaceDN/>
        <w:adjustRightInd/>
        <w:ind w:left="0" w:firstLine="0"/>
      </w:pPr>
      <w:r w:rsidRPr="00D934C6">
        <w:t>Anesthetize the</w:t>
      </w:r>
      <w:r w:rsidR="0029523A" w:rsidRPr="00D934C6">
        <w:t xml:space="preserve"> neonates</w:t>
      </w:r>
      <w:r w:rsidRPr="00D934C6">
        <w:t xml:space="preserve"> via hypothermia by placing them</w:t>
      </w:r>
      <w:r w:rsidR="0029523A" w:rsidRPr="00D934C6">
        <w:t xml:space="preserve"> in a dish in the 4</w:t>
      </w:r>
      <w:r w:rsidR="00D934C6">
        <w:t xml:space="preserve"> </w:t>
      </w:r>
      <w:r w:rsidR="0029523A" w:rsidRPr="00D934C6">
        <w:t xml:space="preserve">°C refrigerator until they no longer move or respond to touch. </w:t>
      </w:r>
      <w:r w:rsidR="00C555C6" w:rsidRPr="00D934C6">
        <w:t>Euthanize</w:t>
      </w:r>
      <w:r w:rsidR="00D14688" w:rsidRPr="00D934C6">
        <w:t xml:space="preserve"> neonates by decapitation and in accordance with</w:t>
      </w:r>
      <w:r w:rsidR="00C555C6" w:rsidRPr="00D934C6">
        <w:t xml:space="preserve"> I</w:t>
      </w:r>
      <w:r w:rsidR="00D14688" w:rsidRPr="00D934C6">
        <w:t>ACUC</w:t>
      </w:r>
      <w:r w:rsidR="00C555C6" w:rsidRPr="00D934C6">
        <w:t xml:space="preserve"> procedures at </w:t>
      </w:r>
      <w:r w:rsidR="00B2407F" w:rsidRPr="00D934C6">
        <w:t xml:space="preserve">the </w:t>
      </w:r>
      <w:r w:rsidR="00C555C6" w:rsidRPr="00D934C6">
        <w:t>designated facility.</w:t>
      </w:r>
    </w:p>
    <w:p w14:paraId="5B9D9322" w14:textId="58CE8F4B" w:rsidR="0034254C" w:rsidRPr="00D934C6" w:rsidRDefault="00E96612" w:rsidP="00CC7880">
      <w:pPr>
        <w:pStyle w:val="af3"/>
        <w:widowControl/>
        <w:autoSpaceDE/>
        <w:autoSpaceDN/>
        <w:adjustRightInd/>
        <w:ind w:left="0"/>
        <w:rPr>
          <w:highlight w:val="yellow"/>
        </w:rPr>
      </w:pPr>
      <w:r w:rsidRPr="00D934C6">
        <w:rPr>
          <w:highlight w:val="yellow"/>
        </w:rPr>
        <w:t xml:space="preserve"> </w:t>
      </w:r>
    </w:p>
    <w:p w14:paraId="1D1D12A4" w14:textId="58C0C2C8" w:rsidR="0034254C" w:rsidRPr="00D934C6" w:rsidRDefault="00003CAC" w:rsidP="00CC7880">
      <w:pPr>
        <w:pStyle w:val="af3"/>
        <w:widowControl/>
        <w:numPr>
          <w:ilvl w:val="0"/>
          <w:numId w:val="31"/>
        </w:numPr>
        <w:autoSpaceDE/>
        <w:autoSpaceDN/>
        <w:adjustRightInd/>
        <w:ind w:left="0" w:firstLine="0"/>
        <w:rPr>
          <w:highlight w:val="yellow"/>
        </w:rPr>
      </w:pPr>
      <w:r w:rsidRPr="00D934C6">
        <w:rPr>
          <w:highlight w:val="yellow"/>
        </w:rPr>
        <w:t>P</w:t>
      </w:r>
      <w:r w:rsidR="0034254C" w:rsidRPr="00D934C6">
        <w:rPr>
          <w:highlight w:val="yellow"/>
        </w:rPr>
        <w:t>repare a 3-5 m</w:t>
      </w:r>
      <w:r w:rsidR="00D934C6">
        <w:rPr>
          <w:highlight w:val="yellow"/>
        </w:rPr>
        <w:t>L</w:t>
      </w:r>
      <w:r w:rsidR="0034254C" w:rsidRPr="00D934C6">
        <w:rPr>
          <w:highlight w:val="yellow"/>
        </w:rPr>
        <w:t xml:space="preserve"> aliquot of 0.25% trypsin-EDTA in a 50 m</w:t>
      </w:r>
      <w:r w:rsidR="00D934C6">
        <w:rPr>
          <w:highlight w:val="yellow"/>
        </w:rPr>
        <w:t>L</w:t>
      </w:r>
      <w:r w:rsidR="0034254C" w:rsidRPr="00D934C6">
        <w:rPr>
          <w:highlight w:val="yellow"/>
        </w:rPr>
        <w:t xml:space="preserve"> conical </w:t>
      </w:r>
      <w:r w:rsidR="001A0678" w:rsidRPr="00D934C6">
        <w:rPr>
          <w:highlight w:val="yellow"/>
        </w:rPr>
        <w:t xml:space="preserve">tube </w:t>
      </w:r>
      <w:r w:rsidR="0034254C" w:rsidRPr="00D934C6">
        <w:rPr>
          <w:highlight w:val="yellow"/>
        </w:rPr>
        <w:t>to collect the DP</w:t>
      </w:r>
      <w:r w:rsidR="001A0678" w:rsidRPr="00D934C6">
        <w:rPr>
          <w:highlight w:val="yellow"/>
        </w:rPr>
        <w:t xml:space="preserve"> from each mouse</w:t>
      </w:r>
      <w:r w:rsidR="0034254C" w:rsidRPr="00D934C6">
        <w:rPr>
          <w:highlight w:val="yellow"/>
        </w:rPr>
        <w:t>.</w:t>
      </w:r>
      <w:r w:rsidR="000E3701" w:rsidRPr="00D934C6">
        <w:rPr>
          <w:highlight w:val="yellow"/>
        </w:rPr>
        <w:t xml:space="preserve"> </w:t>
      </w:r>
      <w:r w:rsidRPr="00D934C6">
        <w:rPr>
          <w:highlight w:val="yellow"/>
        </w:rPr>
        <w:t xml:space="preserve">This will facilitate </w:t>
      </w:r>
      <w:r w:rsidR="00AE7EA2" w:rsidRPr="00D934C6">
        <w:rPr>
          <w:highlight w:val="yellow"/>
        </w:rPr>
        <w:t xml:space="preserve">the </w:t>
      </w:r>
      <w:r w:rsidR="005B7523" w:rsidRPr="00D934C6">
        <w:rPr>
          <w:highlight w:val="yellow"/>
        </w:rPr>
        <w:t>digestion</w:t>
      </w:r>
      <w:r w:rsidRPr="00D934C6">
        <w:rPr>
          <w:highlight w:val="yellow"/>
        </w:rPr>
        <w:t xml:space="preserve"> of </w:t>
      </w:r>
      <w:r w:rsidR="005B7523" w:rsidRPr="00D934C6">
        <w:rPr>
          <w:highlight w:val="yellow"/>
        </w:rPr>
        <w:t>dental pulp</w:t>
      </w:r>
      <w:r w:rsidRPr="00D934C6">
        <w:rPr>
          <w:highlight w:val="yellow"/>
        </w:rPr>
        <w:t xml:space="preserve"> from postnatal mice</w:t>
      </w:r>
      <w:r w:rsidR="005B7523" w:rsidRPr="00D934C6">
        <w:rPr>
          <w:highlight w:val="yellow"/>
        </w:rPr>
        <w:t>.</w:t>
      </w:r>
      <w:r w:rsidR="002318DE" w:rsidRPr="00D934C6">
        <w:rPr>
          <w:highlight w:val="yellow"/>
        </w:rPr>
        <w:t xml:space="preserve"> </w:t>
      </w:r>
      <w:r w:rsidR="005B7523" w:rsidRPr="00D934C6">
        <w:rPr>
          <w:highlight w:val="yellow"/>
        </w:rPr>
        <w:t>Use more than 3 m</w:t>
      </w:r>
      <w:r w:rsidR="00D934C6">
        <w:rPr>
          <w:highlight w:val="yellow"/>
        </w:rPr>
        <w:t>L</w:t>
      </w:r>
      <w:r w:rsidR="005B7523" w:rsidRPr="00D934C6">
        <w:rPr>
          <w:highlight w:val="yellow"/>
        </w:rPr>
        <w:t xml:space="preserve"> if digesting tissue from more than 10 postnatal mice.</w:t>
      </w:r>
      <w:r w:rsidR="002318DE" w:rsidRPr="00D934C6">
        <w:rPr>
          <w:highlight w:val="yellow"/>
        </w:rPr>
        <w:t xml:space="preserve"> </w:t>
      </w:r>
      <w:r w:rsidR="0034254C" w:rsidRPr="00D934C6">
        <w:rPr>
          <w:highlight w:val="yellow"/>
        </w:rPr>
        <w:t xml:space="preserve"> </w:t>
      </w:r>
    </w:p>
    <w:p w14:paraId="456F71E8" w14:textId="77777777" w:rsidR="0034254C" w:rsidRPr="00D934C6" w:rsidRDefault="0034254C" w:rsidP="00CC7880">
      <w:pPr>
        <w:pStyle w:val="af3"/>
        <w:widowControl/>
        <w:autoSpaceDE/>
        <w:autoSpaceDN/>
        <w:adjustRightInd/>
        <w:ind w:left="0"/>
        <w:rPr>
          <w:highlight w:val="yellow"/>
        </w:rPr>
      </w:pPr>
    </w:p>
    <w:p w14:paraId="6D7B1117" w14:textId="73F0B482" w:rsidR="0034254C" w:rsidRPr="00D934C6" w:rsidRDefault="0034254C" w:rsidP="00CC7880">
      <w:pPr>
        <w:pStyle w:val="af3"/>
        <w:widowControl/>
        <w:numPr>
          <w:ilvl w:val="0"/>
          <w:numId w:val="31"/>
        </w:numPr>
        <w:autoSpaceDE/>
        <w:autoSpaceDN/>
        <w:adjustRightInd/>
        <w:ind w:left="0" w:firstLine="0"/>
        <w:rPr>
          <w:highlight w:val="yellow"/>
        </w:rPr>
      </w:pPr>
      <w:r w:rsidRPr="00D934C6">
        <w:rPr>
          <w:highlight w:val="yellow"/>
        </w:rPr>
        <w:t xml:space="preserve">Place the head on </w:t>
      </w:r>
      <w:r w:rsidR="00AE7EA2" w:rsidRPr="00D934C6">
        <w:rPr>
          <w:highlight w:val="yellow"/>
        </w:rPr>
        <w:t>a</w:t>
      </w:r>
      <w:r w:rsidRPr="00D934C6">
        <w:rPr>
          <w:highlight w:val="yellow"/>
        </w:rPr>
        <w:t xml:space="preserve"> disposable underpad so that the mouth is toward the ceiling and the base of the neck is flat on the </w:t>
      </w:r>
      <w:r w:rsidR="00AE7EA2" w:rsidRPr="00D934C6">
        <w:rPr>
          <w:highlight w:val="yellow"/>
        </w:rPr>
        <w:t>work surface</w:t>
      </w:r>
      <w:r w:rsidRPr="00D934C6">
        <w:rPr>
          <w:highlight w:val="yellow"/>
        </w:rPr>
        <w:t>. Use a razor blade in a sawing motion to separate the mandible from</w:t>
      </w:r>
      <w:r w:rsidR="00AE7EA2" w:rsidRPr="00D934C6">
        <w:rPr>
          <w:highlight w:val="yellow"/>
        </w:rPr>
        <w:t xml:space="preserve"> the</w:t>
      </w:r>
      <w:r w:rsidRPr="00D934C6">
        <w:rPr>
          <w:highlight w:val="yellow"/>
        </w:rPr>
        <w:t xml:space="preserve"> maxilla. </w:t>
      </w:r>
    </w:p>
    <w:p w14:paraId="59191446" w14:textId="77777777" w:rsidR="0034254C" w:rsidRPr="00D934C6" w:rsidRDefault="0034254C" w:rsidP="00CC7880">
      <w:pPr>
        <w:pStyle w:val="af3"/>
        <w:widowControl/>
        <w:autoSpaceDE/>
        <w:autoSpaceDN/>
        <w:adjustRightInd/>
        <w:ind w:left="0"/>
        <w:rPr>
          <w:highlight w:val="yellow"/>
        </w:rPr>
      </w:pPr>
    </w:p>
    <w:p w14:paraId="254B88A2" w14:textId="19DF0D76" w:rsidR="0034254C" w:rsidRPr="00D934C6" w:rsidRDefault="0034254C" w:rsidP="00CC7880">
      <w:pPr>
        <w:pStyle w:val="af3"/>
        <w:widowControl/>
        <w:numPr>
          <w:ilvl w:val="0"/>
          <w:numId w:val="31"/>
        </w:numPr>
        <w:autoSpaceDE/>
        <w:autoSpaceDN/>
        <w:adjustRightInd/>
        <w:ind w:left="0" w:firstLine="0"/>
        <w:rPr>
          <w:highlight w:val="yellow"/>
        </w:rPr>
      </w:pPr>
      <w:r w:rsidRPr="00D934C6">
        <w:rPr>
          <w:highlight w:val="yellow"/>
        </w:rPr>
        <w:t xml:space="preserve">Optionally remove the tongue either with scissors or with forceps to allow easier access to </w:t>
      </w:r>
      <w:r w:rsidR="00AE7EA2" w:rsidRPr="00D934C6">
        <w:rPr>
          <w:highlight w:val="yellow"/>
        </w:rPr>
        <w:t xml:space="preserve">the </w:t>
      </w:r>
      <w:r w:rsidRPr="00D934C6">
        <w:rPr>
          <w:highlight w:val="yellow"/>
        </w:rPr>
        <w:t>molars.</w:t>
      </w:r>
    </w:p>
    <w:p w14:paraId="52BF8FB8" w14:textId="77777777" w:rsidR="0034254C" w:rsidRPr="00D934C6" w:rsidRDefault="0034254C" w:rsidP="00CC7880">
      <w:pPr>
        <w:pStyle w:val="af3"/>
        <w:widowControl/>
        <w:autoSpaceDE/>
        <w:autoSpaceDN/>
        <w:adjustRightInd/>
        <w:ind w:left="0"/>
        <w:rPr>
          <w:highlight w:val="yellow"/>
        </w:rPr>
      </w:pPr>
    </w:p>
    <w:p w14:paraId="664E2A35" w14:textId="2521016A" w:rsidR="0034254C" w:rsidRPr="00D934C6" w:rsidRDefault="0034254C" w:rsidP="00CC7880">
      <w:pPr>
        <w:pStyle w:val="af3"/>
        <w:widowControl/>
        <w:numPr>
          <w:ilvl w:val="0"/>
          <w:numId w:val="31"/>
        </w:numPr>
        <w:autoSpaceDE/>
        <w:autoSpaceDN/>
        <w:adjustRightInd/>
        <w:ind w:left="0" w:firstLine="0"/>
        <w:rPr>
          <w:highlight w:val="yellow"/>
        </w:rPr>
      </w:pPr>
      <w:r w:rsidRPr="00D934C6">
        <w:rPr>
          <w:highlight w:val="yellow"/>
        </w:rPr>
        <w:t>Place the opened head in a dish atop a sterile gauze pad and place the specimen under a dissecting microscope</w:t>
      </w:r>
      <w:r w:rsidR="00633EBD" w:rsidRPr="00D934C6">
        <w:rPr>
          <w:highlight w:val="yellow"/>
        </w:rPr>
        <w:t xml:space="preserve"> (</w:t>
      </w:r>
      <w:r w:rsidR="00633EBD" w:rsidRPr="003A6496">
        <w:rPr>
          <w:b/>
          <w:bCs/>
          <w:highlight w:val="yellow"/>
        </w:rPr>
        <w:t>Figure 1</w:t>
      </w:r>
      <w:r w:rsidR="00DA2668" w:rsidRPr="003A6496">
        <w:rPr>
          <w:b/>
          <w:bCs/>
          <w:highlight w:val="yellow"/>
        </w:rPr>
        <w:t>D</w:t>
      </w:r>
      <w:r w:rsidR="00633EBD" w:rsidRPr="00D934C6">
        <w:rPr>
          <w:highlight w:val="yellow"/>
        </w:rPr>
        <w:t xml:space="preserve">). </w:t>
      </w:r>
    </w:p>
    <w:p w14:paraId="10CB2715" w14:textId="77777777" w:rsidR="0034254C" w:rsidRPr="00D934C6" w:rsidRDefault="0034254C" w:rsidP="00CC7880">
      <w:pPr>
        <w:pStyle w:val="af3"/>
        <w:widowControl/>
        <w:autoSpaceDE/>
        <w:autoSpaceDN/>
        <w:adjustRightInd/>
        <w:ind w:left="0"/>
        <w:rPr>
          <w:highlight w:val="yellow"/>
        </w:rPr>
      </w:pPr>
    </w:p>
    <w:p w14:paraId="593A9D3C" w14:textId="6B7E1538" w:rsidR="0034254C" w:rsidRPr="00D934C6" w:rsidRDefault="0034254C" w:rsidP="00CC7880">
      <w:pPr>
        <w:pStyle w:val="af3"/>
        <w:widowControl/>
        <w:numPr>
          <w:ilvl w:val="0"/>
          <w:numId w:val="31"/>
        </w:numPr>
        <w:autoSpaceDE/>
        <w:autoSpaceDN/>
        <w:adjustRightInd/>
        <w:ind w:left="0" w:firstLine="0"/>
        <w:rPr>
          <w:highlight w:val="yellow"/>
        </w:rPr>
      </w:pPr>
      <w:r w:rsidRPr="00D934C6">
        <w:rPr>
          <w:highlight w:val="yellow"/>
        </w:rPr>
        <w:t>Remove</w:t>
      </w:r>
      <w:r w:rsidR="00AE7EA2" w:rsidRPr="00D934C6">
        <w:rPr>
          <w:highlight w:val="yellow"/>
        </w:rPr>
        <w:t xml:space="preserve"> the</w:t>
      </w:r>
      <w:r w:rsidRPr="00D934C6">
        <w:rPr>
          <w:highlight w:val="yellow"/>
        </w:rPr>
        <w:t xml:space="preserve"> alveolar bone tissue surrounding first molars. </w:t>
      </w:r>
      <w:r w:rsidR="00D14688" w:rsidRPr="00D934C6">
        <w:rPr>
          <w:highlight w:val="yellow"/>
        </w:rPr>
        <w:t>S</w:t>
      </w:r>
      <w:r w:rsidRPr="00D934C6">
        <w:rPr>
          <w:highlight w:val="yellow"/>
        </w:rPr>
        <w:t>ubmandibular teeth are not fully erupted at this point</w:t>
      </w:r>
      <w:r w:rsidR="00D14688" w:rsidRPr="00D934C6">
        <w:rPr>
          <w:highlight w:val="yellow"/>
        </w:rPr>
        <w:t xml:space="preserve">. Insert forceps into </w:t>
      </w:r>
      <w:r w:rsidR="00580368" w:rsidRPr="00D934C6">
        <w:rPr>
          <w:highlight w:val="yellow"/>
        </w:rPr>
        <w:t xml:space="preserve">alveolar </w:t>
      </w:r>
      <w:r w:rsidR="00D14688" w:rsidRPr="00D934C6">
        <w:rPr>
          <w:highlight w:val="yellow"/>
        </w:rPr>
        <w:t>opening</w:t>
      </w:r>
      <w:r w:rsidRPr="00D934C6">
        <w:rPr>
          <w:highlight w:val="yellow"/>
        </w:rPr>
        <w:t xml:space="preserve"> and tease the tissue away from the tooth toward the buccal (cheek) or lingual (tongue) side of the mouth. </w:t>
      </w:r>
      <w:r w:rsidR="00580368" w:rsidRPr="00D934C6">
        <w:rPr>
          <w:highlight w:val="yellow"/>
        </w:rPr>
        <w:t>M</w:t>
      </w:r>
      <w:r w:rsidRPr="00D934C6">
        <w:rPr>
          <w:highlight w:val="yellow"/>
        </w:rPr>
        <w:t xml:space="preserve">axillary teeth will require full removal of the cleft around the tooth </w:t>
      </w:r>
      <w:r w:rsidR="00580368" w:rsidRPr="00D934C6">
        <w:rPr>
          <w:highlight w:val="yellow"/>
        </w:rPr>
        <w:t xml:space="preserve">for </w:t>
      </w:r>
      <w:r w:rsidRPr="00D934C6">
        <w:rPr>
          <w:highlight w:val="yellow"/>
        </w:rPr>
        <w:t>expos</w:t>
      </w:r>
      <w:r w:rsidR="00580368" w:rsidRPr="00D934C6">
        <w:rPr>
          <w:highlight w:val="yellow"/>
        </w:rPr>
        <w:t xml:space="preserve">ure </w:t>
      </w:r>
      <w:r w:rsidRPr="00D934C6">
        <w:rPr>
          <w:highlight w:val="yellow"/>
        </w:rPr>
        <w:t xml:space="preserve">and </w:t>
      </w:r>
      <w:r w:rsidR="00580368" w:rsidRPr="00D934C6">
        <w:rPr>
          <w:highlight w:val="yellow"/>
        </w:rPr>
        <w:t>removal</w:t>
      </w:r>
      <w:r w:rsidRPr="00D934C6">
        <w:rPr>
          <w:highlight w:val="yellow"/>
        </w:rPr>
        <w:t xml:space="preserve">. </w:t>
      </w:r>
    </w:p>
    <w:p w14:paraId="7CB2B6A9" w14:textId="77777777" w:rsidR="0034254C" w:rsidRPr="00D934C6" w:rsidRDefault="0034254C" w:rsidP="00CC7880">
      <w:pPr>
        <w:pStyle w:val="af3"/>
        <w:widowControl/>
        <w:autoSpaceDE/>
        <w:autoSpaceDN/>
        <w:adjustRightInd/>
        <w:ind w:left="0"/>
        <w:rPr>
          <w:highlight w:val="yellow"/>
        </w:rPr>
      </w:pPr>
    </w:p>
    <w:p w14:paraId="32866644" w14:textId="4858A5C4" w:rsidR="0078524F" w:rsidRPr="00D934C6" w:rsidRDefault="0034254C" w:rsidP="00CC7880">
      <w:pPr>
        <w:pStyle w:val="af3"/>
        <w:widowControl/>
        <w:numPr>
          <w:ilvl w:val="0"/>
          <w:numId w:val="31"/>
        </w:numPr>
        <w:autoSpaceDE/>
        <w:autoSpaceDN/>
        <w:adjustRightInd/>
        <w:ind w:left="0" w:firstLine="0"/>
        <w:rPr>
          <w:highlight w:val="yellow"/>
        </w:rPr>
      </w:pPr>
      <w:r w:rsidRPr="00D934C6">
        <w:rPr>
          <w:highlight w:val="yellow"/>
        </w:rPr>
        <w:t>Gently transfer the submandibular and maxillary first molars (M1s) to a separate cell culture dish with 1x</w:t>
      </w:r>
      <w:r w:rsidR="00AE7EA2" w:rsidRPr="00D934C6">
        <w:rPr>
          <w:highlight w:val="yellow"/>
        </w:rPr>
        <w:t xml:space="preserve"> </w:t>
      </w:r>
      <w:r w:rsidR="0093408F">
        <w:t>p</w:t>
      </w:r>
      <w:r w:rsidR="0093408F" w:rsidRPr="0093408F">
        <w:t>hosphate-buffered saline</w:t>
      </w:r>
      <w:r w:rsidR="0093408F" w:rsidRPr="0093408F">
        <w:rPr>
          <w:highlight w:val="yellow"/>
        </w:rPr>
        <w:t xml:space="preserve"> </w:t>
      </w:r>
      <w:r w:rsidR="0093408F">
        <w:rPr>
          <w:highlight w:val="yellow"/>
        </w:rPr>
        <w:t>(</w:t>
      </w:r>
      <w:r w:rsidRPr="00D934C6">
        <w:rPr>
          <w:highlight w:val="yellow"/>
        </w:rPr>
        <w:t>PBS</w:t>
      </w:r>
      <w:r w:rsidR="0093408F">
        <w:rPr>
          <w:highlight w:val="yellow"/>
        </w:rPr>
        <w:t>)</w:t>
      </w:r>
      <w:r w:rsidR="0029523A" w:rsidRPr="00D934C6">
        <w:rPr>
          <w:highlight w:val="yellow"/>
        </w:rPr>
        <w:t xml:space="preserve">.  </w:t>
      </w:r>
    </w:p>
    <w:p w14:paraId="5E03B1DE" w14:textId="77777777" w:rsidR="0078524F" w:rsidRPr="00D934C6" w:rsidRDefault="0078524F" w:rsidP="00CC7880">
      <w:pPr>
        <w:pStyle w:val="af3"/>
        <w:widowControl/>
        <w:autoSpaceDE/>
        <w:autoSpaceDN/>
        <w:adjustRightInd/>
        <w:ind w:left="0"/>
        <w:rPr>
          <w:highlight w:val="yellow"/>
        </w:rPr>
      </w:pPr>
    </w:p>
    <w:p w14:paraId="38AEFCCF" w14:textId="4DDBAEF6" w:rsidR="0034254C" w:rsidRPr="00D934C6" w:rsidRDefault="0078524F" w:rsidP="00CC7880">
      <w:pPr>
        <w:pStyle w:val="af3"/>
        <w:widowControl/>
        <w:numPr>
          <w:ilvl w:val="0"/>
          <w:numId w:val="31"/>
        </w:numPr>
        <w:autoSpaceDE/>
        <w:autoSpaceDN/>
        <w:adjustRightInd/>
        <w:ind w:left="0" w:firstLine="0"/>
        <w:rPr>
          <w:highlight w:val="yellow"/>
        </w:rPr>
      </w:pPr>
      <w:r w:rsidRPr="00D934C6">
        <w:rPr>
          <w:highlight w:val="yellow"/>
        </w:rPr>
        <w:t>Repeat 2.2.4-2.2.8 until all M1s are collected.</w:t>
      </w:r>
      <w:r w:rsidR="0093408F">
        <w:rPr>
          <w:highlight w:val="yellow"/>
        </w:rPr>
        <w:t xml:space="preserve"> </w:t>
      </w:r>
      <w:r w:rsidR="0029523A" w:rsidRPr="00D934C6">
        <w:rPr>
          <w:highlight w:val="yellow"/>
        </w:rPr>
        <w:t>Keep the dish containing the M1s on ice during the harvesting.</w:t>
      </w:r>
    </w:p>
    <w:p w14:paraId="0EE8283E" w14:textId="77777777" w:rsidR="0034254C" w:rsidRPr="00D934C6" w:rsidRDefault="0034254C" w:rsidP="00CC7880">
      <w:pPr>
        <w:pStyle w:val="af3"/>
        <w:widowControl/>
        <w:autoSpaceDE/>
        <w:autoSpaceDN/>
        <w:adjustRightInd/>
        <w:ind w:left="0"/>
        <w:rPr>
          <w:highlight w:val="yellow"/>
        </w:rPr>
      </w:pPr>
    </w:p>
    <w:p w14:paraId="3303CABF" w14:textId="6E46258F" w:rsidR="0034254C" w:rsidRPr="0093408F" w:rsidRDefault="0034254C" w:rsidP="00CC7880">
      <w:pPr>
        <w:pStyle w:val="af3"/>
        <w:widowControl/>
        <w:numPr>
          <w:ilvl w:val="0"/>
          <w:numId w:val="31"/>
        </w:numPr>
        <w:autoSpaceDE/>
        <w:autoSpaceDN/>
        <w:adjustRightInd/>
        <w:ind w:left="0" w:firstLine="0"/>
        <w:rPr>
          <w:i/>
          <w:iCs/>
          <w:highlight w:val="yellow"/>
        </w:rPr>
      </w:pPr>
      <w:r w:rsidRPr="00D934C6">
        <w:rPr>
          <w:highlight w:val="yellow"/>
        </w:rPr>
        <w:t xml:space="preserve">Remove the Enamel Outer Organ (EOE) surrounding the outside of </w:t>
      </w:r>
      <w:r w:rsidR="00AE7EA2" w:rsidRPr="00D934C6">
        <w:rPr>
          <w:highlight w:val="yellow"/>
        </w:rPr>
        <w:t>each</w:t>
      </w:r>
      <w:r w:rsidRPr="00D934C6">
        <w:rPr>
          <w:highlight w:val="yellow"/>
        </w:rPr>
        <w:t xml:space="preserve"> M1.</w:t>
      </w:r>
      <w:r w:rsidR="0093408F">
        <w:rPr>
          <w:highlight w:val="yellow"/>
        </w:rPr>
        <w:t xml:space="preserve"> </w:t>
      </w:r>
      <w:r w:rsidRPr="0093408F">
        <w:rPr>
          <w:highlight w:val="yellow"/>
        </w:rPr>
        <w:t xml:space="preserve">This </w:t>
      </w:r>
      <w:r w:rsidR="00AE7EA2" w:rsidRPr="0093408F">
        <w:rPr>
          <w:highlight w:val="yellow"/>
        </w:rPr>
        <w:t>can alternatively be</w:t>
      </w:r>
      <w:r w:rsidRPr="0093408F">
        <w:rPr>
          <w:highlight w:val="yellow"/>
        </w:rPr>
        <w:t xml:space="preserve"> done after step </w:t>
      </w:r>
      <w:r w:rsidR="00AE7EA2" w:rsidRPr="0093408F">
        <w:rPr>
          <w:highlight w:val="yellow"/>
        </w:rPr>
        <w:t>2.2.</w:t>
      </w:r>
      <w:r w:rsidRPr="0093408F">
        <w:rPr>
          <w:highlight w:val="yellow"/>
        </w:rPr>
        <w:t>1</w:t>
      </w:r>
      <w:r w:rsidR="00003CAC" w:rsidRPr="0093408F">
        <w:rPr>
          <w:highlight w:val="yellow"/>
        </w:rPr>
        <w:t>1</w:t>
      </w:r>
      <w:r w:rsidRPr="0093408F">
        <w:rPr>
          <w:highlight w:val="yellow"/>
        </w:rPr>
        <w:t>.</w:t>
      </w:r>
    </w:p>
    <w:p w14:paraId="429899F4" w14:textId="77777777" w:rsidR="0034254C" w:rsidRPr="0093408F" w:rsidRDefault="0034254C" w:rsidP="00CC7880">
      <w:pPr>
        <w:pStyle w:val="af3"/>
        <w:widowControl/>
        <w:autoSpaceDE/>
        <w:autoSpaceDN/>
        <w:adjustRightInd/>
        <w:ind w:left="0"/>
        <w:rPr>
          <w:highlight w:val="yellow"/>
        </w:rPr>
      </w:pPr>
    </w:p>
    <w:p w14:paraId="3385C306" w14:textId="4594D9BA" w:rsidR="0034254C" w:rsidRPr="00D934C6" w:rsidRDefault="0034254C" w:rsidP="00CC7880">
      <w:pPr>
        <w:pStyle w:val="af3"/>
        <w:widowControl/>
        <w:numPr>
          <w:ilvl w:val="0"/>
          <w:numId w:val="31"/>
        </w:numPr>
        <w:autoSpaceDE/>
        <w:autoSpaceDN/>
        <w:adjustRightInd/>
        <w:ind w:left="0" w:firstLine="0"/>
        <w:rPr>
          <w:highlight w:val="yellow"/>
        </w:rPr>
      </w:pPr>
      <w:r w:rsidRPr="00D934C6">
        <w:rPr>
          <w:highlight w:val="yellow"/>
        </w:rPr>
        <w:t xml:space="preserve">With </w:t>
      </w:r>
      <w:r w:rsidR="00AE7EA2" w:rsidRPr="00D934C6">
        <w:rPr>
          <w:highlight w:val="yellow"/>
        </w:rPr>
        <w:t>a</w:t>
      </w:r>
      <w:r w:rsidRPr="00D934C6">
        <w:rPr>
          <w:highlight w:val="yellow"/>
        </w:rPr>
        <w:t xml:space="preserve"> set of forceps, rotate the M1 so the cusps are down and the open root is exposed. </w:t>
      </w:r>
      <w:r w:rsidR="00003CAC" w:rsidRPr="00D934C6">
        <w:rPr>
          <w:highlight w:val="yellow"/>
        </w:rPr>
        <w:t>There will be</w:t>
      </w:r>
      <w:r w:rsidRPr="00D934C6">
        <w:rPr>
          <w:highlight w:val="yellow"/>
        </w:rPr>
        <w:t xml:space="preserve"> an oval opening on the bottom of the tooth</w:t>
      </w:r>
      <w:r w:rsidR="00AE7EA2" w:rsidRPr="00D934C6">
        <w:rPr>
          <w:highlight w:val="yellow"/>
        </w:rPr>
        <w:t>,</w:t>
      </w:r>
      <w:r w:rsidRPr="00D934C6">
        <w:rPr>
          <w:highlight w:val="yellow"/>
        </w:rPr>
        <w:t xml:space="preserve"> and opaque </w:t>
      </w:r>
      <w:r w:rsidR="006149CF" w:rsidRPr="00D934C6">
        <w:rPr>
          <w:highlight w:val="yellow"/>
        </w:rPr>
        <w:t>DP</w:t>
      </w:r>
      <w:r w:rsidR="00414F95" w:rsidRPr="00D934C6">
        <w:rPr>
          <w:highlight w:val="yellow"/>
        </w:rPr>
        <w:t xml:space="preserve"> </w:t>
      </w:r>
      <w:r w:rsidRPr="00D934C6">
        <w:rPr>
          <w:highlight w:val="yellow"/>
        </w:rPr>
        <w:t>tissue</w:t>
      </w:r>
      <w:r w:rsidR="00B55F0E" w:rsidRPr="00D934C6">
        <w:rPr>
          <w:highlight w:val="yellow"/>
        </w:rPr>
        <w:t xml:space="preserve"> encapsulated by a thin layer of dentin and enamel</w:t>
      </w:r>
      <w:r w:rsidRPr="00D934C6">
        <w:rPr>
          <w:highlight w:val="yellow"/>
        </w:rPr>
        <w:t>.</w:t>
      </w:r>
    </w:p>
    <w:p w14:paraId="04193468" w14:textId="77777777" w:rsidR="0034254C" w:rsidRPr="00D934C6" w:rsidRDefault="0034254C" w:rsidP="00CC7880">
      <w:pPr>
        <w:pStyle w:val="af3"/>
        <w:widowControl/>
        <w:autoSpaceDE/>
        <w:autoSpaceDN/>
        <w:adjustRightInd/>
        <w:ind w:left="0"/>
        <w:rPr>
          <w:highlight w:val="yellow"/>
        </w:rPr>
      </w:pPr>
    </w:p>
    <w:p w14:paraId="3CEEA919" w14:textId="603C73B3" w:rsidR="0034254C" w:rsidRPr="00D934C6" w:rsidRDefault="0034254C" w:rsidP="00CC7880">
      <w:pPr>
        <w:pStyle w:val="af3"/>
        <w:widowControl/>
        <w:numPr>
          <w:ilvl w:val="0"/>
          <w:numId w:val="31"/>
        </w:numPr>
        <w:autoSpaceDE/>
        <w:autoSpaceDN/>
        <w:adjustRightInd/>
        <w:ind w:left="0" w:firstLine="0"/>
        <w:rPr>
          <w:highlight w:val="yellow"/>
        </w:rPr>
      </w:pPr>
      <w:r w:rsidRPr="00D934C6">
        <w:rPr>
          <w:highlight w:val="yellow"/>
        </w:rPr>
        <w:t xml:space="preserve">Using the tip of the forceps, gently loosen the DP from </w:t>
      </w:r>
      <w:r w:rsidR="00003CAC" w:rsidRPr="00D934C6">
        <w:rPr>
          <w:highlight w:val="yellow"/>
        </w:rPr>
        <w:t>by running on</w:t>
      </w:r>
      <w:r w:rsidR="001C7ABC" w:rsidRPr="00D934C6">
        <w:rPr>
          <w:highlight w:val="yellow"/>
        </w:rPr>
        <w:t>e</w:t>
      </w:r>
      <w:r w:rsidR="00AE7EA2" w:rsidRPr="00D934C6">
        <w:rPr>
          <w:highlight w:val="yellow"/>
        </w:rPr>
        <w:t xml:space="preserve"> arm of the</w:t>
      </w:r>
      <w:r w:rsidR="00003CAC" w:rsidRPr="00D934C6">
        <w:rPr>
          <w:highlight w:val="yellow"/>
        </w:rPr>
        <w:t xml:space="preserve"> forcep</w:t>
      </w:r>
      <w:r w:rsidR="00AE7EA2" w:rsidRPr="00D934C6">
        <w:rPr>
          <w:highlight w:val="yellow"/>
        </w:rPr>
        <w:t>s</w:t>
      </w:r>
      <w:r w:rsidR="00003CAC" w:rsidRPr="00D934C6">
        <w:rPr>
          <w:highlight w:val="yellow"/>
        </w:rPr>
        <w:t xml:space="preserve"> around the internal circumference of the mineralized tissue</w:t>
      </w:r>
      <w:r w:rsidRPr="00D934C6">
        <w:rPr>
          <w:highlight w:val="yellow"/>
        </w:rPr>
        <w:t xml:space="preserve">. </w:t>
      </w:r>
      <w:r w:rsidR="00580368" w:rsidRPr="00D934C6">
        <w:rPr>
          <w:highlight w:val="yellow"/>
        </w:rPr>
        <w:t xml:space="preserve">Remove </w:t>
      </w:r>
      <w:r w:rsidR="00003CAC" w:rsidRPr="00D934C6">
        <w:rPr>
          <w:highlight w:val="yellow"/>
        </w:rPr>
        <w:t>DP tissue out of the mineralized structure</w:t>
      </w:r>
      <w:r w:rsidR="00580368" w:rsidRPr="00D934C6">
        <w:rPr>
          <w:highlight w:val="yellow"/>
        </w:rPr>
        <w:t xml:space="preserve"> and transfer it </w:t>
      </w:r>
      <w:r w:rsidR="00003CAC" w:rsidRPr="00D934C6">
        <w:rPr>
          <w:highlight w:val="yellow"/>
        </w:rPr>
        <w:t xml:space="preserve">to a third dish </w:t>
      </w:r>
      <w:r w:rsidR="00AE7EA2" w:rsidRPr="00D934C6">
        <w:rPr>
          <w:highlight w:val="yellow"/>
        </w:rPr>
        <w:t>containing</w:t>
      </w:r>
      <w:r w:rsidR="00003CAC" w:rsidRPr="00D934C6">
        <w:rPr>
          <w:highlight w:val="yellow"/>
        </w:rPr>
        <w:t xml:space="preserve"> 1x</w:t>
      </w:r>
      <w:r w:rsidR="00AE7EA2" w:rsidRPr="00D934C6">
        <w:rPr>
          <w:highlight w:val="yellow"/>
        </w:rPr>
        <w:t xml:space="preserve"> </w:t>
      </w:r>
      <w:r w:rsidR="00003CAC" w:rsidRPr="00D934C6">
        <w:rPr>
          <w:highlight w:val="yellow"/>
        </w:rPr>
        <w:t>PBS.</w:t>
      </w:r>
      <w:r w:rsidR="000E3701" w:rsidRPr="00D934C6">
        <w:rPr>
          <w:highlight w:val="yellow"/>
        </w:rPr>
        <w:t xml:space="preserve"> </w:t>
      </w:r>
      <w:r w:rsidR="00003CAC" w:rsidRPr="00D934C6">
        <w:rPr>
          <w:highlight w:val="yellow"/>
        </w:rPr>
        <w:t xml:space="preserve">Remove the EOE if </w:t>
      </w:r>
      <w:r w:rsidR="00AE7EA2" w:rsidRPr="00D934C6">
        <w:rPr>
          <w:highlight w:val="yellow"/>
        </w:rPr>
        <w:t xml:space="preserve">it </w:t>
      </w:r>
      <w:r w:rsidR="00003CAC" w:rsidRPr="00D934C6">
        <w:rPr>
          <w:highlight w:val="yellow"/>
        </w:rPr>
        <w:t xml:space="preserve">was not </w:t>
      </w:r>
      <w:r w:rsidR="00AE7EA2" w:rsidRPr="00D934C6">
        <w:rPr>
          <w:highlight w:val="yellow"/>
        </w:rPr>
        <w:t>already</w:t>
      </w:r>
      <w:r w:rsidR="00003CAC" w:rsidRPr="00D934C6">
        <w:rPr>
          <w:highlight w:val="yellow"/>
        </w:rPr>
        <w:t xml:space="preserve"> </w:t>
      </w:r>
      <w:r w:rsidR="00580368" w:rsidRPr="00D934C6">
        <w:rPr>
          <w:highlight w:val="yellow"/>
        </w:rPr>
        <w:t xml:space="preserve">separated </w:t>
      </w:r>
      <w:r w:rsidR="00DA2668" w:rsidRPr="00D934C6">
        <w:rPr>
          <w:highlight w:val="yellow"/>
        </w:rPr>
        <w:t>(</w:t>
      </w:r>
      <w:r w:rsidR="00DA2668" w:rsidRPr="0093408F">
        <w:rPr>
          <w:b/>
          <w:bCs/>
          <w:highlight w:val="yellow"/>
        </w:rPr>
        <w:t>Figure 1E</w:t>
      </w:r>
      <w:r w:rsidR="00DA2668" w:rsidRPr="00D934C6">
        <w:rPr>
          <w:highlight w:val="yellow"/>
        </w:rPr>
        <w:t>)</w:t>
      </w:r>
      <w:r w:rsidR="00003CAC" w:rsidRPr="00D934C6">
        <w:rPr>
          <w:highlight w:val="yellow"/>
        </w:rPr>
        <w:t>.</w:t>
      </w:r>
    </w:p>
    <w:p w14:paraId="243F3435" w14:textId="77777777" w:rsidR="00CD2A78" w:rsidRPr="00D934C6" w:rsidRDefault="00CD2A78" w:rsidP="00CC7880">
      <w:pPr>
        <w:pStyle w:val="af3"/>
        <w:widowControl/>
        <w:autoSpaceDE/>
        <w:autoSpaceDN/>
        <w:adjustRightInd/>
        <w:ind w:left="0"/>
        <w:rPr>
          <w:highlight w:val="yellow"/>
        </w:rPr>
      </w:pPr>
    </w:p>
    <w:p w14:paraId="4626A334" w14:textId="51FA7DBB" w:rsidR="0034254C" w:rsidRPr="00D934C6" w:rsidRDefault="00003CAC" w:rsidP="00CC7880">
      <w:pPr>
        <w:pStyle w:val="af3"/>
        <w:widowControl/>
        <w:numPr>
          <w:ilvl w:val="0"/>
          <w:numId w:val="31"/>
        </w:numPr>
        <w:autoSpaceDE/>
        <w:autoSpaceDN/>
        <w:adjustRightInd/>
        <w:ind w:left="0" w:firstLine="0"/>
        <w:rPr>
          <w:highlight w:val="yellow"/>
        </w:rPr>
      </w:pPr>
      <w:r w:rsidRPr="00D934C6">
        <w:rPr>
          <w:highlight w:val="yellow"/>
        </w:rPr>
        <w:t xml:space="preserve">Transfer all DP tissue </w:t>
      </w:r>
      <w:r w:rsidR="0034254C" w:rsidRPr="00D934C6">
        <w:rPr>
          <w:highlight w:val="yellow"/>
        </w:rPr>
        <w:t>to 0.25% trypsin</w:t>
      </w:r>
      <w:r w:rsidR="0063473C" w:rsidRPr="00D934C6">
        <w:rPr>
          <w:highlight w:val="yellow"/>
        </w:rPr>
        <w:t>-EDTA</w:t>
      </w:r>
      <w:r w:rsidR="0034254C" w:rsidRPr="00D934C6">
        <w:rPr>
          <w:highlight w:val="yellow"/>
        </w:rPr>
        <w:t xml:space="preserve"> in a 50 m</w:t>
      </w:r>
      <w:r w:rsidR="0093408F">
        <w:rPr>
          <w:highlight w:val="yellow"/>
        </w:rPr>
        <w:t>L</w:t>
      </w:r>
      <w:r w:rsidR="0034254C" w:rsidRPr="00D934C6">
        <w:rPr>
          <w:highlight w:val="yellow"/>
        </w:rPr>
        <w:t xml:space="preserve"> conical</w:t>
      </w:r>
      <w:r w:rsidR="00B448BC" w:rsidRPr="00D934C6">
        <w:rPr>
          <w:highlight w:val="yellow"/>
        </w:rPr>
        <w:t xml:space="preserve"> tube</w:t>
      </w:r>
      <w:r w:rsidR="0034254C" w:rsidRPr="00D934C6">
        <w:rPr>
          <w:highlight w:val="yellow"/>
        </w:rPr>
        <w:t xml:space="preserve">. Vortex the </w:t>
      </w:r>
      <w:r w:rsidRPr="00D934C6">
        <w:rPr>
          <w:highlight w:val="yellow"/>
        </w:rPr>
        <w:t>mixture</w:t>
      </w:r>
      <w:r w:rsidR="0034254C" w:rsidRPr="00D934C6">
        <w:rPr>
          <w:highlight w:val="yellow"/>
        </w:rPr>
        <w:t xml:space="preserve"> and place in </w:t>
      </w:r>
      <w:r w:rsidR="00B448BC" w:rsidRPr="00D934C6">
        <w:rPr>
          <w:highlight w:val="yellow"/>
        </w:rPr>
        <w:t>a</w:t>
      </w:r>
      <w:r w:rsidR="0034254C" w:rsidRPr="00D934C6">
        <w:rPr>
          <w:highlight w:val="yellow"/>
        </w:rPr>
        <w:t xml:space="preserve"> 37</w:t>
      </w:r>
      <w:r w:rsidR="0093408F">
        <w:rPr>
          <w:highlight w:val="yellow"/>
        </w:rPr>
        <w:t xml:space="preserve"> </w:t>
      </w:r>
      <w:r w:rsidR="0034254C" w:rsidRPr="00D934C6">
        <w:rPr>
          <w:highlight w:val="yellow"/>
        </w:rPr>
        <w:sym w:font="Symbol" w:char="F0B0"/>
      </w:r>
      <w:r w:rsidR="0034254C" w:rsidRPr="00D934C6">
        <w:rPr>
          <w:highlight w:val="yellow"/>
        </w:rPr>
        <w:t xml:space="preserve">C warm water bath for 10 </w:t>
      </w:r>
      <w:r w:rsidR="00E96612" w:rsidRPr="00D934C6">
        <w:rPr>
          <w:highlight w:val="yellow"/>
        </w:rPr>
        <w:t>min</w:t>
      </w:r>
      <w:r w:rsidR="0034254C" w:rsidRPr="00D934C6">
        <w:rPr>
          <w:highlight w:val="yellow"/>
        </w:rPr>
        <w:t xml:space="preserve">. </w:t>
      </w:r>
      <w:r w:rsidR="00C47B6B" w:rsidRPr="00D934C6">
        <w:rPr>
          <w:highlight w:val="yellow"/>
        </w:rPr>
        <w:t>This can be done with the same forceps or with long, vial forceps.</w:t>
      </w:r>
      <w:r w:rsidR="002318DE" w:rsidRPr="00D934C6">
        <w:rPr>
          <w:highlight w:val="yellow"/>
        </w:rPr>
        <w:t xml:space="preserve"> </w:t>
      </w:r>
      <w:r w:rsidR="0034254C" w:rsidRPr="00D934C6">
        <w:rPr>
          <w:highlight w:val="yellow"/>
        </w:rPr>
        <w:t xml:space="preserve">The tissue </w:t>
      </w:r>
      <w:r w:rsidR="00B448BC" w:rsidRPr="00D934C6">
        <w:rPr>
          <w:highlight w:val="yellow"/>
        </w:rPr>
        <w:t>will be</w:t>
      </w:r>
      <w:r w:rsidR="0034254C" w:rsidRPr="00D934C6">
        <w:rPr>
          <w:highlight w:val="yellow"/>
        </w:rPr>
        <w:t xml:space="preserve"> difficult to disperse</w:t>
      </w:r>
      <w:r w:rsidR="00580368" w:rsidRPr="00D934C6">
        <w:rPr>
          <w:highlight w:val="yellow"/>
        </w:rPr>
        <w:t xml:space="preserve"> and</w:t>
      </w:r>
      <w:r w:rsidR="0034254C" w:rsidRPr="00D934C6">
        <w:rPr>
          <w:highlight w:val="yellow"/>
        </w:rPr>
        <w:t xml:space="preserve"> will require vortexing every 3-4 </w:t>
      </w:r>
      <w:r w:rsidR="00E96612" w:rsidRPr="00D934C6">
        <w:rPr>
          <w:highlight w:val="yellow"/>
        </w:rPr>
        <w:t>min</w:t>
      </w:r>
      <w:r w:rsidR="0034254C" w:rsidRPr="00D934C6">
        <w:rPr>
          <w:highlight w:val="yellow"/>
        </w:rPr>
        <w:t>.</w:t>
      </w:r>
      <w:r w:rsidR="000E3701" w:rsidRPr="00D934C6">
        <w:rPr>
          <w:highlight w:val="yellow"/>
        </w:rPr>
        <w:t xml:space="preserve"> </w:t>
      </w:r>
      <w:r w:rsidR="0034254C" w:rsidRPr="00D934C6">
        <w:rPr>
          <w:highlight w:val="yellow"/>
        </w:rPr>
        <w:t xml:space="preserve">Do NOT exceed 10 </w:t>
      </w:r>
      <w:r w:rsidR="00E96612" w:rsidRPr="00D934C6">
        <w:rPr>
          <w:highlight w:val="yellow"/>
        </w:rPr>
        <w:t>min</w:t>
      </w:r>
      <w:r w:rsidR="0034254C" w:rsidRPr="00D934C6">
        <w:rPr>
          <w:highlight w:val="yellow"/>
        </w:rPr>
        <w:t xml:space="preserve"> </w:t>
      </w:r>
      <w:r w:rsidR="00580368" w:rsidRPr="00D934C6">
        <w:rPr>
          <w:highlight w:val="yellow"/>
        </w:rPr>
        <w:t>trypsinization</w:t>
      </w:r>
      <w:r w:rsidR="0034254C" w:rsidRPr="00D934C6">
        <w:rPr>
          <w:highlight w:val="yellow"/>
        </w:rPr>
        <w:t xml:space="preserve"> since the trypsin can damage cell membranes</w:t>
      </w:r>
      <w:r w:rsidRPr="00D934C6">
        <w:rPr>
          <w:highlight w:val="yellow"/>
        </w:rPr>
        <w:t xml:space="preserve">. </w:t>
      </w:r>
    </w:p>
    <w:p w14:paraId="6367768F" w14:textId="77777777" w:rsidR="0034254C" w:rsidRPr="00D934C6" w:rsidRDefault="0034254C" w:rsidP="00CC7880">
      <w:pPr>
        <w:pStyle w:val="af3"/>
        <w:widowControl/>
        <w:autoSpaceDE/>
        <w:autoSpaceDN/>
        <w:adjustRightInd/>
        <w:ind w:left="0"/>
        <w:rPr>
          <w:highlight w:val="yellow"/>
        </w:rPr>
      </w:pPr>
    </w:p>
    <w:p w14:paraId="534FD270" w14:textId="084B081A" w:rsidR="0034254C" w:rsidRPr="00D934C6" w:rsidRDefault="00580368" w:rsidP="00CC7880">
      <w:pPr>
        <w:pStyle w:val="af3"/>
        <w:widowControl/>
        <w:numPr>
          <w:ilvl w:val="0"/>
          <w:numId w:val="31"/>
        </w:numPr>
        <w:autoSpaceDE/>
        <w:autoSpaceDN/>
        <w:adjustRightInd/>
        <w:ind w:left="0" w:firstLine="0"/>
        <w:rPr>
          <w:highlight w:val="yellow"/>
        </w:rPr>
      </w:pPr>
      <w:r w:rsidRPr="00D934C6">
        <w:rPr>
          <w:highlight w:val="yellow"/>
        </w:rPr>
        <w:t>Under a sterile hood, a</w:t>
      </w:r>
      <w:r w:rsidR="0034254C" w:rsidRPr="00D934C6">
        <w:rPr>
          <w:highlight w:val="yellow"/>
        </w:rPr>
        <w:t>dd warm</w:t>
      </w:r>
      <w:r w:rsidR="00003CAC" w:rsidRPr="00D934C6">
        <w:rPr>
          <w:highlight w:val="yellow"/>
        </w:rPr>
        <w:t>ed</w:t>
      </w:r>
      <w:r w:rsidR="0034254C" w:rsidRPr="00D934C6">
        <w:rPr>
          <w:highlight w:val="yellow"/>
        </w:rPr>
        <w:t xml:space="preserve"> </w:t>
      </w:r>
      <w:r w:rsidR="00003CAC" w:rsidRPr="00D934C6">
        <w:rPr>
          <w:highlight w:val="yellow"/>
        </w:rPr>
        <w:t>co-culture</w:t>
      </w:r>
      <w:r w:rsidR="0034254C" w:rsidRPr="00D934C6">
        <w:rPr>
          <w:highlight w:val="yellow"/>
        </w:rPr>
        <w:t xml:space="preserve"> media</w:t>
      </w:r>
      <w:r w:rsidR="00003CAC" w:rsidRPr="00D934C6">
        <w:rPr>
          <w:highlight w:val="yellow"/>
        </w:rPr>
        <w:t xml:space="preserve"> (</w:t>
      </w:r>
      <w:r w:rsidR="00003CAC" w:rsidRPr="0093408F">
        <w:rPr>
          <w:b/>
          <w:bCs/>
          <w:highlight w:val="yellow"/>
        </w:rPr>
        <w:t xml:space="preserve">Table </w:t>
      </w:r>
      <w:r w:rsidR="0093408F">
        <w:rPr>
          <w:b/>
          <w:bCs/>
          <w:highlight w:val="yellow"/>
        </w:rPr>
        <w:t>1</w:t>
      </w:r>
      <w:r w:rsidR="00003CAC" w:rsidRPr="00D934C6">
        <w:rPr>
          <w:highlight w:val="yellow"/>
        </w:rPr>
        <w:t>)</w:t>
      </w:r>
      <w:r w:rsidR="0034254C" w:rsidRPr="00D934C6">
        <w:rPr>
          <w:highlight w:val="yellow"/>
        </w:rPr>
        <w:t xml:space="preserve"> to </w:t>
      </w:r>
      <w:r w:rsidR="00003CAC" w:rsidRPr="00D934C6">
        <w:rPr>
          <w:highlight w:val="yellow"/>
        </w:rPr>
        <w:t>a final ratio of at least 1:1 media to trypsin</w:t>
      </w:r>
      <w:r w:rsidR="00B448BC" w:rsidRPr="00D934C6">
        <w:rPr>
          <w:highlight w:val="yellow"/>
        </w:rPr>
        <w:t xml:space="preserve"> to inactivate the enzyme</w:t>
      </w:r>
      <w:r w:rsidR="00003CAC" w:rsidRPr="00D934C6">
        <w:rPr>
          <w:highlight w:val="yellow"/>
        </w:rPr>
        <w:t>.</w:t>
      </w:r>
      <w:r w:rsidR="000E3701" w:rsidRPr="00D934C6">
        <w:rPr>
          <w:highlight w:val="yellow"/>
        </w:rPr>
        <w:t xml:space="preserve"> </w:t>
      </w:r>
      <w:r w:rsidR="00003CAC" w:rsidRPr="00D934C6">
        <w:rPr>
          <w:highlight w:val="yellow"/>
        </w:rPr>
        <w:t>Larger ratios are acceptable if more tissue dispersion is desired.</w:t>
      </w:r>
    </w:p>
    <w:p w14:paraId="688B0080" w14:textId="77777777" w:rsidR="0034254C" w:rsidRPr="00D934C6" w:rsidRDefault="0034254C" w:rsidP="00CC7880">
      <w:pPr>
        <w:pStyle w:val="af3"/>
        <w:widowControl/>
        <w:autoSpaceDE/>
        <w:autoSpaceDN/>
        <w:adjustRightInd/>
        <w:ind w:left="0"/>
        <w:rPr>
          <w:highlight w:val="yellow"/>
        </w:rPr>
      </w:pPr>
    </w:p>
    <w:p w14:paraId="3848F6A5" w14:textId="4DF51023" w:rsidR="0034254C" w:rsidRPr="00D934C6" w:rsidRDefault="0034254C" w:rsidP="00CC7880">
      <w:pPr>
        <w:pStyle w:val="af3"/>
        <w:widowControl/>
        <w:numPr>
          <w:ilvl w:val="0"/>
          <w:numId w:val="31"/>
        </w:numPr>
        <w:autoSpaceDE/>
        <w:autoSpaceDN/>
        <w:adjustRightInd/>
        <w:ind w:left="0" w:firstLine="0"/>
        <w:rPr>
          <w:highlight w:val="yellow"/>
        </w:rPr>
      </w:pPr>
      <w:r w:rsidRPr="00D934C6">
        <w:rPr>
          <w:highlight w:val="yellow"/>
        </w:rPr>
        <w:t>Pipette the media up and down multiple times with a 10 m</w:t>
      </w:r>
      <w:r w:rsidR="0093408F">
        <w:rPr>
          <w:highlight w:val="yellow"/>
        </w:rPr>
        <w:t>L</w:t>
      </w:r>
      <w:r w:rsidRPr="00D934C6">
        <w:rPr>
          <w:highlight w:val="yellow"/>
        </w:rPr>
        <w:t xml:space="preserve"> pipette to further disperse </w:t>
      </w:r>
      <w:r w:rsidR="00B448BC" w:rsidRPr="00D934C6">
        <w:rPr>
          <w:highlight w:val="yellow"/>
        </w:rPr>
        <w:t xml:space="preserve">the </w:t>
      </w:r>
      <w:r w:rsidRPr="00D934C6">
        <w:rPr>
          <w:highlight w:val="yellow"/>
        </w:rPr>
        <w:t>DP in the media. Be careful to avoid large bubbles.</w:t>
      </w:r>
      <w:r w:rsidR="000C5CFF" w:rsidRPr="00D934C6">
        <w:rPr>
          <w:highlight w:val="yellow"/>
        </w:rPr>
        <w:t xml:space="preserve"> Complete dispersion is nearly impossible due to the sticky nature of the tissue.</w:t>
      </w:r>
      <w:r w:rsidR="002318DE" w:rsidRPr="00D934C6">
        <w:rPr>
          <w:highlight w:val="yellow"/>
        </w:rPr>
        <w:t xml:space="preserve"> </w:t>
      </w:r>
      <w:r w:rsidR="000C5CFF" w:rsidRPr="00D934C6">
        <w:rPr>
          <w:highlight w:val="yellow"/>
        </w:rPr>
        <w:t>However, it is also not necessary since cells will migrate outward from the tissue once plated.</w:t>
      </w:r>
      <w:r w:rsidR="002318DE" w:rsidRPr="00D934C6">
        <w:rPr>
          <w:highlight w:val="yellow"/>
        </w:rPr>
        <w:t xml:space="preserve"> </w:t>
      </w:r>
    </w:p>
    <w:p w14:paraId="52A476EC" w14:textId="77777777" w:rsidR="0034254C" w:rsidRPr="00D934C6" w:rsidRDefault="0034254C" w:rsidP="00CC7880">
      <w:pPr>
        <w:pStyle w:val="af3"/>
        <w:widowControl/>
        <w:autoSpaceDE/>
        <w:autoSpaceDN/>
        <w:adjustRightInd/>
        <w:ind w:left="0"/>
        <w:rPr>
          <w:highlight w:val="yellow"/>
        </w:rPr>
      </w:pPr>
    </w:p>
    <w:p w14:paraId="622AD741" w14:textId="4E437A95" w:rsidR="0034254C" w:rsidRPr="00D934C6" w:rsidRDefault="0034254C" w:rsidP="00CC7880">
      <w:pPr>
        <w:pStyle w:val="af3"/>
        <w:widowControl/>
        <w:numPr>
          <w:ilvl w:val="0"/>
          <w:numId w:val="31"/>
        </w:numPr>
        <w:autoSpaceDE/>
        <w:autoSpaceDN/>
        <w:adjustRightInd/>
        <w:ind w:left="0" w:firstLine="0"/>
        <w:rPr>
          <w:highlight w:val="yellow"/>
        </w:rPr>
      </w:pPr>
      <w:r w:rsidRPr="00D934C6">
        <w:rPr>
          <w:highlight w:val="yellow"/>
        </w:rPr>
        <w:t>Transfer 1 m</w:t>
      </w:r>
      <w:r w:rsidR="0093408F">
        <w:rPr>
          <w:highlight w:val="yellow"/>
        </w:rPr>
        <w:t>L</w:t>
      </w:r>
      <w:r w:rsidRPr="00D934C6">
        <w:rPr>
          <w:highlight w:val="yellow"/>
        </w:rPr>
        <w:t xml:space="preserve"> of the dispersed DP to each well of</w:t>
      </w:r>
      <w:r w:rsidR="006149CF" w:rsidRPr="00D934C6">
        <w:rPr>
          <w:highlight w:val="yellow"/>
        </w:rPr>
        <w:t xml:space="preserve"> a 24</w:t>
      </w:r>
      <w:r w:rsidR="00B448BC" w:rsidRPr="00D934C6">
        <w:rPr>
          <w:highlight w:val="yellow"/>
        </w:rPr>
        <w:t>-</w:t>
      </w:r>
      <w:r w:rsidR="006149CF" w:rsidRPr="00D934C6">
        <w:rPr>
          <w:highlight w:val="yellow"/>
        </w:rPr>
        <w:t>well tissue</w:t>
      </w:r>
      <w:r w:rsidR="00B448BC" w:rsidRPr="00D934C6">
        <w:rPr>
          <w:highlight w:val="yellow"/>
        </w:rPr>
        <w:t xml:space="preserve"> </w:t>
      </w:r>
      <w:r w:rsidR="006149CF" w:rsidRPr="00D934C6">
        <w:rPr>
          <w:highlight w:val="yellow"/>
        </w:rPr>
        <w:t xml:space="preserve">culture </w:t>
      </w:r>
      <w:r w:rsidRPr="00D934C6">
        <w:rPr>
          <w:highlight w:val="yellow"/>
        </w:rPr>
        <w:t>plate</w:t>
      </w:r>
      <w:r w:rsidR="00DA2668" w:rsidRPr="00D934C6">
        <w:rPr>
          <w:highlight w:val="yellow"/>
        </w:rPr>
        <w:t xml:space="preserve"> (</w:t>
      </w:r>
      <w:r w:rsidR="00DA2668" w:rsidRPr="0093408F">
        <w:rPr>
          <w:b/>
          <w:bCs/>
          <w:highlight w:val="yellow"/>
        </w:rPr>
        <w:t>Figure 1F</w:t>
      </w:r>
      <w:r w:rsidR="00DA2668" w:rsidRPr="00D934C6">
        <w:rPr>
          <w:highlight w:val="yellow"/>
        </w:rPr>
        <w:t>)</w:t>
      </w:r>
      <w:r w:rsidRPr="00D934C6">
        <w:rPr>
          <w:highlight w:val="yellow"/>
        </w:rPr>
        <w:t xml:space="preserve">. </w:t>
      </w:r>
    </w:p>
    <w:p w14:paraId="39C70203" w14:textId="77777777" w:rsidR="0034254C" w:rsidRPr="00D934C6" w:rsidRDefault="0034254C" w:rsidP="00CC7880">
      <w:pPr>
        <w:pStyle w:val="af3"/>
        <w:widowControl/>
        <w:autoSpaceDE/>
        <w:autoSpaceDN/>
        <w:adjustRightInd/>
        <w:ind w:left="0"/>
        <w:rPr>
          <w:highlight w:val="yellow"/>
        </w:rPr>
      </w:pPr>
    </w:p>
    <w:p w14:paraId="2090C51D" w14:textId="02847482" w:rsidR="0034254C" w:rsidRPr="00D934C6" w:rsidRDefault="0034254C" w:rsidP="00CC7880">
      <w:pPr>
        <w:pStyle w:val="af3"/>
        <w:widowControl/>
        <w:numPr>
          <w:ilvl w:val="0"/>
          <w:numId w:val="31"/>
        </w:numPr>
        <w:autoSpaceDE/>
        <w:autoSpaceDN/>
        <w:adjustRightInd/>
        <w:ind w:left="0" w:firstLine="0"/>
        <w:rPr>
          <w:highlight w:val="yellow"/>
        </w:rPr>
      </w:pPr>
      <w:r w:rsidRPr="00D934C6">
        <w:rPr>
          <w:highlight w:val="yellow"/>
        </w:rPr>
        <w:t xml:space="preserve">Place </w:t>
      </w:r>
      <w:r w:rsidR="00B448BC" w:rsidRPr="00D934C6">
        <w:rPr>
          <w:highlight w:val="yellow"/>
        </w:rPr>
        <w:t xml:space="preserve">the </w:t>
      </w:r>
      <w:r w:rsidRPr="00D934C6">
        <w:rPr>
          <w:highlight w:val="yellow"/>
        </w:rPr>
        <w:t xml:space="preserve">plate in </w:t>
      </w:r>
      <w:r w:rsidR="00B448BC" w:rsidRPr="00D934C6">
        <w:rPr>
          <w:highlight w:val="yellow"/>
        </w:rPr>
        <w:t>a</w:t>
      </w:r>
      <w:r w:rsidR="001B6136" w:rsidRPr="00D934C6">
        <w:rPr>
          <w:highlight w:val="yellow"/>
        </w:rPr>
        <w:t>n</w:t>
      </w:r>
      <w:r w:rsidR="00B448BC" w:rsidRPr="00D934C6">
        <w:rPr>
          <w:highlight w:val="yellow"/>
        </w:rPr>
        <w:t xml:space="preserve"> </w:t>
      </w:r>
      <w:r w:rsidRPr="00D934C6">
        <w:rPr>
          <w:highlight w:val="yellow"/>
        </w:rPr>
        <w:t>incubator at 37</w:t>
      </w:r>
      <w:r w:rsidR="0093408F">
        <w:rPr>
          <w:highlight w:val="yellow"/>
        </w:rPr>
        <w:t xml:space="preserve"> </w:t>
      </w:r>
      <w:r w:rsidRPr="00D934C6">
        <w:rPr>
          <w:highlight w:val="yellow"/>
        </w:rPr>
        <w:sym w:font="Symbol" w:char="F0B0"/>
      </w:r>
      <w:r w:rsidRPr="00D934C6">
        <w:rPr>
          <w:highlight w:val="yellow"/>
        </w:rPr>
        <w:t>C and allow cells to attach</w:t>
      </w:r>
      <w:r w:rsidR="00AA3BAA" w:rsidRPr="00D934C6">
        <w:rPr>
          <w:highlight w:val="yellow"/>
        </w:rPr>
        <w:t xml:space="preserve"> and migrate out from the undispersed tissue</w:t>
      </w:r>
      <w:r w:rsidRPr="00D934C6">
        <w:rPr>
          <w:highlight w:val="yellow"/>
        </w:rPr>
        <w:t xml:space="preserve"> for 48 </w:t>
      </w:r>
      <w:r w:rsidR="00E96612" w:rsidRPr="00D934C6">
        <w:rPr>
          <w:highlight w:val="yellow"/>
        </w:rPr>
        <w:t>h</w:t>
      </w:r>
      <w:r w:rsidRPr="00D934C6">
        <w:rPr>
          <w:highlight w:val="yellow"/>
        </w:rPr>
        <w:t xml:space="preserve"> before changing</w:t>
      </w:r>
      <w:r w:rsidR="00B448BC" w:rsidRPr="00D934C6">
        <w:rPr>
          <w:highlight w:val="yellow"/>
        </w:rPr>
        <w:t xml:space="preserve"> </w:t>
      </w:r>
      <w:r w:rsidRPr="00D934C6">
        <w:rPr>
          <w:highlight w:val="yellow"/>
        </w:rPr>
        <w:t xml:space="preserve">media. Primary cells need to be plated at relatively high concentrations </w:t>
      </w:r>
      <w:r w:rsidR="000453DC" w:rsidRPr="00D934C6">
        <w:rPr>
          <w:highlight w:val="yellow"/>
        </w:rPr>
        <w:t>(3-4 DPs</w:t>
      </w:r>
      <w:r w:rsidR="000C5CFF" w:rsidRPr="00D934C6">
        <w:rPr>
          <w:highlight w:val="yellow"/>
        </w:rPr>
        <w:t xml:space="preserve"> plus dispersed cells</w:t>
      </w:r>
      <w:r w:rsidR="000453DC" w:rsidRPr="00D934C6">
        <w:rPr>
          <w:highlight w:val="yellow"/>
        </w:rPr>
        <w:t xml:space="preserve"> </w:t>
      </w:r>
      <w:r w:rsidR="0025028B" w:rsidRPr="00D934C6">
        <w:rPr>
          <w:highlight w:val="yellow"/>
        </w:rPr>
        <w:t xml:space="preserve">per </w:t>
      </w:r>
      <w:r w:rsidR="000453DC" w:rsidRPr="00D934C6">
        <w:rPr>
          <w:highlight w:val="yellow"/>
        </w:rPr>
        <w:t xml:space="preserve">well) </w:t>
      </w:r>
      <w:r w:rsidRPr="00D934C6">
        <w:rPr>
          <w:highlight w:val="yellow"/>
        </w:rPr>
        <w:t xml:space="preserve">in order to reach </w:t>
      </w:r>
      <w:r w:rsidR="004E5C4C" w:rsidRPr="00D934C6">
        <w:rPr>
          <w:highlight w:val="yellow"/>
        </w:rPr>
        <w:t xml:space="preserve">85-90% </w:t>
      </w:r>
      <w:r w:rsidRPr="00D934C6">
        <w:rPr>
          <w:highlight w:val="yellow"/>
        </w:rPr>
        <w:t>confluence within 1 week</w:t>
      </w:r>
      <w:r w:rsidR="005B7523" w:rsidRPr="00D934C6">
        <w:rPr>
          <w:highlight w:val="yellow"/>
        </w:rPr>
        <w:t>.</w:t>
      </w:r>
      <w:r w:rsidR="000C5CFF" w:rsidRPr="00D934C6">
        <w:rPr>
          <w:highlight w:val="yellow"/>
        </w:rPr>
        <w:t xml:space="preserve"> </w:t>
      </w:r>
      <w:r w:rsidR="000453DC" w:rsidRPr="00D934C6">
        <w:rPr>
          <w:highlight w:val="yellow"/>
        </w:rPr>
        <w:t xml:space="preserve">If this is not be achieved after 1 week, discard the plate. </w:t>
      </w:r>
    </w:p>
    <w:p w14:paraId="1D495195" w14:textId="298FCB48" w:rsidR="00172E31" w:rsidRPr="00D934C6" w:rsidRDefault="00172E31" w:rsidP="00CC7880">
      <w:pPr>
        <w:widowControl/>
        <w:autoSpaceDE/>
        <w:autoSpaceDN/>
        <w:adjustRightInd/>
        <w:rPr>
          <w:highlight w:val="yellow"/>
        </w:rPr>
      </w:pPr>
    </w:p>
    <w:p w14:paraId="7AAE7963" w14:textId="766B8D2F" w:rsidR="00966C90" w:rsidRPr="00D934C6" w:rsidRDefault="00172E31" w:rsidP="00CC7880">
      <w:pPr>
        <w:pStyle w:val="af3"/>
        <w:widowControl/>
        <w:numPr>
          <w:ilvl w:val="1"/>
          <w:numId w:val="46"/>
        </w:numPr>
        <w:autoSpaceDE/>
        <w:autoSpaceDN/>
        <w:adjustRightInd/>
        <w:rPr>
          <w:b/>
          <w:bCs/>
        </w:rPr>
      </w:pPr>
      <w:r w:rsidRPr="00D934C6">
        <w:rPr>
          <w:b/>
          <w:bCs/>
        </w:rPr>
        <w:t xml:space="preserve">Optional </w:t>
      </w:r>
      <w:r w:rsidR="00B448BC" w:rsidRPr="00D934C6">
        <w:rPr>
          <w:b/>
          <w:bCs/>
        </w:rPr>
        <w:t>G</w:t>
      </w:r>
      <w:r w:rsidRPr="00D934C6">
        <w:rPr>
          <w:b/>
          <w:bCs/>
        </w:rPr>
        <w:t xml:space="preserve">enetic </w:t>
      </w:r>
      <w:r w:rsidR="00B448BC" w:rsidRPr="00D934C6">
        <w:rPr>
          <w:b/>
          <w:bCs/>
        </w:rPr>
        <w:t>M</w:t>
      </w:r>
      <w:r w:rsidRPr="00D934C6">
        <w:rPr>
          <w:b/>
          <w:bCs/>
        </w:rPr>
        <w:t>anipulation</w:t>
      </w:r>
      <w:r w:rsidR="00633EBD" w:rsidRPr="00D934C6">
        <w:rPr>
          <w:b/>
          <w:bCs/>
        </w:rPr>
        <w:t xml:space="preserve"> of DP </w:t>
      </w:r>
      <w:r w:rsidR="00B448BC" w:rsidRPr="00D934C6">
        <w:rPr>
          <w:b/>
          <w:bCs/>
        </w:rPr>
        <w:t>C</w:t>
      </w:r>
      <w:r w:rsidR="00633EBD" w:rsidRPr="00D934C6">
        <w:rPr>
          <w:b/>
          <w:bCs/>
        </w:rPr>
        <w:t>ells</w:t>
      </w:r>
    </w:p>
    <w:p w14:paraId="0770B886" w14:textId="77777777" w:rsidR="00966C90" w:rsidRPr="00D934C6" w:rsidRDefault="00966C90" w:rsidP="00CC7880">
      <w:pPr>
        <w:widowControl/>
        <w:autoSpaceDE/>
        <w:autoSpaceDN/>
        <w:adjustRightInd/>
        <w:rPr>
          <w:b/>
          <w:bCs/>
        </w:rPr>
      </w:pPr>
    </w:p>
    <w:p w14:paraId="34DFAB00" w14:textId="5BB4607B" w:rsidR="00172E31" w:rsidRPr="00D934C6" w:rsidRDefault="00172E31" w:rsidP="00CC7880">
      <w:pPr>
        <w:pStyle w:val="af3"/>
        <w:widowControl/>
        <w:numPr>
          <w:ilvl w:val="0"/>
          <w:numId w:val="33"/>
        </w:numPr>
        <w:autoSpaceDE/>
        <w:autoSpaceDN/>
        <w:adjustRightInd/>
        <w:ind w:left="0" w:firstLine="0"/>
      </w:pPr>
      <w:r w:rsidRPr="00D934C6">
        <w:t xml:space="preserve">To alter </w:t>
      </w:r>
      <w:r w:rsidR="00B448BC" w:rsidRPr="00D934C6">
        <w:t xml:space="preserve">cell </w:t>
      </w:r>
      <w:r w:rsidRPr="00D934C6">
        <w:t xml:space="preserve">signaling pathways, </w:t>
      </w:r>
      <w:r w:rsidR="00DA2444" w:rsidRPr="00D934C6">
        <w:t xml:space="preserve">harvest </w:t>
      </w:r>
      <w:r w:rsidR="0038343C" w:rsidRPr="00D934C6">
        <w:t>DP</w:t>
      </w:r>
      <w:r w:rsidRPr="00D934C6">
        <w:t xml:space="preserve"> cells from genetic knockout mice or from mice in which a gene of interest is flanked by loxP sites.</w:t>
      </w:r>
      <w:r w:rsidR="000E3701" w:rsidRPr="00D934C6">
        <w:t xml:space="preserve"> </w:t>
      </w:r>
      <w:r w:rsidRPr="00D934C6">
        <w:t>In the latter</w:t>
      </w:r>
      <w:r w:rsidR="00B448BC" w:rsidRPr="00D934C6">
        <w:t xml:space="preserve"> case</w:t>
      </w:r>
      <w:r w:rsidRPr="00D934C6">
        <w:t xml:space="preserve">, the gene can be deleted using </w:t>
      </w:r>
      <w:r w:rsidR="0025028B" w:rsidRPr="00D934C6">
        <w:t>A</w:t>
      </w:r>
      <w:r w:rsidRPr="00D934C6">
        <w:t>denovirus-Cre</w:t>
      </w:r>
      <w:r w:rsidR="003A23B9" w:rsidRPr="00D934C6">
        <w:t>-GFP (Ad-Cre-GFP)</w:t>
      </w:r>
      <w:r w:rsidRPr="00D934C6">
        <w:t xml:space="preserve"> recombinase to remove the flanked gene, as described below.</w:t>
      </w:r>
      <w:r w:rsidR="005378AD" w:rsidRPr="00D934C6">
        <w:t xml:space="preserve"> </w:t>
      </w:r>
      <w:r w:rsidR="0025028B" w:rsidRPr="00D934C6">
        <w:t>Use Adenovirus-eGFP (Ad-eGFP) as a control virus to ensure that the viral infection does not cause a cellular response.</w:t>
      </w:r>
    </w:p>
    <w:p w14:paraId="7BB54066" w14:textId="77777777" w:rsidR="0025028B" w:rsidRPr="00D934C6" w:rsidRDefault="0025028B" w:rsidP="00CC7880">
      <w:pPr>
        <w:pStyle w:val="af3"/>
        <w:widowControl/>
        <w:autoSpaceDE/>
        <w:autoSpaceDN/>
        <w:adjustRightInd/>
        <w:ind w:left="0"/>
      </w:pPr>
    </w:p>
    <w:p w14:paraId="3F30CECE" w14:textId="058F4DD3" w:rsidR="005378AD" w:rsidRPr="00483FE9" w:rsidRDefault="005378AD" w:rsidP="00CC7880">
      <w:pPr>
        <w:widowControl/>
        <w:tabs>
          <w:tab w:val="left" w:pos="90"/>
        </w:tabs>
        <w:autoSpaceDE/>
        <w:autoSpaceDN/>
        <w:adjustRightInd/>
      </w:pPr>
      <w:r w:rsidRPr="00483FE9">
        <w:t>N</w:t>
      </w:r>
      <w:r w:rsidR="0029523A" w:rsidRPr="00483FE9">
        <w:t>OTE</w:t>
      </w:r>
      <w:r w:rsidRPr="00483FE9">
        <w:t>:</w:t>
      </w:r>
      <w:r w:rsidR="00DA2444" w:rsidRPr="00483FE9">
        <w:t xml:space="preserve"> </w:t>
      </w:r>
      <w:r w:rsidRPr="00483FE9">
        <w:t>Ad-eGFP is controlled by the CMV promoter enhancer, which is very strong</w:t>
      </w:r>
      <w:r w:rsidR="0025028B" w:rsidRPr="00483FE9">
        <w:t>. Ad-</w:t>
      </w:r>
      <w:r w:rsidR="001A354A" w:rsidRPr="00483FE9">
        <w:t>C</w:t>
      </w:r>
      <w:r w:rsidRPr="00483FE9">
        <w:t xml:space="preserve">re-GFP is regulated by </w:t>
      </w:r>
      <w:r w:rsidR="00B448BC" w:rsidRPr="00483FE9">
        <w:t xml:space="preserve">an </w:t>
      </w:r>
      <w:r w:rsidRPr="00483FE9">
        <w:t xml:space="preserve">IRES, an internal regulatory region between the Cre and GFP, which is not very strong. </w:t>
      </w:r>
      <w:r w:rsidR="0025028B" w:rsidRPr="00483FE9">
        <w:t xml:space="preserve">This results in brighter fluorescence in Ad-eGFP cells than Ad-Cre-GFP cells. </w:t>
      </w:r>
      <w:r w:rsidR="00DA2444" w:rsidRPr="00483FE9">
        <w:t>Confirm e</w:t>
      </w:r>
      <w:r w:rsidR="00C87AB6" w:rsidRPr="00483FE9">
        <w:t>quivalent infection levels b</w:t>
      </w:r>
      <w:r w:rsidR="00B448BC" w:rsidRPr="00483FE9">
        <w:t>ased on the total</w:t>
      </w:r>
      <w:r w:rsidR="00C87AB6" w:rsidRPr="00483FE9">
        <w:t xml:space="preserve"> numbers of cells fluorescing, </w:t>
      </w:r>
      <w:r w:rsidR="00C87AB6" w:rsidRPr="00483FE9">
        <w:rPr>
          <w:b/>
          <w:bCs/>
        </w:rPr>
        <w:t>not</w:t>
      </w:r>
      <w:r w:rsidR="00C87AB6" w:rsidRPr="00483FE9">
        <w:t xml:space="preserve"> </w:t>
      </w:r>
      <w:r w:rsidR="00B448BC" w:rsidRPr="00483FE9">
        <w:t xml:space="preserve">on the </w:t>
      </w:r>
      <w:r w:rsidR="00C87AB6" w:rsidRPr="00483FE9">
        <w:t>levels of cellular fluorescence.</w:t>
      </w:r>
    </w:p>
    <w:p w14:paraId="161A4CC0" w14:textId="77777777" w:rsidR="004A66E3" w:rsidRPr="00D934C6" w:rsidRDefault="004A66E3" w:rsidP="00CC7880">
      <w:pPr>
        <w:pStyle w:val="af3"/>
        <w:widowControl/>
        <w:autoSpaceDE/>
        <w:autoSpaceDN/>
        <w:adjustRightInd/>
        <w:ind w:left="0"/>
      </w:pPr>
    </w:p>
    <w:p w14:paraId="47020C01" w14:textId="45934E24" w:rsidR="00172E31" w:rsidRPr="00D934C6" w:rsidRDefault="00172E31" w:rsidP="00CC7880">
      <w:pPr>
        <w:pStyle w:val="af3"/>
        <w:widowControl/>
        <w:numPr>
          <w:ilvl w:val="0"/>
          <w:numId w:val="33"/>
        </w:numPr>
        <w:autoSpaceDE/>
        <w:autoSpaceDN/>
        <w:adjustRightInd/>
        <w:ind w:left="0" w:firstLine="0"/>
      </w:pPr>
      <w:r w:rsidRPr="00D934C6">
        <w:t xml:space="preserve">Prepare 500 </w:t>
      </w:r>
      <w:r w:rsidRPr="00D934C6">
        <w:sym w:font="Symbol" w:char="F06D"/>
      </w:r>
      <w:r w:rsidR="00483FE9">
        <w:t>L</w:t>
      </w:r>
      <w:r w:rsidRPr="00D934C6">
        <w:t xml:space="preserve"> of media containing virus and 10 </w:t>
      </w:r>
      <w:r w:rsidRPr="00D934C6">
        <w:sym w:font="Symbol" w:char="F06D"/>
      </w:r>
      <w:r w:rsidRPr="00D934C6">
        <w:t>g/m</w:t>
      </w:r>
      <w:r w:rsidR="00483FE9">
        <w:t>L</w:t>
      </w:r>
      <w:r w:rsidRPr="00D934C6">
        <w:t xml:space="preserve"> of polybrene per well.</w:t>
      </w:r>
      <w:r w:rsidR="000E3701" w:rsidRPr="00D934C6">
        <w:t xml:space="preserve"> </w:t>
      </w:r>
      <w:r w:rsidR="004E5C4C" w:rsidRPr="00D934C6">
        <w:t xml:space="preserve">Polybrene assists with viral infection </w:t>
      </w:r>
      <w:r w:rsidR="00B448BC" w:rsidRPr="00D934C6">
        <w:t xml:space="preserve">in </w:t>
      </w:r>
      <w:r w:rsidR="004E5C4C" w:rsidRPr="00D934C6">
        <w:t>cells near confluence</w:t>
      </w:r>
      <w:r w:rsidR="00012592" w:rsidRPr="00D934C6">
        <w:fldChar w:fldCharType="begin" w:fldLock="1"/>
      </w:r>
      <w:r w:rsidR="0098025F" w:rsidRPr="00D934C6">
        <w:instrText>ADDIN CSL_CITATION {"citationItems":[{"id":"ITEM-1","itemData":{"DOI":"10.1007/BF01314897","ISSN":"0304-8608","author":[{"dropping-particle":"","family":"Coelen","given":"R. J.","non-dropping-particle":"","parse-names":false,"suffix":""},{"dropping-particle":"","family":"Jose","given":"D. G.","non-dropping-particle":"","parse-names":false,"suffix":""},{"dropping-particle":"","family":"May","given":"J. T.","non-dropping-particle":"","parse-names":false,"suffix":""}],"container-title":"Archives of Virology","id":"ITEM-1","issue":"4","issued":{"date-parts":[["1983","12"]]},"page":"307-311","title":"The effect of hexadimethrine bromide (polybrene) on the infection of the primate retroviruses SSV 1/SSAV 1 and BaEV","type":"article-journal","volume":"75"},"uris":["http://www.mendeley.com/documents/?uuid=8477d526-17fb-3b71-a91e-d2302ebc0643"]}],"mendeley":{"formattedCitation":"&lt;sup&gt;10&lt;/sup&gt;","plainTextFormattedCitation":"10","previouslyFormattedCitation":"&lt;sup&gt;15&lt;/sup&gt;"},"properties":{"noteIndex":0},"schema":"https://github.com/citation-style-language/schema/raw/master/csl-citation.json"}</w:instrText>
      </w:r>
      <w:r w:rsidR="00012592" w:rsidRPr="00D934C6">
        <w:fldChar w:fldCharType="separate"/>
      </w:r>
      <w:r w:rsidR="0098025F" w:rsidRPr="00D934C6">
        <w:rPr>
          <w:noProof/>
          <w:vertAlign w:val="superscript"/>
        </w:rPr>
        <w:t>10</w:t>
      </w:r>
      <w:r w:rsidR="00012592" w:rsidRPr="00D934C6">
        <w:fldChar w:fldCharType="end"/>
      </w:r>
      <w:r w:rsidR="004E5C4C" w:rsidRPr="00D934C6">
        <w:t>.</w:t>
      </w:r>
      <w:r w:rsidR="000E3701" w:rsidRPr="00D934C6">
        <w:t xml:space="preserve"> </w:t>
      </w:r>
      <w:r w:rsidR="00C51820" w:rsidRPr="00D934C6">
        <w:t xml:space="preserve">This protocol </w:t>
      </w:r>
      <w:r w:rsidR="006F4996" w:rsidRPr="00D934C6">
        <w:t>is based on</w:t>
      </w:r>
      <w:r w:rsidR="00C51820" w:rsidRPr="00D934C6">
        <w:t xml:space="preserve"> a multiplicity of infection (</w:t>
      </w:r>
      <w:r w:rsidR="00E50C82" w:rsidRPr="00D934C6">
        <w:t>MOI</w:t>
      </w:r>
      <w:r w:rsidR="00C51820" w:rsidRPr="00D934C6">
        <w:t xml:space="preserve">) of 100 for Ad-eGFP and 200 Ad-Cre-GFP </w:t>
      </w:r>
      <w:r w:rsidR="006F4996" w:rsidRPr="00D934C6">
        <w:t xml:space="preserve">for </w:t>
      </w:r>
      <w:r w:rsidR="00C51820" w:rsidRPr="00D934C6">
        <w:t>efficient gene infection with little or no effect on cell viability.</w:t>
      </w:r>
      <w:r w:rsidR="000E3701" w:rsidRPr="00D934C6">
        <w:t xml:space="preserve"> </w:t>
      </w:r>
      <w:r w:rsidR="00C4737C" w:rsidRPr="00D934C6">
        <w:t xml:space="preserve">The </w:t>
      </w:r>
      <w:r w:rsidR="0078524F" w:rsidRPr="00D934C6">
        <w:t xml:space="preserve">estimated </w:t>
      </w:r>
      <w:r w:rsidR="006F4996" w:rsidRPr="00D934C6">
        <w:t>cell number is</w:t>
      </w:r>
      <w:r w:rsidR="00C51820" w:rsidRPr="00D934C6">
        <w:t xml:space="preserve"> 4 x 10</w:t>
      </w:r>
      <w:r w:rsidR="00C51820" w:rsidRPr="00D934C6">
        <w:rPr>
          <w:vertAlign w:val="superscript"/>
        </w:rPr>
        <w:t>4</w:t>
      </w:r>
      <w:r w:rsidR="00C51820" w:rsidRPr="00D934C6">
        <w:t xml:space="preserve"> cells/well</w:t>
      </w:r>
      <w:r w:rsidR="00C83F2B" w:rsidRPr="00D934C6">
        <w:t xml:space="preserve"> of a 24-well plate</w:t>
      </w:r>
      <w:r w:rsidR="00C51820" w:rsidRPr="00D934C6">
        <w:t>:</w:t>
      </w:r>
    </w:p>
    <w:p w14:paraId="13839DB2" w14:textId="2F8A9B4B" w:rsidR="00C51820" w:rsidRPr="00D934C6" w:rsidRDefault="00C51820" w:rsidP="00CC7880">
      <w:pPr>
        <w:pStyle w:val="af3"/>
        <w:ind w:left="0"/>
      </w:pPr>
      <m:oMathPara>
        <m:oMath>
          <m:r>
            <w:rPr>
              <w:rFonts w:ascii="Cambria Math" w:hAnsi="Cambria Math"/>
            </w:rPr>
            <m:t xml:space="preserve">Volume of virus </m:t>
          </m:r>
          <m:d>
            <m:dPr>
              <m:ctrlPr>
                <w:rPr>
                  <w:rFonts w:ascii="Cambria Math" w:hAnsi="Cambria Math"/>
                  <w:i/>
                </w:rPr>
              </m:ctrlPr>
            </m:dPr>
            <m:e>
              <m:f>
                <m:fPr>
                  <m:ctrlPr>
                    <w:rPr>
                      <w:rFonts w:ascii="Cambria Math" w:hAnsi="Cambria Math"/>
                      <w:i/>
                    </w:rPr>
                  </m:ctrlPr>
                </m:fPr>
                <m:num>
                  <m:r>
                    <w:rPr>
                      <w:rFonts w:ascii="Cambria Math" w:hAnsi="Cambria Math"/>
                    </w:rPr>
                    <m:t>μ</m:t>
                  </m:r>
                  <m:r>
                    <w:rPr>
                      <w:rFonts w:ascii="Cambria Math" w:hAnsi="Cambria Math"/>
                    </w:rPr>
                    <m:t>L</m:t>
                  </m:r>
                </m:num>
                <m:den>
                  <m:r>
                    <w:rPr>
                      <w:rFonts w:ascii="Cambria Math" w:hAnsi="Cambria Math"/>
                    </w:rPr>
                    <m:t>well</m:t>
                  </m:r>
                </m:den>
              </m:f>
            </m:e>
          </m:d>
          <m:r>
            <w:rPr>
              <w:rFonts w:ascii="Cambria Math" w:hAnsi="Cambria Math"/>
            </w:rPr>
            <m:t>added to media=</m:t>
          </m:r>
          <m:f>
            <m:fPr>
              <m:ctrlPr>
                <w:rPr>
                  <w:rFonts w:ascii="Cambria Math" w:hAnsi="Cambria Math"/>
                  <w:i/>
                </w:rPr>
              </m:ctrlPr>
            </m:fPr>
            <m:num>
              <m:d>
                <m:dPr>
                  <m:ctrlPr>
                    <w:rPr>
                      <w:rFonts w:ascii="Cambria Math" w:hAnsi="Cambria Math"/>
                      <w:i/>
                    </w:rPr>
                  </m:ctrlPr>
                </m:dPr>
                <m:e>
                  <m:r>
                    <w:rPr>
                      <w:rFonts w:ascii="Cambria Math" w:hAnsi="Cambria Math"/>
                    </w:rPr>
                    <m:t>MOI</m:t>
                  </m:r>
                </m:e>
              </m:d>
              <m:d>
                <m:dPr>
                  <m:ctrlPr>
                    <w:rPr>
                      <w:rFonts w:ascii="Cambria Math" w:hAnsi="Cambria Math"/>
                      <w:i/>
                    </w:rPr>
                  </m:ctrlPr>
                </m:dPr>
                <m:e>
                  <m:r>
                    <w:rPr>
                      <w:rFonts w:ascii="Cambria Math" w:hAnsi="Cambria Math"/>
                    </w:rPr>
                    <m:t>assumed cell #</m:t>
                  </m:r>
                </m:e>
              </m:d>
              <m:r>
                <w:rPr>
                  <w:rFonts w:ascii="Cambria Math" w:hAnsi="Cambria Math"/>
                </w:rPr>
                <m:t>×</m:t>
              </m:r>
              <m:f>
                <m:fPr>
                  <m:ctrlPr>
                    <w:rPr>
                      <w:rFonts w:ascii="Cambria Math" w:hAnsi="Cambria Math"/>
                      <w:i/>
                    </w:rPr>
                  </m:ctrlPr>
                </m:fPr>
                <m:num>
                  <m:r>
                    <w:rPr>
                      <w:rFonts w:ascii="Cambria Math" w:hAnsi="Cambria Math"/>
                    </w:rPr>
                    <m:t>1000 μ</m:t>
                  </m:r>
                  <m:r>
                    <w:rPr>
                      <w:rFonts w:ascii="Cambria Math" w:hAnsi="Cambria Math"/>
                    </w:rPr>
                    <m:t>L</m:t>
                  </m:r>
                </m:num>
                <m:den>
                  <m:r>
                    <w:rPr>
                      <w:rFonts w:ascii="Cambria Math" w:hAnsi="Cambria Math"/>
                    </w:rPr>
                    <m:t>m</m:t>
                  </m:r>
                  <m:r>
                    <w:rPr>
                      <w:rFonts w:ascii="Cambria Math" w:hAnsi="Cambria Math"/>
                    </w:rPr>
                    <m:t>L</m:t>
                  </m:r>
                </m:den>
              </m:f>
            </m:num>
            <m:den>
              <m:r>
                <w:rPr>
                  <w:rFonts w:ascii="Cambria Math" w:hAnsi="Cambria Math"/>
                </w:rPr>
                <m:t>titre</m:t>
              </m:r>
            </m:den>
          </m:f>
        </m:oMath>
      </m:oMathPara>
    </w:p>
    <w:p w14:paraId="12A331A2" w14:textId="77777777" w:rsidR="004A66E3" w:rsidRPr="00D934C6" w:rsidRDefault="004A66E3" w:rsidP="00CC7880">
      <w:pPr>
        <w:widowControl/>
        <w:autoSpaceDE/>
        <w:autoSpaceDN/>
        <w:adjustRightInd/>
      </w:pPr>
    </w:p>
    <w:p w14:paraId="12076C35" w14:textId="42BDE1E7" w:rsidR="004A66E3" w:rsidRPr="00D934C6" w:rsidRDefault="004A66E3" w:rsidP="00CC7880">
      <w:pPr>
        <w:pStyle w:val="af3"/>
        <w:widowControl/>
        <w:numPr>
          <w:ilvl w:val="0"/>
          <w:numId w:val="33"/>
        </w:numPr>
        <w:autoSpaceDE/>
        <w:autoSpaceDN/>
        <w:adjustRightInd/>
        <w:ind w:left="0" w:firstLine="0"/>
      </w:pPr>
      <w:r w:rsidRPr="00D934C6">
        <w:t xml:space="preserve">Mix media with brief vortexing or pipetting and add 500 </w:t>
      </w:r>
      <w:r w:rsidR="00483FE9">
        <w:t>μL</w:t>
      </w:r>
      <w:r w:rsidRPr="00D934C6">
        <w:t xml:space="preserve"> to each well.</w:t>
      </w:r>
    </w:p>
    <w:p w14:paraId="4768E208" w14:textId="77777777" w:rsidR="004A66E3" w:rsidRPr="00D934C6" w:rsidRDefault="004A66E3" w:rsidP="00CC7880">
      <w:pPr>
        <w:pStyle w:val="af3"/>
        <w:widowControl/>
        <w:autoSpaceDE/>
        <w:autoSpaceDN/>
        <w:adjustRightInd/>
        <w:ind w:left="0"/>
      </w:pPr>
    </w:p>
    <w:p w14:paraId="632AD441" w14:textId="6819A66B" w:rsidR="004A66E3" w:rsidRPr="00D934C6" w:rsidRDefault="004A66E3" w:rsidP="00CC7880">
      <w:pPr>
        <w:pStyle w:val="af3"/>
        <w:widowControl/>
        <w:numPr>
          <w:ilvl w:val="0"/>
          <w:numId w:val="33"/>
        </w:numPr>
        <w:autoSpaceDE/>
        <w:autoSpaceDN/>
        <w:adjustRightInd/>
        <w:ind w:left="0" w:firstLine="0"/>
      </w:pPr>
      <w:r w:rsidRPr="00D934C6">
        <w:t xml:space="preserve">After 24 h, add an additional 500 </w:t>
      </w:r>
      <w:r w:rsidR="00483FE9">
        <w:t>μL</w:t>
      </w:r>
      <w:r w:rsidRPr="00D934C6">
        <w:t xml:space="preserve"> of co-culture media that does </w:t>
      </w:r>
      <w:r w:rsidRPr="00D934C6">
        <w:rPr>
          <w:b/>
          <w:bCs/>
        </w:rPr>
        <w:t>not</w:t>
      </w:r>
      <w:r w:rsidRPr="00D934C6">
        <w:t xml:space="preserve"> contain additional polybrene or virus.</w:t>
      </w:r>
    </w:p>
    <w:p w14:paraId="7F71DB8D" w14:textId="77777777" w:rsidR="004A66E3" w:rsidRPr="00D934C6" w:rsidRDefault="004A66E3" w:rsidP="00CC7880">
      <w:pPr>
        <w:pStyle w:val="af3"/>
        <w:widowControl/>
        <w:autoSpaceDE/>
        <w:autoSpaceDN/>
        <w:adjustRightInd/>
        <w:ind w:left="0"/>
      </w:pPr>
    </w:p>
    <w:p w14:paraId="7086B2D8" w14:textId="1502DC5A" w:rsidR="004A66E3" w:rsidRPr="00D934C6" w:rsidRDefault="004A66E3" w:rsidP="00CC7880">
      <w:pPr>
        <w:pStyle w:val="af3"/>
        <w:widowControl/>
        <w:numPr>
          <w:ilvl w:val="0"/>
          <w:numId w:val="33"/>
        </w:numPr>
        <w:autoSpaceDE/>
        <w:autoSpaceDN/>
        <w:adjustRightInd/>
        <w:ind w:left="0" w:firstLine="0"/>
      </w:pPr>
      <w:r w:rsidRPr="00D934C6">
        <w:t xml:space="preserve">After a total of 48 h, aspirate virus-containing media and replace with fresh co-culture media. At this </w:t>
      </w:r>
      <w:r w:rsidR="0069173D" w:rsidRPr="00D934C6">
        <w:t>point</w:t>
      </w:r>
      <w:r w:rsidR="00B448BC" w:rsidRPr="00D934C6">
        <w:t>,</w:t>
      </w:r>
      <w:r w:rsidR="0038343C" w:rsidRPr="00D934C6">
        <w:t xml:space="preserve"> </w:t>
      </w:r>
      <w:r w:rsidR="0069173D" w:rsidRPr="00D934C6">
        <w:t xml:space="preserve">TG </w:t>
      </w:r>
      <w:r w:rsidRPr="00D934C6">
        <w:t xml:space="preserve">neurons </w:t>
      </w:r>
      <w:r w:rsidR="0069173D" w:rsidRPr="00D934C6">
        <w:t xml:space="preserve">can be added </w:t>
      </w:r>
      <w:r w:rsidRPr="00D934C6">
        <w:t>atop transwell filters.</w:t>
      </w:r>
    </w:p>
    <w:p w14:paraId="496AB0B4" w14:textId="77777777" w:rsidR="001C1E49" w:rsidRPr="00D934C6" w:rsidRDefault="001C1E49" w:rsidP="00CC7880">
      <w:pPr>
        <w:pStyle w:val="a3"/>
        <w:spacing w:before="0" w:beforeAutospacing="0" w:after="0" w:afterAutospacing="0"/>
        <w:rPr>
          <w:b/>
          <w:highlight w:val="yellow"/>
        </w:rPr>
      </w:pPr>
    </w:p>
    <w:p w14:paraId="123F80B1" w14:textId="174422FD" w:rsidR="00633EBD" w:rsidRPr="00D934C6" w:rsidRDefault="00DF7C85" w:rsidP="00CC7880">
      <w:pPr>
        <w:rPr>
          <w:b/>
          <w:bCs/>
        </w:rPr>
      </w:pPr>
      <w:r w:rsidRPr="00D934C6">
        <w:rPr>
          <w:b/>
          <w:bCs/>
        </w:rPr>
        <w:t>2.</w:t>
      </w:r>
      <w:r w:rsidR="00B448BC" w:rsidRPr="00D934C6">
        <w:rPr>
          <w:b/>
          <w:bCs/>
        </w:rPr>
        <w:t>4</w:t>
      </w:r>
      <w:r w:rsidRPr="00D934C6">
        <w:rPr>
          <w:b/>
          <w:bCs/>
        </w:rPr>
        <w:t xml:space="preserve"> </w:t>
      </w:r>
      <w:r w:rsidR="00633EBD" w:rsidRPr="00D934C6">
        <w:rPr>
          <w:b/>
          <w:bCs/>
        </w:rPr>
        <w:t>T</w:t>
      </w:r>
      <w:r w:rsidR="00F13084" w:rsidRPr="00D934C6">
        <w:rPr>
          <w:b/>
          <w:bCs/>
        </w:rPr>
        <w:t xml:space="preserve">rigeminal </w:t>
      </w:r>
      <w:r w:rsidR="00483FE9" w:rsidRPr="00D934C6">
        <w:rPr>
          <w:b/>
          <w:bCs/>
        </w:rPr>
        <w:t>neuron dissection, dispersion and plating</w:t>
      </w:r>
    </w:p>
    <w:p w14:paraId="022526E1" w14:textId="77777777" w:rsidR="00CB0397" w:rsidRPr="00D934C6" w:rsidRDefault="00CB0397" w:rsidP="00CC7880">
      <w:pPr>
        <w:widowControl/>
        <w:autoSpaceDE/>
        <w:autoSpaceDN/>
        <w:adjustRightInd/>
      </w:pPr>
    </w:p>
    <w:p w14:paraId="7C00FE57" w14:textId="6182B9CE" w:rsidR="00CD2A78" w:rsidRPr="00483FE9" w:rsidRDefault="00CB0397" w:rsidP="00CC7880">
      <w:pPr>
        <w:widowControl/>
        <w:autoSpaceDE/>
        <w:autoSpaceDN/>
        <w:adjustRightInd/>
      </w:pPr>
      <w:r w:rsidRPr="00483FE9">
        <w:t xml:space="preserve">NOTE: </w:t>
      </w:r>
      <w:r w:rsidR="00CD2A78" w:rsidRPr="00483FE9">
        <w:t>In this protocol, the imaging of neurite outgrowth in co-culture with DP cells was optimized using</w:t>
      </w:r>
      <w:r w:rsidR="000E3701" w:rsidRPr="00483FE9">
        <w:t xml:space="preserve"> </w:t>
      </w:r>
      <w:r w:rsidR="00B448BC" w:rsidRPr="00483FE9">
        <w:t>adolescent (</w:t>
      </w:r>
      <w:r w:rsidR="00633EBD" w:rsidRPr="00483FE9">
        <w:t>6-week-old</w:t>
      </w:r>
      <w:r w:rsidR="00B448BC" w:rsidRPr="00483FE9">
        <w:t>)</w:t>
      </w:r>
      <w:r w:rsidR="00633EBD" w:rsidRPr="00483FE9">
        <w:t xml:space="preserve"> </w:t>
      </w:r>
      <w:r w:rsidR="00CD2A78" w:rsidRPr="00483FE9">
        <w:rPr>
          <w:shd w:val="clear" w:color="auto" w:fill="FFFFFF"/>
        </w:rPr>
        <w:t>B6.Cg-Tg(</w:t>
      </w:r>
      <w:r w:rsidR="00CD2A78" w:rsidRPr="00483FE9">
        <w:rPr>
          <w:rStyle w:val="af8"/>
          <w:bCs/>
          <w:shd w:val="clear" w:color="auto" w:fill="FFFFFF"/>
        </w:rPr>
        <w:t>Thy1</w:t>
      </w:r>
      <w:r w:rsidR="00CD2A78" w:rsidRPr="00483FE9">
        <w:rPr>
          <w:shd w:val="clear" w:color="auto" w:fill="FFFFFF"/>
        </w:rPr>
        <w:t>-</w:t>
      </w:r>
      <w:r w:rsidR="00CD2A78" w:rsidRPr="00483FE9">
        <w:rPr>
          <w:rStyle w:val="af8"/>
          <w:bCs/>
          <w:shd w:val="clear" w:color="auto" w:fill="FFFFFF"/>
        </w:rPr>
        <w:t>YFP</w:t>
      </w:r>
      <w:r w:rsidR="00CD2A78" w:rsidRPr="00483FE9">
        <w:rPr>
          <w:shd w:val="clear" w:color="auto" w:fill="FFFFFF"/>
        </w:rPr>
        <w:t>)16Jrs/J</w:t>
      </w:r>
      <w:r w:rsidR="00633EBD" w:rsidRPr="00483FE9">
        <w:t xml:space="preserve"> mice. </w:t>
      </w:r>
      <w:r w:rsidR="006F4996" w:rsidRPr="00483FE9">
        <w:t>C</w:t>
      </w:r>
      <w:r w:rsidR="00CD2A78" w:rsidRPr="00483FE9">
        <w:t>entral and peripheral nervous systems of</w:t>
      </w:r>
      <w:r w:rsidR="00633EBD" w:rsidRPr="00483FE9">
        <w:t xml:space="preserve"> Thy1-YFP mice have a </w:t>
      </w:r>
      <w:r w:rsidR="00CD2A78" w:rsidRPr="00483FE9">
        <w:t>yellow fluorescent protein (YFP)</w:t>
      </w:r>
      <w:r w:rsidR="00633EBD" w:rsidRPr="00483FE9">
        <w:t xml:space="preserve"> tag </w:t>
      </w:r>
      <w:r w:rsidR="00CD2A78" w:rsidRPr="00483FE9">
        <w:t>whose expression begins around P6-P10 in neurons and increases exponentially throughout the nervous system during postnatal and adult life</w:t>
      </w:r>
      <w:r w:rsidR="00CD2A78" w:rsidRPr="00483FE9">
        <w:fldChar w:fldCharType="begin" w:fldLock="1"/>
      </w:r>
      <w:r w:rsidR="0098025F" w:rsidRPr="00483FE9">
        <w:instrText>ADDIN CSL_CITATION {"citationItems":[{"id":"ITEM-1","itemData":{"ISSN":"0165-0270","PMID":"9125370","abstract":"The Thy-1.2 expression cassette described in this report drives strong constitutive expression of transgenes specifically in the neurons of adult transgenic mice. Transgene expression begins at P6-10, at a time when it can affect activity-dependent rearrangements of synaptic connections and neuron-glia interactions during the late phases of nervous system development. Slightly earlier expression is detected in the developing cerebellum, where transgenes could also affect granule cell migration. Probably due to the strong genetic context sensitivity of the expression construct, expression patterns differ considerably among transgenic lines. Accordingly, neuron types can be subdivided into a group that consistently displays substantial expression in all tested transgenic lines, and in those where expression is founder-specific. About a fifth of the transgenic lines displayed quite generalized expression in neurons. These properties of the Thy-1.2 expression cassette can be exploited to study the effects of transgenes during late nervous system development and in the adult, with the added opportunity of analyzing different combinations of expressing and non-expressing neurons in transgenic animals derived from different founder lines.","author":[{"dropping-particle":"","family":"Caroni","given":"P","non-dropping-particle":"","parse-names":false,"suffix":""}],"container-title":"Journal of neuroscience methods","id":"ITEM-1","issue":"1","issued":{"date-parts":[["1997","1"]]},"page":"3-9","title":"Overexpression of growth-associated proteins in the neurons of adult transgenic mice.","type":"article-journal","volume":"71"},"uris":["http://www.mendeley.com/documents/?uuid=303008e0-3969-31a7-86fa-c77192b48cec"]},{"id":"ITEM-2","itemData":{"DOI":"10.1016/j.neulet.2016.10.001","ISSN":"03043940","abstract":"To analyse events following transplantation of stem cells in the brain robust tools for tracing stem cells are required. Here we took advantage of the mouse strain B6.Cg-Tg(Thy1-YFP)16Jrs/J (Thy1 YFP-16), where yellow fluorescent protein (YFP) is under control of the promoter of Thy1 gene. This allows visualising whole neurons, i.e. their cell body, axons and dendrites. In this work fluorescent cells were followed during embryonic development, in vitro differentiation, and after transplantation in the healthy and stroke-affected mouse brain. During embryonic development Thy1-YFP positive cells were first observed on E12.5 and subsequently located in the prosencephalon, rhombencephalon, spinal cord and peripheral nerves. Quantitative analysis by RT-PCR and immunocytochemistry revealed that Thy1-YFP positive cells during embryo development and in vitro differentiation were expressing nestin and SOX2 then MAP2, β3-tubulin and NeuN. Thy1-YFP positive cells isolated from E14.5 represented 21.88±053% (SD) of the cultivated neurons and this remained constant along in vitro differentiation. On the other hand, proportion of Thy1-YFP positive cells reached 50% of neurons in perinatal and one month old mouse brain. Neural stem cells isolated from Thy1 YFP-16 mouse strain transplanted near hippocampus of the healthy and stroke-affected brain were distinguishable by YFP fluorescence. They differentiated into mature neurons and were detectable even 14 weeks after transplantation, the end point of our experiment. In conclusion, stem cells originating from Thy1 YFP-16 mice represent an outstanding tool to monitor neurogenesis enabling morphological analyses of new neurons and their projections, in particular after transplantation in the brain.","author":[{"dropping-particle":"","family":"Alić","given":"Ivan","non-dropping-particle":"","parse-names":false,"suffix":""},{"dropping-particle":"","family":"Kosi","given":"Nina","non-dropping-particle":"","parse-names":false,"suffix":""},{"dropping-particle":"","family":"Kapuralin","given":"Katarina","non-dropping-particle":"","parse-names":false,"suffix":""},{"dropping-particle":"","family":"Gorup","given":"Dunja","non-dropping-particle":"","parse-names":false,"suffix":""},{"dropping-particle":"","family":"Gajović","given":"Srećko","non-dropping-particle":"","parse-names":false,"suffix":""},{"dropping-particle":"","family":"Pochet","given":"Roland","non-dropping-particle":"","parse-names":false,"suffix":""},{"dropping-particle":"","family":"Mitrečić","given":"Dinko","non-dropping-particle":"","parse-names":false,"suffix":""}],"container-title":"Neuroscience Letters","id":"ITEM-2","issued":{"date-parts":[["2016"]]},"page":"32-41","title":"Neural stem cells from mouse strain Thy1 YFP-16 are a valuable tool to monitor and evaluate neuronal differentiation and morphology","type":"article-journal","volume":"634"},"uris":["http://www.mendeley.com/documents/?uuid=2dd5b017-9767-315f-9dee-c502ab8368ad"]}],"mendeley":{"formattedCitation":"&lt;sup&gt;11, 12&lt;/sup&gt;","plainTextFormattedCitation":"11, 12","previouslyFormattedCitation":"&lt;sup&gt;16, 17&lt;/sup&gt;"},"properties":{"noteIndex":0},"schema":"https://github.com/citation-style-language/schema/raw/master/csl-citation.json"}</w:instrText>
      </w:r>
      <w:r w:rsidR="00CD2A78" w:rsidRPr="00483FE9">
        <w:fldChar w:fldCharType="separate"/>
      </w:r>
      <w:r w:rsidR="0098025F" w:rsidRPr="00483FE9">
        <w:rPr>
          <w:noProof/>
          <w:vertAlign w:val="superscript"/>
        </w:rPr>
        <w:t>11,12</w:t>
      </w:r>
      <w:r w:rsidR="00CD2A78" w:rsidRPr="00483FE9">
        <w:fldChar w:fldCharType="end"/>
      </w:r>
      <w:r w:rsidR="00CD2A78" w:rsidRPr="00483FE9">
        <w:t xml:space="preserve">. YFP and GFP have conserved sequences </w:t>
      </w:r>
      <w:r w:rsidR="00B448BC" w:rsidRPr="00483FE9">
        <w:t xml:space="preserve">that </w:t>
      </w:r>
      <w:r w:rsidR="00CD2A78" w:rsidRPr="00483FE9">
        <w:t xml:space="preserve">allow these nerves to be stained with </w:t>
      </w:r>
      <w:r w:rsidR="00B448BC" w:rsidRPr="00483FE9">
        <w:t>a</w:t>
      </w:r>
      <w:r w:rsidR="00CD2A78" w:rsidRPr="00483FE9">
        <w:t>nti-GFP antibodies</w:t>
      </w:r>
      <w:r w:rsidR="00B448BC" w:rsidRPr="00483FE9">
        <w:t>,</w:t>
      </w:r>
      <w:r w:rsidR="00CD2A78" w:rsidRPr="00483FE9">
        <w:t xml:space="preserve"> resulting in a pan-neuronal stain. Ultimately, these mice allow for better visualization and quantification of the neurons used and grown in cell culture. </w:t>
      </w:r>
    </w:p>
    <w:p w14:paraId="386ED0AD" w14:textId="77777777" w:rsidR="00CD2A78" w:rsidRPr="00D934C6" w:rsidRDefault="00CD2A78" w:rsidP="00CC7880">
      <w:pPr>
        <w:widowControl/>
        <w:autoSpaceDE/>
        <w:autoSpaceDN/>
        <w:adjustRightInd/>
      </w:pPr>
    </w:p>
    <w:p w14:paraId="6775FD31" w14:textId="63AA0745" w:rsidR="006F4996" w:rsidRPr="00D934C6" w:rsidRDefault="00F13084" w:rsidP="00CC7880">
      <w:pPr>
        <w:pStyle w:val="af3"/>
        <w:widowControl/>
        <w:numPr>
          <w:ilvl w:val="0"/>
          <w:numId w:val="35"/>
        </w:numPr>
        <w:autoSpaceDE/>
        <w:autoSpaceDN/>
        <w:adjustRightInd/>
        <w:ind w:left="0" w:firstLine="0"/>
      </w:pPr>
      <w:r w:rsidRPr="00D934C6">
        <w:t>Euthanize adolescent mice</w:t>
      </w:r>
      <w:r w:rsidR="006F4996" w:rsidRPr="00D934C6">
        <w:t xml:space="preserve"> with carbon dioxide followed by cervical dislocation.</w:t>
      </w:r>
      <w:r w:rsidR="002318DE" w:rsidRPr="00D934C6">
        <w:t xml:space="preserve"> </w:t>
      </w:r>
    </w:p>
    <w:p w14:paraId="703A8D49" w14:textId="77777777" w:rsidR="006F4996" w:rsidRPr="00D934C6" w:rsidRDefault="006F4996" w:rsidP="00CC7880">
      <w:pPr>
        <w:pStyle w:val="af3"/>
        <w:widowControl/>
        <w:autoSpaceDE/>
        <w:autoSpaceDN/>
        <w:adjustRightInd/>
        <w:ind w:left="0"/>
        <w:rPr>
          <w:highlight w:val="yellow"/>
        </w:rPr>
      </w:pPr>
    </w:p>
    <w:p w14:paraId="084EE3FE" w14:textId="646F198B" w:rsidR="00F13084" w:rsidRPr="00D934C6" w:rsidRDefault="006F4996" w:rsidP="00CC7880">
      <w:pPr>
        <w:pStyle w:val="af3"/>
        <w:widowControl/>
        <w:numPr>
          <w:ilvl w:val="0"/>
          <w:numId w:val="35"/>
        </w:numPr>
        <w:autoSpaceDE/>
        <w:autoSpaceDN/>
        <w:adjustRightInd/>
        <w:ind w:left="0" w:firstLine="0"/>
      </w:pPr>
      <w:r w:rsidRPr="00D934C6">
        <w:t>D</w:t>
      </w:r>
      <w:r w:rsidR="00633EBD" w:rsidRPr="00D934C6">
        <w:t xml:space="preserve">ecapitate the </w:t>
      </w:r>
      <w:r w:rsidRPr="00D934C6">
        <w:t xml:space="preserve">mice </w:t>
      </w:r>
      <w:r w:rsidR="00633EBD" w:rsidRPr="00D934C6">
        <w:t>and remove the skin from the skull.</w:t>
      </w:r>
      <w:r w:rsidR="000E3701" w:rsidRPr="00D934C6">
        <w:t xml:space="preserve"> </w:t>
      </w:r>
      <w:r w:rsidR="005018CE" w:rsidRPr="00D934C6">
        <w:t>Be sure to include equivalent numbers of males and females.</w:t>
      </w:r>
    </w:p>
    <w:p w14:paraId="70531FCA" w14:textId="77777777" w:rsidR="001A266A" w:rsidRPr="00D934C6" w:rsidRDefault="001A266A" w:rsidP="00CC7880">
      <w:pPr>
        <w:pStyle w:val="af3"/>
        <w:widowControl/>
        <w:autoSpaceDE/>
        <w:autoSpaceDN/>
        <w:adjustRightInd/>
        <w:ind w:left="0"/>
        <w:rPr>
          <w:highlight w:val="yellow"/>
        </w:rPr>
      </w:pPr>
    </w:p>
    <w:p w14:paraId="720A8A06" w14:textId="19AE49F4" w:rsidR="00F13084" w:rsidRPr="00D934C6" w:rsidRDefault="006F4996" w:rsidP="00CC7880">
      <w:pPr>
        <w:pStyle w:val="af3"/>
        <w:widowControl/>
        <w:numPr>
          <w:ilvl w:val="0"/>
          <w:numId w:val="35"/>
        </w:numPr>
        <w:autoSpaceDE/>
        <w:autoSpaceDN/>
        <w:adjustRightInd/>
        <w:ind w:left="0" w:firstLine="0"/>
        <w:rPr>
          <w:highlight w:val="yellow"/>
        </w:rPr>
      </w:pPr>
      <w:r w:rsidRPr="00D934C6">
        <w:rPr>
          <w:highlight w:val="yellow"/>
        </w:rPr>
        <w:t>I</w:t>
      </w:r>
      <w:r w:rsidR="00633EBD" w:rsidRPr="00D934C6">
        <w:rPr>
          <w:highlight w:val="yellow"/>
        </w:rPr>
        <w:t xml:space="preserve">nsert the tip of </w:t>
      </w:r>
      <w:r w:rsidR="00B448BC" w:rsidRPr="00D934C6">
        <w:rPr>
          <w:highlight w:val="yellow"/>
        </w:rPr>
        <w:t xml:space="preserve">a pair of </w:t>
      </w:r>
      <w:r w:rsidR="00C47B6B" w:rsidRPr="00D934C6">
        <w:rPr>
          <w:highlight w:val="yellow"/>
        </w:rPr>
        <w:t>micro-</w:t>
      </w:r>
      <w:r w:rsidR="00B448BC" w:rsidRPr="00D934C6">
        <w:rPr>
          <w:highlight w:val="yellow"/>
        </w:rPr>
        <w:t>dissecti</w:t>
      </w:r>
      <w:r w:rsidR="00C47B6B" w:rsidRPr="00D934C6">
        <w:rPr>
          <w:highlight w:val="yellow"/>
        </w:rPr>
        <w:t>ng</w:t>
      </w:r>
      <w:r w:rsidR="00633EBD" w:rsidRPr="00D934C6">
        <w:rPr>
          <w:highlight w:val="yellow"/>
        </w:rPr>
        <w:t xml:space="preserve"> scissors into the base of the skull. Cut along the sagittal suture of the skull</w:t>
      </w:r>
      <w:r w:rsidR="00F13084" w:rsidRPr="00D934C6">
        <w:rPr>
          <w:highlight w:val="yellow"/>
        </w:rPr>
        <w:t xml:space="preserve"> (</w:t>
      </w:r>
      <w:r w:rsidR="00F13084" w:rsidRPr="00483FE9">
        <w:rPr>
          <w:b/>
          <w:bCs/>
          <w:highlight w:val="yellow"/>
        </w:rPr>
        <w:t xml:space="preserve">Figure </w:t>
      </w:r>
      <w:r w:rsidR="007C149E" w:rsidRPr="00483FE9">
        <w:rPr>
          <w:b/>
          <w:bCs/>
          <w:highlight w:val="yellow"/>
        </w:rPr>
        <w:t>1</w:t>
      </w:r>
      <w:r w:rsidR="00DA2668" w:rsidRPr="00483FE9">
        <w:rPr>
          <w:b/>
          <w:bCs/>
          <w:highlight w:val="yellow"/>
        </w:rPr>
        <w:t>A</w:t>
      </w:r>
      <w:r w:rsidR="00F13084" w:rsidRPr="00D934C6">
        <w:rPr>
          <w:highlight w:val="yellow"/>
        </w:rPr>
        <w:t>).</w:t>
      </w:r>
    </w:p>
    <w:p w14:paraId="18A1726C" w14:textId="77777777" w:rsidR="001A266A" w:rsidRPr="00D934C6" w:rsidRDefault="001A266A" w:rsidP="00CC7880">
      <w:pPr>
        <w:pStyle w:val="af3"/>
        <w:widowControl/>
        <w:autoSpaceDE/>
        <w:autoSpaceDN/>
        <w:adjustRightInd/>
        <w:ind w:left="0"/>
        <w:rPr>
          <w:highlight w:val="yellow"/>
        </w:rPr>
      </w:pPr>
    </w:p>
    <w:p w14:paraId="7ABA8D76" w14:textId="34BA591B" w:rsidR="00F13084" w:rsidRPr="00D934C6" w:rsidRDefault="00633EBD" w:rsidP="00CC7880">
      <w:pPr>
        <w:pStyle w:val="af3"/>
        <w:widowControl/>
        <w:numPr>
          <w:ilvl w:val="0"/>
          <w:numId w:val="35"/>
        </w:numPr>
        <w:autoSpaceDE/>
        <w:autoSpaceDN/>
        <w:adjustRightInd/>
        <w:ind w:left="0" w:firstLine="0"/>
        <w:rPr>
          <w:highlight w:val="yellow"/>
        </w:rPr>
      </w:pPr>
      <w:r w:rsidRPr="00D934C6">
        <w:rPr>
          <w:highlight w:val="yellow"/>
        </w:rPr>
        <w:t>Make four small horizontal cuts: two along the coronal sutures by the ears</w:t>
      </w:r>
      <w:r w:rsidR="00B448BC" w:rsidRPr="00D934C6">
        <w:rPr>
          <w:highlight w:val="yellow"/>
        </w:rPr>
        <w:t>,</w:t>
      </w:r>
      <w:r w:rsidRPr="00D934C6">
        <w:rPr>
          <w:highlight w:val="yellow"/>
        </w:rPr>
        <w:t xml:space="preserve"> and two along</w:t>
      </w:r>
      <w:r w:rsidR="00B448BC" w:rsidRPr="00D934C6">
        <w:rPr>
          <w:highlight w:val="yellow"/>
        </w:rPr>
        <w:t xml:space="preserve"> the</w:t>
      </w:r>
      <w:r w:rsidRPr="00D934C6">
        <w:rPr>
          <w:highlight w:val="yellow"/>
        </w:rPr>
        <w:t xml:space="preserve"> lambdoid sutures at the base of the skull. This should create two flaps of bone.</w:t>
      </w:r>
    </w:p>
    <w:p w14:paraId="1ED9D77A" w14:textId="77777777" w:rsidR="001A266A" w:rsidRPr="00D934C6" w:rsidRDefault="001A266A" w:rsidP="00CC7880">
      <w:pPr>
        <w:pStyle w:val="af3"/>
        <w:widowControl/>
        <w:autoSpaceDE/>
        <w:autoSpaceDN/>
        <w:adjustRightInd/>
        <w:ind w:left="0"/>
        <w:rPr>
          <w:highlight w:val="yellow"/>
        </w:rPr>
      </w:pPr>
    </w:p>
    <w:p w14:paraId="3B6D6062" w14:textId="3EC88332" w:rsidR="00F13084" w:rsidRPr="00D934C6" w:rsidRDefault="00633EBD" w:rsidP="00CC7880">
      <w:pPr>
        <w:pStyle w:val="af3"/>
        <w:widowControl/>
        <w:numPr>
          <w:ilvl w:val="0"/>
          <w:numId w:val="35"/>
        </w:numPr>
        <w:autoSpaceDE/>
        <w:autoSpaceDN/>
        <w:adjustRightInd/>
        <w:ind w:left="0" w:firstLine="0"/>
        <w:rPr>
          <w:highlight w:val="yellow"/>
        </w:rPr>
      </w:pPr>
      <w:r w:rsidRPr="00D934C6">
        <w:rPr>
          <w:highlight w:val="yellow"/>
        </w:rPr>
        <w:t>Use the forceps to peel back the two flaps of bone. This should reveal the brain.</w:t>
      </w:r>
    </w:p>
    <w:p w14:paraId="2D5DDB60" w14:textId="77777777" w:rsidR="001A266A" w:rsidRPr="00D934C6" w:rsidRDefault="001A266A" w:rsidP="00CC7880">
      <w:pPr>
        <w:pStyle w:val="af3"/>
        <w:widowControl/>
        <w:autoSpaceDE/>
        <w:autoSpaceDN/>
        <w:adjustRightInd/>
        <w:ind w:left="0"/>
        <w:rPr>
          <w:highlight w:val="yellow"/>
        </w:rPr>
      </w:pPr>
    </w:p>
    <w:p w14:paraId="5336D922" w14:textId="1835DC4C" w:rsidR="00F13084" w:rsidRPr="00D934C6" w:rsidRDefault="00633EBD" w:rsidP="00CC7880">
      <w:pPr>
        <w:pStyle w:val="af3"/>
        <w:widowControl/>
        <w:numPr>
          <w:ilvl w:val="0"/>
          <w:numId w:val="35"/>
        </w:numPr>
        <w:autoSpaceDE/>
        <w:autoSpaceDN/>
        <w:adjustRightInd/>
        <w:ind w:left="0" w:firstLine="0"/>
        <w:rPr>
          <w:highlight w:val="yellow"/>
        </w:rPr>
      </w:pPr>
      <w:r w:rsidRPr="00D934C6">
        <w:rPr>
          <w:highlight w:val="yellow"/>
        </w:rPr>
        <w:t>Remove the brain. Transfer the head to a tissue culture dish with 1x PBS and put under the microscope.</w:t>
      </w:r>
    </w:p>
    <w:p w14:paraId="6CD661CF" w14:textId="77777777" w:rsidR="001A266A" w:rsidRPr="00D934C6" w:rsidRDefault="001A266A" w:rsidP="00CC7880">
      <w:pPr>
        <w:pStyle w:val="af3"/>
        <w:widowControl/>
        <w:autoSpaceDE/>
        <w:autoSpaceDN/>
        <w:adjustRightInd/>
        <w:ind w:left="0"/>
        <w:rPr>
          <w:highlight w:val="yellow"/>
        </w:rPr>
      </w:pPr>
    </w:p>
    <w:p w14:paraId="7411B7C5" w14:textId="69E9E574" w:rsidR="00C47B6B" w:rsidRPr="00D934C6" w:rsidRDefault="00993252" w:rsidP="00CC7880">
      <w:pPr>
        <w:pStyle w:val="af3"/>
        <w:widowControl/>
        <w:numPr>
          <w:ilvl w:val="0"/>
          <w:numId w:val="35"/>
        </w:numPr>
        <w:autoSpaceDE/>
        <w:autoSpaceDN/>
        <w:adjustRightInd/>
        <w:ind w:left="0" w:firstLine="0"/>
        <w:rPr>
          <w:highlight w:val="yellow"/>
        </w:rPr>
      </w:pPr>
      <w:r w:rsidRPr="00D934C6">
        <w:rPr>
          <w:highlight w:val="yellow"/>
        </w:rPr>
        <w:t xml:space="preserve">Locate </w:t>
      </w:r>
      <w:r w:rsidR="00FA131B" w:rsidRPr="00D934C6">
        <w:rPr>
          <w:noProof/>
          <w:highlight w:val="yellow"/>
        </w:rPr>
        <w:t>the TG ganglia</w:t>
      </w:r>
      <w:r w:rsidR="0025028B" w:rsidRPr="00D934C6">
        <w:rPr>
          <w:noProof/>
          <w:highlight w:val="yellow"/>
        </w:rPr>
        <w:t>, which is easily visible in rodents</w:t>
      </w:r>
      <w:r w:rsidR="0025028B" w:rsidRPr="00D934C6">
        <w:rPr>
          <w:highlight w:val="yellow"/>
        </w:rPr>
        <w:fldChar w:fldCharType="begin" w:fldLock="1"/>
      </w:r>
      <w:r w:rsidR="0098025F" w:rsidRPr="00D934C6">
        <w:rPr>
          <w:highlight w:val="yellow"/>
        </w:rPr>
        <w:instrText>ADDIN CSL_CITATION {"citationItems":[{"id":"ITEM-1","itemData":{"DOI":"10.1177/0192623319854338","ISSN":"15331601","abstract":"The ganglion of the trigeminal (V cranial) nerve is generally sampled at necropsy in nonrodent toxicology studies only when somatic or autonomic peripheral nervous system toxicity is suspected. The ganglion is far more difficult to locate in nonrodents than in rats and mice, and suitable methods to dissect it have been described only for swine. The trigeminal nerve caudal to the ganglion passes through a canal, roofed by bone in dogs and rabbits and by a tough layer of dura mater in swine and nonhuman primates. The ganglion is partly or wholly obscured by overlying dura mater. Of the 3 intracranial branches of the nerve, the ophthalmic is delicate and the maxillary and mandibular have extremely short courses within the cranial cavity. Methods that are practical in routine toxicologic pathology for the dissection of the ganglion in nonrodent laboratory species are illustrated and relevant species differences in the anatomy of the intracranial part of the trigeminal nerve are highlighted.","author":[{"dropping-particle":"","family":"Howroyd","given":"Paul C.","non-dropping-particle":"","parse-names":false,"suffix":""}],"container-title":"Toxicologic Pathology","id":"ITEM-1","issued":{"date-parts":[["2019"]]},"publisher":"SAGE Publications Inc.","title":"Dissection of the Trigeminal Ganglion of Nonrodent Species Used in Toxicology Studies","type":"article-journal"},"uris":["http://www.mendeley.com/documents/?uuid=be8cc1b5-e0d2-3b3f-9825-6c2928a67619"]}],"mendeley":{"formattedCitation":"&lt;sup&gt;13&lt;/sup&gt;","plainTextFormattedCitation":"13","previouslyFormattedCitation":"&lt;sup&gt;18&lt;/sup&gt;"},"properties":{"noteIndex":0},"schema":"https://github.com/citation-style-language/schema/raw/master/csl-citation.json"}</w:instrText>
      </w:r>
      <w:r w:rsidR="0025028B" w:rsidRPr="00D934C6">
        <w:rPr>
          <w:highlight w:val="yellow"/>
        </w:rPr>
        <w:fldChar w:fldCharType="separate"/>
      </w:r>
      <w:r w:rsidR="0098025F" w:rsidRPr="00D934C6">
        <w:rPr>
          <w:noProof/>
          <w:highlight w:val="yellow"/>
          <w:vertAlign w:val="superscript"/>
        </w:rPr>
        <w:t>13</w:t>
      </w:r>
      <w:r w:rsidR="0025028B" w:rsidRPr="00D934C6">
        <w:rPr>
          <w:highlight w:val="yellow"/>
        </w:rPr>
        <w:fldChar w:fldCharType="end"/>
      </w:r>
      <w:r w:rsidR="0025028B" w:rsidRPr="00D934C6">
        <w:rPr>
          <w:noProof/>
          <w:highlight w:val="yellow"/>
        </w:rPr>
        <w:t>,</w:t>
      </w:r>
      <w:r w:rsidR="00FA131B" w:rsidRPr="00D934C6">
        <w:rPr>
          <w:noProof/>
          <w:highlight w:val="yellow"/>
        </w:rPr>
        <w:t xml:space="preserve"> housed in the dura matter between the brain and bone of the maxillary process (</w:t>
      </w:r>
      <w:r w:rsidR="00FA131B" w:rsidRPr="00483FE9">
        <w:rPr>
          <w:b/>
          <w:bCs/>
          <w:highlight w:val="yellow"/>
        </w:rPr>
        <w:t>Figure 1B</w:t>
      </w:r>
      <w:r w:rsidR="00FA131B" w:rsidRPr="00D934C6">
        <w:rPr>
          <w:highlight w:val="yellow"/>
        </w:rPr>
        <w:t>)</w:t>
      </w:r>
      <w:r w:rsidRPr="00D934C6">
        <w:rPr>
          <w:noProof/>
          <w:highlight w:val="yellow"/>
        </w:rPr>
        <w:t>.</w:t>
      </w:r>
      <w:r w:rsidR="002318DE" w:rsidRPr="00D934C6">
        <w:rPr>
          <w:noProof/>
          <w:highlight w:val="yellow"/>
        </w:rPr>
        <w:t xml:space="preserve"> </w:t>
      </w:r>
    </w:p>
    <w:p w14:paraId="6A7EBA93" w14:textId="77777777" w:rsidR="00C47B6B" w:rsidRPr="00D934C6" w:rsidRDefault="00C47B6B" w:rsidP="00CC7880">
      <w:pPr>
        <w:pStyle w:val="af3"/>
        <w:widowControl/>
        <w:autoSpaceDE/>
        <w:autoSpaceDN/>
        <w:adjustRightInd/>
        <w:ind w:left="0"/>
        <w:rPr>
          <w:highlight w:val="yellow"/>
        </w:rPr>
      </w:pPr>
    </w:p>
    <w:p w14:paraId="2151946E" w14:textId="02E6EB3F" w:rsidR="00F13084" w:rsidRPr="00D934C6" w:rsidRDefault="00FA131B" w:rsidP="00CC7880">
      <w:pPr>
        <w:pStyle w:val="af3"/>
        <w:widowControl/>
        <w:numPr>
          <w:ilvl w:val="0"/>
          <w:numId w:val="35"/>
        </w:numPr>
        <w:autoSpaceDE/>
        <w:autoSpaceDN/>
        <w:adjustRightInd/>
        <w:ind w:left="0" w:firstLine="0"/>
        <w:rPr>
          <w:highlight w:val="yellow"/>
        </w:rPr>
      </w:pPr>
      <w:r w:rsidRPr="00D934C6">
        <w:rPr>
          <w:highlight w:val="yellow"/>
        </w:rPr>
        <w:t xml:space="preserve">Cut the three branches that travel to the eyes, maxillae and mandible and transfer </w:t>
      </w:r>
      <w:r w:rsidR="00C47B6B" w:rsidRPr="00D934C6">
        <w:rPr>
          <w:highlight w:val="yellow"/>
        </w:rPr>
        <w:t>the ganglia</w:t>
      </w:r>
      <w:r w:rsidRPr="00D934C6">
        <w:rPr>
          <w:highlight w:val="yellow"/>
        </w:rPr>
        <w:t xml:space="preserve"> to cold 1x PBS </w:t>
      </w:r>
      <w:r w:rsidR="0025028B" w:rsidRPr="00D934C6">
        <w:rPr>
          <w:highlight w:val="yellow"/>
        </w:rPr>
        <w:t>using</w:t>
      </w:r>
      <w:r w:rsidR="00C47B6B" w:rsidRPr="00D934C6">
        <w:rPr>
          <w:highlight w:val="yellow"/>
        </w:rPr>
        <w:t xml:space="preserve"> straight-edge fine forceps</w:t>
      </w:r>
      <w:r w:rsidR="0025028B" w:rsidRPr="00D934C6">
        <w:rPr>
          <w:highlight w:val="yellow"/>
        </w:rPr>
        <w:t>.</w:t>
      </w:r>
      <w:r w:rsidR="0029523A" w:rsidRPr="00D934C6">
        <w:rPr>
          <w:highlight w:val="yellow"/>
        </w:rPr>
        <w:t xml:space="preserve"> Keep the dish containing the TG ganglia on ice during harvesting. </w:t>
      </w:r>
    </w:p>
    <w:p w14:paraId="4ABA35B9" w14:textId="77777777" w:rsidR="001A266A" w:rsidRPr="00D934C6" w:rsidRDefault="001A266A" w:rsidP="00CC7880">
      <w:pPr>
        <w:pStyle w:val="af3"/>
        <w:widowControl/>
        <w:autoSpaceDE/>
        <w:autoSpaceDN/>
        <w:adjustRightInd/>
        <w:ind w:left="0"/>
        <w:rPr>
          <w:highlight w:val="yellow"/>
        </w:rPr>
      </w:pPr>
    </w:p>
    <w:p w14:paraId="130E7A45" w14:textId="1E51FB0A" w:rsidR="00F13084" w:rsidRPr="00D934C6" w:rsidRDefault="001F36A0" w:rsidP="00CC7880">
      <w:pPr>
        <w:pStyle w:val="af3"/>
        <w:widowControl/>
        <w:numPr>
          <w:ilvl w:val="0"/>
          <w:numId w:val="35"/>
        </w:numPr>
        <w:autoSpaceDE/>
        <w:autoSpaceDN/>
        <w:adjustRightInd/>
        <w:ind w:left="0" w:firstLine="0"/>
        <w:rPr>
          <w:highlight w:val="yellow"/>
        </w:rPr>
      </w:pPr>
      <w:r w:rsidRPr="00D934C6">
        <w:rPr>
          <w:highlight w:val="yellow"/>
        </w:rPr>
        <w:t>Once all TG bundles are harvested,</w:t>
      </w:r>
      <w:r w:rsidR="00633EBD" w:rsidRPr="00D934C6">
        <w:rPr>
          <w:highlight w:val="yellow"/>
        </w:rPr>
        <w:t xml:space="preserve"> transfer </w:t>
      </w:r>
      <w:r w:rsidR="0038343C" w:rsidRPr="00D934C6">
        <w:rPr>
          <w:highlight w:val="yellow"/>
        </w:rPr>
        <w:t xml:space="preserve">ganglia </w:t>
      </w:r>
      <w:r w:rsidR="00633EBD" w:rsidRPr="00D934C6">
        <w:rPr>
          <w:highlight w:val="yellow"/>
        </w:rPr>
        <w:t>to a 50 m</w:t>
      </w:r>
      <w:r w:rsidR="00483FE9">
        <w:rPr>
          <w:highlight w:val="yellow"/>
        </w:rPr>
        <w:t>L</w:t>
      </w:r>
      <w:r w:rsidR="00633EBD" w:rsidRPr="00D934C6">
        <w:rPr>
          <w:highlight w:val="yellow"/>
        </w:rPr>
        <w:t xml:space="preserve"> conical </w:t>
      </w:r>
      <w:r w:rsidR="00B448BC" w:rsidRPr="00D934C6">
        <w:rPr>
          <w:highlight w:val="yellow"/>
        </w:rPr>
        <w:t>tube containing</w:t>
      </w:r>
      <w:r w:rsidR="00633EBD" w:rsidRPr="00D934C6">
        <w:rPr>
          <w:highlight w:val="yellow"/>
        </w:rPr>
        <w:t xml:space="preserve"> 5 mg/m</w:t>
      </w:r>
      <w:r w:rsidR="00483FE9">
        <w:rPr>
          <w:highlight w:val="yellow"/>
        </w:rPr>
        <w:t>L</w:t>
      </w:r>
      <w:r w:rsidR="00633EBD" w:rsidRPr="00D934C6">
        <w:rPr>
          <w:highlight w:val="yellow"/>
        </w:rPr>
        <w:t xml:space="preserve"> </w:t>
      </w:r>
      <w:r w:rsidR="0038343C" w:rsidRPr="00D934C6">
        <w:rPr>
          <w:highlight w:val="yellow"/>
        </w:rPr>
        <w:t>sterile-filtered c</w:t>
      </w:r>
      <w:r w:rsidR="00633EBD" w:rsidRPr="00D934C6">
        <w:rPr>
          <w:highlight w:val="yellow"/>
        </w:rPr>
        <w:t xml:space="preserve">ollagenase type </w:t>
      </w:r>
      <w:r w:rsidR="001B6136" w:rsidRPr="00D934C6">
        <w:rPr>
          <w:highlight w:val="yellow"/>
        </w:rPr>
        <w:t xml:space="preserve">II </w:t>
      </w:r>
      <w:r w:rsidR="0025028B" w:rsidRPr="00D934C6">
        <w:rPr>
          <w:highlight w:val="yellow"/>
        </w:rPr>
        <w:t>using vial forceps</w:t>
      </w:r>
      <w:r w:rsidR="00F13084" w:rsidRPr="00D934C6">
        <w:rPr>
          <w:highlight w:val="yellow"/>
        </w:rPr>
        <w:t>.</w:t>
      </w:r>
    </w:p>
    <w:p w14:paraId="40134D16" w14:textId="77777777" w:rsidR="001A266A" w:rsidRPr="00D934C6" w:rsidRDefault="001A266A" w:rsidP="00CC7880">
      <w:pPr>
        <w:pStyle w:val="af3"/>
        <w:widowControl/>
        <w:autoSpaceDE/>
        <w:autoSpaceDN/>
        <w:adjustRightInd/>
        <w:ind w:left="0"/>
        <w:rPr>
          <w:highlight w:val="yellow"/>
        </w:rPr>
      </w:pPr>
    </w:p>
    <w:p w14:paraId="50EEF513" w14:textId="4CD3C5AA" w:rsidR="00F13084" w:rsidRPr="00D934C6" w:rsidRDefault="00633EBD" w:rsidP="00CC7880">
      <w:pPr>
        <w:pStyle w:val="af3"/>
        <w:widowControl/>
        <w:numPr>
          <w:ilvl w:val="0"/>
          <w:numId w:val="35"/>
        </w:numPr>
        <w:autoSpaceDE/>
        <w:autoSpaceDN/>
        <w:adjustRightInd/>
        <w:ind w:left="0" w:firstLine="0"/>
        <w:rPr>
          <w:highlight w:val="yellow"/>
        </w:rPr>
      </w:pPr>
      <w:r w:rsidRPr="00D934C6">
        <w:rPr>
          <w:highlight w:val="yellow"/>
        </w:rPr>
        <w:t xml:space="preserve">Vortex the collagenase with the </w:t>
      </w:r>
      <w:r w:rsidR="0038343C" w:rsidRPr="00D934C6">
        <w:rPr>
          <w:highlight w:val="yellow"/>
        </w:rPr>
        <w:t>TG bundle</w:t>
      </w:r>
      <w:r w:rsidRPr="00D934C6">
        <w:rPr>
          <w:highlight w:val="yellow"/>
        </w:rPr>
        <w:t xml:space="preserve"> and place</w:t>
      </w:r>
      <w:r w:rsidR="00B448BC" w:rsidRPr="00D934C6">
        <w:rPr>
          <w:highlight w:val="yellow"/>
        </w:rPr>
        <w:t xml:space="preserve"> the tube</w:t>
      </w:r>
      <w:r w:rsidRPr="00D934C6">
        <w:rPr>
          <w:highlight w:val="yellow"/>
        </w:rPr>
        <w:t xml:space="preserve"> in </w:t>
      </w:r>
      <w:r w:rsidR="00B448BC" w:rsidRPr="00D934C6">
        <w:rPr>
          <w:highlight w:val="yellow"/>
        </w:rPr>
        <w:t>a</w:t>
      </w:r>
      <w:r w:rsidRPr="00D934C6">
        <w:rPr>
          <w:highlight w:val="yellow"/>
        </w:rPr>
        <w:t xml:space="preserve"> 37</w:t>
      </w:r>
      <w:r w:rsidR="00483FE9">
        <w:rPr>
          <w:highlight w:val="yellow"/>
        </w:rPr>
        <w:t xml:space="preserve"> </w:t>
      </w:r>
      <w:r w:rsidRPr="00D934C6">
        <w:rPr>
          <w:highlight w:val="yellow"/>
        </w:rPr>
        <w:sym w:font="Symbol" w:char="F0B0"/>
      </w:r>
      <w:r w:rsidRPr="00D934C6">
        <w:rPr>
          <w:highlight w:val="yellow"/>
        </w:rPr>
        <w:t xml:space="preserve">C water bath for 25-30 </w:t>
      </w:r>
      <w:r w:rsidR="00E96612" w:rsidRPr="00D934C6">
        <w:rPr>
          <w:highlight w:val="yellow"/>
        </w:rPr>
        <w:t>min</w:t>
      </w:r>
      <w:r w:rsidRPr="00D934C6">
        <w:rPr>
          <w:highlight w:val="yellow"/>
        </w:rPr>
        <w:t>. During this time, take the conical</w:t>
      </w:r>
      <w:r w:rsidR="00B448BC" w:rsidRPr="00D934C6">
        <w:rPr>
          <w:highlight w:val="yellow"/>
        </w:rPr>
        <w:t xml:space="preserve"> tube</w:t>
      </w:r>
      <w:r w:rsidRPr="00D934C6">
        <w:rPr>
          <w:highlight w:val="yellow"/>
        </w:rPr>
        <w:t xml:space="preserve"> out of the water bath, vortex, and return </w:t>
      </w:r>
      <w:r w:rsidR="00B448BC" w:rsidRPr="00D934C6">
        <w:rPr>
          <w:highlight w:val="yellow"/>
        </w:rPr>
        <w:t xml:space="preserve">to the bath </w:t>
      </w:r>
      <w:r w:rsidRPr="00D934C6">
        <w:rPr>
          <w:highlight w:val="yellow"/>
        </w:rPr>
        <w:t xml:space="preserve">every 5-10 </w:t>
      </w:r>
      <w:r w:rsidR="00E96612" w:rsidRPr="00D934C6">
        <w:rPr>
          <w:highlight w:val="yellow"/>
        </w:rPr>
        <w:t>min</w:t>
      </w:r>
      <w:r w:rsidRPr="00D934C6">
        <w:rPr>
          <w:highlight w:val="yellow"/>
        </w:rPr>
        <w:t>.</w:t>
      </w:r>
    </w:p>
    <w:p w14:paraId="5BE77515" w14:textId="77777777" w:rsidR="001A266A" w:rsidRPr="00D934C6" w:rsidRDefault="001A266A" w:rsidP="00CC7880">
      <w:pPr>
        <w:pStyle w:val="af3"/>
        <w:widowControl/>
        <w:autoSpaceDE/>
        <w:autoSpaceDN/>
        <w:adjustRightInd/>
        <w:ind w:left="0"/>
        <w:rPr>
          <w:highlight w:val="yellow"/>
        </w:rPr>
      </w:pPr>
    </w:p>
    <w:p w14:paraId="3F72DA41" w14:textId="6D77D5FB" w:rsidR="0025028B" w:rsidRPr="00D934C6" w:rsidRDefault="00F13084" w:rsidP="00CC7880">
      <w:pPr>
        <w:pStyle w:val="af3"/>
        <w:widowControl/>
        <w:numPr>
          <w:ilvl w:val="0"/>
          <w:numId w:val="35"/>
        </w:numPr>
        <w:autoSpaceDE/>
        <w:autoSpaceDN/>
        <w:adjustRightInd/>
        <w:ind w:left="0" w:firstLine="0"/>
        <w:rPr>
          <w:highlight w:val="yellow"/>
        </w:rPr>
      </w:pPr>
      <w:r w:rsidRPr="00D934C6">
        <w:rPr>
          <w:highlight w:val="yellow"/>
        </w:rPr>
        <w:t>C</w:t>
      </w:r>
      <w:r w:rsidR="00633EBD" w:rsidRPr="00D934C6">
        <w:rPr>
          <w:highlight w:val="yellow"/>
        </w:rPr>
        <w:t xml:space="preserve">entrifuge the </w:t>
      </w:r>
      <w:r w:rsidRPr="00D934C6">
        <w:rPr>
          <w:highlight w:val="yellow"/>
        </w:rPr>
        <w:t>collagenase-TG</w:t>
      </w:r>
      <w:r w:rsidR="0038343C" w:rsidRPr="00D934C6">
        <w:rPr>
          <w:highlight w:val="yellow"/>
        </w:rPr>
        <w:t xml:space="preserve"> neuron</w:t>
      </w:r>
      <w:r w:rsidRPr="00D934C6">
        <w:rPr>
          <w:highlight w:val="yellow"/>
        </w:rPr>
        <w:t xml:space="preserve"> </w:t>
      </w:r>
      <w:r w:rsidR="00633EBD" w:rsidRPr="00D934C6">
        <w:rPr>
          <w:highlight w:val="yellow"/>
        </w:rPr>
        <w:t xml:space="preserve">solution for 2 </w:t>
      </w:r>
      <w:r w:rsidR="00E96612" w:rsidRPr="00D934C6">
        <w:rPr>
          <w:highlight w:val="yellow"/>
        </w:rPr>
        <w:t>min</w:t>
      </w:r>
      <w:r w:rsidR="00633EBD" w:rsidRPr="00D934C6">
        <w:rPr>
          <w:highlight w:val="yellow"/>
        </w:rPr>
        <w:t xml:space="preserve"> at </w:t>
      </w:r>
      <w:r w:rsidR="00E018B3" w:rsidRPr="00D934C6">
        <w:rPr>
          <w:highlight w:val="yellow"/>
        </w:rPr>
        <w:t>643</w:t>
      </w:r>
      <w:r w:rsidR="004D49FA" w:rsidRPr="00D934C6">
        <w:rPr>
          <w:highlight w:val="yellow"/>
        </w:rPr>
        <w:t xml:space="preserve"> </w:t>
      </w:r>
      <w:r w:rsidR="00E018B3" w:rsidRPr="00D934C6">
        <w:rPr>
          <w:highlight w:val="yellow"/>
        </w:rPr>
        <w:t>x</w:t>
      </w:r>
      <w:r w:rsidR="004D49FA" w:rsidRPr="00D934C6">
        <w:rPr>
          <w:highlight w:val="yellow"/>
        </w:rPr>
        <w:t xml:space="preserve"> </w:t>
      </w:r>
      <w:r w:rsidR="004D49FA" w:rsidRPr="00483FE9">
        <w:rPr>
          <w:i/>
          <w:iCs/>
          <w:highlight w:val="yellow"/>
        </w:rPr>
        <w:t>g</w:t>
      </w:r>
      <w:r w:rsidR="004D49FA" w:rsidRPr="00D934C6">
        <w:rPr>
          <w:highlight w:val="yellow"/>
        </w:rPr>
        <w:t>.</w:t>
      </w:r>
      <w:r w:rsidR="00DA2444" w:rsidRPr="00D934C6">
        <w:rPr>
          <w:highlight w:val="yellow"/>
        </w:rPr>
        <w:t xml:space="preserve"> </w:t>
      </w:r>
    </w:p>
    <w:p w14:paraId="2E86F70E" w14:textId="77777777" w:rsidR="001A266A" w:rsidRPr="00D934C6" w:rsidRDefault="001A266A" w:rsidP="00CC7880">
      <w:pPr>
        <w:pStyle w:val="af3"/>
        <w:widowControl/>
        <w:autoSpaceDE/>
        <w:autoSpaceDN/>
        <w:adjustRightInd/>
        <w:ind w:left="0"/>
        <w:rPr>
          <w:highlight w:val="yellow"/>
        </w:rPr>
      </w:pPr>
    </w:p>
    <w:p w14:paraId="786C3ADD" w14:textId="654137DF" w:rsidR="00F13084" w:rsidRPr="00D934C6" w:rsidRDefault="00633EBD" w:rsidP="00CC7880">
      <w:pPr>
        <w:pStyle w:val="af3"/>
        <w:widowControl/>
        <w:numPr>
          <w:ilvl w:val="0"/>
          <w:numId w:val="35"/>
        </w:numPr>
        <w:autoSpaceDE/>
        <w:autoSpaceDN/>
        <w:adjustRightInd/>
        <w:ind w:left="0" w:firstLine="0"/>
        <w:rPr>
          <w:highlight w:val="yellow"/>
        </w:rPr>
      </w:pPr>
      <w:r w:rsidRPr="00D934C6">
        <w:rPr>
          <w:highlight w:val="yellow"/>
        </w:rPr>
        <w:t xml:space="preserve">Under </w:t>
      </w:r>
      <w:r w:rsidR="00F13084" w:rsidRPr="00D934C6">
        <w:rPr>
          <w:highlight w:val="yellow"/>
        </w:rPr>
        <w:t>a tissue culture</w:t>
      </w:r>
      <w:r w:rsidRPr="00D934C6">
        <w:rPr>
          <w:highlight w:val="yellow"/>
        </w:rPr>
        <w:t xml:space="preserve"> hood, </w:t>
      </w:r>
      <w:r w:rsidR="00F13084" w:rsidRPr="00D934C6">
        <w:rPr>
          <w:highlight w:val="yellow"/>
        </w:rPr>
        <w:t>gently aspirate</w:t>
      </w:r>
      <w:r w:rsidRPr="00D934C6">
        <w:rPr>
          <w:highlight w:val="yellow"/>
        </w:rPr>
        <w:t xml:space="preserve"> the collagenase with a micropipette. </w:t>
      </w:r>
    </w:p>
    <w:p w14:paraId="12095A3B" w14:textId="77777777" w:rsidR="001A266A" w:rsidRPr="00D934C6" w:rsidRDefault="001A266A" w:rsidP="00CC7880">
      <w:pPr>
        <w:pStyle w:val="af3"/>
        <w:widowControl/>
        <w:autoSpaceDE/>
        <w:autoSpaceDN/>
        <w:adjustRightInd/>
        <w:ind w:left="0"/>
        <w:rPr>
          <w:highlight w:val="yellow"/>
        </w:rPr>
      </w:pPr>
    </w:p>
    <w:p w14:paraId="3ABC848C" w14:textId="54856281" w:rsidR="00F13084" w:rsidRPr="00D934C6" w:rsidRDefault="00F13084" w:rsidP="00CC7880">
      <w:pPr>
        <w:pStyle w:val="af3"/>
        <w:widowControl/>
        <w:numPr>
          <w:ilvl w:val="0"/>
          <w:numId w:val="35"/>
        </w:numPr>
        <w:autoSpaceDE/>
        <w:autoSpaceDN/>
        <w:adjustRightInd/>
        <w:ind w:left="0" w:firstLine="0"/>
        <w:rPr>
          <w:highlight w:val="yellow"/>
        </w:rPr>
      </w:pPr>
      <w:r w:rsidRPr="00D934C6">
        <w:rPr>
          <w:highlight w:val="yellow"/>
        </w:rPr>
        <w:t>Add</w:t>
      </w:r>
      <w:r w:rsidR="00633EBD" w:rsidRPr="00D934C6">
        <w:rPr>
          <w:highlight w:val="yellow"/>
        </w:rPr>
        <w:t xml:space="preserve"> 5 m</w:t>
      </w:r>
      <w:r w:rsidR="00483FE9">
        <w:rPr>
          <w:highlight w:val="yellow"/>
        </w:rPr>
        <w:t>L</w:t>
      </w:r>
      <w:r w:rsidR="00633EBD" w:rsidRPr="00D934C6">
        <w:rPr>
          <w:highlight w:val="yellow"/>
        </w:rPr>
        <w:t xml:space="preserve"> of 1% </w:t>
      </w:r>
      <w:r w:rsidR="0038343C" w:rsidRPr="00D934C6">
        <w:rPr>
          <w:highlight w:val="yellow"/>
        </w:rPr>
        <w:t>sterile-filtered t</w:t>
      </w:r>
      <w:r w:rsidR="00633EBD" w:rsidRPr="00D934C6">
        <w:rPr>
          <w:highlight w:val="yellow"/>
        </w:rPr>
        <w:t xml:space="preserve">rypsin type </w:t>
      </w:r>
      <w:r w:rsidR="001B6136" w:rsidRPr="00D934C6">
        <w:rPr>
          <w:highlight w:val="yellow"/>
        </w:rPr>
        <w:t>II</w:t>
      </w:r>
      <w:r w:rsidRPr="00D934C6">
        <w:rPr>
          <w:highlight w:val="yellow"/>
        </w:rPr>
        <w:t xml:space="preserve"> and vortex</w:t>
      </w:r>
      <w:r w:rsidR="00633EBD" w:rsidRPr="00D934C6">
        <w:rPr>
          <w:highlight w:val="yellow"/>
        </w:rPr>
        <w:t xml:space="preserve">. Place </w:t>
      </w:r>
      <w:r w:rsidR="00B448BC" w:rsidRPr="00D934C6">
        <w:rPr>
          <w:highlight w:val="yellow"/>
        </w:rPr>
        <w:t xml:space="preserve">the </w:t>
      </w:r>
      <w:r w:rsidR="00633EBD" w:rsidRPr="00D934C6">
        <w:rPr>
          <w:highlight w:val="yellow"/>
        </w:rPr>
        <w:t xml:space="preserve">conical </w:t>
      </w:r>
      <w:r w:rsidR="00B448BC" w:rsidRPr="00D934C6">
        <w:rPr>
          <w:highlight w:val="yellow"/>
        </w:rPr>
        <w:t xml:space="preserve">tube </w:t>
      </w:r>
      <w:r w:rsidR="00633EBD" w:rsidRPr="00D934C6">
        <w:rPr>
          <w:highlight w:val="yellow"/>
        </w:rPr>
        <w:t xml:space="preserve">in </w:t>
      </w:r>
      <w:r w:rsidR="00B448BC" w:rsidRPr="00D934C6">
        <w:rPr>
          <w:highlight w:val="yellow"/>
        </w:rPr>
        <w:t xml:space="preserve">a </w:t>
      </w:r>
      <w:r w:rsidR="00451D91" w:rsidRPr="00D934C6">
        <w:rPr>
          <w:highlight w:val="yellow"/>
        </w:rPr>
        <w:t>37</w:t>
      </w:r>
      <w:r w:rsidR="00483FE9">
        <w:rPr>
          <w:highlight w:val="yellow"/>
        </w:rPr>
        <w:t xml:space="preserve"> </w:t>
      </w:r>
      <w:r w:rsidR="00451D91" w:rsidRPr="00D934C6">
        <w:rPr>
          <w:highlight w:val="yellow"/>
        </w:rPr>
        <w:t>°C</w:t>
      </w:r>
      <w:r w:rsidR="00633EBD" w:rsidRPr="00D934C6">
        <w:rPr>
          <w:highlight w:val="yellow"/>
        </w:rPr>
        <w:t xml:space="preserve"> water bath for 5 </w:t>
      </w:r>
      <w:r w:rsidR="00E96612" w:rsidRPr="00D934C6">
        <w:rPr>
          <w:highlight w:val="yellow"/>
        </w:rPr>
        <w:t>min</w:t>
      </w:r>
      <w:r w:rsidR="00633EBD" w:rsidRPr="00D934C6">
        <w:rPr>
          <w:highlight w:val="yellow"/>
        </w:rPr>
        <w:t>.</w:t>
      </w:r>
    </w:p>
    <w:p w14:paraId="2062328F" w14:textId="77777777" w:rsidR="001A266A" w:rsidRPr="00D934C6" w:rsidRDefault="001A266A" w:rsidP="00CC7880">
      <w:pPr>
        <w:pStyle w:val="af3"/>
        <w:widowControl/>
        <w:autoSpaceDE/>
        <w:autoSpaceDN/>
        <w:adjustRightInd/>
        <w:ind w:left="0"/>
        <w:rPr>
          <w:highlight w:val="yellow"/>
        </w:rPr>
      </w:pPr>
    </w:p>
    <w:p w14:paraId="2AA9BAD5" w14:textId="3F76BE15" w:rsidR="00F13084" w:rsidRPr="00D934C6" w:rsidRDefault="00633EBD" w:rsidP="00CC7880">
      <w:pPr>
        <w:pStyle w:val="af3"/>
        <w:widowControl/>
        <w:numPr>
          <w:ilvl w:val="0"/>
          <w:numId w:val="35"/>
        </w:numPr>
        <w:autoSpaceDE/>
        <w:autoSpaceDN/>
        <w:adjustRightInd/>
        <w:ind w:left="0" w:firstLine="0"/>
        <w:rPr>
          <w:highlight w:val="yellow"/>
        </w:rPr>
      </w:pPr>
      <w:r w:rsidRPr="00D934C6">
        <w:rPr>
          <w:highlight w:val="yellow"/>
        </w:rPr>
        <w:t xml:space="preserve">Centrifuge </w:t>
      </w:r>
      <w:r w:rsidR="00F13084" w:rsidRPr="00D934C6">
        <w:rPr>
          <w:highlight w:val="yellow"/>
        </w:rPr>
        <w:t xml:space="preserve">the trypsin-TG mix </w:t>
      </w:r>
      <w:r w:rsidRPr="00D934C6">
        <w:rPr>
          <w:highlight w:val="yellow"/>
        </w:rPr>
        <w:t xml:space="preserve">for 5 </w:t>
      </w:r>
      <w:r w:rsidR="00E96612" w:rsidRPr="00D934C6">
        <w:rPr>
          <w:highlight w:val="yellow"/>
        </w:rPr>
        <w:t>min</w:t>
      </w:r>
      <w:r w:rsidRPr="00D934C6">
        <w:rPr>
          <w:highlight w:val="yellow"/>
        </w:rPr>
        <w:t xml:space="preserve"> at </w:t>
      </w:r>
      <w:r w:rsidR="00E018B3" w:rsidRPr="00D934C6">
        <w:rPr>
          <w:highlight w:val="yellow"/>
        </w:rPr>
        <w:t>643</w:t>
      </w:r>
      <w:r w:rsidR="004D49FA" w:rsidRPr="00D934C6">
        <w:rPr>
          <w:highlight w:val="yellow"/>
        </w:rPr>
        <w:t xml:space="preserve"> </w:t>
      </w:r>
      <w:r w:rsidR="00E018B3" w:rsidRPr="00D934C6">
        <w:rPr>
          <w:highlight w:val="yellow"/>
        </w:rPr>
        <w:t>x</w:t>
      </w:r>
      <w:r w:rsidR="004D49FA" w:rsidRPr="00D934C6">
        <w:rPr>
          <w:highlight w:val="yellow"/>
        </w:rPr>
        <w:t xml:space="preserve"> </w:t>
      </w:r>
      <w:r w:rsidR="00E018B3" w:rsidRPr="00483FE9">
        <w:rPr>
          <w:i/>
          <w:iCs/>
          <w:highlight w:val="yellow"/>
        </w:rPr>
        <w:t>g</w:t>
      </w:r>
      <w:r w:rsidR="00E018B3" w:rsidRPr="00D934C6">
        <w:rPr>
          <w:highlight w:val="yellow"/>
        </w:rPr>
        <w:t>.</w:t>
      </w:r>
      <w:r w:rsidRPr="00D934C6">
        <w:rPr>
          <w:highlight w:val="yellow"/>
        </w:rPr>
        <w:t xml:space="preserve"> Remove </w:t>
      </w:r>
      <w:r w:rsidR="00B448BC" w:rsidRPr="00D934C6">
        <w:rPr>
          <w:highlight w:val="yellow"/>
        </w:rPr>
        <w:t>the top portion of</w:t>
      </w:r>
      <w:r w:rsidRPr="00D934C6">
        <w:rPr>
          <w:highlight w:val="yellow"/>
        </w:rPr>
        <w:t xml:space="preserve"> trypsin with a micropipette, so </w:t>
      </w:r>
      <w:r w:rsidR="00B448BC" w:rsidRPr="00D934C6">
        <w:rPr>
          <w:highlight w:val="yellow"/>
        </w:rPr>
        <w:t xml:space="preserve">that the </w:t>
      </w:r>
      <w:r w:rsidRPr="00D934C6">
        <w:rPr>
          <w:highlight w:val="yellow"/>
        </w:rPr>
        <w:t>TG</w:t>
      </w:r>
      <w:r w:rsidR="0038343C" w:rsidRPr="00D934C6">
        <w:rPr>
          <w:highlight w:val="yellow"/>
        </w:rPr>
        <w:t xml:space="preserve"> neurons</w:t>
      </w:r>
      <w:r w:rsidRPr="00D934C6">
        <w:rPr>
          <w:highlight w:val="yellow"/>
        </w:rPr>
        <w:t xml:space="preserve"> are not removed. </w:t>
      </w:r>
      <w:r w:rsidR="00B448BC" w:rsidRPr="00D934C6">
        <w:rPr>
          <w:highlight w:val="yellow"/>
        </w:rPr>
        <w:t>There will still be liquid in the tube.</w:t>
      </w:r>
    </w:p>
    <w:p w14:paraId="36E12B84" w14:textId="77777777" w:rsidR="001A266A" w:rsidRPr="00D934C6" w:rsidRDefault="001A266A" w:rsidP="00CC7880">
      <w:pPr>
        <w:pStyle w:val="af3"/>
        <w:widowControl/>
        <w:autoSpaceDE/>
        <w:autoSpaceDN/>
        <w:adjustRightInd/>
        <w:ind w:left="0"/>
        <w:rPr>
          <w:highlight w:val="yellow"/>
        </w:rPr>
      </w:pPr>
    </w:p>
    <w:p w14:paraId="2AA9FCA9" w14:textId="2B78FD40" w:rsidR="00F13084" w:rsidRPr="00D934C6" w:rsidRDefault="00633EBD" w:rsidP="00CC7880">
      <w:pPr>
        <w:pStyle w:val="af3"/>
        <w:widowControl/>
        <w:numPr>
          <w:ilvl w:val="0"/>
          <w:numId w:val="35"/>
        </w:numPr>
        <w:autoSpaceDE/>
        <w:autoSpaceDN/>
        <w:adjustRightInd/>
        <w:ind w:left="0" w:firstLine="0"/>
        <w:rPr>
          <w:highlight w:val="yellow"/>
        </w:rPr>
      </w:pPr>
      <w:r w:rsidRPr="00D934C6">
        <w:rPr>
          <w:highlight w:val="yellow"/>
        </w:rPr>
        <w:t>Add enough media to deactivate the remaining trypsin (</w:t>
      </w:r>
      <w:r w:rsidR="00B448BC" w:rsidRPr="00D934C6">
        <w:rPr>
          <w:highlight w:val="yellow"/>
        </w:rPr>
        <w:t xml:space="preserve">at a </w:t>
      </w:r>
      <w:r w:rsidRPr="00D934C6">
        <w:rPr>
          <w:highlight w:val="yellow"/>
        </w:rPr>
        <w:t xml:space="preserve">1:1 </w:t>
      </w:r>
      <w:r w:rsidR="00B448BC" w:rsidRPr="00D934C6">
        <w:rPr>
          <w:highlight w:val="yellow"/>
        </w:rPr>
        <w:t xml:space="preserve">or lower </w:t>
      </w:r>
      <w:r w:rsidRPr="00D934C6">
        <w:rPr>
          <w:highlight w:val="yellow"/>
        </w:rPr>
        <w:t xml:space="preserve">ratio of trypsin to media). </w:t>
      </w:r>
    </w:p>
    <w:p w14:paraId="6C09D543" w14:textId="77777777" w:rsidR="001A266A" w:rsidRPr="00D934C6" w:rsidRDefault="001A266A" w:rsidP="00CC7880">
      <w:pPr>
        <w:pStyle w:val="af3"/>
        <w:widowControl/>
        <w:autoSpaceDE/>
        <w:autoSpaceDN/>
        <w:adjustRightInd/>
        <w:ind w:left="0"/>
        <w:rPr>
          <w:highlight w:val="yellow"/>
        </w:rPr>
      </w:pPr>
    </w:p>
    <w:p w14:paraId="1444218E" w14:textId="3B534818" w:rsidR="00F13084" w:rsidRPr="00D934C6" w:rsidRDefault="00F13084" w:rsidP="00CC7880">
      <w:pPr>
        <w:pStyle w:val="af3"/>
        <w:widowControl/>
        <w:numPr>
          <w:ilvl w:val="0"/>
          <w:numId w:val="35"/>
        </w:numPr>
        <w:autoSpaceDE/>
        <w:autoSpaceDN/>
        <w:adjustRightInd/>
        <w:ind w:left="0" w:firstLine="0"/>
        <w:rPr>
          <w:highlight w:val="yellow"/>
        </w:rPr>
      </w:pPr>
      <w:r w:rsidRPr="00D934C6">
        <w:rPr>
          <w:highlight w:val="yellow"/>
        </w:rPr>
        <w:t>C</w:t>
      </w:r>
      <w:r w:rsidR="00633EBD" w:rsidRPr="00D934C6">
        <w:rPr>
          <w:highlight w:val="yellow"/>
        </w:rPr>
        <w:t>ount the number of cells</w:t>
      </w:r>
      <w:r w:rsidRPr="00D934C6">
        <w:rPr>
          <w:highlight w:val="yellow"/>
        </w:rPr>
        <w:t xml:space="preserve"> and dilute the solution to 200,000 cells/m</w:t>
      </w:r>
      <w:r w:rsidR="00483FE9">
        <w:rPr>
          <w:highlight w:val="yellow"/>
        </w:rPr>
        <w:t>L</w:t>
      </w:r>
      <w:r w:rsidR="00C83F2B" w:rsidRPr="00D934C6">
        <w:rPr>
          <w:highlight w:val="yellow"/>
        </w:rPr>
        <w:t xml:space="preserve"> (250 </w:t>
      </w:r>
      <w:r w:rsidR="00483FE9">
        <w:rPr>
          <w:highlight w:val="yellow"/>
        </w:rPr>
        <w:t>μL</w:t>
      </w:r>
      <w:r w:rsidR="00C83F2B" w:rsidRPr="00D934C6">
        <w:rPr>
          <w:highlight w:val="yellow"/>
        </w:rPr>
        <w:t xml:space="preserve"> </w:t>
      </w:r>
      <w:r w:rsidR="00805A32" w:rsidRPr="00D934C6">
        <w:rPr>
          <w:highlight w:val="yellow"/>
        </w:rPr>
        <w:t xml:space="preserve">of </w:t>
      </w:r>
      <w:r w:rsidR="00C83F2B" w:rsidRPr="00D934C6">
        <w:rPr>
          <w:highlight w:val="yellow"/>
        </w:rPr>
        <w:t>cell-containing 50,000 cells)</w:t>
      </w:r>
      <w:r w:rsidRPr="00D934C6">
        <w:rPr>
          <w:highlight w:val="yellow"/>
        </w:rPr>
        <w:t xml:space="preserve">. </w:t>
      </w:r>
    </w:p>
    <w:p w14:paraId="629AC6E0" w14:textId="77777777" w:rsidR="001A266A" w:rsidRPr="00D934C6" w:rsidRDefault="001A266A" w:rsidP="00CC7880">
      <w:pPr>
        <w:pStyle w:val="af3"/>
        <w:widowControl/>
        <w:autoSpaceDE/>
        <w:autoSpaceDN/>
        <w:adjustRightInd/>
        <w:ind w:left="0"/>
        <w:rPr>
          <w:highlight w:val="yellow"/>
        </w:rPr>
      </w:pPr>
    </w:p>
    <w:p w14:paraId="4186607C" w14:textId="44AF6AAF" w:rsidR="00F13084" w:rsidRPr="00D934C6" w:rsidRDefault="00F13084" w:rsidP="00CC7880">
      <w:pPr>
        <w:pStyle w:val="af3"/>
        <w:widowControl/>
        <w:numPr>
          <w:ilvl w:val="0"/>
          <w:numId w:val="35"/>
        </w:numPr>
        <w:autoSpaceDE/>
        <w:autoSpaceDN/>
        <w:adjustRightInd/>
        <w:ind w:left="0" w:firstLine="0"/>
        <w:rPr>
          <w:highlight w:val="yellow"/>
        </w:rPr>
      </w:pPr>
      <w:r w:rsidRPr="00D934C6">
        <w:rPr>
          <w:highlight w:val="yellow"/>
        </w:rPr>
        <w:t xml:space="preserve">Place coated transwell filters from section </w:t>
      </w:r>
      <w:r w:rsidR="00DF7C85" w:rsidRPr="00D934C6">
        <w:rPr>
          <w:highlight w:val="yellow"/>
        </w:rPr>
        <w:t>1.2</w:t>
      </w:r>
      <w:r w:rsidRPr="00D934C6">
        <w:rPr>
          <w:highlight w:val="yellow"/>
        </w:rPr>
        <w:t xml:space="preserve"> in</w:t>
      </w:r>
      <w:r w:rsidR="00B448BC" w:rsidRPr="00D934C6">
        <w:rPr>
          <w:highlight w:val="yellow"/>
        </w:rPr>
        <w:t>to</w:t>
      </w:r>
      <w:r w:rsidRPr="00D934C6">
        <w:rPr>
          <w:highlight w:val="yellow"/>
        </w:rPr>
        <w:t xml:space="preserve"> wells with DP.</w:t>
      </w:r>
    </w:p>
    <w:p w14:paraId="00586A64" w14:textId="77777777" w:rsidR="001A266A" w:rsidRPr="00D934C6" w:rsidRDefault="001A266A" w:rsidP="00CC7880">
      <w:pPr>
        <w:pStyle w:val="af3"/>
        <w:widowControl/>
        <w:autoSpaceDE/>
        <w:autoSpaceDN/>
        <w:adjustRightInd/>
        <w:ind w:left="0"/>
        <w:rPr>
          <w:highlight w:val="yellow"/>
        </w:rPr>
      </w:pPr>
    </w:p>
    <w:p w14:paraId="495FE3EC" w14:textId="1BBC3396" w:rsidR="0094554F" w:rsidRPr="00D934C6" w:rsidRDefault="00B448BC" w:rsidP="00CC7880">
      <w:pPr>
        <w:pStyle w:val="af3"/>
        <w:widowControl/>
        <w:numPr>
          <w:ilvl w:val="0"/>
          <w:numId w:val="35"/>
        </w:numPr>
        <w:autoSpaceDE/>
        <w:autoSpaceDN/>
        <w:adjustRightInd/>
        <w:ind w:left="0" w:firstLine="0"/>
        <w:rPr>
          <w:highlight w:val="yellow"/>
        </w:rPr>
      </w:pPr>
      <w:r w:rsidRPr="00D934C6">
        <w:rPr>
          <w:highlight w:val="yellow"/>
        </w:rPr>
        <w:t>Dilute the cell-containing solution so that there are</w:t>
      </w:r>
      <w:r w:rsidR="00F13084" w:rsidRPr="00D934C6">
        <w:rPr>
          <w:highlight w:val="yellow"/>
        </w:rPr>
        <w:t xml:space="preserve"> </w:t>
      </w:r>
      <w:r w:rsidR="005B7523" w:rsidRPr="00D934C6">
        <w:rPr>
          <w:highlight w:val="yellow"/>
        </w:rPr>
        <w:t>20</w:t>
      </w:r>
      <w:r w:rsidR="003819CB" w:rsidRPr="00D934C6">
        <w:rPr>
          <w:highlight w:val="yellow"/>
        </w:rPr>
        <w:t xml:space="preserve">0,000 </w:t>
      </w:r>
      <w:r w:rsidR="00F13084" w:rsidRPr="00D934C6">
        <w:rPr>
          <w:highlight w:val="yellow"/>
        </w:rPr>
        <w:t>cells</w:t>
      </w:r>
      <w:r w:rsidR="003819CB" w:rsidRPr="00D934C6">
        <w:rPr>
          <w:highlight w:val="yellow"/>
        </w:rPr>
        <w:t>/m</w:t>
      </w:r>
      <w:r w:rsidR="00483FE9">
        <w:rPr>
          <w:highlight w:val="yellow"/>
        </w:rPr>
        <w:t>L</w:t>
      </w:r>
      <w:r w:rsidRPr="00D934C6">
        <w:rPr>
          <w:highlight w:val="yellow"/>
        </w:rPr>
        <w:t xml:space="preserve">. Pipette 250 </w:t>
      </w:r>
      <w:r w:rsidR="00483FE9">
        <w:rPr>
          <w:highlight w:val="yellow"/>
        </w:rPr>
        <w:t>μL</w:t>
      </w:r>
      <w:r w:rsidR="00F13084" w:rsidRPr="00D934C6">
        <w:rPr>
          <w:highlight w:val="yellow"/>
        </w:rPr>
        <w:t xml:space="preserve"> </w:t>
      </w:r>
      <w:r w:rsidRPr="00D934C6">
        <w:rPr>
          <w:highlight w:val="yellow"/>
        </w:rPr>
        <w:t>o</w:t>
      </w:r>
      <w:r w:rsidR="00F13084" w:rsidRPr="00D934C6">
        <w:rPr>
          <w:highlight w:val="yellow"/>
        </w:rPr>
        <w:t>nto the transwell filter</w:t>
      </w:r>
      <w:r w:rsidRPr="00D934C6">
        <w:rPr>
          <w:highlight w:val="yellow"/>
        </w:rPr>
        <w:t>,</w:t>
      </w:r>
      <w:r w:rsidR="003819CB" w:rsidRPr="00D934C6">
        <w:rPr>
          <w:highlight w:val="yellow"/>
        </w:rPr>
        <w:t xml:space="preserve"> and culture </w:t>
      </w:r>
      <w:r w:rsidRPr="00D934C6">
        <w:rPr>
          <w:highlight w:val="yellow"/>
        </w:rPr>
        <w:t xml:space="preserve">the cells </w:t>
      </w:r>
      <w:r w:rsidR="003819CB" w:rsidRPr="00D934C6">
        <w:rPr>
          <w:highlight w:val="yellow"/>
        </w:rPr>
        <w:t>at 37</w:t>
      </w:r>
      <w:r w:rsidR="00483FE9">
        <w:rPr>
          <w:highlight w:val="yellow"/>
        </w:rPr>
        <w:t xml:space="preserve"> </w:t>
      </w:r>
      <w:r w:rsidR="003819CB" w:rsidRPr="00D934C6">
        <w:rPr>
          <w:highlight w:val="yellow"/>
        </w:rPr>
        <w:t>°C overnight</w:t>
      </w:r>
      <w:r w:rsidR="00DA2668" w:rsidRPr="00D934C6">
        <w:rPr>
          <w:highlight w:val="yellow"/>
        </w:rPr>
        <w:t xml:space="preserve"> (</w:t>
      </w:r>
      <w:r w:rsidR="00DA2668" w:rsidRPr="00483FE9">
        <w:rPr>
          <w:b/>
          <w:bCs/>
          <w:highlight w:val="yellow"/>
        </w:rPr>
        <w:t>Figure 1F</w:t>
      </w:r>
      <w:r w:rsidRPr="00D934C6">
        <w:rPr>
          <w:highlight w:val="yellow"/>
        </w:rPr>
        <w:t>)</w:t>
      </w:r>
      <w:r w:rsidR="003819CB" w:rsidRPr="00D934C6">
        <w:rPr>
          <w:highlight w:val="yellow"/>
        </w:rPr>
        <w:t>.</w:t>
      </w:r>
      <w:r w:rsidR="000E3701" w:rsidRPr="00D934C6">
        <w:rPr>
          <w:highlight w:val="yellow"/>
        </w:rPr>
        <w:t xml:space="preserve"> </w:t>
      </w:r>
    </w:p>
    <w:p w14:paraId="1C22F9AA" w14:textId="77777777" w:rsidR="0094554F" w:rsidRPr="0093408F" w:rsidRDefault="0094554F" w:rsidP="00CC7880">
      <w:pPr>
        <w:rPr>
          <w:highlight w:val="yellow"/>
        </w:rPr>
      </w:pPr>
    </w:p>
    <w:p w14:paraId="7F9A52E2" w14:textId="48E76238" w:rsidR="001B6136" w:rsidRPr="00D934C6" w:rsidRDefault="0094554F" w:rsidP="00CC7880">
      <w:pPr>
        <w:rPr>
          <w:highlight w:val="yellow"/>
        </w:rPr>
      </w:pPr>
      <w:r w:rsidRPr="0093408F">
        <w:rPr>
          <w:highlight w:val="yellow"/>
        </w:rPr>
        <w:t xml:space="preserve">2.4.19. </w:t>
      </w:r>
      <w:r w:rsidR="00F13084" w:rsidRPr="0093408F">
        <w:rPr>
          <w:highlight w:val="yellow"/>
        </w:rPr>
        <w:t>The next day</w:t>
      </w:r>
      <w:r w:rsidR="00B448BC" w:rsidRPr="0093408F">
        <w:rPr>
          <w:highlight w:val="yellow"/>
        </w:rPr>
        <w:t>,</w:t>
      </w:r>
      <w:r w:rsidR="00F13084" w:rsidRPr="0093408F">
        <w:rPr>
          <w:highlight w:val="yellow"/>
        </w:rPr>
        <w:t xml:space="preserve"> replace the media with 1 m</w:t>
      </w:r>
      <w:r w:rsidR="00483FE9">
        <w:rPr>
          <w:highlight w:val="yellow"/>
        </w:rPr>
        <w:t>L</w:t>
      </w:r>
      <w:r w:rsidR="00F13084" w:rsidRPr="0093408F">
        <w:rPr>
          <w:highlight w:val="yellow"/>
        </w:rPr>
        <w:t xml:space="preserve"> of </w:t>
      </w:r>
      <w:r w:rsidR="0093408F" w:rsidRPr="0093408F">
        <w:rPr>
          <w:highlight w:val="yellow"/>
        </w:rPr>
        <w:t>Co-culture media</w:t>
      </w:r>
      <w:r w:rsidR="0093408F" w:rsidRPr="0093408F">
        <w:rPr>
          <w:highlight w:val="yellow"/>
        </w:rPr>
        <w:t xml:space="preserve"> </w:t>
      </w:r>
      <w:r w:rsidR="001A266A" w:rsidRPr="0093408F">
        <w:rPr>
          <w:highlight w:val="yellow"/>
        </w:rPr>
        <w:t xml:space="preserve">with 1 </w:t>
      </w:r>
      <w:r w:rsidR="00483FE9">
        <w:rPr>
          <w:highlight w:val="yellow"/>
        </w:rPr>
        <w:t>μ</w:t>
      </w:r>
      <w:r w:rsidR="004359FF" w:rsidRPr="0093408F">
        <w:rPr>
          <w:highlight w:val="yellow"/>
        </w:rPr>
        <w:t>M</w:t>
      </w:r>
      <w:r w:rsidR="001A266A" w:rsidRPr="0093408F">
        <w:rPr>
          <w:highlight w:val="yellow"/>
        </w:rPr>
        <w:t xml:space="preserve"> uridine and 15 </w:t>
      </w:r>
      <w:r w:rsidR="00483FE9">
        <w:rPr>
          <w:highlight w:val="yellow"/>
        </w:rPr>
        <w:t>μ</w:t>
      </w:r>
      <w:r w:rsidR="001A266A" w:rsidRPr="0093408F">
        <w:rPr>
          <w:highlight w:val="yellow"/>
        </w:rPr>
        <w:t>M 5’-</w:t>
      </w:r>
      <w:r w:rsidR="00B448BC" w:rsidRPr="0093408F">
        <w:rPr>
          <w:highlight w:val="yellow"/>
        </w:rPr>
        <w:t>f</w:t>
      </w:r>
      <w:r w:rsidR="001A266A" w:rsidRPr="0093408F">
        <w:rPr>
          <w:highlight w:val="yellow"/>
        </w:rPr>
        <w:t>luor-2’deoxyuridine</w:t>
      </w:r>
      <w:r w:rsidR="006F4996" w:rsidRPr="0093408F">
        <w:rPr>
          <w:highlight w:val="yellow"/>
        </w:rPr>
        <w:t xml:space="preserve"> to</w:t>
      </w:r>
      <w:r w:rsidR="001A266A" w:rsidRPr="0093408F">
        <w:rPr>
          <w:highlight w:val="yellow"/>
        </w:rPr>
        <w:t xml:space="preserve"> </w:t>
      </w:r>
      <w:r w:rsidR="00F13084" w:rsidRPr="0093408F">
        <w:rPr>
          <w:highlight w:val="yellow"/>
        </w:rPr>
        <w:t xml:space="preserve">stop </w:t>
      </w:r>
      <w:r w:rsidR="00B448BC" w:rsidRPr="0093408F">
        <w:rPr>
          <w:highlight w:val="yellow"/>
        </w:rPr>
        <w:t xml:space="preserve">the </w:t>
      </w:r>
      <w:r w:rsidR="00F13084" w:rsidRPr="0093408F">
        <w:rPr>
          <w:highlight w:val="yellow"/>
        </w:rPr>
        <w:t>over</w:t>
      </w:r>
      <w:r w:rsidR="00B448BC" w:rsidRPr="0093408F">
        <w:rPr>
          <w:highlight w:val="yellow"/>
        </w:rPr>
        <w:t>-</w:t>
      </w:r>
      <w:r w:rsidR="00F13084" w:rsidRPr="0093408F">
        <w:rPr>
          <w:highlight w:val="yellow"/>
        </w:rPr>
        <w:t xml:space="preserve">proliferation of mesenchymal cells that </w:t>
      </w:r>
      <w:r w:rsidR="00B448BC" w:rsidRPr="0093408F">
        <w:rPr>
          <w:highlight w:val="yellow"/>
        </w:rPr>
        <w:t>may</w:t>
      </w:r>
      <w:r w:rsidR="00F13084" w:rsidRPr="0093408F">
        <w:rPr>
          <w:highlight w:val="yellow"/>
        </w:rPr>
        <w:t xml:space="preserve"> prevent neurite outgrowth.</w:t>
      </w:r>
      <w:r w:rsidR="000E3701" w:rsidRPr="0093408F">
        <w:rPr>
          <w:highlight w:val="yellow"/>
        </w:rPr>
        <w:t xml:space="preserve"> </w:t>
      </w:r>
      <w:r w:rsidR="00F13084" w:rsidRPr="0093408F">
        <w:rPr>
          <w:highlight w:val="yellow"/>
        </w:rPr>
        <w:t xml:space="preserve">Optional: </w:t>
      </w:r>
      <w:r w:rsidR="001A266A" w:rsidRPr="0093408F">
        <w:rPr>
          <w:highlight w:val="yellow"/>
        </w:rPr>
        <w:t xml:space="preserve">Add growth factors </w:t>
      </w:r>
      <w:r w:rsidR="001A266A" w:rsidRPr="00D934C6">
        <w:rPr>
          <w:highlight w:val="yellow"/>
        </w:rPr>
        <w:t xml:space="preserve">or inhibitors in this media if attempting further manipulation. </w:t>
      </w:r>
    </w:p>
    <w:p w14:paraId="2F53B21E" w14:textId="77777777" w:rsidR="001B6136" w:rsidRPr="00D934C6" w:rsidRDefault="001B6136" w:rsidP="00CC7880">
      <w:pPr>
        <w:widowControl/>
        <w:autoSpaceDE/>
        <w:autoSpaceDN/>
        <w:adjustRightInd/>
      </w:pPr>
    </w:p>
    <w:p w14:paraId="26855091" w14:textId="7934FECB" w:rsidR="00F13084" w:rsidRPr="00D934C6" w:rsidRDefault="0094554F" w:rsidP="00CC7880">
      <w:r w:rsidRPr="00D934C6">
        <w:t xml:space="preserve">2.4.20. </w:t>
      </w:r>
      <w:r w:rsidR="001A266A" w:rsidRPr="00D934C6">
        <w:t xml:space="preserve">Culture </w:t>
      </w:r>
      <w:r w:rsidR="00B448BC" w:rsidRPr="00D934C6">
        <w:t xml:space="preserve">the cells </w:t>
      </w:r>
      <w:r w:rsidR="001A266A" w:rsidRPr="00D934C6">
        <w:t>for additional desired time point</w:t>
      </w:r>
      <w:r w:rsidR="00B448BC" w:rsidRPr="00D934C6">
        <w:t>s</w:t>
      </w:r>
      <w:r w:rsidR="001A266A" w:rsidRPr="00D934C6">
        <w:t>.</w:t>
      </w:r>
      <w:r w:rsidR="000E3701" w:rsidRPr="00D934C6">
        <w:t xml:space="preserve"> </w:t>
      </w:r>
      <w:r w:rsidR="001A266A" w:rsidRPr="00D934C6">
        <w:t>This protocol was optimized for 5 total days of culture with</w:t>
      </w:r>
      <w:r w:rsidR="00A373B4" w:rsidRPr="00D934C6">
        <w:t xml:space="preserve"> the media changed only on day 2 to add mitotic inhibitors</w:t>
      </w:r>
      <w:r w:rsidR="001A266A" w:rsidRPr="00D934C6">
        <w:t>.</w:t>
      </w:r>
      <w:r w:rsidR="000E3701" w:rsidRPr="00D934C6">
        <w:t xml:space="preserve"> </w:t>
      </w:r>
      <w:r w:rsidR="001A266A" w:rsidRPr="00D934C6">
        <w:t xml:space="preserve">Longer time periods will require </w:t>
      </w:r>
      <w:r w:rsidR="00B448BC" w:rsidRPr="00D934C6">
        <w:t xml:space="preserve">additional </w:t>
      </w:r>
      <w:r w:rsidR="001A266A" w:rsidRPr="00D934C6">
        <w:t>media changes.</w:t>
      </w:r>
    </w:p>
    <w:p w14:paraId="2DCCEB23" w14:textId="6485D3C3" w:rsidR="00DF7C85" w:rsidRPr="00D934C6" w:rsidRDefault="00DF7C85" w:rsidP="00CC7880">
      <w:pPr>
        <w:widowControl/>
        <w:autoSpaceDE/>
        <w:autoSpaceDN/>
        <w:adjustRightInd/>
      </w:pPr>
    </w:p>
    <w:p w14:paraId="1B5176AA" w14:textId="2C7FED84" w:rsidR="00DF7C85" w:rsidRPr="00D934C6" w:rsidRDefault="00DF7C85" w:rsidP="00CC7880">
      <w:pPr>
        <w:pStyle w:val="af3"/>
        <w:numPr>
          <w:ilvl w:val="0"/>
          <w:numId w:val="46"/>
        </w:numPr>
        <w:rPr>
          <w:b/>
          <w:bCs/>
        </w:rPr>
      </w:pPr>
      <w:r w:rsidRPr="00D934C6">
        <w:rPr>
          <w:b/>
          <w:bCs/>
        </w:rPr>
        <w:t xml:space="preserve">Sample </w:t>
      </w:r>
      <w:r w:rsidR="00483FE9" w:rsidRPr="00D934C6">
        <w:rPr>
          <w:b/>
          <w:bCs/>
        </w:rPr>
        <w:t>collection and processing</w:t>
      </w:r>
    </w:p>
    <w:p w14:paraId="2589A9C6" w14:textId="1FBE1A67" w:rsidR="00DF7C85" w:rsidRPr="00D934C6" w:rsidRDefault="00DF7C85" w:rsidP="00CC7880">
      <w:pPr>
        <w:rPr>
          <w:b/>
          <w:bCs/>
        </w:rPr>
      </w:pPr>
    </w:p>
    <w:p w14:paraId="5B0797AA" w14:textId="2C74D94D" w:rsidR="00DF7C85" w:rsidRPr="00D934C6" w:rsidRDefault="00DF7C85" w:rsidP="00CC7880">
      <w:pPr>
        <w:pStyle w:val="af3"/>
        <w:numPr>
          <w:ilvl w:val="1"/>
          <w:numId w:val="46"/>
        </w:numPr>
        <w:rPr>
          <w:b/>
          <w:bCs/>
        </w:rPr>
      </w:pPr>
      <w:r w:rsidRPr="00D934C6">
        <w:rPr>
          <w:b/>
          <w:bCs/>
        </w:rPr>
        <w:t xml:space="preserve">Trigeminal </w:t>
      </w:r>
      <w:r w:rsidR="00483FE9">
        <w:rPr>
          <w:b/>
          <w:bCs/>
        </w:rPr>
        <w:t>s</w:t>
      </w:r>
      <w:r w:rsidRPr="00D934C6">
        <w:rPr>
          <w:b/>
          <w:bCs/>
        </w:rPr>
        <w:t>taining</w:t>
      </w:r>
    </w:p>
    <w:p w14:paraId="0F6F907F" w14:textId="77777777" w:rsidR="00CB0397" w:rsidRPr="00D934C6" w:rsidRDefault="00CB0397" w:rsidP="00CC7880">
      <w:pPr>
        <w:rPr>
          <w:b/>
          <w:bCs/>
        </w:rPr>
      </w:pPr>
    </w:p>
    <w:p w14:paraId="4F987661" w14:textId="3B135973" w:rsidR="00456DB0" w:rsidRPr="00D934C6" w:rsidRDefault="00DF7C85" w:rsidP="00CC7880">
      <w:pPr>
        <w:pStyle w:val="af3"/>
        <w:numPr>
          <w:ilvl w:val="0"/>
          <w:numId w:val="40"/>
        </w:numPr>
        <w:ind w:left="0" w:firstLine="0"/>
      </w:pPr>
      <w:r w:rsidRPr="00D934C6">
        <w:t>Pipette 1 m</w:t>
      </w:r>
      <w:r w:rsidR="00483FE9">
        <w:t>L</w:t>
      </w:r>
      <w:r w:rsidRPr="00D934C6">
        <w:t xml:space="preserve"> </w:t>
      </w:r>
      <w:r w:rsidR="003054C1" w:rsidRPr="00D934C6">
        <w:t xml:space="preserve">aliquots of </w:t>
      </w:r>
      <w:r w:rsidRPr="00D934C6">
        <w:t>sterile 1x</w:t>
      </w:r>
      <w:r w:rsidR="003054C1" w:rsidRPr="00D934C6">
        <w:t xml:space="preserve"> </w:t>
      </w:r>
      <w:r w:rsidRPr="00D934C6">
        <w:t>PBS into a 24</w:t>
      </w:r>
      <w:r w:rsidR="003054C1" w:rsidRPr="00D934C6">
        <w:t>-</w:t>
      </w:r>
      <w:r w:rsidRPr="00D934C6">
        <w:t xml:space="preserve">well plate under a tissue culture hood for </w:t>
      </w:r>
      <w:r w:rsidR="003054C1" w:rsidRPr="00D934C6">
        <w:t>each</w:t>
      </w:r>
      <w:r w:rsidRPr="00D934C6">
        <w:t xml:space="preserve"> transwell filter to be processed.</w:t>
      </w:r>
      <w:r w:rsidR="000E3701" w:rsidRPr="00D934C6">
        <w:t xml:space="preserve"> </w:t>
      </w:r>
    </w:p>
    <w:p w14:paraId="64FE188B" w14:textId="77777777" w:rsidR="0094554F" w:rsidRPr="00D934C6" w:rsidRDefault="0094554F" w:rsidP="00CC7880">
      <w:pPr>
        <w:pStyle w:val="af3"/>
        <w:ind w:left="0"/>
      </w:pPr>
    </w:p>
    <w:p w14:paraId="7FAE3149" w14:textId="0F247D51" w:rsidR="00F33BBA" w:rsidRPr="00D934C6" w:rsidRDefault="00456DB0" w:rsidP="00CC7880">
      <w:pPr>
        <w:pStyle w:val="af3"/>
        <w:numPr>
          <w:ilvl w:val="0"/>
          <w:numId w:val="40"/>
        </w:numPr>
        <w:ind w:left="0" w:firstLine="0"/>
      </w:pPr>
      <w:r w:rsidRPr="00D934C6">
        <w:t xml:space="preserve">Remove the </w:t>
      </w:r>
      <w:r w:rsidR="00F33BBA" w:rsidRPr="00D934C6">
        <w:t xml:space="preserve">liquid atop the filter </w:t>
      </w:r>
      <w:r w:rsidR="003054C1" w:rsidRPr="00D934C6">
        <w:t xml:space="preserve">be removed </w:t>
      </w:r>
      <w:r w:rsidR="00F33BBA" w:rsidRPr="00D934C6">
        <w:t xml:space="preserve">with a 200-1000 </w:t>
      </w:r>
      <w:r w:rsidR="00483FE9">
        <w:t>μL</w:t>
      </w:r>
      <w:r w:rsidR="00F33BBA" w:rsidRPr="00D934C6">
        <w:t xml:space="preserve"> pipette, being careful to leave cell layers intact. Attached cells should remain attached and unattached cells will come loose during this</w:t>
      </w:r>
      <w:r w:rsidR="003054C1" w:rsidRPr="00D934C6">
        <w:t xml:space="preserve"> gentle pipetting</w:t>
      </w:r>
      <w:r w:rsidR="00F33BBA" w:rsidRPr="00D934C6">
        <w:t>. A vacuum filter can damage the cell layer</w:t>
      </w:r>
      <w:r w:rsidR="00451D91" w:rsidRPr="00D934C6">
        <w:t xml:space="preserve"> </w:t>
      </w:r>
      <w:r w:rsidR="003054C1" w:rsidRPr="00D934C6">
        <w:t>and</w:t>
      </w:r>
      <w:r w:rsidR="00F33BBA" w:rsidRPr="00D934C6">
        <w:t xml:space="preserve"> is </w:t>
      </w:r>
      <w:r w:rsidR="00F33BBA" w:rsidRPr="00D934C6">
        <w:rPr>
          <w:b/>
          <w:bCs/>
        </w:rPr>
        <w:t>not</w:t>
      </w:r>
      <w:r w:rsidR="00F33BBA" w:rsidRPr="00D934C6">
        <w:t xml:space="preserve"> </w:t>
      </w:r>
      <w:r w:rsidR="003054C1" w:rsidRPr="00D934C6">
        <w:t xml:space="preserve">recommended </w:t>
      </w:r>
      <w:r w:rsidR="00F33BBA" w:rsidRPr="00D934C6">
        <w:t xml:space="preserve">for aspiration. </w:t>
      </w:r>
    </w:p>
    <w:p w14:paraId="519B0A34" w14:textId="77777777" w:rsidR="00806062" w:rsidRPr="00D934C6" w:rsidRDefault="00806062" w:rsidP="00CC7880">
      <w:pPr>
        <w:pStyle w:val="af3"/>
        <w:ind w:left="0"/>
      </w:pPr>
    </w:p>
    <w:p w14:paraId="3997AF65" w14:textId="3E92B473" w:rsidR="00DF7C85" w:rsidRPr="00D934C6" w:rsidRDefault="00F33BBA" w:rsidP="00CC7880">
      <w:pPr>
        <w:pStyle w:val="af3"/>
        <w:numPr>
          <w:ilvl w:val="0"/>
          <w:numId w:val="40"/>
        </w:numPr>
        <w:ind w:left="0" w:firstLine="0"/>
      </w:pPr>
      <w:r w:rsidRPr="00D934C6">
        <w:t>T</w:t>
      </w:r>
      <w:r w:rsidR="00DF7C85" w:rsidRPr="00D934C6">
        <w:t xml:space="preserve">ransfer the filter to </w:t>
      </w:r>
      <w:r w:rsidRPr="00D934C6">
        <w:t>the</w:t>
      </w:r>
      <w:r w:rsidR="00DF7C85" w:rsidRPr="00D934C6">
        <w:t xml:space="preserve"> 1x</w:t>
      </w:r>
      <w:r w:rsidR="003054C1" w:rsidRPr="00D934C6">
        <w:t xml:space="preserve"> </w:t>
      </w:r>
      <w:r w:rsidR="00DF7C85" w:rsidRPr="00D934C6">
        <w:t>PBS plate</w:t>
      </w:r>
      <w:r w:rsidRPr="00D934C6">
        <w:t xml:space="preserve">, being sure to remove </w:t>
      </w:r>
      <w:r w:rsidR="003054C1" w:rsidRPr="00D934C6">
        <w:t xml:space="preserve">the </w:t>
      </w:r>
      <w:r w:rsidRPr="00D934C6">
        <w:t>top layer of media as mentioned in the previous step.</w:t>
      </w:r>
      <w:r w:rsidR="00DF7C85" w:rsidRPr="00D934C6">
        <w:t xml:space="preserve"> </w:t>
      </w:r>
    </w:p>
    <w:p w14:paraId="7432057A" w14:textId="77777777" w:rsidR="00806062" w:rsidRPr="00D934C6" w:rsidRDefault="00806062" w:rsidP="00CC7880">
      <w:pPr>
        <w:pStyle w:val="af3"/>
        <w:ind w:left="0"/>
      </w:pPr>
    </w:p>
    <w:p w14:paraId="4CE6A395" w14:textId="0D27A25A" w:rsidR="00806062" w:rsidRPr="00D934C6" w:rsidRDefault="00DF7C85" w:rsidP="00CC7880">
      <w:pPr>
        <w:pStyle w:val="af3"/>
        <w:numPr>
          <w:ilvl w:val="0"/>
          <w:numId w:val="40"/>
        </w:numPr>
        <w:ind w:left="0" w:firstLine="0"/>
      </w:pPr>
      <w:r w:rsidRPr="00D934C6">
        <w:t>Place the plate with all transwell filters and lid</w:t>
      </w:r>
      <w:r w:rsidR="003054C1" w:rsidRPr="00D934C6">
        <w:t>s</w:t>
      </w:r>
      <w:r w:rsidRPr="00D934C6">
        <w:t xml:space="preserve"> on a rocker</w:t>
      </w:r>
      <w:r w:rsidR="00E018B3" w:rsidRPr="00D934C6">
        <w:t xml:space="preserve"> at 12 rpm</w:t>
      </w:r>
      <w:r w:rsidRPr="00D934C6">
        <w:t xml:space="preserve"> </w:t>
      </w:r>
      <w:r w:rsidR="00E018B3" w:rsidRPr="00D934C6">
        <w:t xml:space="preserve">or 40-50 rpm on an orbital shaker </w:t>
      </w:r>
      <w:r w:rsidRPr="00D934C6">
        <w:t xml:space="preserve">for 10 </w:t>
      </w:r>
      <w:r w:rsidR="00E96612" w:rsidRPr="00D934C6">
        <w:t>min</w:t>
      </w:r>
      <w:r w:rsidR="003E208D" w:rsidRPr="00D934C6">
        <w:t>.</w:t>
      </w:r>
    </w:p>
    <w:p w14:paraId="50B4C25E" w14:textId="77777777" w:rsidR="003E208D" w:rsidRPr="00D934C6" w:rsidRDefault="003E208D" w:rsidP="00CC7880">
      <w:pPr>
        <w:pStyle w:val="af3"/>
        <w:ind w:left="0"/>
      </w:pPr>
    </w:p>
    <w:p w14:paraId="733A0AF3" w14:textId="2F3EB87A" w:rsidR="00DF7C85" w:rsidRPr="00D934C6" w:rsidRDefault="00F33BBA" w:rsidP="00CC7880">
      <w:pPr>
        <w:pStyle w:val="af3"/>
        <w:numPr>
          <w:ilvl w:val="0"/>
          <w:numId w:val="40"/>
        </w:numPr>
        <w:ind w:left="0" w:firstLine="0"/>
      </w:pPr>
      <w:r w:rsidRPr="00D934C6">
        <w:t xml:space="preserve">Aspirate </w:t>
      </w:r>
      <w:r w:rsidR="003054C1" w:rsidRPr="00D934C6">
        <w:t xml:space="preserve">the </w:t>
      </w:r>
      <w:r w:rsidR="00805A32" w:rsidRPr="00D934C6">
        <w:t>PBS</w:t>
      </w:r>
      <w:r w:rsidR="00456DB0" w:rsidRPr="00D934C6">
        <w:t>, including the top layer</w:t>
      </w:r>
      <w:r w:rsidR="003054C1" w:rsidRPr="00D934C6">
        <w:t xml:space="preserve"> </w:t>
      </w:r>
      <w:r w:rsidRPr="00D934C6">
        <w:t>as described above</w:t>
      </w:r>
      <w:r w:rsidR="001B6136" w:rsidRPr="00D934C6">
        <w:t xml:space="preserve">, add 500 </w:t>
      </w:r>
      <w:r w:rsidR="00483FE9">
        <w:t>μL of</w:t>
      </w:r>
      <w:r w:rsidR="001B6136" w:rsidRPr="00D934C6">
        <w:t xml:space="preserve"> 1xPBS</w:t>
      </w:r>
      <w:r w:rsidRPr="00D934C6">
        <w:t xml:space="preserve"> and place on the rocker </w:t>
      </w:r>
      <w:r w:rsidR="0029523A" w:rsidRPr="00D934C6">
        <w:t xml:space="preserve">or orbital shaker </w:t>
      </w:r>
      <w:r w:rsidRPr="00D934C6">
        <w:t xml:space="preserve">for </w:t>
      </w:r>
      <w:r w:rsidR="003054C1" w:rsidRPr="00D934C6">
        <w:t>an</w:t>
      </w:r>
      <w:r w:rsidRPr="00D934C6">
        <w:t xml:space="preserve"> additional</w:t>
      </w:r>
      <w:r w:rsidR="003054C1" w:rsidRPr="00D934C6">
        <w:t xml:space="preserve"> 5-10</w:t>
      </w:r>
      <w:r w:rsidRPr="00D934C6">
        <w:t xml:space="preserve"> min</w:t>
      </w:r>
      <w:r w:rsidR="00456DB0" w:rsidRPr="00D934C6">
        <w:t xml:space="preserve"> rinse</w:t>
      </w:r>
      <w:r w:rsidRPr="00D934C6">
        <w:t>.</w:t>
      </w:r>
    </w:p>
    <w:p w14:paraId="0EFB99E9" w14:textId="77777777" w:rsidR="00806062" w:rsidRPr="00D934C6" w:rsidRDefault="00806062" w:rsidP="00CC7880">
      <w:pPr>
        <w:pStyle w:val="af3"/>
        <w:ind w:left="0"/>
      </w:pPr>
    </w:p>
    <w:p w14:paraId="506E3309" w14:textId="0CC1A7B5" w:rsidR="00DF7C85" w:rsidRPr="00D934C6" w:rsidRDefault="00F33BBA" w:rsidP="00CC7880">
      <w:pPr>
        <w:pStyle w:val="af3"/>
        <w:numPr>
          <w:ilvl w:val="0"/>
          <w:numId w:val="40"/>
        </w:numPr>
        <w:ind w:left="0" w:firstLine="0"/>
      </w:pPr>
      <w:r w:rsidRPr="00D934C6">
        <w:t>Aspirate the 1x</w:t>
      </w:r>
      <w:r w:rsidR="003054C1" w:rsidRPr="00D934C6">
        <w:t xml:space="preserve"> </w:t>
      </w:r>
      <w:r w:rsidRPr="00D934C6">
        <w:t>PBS once more and replace with 4% paraformaldehyde</w:t>
      </w:r>
      <w:r w:rsidR="003054C1" w:rsidRPr="00D934C6">
        <w:t xml:space="preserve"> (PFA)</w:t>
      </w:r>
      <w:r w:rsidRPr="00D934C6">
        <w:t xml:space="preserve">. </w:t>
      </w:r>
      <w:r w:rsidR="00BA1A8F" w:rsidRPr="00D934C6">
        <w:t xml:space="preserve">Use at least 500 </w:t>
      </w:r>
      <w:r w:rsidR="00483FE9">
        <w:t>μL</w:t>
      </w:r>
      <w:r w:rsidR="00BA1A8F" w:rsidRPr="00D934C6">
        <w:t xml:space="preserve"> so that the entire filter surface is submerged. </w:t>
      </w:r>
      <w:r w:rsidRPr="00D934C6">
        <w:t xml:space="preserve">Place the plate on a rocker </w:t>
      </w:r>
      <w:r w:rsidR="00805A32" w:rsidRPr="00D934C6">
        <w:t xml:space="preserve">at 12 rpm or orbital shaker at 40-50 rpm </w:t>
      </w:r>
      <w:r w:rsidRPr="00D934C6">
        <w:t>at room temperature for 1 h.</w:t>
      </w:r>
    </w:p>
    <w:p w14:paraId="37D54D7E" w14:textId="77777777" w:rsidR="00806062" w:rsidRPr="00D934C6" w:rsidRDefault="00806062" w:rsidP="00CC7880">
      <w:pPr>
        <w:pStyle w:val="af3"/>
        <w:ind w:left="0"/>
      </w:pPr>
    </w:p>
    <w:p w14:paraId="068DB954" w14:textId="1438F731" w:rsidR="00F33BBA" w:rsidRPr="00D934C6" w:rsidRDefault="00475DFD" w:rsidP="00CC7880">
      <w:pPr>
        <w:pStyle w:val="af3"/>
        <w:numPr>
          <w:ilvl w:val="0"/>
          <w:numId w:val="40"/>
        </w:numPr>
        <w:ind w:left="0" w:firstLine="0"/>
      </w:pPr>
      <w:r w:rsidRPr="00D934C6">
        <w:t>Remove the PFA and r</w:t>
      </w:r>
      <w:r w:rsidR="00F33BBA" w:rsidRPr="00D934C6">
        <w:t xml:space="preserve">inse the </w:t>
      </w:r>
      <w:r w:rsidR="003054C1" w:rsidRPr="00D934C6">
        <w:t>plates</w:t>
      </w:r>
      <w:r w:rsidR="00F33BBA" w:rsidRPr="00D934C6">
        <w:t xml:space="preserve"> </w:t>
      </w:r>
      <w:r w:rsidR="003054C1" w:rsidRPr="00D934C6">
        <w:t>twice for</w:t>
      </w:r>
      <w:r w:rsidR="00F33BBA" w:rsidRPr="00D934C6">
        <w:t xml:space="preserve"> 5-10 </w:t>
      </w:r>
      <w:r w:rsidR="00E96612" w:rsidRPr="00D934C6">
        <w:t>min</w:t>
      </w:r>
      <w:r w:rsidR="00F33BBA" w:rsidRPr="00D934C6">
        <w:t xml:space="preserve"> </w:t>
      </w:r>
      <w:r w:rsidR="003054C1" w:rsidRPr="00D934C6">
        <w:t xml:space="preserve">each </w:t>
      </w:r>
      <w:r w:rsidR="00F33BBA" w:rsidRPr="00D934C6">
        <w:t xml:space="preserve">on a rocker </w:t>
      </w:r>
      <w:r w:rsidR="00043AFA" w:rsidRPr="00D934C6">
        <w:t xml:space="preserve">with </w:t>
      </w:r>
      <w:r w:rsidR="00BA1A8F" w:rsidRPr="00D934C6">
        <w:t xml:space="preserve">500 </w:t>
      </w:r>
      <w:r w:rsidR="00483FE9">
        <w:t>μL</w:t>
      </w:r>
      <w:r w:rsidR="00BA1A8F" w:rsidRPr="00D934C6">
        <w:t xml:space="preserve"> of </w:t>
      </w:r>
      <w:r w:rsidR="00043AFA" w:rsidRPr="00D934C6">
        <w:t>1x</w:t>
      </w:r>
      <w:r w:rsidR="003054C1" w:rsidRPr="00D934C6">
        <w:t xml:space="preserve"> </w:t>
      </w:r>
      <w:r w:rsidR="00043AFA" w:rsidRPr="00D934C6">
        <w:t>PBS</w:t>
      </w:r>
      <w:r w:rsidR="00F33BBA" w:rsidRPr="00D934C6">
        <w:t>.</w:t>
      </w:r>
    </w:p>
    <w:p w14:paraId="0B6E3CE8" w14:textId="77777777" w:rsidR="00806062" w:rsidRPr="00D934C6" w:rsidRDefault="00806062" w:rsidP="00CC7880">
      <w:pPr>
        <w:pStyle w:val="af3"/>
        <w:ind w:left="0"/>
      </w:pPr>
    </w:p>
    <w:p w14:paraId="7E9D0B8A" w14:textId="799AB37B" w:rsidR="00BA1A8F" w:rsidRPr="00D934C6" w:rsidRDefault="00F33BBA" w:rsidP="00CC7880">
      <w:pPr>
        <w:pStyle w:val="af3"/>
        <w:numPr>
          <w:ilvl w:val="0"/>
          <w:numId w:val="40"/>
        </w:numPr>
        <w:ind w:left="0" w:firstLine="0"/>
      </w:pPr>
      <w:r w:rsidRPr="00D934C6">
        <w:t>Block</w:t>
      </w:r>
      <w:r w:rsidR="00C83F2B" w:rsidRPr="00D934C6">
        <w:t xml:space="preserve"> with 10% bovine serum albumin (BSA)</w:t>
      </w:r>
      <w:r w:rsidRPr="00D934C6">
        <w:t xml:space="preserve"> </w:t>
      </w:r>
      <w:r w:rsidR="00C83F2B" w:rsidRPr="00D934C6">
        <w:t>+ 5% goat/donkey serum</w:t>
      </w:r>
      <w:r w:rsidR="00BA1A8F" w:rsidRPr="00D934C6">
        <w:t xml:space="preserve">, depending on the secondary antibody host animal, in 0.05% Tween-1xPBS (PBST). Use 450-500 </w:t>
      </w:r>
      <w:r w:rsidR="00483FE9">
        <w:t>μL</w:t>
      </w:r>
      <w:r w:rsidR="00BA1A8F" w:rsidRPr="00D934C6">
        <w:t xml:space="preserve"> of solution so that the filter is submerged in the liquid.</w:t>
      </w:r>
    </w:p>
    <w:p w14:paraId="6755CE4E" w14:textId="77777777" w:rsidR="0025028B" w:rsidRPr="00D934C6" w:rsidRDefault="0025028B" w:rsidP="00CC7880">
      <w:pPr>
        <w:pStyle w:val="af3"/>
        <w:ind w:left="0"/>
      </w:pPr>
    </w:p>
    <w:p w14:paraId="0D2B54E5" w14:textId="2A8EB30A" w:rsidR="00475DFD" w:rsidRPr="00483FE9" w:rsidRDefault="00475DFD" w:rsidP="00CC7880">
      <w:r w:rsidRPr="00483FE9">
        <w:t>N</w:t>
      </w:r>
      <w:r w:rsidR="003A07DA" w:rsidRPr="00483FE9">
        <w:t>OTE</w:t>
      </w:r>
      <w:r w:rsidRPr="00483FE9">
        <w:t>: At this stage, these plates can be stored at 4</w:t>
      </w:r>
      <w:r w:rsidR="00483FE9">
        <w:t xml:space="preserve"> </w:t>
      </w:r>
      <w:r w:rsidRPr="00483FE9">
        <w:t>°C for several months to process at a later time.</w:t>
      </w:r>
      <w:r w:rsidR="002318DE" w:rsidRPr="00483FE9">
        <w:t xml:space="preserve"> </w:t>
      </w:r>
      <w:r w:rsidRPr="00483FE9">
        <w:t xml:space="preserve">Use parafilm to seal the plate to ensure evaporation does not occur and check regularly </w:t>
      </w:r>
      <w:r w:rsidR="00805A32" w:rsidRPr="00483FE9">
        <w:t xml:space="preserve">for evaporation so that </w:t>
      </w:r>
      <w:r w:rsidRPr="00483FE9">
        <w:t>that filter surfaces remain submerged.</w:t>
      </w:r>
      <w:r w:rsidR="002318DE" w:rsidRPr="00483FE9">
        <w:t xml:space="preserve"> </w:t>
      </w:r>
    </w:p>
    <w:p w14:paraId="356951B2" w14:textId="5356619B" w:rsidR="00BA1A8F" w:rsidRPr="00D934C6" w:rsidRDefault="00BA1A8F" w:rsidP="00CC7880">
      <w:pPr>
        <w:pStyle w:val="af3"/>
        <w:ind w:left="0"/>
      </w:pPr>
    </w:p>
    <w:p w14:paraId="32994E03" w14:textId="0B7E3853" w:rsidR="00BA1A8F" w:rsidRPr="00D934C6" w:rsidRDefault="00475DFD" w:rsidP="00CC7880">
      <w:pPr>
        <w:pStyle w:val="af3"/>
        <w:numPr>
          <w:ilvl w:val="0"/>
          <w:numId w:val="40"/>
        </w:numPr>
        <w:ind w:left="0" w:firstLine="0"/>
      </w:pPr>
      <w:r w:rsidRPr="00D934C6">
        <w:t>Remove the block</w:t>
      </w:r>
      <w:r w:rsidR="00BA1A8F" w:rsidRPr="00D934C6">
        <w:t xml:space="preserve"> and add 450-500 </w:t>
      </w:r>
      <w:r w:rsidR="00483FE9">
        <w:t>μL of</w:t>
      </w:r>
      <w:r w:rsidR="00BA1A8F" w:rsidRPr="00D934C6">
        <w:t xml:space="preserve"> primary antibody in 1% BSA-PBST without an additional rinse.</w:t>
      </w:r>
      <w:r w:rsidR="002318DE" w:rsidRPr="00D934C6">
        <w:t xml:space="preserve"> </w:t>
      </w:r>
      <w:r w:rsidR="00BA1A8F" w:rsidRPr="00D934C6">
        <w:t>Incubate at 4</w:t>
      </w:r>
      <w:r w:rsidR="00483FE9">
        <w:t xml:space="preserve"> </w:t>
      </w:r>
      <w:r w:rsidR="00BA1A8F" w:rsidRPr="00D934C6">
        <w:t>°C overnight, gently rocking.</w:t>
      </w:r>
    </w:p>
    <w:p w14:paraId="37B4AA4E" w14:textId="77777777" w:rsidR="00BA1A8F" w:rsidRPr="00D934C6" w:rsidRDefault="00BA1A8F" w:rsidP="00CC7880"/>
    <w:p w14:paraId="4065CE6E" w14:textId="1219310C" w:rsidR="00BA1A8F" w:rsidRPr="00D934C6" w:rsidRDefault="00BA1A8F" w:rsidP="00CC7880">
      <w:pPr>
        <w:pStyle w:val="af3"/>
        <w:numPr>
          <w:ilvl w:val="0"/>
          <w:numId w:val="40"/>
        </w:numPr>
        <w:ind w:left="0" w:firstLine="0"/>
      </w:pPr>
      <w:r w:rsidRPr="00D934C6">
        <w:t xml:space="preserve">Remove primary antibody solution and rinse with 500 </w:t>
      </w:r>
      <w:r w:rsidR="00483FE9">
        <w:t>μL of</w:t>
      </w:r>
      <w:r w:rsidRPr="00D934C6">
        <w:t xml:space="preserve"> 1xPBST on a rocker, 3 times</w:t>
      </w:r>
      <w:r w:rsidR="00475DFD" w:rsidRPr="00D934C6">
        <w:t>, at room temperature</w:t>
      </w:r>
    </w:p>
    <w:p w14:paraId="0EDA9DB3" w14:textId="77777777" w:rsidR="00BA1A8F" w:rsidRPr="00D934C6" w:rsidRDefault="00BA1A8F" w:rsidP="00CC7880">
      <w:pPr>
        <w:pStyle w:val="af3"/>
        <w:ind w:left="0"/>
      </w:pPr>
    </w:p>
    <w:p w14:paraId="45747393" w14:textId="7F971D26" w:rsidR="00475DFD" w:rsidRPr="00D934C6" w:rsidRDefault="00475DFD" w:rsidP="00CC7880">
      <w:pPr>
        <w:pStyle w:val="af3"/>
        <w:numPr>
          <w:ilvl w:val="0"/>
          <w:numId w:val="40"/>
        </w:numPr>
        <w:ind w:left="0" w:firstLine="0"/>
      </w:pPr>
      <w:r w:rsidRPr="00D934C6">
        <w:t>Remove the PBST, a</w:t>
      </w:r>
      <w:r w:rsidR="00BA1A8F" w:rsidRPr="00D934C6">
        <w:t>dd secondary antibody and incubate on a rocker overnight at 4</w:t>
      </w:r>
      <w:r w:rsidR="00483FE9">
        <w:t xml:space="preserve"> </w:t>
      </w:r>
      <w:r w:rsidRPr="00D934C6">
        <w:t>°</w:t>
      </w:r>
      <w:r w:rsidR="00BA1A8F" w:rsidRPr="00D934C6">
        <w:t>C</w:t>
      </w:r>
      <w:r w:rsidRPr="00D934C6">
        <w:t xml:space="preserve"> wrapped in aluminum foil to protect fluorophores from light degradation</w:t>
      </w:r>
      <w:r w:rsidR="00BA1A8F" w:rsidRPr="00D934C6">
        <w:t>. Rinse again</w:t>
      </w:r>
      <w:r w:rsidRPr="00D934C6">
        <w:t xml:space="preserve">, 3 times, </w:t>
      </w:r>
      <w:r w:rsidR="00BA1A8F" w:rsidRPr="00D934C6">
        <w:t>with 1x</w:t>
      </w:r>
      <w:r w:rsidR="00483FE9">
        <w:t xml:space="preserve"> </w:t>
      </w:r>
      <w:r w:rsidR="00BA1A8F" w:rsidRPr="00D934C6">
        <w:t>PBST on a rocker at room temperature.</w:t>
      </w:r>
      <w:r w:rsidR="002318DE" w:rsidRPr="00D934C6">
        <w:t xml:space="preserve"> </w:t>
      </w:r>
      <w:r w:rsidRPr="00D934C6">
        <w:t>Replace with 1x</w:t>
      </w:r>
      <w:r w:rsidR="00483FE9">
        <w:t xml:space="preserve"> </w:t>
      </w:r>
      <w:r w:rsidRPr="00D934C6">
        <w:t>PBS.</w:t>
      </w:r>
      <w:r w:rsidR="002318DE" w:rsidRPr="00D934C6">
        <w:t xml:space="preserve"> </w:t>
      </w:r>
    </w:p>
    <w:p w14:paraId="5CBA0512" w14:textId="77777777" w:rsidR="0025028B" w:rsidRPr="00D934C6" w:rsidRDefault="0025028B" w:rsidP="00CC7880">
      <w:pPr>
        <w:pStyle w:val="af3"/>
        <w:ind w:left="0"/>
      </w:pPr>
    </w:p>
    <w:p w14:paraId="61776EC9" w14:textId="235B2CAC" w:rsidR="00BA1A8F" w:rsidRPr="00483FE9" w:rsidRDefault="00475DFD" w:rsidP="00CC7880">
      <w:r w:rsidRPr="00483FE9">
        <w:t>N</w:t>
      </w:r>
      <w:r w:rsidR="003A07DA" w:rsidRPr="00483FE9">
        <w:t>OTE</w:t>
      </w:r>
      <w:r w:rsidRPr="00483FE9">
        <w:t>: At this point, the plate can be stored for several months at 4</w:t>
      </w:r>
      <w:r w:rsidR="00483FE9" w:rsidRPr="00483FE9">
        <w:t xml:space="preserve"> </w:t>
      </w:r>
      <w:r w:rsidRPr="00483FE9">
        <w:t>°C if wrapped in aluminum foil to prevent fluorophore degradation.</w:t>
      </w:r>
      <w:r w:rsidR="002318DE" w:rsidRPr="00483FE9">
        <w:t xml:space="preserve"> </w:t>
      </w:r>
      <w:r w:rsidR="00AA3BAA" w:rsidRPr="00483FE9">
        <w:t>Use parafilm to seal the plate to ensure evaporation does not occur and check regularly for evaporation so that that filter surfaces remain submerged.</w:t>
      </w:r>
      <w:r w:rsidR="002318DE" w:rsidRPr="00483FE9">
        <w:t xml:space="preserve"> </w:t>
      </w:r>
      <w:r w:rsidR="00AA3BAA" w:rsidRPr="00483FE9">
        <w:t>I</w:t>
      </w:r>
      <w:r w:rsidRPr="00483FE9">
        <w:t>t is best to image within one month.</w:t>
      </w:r>
      <w:r w:rsidR="002318DE" w:rsidRPr="00483FE9">
        <w:t xml:space="preserve"> </w:t>
      </w:r>
    </w:p>
    <w:p w14:paraId="292245A8" w14:textId="77777777" w:rsidR="00BA1A8F" w:rsidRPr="00D934C6" w:rsidRDefault="00BA1A8F" w:rsidP="00CC7880">
      <w:pPr>
        <w:rPr>
          <w:i/>
          <w:iCs/>
        </w:rPr>
      </w:pPr>
    </w:p>
    <w:p w14:paraId="410F153B" w14:textId="21541B90" w:rsidR="00F33BBA" w:rsidRPr="00D934C6" w:rsidRDefault="00E96612" w:rsidP="00CC7880">
      <w:pPr>
        <w:pStyle w:val="af3"/>
        <w:numPr>
          <w:ilvl w:val="0"/>
          <w:numId w:val="40"/>
        </w:numPr>
        <w:ind w:left="0" w:firstLine="0"/>
      </w:pPr>
      <w:r w:rsidRPr="00D934C6">
        <w:t>For optimal imaging, utilize</w:t>
      </w:r>
      <w:r w:rsidR="005B543E" w:rsidRPr="00D934C6">
        <w:t xml:space="preserve"> Thy1-YFP mouse neurons with an anti-GFP antibody to specifically stain the neuronal afferents </w:t>
      </w:r>
      <w:r w:rsidRPr="00D934C6">
        <w:t>well</w:t>
      </w:r>
      <w:r w:rsidR="003054C1" w:rsidRPr="00D934C6">
        <w:t xml:space="preserve"> </w:t>
      </w:r>
      <w:r w:rsidR="005B543E" w:rsidRPr="00D934C6">
        <w:t xml:space="preserve">above background levels. </w:t>
      </w:r>
      <w:r w:rsidRPr="00D934C6">
        <w:t>Use</w:t>
      </w:r>
      <w:r w:rsidR="00805A32" w:rsidRPr="00D934C6">
        <w:t xml:space="preserve"> </w:t>
      </w:r>
      <w:r w:rsidR="00456DB0" w:rsidRPr="00D934C6">
        <w:t>Anti-</w:t>
      </w:r>
      <w:r w:rsidR="00475DFD" w:rsidRPr="00D934C6">
        <w:t xml:space="preserve">Neurofilament 200 </w:t>
      </w:r>
      <w:r w:rsidR="00805A32" w:rsidRPr="00D934C6">
        <w:t xml:space="preserve">to </w:t>
      </w:r>
      <w:r w:rsidR="00475DFD" w:rsidRPr="00D934C6">
        <w:t>precisely stain axonal structures</w:t>
      </w:r>
      <w:r w:rsidR="00805A32" w:rsidRPr="00D934C6">
        <w:t xml:space="preserve"> </w:t>
      </w:r>
      <w:r w:rsidR="001B6136" w:rsidRPr="00D934C6">
        <w:t>i</w:t>
      </w:r>
      <w:r w:rsidR="00805A32" w:rsidRPr="00D934C6">
        <w:t>f Thy1-YFP mice are not available</w:t>
      </w:r>
      <w:r w:rsidR="00475DFD" w:rsidRPr="00D934C6">
        <w:t xml:space="preserve">. </w:t>
      </w:r>
    </w:p>
    <w:p w14:paraId="7A6A1B16" w14:textId="462DBB66" w:rsidR="005B543E" w:rsidRPr="00D934C6" w:rsidRDefault="005B543E" w:rsidP="00CC7880"/>
    <w:p w14:paraId="5C03E056" w14:textId="40B303A0" w:rsidR="00705543" w:rsidRPr="00D934C6" w:rsidRDefault="005B543E" w:rsidP="00CC7880">
      <w:pPr>
        <w:pStyle w:val="af3"/>
        <w:numPr>
          <w:ilvl w:val="0"/>
          <w:numId w:val="40"/>
        </w:numPr>
        <w:ind w:left="0" w:firstLine="0"/>
        <w:rPr>
          <w:i/>
          <w:iCs/>
        </w:rPr>
      </w:pPr>
      <w:r w:rsidRPr="00D934C6">
        <w:t xml:space="preserve">Image as desired. </w:t>
      </w:r>
      <w:r w:rsidR="00475DFD" w:rsidRPr="00D934C6">
        <w:t>Filters do not need to be plated and can instead be placed atop a coverslip or slide for imaging with an inverted microscope.</w:t>
      </w:r>
      <w:r w:rsidR="002318DE" w:rsidRPr="00D934C6">
        <w:t xml:space="preserve"> </w:t>
      </w:r>
    </w:p>
    <w:p w14:paraId="3D9EA15C" w14:textId="77777777" w:rsidR="0025028B" w:rsidRPr="00D934C6" w:rsidRDefault="0025028B" w:rsidP="00CC7880">
      <w:pPr>
        <w:pStyle w:val="af3"/>
        <w:ind w:left="0"/>
        <w:rPr>
          <w:i/>
          <w:iCs/>
        </w:rPr>
      </w:pPr>
    </w:p>
    <w:p w14:paraId="7C6F5364" w14:textId="7841B752" w:rsidR="005B543E" w:rsidRPr="00483FE9" w:rsidRDefault="005B543E" w:rsidP="00CC7880">
      <w:pPr>
        <w:pStyle w:val="af3"/>
        <w:ind w:left="0"/>
      </w:pPr>
      <w:r w:rsidRPr="00483FE9">
        <w:t>N</w:t>
      </w:r>
      <w:r w:rsidR="003A07DA" w:rsidRPr="00483FE9">
        <w:t>OTE</w:t>
      </w:r>
      <w:r w:rsidRPr="00483FE9">
        <w:t xml:space="preserve">: </w:t>
      </w:r>
      <w:r w:rsidR="00805A32" w:rsidRPr="00483FE9">
        <w:t>A</w:t>
      </w:r>
      <w:r w:rsidRPr="00483FE9">
        <w:t>reas of the filter will not contain afferent structures.</w:t>
      </w:r>
      <w:r w:rsidR="000E3701" w:rsidRPr="00483FE9">
        <w:t xml:space="preserve"> </w:t>
      </w:r>
      <w:r w:rsidR="002318DE" w:rsidRPr="00483FE9">
        <w:t>Take s</w:t>
      </w:r>
      <w:r w:rsidRPr="00483FE9">
        <w:t xml:space="preserve">everal images with a z-stack depth that captures all afferent structures. Use stitching software to </w:t>
      </w:r>
      <w:r w:rsidR="003054C1" w:rsidRPr="00483FE9">
        <w:t xml:space="preserve">visualize the </w:t>
      </w:r>
      <w:r w:rsidRPr="00483FE9">
        <w:t xml:space="preserve">neurite outgrowth over large areas, or </w:t>
      </w:r>
      <w:r w:rsidR="003054C1" w:rsidRPr="00483FE9">
        <w:t>(</w:t>
      </w:r>
      <w:r w:rsidRPr="00483FE9">
        <w:t>preferabl</w:t>
      </w:r>
      <w:r w:rsidR="003054C1" w:rsidRPr="00483FE9">
        <w:t>y)</w:t>
      </w:r>
      <w:r w:rsidRPr="00483FE9">
        <w:t xml:space="preserve"> entire filter regions.</w:t>
      </w:r>
    </w:p>
    <w:p w14:paraId="7C879520" w14:textId="7B922ABB" w:rsidR="00F33BBA" w:rsidRPr="00D934C6" w:rsidRDefault="00F33BBA" w:rsidP="00CC7880"/>
    <w:p w14:paraId="47E9C872" w14:textId="6ED405E3" w:rsidR="00806062" w:rsidRPr="00D934C6" w:rsidRDefault="00F33BBA" w:rsidP="00CC7880">
      <w:pPr>
        <w:pStyle w:val="af3"/>
        <w:numPr>
          <w:ilvl w:val="1"/>
          <w:numId w:val="46"/>
        </w:numPr>
        <w:rPr>
          <w:b/>
          <w:bCs/>
        </w:rPr>
      </w:pPr>
      <w:r w:rsidRPr="00D934C6">
        <w:rPr>
          <w:b/>
          <w:bCs/>
        </w:rPr>
        <w:t>RNA, protein, and media collection</w:t>
      </w:r>
    </w:p>
    <w:p w14:paraId="7A4798C2" w14:textId="77777777" w:rsidR="00806062" w:rsidRPr="00D934C6" w:rsidRDefault="00806062" w:rsidP="00CC7880">
      <w:pPr>
        <w:rPr>
          <w:b/>
          <w:bCs/>
        </w:rPr>
      </w:pPr>
    </w:p>
    <w:p w14:paraId="1E3BAE7D" w14:textId="020C6524" w:rsidR="00F33BBA" w:rsidRPr="00D934C6" w:rsidRDefault="00F33BBA" w:rsidP="00CC7880">
      <w:pPr>
        <w:pStyle w:val="af3"/>
        <w:numPr>
          <w:ilvl w:val="0"/>
          <w:numId w:val="41"/>
        </w:numPr>
        <w:ind w:left="0" w:firstLine="0"/>
      </w:pPr>
      <w:r w:rsidRPr="00D934C6">
        <w:t>While the transwell filters are processing, collect the media in RNAse/DNAse</w:t>
      </w:r>
      <w:r w:rsidR="003054C1" w:rsidRPr="00D934C6">
        <w:t>-</w:t>
      </w:r>
      <w:r w:rsidRPr="00D934C6">
        <w:t>free tube</w:t>
      </w:r>
      <w:r w:rsidR="00CD2A06" w:rsidRPr="00D934C6">
        <w:t>s</w:t>
      </w:r>
      <w:r w:rsidRPr="00D934C6">
        <w:t xml:space="preserve"> and freeze for later assays (ELISA, proteomics, etc.).</w:t>
      </w:r>
    </w:p>
    <w:p w14:paraId="120E1E85" w14:textId="77777777" w:rsidR="00806062" w:rsidRPr="00D934C6" w:rsidRDefault="00806062" w:rsidP="00CC7880">
      <w:pPr>
        <w:pStyle w:val="af3"/>
        <w:ind w:left="0"/>
      </w:pPr>
    </w:p>
    <w:p w14:paraId="197C5530" w14:textId="2D84340A" w:rsidR="00F33BBA" w:rsidRPr="00D934C6" w:rsidRDefault="00F33BBA" w:rsidP="00CC7880">
      <w:pPr>
        <w:pStyle w:val="af3"/>
        <w:numPr>
          <w:ilvl w:val="0"/>
          <w:numId w:val="41"/>
        </w:numPr>
        <w:ind w:left="0" w:firstLine="0"/>
      </w:pPr>
      <w:r w:rsidRPr="00D934C6">
        <w:t xml:space="preserve">Immediately after media collection, aliquot lysis buffer or </w:t>
      </w:r>
      <w:r w:rsidR="00805A32" w:rsidRPr="00D934C6">
        <w:t>Radio Immuno Precipitation Assay (</w:t>
      </w:r>
      <w:r w:rsidRPr="00D934C6">
        <w:t>RIPA</w:t>
      </w:r>
      <w:r w:rsidR="00805A32" w:rsidRPr="00D934C6">
        <w:t>)</w:t>
      </w:r>
      <w:r w:rsidR="003054C1" w:rsidRPr="00D934C6">
        <w:t xml:space="preserve"> buffer</w:t>
      </w:r>
      <w:r w:rsidRPr="00D934C6">
        <w:t xml:space="preserve"> with proteinase and phosphatase inhibitors into the wells.</w:t>
      </w:r>
      <w:r w:rsidR="000E3701" w:rsidRPr="00D934C6">
        <w:t xml:space="preserve"> </w:t>
      </w:r>
      <w:r w:rsidRPr="00D934C6">
        <w:t xml:space="preserve">This protocol was optimized for 100 </w:t>
      </w:r>
      <w:r w:rsidR="00483FE9">
        <w:t>μL</w:t>
      </w:r>
      <w:r w:rsidRPr="00D934C6">
        <w:t>/well in a 24</w:t>
      </w:r>
      <w:r w:rsidR="003054C1" w:rsidRPr="00D934C6">
        <w:t>-</w:t>
      </w:r>
      <w:r w:rsidRPr="00D934C6">
        <w:t>well plate.</w:t>
      </w:r>
      <w:r w:rsidR="000E3701" w:rsidRPr="00D934C6">
        <w:t xml:space="preserve"> </w:t>
      </w:r>
    </w:p>
    <w:p w14:paraId="441CD417" w14:textId="77777777" w:rsidR="00806062" w:rsidRPr="00D934C6" w:rsidRDefault="00806062" w:rsidP="00CC7880">
      <w:pPr>
        <w:pStyle w:val="af3"/>
        <w:ind w:left="0"/>
      </w:pPr>
    </w:p>
    <w:p w14:paraId="2A326523" w14:textId="41DD3A34" w:rsidR="00806062" w:rsidRPr="00D934C6" w:rsidRDefault="00F33BBA" w:rsidP="00CC7880">
      <w:pPr>
        <w:pStyle w:val="af3"/>
        <w:numPr>
          <w:ilvl w:val="0"/>
          <w:numId w:val="41"/>
        </w:numPr>
        <w:ind w:left="0" w:firstLine="0"/>
      </w:pPr>
      <w:r w:rsidRPr="00D934C6">
        <w:t xml:space="preserve">Allow buffers to lyse cells for </w:t>
      </w:r>
      <w:r w:rsidR="00806062" w:rsidRPr="00D934C6">
        <w:t xml:space="preserve">5 </w:t>
      </w:r>
      <w:r w:rsidR="00E96612" w:rsidRPr="00D934C6">
        <w:t>min</w:t>
      </w:r>
      <w:r w:rsidR="00806062" w:rsidRPr="00D934C6">
        <w:t xml:space="preserve">, </w:t>
      </w:r>
      <w:r w:rsidR="003054C1" w:rsidRPr="00D934C6">
        <w:t xml:space="preserve">then </w:t>
      </w:r>
      <w:r w:rsidR="00806062" w:rsidRPr="00D934C6">
        <w:t xml:space="preserve">scrape </w:t>
      </w:r>
      <w:r w:rsidR="003054C1" w:rsidRPr="00D934C6">
        <w:t xml:space="preserve">each filter </w:t>
      </w:r>
      <w:r w:rsidR="00806062" w:rsidRPr="00D934C6">
        <w:t xml:space="preserve">with </w:t>
      </w:r>
      <w:r w:rsidR="003054C1" w:rsidRPr="00D934C6">
        <w:t xml:space="preserve">a new </w:t>
      </w:r>
      <w:r w:rsidR="00806062" w:rsidRPr="00D934C6">
        <w:t>pipette tip, and collect the cell samples in RNAse/DNAse</w:t>
      </w:r>
      <w:r w:rsidR="003054C1" w:rsidRPr="00D934C6">
        <w:t>-</w:t>
      </w:r>
      <w:r w:rsidR="00806062" w:rsidRPr="00D934C6">
        <w:t>free tubes.</w:t>
      </w:r>
      <w:r w:rsidR="000E3701" w:rsidRPr="00D934C6">
        <w:t xml:space="preserve"> </w:t>
      </w:r>
      <w:r w:rsidR="00806062" w:rsidRPr="00D934C6">
        <w:t xml:space="preserve">Freeze </w:t>
      </w:r>
      <w:r w:rsidR="003054C1" w:rsidRPr="00D934C6">
        <w:t xml:space="preserve">the </w:t>
      </w:r>
      <w:r w:rsidR="00747E2B" w:rsidRPr="00D934C6">
        <w:t>lysis</w:t>
      </w:r>
      <w:r w:rsidR="003054C1" w:rsidRPr="00D934C6">
        <w:t xml:space="preserve"> </w:t>
      </w:r>
      <w:r w:rsidR="00806062" w:rsidRPr="00D934C6">
        <w:t xml:space="preserve">for future assays (semi-quantitative and/or quantitative PCR, </w:t>
      </w:r>
      <w:r w:rsidR="003054C1" w:rsidRPr="00D934C6">
        <w:t>W</w:t>
      </w:r>
      <w:r w:rsidR="00806062" w:rsidRPr="00D934C6">
        <w:t>estern blot, etc.).</w:t>
      </w:r>
    </w:p>
    <w:p w14:paraId="78E4F88C" w14:textId="77777777" w:rsidR="00806062" w:rsidRPr="00D934C6" w:rsidRDefault="00806062" w:rsidP="00CC7880">
      <w:pPr>
        <w:pStyle w:val="af3"/>
        <w:ind w:left="0"/>
      </w:pPr>
    </w:p>
    <w:p w14:paraId="3FD92959" w14:textId="69C4437E" w:rsidR="00806062" w:rsidRPr="00D934C6" w:rsidRDefault="00806062" w:rsidP="00CC7880">
      <w:pPr>
        <w:pStyle w:val="af3"/>
        <w:numPr>
          <w:ilvl w:val="1"/>
          <w:numId w:val="46"/>
        </w:numPr>
        <w:rPr>
          <w:b/>
          <w:bCs/>
        </w:rPr>
      </w:pPr>
      <w:r w:rsidRPr="00D934C6">
        <w:rPr>
          <w:b/>
          <w:bCs/>
        </w:rPr>
        <w:t>Optional immunofluorescence of dental pulp cells:</w:t>
      </w:r>
    </w:p>
    <w:p w14:paraId="70CBA528" w14:textId="77777777" w:rsidR="00806062" w:rsidRPr="00D934C6" w:rsidRDefault="00806062" w:rsidP="00CC7880">
      <w:pPr>
        <w:pStyle w:val="af3"/>
        <w:ind w:left="0"/>
        <w:rPr>
          <w:b/>
          <w:bCs/>
        </w:rPr>
      </w:pPr>
    </w:p>
    <w:p w14:paraId="04845818" w14:textId="15E95D6B" w:rsidR="0098187F" w:rsidRPr="00D934C6" w:rsidRDefault="00E96612" w:rsidP="00CC7880">
      <w:pPr>
        <w:pStyle w:val="af3"/>
        <w:numPr>
          <w:ilvl w:val="0"/>
          <w:numId w:val="42"/>
        </w:numPr>
        <w:ind w:left="0" w:firstLine="0"/>
      </w:pPr>
      <w:r w:rsidRPr="00D934C6">
        <w:t>Gently lift c</w:t>
      </w:r>
      <w:r w:rsidR="00806062" w:rsidRPr="00D934C6">
        <w:t>overslips from Section 1.1 with forceps and transfer</w:t>
      </w:r>
      <w:r w:rsidRPr="00D934C6">
        <w:t xml:space="preserve"> them</w:t>
      </w:r>
      <w:r w:rsidR="00806062" w:rsidRPr="00D934C6">
        <w:t xml:space="preserve"> to </w:t>
      </w:r>
      <w:r w:rsidRPr="00D934C6">
        <w:t>different</w:t>
      </w:r>
      <w:r w:rsidR="00806062" w:rsidRPr="00D934C6">
        <w:t xml:space="preserve"> well</w:t>
      </w:r>
      <w:r w:rsidRPr="00D934C6">
        <w:t>s</w:t>
      </w:r>
      <w:r w:rsidR="00806062" w:rsidRPr="00D934C6">
        <w:t xml:space="preserve"> with 4% PFA for 1 h</w:t>
      </w:r>
      <w:r w:rsidR="003054C1" w:rsidRPr="00D934C6">
        <w:t xml:space="preserve"> with</w:t>
      </w:r>
      <w:r w:rsidR="00806062" w:rsidRPr="00D934C6">
        <w:t xml:space="preserve"> rocking.</w:t>
      </w:r>
      <w:r w:rsidR="000E3701" w:rsidRPr="00D934C6">
        <w:t xml:space="preserve"> </w:t>
      </w:r>
    </w:p>
    <w:p w14:paraId="1B1978BA" w14:textId="77777777" w:rsidR="0098187F" w:rsidRPr="00D934C6" w:rsidRDefault="0098187F" w:rsidP="00CC7880">
      <w:pPr>
        <w:pStyle w:val="af3"/>
        <w:ind w:left="0"/>
      </w:pPr>
    </w:p>
    <w:p w14:paraId="4949FEEF" w14:textId="2260CF21" w:rsidR="00806062" w:rsidRPr="00D934C6" w:rsidRDefault="00E96612" w:rsidP="00CC7880">
      <w:pPr>
        <w:pStyle w:val="af3"/>
        <w:numPr>
          <w:ilvl w:val="0"/>
          <w:numId w:val="42"/>
        </w:numPr>
        <w:ind w:left="0" w:firstLine="0"/>
      </w:pPr>
      <w:r w:rsidRPr="00D934C6">
        <w:t>Aspirate PFA and rinse the coverslips</w:t>
      </w:r>
      <w:r w:rsidR="003054C1" w:rsidRPr="00D934C6">
        <w:t xml:space="preserve"> </w:t>
      </w:r>
      <w:r w:rsidR="00806062" w:rsidRPr="00D934C6">
        <w:t>twice with 1x</w:t>
      </w:r>
      <w:r w:rsidR="003054C1" w:rsidRPr="00D934C6">
        <w:t xml:space="preserve"> </w:t>
      </w:r>
      <w:r w:rsidR="00806062" w:rsidRPr="00D934C6">
        <w:t>PBS</w:t>
      </w:r>
      <w:r w:rsidRPr="00D934C6">
        <w:t>.</w:t>
      </w:r>
      <w:r w:rsidR="002318DE" w:rsidRPr="00D934C6">
        <w:t xml:space="preserve"> </w:t>
      </w:r>
      <w:r w:rsidRPr="00D934C6">
        <w:t xml:space="preserve">Follow this with permeabilization, blocking and immunofluorescence </w:t>
      </w:r>
      <w:r w:rsidR="00806062" w:rsidRPr="00D934C6">
        <w:t>for markers of interest</w:t>
      </w:r>
      <w:r w:rsidR="00BB2A4B" w:rsidRPr="00D934C6">
        <w:t xml:space="preserve"> with standard immunofluorescence techniques.</w:t>
      </w:r>
    </w:p>
    <w:p w14:paraId="7D19CECE" w14:textId="77777777" w:rsidR="00DF7C85" w:rsidRPr="00D934C6" w:rsidRDefault="00DF7C85" w:rsidP="00CC7880">
      <w:pPr>
        <w:widowControl/>
        <w:autoSpaceDE/>
        <w:autoSpaceDN/>
        <w:adjustRightInd/>
      </w:pPr>
    </w:p>
    <w:p w14:paraId="3E79FCA8" w14:textId="76A1C83A" w:rsidR="006305D7" w:rsidRPr="00D934C6" w:rsidRDefault="006305D7" w:rsidP="00CC7880">
      <w:pPr>
        <w:pStyle w:val="a3"/>
        <w:spacing w:before="0" w:beforeAutospacing="0" w:after="0" w:afterAutospacing="0"/>
        <w:rPr>
          <w:color w:val="808080"/>
        </w:rPr>
      </w:pPr>
      <w:r w:rsidRPr="00D934C6">
        <w:rPr>
          <w:b/>
        </w:rPr>
        <w:t>REPRESENTATIVE RESULTS</w:t>
      </w:r>
      <w:r w:rsidR="00EF1462" w:rsidRPr="00D934C6">
        <w:rPr>
          <w:b/>
        </w:rPr>
        <w:t>:</w:t>
      </w:r>
      <w:r w:rsidR="000E3701" w:rsidRPr="00D934C6">
        <w:rPr>
          <w:b/>
        </w:rPr>
        <w:t xml:space="preserve"> </w:t>
      </w:r>
    </w:p>
    <w:p w14:paraId="36D07C33" w14:textId="42DB06D5" w:rsidR="006767AA" w:rsidRPr="00D934C6" w:rsidRDefault="008270C6" w:rsidP="00CC7880">
      <w:pPr>
        <w:rPr>
          <w:color w:val="auto"/>
        </w:rPr>
      </w:pPr>
      <w:r w:rsidRPr="00D934C6">
        <w:rPr>
          <w:color w:val="auto"/>
        </w:rPr>
        <w:t xml:space="preserve">These results show that </w:t>
      </w:r>
      <w:r w:rsidR="0069173D" w:rsidRPr="00D934C6">
        <w:rPr>
          <w:bCs/>
        </w:rPr>
        <w:t>TG</w:t>
      </w:r>
      <w:r w:rsidR="0069173D" w:rsidRPr="00D934C6">
        <w:rPr>
          <w:color w:val="auto"/>
        </w:rPr>
        <w:t xml:space="preserve"> </w:t>
      </w:r>
      <w:r w:rsidRPr="00D934C6">
        <w:rPr>
          <w:color w:val="auto"/>
        </w:rPr>
        <w:t xml:space="preserve">neurite outgrowth </w:t>
      </w:r>
      <w:r w:rsidR="003054C1" w:rsidRPr="00D934C6">
        <w:rPr>
          <w:color w:val="auto"/>
        </w:rPr>
        <w:t xml:space="preserve">was </w:t>
      </w:r>
      <w:r w:rsidRPr="00D934C6">
        <w:rPr>
          <w:color w:val="auto"/>
        </w:rPr>
        <w:t>increase</w:t>
      </w:r>
      <w:r w:rsidR="003054C1" w:rsidRPr="00D934C6">
        <w:rPr>
          <w:color w:val="auto"/>
        </w:rPr>
        <w:t>d</w:t>
      </w:r>
      <w:r w:rsidRPr="00D934C6">
        <w:rPr>
          <w:color w:val="auto"/>
        </w:rPr>
        <w:t xml:space="preserve"> in the presence of primary DP cells in the underlying well compared to the control of</w:t>
      </w:r>
      <w:r w:rsidR="0069173D" w:rsidRPr="00D934C6">
        <w:rPr>
          <w:bCs/>
        </w:rPr>
        <w:t xml:space="preserve"> TG</w:t>
      </w:r>
      <w:r w:rsidR="0069173D" w:rsidRPr="00D934C6">
        <w:rPr>
          <w:color w:val="auto"/>
        </w:rPr>
        <w:t xml:space="preserve"> </w:t>
      </w:r>
      <w:r w:rsidRPr="00D934C6">
        <w:rPr>
          <w:color w:val="auto"/>
        </w:rPr>
        <w:t>neurite monoculture (</w:t>
      </w:r>
      <w:r w:rsidRPr="00483FE9">
        <w:rPr>
          <w:b/>
          <w:bCs/>
          <w:color w:val="auto"/>
        </w:rPr>
        <w:t>Figure 2A,C</w:t>
      </w:r>
      <w:r w:rsidRPr="00D934C6">
        <w:rPr>
          <w:color w:val="auto"/>
        </w:rPr>
        <w:t xml:space="preserve">). </w:t>
      </w:r>
      <w:r w:rsidR="003054C1" w:rsidRPr="00D934C6">
        <w:rPr>
          <w:color w:val="auto"/>
        </w:rPr>
        <w:t>There is s</w:t>
      </w:r>
      <w:r w:rsidR="00A458BF" w:rsidRPr="00D934C6">
        <w:rPr>
          <w:color w:val="auto"/>
        </w:rPr>
        <w:t xml:space="preserve">ome </w:t>
      </w:r>
      <w:r w:rsidR="003054C1" w:rsidRPr="00D934C6">
        <w:rPr>
          <w:color w:val="auto"/>
        </w:rPr>
        <w:t xml:space="preserve">assay-to-assay </w:t>
      </w:r>
      <w:r w:rsidR="00A458BF" w:rsidRPr="00D934C6">
        <w:rPr>
          <w:color w:val="auto"/>
        </w:rPr>
        <w:t xml:space="preserve">variability </w:t>
      </w:r>
      <w:r w:rsidR="003054C1" w:rsidRPr="00D934C6">
        <w:rPr>
          <w:color w:val="auto"/>
        </w:rPr>
        <w:t>in</w:t>
      </w:r>
      <w:r w:rsidR="00A458BF" w:rsidRPr="00D934C6">
        <w:rPr>
          <w:color w:val="auto"/>
        </w:rPr>
        <w:t xml:space="preserve"> neurite outgrowth. </w:t>
      </w:r>
      <w:r w:rsidR="003054C1" w:rsidRPr="00D934C6">
        <w:rPr>
          <w:color w:val="auto"/>
        </w:rPr>
        <w:t>Thus, a</w:t>
      </w:r>
      <w:r w:rsidR="00A458BF" w:rsidRPr="00D934C6">
        <w:rPr>
          <w:color w:val="auto"/>
        </w:rPr>
        <w:t xml:space="preserve"> </w:t>
      </w:r>
      <w:r w:rsidR="0069173D" w:rsidRPr="00D934C6">
        <w:rPr>
          <w:bCs/>
        </w:rPr>
        <w:t>TG</w:t>
      </w:r>
      <w:r w:rsidR="0069173D" w:rsidRPr="00D934C6">
        <w:rPr>
          <w:color w:val="auto"/>
        </w:rPr>
        <w:t xml:space="preserve"> </w:t>
      </w:r>
      <w:r w:rsidR="00A458BF" w:rsidRPr="00D934C6">
        <w:rPr>
          <w:color w:val="auto"/>
        </w:rPr>
        <w:t>neuron monoculture</w:t>
      </w:r>
      <w:r w:rsidR="003054C1" w:rsidRPr="00D934C6">
        <w:rPr>
          <w:color w:val="auto"/>
        </w:rPr>
        <w:t xml:space="preserve"> should be included</w:t>
      </w:r>
      <w:r w:rsidR="00A458BF" w:rsidRPr="00D934C6">
        <w:rPr>
          <w:color w:val="auto"/>
        </w:rPr>
        <w:t xml:space="preserve"> in all assays as a control to detect </w:t>
      </w:r>
      <w:r w:rsidR="003054C1" w:rsidRPr="00D934C6">
        <w:rPr>
          <w:color w:val="auto"/>
        </w:rPr>
        <w:t xml:space="preserve">the </w:t>
      </w:r>
      <w:r w:rsidR="00A458BF" w:rsidRPr="00D934C6">
        <w:rPr>
          <w:color w:val="auto"/>
        </w:rPr>
        <w:t>bas</w:t>
      </w:r>
      <w:r w:rsidR="003054C1" w:rsidRPr="00D934C6">
        <w:rPr>
          <w:color w:val="auto"/>
        </w:rPr>
        <w:t>al</w:t>
      </w:r>
      <w:r w:rsidR="00A458BF" w:rsidRPr="00D934C6">
        <w:rPr>
          <w:color w:val="auto"/>
        </w:rPr>
        <w:t xml:space="preserve"> levels of neurite outgrowth.</w:t>
      </w:r>
      <w:r w:rsidR="000D086E" w:rsidRPr="00D934C6">
        <w:rPr>
          <w:color w:val="auto"/>
        </w:rPr>
        <w:t xml:space="preserve"> </w:t>
      </w:r>
      <w:r w:rsidRPr="00D934C6">
        <w:rPr>
          <w:color w:val="auto"/>
        </w:rPr>
        <w:t>Primary cells from the Tgfbr2</w:t>
      </w:r>
      <w:r w:rsidRPr="00D934C6">
        <w:rPr>
          <w:color w:val="auto"/>
          <w:vertAlign w:val="superscript"/>
        </w:rPr>
        <w:t>f/f</w:t>
      </w:r>
      <w:r w:rsidRPr="00D934C6">
        <w:rPr>
          <w:color w:val="auto"/>
        </w:rPr>
        <w:t xml:space="preserve"> mouse were used in this protocol </w:t>
      </w:r>
      <w:r w:rsidR="003054C1" w:rsidRPr="00D934C6">
        <w:rPr>
          <w:color w:val="auto"/>
        </w:rPr>
        <w:t>after</w:t>
      </w:r>
      <w:r w:rsidRPr="00D934C6">
        <w:rPr>
          <w:color w:val="auto"/>
        </w:rPr>
        <w:t xml:space="preserve"> infection of</w:t>
      </w:r>
      <w:r w:rsidR="000E3701" w:rsidRPr="00D934C6">
        <w:rPr>
          <w:color w:val="auto"/>
        </w:rPr>
        <w:t xml:space="preserve"> </w:t>
      </w:r>
      <w:r w:rsidR="003A23B9" w:rsidRPr="00D934C6">
        <w:rPr>
          <w:color w:val="auto"/>
        </w:rPr>
        <w:t xml:space="preserve">Ad-Cre-GFP </w:t>
      </w:r>
      <w:r w:rsidRPr="00D934C6">
        <w:rPr>
          <w:color w:val="auto"/>
        </w:rPr>
        <w:t xml:space="preserve">and </w:t>
      </w:r>
      <w:r w:rsidR="003A23B9" w:rsidRPr="00D934C6">
        <w:rPr>
          <w:color w:val="auto"/>
        </w:rPr>
        <w:t>Ad-eGFP</w:t>
      </w:r>
      <w:r w:rsidRPr="00D934C6">
        <w:rPr>
          <w:color w:val="auto"/>
        </w:rPr>
        <w:t xml:space="preserve"> </w:t>
      </w:r>
      <w:r w:rsidR="003054C1" w:rsidRPr="00D934C6">
        <w:rPr>
          <w:color w:val="auto"/>
        </w:rPr>
        <w:t xml:space="preserve">was confirmed </w:t>
      </w:r>
      <w:r w:rsidRPr="00D934C6">
        <w:rPr>
          <w:color w:val="auto"/>
        </w:rPr>
        <w:t>in equivalent numbers of cells (</w:t>
      </w:r>
      <w:r w:rsidRPr="00483FE9">
        <w:rPr>
          <w:b/>
          <w:bCs/>
          <w:color w:val="auto"/>
        </w:rPr>
        <w:t>Figure 2D</w:t>
      </w:r>
      <w:r w:rsidRPr="00D934C6">
        <w:rPr>
          <w:color w:val="auto"/>
        </w:rPr>
        <w:t>).</w:t>
      </w:r>
      <w:r w:rsidR="000E3701" w:rsidRPr="00D934C6">
        <w:rPr>
          <w:color w:val="auto"/>
        </w:rPr>
        <w:t xml:space="preserve"> </w:t>
      </w:r>
      <w:r w:rsidRPr="00D934C6">
        <w:rPr>
          <w:color w:val="auto"/>
        </w:rPr>
        <w:t>The Ad-eGFP served as a control viral vector</w:t>
      </w:r>
      <w:r w:rsidR="003054C1" w:rsidRPr="00D934C6">
        <w:rPr>
          <w:color w:val="auto"/>
        </w:rPr>
        <w:t>. The</w:t>
      </w:r>
      <w:r w:rsidRPr="00D934C6">
        <w:rPr>
          <w:color w:val="auto"/>
        </w:rPr>
        <w:t xml:space="preserve"> Ad-Cre-GFP deleted the flanked gene, Tgfbr2, as demonstrated by semi-quantitative PCR </w:t>
      </w:r>
      <w:r w:rsidR="003054C1" w:rsidRPr="00D934C6">
        <w:rPr>
          <w:color w:val="auto"/>
        </w:rPr>
        <w:t>(</w:t>
      </w:r>
      <w:r w:rsidRPr="00483FE9">
        <w:rPr>
          <w:b/>
          <w:bCs/>
          <w:color w:val="auto"/>
        </w:rPr>
        <w:t>Figure 2E</w:t>
      </w:r>
      <w:r w:rsidR="003054C1" w:rsidRPr="00D934C6">
        <w:rPr>
          <w:color w:val="auto"/>
        </w:rPr>
        <w:t>)</w:t>
      </w:r>
      <w:r w:rsidRPr="00D934C6">
        <w:rPr>
          <w:color w:val="auto"/>
        </w:rPr>
        <w:t>.</w:t>
      </w:r>
      <w:r w:rsidR="000E3701" w:rsidRPr="00D934C6">
        <w:rPr>
          <w:color w:val="auto"/>
        </w:rPr>
        <w:t xml:space="preserve"> </w:t>
      </w:r>
      <w:r w:rsidR="003054C1" w:rsidRPr="00D934C6">
        <w:rPr>
          <w:color w:val="auto"/>
        </w:rPr>
        <w:t>In the cultures w</w:t>
      </w:r>
      <w:r w:rsidRPr="00D934C6">
        <w:rPr>
          <w:color w:val="auto"/>
        </w:rPr>
        <w:t xml:space="preserve">ith </w:t>
      </w:r>
      <w:r w:rsidR="0093408F">
        <w:t>Transforming growth factor beta receptor 2</w:t>
      </w:r>
      <w:r w:rsidR="0093408F" w:rsidRPr="00D934C6">
        <w:rPr>
          <w:color w:val="auto"/>
        </w:rPr>
        <w:t xml:space="preserve"> </w:t>
      </w:r>
      <w:r w:rsidR="0093408F">
        <w:rPr>
          <w:color w:val="auto"/>
        </w:rPr>
        <w:t>(</w:t>
      </w:r>
      <w:r w:rsidRPr="00D934C6">
        <w:rPr>
          <w:color w:val="auto"/>
        </w:rPr>
        <w:t>Tgfbr2</w:t>
      </w:r>
      <w:r w:rsidR="0093408F">
        <w:rPr>
          <w:color w:val="auto"/>
        </w:rPr>
        <w:t>)</w:t>
      </w:r>
      <w:r w:rsidRPr="00D934C6">
        <w:rPr>
          <w:color w:val="auto"/>
        </w:rPr>
        <w:t xml:space="preserve"> deletion, neurite outgrowth was decreased (</w:t>
      </w:r>
      <w:r w:rsidRPr="00483FE9">
        <w:rPr>
          <w:b/>
          <w:bCs/>
          <w:color w:val="auto"/>
        </w:rPr>
        <w:t>Figure 2A-C</w:t>
      </w:r>
      <w:r w:rsidRPr="00D934C6">
        <w:rPr>
          <w:color w:val="auto"/>
        </w:rPr>
        <w:t>).</w:t>
      </w:r>
      <w:r w:rsidR="002318DE" w:rsidRPr="00D934C6">
        <w:rPr>
          <w:color w:val="auto"/>
        </w:rPr>
        <w:t xml:space="preserve"> </w:t>
      </w:r>
    </w:p>
    <w:p w14:paraId="68FEED52" w14:textId="77777777" w:rsidR="00FC105F" w:rsidRPr="00D934C6" w:rsidRDefault="00FC105F" w:rsidP="00CC7880">
      <w:pPr>
        <w:rPr>
          <w:color w:val="auto"/>
        </w:rPr>
      </w:pPr>
    </w:p>
    <w:p w14:paraId="2ED8FEE1" w14:textId="74B311F3" w:rsidR="00FC105F" w:rsidRPr="00D934C6" w:rsidRDefault="00467550" w:rsidP="00CC7880">
      <w:pPr>
        <w:rPr>
          <w:color w:val="auto"/>
        </w:rPr>
      </w:pPr>
      <w:r w:rsidRPr="00D934C6">
        <w:rPr>
          <w:color w:val="auto"/>
        </w:rPr>
        <w:t>W</w:t>
      </w:r>
      <w:r w:rsidR="00FC105F" w:rsidRPr="00D934C6">
        <w:rPr>
          <w:color w:val="auto"/>
        </w:rPr>
        <w:t xml:space="preserve">e utilized the Thy1-YFP mouse </w:t>
      </w:r>
      <w:r w:rsidR="0069173D" w:rsidRPr="00D934C6">
        <w:rPr>
          <w:bCs/>
        </w:rPr>
        <w:t>TG</w:t>
      </w:r>
      <w:r w:rsidR="0069173D" w:rsidRPr="00D934C6">
        <w:rPr>
          <w:color w:val="auto"/>
        </w:rPr>
        <w:t xml:space="preserve"> </w:t>
      </w:r>
      <w:r w:rsidR="00FC105F" w:rsidRPr="00D934C6">
        <w:rPr>
          <w:color w:val="auto"/>
        </w:rPr>
        <w:t>neurons and stained them with an anti-GFP antibody that produced very specific and bright images of axonal structures well above this background</w:t>
      </w:r>
      <w:r w:rsidR="005B3466" w:rsidRPr="00D934C6">
        <w:rPr>
          <w:color w:val="auto"/>
        </w:rPr>
        <w:t xml:space="preserve">, as shown in </w:t>
      </w:r>
      <w:r w:rsidR="005B3466" w:rsidRPr="00483FE9">
        <w:rPr>
          <w:b/>
          <w:bCs/>
          <w:color w:val="auto"/>
        </w:rPr>
        <w:t>Figure 2</w:t>
      </w:r>
      <w:r w:rsidR="00FC105F" w:rsidRPr="00D934C6">
        <w:rPr>
          <w:color w:val="auto"/>
        </w:rPr>
        <w:t>.</w:t>
      </w:r>
      <w:r w:rsidR="000E3701" w:rsidRPr="00D934C6">
        <w:rPr>
          <w:color w:val="auto"/>
        </w:rPr>
        <w:t xml:space="preserve"> </w:t>
      </w:r>
      <w:r w:rsidR="00FC105F" w:rsidRPr="00D934C6">
        <w:rPr>
          <w:color w:val="auto"/>
        </w:rPr>
        <w:t xml:space="preserve">This allowed the specific staining of neuronal markers without non-specific staining of </w:t>
      </w:r>
      <w:r w:rsidRPr="00D934C6">
        <w:rPr>
          <w:color w:val="auto"/>
        </w:rPr>
        <w:t>non-neuronal</w:t>
      </w:r>
      <w:r w:rsidR="00A458BF" w:rsidRPr="00D934C6">
        <w:rPr>
          <w:color w:val="auto"/>
        </w:rPr>
        <w:t xml:space="preserve"> cells by </w:t>
      </w:r>
      <w:r w:rsidRPr="00D934C6">
        <w:rPr>
          <w:color w:val="auto"/>
        </w:rPr>
        <w:t xml:space="preserve">utilizing </w:t>
      </w:r>
      <w:r w:rsidR="00A458BF" w:rsidRPr="00D934C6">
        <w:rPr>
          <w:color w:val="auto"/>
        </w:rPr>
        <w:t xml:space="preserve">previously reported methods </w:t>
      </w:r>
      <w:r w:rsidRPr="00D934C6">
        <w:rPr>
          <w:color w:val="auto"/>
        </w:rPr>
        <w:t>such as</w:t>
      </w:r>
      <w:r w:rsidR="00A458BF" w:rsidRPr="00D934C6">
        <w:rPr>
          <w:color w:val="auto"/>
        </w:rPr>
        <w:t xml:space="preserve"> crystal violet</w:t>
      </w:r>
      <w:r w:rsidR="00A458BF" w:rsidRPr="00D934C6">
        <w:rPr>
          <w:color w:val="auto"/>
        </w:rPr>
        <w:fldChar w:fldCharType="begin" w:fldLock="1"/>
      </w:r>
      <w:r w:rsidR="0098025F" w:rsidRPr="00D934C6">
        <w:rPr>
          <w:color w:val="auto"/>
        </w:rPr>
        <w:instrText>ADDIN CSL_CITATION {"citationItems":[{"id":"ITEM-1","itemData":{"ISSN":"0736-6205","PMID":"12951763","author":[{"dropping-particle":"","family":"Smit","given":"Marithea","non-dropping-particle":"","parse-names":false,"suffix":""},{"dropping-particle":"","family":"Leng","given":"Jay","non-dropping-particle":"","parse-names":false,"suffix":""},{"dropping-particle":"","family":"Klemke","given":"Richard L","non-dropping-particle":"","parse-names":false,"suffix":""}],"container-title":"BioTechniques","id":"ITEM-1","issue":"2","issued":{"date-parts":[["2003","8"]]},"page":"254-6","title":"Assay for neurite outgrowth quantification.","type":"article-journal","volume":"35"},"uris":["http://www.mendeley.com/documents/?uuid=3b6833d4-17c0-35b3-92dd-0181e964cd7d"]}],"mendeley":{"formattedCitation":"&lt;sup&gt;7&lt;/sup&gt;","plainTextFormattedCitation":"7","previouslyFormattedCitation":"&lt;sup&gt;14&lt;/sup&gt;"},"properties":{"noteIndex":0},"schema":"https://github.com/citation-style-language/schema/raw/master/csl-citation.json"}</w:instrText>
      </w:r>
      <w:r w:rsidR="00A458BF" w:rsidRPr="00D934C6">
        <w:rPr>
          <w:color w:val="auto"/>
        </w:rPr>
        <w:fldChar w:fldCharType="separate"/>
      </w:r>
      <w:r w:rsidR="0098025F" w:rsidRPr="00D934C6">
        <w:rPr>
          <w:noProof/>
          <w:color w:val="auto"/>
          <w:vertAlign w:val="superscript"/>
        </w:rPr>
        <w:t>7</w:t>
      </w:r>
      <w:r w:rsidR="00A458BF" w:rsidRPr="00D934C6">
        <w:rPr>
          <w:color w:val="auto"/>
        </w:rPr>
        <w:fldChar w:fldCharType="end"/>
      </w:r>
      <w:r w:rsidR="00A458BF" w:rsidRPr="00D934C6">
        <w:rPr>
          <w:color w:val="auto"/>
        </w:rPr>
        <w:t>.</w:t>
      </w:r>
      <w:r w:rsidR="000E3701" w:rsidRPr="00D934C6">
        <w:rPr>
          <w:color w:val="auto"/>
        </w:rPr>
        <w:t xml:space="preserve"> </w:t>
      </w:r>
      <w:r w:rsidRPr="00D934C6">
        <w:rPr>
          <w:color w:val="auto"/>
        </w:rPr>
        <w:t xml:space="preserve">The large pores in the filters can </w:t>
      </w:r>
      <w:r w:rsidR="00795CC0" w:rsidRPr="00D934C6">
        <w:rPr>
          <w:color w:val="auto"/>
        </w:rPr>
        <w:t>autofluoresce</w:t>
      </w:r>
      <w:r w:rsidRPr="00D934C6">
        <w:rPr>
          <w:color w:val="auto"/>
        </w:rPr>
        <w:t xml:space="preserve"> and/or accumulate secondary antibodies and decrease the precision of axonal imaging (</w:t>
      </w:r>
      <w:r w:rsidRPr="00483FE9">
        <w:rPr>
          <w:b/>
          <w:bCs/>
          <w:color w:val="auto"/>
        </w:rPr>
        <w:t>Figure 3</w:t>
      </w:r>
      <w:r w:rsidRPr="00D934C6">
        <w:rPr>
          <w:color w:val="auto"/>
        </w:rPr>
        <w:t xml:space="preserve">). While the Thy1-YFP neurons with immunofluorescence drastically improves the imaging, further background can be removed with </w:t>
      </w:r>
      <w:r w:rsidR="001801A8" w:rsidRPr="00D934C6">
        <w:rPr>
          <w:color w:val="auto"/>
        </w:rPr>
        <w:t>auto-thresholding</w:t>
      </w:r>
      <w:r w:rsidRPr="00D934C6">
        <w:rPr>
          <w:color w:val="auto"/>
        </w:rPr>
        <w:t xml:space="preserve"> software and then quantified.</w:t>
      </w:r>
      <w:r w:rsidR="0015484B" w:rsidRPr="00D934C6">
        <w:rPr>
          <w:color w:val="auto"/>
        </w:rPr>
        <w:t xml:space="preserve"> W</w:t>
      </w:r>
      <w:r w:rsidR="001963C2" w:rsidRPr="00D934C6">
        <w:rPr>
          <w:color w:val="auto"/>
        </w:rPr>
        <w:t xml:space="preserve">e also recommend performing immunofluorescence for Neurofilament 200 based on our preliminary findings (not shown) as well as others </w:t>
      </w:r>
      <w:r w:rsidR="001963C2" w:rsidRPr="00D934C6">
        <w:rPr>
          <w:color w:val="auto"/>
        </w:rPr>
        <w:fldChar w:fldCharType="begin" w:fldLock="1"/>
      </w:r>
      <w:r w:rsidR="0098025F" w:rsidRPr="00D934C6">
        <w:rPr>
          <w:color w:val="auto"/>
        </w:rPr>
        <w:instrText>ADDIN CSL_CITATION {"citationItems":[{"id":"ITEM-1","itemData":{"DOI":"10.1089/ten.TEA.2013.0347","ISSN":"1937-335X","PMID":"24837134","abstract":"Regenerative endodontic procedures have become a valuable alternative for the treatment of immature teeth with pulp necrosis. In addition to resolution of periradicular pathosis and promotion of continued root development, positive vitality testing has been observed in some regenerative clinical cases. Importantly, the positive response to electric stimulation of the regenerated tissue requires targeting of periradicular axons into the previously empty root canal space. However, the mechanism by which this process occurs is largely unknown. Since stem cells of the apical papilla (SCAP) have been proposed to populate the root canal following regenerative endodontic procedures, we hypothesized that SCAP regulate neurite outgrowth and axonal targeting. To test this hypothesis, we established primary co-cultures of human SCAP and rat trigeminal neurons, and performed neurite outgrowth assays using ELISA and confocal microscopy to determine the effect of increasing concentration of SCAP on the total neurite outgrowth and axonal targeting. In addition, we evaluated whether SCAP evoked axonal targeting in vivo using a matrigel subcutaneous implant assay. Data were analyzed by ANOVA with Bonferroni's post hoc test, and significance was set at p&lt;0.05. The results demonstrated that SCAP release a soluble factor that regulates neurite outgrowth from cultured trigeminal neurons. Next, we demonstrated that this effect is completely abolished by pretreatment with a neutralizing antibody to brain-derived neurotrophic factor (BDNF), but not by antibodies to other neurotrophins. Further, SCAP release BDNF in a concentration-dependent manner as detected by ELISA, and trigger directed axonal targeting both in vitro and in vivo as demonstrated by microfluidic and matrigel implant experiments, respectively. Collectively, these results suggest that SCAP may be responsible for the chemical signal driving axons to target regenerated tissue via a BDNF-dependent mechanism.","author":[{"dropping-particle":"","family":"Almeida","given":"Jose Flavio A","non-dropping-particle":"de","parse-names":false,"suffix":""},{"dropping-particle":"","family":"Chen","given":"Paul","non-dropping-particle":"","parse-names":false,"suffix":""},{"dropping-particle":"","family":"Henry","given":"Michael A","non-dropping-particle":"","parse-names":false,"suffix":""},{"dropping-particle":"","family":"Diogenes","given":"Anibal","non-dropping-particle":"","parse-names":false,"suffix":""}],"container-title":"Tissue engineering. Part A","id":"ITEM-1","issue":"23-24","issued":{"date-parts":[["2014","12"]]},"page":"3089-100","title":"Stem cells of the apical papilla regulate trigeminal neurite outgrowth and targeting through a BDNF-dependent mechanism.","type":"article-journal","volume":"20"},"uris":["http://www.mendeley.com/documents/?uuid=d97ab298-8e3a-3dbc-a774-b72332540ecd"]},{"id":"ITEM-2","itemData":{"DOI":"10.3791/53114","ISSN":"1940-087X","abstract":"Innervation plays a key role in the development, homeostasis and regeneration of organs and tissues. However, the mechanisms underlying these phenomena are not well understood yet. In particular, the role of innervation in tooth development and regeneration is neglected.\nSeveral in vivo studies have provided important information about the patterns of innervation of dental tissues during development and repair processes of various animal models. However, most of these approaches are not optimal to highlight the molecular basis of the interactions between nerve fibres and target organs and tissues.\nCo-cultures constitute a valuable method to investigate and manipulate the interactions between nerve fibres and teeth in a controlled and isolated environment. In the last decades, conventional co-cultures using the same culture medium have been performed for very short periods (e.g., two days) to investigate the attractive or repulsive effects of developing oral and dental tissues on sensory nerve fibres. However, extension of the culture period is required to investigate the effects of innervation on tooth morphogenesis and cytodifferentiation.\nMicrofluidics systems allow co-cultures of neurons and different cell types in their appropriate culture media. We have recently demonstrated that trigeminal ganglia (TG) and teeth are able to survive for a long period of time when co-cultured in microfluidic devices, and that they maintain in these conditions the same innervation pattern that they show in vivo.\nOn this basis, we describe how to isolate and co-culture developing trigeminal ganglia and tooth germs in a microfluidic co-culture system.This protocol describes a simple and flexible way to co-culture ganglia/nerves and target tissues and to study the roles of specific molecules on such interactions in a controlled and isolated environment.","author":[{"dropping-particle":"","family":"Pagella","given":"Pierfrancesco","non-dropping-particle":"","parse-names":false,"suffix":""},{"dropping-particle":"","family":"Miran","given":"Shayee","non-dropping-particle":"","parse-names":false,"suffix":""},{"dropping-particle":"","family":"Mitsiadis","given":"Tim","non-dropping-particle":"","parse-names":false,"suffix":""}],"container-title":"Journal of Visualized Experiments","id":"ITEM-2","issue":"102","issued":{"date-parts":[["2015","8","14"]]},"page":"e53114","title":"Analysis of Developing Tooth Germ Innervation Using Microfluidic Co-culture Devices","type":"article-journal"},"uris":["http://www.mendeley.com/documents/?uuid=4494202f-b244-381f-bf89-ff806b574d7f"]}],"mendeley":{"formattedCitation":"&lt;sup&gt;8, 9&lt;/sup&gt;","plainTextFormattedCitation":"8, 9","previouslyFormattedCitation":"&lt;sup&gt;11, 13&lt;/sup&gt;"},"properties":{"noteIndex":0},"schema":"https://github.com/citation-style-language/schema/raw/master/csl-citation.json"}</w:instrText>
      </w:r>
      <w:r w:rsidR="001963C2" w:rsidRPr="00D934C6">
        <w:rPr>
          <w:color w:val="auto"/>
        </w:rPr>
        <w:fldChar w:fldCharType="separate"/>
      </w:r>
      <w:r w:rsidR="0098025F" w:rsidRPr="00D934C6">
        <w:rPr>
          <w:noProof/>
          <w:color w:val="auto"/>
          <w:vertAlign w:val="superscript"/>
        </w:rPr>
        <w:t>8, 9</w:t>
      </w:r>
      <w:r w:rsidR="001963C2" w:rsidRPr="00D934C6">
        <w:rPr>
          <w:color w:val="auto"/>
        </w:rPr>
        <w:fldChar w:fldCharType="end"/>
      </w:r>
      <w:r w:rsidR="0015484B" w:rsidRPr="00D934C6">
        <w:rPr>
          <w:color w:val="auto"/>
        </w:rPr>
        <w:t xml:space="preserve"> if Thy1-YFP mice are not available.</w:t>
      </w:r>
      <w:r w:rsidR="002318DE" w:rsidRPr="00D934C6">
        <w:rPr>
          <w:color w:val="auto"/>
        </w:rPr>
        <w:t xml:space="preserve">  </w:t>
      </w:r>
    </w:p>
    <w:p w14:paraId="71C59327" w14:textId="3856F88E" w:rsidR="00FC105F" w:rsidRPr="00D934C6" w:rsidRDefault="00FC105F" w:rsidP="00CC7880">
      <w:pPr>
        <w:rPr>
          <w:color w:val="auto"/>
        </w:rPr>
      </w:pPr>
    </w:p>
    <w:p w14:paraId="3C9083F6" w14:textId="3DA700C3" w:rsidR="00B32616" w:rsidRPr="00D934C6" w:rsidRDefault="00B32616" w:rsidP="00CC7880">
      <w:pPr>
        <w:rPr>
          <w:bCs/>
          <w:color w:val="808080"/>
        </w:rPr>
      </w:pPr>
      <w:r w:rsidRPr="00D934C6">
        <w:rPr>
          <w:b/>
        </w:rPr>
        <w:t xml:space="preserve">FIGURE </w:t>
      </w:r>
      <w:r w:rsidR="0013621E" w:rsidRPr="00D934C6">
        <w:rPr>
          <w:b/>
        </w:rPr>
        <w:t xml:space="preserve">AND TABLE </w:t>
      </w:r>
      <w:r w:rsidRPr="00D934C6">
        <w:rPr>
          <w:b/>
        </w:rPr>
        <w:t>LEGENDS:</w:t>
      </w:r>
      <w:r w:rsidRPr="00D934C6">
        <w:rPr>
          <w:color w:val="808080"/>
        </w:rPr>
        <w:t xml:space="preserve"> </w:t>
      </w:r>
    </w:p>
    <w:p w14:paraId="5E3A7B86" w14:textId="7E6457CD" w:rsidR="0098187F" w:rsidRDefault="0098187F" w:rsidP="00CC7880">
      <w:pPr>
        <w:rPr>
          <w:bCs/>
          <w:i/>
          <w:iCs/>
        </w:rPr>
      </w:pPr>
      <w:r w:rsidRPr="00D934C6">
        <w:rPr>
          <w:b/>
        </w:rPr>
        <w:t xml:space="preserve">Figure 1. </w:t>
      </w:r>
      <w:r w:rsidR="003054C1" w:rsidRPr="00D934C6">
        <w:rPr>
          <w:b/>
        </w:rPr>
        <w:t xml:space="preserve">A </w:t>
      </w:r>
      <w:r w:rsidRPr="00D934C6">
        <w:rPr>
          <w:b/>
        </w:rPr>
        <w:t xml:space="preserve">schematic </w:t>
      </w:r>
      <w:r w:rsidR="003054C1" w:rsidRPr="00D934C6">
        <w:rPr>
          <w:b/>
        </w:rPr>
        <w:t xml:space="preserve">of the mouse dissection to obtain cells </w:t>
      </w:r>
      <w:r w:rsidRPr="00D934C6">
        <w:rPr>
          <w:b/>
        </w:rPr>
        <w:t xml:space="preserve">for co-culture. </w:t>
      </w:r>
      <w:r w:rsidRPr="00D934C6">
        <w:rPr>
          <w:bCs/>
        </w:rPr>
        <w:t>(</w:t>
      </w:r>
      <w:r w:rsidRPr="00483FE9">
        <w:rPr>
          <w:b/>
        </w:rPr>
        <w:t>A</w:t>
      </w:r>
      <w:r w:rsidRPr="00D934C6">
        <w:rPr>
          <w:bCs/>
        </w:rPr>
        <w:t xml:space="preserve">) </w:t>
      </w:r>
      <w:r w:rsidR="003054C1" w:rsidRPr="00D934C6">
        <w:rPr>
          <w:bCs/>
        </w:rPr>
        <w:t>A d</w:t>
      </w:r>
      <w:r w:rsidRPr="00D934C6">
        <w:rPr>
          <w:bCs/>
        </w:rPr>
        <w:t xml:space="preserve">iagram of where to cut to open </w:t>
      </w:r>
      <w:r w:rsidR="003054C1" w:rsidRPr="00D934C6">
        <w:rPr>
          <w:bCs/>
        </w:rPr>
        <w:t xml:space="preserve">the </w:t>
      </w:r>
      <w:r w:rsidRPr="00D934C6">
        <w:rPr>
          <w:bCs/>
        </w:rPr>
        <w:t xml:space="preserve">mouse skull and locate </w:t>
      </w:r>
      <w:r w:rsidR="0069173D" w:rsidRPr="00D934C6">
        <w:rPr>
          <w:bCs/>
        </w:rPr>
        <w:t>TG</w:t>
      </w:r>
      <w:r w:rsidRPr="00D934C6">
        <w:rPr>
          <w:bCs/>
        </w:rPr>
        <w:t xml:space="preserve"> nerves, shown in </w:t>
      </w:r>
      <w:r w:rsidR="009D5A4F" w:rsidRPr="00D934C6">
        <w:rPr>
          <w:bCs/>
        </w:rPr>
        <w:t xml:space="preserve">black </w:t>
      </w:r>
      <w:r w:rsidRPr="00D934C6">
        <w:rPr>
          <w:bCs/>
        </w:rPr>
        <w:t>in the last depiction.</w:t>
      </w:r>
      <w:r w:rsidR="000E3701" w:rsidRPr="00D934C6">
        <w:rPr>
          <w:bCs/>
        </w:rPr>
        <w:t xml:space="preserve"> </w:t>
      </w:r>
      <w:r w:rsidRPr="00D934C6">
        <w:rPr>
          <w:bCs/>
        </w:rPr>
        <w:t xml:space="preserve">Scissors indicate where to insert </w:t>
      </w:r>
      <w:r w:rsidR="003054C1" w:rsidRPr="00D934C6">
        <w:rPr>
          <w:bCs/>
        </w:rPr>
        <w:t xml:space="preserve">the scissor </w:t>
      </w:r>
      <w:r w:rsidRPr="00D934C6">
        <w:rPr>
          <w:bCs/>
        </w:rPr>
        <w:t xml:space="preserve">tips to cut along </w:t>
      </w:r>
      <w:r w:rsidR="003054C1" w:rsidRPr="00D934C6">
        <w:rPr>
          <w:bCs/>
        </w:rPr>
        <w:t xml:space="preserve">the </w:t>
      </w:r>
      <w:r w:rsidRPr="00D934C6">
        <w:rPr>
          <w:bCs/>
        </w:rPr>
        <w:t>dotted lines. (</w:t>
      </w:r>
      <w:r w:rsidRPr="00483FE9">
        <w:rPr>
          <w:b/>
        </w:rPr>
        <w:t>B</w:t>
      </w:r>
      <w:r w:rsidRPr="00D934C6">
        <w:rPr>
          <w:bCs/>
        </w:rPr>
        <w:t xml:space="preserve">) </w:t>
      </w:r>
      <w:r w:rsidR="003054C1" w:rsidRPr="00D934C6">
        <w:rPr>
          <w:bCs/>
        </w:rPr>
        <w:t>A combined d</w:t>
      </w:r>
      <w:r w:rsidRPr="00D934C6">
        <w:rPr>
          <w:bCs/>
        </w:rPr>
        <w:t>arkfield and GFP image showing Thy1-YF</w:t>
      </w:r>
      <w:r w:rsidR="00511862" w:rsidRPr="00D934C6">
        <w:rPr>
          <w:bCs/>
        </w:rPr>
        <w:t>P</w:t>
      </w:r>
      <w:r w:rsidRPr="00D934C6">
        <w:rPr>
          <w:bCs/>
        </w:rPr>
        <w:t xml:space="preserve">+ </w:t>
      </w:r>
      <w:r w:rsidR="0069173D" w:rsidRPr="00D934C6">
        <w:rPr>
          <w:bCs/>
        </w:rPr>
        <w:t>TG</w:t>
      </w:r>
      <w:r w:rsidRPr="00D934C6">
        <w:rPr>
          <w:bCs/>
        </w:rPr>
        <w:t xml:space="preserve"> nerves</w:t>
      </w:r>
      <w:r w:rsidR="009D5A4F" w:rsidRPr="00D934C6">
        <w:rPr>
          <w:bCs/>
        </w:rPr>
        <w:t xml:space="preserve"> circled in white</w:t>
      </w:r>
      <w:r w:rsidRPr="00D934C6">
        <w:rPr>
          <w:bCs/>
        </w:rPr>
        <w:t>.</w:t>
      </w:r>
      <w:r w:rsidR="000E3701" w:rsidRPr="00D934C6">
        <w:rPr>
          <w:bCs/>
        </w:rPr>
        <w:t xml:space="preserve"> </w:t>
      </w:r>
      <w:r w:rsidRPr="00D934C6">
        <w:rPr>
          <w:bCs/>
        </w:rPr>
        <w:t>(</w:t>
      </w:r>
      <w:r w:rsidRPr="00483FE9">
        <w:rPr>
          <w:b/>
        </w:rPr>
        <w:t>C</w:t>
      </w:r>
      <w:r w:rsidRPr="00D934C6">
        <w:rPr>
          <w:bCs/>
        </w:rPr>
        <w:t xml:space="preserve">) Dissected </w:t>
      </w:r>
      <w:r w:rsidR="0069173D" w:rsidRPr="00D934C6">
        <w:rPr>
          <w:bCs/>
        </w:rPr>
        <w:t>TG</w:t>
      </w:r>
      <w:r w:rsidRPr="00D934C6">
        <w:rPr>
          <w:bCs/>
        </w:rPr>
        <w:t xml:space="preserve"> ganglia </w:t>
      </w:r>
      <w:r w:rsidR="003054C1" w:rsidRPr="00D934C6">
        <w:rPr>
          <w:bCs/>
        </w:rPr>
        <w:t>can then be</w:t>
      </w:r>
      <w:r w:rsidRPr="00D934C6">
        <w:rPr>
          <w:bCs/>
        </w:rPr>
        <w:t xml:space="preserve"> disperse</w:t>
      </w:r>
      <w:r w:rsidR="003054C1" w:rsidRPr="00D934C6">
        <w:rPr>
          <w:bCs/>
        </w:rPr>
        <w:t>d</w:t>
      </w:r>
      <w:r w:rsidRPr="00D934C6">
        <w:rPr>
          <w:bCs/>
        </w:rPr>
        <w:t xml:space="preserve"> and culture</w:t>
      </w:r>
      <w:r w:rsidR="003054C1" w:rsidRPr="00D934C6">
        <w:rPr>
          <w:bCs/>
        </w:rPr>
        <w:t>d</w:t>
      </w:r>
      <w:r w:rsidRPr="00D934C6">
        <w:rPr>
          <w:bCs/>
        </w:rPr>
        <w:t xml:space="preserve">, as shown in </w:t>
      </w:r>
      <w:r w:rsidRPr="00CC7880">
        <w:rPr>
          <w:b/>
        </w:rPr>
        <w:t>F</w:t>
      </w:r>
      <w:r w:rsidRPr="00D934C6">
        <w:rPr>
          <w:bCs/>
        </w:rPr>
        <w:t>.</w:t>
      </w:r>
      <w:r w:rsidR="000E3701" w:rsidRPr="00D934C6">
        <w:rPr>
          <w:bCs/>
        </w:rPr>
        <w:t xml:space="preserve"> </w:t>
      </w:r>
      <w:r w:rsidRPr="00D934C6">
        <w:rPr>
          <w:bCs/>
        </w:rPr>
        <w:t>(</w:t>
      </w:r>
      <w:r w:rsidRPr="00483FE9">
        <w:rPr>
          <w:b/>
        </w:rPr>
        <w:t>D</w:t>
      </w:r>
      <w:r w:rsidRPr="00D934C6">
        <w:rPr>
          <w:bCs/>
        </w:rPr>
        <w:t xml:space="preserve">) </w:t>
      </w:r>
      <w:r w:rsidR="003054C1" w:rsidRPr="00D934C6">
        <w:rPr>
          <w:bCs/>
        </w:rPr>
        <w:t>The m</w:t>
      </w:r>
      <w:r w:rsidRPr="00D934C6">
        <w:rPr>
          <w:bCs/>
        </w:rPr>
        <w:t xml:space="preserve">andible of </w:t>
      </w:r>
      <w:r w:rsidR="003054C1" w:rsidRPr="00D934C6">
        <w:rPr>
          <w:bCs/>
        </w:rPr>
        <w:t xml:space="preserve">a </w:t>
      </w:r>
      <w:r w:rsidRPr="00D934C6">
        <w:rPr>
          <w:bCs/>
        </w:rPr>
        <w:t>P7 mouse</w:t>
      </w:r>
      <w:r w:rsidR="003054C1" w:rsidRPr="00D934C6">
        <w:rPr>
          <w:bCs/>
        </w:rPr>
        <w:t>,</w:t>
      </w:r>
      <w:r w:rsidRPr="00D934C6">
        <w:rPr>
          <w:bCs/>
        </w:rPr>
        <w:t xml:space="preserve"> with forceps holding the mandible on the left and alveolar bone </w:t>
      </w:r>
      <w:r w:rsidR="005F13E1" w:rsidRPr="00D934C6">
        <w:rPr>
          <w:bCs/>
        </w:rPr>
        <w:t xml:space="preserve">ridges </w:t>
      </w:r>
      <w:r w:rsidRPr="00D934C6">
        <w:rPr>
          <w:bCs/>
        </w:rPr>
        <w:t>containing unerupted teeth</w:t>
      </w:r>
      <w:r w:rsidR="005F13E1" w:rsidRPr="00D934C6">
        <w:rPr>
          <w:bCs/>
        </w:rPr>
        <w:t xml:space="preserve"> on each side of the tongue</w:t>
      </w:r>
      <w:r w:rsidRPr="00D934C6">
        <w:rPr>
          <w:bCs/>
        </w:rPr>
        <w:t xml:space="preserve">. </w:t>
      </w:r>
      <w:r w:rsidR="00641EF1" w:rsidRPr="00D934C6">
        <w:rPr>
          <w:bCs/>
        </w:rPr>
        <w:t>(</w:t>
      </w:r>
      <w:r w:rsidR="00641EF1" w:rsidRPr="00CC7880">
        <w:rPr>
          <w:b/>
        </w:rPr>
        <w:t>E</w:t>
      </w:r>
      <w:r w:rsidR="00641EF1" w:rsidRPr="00D934C6">
        <w:rPr>
          <w:bCs/>
        </w:rPr>
        <w:t>) DP tissue (circled) extracted from the mineralized structure (top)</w:t>
      </w:r>
      <w:r w:rsidR="003054C1" w:rsidRPr="00D934C6">
        <w:rPr>
          <w:bCs/>
        </w:rPr>
        <w:t>,</w:t>
      </w:r>
      <w:r w:rsidR="00641EF1" w:rsidRPr="00D934C6">
        <w:rPr>
          <w:bCs/>
        </w:rPr>
        <w:t xml:space="preserve"> and </w:t>
      </w:r>
      <w:r w:rsidR="003054C1" w:rsidRPr="00D934C6">
        <w:rPr>
          <w:bCs/>
        </w:rPr>
        <w:t xml:space="preserve">the </w:t>
      </w:r>
      <w:r w:rsidR="00641EF1" w:rsidRPr="00D934C6">
        <w:rPr>
          <w:bCs/>
        </w:rPr>
        <w:t>enamel outer epithelium (bottom) t</w:t>
      </w:r>
      <w:r w:rsidR="003054C1" w:rsidRPr="00D934C6">
        <w:rPr>
          <w:bCs/>
        </w:rPr>
        <w:t>hat was removed to</w:t>
      </w:r>
      <w:r w:rsidR="00641EF1" w:rsidRPr="00D934C6">
        <w:rPr>
          <w:bCs/>
        </w:rPr>
        <w:t xml:space="preserve"> disperse and plate in a tissue culture</w:t>
      </w:r>
      <w:r w:rsidR="003054C1" w:rsidRPr="00D934C6">
        <w:rPr>
          <w:bCs/>
        </w:rPr>
        <w:t>-</w:t>
      </w:r>
      <w:r w:rsidR="00641EF1" w:rsidRPr="00D934C6">
        <w:rPr>
          <w:bCs/>
        </w:rPr>
        <w:t xml:space="preserve">treated plate, as shown in </w:t>
      </w:r>
      <w:r w:rsidR="00641EF1" w:rsidRPr="00CC7880">
        <w:rPr>
          <w:b/>
        </w:rPr>
        <w:t>F</w:t>
      </w:r>
      <w:r w:rsidR="00641EF1" w:rsidRPr="00D934C6">
        <w:rPr>
          <w:bCs/>
        </w:rPr>
        <w:t>.</w:t>
      </w:r>
      <w:r w:rsidR="000E3701" w:rsidRPr="00D934C6">
        <w:rPr>
          <w:bCs/>
        </w:rPr>
        <w:t xml:space="preserve"> </w:t>
      </w:r>
      <w:r w:rsidR="00641EF1" w:rsidRPr="00D934C6">
        <w:rPr>
          <w:bCs/>
        </w:rPr>
        <w:t xml:space="preserve">Images </w:t>
      </w:r>
      <w:r w:rsidR="003054C1" w:rsidRPr="00D934C6">
        <w:rPr>
          <w:bCs/>
        </w:rPr>
        <w:t xml:space="preserve">are </w:t>
      </w:r>
      <w:r w:rsidR="00641EF1" w:rsidRPr="00D934C6">
        <w:rPr>
          <w:bCs/>
        </w:rPr>
        <w:t>not shown to scale.</w:t>
      </w:r>
      <w:r w:rsidR="000E3701" w:rsidRPr="00D934C6">
        <w:rPr>
          <w:bCs/>
        </w:rPr>
        <w:t xml:space="preserve"> </w:t>
      </w:r>
      <w:r w:rsidR="003A23B9" w:rsidRPr="00CC7880">
        <w:rPr>
          <w:bCs/>
        </w:rPr>
        <w:t>DP</w:t>
      </w:r>
      <w:r w:rsidR="00641EF1" w:rsidRPr="00CC7880">
        <w:rPr>
          <w:bCs/>
        </w:rPr>
        <w:t xml:space="preserve"> cells </w:t>
      </w:r>
      <w:r w:rsidR="003054C1" w:rsidRPr="00CC7880">
        <w:rPr>
          <w:bCs/>
        </w:rPr>
        <w:t>we</w:t>
      </w:r>
      <w:r w:rsidR="00641EF1" w:rsidRPr="00CC7880">
        <w:rPr>
          <w:bCs/>
        </w:rPr>
        <w:t xml:space="preserve">re dispersed and grown to confluence before adding </w:t>
      </w:r>
      <w:r w:rsidR="0069173D" w:rsidRPr="00CC7880">
        <w:rPr>
          <w:bCs/>
        </w:rPr>
        <w:t>TG</w:t>
      </w:r>
      <w:r w:rsidR="00C4737C" w:rsidRPr="00CC7880">
        <w:rPr>
          <w:bCs/>
        </w:rPr>
        <w:t xml:space="preserve"> </w:t>
      </w:r>
      <w:r w:rsidR="00641EF1" w:rsidRPr="00CC7880">
        <w:rPr>
          <w:bCs/>
        </w:rPr>
        <w:t>neurons.</w:t>
      </w:r>
      <w:r w:rsidR="000E3701" w:rsidRPr="00D934C6">
        <w:rPr>
          <w:bCs/>
          <w:i/>
          <w:iCs/>
        </w:rPr>
        <w:t xml:space="preserve"> </w:t>
      </w:r>
    </w:p>
    <w:p w14:paraId="6A895FF6" w14:textId="77777777" w:rsidR="00CC7880" w:rsidRPr="00D934C6" w:rsidRDefault="00CC7880" w:rsidP="00CC7880">
      <w:pPr>
        <w:rPr>
          <w:bCs/>
        </w:rPr>
      </w:pPr>
    </w:p>
    <w:p w14:paraId="069257D4" w14:textId="5EDE233B" w:rsidR="007A4DD6" w:rsidRDefault="00B438AB" w:rsidP="00CC7880">
      <w:r w:rsidRPr="00D934C6">
        <w:rPr>
          <w:b/>
        </w:rPr>
        <w:t xml:space="preserve">Figure </w:t>
      </w:r>
      <w:r w:rsidR="0098187F" w:rsidRPr="00D934C6">
        <w:rPr>
          <w:b/>
        </w:rPr>
        <w:t>2</w:t>
      </w:r>
      <w:r w:rsidRPr="00D934C6">
        <w:rPr>
          <w:b/>
        </w:rPr>
        <w:t>. Representative results from co-culture.</w:t>
      </w:r>
      <w:r w:rsidRPr="00D934C6">
        <w:t xml:space="preserve"> (</w:t>
      </w:r>
      <w:r w:rsidRPr="00CC7880">
        <w:rPr>
          <w:b/>
          <w:bCs/>
        </w:rPr>
        <w:t>A-C</w:t>
      </w:r>
      <w:r w:rsidRPr="00D934C6">
        <w:t xml:space="preserve">) Thy1-YFP </w:t>
      </w:r>
      <w:r w:rsidR="0069173D" w:rsidRPr="00D934C6">
        <w:t>TG</w:t>
      </w:r>
      <w:r w:rsidRPr="00D934C6">
        <w:t xml:space="preserve"> neurons were cultured in transwell filters with 3 </w:t>
      </w:r>
      <w:r w:rsidR="00CC7880">
        <w:t>μ</w:t>
      </w:r>
      <w:r w:rsidRPr="00D934C6">
        <w:t xml:space="preserve">m pores atop primary </w:t>
      </w:r>
      <w:r w:rsidRPr="00D934C6">
        <w:rPr>
          <w:i/>
        </w:rPr>
        <w:t>Tgfbr2</w:t>
      </w:r>
      <w:r w:rsidRPr="00D934C6">
        <w:rPr>
          <w:vertAlign w:val="superscript"/>
        </w:rPr>
        <w:t>f/f</w:t>
      </w:r>
      <w:r w:rsidRPr="00D934C6">
        <w:t xml:space="preserve"> DP cells. Immunofluorescen</w:t>
      </w:r>
      <w:r w:rsidR="003054C1" w:rsidRPr="00D934C6">
        <w:t>t staining</w:t>
      </w:r>
      <w:r w:rsidRPr="00D934C6">
        <w:t xml:space="preserve"> was performed for the YFP protein using an anti-GFP antibody </w:t>
      </w:r>
      <w:r w:rsidR="003054C1" w:rsidRPr="00D934C6">
        <w:t>to provide</w:t>
      </w:r>
      <w:r w:rsidRPr="00D934C6">
        <w:t xml:space="preserve"> highly specific staining of neuronal structures over the entire filter. </w:t>
      </w:r>
      <w:r w:rsidR="003054C1" w:rsidRPr="00D934C6">
        <w:t>The m</w:t>
      </w:r>
      <w:r w:rsidRPr="00D934C6">
        <w:t xml:space="preserve">aximum projections of 100 </w:t>
      </w:r>
      <w:r w:rsidR="00CC7880">
        <w:t>μ</w:t>
      </w:r>
      <w:r w:rsidRPr="00D934C6">
        <w:t>m z-stack confocal microscopy images at 10</w:t>
      </w:r>
      <w:r w:rsidR="00CC7880">
        <w:t>X</w:t>
      </w:r>
      <w:r w:rsidRPr="00D934C6">
        <w:t xml:space="preserve"> were collected and stitched with stitching software. TG neurons demonstrated significantly more outgrowth when co-cultured with DP cells (</w:t>
      </w:r>
      <w:r w:rsidRPr="00CC7880">
        <w:rPr>
          <w:b/>
          <w:bCs/>
        </w:rPr>
        <w:t>A</w:t>
      </w:r>
      <w:r w:rsidRPr="00D934C6">
        <w:t>) than when cultured alone (</w:t>
      </w:r>
      <w:r w:rsidRPr="00CC7880">
        <w:rPr>
          <w:b/>
          <w:bCs/>
        </w:rPr>
        <w:t>C</w:t>
      </w:r>
      <w:r w:rsidRPr="00D934C6">
        <w:t xml:space="preserve">). Neurite outgrowth was not induced when neurons were co-cultured with DP cells infected with Ad-Cre-GFP to knock down </w:t>
      </w:r>
      <w:r w:rsidRPr="00D934C6">
        <w:rPr>
          <w:i/>
        </w:rPr>
        <w:t>Tgfbr2</w:t>
      </w:r>
      <w:r w:rsidRPr="00D934C6">
        <w:t xml:space="preserve"> (</w:t>
      </w:r>
      <w:r w:rsidRPr="00CC7880">
        <w:rPr>
          <w:b/>
          <w:bCs/>
        </w:rPr>
        <w:t>B</w:t>
      </w:r>
      <w:r w:rsidRPr="00D934C6">
        <w:t xml:space="preserve">). The scale bar is 1000 </w:t>
      </w:r>
      <w:r w:rsidR="00CC7880">
        <w:t>μ</w:t>
      </w:r>
      <w:r w:rsidRPr="00D934C6">
        <w:t xml:space="preserve">m. Equivalent numbers of cells infected with Ad-eGFP and Ad-Cre-GFP are </w:t>
      </w:r>
      <w:r w:rsidR="003054C1" w:rsidRPr="00D934C6">
        <w:t xml:space="preserve">shown </w:t>
      </w:r>
      <w:r w:rsidRPr="00D934C6">
        <w:t>in (</w:t>
      </w:r>
      <w:r w:rsidRPr="00CC7880">
        <w:rPr>
          <w:b/>
          <w:bCs/>
        </w:rPr>
        <w:t>D</w:t>
      </w:r>
      <w:r w:rsidRPr="00D934C6">
        <w:t xml:space="preserve">). The scale bar is 125 </w:t>
      </w:r>
      <w:r w:rsidR="00CC7880">
        <w:t>μ</w:t>
      </w:r>
      <w:r w:rsidRPr="00D934C6">
        <w:t xml:space="preserve">m. Semi-quantitative PCR confirmed the </w:t>
      </w:r>
      <w:r w:rsidRPr="00D934C6">
        <w:rPr>
          <w:i/>
        </w:rPr>
        <w:t>Tgfbr2</w:t>
      </w:r>
      <w:r w:rsidRPr="00D934C6">
        <w:t xml:space="preserve"> KD (</w:t>
      </w:r>
      <w:r w:rsidRPr="00CC7880">
        <w:rPr>
          <w:b/>
          <w:bCs/>
        </w:rPr>
        <w:t>E</w:t>
      </w:r>
      <w:r w:rsidRPr="00D934C6">
        <w:t xml:space="preserve">). </w:t>
      </w:r>
    </w:p>
    <w:p w14:paraId="613B300F" w14:textId="77777777" w:rsidR="00CC7880" w:rsidRPr="00D934C6" w:rsidRDefault="00CC7880" w:rsidP="00CC7880">
      <w:pPr>
        <w:rPr>
          <w:i/>
          <w:iCs/>
        </w:rPr>
      </w:pPr>
    </w:p>
    <w:p w14:paraId="75DD9F59" w14:textId="41D97D80" w:rsidR="00044DFC" w:rsidRDefault="00044DFC" w:rsidP="00CC7880">
      <w:r w:rsidRPr="00D934C6">
        <w:rPr>
          <w:b/>
          <w:bCs/>
        </w:rPr>
        <w:t xml:space="preserve">Figure 3. Technical difficulties presented in afferent imaging. </w:t>
      </w:r>
      <w:r w:rsidR="00511862" w:rsidRPr="00D934C6">
        <w:t>(</w:t>
      </w:r>
      <w:r w:rsidRPr="00CC7880">
        <w:rPr>
          <w:b/>
          <w:bCs/>
        </w:rPr>
        <w:t>A</w:t>
      </w:r>
      <w:r w:rsidRPr="00D934C6">
        <w:t>) Brightfield imaging of transwell filter</w:t>
      </w:r>
      <w:r w:rsidR="003054C1" w:rsidRPr="00D934C6">
        <w:t>s</w:t>
      </w:r>
      <w:r w:rsidRPr="00D934C6">
        <w:t xml:space="preserve"> after crystal violet staining of cell populations.</w:t>
      </w:r>
      <w:r w:rsidR="000E3701" w:rsidRPr="00D934C6">
        <w:t xml:space="preserve"> </w:t>
      </w:r>
      <w:r w:rsidRPr="00D934C6">
        <w:t>Large pores are prevalent.</w:t>
      </w:r>
      <w:r w:rsidR="000E3701" w:rsidRPr="00D934C6">
        <w:t xml:space="preserve"> </w:t>
      </w:r>
      <w:r w:rsidRPr="00D934C6">
        <w:t xml:space="preserve">The large arrow points out a cell that </w:t>
      </w:r>
      <w:r w:rsidR="003054C1" w:rsidRPr="00D934C6">
        <w:t>exhibits</w:t>
      </w:r>
      <w:r w:rsidRPr="00D934C6">
        <w:t xml:space="preserve"> mesenchymal morphology</w:t>
      </w:r>
      <w:r w:rsidR="003054C1" w:rsidRPr="00D934C6">
        <w:t>,</w:t>
      </w:r>
      <w:r w:rsidRPr="00D934C6">
        <w:t xml:space="preserve"> whereas the small arrow points to a cell of neuronal morphology.</w:t>
      </w:r>
      <w:r w:rsidR="000E3701" w:rsidRPr="00D934C6">
        <w:t xml:space="preserve"> </w:t>
      </w:r>
      <w:r w:rsidRPr="00D934C6">
        <w:t xml:space="preserve">Crystal violet stained both </w:t>
      </w:r>
      <w:r w:rsidR="003054C1" w:rsidRPr="00D934C6">
        <w:t xml:space="preserve">cells </w:t>
      </w:r>
      <w:r w:rsidRPr="00D934C6">
        <w:t>without bias.</w:t>
      </w:r>
      <w:r w:rsidR="000E3701" w:rsidRPr="00D934C6">
        <w:t xml:space="preserve"> </w:t>
      </w:r>
      <w:r w:rsidR="00511862" w:rsidRPr="00D934C6">
        <w:t>(</w:t>
      </w:r>
      <w:r w:rsidRPr="00CC7880">
        <w:rPr>
          <w:b/>
          <w:bCs/>
        </w:rPr>
        <w:t>B</w:t>
      </w:r>
      <w:r w:rsidRPr="00D934C6">
        <w:t>) Immunofluorescen</w:t>
      </w:r>
      <w:r w:rsidR="003054C1" w:rsidRPr="00D934C6">
        <w:t>t staining</w:t>
      </w:r>
      <w:r w:rsidRPr="00D934C6">
        <w:t xml:space="preserve"> of </w:t>
      </w:r>
      <w:r w:rsidR="00CC7880">
        <w:t>β</w:t>
      </w:r>
      <w:r w:rsidRPr="00D934C6">
        <w:t xml:space="preserve">3 tubulin with </w:t>
      </w:r>
      <w:r w:rsidR="003054C1" w:rsidRPr="00D934C6">
        <w:t xml:space="preserve">an </w:t>
      </w:r>
      <w:r w:rsidRPr="00D934C6">
        <w:t>Alexa-488 secondary antibody show</w:t>
      </w:r>
      <w:r w:rsidR="003054C1" w:rsidRPr="00D934C6">
        <w:t>ed</w:t>
      </w:r>
      <w:r w:rsidRPr="00D934C6">
        <w:t xml:space="preserve"> non-specific staining of multiple cells, making imaging of afferent structures difficult.</w:t>
      </w:r>
      <w:r w:rsidR="000E3701" w:rsidRPr="00D934C6">
        <w:t xml:space="preserve"> </w:t>
      </w:r>
      <w:r w:rsidRPr="00D934C6">
        <w:t xml:space="preserve">Images are representative and were repeated over multiple assays to optimize </w:t>
      </w:r>
      <w:r w:rsidR="003054C1" w:rsidRPr="00D934C6">
        <w:t xml:space="preserve">the </w:t>
      </w:r>
      <w:r w:rsidRPr="00D934C6">
        <w:t xml:space="preserve">imaging shown in </w:t>
      </w:r>
      <w:r w:rsidRPr="00CC7880">
        <w:rPr>
          <w:b/>
          <w:bCs/>
        </w:rPr>
        <w:t>Figure 2</w:t>
      </w:r>
      <w:r w:rsidRPr="00D934C6">
        <w:t xml:space="preserve">. </w:t>
      </w:r>
      <w:r w:rsidR="003054C1" w:rsidRPr="00D934C6">
        <w:t>The s</w:t>
      </w:r>
      <w:r w:rsidRPr="00D934C6">
        <w:t>calebar</w:t>
      </w:r>
      <w:r w:rsidR="00E96612" w:rsidRPr="00D934C6">
        <w:t>s</w:t>
      </w:r>
      <w:r w:rsidRPr="00D934C6">
        <w:t xml:space="preserve"> </w:t>
      </w:r>
      <w:r w:rsidR="00E96612" w:rsidRPr="00D934C6">
        <w:t>are</w:t>
      </w:r>
      <w:r w:rsidRPr="00D934C6">
        <w:t xml:space="preserve"> 50 </w:t>
      </w:r>
      <w:r w:rsidR="00CC7880">
        <w:t>μ</w:t>
      </w:r>
      <w:r w:rsidRPr="00D934C6">
        <w:t>m.</w:t>
      </w:r>
      <w:r w:rsidR="000E3701" w:rsidRPr="00D934C6">
        <w:t xml:space="preserve"> </w:t>
      </w:r>
    </w:p>
    <w:p w14:paraId="4DC8048E" w14:textId="77777777" w:rsidR="00CB0397" w:rsidRPr="00D934C6" w:rsidRDefault="00CB0397" w:rsidP="00CC7880">
      <w:pPr>
        <w:rPr>
          <w:b/>
        </w:rPr>
      </w:pPr>
    </w:p>
    <w:p w14:paraId="56AF7B4F" w14:textId="68B192D1" w:rsidR="00B438AB" w:rsidRPr="00D934C6" w:rsidRDefault="00B438AB" w:rsidP="00CC7880">
      <w:pPr>
        <w:rPr>
          <w:b/>
        </w:rPr>
      </w:pPr>
      <w:r w:rsidRPr="00D934C6">
        <w:rPr>
          <w:b/>
        </w:rPr>
        <w:t xml:space="preserve">Table </w:t>
      </w:r>
      <w:r w:rsidR="00CC7880">
        <w:rPr>
          <w:b/>
        </w:rPr>
        <w:t>1</w:t>
      </w:r>
      <w:r w:rsidRPr="00D934C6">
        <w:rPr>
          <w:b/>
        </w:rPr>
        <w:t>. Co-culture media</w:t>
      </w:r>
    </w:p>
    <w:p w14:paraId="3C7960C3" w14:textId="77777777" w:rsidR="00B438AB" w:rsidRPr="00D934C6" w:rsidRDefault="00B438AB" w:rsidP="00CC7880">
      <w:pPr>
        <w:rPr>
          <w:color w:val="808080" w:themeColor="background1" w:themeShade="80"/>
        </w:rPr>
      </w:pPr>
    </w:p>
    <w:p w14:paraId="64B8CF78" w14:textId="03828D6B" w:rsidR="006305D7" w:rsidRPr="00D934C6" w:rsidRDefault="006305D7" w:rsidP="00CC7880">
      <w:pPr>
        <w:rPr>
          <w:b/>
        </w:rPr>
      </w:pPr>
      <w:r w:rsidRPr="00D934C6">
        <w:rPr>
          <w:b/>
        </w:rPr>
        <w:t>DISCUSSION</w:t>
      </w:r>
      <w:r w:rsidRPr="00D934C6">
        <w:rPr>
          <w:b/>
          <w:bCs/>
        </w:rPr>
        <w:t xml:space="preserve">: </w:t>
      </w:r>
    </w:p>
    <w:p w14:paraId="43712887" w14:textId="1BAAAD14" w:rsidR="00395F8D" w:rsidRPr="00D934C6" w:rsidRDefault="00395F8D" w:rsidP="00CC7880">
      <w:pPr>
        <w:rPr>
          <w:color w:val="auto"/>
        </w:rPr>
      </w:pPr>
      <w:r w:rsidRPr="00D934C6">
        <w:rPr>
          <w:color w:val="auto"/>
        </w:rPr>
        <w:t xml:space="preserve">The daily activities of the oral cavity require </w:t>
      </w:r>
      <w:r w:rsidR="003054C1" w:rsidRPr="00D934C6">
        <w:rPr>
          <w:color w:val="auto"/>
        </w:rPr>
        <w:t xml:space="preserve">that </w:t>
      </w:r>
      <w:r w:rsidRPr="00D934C6">
        <w:rPr>
          <w:color w:val="auto"/>
        </w:rPr>
        <w:t xml:space="preserve">teeth sense external stimuli and internal inflammation </w:t>
      </w:r>
      <w:r w:rsidR="003054C1" w:rsidRPr="00D934C6">
        <w:rPr>
          <w:color w:val="auto"/>
        </w:rPr>
        <w:t>in order to permit</w:t>
      </w:r>
      <w:r w:rsidRPr="00D934C6">
        <w:rPr>
          <w:color w:val="auto"/>
        </w:rPr>
        <w:t xml:space="preserve"> proper usage and maintenance. However, only limited information is available regarding the signals </w:t>
      </w:r>
      <w:r w:rsidR="003054C1" w:rsidRPr="00D934C6">
        <w:rPr>
          <w:color w:val="auto"/>
        </w:rPr>
        <w:t xml:space="preserve">that </w:t>
      </w:r>
      <w:r w:rsidRPr="00D934C6">
        <w:rPr>
          <w:color w:val="auto"/>
        </w:rPr>
        <w:t>driv</w:t>
      </w:r>
      <w:r w:rsidR="003054C1" w:rsidRPr="00D934C6">
        <w:rPr>
          <w:color w:val="auto"/>
        </w:rPr>
        <w:t>e</w:t>
      </w:r>
      <w:r w:rsidRPr="00D934C6">
        <w:rPr>
          <w:color w:val="auto"/>
        </w:rPr>
        <w:t xml:space="preserve"> the developmental processes of tooth innervation. This protocol provides a method to isolate and co-culture primary </w:t>
      </w:r>
      <w:r w:rsidR="0069173D" w:rsidRPr="00D934C6">
        <w:rPr>
          <w:color w:val="auto"/>
        </w:rPr>
        <w:t xml:space="preserve">DP </w:t>
      </w:r>
      <w:r w:rsidRPr="00D934C6">
        <w:rPr>
          <w:color w:val="auto"/>
        </w:rPr>
        <w:t xml:space="preserve">cells and </w:t>
      </w:r>
      <w:r w:rsidR="0069173D" w:rsidRPr="00D934C6">
        <w:rPr>
          <w:color w:val="auto"/>
        </w:rPr>
        <w:t>TG</w:t>
      </w:r>
      <w:r w:rsidRPr="00D934C6">
        <w:rPr>
          <w:color w:val="auto"/>
        </w:rPr>
        <w:t xml:space="preserve"> neurons in order to study the cross-communication between the two populations.</w:t>
      </w:r>
      <w:r w:rsidR="000E3701" w:rsidRPr="00D934C6">
        <w:rPr>
          <w:color w:val="auto"/>
        </w:rPr>
        <w:t xml:space="preserve"> </w:t>
      </w:r>
      <w:r w:rsidRPr="00D934C6">
        <w:rPr>
          <w:color w:val="auto"/>
        </w:rPr>
        <w:t>Several variables were optimized and leave open further avenues of research, as described below.</w:t>
      </w:r>
      <w:r w:rsidR="002318DE" w:rsidRPr="00D934C6">
        <w:rPr>
          <w:color w:val="auto"/>
        </w:rPr>
        <w:t xml:space="preserve"> </w:t>
      </w:r>
    </w:p>
    <w:p w14:paraId="0F82C80F" w14:textId="77777777" w:rsidR="00395F8D" w:rsidRPr="00D934C6" w:rsidRDefault="00395F8D" w:rsidP="00CC7880">
      <w:pPr>
        <w:rPr>
          <w:color w:val="auto"/>
        </w:rPr>
      </w:pPr>
    </w:p>
    <w:p w14:paraId="5514E513" w14:textId="6D30AC9F" w:rsidR="005B3466" w:rsidRPr="00D934C6" w:rsidRDefault="005018CE" w:rsidP="00CC7880">
      <w:pPr>
        <w:rPr>
          <w:color w:val="auto"/>
        </w:rPr>
      </w:pPr>
      <w:r w:rsidRPr="00D934C6">
        <w:rPr>
          <w:color w:val="auto"/>
        </w:rPr>
        <w:t>Controls are important at every step in this assay.</w:t>
      </w:r>
      <w:r w:rsidR="000E3701" w:rsidRPr="00D934C6">
        <w:rPr>
          <w:color w:val="auto"/>
        </w:rPr>
        <w:t xml:space="preserve"> </w:t>
      </w:r>
      <w:r w:rsidRPr="00D934C6">
        <w:rPr>
          <w:color w:val="auto"/>
        </w:rPr>
        <w:t xml:space="preserve">A transwell filter with TG neurons without underlying DP cells should be included in every assay </w:t>
      </w:r>
      <w:r w:rsidR="003054C1" w:rsidRPr="00D934C6">
        <w:rPr>
          <w:color w:val="auto"/>
        </w:rPr>
        <w:t>to provide</w:t>
      </w:r>
      <w:r w:rsidRPr="00D934C6">
        <w:rPr>
          <w:color w:val="auto"/>
        </w:rPr>
        <w:t xml:space="preserve"> a baseline for TG growth. When deleting a flanked gene of interest with an Ad-Cre</w:t>
      </w:r>
      <w:r w:rsidR="003A23B9" w:rsidRPr="00D934C6">
        <w:rPr>
          <w:color w:val="auto"/>
        </w:rPr>
        <w:t>-GFP</w:t>
      </w:r>
      <w:r w:rsidRPr="00D934C6">
        <w:rPr>
          <w:color w:val="auto"/>
        </w:rPr>
        <w:t xml:space="preserve"> recombinase, a control virus</w:t>
      </w:r>
      <w:r w:rsidR="003054C1" w:rsidRPr="00D934C6">
        <w:rPr>
          <w:color w:val="auto"/>
        </w:rPr>
        <w:t xml:space="preserve"> expressing only the fluorescent marker</w:t>
      </w:r>
      <w:r w:rsidRPr="00D934C6">
        <w:rPr>
          <w:color w:val="auto"/>
        </w:rPr>
        <w:t xml:space="preserve"> should </w:t>
      </w:r>
      <w:r w:rsidR="003054C1" w:rsidRPr="00D934C6">
        <w:rPr>
          <w:color w:val="auto"/>
        </w:rPr>
        <w:t>be used to confirm that</w:t>
      </w:r>
      <w:r w:rsidRPr="00D934C6">
        <w:rPr>
          <w:color w:val="auto"/>
        </w:rPr>
        <w:t xml:space="preserve"> equivalent numbers of cells </w:t>
      </w:r>
      <w:r w:rsidR="003054C1" w:rsidRPr="00D934C6">
        <w:rPr>
          <w:color w:val="auto"/>
        </w:rPr>
        <w:t>have been infected</w:t>
      </w:r>
      <w:r w:rsidRPr="00D934C6">
        <w:rPr>
          <w:color w:val="auto"/>
        </w:rPr>
        <w:t>.</w:t>
      </w:r>
      <w:r w:rsidR="000E3701" w:rsidRPr="00D934C6">
        <w:rPr>
          <w:color w:val="auto"/>
        </w:rPr>
        <w:t xml:space="preserve"> </w:t>
      </w:r>
      <w:r w:rsidRPr="00D934C6">
        <w:rPr>
          <w:color w:val="auto"/>
        </w:rPr>
        <w:t xml:space="preserve">While we demonstrated high levels of infection with minimal cell death </w:t>
      </w:r>
      <w:r w:rsidR="003054C1" w:rsidRPr="00D934C6">
        <w:rPr>
          <w:color w:val="auto"/>
        </w:rPr>
        <w:t xml:space="preserve">at </w:t>
      </w:r>
      <w:r w:rsidRPr="00D934C6">
        <w:rPr>
          <w:color w:val="auto"/>
        </w:rPr>
        <w:t xml:space="preserve">100 and 200 </w:t>
      </w:r>
      <w:r w:rsidR="00483FE9">
        <w:t>MOI</w:t>
      </w:r>
      <w:r w:rsidRPr="00D934C6">
        <w:rPr>
          <w:color w:val="auto"/>
        </w:rPr>
        <w:t xml:space="preserve"> for Ad-eGFP</w:t>
      </w:r>
      <w:r w:rsidR="00012592" w:rsidRPr="00D934C6">
        <w:rPr>
          <w:color w:val="auto"/>
        </w:rPr>
        <w:t xml:space="preserve"> </w:t>
      </w:r>
      <w:r w:rsidRPr="00D934C6">
        <w:rPr>
          <w:color w:val="auto"/>
        </w:rPr>
        <w:t xml:space="preserve">and Ad-Cre-GFP, respectively, each lab should optimize </w:t>
      </w:r>
      <w:r w:rsidR="004E5C4C" w:rsidRPr="00D934C6">
        <w:rPr>
          <w:color w:val="auto"/>
        </w:rPr>
        <w:t>this step.</w:t>
      </w:r>
      <w:r w:rsidR="000E3701" w:rsidRPr="00D934C6">
        <w:rPr>
          <w:color w:val="auto"/>
        </w:rPr>
        <w:t xml:space="preserve"> </w:t>
      </w:r>
      <w:r w:rsidR="004E5C4C" w:rsidRPr="00D934C6">
        <w:rPr>
          <w:color w:val="auto"/>
        </w:rPr>
        <w:t>Because fluorescent proteins can be attached to different promoters</w:t>
      </w:r>
      <w:r w:rsidR="003E198D" w:rsidRPr="00D934C6">
        <w:rPr>
          <w:color w:val="auto"/>
        </w:rPr>
        <w:t xml:space="preserve"> </w:t>
      </w:r>
      <w:r w:rsidR="004E5C4C" w:rsidRPr="00D934C6">
        <w:rPr>
          <w:color w:val="auto"/>
        </w:rPr>
        <w:t>and therefore cause differential expression equivalent numbers of infected, fluorescing cells should be counted</w:t>
      </w:r>
      <w:r w:rsidR="003054C1" w:rsidRPr="00D934C6">
        <w:rPr>
          <w:color w:val="auto"/>
        </w:rPr>
        <w:t>. The overall</w:t>
      </w:r>
      <w:r w:rsidR="004E5C4C" w:rsidRPr="00D934C6">
        <w:rPr>
          <w:color w:val="auto"/>
        </w:rPr>
        <w:t xml:space="preserve"> </w:t>
      </w:r>
      <w:r w:rsidR="003054C1" w:rsidRPr="00D934C6">
        <w:rPr>
          <w:color w:val="auto"/>
        </w:rPr>
        <w:t xml:space="preserve">intensity of the </w:t>
      </w:r>
      <w:r w:rsidR="004E5C4C" w:rsidRPr="00D934C6">
        <w:rPr>
          <w:color w:val="auto"/>
        </w:rPr>
        <w:t>fluorescen</w:t>
      </w:r>
      <w:r w:rsidR="003054C1" w:rsidRPr="00D934C6">
        <w:rPr>
          <w:color w:val="auto"/>
        </w:rPr>
        <w:t>ce</w:t>
      </w:r>
      <w:r w:rsidR="004E5C4C" w:rsidRPr="00D934C6">
        <w:rPr>
          <w:color w:val="auto"/>
        </w:rPr>
        <w:t xml:space="preserve"> is irrelevant</w:t>
      </w:r>
      <w:r w:rsidR="003054C1" w:rsidRPr="00D934C6">
        <w:rPr>
          <w:color w:val="auto"/>
        </w:rPr>
        <w:t xml:space="preserve"> because it does not accurately reflect the infection status</w:t>
      </w:r>
      <w:r w:rsidR="004E5C4C" w:rsidRPr="00D934C6">
        <w:rPr>
          <w:color w:val="auto"/>
        </w:rPr>
        <w:t>.</w:t>
      </w:r>
      <w:r w:rsidR="000E3701" w:rsidRPr="00D934C6">
        <w:rPr>
          <w:color w:val="auto"/>
        </w:rPr>
        <w:t xml:space="preserve"> </w:t>
      </w:r>
      <w:r w:rsidR="003054C1" w:rsidRPr="00D934C6">
        <w:rPr>
          <w:color w:val="auto"/>
        </w:rPr>
        <w:t>I</w:t>
      </w:r>
      <w:r w:rsidR="004E5C4C" w:rsidRPr="00D934C6">
        <w:rPr>
          <w:color w:val="auto"/>
        </w:rPr>
        <w:t>t is important to demonstrate deletion of the gene, as shown with semi-quantitative PCR in this protocol</w:t>
      </w:r>
      <w:r w:rsidR="00024BCE" w:rsidRPr="00D934C6">
        <w:rPr>
          <w:color w:val="auto"/>
        </w:rPr>
        <w:t xml:space="preserve"> (</w:t>
      </w:r>
      <w:r w:rsidR="00024BCE" w:rsidRPr="00CC7880">
        <w:rPr>
          <w:b/>
          <w:bCs/>
          <w:color w:val="auto"/>
        </w:rPr>
        <w:t>Figure 2</w:t>
      </w:r>
      <w:r w:rsidR="00024BCE" w:rsidRPr="00D934C6">
        <w:rPr>
          <w:color w:val="auto"/>
        </w:rPr>
        <w:t>)</w:t>
      </w:r>
      <w:r w:rsidR="004E5C4C" w:rsidRPr="00D934C6">
        <w:rPr>
          <w:color w:val="auto"/>
        </w:rPr>
        <w:t>.</w:t>
      </w:r>
      <w:r w:rsidR="000E3701" w:rsidRPr="00D934C6">
        <w:rPr>
          <w:color w:val="auto"/>
        </w:rPr>
        <w:t xml:space="preserve"> </w:t>
      </w:r>
      <w:r w:rsidR="004A7008" w:rsidRPr="00D934C6">
        <w:rPr>
          <w:color w:val="auto"/>
        </w:rPr>
        <w:t>While this protocol did not</w:t>
      </w:r>
      <w:r w:rsidR="003054C1" w:rsidRPr="00D934C6">
        <w:rPr>
          <w:color w:val="auto"/>
        </w:rPr>
        <w:t xml:space="preserve"> address this topic</w:t>
      </w:r>
      <w:r w:rsidR="004A7008" w:rsidRPr="00D934C6">
        <w:rPr>
          <w:color w:val="auto"/>
        </w:rPr>
        <w:t xml:space="preserve">, previous research demonstrated </w:t>
      </w:r>
      <w:r w:rsidR="003054C1" w:rsidRPr="00D934C6">
        <w:rPr>
          <w:color w:val="auto"/>
        </w:rPr>
        <w:t xml:space="preserve">that </w:t>
      </w:r>
      <w:r w:rsidR="004A7008" w:rsidRPr="00D934C6">
        <w:rPr>
          <w:color w:val="auto"/>
        </w:rPr>
        <w:t>control assays with other cells lines</w:t>
      </w:r>
      <w:r w:rsidR="003054C1" w:rsidRPr="00D934C6">
        <w:rPr>
          <w:color w:val="auto"/>
        </w:rPr>
        <w:t xml:space="preserve"> could be included</w:t>
      </w:r>
      <w:r w:rsidR="004A7008" w:rsidRPr="00D934C6">
        <w:rPr>
          <w:color w:val="auto"/>
        </w:rPr>
        <w:t xml:space="preserve"> to </w:t>
      </w:r>
      <w:r w:rsidR="003054C1" w:rsidRPr="00D934C6">
        <w:rPr>
          <w:color w:val="auto"/>
        </w:rPr>
        <w:t>demonstrate</w:t>
      </w:r>
      <w:r w:rsidR="004A7008" w:rsidRPr="00D934C6">
        <w:rPr>
          <w:color w:val="auto"/>
        </w:rPr>
        <w:t xml:space="preserve"> that th</w:t>
      </w:r>
      <w:r w:rsidR="003054C1" w:rsidRPr="00D934C6">
        <w:rPr>
          <w:color w:val="auto"/>
        </w:rPr>
        <w:t>e</w:t>
      </w:r>
      <w:r w:rsidR="004A7008" w:rsidRPr="00D934C6">
        <w:rPr>
          <w:color w:val="auto"/>
        </w:rPr>
        <w:t xml:space="preserve"> neurite outgrowth is specifically induced by co-culture with </w:t>
      </w:r>
      <w:r w:rsidR="0069173D" w:rsidRPr="00D934C6">
        <w:rPr>
          <w:color w:val="auto"/>
        </w:rPr>
        <w:t xml:space="preserve">DP </w:t>
      </w:r>
      <w:r w:rsidR="004A7008" w:rsidRPr="00D934C6">
        <w:rPr>
          <w:color w:val="auto"/>
        </w:rPr>
        <w:t>cells</w:t>
      </w:r>
      <w:r w:rsidR="004A7008" w:rsidRPr="00D934C6">
        <w:rPr>
          <w:color w:val="auto"/>
        </w:rPr>
        <w:fldChar w:fldCharType="begin" w:fldLock="1"/>
      </w:r>
      <w:r w:rsidR="0098025F" w:rsidRPr="00D934C6">
        <w:rPr>
          <w:color w:val="auto"/>
        </w:rPr>
        <w:instrText>ADDIN CSL_CITATION {"citationItems":[{"id":"ITEM-1","itemData":{"DOI":"10.1089/ten.TEA.2013.0347","ISSN":"1937-335X","PMID":"24837134","abstract":"Regenerative endodontic procedures have become a valuable alternative for the treatment of immature teeth with pulp necrosis. In addition to resolution of periradicular pathosis and promotion of continued root development, positive vitality testing has been observed in some regenerative clinical cases. Importantly, the positive response to electric stimulation of the regenerated tissue requires targeting of periradicular axons into the previously empty root canal space. However, the mechanism by which this process occurs is largely unknown. Since stem cells of the apical papilla (SCAP) have been proposed to populate the root canal following regenerative endodontic procedures, we hypothesized that SCAP regulate neurite outgrowth and axonal targeting. To test this hypothesis, we established primary co-cultures of human SCAP and rat trigeminal neurons, and performed neurite outgrowth assays using ELISA and confocal microscopy to determine the effect of increasing concentration of SCAP on the total neurite outgrowth and axonal targeting. In addition, we evaluated whether SCAP evoked axonal targeting in vivo using a matrigel subcutaneous implant assay. Data were analyzed by ANOVA with Bonferroni's post hoc test, and significance was set at p&lt;0.05. The results demonstrated that SCAP release a soluble factor that regulates neurite outgrowth from cultured trigeminal neurons. Next, we demonstrated that this effect is completely abolished by pretreatment with a neutralizing antibody to brain-derived neurotrophic factor (BDNF), but not by antibodies to other neurotrophins. Further, SCAP release BDNF in a concentration-dependent manner as detected by ELISA, and trigger directed axonal targeting both in vitro and in vivo as demonstrated by microfluidic and matrigel implant experiments, respectively. Collectively, these results suggest that SCAP may be responsible for the chemical signal driving axons to target regenerated tissue via a BDNF-dependent mechanism.","author":[{"dropping-particle":"","family":"Almeida","given":"Jose Flavio A","non-dropping-particle":"de","parse-names":false,"suffix":""},{"dropping-particle":"","family":"Chen","given":"Paul","non-dropping-particle":"","parse-names":false,"suffix":""},{"dropping-particle":"","family":"Henry","given":"Michael A","non-dropping-particle":"","parse-names":false,"suffix":""},{"dropping-particle":"","family":"Diogenes","given":"Anibal","non-dropping-particle":"","parse-names":false,"suffix":""}],"container-title":"Tissue engineering. Part A","id":"ITEM-1","issue":"23-24","issued":{"date-parts":[["2014","12"]]},"page":"3089-100","title":"Stem cells of the apical papilla regulate trigeminal neurite outgrowth and targeting through a BDNF-dependent mechanism.","type":"article-journal","volume":"20"},"uris":["http://www.mendeley.com/documents/?uuid=d97ab298-8e3a-3dbc-a774-b72332540ecd"]}],"mendeley":{"formattedCitation":"&lt;sup&gt;8&lt;/sup&gt;","plainTextFormattedCitation":"8","previouslyFormattedCitation":"&lt;sup&gt;11&lt;/sup&gt;"},"properties":{"noteIndex":0},"schema":"https://github.com/citation-style-language/schema/raw/master/csl-citation.json"}</w:instrText>
      </w:r>
      <w:r w:rsidR="004A7008" w:rsidRPr="00D934C6">
        <w:rPr>
          <w:color w:val="auto"/>
        </w:rPr>
        <w:fldChar w:fldCharType="separate"/>
      </w:r>
      <w:r w:rsidR="0098025F" w:rsidRPr="00D934C6">
        <w:rPr>
          <w:noProof/>
          <w:color w:val="auto"/>
          <w:vertAlign w:val="superscript"/>
        </w:rPr>
        <w:t>8</w:t>
      </w:r>
      <w:r w:rsidR="004A7008" w:rsidRPr="00D934C6">
        <w:rPr>
          <w:color w:val="auto"/>
        </w:rPr>
        <w:fldChar w:fldCharType="end"/>
      </w:r>
      <w:r w:rsidR="004A7008" w:rsidRPr="00D934C6">
        <w:rPr>
          <w:color w:val="auto"/>
        </w:rPr>
        <w:t>.</w:t>
      </w:r>
      <w:r w:rsidR="000E3701" w:rsidRPr="00D934C6">
        <w:rPr>
          <w:color w:val="auto"/>
        </w:rPr>
        <w:t xml:space="preserve"> </w:t>
      </w:r>
    </w:p>
    <w:p w14:paraId="2915533B" w14:textId="77777777" w:rsidR="00C4737C" w:rsidRPr="00D934C6" w:rsidRDefault="00C4737C" w:rsidP="00CC7880">
      <w:pPr>
        <w:rPr>
          <w:color w:val="auto"/>
        </w:rPr>
      </w:pPr>
    </w:p>
    <w:p w14:paraId="1CB757FD" w14:textId="5BFEDD54" w:rsidR="003054C1" w:rsidRPr="00D934C6" w:rsidRDefault="00363A4B" w:rsidP="00CC7880">
      <w:pPr>
        <w:rPr>
          <w:color w:val="auto"/>
        </w:rPr>
      </w:pPr>
      <w:r w:rsidRPr="00D934C6">
        <w:rPr>
          <w:color w:val="auto"/>
        </w:rPr>
        <w:t xml:space="preserve">Because this protocol utilizes primary cells, there are multiple stages at which contamination can be introduced. To prevent this, all reagents should be sterile filtered. Additionally, it is recommended </w:t>
      </w:r>
      <w:r w:rsidR="003054C1" w:rsidRPr="00D934C6">
        <w:rPr>
          <w:color w:val="auto"/>
        </w:rPr>
        <w:t>that experiments for</w:t>
      </w:r>
      <w:r w:rsidRPr="00D934C6">
        <w:rPr>
          <w:color w:val="auto"/>
        </w:rPr>
        <w:t xml:space="preserve"> every variable</w:t>
      </w:r>
      <w:r w:rsidR="003054C1" w:rsidRPr="00D934C6">
        <w:rPr>
          <w:color w:val="auto"/>
        </w:rPr>
        <w:t xml:space="preserve"> be run</w:t>
      </w:r>
      <w:r w:rsidRPr="00D934C6">
        <w:rPr>
          <w:color w:val="auto"/>
        </w:rPr>
        <w:t xml:space="preserve"> in duplicate or triplicate to allow for the removal</w:t>
      </w:r>
      <w:r w:rsidR="003054C1" w:rsidRPr="00D934C6">
        <w:rPr>
          <w:color w:val="auto"/>
        </w:rPr>
        <w:t xml:space="preserve"> of a filter</w:t>
      </w:r>
      <w:r w:rsidRPr="00D934C6">
        <w:rPr>
          <w:color w:val="auto"/>
        </w:rPr>
        <w:t xml:space="preserve"> and sterilization of a contaminated well without complete failure</w:t>
      </w:r>
      <w:r w:rsidR="003054C1" w:rsidRPr="00D934C6">
        <w:rPr>
          <w:color w:val="auto"/>
        </w:rPr>
        <w:t xml:space="preserve"> of the assay</w:t>
      </w:r>
      <w:r w:rsidRPr="00D934C6">
        <w:rPr>
          <w:color w:val="auto"/>
        </w:rPr>
        <w:t xml:space="preserve">. </w:t>
      </w:r>
    </w:p>
    <w:p w14:paraId="5A70C24B" w14:textId="77777777" w:rsidR="003054C1" w:rsidRPr="00D934C6" w:rsidRDefault="003054C1" w:rsidP="00CC7880">
      <w:pPr>
        <w:rPr>
          <w:color w:val="auto"/>
        </w:rPr>
      </w:pPr>
    </w:p>
    <w:p w14:paraId="487BF327" w14:textId="2410D28C" w:rsidR="003054C1" w:rsidRPr="00D934C6" w:rsidRDefault="00363A4B" w:rsidP="00CC7880">
      <w:pPr>
        <w:rPr>
          <w:color w:val="auto"/>
        </w:rPr>
      </w:pPr>
      <w:r w:rsidRPr="00D934C6">
        <w:rPr>
          <w:color w:val="auto"/>
        </w:rPr>
        <w:t>Coverslips must be coated with poly-D-lysine and/or an extracellular matrix protein to ensure DP cell adhesion. While the cells do initially attach, viral infection cause</w:t>
      </w:r>
      <w:r w:rsidR="003054C1" w:rsidRPr="00D934C6">
        <w:rPr>
          <w:color w:val="auto"/>
        </w:rPr>
        <w:t>s</w:t>
      </w:r>
      <w:r w:rsidRPr="00D934C6">
        <w:rPr>
          <w:color w:val="auto"/>
        </w:rPr>
        <w:t xml:space="preserve"> cell lifting death</w:t>
      </w:r>
      <w:r w:rsidR="00BC69A9" w:rsidRPr="00D934C6">
        <w:rPr>
          <w:color w:val="auto"/>
        </w:rPr>
        <w:t xml:space="preserve"> on uncoated coverslips</w:t>
      </w:r>
      <w:r w:rsidRPr="00D934C6">
        <w:rPr>
          <w:color w:val="auto"/>
        </w:rPr>
        <w:t xml:space="preserve"> and prevent</w:t>
      </w:r>
      <w:r w:rsidR="003054C1" w:rsidRPr="00D934C6">
        <w:rPr>
          <w:color w:val="auto"/>
        </w:rPr>
        <w:t xml:space="preserve">s </w:t>
      </w:r>
      <w:r w:rsidRPr="00D934C6">
        <w:rPr>
          <w:color w:val="auto"/>
        </w:rPr>
        <w:t xml:space="preserve">the genetic manipulation of the co-culture assay. </w:t>
      </w:r>
    </w:p>
    <w:p w14:paraId="7BC98D41" w14:textId="77777777" w:rsidR="003054C1" w:rsidRPr="00D934C6" w:rsidRDefault="003054C1" w:rsidP="00CC7880">
      <w:pPr>
        <w:rPr>
          <w:color w:val="auto"/>
        </w:rPr>
      </w:pPr>
    </w:p>
    <w:p w14:paraId="23D1912C" w14:textId="58AF1E08" w:rsidR="003054C1" w:rsidRPr="00CC7880" w:rsidRDefault="00C4737C" w:rsidP="00CC7880">
      <w:pPr>
        <w:rPr>
          <w:color w:val="auto"/>
        </w:rPr>
      </w:pPr>
      <w:r w:rsidRPr="00D934C6">
        <w:rPr>
          <w:color w:val="auto"/>
        </w:rPr>
        <w:t>It is well established that non-neuronal cells, such as Schwann cells from the TG ganglia, can affect the survival of neuronal cells in culture</w:t>
      </w:r>
      <w:r w:rsidRPr="00D934C6">
        <w:rPr>
          <w:color w:val="auto"/>
        </w:rPr>
        <w:fldChar w:fldCharType="begin" w:fldLock="1"/>
      </w:r>
      <w:r w:rsidR="0098025F" w:rsidRPr="00D934C6">
        <w:rPr>
          <w:color w:val="auto"/>
        </w:rPr>
        <w:instrText>ADDIN CSL_CITATION {"citationItems":[{"id":"ITEM-1","itemData":{"DOI":"10.1016/J.JNEUMETH.2016.05.001","ISSN":"0165-0270","abstract":"BACKGROUND\nSensorineural deafness is mainly caused by damage to hair cells and degeneration of the spiral ganglion neurons (SGN). Cochlear implants can functionally replace lost hair cells and stimulate the SGN electrically. The benefit from cochlear implantation depends on the number and excitability of these neurons. To identify potential therapies for SGN protection, in vitro tests are carried out on spiral ganglion cells (SGC). \n\nNEW METHOD\nA glial cell-reduced and neuron-enhanced culture of neonatal rat SGC under mitotic inhibition (cytarabine (AraC)) for up to seven days is presented. Serum containing and neurotrophin-enriched cultures with and without AraC-addition were analyzed after 4 and 7 days. \n\nRESULTS\nThe total number of cells was significantly reduced, while the proportion of neurons was greatly increased by AraC-treatment. Cell type-specific labeling demonstrated that nearly all fibroblasts and most of the glial cells were removed. Neither the neuronal survival, nor the neurite outgrowth or soma diameter were negatively affected. Additionally neurites remain partly free of surrounding non-neuronal cells. \n\nCOMPARISON WITH EXISTING METHOD\nRecent culture conditions allow only for short-term cultivation of neonatal SGC and lack information on the influence of non-neuronal cells on SGN and of direct contact of neurites with test-materials. \n\nCONCLUSIONS\nAraC-addition reduces the number of non-neuronal cells and increases the ratio of SGN in culture, without negative impact on neuronal viability. This treatment allows longer-term cultivation of SGC and provides deeper insight into SGN-glial cell interaction and the attachment of neurites on test-material surfaces.","author":[{"dropping-particle":"","family":"Schwieger","given":"Jana","non-dropping-particle":"","parse-names":false,"suffix":""},{"dropping-particle":"","family":"Esser","given":"Karl-Heinz","non-dropping-particle":"","parse-names":false,"suffix":""},{"dropping-particle":"","family":"Lenarz","given":"Thomas","non-dropping-particle":"","parse-names":false,"suffix":""},{"dropping-particle":"","family":"Scheper","given":"Verena","non-dropping-particle":"","parse-names":false,"suffix":""}],"container-title":"Journal of Neuroscience Methods","id":"ITEM-1","issued":{"date-parts":[["2016","8","1"]]},"page":"106-116","publisher":"Elsevier","title":"Establishment of a long-term spiral ganglion neuron culture with reduced glial cell number: Effects of AraC on cell composition and neurons","type":"article-journal","volume":"268"},"uris":["http://www.mendeley.com/documents/?uuid=645508d8-9ebc-34ad-a501-4268b2050cdf"]},{"id":"ITEM-2","itemData":{"DOI":"10.1371/journal.pone.0060558","ISSN":"1932-6203","abstract":"Background The dorsal root ganglia (DRG) neuron is an invaluable tool in axon growth, growth factor regulation, myelin formation and myelin-relevant researches. The purification of DRG neurons is a key step in these studies. Traditionally, purified DRG neurons were obtained in two weeks after exposure to several rounds of anti-mitotic reagent.   Methods and Results In this report, a novel, simple and efficient method for DRG purification is presented. DRG cultures were treated once with a high-dose anti-mitotic reagent cocktail for 72 hours. Using this new method, DRG neurons were obtained with 99% purification within 1 week. We confirmed that the neurite growth and the viability of the purified DRG neurons have no difference from the DRG neurons purified by traditional method. Furthermore, P0 and MBP expression was observed in myelin by immunocytochemistry in the DRG/SC co-culture system. The formation of mature node of Ranvier in DRG-Schwann cell co-culture system was observed using anti-Nav 1.6 and anti-caspr antibody.   Conclusion and Significance The results indicate that this high dose single treatment did not compromise the capacity of DRG neurons for myelin formation in the DRG/SC co-culture system. In conclusion, a convenient approach for purifying DRG neurons was developed which is time-saving and high-efficiency.","author":[{"dropping-particle":"","family":"Liu","given":"Rui","non-dropping-particle":"","parse-names":false,"suffix":""},{"dropping-particle":"","family":"Lin","given":"Gou","non-dropping-particle":"","parse-names":false,"suffix":""},{"dropping-particle":"","family":"Xu","given":"Hanpeng","non-dropping-particle":"","parse-names":false,"suffix":""}],"container-title":"PLoS ONE","editor":[{"dropping-particle":"","family":"Medeiros Relvas","given":"Joao carlos Bettencourt","non-dropping-particle":"de","parse-names":false,"suffix":""}],"id":"ITEM-2","issue":"4","issued":{"date-parts":[["2013","4","2"]]},"page":"e60558","publisher":"Public Library of Science","title":"An Efficient Method for Dorsal Root Ganglia Neurons Purification with a One-Time Anti-Mitotic Reagent Treatment","type":"article-journal","volume":"8"},"uris":["http://www.mendeley.com/documents/?uuid=4d974a80-90af-3f2e-be84-cfe07fcce87b"]},{"id":"ITEM-3","itemData":{"DOI":"10.1016/0006-8993(83)90629-7","ISSN":"0006-8993","abstract":"Cell cultures of olfactory bulb from 2–3-day-old rats were used to evaluate 6 antimitotic drugs for their effects on neuronal survival. In cultures grown in medium without drugs for 7 days, neurons died as a layer of non-neuronal cells proliferated. A series of experiments were performed to determine dilutions and exposure times that allow maximum neuronal survival for each of the antimitotic drugs. Use of bromodeoxyuridine (BUdR) at 10−5 M with a 5 day exposure gave cultures with large aggregates of neurons and an extensive network of interconnecting neurites. Cytosine arabinoside (Ara-C) at 8 × 10−6M for 5 days of exposure was also effective but the aggregates contained cellular debris. Fluorodeoxyuridine (FUdR) at 10−4 for 5 days was less effective in allowing neurons to survive. Methotrexate (MTX), high thymidine and hydroxyurea were all not effective in allowing neuronal survival. In all cases there was an inverse relationship between the survival of neurons and proliferation of non-neuronal cells. Additional experiments were performed to determine how proliferating non-neuronal cells can lead to the death of neurons. In a series of transfer experiments, cultures were exposed to conditioned medium. Cultured olfactory bulb neurons grown on small cover slips were exposed to BUdR under optimal conditions and after 7 days were transferred to cultures treated or not treated with BUdR. In cultures not treated with BUdR, most of the transferred BUdR treated neurons died, while in cultures treated with BUdR the BUdR treated neurons survived. These results suggest that antimitotics enhance olfactory bulb neuronal survival by reducing the number of non-neuronal cells. In addition, it appears that proliferating non-neuronal cells are responsible for neuronal cell death by a medium factor and not by contact with the dividing non-neuronal cells.","author":[{"dropping-particle":"","family":"Burry","given":"Richard W.","non-dropping-particle":"","parse-names":false,"suffix":""}],"container-title":"Brain Research","id":"ITEM-3","issue":"2","issued":{"date-parts":[["1983","2","21"]]},"page":"261-275","publisher":"Elsevier","title":"Antimitotic drugs that enhance neuronal survival in olfactory bulb cell cultures","type":"article-journal","volume":"261"},"uris":["http://www.mendeley.com/documents/?uuid=c2da86aa-683b-3768-92f2-bb9dbd3a1da2"]}],"mendeley":{"formattedCitation":"&lt;sup&gt;14–16&lt;/sup&gt;","plainTextFormattedCitation":"14–16","previouslyFormattedCitation":"&lt;sup&gt;21–23&lt;/sup&gt;"},"properties":{"noteIndex":0},"schema":"https://github.com/citation-style-language/schema/raw/master/csl-citation.json"}</w:instrText>
      </w:r>
      <w:r w:rsidRPr="00D934C6">
        <w:rPr>
          <w:color w:val="auto"/>
        </w:rPr>
        <w:fldChar w:fldCharType="separate"/>
      </w:r>
      <w:r w:rsidR="0098025F" w:rsidRPr="00D934C6">
        <w:rPr>
          <w:noProof/>
          <w:color w:val="auto"/>
          <w:vertAlign w:val="superscript"/>
        </w:rPr>
        <w:t>14–16</w:t>
      </w:r>
      <w:r w:rsidRPr="00D934C6">
        <w:rPr>
          <w:color w:val="auto"/>
        </w:rPr>
        <w:fldChar w:fldCharType="end"/>
      </w:r>
      <w:r w:rsidRPr="00D934C6">
        <w:rPr>
          <w:color w:val="auto"/>
        </w:rPr>
        <w:t xml:space="preserve">. In this protocol, neuronal survival was optimized by adding 1 </w:t>
      </w:r>
      <w:r w:rsidR="00CC7880">
        <w:rPr>
          <w:color w:val="auto"/>
        </w:rPr>
        <w:t>μ</w:t>
      </w:r>
      <w:r w:rsidRPr="00D934C6">
        <w:rPr>
          <w:color w:val="auto"/>
        </w:rPr>
        <w:t xml:space="preserve">M uridine and 15 </w:t>
      </w:r>
      <w:r w:rsidR="00CC7880">
        <w:rPr>
          <w:color w:val="auto"/>
        </w:rPr>
        <w:t>μ</w:t>
      </w:r>
      <w:r w:rsidRPr="00D934C6">
        <w:rPr>
          <w:color w:val="auto"/>
        </w:rPr>
        <w:t>M 5-fluoro-2’deoxyuridine. Without the addition of these antimitotic agents to inhibit Schwann cell proliferation, neurite outgrowth will not occur. It is unknown whether the presence of these senescent Schwann cells in co-culture alter the neuronal response. Isolating murine neurons requires several additional steps</w:t>
      </w:r>
      <w:r w:rsidR="003054C1" w:rsidRPr="00D934C6">
        <w:rPr>
          <w:color w:val="auto"/>
        </w:rPr>
        <w:t>,</w:t>
      </w:r>
      <w:r w:rsidR="00363A4B" w:rsidRPr="00D934C6">
        <w:rPr>
          <w:color w:val="auto"/>
        </w:rPr>
        <w:t xml:space="preserve"> and protocols are available for investigators who want to remove this variable</w:t>
      </w:r>
      <w:r w:rsidR="00A83B5F" w:rsidRPr="00D934C6">
        <w:rPr>
          <w:color w:val="auto"/>
        </w:rPr>
        <w:fldChar w:fldCharType="begin" w:fldLock="1"/>
      </w:r>
      <w:r w:rsidR="0098025F" w:rsidRPr="00D934C6">
        <w:rPr>
          <w:color w:val="auto"/>
        </w:rPr>
        <w:instrText>ADDIN CSL_CITATION {"citationItems":[{"id":"ITEM-1","itemData":{"DOI":"10.1007/978-1-4939-7237-1_15","ISSN":"1940-6029","PMID":"28808974","abstract":"Cultured primary neurons have been of extraordinary value for the study of neuronal anatomy, cell biology, and physiology. While use of neuronal cell lines has ease and utility, there are often caveats that arise due to their mitotic nature. This methods article presents detailed methodology for the preparation, purification, and culture of adult murine sensory neurons for the study of herpes simplex virus lytic and latent infections. While virology is the application for our laboratory, these cultures also have broad utility for neurobiologists and cell biologists. While these primary cultures have been highly informative, the methodology is challenging to many investigators. Through publication of this highly detailed protocol, it is our hope that the use of this culture system can spread in the field to allow more rapid progress in furthering our understanding of neurotropic virus infection.","author":[{"dropping-particle":"","family":"Katzenell","given":"Sarah","non-dropping-particle":"","parse-names":false,"suffix":""},{"dropping-particle":"","family":"Cabrera","given":"Jorge R","non-dropping-particle":"","parse-names":false,"suffix":""},{"dropping-particle":"","family":"North","given":"Brian J","non-dropping-particle":"","parse-names":false,"suffix":""},{"dropping-particle":"","family":"Leib","given":"David A","non-dropping-particle":"","parse-names":false,"suffix":""}],"container-title":"Methods in molecular biology (Clifton, N.J.)","id":"ITEM-1","issued":{"date-parts":[["2017"]]},"page":"229-251","publisher":"NIH Public Access","title":"Isolation, Purification, and Culture of Primary Murine Sensory Neurons.","type":"article-journal","volume":"1656"},"uris":["http://www.mendeley.com/documents/?uuid=fe315413-7abc-3012-b298-beca4ba0fd57"]}],"mendeley":{"formattedCitation":"&lt;sup&gt;17&lt;/sup&gt;","plainTextFormattedCitation":"17","previouslyFormattedCitation":"&lt;sup&gt;24&lt;/sup&gt;"},"properties":{"noteIndex":0},"schema":"https://github.com/citation-style-language/schema/raw/master/csl-citation.json"}</w:instrText>
      </w:r>
      <w:r w:rsidR="00A83B5F" w:rsidRPr="00D934C6">
        <w:rPr>
          <w:color w:val="auto"/>
        </w:rPr>
        <w:fldChar w:fldCharType="separate"/>
      </w:r>
      <w:r w:rsidR="0098025F" w:rsidRPr="00D934C6">
        <w:rPr>
          <w:noProof/>
          <w:color w:val="auto"/>
          <w:vertAlign w:val="superscript"/>
        </w:rPr>
        <w:t>17</w:t>
      </w:r>
      <w:r w:rsidR="00A83B5F" w:rsidRPr="00D934C6">
        <w:rPr>
          <w:color w:val="auto"/>
        </w:rPr>
        <w:fldChar w:fldCharType="end"/>
      </w:r>
      <w:r w:rsidR="00A83B5F" w:rsidRPr="00D934C6">
        <w:rPr>
          <w:color w:val="auto"/>
        </w:rPr>
        <w:t xml:space="preserve">. </w:t>
      </w:r>
      <w:r w:rsidR="00212194" w:rsidRPr="00D934C6">
        <w:rPr>
          <w:color w:val="auto"/>
        </w:rPr>
        <w:t xml:space="preserve">In either case, neuron dispersion </w:t>
      </w:r>
      <w:r w:rsidR="00363A4B" w:rsidRPr="00D934C6">
        <w:rPr>
          <w:color w:val="auto"/>
        </w:rPr>
        <w:t xml:space="preserve">somewhat </w:t>
      </w:r>
      <w:r w:rsidR="00212194" w:rsidRPr="00D934C6">
        <w:rPr>
          <w:color w:val="auto"/>
        </w:rPr>
        <w:t>mimics an axotomy and could</w:t>
      </w:r>
      <w:r w:rsidR="003054C1" w:rsidRPr="00D934C6">
        <w:rPr>
          <w:color w:val="auto"/>
        </w:rPr>
        <w:t xml:space="preserve"> be considered to</w:t>
      </w:r>
      <w:r w:rsidR="00212194" w:rsidRPr="00D934C6">
        <w:rPr>
          <w:color w:val="auto"/>
        </w:rPr>
        <w:t xml:space="preserve"> represent injury</w:t>
      </w:r>
      <w:r w:rsidR="003054C1" w:rsidRPr="00D934C6">
        <w:rPr>
          <w:color w:val="auto"/>
        </w:rPr>
        <w:t>/repair</w:t>
      </w:r>
      <w:r w:rsidR="00212194" w:rsidRPr="00D934C6">
        <w:rPr>
          <w:color w:val="auto"/>
        </w:rPr>
        <w:fldChar w:fldCharType="begin" w:fldLock="1"/>
      </w:r>
      <w:r w:rsidR="0098025F" w:rsidRPr="00D934C6">
        <w:rPr>
          <w:color w:val="auto"/>
        </w:rPr>
        <w:instrText>ADDIN CSL_CITATION {"citationItems":[{"id":"ITEM-1","itemData":{"DOI":"10.1016/S0169-328X(03)00335-8","ISSN":"0169-328X","abstract":"Activating transcription factor 3 (ATF3) has been used in as a marker of nerve injury in primary sensory neurons. The purpose of the present studies was to determine whether primary sensory ganglia in culture express ATF3 and, thus, an injured phenotype. At all time points post-plating (1 h–14 days), neurons in culture expressed ATF3 compared to undetectable expression in native ganglia. In addition, NGF was unable to rescue this injured phenotype. Thus, sensory neurons in culture represent a potential model of injured neurons.","author":[{"dropping-particle":"","family":"Dussor","given":"Gregory O.","non-dropping-particle":"","parse-names":false,"suffix":""},{"dropping-particle":"","family":"Price","given":"Theodore J.","non-dropping-particle":"","parse-names":false,"suffix":""},{"dropping-particle":"","family":"Flores","given":"Christopher M.","non-dropping-particle":"","parse-names":false,"suffix":""}],"container-title":"Molecular Brain Research","id":"ITEM-1","issue":"1-2","issued":{"date-parts":[["2003","10","21"]]},"page":"156-159","publisher":"Elsevier","title":"Activating transcription factor 3 mRNA is upregulated in primary cultures of trigeminal ganglion neurons","type":"article-journal","volume":"118"},"uris":["http://www.mendeley.com/documents/?uuid=387a8146-12fb-33b4-babc-24b61a2ffbcc"]}],"mendeley":{"formattedCitation":"&lt;sup&gt;18&lt;/sup&gt;","plainTextFormattedCitation":"18","previouslyFormattedCitation":"&lt;sup&gt;25&lt;/sup&gt;"},"properties":{"noteIndex":0},"schema":"https://github.com/citation-style-language/schema/raw/master/csl-citation.json"}</w:instrText>
      </w:r>
      <w:r w:rsidR="00212194" w:rsidRPr="00D934C6">
        <w:rPr>
          <w:color w:val="auto"/>
        </w:rPr>
        <w:fldChar w:fldCharType="separate"/>
      </w:r>
      <w:r w:rsidR="0098025F" w:rsidRPr="00D934C6">
        <w:rPr>
          <w:noProof/>
          <w:color w:val="auto"/>
          <w:vertAlign w:val="superscript"/>
        </w:rPr>
        <w:t>18</w:t>
      </w:r>
      <w:r w:rsidR="00212194" w:rsidRPr="00D934C6">
        <w:rPr>
          <w:color w:val="auto"/>
        </w:rPr>
        <w:fldChar w:fldCharType="end"/>
      </w:r>
      <w:r w:rsidR="00212194" w:rsidRPr="00D934C6">
        <w:rPr>
          <w:color w:val="auto"/>
        </w:rPr>
        <w:t xml:space="preserve"> more than development. Further studies </w:t>
      </w:r>
      <w:r w:rsidR="00363A4B" w:rsidRPr="00D934C6">
        <w:rPr>
          <w:color w:val="auto"/>
        </w:rPr>
        <w:t>would be required to</w:t>
      </w:r>
      <w:r w:rsidR="00212194" w:rsidRPr="00D934C6">
        <w:rPr>
          <w:color w:val="auto"/>
        </w:rPr>
        <w:t xml:space="preserve"> determine the </w:t>
      </w:r>
      <w:r w:rsidR="00212194" w:rsidRPr="00CC7880">
        <w:rPr>
          <w:color w:val="auto"/>
        </w:rPr>
        <w:t>differences between in vivo axonal growth from fascicles versus axonal growth from individual neurons in vitro</w:t>
      </w:r>
      <w:r w:rsidR="003054C1" w:rsidRPr="00CC7880">
        <w:rPr>
          <w:color w:val="auto"/>
        </w:rPr>
        <w:t>, and these</w:t>
      </w:r>
      <w:r w:rsidR="00212194" w:rsidRPr="00CC7880">
        <w:rPr>
          <w:color w:val="auto"/>
        </w:rPr>
        <w:t xml:space="preserve"> are not addressed in this protocol. </w:t>
      </w:r>
    </w:p>
    <w:p w14:paraId="67E58CB4" w14:textId="77777777" w:rsidR="003054C1" w:rsidRPr="00D934C6" w:rsidRDefault="003054C1" w:rsidP="00CC7880">
      <w:pPr>
        <w:rPr>
          <w:color w:val="auto"/>
        </w:rPr>
      </w:pPr>
    </w:p>
    <w:p w14:paraId="213A516B" w14:textId="2E5FA754" w:rsidR="00BA4A8C" w:rsidRPr="00D934C6" w:rsidRDefault="00BA4A8C" w:rsidP="00CC7880">
      <w:pPr>
        <w:rPr>
          <w:color w:val="auto"/>
        </w:rPr>
      </w:pPr>
      <w:r w:rsidRPr="00D934C6">
        <w:rPr>
          <w:color w:val="auto"/>
        </w:rPr>
        <w:t>This protocol takes 1-3 weeks from start to finish.</w:t>
      </w:r>
      <w:r w:rsidR="000E3701" w:rsidRPr="00D934C6">
        <w:rPr>
          <w:color w:val="auto"/>
        </w:rPr>
        <w:t xml:space="preserve"> </w:t>
      </w:r>
      <w:r w:rsidRPr="00D934C6">
        <w:rPr>
          <w:color w:val="auto"/>
        </w:rPr>
        <w:t xml:space="preserve">While it is possible to utilize DP cells that require more than 1 week to reach 85-90% confluence, it is recommended </w:t>
      </w:r>
      <w:r w:rsidR="003054C1" w:rsidRPr="00D934C6">
        <w:rPr>
          <w:color w:val="auto"/>
        </w:rPr>
        <w:t>that</w:t>
      </w:r>
      <w:r w:rsidRPr="00D934C6">
        <w:rPr>
          <w:color w:val="auto"/>
        </w:rPr>
        <w:t xml:space="preserve"> cells </w:t>
      </w:r>
      <w:r w:rsidR="003054C1" w:rsidRPr="00D934C6">
        <w:rPr>
          <w:color w:val="auto"/>
        </w:rPr>
        <w:t xml:space="preserve">be seeded </w:t>
      </w:r>
      <w:r w:rsidRPr="00D934C6">
        <w:rPr>
          <w:color w:val="auto"/>
        </w:rPr>
        <w:t xml:space="preserve">at a high enough density to reach confluence </w:t>
      </w:r>
      <w:r w:rsidR="003054C1" w:rsidRPr="00D934C6">
        <w:rPr>
          <w:color w:val="auto"/>
        </w:rPr>
        <w:t>with</w:t>
      </w:r>
      <w:r w:rsidRPr="00D934C6">
        <w:rPr>
          <w:color w:val="auto"/>
        </w:rPr>
        <w:t>in a few days since these cells divide very slowly past that point.</w:t>
      </w:r>
      <w:r w:rsidR="000E3701" w:rsidRPr="00D934C6">
        <w:rPr>
          <w:color w:val="auto"/>
        </w:rPr>
        <w:t xml:space="preserve"> </w:t>
      </w:r>
      <w:r w:rsidRPr="00D934C6">
        <w:rPr>
          <w:color w:val="auto"/>
        </w:rPr>
        <w:t xml:space="preserve">This generally </w:t>
      </w:r>
      <w:r w:rsidR="003054C1" w:rsidRPr="00D934C6">
        <w:rPr>
          <w:color w:val="auto"/>
        </w:rPr>
        <w:t xml:space="preserve">requires </w:t>
      </w:r>
      <w:r w:rsidRPr="00D934C6">
        <w:rPr>
          <w:color w:val="auto"/>
        </w:rPr>
        <w:t xml:space="preserve">around 5-7 </w:t>
      </w:r>
      <w:r w:rsidR="003054C1" w:rsidRPr="00D934C6">
        <w:rPr>
          <w:color w:val="auto"/>
        </w:rPr>
        <w:t xml:space="preserve">P5-8 </w:t>
      </w:r>
      <w:r w:rsidRPr="00D934C6">
        <w:rPr>
          <w:color w:val="auto"/>
        </w:rPr>
        <w:t>mice</w:t>
      </w:r>
      <w:r w:rsidR="003054C1" w:rsidRPr="00D934C6">
        <w:rPr>
          <w:color w:val="auto"/>
        </w:rPr>
        <w:t xml:space="preserve"> </w:t>
      </w:r>
      <w:r w:rsidRPr="00D934C6">
        <w:rPr>
          <w:color w:val="auto"/>
        </w:rPr>
        <w:t xml:space="preserve">per row </w:t>
      </w:r>
      <w:r w:rsidR="003054C1" w:rsidRPr="00D934C6">
        <w:rPr>
          <w:color w:val="auto"/>
        </w:rPr>
        <w:t>of</w:t>
      </w:r>
      <w:r w:rsidRPr="00D934C6">
        <w:rPr>
          <w:color w:val="auto"/>
        </w:rPr>
        <w:t xml:space="preserve"> a 24-well plate.</w:t>
      </w:r>
      <w:r w:rsidR="000E3701" w:rsidRPr="00D934C6">
        <w:rPr>
          <w:color w:val="auto"/>
        </w:rPr>
        <w:t xml:space="preserve"> </w:t>
      </w:r>
      <w:r w:rsidRPr="00D934C6">
        <w:rPr>
          <w:color w:val="auto"/>
        </w:rPr>
        <w:t xml:space="preserve">This protocol was optimized </w:t>
      </w:r>
      <w:r w:rsidR="003054C1" w:rsidRPr="00D934C6">
        <w:rPr>
          <w:color w:val="auto"/>
        </w:rPr>
        <w:t>for</w:t>
      </w:r>
      <w:r w:rsidRPr="00D934C6">
        <w:rPr>
          <w:color w:val="auto"/>
        </w:rPr>
        <w:t xml:space="preserve"> a total of 5 days </w:t>
      </w:r>
      <w:r w:rsidR="003054C1" w:rsidRPr="00D934C6">
        <w:rPr>
          <w:color w:val="auto"/>
        </w:rPr>
        <w:t xml:space="preserve">of </w:t>
      </w:r>
      <w:r w:rsidRPr="00D934C6">
        <w:rPr>
          <w:color w:val="auto"/>
        </w:rPr>
        <w:t>co-culture, at which point the media with phenol red began to shift color.</w:t>
      </w:r>
      <w:r w:rsidR="000E3701" w:rsidRPr="00D934C6">
        <w:rPr>
          <w:color w:val="auto"/>
        </w:rPr>
        <w:t xml:space="preserve"> </w:t>
      </w:r>
      <w:r w:rsidR="003054C1" w:rsidRPr="00D934C6">
        <w:rPr>
          <w:color w:val="auto"/>
        </w:rPr>
        <w:t>The</w:t>
      </w:r>
      <w:r w:rsidRPr="00D934C6">
        <w:rPr>
          <w:color w:val="auto"/>
        </w:rPr>
        <w:t xml:space="preserve"> media </w:t>
      </w:r>
      <w:r w:rsidR="003054C1" w:rsidRPr="00D934C6">
        <w:rPr>
          <w:color w:val="auto"/>
        </w:rPr>
        <w:t xml:space="preserve">should be changed </w:t>
      </w:r>
      <w:r w:rsidRPr="00D934C6">
        <w:rPr>
          <w:color w:val="auto"/>
        </w:rPr>
        <w:t>if longer assays are desired</w:t>
      </w:r>
      <w:r w:rsidR="00A83B5F" w:rsidRPr="00D934C6">
        <w:rPr>
          <w:color w:val="auto"/>
        </w:rPr>
        <w:t>.</w:t>
      </w:r>
      <w:r w:rsidR="00A15B5C" w:rsidRPr="00D934C6">
        <w:rPr>
          <w:color w:val="auto"/>
        </w:rPr>
        <w:t xml:space="preserve"> </w:t>
      </w:r>
    </w:p>
    <w:p w14:paraId="241D3800" w14:textId="1EF9BE28" w:rsidR="004E5C4C" w:rsidRPr="00D934C6" w:rsidRDefault="004E5C4C" w:rsidP="00CC7880">
      <w:pPr>
        <w:rPr>
          <w:color w:val="auto"/>
        </w:rPr>
      </w:pPr>
    </w:p>
    <w:p w14:paraId="56935A15" w14:textId="72F4406B" w:rsidR="003054C1" w:rsidRPr="00D934C6" w:rsidRDefault="00012592" w:rsidP="00CC7880">
      <w:pPr>
        <w:rPr>
          <w:color w:val="auto"/>
        </w:rPr>
      </w:pPr>
      <w:r w:rsidRPr="00D934C6">
        <w:rPr>
          <w:color w:val="auto"/>
        </w:rPr>
        <w:t>Several co-culture assays have been performed to demonstrate neurite outgrowth in response to</w:t>
      </w:r>
      <w:r w:rsidR="00E32683" w:rsidRPr="00D934C6">
        <w:rPr>
          <w:color w:val="auto"/>
        </w:rPr>
        <w:t xml:space="preserve"> </w:t>
      </w:r>
      <w:r w:rsidR="003054C1" w:rsidRPr="00D934C6">
        <w:rPr>
          <w:color w:val="auto"/>
        </w:rPr>
        <w:t xml:space="preserve">factors secreted by the </w:t>
      </w:r>
      <w:r w:rsidR="00E85F91" w:rsidRPr="00D934C6">
        <w:rPr>
          <w:color w:val="auto"/>
        </w:rPr>
        <w:t xml:space="preserve">DP </w:t>
      </w:r>
      <w:r w:rsidRPr="00D934C6">
        <w:rPr>
          <w:color w:val="auto"/>
        </w:rPr>
        <w:t xml:space="preserve">secreted factors with </w:t>
      </w:r>
      <w:r w:rsidRPr="00D934C6">
        <w:t>standard ECM-coated tissue culture plates</w:t>
      </w:r>
      <w:r w:rsidRPr="00D934C6">
        <w:fldChar w:fldCharType="begin" w:fldLock="1"/>
      </w:r>
      <w:r w:rsidR="0098025F" w:rsidRPr="00D934C6">
        <w:instrText>ADDIN CSL_CITATION {"citationItems":[{"id":"ITEM-1","itemData":{"DOI":"10.1016/S0306-4522(02)00938-7","ISSN":"03064522","abstract":"The adult dental pulp is innervated by sensory trigeminal axons and efferent sympathetic axons. Rat trigeminal ganglia extend neurites when co-cultivated in vitro with pulpal tissue explants, suggesting that pulpal cells secrete soluble molecules that stimulate the growth of trigeminal ganglion axons. In addition, cultured pulpal cells produce mRNAs for neurotrophins and glial cell line-derived neurotrophic factor-family members. These data suggest that neurotrophic factors are involved in the formation of a pulpal innervation. Here, we examine how pulpal cells and 3T3 fibroblasts overexpressing certain neurotrophic factors (nerve growth factor, brain-derived neurotrophic factor, neurotrophin-3, neurotrophin-4, glial cell line-derived neurotrophic factor or neurturin) influence survival and growth of single trigeminal ganglion neurones in vitro in quantitative terms. The results show that most of the neurotrophic factor-overexpressing fibroblasts induce similar neuronal soma diameters, but higher survival rates and neurite lengths compared with pulpal cells. With respect to neurite growth pattern, trigeminal ganglion neurones co-cultured with fibroblasts overexpressing nerve growth factor develop a geometry that is most similar to that seen in co-cultures with pulpal cells. We conclude that none of the fibroblasts overexpressing neurotrophic factors can fully mimic the effects of pulpal cells on trigeminal ganglion neurones, and that nerve growth factor promotes a neurite growth pattern most similar to the picture seen in co-cultures with pulpal cells.","author":[{"dropping-particle":"","family":"Lillesaar","given":"C","non-dropping-particle":"","parse-names":false,"suffix":""},{"dropping-particle":"","family":"Arenas","given":"E","non-dropping-particle":"","parse-names":false,"suffix":""},{"dropping-particle":"","family":"Hildebrand","given":"C","non-dropping-particle":"","parse-names":false,"suffix":""},{"dropping-particle":"","family":"Fried","given":"K","non-dropping-particle":"","parse-names":false,"suffix":""}],"container-title":"Neuroscience","id":"ITEM-1","issue":"2","issued":{"date-parts":[["2003"]]},"page":"443-451","title":"Responses of rat trigeminal neurones to dental pulp cells or fibroblasts overexpressing neurotrophic factors in vitro","type":"article-journal","volume":"119"},"uris":["http://www.mendeley.com/documents/?uuid=130650ea-d9ef-3fa8-b606-5ca01e94579b"]},{"id":"ITEM-2","itemData":{"DOI":"10.1016/S0304-3940(01)01997-8","ISSN":"03043940","abstract":"Molecular factors control the developmental ingrowth of axons to the tooth pulp. Here we examine the ability of pulpal cells to induce neurite outgrowth from neonatal rat trigeminal neurones (TGNs) in vitro. We found that TGNs emitted neurites and formed networks of branches in relation to pulpal cells. Neurones co-cultured with a mixture of pulpal cells and 3T3 fibroblasts formed networks exclusively in relation to the pulpal cells. Cultivated pulpal cells and pulpal tissue produced mRNAs for all neurotrophins and members of the glial cell line-derived neurotrophic factor family. Hence, rat pulpal cells have neuritogenic effects on single TGNs in vitro, that may be associated with secretion of neurotrophic factors.","author":[{"dropping-particle":"","family":"Lillesaar","given":"C.","non-dropping-particle":"","parse-names":false,"suffix":""},{"dropping-particle":"","family":"Eriksson","given":"C.","non-dropping-particle":"","parse-names":false,"suffix":""},{"dropping-particle":"","family":"Fried","given":"K.","non-dropping-particle":"","parse-names":false,"suffix":""}],"container-title":"Neuroscience Letters","id":"ITEM-2","issue":"3","issued":{"date-parts":[["2001"]]},"number-of-pages":"161-164","title":"Rat tooth pulp cells elicit neurite growth from trigeminal neurones and express mRNAs for neurotrophic factors in vitro","type":"report","volume":"308"},"uris":["http://www.mendeley.com/documents/?uuid=d6dff65a-e37e-3d31-9021-a8855ba13b1c"]},{"id":"ITEM-3","itemData":{"ISSN":"0300-4864","PMID":"10851345","abstract":"The mammalian tooth pulp becomes innervated by nociceptive and sympathetic axons relatively late during development, when part of the root has formed. In the adult, regenerating axons from an injured tooth nerve or sprouting axons from uninjured nerves in the vicinity rapidly reinnervate denervated tooth pulps. These observations indicate that tooth pulp tissue can use molecular factors to attract pulpal axons from local nerve trunks. The present study examines the hypothesis that these factors include nerve growth factor (NGF), brain derived neurotrophic factor (BDNF) and glial cell line derived neurotrophic factor (GDNF). Explants of trigeminal ganglia from neonatal rat pups showed a distinct neurite outgrowth when co-cultured with pulpal explants collected from molar teeth of 12-day old pups, or after application of a pulpal extract. Control cultures, containing single ganglionic explants, or explants co-cultured with heat-treated pulpal tissue, exhibited a sparse neurite outgrowth. Exogenous NGF and/or GDNF, but not exogenous BDNF, stimulated neurite outgrowth from ganglionic explants. Unexpectedly, application of antibodies against NGF, BDNF and/or GDNF to co-cultures of ganglionic and pulpal explants did not inhibit neuritogenesis. Control experiments showed that IgG molecules readily penetrate the gel used for culture and that even very high concentrations of NGF and GDNF antibodies in combination failed to block neurite growth. On the basis of these data we suggest that other abs yet unknown neurite-promoting factors might be present and active in TG/pulpal co-cultures.","author":[{"dropping-particle":"","family":"Lillesaar","given":"C","non-dropping-particle":"","parse-names":false,"suffix":""},{"dropping-particle":"","family":"Eriksson","given":"C","non-dropping-particle":"","parse-names":false,"suffix":""},{"dropping-particle":"","family":"Johansson","given":"C S","non-dropping-particle":"","parse-names":false,"suffix":""},{"dropping-particle":"","family":"Fried","given":"K","non-dropping-particle":"","parse-names":false,"suffix":""},{"dropping-particle":"","family":"Hildebrand","given":"C","non-dropping-particle":"","parse-names":false,"suffix":""}],"container-title":"Journal of neurocytology","id":"ITEM-3","issue":"8","issued":{"date-parts":[["1999","8"]]},"page":"663-70","title":"Tooth pulp tissue promotes neurite outgrowth from rat trigeminal ganglia in vitro.","type":"article-journal","volume":"28"},"uris":["http://www.mendeley.com/documents/?uuid=ee43034a-7f8a-3eab-ae9c-466f5e80b4c0"]},{"id":"ITEM-4","itemData":{"DOI":"10.1016/j.neuroscience.2004.01.008","ISSN":"03064522","PMID":"15051154","abstract":"Although neurite attracting factors are present in the developing dental pulp and trigeminal ganglion (TG) axons can respond to such factors, nerve fibres do not enter the tooth pulp until a late developmental stage compared with surrounding tissues supplied by the TG. This suggests that the dental pulp secretes neurite growth inhibitory molecules. Semaphorins represent one group of substances, which can inhibit/repel growing neurites. The aims of the present study were to investigate if dental tissue explants inhibit/repel neurite growth from TGs at some developmental stages in vitro, and if so, to seek evidence for or against a participation of semaphorins in that interaction. By co-culturing mandibular or dental epithelial and mesenchymal tissue explants and TGs in collagen gels, we found that embryonic day 11 (E11) mandibular and E13 dental mesenchymal explants repel neurites from corresponding TGs. Repulsion was replaced by attraction if tissues from late embryonic or early postnatal mice (E17-postnatal day 5) were used. Using semi-quantitative reverse transcription/polymerase chain reaction we showed that a number of semaphorins were expressed by tooth-related mesenchyme collected from embryonic and postnatal mice. The expression of some semaphorins (3A, 3C, 3F, 4F, 5B, 6A, 6B and 6C) was high early in development and then decreased in a temporal pattern that correlated with neurite inhibitory/repulsive effects of dental mesenchyme observed in co-cultures. The expression of other semaphorins increased with development (3B, 4A and 7A), whilst others varied irregularly or remained at a fairly constant level (3E, 4B, 4C, 4D, 4G and 5A). Immunohistochemistry was used to determine if tooth-related nerve fibres possess neuropilins. This revealed that axons surrounding embryonic tooth buds express neuropilin-1, but not neuropilin-2. In postnatal teeth, nerve fibres located within the tooth pulp were immunonegative for neuropilin-1 and neuropilin-2. We conclude that developing mandibular/dental mesenchyme can inhibit/repel neurite growth in vitro. Our results support the hypothesis that semaphorins may be involved in this interaction.","author":[{"dropping-particle":"","family":"Lillesaar","given":"C","non-dropping-particle":"","parse-names":false,"suffix":""},{"dropping-particle":"","family":"Fried","given":"K","non-dropping-particle":"","parse-names":false,"suffix":""}],"container-title":"Neuroscience","id":"ITEM-4","issue":"1","issued":{"date-parts":[["2004","1"]]},"page":"149-161","title":"Neurites from trigeminal ganglion explants grown in vitro are repelled or attracted by tooth-related tissues depending on developmental stage","type":"article-journal","volume":"125"},"uris":["http://www.mendeley.com/documents/?uuid=d2ca5ab5-1e2d-3c4a-82fc-749303b7bd08"]}],"mendeley":{"formattedCitation":"&lt;sup&gt;3, 19–21&lt;/sup&gt;","plainTextFormattedCitation":"3, 19–21","previouslyFormattedCitation":"&lt;sup&gt;4, 26–28&lt;/sup&gt;"},"properties":{"noteIndex":0},"schema":"https://github.com/citation-style-language/schema/raw/master/csl-citation.json"}</w:instrText>
      </w:r>
      <w:r w:rsidRPr="00D934C6">
        <w:fldChar w:fldCharType="separate"/>
      </w:r>
      <w:r w:rsidR="0098025F" w:rsidRPr="00D934C6">
        <w:rPr>
          <w:noProof/>
          <w:vertAlign w:val="superscript"/>
        </w:rPr>
        <w:t>3,19–21</w:t>
      </w:r>
      <w:r w:rsidRPr="00D934C6">
        <w:fldChar w:fldCharType="end"/>
      </w:r>
      <w:r w:rsidRPr="00D934C6">
        <w:t xml:space="preserve"> or microfluidic chambers</w:t>
      </w:r>
      <w:r w:rsidRPr="00D934C6">
        <w:fldChar w:fldCharType="begin" w:fldLock="1"/>
      </w:r>
      <w:r w:rsidR="0098025F" w:rsidRPr="00D934C6">
        <w:instrText>ADDIN CSL_CITATION {"citationItems":[{"id":"ITEM-1","itemData":{"DOI":"10.1038/srep31799","ISSN":"2045-2322","PMID":"27539194","abstract":"Given the importance of sensory innervation in tooth vitality, the identification of signals that control nerve regeneration and the cellular events they induce is essential. Previous studies demonstrated that the complement system, a major component of innate immunity and inflammation, is activated at the injured site of human carious teeth and plays an important role in dental-pulp regeneration via interaction of the active Complement C5a fragment with pulp progenitor cells. In this study, we further determined the role of the active fragment complement C5a receptor (C5aR) in dental nerve regeneration in regards to local secretion of nerve growth factor (NGF) upon carious injury. Using ELISA and AXIS co-culture systems, we demonstrate that C5aR is critically implicated in the modulation of NGF secretion by LTA-stimulated pulp fibroblasts. The NGF secretion by LTA-stimulated pulp fibroblasts, which is negatively regulated by C5aR activation, has a role in the control of the neurite outgrowth length in our axon regeneration analysis. Our data provide a scientific step forward that can guide development of future therapeutic tools for innovative and incipient interventions targeting the dentin-pulp regeneration process by linking the neurite outgrowth to human pulp fibroblast through complement system activation.","author":[{"dropping-particle":"","family":"Chmilewsky","given":"Fanny","non-dropping-particle":"","parse-names":false,"suffix":""},{"dropping-particle":"","family":"Ayaz","given":"Warda","non-dropping-particle":"","parse-names":false,"suffix":""},{"dropping-particle":"","family":"Appiah","given":"James","non-dropping-particle":"","parse-names":false,"suffix":""},{"dropping-particle":"","family":"About","given":"Imad","non-dropping-particle":"","parse-names":false,"suffix":""},{"dropping-particle":"","family":"Chung","given":"Seung-Hyuk","non-dropping-particle":"","parse-names":false,"suffix":""}],"container-title":"Scientific reports","id":"ITEM-1","issued":{"date-parts":[["2016","8","19"]]},"page":"31799","publisher":"Nature Publishing Group","title":"Nerve Growth Factor Secretion From Pulp Fibroblasts is Modulated by Complement C5a Receptor and Implied in Neurite Outgrowth.","type":"article-journal","volume":"6"},"uris":["http://www.mendeley.com/documents/?uuid=154f574e-5ba3-3491-9227-4d1586455aaa"]},{"id":"ITEM-2","itemData":{"DOI":"10.1089/ten.TEA.2013.0347","ISSN":"1937-335X","PMID":"24837134","abstract":"Regenerative endodontic procedures have become a valuable alternative for the treatment of immature teeth with pulp necrosis. In addition to resolution of periradicular pathosis and promotion of continued root development, positive vitality testing has been observed in some regenerative clinical cases. Importantly, the positive response to electric stimulation of the regenerated tissue requires targeting of periradicular axons into the previously empty root canal space. However, the mechanism by which this process occurs is largely unknown. Since stem cells of the apical papilla (SCAP) have been proposed to populate the root canal following regenerative endodontic procedures, we hypothesized that SCAP regulate neurite outgrowth and axonal targeting. To test this hypothesis, we established primary co-cultures of human SCAP and rat trigeminal neurons, and performed neurite outgrowth assays using ELISA and confocal microscopy to determine the effect of increasing concentration of SCAP on the total neurite outgrowth and axonal targeting. In addition, we evaluated whether SCAP evoked axonal targeting in vivo using a matrigel subcutaneous implant assay. Data were analyzed by ANOVA with Bonferroni's post hoc test, and significance was set at p&lt;0.05. The results demonstrated that SCAP release a soluble factor that regulates neurite outgrowth from cultured trigeminal neurons. Next, we demonstrated that this effect is completely abolished by pretreatment with a neutralizing antibody to brain-derived neurotrophic factor (BDNF), but not by antibodies to other neurotrophins. Further, SCAP release BDNF in a concentration-dependent manner as detected by ELISA, and trigger directed axonal targeting both in vitro and in vivo as demonstrated by microfluidic and matrigel implant experiments, respectively. Collectively, these results suggest that SCAP may be responsible for the chemical signal driving axons to target regenerated tissue via a BDNF-dependent mechanism.","author":[{"dropping-particle":"","family":"Almeida","given":"Jose Flavio A","non-dropping-particle":"de","parse-names":false,"suffix":""},{"dropping-particle":"","family":"Chen","given":"Paul","non-dropping-particle":"","parse-names":false,"suffix":""},{"dropping-particle":"","family":"Henry","given":"Michael A","non-dropping-particle":"","parse-names":false,"suffix":""},{"dropping-particle":"","family":"Diogenes","given":"Anibal","non-dropping-particle":"","parse-names":false,"suffix":""}],"container-title":"Tissue engineering. Part A","id":"ITEM-2","issue":"23-24","issued":{"date-parts":[["2014","12"]]},"page":"3089-100","title":"Stem cells of the apical papilla regulate trigeminal neurite outgrowth and targeting through a BDNF-dependent mechanism.","type":"article-journal","volume":"20"},"uris":["http://www.mendeley.com/documents/?uuid=d97ab298-8e3a-3dbc-a774-b72332540ecd"]},{"id":"ITEM-3","itemData":{"DOI":"10.3389/fphys.2014.00326","ISSN":"1664-042X","abstract":"Innervation plays a key role in the development and homeostasis of organs and tissues of the orofacial complex. Among these structures, teeth are peculiar organs as they are not innervated until later stages of development. Furthermore, the implication of neurons in tooth initiation, morphogenesis and differentiation is still controversial. Co-cultures constitute a valuable method to investigate and manipulate the interactions of nerve fibres with their target organs in a controlled and isolated environment. Conventional co-cultures between neurons and their target tissues have already been performed, but these cultures do not offer optimal conditions that are closely mimicking the in vivo situation. Indeed, specific cell populations require different culture media in order to preserve their physiological properties. In this study we evaluate the usefulness of a microfluidics system for co-culturing mouse trigeminal ganglia and developing teeth. This device allows the application of specific media for the appropriate development of both neuronal and dental tissues. The results show that mouse trigeminal ganglia and teeth survive for long culture periods in this microfluidics system, and that teeth maintain the attractive or repulsive effect on trigeminal neurites that has been observed in vivo. Neurites are repealed when co-cultured with embryonic tooth germs, while postnatal teeth exert an attractive effect to trigeminal ganglia-derived neurons. In conclusion, microfluidics system devices provide a valuable tool for studying the behaviour of neurons during the development of orofacial tissues and organs, faithfully imitating the in vivo situation.","author":[{"dropping-particle":"","family":"Pagella","given":"Pierfrancesco","non-dropping-particle":"","parse-names":false,"suffix":""},{"dropping-particle":"","family":"Neto","given":"Estrela","non-dropping-particle":"","parse-names":false,"suffix":""},{"dropping-particle":"","family":"JimÃ©nez-Rojo","given":"Lucia","non-dropping-particle":"","parse-names":false,"suffix":""},{"dropping-particle":"","family":"Lamghari","given":"Meriem","non-dropping-particle":"","parse-names":false,"suffix":""},{"dropping-particle":"","family":"Mitsiadis","given":"Thimios A.","non-dropping-particle":"","parse-names":false,"suffix":""}],"container-title":"Frontiers in Physiology","id":"ITEM-3","issued":{"date-parts":[["2014","8","25"]]},"page":"326","publisher":"Frontiers","title":"Microfluidics co-culture systems for studying tooth innervation","type":"article-journal","volume":"5"},"uris":["http://www.mendeley.com/documents/?uuid=ce11ad87-3b35-36b4-b657-cb7a4e9445d2"]}],"mendeley":{"formattedCitation":"&lt;sup&gt;8, 22, 23&lt;/sup&gt;","plainTextFormattedCitation":"8, 22, 23","previouslyFormattedCitation":"&lt;sup&gt;11, 12, 29&lt;/sup&gt;"},"properties":{"noteIndex":0},"schema":"https://github.com/citation-style-language/schema/raw/master/csl-citation.json"}</w:instrText>
      </w:r>
      <w:r w:rsidRPr="00D934C6">
        <w:fldChar w:fldCharType="separate"/>
      </w:r>
      <w:r w:rsidR="0098025F" w:rsidRPr="00D934C6">
        <w:rPr>
          <w:noProof/>
          <w:vertAlign w:val="superscript"/>
        </w:rPr>
        <w:t>8,22,23</w:t>
      </w:r>
      <w:r w:rsidRPr="00D934C6">
        <w:fldChar w:fldCharType="end"/>
      </w:r>
      <w:r w:rsidRPr="00D934C6">
        <w:rPr>
          <w:color w:val="auto"/>
        </w:rPr>
        <w:t xml:space="preserve">. </w:t>
      </w:r>
      <w:r w:rsidR="00024BCE" w:rsidRPr="00D934C6">
        <w:rPr>
          <w:color w:val="auto"/>
        </w:rPr>
        <w:t xml:space="preserve">This protocol offers several advantages </w:t>
      </w:r>
      <w:r w:rsidR="003054C1" w:rsidRPr="00D934C6">
        <w:rPr>
          <w:color w:val="auto"/>
        </w:rPr>
        <w:t xml:space="preserve">over </w:t>
      </w:r>
      <w:r w:rsidR="00024BCE" w:rsidRPr="00D934C6">
        <w:rPr>
          <w:color w:val="auto"/>
        </w:rPr>
        <w:t xml:space="preserve">these methods. For instance, </w:t>
      </w:r>
      <w:r w:rsidR="00A235F1" w:rsidRPr="00D934C6">
        <w:rPr>
          <w:color w:val="auto"/>
        </w:rPr>
        <w:t>TG</w:t>
      </w:r>
      <w:r w:rsidR="00024BCE" w:rsidRPr="00D934C6">
        <w:rPr>
          <w:color w:val="auto"/>
        </w:rPr>
        <w:t xml:space="preserve"> ganglia and </w:t>
      </w:r>
      <w:r w:rsidR="00A235F1" w:rsidRPr="00D934C6">
        <w:rPr>
          <w:color w:val="auto"/>
        </w:rPr>
        <w:t xml:space="preserve">DP </w:t>
      </w:r>
      <w:r w:rsidR="00024BCE" w:rsidRPr="00D934C6">
        <w:rPr>
          <w:color w:val="auto"/>
        </w:rPr>
        <w:t>tissue co-culture requires a specific spatial relationship for the neurites to sense and respond to short-range paracrine signals.</w:t>
      </w:r>
      <w:r w:rsidR="000E3701" w:rsidRPr="00D934C6">
        <w:rPr>
          <w:color w:val="auto"/>
        </w:rPr>
        <w:t xml:space="preserve"> </w:t>
      </w:r>
      <w:r w:rsidR="00A235F1" w:rsidRPr="00D934C6">
        <w:rPr>
          <w:color w:val="auto"/>
        </w:rPr>
        <w:t>With organ culture, o</w:t>
      </w:r>
      <w:r w:rsidR="00024BCE" w:rsidRPr="00D934C6">
        <w:rPr>
          <w:color w:val="auto"/>
        </w:rPr>
        <w:t>nly the neurites</w:t>
      </w:r>
      <w:r w:rsidR="00A235F1" w:rsidRPr="00D934C6">
        <w:rPr>
          <w:color w:val="auto"/>
        </w:rPr>
        <w:t xml:space="preserve"> in the ganglia</w:t>
      </w:r>
      <w:r w:rsidR="00024BCE" w:rsidRPr="00D934C6">
        <w:rPr>
          <w:color w:val="auto"/>
        </w:rPr>
        <w:t xml:space="preserve"> closest to the </w:t>
      </w:r>
      <w:r w:rsidR="00A235F1" w:rsidRPr="00D934C6">
        <w:rPr>
          <w:color w:val="auto"/>
        </w:rPr>
        <w:t>DP</w:t>
      </w:r>
      <w:r w:rsidR="00024BCE" w:rsidRPr="00D934C6">
        <w:rPr>
          <w:color w:val="auto"/>
        </w:rPr>
        <w:t xml:space="preserve"> tissue are able to respond</w:t>
      </w:r>
      <w:r w:rsidR="00A235F1" w:rsidRPr="00D934C6">
        <w:rPr>
          <w:color w:val="auto"/>
        </w:rPr>
        <w:fldChar w:fldCharType="begin" w:fldLock="1"/>
      </w:r>
      <w:r w:rsidR="0098025F" w:rsidRPr="00D934C6">
        <w:rPr>
          <w:color w:val="auto"/>
        </w:rPr>
        <w:instrText>ADDIN CSL_CITATION {"citationItems":[{"id":"ITEM-1","itemData":{"DOI":"10.1016/j.neuroscience.2004.01.008","ISSN":"03064522","PMID":"15051154","abstract":"Although neurite attracting factors are present in the developing dental pulp and trigeminal ganglion (TG) axons can respond to such factors, nerve fibres do not enter the tooth pulp until a late developmental stage compared with surrounding tissues supplied by the TG. This suggests that the dental pulp secretes neurite growth inhibitory molecules. Semaphorins represent one group of substances, which can inhibit/repel growing neurites. The aims of the present study were to investigate if dental tissue explants inhibit/repel neurite growth from TGs at some developmental stages in vitro, and if so, to seek evidence for or against a participation of semaphorins in that interaction. By co-culturing mandibular or dental epithelial and mesenchymal tissue explants and TGs in collagen gels, we found that embryonic day 11 (E11) mandibular and E13 dental mesenchymal explants repel neurites from corresponding TGs. Repulsion was replaced by attraction if tissues from late embryonic or early postnatal mice (E17-postnatal day 5) were used. Using semi-quantitative reverse transcription/polymerase chain reaction we showed that a number of semaphorins were expressed by tooth-related mesenchyme collected from embryonic and postnatal mice. The expression of some semaphorins (3A, 3C, 3F, 4F, 5B, 6A, 6B and 6C) was high early in development and then decreased in a temporal pattern that correlated with neurite inhibitory/repulsive effects of dental mesenchyme observed in co-cultures. The expression of other semaphorins increased with development (3B, 4A and 7A), whilst others varied irregularly or remained at a fairly constant level (3E, 4B, 4C, 4D, 4G and 5A). Immunohistochemistry was used to determine if tooth-related nerve fibres possess neuropilins. This revealed that axons surrounding embryonic tooth buds express neuropilin-1, but not neuropilin-2. In postnatal teeth, nerve fibres located within the tooth pulp were immunonegative for neuropilin-1 and neuropilin-2. We conclude that developing mandibular/dental mesenchyme can inhibit/repel neurite growth in vitro. Our results support the hypothesis that semaphorins may be involved in this interaction.","author":[{"dropping-particle":"","family":"Lillesaar","given":"C","non-dropping-particle":"","parse-names":false,"suffix":""},{"dropping-particle":"","family":"Fried","given":"K","non-dropping-particle":"","parse-names":false,"suffix":""}],"container-title":"Neuroscience","id":"ITEM-1","issue":"1","issued":{"date-parts":[["2004","1"]]},"page":"149-161","title":"Neurites from trigeminal ganglion explants grown in vitro are repelled or attracted by tooth-related tissues depending on developmental stage","type":"article-journal","volume":"125"},"uris":["http://www.mendeley.com/documents/?uuid=d2ca5ab5-1e2d-3c4a-82fc-749303b7bd08"]}],"mendeley":{"formattedCitation":"&lt;sup&gt;3&lt;/sup&gt;","plainTextFormattedCitation":"3","previouslyFormattedCitation":"&lt;sup&gt;4&lt;/sup&gt;"},"properties":{"noteIndex":0},"schema":"https://github.com/citation-style-language/schema/raw/master/csl-citation.json"}</w:instrText>
      </w:r>
      <w:r w:rsidR="00A235F1" w:rsidRPr="00D934C6">
        <w:rPr>
          <w:color w:val="auto"/>
        </w:rPr>
        <w:fldChar w:fldCharType="separate"/>
      </w:r>
      <w:r w:rsidR="0098025F" w:rsidRPr="00D934C6">
        <w:rPr>
          <w:noProof/>
          <w:color w:val="auto"/>
          <w:vertAlign w:val="superscript"/>
        </w:rPr>
        <w:t>3</w:t>
      </w:r>
      <w:r w:rsidR="00A235F1" w:rsidRPr="00D934C6">
        <w:rPr>
          <w:color w:val="auto"/>
        </w:rPr>
        <w:fldChar w:fldCharType="end"/>
      </w:r>
      <w:r w:rsidR="00024BCE" w:rsidRPr="00D934C6">
        <w:rPr>
          <w:color w:val="auto"/>
        </w:rPr>
        <w:t xml:space="preserve">, whereas </w:t>
      </w:r>
      <w:r w:rsidR="00A235F1" w:rsidRPr="00D934C6">
        <w:rPr>
          <w:color w:val="auto"/>
        </w:rPr>
        <w:t>the dispersed TG neurons</w:t>
      </w:r>
      <w:r w:rsidR="003054C1" w:rsidRPr="00D934C6">
        <w:rPr>
          <w:color w:val="auto"/>
        </w:rPr>
        <w:t xml:space="preserve"> used</w:t>
      </w:r>
      <w:r w:rsidR="00A235F1" w:rsidRPr="00D934C6">
        <w:rPr>
          <w:color w:val="auto"/>
        </w:rPr>
        <w:t xml:space="preserve"> </w:t>
      </w:r>
      <w:r w:rsidR="0003501D" w:rsidRPr="00D934C6">
        <w:rPr>
          <w:color w:val="auto"/>
        </w:rPr>
        <w:t xml:space="preserve">in this protocol </w:t>
      </w:r>
      <w:r w:rsidR="00A235F1" w:rsidRPr="00D934C6">
        <w:rPr>
          <w:color w:val="auto"/>
        </w:rPr>
        <w:t xml:space="preserve">are </w:t>
      </w:r>
      <w:r w:rsidR="0003501D" w:rsidRPr="00D934C6">
        <w:rPr>
          <w:color w:val="auto"/>
        </w:rPr>
        <w:t xml:space="preserve">cultured </w:t>
      </w:r>
      <w:r w:rsidR="00A235F1" w:rsidRPr="00D934C6">
        <w:rPr>
          <w:color w:val="auto"/>
        </w:rPr>
        <w:t>at an equal distance from the DP cells underneath.</w:t>
      </w:r>
      <w:r w:rsidR="00024BCE" w:rsidRPr="00D934C6">
        <w:rPr>
          <w:color w:val="auto"/>
        </w:rPr>
        <w:t xml:space="preserve"> Second, organ cultures</w:t>
      </w:r>
      <w:r w:rsidR="004C735F" w:rsidRPr="00D934C6">
        <w:rPr>
          <w:color w:val="auto"/>
        </w:rPr>
        <w:t xml:space="preserve"> can introduce tissue necrosis</w:t>
      </w:r>
      <w:r w:rsidR="0069173D" w:rsidRPr="00D934C6">
        <w:rPr>
          <w:color w:val="auto"/>
        </w:rPr>
        <w:t xml:space="preserve"> due</w:t>
      </w:r>
      <w:r w:rsidR="004C735F" w:rsidRPr="00D934C6">
        <w:rPr>
          <w:color w:val="auto"/>
        </w:rPr>
        <w:t xml:space="preserve"> to the lack of oxygen and nutrients available in large samples</w:t>
      </w:r>
      <w:r w:rsidR="004C735F" w:rsidRPr="00D934C6">
        <w:rPr>
          <w:color w:val="auto"/>
        </w:rPr>
        <w:fldChar w:fldCharType="begin" w:fldLock="1"/>
      </w:r>
      <w:r w:rsidR="0098025F" w:rsidRPr="00D934C6">
        <w:rPr>
          <w:color w:val="auto"/>
        </w:rPr>
        <w:instrText>ADDIN CSL_CITATION {"citationItems":[{"id":"ITEM-1","itemData":{"DOI":"10.1111/dgd.12292","ISSN":"00121592","author":[{"dropping-particle":"","family":"Miura","given":"Takashi","non-dropping-particle":"","parse-names":false,"suffix":""},{"dropping-particle":"","family":"Yokokawa","given":"Ryuji","non-dropping-particle":"","parse-names":false,"suffix":""}],"container-title":"Development, Growth &amp; Differentiation","id":"ITEM-1","issue":"6","issued":{"date-parts":[["2016","8","1"]]},"page":"505-515","publisher":"John Wiley &amp; Sons, Ltd (10.1111)","title":"Tissue culture on a chip: Developmental biology applications of self-organized capillary networks in microfluidic devices","type":"article-journal","volume":"58"},"uris":["http://www.mendeley.com/documents/?uuid=e31a4e29-e1ef-32bd-b535-5e371c3caebf"]}],"mendeley":{"formattedCitation":"&lt;sup&gt;24&lt;/sup&gt;","plainTextFormattedCitation":"24","previouslyFormattedCitation":"&lt;sup&gt;30&lt;/sup&gt;"},"properties":{"noteIndex":0},"schema":"https://github.com/citation-style-language/schema/raw/master/csl-citation.json"}</w:instrText>
      </w:r>
      <w:r w:rsidR="004C735F" w:rsidRPr="00D934C6">
        <w:rPr>
          <w:color w:val="auto"/>
        </w:rPr>
        <w:fldChar w:fldCharType="separate"/>
      </w:r>
      <w:r w:rsidR="0098025F" w:rsidRPr="00D934C6">
        <w:rPr>
          <w:noProof/>
          <w:color w:val="auto"/>
          <w:vertAlign w:val="superscript"/>
        </w:rPr>
        <w:t>24</w:t>
      </w:r>
      <w:r w:rsidR="004C735F" w:rsidRPr="00D934C6">
        <w:rPr>
          <w:color w:val="auto"/>
        </w:rPr>
        <w:fldChar w:fldCharType="end"/>
      </w:r>
      <w:r w:rsidR="004C735F" w:rsidRPr="00D934C6">
        <w:rPr>
          <w:color w:val="auto"/>
        </w:rPr>
        <w:t>. Th</w:t>
      </w:r>
      <w:r w:rsidR="003054C1" w:rsidRPr="00D934C6">
        <w:rPr>
          <w:color w:val="auto"/>
        </w:rPr>
        <w:t>e</w:t>
      </w:r>
      <w:r w:rsidR="004C735F" w:rsidRPr="00D934C6">
        <w:rPr>
          <w:color w:val="auto"/>
        </w:rPr>
        <w:t xml:space="preserve"> co-culture of dispersed cells removes this possibility.</w:t>
      </w:r>
      <w:r w:rsidR="000E3701" w:rsidRPr="00D934C6">
        <w:rPr>
          <w:color w:val="auto"/>
        </w:rPr>
        <w:t xml:space="preserve"> </w:t>
      </w:r>
      <w:r w:rsidR="004C735F" w:rsidRPr="00D934C6">
        <w:rPr>
          <w:color w:val="auto"/>
        </w:rPr>
        <w:t>Some co-cultures including neurons require neuronal media</w:t>
      </w:r>
      <w:r w:rsidR="004C735F" w:rsidRPr="00D934C6">
        <w:rPr>
          <w:color w:val="auto"/>
        </w:rPr>
        <w:fldChar w:fldCharType="begin" w:fldLock="1"/>
      </w:r>
      <w:r w:rsidR="0098025F" w:rsidRPr="00D934C6">
        <w:rPr>
          <w:color w:val="auto"/>
        </w:rPr>
        <w:instrText>ADDIN CSL_CITATION {"citationItems":[{"id":"ITEM-1","itemData":{"DOI":"10.1038/srep31799","ISSN":"2045-2322","PMID":"27539194","abstract":"Given the importance of sensory innervation in tooth vitality, the identification of signals that control nerve regeneration and the cellular events they induce is essential. Previous studies demonstrated that the complement system, a major component of innate immunity and inflammation, is activated at the injured site of human carious teeth and plays an important role in dental-pulp regeneration via interaction of the active Complement C5a fragment with pulp progenitor cells. In this study, we further determined the role of the active fragment complement C5a receptor (C5aR) in dental nerve regeneration in regards to local secretion of nerve growth factor (NGF) upon carious injury. Using ELISA and AXIS co-culture systems, we demonstrate that C5aR is critically implicated in the modulation of NGF secretion by LTA-stimulated pulp fibroblasts. The NGF secretion by LTA-stimulated pulp fibroblasts, which is negatively regulated by C5aR activation, has a role in the control of the neurite outgrowth length in our axon regeneration analysis. Our data provide a scientific step forward that can guide development of future therapeutic tools for innovative and incipient interventions targeting the dentin-pulp regeneration process by linking the neurite outgrowth to human pulp fibroblast through complement system activation.","author":[{"dropping-particle":"","family":"Chmilewsky","given":"Fanny","non-dropping-particle":"","parse-names":false,"suffix":""},{"dropping-particle":"","family":"Ayaz","given":"Warda","non-dropping-particle":"","parse-names":false,"suffix":""},{"dropping-particle":"","family":"Appiah","given":"James","non-dropping-particle":"","parse-names":false,"suffix":""},{"dropping-particle":"","family":"About","given":"Imad","non-dropping-particle":"","parse-names":false,"suffix":""},{"dropping-particle":"","family":"Chung","given":"Seung-Hyuk","non-dropping-particle":"","parse-names":false,"suffix":""}],"container-title":"Scientific reports","id":"ITEM-1","issued":{"date-parts":[["2016","8","19"]]},"page":"31799","publisher":"Nature Publishing Group","title":"Nerve Growth Factor Secretion From Pulp Fibroblasts is Modulated by Complement C5a Receptor and Implied in Neurite Outgrowth.","type":"article-journal","volume":"6"},"uris":["http://www.mendeley.com/documents/?uuid=154f574e-5ba3-3491-9227-4d1586455aaa"]},{"id":"ITEM-2","itemData":{"DOI":"10.1016/j.neuroscience.2004.01.008","ISSN":"03064522","PMID":"15051154","abstract":"Although neurite attracting factors are present in the developing dental pulp and trigeminal ganglion (TG) axons can respond to such factors, nerve fibres do not enter the tooth pulp until a late developmental stage compared with surrounding tissues supplied by the TG. This suggests that the dental pulp secretes neurite growth inhibitory molecules. Semaphorins represent one group of substances, which can inhibit/repel growing neurites. The aims of the present study were to investigate if dental tissue explants inhibit/repel neurite growth from TGs at some developmental stages in vitro, and if so, to seek evidence for or against a participation of semaphorins in that interaction. By co-culturing mandibular or dental epithelial and mesenchymal tissue explants and TGs in collagen gels, we found that embryonic day 11 (E11) mandibular and E13 dental mesenchymal explants repel neurites from corresponding TGs. Repulsion was replaced by attraction if tissues from late embryonic or early postnatal mice (E17-postnatal day 5) were used. Using semi-quantitative reverse transcription/polymerase chain reaction we showed that a number of semaphorins were expressed by tooth-related mesenchyme collected from embryonic and postnatal mice. The expression of some semaphorins (3A, 3C, 3F, 4F, 5B, 6A, 6B and 6C) was high early in development and then decreased in a temporal pattern that correlated with neurite inhibitory/repulsive effects of dental mesenchyme observed in co-cultures. The expression of other semaphorins increased with development (3B, 4A and 7A), whilst others varied irregularly or remained at a fairly constant level (3E, 4B, 4C, 4D, 4G and 5A). Immunohistochemistry was used to determine if tooth-related nerve fibres possess neuropilins. This revealed that axons surrounding embryonic tooth buds express neuropilin-1, but not neuropilin-2. In postnatal teeth, nerve fibres located within the tooth pulp were immunonegative for neuropilin-1 and neuropilin-2. We conclude that developing mandibular/dental mesenchyme can inhibit/repel neurite growth in vitro. Our results support the hypothesis that semaphorins may be involved in this interaction.","author":[{"dropping-particle":"","family":"Lillesaar","given":"C","non-dropping-particle":"","parse-names":false,"suffix":""},{"dropping-particle":"","family":"Fried","given":"K","non-dropping-particle":"","parse-names":false,"suffix":""}],"container-title":"Neuroscience","id":"ITEM-2","issue":"1","issued":{"date-parts":[["2004","1"]]},"page":"149-161","title":"Neurites from trigeminal ganglion explants grown in vitro are repelled or attracted by tooth-related tissues depending on developmental stage","type":"article-journal","volume":"125"},"uris":["http://www.mendeley.com/documents/?uuid=d2ca5ab5-1e2d-3c4a-82fc-749303b7bd08"]}],"mendeley":{"formattedCitation":"&lt;sup&gt;3, 22&lt;/sup&gt;","plainTextFormattedCitation":"3, 22","previouslyFormattedCitation":"&lt;sup&gt;4, 29&lt;/sup&gt;"},"properties":{"noteIndex":0},"schema":"https://github.com/citation-style-language/schema/raw/master/csl-citation.json"}</w:instrText>
      </w:r>
      <w:r w:rsidR="004C735F" w:rsidRPr="00D934C6">
        <w:rPr>
          <w:color w:val="auto"/>
        </w:rPr>
        <w:fldChar w:fldCharType="separate"/>
      </w:r>
      <w:r w:rsidR="0098025F" w:rsidRPr="00D934C6">
        <w:rPr>
          <w:noProof/>
          <w:color w:val="auto"/>
          <w:vertAlign w:val="superscript"/>
        </w:rPr>
        <w:t>3,22</w:t>
      </w:r>
      <w:r w:rsidR="004C735F" w:rsidRPr="00D934C6">
        <w:rPr>
          <w:color w:val="auto"/>
        </w:rPr>
        <w:fldChar w:fldCharType="end"/>
      </w:r>
      <w:r w:rsidR="00D11882" w:rsidRPr="00D934C6">
        <w:rPr>
          <w:color w:val="auto"/>
        </w:rPr>
        <w:t xml:space="preserve"> which can play a dominant role in promoting neurite outgrowth.</w:t>
      </w:r>
      <w:r w:rsidR="000E3701" w:rsidRPr="00D934C6">
        <w:rPr>
          <w:color w:val="auto"/>
        </w:rPr>
        <w:t xml:space="preserve"> </w:t>
      </w:r>
      <w:r w:rsidR="00D11882" w:rsidRPr="00D934C6">
        <w:rPr>
          <w:color w:val="auto"/>
        </w:rPr>
        <w:t xml:space="preserve">This protocol does not add neuron-specific growth factors, thereby allowing </w:t>
      </w:r>
      <w:r w:rsidR="003054C1" w:rsidRPr="00D934C6">
        <w:rPr>
          <w:color w:val="auto"/>
        </w:rPr>
        <w:t>for an evaluation of the</w:t>
      </w:r>
      <w:r w:rsidR="00D11882" w:rsidRPr="00D934C6">
        <w:rPr>
          <w:color w:val="auto"/>
        </w:rPr>
        <w:t xml:space="preserve"> direct </w:t>
      </w:r>
      <w:r w:rsidR="003054C1" w:rsidRPr="00D934C6">
        <w:rPr>
          <w:color w:val="auto"/>
        </w:rPr>
        <w:t>relationship</w:t>
      </w:r>
      <w:r w:rsidR="00D11882" w:rsidRPr="00D934C6">
        <w:rPr>
          <w:color w:val="auto"/>
        </w:rPr>
        <w:t xml:space="preserve"> between paracrine signals from the underlying </w:t>
      </w:r>
      <w:r w:rsidR="00E85F91" w:rsidRPr="00D934C6">
        <w:rPr>
          <w:color w:val="auto"/>
        </w:rPr>
        <w:t xml:space="preserve">DP </w:t>
      </w:r>
      <w:r w:rsidR="00D11882" w:rsidRPr="00D934C6">
        <w:rPr>
          <w:color w:val="auto"/>
        </w:rPr>
        <w:t>cells and neurite outgrowth responses.</w:t>
      </w:r>
      <w:r w:rsidR="00F2527B" w:rsidRPr="00D934C6">
        <w:rPr>
          <w:color w:val="auto"/>
        </w:rPr>
        <w:t xml:space="preserve"> </w:t>
      </w:r>
      <w:r w:rsidR="003E198D" w:rsidRPr="00D934C6">
        <w:rPr>
          <w:color w:val="auto"/>
        </w:rPr>
        <w:t xml:space="preserve">It is worth noting that the co-culture media also lacks components to promote mineralization, such as beta-glycerophosphate. This allows investigators to determine how neurites might </w:t>
      </w:r>
      <w:r w:rsidR="003E198D" w:rsidRPr="00CC7880">
        <w:rPr>
          <w:color w:val="auto"/>
        </w:rPr>
        <w:t>secrete signals to encourage mineralization. However, it also limits the study by only including less-differentiated DP cells without the mineralizing odontoblasts that would typically be present in vivo.</w:t>
      </w:r>
      <w:r w:rsidR="002318DE" w:rsidRPr="00D934C6">
        <w:rPr>
          <w:color w:val="auto"/>
        </w:rPr>
        <w:t xml:space="preserve"> </w:t>
      </w:r>
    </w:p>
    <w:p w14:paraId="0C48F3E0" w14:textId="77777777" w:rsidR="003054C1" w:rsidRPr="00D934C6" w:rsidRDefault="003054C1" w:rsidP="00CC7880">
      <w:pPr>
        <w:rPr>
          <w:color w:val="auto"/>
        </w:rPr>
      </w:pPr>
    </w:p>
    <w:p w14:paraId="727F1E0B" w14:textId="478D38E9" w:rsidR="003054C1" w:rsidRPr="00D934C6" w:rsidRDefault="00D11882" w:rsidP="00CC7880">
      <w:pPr>
        <w:rPr>
          <w:color w:val="auto"/>
        </w:rPr>
      </w:pPr>
      <w:r w:rsidRPr="00D934C6">
        <w:rPr>
          <w:color w:val="auto"/>
        </w:rPr>
        <w:t>Colorimetric responses from previous research</w:t>
      </w:r>
      <w:r w:rsidRPr="00D934C6">
        <w:rPr>
          <w:color w:val="auto"/>
        </w:rPr>
        <w:fldChar w:fldCharType="begin" w:fldLock="1"/>
      </w:r>
      <w:r w:rsidR="0098025F" w:rsidRPr="00D934C6">
        <w:rPr>
          <w:color w:val="auto"/>
        </w:rPr>
        <w:instrText>ADDIN CSL_CITATION {"citationItems":[{"id":"ITEM-1","itemData":{"ISSN":"0736-6205","PMID":"12951763","author":[{"dropping-particle":"","family":"Smit","given":"Marithea","non-dropping-particle":"","parse-names":false,"suffix":""},{"dropping-particle":"","family":"Leng","given":"Jay","non-dropping-particle":"","parse-names":false,"suffix":""},{"dropping-particle":"","family":"Klemke","given":"Richard L","non-dropping-particle":"","parse-names":false,"suffix":""}],"container-title":"BioTechniques","id":"ITEM-1","issue":"2","issued":{"date-parts":[["2003","8"]]},"page":"254-6","title":"Assay for neurite outgrowth quantification.","type":"article-journal","volume":"35"},"uris":["http://www.mendeley.com/documents/?uuid=3b6833d4-17c0-35b3-92dd-0181e964cd7d"]},{"id":"ITEM-2","itemData":{"DOI":"10.1089/ten.TEA.2013.0347","ISSN":"1937-335X","PMID":"24837134","abstract":"Regenerative endodontic procedures have become a valuable alternative for the treatment of immature teeth with pulp necrosis. In addition to resolution of periradicular pathosis and promotion of continued root development, positive vitality testing has been observed in some regenerative clinical cases. Importantly, the positive response to electric stimulation of the regenerated tissue requires targeting of periradicular axons into the previously empty root canal space. However, the mechanism by which this process occurs is largely unknown. Since stem cells of the apical papilla (SCAP) have been proposed to populate the root canal following regenerative endodontic procedures, we hypothesized that SCAP regulate neurite outgrowth and axonal targeting. To test this hypothesis, we established primary co-cultures of human SCAP and rat trigeminal neurons, and performed neurite outgrowth assays using ELISA and confocal microscopy to determine the effect of increasing concentration of SCAP on the total neurite outgrowth and axonal targeting. In addition, we evaluated whether SCAP evoked axonal targeting in vivo using a matrigel subcutaneous implant assay. Data were analyzed by ANOVA with Bonferroni's post hoc test, and significance was set at p&lt;0.05. The results demonstrated that SCAP release a soluble factor that regulates neurite outgrowth from cultured trigeminal neurons. Next, we demonstrated that this effect is completely abolished by pretreatment with a neutralizing antibody to brain-derived neurotrophic factor (BDNF), but not by antibodies to other neurotrophins. Further, SCAP release BDNF in a concentration-dependent manner as detected by ELISA, and trigger directed axonal targeting both in vitro and in vivo as demonstrated by microfluidic and matrigel implant experiments, respectively. Collectively, these results suggest that SCAP may be responsible for the chemical signal driving axons to target regenerated tissue via a BDNF-dependent mechanism.","author":[{"dropping-particle":"","family":"Almeida","given":"Jose Flavio A","non-dropping-particle":"de","parse-names":false,"suffix":""},{"dropping-particle":"","family":"Chen","given":"Paul","non-dropping-particle":"","parse-names":false,"suffix":""},{"dropping-particle":"","family":"Henry","given":"Michael A","non-dropping-particle":"","parse-names":false,"suffix":""},{"dropping-particle":"","family":"Diogenes","given":"Anibal","non-dropping-particle":"","parse-names":false,"suffix":""}],"container-title":"Tissue engineering. Part A","id":"ITEM-2","issue":"23-24","issued":{"date-parts":[["2014","12"]]},"page":"3089-100","title":"Stem cells of the apical papilla regulate trigeminal neurite outgrowth and targeting through a BDNF-dependent mechanism.","type":"article-journal","volume":"20"},"uris":["http://www.mendeley.com/documents/?uuid=d97ab298-8e3a-3dbc-a774-b72332540ecd"]}],"mendeley":{"formattedCitation":"&lt;sup&gt;7, 8&lt;/sup&gt;","plainTextFormattedCitation":"7, 8","previouslyFormattedCitation":"&lt;sup&gt;11, 14&lt;/sup&gt;"},"properties":{"noteIndex":0},"schema":"https://github.com/citation-style-language/schema/raw/master/csl-citation.json"}</w:instrText>
      </w:r>
      <w:r w:rsidRPr="00D934C6">
        <w:rPr>
          <w:color w:val="auto"/>
        </w:rPr>
        <w:fldChar w:fldCharType="separate"/>
      </w:r>
      <w:r w:rsidR="0098025F" w:rsidRPr="00D934C6">
        <w:rPr>
          <w:noProof/>
          <w:color w:val="auto"/>
          <w:vertAlign w:val="superscript"/>
        </w:rPr>
        <w:t>7,8</w:t>
      </w:r>
      <w:r w:rsidRPr="00D934C6">
        <w:rPr>
          <w:color w:val="auto"/>
        </w:rPr>
        <w:fldChar w:fldCharType="end"/>
      </w:r>
      <w:r w:rsidRPr="00D934C6">
        <w:rPr>
          <w:color w:val="auto"/>
        </w:rPr>
        <w:t xml:space="preserve"> do not delineate</w:t>
      </w:r>
      <w:r w:rsidR="00212194" w:rsidRPr="00D934C6">
        <w:rPr>
          <w:color w:val="auto"/>
        </w:rPr>
        <w:t xml:space="preserve"> </w:t>
      </w:r>
      <w:r w:rsidRPr="00D934C6">
        <w:rPr>
          <w:color w:val="auto"/>
        </w:rPr>
        <w:t xml:space="preserve">Schwann cell contributions </w:t>
      </w:r>
      <w:r w:rsidR="00363A4B" w:rsidRPr="00D934C6">
        <w:rPr>
          <w:color w:val="auto"/>
        </w:rPr>
        <w:t>n</w:t>
      </w:r>
      <w:r w:rsidRPr="00D934C6">
        <w:rPr>
          <w:color w:val="auto"/>
        </w:rPr>
        <w:t>or demonstrate neuronal morphology</w:t>
      </w:r>
      <w:r w:rsidR="00363A4B" w:rsidRPr="00D934C6">
        <w:rPr>
          <w:color w:val="auto"/>
        </w:rPr>
        <w:t xml:space="preserve"> since crystal violet non-specifically stains all cells</w:t>
      </w:r>
      <w:r w:rsidRPr="00D934C6">
        <w:rPr>
          <w:color w:val="auto"/>
        </w:rPr>
        <w:t>.</w:t>
      </w:r>
      <w:r w:rsidR="000E3701" w:rsidRPr="00D934C6">
        <w:rPr>
          <w:color w:val="auto"/>
        </w:rPr>
        <w:t xml:space="preserve"> </w:t>
      </w:r>
      <w:r w:rsidR="002D6B72" w:rsidRPr="00D934C6">
        <w:rPr>
          <w:color w:val="auto"/>
        </w:rPr>
        <w:t>Immunofluorescen</w:t>
      </w:r>
      <w:r w:rsidR="003054C1" w:rsidRPr="00D934C6">
        <w:rPr>
          <w:color w:val="auto"/>
        </w:rPr>
        <w:t>t staining of</w:t>
      </w:r>
      <w:r w:rsidR="00363A4B" w:rsidRPr="00D934C6">
        <w:rPr>
          <w:color w:val="auto"/>
        </w:rPr>
        <w:t xml:space="preserve"> filters </w:t>
      </w:r>
      <w:r w:rsidR="002D6B72" w:rsidRPr="00D934C6">
        <w:rPr>
          <w:color w:val="auto"/>
        </w:rPr>
        <w:t xml:space="preserve">can </w:t>
      </w:r>
      <w:r w:rsidR="00363A4B" w:rsidRPr="00D934C6">
        <w:rPr>
          <w:color w:val="auto"/>
        </w:rPr>
        <w:t xml:space="preserve">result in high background levels that make afferent imaging difficult </w:t>
      </w:r>
      <w:r w:rsidR="002D6B72" w:rsidRPr="00D934C6">
        <w:rPr>
          <w:color w:val="auto"/>
        </w:rPr>
        <w:t>(</w:t>
      </w:r>
      <w:r w:rsidR="002D6B72" w:rsidRPr="00CC7880">
        <w:rPr>
          <w:b/>
          <w:bCs/>
          <w:color w:val="auto"/>
        </w:rPr>
        <w:t>Figure 2</w:t>
      </w:r>
      <w:r w:rsidR="002D6B72" w:rsidRPr="00D934C6">
        <w:rPr>
          <w:color w:val="auto"/>
        </w:rPr>
        <w:t>).</w:t>
      </w:r>
      <w:r w:rsidR="000E3701" w:rsidRPr="00D934C6">
        <w:rPr>
          <w:color w:val="auto"/>
        </w:rPr>
        <w:t xml:space="preserve"> </w:t>
      </w:r>
      <w:r w:rsidRPr="00D934C6">
        <w:rPr>
          <w:color w:val="auto"/>
        </w:rPr>
        <w:t>Th</w:t>
      </w:r>
      <w:r w:rsidR="003054C1" w:rsidRPr="00D934C6">
        <w:rPr>
          <w:color w:val="auto"/>
        </w:rPr>
        <w:t>e present</w:t>
      </w:r>
      <w:r w:rsidRPr="00D934C6">
        <w:rPr>
          <w:color w:val="auto"/>
        </w:rPr>
        <w:t xml:space="preserve"> protocol </w:t>
      </w:r>
      <w:r w:rsidR="003054C1" w:rsidRPr="00D934C6">
        <w:rPr>
          <w:color w:val="auto"/>
        </w:rPr>
        <w:t xml:space="preserve">allows for the </w:t>
      </w:r>
      <w:r w:rsidRPr="00D934C6">
        <w:rPr>
          <w:color w:val="auto"/>
        </w:rPr>
        <w:t>precise stain</w:t>
      </w:r>
      <w:r w:rsidR="003054C1" w:rsidRPr="00D934C6">
        <w:rPr>
          <w:color w:val="auto"/>
        </w:rPr>
        <w:t>ing of</w:t>
      </w:r>
      <w:r w:rsidRPr="00D934C6">
        <w:rPr>
          <w:color w:val="auto"/>
        </w:rPr>
        <w:t xml:space="preserve"> neuronal afferents by utilizing Thy1-YFP </w:t>
      </w:r>
      <w:r w:rsidR="00E85F91" w:rsidRPr="00D934C6">
        <w:rPr>
          <w:color w:val="auto"/>
        </w:rPr>
        <w:t>TG</w:t>
      </w:r>
      <w:r w:rsidRPr="00D934C6">
        <w:rPr>
          <w:color w:val="auto"/>
        </w:rPr>
        <w:t xml:space="preserve"> neurons and an anti-GFP antibody and provides a signal bright enough to generate large images of growth throughout an entire figure (</w:t>
      </w:r>
      <w:r w:rsidRPr="00CC7880">
        <w:rPr>
          <w:b/>
          <w:bCs/>
          <w:color w:val="auto"/>
        </w:rPr>
        <w:t xml:space="preserve">Figure </w:t>
      </w:r>
      <w:r w:rsidR="002D6B72" w:rsidRPr="00CC7880">
        <w:rPr>
          <w:b/>
          <w:bCs/>
          <w:color w:val="auto"/>
        </w:rPr>
        <w:t>3</w:t>
      </w:r>
      <w:r w:rsidR="002D6B72" w:rsidRPr="00D934C6">
        <w:rPr>
          <w:color w:val="auto"/>
        </w:rPr>
        <w:t>).</w:t>
      </w:r>
      <w:r w:rsidR="002318DE" w:rsidRPr="00D934C6">
        <w:rPr>
          <w:color w:val="auto"/>
        </w:rPr>
        <w:t xml:space="preserve"> </w:t>
      </w:r>
      <w:r w:rsidR="0015484B" w:rsidRPr="00D934C6">
        <w:rPr>
          <w:color w:val="auto"/>
        </w:rPr>
        <w:t xml:space="preserve">It is possible to utilize other neuronal markers, such as </w:t>
      </w:r>
      <w:r w:rsidR="0098025F" w:rsidRPr="00D934C6">
        <w:rPr>
          <w:color w:val="auto"/>
        </w:rPr>
        <w:t>Anti-</w:t>
      </w:r>
      <w:r w:rsidR="00844AC4" w:rsidRPr="00D934C6">
        <w:rPr>
          <w:color w:val="auto"/>
        </w:rPr>
        <w:t>N</w:t>
      </w:r>
      <w:r w:rsidR="0015484B" w:rsidRPr="00D934C6">
        <w:rPr>
          <w:color w:val="auto"/>
        </w:rPr>
        <w:t>eurofilament 200, if Thy1-YFP mice are not available</w:t>
      </w:r>
      <w:r w:rsidR="002D6130" w:rsidRPr="00D934C6">
        <w:rPr>
          <w:color w:val="auto"/>
        </w:rPr>
        <w:t>.</w:t>
      </w:r>
      <w:r w:rsidR="002318DE" w:rsidRPr="00D934C6">
        <w:rPr>
          <w:color w:val="auto"/>
        </w:rPr>
        <w:t xml:space="preserve"> </w:t>
      </w:r>
      <w:r w:rsidR="002D6B72" w:rsidRPr="00D934C6">
        <w:rPr>
          <w:color w:val="auto"/>
        </w:rPr>
        <w:t xml:space="preserve"> </w:t>
      </w:r>
    </w:p>
    <w:p w14:paraId="2EEC0E73" w14:textId="77777777" w:rsidR="003054C1" w:rsidRPr="00D934C6" w:rsidRDefault="003054C1" w:rsidP="00CC7880">
      <w:pPr>
        <w:rPr>
          <w:color w:val="auto"/>
        </w:rPr>
      </w:pPr>
    </w:p>
    <w:p w14:paraId="22D4ECD2" w14:textId="03B8AD21" w:rsidR="003054C1" w:rsidRPr="00D934C6" w:rsidRDefault="003054C1" w:rsidP="00CC7880">
      <w:pPr>
        <w:rPr>
          <w:color w:val="auto"/>
        </w:rPr>
      </w:pPr>
      <w:r w:rsidRPr="00D934C6">
        <w:rPr>
          <w:color w:val="auto"/>
        </w:rPr>
        <w:t>Finally</w:t>
      </w:r>
      <w:r w:rsidR="002D6B72" w:rsidRPr="00D934C6">
        <w:rPr>
          <w:color w:val="auto"/>
        </w:rPr>
        <w:t xml:space="preserve">, using primary DP cells from mice with genes of interest flanked by loxP sites allows for simple and efficient deletion of these genes with an </w:t>
      </w:r>
      <w:r w:rsidR="005B3546" w:rsidRPr="00D934C6">
        <w:rPr>
          <w:color w:val="auto"/>
        </w:rPr>
        <w:t>Ad-Cre-GFP</w:t>
      </w:r>
      <w:r w:rsidR="002D6B72" w:rsidRPr="00D934C6">
        <w:rPr>
          <w:color w:val="auto"/>
        </w:rPr>
        <w:t xml:space="preserve"> system.</w:t>
      </w:r>
      <w:r w:rsidR="000E3701" w:rsidRPr="00D934C6">
        <w:rPr>
          <w:color w:val="auto"/>
        </w:rPr>
        <w:t xml:space="preserve"> </w:t>
      </w:r>
      <w:r w:rsidR="00363A4B" w:rsidRPr="00D934C6">
        <w:rPr>
          <w:color w:val="auto"/>
        </w:rPr>
        <w:t>In future studies, the</w:t>
      </w:r>
      <w:r w:rsidR="004A7008" w:rsidRPr="00D934C6">
        <w:rPr>
          <w:color w:val="auto"/>
        </w:rPr>
        <w:t xml:space="preserve"> </w:t>
      </w:r>
      <w:r w:rsidRPr="00D934C6">
        <w:rPr>
          <w:color w:val="auto"/>
        </w:rPr>
        <w:t>Ad</w:t>
      </w:r>
      <w:r w:rsidR="004A7008" w:rsidRPr="00D934C6">
        <w:rPr>
          <w:color w:val="auto"/>
        </w:rPr>
        <w:t>-</w:t>
      </w:r>
      <w:r w:rsidR="0098025F" w:rsidRPr="00D934C6">
        <w:rPr>
          <w:color w:val="auto"/>
        </w:rPr>
        <w:t>C</w:t>
      </w:r>
      <w:r w:rsidR="004A7008" w:rsidRPr="00D934C6">
        <w:rPr>
          <w:color w:val="auto"/>
        </w:rPr>
        <w:t xml:space="preserve">re </w:t>
      </w:r>
      <w:r w:rsidR="0098025F" w:rsidRPr="00D934C6">
        <w:rPr>
          <w:color w:val="auto"/>
        </w:rPr>
        <w:t xml:space="preserve">recombinase </w:t>
      </w:r>
      <w:r w:rsidR="004A7008" w:rsidRPr="00D934C6">
        <w:rPr>
          <w:color w:val="auto"/>
        </w:rPr>
        <w:t>system could be used on the TG neurons if they have a gene of interest flanked by loxP sites.</w:t>
      </w:r>
      <w:r w:rsidR="000E3701" w:rsidRPr="00D934C6">
        <w:rPr>
          <w:color w:val="auto"/>
        </w:rPr>
        <w:t xml:space="preserve"> </w:t>
      </w:r>
      <w:r w:rsidR="004A7008" w:rsidRPr="00D934C6">
        <w:rPr>
          <w:color w:val="auto"/>
        </w:rPr>
        <w:t>This would facilit</w:t>
      </w:r>
      <w:r w:rsidR="00E85F91" w:rsidRPr="00D934C6">
        <w:rPr>
          <w:color w:val="auto"/>
        </w:rPr>
        <w:t>ate</w:t>
      </w:r>
      <w:r w:rsidR="004A7008" w:rsidRPr="00D934C6">
        <w:rPr>
          <w:color w:val="auto"/>
        </w:rPr>
        <w:t xml:space="preserve"> studies on how paracrine signals from the neuronal population influence </w:t>
      </w:r>
      <w:r w:rsidR="00E85F91" w:rsidRPr="00D934C6">
        <w:rPr>
          <w:color w:val="auto"/>
        </w:rPr>
        <w:t xml:space="preserve">DP </w:t>
      </w:r>
      <w:r w:rsidR="004A7008" w:rsidRPr="00D934C6">
        <w:rPr>
          <w:color w:val="auto"/>
        </w:rPr>
        <w:t xml:space="preserve">cells, particularly if the </w:t>
      </w:r>
      <w:r w:rsidR="00E85F91" w:rsidRPr="00D934C6">
        <w:rPr>
          <w:color w:val="auto"/>
        </w:rPr>
        <w:t xml:space="preserve">DP </w:t>
      </w:r>
      <w:r w:rsidR="004A7008" w:rsidRPr="00D934C6">
        <w:rPr>
          <w:color w:val="auto"/>
        </w:rPr>
        <w:t>cells are seeded atop the coverslips (Section 1.1).</w:t>
      </w:r>
      <w:r w:rsidR="000E3701" w:rsidRPr="00D934C6">
        <w:rPr>
          <w:color w:val="auto"/>
        </w:rPr>
        <w:t xml:space="preserve"> </w:t>
      </w:r>
      <w:r w:rsidR="002D6B72" w:rsidRPr="00D934C6">
        <w:rPr>
          <w:color w:val="auto"/>
        </w:rPr>
        <w:t xml:space="preserve">Future studies can utilize other manipulations, such as </w:t>
      </w:r>
      <w:r w:rsidRPr="00D934C6">
        <w:rPr>
          <w:color w:val="auto"/>
        </w:rPr>
        <w:t xml:space="preserve">the addition of </w:t>
      </w:r>
      <w:r w:rsidR="002D6B72" w:rsidRPr="00D934C6">
        <w:rPr>
          <w:color w:val="auto"/>
        </w:rPr>
        <w:t>pharmacological inhibitors and</w:t>
      </w:r>
      <w:r w:rsidRPr="00D934C6">
        <w:rPr>
          <w:color w:val="auto"/>
        </w:rPr>
        <w:t>/or</w:t>
      </w:r>
      <w:r w:rsidR="002D6B72" w:rsidRPr="00D934C6">
        <w:rPr>
          <w:color w:val="auto"/>
        </w:rPr>
        <w:t xml:space="preserve"> growth factors.</w:t>
      </w:r>
      <w:r w:rsidR="000E3701" w:rsidRPr="00D934C6">
        <w:rPr>
          <w:color w:val="auto"/>
        </w:rPr>
        <w:t xml:space="preserve"> </w:t>
      </w:r>
      <w:r w:rsidR="002D6B72" w:rsidRPr="00D934C6">
        <w:rPr>
          <w:color w:val="auto"/>
        </w:rPr>
        <w:t xml:space="preserve">It is also possible to modify this protocol to include migration studies by using 8 </w:t>
      </w:r>
      <w:r w:rsidR="00CC7880">
        <w:rPr>
          <w:color w:val="auto"/>
        </w:rPr>
        <w:t>μ</w:t>
      </w:r>
      <w:bookmarkStart w:id="0" w:name="_GoBack"/>
      <w:bookmarkEnd w:id="0"/>
      <w:r w:rsidR="002D6B72" w:rsidRPr="00D934C6">
        <w:rPr>
          <w:color w:val="auto"/>
        </w:rPr>
        <w:t>m porosity transwell filters.</w:t>
      </w:r>
      <w:r w:rsidR="000E3701" w:rsidRPr="00D934C6">
        <w:rPr>
          <w:color w:val="auto"/>
        </w:rPr>
        <w:t xml:space="preserve"> </w:t>
      </w:r>
    </w:p>
    <w:p w14:paraId="24F2DDF1" w14:textId="77777777" w:rsidR="003054C1" w:rsidRPr="00D934C6" w:rsidRDefault="003054C1" w:rsidP="00CC7880">
      <w:pPr>
        <w:rPr>
          <w:color w:val="auto"/>
        </w:rPr>
      </w:pPr>
    </w:p>
    <w:p w14:paraId="70C6322B" w14:textId="7012E8E3" w:rsidR="004A7008" w:rsidRPr="00D934C6" w:rsidRDefault="004A7008" w:rsidP="00CC7880">
      <w:pPr>
        <w:rPr>
          <w:color w:val="auto"/>
        </w:rPr>
      </w:pPr>
      <w:r w:rsidRPr="00D934C6">
        <w:rPr>
          <w:color w:val="auto"/>
        </w:rPr>
        <w:t xml:space="preserve">In conclusion, this transwell co-culture assay </w:t>
      </w:r>
      <w:r w:rsidR="003054C1" w:rsidRPr="00D934C6">
        <w:rPr>
          <w:color w:val="auto"/>
        </w:rPr>
        <w:t>utilizing</w:t>
      </w:r>
      <w:r w:rsidRPr="00D934C6">
        <w:rPr>
          <w:color w:val="auto"/>
        </w:rPr>
        <w:t xml:space="preserve"> neurons and</w:t>
      </w:r>
      <w:r w:rsidR="00E85F91" w:rsidRPr="00D934C6">
        <w:rPr>
          <w:color w:val="auto"/>
        </w:rPr>
        <w:t xml:space="preserve"> DP c</w:t>
      </w:r>
      <w:r w:rsidRPr="00D934C6">
        <w:rPr>
          <w:color w:val="auto"/>
        </w:rPr>
        <w:t>ells allows for the investigation of multiple cellular parameters</w:t>
      </w:r>
      <w:r w:rsidR="003054C1" w:rsidRPr="00D934C6">
        <w:rPr>
          <w:color w:val="auto"/>
        </w:rPr>
        <w:t>. This makes it possible</w:t>
      </w:r>
      <w:r w:rsidR="00BA4A8C" w:rsidRPr="00D934C6">
        <w:rPr>
          <w:color w:val="auto"/>
        </w:rPr>
        <w:t xml:space="preserve"> to broaden the body of knowledge about </w:t>
      </w:r>
      <w:r w:rsidR="003054C1" w:rsidRPr="00D934C6">
        <w:rPr>
          <w:color w:val="auto"/>
        </w:rPr>
        <w:t xml:space="preserve">the </w:t>
      </w:r>
      <w:r w:rsidR="00BA4A8C" w:rsidRPr="00D934C6">
        <w:rPr>
          <w:color w:val="auto"/>
        </w:rPr>
        <w:t xml:space="preserve">mesenchymal-neuronal interactions </w:t>
      </w:r>
      <w:r w:rsidR="003054C1" w:rsidRPr="00D934C6">
        <w:rPr>
          <w:color w:val="auto"/>
        </w:rPr>
        <w:t xml:space="preserve">that </w:t>
      </w:r>
      <w:r w:rsidR="00BA4A8C" w:rsidRPr="00D934C6">
        <w:rPr>
          <w:color w:val="auto"/>
        </w:rPr>
        <w:t>promot</w:t>
      </w:r>
      <w:r w:rsidR="003054C1" w:rsidRPr="00D934C6">
        <w:rPr>
          <w:color w:val="auto"/>
        </w:rPr>
        <w:t>e</w:t>
      </w:r>
      <w:r w:rsidR="00BA4A8C" w:rsidRPr="00D934C6">
        <w:rPr>
          <w:color w:val="auto"/>
        </w:rPr>
        <w:t xml:space="preserve"> and support tooth innervation.</w:t>
      </w:r>
      <w:r w:rsidR="000E3701" w:rsidRPr="00D934C6">
        <w:rPr>
          <w:color w:val="auto"/>
        </w:rPr>
        <w:t xml:space="preserve"> </w:t>
      </w:r>
    </w:p>
    <w:p w14:paraId="3980DE2B" w14:textId="77777777" w:rsidR="000748B8" w:rsidRPr="00D934C6" w:rsidRDefault="000748B8" w:rsidP="00CC7880">
      <w:pPr>
        <w:rPr>
          <w:color w:val="auto"/>
        </w:rPr>
      </w:pPr>
    </w:p>
    <w:p w14:paraId="1734505F" w14:textId="70511F85" w:rsidR="00AA03DF" w:rsidRPr="00D934C6" w:rsidRDefault="00AA03DF" w:rsidP="00CC7880">
      <w:pPr>
        <w:pStyle w:val="a3"/>
        <w:spacing w:before="0" w:beforeAutospacing="0" w:after="0" w:afterAutospacing="0"/>
        <w:rPr>
          <w:color w:val="808080"/>
        </w:rPr>
      </w:pPr>
      <w:r w:rsidRPr="00D934C6">
        <w:rPr>
          <w:b/>
          <w:bCs/>
        </w:rPr>
        <w:t>ACKNOWLEDGMENTS:</w:t>
      </w:r>
      <w:r w:rsidR="000E3701" w:rsidRPr="00D934C6">
        <w:rPr>
          <w:b/>
          <w:bCs/>
        </w:rPr>
        <w:t xml:space="preserve"> </w:t>
      </w:r>
    </w:p>
    <w:p w14:paraId="2D96E92E" w14:textId="788A960A" w:rsidR="00AA03DF" w:rsidRPr="00D934C6" w:rsidRDefault="00641EF1" w:rsidP="00CC7880">
      <w:r w:rsidRPr="00D934C6">
        <w:t xml:space="preserve">This work was supported by a) </w:t>
      </w:r>
      <w:r w:rsidR="003054C1" w:rsidRPr="00D934C6">
        <w:t xml:space="preserve">the </w:t>
      </w:r>
      <w:r w:rsidRPr="00D934C6">
        <w:t xml:space="preserve">National Institutes of Health/NIAMS </w:t>
      </w:r>
      <w:r w:rsidR="003054C1" w:rsidRPr="00D934C6">
        <w:t>(</w:t>
      </w:r>
      <w:r w:rsidRPr="00D934C6">
        <w:t>grant numbers R01 AR062507 and R01 AR053860 to RS</w:t>
      </w:r>
      <w:r w:rsidR="003054C1" w:rsidRPr="00D934C6">
        <w:t>)</w:t>
      </w:r>
      <w:r w:rsidRPr="00D934C6">
        <w:t xml:space="preserve">, b) the University of Alabama at Birmingham Dental Academic Research Training (DART) grant </w:t>
      </w:r>
      <w:r w:rsidR="003054C1" w:rsidRPr="00D934C6">
        <w:t xml:space="preserve">(number </w:t>
      </w:r>
      <w:r w:rsidRPr="00D934C6">
        <w:t>T90DE022736 (PI MacDougall)</w:t>
      </w:r>
      <w:r w:rsidR="003054C1" w:rsidRPr="00D934C6">
        <w:t>)</w:t>
      </w:r>
      <w:r w:rsidRPr="00D934C6">
        <w:t xml:space="preserve"> to SBP from the National Institute of Dental and Craniofacial Research/National Institutes of Health, c) a UAB Global Center for Craniofacial, Oral and Dental Disorders (GC-CODED) Pilot and Feasibility grant to SBP and d) the National Institute of Dental and Craniofacial Research/National Institutes of Health K99 DE024406 grant to SBP. </w:t>
      </w:r>
    </w:p>
    <w:p w14:paraId="77AAFCB5" w14:textId="77777777" w:rsidR="00530023" w:rsidRPr="00D934C6" w:rsidRDefault="00530023" w:rsidP="00CC7880">
      <w:pPr>
        <w:rPr>
          <w:b/>
          <w:bCs/>
        </w:rPr>
      </w:pPr>
    </w:p>
    <w:p w14:paraId="5D52ED8B" w14:textId="4C8D454E" w:rsidR="00AA03DF" w:rsidRPr="00D934C6" w:rsidRDefault="00AA03DF" w:rsidP="00CC7880">
      <w:pPr>
        <w:pStyle w:val="a3"/>
        <w:spacing w:before="0" w:beforeAutospacing="0" w:after="0" w:afterAutospacing="0"/>
        <w:rPr>
          <w:color w:val="808080"/>
        </w:rPr>
      </w:pPr>
      <w:r w:rsidRPr="00D934C6">
        <w:rPr>
          <w:b/>
        </w:rPr>
        <w:t>DISCLOSURES</w:t>
      </w:r>
      <w:r w:rsidRPr="00D934C6">
        <w:rPr>
          <w:b/>
          <w:bCs/>
        </w:rPr>
        <w:t>:</w:t>
      </w:r>
      <w:r w:rsidR="000E3701" w:rsidRPr="00D934C6">
        <w:rPr>
          <w:b/>
          <w:bCs/>
        </w:rPr>
        <w:t xml:space="preserve"> </w:t>
      </w:r>
    </w:p>
    <w:p w14:paraId="4E0C3135" w14:textId="39C6884A" w:rsidR="007A4DD6" w:rsidRPr="00D934C6" w:rsidRDefault="007D130F" w:rsidP="00CC7880">
      <w:pPr>
        <w:rPr>
          <w:color w:val="auto"/>
        </w:rPr>
      </w:pPr>
      <w:r w:rsidRPr="00D934C6">
        <w:rPr>
          <w:color w:val="auto"/>
        </w:rPr>
        <w:t>The authors have nothing to disclose.</w:t>
      </w:r>
    </w:p>
    <w:p w14:paraId="66030076" w14:textId="77901FA3" w:rsidR="00AA03DF" w:rsidRPr="00D934C6" w:rsidRDefault="00AA03DF" w:rsidP="00CC7880">
      <w:pPr>
        <w:rPr>
          <w:color w:val="auto"/>
        </w:rPr>
      </w:pPr>
    </w:p>
    <w:p w14:paraId="315B4FAD" w14:textId="3C1666A9" w:rsidR="00B32616" w:rsidRPr="00D934C6" w:rsidRDefault="009726EE" w:rsidP="00CC7880">
      <w:pPr>
        <w:rPr>
          <w:b/>
          <w:color w:val="000000" w:themeColor="text1"/>
        </w:rPr>
      </w:pPr>
      <w:r w:rsidRPr="00D934C6">
        <w:rPr>
          <w:b/>
          <w:bCs/>
        </w:rPr>
        <w:t>REFERENCES</w:t>
      </w:r>
      <w:r w:rsidR="00D04760" w:rsidRPr="00D934C6">
        <w:rPr>
          <w:b/>
          <w:bCs/>
        </w:rPr>
        <w:t>:</w:t>
      </w:r>
      <w:r w:rsidRPr="00D934C6">
        <w:t xml:space="preserve"> </w:t>
      </w:r>
    </w:p>
    <w:p w14:paraId="36DC0338" w14:textId="2ABD4DBD" w:rsidR="0098025F" w:rsidRPr="00D934C6" w:rsidRDefault="00961F59" w:rsidP="00CC7880">
      <w:pPr>
        <w:rPr>
          <w:noProof/>
        </w:rPr>
      </w:pPr>
      <w:r w:rsidRPr="00D934C6">
        <w:rPr>
          <w:b/>
          <w:color w:val="808080"/>
        </w:rPr>
        <w:fldChar w:fldCharType="begin" w:fldLock="1"/>
      </w:r>
      <w:r w:rsidRPr="00D934C6">
        <w:rPr>
          <w:b/>
          <w:color w:val="808080"/>
        </w:rPr>
        <w:instrText xml:space="preserve">ADDIN Mendeley Bibliography CSL_BIBLIOGRAPHY </w:instrText>
      </w:r>
      <w:r w:rsidRPr="00D934C6">
        <w:rPr>
          <w:b/>
          <w:color w:val="808080"/>
        </w:rPr>
        <w:fldChar w:fldCharType="separate"/>
      </w:r>
      <w:r w:rsidR="0098025F" w:rsidRPr="00D934C6">
        <w:rPr>
          <w:noProof/>
        </w:rPr>
        <w:t>1.</w:t>
      </w:r>
      <w:r w:rsidR="0098025F" w:rsidRPr="00D934C6">
        <w:rPr>
          <w:noProof/>
        </w:rPr>
        <w:tab/>
        <w:t xml:space="preserve">Moe, K., Sijaona, A., Shrestha, A., Kettunen, P., Taniguchi, M., Luukko, K. Semaphorin 3A controls timing and patterning of the dental pulp innervation. </w:t>
      </w:r>
      <w:r w:rsidR="0098025F" w:rsidRPr="00D934C6">
        <w:rPr>
          <w:i/>
          <w:iCs/>
          <w:noProof/>
        </w:rPr>
        <w:t>Differentiation</w:t>
      </w:r>
      <w:r w:rsidR="0098025F" w:rsidRPr="00D934C6">
        <w:rPr>
          <w:noProof/>
        </w:rPr>
        <w:t xml:space="preserve">. </w:t>
      </w:r>
      <w:r w:rsidR="0098025F" w:rsidRPr="00D934C6">
        <w:rPr>
          <w:b/>
          <w:bCs/>
          <w:noProof/>
        </w:rPr>
        <w:t>84</w:t>
      </w:r>
      <w:r w:rsidR="0098025F" w:rsidRPr="00D934C6">
        <w:rPr>
          <w:noProof/>
        </w:rPr>
        <w:t xml:space="preserve"> (5), 371–379, doi: 10.1016/j.diff.2012.09.003 (2012).</w:t>
      </w:r>
    </w:p>
    <w:p w14:paraId="31745C4D" w14:textId="77777777" w:rsidR="0098025F" w:rsidRPr="00D934C6" w:rsidRDefault="0098025F" w:rsidP="00CC7880">
      <w:pPr>
        <w:rPr>
          <w:noProof/>
        </w:rPr>
      </w:pPr>
      <w:r w:rsidRPr="00D934C6">
        <w:rPr>
          <w:noProof/>
        </w:rPr>
        <w:t>2.</w:t>
      </w:r>
      <w:r w:rsidRPr="00D934C6">
        <w:rPr>
          <w:noProof/>
        </w:rPr>
        <w:tab/>
        <w:t xml:space="preserve">Kollar, E.J., Lumsden, A.G. Tooth morphogenesis: the role of the innervation during induction and pattern formation. </w:t>
      </w:r>
      <w:r w:rsidRPr="00D934C6">
        <w:rPr>
          <w:i/>
          <w:iCs/>
          <w:noProof/>
        </w:rPr>
        <w:t>Journal de biologie buccale</w:t>
      </w:r>
      <w:r w:rsidRPr="00D934C6">
        <w:rPr>
          <w:noProof/>
        </w:rPr>
        <w:t xml:space="preserve">. </w:t>
      </w:r>
      <w:r w:rsidRPr="00D934C6">
        <w:rPr>
          <w:b/>
          <w:bCs/>
          <w:noProof/>
        </w:rPr>
        <w:t>7</w:t>
      </w:r>
      <w:r w:rsidRPr="00D934C6">
        <w:rPr>
          <w:noProof/>
        </w:rPr>
        <w:t xml:space="preserve"> (1), 49–60 (1979).</w:t>
      </w:r>
    </w:p>
    <w:p w14:paraId="5805D175" w14:textId="77777777" w:rsidR="0098025F" w:rsidRPr="00D934C6" w:rsidRDefault="0098025F" w:rsidP="00CC7880">
      <w:pPr>
        <w:rPr>
          <w:noProof/>
        </w:rPr>
      </w:pPr>
      <w:r w:rsidRPr="00D934C6">
        <w:rPr>
          <w:noProof/>
        </w:rPr>
        <w:t>3.</w:t>
      </w:r>
      <w:r w:rsidRPr="00D934C6">
        <w:rPr>
          <w:noProof/>
        </w:rPr>
        <w:tab/>
        <w:t xml:space="preserve">Lillesaar, C., Fried, K. Neurites from trigeminal ganglion explants grown in vitro are repelled or attracted by tooth-related tissues depending on developmental stage. </w:t>
      </w:r>
      <w:r w:rsidRPr="00D934C6">
        <w:rPr>
          <w:i/>
          <w:iCs/>
          <w:noProof/>
        </w:rPr>
        <w:t>Neuroscience</w:t>
      </w:r>
      <w:r w:rsidRPr="00D934C6">
        <w:rPr>
          <w:noProof/>
        </w:rPr>
        <w:t xml:space="preserve">. </w:t>
      </w:r>
      <w:r w:rsidRPr="00D934C6">
        <w:rPr>
          <w:b/>
          <w:bCs/>
          <w:noProof/>
        </w:rPr>
        <w:t>125</w:t>
      </w:r>
      <w:r w:rsidRPr="00D934C6">
        <w:rPr>
          <w:noProof/>
        </w:rPr>
        <w:t xml:space="preserve"> (1), 149–161, doi: 10.1016/j.neuroscience.2004.01.008 (2004).</w:t>
      </w:r>
    </w:p>
    <w:p w14:paraId="72416D63" w14:textId="77777777" w:rsidR="0098025F" w:rsidRPr="00D934C6" w:rsidRDefault="0098025F" w:rsidP="00CC7880">
      <w:pPr>
        <w:rPr>
          <w:noProof/>
        </w:rPr>
      </w:pPr>
      <w:r w:rsidRPr="00D934C6">
        <w:rPr>
          <w:noProof/>
        </w:rPr>
        <w:t>4.</w:t>
      </w:r>
      <w:r w:rsidRPr="00D934C6">
        <w:rPr>
          <w:noProof/>
        </w:rPr>
        <w:tab/>
        <w:t xml:space="preserve">Fried, K., Lillesaar, C., Sime, W., Kaukua, N., Patarroyo, M. Target finding of pain nerve fibers: Neural growth mechanisms in the tooth pulp. </w:t>
      </w:r>
      <w:r w:rsidRPr="00D934C6">
        <w:rPr>
          <w:i/>
          <w:iCs/>
          <w:noProof/>
        </w:rPr>
        <w:t>Physiology &amp; Behavior</w:t>
      </w:r>
      <w:r w:rsidRPr="00D934C6">
        <w:rPr>
          <w:noProof/>
        </w:rPr>
        <w:t xml:space="preserve">. </w:t>
      </w:r>
      <w:r w:rsidRPr="00D934C6">
        <w:rPr>
          <w:b/>
          <w:bCs/>
          <w:noProof/>
        </w:rPr>
        <w:t>92</w:t>
      </w:r>
      <w:r w:rsidRPr="00D934C6">
        <w:rPr>
          <w:noProof/>
        </w:rPr>
        <w:t xml:space="preserve"> (1–2), 40–45, doi: 10.1016/j.physbeh.2007.05.032 (2007).</w:t>
      </w:r>
    </w:p>
    <w:p w14:paraId="530E60C8" w14:textId="77777777" w:rsidR="0098025F" w:rsidRPr="00D934C6" w:rsidRDefault="0098025F" w:rsidP="00CC7880">
      <w:pPr>
        <w:rPr>
          <w:noProof/>
        </w:rPr>
      </w:pPr>
      <w:r w:rsidRPr="00D934C6">
        <w:rPr>
          <w:noProof/>
        </w:rPr>
        <w:t>5.</w:t>
      </w:r>
      <w:r w:rsidRPr="00D934C6">
        <w:rPr>
          <w:noProof/>
        </w:rPr>
        <w:tab/>
        <w:t xml:space="preserve">Pagella, P., Jiménez-Rojo, L., Mitsiadis, T.A. Roles of innervation in developing and regenerating orofacial tissues. </w:t>
      </w:r>
      <w:r w:rsidRPr="00D934C6">
        <w:rPr>
          <w:i/>
          <w:iCs/>
          <w:noProof/>
        </w:rPr>
        <w:t>Cellular and Molecular Life Sciences</w:t>
      </w:r>
      <w:r w:rsidRPr="00D934C6">
        <w:rPr>
          <w:noProof/>
        </w:rPr>
        <w:t xml:space="preserve">. </w:t>
      </w:r>
      <w:r w:rsidRPr="00D934C6">
        <w:rPr>
          <w:b/>
          <w:bCs/>
          <w:noProof/>
        </w:rPr>
        <w:t>71</w:t>
      </w:r>
      <w:r w:rsidRPr="00D934C6">
        <w:rPr>
          <w:noProof/>
        </w:rPr>
        <w:t xml:space="preserve"> (12), 2241–2251, doi: 10.1007/s00018-013-1549-0 (2014).</w:t>
      </w:r>
    </w:p>
    <w:p w14:paraId="69A3AF32" w14:textId="77777777" w:rsidR="0098025F" w:rsidRPr="00D934C6" w:rsidRDefault="0098025F" w:rsidP="00CC7880">
      <w:pPr>
        <w:rPr>
          <w:noProof/>
        </w:rPr>
      </w:pPr>
      <w:r w:rsidRPr="00D934C6">
        <w:rPr>
          <w:noProof/>
        </w:rPr>
        <w:t>6.</w:t>
      </w:r>
      <w:r w:rsidRPr="00D934C6">
        <w:rPr>
          <w:noProof/>
        </w:rPr>
        <w:tab/>
        <w:t xml:space="preserve">Luukko, K., Kettunen, P. Integration of tooth morphogenesis and innervation by local tissue interactions, signaling networks, and semaphorin 3A. </w:t>
      </w:r>
      <w:r w:rsidRPr="00D934C6">
        <w:rPr>
          <w:i/>
          <w:iCs/>
          <w:noProof/>
        </w:rPr>
        <w:t>Cell Adhesion &amp; Migration</w:t>
      </w:r>
      <w:r w:rsidRPr="00D934C6">
        <w:rPr>
          <w:noProof/>
        </w:rPr>
        <w:t>. 1–9, doi: 10.1080/19336918.2016.1216746 (2016).</w:t>
      </w:r>
    </w:p>
    <w:p w14:paraId="47850980" w14:textId="77777777" w:rsidR="0098025F" w:rsidRPr="00D934C6" w:rsidRDefault="0098025F" w:rsidP="00CC7880">
      <w:pPr>
        <w:rPr>
          <w:noProof/>
        </w:rPr>
      </w:pPr>
      <w:r w:rsidRPr="00D934C6">
        <w:rPr>
          <w:noProof/>
        </w:rPr>
        <w:t>7.</w:t>
      </w:r>
      <w:r w:rsidRPr="00D934C6">
        <w:rPr>
          <w:noProof/>
        </w:rPr>
        <w:tab/>
        <w:t xml:space="preserve">Smit, M., Leng, J., Klemke, R.L. Assay for neurite outgrowth quantification. </w:t>
      </w:r>
      <w:r w:rsidRPr="00D934C6">
        <w:rPr>
          <w:i/>
          <w:iCs/>
          <w:noProof/>
        </w:rPr>
        <w:t>BioTechniques</w:t>
      </w:r>
      <w:r w:rsidRPr="00D934C6">
        <w:rPr>
          <w:noProof/>
        </w:rPr>
        <w:t xml:space="preserve">. </w:t>
      </w:r>
      <w:r w:rsidRPr="00D934C6">
        <w:rPr>
          <w:b/>
          <w:bCs/>
          <w:noProof/>
        </w:rPr>
        <w:t>35</w:t>
      </w:r>
      <w:r w:rsidRPr="00D934C6">
        <w:rPr>
          <w:noProof/>
        </w:rPr>
        <w:t xml:space="preserve"> (2), 254–6 (2003).</w:t>
      </w:r>
    </w:p>
    <w:p w14:paraId="55CA4266" w14:textId="77777777" w:rsidR="0098025F" w:rsidRPr="00D934C6" w:rsidRDefault="0098025F" w:rsidP="00CC7880">
      <w:pPr>
        <w:rPr>
          <w:noProof/>
        </w:rPr>
      </w:pPr>
      <w:r w:rsidRPr="00D934C6">
        <w:rPr>
          <w:noProof/>
        </w:rPr>
        <w:t>8.</w:t>
      </w:r>
      <w:r w:rsidRPr="00D934C6">
        <w:rPr>
          <w:noProof/>
        </w:rPr>
        <w:tab/>
        <w:t xml:space="preserve">de Almeida, J.F.A., Chen, P., Henry, M.A., Diogenes, A. Stem cells of the apical papilla regulate trigeminal neurite outgrowth and targeting through a BDNF-dependent mechanism. </w:t>
      </w:r>
      <w:r w:rsidRPr="00D934C6">
        <w:rPr>
          <w:i/>
          <w:iCs/>
          <w:noProof/>
        </w:rPr>
        <w:t>Tissue engineering. Part A</w:t>
      </w:r>
      <w:r w:rsidRPr="00D934C6">
        <w:rPr>
          <w:noProof/>
        </w:rPr>
        <w:t xml:space="preserve">. </w:t>
      </w:r>
      <w:r w:rsidRPr="00D934C6">
        <w:rPr>
          <w:b/>
          <w:bCs/>
          <w:noProof/>
        </w:rPr>
        <w:t>20</w:t>
      </w:r>
      <w:r w:rsidRPr="00D934C6">
        <w:rPr>
          <w:noProof/>
        </w:rPr>
        <w:t xml:space="preserve"> (23–24), 3089–100, doi: 10.1089/ten.TEA.2013.0347 (2014).</w:t>
      </w:r>
    </w:p>
    <w:p w14:paraId="4B622729" w14:textId="77777777" w:rsidR="0098025F" w:rsidRPr="00D934C6" w:rsidRDefault="0098025F" w:rsidP="00CC7880">
      <w:pPr>
        <w:rPr>
          <w:noProof/>
        </w:rPr>
      </w:pPr>
      <w:r w:rsidRPr="00D934C6">
        <w:rPr>
          <w:noProof/>
        </w:rPr>
        <w:t>9.</w:t>
      </w:r>
      <w:r w:rsidRPr="00D934C6">
        <w:rPr>
          <w:noProof/>
        </w:rPr>
        <w:tab/>
        <w:t xml:space="preserve">Pagella, P., Miran, S., Mitsiadis, T. Analysis of Developing Tooth Germ Innervation Using Microfluidic Co-culture Devices. </w:t>
      </w:r>
      <w:r w:rsidRPr="00D934C6">
        <w:rPr>
          <w:i/>
          <w:iCs/>
          <w:noProof/>
        </w:rPr>
        <w:t>Journal of Visualized Experiments</w:t>
      </w:r>
      <w:r w:rsidRPr="00D934C6">
        <w:rPr>
          <w:noProof/>
        </w:rPr>
        <w:t>. (102), e53114, doi: 10.3791/53114 (2015).</w:t>
      </w:r>
    </w:p>
    <w:p w14:paraId="0F851D26" w14:textId="77777777" w:rsidR="0098025F" w:rsidRPr="00D934C6" w:rsidRDefault="0098025F" w:rsidP="00CC7880">
      <w:pPr>
        <w:rPr>
          <w:noProof/>
        </w:rPr>
      </w:pPr>
      <w:r w:rsidRPr="00D934C6">
        <w:rPr>
          <w:noProof/>
        </w:rPr>
        <w:t>10.</w:t>
      </w:r>
      <w:r w:rsidRPr="00D934C6">
        <w:rPr>
          <w:noProof/>
        </w:rPr>
        <w:tab/>
        <w:t xml:space="preserve">Coelen, R.J., Jose, D.G., May, J.T. The effect of hexadimethrine bromide (polybrene) on the infection of the primate retroviruses SSV 1/SSAV 1 and BaEV. </w:t>
      </w:r>
      <w:r w:rsidRPr="00D934C6">
        <w:rPr>
          <w:i/>
          <w:iCs/>
          <w:noProof/>
        </w:rPr>
        <w:t>Archives of Virology</w:t>
      </w:r>
      <w:r w:rsidRPr="00D934C6">
        <w:rPr>
          <w:noProof/>
        </w:rPr>
        <w:t xml:space="preserve">. </w:t>
      </w:r>
      <w:r w:rsidRPr="00D934C6">
        <w:rPr>
          <w:b/>
          <w:bCs/>
          <w:noProof/>
        </w:rPr>
        <w:t>75</w:t>
      </w:r>
      <w:r w:rsidRPr="00D934C6">
        <w:rPr>
          <w:noProof/>
        </w:rPr>
        <w:t xml:space="preserve"> (4), 307–311, doi: 10.1007/BF01314897 (1983).</w:t>
      </w:r>
    </w:p>
    <w:p w14:paraId="00BBF8B3" w14:textId="77777777" w:rsidR="0098025F" w:rsidRPr="00D934C6" w:rsidRDefault="0098025F" w:rsidP="00CC7880">
      <w:pPr>
        <w:rPr>
          <w:noProof/>
        </w:rPr>
      </w:pPr>
      <w:r w:rsidRPr="00D934C6">
        <w:rPr>
          <w:noProof/>
        </w:rPr>
        <w:t>11.</w:t>
      </w:r>
      <w:r w:rsidRPr="00D934C6">
        <w:rPr>
          <w:noProof/>
        </w:rPr>
        <w:tab/>
        <w:t xml:space="preserve">Caroni, P. Overexpression of growth-associated proteins in the neurons of adult transgenic mice. </w:t>
      </w:r>
      <w:r w:rsidRPr="00D934C6">
        <w:rPr>
          <w:i/>
          <w:iCs/>
          <w:noProof/>
        </w:rPr>
        <w:t>Journal of neuroscience methods</w:t>
      </w:r>
      <w:r w:rsidRPr="00D934C6">
        <w:rPr>
          <w:noProof/>
        </w:rPr>
        <w:t xml:space="preserve">. </w:t>
      </w:r>
      <w:r w:rsidRPr="00D934C6">
        <w:rPr>
          <w:b/>
          <w:bCs/>
          <w:noProof/>
        </w:rPr>
        <w:t>71</w:t>
      </w:r>
      <w:r w:rsidRPr="00D934C6">
        <w:rPr>
          <w:noProof/>
        </w:rPr>
        <w:t xml:space="preserve"> (1), 3–9 (1997).</w:t>
      </w:r>
    </w:p>
    <w:p w14:paraId="46409FDA" w14:textId="77777777" w:rsidR="0098025F" w:rsidRPr="00D934C6" w:rsidRDefault="0098025F" w:rsidP="00CC7880">
      <w:pPr>
        <w:rPr>
          <w:noProof/>
        </w:rPr>
      </w:pPr>
      <w:r w:rsidRPr="00D934C6">
        <w:rPr>
          <w:noProof/>
        </w:rPr>
        <w:t>12.</w:t>
      </w:r>
      <w:r w:rsidRPr="00D934C6">
        <w:rPr>
          <w:noProof/>
        </w:rPr>
        <w:tab/>
        <w:t xml:space="preserve">Alić, I. </w:t>
      </w:r>
      <w:r w:rsidRPr="00D934C6">
        <w:rPr>
          <w:i/>
          <w:iCs/>
          <w:noProof/>
        </w:rPr>
        <w:t>et al.</w:t>
      </w:r>
      <w:r w:rsidRPr="00D934C6">
        <w:rPr>
          <w:noProof/>
        </w:rPr>
        <w:t xml:space="preserve"> Neural stem cells from mouse strain Thy1 YFP-16 are a valuable tool to monitor and evaluate neuronal differentiation and morphology. </w:t>
      </w:r>
      <w:r w:rsidRPr="00D934C6">
        <w:rPr>
          <w:i/>
          <w:iCs/>
          <w:noProof/>
        </w:rPr>
        <w:t>Neuroscience Letters</w:t>
      </w:r>
      <w:r w:rsidRPr="00D934C6">
        <w:rPr>
          <w:noProof/>
        </w:rPr>
        <w:t xml:space="preserve">. </w:t>
      </w:r>
      <w:r w:rsidRPr="00D934C6">
        <w:rPr>
          <w:b/>
          <w:bCs/>
          <w:noProof/>
        </w:rPr>
        <w:t>634</w:t>
      </w:r>
      <w:r w:rsidRPr="00D934C6">
        <w:rPr>
          <w:noProof/>
        </w:rPr>
        <w:t>, 32–41, doi: 10.1016/j.neulet.2016.10.001 (2016).</w:t>
      </w:r>
    </w:p>
    <w:p w14:paraId="38414A36" w14:textId="77777777" w:rsidR="0098025F" w:rsidRPr="00D934C6" w:rsidRDefault="0098025F" w:rsidP="00CC7880">
      <w:pPr>
        <w:rPr>
          <w:noProof/>
        </w:rPr>
      </w:pPr>
      <w:r w:rsidRPr="00D934C6">
        <w:rPr>
          <w:noProof/>
        </w:rPr>
        <w:t>13.</w:t>
      </w:r>
      <w:r w:rsidRPr="00D934C6">
        <w:rPr>
          <w:noProof/>
        </w:rPr>
        <w:tab/>
        <w:t xml:space="preserve">Howroyd, P.C. Dissection of the Trigeminal Ganglion of Nonrodent Species Used in Toxicology Studies. </w:t>
      </w:r>
      <w:r w:rsidRPr="00D934C6">
        <w:rPr>
          <w:i/>
          <w:iCs/>
          <w:noProof/>
        </w:rPr>
        <w:t>Toxicologic Pathology</w:t>
      </w:r>
      <w:r w:rsidRPr="00D934C6">
        <w:rPr>
          <w:noProof/>
        </w:rPr>
        <w:t>. doi: 10.1177/0192623319854338 (2019).</w:t>
      </w:r>
    </w:p>
    <w:p w14:paraId="3BC8BAA8" w14:textId="77777777" w:rsidR="0098025F" w:rsidRPr="00D934C6" w:rsidRDefault="0098025F" w:rsidP="00CC7880">
      <w:pPr>
        <w:rPr>
          <w:noProof/>
        </w:rPr>
      </w:pPr>
      <w:r w:rsidRPr="00D934C6">
        <w:rPr>
          <w:noProof/>
        </w:rPr>
        <w:t>14.</w:t>
      </w:r>
      <w:r w:rsidRPr="00D934C6">
        <w:rPr>
          <w:noProof/>
        </w:rPr>
        <w:tab/>
        <w:t xml:space="preserve">Schwieger, J., Esser, K.-H., Lenarz, T., Scheper, V. Establishment of a long-term spiral ganglion neuron culture with reduced glial cell number: Effects of AraC on cell composition and neurons. </w:t>
      </w:r>
      <w:r w:rsidRPr="00D934C6">
        <w:rPr>
          <w:i/>
          <w:iCs/>
          <w:noProof/>
        </w:rPr>
        <w:t>Journal of Neuroscience Methods</w:t>
      </w:r>
      <w:r w:rsidRPr="00D934C6">
        <w:rPr>
          <w:noProof/>
        </w:rPr>
        <w:t xml:space="preserve">. </w:t>
      </w:r>
      <w:r w:rsidRPr="00D934C6">
        <w:rPr>
          <w:b/>
          <w:bCs/>
          <w:noProof/>
        </w:rPr>
        <w:t>268</w:t>
      </w:r>
      <w:r w:rsidRPr="00D934C6">
        <w:rPr>
          <w:noProof/>
        </w:rPr>
        <w:t>, 106–116, doi: 10.1016/J.JNEUMETH.2016.05.001 (2016).</w:t>
      </w:r>
    </w:p>
    <w:p w14:paraId="1EAD8BFC" w14:textId="77777777" w:rsidR="0098025F" w:rsidRPr="00D934C6" w:rsidRDefault="0098025F" w:rsidP="00CC7880">
      <w:pPr>
        <w:rPr>
          <w:noProof/>
        </w:rPr>
      </w:pPr>
      <w:r w:rsidRPr="00D934C6">
        <w:rPr>
          <w:noProof/>
        </w:rPr>
        <w:t>15.</w:t>
      </w:r>
      <w:r w:rsidRPr="00D934C6">
        <w:rPr>
          <w:noProof/>
        </w:rPr>
        <w:tab/>
        <w:t xml:space="preserve">Liu, R., Lin, G., Xu, H. An Efficient Method for Dorsal Root Ganglia Neurons Purification with a One-Time Anti-Mitotic Reagent Treatment. </w:t>
      </w:r>
      <w:r w:rsidRPr="00D934C6">
        <w:rPr>
          <w:i/>
          <w:iCs/>
          <w:noProof/>
        </w:rPr>
        <w:t>PLoS ONE</w:t>
      </w:r>
      <w:r w:rsidRPr="00D934C6">
        <w:rPr>
          <w:noProof/>
        </w:rPr>
        <w:t xml:space="preserve">. </w:t>
      </w:r>
      <w:r w:rsidRPr="00D934C6">
        <w:rPr>
          <w:b/>
          <w:bCs/>
          <w:noProof/>
        </w:rPr>
        <w:t>8</w:t>
      </w:r>
      <w:r w:rsidRPr="00D934C6">
        <w:rPr>
          <w:noProof/>
        </w:rPr>
        <w:t xml:space="preserve"> (4), e60558, doi: 10.1371/journal.pone.0060558 (2013).</w:t>
      </w:r>
    </w:p>
    <w:p w14:paraId="02E00AEF" w14:textId="77777777" w:rsidR="0098025F" w:rsidRPr="00D934C6" w:rsidRDefault="0098025F" w:rsidP="00CC7880">
      <w:pPr>
        <w:rPr>
          <w:noProof/>
        </w:rPr>
      </w:pPr>
      <w:r w:rsidRPr="00D934C6">
        <w:rPr>
          <w:noProof/>
        </w:rPr>
        <w:t>16.</w:t>
      </w:r>
      <w:r w:rsidRPr="00D934C6">
        <w:rPr>
          <w:noProof/>
        </w:rPr>
        <w:tab/>
        <w:t xml:space="preserve">Burry, R.W. Antimitotic drugs that enhance neuronal survival in olfactory bulb cell cultures. </w:t>
      </w:r>
      <w:r w:rsidRPr="00D934C6">
        <w:rPr>
          <w:i/>
          <w:iCs/>
          <w:noProof/>
        </w:rPr>
        <w:t>Brain Research</w:t>
      </w:r>
      <w:r w:rsidRPr="00D934C6">
        <w:rPr>
          <w:noProof/>
        </w:rPr>
        <w:t xml:space="preserve">. </w:t>
      </w:r>
      <w:r w:rsidRPr="00D934C6">
        <w:rPr>
          <w:b/>
          <w:bCs/>
          <w:noProof/>
        </w:rPr>
        <w:t>261</w:t>
      </w:r>
      <w:r w:rsidRPr="00D934C6">
        <w:rPr>
          <w:noProof/>
        </w:rPr>
        <w:t xml:space="preserve"> (2), 261–275, doi: 10.1016/0006-8993(83)90629-7 (1983).</w:t>
      </w:r>
    </w:p>
    <w:p w14:paraId="681011C4" w14:textId="77777777" w:rsidR="0098025F" w:rsidRPr="00D934C6" w:rsidRDefault="0098025F" w:rsidP="00CC7880">
      <w:pPr>
        <w:rPr>
          <w:noProof/>
        </w:rPr>
      </w:pPr>
      <w:r w:rsidRPr="00D934C6">
        <w:rPr>
          <w:noProof/>
        </w:rPr>
        <w:t>17.</w:t>
      </w:r>
      <w:r w:rsidRPr="00D934C6">
        <w:rPr>
          <w:noProof/>
        </w:rPr>
        <w:tab/>
        <w:t xml:space="preserve">Katzenell, S., Cabrera, J.R., North, B.J., Leib, D.A. Isolation, Purification, and Culture of Primary Murine Sensory Neurons. </w:t>
      </w:r>
      <w:r w:rsidRPr="00D934C6">
        <w:rPr>
          <w:i/>
          <w:iCs/>
          <w:noProof/>
        </w:rPr>
        <w:t>Methods in molecular biology (Clifton, N.J.)</w:t>
      </w:r>
      <w:r w:rsidRPr="00D934C6">
        <w:rPr>
          <w:noProof/>
        </w:rPr>
        <w:t xml:space="preserve">. </w:t>
      </w:r>
      <w:r w:rsidRPr="00D934C6">
        <w:rPr>
          <w:b/>
          <w:bCs/>
          <w:noProof/>
        </w:rPr>
        <w:t>1656</w:t>
      </w:r>
      <w:r w:rsidRPr="00D934C6">
        <w:rPr>
          <w:noProof/>
        </w:rPr>
        <w:t>, 229–251, doi: 10.1007/978-1-4939-7237-1_15 (2017).</w:t>
      </w:r>
    </w:p>
    <w:p w14:paraId="4B868D15" w14:textId="77777777" w:rsidR="0098025F" w:rsidRPr="00D934C6" w:rsidRDefault="0098025F" w:rsidP="00CC7880">
      <w:pPr>
        <w:rPr>
          <w:noProof/>
        </w:rPr>
      </w:pPr>
      <w:r w:rsidRPr="00D934C6">
        <w:rPr>
          <w:noProof/>
        </w:rPr>
        <w:t>18.</w:t>
      </w:r>
      <w:r w:rsidRPr="00D934C6">
        <w:rPr>
          <w:noProof/>
        </w:rPr>
        <w:tab/>
        <w:t xml:space="preserve">Dussor, G.O., Price, T.J., Flores, C.M. Activating transcription factor 3 mRNA is upregulated in primary cultures of trigeminal ganglion neurons. </w:t>
      </w:r>
      <w:r w:rsidRPr="00D934C6">
        <w:rPr>
          <w:i/>
          <w:iCs/>
          <w:noProof/>
        </w:rPr>
        <w:t>Molecular Brain Research</w:t>
      </w:r>
      <w:r w:rsidRPr="00D934C6">
        <w:rPr>
          <w:noProof/>
        </w:rPr>
        <w:t xml:space="preserve">. </w:t>
      </w:r>
      <w:r w:rsidRPr="00D934C6">
        <w:rPr>
          <w:b/>
          <w:bCs/>
          <w:noProof/>
        </w:rPr>
        <w:t>118</w:t>
      </w:r>
      <w:r w:rsidRPr="00D934C6">
        <w:rPr>
          <w:noProof/>
        </w:rPr>
        <w:t xml:space="preserve"> (1–2), 156–159, doi: 10.1016/S0169-328X(03)00335-8 (2003).</w:t>
      </w:r>
    </w:p>
    <w:p w14:paraId="03DF394C" w14:textId="77777777" w:rsidR="0098025F" w:rsidRPr="00D934C6" w:rsidRDefault="0098025F" w:rsidP="00CC7880">
      <w:pPr>
        <w:rPr>
          <w:noProof/>
        </w:rPr>
      </w:pPr>
      <w:r w:rsidRPr="00D934C6">
        <w:rPr>
          <w:noProof/>
        </w:rPr>
        <w:t>19.</w:t>
      </w:r>
      <w:r w:rsidRPr="00D934C6">
        <w:rPr>
          <w:noProof/>
        </w:rPr>
        <w:tab/>
        <w:t xml:space="preserve">Lillesaar, C., Arenas, E., Hildebrand, C., Fried, K. Responses of rat trigeminal neurones to dental pulp cells or fibroblasts overexpressing neurotrophic factors in vitro. </w:t>
      </w:r>
      <w:r w:rsidRPr="00D934C6">
        <w:rPr>
          <w:i/>
          <w:iCs/>
          <w:noProof/>
        </w:rPr>
        <w:t>Neuroscience</w:t>
      </w:r>
      <w:r w:rsidRPr="00D934C6">
        <w:rPr>
          <w:noProof/>
        </w:rPr>
        <w:t xml:space="preserve">. </w:t>
      </w:r>
      <w:r w:rsidRPr="00D934C6">
        <w:rPr>
          <w:b/>
          <w:bCs/>
          <w:noProof/>
        </w:rPr>
        <w:t>119</w:t>
      </w:r>
      <w:r w:rsidRPr="00D934C6">
        <w:rPr>
          <w:noProof/>
        </w:rPr>
        <w:t xml:space="preserve"> (2), 443–451, doi: 10.1016/S0306-4522(02)00938-7 (2003).</w:t>
      </w:r>
    </w:p>
    <w:p w14:paraId="25A5C3D8" w14:textId="77777777" w:rsidR="0098025F" w:rsidRPr="00D934C6" w:rsidRDefault="0098025F" w:rsidP="00CC7880">
      <w:pPr>
        <w:rPr>
          <w:noProof/>
        </w:rPr>
      </w:pPr>
      <w:r w:rsidRPr="00D934C6">
        <w:rPr>
          <w:noProof/>
        </w:rPr>
        <w:t>20.</w:t>
      </w:r>
      <w:r w:rsidRPr="00D934C6">
        <w:rPr>
          <w:noProof/>
        </w:rPr>
        <w:tab/>
        <w:t xml:space="preserve">Lillesaar, C., Eriksson, C., Fried, K. </w:t>
      </w:r>
      <w:r w:rsidRPr="00D934C6">
        <w:rPr>
          <w:i/>
          <w:iCs/>
          <w:noProof/>
        </w:rPr>
        <w:t>Rat tooth pulp cells elicit neurite growth from trigeminal neurones and express mRNAs for neurotrophic factors in vitro</w:t>
      </w:r>
      <w:r w:rsidRPr="00D934C6">
        <w:rPr>
          <w:noProof/>
        </w:rPr>
        <w:t xml:space="preserve">. </w:t>
      </w:r>
      <w:r w:rsidRPr="00D934C6">
        <w:rPr>
          <w:i/>
          <w:iCs/>
          <w:noProof/>
        </w:rPr>
        <w:t>Neuroscience Letters</w:t>
      </w:r>
      <w:r w:rsidRPr="00D934C6">
        <w:rPr>
          <w:noProof/>
        </w:rPr>
        <w:t xml:space="preserve">. </w:t>
      </w:r>
      <w:r w:rsidRPr="00D934C6">
        <w:rPr>
          <w:b/>
          <w:bCs/>
          <w:noProof/>
        </w:rPr>
        <w:t>308</w:t>
      </w:r>
      <w:r w:rsidRPr="00D934C6">
        <w:rPr>
          <w:noProof/>
        </w:rPr>
        <w:t xml:space="preserve"> (3), doi: 10.1016/S0304-3940(01)01997-8. (2001).</w:t>
      </w:r>
    </w:p>
    <w:p w14:paraId="635707E3" w14:textId="77777777" w:rsidR="0098025F" w:rsidRPr="00D934C6" w:rsidRDefault="0098025F" w:rsidP="00CC7880">
      <w:pPr>
        <w:rPr>
          <w:noProof/>
        </w:rPr>
      </w:pPr>
      <w:r w:rsidRPr="00D934C6">
        <w:rPr>
          <w:noProof/>
        </w:rPr>
        <w:t>21.</w:t>
      </w:r>
      <w:r w:rsidRPr="00D934C6">
        <w:rPr>
          <w:noProof/>
        </w:rPr>
        <w:tab/>
        <w:t xml:space="preserve">Lillesaar, C., Eriksson, C., Johansson, C.S., Fried, K., Hildebrand, C. Tooth pulp tissue promotes neurite outgrowth from rat trigeminal ganglia in vitro. </w:t>
      </w:r>
      <w:r w:rsidRPr="00D934C6">
        <w:rPr>
          <w:i/>
          <w:iCs/>
          <w:noProof/>
        </w:rPr>
        <w:t>Journal of neurocytology</w:t>
      </w:r>
      <w:r w:rsidRPr="00D934C6">
        <w:rPr>
          <w:noProof/>
        </w:rPr>
        <w:t xml:space="preserve">. </w:t>
      </w:r>
      <w:r w:rsidRPr="00D934C6">
        <w:rPr>
          <w:b/>
          <w:bCs/>
          <w:noProof/>
        </w:rPr>
        <w:t>28</w:t>
      </w:r>
      <w:r w:rsidRPr="00D934C6">
        <w:rPr>
          <w:noProof/>
        </w:rPr>
        <w:t xml:space="preserve"> (8), 663–70 (1999).</w:t>
      </w:r>
    </w:p>
    <w:p w14:paraId="1CD6882D" w14:textId="77777777" w:rsidR="0098025F" w:rsidRPr="00D934C6" w:rsidRDefault="0098025F" w:rsidP="00CC7880">
      <w:pPr>
        <w:rPr>
          <w:noProof/>
        </w:rPr>
      </w:pPr>
      <w:r w:rsidRPr="00D934C6">
        <w:rPr>
          <w:noProof/>
        </w:rPr>
        <w:t>22.</w:t>
      </w:r>
      <w:r w:rsidRPr="00D934C6">
        <w:rPr>
          <w:noProof/>
        </w:rPr>
        <w:tab/>
        <w:t xml:space="preserve">Chmilewsky, F., Ayaz, W., Appiah, J., About, I., Chung, S.-H. Nerve Growth Factor Secretion From Pulp Fibroblasts is Modulated by Complement C5a Receptor and Implied in Neurite Outgrowth. </w:t>
      </w:r>
      <w:r w:rsidRPr="00D934C6">
        <w:rPr>
          <w:i/>
          <w:iCs/>
          <w:noProof/>
        </w:rPr>
        <w:t>Scientific reports</w:t>
      </w:r>
      <w:r w:rsidRPr="00D934C6">
        <w:rPr>
          <w:noProof/>
        </w:rPr>
        <w:t xml:space="preserve">. </w:t>
      </w:r>
      <w:r w:rsidRPr="00D934C6">
        <w:rPr>
          <w:b/>
          <w:bCs/>
          <w:noProof/>
        </w:rPr>
        <w:t>6</w:t>
      </w:r>
      <w:r w:rsidRPr="00D934C6">
        <w:rPr>
          <w:noProof/>
        </w:rPr>
        <w:t>, 31799, doi: 10.1038/srep31799 (2016).</w:t>
      </w:r>
    </w:p>
    <w:p w14:paraId="6D32F1B9" w14:textId="77777777" w:rsidR="0098025F" w:rsidRPr="00D934C6" w:rsidRDefault="0098025F" w:rsidP="00CC7880">
      <w:pPr>
        <w:rPr>
          <w:noProof/>
        </w:rPr>
      </w:pPr>
      <w:r w:rsidRPr="00D934C6">
        <w:rPr>
          <w:noProof/>
        </w:rPr>
        <w:t>23.</w:t>
      </w:r>
      <w:r w:rsidRPr="00D934C6">
        <w:rPr>
          <w:noProof/>
        </w:rPr>
        <w:tab/>
        <w:t xml:space="preserve">Pagella, P., Neto, E., JimÃ©nez-Rojo, L., Lamghari, M., Mitsiadis, T.A. Microfluidics co-culture systems for studying tooth innervation. </w:t>
      </w:r>
      <w:r w:rsidRPr="00D934C6">
        <w:rPr>
          <w:i/>
          <w:iCs/>
          <w:noProof/>
        </w:rPr>
        <w:t>Frontiers in Physiology</w:t>
      </w:r>
      <w:r w:rsidRPr="00D934C6">
        <w:rPr>
          <w:noProof/>
        </w:rPr>
        <w:t xml:space="preserve">. </w:t>
      </w:r>
      <w:r w:rsidRPr="00D934C6">
        <w:rPr>
          <w:b/>
          <w:bCs/>
          <w:noProof/>
        </w:rPr>
        <w:t>5</w:t>
      </w:r>
      <w:r w:rsidRPr="00D934C6">
        <w:rPr>
          <w:noProof/>
        </w:rPr>
        <w:t>, 326, doi: 10.3389/fphys.2014.00326 (2014).</w:t>
      </w:r>
    </w:p>
    <w:p w14:paraId="56703C11" w14:textId="77777777" w:rsidR="0098025F" w:rsidRPr="00D934C6" w:rsidRDefault="0098025F" w:rsidP="00CC7880">
      <w:pPr>
        <w:rPr>
          <w:noProof/>
        </w:rPr>
      </w:pPr>
      <w:r w:rsidRPr="00D934C6">
        <w:rPr>
          <w:noProof/>
        </w:rPr>
        <w:t>24.</w:t>
      </w:r>
      <w:r w:rsidRPr="00D934C6">
        <w:rPr>
          <w:noProof/>
        </w:rPr>
        <w:tab/>
        <w:t xml:space="preserve">Miura, T., Yokokawa, R. Tissue culture on a chip: Developmental biology applications of self-organized capillary networks in microfluidic devices. </w:t>
      </w:r>
      <w:r w:rsidRPr="00D934C6">
        <w:rPr>
          <w:i/>
          <w:iCs/>
          <w:noProof/>
        </w:rPr>
        <w:t>Development, Growth &amp; Differentiation</w:t>
      </w:r>
      <w:r w:rsidRPr="00D934C6">
        <w:rPr>
          <w:noProof/>
        </w:rPr>
        <w:t xml:space="preserve">. </w:t>
      </w:r>
      <w:r w:rsidRPr="00D934C6">
        <w:rPr>
          <w:b/>
          <w:bCs/>
          <w:noProof/>
        </w:rPr>
        <w:t>58</w:t>
      </w:r>
      <w:r w:rsidRPr="00D934C6">
        <w:rPr>
          <w:noProof/>
        </w:rPr>
        <w:t xml:space="preserve"> (6), 505–515, doi: 10.1111/dgd.12292 (2016).</w:t>
      </w:r>
    </w:p>
    <w:p w14:paraId="57C7C3D9" w14:textId="2356F7AD" w:rsidR="001D4997" w:rsidRPr="00D934C6" w:rsidRDefault="00961F59" w:rsidP="00CC7880">
      <w:pPr>
        <w:rPr>
          <w:b/>
          <w:color w:val="808080"/>
        </w:rPr>
      </w:pPr>
      <w:r w:rsidRPr="00D934C6">
        <w:rPr>
          <w:b/>
          <w:color w:val="808080"/>
        </w:rPr>
        <w:fldChar w:fldCharType="end"/>
      </w:r>
    </w:p>
    <w:sectPr w:rsidR="001D4997" w:rsidRPr="00D934C6"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AF739" w14:textId="77777777" w:rsidR="00190953" w:rsidRDefault="00190953" w:rsidP="00621C4E">
      <w:r>
        <w:separator/>
      </w:r>
    </w:p>
  </w:endnote>
  <w:endnote w:type="continuationSeparator" w:id="0">
    <w:p w14:paraId="083FB435" w14:textId="77777777" w:rsidR="00190953" w:rsidRDefault="0019095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96612" w:rsidRDefault="00E9661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B69C7" w14:textId="77777777" w:rsidR="00190953" w:rsidRDefault="00190953" w:rsidP="00621C4E">
      <w:r>
        <w:separator/>
      </w:r>
    </w:p>
  </w:footnote>
  <w:footnote w:type="continuationSeparator" w:id="0">
    <w:p w14:paraId="55148A68" w14:textId="77777777" w:rsidR="00190953" w:rsidRDefault="0019095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96612" w:rsidRPr="006F06E4" w:rsidRDefault="00E96612"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EFA28AD" w:rsidR="00E96612" w:rsidRPr="006F06E4" w:rsidRDefault="00E96612"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104E"/>
    <w:multiLevelType w:val="hybridMultilevel"/>
    <w:tmpl w:val="F12EFD20"/>
    <w:lvl w:ilvl="0" w:tplc="AFF26556">
      <w:start w:val="1"/>
      <w:numFmt w:val="decimal"/>
      <w:lvlText w:val="3.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B39B3"/>
    <w:multiLevelType w:val="hybridMultilevel"/>
    <w:tmpl w:val="EDE88B1A"/>
    <w:lvl w:ilvl="0" w:tplc="CE4A72FE">
      <w:start w:val="1"/>
      <w:numFmt w:val="decimal"/>
      <w:lvlText w:val="2.4.%1."/>
      <w:lvlJc w:val="lef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1D168E4"/>
    <w:multiLevelType w:val="hybridMultilevel"/>
    <w:tmpl w:val="ABBCFEB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111AA"/>
    <w:multiLevelType w:val="hybridMultilevel"/>
    <w:tmpl w:val="3424AA36"/>
    <w:lvl w:ilvl="0" w:tplc="89B68F20">
      <w:start w:val="1"/>
      <w:numFmt w:val="decimal"/>
      <w:lvlText w:val="3.2.%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E16CF7"/>
    <w:multiLevelType w:val="hybridMultilevel"/>
    <w:tmpl w:val="79B219E8"/>
    <w:lvl w:ilvl="0" w:tplc="75D6074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632DBB"/>
    <w:multiLevelType w:val="hybridMultilevel"/>
    <w:tmpl w:val="B9B4ABC2"/>
    <w:lvl w:ilvl="0" w:tplc="90FEDA78">
      <w:start w:val="1"/>
      <w:numFmt w:val="decimal"/>
      <w:lvlText w:val="2.2.%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EB2B2C"/>
    <w:multiLevelType w:val="hybridMultilevel"/>
    <w:tmpl w:val="F95A9574"/>
    <w:lvl w:ilvl="0" w:tplc="3542B38C">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FE2089"/>
    <w:multiLevelType w:val="hybridMultilevel"/>
    <w:tmpl w:val="C006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325DC0"/>
    <w:multiLevelType w:val="hybridMultilevel"/>
    <w:tmpl w:val="FE48D754"/>
    <w:lvl w:ilvl="0" w:tplc="6A326990">
      <w:start w:val="1"/>
      <w:numFmt w:val="decimal"/>
      <w:lvlText w:val="3.1.%1."/>
      <w:lvlJc w:val="left"/>
      <w:pPr>
        <w:ind w:left="1440" w:hanging="360"/>
      </w:pPr>
      <w:rPr>
        <w:rFonts w:hint="default"/>
        <w:i w:val="0"/>
        <w:i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B86612F"/>
    <w:multiLevelType w:val="hybridMultilevel"/>
    <w:tmpl w:val="77D80F38"/>
    <w:lvl w:ilvl="0" w:tplc="89E4516A">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A470B"/>
    <w:multiLevelType w:val="multilevel"/>
    <w:tmpl w:val="B2E6D80C"/>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30D22DA6"/>
    <w:multiLevelType w:val="hybridMultilevel"/>
    <w:tmpl w:val="21B692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194D5C"/>
    <w:multiLevelType w:val="hybridMultilevel"/>
    <w:tmpl w:val="2788DE48"/>
    <w:lvl w:ilvl="0" w:tplc="E7C290CA">
      <w:start w:val="1"/>
      <w:numFmt w:val="decimal"/>
      <w:lvlText w:val="1.2.%1."/>
      <w:lvlJc w:val="left"/>
      <w:pPr>
        <w:ind w:left="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3EE1C2F"/>
    <w:multiLevelType w:val="multilevel"/>
    <w:tmpl w:val="D6DC46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F803FC"/>
    <w:multiLevelType w:val="hybridMultilevel"/>
    <w:tmpl w:val="ABBCFEB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95D0E22"/>
    <w:multiLevelType w:val="hybridMultilevel"/>
    <w:tmpl w:val="4A343ACC"/>
    <w:lvl w:ilvl="0" w:tplc="92FAFF6A">
      <w:start w:val="1"/>
      <w:numFmt w:val="decimal"/>
      <w:lvlText w:val="1.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B6612C"/>
    <w:multiLevelType w:val="hybridMultilevel"/>
    <w:tmpl w:val="7B6AF2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BED1712"/>
    <w:multiLevelType w:val="hybridMultilevel"/>
    <w:tmpl w:val="7922836A"/>
    <w:lvl w:ilvl="0" w:tplc="5950D0E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34"/>
  </w:num>
  <w:num w:numId="3">
    <w:abstractNumId w:val="11"/>
  </w:num>
  <w:num w:numId="4">
    <w:abstractNumId w:val="30"/>
  </w:num>
  <w:num w:numId="5">
    <w:abstractNumId w:val="22"/>
  </w:num>
  <w:num w:numId="6">
    <w:abstractNumId w:val="29"/>
  </w:num>
  <w:num w:numId="7">
    <w:abstractNumId w:val="3"/>
  </w:num>
  <w:num w:numId="8">
    <w:abstractNumId w:val="23"/>
  </w:num>
  <w:num w:numId="9">
    <w:abstractNumId w:val="24"/>
  </w:num>
  <w:num w:numId="10">
    <w:abstractNumId w:val="31"/>
  </w:num>
  <w:num w:numId="11">
    <w:abstractNumId w:val="37"/>
  </w:num>
  <w:num w:numId="12">
    <w:abstractNumId w:val="7"/>
  </w:num>
  <w:num w:numId="13">
    <w:abstractNumId w:val="35"/>
  </w:num>
  <w:num w:numId="14">
    <w:abstractNumId w:val="42"/>
  </w:num>
  <w:num w:numId="15">
    <w:abstractNumId w:val="25"/>
  </w:num>
  <w:num w:numId="16">
    <w:abstractNumId w:val="21"/>
  </w:num>
  <w:num w:numId="17">
    <w:abstractNumId w:val="36"/>
  </w:num>
  <w:num w:numId="18">
    <w:abstractNumId w:val="26"/>
  </w:num>
  <w:num w:numId="19">
    <w:abstractNumId w:val="39"/>
  </w:num>
  <w:num w:numId="20">
    <w:abstractNumId w:val="9"/>
  </w:num>
  <w:num w:numId="21">
    <w:abstractNumId w:val="41"/>
  </w:num>
  <w:num w:numId="22">
    <w:abstractNumId w:val="38"/>
  </w:num>
  <w:num w:numId="23">
    <w:abstractNumId w:val="27"/>
  </w:num>
  <w:num w:numId="24">
    <w:abstractNumId w:val="43"/>
  </w:num>
  <w:num w:numId="25">
    <w:abstractNumId w:val="18"/>
  </w:num>
  <w:num w:numId="26">
    <w:abstractNumId w:val="4"/>
  </w:num>
  <w:num w:numId="27">
    <w:abstractNumId w:val="14"/>
  </w:num>
  <w:num w:numId="28">
    <w:abstractNumId w:val="45"/>
  </w:num>
  <w:num w:numId="29">
    <w:abstractNumId w:val="33"/>
  </w:num>
  <w:num w:numId="30">
    <w:abstractNumId w:val="20"/>
  </w:num>
  <w:num w:numId="31">
    <w:abstractNumId w:val="8"/>
  </w:num>
  <w:num w:numId="32">
    <w:abstractNumId w:val="6"/>
  </w:num>
  <w:num w:numId="33">
    <w:abstractNumId w:val="16"/>
  </w:num>
  <w:num w:numId="34">
    <w:abstractNumId w:val="10"/>
  </w:num>
  <w:num w:numId="35">
    <w:abstractNumId w:val="1"/>
  </w:num>
  <w:num w:numId="36">
    <w:abstractNumId w:val="32"/>
  </w:num>
  <w:num w:numId="37">
    <w:abstractNumId w:val="44"/>
  </w:num>
  <w:num w:numId="38">
    <w:abstractNumId w:val="2"/>
  </w:num>
  <w:num w:numId="39">
    <w:abstractNumId w:val="12"/>
  </w:num>
  <w:num w:numId="40">
    <w:abstractNumId w:val="15"/>
  </w:num>
  <w:num w:numId="41">
    <w:abstractNumId w:val="5"/>
  </w:num>
  <w:num w:numId="42">
    <w:abstractNumId w:val="0"/>
  </w:num>
  <w:num w:numId="43">
    <w:abstractNumId w:val="40"/>
  </w:num>
  <w:num w:numId="44">
    <w:abstractNumId w:val="19"/>
  </w:num>
  <w:num w:numId="45">
    <w:abstractNumId w:val="28"/>
  </w:num>
  <w:num w:numId="46">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CAC"/>
    <w:rsid w:val="00005815"/>
    <w:rsid w:val="00006E68"/>
    <w:rsid w:val="00007DBC"/>
    <w:rsid w:val="00007EA1"/>
    <w:rsid w:val="000100F0"/>
    <w:rsid w:val="00012592"/>
    <w:rsid w:val="000129B2"/>
    <w:rsid w:val="00012FF9"/>
    <w:rsid w:val="0001389C"/>
    <w:rsid w:val="00014314"/>
    <w:rsid w:val="000212AE"/>
    <w:rsid w:val="00021434"/>
    <w:rsid w:val="00021774"/>
    <w:rsid w:val="00021DF3"/>
    <w:rsid w:val="00023869"/>
    <w:rsid w:val="0002429D"/>
    <w:rsid w:val="00024598"/>
    <w:rsid w:val="00024BCE"/>
    <w:rsid w:val="000279B0"/>
    <w:rsid w:val="00032769"/>
    <w:rsid w:val="0003311E"/>
    <w:rsid w:val="0003501D"/>
    <w:rsid w:val="00037B58"/>
    <w:rsid w:val="00043AFA"/>
    <w:rsid w:val="00044DFC"/>
    <w:rsid w:val="000453DC"/>
    <w:rsid w:val="00051B73"/>
    <w:rsid w:val="000575CF"/>
    <w:rsid w:val="00060ABE"/>
    <w:rsid w:val="00061A50"/>
    <w:rsid w:val="0006361B"/>
    <w:rsid w:val="00064104"/>
    <w:rsid w:val="00064F32"/>
    <w:rsid w:val="000652E3"/>
    <w:rsid w:val="00066025"/>
    <w:rsid w:val="00067A8F"/>
    <w:rsid w:val="000701D1"/>
    <w:rsid w:val="000748B8"/>
    <w:rsid w:val="00080A20"/>
    <w:rsid w:val="00082796"/>
    <w:rsid w:val="00082DF4"/>
    <w:rsid w:val="00086FF5"/>
    <w:rsid w:val="00087C0A"/>
    <w:rsid w:val="00091788"/>
    <w:rsid w:val="00093BC4"/>
    <w:rsid w:val="000943E6"/>
    <w:rsid w:val="00097929"/>
    <w:rsid w:val="00097A41"/>
    <w:rsid w:val="000A1E80"/>
    <w:rsid w:val="000A3B70"/>
    <w:rsid w:val="000A5153"/>
    <w:rsid w:val="000B0DAC"/>
    <w:rsid w:val="000B10AE"/>
    <w:rsid w:val="000B30BF"/>
    <w:rsid w:val="000B566B"/>
    <w:rsid w:val="000B595C"/>
    <w:rsid w:val="000B662E"/>
    <w:rsid w:val="000B7294"/>
    <w:rsid w:val="000B75D0"/>
    <w:rsid w:val="000C1CF8"/>
    <w:rsid w:val="000C49CF"/>
    <w:rsid w:val="000C52E9"/>
    <w:rsid w:val="000C5B8B"/>
    <w:rsid w:val="000C5CDC"/>
    <w:rsid w:val="000C5CFF"/>
    <w:rsid w:val="000C65DC"/>
    <w:rsid w:val="000C66F3"/>
    <w:rsid w:val="000C6900"/>
    <w:rsid w:val="000D086E"/>
    <w:rsid w:val="000D101C"/>
    <w:rsid w:val="000D28BF"/>
    <w:rsid w:val="000D31E8"/>
    <w:rsid w:val="000D76E4"/>
    <w:rsid w:val="000E2A45"/>
    <w:rsid w:val="000E3701"/>
    <w:rsid w:val="000E3816"/>
    <w:rsid w:val="000E4F77"/>
    <w:rsid w:val="000E5CE2"/>
    <w:rsid w:val="000F265C"/>
    <w:rsid w:val="000F3AFA"/>
    <w:rsid w:val="000F5712"/>
    <w:rsid w:val="000F6611"/>
    <w:rsid w:val="000F7E22"/>
    <w:rsid w:val="00107554"/>
    <w:rsid w:val="001075E9"/>
    <w:rsid w:val="001104F3"/>
    <w:rsid w:val="00112EEB"/>
    <w:rsid w:val="001173FF"/>
    <w:rsid w:val="0012563A"/>
    <w:rsid w:val="001264DE"/>
    <w:rsid w:val="001313A7"/>
    <w:rsid w:val="0013276F"/>
    <w:rsid w:val="001342B5"/>
    <w:rsid w:val="0013621E"/>
    <w:rsid w:val="0013642E"/>
    <w:rsid w:val="00142EFE"/>
    <w:rsid w:val="00152A23"/>
    <w:rsid w:val="0015484B"/>
    <w:rsid w:val="0015492B"/>
    <w:rsid w:val="00156B11"/>
    <w:rsid w:val="00162CB7"/>
    <w:rsid w:val="001665C9"/>
    <w:rsid w:val="00166F32"/>
    <w:rsid w:val="001718C0"/>
    <w:rsid w:val="00171E5B"/>
    <w:rsid w:val="00171F94"/>
    <w:rsid w:val="00172012"/>
    <w:rsid w:val="00172E31"/>
    <w:rsid w:val="00175D4E"/>
    <w:rsid w:val="0017668A"/>
    <w:rsid w:val="001766FE"/>
    <w:rsid w:val="001771E7"/>
    <w:rsid w:val="001801A8"/>
    <w:rsid w:val="00190953"/>
    <w:rsid w:val="001911FF"/>
    <w:rsid w:val="00192006"/>
    <w:rsid w:val="00193180"/>
    <w:rsid w:val="0019530C"/>
    <w:rsid w:val="001963C2"/>
    <w:rsid w:val="00196792"/>
    <w:rsid w:val="001A0678"/>
    <w:rsid w:val="001A266A"/>
    <w:rsid w:val="001A354A"/>
    <w:rsid w:val="001A6DFB"/>
    <w:rsid w:val="001B1519"/>
    <w:rsid w:val="001B2E2D"/>
    <w:rsid w:val="001B5CD2"/>
    <w:rsid w:val="001B6136"/>
    <w:rsid w:val="001C0A56"/>
    <w:rsid w:val="001C0BEE"/>
    <w:rsid w:val="001C1E49"/>
    <w:rsid w:val="001C27C1"/>
    <w:rsid w:val="001C2A98"/>
    <w:rsid w:val="001C3B86"/>
    <w:rsid w:val="001C4D95"/>
    <w:rsid w:val="001C7ABC"/>
    <w:rsid w:val="001D3D7D"/>
    <w:rsid w:val="001D3FFF"/>
    <w:rsid w:val="001D4997"/>
    <w:rsid w:val="001D625F"/>
    <w:rsid w:val="001D68A4"/>
    <w:rsid w:val="001D7576"/>
    <w:rsid w:val="001E0E3F"/>
    <w:rsid w:val="001E14A0"/>
    <w:rsid w:val="001E7376"/>
    <w:rsid w:val="001F225C"/>
    <w:rsid w:val="001F36A0"/>
    <w:rsid w:val="00200792"/>
    <w:rsid w:val="00201CFA"/>
    <w:rsid w:val="0020220D"/>
    <w:rsid w:val="00202448"/>
    <w:rsid w:val="00202D15"/>
    <w:rsid w:val="00205B3F"/>
    <w:rsid w:val="00212194"/>
    <w:rsid w:val="00212EAE"/>
    <w:rsid w:val="00214BEE"/>
    <w:rsid w:val="0021605D"/>
    <w:rsid w:val="002205B8"/>
    <w:rsid w:val="00225720"/>
    <w:rsid w:val="002259E5"/>
    <w:rsid w:val="00226140"/>
    <w:rsid w:val="002274F3"/>
    <w:rsid w:val="0023094C"/>
    <w:rsid w:val="002318DE"/>
    <w:rsid w:val="00233484"/>
    <w:rsid w:val="00234303"/>
    <w:rsid w:val="00234BE3"/>
    <w:rsid w:val="00235A90"/>
    <w:rsid w:val="0023624F"/>
    <w:rsid w:val="00241E48"/>
    <w:rsid w:val="0024214E"/>
    <w:rsid w:val="00242623"/>
    <w:rsid w:val="0025028B"/>
    <w:rsid w:val="00250558"/>
    <w:rsid w:val="0025357C"/>
    <w:rsid w:val="002605D1"/>
    <w:rsid w:val="00260652"/>
    <w:rsid w:val="00261F25"/>
    <w:rsid w:val="00263ADC"/>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523A"/>
    <w:rsid w:val="002967CF"/>
    <w:rsid w:val="00297788"/>
    <w:rsid w:val="002A3285"/>
    <w:rsid w:val="002A34F9"/>
    <w:rsid w:val="002A484B"/>
    <w:rsid w:val="002A64A6"/>
    <w:rsid w:val="002B1FE3"/>
    <w:rsid w:val="002B3301"/>
    <w:rsid w:val="002C1445"/>
    <w:rsid w:val="002C47D4"/>
    <w:rsid w:val="002D0F38"/>
    <w:rsid w:val="002D4918"/>
    <w:rsid w:val="002D6130"/>
    <w:rsid w:val="002D6B72"/>
    <w:rsid w:val="002D77E3"/>
    <w:rsid w:val="002F2859"/>
    <w:rsid w:val="002F6BD2"/>
    <w:rsid w:val="002F6E3C"/>
    <w:rsid w:val="0030117D"/>
    <w:rsid w:val="00301F30"/>
    <w:rsid w:val="003038FD"/>
    <w:rsid w:val="00303C87"/>
    <w:rsid w:val="00304B23"/>
    <w:rsid w:val="003054C1"/>
    <w:rsid w:val="003108E5"/>
    <w:rsid w:val="003115A8"/>
    <w:rsid w:val="003120CB"/>
    <w:rsid w:val="00316676"/>
    <w:rsid w:val="00316F43"/>
    <w:rsid w:val="003176B9"/>
    <w:rsid w:val="00320153"/>
    <w:rsid w:val="00320367"/>
    <w:rsid w:val="00322871"/>
    <w:rsid w:val="00323A50"/>
    <w:rsid w:val="00326FB3"/>
    <w:rsid w:val="003316D4"/>
    <w:rsid w:val="003321B2"/>
    <w:rsid w:val="00332BBE"/>
    <w:rsid w:val="00333822"/>
    <w:rsid w:val="00336715"/>
    <w:rsid w:val="003401EC"/>
    <w:rsid w:val="00340DFD"/>
    <w:rsid w:val="0034254C"/>
    <w:rsid w:val="00344954"/>
    <w:rsid w:val="00350CD7"/>
    <w:rsid w:val="00360C17"/>
    <w:rsid w:val="003621C6"/>
    <w:rsid w:val="003622B8"/>
    <w:rsid w:val="0036376E"/>
    <w:rsid w:val="00363A4B"/>
    <w:rsid w:val="00366B76"/>
    <w:rsid w:val="00373051"/>
    <w:rsid w:val="00373B8F"/>
    <w:rsid w:val="00376D95"/>
    <w:rsid w:val="00377FBB"/>
    <w:rsid w:val="003819CB"/>
    <w:rsid w:val="0038343C"/>
    <w:rsid w:val="00385140"/>
    <w:rsid w:val="00391A67"/>
    <w:rsid w:val="00393CC7"/>
    <w:rsid w:val="00395F8D"/>
    <w:rsid w:val="00396302"/>
    <w:rsid w:val="003971F7"/>
    <w:rsid w:val="003A07DA"/>
    <w:rsid w:val="003A16FC"/>
    <w:rsid w:val="003A23B9"/>
    <w:rsid w:val="003A26FE"/>
    <w:rsid w:val="003A2C8A"/>
    <w:rsid w:val="003A4FCD"/>
    <w:rsid w:val="003A6496"/>
    <w:rsid w:val="003B0944"/>
    <w:rsid w:val="003B1593"/>
    <w:rsid w:val="003B4381"/>
    <w:rsid w:val="003B7043"/>
    <w:rsid w:val="003C1043"/>
    <w:rsid w:val="003C1A30"/>
    <w:rsid w:val="003C422A"/>
    <w:rsid w:val="003C6779"/>
    <w:rsid w:val="003C71BE"/>
    <w:rsid w:val="003D033C"/>
    <w:rsid w:val="003D2998"/>
    <w:rsid w:val="003D2F0A"/>
    <w:rsid w:val="003D3891"/>
    <w:rsid w:val="003D3FE9"/>
    <w:rsid w:val="003D5D84"/>
    <w:rsid w:val="003E0F4F"/>
    <w:rsid w:val="003E18AC"/>
    <w:rsid w:val="003E198D"/>
    <w:rsid w:val="003E208D"/>
    <w:rsid w:val="003E210B"/>
    <w:rsid w:val="003E2A12"/>
    <w:rsid w:val="003E3384"/>
    <w:rsid w:val="003E3CA4"/>
    <w:rsid w:val="003E548E"/>
    <w:rsid w:val="003F2FC4"/>
    <w:rsid w:val="003F338F"/>
    <w:rsid w:val="00404C90"/>
    <w:rsid w:val="00406D83"/>
    <w:rsid w:val="00407EC8"/>
    <w:rsid w:val="0041110A"/>
    <w:rsid w:val="00411624"/>
    <w:rsid w:val="004148E1"/>
    <w:rsid w:val="00414CFA"/>
    <w:rsid w:val="00414F95"/>
    <w:rsid w:val="00415EC0"/>
    <w:rsid w:val="00420BE9"/>
    <w:rsid w:val="00423AD8"/>
    <w:rsid w:val="00423FDD"/>
    <w:rsid w:val="00424C85"/>
    <w:rsid w:val="004260BD"/>
    <w:rsid w:val="0043012F"/>
    <w:rsid w:val="00430F1F"/>
    <w:rsid w:val="004321F0"/>
    <w:rsid w:val="004326EA"/>
    <w:rsid w:val="004359FF"/>
    <w:rsid w:val="0044434C"/>
    <w:rsid w:val="0044456B"/>
    <w:rsid w:val="00447BD1"/>
    <w:rsid w:val="004507F3"/>
    <w:rsid w:val="00450A4A"/>
    <w:rsid w:val="00450AF4"/>
    <w:rsid w:val="00451D91"/>
    <w:rsid w:val="00456A57"/>
    <w:rsid w:val="00456DB0"/>
    <w:rsid w:val="00460377"/>
    <w:rsid w:val="004607DE"/>
    <w:rsid w:val="004671C7"/>
    <w:rsid w:val="00467550"/>
    <w:rsid w:val="00472F4D"/>
    <w:rsid w:val="004730BF"/>
    <w:rsid w:val="00474374"/>
    <w:rsid w:val="00474DCB"/>
    <w:rsid w:val="0047535C"/>
    <w:rsid w:val="00475DFD"/>
    <w:rsid w:val="004762F6"/>
    <w:rsid w:val="00483FE9"/>
    <w:rsid w:val="00485870"/>
    <w:rsid w:val="00485FE8"/>
    <w:rsid w:val="00492473"/>
    <w:rsid w:val="00492EB5"/>
    <w:rsid w:val="00494F77"/>
    <w:rsid w:val="00497721"/>
    <w:rsid w:val="004A0229"/>
    <w:rsid w:val="004A35D2"/>
    <w:rsid w:val="004A5D8E"/>
    <w:rsid w:val="004A66E3"/>
    <w:rsid w:val="004A7008"/>
    <w:rsid w:val="004A71E4"/>
    <w:rsid w:val="004B2F00"/>
    <w:rsid w:val="004B667A"/>
    <w:rsid w:val="004B6E31"/>
    <w:rsid w:val="004C1D66"/>
    <w:rsid w:val="004C31D7"/>
    <w:rsid w:val="004C4361"/>
    <w:rsid w:val="004C4AD2"/>
    <w:rsid w:val="004C6981"/>
    <w:rsid w:val="004C735F"/>
    <w:rsid w:val="004D1F21"/>
    <w:rsid w:val="004D268C"/>
    <w:rsid w:val="004D49FA"/>
    <w:rsid w:val="004D59D8"/>
    <w:rsid w:val="004D5DA1"/>
    <w:rsid w:val="004D7910"/>
    <w:rsid w:val="004E150F"/>
    <w:rsid w:val="004E1DCA"/>
    <w:rsid w:val="004E23A1"/>
    <w:rsid w:val="004E3489"/>
    <w:rsid w:val="004E358A"/>
    <w:rsid w:val="004E3AFA"/>
    <w:rsid w:val="004E5C4C"/>
    <w:rsid w:val="004E6588"/>
    <w:rsid w:val="004F2742"/>
    <w:rsid w:val="004F7581"/>
    <w:rsid w:val="005018CE"/>
    <w:rsid w:val="00502A0A"/>
    <w:rsid w:val="00507C50"/>
    <w:rsid w:val="00507CBD"/>
    <w:rsid w:val="00511862"/>
    <w:rsid w:val="00514D40"/>
    <w:rsid w:val="00515A8F"/>
    <w:rsid w:val="005172B2"/>
    <w:rsid w:val="00517C3A"/>
    <w:rsid w:val="00527BF4"/>
    <w:rsid w:val="00530023"/>
    <w:rsid w:val="005324BE"/>
    <w:rsid w:val="00532A19"/>
    <w:rsid w:val="00534F6C"/>
    <w:rsid w:val="00535994"/>
    <w:rsid w:val="0053646D"/>
    <w:rsid w:val="00536D67"/>
    <w:rsid w:val="005378AD"/>
    <w:rsid w:val="00540AAD"/>
    <w:rsid w:val="00543EC1"/>
    <w:rsid w:val="00546458"/>
    <w:rsid w:val="0055087C"/>
    <w:rsid w:val="00553413"/>
    <w:rsid w:val="00555983"/>
    <w:rsid w:val="00560E31"/>
    <w:rsid w:val="00561BDA"/>
    <w:rsid w:val="00563F55"/>
    <w:rsid w:val="00567DBF"/>
    <w:rsid w:val="00575895"/>
    <w:rsid w:val="00580368"/>
    <w:rsid w:val="00581A4E"/>
    <w:rsid w:val="00581B23"/>
    <w:rsid w:val="0058219C"/>
    <w:rsid w:val="00584427"/>
    <w:rsid w:val="0058633A"/>
    <w:rsid w:val="00586862"/>
    <w:rsid w:val="0058707F"/>
    <w:rsid w:val="005876E8"/>
    <w:rsid w:val="00591DBD"/>
    <w:rsid w:val="005931FE"/>
    <w:rsid w:val="005A0028"/>
    <w:rsid w:val="005A0ACC"/>
    <w:rsid w:val="005A28ED"/>
    <w:rsid w:val="005A2F7A"/>
    <w:rsid w:val="005B0072"/>
    <w:rsid w:val="005B0732"/>
    <w:rsid w:val="005B3466"/>
    <w:rsid w:val="005B3546"/>
    <w:rsid w:val="005B38A0"/>
    <w:rsid w:val="005B491C"/>
    <w:rsid w:val="005B4DBF"/>
    <w:rsid w:val="005B543E"/>
    <w:rsid w:val="005B5DE2"/>
    <w:rsid w:val="005B674C"/>
    <w:rsid w:val="005B7523"/>
    <w:rsid w:val="005C24F2"/>
    <w:rsid w:val="005C7561"/>
    <w:rsid w:val="005D1E57"/>
    <w:rsid w:val="005D2F57"/>
    <w:rsid w:val="005D34F6"/>
    <w:rsid w:val="005D4F1A"/>
    <w:rsid w:val="005E1884"/>
    <w:rsid w:val="005F13E1"/>
    <w:rsid w:val="005F373A"/>
    <w:rsid w:val="005F4F87"/>
    <w:rsid w:val="005F6B0E"/>
    <w:rsid w:val="005F760E"/>
    <w:rsid w:val="005F7B1D"/>
    <w:rsid w:val="006013C9"/>
    <w:rsid w:val="0060222A"/>
    <w:rsid w:val="006070C4"/>
    <w:rsid w:val="00610C21"/>
    <w:rsid w:val="00611907"/>
    <w:rsid w:val="00613116"/>
    <w:rsid w:val="006149CF"/>
    <w:rsid w:val="006202A6"/>
    <w:rsid w:val="0062054B"/>
    <w:rsid w:val="00620926"/>
    <w:rsid w:val="00621C4E"/>
    <w:rsid w:val="00624EAE"/>
    <w:rsid w:val="006305D7"/>
    <w:rsid w:val="00632F63"/>
    <w:rsid w:val="00633A01"/>
    <w:rsid w:val="00633B97"/>
    <w:rsid w:val="00633EBD"/>
    <w:rsid w:val="006341F7"/>
    <w:rsid w:val="00634585"/>
    <w:rsid w:val="0063473C"/>
    <w:rsid w:val="00635014"/>
    <w:rsid w:val="006369CE"/>
    <w:rsid w:val="006411CA"/>
    <w:rsid w:val="00641EF1"/>
    <w:rsid w:val="00642C7D"/>
    <w:rsid w:val="006450C9"/>
    <w:rsid w:val="0064605E"/>
    <w:rsid w:val="00657BC4"/>
    <w:rsid w:val="006619C8"/>
    <w:rsid w:val="00671710"/>
    <w:rsid w:val="00673414"/>
    <w:rsid w:val="00676079"/>
    <w:rsid w:val="006767AA"/>
    <w:rsid w:val="00676ECD"/>
    <w:rsid w:val="00677D0A"/>
    <w:rsid w:val="0068185F"/>
    <w:rsid w:val="0069173D"/>
    <w:rsid w:val="006959EF"/>
    <w:rsid w:val="00697FB4"/>
    <w:rsid w:val="006A01CF"/>
    <w:rsid w:val="006A5226"/>
    <w:rsid w:val="006A60DD"/>
    <w:rsid w:val="006B0679"/>
    <w:rsid w:val="006B074C"/>
    <w:rsid w:val="006B3B84"/>
    <w:rsid w:val="006B4E7C"/>
    <w:rsid w:val="006B5D8C"/>
    <w:rsid w:val="006B72D4"/>
    <w:rsid w:val="006C11CC"/>
    <w:rsid w:val="006C1AEB"/>
    <w:rsid w:val="006C57FE"/>
    <w:rsid w:val="006C668E"/>
    <w:rsid w:val="006E11D8"/>
    <w:rsid w:val="006E46DF"/>
    <w:rsid w:val="006E4B63"/>
    <w:rsid w:val="006F06E4"/>
    <w:rsid w:val="006F0BD1"/>
    <w:rsid w:val="006F4996"/>
    <w:rsid w:val="006F6EBE"/>
    <w:rsid w:val="006F7B41"/>
    <w:rsid w:val="00702B5D"/>
    <w:rsid w:val="00703ED2"/>
    <w:rsid w:val="00705543"/>
    <w:rsid w:val="00707B8D"/>
    <w:rsid w:val="00713636"/>
    <w:rsid w:val="00714B8C"/>
    <w:rsid w:val="0071675D"/>
    <w:rsid w:val="00717736"/>
    <w:rsid w:val="00732B47"/>
    <w:rsid w:val="00735CF5"/>
    <w:rsid w:val="0074063A"/>
    <w:rsid w:val="00742AA4"/>
    <w:rsid w:val="00743BA1"/>
    <w:rsid w:val="00745F1E"/>
    <w:rsid w:val="00747E2B"/>
    <w:rsid w:val="007515FE"/>
    <w:rsid w:val="00756480"/>
    <w:rsid w:val="00756487"/>
    <w:rsid w:val="007601D0"/>
    <w:rsid w:val="007603BB"/>
    <w:rsid w:val="0076109D"/>
    <w:rsid w:val="00767107"/>
    <w:rsid w:val="00773617"/>
    <w:rsid w:val="00773BFD"/>
    <w:rsid w:val="007743B3"/>
    <w:rsid w:val="00774490"/>
    <w:rsid w:val="0077581E"/>
    <w:rsid w:val="007819FF"/>
    <w:rsid w:val="0078360C"/>
    <w:rsid w:val="007847AA"/>
    <w:rsid w:val="00784A4C"/>
    <w:rsid w:val="00784BC6"/>
    <w:rsid w:val="0078523D"/>
    <w:rsid w:val="0078524F"/>
    <w:rsid w:val="007931DF"/>
    <w:rsid w:val="00795CC0"/>
    <w:rsid w:val="00797FDB"/>
    <w:rsid w:val="007A0172"/>
    <w:rsid w:val="007A1804"/>
    <w:rsid w:val="007A215A"/>
    <w:rsid w:val="007A2511"/>
    <w:rsid w:val="007A260E"/>
    <w:rsid w:val="007A4D4C"/>
    <w:rsid w:val="007A4DD6"/>
    <w:rsid w:val="007A5CB9"/>
    <w:rsid w:val="007B20AE"/>
    <w:rsid w:val="007B2166"/>
    <w:rsid w:val="007B6B07"/>
    <w:rsid w:val="007B6D43"/>
    <w:rsid w:val="007B749A"/>
    <w:rsid w:val="007B7C6E"/>
    <w:rsid w:val="007C149E"/>
    <w:rsid w:val="007D130F"/>
    <w:rsid w:val="007D20B4"/>
    <w:rsid w:val="007D44D7"/>
    <w:rsid w:val="007D621A"/>
    <w:rsid w:val="007E058A"/>
    <w:rsid w:val="007E2887"/>
    <w:rsid w:val="007E5278"/>
    <w:rsid w:val="007E749C"/>
    <w:rsid w:val="007F1B5C"/>
    <w:rsid w:val="00801257"/>
    <w:rsid w:val="00803B0A"/>
    <w:rsid w:val="00804DED"/>
    <w:rsid w:val="00805A32"/>
    <w:rsid w:val="00805B96"/>
    <w:rsid w:val="00806062"/>
    <w:rsid w:val="00810265"/>
    <w:rsid w:val="008105BE"/>
    <w:rsid w:val="008115A5"/>
    <w:rsid w:val="00811D46"/>
    <w:rsid w:val="0081415D"/>
    <w:rsid w:val="00814B6A"/>
    <w:rsid w:val="00820229"/>
    <w:rsid w:val="00822448"/>
    <w:rsid w:val="00822ABE"/>
    <w:rsid w:val="008244D1"/>
    <w:rsid w:val="008270C6"/>
    <w:rsid w:val="00827F51"/>
    <w:rsid w:val="0083104E"/>
    <w:rsid w:val="008343BE"/>
    <w:rsid w:val="00836535"/>
    <w:rsid w:val="00840FB4"/>
    <w:rsid w:val="008410B2"/>
    <w:rsid w:val="00841780"/>
    <w:rsid w:val="00844AC4"/>
    <w:rsid w:val="008500A0"/>
    <w:rsid w:val="008524E5"/>
    <w:rsid w:val="0085351C"/>
    <w:rsid w:val="008537B5"/>
    <w:rsid w:val="0085435A"/>
    <w:rsid w:val="008549CA"/>
    <w:rsid w:val="008556C3"/>
    <w:rsid w:val="0085687C"/>
    <w:rsid w:val="008602CA"/>
    <w:rsid w:val="008611C1"/>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3380"/>
    <w:rsid w:val="008A7A9C"/>
    <w:rsid w:val="008B5218"/>
    <w:rsid w:val="008B7102"/>
    <w:rsid w:val="008C3B7D"/>
    <w:rsid w:val="008D0F90"/>
    <w:rsid w:val="008D3715"/>
    <w:rsid w:val="008D5465"/>
    <w:rsid w:val="008D57FD"/>
    <w:rsid w:val="008D5E61"/>
    <w:rsid w:val="008D7EB7"/>
    <w:rsid w:val="008D7EC5"/>
    <w:rsid w:val="008E3684"/>
    <w:rsid w:val="008E57F5"/>
    <w:rsid w:val="008E7606"/>
    <w:rsid w:val="008F1DAA"/>
    <w:rsid w:val="008F3EBD"/>
    <w:rsid w:val="008F4910"/>
    <w:rsid w:val="008F60B2"/>
    <w:rsid w:val="008F711F"/>
    <w:rsid w:val="008F7C41"/>
    <w:rsid w:val="00900669"/>
    <w:rsid w:val="009031E2"/>
    <w:rsid w:val="0091276C"/>
    <w:rsid w:val="009145BE"/>
    <w:rsid w:val="009165AC"/>
    <w:rsid w:val="00916FFC"/>
    <w:rsid w:val="0092053F"/>
    <w:rsid w:val="0092340A"/>
    <w:rsid w:val="009313D9"/>
    <w:rsid w:val="0093408F"/>
    <w:rsid w:val="00934E49"/>
    <w:rsid w:val="00935B7F"/>
    <w:rsid w:val="00935CA4"/>
    <w:rsid w:val="00941293"/>
    <w:rsid w:val="0094554F"/>
    <w:rsid w:val="00946372"/>
    <w:rsid w:val="009470ED"/>
    <w:rsid w:val="0095032B"/>
    <w:rsid w:val="00950B13"/>
    <w:rsid w:val="00950C17"/>
    <w:rsid w:val="00951FAF"/>
    <w:rsid w:val="00954740"/>
    <w:rsid w:val="009557BC"/>
    <w:rsid w:val="00955AE5"/>
    <w:rsid w:val="00961F59"/>
    <w:rsid w:val="00962E71"/>
    <w:rsid w:val="00963ABC"/>
    <w:rsid w:val="00965D21"/>
    <w:rsid w:val="00966C90"/>
    <w:rsid w:val="00967764"/>
    <w:rsid w:val="00970B0E"/>
    <w:rsid w:val="00970BB9"/>
    <w:rsid w:val="009726EE"/>
    <w:rsid w:val="00972CDE"/>
    <w:rsid w:val="009733DD"/>
    <w:rsid w:val="00975573"/>
    <w:rsid w:val="00976D03"/>
    <w:rsid w:val="00977B30"/>
    <w:rsid w:val="0098025F"/>
    <w:rsid w:val="0098187F"/>
    <w:rsid w:val="00982F41"/>
    <w:rsid w:val="00985090"/>
    <w:rsid w:val="00987710"/>
    <w:rsid w:val="009904AB"/>
    <w:rsid w:val="00993252"/>
    <w:rsid w:val="00995688"/>
    <w:rsid w:val="009958A6"/>
    <w:rsid w:val="00996456"/>
    <w:rsid w:val="009A04F5"/>
    <w:rsid w:val="009A15EF"/>
    <w:rsid w:val="009A38A5"/>
    <w:rsid w:val="009A5B73"/>
    <w:rsid w:val="009A611F"/>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5A4F"/>
    <w:rsid w:val="009D7D0A"/>
    <w:rsid w:val="009E09D9"/>
    <w:rsid w:val="009E0DDA"/>
    <w:rsid w:val="009F01B1"/>
    <w:rsid w:val="009F0DBB"/>
    <w:rsid w:val="009F3887"/>
    <w:rsid w:val="009F40DC"/>
    <w:rsid w:val="009F659A"/>
    <w:rsid w:val="009F732B"/>
    <w:rsid w:val="00A01FE0"/>
    <w:rsid w:val="00A06945"/>
    <w:rsid w:val="00A074BE"/>
    <w:rsid w:val="00A0796B"/>
    <w:rsid w:val="00A10656"/>
    <w:rsid w:val="00A113C0"/>
    <w:rsid w:val="00A12FA6"/>
    <w:rsid w:val="00A1339B"/>
    <w:rsid w:val="00A14ABA"/>
    <w:rsid w:val="00A15B5C"/>
    <w:rsid w:val="00A22A21"/>
    <w:rsid w:val="00A235F1"/>
    <w:rsid w:val="00A24CB6"/>
    <w:rsid w:val="00A25865"/>
    <w:rsid w:val="00A26CD2"/>
    <w:rsid w:val="00A27667"/>
    <w:rsid w:val="00A32979"/>
    <w:rsid w:val="00A34558"/>
    <w:rsid w:val="00A34A67"/>
    <w:rsid w:val="00A373B4"/>
    <w:rsid w:val="00A37462"/>
    <w:rsid w:val="00A458BF"/>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82C8A"/>
    <w:rsid w:val="00A82DEB"/>
    <w:rsid w:val="00A8346B"/>
    <w:rsid w:val="00A83B5F"/>
    <w:rsid w:val="00A852FF"/>
    <w:rsid w:val="00A87337"/>
    <w:rsid w:val="00A90C97"/>
    <w:rsid w:val="00A92DDC"/>
    <w:rsid w:val="00A960C8"/>
    <w:rsid w:val="00A96604"/>
    <w:rsid w:val="00AA03DF"/>
    <w:rsid w:val="00AA1B4F"/>
    <w:rsid w:val="00AA21D8"/>
    <w:rsid w:val="00AA271A"/>
    <w:rsid w:val="00AA3270"/>
    <w:rsid w:val="00AA375A"/>
    <w:rsid w:val="00AA3BA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E7EA2"/>
    <w:rsid w:val="00AF0D9C"/>
    <w:rsid w:val="00AF13AB"/>
    <w:rsid w:val="00AF1D36"/>
    <w:rsid w:val="00AF280B"/>
    <w:rsid w:val="00AF5F75"/>
    <w:rsid w:val="00AF6001"/>
    <w:rsid w:val="00B01A16"/>
    <w:rsid w:val="00B074E8"/>
    <w:rsid w:val="00B07F45"/>
    <w:rsid w:val="00B1021A"/>
    <w:rsid w:val="00B10271"/>
    <w:rsid w:val="00B140D9"/>
    <w:rsid w:val="00B1481A"/>
    <w:rsid w:val="00B15A1F"/>
    <w:rsid w:val="00B15FE9"/>
    <w:rsid w:val="00B2148A"/>
    <w:rsid w:val="00B220C2"/>
    <w:rsid w:val="00B2276E"/>
    <w:rsid w:val="00B2407F"/>
    <w:rsid w:val="00B2578B"/>
    <w:rsid w:val="00B25B32"/>
    <w:rsid w:val="00B2717A"/>
    <w:rsid w:val="00B32616"/>
    <w:rsid w:val="00B36AF0"/>
    <w:rsid w:val="00B36C42"/>
    <w:rsid w:val="00B41260"/>
    <w:rsid w:val="00B42EA7"/>
    <w:rsid w:val="00B438AB"/>
    <w:rsid w:val="00B448BC"/>
    <w:rsid w:val="00B466A7"/>
    <w:rsid w:val="00B51845"/>
    <w:rsid w:val="00B51923"/>
    <w:rsid w:val="00B5337C"/>
    <w:rsid w:val="00B53FDE"/>
    <w:rsid w:val="00B559BF"/>
    <w:rsid w:val="00B55F0E"/>
    <w:rsid w:val="00B56397"/>
    <w:rsid w:val="00B571DA"/>
    <w:rsid w:val="00B6027B"/>
    <w:rsid w:val="00B636C8"/>
    <w:rsid w:val="00B65EDB"/>
    <w:rsid w:val="00B67AFF"/>
    <w:rsid w:val="00B67C41"/>
    <w:rsid w:val="00B70B59"/>
    <w:rsid w:val="00B73657"/>
    <w:rsid w:val="00B739B3"/>
    <w:rsid w:val="00B8177D"/>
    <w:rsid w:val="00B81B15"/>
    <w:rsid w:val="00B915AE"/>
    <w:rsid w:val="00B946EA"/>
    <w:rsid w:val="00BA1735"/>
    <w:rsid w:val="00BA19FA"/>
    <w:rsid w:val="00BA1A8F"/>
    <w:rsid w:val="00BA259A"/>
    <w:rsid w:val="00BA4288"/>
    <w:rsid w:val="00BA4A8C"/>
    <w:rsid w:val="00BB0902"/>
    <w:rsid w:val="00BB1F9C"/>
    <w:rsid w:val="00BB2A4B"/>
    <w:rsid w:val="00BB4153"/>
    <w:rsid w:val="00BB48E5"/>
    <w:rsid w:val="00BB5607"/>
    <w:rsid w:val="00BB5ACA"/>
    <w:rsid w:val="00BB627F"/>
    <w:rsid w:val="00BC0C17"/>
    <w:rsid w:val="00BC3823"/>
    <w:rsid w:val="00BC5841"/>
    <w:rsid w:val="00BC5E38"/>
    <w:rsid w:val="00BC69A9"/>
    <w:rsid w:val="00BD201A"/>
    <w:rsid w:val="00BD2DC4"/>
    <w:rsid w:val="00BD2EF0"/>
    <w:rsid w:val="00BD60B4"/>
    <w:rsid w:val="00BD796B"/>
    <w:rsid w:val="00BE40C0"/>
    <w:rsid w:val="00BE445C"/>
    <w:rsid w:val="00BE5F4A"/>
    <w:rsid w:val="00BE7AEF"/>
    <w:rsid w:val="00BF09B0"/>
    <w:rsid w:val="00BF1544"/>
    <w:rsid w:val="00BF1B53"/>
    <w:rsid w:val="00BF246D"/>
    <w:rsid w:val="00BF2682"/>
    <w:rsid w:val="00C062EA"/>
    <w:rsid w:val="00C06F06"/>
    <w:rsid w:val="00C17BFF"/>
    <w:rsid w:val="00C20FAD"/>
    <w:rsid w:val="00C2375F"/>
    <w:rsid w:val="00C247CB"/>
    <w:rsid w:val="00C32E66"/>
    <w:rsid w:val="00C3355F"/>
    <w:rsid w:val="00C33A04"/>
    <w:rsid w:val="00C3569A"/>
    <w:rsid w:val="00C43F48"/>
    <w:rsid w:val="00C448FF"/>
    <w:rsid w:val="00C45E57"/>
    <w:rsid w:val="00C4737C"/>
    <w:rsid w:val="00C47B6B"/>
    <w:rsid w:val="00C51820"/>
    <w:rsid w:val="00C52F29"/>
    <w:rsid w:val="00C555C6"/>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3F2B"/>
    <w:rsid w:val="00C842D0"/>
    <w:rsid w:val="00C84ED1"/>
    <w:rsid w:val="00C85BCC"/>
    <w:rsid w:val="00C863CC"/>
    <w:rsid w:val="00C86BCC"/>
    <w:rsid w:val="00C87AB6"/>
    <w:rsid w:val="00C9038F"/>
    <w:rsid w:val="00C92AAB"/>
    <w:rsid w:val="00C95D4C"/>
    <w:rsid w:val="00C9637F"/>
    <w:rsid w:val="00C9708A"/>
    <w:rsid w:val="00CA2435"/>
    <w:rsid w:val="00CA4068"/>
    <w:rsid w:val="00CA67F4"/>
    <w:rsid w:val="00CB0397"/>
    <w:rsid w:val="00CB37F8"/>
    <w:rsid w:val="00CB7DC3"/>
    <w:rsid w:val="00CC5BE1"/>
    <w:rsid w:val="00CC75A2"/>
    <w:rsid w:val="00CC7880"/>
    <w:rsid w:val="00CC7A18"/>
    <w:rsid w:val="00CD0E2F"/>
    <w:rsid w:val="00CD1D49"/>
    <w:rsid w:val="00CD2A06"/>
    <w:rsid w:val="00CD2A78"/>
    <w:rsid w:val="00CD2F20"/>
    <w:rsid w:val="00CD6B20"/>
    <w:rsid w:val="00CE1339"/>
    <w:rsid w:val="00CE5364"/>
    <w:rsid w:val="00CE61CC"/>
    <w:rsid w:val="00CE6E42"/>
    <w:rsid w:val="00CF1A3C"/>
    <w:rsid w:val="00CF20B7"/>
    <w:rsid w:val="00CF283B"/>
    <w:rsid w:val="00CF32F1"/>
    <w:rsid w:val="00CF4FC9"/>
    <w:rsid w:val="00CF6692"/>
    <w:rsid w:val="00CF7441"/>
    <w:rsid w:val="00D00D16"/>
    <w:rsid w:val="00D03A50"/>
    <w:rsid w:val="00D03C6C"/>
    <w:rsid w:val="00D04760"/>
    <w:rsid w:val="00D04A95"/>
    <w:rsid w:val="00D06288"/>
    <w:rsid w:val="00D068C7"/>
    <w:rsid w:val="00D11882"/>
    <w:rsid w:val="00D128A4"/>
    <w:rsid w:val="00D14688"/>
    <w:rsid w:val="00D147C8"/>
    <w:rsid w:val="00D15131"/>
    <w:rsid w:val="00D16FA2"/>
    <w:rsid w:val="00D20954"/>
    <w:rsid w:val="00D21C39"/>
    <w:rsid w:val="00D21FC6"/>
    <w:rsid w:val="00D2243A"/>
    <w:rsid w:val="00D33393"/>
    <w:rsid w:val="00D33D36"/>
    <w:rsid w:val="00D34D94"/>
    <w:rsid w:val="00D409E2"/>
    <w:rsid w:val="00D427D7"/>
    <w:rsid w:val="00D430C2"/>
    <w:rsid w:val="00D44E62"/>
    <w:rsid w:val="00D51570"/>
    <w:rsid w:val="00D556AD"/>
    <w:rsid w:val="00D60381"/>
    <w:rsid w:val="00D616DE"/>
    <w:rsid w:val="00D62201"/>
    <w:rsid w:val="00D651D1"/>
    <w:rsid w:val="00D65559"/>
    <w:rsid w:val="00D717BB"/>
    <w:rsid w:val="00D7226B"/>
    <w:rsid w:val="00D72707"/>
    <w:rsid w:val="00D75A9C"/>
    <w:rsid w:val="00D829C8"/>
    <w:rsid w:val="00D87917"/>
    <w:rsid w:val="00D90871"/>
    <w:rsid w:val="00D9155F"/>
    <w:rsid w:val="00D9238B"/>
    <w:rsid w:val="00D934C6"/>
    <w:rsid w:val="00D9403F"/>
    <w:rsid w:val="00D959B4"/>
    <w:rsid w:val="00D97DDF"/>
    <w:rsid w:val="00DA2444"/>
    <w:rsid w:val="00DA2668"/>
    <w:rsid w:val="00DA44DE"/>
    <w:rsid w:val="00DA750B"/>
    <w:rsid w:val="00DB620A"/>
    <w:rsid w:val="00DC0ED3"/>
    <w:rsid w:val="00DC3832"/>
    <w:rsid w:val="00DC601B"/>
    <w:rsid w:val="00DC7A51"/>
    <w:rsid w:val="00DD3B1E"/>
    <w:rsid w:val="00DE06B2"/>
    <w:rsid w:val="00DE5B5F"/>
    <w:rsid w:val="00DF614E"/>
    <w:rsid w:val="00DF7C85"/>
    <w:rsid w:val="00E00696"/>
    <w:rsid w:val="00E018B3"/>
    <w:rsid w:val="00E03651"/>
    <w:rsid w:val="00E03808"/>
    <w:rsid w:val="00E060C2"/>
    <w:rsid w:val="00E06324"/>
    <w:rsid w:val="00E07B81"/>
    <w:rsid w:val="00E10AFD"/>
    <w:rsid w:val="00E12B11"/>
    <w:rsid w:val="00E12FB0"/>
    <w:rsid w:val="00E1341F"/>
    <w:rsid w:val="00E14814"/>
    <w:rsid w:val="00E1591B"/>
    <w:rsid w:val="00E16A50"/>
    <w:rsid w:val="00E249D5"/>
    <w:rsid w:val="00E25017"/>
    <w:rsid w:val="00E26F73"/>
    <w:rsid w:val="00E30A34"/>
    <w:rsid w:val="00E32683"/>
    <w:rsid w:val="00E33C68"/>
    <w:rsid w:val="00E34EEB"/>
    <w:rsid w:val="00E3687C"/>
    <w:rsid w:val="00E430B2"/>
    <w:rsid w:val="00E43D8F"/>
    <w:rsid w:val="00E44EB9"/>
    <w:rsid w:val="00E45BDC"/>
    <w:rsid w:val="00E460B7"/>
    <w:rsid w:val="00E46358"/>
    <w:rsid w:val="00E471DC"/>
    <w:rsid w:val="00E50C82"/>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44D7"/>
    <w:rsid w:val="00E75111"/>
    <w:rsid w:val="00E77296"/>
    <w:rsid w:val="00E85F91"/>
    <w:rsid w:val="00E87527"/>
    <w:rsid w:val="00E87EF7"/>
    <w:rsid w:val="00E907AD"/>
    <w:rsid w:val="00E93763"/>
    <w:rsid w:val="00E96612"/>
    <w:rsid w:val="00E96C4C"/>
    <w:rsid w:val="00EA2AAE"/>
    <w:rsid w:val="00EA2EC0"/>
    <w:rsid w:val="00EA427A"/>
    <w:rsid w:val="00EA723B"/>
    <w:rsid w:val="00EB6350"/>
    <w:rsid w:val="00EB6673"/>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39D4"/>
    <w:rsid w:val="00EF54FD"/>
    <w:rsid w:val="00F07F0D"/>
    <w:rsid w:val="00F13084"/>
    <w:rsid w:val="00F13112"/>
    <w:rsid w:val="00F16FE6"/>
    <w:rsid w:val="00F238BD"/>
    <w:rsid w:val="00F24992"/>
    <w:rsid w:val="00F2527B"/>
    <w:rsid w:val="00F30A7B"/>
    <w:rsid w:val="00F32F2F"/>
    <w:rsid w:val="00F33BBA"/>
    <w:rsid w:val="00F33F3F"/>
    <w:rsid w:val="00F35BDD"/>
    <w:rsid w:val="00F35EF0"/>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91F1B"/>
    <w:rsid w:val="00F92AA1"/>
    <w:rsid w:val="00F932DE"/>
    <w:rsid w:val="00F963DD"/>
    <w:rsid w:val="00F9641A"/>
    <w:rsid w:val="00F97004"/>
    <w:rsid w:val="00FA067D"/>
    <w:rsid w:val="00FA131B"/>
    <w:rsid w:val="00FA2045"/>
    <w:rsid w:val="00FA73BA"/>
    <w:rsid w:val="00FA7A66"/>
    <w:rsid w:val="00FA7B6B"/>
    <w:rsid w:val="00FB1AA9"/>
    <w:rsid w:val="00FB4B5A"/>
    <w:rsid w:val="00FB5963"/>
    <w:rsid w:val="00FB5DAA"/>
    <w:rsid w:val="00FC04B9"/>
    <w:rsid w:val="00FC105F"/>
    <w:rsid w:val="00FC161A"/>
    <w:rsid w:val="00FC23D5"/>
    <w:rsid w:val="00FC4337"/>
    <w:rsid w:val="00FC4C1A"/>
    <w:rsid w:val="00FC4CE7"/>
    <w:rsid w:val="00FC628F"/>
    <w:rsid w:val="00FC6468"/>
    <w:rsid w:val="00FC6D49"/>
    <w:rsid w:val="00FD1602"/>
    <w:rsid w:val="00FD4922"/>
    <w:rsid w:val="00FD6461"/>
    <w:rsid w:val="00FD7546"/>
    <w:rsid w:val="00FE0281"/>
    <w:rsid w:val="00FE5581"/>
    <w:rsid w:val="00FE6B58"/>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uiPriority w:val="99"/>
    <w:rsid w:val="0084610C"/>
    <w:rPr>
      <w:sz w:val="18"/>
      <w:szCs w:val="18"/>
    </w:rPr>
  </w:style>
  <w:style w:type="paragraph" w:styleId="aa">
    <w:name w:val="annotation text"/>
    <w:basedOn w:val="a"/>
    <w:link w:val="ab"/>
    <w:uiPriority w:val="99"/>
    <w:rsid w:val="0084610C"/>
  </w:style>
  <w:style w:type="character" w:customStyle="1" w:styleId="ab">
    <w:name w:val="批注文字 字符"/>
    <w:link w:val="aa"/>
    <w:uiPriority w:val="99"/>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9212834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44027044">
      <w:bodyDiv w:val="1"/>
      <w:marLeft w:val="0"/>
      <w:marRight w:val="0"/>
      <w:marTop w:val="0"/>
      <w:marBottom w:val="0"/>
      <w:divBdr>
        <w:top w:val="none" w:sz="0" w:space="0" w:color="auto"/>
        <w:left w:val="none" w:sz="0" w:space="0" w:color="auto"/>
        <w:bottom w:val="none" w:sz="0" w:space="0" w:color="auto"/>
        <w:right w:val="none" w:sz="0" w:space="0" w:color="auto"/>
      </w:divBdr>
    </w:div>
    <w:div w:id="128708224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8A2A9-8759-40A8-8957-4F87B064F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18198</Words>
  <Characters>103734</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121689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2019-11-06T20:38:00Z</dcterms:created>
  <dcterms:modified xsi:type="dcterms:W3CDTF">2019-11-07T02:17:00Z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http://www.zotero.org/styles/bone</vt:lpwstr>
  </property>
  <property fmtid="{D5CDD505-2E9C-101B-9397-08002B2CF9AE}" pid="7" name="Mendeley Recent Style Name 2_1">
    <vt:lpwstr>Bone</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http://www.zotero.org/styles/council-of-science-editors-author-date</vt:lpwstr>
  </property>
  <property fmtid="{D5CDD505-2E9C-101B-9397-08002B2CF9AE}" pid="13" name="Mendeley Recent Style Name 5_1">
    <vt:lpwstr>Council of Science Editors, Name-Year (author-date)</vt:lpwstr>
  </property>
  <property fmtid="{D5CDD505-2E9C-101B-9397-08002B2CF9AE}" pid="14" name="Mendeley Recent Style Id 6_1">
    <vt:lpwstr>http://www.zotero.org/styles/developmental-biology</vt:lpwstr>
  </property>
  <property fmtid="{D5CDD505-2E9C-101B-9397-08002B2CF9AE}" pid="15" name="Mendeley Recent Style Name 6_1">
    <vt:lpwstr>Developmental Biology</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http://www.zotero.org/styles/journal-of-visualized-experiments</vt:lpwstr>
  </property>
  <property fmtid="{D5CDD505-2E9C-101B-9397-08002B2CF9AE}" pid="19" name="Mendeley Recent Style Name 8_1">
    <vt:lpwstr>Journal of Visualized Experiments</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2683728a-0629-38a4-8822-7c89a3742b9a</vt:lpwstr>
  </property>
  <property fmtid="{D5CDD505-2E9C-101B-9397-08002B2CF9AE}" pid="24" name="Mendeley Citation Style_1">
    <vt:lpwstr>http://www.zotero.org/styles/journal-of-visualized-experiments</vt:lpwstr>
  </property>
</Properties>
</file>