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6DFD1F86" w:rsidR="00187D68" w:rsidRPr="00A53E29" w:rsidRDefault="005A0677" w:rsidP="007F68FE">
      <w:pPr>
        <w:jc w:val="both"/>
        <w:rPr>
          <w:rFonts w:asciiTheme="majorHAnsi" w:hAnsiTheme="majorHAnsi"/>
          <w:b/>
        </w:rPr>
      </w:pPr>
      <w:r w:rsidRPr="00A53E29">
        <w:rPr>
          <w:rFonts w:asciiTheme="majorHAnsi" w:hAnsiTheme="majorHAnsi"/>
          <w:b/>
        </w:rPr>
        <w:t>TITLE:</w:t>
      </w:r>
    </w:p>
    <w:p w14:paraId="00000002" w14:textId="21BAA012" w:rsidR="00187D68" w:rsidRPr="00B32A0F" w:rsidRDefault="005A0677" w:rsidP="007F68FE">
      <w:pPr>
        <w:jc w:val="both"/>
        <w:rPr>
          <w:rFonts w:asciiTheme="majorHAnsi" w:hAnsiTheme="majorHAnsi"/>
          <w:b/>
          <w:bCs/>
        </w:rPr>
      </w:pPr>
      <w:r w:rsidRPr="00B32A0F">
        <w:rPr>
          <w:rFonts w:asciiTheme="majorHAnsi" w:hAnsiTheme="majorHAnsi"/>
          <w:b/>
          <w:bCs/>
        </w:rPr>
        <w:t xml:space="preserve">Cell </w:t>
      </w:r>
      <w:r w:rsidR="006D6EC8" w:rsidRPr="00B32A0F">
        <w:rPr>
          <w:rFonts w:asciiTheme="majorHAnsi" w:hAnsiTheme="majorHAnsi"/>
          <w:b/>
          <w:bCs/>
        </w:rPr>
        <w:t xml:space="preserve">Surface Receptor Identification Using Genome-Scale </w:t>
      </w:r>
      <w:r w:rsidRPr="00B32A0F">
        <w:rPr>
          <w:rFonts w:asciiTheme="majorHAnsi" w:hAnsiTheme="majorHAnsi"/>
          <w:b/>
          <w:bCs/>
        </w:rPr>
        <w:t>CRISPR</w:t>
      </w:r>
      <w:r w:rsidR="006D6EC8" w:rsidRPr="00B32A0F">
        <w:rPr>
          <w:rFonts w:asciiTheme="majorHAnsi" w:hAnsiTheme="majorHAnsi"/>
          <w:b/>
          <w:bCs/>
        </w:rPr>
        <w:t>/</w:t>
      </w:r>
      <w:r w:rsidRPr="00B32A0F">
        <w:rPr>
          <w:rFonts w:asciiTheme="majorHAnsi" w:hAnsiTheme="majorHAnsi"/>
          <w:b/>
          <w:bCs/>
        </w:rPr>
        <w:t xml:space="preserve">Cas9 </w:t>
      </w:r>
      <w:r w:rsidR="006D6EC8" w:rsidRPr="00B32A0F">
        <w:rPr>
          <w:rFonts w:asciiTheme="majorHAnsi" w:hAnsiTheme="majorHAnsi"/>
          <w:b/>
          <w:bCs/>
        </w:rPr>
        <w:t>Genetic Screens</w:t>
      </w:r>
    </w:p>
    <w:p w14:paraId="00000003" w14:textId="77777777" w:rsidR="00187D68" w:rsidRPr="00A53E29" w:rsidRDefault="005A0677" w:rsidP="007F68FE">
      <w:pPr>
        <w:jc w:val="both"/>
        <w:rPr>
          <w:rFonts w:asciiTheme="majorHAnsi" w:hAnsiTheme="majorHAnsi"/>
          <w:b/>
        </w:rPr>
      </w:pPr>
      <w:r w:rsidRPr="00821BC0">
        <w:rPr>
          <w:rFonts w:asciiTheme="majorHAnsi" w:eastAsia="Calibri" w:hAnsiTheme="majorHAnsi" w:cstheme="majorHAnsi"/>
          <w:b/>
        </w:rPr>
        <w:t xml:space="preserve"> </w:t>
      </w:r>
    </w:p>
    <w:p w14:paraId="00000004" w14:textId="77777777" w:rsidR="00187D68" w:rsidRPr="00A53E29" w:rsidRDefault="005A0677" w:rsidP="007F68FE">
      <w:pPr>
        <w:jc w:val="both"/>
        <w:rPr>
          <w:rFonts w:asciiTheme="majorHAnsi" w:hAnsiTheme="majorHAnsi"/>
          <w:b/>
        </w:rPr>
      </w:pPr>
      <w:r w:rsidRPr="00A53E29">
        <w:rPr>
          <w:rFonts w:asciiTheme="majorHAnsi" w:hAnsiTheme="majorHAnsi"/>
          <w:b/>
        </w:rPr>
        <w:t>AUTHORS AND AFFILIATIONS:</w:t>
      </w:r>
    </w:p>
    <w:p w14:paraId="00000005" w14:textId="77777777" w:rsidR="00187D68" w:rsidRPr="00A53E29" w:rsidRDefault="005A0677" w:rsidP="007F68FE">
      <w:pPr>
        <w:jc w:val="both"/>
        <w:rPr>
          <w:rFonts w:asciiTheme="majorHAnsi" w:hAnsiTheme="majorHAnsi"/>
          <w:vertAlign w:val="superscript"/>
        </w:rPr>
      </w:pPr>
      <w:r w:rsidRPr="00A53E29">
        <w:rPr>
          <w:rFonts w:asciiTheme="majorHAnsi" w:hAnsiTheme="majorHAnsi"/>
        </w:rPr>
        <w:t>Sumana Sharma</w:t>
      </w:r>
      <w:r w:rsidRPr="00A53E29">
        <w:rPr>
          <w:rFonts w:asciiTheme="majorHAnsi" w:hAnsiTheme="majorHAnsi"/>
          <w:vertAlign w:val="superscript"/>
        </w:rPr>
        <w:t>1,2</w:t>
      </w:r>
      <w:r w:rsidRPr="00A53E29">
        <w:rPr>
          <w:rFonts w:asciiTheme="majorHAnsi" w:hAnsiTheme="majorHAnsi"/>
        </w:rPr>
        <w:t xml:space="preserve"> and Gavin J Wright</w:t>
      </w:r>
      <w:r w:rsidRPr="00A53E29">
        <w:rPr>
          <w:rFonts w:asciiTheme="majorHAnsi" w:hAnsiTheme="majorHAnsi"/>
          <w:vertAlign w:val="superscript"/>
        </w:rPr>
        <w:t>1</w:t>
      </w:r>
    </w:p>
    <w:p w14:paraId="00000006" w14:textId="77777777" w:rsidR="00187D68" w:rsidRPr="00A53E29" w:rsidRDefault="005A0677" w:rsidP="007F68FE">
      <w:pPr>
        <w:jc w:val="both"/>
        <w:rPr>
          <w:rFonts w:asciiTheme="majorHAnsi" w:hAnsiTheme="majorHAnsi"/>
          <w:vertAlign w:val="superscript"/>
        </w:rPr>
      </w:pPr>
      <w:r w:rsidRPr="00821BC0">
        <w:rPr>
          <w:rFonts w:asciiTheme="majorHAnsi" w:eastAsia="Calibri" w:hAnsiTheme="majorHAnsi" w:cstheme="majorHAnsi"/>
          <w:vertAlign w:val="superscript"/>
        </w:rPr>
        <w:t xml:space="preserve"> </w:t>
      </w:r>
    </w:p>
    <w:p w14:paraId="00000008" w14:textId="444BC290" w:rsidR="00187D68" w:rsidRPr="00A53E29" w:rsidRDefault="005A0677" w:rsidP="007F68FE">
      <w:pPr>
        <w:jc w:val="both"/>
        <w:rPr>
          <w:rFonts w:asciiTheme="majorHAnsi" w:hAnsiTheme="majorHAnsi"/>
        </w:rPr>
      </w:pPr>
      <w:r w:rsidRPr="00A53E29">
        <w:rPr>
          <w:rFonts w:asciiTheme="majorHAnsi" w:hAnsiTheme="majorHAnsi"/>
          <w:vertAlign w:val="superscript"/>
        </w:rPr>
        <w:t>1</w:t>
      </w:r>
      <w:r w:rsidRPr="00A53E29">
        <w:rPr>
          <w:rFonts w:asciiTheme="majorHAnsi" w:hAnsiTheme="majorHAnsi"/>
        </w:rPr>
        <w:t xml:space="preserve">Cell Surface </w:t>
      </w:r>
      <w:proofErr w:type="spellStart"/>
      <w:r w:rsidR="00761F0F" w:rsidRPr="00A53E29">
        <w:rPr>
          <w:rFonts w:asciiTheme="majorHAnsi" w:eastAsia="Calibri" w:hAnsiTheme="majorHAnsi"/>
        </w:rPr>
        <w:t>Signa</w:t>
      </w:r>
      <w:r w:rsidR="000E4546" w:rsidRPr="00A53E29">
        <w:rPr>
          <w:rFonts w:asciiTheme="majorHAnsi" w:eastAsia="Calibri" w:hAnsiTheme="majorHAnsi"/>
        </w:rPr>
        <w:t>l</w:t>
      </w:r>
      <w:r w:rsidR="00761F0F" w:rsidRPr="00A53E29">
        <w:rPr>
          <w:rFonts w:asciiTheme="majorHAnsi" w:eastAsia="Calibri" w:hAnsiTheme="majorHAnsi"/>
        </w:rPr>
        <w:t>ling</w:t>
      </w:r>
      <w:proofErr w:type="spellEnd"/>
      <w:r w:rsidRPr="00A53E29">
        <w:rPr>
          <w:rFonts w:asciiTheme="majorHAnsi" w:hAnsiTheme="majorHAnsi"/>
        </w:rPr>
        <w:t xml:space="preserve"> Laboratory, </w:t>
      </w:r>
      <w:proofErr w:type="spellStart"/>
      <w:r w:rsidRPr="00A53E29">
        <w:rPr>
          <w:rFonts w:asciiTheme="majorHAnsi" w:hAnsiTheme="majorHAnsi"/>
        </w:rPr>
        <w:t>Wellcome</w:t>
      </w:r>
      <w:proofErr w:type="spellEnd"/>
      <w:r w:rsidRPr="00A53E29">
        <w:rPr>
          <w:rFonts w:asciiTheme="majorHAnsi" w:hAnsiTheme="majorHAnsi"/>
        </w:rPr>
        <w:t xml:space="preserve"> Trust Sanger Institute, Cambridge, </w:t>
      </w:r>
      <w:r w:rsidR="00BC3A72">
        <w:rPr>
          <w:rFonts w:asciiTheme="majorHAnsi" w:hAnsiTheme="majorHAnsi"/>
        </w:rPr>
        <w:t>UK</w:t>
      </w:r>
    </w:p>
    <w:p w14:paraId="00000009" w14:textId="60AEDA0B" w:rsidR="00187D68" w:rsidRPr="00A53E29" w:rsidRDefault="005A0677" w:rsidP="007F68FE">
      <w:pPr>
        <w:jc w:val="both"/>
        <w:rPr>
          <w:rFonts w:asciiTheme="majorHAnsi" w:hAnsiTheme="majorHAnsi"/>
        </w:rPr>
      </w:pPr>
      <w:r w:rsidRPr="00A53E29">
        <w:rPr>
          <w:rFonts w:asciiTheme="majorHAnsi" w:hAnsiTheme="majorHAnsi"/>
          <w:vertAlign w:val="superscript"/>
        </w:rPr>
        <w:t>2</w:t>
      </w:r>
      <w:r w:rsidRPr="00A53E29">
        <w:rPr>
          <w:rFonts w:asciiTheme="majorHAnsi" w:hAnsiTheme="majorHAnsi"/>
        </w:rPr>
        <w:t xml:space="preserve">EMBL-EBI, </w:t>
      </w:r>
      <w:proofErr w:type="spellStart"/>
      <w:r w:rsidRPr="00A53E29">
        <w:rPr>
          <w:rFonts w:asciiTheme="majorHAnsi" w:hAnsiTheme="majorHAnsi"/>
        </w:rPr>
        <w:t>Wellcome</w:t>
      </w:r>
      <w:proofErr w:type="spellEnd"/>
      <w:r w:rsidRPr="00A53E29">
        <w:rPr>
          <w:rFonts w:asciiTheme="majorHAnsi" w:hAnsiTheme="majorHAnsi"/>
        </w:rPr>
        <w:t xml:space="preserve"> Genome Campus, </w:t>
      </w:r>
      <w:proofErr w:type="spellStart"/>
      <w:r w:rsidRPr="00A53E29">
        <w:rPr>
          <w:rFonts w:asciiTheme="majorHAnsi" w:hAnsiTheme="majorHAnsi"/>
        </w:rPr>
        <w:t>Hinxton</w:t>
      </w:r>
      <w:proofErr w:type="spellEnd"/>
      <w:r w:rsidRPr="00A53E29">
        <w:rPr>
          <w:rFonts w:asciiTheme="majorHAnsi" w:hAnsiTheme="majorHAnsi"/>
        </w:rPr>
        <w:t xml:space="preserve">, </w:t>
      </w:r>
      <w:proofErr w:type="spellStart"/>
      <w:r w:rsidRPr="00A53E29">
        <w:rPr>
          <w:rFonts w:asciiTheme="majorHAnsi" w:hAnsiTheme="majorHAnsi"/>
        </w:rPr>
        <w:t>Cambridgeshire</w:t>
      </w:r>
      <w:proofErr w:type="spellEnd"/>
      <w:r w:rsidRPr="00A53E29">
        <w:rPr>
          <w:rFonts w:asciiTheme="majorHAnsi" w:hAnsiTheme="majorHAnsi"/>
        </w:rPr>
        <w:t>, UK</w:t>
      </w:r>
    </w:p>
    <w:p w14:paraId="30C5DAA8" w14:textId="77777777" w:rsidR="00BC3A72" w:rsidRPr="00A53E29" w:rsidRDefault="00BC3A72" w:rsidP="00BC3A72">
      <w:pPr>
        <w:jc w:val="both"/>
        <w:rPr>
          <w:rFonts w:asciiTheme="majorHAnsi" w:hAnsiTheme="majorHAnsi"/>
        </w:rPr>
      </w:pPr>
    </w:p>
    <w:p w14:paraId="31622F48" w14:textId="77777777" w:rsidR="00BC3A72" w:rsidRPr="00A02A22" w:rsidRDefault="00BC3A72" w:rsidP="00BC3A72">
      <w:pPr>
        <w:jc w:val="both"/>
        <w:rPr>
          <w:rFonts w:asciiTheme="majorHAnsi" w:hAnsiTheme="majorHAnsi"/>
          <w:b/>
          <w:bCs/>
        </w:rPr>
      </w:pPr>
      <w:r w:rsidRPr="00A02A22">
        <w:rPr>
          <w:rFonts w:asciiTheme="majorHAnsi" w:hAnsiTheme="majorHAnsi"/>
          <w:b/>
          <w:bCs/>
        </w:rPr>
        <w:t xml:space="preserve">Corresponding </w:t>
      </w:r>
      <w:r>
        <w:rPr>
          <w:rFonts w:asciiTheme="majorHAnsi" w:hAnsiTheme="majorHAnsi"/>
          <w:b/>
          <w:bCs/>
        </w:rPr>
        <w:t>A</w:t>
      </w:r>
      <w:r w:rsidRPr="00A02A22">
        <w:rPr>
          <w:rFonts w:asciiTheme="majorHAnsi" w:hAnsiTheme="majorHAnsi"/>
          <w:b/>
          <w:bCs/>
        </w:rPr>
        <w:t>uthor:</w:t>
      </w:r>
    </w:p>
    <w:p w14:paraId="1EBCA53D" w14:textId="26AA8946" w:rsidR="00BC3A72" w:rsidRPr="00A53E29" w:rsidRDefault="00BC3A72" w:rsidP="00BC3A72">
      <w:pPr>
        <w:jc w:val="both"/>
        <w:rPr>
          <w:rFonts w:asciiTheme="majorHAnsi" w:hAnsiTheme="majorHAnsi"/>
        </w:rPr>
      </w:pPr>
      <w:r w:rsidRPr="00A53E29">
        <w:rPr>
          <w:rFonts w:asciiTheme="majorHAnsi" w:hAnsiTheme="majorHAnsi"/>
        </w:rPr>
        <w:t xml:space="preserve">Sumana Sharma </w:t>
      </w:r>
      <w:r w:rsidR="00C025CE">
        <w:rPr>
          <w:rFonts w:asciiTheme="majorHAnsi" w:hAnsiTheme="majorHAnsi"/>
        </w:rPr>
        <w:tab/>
      </w:r>
      <w:r w:rsidRPr="00A53E29">
        <w:rPr>
          <w:rFonts w:asciiTheme="majorHAnsi" w:hAnsiTheme="majorHAnsi"/>
        </w:rPr>
        <w:t>(sumana@ebi.ac.uk)</w:t>
      </w:r>
    </w:p>
    <w:p w14:paraId="0000000A" w14:textId="77777777" w:rsidR="00187D68" w:rsidRPr="00A53E29" w:rsidRDefault="005A0677" w:rsidP="007F68FE">
      <w:pPr>
        <w:jc w:val="both"/>
        <w:rPr>
          <w:rFonts w:asciiTheme="majorHAnsi" w:hAnsiTheme="majorHAnsi"/>
          <w:color w:val="808080"/>
        </w:rPr>
      </w:pPr>
      <w:r w:rsidRPr="00821BC0">
        <w:rPr>
          <w:rFonts w:asciiTheme="majorHAnsi" w:eastAsia="Calibri" w:hAnsiTheme="majorHAnsi" w:cstheme="majorHAnsi"/>
          <w:color w:val="808080"/>
        </w:rPr>
        <w:t xml:space="preserve"> </w:t>
      </w:r>
    </w:p>
    <w:p w14:paraId="0000000B" w14:textId="5BFDD210" w:rsidR="00187D68" w:rsidRPr="00B32A0F" w:rsidRDefault="005A0677" w:rsidP="007F68FE">
      <w:pPr>
        <w:jc w:val="both"/>
        <w:rPr>
          <w:rFonts w:asciiTheme="majorHAnsi" w:hAnsiTheme="majorHAnsi"/>
          <w:b/>
          <w:bCs/>
        </w:rPr>
      </w:pPr>
      <w:r w:rsidRPr="00B32A0F">
        <w:rPr>
          <w:rFonts w:asciiTheme="majorHAnsi" w:hAnsiTheme="majorHAnsi"/>
          <w:b/>
          <w:bCs/>
        </w:rPr>
        <w:t xml:space="preserve">Email </w:t>
      </w:r>
      <w:r w:rsidR="00BC3A72" w:rsidRPr="00DA48D4">
        <w:rPr>
          <w:rFonts w:asciiTheme="majorHAnsi" w:hAnsiTheme="majorHAnsi"/>
          <w:b/>
          <w:bCs/>
        </w:rPr>
        <w:t xml:space="preserve">Addresses </w:t>
      </w:r>
      <w:r w:rsidRPr="00B32A0F">
        <w:rPr>
          <w:rFonts w:asciiTheme="majorHAnsi" w:hAnsiTheme="majorHAnsi"/>
          <w:b/>
          <w:bCs/>
        </w:rPr>
        <w:t xml:space="preserve">of </w:t>
      </w:r>
      <w:r w:rsidR="00BC3A72" w:rsidRPr="00DA48D4">
        <w:rPr>
          <w:rFonts w:asciiTheme="majorHAnsi" w:hAnsiTheme="majorHAnsi"/>
          <w:b/>
          <w:bCs/>
        </w:rPr>
        <w:t>Co</w:t>
      </w:r>
      <w:r w:rsidRPr="00B32A0F">
        <w:rPr>
          <w:rFonts w:asciiTheme="majorHAnsi" w:hAnsiTheme="majorHAnsi"/>
          <w:b/>
          <w:bCs/>
        </w:rPr>
        <w:t>-author:</w:t>
      </w:r>
    </w:p>
    <w:p w14:paraId="0000000C" w14:textId="6CADE76F" w:rsidR="00187D68" w:rsidRPr="00A53E29" w:rsidRDefault="005A0677" w:rsidP="007F68FE">
      <w:pPr>
        <w:jc w:val="both"/>
        <w:rPr>
          <w:rFonts w:asciiTheme="majorHAnsi" w:hAnsiTheme="majorHAnsi"/>
        </w:rPr>
      </w:pPr>
      <w:r w:rsidRPr="00A53E29">
        <w:rPr>
          <w:rFonts w:asciiTheme="majorHAnsi" w:hAnsiTheme="majorHAnsi"/>
        </w:rPr>
        <w:t xml:space="preserve">Gavin J Wright </w:t>
      </w:r>
      <w:r w:rsidR="00C025CE">
        <w:rPr>
          <w:rFonts w:asciiTheme="majorHAnsi" w:hAnsiTheme="majorHAnsi"/>
        </w:rPr>
        <w:tab/>
      </w:r>
      <w:r w:rsidRPr="00A53E29">
        <w:rPr>
          <w:rFonts w:asciiTheme="majorHAnsi" w:hAnsiTheme="majorHAnsi"/>
        </w:rPr>
        <w:t>(gw2@sanger.ac.uk)</w:t>
      </w:r>
    </w:p>
    <w:p w14:paraId="00000010" w14:textId="17289BE6" w:rsidR="00187D68" w:rsidRPr="00A53E29" w:rsidRDefault="00187D68" w:rsidP="007F68FE">
      <w:pPr>
        <w:jc w:val="both"/>
        <w:rPr>
          <w:rFonts w:asciiTheme="majorHAnsi" w:hAnsiTheme="majorHAnsi"/>
        </w:rPr>
      </w:pPr>
    </w:p>
    <w:p w14:paraId="00000011" w14:textId="17A9E1B0" w:rsidR="00187D68" w:rsidRPr="00A53E29" w:rsidRDefault="005A0677" w:rsidP="007F68FE">
      <w:pPr>
        <w:jc w:val="both"/>
        <w:rPr>
          <w:rFonts w:asciiTheme="majorHAnsi" w:hAnsiTheme="majorHAnsi"/>
          <w:b/>
        </w:rPr>
      </w:pPr>
      <w:r w:rsidRPr="00A53E29">
        <w:rPr>
          <w:rFonts w:asciiTheme="majorHAnsi" w:hAnsiTheme="majorHAnsi"/>
          <w:b/>
        </w:rPr>
        <w:t>KEYWORDS:</w:t>
      </w:r>
    </w:p>
    <w:p w14:paraId="00000012" w14:textId="3F99C1E7" w:rsidR="00187D68" w:rsidRPr="00A53E29" w:rsidRDefault="005A0677" w:rsidP="007F68FE">
      <w:pPr>
        <w:jc w:val="both"/>
        <w:rPr>
          <w:rFonts w:asciiTheme="majorHAnsi" w:hAnsiTheme="majorHAnsi"/>
        </w:rPr>
      </w:pPr>
      <w:r w:rsidRPr="00A53E29">
        <w:rPr>
          <w:rFonts w:asciiTheme="majorHAnsi" w:hAnsiTheme="majorHAnsi"/>
        </w:rPr>
        <w:t xml:space="preserve">CRISPR/Cas9, </w:t>
      </w:r>
      <w:r w:rsidR="000E4546" w:rsidRPr="00821BC0">
        <w:rPr>
          <w:rFonts w:asciiTheme="majorHAnsi" w:hAnsiTheme="majorHAnsi" w:cstheme="majorHAnsi"/>
        </w:rPr>
        <w:t xml:space="preserve">recombinant proteins, </w:t>
      </w:r>
      <w:r w:rsidRPr="00A53E29">
        <w:rPr>
          <w:rFonts w:asciiTheme="majorHAnsi" w:hAnsiTheme="majorHAnsi"/>
        </w:rPr>
        <w:t>cell adhesion, cell surface receptor, genome-scale screening, extracellular protein interactions</w:t>
      </w:r>
    </w:p>
    <w:p w14:paraId="00000013" w14:textId="77777777" w:rsidR="00187D68" w:rsidRPr="00A53E29" w:rsidRDefault="005A0677" w:rsidP="007F68FE">
      <w:pPr>
        <w:jc w:val="both"/>
        <w:rPr>
          <w:rFonts w:asciiTheme="majorHAnsi" w:hAnsiTheme="majorHAnsi"/>
        </w:rPr>
      </w:pPr>
      <w:r w:rsidRPr="00821BC0">
        <w:rPr>
          <w:rFonts w:asciiTheme="majorHAnsi" w:eastAsia="Calibri" w:hAnsiTheme="majorHAnsi" w:cstheme="majorHAnsi"/>
        </w:rPr>
        <w:t xml:space="preserve"> </w:t>
      </w:r>
    </w:p>
    <w:p w14:paraId="00000014" w14:textId="7AD4DAA8" w:rsidR="00187D68" w:rsidRPr="00A53E29" w:rsidRDefault="005A0677" w:rsidP="007F68FE">
      <w:pPr>
        <w:jc w:val="both"/>
        <w:rPr>
          <w:rFonts w:asciiTheme="majorHAnsi" w:hAnsiTheme="majorHAnsi"/>
          <w:b/>
        </w:rPr>
      </w:pPr>
      <w:r w:rsidRPr="00A53E29">
        <w:rPr>
          <w:rFonts w:asciiTheme="majorHAnsi" w:hAnsiTheme="majorHAnsi"/>
          <w:b/>
        </w:rPr>
        <w:t>SUMMARY:</w:t>
      </w:r>
    </w:p>
    <w:p w14:paraId="00000015" w14:textId="0BF1807A" w:rsidR="00187D68" w:rsidRPr="00A53E29" w:rsidRDefault="00BC3A72" w:rsidP="007F68FE">
      <w:pPr>
        <w:jc w:val="both"/>
        <w:rPr>
          <w:rFonts w:asciiTheme="majorHAnsi" w:hAnsiTheme="majorHAnsi"/>
        </w:rPr>
      </w:pPr>
      <w:r>
        <w:rPr>
          <w:rFonts w:asciiTheme="majorHAnsi" w:hAnsiTheme="majorHAnsi"/>
        </w:rPr>
        <w:t>Th</w:t>
      </w:r>
      <w:r w:rsidR="00B61075">
        <w:rPr>
          <w:rFonts w:asciiTheme="majorHAnsi" w:hAnsiTheme="majorHAnsi"/>
        </w:rPr>
        <w:t>is</w:t>
      </w:r>
      <w:r>
        <w:rPr>
          <w:rFonts w:asciiTheme="majorHAnsi" w:hAnsiTheme="majorHAnsi"/>
        </w:rPr>
        <w:t xml:space="preserve"> manuscript describes</w:t>
      </w:r>
      <w:r w:rsidR="005A0677" w:rsidRPr="00A53E29">
        <w:rPr>
          <w:rFonts w:asciiTheme="majorHAnsi" w:hAnsiTheme="majorHAnsi"/>
        </w:rPr>
        <w:t xml:space="preserve"> a genome-scale cell-based screening approach to identify extracellular receptor-ligand interactions.</w:t>
      </w:r>
    </w:p>
    <w:p w14:paraId="00000016" w14:textId="77777777" w:rsidR="00187D68" w:rsidRPr="00A53E29" w:rsidRDefault="005A0677" w:rsidP="007F68FE">
      <w:pPr>
        <w:jc w:val="both"/>
        <w:rPr>
          <w:rFonts w:asciiTheme="majorHAnsi" w:hAnsiTheme="majorHAnsi"/>
        </w:rPr>
      </w:pPr>
      <w:r w:rsidRPr="00821BC0">
        <w:rPr>
          <w:rFonts w:asciiTheme="majorHAnsi" w:eastAsia="Calibri" w:hAnsiTheme="majorHAnsi" w:cstheme="majorHAnsi"/>
        </w:rPr>
        <w:t xml:space="preserve"> </w:t>
      </w:r>
    </w:p>
    <w:p w14:paraId="00000017" w14:textId="262238C4" w:rsidR="00187D68" w:rsidRPr="00A53E29" w:rsidRDefault="005A0677" w:rsidP="007F68FE">
      <w:pPr>
        <w:jc w:val="both"/>
        <w:rPr>
          <w:rFonts w:asciiTheme="majorHAnsi" w:hAnsiTheme="majorHAnsi"/>
          <w:b/>
        </w:rPr>
      </w:pPr>
      <w:r w:rsidRPr="00A53E29">
        <w:rPr>
          <w:rFonts w:asciiTheme="majorHAnsi" w:hAnsiTheme="majorHAnsi"/>
          <w:b/>
        </w:rPr>
        <w:t>ABSTRACT:</w:t>
      </w:r>
    </w:p>
    <w:p w14:paraId="00000018" w14:textId="562F4A3D" w:rsidR="00187D68" w:rsidRPr="00A53E29" w:rsidRDefault="005A0677" w:rsidP="007F68FE">
      <w:pPr>
        <w:jc w:val="both"/>
        <w:rPr>
          <w:rFonts w:asciiTheme="majorHAnsi" w:hAnsiTheme="majorHAnsi"/>
        </w:rPr>
      </w:pPr>
      <w:r w:rsidRPr="00A53E29">
        <w:rPr>
          <w:rFonts w:asciiTheme="majorHAnsi" w:hAnsiTheme="majorHAnsi"/>
        </w:rPr>
        <w:t>Intercellular communication mediated by direct interactions between membrane-embedded cell surface receptors is crucial for the normal development and functioning of multicellular organisms</w:t>
      </w:r>
      <w:r w:rsidR="003439A1">
        <w:rPr>
          <w:rFonts w:asciiTheme="majorHAnsi" w:hAnsiTheme="majorHAnsi"/>
        </w:rPr>
        <w:t>.</w:t>
      </w:r>
      <w:r w:rsidRPr="00A53E29">
        <w:rPr>
          <w:rFonts w:asciiTheme="majorHAnsi" w:hAnsiTheme="majorHAnsi"/>
        </w:rPr>
        <w:t xml:space="preserve"> </w:t>
      </w:r>
      <w:r w:rsidR="003439A1">
        <w:rPr>
          <w:rFonts w:asciiTheme="majorHAnsi" w:hAnsiTheme="majorHAnsi"/>
        </w:rPr>
        <w:t>D</w:t>
      </w:r>
      <w:r w:rsidRPr="00A53E29">
        <w:rPr>
          <w:rFonts w:asciiTheme="majorHAnsi" w:hAnsiTheme="majorHAnsi"/>
        </w:rPr>
        <w:t>etecting these interactions remains technically challenging</w:t>
      </w:r>
      <w:r w:rsidR="003439A1">
        <w:rPr>
          <w:rFonts w:asciiTheme="majorHAnsi" w:hAnsiTheme="majorHAnsi"/>
        </w:rPr>
        <w:t>, however</w:t>
      </w:r>
      <w:r w:rsidRPr="00A53E29">
        <w:rPr>
          <w:rFonts w:asciiTheme="majorHAnsi" w:hAnsiTheme="majorHAnsi"/>
        </w:rPr>
        <w:t>.</w:t>
      </w:r>
      <w:r w:rsidR="00C025CE">
        <w:rPr>
          <w:rFonts w:asciiTheme="majorHAnsi" w:hAnsiTheme="majorHAnsi"/>
        </w:rPr>
        <w:t xml:space="preserve"> </w:t>
      </w:r>
      <w:r w:rsidR="00B61075">
        <w:rPr>
          <w:rFonts w:asciiTheme="majorHAnsi" w:hAnsiTheme="majorHAnsi"/>
        </w:rPr>
        <w:t>This manuscript</w:t>
      </w:r>
      <w:r w:rsidRPr="00A53E29">
        <w:rPr>
          <w:rFonts w:asciiTheme="majorHAnsi" w:hAnsiTheme="majorHAnsi"/>
        </w:rPr>
        <w:t xml:space="preserve"> describe</w:t>
      </w:r>
      <w:r w:rsidR="00B61075">
        <w:rPr>
          <w:rFonts w:asciiTheme="majorHAnsi" w:hAnsiTheme="majorHAnsi"/>
        </w:rPr>
        <w:t>s</w:t>
      </w:r>
      <w:r w:rsidRPr="00A53E29">
        <w:rPr>
          <w:rFonts w:asciiTheme="majorHAnsi" w:hAnsiTheme="majorHAnsi"/>
        </w:rPr>
        <w:t xml:space="preserve"> a systematic genome-scale CRISPR/Cas9 knockout genetic screening approach that reveals cellular pathways required for</w:t>
      </w:r>
      <w:r w:rsidR="006D6EC8">
        <w:rPr>
          <w:rFonts w:asciiTheme="majorHAnsi" w:hAnsiTheme="majorHAnsi"/>
        </w:rPr>
        <w:t xml:space="preserve"> </w:t>
      </w:r>
      <w:r w:rsidRPr="00A53E29">
        <w:rPr>
          <w:rFonts w:asciiTheme="majorHAnsi" w:hAnsiTheme="majorHAnsi"/>
        </w:rPr>
        <w:t xml:space="preserve">specific cell surface recognition events. </w:t>
      </w:r>
      <w:r w:rsidRPr="00821BC0">
        <w:rPr>
          <w:rFonts w:asciiTheme="majorHAnsi" w:eastAsia="Calibri" w:hAnsiTheme="majorHAnsi" w:cstheme="majorHAnsi"/>
        </w:rPr>
        <w:t xml:space="preserve">This assay </w:t>
      </w:r>
      <w:r w:rsidR="00761F0F" w:rsidRPr="00821BC0">
        <w:rPr>
          <w:rFonts w:asciiTheme="majorHAnsi" w:eastAsia="Calibri" w:hAnsiTheme="majorHAnsi" w:cstheme="majorHAnsi"/>
        </w:rPr>
        <w:t>utilizes</w:t>
      </w:r>
      <w:r w:rsidRPr="00821BC0">
        <w:rPr>
          <w:rFonts w:asciiTheme="majorHAnsi" w:eastAsia="Calibri" w:hAnsiTheme="majorHAnsi" w:cstheme="majorHAnsi"/>
        </w:rPr>
        <w:t xml:space="preserve"> recombinant proteins produced in </w:t>
      </w:r>
      <w:r w:rsidR="003439A1">
        <w:rPr>
          <w:rFonts w:asciiTheme="majorHAnsi" w:eastAsia="Calibri" w:hAnsiTheme="majorHAnsi" w:cstheme="majorHAnsi"/>
        </w:rPr>
        <w:t xml:space="preserve">a </w:t>
      </w:r>
      <w:r w:rsidRPr="00821BC0">
        <w:rPr>
          <w:rFonts w:asciiTheme="majorHAnsi" w:eastAsia="Calibri" w:hAnsiTheme="majorHAnsi" w:cstheme="majorHAnsi"/>
        </w:rPr>
        <w:t xml:space="preserve">mammalian protein expression system as </w:t>
      </w:r>
      <w:r w:rsidR="001F227A" w:rsidRPr="00821BC0">
        <w:rPr>
          <w:rFonts w:asciiTheme="majorHAnsi" w:eastAsia="Calibri" w:hAnsiTheme="majorHAnsi" w:cstheme="majorHAnsi"/>
        </w:rPr>
        <w:t xml:space="preserve">avid </w:t>
      </w:r>
      <w:r w:rsidRPr="00821BC0">
        <w:rPr>
          <w:rFonts w:asciiTheme="majorHAnsi" w:eastAsia="Calibri" w:hAnsiTheme="majorHAnsi" w:cstheme="majorHAnsi"/>
        </w:rPr>
        <w:t xml:space="preserve">binding probes to identify interaction partners in a cell-based genetic screen. </w:t>
      </w:r>
      <w:r w:rsidRPr="00A53E29">
        <w:rPr>
          <w:rFonts w:asciiTheme="majorHAnsi" w:hAnsiTheme="majorHAnsi"/>
        </w:rPr>
        <w:t xml:space="preserve">This method can be used to identify the genes necessary for cell surface interactions detected by recombinant binding probes corresponding to the ectodomains of membrane-embedded receptors. Importantly, </w:t>
      </w:r>
      <w:r w:rsidRPr="00821BC0">
        <w:rPr>
          <w:rFonts w:asciiTheme="majorHAnsi" w:eastAsia="Calibri" w:hAnsiTheme="majorHAnsi" w:cstheme="majorHAnsi"/>
        </w:rPr>
        <w:t xml:space="preserve">given the genome-scale nature of </w:t>
      </w:r>
      <w:r w:rsidRPr="00A53E29">
        <w:rPr>
          <w:rFonts w:asciiTheme="majorHAnsi" w:hAnsiTheme="majorHAnsi"/>
        </w:rPr>
        <w:t>this approach</w:t>
      </w:r>
      <w:r w:rsidRPr="00821BC0">
        <w:rPr>
          <w:rFonts w:asciiTheme="majorHAnsi" w:eastAsia="Calibri" w:hAnsiTheme="majorHAnsi" w:cstheme="majorHAnsi"/>
        </w:rPr>
        <w:t>, it also has the advantage of</w:t>
      </w:r>
      <w:r w:rsidRPr="00A53E29">
        <w:rPr>
          <w:rFonts w:asciiTheme="majorHAnsi" w:hAnsiTheme="majorHAnsi"/>
        </w:rPr>
        <w:t xml:space="preserve"> not only </w:t>
      </w:r>
      <w:r w:rsidRPr="00821BC0">
        <w:rPr>
          <w:rFonts w:asciiTheme="majorHAnsi" w:eastAsia="Calibri" w:hAnsiTheme="majorHAnsi" w:cstheme="majorHAnsi"/>
        </w:rPr>
        <w:t xml:space="preserve">identifying </w:t>
      </w:r>
      <w:r w:rsidRPr="00A53E29">
        <w:rPr>
          <w:rFonts w:asciiTheme="majorHAnsi" w:hAnsiTheme="majorHAnsi"/>
        </w:rPr>
        <w:t xml:space="preserve">the </w:t>
      </w:r>
      <w:r w:rsidRPr="00821BC0">
        <w:rPr>
          <w:rFonts w:asciiTheme="majorHAnsi" w:eastAsia="Calibri" w:hAnsiTheme="majorHAnsi" w:cstheme="majorHAnsi"/>
        </w:rPr>
        <w:t>direct</w:t>
      </w:r>
      <w:r w:rsidRPr="00A53E29">
        <w:rPr>
          <w:rFonts w:asciiTheme="majorHAnsi" w:hAnsiTheme="majorHAnsi"/>
        </w:rPr>
        <w:t xml:space="preserve"> receptor but also </w:t>
      </w:r>
      <w:r w:rsidRPr="00821BC0">
        <w:rPr>
          <w:rFonts w:asciiTheme="majorHAnsi" w:eastAsia="Calibri" w:hAnsiTheme="majorHAnsi" w:cstheme="majorHAnsi"/>
        </w:rPr>
        <w:t>the cellular components that are</w:t>
      </w:r>
      <w:r w:rsidRPr="00A53E29">
        <w:rPr>
          <w:rFonts w:asciiTheme="majorHAnsi" w:hAnsiTheme="majorHAnsi"/>
        </w:rPr>
        <w:t xml:space="preserve"> required for </w:t>
      </w:r>
      <w:r w:rsidRPr="00821BC0">
        <w:rPr>
          <w:rFonts w:asciiTheme="majorHAnsi" w:eastAsia="Calibri" w:hAnsiTheme="majorHAnsi" w:cstheme="majorHAnsi"/>
        </w:rPr>
        <w:t>the presentation of the receptor at the</w:t>
      </w:r>
      <w:r w:rsidRPr="00A53E29">
        <w:rPr>
          <w:rFonts w:asciiTheme="majorHAnsi" w:hAnsiTheme="majorHAnsi"/>
        </w:rPr>
        <w:t xml:space="preserve"> cell surface</w:t>
      </w:r>
      <w:r w:rsidRPr="00821BC0">
        <w:rPr>
          <w:rFonts w:asciiTheme="majorHAnsi" w:eastAsia="Calibri" w:hAnsiTheme="majorHAnsi" w:cstheme="majorHAnsi"/>
        </w:rPr>
        <w:t xml:space="preserve">, thereby providing valuable insights into the biology of the receptor. </w:t>
      </w:r>
    </w:p>
    <w:p w14:paraId="00000019" w14:textId="77777777" w:rsidR="00187D68" w:rsidRPr="00A53E29" w:rsidRDefault="00187D68" w:rsidP="007F68FE">
      <w:pPr>
        <w:jc w:val="both"/>
        <w:rPr>
          <w:rFonts w:asciiTheme="majorHAnsi" w:hAnsiTheme="majorHAnsi"/>
        </w:rPr>
      </w:pPr>
    </w:p>
    <w:p w14:paraId="0000001A" w14:textId="79CDAAC2" w:rsidR="00187D68" w:rsidRPr="00A53E29" w:rsidRDefault="005A0677" w:rsidP="007F68FE">
      <w:pPr>
        <w:jc w:val="both"/>
        <w:rPr>
          <w:rFonts w:asciiTheme="majorHAnsi" w:hAnsiTheme="majorHAnsi"/>
        </w:rPr>
      </w:pPr>
      <w:r w:rsidRPr="00A53E29">
        <w:rPr>
          <w:rFonts w:asciiTheme="majorHAnsi" w:hAnsiTheme="majorHAnsi"/>
          <w:b/>
        </w:rPr>
        <w:t>INTRODUCTION:</w:t>
      </w:r>
    </w:p>
    <w:p w14:paraId="0000001B" w14:textId="43DC7612" w:rsidR="00187D68" w:rsidRPr="00A53E29" w:rsidRDefault="005A0677" w:rsidP="007F68FE">
      <w:pPr>
        <w:jc w:val="both"/>
        <w:rPr>
          <w:rFonts w:asciiTheme="majorHAnsi" w:hAnsiTheme="majorHAnsi"/>
        </w:rPr>
      </w:pPr>
      <w:r w:rsidRPr="00A53E29">
        <w:rPr>
          <w:rFonts w:asciiTheme="majorHAnsi" w:hAnsiTheme="majorHAnsi"/>
        </w:rPr>
        <w:t xml:space="preserve">Extracellular interactions by cell surface receptor proteins direct important biological processes such as tissue </w:t>
      </w:r>
      <w:r w:rsidR="00761F0F" w:rsidRPr="00821BC0">
        <w:rPr>
          <w:rFonts w:asciiTheme="majorHAnsi" w:eastAsia="Calibri" w:hAnsiTheme="majorHAnsi" w:cstheme="majorHAnsi"/>
        </w:rPr>
        <w:t>organization</w:t>
      </w:r>
      <w:r w:rsidRPr="00A53E29">
        <w:rPr>
          <w:rFonts w:asciiTheme="majorHAnsi" w:hAnsiTheme="majorHAnsi"/>
        </w:rPr>
        <w:t xml:space="preserve">, host-pathogen recognition, and immune regulation. Investigating these interactions is of </w:t>
      </w:r>
      <w:r w:rsidR="006D6EC8" w:rsidRPr="00A53E29">
        <w:rPr>
          <w:rFonts w:asciiTheme="majorHAnsi" w:hAnsiTheme="majorHAnsi"/>
        </w:rPr>
        <w:t>interest</w:t>
      </w:r>
      <w:r w:rsidRPr="00A53E29">
        <w:rPr>
          <w:rFonts w:asciiTheme="majorHAnsi" w:hAnsiTheme="majorHAnsi"/>
        </w:rPr>
        <w:t xml:space="preserve"> to the wider biomedical community</w:t>
      </w:r>
      <w:r w:rsidR="00B61075">
        <w:rPr>
          <w:rFonts w:asciiTheme="majorHAnsi" w:hAnsiTheme="majorHAnsi"/>
        </w:rPr>
        <w:t>,</w:t>
      </w:r>
      <w:r w:rsidRPr="00A53E29">
        <w:rPr>
          <w:rFonts w:asciiTheme="majorHAnsi" w:hAnsiTheme="majorHAnsi"/>
        </w:rPr>
        <w:t xml:space="preserve"> </w:t>
      </w:r>
      <w:r w:rsidR="00B61075" w:rsidRPr="00DA48D4">
        <w:rPr>
          <w:rFonts w:asciiTheme="majorHAnsi" w:hAnsiTheme="majorHAnsi"/>
        </w:rPr>
        <w:t>because</w:t>
      </w:r>
      <w:r w:rsidR="00B61075" w:rsidRPr="00A53E29">
        <w:rPr>
          <w:rFonts w:asciiTheme="majorHAnsi" w:hAnsiTheme="majorHAnsi"/>
        </w:rPr>
        <w:t xml:space="preserve"> </w:t>
      </w:r>
      <w:r w:rsidRPr="00A53E29">
        <w:rPr>
          <w:rFonts w:asciiTheme="majorHAnsi" w:hAnsiTheme="majorHAnsi"/>
        </w:rPr>
        <w:t>membrane receptors are actionable targets of systematically delivered therapeutics such as monoclonal antibodies</w:t>
      </w:r>
      <w:r w:rsidRPr="00821BC0">
        <w:rPr>
          <w:rFonts w:asciiTheme="majorHAnsi" w:hAnsiTheme="majorHAnsi" w:cstheme="majorHAnsi"/>
        </w:rPr>
        <w:t>.</w:t>
      </w:r>
      <w:r w:rsidRPr="00A53E29">
        <w:rPr>
          <w:rFonts w:asciiTheme="majorHAnsi" w:hAnsiTheme="majorHAnsi"/>
        </w:rPr>
        <w:t xml:space="preserve"> Despite their importance, studying these interactions remains technically </w:t>
      </w:r>
      <w:r w:rsidRPr="00A53E29">
        <w:rPr>
          <w:rFonts w:asciiTheme="majorHAnsi" w:hAnsiTheme="majorHAnsi"/>
        </w:rPr>
        <w:lastRenderedPageBreak/>
        <w:t xml:space="preserve">challenging. This is mainly because membrane-embedded receptors are amphipathic, making them difficult to isolate from biological membranes for biochemical manipulation, and their interactions are typified by </w:t>
      </w:r>
      <w:r w:rsidR="006D6EC8">
        <w:rPr>
          <w:rFonts w:asciiTheme="majorHAnsi" w:hAnsiTheme="majorHAnsi"/>
        </w:rPr>
        <w:t xml:space="preserve">the </w:t>
      </w:r>
      <w:r w:rsidRPr="00A53E29">
        <w:rPr>
          <w:rFonts w:asciiTheme="majorHAnsi" w:hAnsiTheme="majorHAnsi"/>
        </w:rPr>
        <w:t>weak interaction affinities (</w:t>
      </w:r>
      <w:r w:rsidRPr="00A53E29">
        <w:rPr>
          <w:rFonts w:asciiTheme="majorHAnsi" w:hAnsiTheme="majorHAnsi"/>
          <w:i/>
        </w:rPr>
        <w:t>K</w:t>
      </w:r>
      <w:r w:rsidRPr="00A53E29">
        <w:rPr>
          <w:rFonts w:asciiTheme="majorHAnsi" w:hAnsiTheme="majorHAnsi"/>
          <w:vertAlign w:val="subscript"/>
        </w:rPr>
        <w:t>D</w:t>
      </w:r>
      <w:r w:rsidRPr="00A53E29">
        <w:rPr>
          <w:rFonts w:asciiTheme="majorHAnsi" w:hAnsiTheme="majorHAnsi"/>
        </w:rPr>
        <w:t xml:space="preserve">s in </w:t>
      </w:r>
      <w:r w:rsidR="003439A1">
        <w:rPr>
          <w:rFonts w:asciiTheme="majorHAnsi" w:hAnsiTheme="majorHAnsi"/>
        </w:rPr>
        <w:t xml:space="preserve">the </w:t>
      </w:r>
      <w:proofErr w:type="spellStart"/>
      <w:r w:rsidRPr="00A53E29">
        <w:rPr>
          <w:rFonts w:asciiTheme="majorHAnsi" w:hAnsiTheme="majorHAnsi"/>
        </w:rPr>
        <w:t>μM</w:t>
      </w:r>
      <w:proofErr w:type="spellEnd"/>
      <w:r w:rsidRPr="00A53E29">
        <w:rPr>
          <w:rFonts w:asciiTheme="majorHAnsi" w:hAnsiTheme="majorHAnsi"/>
        </w:rPr>
        <w:t>–mM range</w:t>
      </w:r>
      <w:r w:rsidRPr="00821BC0">
        <w:rPr>
          <w:rFonts w:asciiTheme="majorHAnsi" w:hAnsiTheme="majorHAnsi" w:cstheme="majorHAnsi"/>
        </w:rPr>
        <w:t>)</w:t>
      </w:r>
      <w:r w:rsidR="000E4546" w:rsidRPr="00821BC0">
        <w:rPr>
          <w:rFonts w:asciiTheme="majorHAnsi" w:hAnsiTheme="majorHAnsi" w:cstheme="majorHAnsi"/>
          <w:vertAlign w:val="superscript"/>
        </w:rPr>
        <w:t>1</w:t>
      </w:r>
      <w:r w:rsidR="00B61075">
        <w:rPr>
          <w:rFonts w:asciiTheme="majorHAnsi" w:hAnsiTheme="majorHAnsi" w:cstheme="majorHAnsi"/>
        </w:rPr>
        <w:t>.</w:t>
      </w:r>
      <w:r w:rsidRPr="00A53E29">
        <w:rPr>
          <w:rFonts w:asciiTheme="majorHAnsi" w:hAnsiTheme="majorHAnsi"/>
        </w:rPr>
        <w:t xml:space="preserve"> </w:t>
      </w:r>
      <w:r w:rsidR="00B61075">
        <w:rPr>
          <w:rFonts w:asciiTheme="majorHAnsi" w:hAnsiTheme="majorHAnsi"/>
        </w:rPr>
        <w:t>C</w:t>
      </w:r>
      <w:r w:rsidRPr="00A53E29">
        <w:rPr>
          <w:rFonts w:asciiTheme="majorHAnsi" w:hAnsiTheme="majorHAnsi"/>
        </w:rPr>
        <w:t>onsequently, many commonly used methods are unsuitable to detect this class of protein interactions</w:t>
      </w:r>
      <w:hyperlink r:id="rId7">
        <w:r w:rsidRPr="00821BC0">
          <w:rPr>
            <w:rFonts w:asciiTheme="majorHAnsi" w:eastAsia="Calibri" w:hAnsiTheme="majorHAnsi" w:cstheme="majorHAnsi"/>
            <w:color w:val="000000"/>
            <w:vertAlign w:val="superscript"/>
          </w:rPr>
          <w:t>1</w:t>
        </w:r>
      </w:hyperlink>
      <w:hyperlink r:id="rId8">
        <w:r w:rsidRPr="00821BC0">
          <w:rPr>
            <w:rFonts w:asciiTheme="majorHAnsi" w:eastAsia="Calibri" w:hAnsiTheme="majorHAnsi" w:cstheme="majorHAnsi"/>
            <w:color w:val="000000"/>
            <w:vertAlign w:val="superscript"/>
          </w:rPr>
          <w:t>,2</w:t>
        </w:r>
      </w:hyperlink>
      <w:r w:rsidRPr="00A53E29">
        <w:rPr>
          <w:rFonts w:asciiTheme="majorHAnsi" w:eastAsia="Calibri" w:hAnsiTheme="majorHAnsi"/>
        </w:rPr>
        <w:t>.</w:t>
      </w:r>
      <w:r w:rsidRPr="00A53E29">
        <w:rPr>
          <w:rFonts w:asciiTheme="majorHAnsi" w:hAnsiTheme="majorHAnsi"/>
        </w:rPr>
        <w:t xml:space="preserve"> </w:t>
      </w:r>
    </w:p>
    <w:p w14:paraId="0000001C" w14:textId="77777777" w:rsidR="00187D68" w:rsidRPr="00A53E29" w:rsidRDefault="005A0677" w:rsidP="007F68FE">
      <w:pPr>
        <w:jc w:val="both"/>
        <w:rPr>
          <w:rFonts w:asciiTheme="majorHAnsi" w:hAnsiTheme="majorHAnsi"/>
        </w:rPr>
      </w:pPr>
      <w:r w:rsidRPr="00821BC0">
        <w:rPr>
          <w:rFonts w:asciiTheme="majorHAnsi" w:eastAsia="Calibri" w:hAnsiTheme="majorHAnsi" w:cstheme="majorHAnsi"/>
        </w:rPr>
        <w:t xml:space="preserve"> </w:t>
      </w:r>
    </w:p>
    <w:p w14:paraId="0000001D" w14:textId="1CFB4761" w:rsidR="00187D68" w:rsidRPr="00A53E29" w:rsidRDefault="005A0677" w:rsidP="007F68FE">
      <w:pPr>
        <w:jc w:val="both"/>
        <w:rPr>
          <w:rFonts w:asciiTheme="majorHAnsi" w:hAnsiTheme="majorHAnsi"/>
        </w:rPr>
      </w:pPr>
      <w:r w:rsidRPr="00A53E29">
        <w:rPr>
          <w:rFonts w:asciiTheme="majorHAnsi" w:hAnsiTheme="majorHAnsi"/>
        </w:rPr>
        <w:t xml:space="preserve">A range of methods </w:t>
      </w:r>
      <w:r w:rsidR="00B61075">
        <w:rPr>
          <w:rFonts w:asciiTheme="majorHAnsi" w:hAnsiTheme="majorHAnsi"/>
        </w:rPr>
        <w:t>has</w:t>
      </w:r>
      <w:r w:rsidR="00B61075" w:rsidRPr="00A53E29">
        <w:rPr>
          <w:rFonts w:asciiTheme="majorHAnsi" w:hAnsiTheme="majorHAnsi"/>
        </w:rPr>
        <w:t xml:space="preserve"> </w:t>
      </w:r>
      <w:r w:rsidRPr="00A53E29">
        <w:rPr>
          <w:rFonts w:asciiTheme="majorHAnsi" w:hAnsiTheme="majorHAnsi"/>
        </w:rPr>
        <w:t>been developed to specifically investigate extracellular receptor-ligand interactions that take their unique biochemical properties into consideration</w:t>
      </w:r>
      <w:hyperlink r:id="rId9">
        <w:r w:rsidRPr="00821BC0">
          <w:rPr>
            <w:rFonts w:asciiTheme="majorHAnsi" w:eastAsia="Calibri" w:hAnsiTheme="majorHAnsi" w:cstheme="majorHAnsi"/>
            <w:color w:val="000000"/>
            <w:vertAlign w:val="superscript"/>
          </w:rPr>
          <w:t>3</w:t>
        </w:r>
      </w:hyperlink>
      <w:r w:rsidRPr="00A53E29">
        <w:rPr>
          <w:rFonts w:asciiTheme="majorHAnsi" w:eastAsia="Calibri" w:hAnsiTheme="majorHAnsi"/>
        </w:rPr>
        <w:t>.</w:t>
      </w:r>
      <w:r w:rsidRPr="00A53E29">
        <w:rPr>
          <w:rFonts w:asciiTheme="majorHAnsi" w:hAnsiTheme="majorHAnsi"/>
        </w:rPr>
        <w:t xml:space="preserve"> A number of these approaches involve expressing the entire ectodomain of a receptor as a soluble recombinant protein in mammalian or insect cell-based systems to ensure that these proteins contain posttranslational modifications that are structurally important</w:t>
      </w:r>
      <w:r w:rsidR="00B61075">
        <w:rPr>
          <w:rFonts w:asciiTheme="majorHAnsi" w:hAnsiTheme="majorHAnsi"/>
        </w:rPr>
        <w:t>,</w:t>
      </w:r>
      <w:r w:rsidRPr="00A53E29">
        <w:rPr>
          <w:rFonts w:asciiTheme="majorHAnsi" w:hAnsiTheme="majorHAnsi"/>
        </w:rPr>
        <w:t xml:space="preserve"> such as glycans and disulfide bonds. To overcome the low-affinity binding, the ectodomains are often </w:t>
      </w:r>
      <w:r w:rsidR="00761F0F" w:rsidRPr="00821BC0">
        <w:rPr>
          <w:rFonts w:asciiTheme="majorHAnsi" w:eastAsia="Calibri" w:hAnsiTheme="majorHAnsi" w:cstheme="majorHAnsi"/>
        </w:rPr>
        <w:t>oligomerized</w:t>
      </w:r>
      <w:r w:rsidRPr="00A53E29">
        <w:rPr>
          <w:rFonts w:asciiTheme="majorHAnsi" w:hAnsiTheme="majorHAnsi"/>
        </w:rPr>
        <w:t xml:space="preserve"> to increase their binding avidity. </w:t>
      </w:r>
      <w:r w:rsidR="0036517E">
        <w:rPr>
          <w:rFonts w:asciiTheme="majorHAnsi" w:hAnsiTheme="majorHAnsi"/>
        </w:rPr>
        <w:t>Avid</w:t>
      </w:r>
      <w:r w:rsidR="008C33CC" w:rsidRPr="00A53E29">
        <w:rPr>
          <w:rFonts w:asciiTheme="majorHAnsi" w:hAnsiTheme="majorHAnsi"/>
        </w:rPr>
        <w:t xml:space="preserve"> </w:t>
      </w:r>
      <w:r w:rsidRPr="00A53E29">
        <w:rPr>
          <w:rFonts w:asciiTheme="majorHAnsi" w:hAnsiTheme="majorHAnsi"/>
        </w:rPr>
        <w:t>protein ectodomains have been successfully used as binding probes to identify interaction partners in direct recombinant protein-protein interaction screens</w:t>
      </w:r>
      <w:hyperlink r:id="rId10">
        <w:r w:rsidRPr="00821BC0">
          <w:rPr>
            <w:rFonts w:asciiTheme="majorHAnsi" w:eastAsia="Calibri" w:hAnsiTheme="majorHAnsi" w:cstheme="majorHAnsi"/>
            <w:color w:val="000000"/>
            <w:vertAlign w:val="superscript"/>
          </w:rPr>
          <w:t>4–7</w:t>
        </w:r>
      </w:hyperlink>
      <w:r w:rsidRPr="00821BC0">
        <w:rPr>
          <w:rFonts w:asciiTheme="majorHAnsi" w:eastAsia="Calibri" w:hAnsiTheme="majorHAnsi" w:cstheme="majorHAnsi"/>
        </w:rPr>
        <w:t>.</w:t>
      </w:r>
      <w:r w:rsidRPr="00A53E29">
        <w:rPr>
          <w:rFonts w:asciiTheme="majorHAnsi" w:hAnsiTheme="majorHAnsi"/>
        </w:rPr>
        <w:t xml:space="preserve"> While broadly successful, recombinant protein-based methods require that the ectodomain of a membrane receptor </w:t>
      </w:r>
      <w:r w:rsidR="008C33CC">
        <w:rPr>
          <w:rFonts w:asciiTheme="majorHAnsi" w:hAnsiTheme="majorHAnsi"/>
        </w:rPr>
        <w:t>be</w:t>
      </w:r>
      <w:r w:rsidR="008C33CC" w:rsidRPr="00A53E29">
        <w:rPr>
          <w:rFonts w:asciiTheme="majorHAnsi" w:hAnsiTheme="majorHAnsi"/>
        </w:rPr>
        <w:t xml:space="preserve"> </w:t>
      </w:r>
      <w:r w:rsidRPr="00A53E29">
        <w:rPr>
          <w:rFonts w:asciiTheme="majorHAnsi" w:hAnsiTheme="majorHAnsi"/>
        </w:rPr>
        <w:t>produced as a soluble protein</w:t>
      </w:r>
      <w:r w:rsidR="008C33CC">
        <w:rPr>
          <w:rFonts w:asciiTheme="majorHAnsi" w:hAnsiTheme="majorHAnsi" w:cstheme="majorHAnsi"/>
        </w:rPr>
        <w:t>.</w:t>
      </w:r>
      <w:r w:rsidRPr="00821BC0">
        <w:rPr>
          <w:rFonts w:asciiTheme="majorHAnsi" w:hAnsiTheme="majorHAnsi" w:cstheme="majorHAnsi"/>
        </w:rPr>
        <w:t xml:space="preserve"> </w:t>
      </w:r>
      <w:r w:rsidR="008C33CC">
        <w:rPr>
          <w:rFonts w:asciiTheme="majorHAnsi" w:hAnsiTheme="majorHAnsi" w:cstheme="majorHAnsi"/>
        </w:rPr>
        <w:t>T</w:t>
      </w:r>
      <w:r w:rsidR="001F227A" w:rsidRPr="00821BC0">
        <w:rPr>
          <w:rFonts w:asciiTheme="majorHAnsi" w:hAnsiTheme="majorHAnsi" w:cstheme="majorHAnsi"/>
        </w:rPr>
        <w:t>herefore</w:t>
      </w:r>
      <w:r w:rsidR="00EA2356">
        <w:rPr>
          <w:rFonts w:asciiTheme="majorHAnsi" w:hAnsiTheme="majorHAnsi" w:cstheme="majorHAnsi"/>
        </w:rPr>
        <w:t>,</w:t>
      </w:r>
      <w:r w:rsidR="001F227A" w:rsidRPr="00A53E29">
        <w:rPr>
          <w:rFonts w:asciiTheme="majorHAnsi" w:hAnsiTheme="majorHAnsi"/>
        </w:rPr>
        <w:t xml:space="preserve"> </w:t>
      </w:r>
      <w:r w:rsidR="008C33CC" w:rsidRPr="00A53E29">
        <w:rPr>
          <w:rFonts w:asciiTheme="majorHAnsi" w:hAnsiTheme="majorHAnsi"/>
        </w:rPr>
        <w:t xml:space="preserve">it is </w:t>
      </w:r>
      <w:r w:rsidRPr="00A53E29">
        <w:rPr>
          <w:rFonts w:asciiTheme="majorHAnsi" w:hAnsiTheme="majorHAnsi"/>
        </w:rPr>
        <w:t>only generally applicable to proteins that contain a contiguous extracellular region (</w:t>
      </w:r>
      <w:r w:rsidR="008C33CC">
        <w:rPr>
          <w:rFonts w:asciiTheme="majorHAnsi" w:hAnsiTheme="majorHAnsi"/>
        </w:rPr>
        <w:t xml:space="preserve">e.g., </w:t>
      </w:r>
      <w:r w:rsidRPr="00A53E29">
        <w:rPr>
          <w:rFonts w:asciiTheme="majorHAnsi" w:hAnsiTheme="majorHAnsi"/>
        </w:rPr>
        <w:t>single-pass type I, type II</w:t>
      </w:r>
      <w:r w:rsidR="008C33CC">
        <w:rPr>
          <w:rFonts w:asciiTheme="majorHAnsi" w:hAnsiTheme="majorHAnsi"/>
        </w:rPr>
        <w:t>,</w:t>
      </w:r>
      <w:r w:rsidRPr="00A53E29">
        <w:rPr>
          <w:rFonts w:asciiTheme="majorHAnsi" w:hAnsiTheme="majorHAnsi"/>
        </w:rPr>
        <w:t xml:space="preserve"> or GPI-anchored) and is not generally suitable for</w:t>
      </w:r>
      <w:r w:rsidR="006D6EC8">
        <w:rPr>
          <w:rFonts w:asciiTheme="majorHAnsi" w:hAnsiTheme="majorHAnsi"/>
        </w:rPr>
        <w:t xml:space="preserve"> </w:t>
      </w:r>
      <w:r w:rsidRPr="00A53E29">
        <w:rPr>
          <w:rFonts w:asciiTheme="majorHAnsi" w:hAnsiTheme="majorHAnsi"/>
        </w:rPr>
        <w:t>receptor complexes and membrane proteins that span the membrane multiple times.</w:t>
      </w:r>
    </w:p>
    <w:p w14:paraId="0000001E" w14:textId="5A4B27E5" w:rsidR="00187D68" w:rsidRPr="00A53E29" w:rsidRDefault="005A0677" w:rsidP="007F68FE">
      <w:pPr>
        <w:jc w:val="both"/>
        <w:rPr>
          <w:rFonts w:asciiTheme="majorHAnsi" w:hAnsiTheme="majorHAnsi"/>
        </w:rPr>
      </w:pPr>
      <w:r w:rsidRPr="00821BC0">
        <w:rPr>
          <w:rFonts w:asciiTheme="majorHAnsi" w:eastAsia="Calibri" w:hAnsiTheme="majorHAnsi" w:cstheme="majorHAnsi"/>
        </w:rPr>
        <w:t xml:space="preserve"> </w:t>
      </w:r>
    </w:p>
    <w:p w14:paraId="0000001F" w14:textId="6EEE0431" w:rsidR="00187D68" w:rsidRPr="00A53E29" w:rsidRDefault="005A0677" w:rsidP="007F68FE">
      <w:pPr>
        <w:jc w:val="both"/>
        <w:rPr>
          <w:rFonts w:asciiTheme="majorHAnsi" w:hAnsiTheme="majorHAnsi"/>
        </w:rPr>
      </w:pPr>
      <w:r w:rsidRPr="00A53E29">
        <w:rPr>
          <w:rFonts w:asciiTheme="majorHAnsi" w:hAnsiTheme="majorHAnsi"/>
        </w:rPr>
        <w:t xml:space="preserve">Expression cloning techniques in which a library of complementary DNAs (cDNAs) is </w:t>
      </w:r>
      <w:r w:rsidR="001F227A" w:rsidRPr="00821BC0">
        <w:rPr>
          <w:rFonts w:asciiTheme="majorHAnsi" w:hAnsiTheme="majorHAnsi" w:cstheme="majorHAnsi"/>
        </w:rPr>
        <w:t>transfected</w:t>
      </w:r>
      <w:r w:rsidR="001F227A" w:rsidRPr="00A53E29">
        <w:rPr>
          <w:rFonts w:asciiTheme="majorHAnsi" w:hAnsiTheme="majorHAnsi"/>
        </w:rPr>
        <w:t xml:space="preserve"> </w:t>
      </w:r>
      <w:r w:rsidRPr="00A53E29">
        <w:rPr>
          <w:rFonts w:asciiTheme="majorHAnsi" w:hAnsiTheme="majorHAnsi"/>
        </w:rPr>
        <w:t xml:space="preserve">into cells and </w:t>
      </w:r>
      <w:r w:rsidR="001F227A" w:rsidRPr="00821BC0">
        <w:rPr>
          <w:rFonts w:asciiTheme="majorHAnsi" w:hAnsiTheme="majorHAnsi" w:cstheme="majorHAnsi"/>
        </w:rPr>
        <w:t>tested</w:t>
      </w:r>
      <w:r w:rsidR="001F227A" w:rsidRPr="00A53E29">
        <w:rPr>
          <w:rFonts w:asciiTheme="majorHAnsi" w:hAnsiTheme="majorHAnsi"/>
        </w:rPr>
        <w:t xml:space="preserve"> for</w:t>
      </w:r>
      <w:r w:rsidRPr="00A53E29">
        <w:rPr>
          <w:rFonts w:asciiTheme="majorHAnsi" w:hAnsiTheme="majorHAnsi"/>
        </w:rPr>
        <w:t xml:space="preserve"> a </w:t>
      </w:r>
      <w:r w:rsidR="001F227A" w:rsidRPr="00821BC0">
        <w:rPr>
          <w:rFonts w:asciiTheme="majorHAnsi" w:hAnsiTheme="majorHAnsi" w:cstheme="majorHAnsi"/>
        </w:rPr>
        <w:t xml:space="preserve">gain-of-binding </w:t>
      </w:r>
      <w:r w:rsidRPr="00A53E29">
        <w:rPr>
          <w:rFonts w:asciiTheme="majorHAnsi" w:hAnsiTheme="majorHAnsi"/>
        </w:rPr>
        <w:t>phenotype have also been used to identify extracellular protein-protein interactions</w:t>
      </w:r>
      <w:hyperlink r:id="rId11">
        <w:r w:rsidRPr="00821BC0">
          <w:rPr>
            <w:rFonts w:asciiTheme="majorHAnsi" w:eastAsia="Calibri" w:hAnsiTheme="majorHAnsi" w:cstheme="majorHAnsi"/>
            <w:color w:val="000000"/>
            <w:vertAlign w:val="superscript"/>
          </w:rPr>
          <w:t>8</w:t>
        </w:r>
      </w:hyperlink>
      <w:r w:rsidRPr="00821BC0">
        <w:rPr>
          <w:rFonts w:asciiTheme="majorHAnsi" w:eastAsia="Calibri" w:hAnsiTheme="majorHAnsi" w:cstheme="majorHAnsi"/>
        </w:rPr>
        <w:t>.</w:t>
      </w:r>
      <w:r w:rsidRPr="00A53E29">
        <w:rPr>
          <w:rFonts w:asciiTheme="majorHAnsi" w:hAnsiTheme="majorHAnsi"/>
        </w:rPr>
        <w:t xml:space="preserve"> The availability of large collections of </w:t>
      </w:r>
      <w:r w:rsidRPr="00A53E29">
        <w:rPr>
          <w:rFonts w:asciiTheme="majorHAnsi" w:hAnsiTheme="majorHAnsi"/>
          <w:highlight w:val="white"/>
        </w:rPr>
        <w:t xml:space="preserve">cloned and sequenced cDNA expression plasmids in recent years has facilitated methods in which </w:t>
      </w:r>
      <w:r w:rsidRPr="00A53E29">
        <w:rPr>
          <w:rFonts w:asciiTheme="majorHAnsi" w:hAnsiTheme="majorHAnsi"/>
        </w:rPr>
        <w:t xml:space="preserve">cell lines </w:t>
      </w:r>
      <w:r w:rsidRPr="00A53E29">
        <w:rPr>
          <w:rFonts w:asciiTheme="majorHAnsi" w:hAnsiTheme="majorHAnsi"/>
          <w:highlight w:val="white"/>
        </w:rPr>
        <w:t>overexpressing cDNAs encoding cell surface receptors are screened for</w:t>
      </w:r>
      <w:r w:rsidR="00EA2356">
        <w:rPr>
          <w:rFonts w:asciiTheme="majorHAnsi" w:hAnsiTheme="majorHAnsi"/>
          <w:highlight w:val="white"/>
        </w:rPr>
        <w:t xml:space="preserve"> the</w:t>
      </w:r>
      <w:r w:rsidRPr="00A53E29">
        <w:rPr>
          <w:rFonts w:asciiTheme="majorHAnsi" w:hAnsiTheme="majorHAnsi"/>
          <w:highlight w:val="white"/>
        </w:rPr>
        <w:t xml:space="preserve"> </w:t>
      </w:r>
      <w:r w:rsidRPr="00A53E29">
        <w:rPr>
          <w:rFonts w:asciiTheme="majorHAnsi" w:hAnsiTheme="majorHAnsi"/>
        </w:rPr>
        <w:t>binding of recombinant proteins to identify interactions</w:t>
      </w:r>
      <w:hyperlink r:id="rId12">
        <w:r w:rsidRPr="00821BC0">
          <w:rPr>
            <w:rFonts w:asciiTheme="majorHAnsi" w:eastAsia="Calibri" w:hAnsiTheme="majorHAnsi" w:cstheme="majorHAnsi"/>
            <w:color w:val="000000"/>
            <w:vertAlign w:val="superscript"/>
          </w:rPr>
          <w:t>9</w:t>
        </w:r>
      </w:hyperlink>
      <w:hyperlink r:id="rId13">
        <w:r w:rsidRPr="00821BC0">
          <w:rPr>
            <w:rFonts w:asciiTheme="majorHAnsi" w:eastAsia="Calibri" w:hAnsiTheme="majorHAnsi" w:cstheme="majorHAnsi"/>
            <w:color w:val="000000"/>
            <w:vertAlign w:val="superscript"/>
          </w:rPr>
          <w:t>,10</w:t>
        </w:r>
      </w:hyperlink>
      <w:r w:rsidRPr="00821BC0">
        <w:rPr>
          <w:rFonts w:asciiTheme="majorHAnsi" w:eastAsia="Calibri" w:hAnsiTheme="majorHAnsi" w:cstheme="majorHAnsi"/>
        </w:rPr>
        <w:t>.</w:t>
      </w:r>
      <w:r w:rsidRPr="00A53E29">
        <w:rPr>
          <w:rFonts w:asciiTheme="majorHAnsi" w:hAnsiTheme="majorHAnsi"/>
        </w:rPr>
        <w:t xml:space="preserve"> </w:t>
      </w:r>
      <w:r w:rsidR="00F553E5">
        <w:rPr>
          <w:rFonts w:asciiTheme="majorHAnsi" w:hAnsiTheme="majorHAnsi"/>
        </w:rPr>
        <w:t xml:space="preserve">The </w:t>
      </w:r>
      <w:r w:rsidRPr="00A53E29">
        <w:rPr>
          <w:rFonts w:asciiTheme="majorHAnsi" w:hAnsiTheme="majorHAnsi"/>
        </w:rPr>
        <w:t>cDNA overexpression-based approaches, unlike recombinant protein-based methods, afford the possibility to identify interactions in the context of the plasma membrane. However, the success of using cDNA expression constructs depends on the cells’ ability to overexpress the protein in the correctly folded form</w:t>
      </w:r>
      <w:r w:rsidR="008C33CC">
        <w:rPr>
          <w:rFonts w:asciiTheme="majorHAnsi" w:hAnsiTheme="majorHAnsi"/>
        </w:rPr>
        <w:t>,</w:t>
      </w:r>
      <w:r w:rsidRPr="00A53E29">
        <w:rPr>
          <w:rFonts w:asciiTheme="majorHAnsi" w:hAnsiTheme="majorHAnsi"/>
        </w:rPr>
        <w:t xml:space="preserve"> but </w:t>
      </w:r>
      <w:r w:rsidRPr="00821BC0">
        <w:rPr>
          <w:rFonts w:asciiTheme="majorHAnsi" w:hAnsiTheme="majorHAnsi" w:cstheme="majorHAnsi"/>
        </w:rPr>
        <w:t>this</w:t>
      </w:r>
      <w:r w:rsidR="001F227A" w:rsidRPr="00821BC0">
        <w:rPr>
          <w:rFonts w:asciiTheme="majorHAnsi" w:hAnsiTheme="majorHAnsi" w:cstheme="majorHAnsi"/>
        </w:rPr>
        <w:t xml:space="preserve"> </w:t>
      </w:r>
      <w:r w:rsidR="001F227A" w:rsidRPr="00A53E29">
        <w:rPr>
          <w:rFonts w:asciiTheme="majorHAnsi" w:hAnsiTheme="majorHAnsi"/>
        </w:rPr>
        <w:t>often</w:t>
      </w:r>
      <w:r w:rsidRPr="00A53E29">
        <w:rPr>
          <w:rFonts w:asciiTheme="majorHAnsi" w:hAnsiTheme="majorHAnsi"/>
        </w:rPr>
        <w:t xml:space="preserve"> requires cellular accessory factors such as transporters, chaperones</w:t>
      </w:r>
      <w:r w:rsidR="008C33CC">
        <w:rPr>
          <w:rFonts w:asciiTheme="majorHAnsi" w:hAnsiTheme="majorHAnsi"/>
        </w:rPr>
        <w:t>,</w:t>
      </w:r>
      <w:r w:rsidRPr="00A53E29">
        <w:rPr>
          <w:rFonts w:asciiTheme="majorHAnsi" w:hAnsiTheme="majorHAnsi"/>
        </w:rPr>
        <w:t xml:space="preserve"> and correct oligomeric assembly. Transfecting a single cDNA might therefore not be enough to achieve cell surface expression.</w:t>
      </w:r>
    </w:p>
    <w:p w14:paraId="00000020" w14:textId="77777777" w:rsidR="00187D68" w:rsidRPr="00A53E29" w:rsidRDefault="005A0677" w:rsidP="007F68FE">
      <w:pPr>
        <w:jc w:val="both"/>
        <w:rPr>
          <w:rFonts w:asciiTheme="majorHAnsi" w:hAnsiTheme="majorHAnsi"/>
        </w:rPr>
      </w:pPr>
      <w:r w:rsidRPr="00821BC0">
        <w:rPr>
          <w:rFonts w:asciiTheme="majorHAnsi" w:eastAsia="Calibri" w:hAnsiTheme="majorHAnsi" w:cstheme="majorHAnsi"/>
        </w:rPr>
        <w:t xml:space="preserve"> </w:t>
      </w:r>
    </w:p>
    <w:p w14:paraId="00000021" w14:textId="4B4B8506" w:rsidR="00187D68" w:rsidRPr="00A53E29" w:rsidRDefault="005A0677" w:rsidP="007F68FE">
      <w:pPr>
        <w:jc w:val="both"/>
        <w:rPr>
          <w:rFonts w:asciiTheme="majorHAnsi" w:hAnsiTheme="majorHAnsi"/>
          <w:highlight w:val="white"/>
        </w:rPr>
      </w:pPr>
      <w:r w:rsidRPr="00A53E29">
        <w:rPr>
          <w:rFonts w:asciiTheme="majorHAnsi" w:hAnsiTheme="majorHAnsi"/>
        </w:rPr>
        <w:t>Screening techniques using cDNA constructs or recombinant protein probes are resource-intensive and require large collections of cDNA or recombinant protein libraries.</w:t>
      </w:r>
      <w:r w:rsidR="00EA2356">
        <w:rPr>
          <w:rFonts w:asciiTheme="majorHAnsi" w:hAnsiTheme="majorHAnsi"/>
        </w:rPr>
        <w:t xml:space="preserve"> </w:t>
      </w:r>
      <w:proofErr w:type="gramStart"/>
      <w:r w:rsidRPr="00A53E29">
        <w:rPr>
          <w:rFonts w:asciiTheme="majorHAnsi" w:hAnsiTheme="majorHAnsi"/>
        </w:rPr>
        <w:t>Specifically</w:t>
      </w:r>
      <w:proofErr w:type="gramEnd"/>
      <w:r w:rsidRPr="00A53E29">
        <w:rPr>
          <w:rFonts w:asciiTheme="majorHAnsi" w:hAnsiTheme="majorHAnsi"/>
        </w:rPr>
        <w:t xml:space="preserve"> designed mass</w:t>
      </w:r>
      <w:r w:rsidR="008C33CC">
        <w:rPr>
          <w:rFonts w:asciiTheme="majorHAnsi" w:hAnsiTheme="majorHAnsi"/>
          <w:highlight w:val="white"/>
        </w:rPr>
        <w:t xml:space="preserve"> </w:t>
      </w:r>
      <w:r w:rsidRPr="00A53E29">
        <w:rPr>
          <w:rFonts w:asciiTheme="majorHAnsi" w:hAnsiTheme="majorHAnsi"/>
          <w:highlight w:val="white"/>
        </w:rPr>
        <w:t>spectrometry</w:t>
      </w:r>
      <w:r w:rsidRPr="00821BC0">
        <w:rPr>
          <w:rFonts w:asciiTheme="majorHAnsi" w:eastAsia="Calibri" w:hAnsiTheme="majorHAnsi" w:cstheme="majorHAnsi"/>
          <w:highlight w:val="white"/>
        </w:rPr>
        <w:t>-</w:t>
      </w:r>
      <w:r w:rsidRPr="00A53E29">
        <w:rPr>
          <w:rFonts w:asciiTheme="majorHAnsi" w:hAnsiTheme="majorHAnsi"/>
          <w:highlight w:val="white"/>
        </w:rPr>
        <w:t xml:space="preserve">based methods have been </w:t>
      </w:r>
      <w:r w:rsidR="00761F0F" w:rsidRPr="00821BC0">
        <w:rPr>
          <w:rFonts w:asciiTheme="majorHAnsi" w:eastAsia="Calibri" w:hAnsiTheme="majorHAnsi" w:cstheme="majorHAnsi"/>
          <w:highlight w:val="white"/>
        </w:rPr>
        <w:t>utilized</w:t>
      </w:r>
      <w:r w:rsidRPr="00A53E29">
        <w:rPr>
          <w:rFonts w:asciiTheme="majorHAnsi" w:hAnsiTheme="majorHAnsi"/>
          <w:highlight w:val="white"/>
        </w:rPr>
        <w:t xml:space="preserve"> recently to identify extracellular interactions that do not require </w:t>
      </w:r>
      <w:r w:rsidR="00EA2356">
        <w:rPr>
          <w:rFonts w:asciiTheme="majorHAnsi" w:hAnsiTheme="majorHAnsi"/>
          <w:highlight w:val="white"/>
        </w:rPr>
        <w:t xml:space="preserve">the </w:t>
      </w:r>
      <w:r w:rsidRPr="00A53E29">
        <w:rPr>
          <w:rFonts w:asciiTheme="majorHAnsi" w:hAnsiTheme="majorHAnsi"/>
          <w:highlight w:val="white"/>
        </w:rPr>
        <w:t>assembly of large libraries</w:t>
      </w:r>
      <w:r w:rsidR="008C33CC">
        <w:rPr>
          <w:rFonts w:asciiTheme="majorHAnsi" w:hAnsiTheme="majorHAnsi"/>
          <w:highlight w:val="white"/>
        </w:rPr>
        <w:t>.</w:t>
      </w:r>
      <w:r w:rsidRPr="00A53E29">
        <w:rPr>
          <w:rFonts w:asciiTheme="majorHAnsi" w:hAnsiTheme="majorHAnsi"/>
          <w:highlight w:val="white"/>
        </w:rPr>
        <w:t xml:space="preserve"> </w:t>
      </w:r>
      <w:r w:rsidR="008C33CC">
        <w:rPr>
          <w:rFonts w:asciiTheme="majorHAnsi" w:hAnsiTheme="majorHAnsi"/>
          <w:highlight w:val="white"/>
        </w:rPr>
        <w:t>H</w:t>
      </w:r>
      <w:r w:rsidRPr="00A53E29">
        <w:rPr>
          <w:rFonts w:asciiTheme="majorHAnsi" w:hAnsiTheme="majorHAnsi"/>
          <w:highlight w:val="white"/>
        </w:rPr>
        <w:t>owever, these techniques require chemical manipulation of the cell surface</w:t>
      </w:r>
      <w:r w:rsidR="008C33CC">
        <w:rPr>
          <w:rFonts w:asciiTheme="majorHAnsi" w:hAnsiTheme="majorHAnsi"/>
          <w:highlight w:val="white"/>
        </w:rPr>
        <w:t>,</w:t>
      </w:r>
      <w:r w:rsidRPr="00A53E29">
        <w:rPr>
          <w:rFonts w:asciiTheme="majorHAnsi" w:hAnsiTheme="majorHAnsi"/>
          <w:highlight w:val="white"/>
        </w:rPr>
        <w:t xml:space="preserve"> which can alter the biochemical nature of the molecules present on the surface of the cells and are currently only applicable for interactions mediated by glycosylated proteins</w:t>
      </w:r>
      <w:hyperlink r:id="rId14">
        <w:r w:rsidRPr="00821BC0">
          <w:rPr>
            <w:rFonts w:asciiTheme="majorHAnsi" w:eastAsia="Calibri" w:hAnsiTheme="majorHAnsi" w:cstheme="majorHAnsi"/>
            <w:color w:val="000000"/>
            <w:highlight w:val="white"/>
            <w:vertAlign w:val="superscript"/>
          </w:rPr>
          <w:t>11</w:t>
        </w:r>
      </w:hyperlink>
      <w:hyperlink r:id="rId15">
        <w:r w:rsidRPr="00821BC0">
          <w:rPr>
            <w:rFonts w:asciiTheme="majorHAnsi" w:eastAsia="Calibri" w:hAnsiTheme="majorHAnsi" w:cstheme="majorHAnsi"/>
            <w:color w:val="000000"/>
            <w:highlight w:val="white"/>
            <w:vertAlign w:val="superscript"/>
          </w:rPr>
          <w:t>, 12</w:t>
        </w:r>
      </w:hyperlink>
      <w:r w:rsidRPr="00821BC0">
        <w:rPr>
          <w:rFonts w:asciiTheme="majorHAnsi" w:eastAsia="Calibri" w:hAnsiTheme="majorHAnsi" w:cstheme="majorHAnsi"/>
          <w:highlight w:val="white"/>
        </w:rPr>
        <w:t>.</w:t>
      </w:r>
      <w:r w:rsidRPr="00A53E29">
        <w:rPr>
          <w:rFonts w:asciiTheme="majorHAnsi" w:hAnsiTheme="majorHAnsi"/>
          <w:highlight w:val="white"/>
        </w:rPr>
        <w:t xml:space="preserve"> </w:t>
      </w:r>
      <w:proofErr w:type="gramStart"/>
      <w:r w:rsidRPr="00A53E29">
        <w:rPr>
          <w:rFonts w:asciiTheme="majorHAnsi" w:hAnsiTheme="majorHAnsi"/>
          <w:highlight w:val="white"/>
        </w:rPr>
        <w:t>The majority of</w:t>
      </w:r>
      <w:proofErr w:type="gramEnd"/>
      <w:r w:rsidRPr="00A53E29">
        <w:rPr>
          <w:rFonts w:asciiTheme="majorHAnsi" w:hAnsiTheme="majorHAnsi"/>
          <w:highlight w:val="white"/>
        </w:rPr>
        <w:t xml:space="preserve"> the currently available methods also heavily focus on the interactions </w:t>
      </w:r>
      <w:r w:rsidR="003B5EA7">
        <w:rPr>
          <w:rFonts w:asciiTheme="majorHAnsi" w:hAnsiTheme="majorHAnsi"/>
          <w:highlight w:val="white"/>
        </w:rPr>
        <w:t>between</w:t>
      </w:r>
      <w:r w:rsidRPr="00A53E29">
        <w:rPr>
          <w:rFonts w:asciiTheme="majorHAnsi" w:hAnsiTheme="majorHAnsi"/>
          <w:highlight w:val="white"/>
        </w:rPr>
        <w:t xml:space="preserve"> proteins </w:t>
      </w:r>
      <w:r w:rsidR="008C33CC" w:rsidRPr="00A53E29">
        <w:rPr>
          <w:rFonts w:asciiTheme="majorHAnsi" w:hAnsiTheme="majorHAnsi"/>
          <w:highlight w:val="white"/>
        </w:rPr>
        <w:t>while</w:t>
      </w:r>
      <w:r w:rsidRPr="00A53E29">
        <w:rPr>
          <w:rFonts w:asciiTheme="majorHAnsi" w:hAnsiTheme="majorHAnsi"/>
          <w:highlight w:val="white"/>
        </w:rPr>
        <w:t xml:space="preserve"> largely ignoring the contribution from the membrane microenvironment</w:t>
      </w:r>
      <w:r w:rsidR="008C33CC">
        <w:rPr>
          <w:rFonts w:asciiTheme="majorHAnsi" w:hAnsiTheme="majorHAnsi"/>
          <w:highlight w:val="white"/>
        </w:rPr>
        <w:t>,</w:t>
      </w:r>
      <w:r w:rsidRPr="00A53E29">
        <w:rPr>
          <w:rFonts w:asciiTheme="majorHAnsi" w:hAnsiTheme="majorHAnsi"/>
          <w:highlight w:val="white"/>
        </w:rPr>
        <w:t xml:space="preserve"> including molecules such as glycans, lipids, and cholesterol.</w:t>
      </w:r>
    </w:p>
    <w:p w14:paraId="00000022" w14:textId="77777777" w:rsidR="00187D68" w:rsidRPr="00A53E29" w:rsidRDefault="005A0677" w:rsidP="007F68FE">
      <w:pPr>
        <w:jc w:val="both"/>
        <w:rPr>
          <w:rFonts w:asciiTheme="majorHAnsi" w:hAnsiTheme="majorHAnsi"/>
          <w:highlight w:val="white"/>
        </w:rPr>
      </w:pPr>
      <w:r w:rsidRPr="00821BC0">
        <w:rPr>
          <w:rFonts w:asciiTheme="majorHAnsi" w:eastAsia="Calibri" w:hAnsiTheme="majorHAnsi" w:cstheme="majorHAnsi"/>
          <w:highlight w:val="white"/>
        </w:rPr>
        <w:t xml:space="preserve"> </w:t>
      </w:r>
    </w:p>
    <w:p w14:paraId="00000023" w14:textId="2B3B093A" w:rsidR="00187D68" w:rsidRPr="00A53E29" w:rsidRDefault="005A0677" w:rsidP="007F68FE">
      <w:pPr>
        <w:jc w:val="both"/>
        <w:rPr>
          <w:rFonts w:asciiTheme="majorHAnsi" w:hAnsiTheme="majorHAnsi"/>
        </w:rPr>
      </w:pPr>
      <w:r w:rsidRPr="00A53E29">
        <w:rPr>
          <w:rFonts w:asciiTheme="majorHAnsi" w:hAnsiTheme="majorHAnsi"/>
        </w:rPr>
        <w:t xml:space="preserve">The recent development of highly efficient </w:t>
      </w:r>
      <w:proofErr w:type="spellStart"/>
      <w:r w:rsidRPr="00A53E29">
        <w:rPr>
          <w:rFonts w:asciiTheme="majorHAnsi" w:hAnsiTheme="majorHAnsi"/>
        </w:rPr>
        <w:t>bialleleic</w:t>
      </w:r>
      <w:proofErr w:type="spellEnd"/>
      <w:r w:rsidRPr="00A53E29">
        <w:rPr>
          <w:rFonts w:asciiTheme="majorHAnsi" w:hAnsiTheme="majorHAnsi"/>
        </w:rPr>
        <w:t xml:space="preserve"> targeting using CRISPR-based approaches has enabled genome-scale libraries of cells lacking defined genes in a single pool that can be </w:t>
      </w:r>
      <w:r w:rsidRPr="00A53E29">
        <w:rPr>
          <w:rFonts w:asciiTheme="majorHAnsi" w:hAnsiTheme="majorHAnsi"/>
        </w:rPr>
        <w:lastRenderedPageBreak/>
        <w:t xml:space="preserve">screened in a systematic and unbiased way to identify cellular components involved in different </w:t>
      </w:r>
      <w:r w:rsidRPr="00821BC0">
        <w:rPr>
          <w:rFonts w:asciiTheme="majorHAnsi" w:eastAsia="Calibri" w:hAnsiTheme="majorHAnsi" w:cstheme="majorHAnsi"/>
        </w:rPr>
        <w:t>contexts</w:t>
      </w:r>
      <w:r w:rsidR="003B5EA7">
        <w:rPr>
          <w:rFonts w:asciiTheme="majorHAnsi" w:eastAsia="Calibri" w:hAnsiTheme="majorHAnsi" w:cstheme="majorHAnsi"/>
        </w:rPr>
        <w:t>,</w:t>
      </w:r>
      <w:r w:rsidRPr="00821BC0">
        <w:rPr>
          <w:rFonts w:asciiTheme="majorHAnsi" w:eastAsia="Calibri" w:hAnsiTheme="majorHAnsi" w:cstheme="majorHAnsi"/>
        </w:rPr>
        <w:t xml:space="preserve"> including dissecting cellular </w:t>
      </w:r>
      <w:r w:rsidR="00761F0F" w:rsidRPr="00821BC0">
        <w:rPr>
          <w:rFonts w:asciiTheme="majorHAnsi" w:eastAsia="Calibri" w:hAnsiTheme="majorHAnsi" w:cstheme="majorHAnsi"/>
        </w:rPr>
        <w:t>signaling</w:t>
      </w:r>
      <w:r w:rsidRPr="00821BC0">
        <w:rPr>
          <w:rFonts w:asciiTheme="majorHAnsi" w:eastAsia="Calibri" w:hAnsiTheme="majorHAnsi" w:cstheme="majorHAnsi"/>
        </w:rPr>
        <w:t xml:space="preserve"> processes, identification of perturbations that confer resistance to drugs, toxins, and pathogens, and determining specificity of antibodies</w:t>
      </w:r>
      <w:hyperlink r:id="rId16">
        <w:r w:rsidRPr="00821BC0">
          <w:rPr>
            <w:rFonts w:asciiTheme="majorHAnsi" w:eastAsia="Calibri" w:hAnsiTheme="majorHAnsi" w:cstheme="majorHAnsi"/>
            <w:color w:val="000000"/>
            <w:vertAlign w:val="superscript"/>
          </w:rPr>
          <w:t>13</w:t>
        </w:r>
      </w:hyperlink>
      <w:hyperlink r:id="rId17">
        <w:r w:rsidRPr="00821BC0">
          <w:rPr>
            <w:rFonts w:asciiTheme="majorHAnsi" w:eastAsia="Calibri" w:hAnsiTheme="majorHAnsi" w:cstheme="majorHAnsi"/>
            <w:color w:val="000000"/>
            <w:vertAlign w:val="superscript"/>
          </w:rPr>
          <w:t>–16</w:t>
        </w:r>
      </w:hyperlink>
      <w:r w:rsidRPr="00821BC0">
        <w:rPr>
          <w:rFonts w:asciiTheme="majorHAnsi" w:eastAsia="Calibri" w:hAnsiTheme="majorHAnsi" w:cstheme="majorHAnsi"/>
        </w:rPr>
        <w:t>.</w:t>
      </w:r>
      <w:r w:rsidRPr="00A53E29">
        <w:rPr>
          <w:rFonts w:asciiTheme="majorHAnsi" w:hAnsiTheme="majorHAnsi"/>
        </w:rPr>
        <w:t xml:space="preserve"> Here, we describe a genome-scale CRISPR-based knockout cell screening assay that provides an alternative to the current biochemical approaches to identify extracellular receptor-ligand interactions. This approach of identifying interactions mediated by membrane receptors by genetic screens is particularly suitable for researchers that have a focused interest on individual ligands because it avoids the need to compile large libraries of cDNAs or recombinant proteins.</w:t>
      </w:r>
    </w:p>
    <w:p w14:paraId="00000024" w14:textId="77777777" w:rsidR="00187D68" w:rsidRPr="00A53E29" w:rsidRDefault="005A0677" w:rsidP="007F68FE">
      <w:pPr>
        <w:jc w:val="both"/>
        <w:rPr>
          <w:rFonts w:asciiTheme="majorHAnsi" w:hAnsiTheme="majorHAnsi"/>
        </w:rPr>
      </w:pPr>
      <w:r w:rsidRPr="00821BC0">
        <w:rPr>
          <w:rFonts w:asciiTheme="majorHAnsi" w:eastAsia="Calibri" w:hAnsiTheme="majorHAnsi" w:cstheme="majorHAnsi"/>
        </w:rPr>
        <w:t xml:space="preserve"> </w:t>
      </w:r>
    </w:p>
    <w:p w14:paraId="00000025" w14:textId="66BC8ABF" w:rsidR="00187D68" w:rsidRPr="00A53E29" w:rsidRDefault="005A0677" w:rsidP="007F68FE">
      <w:pPr>
        <w:jc w:val="both"/>
        <w:rPr>
          <w:rFonts w:asciiTheme="majorHAnsi" w:hAnsiTheme="majorHAnsi"/>
        </w:rPr>
      </w:pPr>
      <w:r w:rsidRPr="00A53E29">
        <w:rPr>
          <w:rFonts w:asciiTheme="majorHAnsi" w:hAnsiTheme="majorHAnsi"/>
        </w:rPr>
        <w:t>This assay consists of three major steps</w:t>
      </w:r>
      <w:r w:rsidR="008C33CC">
        <w:rPr>
          <w:rFonts w:asciiTheme="majorHAnsi" w:hAnsiTheme="majorHAnsi"/>
        </w:rPr>
        <w:t>:</w:t>
      </w:r>
      <w:r w:rsidRPr="00A53E29">
        <w:rPr>
          <w:rFonts w:asciiTheme="majorHAnsi" w:hAnsiTheme="majorHAnsi"/>
        </w:rPr>
        <w:t xml:space="preserve"> </w:t>
      </w:r>
      <w:r w:rsidR="008C33CC">
        <w:rPr>
          <w:rFonts w:asciiTheme="majorHAnsi" w:hAnsiTheme="majorHAnsi"/>
        </w:rPr>
        <w:t xml:space="preserve">1) </w:t>
      </w:r>
      <w:r w:rsidR="008C33CC" w:rsidRPr="00A53E29">
        <w:rPr>
          <w:rFonts w:asciiTheme="majorHAnsi" w:hAnsiTheme="majorHAnsi"/>
        </w:rPr>
        <w:t xml:space="preserve">Highly </w:t>
      </w:r>
      <w:r w:rsidR="00EA2356" w:rsidRPr="00A53E29">
        <w:rPr>
          <w:rFonts w:asciiTheme="majorHAnsi" w:hAnsiTheme="majorHAnsi"/>
        </w:rPr>
        <w:t>avid</w:t>
      </w:r>
      <w:r w:rsidRPr="00A53E29">
        <w:rPr>
          <w:rFonts w:asciiTheme="majorHAnsi" w:hAnsiTheme="majorHAnsi"/>
        </w:rPr>
        <w:t xml:space="preserve"> recombinant protein binding probes consisting of the extracellular regions of a receptor of interest are produced and used in fluorescence-based flow</w:t>
      </w:r>
      <w:r w:rsidR="003B5EA7">
        <w:rPr>
          <w:rFonts w:asciiTheme="majorHAnsi" w:hAnsiTheme="majorHAnsi"/>
        </w:rPr>
        <w:t xml:space="preserve"> </w:t>
      </w:r>
      <w:r w:rsidRPr="00A53E29">
        <w:rPr>
          <w:rFonts w:asciiTheme="majorHAnsi" w:hAnsiTheme="majorHAnsi"/>
        </w:rPr>
        <w:t>cytometry-based binding assays</w:t>
      </w:r>
      <w:r w:rsidR="008C33CC">
        <w:rPr>
          <w:rFonts w:asciiTheme="majorHAnsi" w:hAnsiTheme="majorHAnsi"/>
        </w:rPr>
        <w:t>;</w:t>
      </w:r>
      <w:r w:rsidRPr="00A53E29">
        <w:rPr>
          <w:rFonts w:asciiTheme="majorHAnsi" w:hAnsiTheme="majorHAnsi"/>
        </w:rPr>
        <w:t xml:space="preserve"> </w:t>
      </w:r>
      <w:r w:rsidR="008C33CC">
        <w:rPr>
          <w:rFonts w:asciiTheme="majorHAnsi" w:hAnsiTheme="majorHAnsi"/>
        </w:rPr>
        <w:t xml:space="preserve">2) The </w:t>
      </w:r>
      <w:r w:rsidR="008C33CC" w:rsidRPr="00A53E29">
        <w:rPr>
          <w:rFonts w:asciiTheme="majorHAnsi" w:hAnsiTheme="majorHAnsi"/>
        </w:rPr>
        <w:t xml:space="preserve">binding </w:t>
      </w:r>
      <w:r w:rsidRPr="00A53E29">
        <w:rPr>
          <w:rFonts w:asciiTheme="majorHAnsi" w:hAnsiTheme="majorHAnsi"/>
        </w:rPr>
        <w:t>assays are used to identify a cell line that expresses the interaction partner of the recombinant protein probe</w:t>
      </w:r>
      <w:r w:rsidR="008C33CC">
        <w:rPr>
          <w:rFonts w:asciiTheme="majorHAnsi" w:hAnsiTheme="majorHAnsi"/>
        </w:rPr>
        <w:t>;</w:t>
      </w:r>
      <w:r w:rsidRPr="00A53E29">
        <w:rPr>
          <w:rFonts w:asciiTheme="majorHAnsi" w:hAnsiTheme="majorHAnsi"/>
        </w:rPr>
        <w:t xml:space="preserve"> </w:t>
      </w:r>
      <w:r w:rsidR="008C33CC">
        <w:rPr>
          <w:rFonts w:asciiTheme="majorHAnsi" w:hAnsiTheme="majorHAnsi"/>
        </w:rPr>
        <w:t xml:space="preserve">3) </w:t>
      </w:r>
      <w:r w:rsidR="008C33CC" w:rsidRPr="00A53E29">
        <w:rPr>
          <w:rFonts w:asciiTheme="majorHAnsi" w:hAnsiTheme="majorHAnsi"/>
        </w:rPr>
        <w:t xml:space="preserve">A </w:t>
      </w:r>
      <w:r w:rsidRPr="00A53E29">
        <w:rPr>
          <w:rFonts w:asciiTheme="majorHAnsi" w:hAnsiTheme="majorHAnsi"/>
        </w:rPr>
        <w:t>Cas9-expressing version of the cell line that interacts with the protein of interest is produced and a genome-scale CRISPR/Cas9-based knockout screen is performed (</w:t>
      </w:r>
      <w:r w:rsidRPr="00EA2356">
        <w:rPr>
          <w:rFonts w:asciiTheme="majorHAnsi" w:hAnsiTheme="majorHAnsi"/>
          <w:b/>
          <w:bCs/>
        </w:rPr>
        <w:t>Figure 1</w:t>
      </w:r>
      <w:r w:rsidRPr="00A53E29">
        <w:rPr>
          <w:rFonts w:asciiTheme="majorHAnsi" w:hAnsiTheme="majorHAnsi"/>
        </w:rPr>
        <w:t xml:space="preserve">). In this genetic screen, binding of a recombinant protein to cell lines is used as a measurable phenotype in which cells within the knockout library that have lost the ability to bind the probe are sorted using fluorescence-based activated cell sorting (FACS) and the genes </w:t>
      </w:r>
      <w:r w:rsidR="008C33CC" w:rsidRPr="00DA48D4">
        <w:rPr>
          <w:rFonts w:asciiTheme="majorHAnsi" w:hAnsiTheme="majorHAnsi"/>
        </w:rPr>
        <w:t>that</w:t>
      </w:r>
      <w:r w:rsidRPr="00A53E29">
        <w:rPr>
          <w:rFonts w:asciiTheme="majorHAnsi" w:hAnsiTheme="majorHAnsi"/>
        </w:rPr>
        <w:t xml:space="preserve"> caused the loss of </w:t>
      </w:r>
      <w:r w:rsidR="008C33CC">
        <w:rPr>
          <w:rFonts w:asciiTheme="majorHAnsi" w:hAnsiTheme="majorHAnsi"/>
        </w:rPr>
        <w:t xml:space="preserve">the </w:t>
      </w:r>
      <w:r w:rsidRPr="00A53E29">
        <w:rPr>
          <w:rFonts w:asciiTheme="majorHAnsi" w:hAnsiTheme="majorHAnsi"/>
        </w:rPr>
        <w:t xml:space="preserve">binding phenotype identified by sequencing. In principle, the genes encoding the receptor responsible for binding the </w:t>
      </w:r>
      <w:r w:rsidRPr="003B5EA7">
        <w:rPr>
          <w:rFonts w:asciiTheme="majorHAnsi" w:hAnsiTheme="majorHAnsi"/>
        </w:rPr>
        <w:t>avid</w:t>
      </w:r>
      <w:r w:rsidRPr="00A53E29">
        <w:rPr>
          <w:rFonts w:asciiTheme="majorHAnsi" w:hAnsiTheme="majorHAnsi"/>
        </w:rPr>
        <w:t xml:space="preserve"> probe and those required for its cell</w:t>
      </w:r>
      <w:r w:rsidR="00052005">
        <w:rPr>
          <w:rFonts w:asciiTheme="majorHAnsi" w:hAnsiTheme="majorHAnsi"/>
        </w:rPr>
        <w:t xml:space="preserve"> </w:t>
      </w:r>
      <w:r w:rsidRPr="00A53E29">
        <w:rPr>
          <w:rFonts w:asciiTheme="majorHAnsi" w:hAnsiTheme="majorHAnsi"/>
        </w:rPr>
        <w:t>surface display are identified.</w:t>
      </w:r>
    </w:p>
    <w:p w14:paraId="00000026" w14:textId="7E5101C9" w:rsidR="00187D68" w:rsidRPr="00821BC0" w:rsidRDefault="005A0677" w:rsidP="007F68FE">
      <w:pPr>
        <w:jc w:val="both"/>
        <w:rPr>
          <w:rFonts w:asciiTheme="majorHAnsi" w:eastAsia="Calibri" w:hAnsiTheme="majorHAnsi" w:cstheme="majorHAnsi"/>
        </w:rPr>
      </w:pPr>
      <w:r w:rsidRPr="00821BC0">
        <w:rPr>
          <w:rFonts w:asciiTheme="majorHAnsi" w:eastAsia="Calibri" w:hAnsiTheme="majorHAnsi" w:cstheme="majorHAnsi"/>
        </w:rPr>
        <w:t xml:space="preserve"> </w:t>
      </w:r>
    </w:p>
    <w:p w14:paraId="00000027" w14:textId="686D7793" w:rsidR="00187D68" w:rsidRPr="00A53E29" w:rsidRDefault="005A0677" w:rsidP="007F68FE">
      <w:pPr>
        <w:jc w:val="both"/>
        <w:rPr>
          <w:rFonts w:asciiTheme="majorHAnsi" w:hAnsiTheme="majorHAnsi"/>
        </w:rPr>
      </w:pPr>
      <w:r w:rsidRPr="00821BC0">
        <w:rPr>
          <w:rFonts w:asciiTheme="majorHAnsi" w:eastAsia="Calibri" w:hAnsiTheme="majorHAnsi" w:cstheme="majorHAnsi"/>
        </w:rPr>
        <w:t>The first step</w:t>
      </w:r>
      <w:r w:rsidRPr="006D6EC8">
        <w:rPr>
          <w:rFonts w:asciiTheme="majorHAnsi" w:eastAsia="Calibri" w:hAnsiTheme="majorHAnsi" w:cs="Calibri"/>
          <w:color w:val="000000"/>
          <w:lang w:eastAsia="en-US"/>
        </w:rPr>
        <w:t xml:space="preserve"> of </w:t>
      </w:r>
      <w:r w:rsidRPr="00821BC0">
        <w:rPr>
          <w:rFonts w:asciiTheme="majorHAnsi" w:eastAsia="Calibri" w:hAnsiTheme="majorHAnsi" w:cstheme="majorHAnsi"/>
        </w:rPr>
        <w:t xml:space="preserve">this protocol involves </w:t>
      </w:r>
      <w:r w:rsidR="00EA2356">
        <w:rPr>
          <w:rFonts w:asciiTheme="majorHAnsi" w:eastAsia="Calibri" w:hAnsiTheme="majorHAnsi" w:cstheme="majorHAnsi"/>
        </w:rPr>
        <w:t xml:space="preserve">the </w:t>
      </w:r>
      <w:r w:rsidRPr="00821BC0">
        <w:rPr>
          <w:rFonts w:asciiTheme="majorHAnsi" w:eastAsia="Calibri" w:hAnsiTheme="majorHAnsi" w:cstheme="majorHAnsi"/>
        </w:rPr>
        <w:t>production of</w:t>
      </w:r>
      <w:r w:rsidRPr="006D6EC8">
        <w:rPr>
          <w:rFonts w:asciiTheme="majorHAnsi" w:eastAsia="Calibri" w:hAnsiTheme="majorHAnsi" w:cs="Calibri"/>
          <w:color w:val="000000"/>
          <w:lang w:eastAsia="en-US"/>
        </w:rPr>
        <w:t xml:space="preserve"> avid recombinant protein probes</w:t>
      </w:r>
      <w:r w:rsidRPr="00821BC0">
        <w:rPr>
          <w:rFonts w:asciiTheme="majorHAnsi" w:eastAsia="Calibri" w:hAnsiTheme="majorHAnsi" w:cstheme="majorHAnsi"/>
        </w:rPr>
        <w:t xml:space="preserve"> representing the ectodomain of the membrane</w:t>
      </w:r>
      <w:r w:rsidR="0034658E">
        <w:rPr>
          <w:rFonts w:asciiTheme="majorHAnsi" w:eastAsia="Calibri" w:hAnsiTheme="majorHAnsi" w:cstheme="majorHAnsi"/>
        </w:rPr>
        <w:t>-</w:t>
      </w:r>
      <w:r w:rsidRPr="00A53E29">
        <w:rPr>
          <w:rFonts w:asciiTheme="majorHAnsi" w:hAnsiTheme="majorHAnsi"/>
        </w:rPr>
        <w:t>bound</w:t>
      </w:r>
      <w:r w:rsidRPr="00821BC0">
        <w:rPr>
          <w:rFonts w:asciiTheme="majorHAnsi" w:eastAsia="Calibri" w:hAnsiTheme="majorHAnsi" w:cstheme="majorHAnsi"/>
        </w:rPr>
        <w:t xml:space="preserve"> receptors. These</w:t>
      </w:r>
      <w:r w:rsidRPr="00A53E29">
        <w:rPr>
          <w:rFonts w:asciiTheme="majorHAnsi" w:hAnsiTheme="majorHAnsi"/>
        </w:rPr>
        <w:t xml:space="preserve"> receptors are known to frequently retain their extracellular binding functions when their ectodomains are expressed as a recombinant soluble protein</w:t>
      </w:r>
      <w:hyperlink r:id="rId18">
        <w:r w:rsidRPr="00821BC0">
          <w:rPr>
            <w:rFonts w:asciiTheme="majorHAnsi" w:eastAsia="Calibri" w:hAnsiTheme="majorHAnsi" w:cstheme="majorHAnsi"/>
            <w:color w:val="000000"/>
            <w:vertAlign w:val="superscript"/>
          </w:rPr>
          <w:t>1</w:t>
        </w:r>
      </w:hyperlink>
      <w:r w:rsidRPr="00821BC0">
        <w:rPr>
          <w:rFonts w:asciiTheme="majorHAnsi" w:eastAsia="Calibri" w:hAnsiTheme="majorHAnsi" w:cstheme="majorHAnsi"/>
        </w:rPr>
        <w:t>.</w:t>
      </w:r>
      <w:r w:rsidRPr="00A53E29">
        <w:rPr>
          <w:rFonts w:asciiTheme="majorHAnsi" w:hAnsiTheme="majorHAnsi"/>
        </w:rPr>
        <w:t xml:space="preserve"> For a protein of interest, soluble recombinant proteins can be produced in any suitable eukaryotic protein expression system in any format </w:t>
      </w:r>
      <w:r w:rsidRPr="00821BC0">
        <w:rPr>
          <w:rFonts w:asciiTheme="majorHAnsi" w:eastAsia="Calibri" w:hAnsiTheme="majorHAnsi" w:cstheme="majorHAnsi"/>
        </w:rPr>
        <w:t>provided that</w:t>
      </w:r>
      <w:r w:rsidRPr="00A53E29">
        <w:rPr>
          <w:rFonts w:asciiTheme="majorHAnsi" w:hAnsiTheme="majorHAnsi"/>
        </w:rPr>
        <w:t xml:space="preserve"> it can be </w:t>
      </w:r>
      <w:r w:rsidR="00761F0F" w:rsidRPr="00821BC0">
        <w:rPr>
          <w:rFonts w:asciiTheme="majorHAnsi" w:eastAsia="Calibri" w:hAnsiTheme="majorHAnsi" w:cstheme="majorHAnsi"/>
        </w:rPr>
        <w:t>oligomerized</w:t>
      </w:r>
      <w:r w:rsidRPr="00A53E29">
        <w:rPr>
          <w:rFonts w:asciiTheme="majorHAnsi" w:hAnsiTheme="majorHAnsi"/>
        </w:rPr>
        <w:t xml:space="preserve"> for increased binding avidity, and it contains tags that can be used in fluorescence-based </w:t>
      </w:r>
      <w:r w:rsidR="0034658E">
        <w:rPr>
          <w:rFonts w:asciiTheme="majorHAnsi" w:hAnsiTheme="majorHAnsi"/>
        </w:rPr>
        <w:t>flow cytometry</w:t>
      </w:r>
      <w:r w:rsidR="00052005">
        <w:rPr>
          <w:rFonts w:asciiTheme="majorHAnsi" w:hAnsiTheme="majorHAnsi"/>
        </w:rPr>
        <w:t>-</w:t>
      </w:r>
      <w:r w:rsidRPr="00A53E29">
        <w:rPr>
          <w:rFonts w:asciiTheme="majorHAnsi" w:hAnsiTheme="majorHAnsi"/>
        </w:rPr>
        <w:t>based binding assays (e.g</w:t>
      </w:r>
      <w:r w:rsidR="00EA2356">
        <w:rPr>
          <w:rFonts w:asciiTheme="majorHAnsi" w:hAnsiTheme="majorHAnsi"/>
        </w:rPr>
        <w:t>.,</w:t>
      </w:r>
      <w:r w:rsidRPr="00A53E29">
        <w:rPr>
          <w:rFonts w:asciiTheme="majorHAnsi" w:hAnsiTheme="majorHAnsi"/>
        </w:rPr>
        <w:t xml:space="preserve"> FLAG-tag, biotin-tag). </w:t>
      </w:r>
      <w:r w:rsidR="005B1F4E">
        <w:rPr>
          <w:rFonts w:asciiTheme="majorHAnsi" w:eastAsia="Calibri" w:hAnsiTheme="majorHAnsi" w:cstheme="majorHAnsi"/>
        </w:rPr>
        <w:t>D</w:t>
      </w:r>
      <w:r w:rsidRPr="00821BC0">
        <w:rPr>
          <w:rFonts w:asciiTheme="majorHAnsi" w:eastAsia="Calibri" w:hAnsiTheme="majorHAnsi" w:cstheme="majorHAnsi"/>
        </w:rPr>
        <w:t xml:space="preserve">etailed protocols for the production of </w:t>
      </w:r>
      <w:r w:rsidRPr="00A53E29">
        <w:rPr>
          <w:rFonts w:asciiTheme="majorHAnsi" w:hAnsiTheme="majorHAnsi"/>
        </w:rPr>
        <w:t xml:space="preserve">soluble </w:t>
      </w:r>
      <w:r w:rsidRPr="00821BC0">
        <w:rPr>
          <w:rFonts w:asciiTheme="majorHAnsi" w:eastAsia="Calibri" w:hAnsiTheme="majorHAnsi" w:cstheme="majorHAnsi"/>
        </w:rPr>
        <w:t>ectodomains of membrane receptors using the HEK293</w:t>
      </w:r>
      <w:r w:rsidRPr="00A53E29">
        <w:rPr>
          <w:rFonts w:asciiTheme="majorHAnsi" w:hAnsiTheme="majorHAnsi"/>
        </w:rPr>
        <w:t xml:space="preserve"> protein expression </w:t>
      </w:r>
      <w:r w:rsidRPr="00821BC0">
        <w:rPr>
          <w:rFonts w:asciiTheme="majorHAnsi" w:eastAsia="Calibri" w:hAnsiTheme="majorHAnsi" w:cstheme="majorHAnsi"/>
        </w:rPr>
        <w:t>system</w:t>
      </w:r>
      <w:r w:rsidR="005B1F4E">
        <w:rPr>
          <w:rFonts w:asciiTheme="majorHAnsi" w:eastAsia="Calibri" w:hAnsiTheme="majorHAnsi" w:cstheme="majorHAnsi"/>
        </w:rPr>
        <w:t>, as well as</w:t>
      </w:r>
      <w:r w:rsidRPr="00821BC0">
        <w:rPr>
          <w:rFonts w:asciiTheme="majorHAnsi" w:eastAsia="Calibri" w:hAnsiTheme="majorHAnsi" w:cstheme="majorHAnsi"/>
        </w:rPr>
        <w:t xml:space="preserve"> different</w:t>
      </w:r>
      <w:r w:rsidRPr="00A53E29">
        <w:rPr>
          <w:rFonts w:asciiTheme="majorHAnsi" w:hAnsiTheme="majorHAnsi"/>
        </w:rPr>
        <w:t xml:space="preserve"> multimerization</w:t>
      </w:r>
      <w:r w:rsidRPr="00821BC0">
        <w:rPr>
          <w:rFonts w:asciiTheme="majorHAnsi" w:eastAsia="Calibri" w:hAnsiTheme="majorHAnsi" w:cstheme="majorHAnsi"/>
        </w:rPr>
        <w:t xml:space="preserve"> techniques</w:t>
      </w:r>
      <w:r w:rsidRPr="006D6EC8">
        <w:rPr>
          <w:rFonts w:asciiTheme="majorHAnsi" w:eastAsia="Calibri" w:hAnsiTheme="majorHAnsi" w:cs="Calibri"/>
          <w:color w:val="000000"/>
          <w:lang w:eastAsia="en-US"/>
        </w:rPr>
        <w:t xml:space="preserve"> and </w:t>
      </w:r>
      <w:r w:rsidRPr="00821BC0">
        <w:rPr>
          <w:rFonts w:asciiTheme="majorHAnsi" w:eastAsia="Calibri" w:hAnsiTheme="majorHAnsi" w:cstheme="majorHAnsi"/>
        </w:rPr>
        <w:t xml:space="preserve">the </w:t>
      </w:r>
      <w:r w:rsidRPr="00A53E29">
        <w:rPr>
          <w:rFonts w:asciiTheme="majorHAnsi" w:hAnsiTheme="majorHAnsi"/>
        </w:rPr>
        <w:t>protein expression constructs for the production of both pentameric proteins and monomeric proteins</w:t>
      </w:r>
      <w:r w:rsidR="005B1F4E">
        <w:rPr>
          <w:rFonts w:asciiTheme="majorHAnsi" w:hAnsiTheme="majorHAnsi"/>
        </w:rPr>
        <w:t xml:space="preserve"> have been previously described</w:t>
      </w:r>
      <w:r w:rsidR="0036517E">
        <w:rPr>
          <w:rFonts w:asciiTheme="majorHAnsi" w:hAnsiTheme="majorHAnsi"/>
          <w:vertAlign w:val="superscript"/>
        </w:rPr>
        <w:t>1,17</w:t>
      </w:r>
      <w:r w:rsidRPr="00821BC0">
        <w:rPr>
          <w:rFonts w:asciiTheme="majorHAnsi" w:eastAsia="Calibri" w:hAnsiTheme="majorHAnsi" w:cstheme="majorHAnsi"/>
        </w:rPr>
        <w:t>. The protocol here</w:t>
      </w:r>
      <w:r w:rsidRPr="00A53E29">
        <w:rPr>
          <w:rFonts w:asciiTheme="majorHAnsi" w:hAnsiTheme="majorHAnsi"/>
        </w:rPr>
        <w:t xml:space="preserve"> will describe </w:t>
      </w:r>
      <w:r w:rsidRPr="00821BC0">
        <w:rPr>
          <w:rFonts w:asciiTheme="majorHAnsi" w:eastAsia="Calibri" w:hAnsiTheme="majorHAnsi" w:cstheme="majorHAnsi"/>
        </w:rPr>
        <w:t>the steps</w:t>
      </w:r>
      <w:r w:rsidRPr="00A53E29">
        <w:rPr>
          <w:rFonts w:asciiTheme="majorHAnsi" w:hAnsiTheme="majorHAnsi"/>
        </w:rPr>
        <w:t xml:space="preserve"> for generating fluorescent avid probes from monomeric biotinylated proteins by conjugating them to</w:t>
      </w:r>
      <w:r w:rsidR="003447A8" w:rsidRPr="00A53E29">
        <w:rPr>
          <w:rFonts w:asciiTheme="majorHAnsi" w:eastAsia="Calibri" w:hAnsiTheme="majorHAnsi"/>
        </w:rPr>
        <w:t xml:space="preserve"> </w:t>
      </w:r>
      <w:r w:rsidR="003447A8" w:rsidRPr="00A53E29">
        <w:rPr>
          <w:rFonts w:asciiTheme="majorHAnsi" w:hAnsiTheme="majorHAnsi"/>
        </w:rPr>
        <w:t>streptavidin</w:t>
      </w:r>
      <w:r w:rsidR="001F227A" w:rsidRPr="00821BC0">
        <w:rPr>
          <w:rFonts w:asciiTheme="majorHAnsi" w:hAnsiTheme="majorHAnsi" w:cstheme="majorHAnsi"/>
        </w:rPr>
        <w:t xml:space="preserve"> </w:t>
      </w:r>
      <w:r w:rsidR="00913809" w:rsidRPr="00821BC0">
        <w:rPr>
          <w:rFonts w:asciiTheme="majorHAnsi" w:hAnsiTheme="majorHAnsi" w:cstheme="majorHAnsi"/>
        </w:rPr>
        <w:t>conjugated</w:t>
      </w:r>
      <w:r w:rsidR="001F227A" w:rsidRPr="00821BC0">
        <w:rPr>
          <w:rFonts w:asciiTheme="majorHAnsi" w:hAnsiTheme="majorHAnsi" w:cstheme="majorHAnsi"/>
        </w:rPr>
        <w:t xml:space="preserve"> to a fluorochrome</w:t>
      </w:r>
      <w:r w:rsidR="00BE2B77" w:rsidRPr="00821BC0">
        <w:rPr>
          <w:rFonts w:asciiTheme="majorHAnsi" w:hAnsiTheme="majorHAnsi" w:cstheme="majorHAnsi"/>
        </w:rPr>
        <w:t xml:space="preserve"> (e.g</w:t>
      </w:r>
      <w:r w:rsidR="00EA2356">
        <w:rPr>
          <w:rFonts w:asciiTheme="majorHAnsi" w:hAnsiTheme="majorHAnsi" w:cstheme="majorHAnsi"/>
        </w:rPr>
        <w:t>.,</w:t>
      </w:r>
      <w:r w:rsidR="00BE2B77" w:rsidRPr="00821BC0">
        <w:rPr>
          <w:rFonts w:asciiTheme="majorHAnsi" w:hAnsiTheme="majorHAnsi" w:cstheme="majorHAnsi"/>
        </w:rPr>
        <w:t xml:space="preserve"> </w:t>
      </w:r>
      <w:r w:rsidR="005B1F4E" w:rsidRPr="00821BC0">
        <w:rPr>
          <w:rFonts w:asciiTheme="majorHAnsi" w:hAnsiTheme="majorHAnsi" w:cstheme="majorHAnsi"/>
        </w:rPr>
        <w:t>phycoerythrin</w:t>
      </w:r>
      <w:r w:rsidR="0034658E">
        <w:rPr>
          <w:rFonts w:asciiTheme="majorHAnsi" w:hAnsiTheme="majorHAnsi" w:cstheme="majorHAnsi"/>
        </w:rPr>
        <w:t>, or</w:t>
      </w:r>
      <w:r w:rsidR="005B1F4E" w:rsidRPr="00821BC0">
        <w:rPr>
          <w:rFonts w:asciiTheme="majorHAnsi" w:hAnsiTheme="majorHAnsi" w:cstheme="majorHAnsi"/>
        </w:rPr>
        <w:t xml:space="preserve"> </w:t>
      </w:r>
      <w:r w:rsidR="00BE2B77" w:rsidRPr="00821BC0">
        <w:rPr>
          <w:rFonts w:asciiTheme="majorHAnsi" w:hAnsiTheme="majorHAnsi" w:cstheme="majorHAnsi"/>
        </w:rPr>
        <w:t>PE)</w:t>
      </w:r>
      <w:r w:rsidRPr="00821BC0">
        <w:rPr>
          <w:rFonts w:asciiTheme="majorHAnsi" w:hAnsiTheme="majorHAnsi" w:cstheme="majorHAnsi"/>
        </w:rPr>
        <w:t>,</w:t>
      </w:r>
      <w:r w:rsidRPr="00A53E29">
        <w:rPr>
          <w:rFonts w:asciiTheme="majorHAnsi" w:hAnsiTheme="majorHAnsi"/>
        </w:rPr>
        <w:t xml:space="preserve"> which can be used directly in cell-based binding assays and has the advantage of not requiring a secondary antibody for detection. </w:t>
      </w:r>
      <w:r w:rsidRPr="00821BC0">
        <w:rPr>
          <w:rFonts w:asciiTheme="majorHAnsi" w:eastAsia="Calibri" w:hAnsiTheme="majorHAnsi" w:cstheme="majorHAnsi"/>
        </w:rPr>
        <w:t>General protocols for performing genome-scale screens have already been described</w:t>
      </w:r>
      <w:r w:rsidRPr="00821BC0">
        <w:rPr>
          <w:rFonts w:asciiTheme="majorHAnsi" w:eastAsia="Calibri" w:hAnsiTheme="majorHAnsi" w:cstheme="majorHAnsi"/>
          <w:vertAlign w:val="superscript"/>
        </w:rPr>
        <w:t>20,21</w:t>
      </w:r>
      <w:r w:rsidRPr="00821BC0">
        <w:rPr>
          <w:rFonts w:asciiTheme="majorHAnsi" w:eastAsia="Calibri" w:hAnsiTheme="majorHAnsi" w:cstheme="majorHAnsi"/>
        </w:rPr>
        <w:t xml:space="preserve">, thus </w:t>
      </w:r>
      <w:r w:rsidR="005B1F4E">
        <w:rPr>
          <w:rFonts w:asciiTheme="majorHAnsi" w:eastAsia="Calibri" w:hAnsiTheme="majorHAnsi" w:cstheme="majorHAnsi"/>
        </w:rPr>
        <w:t xml:space="preserve">the protocol </w:t>
      </w:r>
      <w:r w:rsidRPr="00821BC0">
        <w:rPr>
          <w:rFonts w:asciiTheme="majorHAnsi" w:eastAsia="Calibri" w:hAnsiTheme="majorHAnsi" w:cstheme="majorHAnsi"/>
        </w:rPr>
        <w:t xml:space="preserve">mainly focus on </w:t>
      </w:r>
      <w:r w:rsidR="007D5ECC" w:rsidRPr="00821BC0">
        <w:rPr>
          <w:rFonts w:asciiTheme="majorHAnsi" w:eastAsia="Calibri" w:hAnsiTheme="majorHAnsi" w:cstheme="majorHAnsi"/>
        </w:rPr>
        <w:t xml:space="preserve">the </w:t>
      </w:r>
      <w:r w:rsidRPr="00821BC0">
        <w:rPr>
          <w:rFonts w:asciiTheme="majorHAnsi" w:eastAsia="Calibri" w:hAnsiTheme="majorHAnsi" w:cstheme="majorHAnsi"/>
        </w:rPr>
        <w:t xml:space="preserve">specifics of performing </w:t>
      </w:r>
      <w:r w:rsidR="0034658E">
        <w:rPr>
          <w:rFonts w:asciiTheme="majorHAnsi" w:eastAsia="Calibri" w:hAnsiTheme="majorHAnsi" w:cstheme="majorHAnsi"/>
        </w:rPr>
        <w:t>flow cytometry</w:t>
      </w:r>
      <w:r w:rsidRPr="00821BC0">
        <w:rPr>
          <w:rFonts w:asciiTheme="majorHAnsi" w:eastAsia="Calibri" w:hAnsiTheme="majorHAnsi" w:cstheme="majorHAnsi"/>
        </w:rPr>
        <w:t>-based recombinant protein binding screens using the CRISPR/Cas9 knockout screening system using the Human V1 (“</w:t>
      </w:r>
      <w:proofErr w:type="spellStart"/>
      <w:r w:rsidRPr="00821BC0">
        <w:rPr>
          <w:rFonts w:asciiTheme="majorHAnsi" w:eastAsia="Calibri" w:hAnsiTheme="majorHAnsi" w:cstheme="majorHAnsi"/>
        </w:rPr>
        <w:t>Yusa</w:t>
      </w:r>
      <w:proofErr w:type="spellEnd"/>
      <w:r w:rsidRPr="00821BC0">
        <w:rPr>
          <w:rFonts w:asciiTheme="majorHAnsi" w:eastAsia="Calibri" w:hAnsiTheme="majorHAnsi" w:cstheme="majorHAnsi"/>
        </w:rPr>
        <w:t>”) library</w:t>
      </w:r>
      <w:hyperlink r:id="rId19">
        <w:r w:rsidRPr="00821BC0">
          <w:rPr>
            <w:rFonts w:asciiTheme="majorHAnsi" w:eastAsia="Calibri" w:hAnsiTheme="majorHAnsi" w:cstheme="majorHAnsi"/>
            <w:color w:val="000000"/>
            <w:vertAlign w:val="superscript"/>
          </w:rPr>
          <w:t>18</w:t>
        </w:r>
      </w:hyperlink>
      <w:r w:rsidRPr="00A53E29">
        <w:rPr>
          <w:rFonts w:asciiTheme="majorHAnsi" w:hAnsiTheme="majorHAnsi"/>
        </w:rPr>
        <w:t xml:space="preserve">. </w:t>
      </w:r>
    </w:p>
    <w:p w14:paraId="034CEAE4" w14:textId="77777777" w:rsidR="000E4546" w:rsidRPr="00A53E29" w:rsidRDefault="000E4546" w:rsidP="007F68FE">
      <w:pPr>
        <w:jc w:val="both"/>
        <w:rPr>
          <w:rFonts w:asciiTheme="majorHAnsi" w:hAnsiTheme="majorHAnsi"/>
        </w:rPr>
      </w:pPr>
    </w:p>
    <w:p w14:paraId="0000002B" w14:textId="77777777" w:rsidR="00187D68" w:rsidRPr="00A53E29" w:rsidRDefault="005A0677" w:rsidP="007F68FE">
      <w:pPr>
        <w:jc w:val="both"/>
        <w:rPr>
          <w:rFonts w:asciiTheme="majorHAnsi" w:hAnsiTheme="majorHAnsi"/>
          <w:b/>
        </w:rPr>
      </w:pPr>
      <w:bookmarkStart w:id="0" w:name="_Hlk31018076"/>
      <w:r w:rsidRPr="00A53E29">
        <w:rPr>
          <w:rFonts w:asciiTheme="majorHAnsi" w:hAnsiTheme="majorHAnsi"/>
          <w:b/>
        </w:rPr>
        <w:t>PROTOCOL:</w:t>
      </w:r>
    </w:p>
    <w:p w14:paraId="0000002C" w14:textId="1EB65CD6" w:rsidR="00187D68" w:rsidRPr="00821BC0" w:rsidRDefault="005A0677" w:rsidP="007F68FE">
      <w:pPr>
        <w:jc w:val="both"/>
        <w:rPr>
          <w:rFonts w:asciiTheme="majorHAnsi" w:eastAsia="Calibri" w:hAnsiTheme="majorHAnsi" w:cstheme="majorHAnsi"/>
        </w:rPr>
      </w:pPr>
      <w:r w:rsidRPr="00821BC0">
        <w:rPr>
          <w:rFonts w:asciiTheme="majorHAnsi" w:eastAsia="Calibri" w:hAnsiTheme="majorHAnsi" w:cstheme="majorHAnsi"/>
        </w:rPr>
        <w:t xml:space="preserve"> </w:t>
      </w:r>
    </w:p>
    <w:p w14:paraId="649A10BF" w14:textId="4A91235C" w:rsidR="00AD48F8" w:rsidRDefault="005A0677" w:rsidP="007F68FE">
      <w:pPr>
        <w:pStyle w:val="ListParagraph"/>
        <w:numPr>
          <w:ilvl w:val="0"/>
          <w:numId w:val="3"/>
        </w:numPr>
        <w:jc w:val="both"/>
        <w:rPr>
          <w:rFonts w:asciiTheme="majorHAnsi" w:hAnsiTheme="majorHAnsi"/>
          <w:b/>
        </w:rPr>
      </w:pPr>
      <w:r w:rsidRPr="00821BC0">
        <w:rPr>
          <w:rFonts w:asciiTheme="majorHAnsi" w:eastAsia="Calibri" w:hAnsiTheme="majorHAnsi" w:cstheme="majorHAnsi"/>
          <w:b/>
        </w:rPr>
        <w:t>Production and purification</w:t>
      </w:r>
      <w:r w:rsidRPr="00A53E29">
        <w:rPr>
          <w:rFonts w:asciiTheme="majorHAnsi" w:hAnsiTheme="majorHAnsi"/>
          <w:b/>
        </w:rPr>
        <w:t xml:space="preserve"> of biotinylated </w:t>
      </w:r>
      <w:r w:rsidR="005B1F4E">
        <w:rPr>
          <w:rFonts w:asciiTheme="majorHAnsi" w:hAnsiTheme="majorHAnsi"/>
          <w:b/>
        </w:rPr>
        <w:t>His-</w:t>
      </w:r>
      <w:r w:rsidRPr="00A53E29">
        <w:rPr>
          <w:rFonts w:asciiTheme="majorHAnsi" w:hAnsiTheme="majorHAnsi"/>
          <w:b/>
        </w:rPr>
        <w:t>tagged proteins</w:t>
      </w:r>
    </w:p>
    <w:p w14:paraId="3FD87238" w14:textId="77777777" w:rsidR="005B1F4E" w:rsidRPr="00A53E29" w:rsidRDefault="005B1F4E" w:rsidP="00B32A0F">
      <w:pPr>
        <w:pStyle w:val="ListParagraph"/>
        <w:ind w:left="0"/>
        <w:jc w:val="both"/>
        <w:rPr>
          <w:rFonts w:asciiTheme="majorHAnsi" w:hAnsiTheme="majorHAnsi"/>
          <w:b/>
        </w:rPr>
      </w:pPr>
    </w:p>
    <w:p w14:paraId="0000002F" w14:textId="117EFC14" w:rsidR="00187D68" w:rsidRPr="00EA2356" w:rsidRDefault="00AD48F8" w:rsidP="007F68FE">
      <w:pPr>
        <w:pStyle w:val="ListParagraph"/>
        <w:numPr>
          <w:ilvl w:val="1"/>
          <w:numId w:val="3"/>
        </w:numPr>
        <w:jc w:val="both"/>
        <w:rPr>
          <w:rFonts w:asciiTheme="majorHAnsi" w:eastAsia="Calibri" w:hAnsiTheme="majorHAnsi" w:cstheme="majorHAnsi"/>
          <w:b/>
        </w:rPr>
      </w:pPr>
      <w:r w:rsidRPr="00821BC0">
        <w:rPr>
          <w:rFonts w:asciiTheme="majorHAnsi" w:eastAsia="Calibri" w:hAnsiTheme="majorHAnsi" w:cstheme="majorHAnsi"/>
        </w:rPr>
        <w:lastRenderedPageBreak/>
        <w:t xml:space="preserve"> </w:t>
      </w:r>
      <w:r w:rsidR="005A0677" w:rsidRPr="00821BC0">
        <w:rPr>
          <w:rFonts w:asciiTheme="majorHAnsi" w:eastAsia="Calibri" w:hAnsiTheme="majorHAnsi" w:cstheme="majorHAnsi"/>
        </w:rPr>
        <w:t>Use a mammalian or insect</w:t>
      </w:r>
      <w:r w:rsidR="00052005">
        <w:rPr>
          <w:rFonts w:asciiTheme="majorHAnsi" w:eastAsia="Calibri" w:hAnsiTheme="majorHAnsi" w:cstheme="majorHAnsi"/>
        </w:rPr>
        <w:t xml:space="preserve"> </w:t>
      </w:r>
      <w:r w:rsidR="005A0677" w:rsidRPr="00821BC0">
        <w:rPr>
          <w:rFonts w:asciiTheme="majorHAnsi" w:eastAsia="Calibri" w:hAnsiTheme="majorHAnsi" w:cstheme="majorHAnsi"/>
        </w:rPr>
        <w:t>cell</w:t>
      </w:r>
      <w:r w:rsidR="00052005">
        <w:rPr>
          <w:rFonts w:asciiTheme="majorHAnsi" w:eastAsia="Calibri" w:hAnsiTheme="majorHAnsi" w:cstheme="majorHAnsi"/>
        </w:rPr>
        <w:t>-</w:t>
      </w:r>
      <w:r w:rsidR="005A0677" w:rsidRPr="00821BC0">
        <w:rPr>
          <w:rFonts w:asciiTheme="majorHAnsi" w:eastAsia="Calibri" w:hAnsiTheme="majorHAnsi" w:cstheme="majorHAnsi"/>
        </w:rPr>
        <w:t xml:space="preserve">based protein expression system to produce soluble recombinant </w:t>
      </w:r>
      <w:r w:rsidR="005B1F4E">
        <w:rPr>
          <w:rFonts w:asciiTheme="majorHAnsi" w:eastAsia="Calibri" w:hAnsiTheme="majorHAnsi" w:cstheme="majorHAnsi"/>
        </w:rPr>
        <w:t>His-</w:t>
      </w:r>
      <w:r w:rsidR="005A0677" w:rsidRPr="00821BC0">
        <w:rPr>
          <w:rFonts w:asciiTheme="majorHAnsi" w:eastAsia="Calibri" w:hAnsiTheme="majorHAnsi" w:cstheme="majorHAnsi"/>
        </w:rPr>
        <w:t>tagged biotinylated proteins</w:t>
      </w:r>
      <w:r w:rsidR="003447A8" w:rsidRPr="00821BC0">
        <w:rPr>
          <w:rFonts w:asciiTheme="majorHAnsi" w:eastAsia="Calibri" w:hAnsiTheme="majorHAnsi" w:cstheme="majorHAnsi"/>
        </w:rPr>
        <w:t xml:space="preserve"> (</w:t>
      </w:r>
      <w:r w:rsidR="0034658E">
        <w:rPr>
          <w:rFonts w:asciiTheme="majorHAnsi" w:eastAsia="Calibri" w:hAnsiTheme="majorHAnsi" w:cstheme="majorHAnsi"/>
        </w:rPr>
        <w:t xml:space="preserve">see </w:t>
      </w:r>
      <w:r w:rsidR="003447A8" w:rsidRPr="00821BC0">
        <w:rPr>
          <w:rFonts w:asciiTheme="majorHAnsi" w:eastAsia="Calibri" w:hAnsiTheme="majorHAnsi" w:cstheme="majorHAnsi"/>
        </w:rPr>
        <w:t xml:space="preserve">plasmid constructs in </w:t>
      </w:r>
      <w:r w:rsidR="003447A8" w:rsidRPr="00EA2356">
        <w:rPr>
          <w:rFonts w:asciiTheme="majorHAnsi" w:eastAsia="Calibri" w:hAnsiTheme="majorHAnsi" w:cstheme="majorHAnsi"/>
          <w:b/>
          <w:bCs/>
        </w:rPr>
        <w:t>Table 1</w:t>
      </w:r>
      <w:r w:rsidR="003447A8" w:rsidRPr="00821BC0">
        <w:rPr>
          <w:rFonts w:asciiTheme="majorHAnsi" w:eastAsia="Calibri" w:hAnsiTheme="majorHAnsi" w:cstheme="majorHAnsi"/>
        </w:rPr>
        <w:t>)</w:t>
      </w:r>
      <w:r w:rsidR="005A0677" w:rsidRPr="00821BC0">
        <w:rPr>
          <w:rFonts w:asciiTheme="majorHAnsi" w:eastAsia="Calibri" w:hAnsiTheme="majorHAnsi" w:cstheme="majorHAnsi"/>
        </w:rPr>
        <w:t>.</w:t>
      </w:r>
    </w:p>
    <w:p w14:paraId="49FAC6A2" w14:textId="77777777" w:rsidR="00EA2356" w:rsidRPr="00821BC0" w:rsidRDefault="00EA2356" w:rsidP="007F68FE">
      <w:pPr>
        <w:pStyle w:val="ListParagraph"/>
        <w:ind w:left="0"/>
        <w:jc w:val="both"/>
        <w:rPr>
          <w:rFonts w:asciiTheme="majorHAnsi" w:eastAsia="Calibri" w:hAnsiTheme="majorHAnsi" w:cstheme="majorHAnsi"/>
          <w:b/>
        </w:rPr>
      </w:pPr>
    </w:p>
    <w:p w14:paraId="3710C96E" w14:textId="44877684" w:rsidR="00AD48F8" w:rsidRPr="00821BC0" w:rsidRDefault="00EA2356" w:rsidP="007F68FE">
      <w:pPr>
        <w:jc w:val="both"/>
        <w:rPr>
          <w:rFonts w:asciiTheme="majorHAnsi" w:eastAsia="Calibri" w:hAnsiTheme="majorHAnsi" w:cstheme="majorHAnsi"/>
        </w:rPr>
      </w:pPr>
      <w:r w:rsidRPr="00821BC0">
        <w:rPr>
          <w:rFonts w:asciiTheme="majorHAnsi" w:eastAsia="Calibri" w:hAnsiTheme="majorHAnsi" w:cstheme="majorHAnsi"/>
        </w:rPr>
        <w:t xml:space="preserve">NOTE: </w:t>
      </w:r>
      <w:r w:rsidR="005A0677" w:rsidRPr="00821BC0">
        <w:rPr>
          <w:rFonts w:asciiTheme="majorHAnsi" w:eastAsia="Calibri" w:hAnsiTheme="majorHAnsi" w:cstheme="majorHAnsi"/>
        </w:rPr>
        <w:t xml:space="preserve">A detailed protocol for the production of monomeric biotin and </w:t>
      </w:r>
      <w:r w:rsidR="005B1F4E">
        <w:rPr>
          <w:rFonts w:asciiTheme="majorHAnsi" w:eastAsia="Calibri" w:hAnsiTheme="majorHAnsi" w:cstheme="majorHAnsi"/>
        </w:rPr>
        <w:t>His-</w:t>
      </w:r>
      <w:r w:rsidR="005A0677" w:rsidRPr="00821BC0">
        <w:rPr>
          <w:rFonts w:asciiTheme="majorHAnsi" w:eastAsia="Calibri" w:hAnsiTheme="majorHAnsi" w:cstheme="majorHAnsi"/>
        </w:rPr>
        <w:t xml:space="preserve">tagged proteins using the HEK293 cell expression system </w:t>
      </w:r>
      <w:r w:rsidR="007D5ECC" w:rsidRPr="00821BC0">
        <w:rPr>
          <w:rFonts w:asciiTheme="majorHAnsi" w:eastAsia="Calibri" w:hAnsiTheme="majorHAnsi" w:cstheme="majorHAnsi"/>
        </w:rPr>
        <w:t xml:space="preserve">is described </w:t>
      </w:r>
      <w:r w:rsidR="005B1F4E">
        <w:rPr>
          <w:rFonts w:asciiTheme="majorHAnsi" w:eastAsia="Calibri" w:hAnsiTheme="majorHAnsi" w:cstheme="majorHAnsi"/>
        </w:rPr>
        <w:t>by Kerr et al.</w:t>
      </w:r>
      <w:hyperlink r:id="rId20">
        <w:r w:rsidR="005A0677" w:rsidRPr="00821BC0">
          <w:rPr>
            <w:rFonts w:asciiTheme="majorHAnsi" w:eastAsia="Calibri" w:hAnsiTheme="majorHAnsi" w:cstheme="majorHAnsi"/>
            <w:color w:val="000000"/>
            <w:vertAlign w:val="superscript"/>
          </w:rPr>
          <w:t>17</w:t>
        </w:r>
      </w:hyperlink>
      <w:r>
        <w:rPr>
          <w:rFonts w:asciiTheme="majorHAnsi" w:eastAsia="Calibri" w:hAnsiTheme="majorHAnsi" w:cstheme="majorHAnsi"/>
        </w:rPr>
        <w:t xml:space="preserve">. </w:t>
      </w:r>
      <w:r w:rsidRPr="00821BC0">
        <w:rPr>
          <w:rFonts w:asciiTheme="majorHAnsi" w:eastAsia="Calibri" w:hAnsiTheme="majorHAnsi" w:cstheme="majorHAnsi"/>
        </w:rPr>
        <w:t>Protein ectodomains expressed using the HEK293 expression system are secreted into the culture medium.</w:t>
      </w:r>
    </w:p>
    <w:p w14:paraId="653850D6" w14:textId="77777777" w:rsidR="00AD48F8" w:rsidRPr="00821BC0" w:rsidRDefault="00AD48F8" w:rsidP="007F68FE">
      <w:pPr>
        <w:jc w:val="both"/>
        <w:rPr>
          <w:rFonts w:asciiTheme="majorHAnsi" w:eastAsia="Calibri" w:hAnsiTheme="majorHAnsi" w:cstheme="majorHAnsi"/>
        </w:rPr>
      </w:pPr>
    </w:p>
    <w:p w14:paraId="735AE033" w14:textId="1BDA78FA" w:rsidR="00AD48F8" w:rsidRPr="00821BC0" w:rsidRDefault="00AD48F8" w:rsidP="007F68FE">
      <w:pPr>
        <w:pStyle w:val="ListParagraph"/>
        <w:numPr>
          <w:ilvl w:val="1"/>
          <w:numId w:val="3"/>
        </w:numPr>
        <w:jc w:val="both"/>
        <w:rPr>
          <w:rFonts w:asciiTheme="majorHAnsi" w:eastAsia="Calibri" w:hAnsiTheme="majorHAnsi" w:cstheme="majorHAnsi"/>
        </w:rPr>
      </w:pPr>
      <w:r w:rsidRPr="00821BC0">
        <w:rPr>
          <w:rFonts w:asciiTheme="majorHAnsi" w:eastAsia="Calibri" w:hAnsiTheme="majorHAnsi" w:cstheme="majorHAnsi"/>
        </w:rPr>
        <w:t xml:space="preserve"> </w:t>
      </w:r>
      <w:r w:rsidR="005A0677" w:rsidRPr="00821BC0">
        <w:rPr>
          <w:rFonts w:asciiTheme="majorHAnsi" w:eastAsia="Calibri" w:hAnsiTheme="majorHAnsi" w:cstheme="majorHAnsi"/>
        </w:rPr>
        <w:t>Collect the soluble proteins by pelleting the cells by centrifugation at 3</w:t>
      </w:r>
      <w:r w:rsidR="00BC3A72">
        <w:rPr>
          <w:rFonts w:asciiTheme="majorHAnsi" w:eastAsia="Calibri" w:hAnsiTheme="majorHAnsi" w:cstheme="majorHAnsi"/>
        </w:rPr>
        <w:t>,</w:t>
      </w:r>
      <w:r w:rsidR="005A0677" w:rsidRPr="00821BC0">
        <w:rPr>
          <w:rFonts w:asciiTheme="majorHAnsi" w:eastAsia="Calibri" w:hAnsiTheme="majorHAnsi" w:cstheme="majorHAnsi"/>
        </w:rPr>
        <w:t xml:space="preserve">000 </w:t>
      </w:r>
      <w:r w:rsidR="00A133AD">
        <w:rPr>
          <w:rFonts w:asciiTheme="majorHAnsi" w:eastAsia="Calibri" w:hAnsiTheme="majorHAnsi" w:cstheme="majorHAnsi"/>
        </w:rPr>
        <w:t>x</w:t>
      </w:r>
      <w:r w:rsidR="003447A8" w:rsidRPr="00821BC0">
        <w:rPr>
          <w:rFonts w:asciiTheme="majorHAnsi" w:eastAsia="Calibri" w:hAnsiTheme="majorHAnsi" w:cstheme="majorHAnsi"/>
        </w:rPr>
        <w:t xml:space="preserve"> </w:t>
      </w:r>
      <w:r w:rsidR="003447A8" w:rsidRPr="00821BC0">
        <w:rPr>
          <w:rFonts w:asciiTheme="majorHAnsi" w:eastAsia="Calibri" w:hAnsiTheme="majorHAnsi" w:cstheme="majorHAnsi"/>
          <w:i/>
        </w:rPr>
        <w:t>g</w:t>
      </w:r>
      <w:r w:rsidR="005A0677" w:rsidRPr="00821BC0">
        <w:rPr>
          <w:rFonts w:asciiTheme="majorHAnsi" w:eastAsia="Calibri" w:hAnsiTheme="majorHAnsi" w:cstheme="majorHAnsi"/>
        </w:rPr>
        <w:t xml:space="preserve"> for 20 min.</w:t>
      </w:r>
    </w:p>
    <w:p w14:paraId="6BBDF370" w14:textId="77777777" w:rsidR="00AD48F8" w:rsidRPr="00821BC0" w:rsidRDefault="00AD48F8" w:rsidP="007F68FE">
      <w:pPr>
        <w:pStyle w:val="ListParagraph"/>
        <w:ind w:left="0"/>
        <w:jc w:val="both"/>
        <w:rPr>
          <w:rFonts w:asciiTheme="majorHAnsi" w:eastAsia="Calibri" w:hAnsiTheme="majorHAnsi" w:cstheme="majorHAnsi"/>
        </w:rPr>
      </w:pPr>
    </w:p>
    <w:p w14:paraId="2132CC9B" w14:textId="22D338FA" w:rsidR="00AD48F8" w:rsidRPr="00D07653" w:rsidRDefault="00AD48F8" w:rsidP="00D07653">
      <w:pPr>
        <w:pStyle w:val="ListParagraph"/>
        <w:numPr>
          <w:ilvl w:val="1"/>
          <w:numId w:val="3"/>
        </w:numPr>
        <w:jc w:val="both"/>
        <w:rPr>
          <w:rFonts w:asciiTheme="majorHAnsi" w:hAnsiTheme="majorHAnsi"/>
        </w:rPr>
      </w:pPr>
      <w:r w:rsidRPr="00821BC0">
        <w:rPr>
          <w:rFonts w:asciiTheme="majorHAnsi" w:eastAsia="Calibri" w:hAnsiTheme="majorHAnsi" w:cstheme="majorHAnsi"/>
        </w:rPr>
        <w:t xml:space="preserve"> </w:t>
      </w:r>
      <w:r w:rsidR="005A0677" w:rsidRPr="00821BC0">
        <w:rPr>
          <w:rFonts w:asciiTheme="majorHAnsi" w:eastAsia="Calibri" w:hAnsiTheme="majorHAnsi" w:cstheme="majorHAnsi"/>
        </w:rPr>
        <w:t xml:space="preserve">Filter the supernatant through a 0.22 </w:t>
      </w:r>
      <w:proofErr w:type="spellStart"/>
      <w:r w:rsidR="005A0677" w:rsidRPr="00821BC0">
        <w:rPr>
          <w:rFonts w:asciiTheme="majorHAnsi" w:eastAsia="Calibri" w:hAnsiTheme="majorHAnsi" w:cstheme="majorHAnsi"/>
        </w:rPr>
        <w:t>μ</w:t>
      </w:r>
      <w:r w:rsidR="005B1F4E">
        <w:rPr>
          <w:rFonts w:asciiTheme="majorHAnsi" w:eastAsia="Calibri" w:hAnsiTheme="majorHAnsi" w:cstheme="majorHAnsi"/>
        </w:rPr>
        <w:t>m</w:t>
      </w:r>
      <w:proofErr w:type="spellEnd"/>
      <w:r w:rsidR="005A0677" w:rsidRPr="00821BC0">
        <w:rPr>
          <w:rFonts w:asciiTheme="majorHAnsi" w:eastAsia="Calibri" w:hAnsiTheme="majorHAnsi" w:cstheme="majorHAnsi"/>
        </w:rPr>
        <w:t xml:space="preserve"> filter and add</w:t>
      </w:r>
      <w:r w:rsidR="005A0677" w:rsidRPr="00A53E29">
        <w:rPr>
          <w:rFonts w:asciiTheme="majorHAnsi" w:hAnsiTheme="majorHAnsi"/>
        </w:rPr>
        <w:t xml:space="preserve"> the Ni</w:t>
      </w:r>
      <w:r w:rsidR="005A0677" w:rsidRPr="00A53E29">
        <w:rPr>
          <w:rFonts w:asciiTheme="majorHAnsi" w:hAnsiTheme="majorHAnsi"/>
          <w:vertAlign w:val="superscript"/>
        </w:rPr>
        <w:t>2+</w:t>
      </w:r>
      <w:r w:rsidR="005A0677" w:rsidRPr="00A53E29">
        <w:rPr>
          <w:rFonts w:asciiTheme="majorHAnsi" w:hAnsiTheme="majorHAnsi"/>
        </w:rPr>
        <w:t xml:space="preserve">-NTA agarose beads to the </w:t>
      </w:r>
      <w:r w:rsidR="005A0677" w:rsidRPr="00821BC0">
        <w:rPr>
          <w:rFonts w:asciiTheme="majorHAnsi" w:eastAsia="Calibri" w:hAnsiTheme="majorHAnsi" w:cstheme="majorHAnsi"/>
        </w:rPr>
        <w:t xml:space="preserve">filtered </w:t>
      </w:r>
      <w:r w:rsidR="005A0677" w:rsidRPr="00A53E29">
        <w:rPr>
          <w:rFonts w:asciiTheme="majorHAnsi" w:hAnsiTheme="majorHAnsi"/>
        </w:rPr>
        <w:t>protein supernatant in a 1:1</w:t>
      </w:r>
      <w:r w:rsidR="00BC3A72">
        <w:rPr>
          <w:rFonts w:asciiTheme="majorHAnsi" w:hAnsiTheme="majorHAnsi"/>
        </w:rPr>
        <w:t>,</w:t>
      </w:r>
      <w:r w:rsidR="005A0677" w:rsidRPr="00A53E29">
        <w:rPr>
          <w:rFonts w:asciiTheme="majorHAnsi" w:hAnsiTheme="majorHAnsi"/>
        </w:rPr>
        <w:t>000 ratio (i.e.</w:t>
      </w:r>
      <w:r w:rsidR="00EA2356">
        <w:rPr>
          <w:rFonts w:asciiTheme="majorHAnsi" w:hAnsiTheme="majorHAnsi"/>
        </w:rPr>
        <w:t>,</w:t>
      </w:r>
      <w:r w:rsidR="005A0677" w:rsidRPr="00A53E29">
        <w:rPr>
          <w:rFonts w:asciiTheme="majorHAnsi" w:hAnsiTheme="majorHAnsi"/>
        </w:rPr>
        <w:t xml:space="preserve"> 50 μL of 50% agarose slurry into 50 </w:t>
      </w:r>
      <w:r w:rsidR="005B1F4E">
        <w:rPr>
          <w:rFonts w:asciiTheme="majorHAnsi" w:hAnsiTheme="majorHAnsi"/>
        </w:rPr>
        <w:t>mL of</w:t>
      </w:r>
      <w:r w:rsidR="005A0677" w:rsidRPr="00A53E29">
        <w:rPr>
          <w:rFonts w:asciiTheme="majorHAnsi" w:hAnsiTheme="majorHAnsi"/>
        </w:rPr>
        <w:t xml:space="preserve"> supernatant).</w:t>
      </w:r>
      <w:r w:rsidR="00D07653">
        <w:rPr>
          <w:rFonts w:asciiTheme="majorHAnsi" w:hAnsiTheme="majorHAnsi"/>
        </w:rPr>
        <w:t xml:space="preserve"> </w:t>
      </w:r>
      <w:r w:rsidR="005A0677" w:rsidRPr="00D07653">
        <w:rPr>
          <w:rFonts w:asciiTheme="majorHAnsi" w:hAnsiTheme="majorHAnsi"/>
        </w:rPr>
        <w:t>Incubate overnight or at least 4</w:t>
      </w:r>
      <w:r w:rsidR="005B1F4E" w:rsidRPr="00D07653">
        <w:rPr>
          <w:rFonts w:asciiTheme="majorHAnsi" w:hAnsiTheme="majorHAnsi"/>
        </w:rPr>
        <w:t>–</w:t>
      </w:r>
      <w:r w:rsidR="005A0677" w:rsidRPr="00D07653">
        <w:rPr>
          <w:rFonts w:asciiTheme="majorHAnsi" w:hAnsiTheme="majorHAnsi"/>
        </w:rPr>
        <w:t xml:space="preserve">5 h at 4 </w:t>
      </w:r>
      <w:r w:rsidR="00EA2356" w:rsidRPr="00D07653">
        <w:rPr>
          <w:rFonts w:asciiTheme="majorHAnsi" w:hAnsiTheme="majorHAnsi" w:cstheme="majorHAnsi"/>
        </w:rPr>
        <w:t>˚</w:t>
      </w:r>
      <w:r w:rsidR="005A0677" w:rsidRPr="00D07653">
        <w:rPr>
          <w:rFonts w:asciiTheme="majorHAnsi" w:hAnsiTheme="majorHAnsi"/>
        </w:rPr>
        <w:t>C on a rotating platform.</w:t>
      </w:r>
    </w:p>
    <w:p w14:paraId="34E00C08" w14:textId="77777777" w:rsidR="00AD48F8" w:rsidRPr="00A53E29" w:rsidRDefault="00AD48F8" w:rsidP="007F68FE">
      <w:pPr>
        <w:pStyle w:val="ListParagraph"/>
        <w:ind w:left="0"/>
        <w:jc w:val="both"/>
        <w:rPr>
          <w:rFonts w:asciiTheme="majorHAnsi" w:hAnsiTheme="majorHAnsi"/>
        </w:rPr>
      </w:pPr>
    </w:p>
    <w:p w14:paraId="7C0DB24D" w14:textId="54152503" w:rsidR="00AD48F8" w:rsidRPr="00A53E29" w:rsidRDefault="00AD48F8" w:rsidP="007F68FE">
      <w:pPr>
        <w:pStyle w:val="ListParagraph"/>
        <w:numPr>
          <w:ilvl w:val="1"/>
          <w:numId w:val="3"/>
        </w:numPr>
        <w:jc w:val="both"/>
        <w:rPr>
          <w:rFonts w:asciiTheme="majorHAnsi" w:hAnsiTheme="majorHAnsi"/>
        </w:rPr>
      </w:pPr>
      <w:r w:rsidRPr="00821BC0">
        <w:rPr>
          <w:rFonts w:asciiTheme="majorHAnsi" w:eastAsia="Calibri" w:hAnsiTheme="majorHAnsi" w:cstheme="majorHAnsi"/>
        </w:rPr>
        <w:t xml:space="preserve"> </w:t>
      </w:r>
      <w:r w:rsidR="005A0677" w:rsidRPr="00A53E29">
        <w:rPr>
          <w:rFonts w:asciiTheme="majorHAnsi" w:hAnsiTheme="majorHAnsi"/>
        </w:rPr>
        <w:t xml:space="preserve">Wash the polypropylene column by adding 5 mL of </w:t>
      </w:r>
      <w:r w:rsidR="005B1F4E">
        <w:rPr>
          <w:rFonts w:asciiTheme="majorHAnsi" w:hAnsiTheme="majorHAnsi"/>
        </w:rPr>
        <w:t>His-</w:t>
      </w:r>
      <w:r w:rsidR="005A0677" w:rsidRPr="00A53E29">
        <w:rPr>
          <w:rFonts w:asciiTheme="majorHAnsi" w:hAnsiTheme="majorHAnsi"/>
        </w:rPr>
        <w:t>purification wash buffer</w:t>
      </w:r>
      <w:r w:rsidR="002125FB">
        <w:rPr>
          <w:rFonts w:asciiTheme="majorHAnsi" w:hAnsiTheme="majorHAnsi"/>
        </w:rPr>
        <w:t>.</w:t>
      </w:r>
      <w:r w:rsidR="005A0677" w:rsidRPr="00A53E29">
        <w:rPr>
          <w:rFonts w:asciiTheme="majorHAnsi" w:hAnsiTheme="majorHAnsi"/>
        </w:rPr>
        <w:t xml:space="preserve"> </w:t>
      </w:r>
      <w:r w:rsidR="002125FB" w:rsidRPr="00A53E29">
        <w:rPr>
          <w:rFonts w:asciiTheme="majorHAnsi" w:hAnsiTheme="majorHAnsi"/>
        </w:rPr>
        <w:t xml:space="preserve">Refer </w:t>
      </w:r>
      <w:r w:rsidR="005A0677" w:rsidRPr="00A53E29">
        <w:rPr>
          <w:rFonts w:asciiTheme="majorHAnsi" w:hAnsiTheme="majorHAnsi"/>
        </w:rPr>
        <w:t xml:space="preserve">to </w:t>
      </w:r>
      <w:r w:rsidR="005A0677" w:rsidRPr="00EA2356">
        <w:rPr>
          <w:rFonts w:asciiTheme="majorHAnsi" w:hAnsiTheme="majorHAnsi"/>
          <w:b/>
          <w:bCs/>
        </w:rPr>
        <w:t>Table 2</w:t>
      </w:r>
      <w:r w:rsidR="005A0677" w:rsidRPr="00A53E29">
        <w:rPr>
          <w:rFonts w:asciiTheme="majorHAnsi" w:hAnsiTheme="majorHAnsi"/>
        </w:rPr>
        <w:t xml:space="preserve"> for all buffer compositions.</w:t>
      </w:r>
    </w:p>
    <w:p w14:paraId="347E1D8C" w14:textId="77777777" w:rsidR="00AD48F8" w:rsidRPr="00A53E29" w:rsidRDefault="00AD48F8" w:rsidP="007F68FE">
      <w:pPr>
        <w:pStyle w:val="ListParagraph"/>
        <w:ind w:left="0"/>
        <w:jc w:val="both"/>
        <w:rPr>
          <w:rFonts w:asciiTheme="majorHAnsi" w:hAnsiTheme="majorHAnsi"/>
        </w:rPr>
      </w:pPr>
    </w:p>
    <w:p w14:paraId="55318414" w14:textId="458C29BA" w:rsidR="00AD48F8" w:rsidRPr="00A53E29" w:rsidRDefault="00AD48F8" w:rsidP="007F68FE">
      <w:pPr>
        <w:pStyle w:val="ListParagraph"/>
        <w:numPr>
          <w:ilvl w:val="1"/>
          <w:numId w:val="3"/>
        </w:numPr>
        <w:jc w:val="both"/>
        <w:rPr>
          <w:rFonts w:asciiTheme="majorHAnsi" w:hAnsiTheme="majorHAnsi"/>
        </w:rPr>
      </w:pPr>
      <w:r w:rsidRPr="00821BC0">
        <w:rPr>
          <w:rFonts w:asciiTheme="majorHAnsi" w:eastAsia="Calibri" w:hAnsiTheme="majorHAnsi" w:cstheme="majorHAnsi"/>
        </w:rPr>
        <w:t xml:space="preserve"> </w:t>
      </w:r>
      <w:r w:rsidR="005A0677" w:rsidRPr="00A53E29">
        <w:rPr>
          <w:rFonts w:asciiTheme="majorHAnsi" w:hAnsiTheme="majorHAnsi"/>
        </w:rPr>
        <w:t xml:space="preserve">Pour the entire bead-protein supernatant mixture into the column. Beads </w:t>
      </w:r>
      <w:r w:rsidR="00EA2356">
        <w:rPr>
          <w:rFonts w:asciiTheme="majorHAnsi" w:hAnsiTheme="majorHAnsi"/>
        </w:rPr>
        <w:t xml:space="preserve">will </w:t>
      </w:r>
      <w:r w:rsidR="005A0677" w:rsidRPr="00A53E29">
        <w:rPr>
          <w:rFonts w:asciiTheme="majorHAnsi" w:hAnsiTheme="majorHAnsi"/>
        </w:rPr>
        <w:t>accumulate at the base.</w:t>
      </w:r>
    </w:p>
    <w:p w14:paraId="67A4D74B" w14:textId="77777777" w:rsidR="00AD48F8" w:rsidRPr="00A53E29" w:rsidRDefault="00AD48F8" w:rsidP="007F68FE">
      <w:pPr>
        <w:pStyle w:val="ListParagraph"/>
        <w:ind w:left="0"/>
        <w:jc w:val="both"/>
        <w:rPr>
          <w:rFonts w:asciiTheme="majorHAnsi" w:hAnsiTheme="majorHAnsi"/>
        </w:rPr>
      </w:pPr>
    </w:p>
    <w:p w14:paraId="48C38702" w14:textId="3ED6C28A" w:rsidR="00AD48F8" w:rsidRPr="00A53E29" w:rsidRDefault="00AD48F8" w:rsidP="007F68FE">
      <w:pPr>
        <w:pStyle w:val="ListParagraph"/>
        <w:numPr>
          <w:ilvl w:val="1"/>
          <w:numId w:val="3"/>
        </w:numPr>
        <w:jc w:val="both"/>
        <w:rPr>
          <w:rFonts w:asciiTheme="majorHAnsi" w:hAnsiTheme="majorHAnsi"/>
        </w:rPr>
      </w:pPr>
      <w:r w:rsidRPr="00821BC0">
        <w:rPr>
          <w:rFonts w:asciiTheme="majorHAnsi" w:eastAsia="Calibri" w:hAnsiTheme="majorHAnsi" w:cstheme="majorHAnsi"/>
        </w:rPr>
        <w:t xml:space="preserve"> </w:t>
      </w:r>
      <w:r w:rsidR="005A0677" w:rsidRPr="00A53E29">
        <w:rPr>
          <w:rFonts w:asciiTheme="majorHAnsi" w:hAnsiTheme="majorHAnsi"/>
        </w:rPr>
        <w:t xml:space="preserve">Wash the beads </w:t>
      </w:r>
      <w:r w:rsidR="0069468D" w:rsidRPr="00DA48D4">
        <w:rPr>
          <w:rFonts w:asciiTheme="majorHAnsi" w:hAnsiTheme="majorHAnsi"/>
        </w:rPr>
        <w:t>2x</w:t>
      </w:r>
      <w:r w:rsidR="0069468D" w:rsidRPr="00DA48D4" w:rsidDel="002125FB">
        <w:rPr>
          <w:rFonts w:asciiTheme="majorHAnsi" w:hAnsiTheme="majorHAnsi"/>
        </w:rPr>
        <w:t xml:space="preserve"> </w:t>
      </w:r>
      <w:r w:rsidR="0034658E">
        <w:rPr>
          <w:rFonts w:asciiTheme="majorHAnsi" w:hAnsiTheme="majorHAnsi"/>
        </w:rPr>
        <w:t xml:space="preserve">with </w:t>
      </w:r>
      <w:r w:rsidR="005A0677" w:rsidRPr="00A53E29">
        <w:rPr>
          <w:rFonts w:asciiTheme="majorHAnsi" w:hAnsiTheme="majorHAnsi"/>
        </w:rPr>
        <w:t xml:space="preserve">15 mL </w:t>
      </w:r>
      <w:r w:rsidR="0069468D">
        <w:rPr>
          <w:rFonts w:asciiTheme="majorHAnsi" w:hAnsiTheme="majorHAnsi"/>
        </w:rPr>
        <w:t>of</w:t>
      </w:r>
      <w:r w:rsidR="005A0677" w:rsidRPr="00A53E29">
        <w:rPr>
          <w:rFonts w:asciiTheme="majorHAnsi" w:hAnsiTheme="majorHAnsi"/>
        </w:rPr>
        <w:t xml:space="preserve"> wash buffer. To avoid protein dilution, carefully draw the residual wash buffer from the column with a 5 mL syringe and discard.</w:t>
      </w:r>
    </w:p>
    <w:p w14:paraId="101F377D" w14:textId="77777777" w:rsidR="00AD48F8" w:rsidRPr="00A53E29" w:rsidRDefault="00AD48F8" w:rsidP="007F68FE">
      <w:pPr>
        <w:pStyle w:val="ListParagraph"/>
        <w:ind w:left="0"/>
        <w:jc w:val="both"/>
        <w:rPr>
          <w:rFonts w:asciiTheme="majorHAnsi" w:hAnsiTheme="majorHAnsi"/>
        </w:rPr>
      </w:pPr>
    </w:p>
    <w:p w14:paraId="00000042" w14:textId="4678E2FC" w:rsidR="00187D68" w:rsidRPr="00D07653" w:rsidRDefault="00AD48F8" w:rsidP="00D07653">
      <w:pPr>
        <w:pStyle w:val="ListParagraph"/>
        <w:numPr>
          <w:ilvl w:val="1"/>
          <w:numId w:val="3"/>
        </w:numPr>
        <w:jc w:val="both"/>
        <w:rPr>
          <w:rFonts w:asciiTheme="majorHAnsi" w:hAnsiTheme="majorHAnsi"/>
        </w:rPr>
      </w:pPr>
      <w:r w:rsidRPr="00821BC0">
        <w:rPr>
          <w:rFonts w:asciiTheme="majorHAnsi" w:eastAsia="Calibri" w:hAnsiTheme="majorHAnsi" w:cstheme="majorHAnsi"/>
        </w:rPr>
        <w:t xml:space="preserve"> </w:t>
      </w:r>
      <w:r w:rsidR="005A0677" w:rsidRPr="00A53E29">
        <w:rPr>
          <w:rFonts w:asciiTheme="majorHAnsi" w:hAnsiTheme="majorHAnsi"/>
        </w:rPr>
        <w:t>Carefully add 300</w:t>
      </w:r>
      <w:r w:rsidR="002125FB" w:rsidRPr="0034658E">
        <w:rPr>
          <w:rFonts w:asciiTheme="majorHAnsi" w:hAnsiTheme="majorHAnsi"/>
        </w:rPr>
        <w:t>–</w:t>
      </w:r>
      <w:r w:rsidR="005A0677" w:rsidRPr="00A53E29">
        <w:rPr>
          <w:rFonts w:asciiTheme="majorHAnsi" w:hAnsiTheme="majorHAnsi"/>
        </w:rPr>
        <w:t xml:space="preserve">500 μL of </w:t>
      </w:r>
      <w:r w:rsidR="005B1F4E">
        <w:rPr>
          <w:rFonts w:asciiTheme="majorHAnsi" w:hAnsiTheme="majorHAnsi"/>
        </w:rPr>
        <w:t>His-</w:t>
      </w:r>
      <w:r w:rsidR="005A0677" w:rsidRPr="00A53E29">
        <w:rPr>
          <w:rFonts w:asciiTheme="majorHAnsi" w:hAnsiTheme="majorHAnsi"/>
        </w:rPr>
        <w:t xml:space="preserve">purification elution buffer directly to the beads and incubate for at least </w:t>
      </w:r>
      <w:r w:rsidR="002125FB">
        <w:rPr>
          <w:rFonts w:asciiTheme="majorHAnsi" w:hAnsiTheme="majorHAnsi"/>
        </w:rPr>
        <w:t>1 h</w:t>
      </w:r>
      <w:r w:rsidR="005A0677" w:rsidRPr="00A53E29">
        <w:rPr>
          <w:rFonts w:asciiTheme="majorHAnsi" w:hAnsiTheme="majorHAnsi"/>
        </w:rPr>
        <w:t>.</w:t>
      </w:r>
      <w:r w:rsidR="00D07653">
        <w:rPr>
          <w:rFonts w:asciiTheme="majorHAnsi" w:hAnsiTheme="majorHAnsi"/>
        </w:rPr>
        <w:t xml:space="preserve"> </w:t>
      </w:r>
      <w:r w:rsidR="005A0677" w:rsidRPr="00D07653">
        <w:rPr>
          <w:rFonts w:asciiTheme="majorHAnsi" w:hAnsiTheme="majorHAnsi"/>
        </w:rPr>
        <w:t>Collect the eluted protein by again carefully drawing out the liquid using a 1 mL syringe.</w:t>
      </w:r>
      <w:r w:rsidR="00787211" w:rsidRPr="00D07653">
        <w:rPr>
          <w:rFonts w:asciiTheme="majorHAnsi" w:hAnsiTheme="majorHAnsi"/>
        </w:rPr>
        <w:t xml:space="preserve"> </w:t>
      </w:r>
      <w:r w:rsidR="005A0677" w:rsidRPr="00D07653">
        <w:rPr>
          <w:rFonts w:asciiTheme="majorHAnsi" w:hAnsiTheme="majorHAnsi"/>
          <w:highlight w:val="white"/>
        </w:rPr>
        <w:t xml:space="preserve">Exchange </w:t>
      </w:r>
      <w:r w:rsidR="002125FB" w:rsidRPr="00D07653">
        <w:rPr>
          <w:rFonts w:asciiTheme="majorHAnsi" w:hAnsiTheme="majorHAnsi"/>
          <w:highlight w:val="white"/>
        </w:rPr>
        <w:t xml:space="preserve">the </w:t>
      </w:r>
      <w:r w:rsidR="005A0677" w:rsidRPr="00D07653">
        <w:rPr>
          <w:rFonts w:asciiTheme="majorHAnsi" w:hAnsiTheme="majorHAnsi"/>
          <w:highlight w:val="white"/>
        </w:rPr>
        <w:t xml:space="preserve">elution buffer to </w:t>
      </w:r>
      <w:r w:rsidR="002125FB" w:rsidRPr="00D07653">
        <w:rPr>
          <w:rFonts w:asciiTheme="majorHAnsi" w:hAnsiTheme="majorHAnsi"/>
          <w:highlight w:val="white"/>
        </w:rPr>
        <w:t xml:space="preserve">the </w:t>
      </w:r>
      <w:r w:rsidR="005A0677" w:rsidRPr="00D07653">
        <w:rPr>
          <w:rFonts w:asciiTheme="majorHAnsi" w:hAnsiTheme="majorHAnsi"/>
          <w:highlight w:val="white"/>
        </w:rPr>
        <w:t>desired buffer (</w:t>
      </w:r>
      <w:r w:rsidR="002125FB" w:rsidRPr="00D07653">
        <w:rPr>
          <w:rFonts w:asciiTheme="majorHAnsi" w:hAnsiTheme="majorHAnsi"/>
          <w:highlight w:val="white"/>
        </w:rPr>
        <w:t xml:space="preserve">e.g., </w:t>
      </w:r>
      <w:r w:rsidR="005A0677" w:rsidRPr="00D07653">
        <w:rPr>
          <w:rFonts w:asciiTheme="majorHAnsi" w:hAnsiTheme="majorHAnsi"/>
          <w:highlight w:val="white"/>
        </w:rPr>
        <w:t>normally PBS or HBS</w:t>
      </w:r>
      <w:r w:rsidR="003447A8" w:rsidRPr="00D07653">
        <w:rPr>
          <w:rFonts w:asciiTheme="majorHAnsi" w:eastAsia="Calibri" w:hAnsiTheme="majorHAnsi" w:cstheme="majorHAnsi"/>
          <w:highlight w:val="white"/>
        </w:rPr>
        <w:t>) using</w:t>
      </w:r>
      <w:r w:rsidR="005A0677" w:rsidRPr="00D07653">
        <w:rPr>
          <w:rFonts w:asciiTheme="majorHAnsi" w:eastAsia="Calibri" w:hAnsiTheme="majorHAnsi" w:cstheme="majorHAnsi"/>
          <w:highlight w:val="white"/>
        </w:rPr>
        <w:t xml:space="preserve"> </w:t>
      </w:r>
      <w:r w:rsidR="005A0677" w:rsidRPr="00D07653">
        <w:rPr>
          <w:rFonts w:asciiTheme="majorHAnsi" w:hAnsiTheme="majorHAnsi"/>
          <w:highlight w:val="white"/>
        </w:rPr>
        <w:t>desalting columns</w:t>
      </w:r>
      <w:r w:rsidR="005A0677" w:rsidRPr="00D07653">
        <w:rPr>
          <w:rFonts w:asciiTheme="majorHAnsi" w:eastAsia="Calibri" w:hAnsiTheme="majorHAnsi" w:cstheme="majorHAnsi"/>
          <w:highlight w:val="white"/>
        </w:rPr>
        <w:t>.</w:t>
      </w:r>
      <w:r w:rsidR="005A0677" w:rsidRPr="00D07653">
        <w:rPr>
          <w:rFonts w:asciiTheme="majorHAnsi" w:hAnsiTheme="majorHAnsi"/>
          <w:highlight w:val="white"/>
        </w:rPr>
        <w:t xml:space="preserve"> </w:t>
      </w:r>
      <w:r w:rsidR="00EA2356" w:rsidRPr="00D07653">
        <w:rPr>
          <w:rFonts w:asciiTheme="majorHAnsi" w:hAnsiTheme="majorHAnsi"/>
          <w:highlight w:val="white"/>
        </w:rPr>
        <w:t>Store a</w:t>
      </w:r>
      <w:r w:rsidR="005A0677" w:rsidRPr="00D07653">
        <w:rPr>
          <w:rFonts w:asciiTheme="majorHAnsi" w:hAnsiTheme="majorHAnsi"/>
          <w:highlight w:val="white"/>
        </w:rPr>
        <w:t xml:space="preserve">ll proteins at 4 </w:t>
      </w:r>
      <w:r w:rsidR="00EA2356" w:rsidRPr="00D07653">
        <w:rPr>
          <w:rFonts w:asciiTheme="majorHAnsi" w:hAnsiTheme="majorHAnsi" w:cstheme="majorHAnsi"/>
        </w:rPr>
        <w:t>˚</w:t>
      </w:r>
      <w:r w:rsidR="005A0677" w:rsidRPr="00D07653">
        <w:rPr>
          <w:rFonts w:asciiTheme="majorHAnsi" w:hAnsiTheme="majorHAnsi"/>
        </w:rPr>
        <w:t>C until further use.</w:t>
      </w:r>
    </w:p>
    <w:p w14:paraId="00000043" w14:textId="77777777" w:rsidR="00187D68" w:rsidRPr="00A53E29" w:rsidRDefault="005A0677" w:rsidP="007F68FE">
      <w:pPr>
        <w:jc w:val="both"/>
        <w:rPr>
          <w:rFonts w:asciiTheme="majorHAnsi" w:hAnsiTheme="majorHAnsi"/>
        </w:rPr>
      </w:pPr>
      <w:r w:rsidRPr="00821BC0">
        <w:rPr>
          <w:rFonts w:asciiTheme="majorHAnsi" w:eastAsia="Calibri" w:hAnsiTheme="majorHAnsi" w:cstheme="majorHAnsi"/>
        </w:rPr>
        <w:t xml:space="preserve"> </w:t>
      </w:r>
    </w:p>
    <w:p w14:paraId="00000044" w14:textId="4A40D0C1" w:rsidR="00187D68" w:rsidRDefault="005A0677" w:rsidP="007F68FE">
      <w:pPr>
        <w:pStyle w:val="ListParagraph"/>
        <w:numPr>
          <w:ilvl w:val="0"/>
          <w:numId w:val="3"/>
        </w:numPr>
        <w:jc w:val="both"/>
        <w:rPr>
          <w:rFonts w:asciiTheme="majorHAnsi" w:hAnsiTheme="majorHAnsi"/>
          <w:b/>
        </w:rPr>
      </w:pPr>
      <w:r w:rsidRPr="00D07653">
        <w:rPr>
          <w:rFonts w:asciiTheme="majorHAnsi" w:hAnsiTheme="majorHAnsi"/>
          <w:b/>
          <w:highlight w:val="yellow"/>
        </w:rPr>
        <w:t>Quantification and oligomerization of monomeric biotinylated protein</w:t>
      </w:r>
    </w:p>
    <w:p w14:paraId="3395482B" w14:textId="77777777" w:rsidR="00EA2356" w:rsidRPr="00A53E29" w:rsidRDefault="00EA2356" w:rsidP="007F68FE">
      <w:pPr>
        <w:pStyle w:val="ListParagraph"/>
        <w:ind w:left="0"/>
        <w:jc w:val="both"/>
        <w:rPr>
          <w:rFonts w:asciiTheme="majorHAnsi" w:hAnsiTheme="majorHAnsi"/>
          <w:b/>
        </w:rPr>
      </w:pPr>
    </w:p>
    <w:p w14:paraId="00000045" w14:textId="78B69E8D" w:rsidR="00187D68" w:rsidRPr="00A53E29" w:rsidRDefault="00EA2356" w:rsidP="007F68FE">
      <w:pPr>
        <w:jc w:val="both"/>
        <w:rPr>
          <w:rFonts w:asciiTheme="majorHAnsi" w:hAnsiTheme="majorHAnsi"/>
        </w:rPr>
      </w:pPr>
      <w:r>
        <w:rPr>
          <w:rFonts w:asciiTheme="majorHAnsi" w:eastAsia="Calibri" w:hAnsiTheme="majorHAnsi" w:cstheme="majorHAnsi"/>
        </w:rPr>
        <w:t>NOTE:</w:t>
      </w:r>
      <w:r w:rsidR="00787211">
        <w:rPr>
          <w:rFonts w:asciiTheme="majorHAnsi" w:eastAsia="Calibri" w:hAnsiTheme="majorHAnsi" w:cstheme="majorHAnsi"/>
        </w:rPr>
        <w:t xml:space="preserve"> </w:t>
      </w:r>
      <w:r w:rsidR="007A2940" w:rsidRPr="00EA2356">
        <w:rPr>
          <w:rFonts w:asciiTheme="majorHAnsi" w:eastAsia="Calibri" w:hAnsiTheme="majorHAnsi" w:cstheme="majorHAnsi"/>
        </w:rPr>
        <w:t>To increase the binding avidity, o</w:t>
      </w:r>
      <w:r w:rsidR="003447A8" w:rsidRPr="00EA2356">
        <w:rPr>
          <w:rFonts w:asciiTheme="majorHAnsi" w:eastAsia="Calibri" w:hAnsiTheme="majorHAnsi" w:cstheme="majorHAnsi"/>
        </w:rPr>
        <w:t>ligomerize b</w:t>
      </w:r>
      <w:r w:rsidR="005A0677" w:rsidRPr="00EA2356">
        <w:rPr>
          <w:rFonts w:asciiTheme="majorHAnsi" w:eastAsia="Calibri" w:hAnsiTheme="majorHAnsi" w:cstheme="majorHAnsi"/>
        </w:rPr>
        <w:t xml:space="preserve">iotinylated </w:t>
      </w:r>
      <w:r w:rsidR="005A0677" w:rsidRPr="00EA2356">
        <w:rPr>
          <w:rFonts w:asciiTheme="majorHAnsi" w:hAnsiTheme="majorHAnsi"/>
        </w:rPr>
        <w:t>monomeric proteins</w:t>
      </w:r>
      <w:r w:rsidR="007A2940" w:rsidRPr="00EA2356">
        <w:rPr>
          <w:rFonts w:asciiTheme="majorHAnsi" w:hAnsiTheme="majorHAnsi"/>
        </w:rPr>
        <w:t xml:space="preserve"> </w:t>
      </w:r>
      <w:r w:rsidR="007A2940" w:rsidRPr="00EA2356">
        <w:rPr>
          <w:rFonts w:asciiTheme="majorHAnsi" w:eastAsia="Calibri" w:hAnsiTheme="majorHAnsi" w:cstheme="majorHAnsi"/>
        </w:rPr>
        <w:t>on tetrameric streptavidin-PE</w:t>
      </w:r>
      <w:r w:rsidR="007A2940" w:rsidRPr="00EA2356">
        <w:rPr>
          <w:rFonts w:asciiTheme="majorHAnsi" w:hAnsiTheme="majorHAnsi"/>
        </w:rPr>
        <w:t xml:space="preserve"> </w:t>
      </w:r>
      <w:r w:rsidR="005A0677" w:rsidRPr="00EA2356">
        <w:rPr>
          <w:rFonts w:asciiTheme="majorHAnsi" w:hAnsiTheme="majorHAnsi"/>
        </w:rPr>
        <w:t>before using them in binding assays</w:t>
      </w:r>
      <w:r w:rsidR="003447A8" w:rsidRPr="00EA2356">
        <w:rPr>
          <w:rFonts w:asciiTheme="majorHAnsi" w:eastAsia="Calibri" w:hAnsiTheme="majorHAnsi" w:cstheme="majorHAnsi"/>
        </w:rPr>
        <w:t xml:space="preserve">. </w:t>
      </w:r>
      <w:r w:rsidR="007A2940" w:rsidRPr="00EA2356">
        <w:rPr>
          <w:rFonts w:asciiTheme="majorHAnsi" w:eastAsia="Calibri" w:hAnsiTheme="majorHAnsi" w:cstheme="majorHAnsi"/>
          <w:color w:val="000000" w:themeColor="text1"/>
        </w:rPr>
        <w:t>Achieve optimal conjugation</w:t>
      </w:r>
      <w:r w:rsidR="007A2940" w:rsidRPr="00EA2356">
        <w:rPr>
          <w:rFonts w:asciiTheme="majorHAnsi" w:hAnsiTheme="majorHAnsi"/>
          <w:color w:val="000000" w:themeColor="text1"/>
        </w:rPr>
        <w:t xml:space="preserve"> ratios of monomeric </w:t>
      </w:r>
      <w:r w:rsidR="007A2940" w:rsidRPr="00EA2356">
        <w:rPr>
          <w:rFonts w:asciiTheme="majorHAnsi" w:eastAsia="Calibri" w:hAnsiTheme="majorHAnsi" w:cstheme="majorHAnsi"/>
          <w:color w:val="000000" w:themeColor="text1"/>
        </w:rPr>
        <w:t>proteins</w:t>
      </w:r>
      <w:r w:rsidR="007A2940" w:rsidRPr="00EA2356">
        <w:rPr>
          <w:rFonts w:asciiTheme="majorHAnsi" w:hAnsiTheme="majorHAnsi"/>
          <w:color w:val="000000" w:themeColor="text1"/>
        </w:rPr>
        <w:t xml:space="preserve"> and </w:t>
      </w:r>
      <w:r w:rsidR="007A2940" w:rsidRPr="00EA2356">
        <w:rPr>
          <w:rFonts w:asciiTheme="majorHAnsi" w:eastAsia="Calibri" w:hAnsiTheme="majorHAnsi" w:cstheme="majorHAnsi"/>
          <w:color w:val="000000" w:themeColor="text1"/>
        </w:rPr>
        <w:t>tetrameric</w:t>
      </w:r>
      <w:r w:rsidR="007A2940" w:rsidRPr="00EA2356">
        <w:rPr>
          <w:rFonts w:asciiTheme="majorHAnsi" w:hAnsiTheme="majorHAnsi"/>
          <w:color w:val="000000" w:themeColor="text1"/>
        </w:rPr>
        <w:t xml:space="preserve"> streptavidin</w:t>
      </w:r>
      <w:r w:rsidR="007A2940" w:rsidRPr="00EA2356">
        <w:rPr>
          <w:rFonts w:asciiTheme="majorHAnsi" w:eastAsia="Calibri" w:hAnsiTheme="majorHAnsi" w:cstheme="majorHAnsi"/>
          <w:color w:val="000000" w:themeColor="text1"/>
        </w:rPr>
        <w:t>-PE</w:t>
      </w:r>
      <w:r w:rsidR="007A2940" w:rsidRPr="00EA2356">
        <w:rPr>
          <w:rFonts w:asciiTheme="majorHAnsi" w:hAnsiTheme="majorHAnsi"/>
          <w:color w:val="000000" w:themeColor="text1"/>
        </w:rPr>
        <w:t xml:space="preserve"> by testing a dilution series of biotinylated monomers against a fixed concentration of streptavidin and </w:t>
      </w:r>
      <w:r w:rsidR="007A2940" w:rsidRPr="00EA2356">
        <w:rPr>
          <w:rFonts w:asciiTheme="majorHAnsi" w:eastAsia="Calibri" w:hAnsiTheme="majorHAnsi" w:cstheme="majorHAnsi"/>
          <w:color w:val="000000" w:themeColor="text1"/>
        </w:rPr>
        <w:t xml:space="preserve">by </w:t>
      </w:r>
      <w:r w:rsidR="007A2940" w:rsidRPr="00EA2356">
        <w:rPr>
          <w:rFonts w:asciiTheme="majorHAnsi" w:hAnsiTheme="majorHAnsi"/>
          <w:color w:val="000000" w:themeColor="text1"/>
        </w:rPr>
        <w:t>empirically establishing the minimum dilution at which no excess biotinylated monomers can be detected.</w:t>
      </w:r>
      <w:r w:rsidR="005A0677" w:rsidRPr="00A53E29">
        <w:rPr>
          <w:rFonts w:asciiTheme="majorHAnsi" w:hAnsiTheme="majorHAnsi"/>
        </w:rPr>
        <w:t xml:space="preserve"> </w:t>
      </w:r>
    </w:p>
    <w:p w14:paraId="00000046" w14:textId="22AED61E" w:rsidR="00187D68" w:rsidRPr="00A53E29" w:rsidRDefault="00187D68" w:rsidP="007F68FE">
      <w:pPr>
        <w:jc w:val="both"/>
        <w:rPr>
          <w:rFonts w:asciiTheme="majorHAnsi" w:hAnsiTheme="majorHAnsi"/>
          <w:highlight w:val="yellow"/>
        </w:rPr>
      </w:pPr>
    </w:p>
    <w:p w14:paraId="3FD2B43B" w14:textId="51662B82" w:rsidR="00AD48F8" w:rsidRPr="00A53E29" w:rsidRDefault="005A0677" w:rsidP="007F68FE">
      <w:pPr>
        <w:pStyle w:val="ListParagraph"/>
        <w:numPr>
          <w:ilvl w:val="1"/>
          <w:numId w:val="3"/>
        </w:numPr>
        <w:jc w:val="both"/>
        <w:rPr>
          <w:rFonts w:asciiTheme="majorHAnsi" w:hAnsiTheme="majorHAnsi"/>
          <w:highlight w:val="yellow"/>
        </w:rPr>
      </w:pPr>
      <w:r w:rsidRPr="00A53E29">
        <w:rPr>
          <w:rFonts w:asciiTheme="majorHAnsi" w:hAnsiTheme="majorHAnsi"/>
          <w:highlight w:val="yellow"/>
        </w:rPr>
        <w:t xml:space="preserve">Make at least </w:t>
      </w:r>
      <w:r w:rsidR="002125FB" w:rsidRPr="00DA48D4">
        <w:rPr>
          <w:rFonts w:asciiTheme="majorHAnsi" w:hAnsiTheme="majorHAnsi"/>
          <w:highlight w:val="yellow"/>
        </w:rPr>
        <w:t>eight</w:t>
      </w:r>
      <w:r w:rsidR="002125FB" w:rsidRPr="00A53E29">
        <w:rPr>
          <w:rFonts w:asciiTheme="majorHAnsi" w:hAnsiTheme="majorHAnsi"/>
          <w:highlight w:val="yellow"/>
        </w:rPr>
        <w:t xml:space="preserve"> </w:t>
      </w:r>
      <w:r w:rsidR="0034658E" w:rsidRPr="00A53E29">
        <w:rPr>
          <w:rFonts w:asciiTheme="majorHAnsi" w:hAnsiTheme="majorHAnsi"/>
          <w:highlight w:val="yellow"/>
        </w:rPr>
        <w:t xml:space="preserve">serial </w:t>
      </w:r>
      <w:r w:rsidRPr="00A53E29">
        <w:rPr>
          <w:rFonts w:asciiTheme="majorHAnsi" w:hAnsiTheme="majorHAnsi"/>
          <w:highlight w:val="yellow"/>
        </w:rPr>
        <w:t xml:space="preserve">dilutions of biotinylated protein samples using an appropriate dilution buffer (either PBS or HBS with 1% bovine serum albumin </w:t>
      </w:r>
      <w:r w:rsidR="0034658E">
        <w:rPr>
          <w:rFonts w:asciiTheme="majorHAnsi" w:hAnsiTheme="majorHAnsi"/>
          <w:highlight w:val="yellow"/>
        </w:rPr>
        <w:t>[</w:t>
      </w:r>
      <w:r w:rsidRPr="00A53E29">
        <w:rPr>
          <w:rFonts w:asciiTheme="majorHAnsi" w:hAnsiTheme="majorHAnsi"/>
          <w:highlight w:val="yellow"/>
        </w:rPr>
        <w:t>BSA</w:t>
      </w:r>
      <w:r w:rsidR="0034658E">
        <w:rPr>
          <w:rFonts w:asciiTheme="majorHAnsi" w:hAnsiTheme="majorHAnsi"/>
          <w:highlight w:val="yellow"/>
        </w:rPr>
        <w:t>]</w:t>
      </w:r>
      <w:r w:rsidRPr="00A53E29">
        <w:rPr>
          <w:rFonts w:asciiTheme="majorHAnsi" w:hAnsiTheme="majorHAnsi"/>
          <w:highlight w:val="yellow"/>
        </w:rPr>
        <w:t>) in a 96</w:t>
      </w:r>
      <w:r w:rsidR="002125FB">
        <w:rPr>
          <w:rFonts w:asciiTheme="majorHAnsi" w:hAnsiTheme="majorHAnsi"/>
          <w:highlight w:val="yellow"/>
        </w:rPr>
        <w:t xml:space="preserve"> well</w:t>
      </w:r>
      <w:r w:rsidRPr="00A53E29">
        <w:rPr>
          <w:rFonts w:asciiTheme="majorHAnsi" w:hAnsiTheme="majorHAnsi"/>
          <w:highlight w:val="yellow"/>
        </w:rPr>
        <w:t xml:space="preserve"> plate. Ensure that the final volume of each dilution is at least 200 </w:t>
      </w:r>
      <w:r w:rsidRPr="00821BC0">
        <w:rPr>
          <w:rFonts w:asciiTheme="majorHAnsi" w:hAnsiTheme="majorHAnsi" w:cstheme="majorHAnsi"/>
          <w:highlight w:val="yellow"/>
        </w:rPr>
        <w:t>μ</w:t>
      </w:r>
      <w:r w:rsidR="000E4546" w:rsidRPr="00821BC0">
        <w:rPr>
          <w:rFonts w:asciiTheme="majorHAnsi" w:hAnsiTheme="majorHAnsi" w:cstheme="majorHAnsi"/>
          <w:highlight w:val="yellow"/>
        </w:rPr>
        <w:t>L</w:t>
      </w:r>
      <w:r w:rsidR="000E4546" w:rsidRPr="00A53E29">
        <w:rPr>
          <w:rFonts w:asciiTheme="majorHAnsi" w:hAnsiTheme="majorHAnsi"/>
          <w:highlight w:val="yellow"/>
        </w:rPr>
        <w:t>.</w:t>
      </w:r>
    </w:p>
    <w:p w14:paraId="1F5309F8" w14:textId="77777777" w:rsidR="00AD48F8" w:rsidRPr="00A53E29" w:rsidRDefault="00AD48F8" w:rsidP="007F68FE">
      <w:pPr>
        <w:pStyle w:val="ListParagraph"/>
        <w:ind w:left="0"/>
        <w:jc w:val="both"/>
        <w:rPr>
          <w:rFonts w:asciiTheme="majorHAnsi" w:hAnsiTheme="majorHAnsi"/>
          <w:highlight w:val="yellow"/>
        </w:rPr>
      </w:pPr>
    </w:p>
    <w:p w14:paraId="14B3FD4A" w14:textId="0BD684C7" w:rsidR="00AD48F8" w:rsidRPr="00A53E29" w:rsidRDefault="005A0677" w:rsidP="007F68FE">
      <w:pPr>
        <w:pStyle w:val="ListParagraph"/>
        <w:numPr>
          <w:ilvl w:val="1"/>
          <w:numId w:val="3"/>
        </w:numPr>
        <w:jc w:val="both"/>
        <w:rPr>
          <w:rFonts w:asciiTheme="majorHAnsi" w:hAnsiTheme="majorHAnsi"/>
          <w:highlight w:val="yellow"/>
        </w:rPr>
      </w:pPr>
      <w:r w:rsidRPr="00A53E29">
        <w:rPr>
          <w:rFonts w:asciiTheme="majorHAnsi" w:hAnsiTheme="majorHAnsi"/>
          <w:highlight w:val="yellow"/>
        </w:rPr>
        <w:t>Make a duplicate plate of the samples by removing 100 μ</w:t>
      </w:r>
      <w:r w:rsidR="00A53E29">
        <w:rPr>
          <w:rFonts w:asciiTheme="majorHAnsi" w:hAnsiTheme="majorHAnsi"/>
          <w:highlight w:val="yellow"/>
        </w:rPr>
        <w:t>L</w:t>
      </w:r>
      <w:r w:rsidRPr="00A53E29">
        <w:rPr>
          <w:rFonts w:asciiTheme="majorHAnsi" w:hAnsiTheme="majorHAnsi"/>
          <w:highlight w:val="yellow"/>
        </w:rPr>
        <w:t xml:space="preserve"> from each well and transferring into a new 96</w:t>
      </w:r>
      <w:r w:rsidR="002125FB">
        <w:rPr>
          <w:rFonts w:asciiTheme="majorHAnsi" w:hAnsiTheme="majorHAnsi"/>
          <w:highlight w:val="yellow"/>
        </w:rPr>
        <w:t xml:space="preserve"> well</w:t>
      </w:r>
      <w:r w:rsidRPr="00A53E29">
        <w:rPr>
          <w:rFonts w:asciiTheme="majorHAnsi" w:hAnsiTheme="majorHAnsi"/>
          <w:highlight w:val="yellow"/>
        </w:rPr>
        <w:t xml:space="preserve"> plate. Always include a control</w:t>
      </w:r>
      <w:r w:rsidR="002125FB">
        <w:rPr>
          <w:rFonts w:asciiTheme="majorHAnsi" w:hAnsiTheme="majorHAnsi"/>
          <w:highlight w:val="yellow"/>
        </w:rPr>
        <w:t>.</w:t>
      </w:r>
      <w:r w:rsidRPr="00A53E29">
        <w:rPr>
          <w:rFonts w:asciiTheme="majorHAnsi" w:hAnsiTheme="majorHAnsi"/>
          <w:highlight w:val="yellow"/>
        </w:rPr>
        <w:t xml:space="preserve"> </w:t>
      </w:r>
      <w:r w:rsidR="002125FB" w:rsidRPr="00A53E29">
        <w:rPr>
          <w:rFonts w:asciiTheme="majorHAnsi" w:hAnsiTheme="majorHAnsi"/>
          <w:highlight w:val="yellow"/>
        </w:rPr>
        <w:t xml:space="preserve">In </w:t>
      </w:r>
      <w:r w:rsidRPr="00A53E29">
        <w:rPr>
          <w:rFonts w:asciiTheme="majorHAnsi" w:hAnsiTheme="majorHAnsi"/>
          <w:highlight w:val="yellow"/>
        </w:rPr>
        <w:t>this case</w:t>
      </w:r>
      <w:r w:rsidR="002125FB">
        <w:rPr>
          <w:rFonts w:asciiTheme="majorHAnsi" w:hAnsiTheme="majorHAnsi"/>
          <w:highlight w:val="yellow"/>
        </w:rPr>
        <w:t xml:space="preserve"> controls</w:t>
      </w:r>
      <w:r w:rsidRPr="00A53E29">
        <w:rPr>
          <w:rFonts w:asciiTheme="majorHAnsi" w:hAnsiTheme="majorHAnsi"/>
          <w:highlight w:val="yellow"/>
        </w:rPr>
        <w:t xml:space="preserve"> </w:t>
      </w:r>
      <w:r w:rsidR="002125FB">
        <w:rPr>
          <w:rFonts w:asciiTheme="majorHAnsi" w:hAnsiTheme="majorHAnsi"/>
          <w:highlight w:val="yellow"/>
        </w:rPr>
        <w:t xml:space="preserve">are </w:t>
      </w:r>
      <w:r w:rsidRPr="0034658E">
        <w:rPr>
          <w:rFonts w:asciiTheme="majorHAnsi" w:hAnsiTheme="majorHAnsi"/>
          <w:highlight w:val="yellow"/>
        </w:rPr>
        <w:t>tag</w:t>
      </w:r>
      <w:r w:rsidRPr="00A53E29">
        <w:rPr>
          <w:rFonts w:asciiTheme="majorHAnsi" w:hAnsiTheme="majorHAnsi"/>
          <w:highlight w:val="yellow"/>
        </w:rPr>
        <w:t>-only proteins (</w:t>
      </w:r>
      <w:r w:rsidR="0034658E">
        <w:rPr>
          <w:rFonts w:asciiTheme="majorHAnsi" w:hAnsiTheme="majorHAnsi"/>
          <w:highlight w:val="yellow"/>
        </w:rPr>
        <w:t xml:space="preserve">i.e., </w:t>
      </w:r>
      <w:r w:rsidRPr="00A53E29">
        <w:rPr>
          <w:rFonts w:asciiTheme="majorHAnsi" w:hAnsiTheme="majorHAnsi"/>
          <w:highlight w:val="yellow"/>
        </w:rPr>
        <w:t xml:space="preserve">biotinylated </w:t>
      </w:r>
      <w:r w:rsidR="005B1F4E">
        <w:rPr>
          <w:rFonts w:asciiTheme="majorHAnsi" w:hAnsiTheme="majorHAnsi"/>
          <w:highlight w:val="yellow"/>
        </w:rPr>
        <w:t>His-</w:t>
      </w:r>
      <w:r w:rsidRPr="00A53E29">
        <w:rPr>
          <w:rFonts w:asciiTheme="majorHAnsi" w:hAnsiTheme="majorHAnsi"/>
          <w:highlight w:val="yellow"/>
        </w:rPr>
        <w:t>tagged Cd4 domain 3+4 protein). This will be used as a control probe in all binding assays.</w:t>
      </w:r>
    </w:p>
    <w:p w14:paraId="5808BEF9" w14:textId="77777777" w:rsidR="00AD48F8" w:rsidRPr="00A53E29" w:rsidRDefault="00AD48F8" w:rsidP="007F68FE">
      <w:pPr>
        <w:pStyle w:val="ListParagraph"/>
        <w:ind w:left="0"/>
        <w:jc w:val="both"/>
        <w:rPr>
          <w:rFonts w:asciiTheme="majorHAnsi" w:hAnsiTheme="majorHAnsi"/>
          <w:highlight w:val="yellow"/>
        </w:rPr>
      </w:pPr>
    </w:p>
    <w:p w14:paraId="623B3260" w14:textId="3FD3B716" w:rsidR="00AD48F8" w:rsidRPr="00A53E29" w:rsidRDefault="005A0677" w:rsidP="007F68FE">
      <w:pPr>
        <w:pStyle w:val="ListParagraph"/>
        <w:numPr>
          <w:ilvl w:val="1"/>
          <w:numId w:val="3"/>
        </w:numPr>
        <w:jc w:val="both"/>
        <w:rPr>
          <w:rFonts w:asciiTheme="majorHAnsi" w:hAnsiTheme="majorHAnsi"/>
          <w:highlight w:val="yellow"/>
        </w:rPr>
      </w:pPr>
      <w:r w:rsidRPr="00A53E29">
        <w:rPr>
          <w:rFonts w:asciiTheme="majorHAnsi" w:hAnsiTheme="majorHAnsi"/>
          <w:highlight w:val="yellow"/>
        </w:rPr>
        <w:lastRenderedPageBreak/>
        <w:t>Dilute streptavidin-</w:t>
      </w:r>
      <w:r w:rsidR="007A2940" w:rsidRPr="00A53E29">
        <w:rPr>
          <w:rFonts w:asciiTheme="majorHAnsi" w:hAnsiTheme="majorHAnsi"/>
          <w:highlight w:val="yellow"/>
        </w:rPr>
        <w:t>PE</w:t>
      </w:r>
      <w:r w:rsidRPr="00A53E29">
        <w:rPr>
          <w:rFonts w:asciiTheme="majorHAnsi" w:hAnsiTheme="majorHAnsi"/>
          <w:highlight w:val="yellow"/>
        </w:rPr>
        <w:t xml:space="preserve"> to 0.1 </w:t>
      </w:r>
      <w:proofErr w:type="spellStart"/>
      <w:r w:rsidRPr="00A53E29">
        <w:rPr>
          <w:rFonts w:asciiTheme="majorHAnsi" w:hAnsiTheme="majorHAnsi"/>
          <w:highlight w:val="yellow"/>
        </w:rPr>
        <w:t>μg</w:t>
      </w:r>
      <w:proofErr w:type="spellEnd"/>
      <w:r w:rsidRPr="00A53E29">
        <w:rPr>
          <w:rFonts w:asciiTheme="majorHAnsi" w:hAnsiTheme="majorHAnsi"/>
          <w:highlight w:val="yellow"/>
        </w:rPr>
        <w:t>/mL in the dilution buffer.</w:t>
      </w:r>
    </w:p>
    <w:p w14:paraId="14087361" w14:textId="77777777" w:rsidR="00AD48F8" w:rsidRPr="00A53E29" w:rsidRDefault="00AD48F8" w:rsidP="007F68FE">
      <w:pPr>
        <w:pStyle w:val="ListParagraph"/>
        <w:ind w:left="0"/>
        <w:jc w:val="both"/>
        <w:rPr>
          <w:rFonts w:asciiTheme="majorHAnsi" w:hAnsiTheme="majorHAnsi"/>
          <w:highlight w:val="yellow"/>
        </w:rPr>
      </w:pPr>
    </w:p>
    <w:p w14:paraId="0B7DE068" w14:textId="1AC8AB36" w:rsidR="00AD48F8" w:rsidRPr="00A53E29" w:rsidRDefault="005A0677" w:rsidP="007F68FE">
      <w:pPr>
        <w:pStyle w:val="ListParagraph"/>
        <w:numPr>
          <w:ilvl w:val="1"/>
          <w:numId w:val="3"/>
        </w:numPr>
        <w:jc w:val="both"/>
        <w:rPr>
          <w:rFonts w:asciiTheme="majorHAnsi" w:hAnsiTheme="majorHAnsi"/>
          <w:highlight w:val="yellow"/>
        </w:rPr>
      </w:pPr>
      <w:r w:rsidRPr="00A53E29">
        <w:rPr>
          <w:rFonts w:asciiTheme="majorHAnsi" w:hAnsiTheme="majorHAnsi"/>
          <w:highlight w:val="yellow"/>
        </w:rPr>
        <w:t>On just one of the plates, add 100 μ</w:t>
      </w:r>
      <w:r w:rsidR="00A53E29">
        <w:rPr>
          <w:rFonts w:asciiTheme="majorHAnsi" w:hAnsiTheme="majorHAnsi"/>
          <w:highlight w:val="yellow"/>
        </w:rPr>
        <w:t>L</w:t>
      </w:r>
      <w:r w:rsidRPr="00A53E29">
        <w:rPr>
          <w:rFonts w:asciiTheme="majorHAnsi" w:hAnsiTheme="majorHAnsi"/>
          <w:highlight w:val="yellow"/>
        </w:rPr>
        <w:t xml:space="preserve"> of the diluted streptavidin-PE. The duplicate plate will serve as a control. Add 100 μ</w:t>
      </w:r>
      <w:r w:rsidR="00A53E29">
        <w:rPr>
          <w:rFonts w:asciiTheme="majorHAnsi" w:hAnsiTheme="majorHAnsi"/>
          <w:highlight w:val="yellow"/>
        </w:rPr>
        <w:t>L</w:t>
      </w:r>
      <w:r w:rsidRPr="00A53E29">
        <w:rPr>
          <w:rFonts w:asciiTheme="majorHAnsi" w:hAnsiTheme="majorHAnsi"/>
          <w:highlight w:val="yellow"/>
        </w:rPr>
        <w:t xml:space="preserve"> of dilution buffer in the control plate to equalize volumes.</w:t>
      </w:r>
    </w:p>
    <w:p w14:paraId="7716ABF4" w14:textId="77777777" w:rsidR="00AD48F8" w:rsidRPr="00A53E29" w:rsidRDefault="00AD48F8" w:rsidP="007F68FE">
      <w:pPr>
        <w:pStyle w:val="ListParagraph"/>
        <w:ind w:left="0"/>
        <w:jc w:val="both"/>
        <w:rPr>
          <w:rFonts w:asciiTheme="majorHAnsi" w:hAnsiTheme="majorHAnsi"/>
          <w:highlight w:val="yellow"/>
        </w:rPr>
      </w:pPr>
    </w:p>
    <w:p w14:paraId="640B69EC" w14:textId="26DEC2F7" w:rsidR="00AD48F8" w:rsidRPr="00A53E29" w:rsidRDefault="005A0677" w:rsidP="007F68FE">
      <w:pPr>
        <w:pStyle w:val="ListParagraph"/>
        <w:numPr>
          <w:ilvl w:val="1"/>
          <w:numId w:val="3"/>
        </w:numPr>
        <w:jc w:val="both"/>
        <w:rPr>
          <w:rFonts w:asciiTheme="majorHAnsi" w:hAnsiTheme="majorHAnsi"/>
          <w:highlight w:val="yellow"/>
        </w:rPr>
      </w:pPr>
      <w:r w:rsidRPr="00A53E29">
        <w:rPr>
          <w:rFonts w:asciiTheme="majorHAnsi" w:hAnsiTheme="majorHAnsi"/>
          <w:highlight w:val="yellow"/>
        </w:rPr>
        <w:t>Incubate for 20 min at room temperature</w:t>
      </w:r>
      <w:r w:rsidR="00A133AD">
        <w:rPr>
          <w:rFonts w:asciiTheme="majorHAnsi" w:hAnsiTheme="majorHAnsi"/>
          <w:highlight w:val="yellow"/>
        </w:rPr>
        <w:t xml:space="preserve"> (RT)</w:t>
      </w:r>
      <w:r w:rsidRPr="00A53E29">
        <w:rPr>
          <w:rFonts w:asciiTheme="majorHAnsi" w:hAnsiTheme="majorHAnsi"/>
          <w:highlight w:val="yellow"/>
        </w:rPr>
        <w:t>. In the meantime, block the wells of a streptavidin-coated plate with the dilution buffer for 15 min.</w:t>
      </w:r>
    </w:p>
    <w:p w14:paraId="24EB6C4F" w14:textId="77777777" w:rsidR="00AD48F8" w:rsidRPr="00A53E29" w:rsidRDefault="00AD48F8" w:rsidP="007F68FE">
      <w:pPr>
        <w:pStyle w:val="ListParagraph"/>
        <w:ind w:left="0"/>
        <w:jc w:val="both"/>
        <w:rPr>
          <w:rFonts w:asciiTheme="majorHAnsi" w:hAnsiTheme="majorHAnsi"/>
          <w:highlight w:val="yellow"/>
        </w:rPr>
      </w:pPr>
    </w:p>
    <w:p w14:paraId="4646B839" w14:textId="6E3403A5" w:rsidR="00AD48F8" w:rsidRPr="00A53E29" w:rsidRDefault="005A0677" w:rsidP="007F68FE">
      <w:pPr>
        <w:pStyle w:val="ListParagraph"/>
        <w:numPr>
          <w:ilvl w:val="1"/>
          <w:numId w:val="3"/>
        </w:numPr>
        <w:jc w:val="both"/>
        <w:rPr>
          <w:rFonts w:asciiTheme="majorHAnsi" w:hAnsiTheme="majorHAnsi"/>
          <w:highlight w:val="yellow"/>
        </w:rPr>
      </w:pPr>
      <w:r w:rsidRPr="00A53E29">
        <w:rPr>
          <w:rFonts w:asciiTheme="majorHAnsi" w:hAnsiTheme="majorHAnsi"/>
          <w:highlight w:val="yellow"/>
        </w:rPr>
        <w:t xml:space="preserve">Transfer the </w:t>
      </w:r>
      <w:r w:rsidRPr="00821BC0">
        <w:rPr>
          <w:rFonts w:asciiTheme="majorHAnsi" w:eastAsia="Calibri" w:hAnsiTheme="majorHAnsi" w:cstheme="majorHAnsi"/>
          <w:highlight w:val="yellow"/>
        </w:rPr>
        <w:t>total volume of the sample</w:t>
      </w:r>
      <w:r w:rsidRPr="00A53E29">
        <w:rPr>
          <w:rFonts w:asciiTheme="majorHAnsi" w:hAnsiTheme="majorHAnsi"/>
          <w:highlight w:val="yellow"/>
        </w:rPr>
        <w:t xml:space="preserve"> from both plates to individual wells of the streptavidin-coated plates and incubate for 1 h at </w:t>
      </w:r>
      <w:r w:rsidR="00A133AD" w:rsidRPr="00DA48D4">
        <w:rPr>
          <w:rFonts w:asciiTheme="majorHAnsi" w:hAnsiTheme="majorHAnsi"/>
          <w:highlight w:val="yellow"/>
        </w:rPr>
        <w:t>RT</w:t>
      </w:r>
      <w:r w:rsidRPr="00A53E29">
        <w:rPr>
          <w:rFonts w:asciiTheme="majorHAnsi" w:hAnsiTheme="majorHAnsi"/>
          <w:highlight w:val="yellow"/>
        </w:rPr>
        <w:t>.</w:t>
      </w:r>
    </w:p>
    <w:p w14:paraId="22164D08" w14:textId="77777777" w:rsidR="00AD48F8" w:rsidRPr="00A53E29" w:rsidRDefault="00AD48F8" w:rsidP="007F68FE">
      <w:pPr>
        <w:pStyle w:val="ListParagraph"/>
        <w:ind w:left="0"/>
        <w:jc w:val="both"/>
        <w:rPr>
          <w:rFonts w:asciiTheme="majorHAnsi" w:hAnsiTheme="majorHAnsi"/>
          <w:highlight w:val="yellow"/>
        </w:rPr>
      </w:pPr>
    </w:p>
    <w:p w14:paraId="36C475F2" w14:textId="00AC2088" w:rsidR="00AD48F8" w:rsidRPr="00A53E29" w:rsidRDefault="005A0677" w:rsidP="007F68FE">
      <w:pPr>
        <w:pStyle w:val="ListParagraph"/>
        <w:numPr>
          <w:ilvl w:val="1"/>
          <w:numId w:val="3"/>
        </w:numPr>
        <w:jc w:val="both"/>
        <w:rPr>
          <w:rFonts w:asciiTheme="majorHAnsi" w:hAnsiTheme="majorHAnsi"/>
          <w:highlight w:val="yellow"/>
        </w:rPr>
      </w:pPr>
      <w:r w:rsidRPr="00A53E29">
        <w:rPr>
          <w:rFonts w:asciiTheme="majorHAnsi" w:hAnsiTheme="majorHAnsi"/>
          <w:highlight w:val="yellow"/>
        </w:rPr>
        <w:t>Wash the plate 3</w:t>
      </w:r>
      <w:r w:rsidR="005926AC">
        <w:rPr>
          <w:rFonts w:asciiTheme="majorHAnsi" w:hAnsiTheme="majorHAnsi"/>
          <w:highlight w:val="yellow"/>
        </w:rPr>
        <w:t>x</w:t>
      </w:r>
      <w:r w:rsidRPr="00A53E29">
        <w:rPr>
          <w:rFonts w:asciiTheme="majorHAnsi" w:hAnsiTheme="majorHAnsi"/>
          <w:highlight w:val="yellow"/>
        </w:rPr>
        <w:t xml:space="preserve"> with</w:t>
      </w:r>
      <w:r w:rsidRPr="00821BC0">
        <w:rPr>
          <w:rFonts w:asciiTheme="majorHAnsi" w:eastAsia="Calibri" w:hAnsiTheme="majorHAnsi" w:cstheme="majorHAnsi"/>
          <w:highlight w:val="yellow"/>
        </w:rPr>
        <w:t xml:space="preserve"> 200 μ</w:t>
      </w:r>
      <w:r w:rsidR="00A53E29">
        <w:rPr>
          <w:rFonts w:asciiTheme="majorHAnsi" w:eastAsia="Calibri" w:hAnsiTheme="majorHAnsi" w:cstheme="majorHAnsi"/>
          <w:highlight w:val="yellow"/>
        </w:rPr>
        <w:t>L</w:t>
      </w:r>
      <w:r w:rsidRPr="00821BC0">
        <w:rPr>
          <w:rFonts w:asciiTheme="majorHAnsi" w:eastAsia="Calibri" w:hAnsiTheme="majorHAnsi" w:cstheme="majorHAnsi"/>
          <w:highlight w:val="yellow"/>
        </w:rPr>
        <w:t xml:space="preserve"> of</w:t>
      </w:r>
      <w:r w:rsidRPr="00A53E29">
        <w:rPr>
          <w:rFonts w:asciiTheme="majorHAnsi" w:hAnsiTheme="majorHAnsi"/>
          <w:highlight w:val="yellow"/>
        </w:rPr>
        <w:t xml:space="preserve"> wash buffer (</w:t>
      </w:r>
      <w:r w:rsidR="0069468D">
        <w:rPr>
          <w:rFonts w:asciiTheme="majorHAnsi" w:hAnsiTheme="majorHAnsi"/>
          <w:highlight w:val="yellow"/>
        </w:rPr>
        <w:t>i.e.,</w:t>
      </w:r>
      <w:r w:rsidR="00A133AD">
        <w:rPr>
          <w:rFonts w:asciiTheme="majorHAnsi" w:hAnsiTheme="majorHAnsi"/>
          <w:highlight w:val="yellow"/>
        </w:rPr>
        <w:t xml:space="preserve"> </w:t>
      </w:r>
      <w:r w:rsidRPr="00A53E29">
        <w:rPr>
          <w:rFonts w:asciiTheme="majorHAnsi" w:hAnsiTheme="majorHAnsi"/>
          <w:highlight w:val="yellow"/>
        </w:rPr>
        <w:t>either PBS or HBS with 0.1</w:t>
      </w:r>
      <w:r w:rsidR="005B1F4E">
        <w:rPr>
          <w:rFonts w:asciiTheme="majorHAnsi" w:hAnsiTheme="majorHAnsi"/>
          <w:highlight w:val="yellow"/>
        </w:rPr>
        <w:t>%</w:t>
      </w:r>
      <w:r w:rsidRPr="00A53E29">
        <w:rPr>
          <w:rFonts w:asciiTheme="majorHAnsi" w:hAnsiTheme="majorHAnsi"/>
          <w:highlight w:val="yellow"/>
        </w:rPr>
        <w:t xml:space="preserve"> Tween-20, 2</w:t>
      </w:r>
      <w:r w:rsidR="005B1F4E">
        <w:rPr>
          <w:rFonts w:asciiTheme="majorHAnsi" w:hAnsiTheme="majorHAnsi"/>
          <w:highlight w:val="yellow"/>
        </w:rPr>
        <w:t>%</w:t>
      </w:r>
      <w:r w:rsidRPr="00A53E29">
        <w:rPr>
          <w:rFonts w:asciiTheme="majorHAnsi" w:hAnsiTheme="majorHAnsi"/>
          <w:highlight w:val="yellow"/>
        </w:rPr>
        <w:t xml:space="preserve"> BSA). Add 100 μL of 2 </w:t>
      </w:r>
      <w:proofErr w:type="spellStart"/>
      <w:r w:rsidRPr="00A53E29">
        <w:rPr>
          <w:rFonts w:asciiTheme="majorHAnsi" w:hAnsiTheme="majorHAnsi"/>
          <w:highlight w:val="yellow"/>
        </w:rPr>
        <w:t>μg</w:t>
      </w:r>
      <w:proofErr w:type="spellEnd"/>
      <w:r w:rsidRPr="00A53E29">
        <w:rPr>
          <w:rFonts w:asciiTheme="majorHAnsi" w:hAnsiTheme="majorHAnsi"/>
          <w:highlight w:val="yellow"/>
        </w:rPr>
        <w:t>/mL mouse anti-rat Cd4d3+4 IgG (OX68) and incubate for 1 h at RT</w:t>
      </w:r>
      <w:r w:rsidR="005926AC">
        <w:rPr>
          <w:rFonts w:asciiTheme="majorHAnsi" w:hAnsiTheme="majorHAnsi"/>
          <w:highlight w:val="yellow"/>
        </w:rPr>
        <w:t>.</w:t>
      </w:r>
    </w:p>
    <w:p w14:paraId="29ED87E7" w14:textId="77777777" w:rsidR="00AD48F8" w:rsidRPr="00A53E29" w:rsidRDefault="00AD48F8" w:rsidP="007F68FE">
      <w:pPr>
        <w:pStyle w:val="ListParagraph"/>
        <w:ind w:left="0"/>
        <w:jc w:val="both"/>
        <w:rPr>
          <w:rFonts w:asciiTheme="majorHAnsi" w:hAnsiTheme="majorHAnsi"/>
          <w:highlight w:val="yellow"/>
        </w:rPr>
      </w:pPr>
    </w:p>
    <w:p w14:paraId="4876D174" w14:textId="599417E9" w:rsidR="00AD48F8" w:rsidRPr="00A53E29" w:rsidRDefault="005A0677" w:rsidP="007F68FE">
      <w:pPr>
        <w:pStyle w:val="ListParagraph"/>
        <w:numPr>
          <w:ilvl w:val="1"/>
          <w:numId w:val="3"/>
        </w:numPr>
        <w:jc w:val="both"/>
        <w:rPr>
          <w:rFonts w:asciiTheme="majorHAnsi" w:hAnsiTheme="majorHAnsi"/>
          <w:highlight w:val="yellow"/>
        </w:rPr>
      </w:pPr>
      <w:r w:rsidRPr="00A53E29">
        <w:rPr>
          <w:rFonts w:asciiTheme="majorHAnsi" w:hAnsiTheme="majorHAnsi"/>
          <w:highlight w:val="yellow"/>
        </w:rPr>
        <w:t>Wash the plate 3</w:t>
      </w:r>
      <w:r w:rsidR="005926AC">
        <w:rPr>
          <w:rFonts w:asciiTheme="majorHAnsi" w:hAnsiTheme="majorHAnsi"/>
          <w:highlight w:val="yellow"/>
        </w:rPr>
        <w:t>x</w:t>
      </w:r>
      <w:r w:rsidRPr="00A53E29">
        <w:rPr>
          <w:rFonts w:asciiTheme="majorHAnsi" w:hAnsiTheme="majorHAnsi"/>
          <w:highlight w:val="yellow"/>
        </w:rPr>
        <w:t xml:space="preserve"> with </w:t>
      </w:r>
      <w:r w:rsidR="005926AC">
        <w:rPr>
          <w:rFonts w:asciiTheme="majorHAnsi" w:hAnsiTheme="majorHAnsi"/>
          <w:highlight w:val="yellow"/>
        </w:rPr>
        <w:t xml:space="preserve">the </w:t>
      </w:r>
      <w:r w:rsidRPr="00A53E29">
        <w:rPr>
          <w:rFonts w:asciiTheme="majorHAnsi" w:hAnsiTheme="majorHAnsi"/>
          <w:highlight w:val="yellow"/>
        </w:rPr>
        <w:t xml:space="preserve">wash buffer. Add 100 μL of an anti-mouse alkaline phosphatase conjugate at 0.2 </w:t>
      </w:r>
      <w:proofErr w:type="spellStart"/>
      <w:r w:rsidRPr="00A53E29">
        <w:rPr>
          <w:rFonts w:asciiTheme="majorHAnsi" w:hAnsiTheme="majorHAnsi"/>
          <w:highlight w:val="yellow"/>
        </w:rPr>
        <w:t>μg</w:t>
      </w:r>
      <w:proofErr w:type="spellEnd"/>
      <w:r w:rsidRPr="00A53E29">
        <w:rPr>
          <w:rFonts w:asciiTheme="majorHAnsi" w:hAnsiTheme="majorHAnsi"/>
          <w:highlight w:val="yellow"/>
        </w:rPr>
        <w:t>/mL for 1 h at RT.</w:t>
      </w:r>
    </w:p>
    <w:p w14:paraId="114E1D12" w14:textId="77777777" w:rsidR="00AD48F8" w:rsidRPr="00A53E29" w:rsidRDefault="00AD48F8" w:rsidP="007F68FE">
      <w:pPr>
        <w:pStyle w:val="ListParagraph"/>
        <w:ind w:left="0"/>
        <w:jc w:val="both"/>
        <w:rPr>
          <w:rFonts w:asciiTheme="majorHAnsi" w:hAnsiTheme="majorHAnsi"/>
          <w:highlight w:val="yellow"/>
        </w:rPr>
      </w:pPr>
    </w:p>
    <w:p w14:paraId="1B524EE4" w14:textId="2DD146AC" w:rsidR="00AD48F8" w:rsidRPr="00A53E29" w:rsidRDefault="005A0677" w:rsidP="007F68FE">
      <w:pPr>
        <w:pStyle w:val="ListParagraph"/>
        <w:numPr>
          <w:ilvl w:val="1"/>
          <w:numId w:val="3"/>
        </w:numPr>
        <w:jc w:val="both"/>
        <w:rPr>
          <w:rFonts w:asciiTheme="majorHAnsi" w:hAnsiTheme="majorHAnsi"/>
          <w:highlight w:val="yellow"/>
        </w:rPr>
      </w:pPr>
      <w:r w:rsidRPr="00A53E29">
        <w:rPr>
          <w:rFonts w:asciiTheme="majorHAnsi" w:hAnsiTheme="majorHAnsi"/>
          <w:highlight w:val="yellow"/>
        </w:rPr>
        <w:t xml:space="preserve">Wash the plate </w:t>
      </w:r>
      <w:r w:rsidR="005926AC">
        <w:rPr>
          <w:rFonts w:asciiTheme="majorHAnsi" w:hAnsiTheme="majorHAnsi"/>
          <w:highlight w:val="yellow"/>
        </w:rPr>
        <w:t>3x</w:t>
      </w:r>
      <w:r w:rsidRPr="00A53E29">
        <w:rPr>
          <w:rFonts w:asciiTheme="majorHAnsi" w:hAnsiTheme="majorHAnsi"/>
          <w:highlight w:val="yellow"/>
        </w:rPr>
        <w:t xml:space="preserve"> with wash buffer and </w:t>
      </w:r>
      <w:r w:rsidR="0069468D">
        <w:rPr>
          <w:rFonts w:asciiTheme="majorHAnsi" w:hAnsiTheme="majorHAnsi"/>
          <w:highlight w:val="yellow"/>
        </w:rPr>
        <w:t>1x</w:t>
      </w:r>
      <w:r w:rsidRPr="00A53E29">
        <w:rPr>
          <w:rFonts w:asciiTheme="majorHAnsi" w:hAnsiTheme="majorHAnsi"/>
          <w:highlight w:val="yellow"/>
        </w:rPr>
        <w:t xml:space="preserve"> in dilution buffer.</w:t>
      </w:r>
    </w:p>
    <w:p w14:paraId="3FA94144" w14:textId="77777777" w:rsidR="00AD48F8" w:rsidRPr="00A53E29" w:rsidRDefault="00AD48F8" w:rsidP="007F68FE">
      <w:pPr>
        <w:pStyle w:val="ListParagraph"/>
        <w:ind w:left="0"/>
        <w:jc w:val="both"/>
        <w:rPr>
          <w:rFonts w:asciiTheme="majorHAnsi" w:hAnsiTheme="majorHAnsi"/>
          <w:highlight w:val="yellow"/>
        </w:rPr>
      </w:pPr>
    </w:p>
    <w:p w14:paraId="1D7E7EFF" w14:textId="0CACA30D" w:rsidR="00AD48F8" w:rsidRPr="00A53E29" w:rsidRDefault="005A0677" w:rsidP="007F68FE">
      <w:pPr>
        <w:pStyle w:val="ListParagraph"/>
        <w:numPr>
          <w:ilvl w:val="1"/>
          <w:numId w:val="3"/>
        </w:numPr>
        <w:jc w:val="both"/>
        <w:rPr>
          <w:rFonts w:asciiTheme="majorHAnsi" w:hAnsiTheme="majorHAnsi"/>
          <w:highlight w:val="yellow"/>
        </w:rPr>
      </w:pPr>
      <w:r w:rsidRPr="00A53E29">
        <w:rPr>
          <w:rFonts w:asciiTheme="majorHAnsi" w:hAnsiTheme="majorHAnsi"/>
          <w:highlight w:val="yellow"/>
        </w:rPr>
        <w:t>Prepare p-nitrophenyl phosphate at 1 mg/mL in diethanolamine buffer. Add 100 μ</w:t>
      </w:r>
      <w:r w:rsidR="00A53E29">
        <w:rPr>
          <w:rFonts w:asciiTheme="majorHAnsi" w:hAnsiTheme="majorHAnsi"/>
          <w:highlight w:val="yellow"/>
        </w:rPr>
        <w:t>L</w:t>
      </w:r>
      <w:r w:rsidRPr="00A53E29">
        <w:rPr>
          <w:rFonts w:asciiTheme="majorHAnsi" w:hAnsiTheme="majorHAnsi"/>
          <w:highlight w:val="yellow"/>
        </w:rPr>
        <w:t xml:space="preserve"> in each well and incubate for 15 min.</w:t>
      </w:r>
    </w:p>
    <w:p w14:paraId="18DAB283" w14:textId="77777777" w:rsidR="00AD48F8" w:rsidRPr="00A53E29" w:rsidRDefault="00AD48F8" w:rsidP="007F68FE">
      <w:pPr>
        <w:pStyle w:val="ListParagraph"/>
        <w:ind w:left="0"/>
        <w:jc w:val="both"/>
        <w:rPr>
          <w:rFonts w:asciiTheme="majorHAnsi" w:hAnsiTheme="majorHAnsi"/>
          <w:highlight w:val="yellow"/>
        </w:rPr>
      </w:pPr>
    </w:p>
    <w:p w14:paraId="72FCB016" w14:textId="5090F43F" w:rsidR="00AD48F8" w:rsidRPr="00A53E29" w:rsidRDefault="005A0677" w:rsidP="007F68FE">
      <w:pPr>
        <w:pStyle w:val="ListParagraph"/>
        <w:numPr>
          <w:ilvl w:val="1"/>
          <w:numId w:val="3"/>
        </w:numPr>
        <w:jc w:val="both"/>
        <w:rPr>
          <w:rFonts w:asciiTheme="majorHAnsi" w:hAnsiTheme="majorHAnsi"/>
          <w:highlight w:val="yellow"/>
        </w:rPr>
      </w:pPr>
      <w:r w:rsidRPr="00A53E29">
        <w:rPr>
          <w:rFonts w:asciiTheme="majorHAnsi" w:hAnsiTheme="majorHAnsi"/>
          <w:highlight w:val="yellow"/>
        </w:rPr>
        <w:t xml:space="preserve">Take absorbance readings at 405 nm. </w:t>
      </w:r>
      <w:r w:rsidR="003447A8" w:rsidRPr="00821BC0">
        <w:rPr>
          <w:rFonts w:asciiTheme="majorHAnsi" w:eastAsia="Calibri" w:hAnsiTheme="majorHAnsi" w:cstheme="majorHAnsi"/>
          <w:highlight w:val="yellow"/>
        </w:rPr>
        <w:t>Use t</w:t>
      </w:r>
      <w:r w:rsidRPr="00821BC0">
        <w:rPr>
          <w:rFonts w:asciiTheme="majorHAnsi" w:eastAsia="Calibri" w:hAnsiTheme="majorHAnsi" w:cstheme="majorHAnsi"/>
          <w:highlight w:val="yellow"/>
        </w:rPr>
        <w:t>he</w:t>
      </w:r>
      <w:r w:rsidRPr="00A53E29">
        <w:rPr>
          <w:rFonts w:asciiTheme="majorHAnsi" w:hAnsiTheme="majorHAnsi"/>
          <w:highlight w:val="yellow"/>
        </w:rPr>
        <w:t xml:space="preserve"> minimum dilution </w:t>
      </w:r>
      <w:r w:rsidR="00656D62" w:rsidRPr="00A53E29">
        <w:rPr>
          <w:rFonts w:asciiTheme="majorHAnsi" w:hAnsiTheme="majorHAnsi"/>
          <w:highlight w:val="yellow"/>
        </w:rPr>
        <w:t xml:space="preserve">at which </w:t>
      </w:r>
      <w:r w:rsidR="00656D62" w:rsidRPr="00821BC0">
        <w:rPr>
          <w:rFonts w:asciiTheme="majorHAnsi" w:eastAsia="Calibri" w:hAnsiTheme="majorHAnsi" w:cstheme="majorHAnsi"/>
          <w:highlight w:val="yellow"/>
        </w:rPr>
        <w:t>there</w:t>
      </w:r>
      <w:r w:rsidR="00656D62" w:rsidRPr="00A53E29">
        <w:rPr>
          <w:rFonts w:asciiTheme="majorHAnsi" w:hAnsiTheme="majorHAnsi"/>
          <w:highlight w:val="yellow"/>
        </w:rPr>
        <w:t xml:space="preserve"> is </w:t>
      </w:r>
      <w:r w:rsidRPr="00A53E29">
        <w:rPr>
          <w:rFonts w:asciiTheme="majorHAnsi" w:hAnsiTheme="majorHAnsi"/>
          <w:highlight w:val="yellow"/>
        </w:rPr>
        <w:t>no signal on the plate</w:t>
      </w:r>
      <w:r w:rsidR="00656D62" w:rsidRPr="00A53E29">
        <w:rPr>
          <w:rFonts w:asciiTheme="majorHAnsi" w:hAnsiTheme="majorHAnsi"/>
          <w:highlight w:val="yellow"/>
        </w:rPr>
        <w:t xml:space="preserve"> </w:t>
      </w:r>
      <w:r w:rsidRPr="00A53E29">
        <w:rPr>
          <w:rFonts w:asciiTheme="majorHAnsi" w:hAnsiTheme="majorHAnsi"/>
          <w:highlight w:val="yellow"/>
        </w:rPr>
        <w:t>as the appropriate dilution factor to create tetramers (</w:t>
      </w:r>
      <w:r w:rsidRPr="005926AC">
        <w:rPr>
          <w:rFonts w:asciiTheme="majorHAnsi" w:hAnsiTheme="majorHAnsi"/>
          <w:b/>
          <w:bCs/>
          <w:highlight w:val="yellow"/>
        </w:rPr>
        <w:t>Figure 2</w:t>
      </w:r>
      <w:r w:rsidRPr="00A53E29">
        <w:rPr>
          <w:rFonts w:asciiTheme="majorHAnsi" w:hAnsiTheme="majorHAnsi"/>
          <w:highlight w:val="yellow"/>
        </w:rPr>
        <w:t>).</w:t>
      </w:r>
    </w:p>
    <w:p w14:paraId="62FC3958" w14:textId="77777777" w:rsidR="00AD48F8" w:rsidRPr="00A53E29" w:rsidRDefault="00AD48F8" w:rsidP="007F68FE">
      <w:pPr>
        <w:pStyle w:val="ListParagraph"/>
        <w:ind w:left="0"/>
        <w:jc w:val="both"/>
        <w:rPr>
          <w:rFonts w:asciiTheme="majorHAnsi" w:hAnsiTheme="majorHAnsi"/>
          <w:highlight w:val="yellow"/>
        </w:rPr>
      </w:pPr>
    </w:p>
    <w:p w14:paraId="0000005D" w14:textId="5E755A9C" w:rsidR="00187D68" w:rsidRPr="00A53E29" w:rsidRDefault="005A0677" w:rsidP="007F68FE">
      <w:pPr>
        <w:pStyle w:val="ListParagraph"/>
        <w:numPr>
          <w:ilvl w:val="1"/>
          <w:numId w:val="3"/>
        </w:numPr>
        <w:jc w:val="both"/>
        <w:rPr>
          <w:rFonts w:asciiTheme="majorHAnsi" w:hAnsiTheme="majorHAnsi"/>
          <w:highlight w:val="yellow"/>
        </w:rPr>
      </w:pPr>
      <w:r w:rsidRPr="00A53E29">
        <w:rPr>
          <w:rFonts w:asciiTheme="majorHAnsi" w:hAnsiTheme="majorHAnsi"/>
          <w:highlight w:val="yellow"/>
        </w:rPr>
        <w:t>Make a 10</w:t>
      </w:r>
      <w:r w:rsidR="005926AC">
        <w:rPr>
          <w:rFonts w:asciiTheme="majorHAnsi" w:hAnsiTheme="majorHAnsi"/>
          <w:highlight w:val="yellow"/>
        </w:rPr>
        <w:t xml:space="preserve">x </w:t>
      </w:r>
      <w:r w:rsidRPr="00A53E29">
        <w:rPr>
          <w:rFonts w:asciiTheme="majorHAnsi" w:hAnsiTheme="majorHAnsi"/>
          <w:highlight w:val="yellow"/>
        </w:rPr>
        <w:t xml:space="preserve">tetramer staining solution for all samples and controls by incubating 4 </w:t>
      </w:r>
      <w:proofErr w:type="spellStart"/>
      <w:r w:rsidRPr="00A53E29">
        <w:rPr>
          <w:rFonts w:asciiTheme="majorHAnsi" w:hAnsiTheme="majorHAnsi"/>
          <w:highlight w:val="yellow"/>
        </w:rPr>
        <w:t>μg</w:t>
      </w:r>
      <w:proofErr w:type="spellEnd"/>
      <w:r w:rsidRPr="00A53E29">
        <w:rPr>
          <w:rFonts w:asciiTheme="majorHAnsi" w:hAnsiTheme="majorHAnsi"/>
          <w:highlight w:val="yellow"/>
        </w:rPr>
        <w:t xml:space="preserve">/mL streptavidin-PE and the appropriate biotinylated protein dilution for 30 min at RT. Store conjugated proteins in a light-protected tube at 4 </w:t>
      </w:r>
      <w:r w:rsidR="005926AC">
        <w:rPr>
          <w:rFonts w:asciiTheme="majorHAnsi" w:hAnsiTheme="majorHAnsi" w:cstheme="majorHAnsi"/>
          <w:highlight w:val="yellow"/>
        </w:rPr>
        <w:t>˚</w:t>
      </w:r>
      <w:r w:rsidRPr="00A53E29">
        <w:rPr>
          <w:rFonts w:asciiTheme="majorHAnsi" w:hAnsiTheme="majorHAnsi"/>
          <w:highlight w:val="yellow"/>
        </w:rPr>
        <w:t>C until further use.</w:t>
      </w:r>
    </w:p>
    <w:p w14:paraId="0000005E" w14:textId="77777777" w:rsidR="00187D68" w:rsidRPr="00821BC0" w:rsidRDefault="005A0677" w:rsidP="007F68FE">
      <w:pPr>
        <w:jc w:val="both"/>
        <w:rPr>
          <w:rFonts w:asciiTheme="majorHAnsi" w:eastAsia="Calibri" w:hAnsiTheme="majorHAnsi" w:cstheme="majorHAnsi"/>
          <w:b/>
        </w:rPr>
      </w:pPr>
      <w:r w:rsidRPr="00821BC0">
        <w:rPr>
          <w:rFonts w:asciiTheme="majorHAnsi" w:eastAsia="Calibri" w:hAnsiTheme="majorHAnsi" w:cstheme="majorHAnsi"/>
          <w:b/>
        </w:rPr>
        <w:t xml:space="preserve"> </w:t>
      </w:r>
    </w:p>
    <w:p w14:paraId="62B47BEB" w14:textId="63F704D4" w:rsidR="00AD48F8" w:rsidRDefault="005A0677" w:rsidP="007F68FE">
      <w:pPr>
        <w:pStyle w:val="ListParagraph"/>
        <w:numPr>
          <w:ilvl w:val="0"/>
          <w:numId w:val="3"/>
        </w:numPr>
        <w:jc w:val="both"/>
        <w:rPr>
          <w:rFonts w:asciiTheme="majorHAnsi" w:hAnsiTheme="majorHAnsi"/>
          <w:b/>
        </w:rPr>
      </w:pPr>
      <w:r w:rsidRPr="00A53E29">
        <w:rPr>
          <w:rFonts w:asciiTheme="majorHAnsi" w:hAnsiTheme="majorHAnsi"/>
          <w:b/>
        </w:rPr>
        <w:t>Flow</w:t>
      </w:r>
      <w:r w:rsidR="0069468D">
        <w:rPr>
          <w:rFonts w:asciiTheme="majorHAnsi" w:hAnsiTheme="majorHAnsi"/>
          <w:b/>
        </w:rPr>
        <w:t xml:space="preserve"> </w:t>
      </w:r>
      <w:r w:rsidRPr="00A53E29">
        <w:rPr>
          <w:rFonts w:asciiTheme="majorHAnsi" w:hAnsiTheme="majorHAnsi"/>
          <w:b/>
        </w:rPr>
        <w:t>cytometry-based cell binding assays</w:t>
      </w:r>
    </w:p>
    <w:p w14:paraId="000ACFC8" w14:textId="77777777" w:rsidR="005926AC" w:rsidRPr="00A53E29" w:rsidRDefault="005926AC" w:rsidP="007F68FE">
      <w:pPr>
        <w:pStyle w:val="ListParagraph"/>
        <w:ind w:left="0"/>
        <w:jc w:val="both"/>
        <w:rPr>
          <w:rFonts w:asciiTheme="majorHAnsi" w:hAnsiTheme="majorHAnsi"/>
          <w:b/>
        </w:rPr>
      </w:pPr>
    </w:p>
    <w:p w14:paraId="00000060" w14:textId="5E92387A" w:rsidR="00187D68" w:rsidRPr="005926AC" w:rsidRDefault="005A0677" w:rsidP="007F68FE">
      <w:pPr>
        <w:pStyle w:val="ListParagraph"/>
        <w:numPr>
          <w:ilvl w:val="1"/>
          <w:numId w:val="3"/>
        </w:numPr>
        <w:jc w:val="both"/>
        <w:rPr>
          <w:rFonts w:asciiTheme="majorHAnsi" w:hAnsiTheme="majorHAnsi"/>
          <w:b/>
        </w:rPr>
      </w:pPr>
      <w:r w:rsidRPr="00A53E29">
        <w:rPr>
          <w:rFonts w:asciiTheme="majorHAnsi" w:hAnsiTheme="majorHAnsi"/>
        </w:rPr>
        <w:t xml:space="preserve">For adherent cells, remove culture media and wash </w:t>
      </w:r>
      <w:r w:rsidR="00A133AD" w:rsidRPr="00DA48D4">
        <w:rPr>
          <w:rFonts w:asciiTheme="majorHAnsi" w:hAnsiTheme="majorHAnsi"/>
        </w:rPr>
        <w:t>1x</w:t>
      </w:r>
      <w:r w:rsidR="00A133AD" w:rsidRPr="00A53E29">
        <w:rPr>
          <w:rFonts w:asciiTheme="majorHAnsi" w:hAnsiTheme="majorHAnsi"/>
        </w:rPr>
        <w:t xml:space="preserve"> </w:t>
      </w:r>
      <w:r w:rsidRPr="00A53E29">
        <w:rPr>
          <w:rFonts w:asciiTheme="majorHAnsi" w:hAnsiTheme="majorHAnsi"/>
        </w:rPr>
        <w:t>with PBS without divalent cations</w:t>
      </w:r>
      <w:r w:rsidR="005926AC">
        <w:rPr>
          <w:rFonts w:asciiTheme="majorHAnsi" w:hAnsiTheme="majorHAnsi"/>
        </w:rPr>
        <w:t>. T</w:t>
      </w:r>
      <w:r w:rsidRPr="00A53E29">
        <w:rPr>
          <w:rFonts w:asciiTheme="majorHAnsi" w:hAnsiTheme="majorHAnsi"/>
        </w:rPr>
        <w:t xml:space="preserve">hen add cell detachment solutions </w:t>
      </w:r>
      <w:r w:rsidRPr="00821BC0">
        <w:rPr>
          <w:rFonts w:asciiTheme="majorHAnsi" w:eastAsia="Calibri" w:hAnsiTheme="majorHAnsi" w:cstheme="majorHAnsi"/>
        </w:rPr>
        <w:t>(</w:t>
      </w:r>
      <w:r w:rsidRPr="00A53E29">
        <w:rPr>
          <w:rFonts w:asciiTheme="majorHAnsi" w:hAnsiTheme="majorHAnsi"/>
        </w:rPr>
        <w:t>e.g.</w:t>
      </w:r>
      <w:r w:rsidR="005926AC">
        <w:rPr>
          <w:rFonts w:asciiTheme="majorHAnsi" w:hAnsiTheme="majorHAnsi"/>
        </w:rPr>
        <w:t>,</w:t>
      </w:r>
      <w:r w:rsidRPr="00A53E29">
        <w:rPr>
          <w:rFonts w:asciiTheme="majorHAnsi" w:hAnsiTheme="majorHAnsi"/>
        </w:rPr>
        <w:t xml:space="preserve"> EDTA</w:t>
      </w:r>
      <w:r w:rsidRPr="00821BC0">
        <w:rPr>
          <w:rFonts w:asciiTheme="majorHAnsi" w:eastAsia="Calibri" w:hAnsiTheme="majorHAnsi" w:cstheme="majorHAnsi"/>
        </w:rPr>
        <w:t>).</w:t>
      </w:r>
      <w:r w:rsidRPr="00A53E29">
        <w:rPr>
          <w:rFonts w:asciiTheme="majorHAnsi" w:hAnsiTheme="majorHAnsi"/>
        </w:rPr>
        <w:t xml:space="preserve"> Allow the cells to detach for 5</w:t>
      </w:r>
      <w:r w:rsidR="00A133AD" w:rsidRPr="00DA48D4">
        <w:rPr>
          <w:rFonts w:asciiTheme="majorHAnsi" w:hAnsiTheme="majorHAnsi"/>
        </w:rPr>
        <w:t>–</w:t>
      </w:r>
      <w:r w:rsidRPr="00A53E29">
        <w:rPr>
          <w:rFonts w:asciiTheme="majorHAnsi" w:hAnsiTheme="majorHAnsi"/>
        </w:rPr>
        <w:t xml:space="preserve">10 min. Gently tap the flask to release the cells. </w:t>
      </w:r>
    </w:p>
    <w:p w14:paraId="737412D0" w14:textId="77777777" w:rsidR="005926AC" w:rsidRPr="00A53E29" w:rsidRDefault="005926AC" w:rsidP="007F68FE">
      <w:pPr>
        <w:pStyle w:val="ListParagraph"/>
        <w:ind w:left="0"/>
        <w:jc w:val="both"/>
        <w:rPr>
          <w:rFonts w:asciiTheme="majorHAnsi" w:hAnsiTheme="majorHAnsi"/>
          <w:b/>
        </w:rPr>
      </w:pPr>
    </w:p>
    <w:p w14:paraId="00000061" w14:textId="2A8D888C" w:rsidR="00187D68" w:rsidRPr="00821BC0" w:rsidRDefault="005926AC" w:rsidP="007F68FE">
      <w:pPr>
        <w:jc w:val="both"/>
        <w:rPr>
          <w:rFonts w:asciiTheme="majorHAnsi" w:eastAsia="Calibri" w:hAnsiTheme="majorHAnsi" w:cstheme="majorHAnsi"/>
        </w:rPr>
      </w:pPr>
      <w:r>
        <w:rPr>
          <w:rFonts w:asciiTheme="majorHAnsi" w:eastAsia="Calibri" w:hAnsiTheme="majorHAnsi" w:cstheme="majorHAnsi"/>
        </w:rPr>
        <w:t>NOTE</w:t>
      </w:r>
      <w:r w:rsidR="005A0677" w:rsidRPr="00821BC0">
        <w:rPr>
          <w:rFonts w:asciiTheme="majorHAnsi" w:eastAsia="Calibri" w:hAnsiTheme="majorHAnsi" w:cstheme="majorHAnsi"/>
        </w:rPr>
        <w:t xml:space="preserve">: Avoid using trypsin-based products as </w:t>
      </w:r>
      <w:r w:rsidR="00A133AD">
        <w:rPr>
          <w:rFonts w:asciiTheme="majorHAnsi" w:eastAsia="Calibri" w:hAnsiTheme="majorHAnsi" w:cstheme="majorHAnsi"/>
        </w:rPr>
        <w:t>they</w:t>
      </w:r>
      <w:r w:rsidR="00A133AD" w:rsidRPr="00821BC0">
        <w:rPr>
          <w:rFonts w:asciiTheme="majorHAnsi" w:eastAsia="Calibri" w:hAnsiTheme="majorHAnsi" w:cstheme="majorHAnsi"/>
        </w:rPr>
        <w:t xml:space="preserve"> </w:t>
      </w:r>
      <w:r w:rsidR="005A0677" w:rsidRPr="00821BC0">
        <w:rPr>
          <w:rFonts w:asciiTheme="majorHAnsi" w:eastAsia="Calibri" w:hAnsiTheme="majorHAnsi" w:cstheme="majorHAnsi"/>
        </w:rPr>
        <w:t>can cleave</w:t>
      </w:r>
      <w:r w:rsidR="005A0677" w:rsidRPr="00A53E29">
        <w:rPr>
          <w:rFonts w:asciiTheme="majorHAnsi" w:hAnsiTheme="majorHAnsi"/>
        </w:rPr>
        <w:t xml:space="preserve"> cell </w:t>
      </w:r>
      <w:r w:rsidR="005A0677" w:rsidRPr="00821BC0">
        <w:rPr>
          <w:rFonts w:asciiTheme="majorHAnsi" w:eastAsia="Calibri" w:hAnsiTheme="majorHAnsi" w:cstheme="majorHAnsi"/>
        </w:rPr>
        <w:t>surface proteins.</w:t>
      </w:r>
    </w:p>
    <w:p w14:paraId="00000062" w14:textId="77777777" w:rsidR="00187D68" w:rsidRPr="00821BC0" w:rsidRDefault="005A0677" w:rsidP="007F68FE">
      <w:pPr>
        <w:jc w:val="both"/>
        <w:rPr>
          <w:rFonts w:asciiTheme="majorHAnsi" w:eastAsia="Calibri" w:hAnsiTheme="majorHAnsi" w:cstheme="majorHAnsi"/>
          <w:b/>
        </w:rPr>
      </w:pPr>
      <w:r w:rsidRPr="00821BC0">
        <w:rPr>
          <w:rFonts w:asciiTheme="majorHAnsi" w:eastAsia="Calibri" w:hAnsiTheme="majorHAnsi" w:cstheme="majorHAnsi"/>
          <w:b/>
        </w:rPr>
        <w:t xml:space="preserve"> </w:t>
      </w:r>
    </w:p>
    <w:p w14:paraId="45B204E2" w14:textId="62F342FF" w:rsidR="00AD48F8" w:rsidRPr="00A53E29" w:rsidRDefault="005A0677" w:rsidP="007F68FE">
      <w:pPr>
        <w:pStyle w:val="ListParagraph"/>
        <w:numPr>
          <w:ilvl w:val="1"/>
          <w:numId w:val="3"/>
        </w:numPr>
        <w:jc w:val="both"/>
        <w:rPr>
          <w:rFonts w:asciiTheme="majorHAnsi" w:hAnsiTheme="majorHAnsi"/>
        </w:rPr>
      </w:pPr>
      <w:r w:rsidRPr="00821BC0">
        <w:rPr>
          <w:rFonts w:asciiTheme="majorHAnsi" w:eastAsia="Calibri" w:hAnsiTheme="majorHAnsi" w:cstheme="majorHAnsi"/>
        </w:rPr>
        <w:t>Collect detached cells into</w:t>
      </w:r>
      <w:r w:rsidRPr="00A53E29">
        <w:rPr>
          <w:rFonts w:asciiTheme="majorHAnsi" w:hAnsiTheme="majorHAnsi"/>
        </w:rPr>
        <w:t xml:space="preserve"> a tube. For cells growing in suspension</w:t>
      </w:r>
      <w:r w:rsidRPr="00821BC0">
        <w:rPr>
          <w:rFonts w:asciiTheme="majorHAnsi" w:eastAsia="Calibri" w:hAnsiTheme="majorHAnsi" w:cstheme="majorHAnsi"/>
        </w:rPr>
        <w:t xml:space="preserve"> (e.g</w:t>
      </w:r>
      <w:r w:rsidR="005926AC">
        <w:rPr>
          <w:rFonts w:asciiTheme="majorHAnsi" w:eastAsia="Calibri" w:hAnsiTheme="majorHAnsi" w:cstheme="majorHAnsi"/>
        </w:rPr>
        <w:t>.,</w:t>
      </w:r>
      <w:r w:rsidRPr="00821BC0">
        <w:rPr>
          <w:rFonts w:asciiTheme="majorHAnsi" w:eastAsia="Calibri" w:hAnsiTheme="majorHAnsi" w:cstheme="majorHAnsi"/>
        </w:rPr>
        <w:t xml:space="preserve"> HEK293 cells),</w:t>
      </w:r>
      <w:r w:rsidRPr="00A53E29">
        <w:rPr>
          <w:rFonts w:asciiTheme="majorHAnsi" w:hAnsiTheme="majorHAnsi"/>
        </w:rPr>
        <w:t xml:space="preserve"> directly collect the cells from culture flasks</w:t>
      </w:r>
      <w:r w:rsidRPr="00821BC0">
        <w:rPr>
          <w:rFonts w:asciiTheme="majorHAnsi" w:eastAsia="Calibri" w:hAnsiTheme="majorHAnsi" w:cstheme="majorHAnsi"/>
        </w:rPr>
        <w:t xml:space="preserve"> into a tube</w:t>
      </w:r>
      <w:r w:rsidRPr="00A53E29">
        <w:rPr>
          <w:rFonts w:asciiTheme="majorHAnsi" w:hAnsiTheme="majorHAnsi"/>
        </w:rPr>
        <w:t>.</w:t>
      </w:r>
    </w:p>
    <w:p w14:paraId="0B85744E" w14:textId="77777777" w:rsidR="00AD48F8" w:rsidRPr="00A53E29" w:rsidRDefault="00AD48F8" w:rsidP="007F68FE">
      <w:pPr>
        <w:pStyle w:val="ListParagraph"/>
        <w:ind w:left="0"/>
        <w:jc w:val="both"/>
        <w:rPr>
          <w:rFonts w:asciiTheme="majorHAnsi" w:hAnsiTheme="majorHAnsi"/>
        </w:rPr>
      </w:pPr>
    </w:p>
    <w:p w14:paraId="32094053" w14:textId="12BC2FBD" w:rsidR="00AD48F8" w:rsidRPr="00A53E29" w:rsidRDefault="005A0677" w:rsidP="007F68FE">
      <w:pPr>
        <w:pStyle w:val="ListParagraph"/>
        <w:numPr>
          <w:ilvl w:val="1"/>
          <w:numId w:val="3"/>
        </w:numPr>
        <w:jc w:val="both"/>
        <w:rPr>
          <w:rFonts w:asciiTheme="majorHAnsi" w:hAnsiTheme="majorHAnsi"/>
        </w:rPr>
      </w:pPr>
      <w:r w:rsidRPr="00A53E29">
        <w:rPr>
          <w:rFonts w:asciiTheme="majorHAnsi" w:hAnsiTheme="majorHAnsi"/>
        </w:rPr>
        <w:t xml:space="preserve">Pellet cells at 200 </w:t>
      </w:r>
      <w:r w:rsidR="00A133AD">
        <w:rPr>
          <w:rFonts w:asciiTheme="majorHAnsi" w:hAnsiTheme="majorHAnsi"/>
        </w:rPr>
        <w:t>x</w:t>
      </w:r>
      <w:r w:rsidR="00A133AD" w:rsidRPr="00A53E29">
        <w:rPr>
          <w:rFonts w:asciiTheme="majorHAnsi" w:hAnsiTheme="majorHAnsi"/>
        </w:rPr>
        <w:t xml:space="preserve"> </w:t>
      </w:r>
      <w:r w:rsidRPr="00A53E29">
        <w:rPr>
          <w:rFonts w:asciiTheme="majorHAnsi" w:hAnsiTheme="majorHAnsi"/>
          <w:i/>
        </w:rPr>
        <w:t>g</w:t>
      </w:r>
      <w:r w:rsidRPr="00A53E29">
        <w:rPr>
          <w:rFonts w:asciiTheme="majorHAnsi" w:hAnsiTheme="majorHAnsi"/>
        </w:rPr>
        <w:t xml:space="preserve"> for 5 min. Remove </w:t>
      </w:r>
      <w:r w:rsidR="005926AC">
        <w:rPr>
          <w:rFonts w:asciiTheme="majorHAnsi" w:hAnsiTheme="majorHAnsi"/>
        </w:rPr>
        <w:t xml:space="preserve">the </w:t>
      </w:r>
      <w:r w:rsidRPr="00A53E29">
        <w:rPr>
          <w:rFonts w:asciiTheme="majorHAnsi" w:hAnsiTheme="majorHAnsi"/>
        </w:rPr>
        <w:t>supernatant and resuspend the pellet in wash buffer (</w:t>
      </w:r>
      <w:r w:rsidR="00A133AD">
        <w:rPr>
          <w:rFonts w:asciiTheme="majorHAnsi" w:hAnsiTheme="majorHAnsi"/>
        </w:rPr>
        <w:t xml:space="preserve">i.e., </w:t>
      </w:r>
      <w:r w:rsidRPr="00A53E29">
        <w:rPr>
          <w:rFonts w:asciiTheme="majorHAnsi" w:hAnsiTheme="majorHAnsi"/>
        </w:rPr>
        <w:t>PBS/1%</w:t>
      </w:r>
      <w:r w:rsidR="00A133AD">
        <w:rPr>
          <w:rFonts w:asciiTheme="majorHAnsi" w:hAnsiTheme="majorHAnsi"/>
        </w:rPr>
        <w:t xml:space="preserve"> </w:t>
      </w:r>
      <w:r w:rsidRPr="00A53E29">
        <w:rPr>
          <w:rFonts w:asciiTheme="majorHAnsi" w:hAnsiTheme="majorHAnsi"/>
        </w:rPr>
        <w:t>BSA).</w:t>
      </w:r>
    </w:p>
    <w:p w14:paraId="27F5893E" w14:textId="77777777" w:rsidR="00AD48F8" w:rsidRPr="00A53E29" w:rsidRDefault="00AD48F8" w:rsidP="007F68FE">
      <w:pPr>
        <w:pStyle w:val="ListParagraph"/>
        <w:ind w:left="0"/>
        <w:jc w:val="both"/>
        <w:rPr>
          <w:rFonts w:asciiTheme="majorHAnsi" w:hAnsiTheme="majorHAnsi"/>
        </w:rPr>
      </w:pPr>
    </w:p>
    <w:p w14:paraId="18094BAD" w14:textId="21915D2D" w:rsidR="00AD48F8" w:rsidRPr="00A53E29" w:rsidRDefault="005A0677" w:rsidP="007F68FE">
      <w:pPr>
        <w:pStyle w:val="ListParagraph"/>
        <w:numPr>
          <w:ilvl w:val="1"/>
          <w:numId w:val="3"/>
        </w:numPr>
        <w:jc w:val="both"/>
        <w:rPr>
          <w:rFonts w:asciiTheme="majorHAnsi" w:hAnsiTheme="majorHAnsi"/>
        </w:rPr>
      </w:pPr>
      <w:r w:rsidRPr="00A53E29">
        <w:rPr>
          <w:rFonts w:asciiTheme="majorHAnsi" w:hAnsiTheme="majorHAnsi"/>
        </w:rPr>
        <w:lastRenderedPageBreak/>
        <w:t xml:space="preserve">Count </w:t>
      </w:r>
      <w:r w:rsidR="00A133AD">
        <w:rPr>
          <w:rFonts w:asciiTheme="majorHAnsi" w:hAnsiTheme="majorHAnsi"/>
        </w:rPr>
        <w:t xml:space="preserve">the </w:t>
      </w:r>
      <w:r w:rsidRPr="00A53E29">
        <w:rPr>
          <w:rFonts w:asciiTheme="majorHAnsi" w:hAnsiTheme="majorHAnsi"/>
        </w:rPr>
        <w:t>cells using a hemocytometer and adjust the concentration to 2.5</w:t>
      </w:r>
      <w:r w:rsidR="00A133AD">
        <w:rPr>
          <w:rFonts w:asciiTheme="majorHAnsi" w:hAnsiTheme="majorHAnsi"/>
        </w:rPr>
        <w:t xml:space="preserve"> x</w:t>
      </w:r>
      <w:r w:rsidRPr="00A53E29">
        <w:rPr>
          <w:rFonts w:asciiTheme="majorHAnsi" w:hAnsiTheme="majorHAnsi"/>
        </w:rPr>
        <w:t xml:space="preserve"> 10</w:t>
      </w:r>
      <w:r w:rsidRPr="00A53E29">
        <w:rPr>
          <w:rFonts w:asciiTheme="majorHAnsi" w:hAnsiTheme="majorHAnsi"/>
          <w:vertAlign w:val="superscript"/>
        </w:rPr>
        <w:t>5</w:t>
      </w:r>
      <w:r w:rsidR="00A133AD">
        <w:rPr>
          <w:rFonts w:asciiTheme="majorHAnsi" w:hAnsiTheme="majorHAnsi"/>
        </w:rPr>
        <w:t>–</w:t>
      </w:r>
      <w:r w:rsidRPr="00A53E29">
        <w:rPr>
          <w:rFonts w:asciiTheme="majorHAnsi" w:hAnsiTheme="majorHAnsi"/>
        </w:rPr>
        <w:t xml:space="preserve">1 </w:t>
      </w:r>
      <w:r w:rsidR="00A133AD">
        <w:rPr>
          <w:rFonts w:asciiTheme="majorHAnsi" w:hAnsiTheme="majorHAnsi"/>
        </w:rPr>
        <w:t>x</w:t>
      </w:r>
      <w:r w:rsidRPr="00A53E29">
        <w:rPr>
          <w:rFonts w:asciiTheme="majorHAnsi" w:hAnsiTheme="majorHAnsi"/>
        </w:rPr>
        <w:t xml:space="preserve"> 10</w:t>
      </w:r>
      <w:r w:rsidRPr="00A53E29">
        <w:rPr>
          <w:rFonts w:asciiTheme="majorHAnsi" w:hAnsiTheme="majorHAnsi"/>
          <w:vertAlign w:val="superscript"/>
        </w:rPr>
        <w:t>6</w:t>
      </w:r>
      <w:r w:rsidRPr="00A53E29">
        <w:rPr>
          <w:rFonts w:asciiTheme="majorHAnsi" w:hAnsiTheme="majorHAnsi"/>
        </w:rPr>
        <w:t xml:space="preserve"> cells/</w:t>
      </w:r>
      <w:proofErr w:type="spellStart"/>
      <w:r w:rsidRPr="00A53E29">
        <w:rPr>
          <w:rFonts w:asciiTheme="majorHAnsi" w:hAnsiTheme="majorHAnsi"/>
        </w:rPr>
        <w:t>mL.</w:t>
      </w:r>
      <w:proofErr w:type="spellEnd"/>
      <w:r w:rsidR="00656D62" w:rsidRPr="00A53E29">
        <w:rPr>
          <w:rFonts w:asciiTheme="majorHAnsi" w:hAnsiTheme="majorHAnsi"/>
        </w:rPr>
        <w:t xml:space="preserve"> </w:t>
      </w:r>
      <w:r w:rsidRPr="00A53E29">
        <w:rPr>
          <w:rFonts w:asciiTheme="majorHAnsi" w:hAnsiTheme="majorHAnsi"/>
        </w:rPr>
        <w:t>Aliquot 100 μL of prepared cell mix on a 96</w:t>
      </w:r>
      <w:r w:rsidR="002125FB">
        <w:rPr>
          <w:rFonts w:asciiTheme="majorHAnsi" w:hAnsiTheme="majorHAnsi"/>
        </w:rPr>
        <w:t xml:space="preserve"> well</w:t>
      </w:r>
      <w:r w:rsidRPr="00A53E29">
        <w:rPr>
          <w:rFonts w:asciiTheme="majorHAnsi" w:hAnsiTheme="majorHAnsi"/>
        </w:rPr>
        <w:t xml:space="preserve"> U- or V- bottomed plate. Spin the plate for 5 min</w:t>
      </w:r>
      <w:r w:rsidR="005926AC">
        <w:rPr>
          <w:rFonts w:asciiTheme="majorHAnsi" w:hAnsiTheme="majorHAnsi"/>
        </w:rPr>
        <w:t xml:space="preserve"> </w:t>
      </w:r>
      <w:r w:rsidRPr="00A53E29">
        <w:rPr>
          <w:rFonts w:asciiTheme="majorHAnsi" w:hAnsiTheme="majorHAnsi"/>
        </w:rPr>
        <w:t xml:space="preserve">at 400 </w:t>
      </w:r>
      <w:r w:rsidR="00A133AD">
        <w:rPr>
          <w:rFonts w:asciiTheme="majorHAnsi" w:hAnsiTheme="majorHAnsi"/>
        </w:rPr>
        <w:t>x</w:t>
      </w:r>
      <w:r w:rsidR="00A133AD" w:rsidRPr="00A53E29">
        <w:rPr>
          <w:rFonts w:asciiTheme="majorHAnsi" w:hAnsiTheme="majorHAnsi"/>
        </w:rPr>
        <w:t xml:space="preserve"> </w:t>
      </w:r>
      <w:r w:rsidRPr="00A53E29">
        <w:rPr>
          <w:rFonts w:asciiTheme="majorHAnsi" w:hAnsiTheme="majorHAnsi"/>
          <w:i/>
        </w:rPr>
        <w:t>g</w:t>
      </w:r>
      <w:r w:rsidRPr="00A53E29">
        <w:rPr>
          <w:rFonts w:asciiTheme="majorHAnsi" w:hAnsiTheme="majorHAnsi"/>
        </w:rPr>
        <w:t>. Remove the supernatant with a multichannel pipette.</w:t>
      </w:r>
    </w:p>
    <w:p w14:paraId="37A8F5F4" w14:textId="77777777" w:rsidR="00AD48F8" w:rsidRPr="00A53E29" w:rsidRDefault="00AD48F8" w:rsidP="007F68FE">
      <w:pPr>
        <w:pStyle w:val="ListParagraph"/>
        <w:ind w:left="0"/>
        <w:jc w:val="both"/>
        <w:rPr>
          <w:rFonts w:asciiTheme="majorHAnsi" w:hAnsiTheme="majorHAnsi"/>
        </w:rPr>
      </w:pPr>
    </w:p>
    <w:p w14:paraId="5EB5A0EF" w14:textId="4C5BA4A3" w:rsidR="00AD48F8" w:rsidRPr="00A53E29" w:rsidRDefault="005A0677" w:rsidP="007F68FE">
      <w:pPr>
        <w:pStyle w:val="ListParagraph"/>
        <w:numPr>
          <w:ilvl w:val="1"/>
          <w:numId w:val="3"/>
        </w:numPr>
        <w:jc w:val="both"/>
        <w:rPr>
          <w:rFonts w:asciiTheme="majorHAnsi" w:hAnsiTheme="majorHAnsi"/>
        </w:rPr>
      </w:pPr>
      <w:r w:rsidRPr="00A53E29">
        <w:rPr>
          <w:rFonts w:asciiTheme="majorHAnsi" w:hAnsiTheme="majorHAnsi"/>
        </w:rPr>
        <w:t xml:space="preserve">Add 100 μL of </w:t>
      </w:r>
      <w:r w:rsidR="00761F0F" w:rsidRPr="00821BC0">
        <w:rPr>
          <w:rFonts w:asciiTheme="majorHAnsi" w:eastAsia="Calibri" w:hAnsiTheme="majorHAnsi" w:cstheme="majorHAnsi"/>
        </w:rPr>
        <w:t>normalized</w:t>
      </w:r>
      <w:r w:rsidRPr="00A53E29">
        <w:rPr>
          <w:rFonts w:asciiTheme="majorHAnsi" w:hAnsiTheme="majorHAnsi"/>
        </w:rPr>
        <w:t xml:space="preserve"> </w:t>
      </w:r>
      <w:r w:rsidR="005926AC" w:rsidRPr="00A53E29">
        <w:rPr>
          <w:rFonts w:asciiTheme="majorHAnsi" w:hAnsiTheme="majorHAnsi"/>
        </w:rPr>
        <w:t xml:space="preserve">fluorescently </w:t>
      </w:r>
      <w:r w:rsidR="0069468D" w:rsidRPr="00A53E29">
        <w:rPr>
          <w:rFonts w:asciiTheme="majorHAnsi" w:hAnsiTheme="majorHAnsi"/>
        </w:rPr>
        <w:t>labeled</w:t>
      </w:r>
      <w:r w:rsidRPr="00A53E29">
        <w:rPr>
          <w:rFonts w:asciiTheme="majorHAnsi" w:hAnsiTheme="majorHAnsi"/>
        </w:rPr>
        <w:t xml:space="preserve"> </w:t>
      </w:r>
      <w:r w:rsidR="005926AC" w:rsidRPr="00A53E29">
        <w:rPr>
          <w:rFonts w:asciiTheme="majorHAnsi" w:hAnsiTheme="majorHAnsi"/>
        </w:rPr>
        <w:t>highly avid</w:t>
      </w:r>
      <w:r w:rsidRPr="00A53E29">
        <w:rPr>
          <w:rFonts w:asciiTheme="majorHAnsi" w:hAnsiTheme="majorHAnsi"/>
        </w:rPr>
        <w:t xml:space="preserve"> protein probes and controls into the pre</w:t>
      </w:r>
      <w:r w:rsidR="00A133AD">
        <w:rPr>
          <w:rFonts w:asciiTheme="majorHAnsi" w:hAnsiTheme="majorHAnsi"/>
        </w:rPr>
        <w:t xml:space="preserve">viously </w:t>
      </w:r>
      <w:r w:rsidRPr="00A53E29">
        <w:rPr>
          <w:rFonts w:asciiTheme="majorHAnsi" w:hAnsiTheme="majorHAnsi"/>
        </w:rPr>
        <w:t xml:space="preserve">prepared plates with cells and incubate for 1 h at 4 </w:t>
      </w:r>
      <w:r w:rsidR="005926AC">
        <w:rPr>
          <w:rFonts w:asciiTheme="majorHAnsi" w:hAnsiTheme="majorHAnsi" w:cstheme="majorHAnsi"/>
        </w:rPr>
        <w:t>˚</w:t>
      </w:r>
      <w:r w:rsidRPr="00A53E29">
        <w:rPr>
          <w:rFonts w:asciiTheme="majorHAnsi" w:hAnsiTheme="majorHAnsi"/>
        </w:rPr>
        <w:t xml:space="preserve">C. After binding for </w:t>
      </w:r>
      <w:r w:rsidR="00A133AD">
        <w:rPr>
          <w:rFonts w:asciiTheme="majorHAnsi" w:hAnsiTheme="majorHAnsi"/>
        </w:rPr>
        <w:t>1</w:t>
      </w:r>
      <w:r w:rsidR="00A133AD" w:rsidRPr="00A53E29">
        <w:rPr>
          <w:rFonts w:asciiTheme="majorHAnsi" w:hAnsiTheme="majorHAnsi"/>
        </w:rPr>
        <w:t xml:space="preserve"> </w:t>
      </w:r>
      <w:r w:rsidR="00A133AD" w:rsidRPr="00DA48D4">
        <w:rPr>
          <w:rFonts w:asciiTheme="majorHAnsi" w:hAnsiTheme="majorHAnsi"/>
        </w:rPr>
        <w:t>h</w:t>
      </w:r>
      <w:r w:rsidRPr="00A53E29">
        <w:rPr>
          <w:rFonts w:asciiTheme="majorHAnsi" w:hAnsiTheme="majorHAnsi"/>
        </w:rPr>
        <w:t xml:space="preserve">, spin the plate at 400 </w:t>
      </w:r>
      <w:r w:rsidR="00A133AD">
        <w:rPr>
          <w:rFonts w:asciiTheme="majorHAnsi" w:hAnsiTheme="majorHAnsi"/>
        </w:rPr>
        <w:t>x</w:t>
      </w:r>
      <w:r w:rsidR="00A133AD" w:rsidRPr="00A53E29">
        <w:rPr>
          <w:rFonts w:asciiTheme="majorHAnsi" w:hAnsiTheme="majorHAnsi"/>
        </w:rPr>
        <w:t xml:space="preserve"> </w:t>
      </w:r>
      <w:r w:rsidRPr="00A53E29">
        <w:rPr>
          <w:rFonts w:asciiTheme="majorHAnsi" w:hAnsiTheme="majorHAnsi"/>
          <w:i/>
        </w:rPr>
        <w:t>g</w:t>
      </w:r>
      <w:r w:rsidRPr="00A53E29">
        <w:rPr>
          <w:rFonts w:asciiTheme="majorHAnsi" w:hAnsiTheme="majorHAnsi"/>
        </w:rPr>
        <w:t xml:space="preserve"> for 5 min.</w:t>
      </w:r>
    </w:p>
    <w:p w14:paraId="78EBDA8B" w14:textId="77777777" w:rsidR="00AD48F8" w:rsidRPr="00A53E29" w:rsidRDefault="00AD48F8" w:rsidP="007F68FE">
      <w:pPr>
        <w:pStyle w:val="ListParagraph"/>
        <w:ind w:left="0"/>
        <w:jc w:val="both"/>
        <w:rPr>
          <w:rFonts w:asciiTheme="majorHAnsi" w:hAnsiTheme="majorHAnsi"/>
        </w:rPr>
      </w:pPr>
    </w:p>
    <w:p w14:paraId="1BA7148A" w14:textId="547DD993" w:rsidR="00AD48F8" w:rsidRPr="00A53E29" w:rsidRDefault="005A0677" w:rsidP="007F68FE">
      <w:pPr>
        <w:pStyle w:val="ListParagraph"/>
        <w:numPr>
          <w:ilvl w:val="1"/>
          <w:numId w:val="3"/>
        </w:numPr>
        <w:jc w:val="both"/>
        <w:rPr>
          <w:rFonts w:asciiTheme="majorHAnsi" w:hAnsiTheme="majorHAnsi"/>
        </w:rPr>
      </w:pPr>
      <w:r w:rsidRPr="00A53E29">
        <w:rPr>
          <w:rFonts w:asciiTheme="majorHAnsi" w:hAnsiTheme="majorHAnsi"/>
        </w:rPr>
        <w:t>Remove the supernatant and add 200 μL of wash buffer (</w:t>
      </w:r>
      <w:r w:rsidR="00A133AD">
        <w:rPr>
          <w:rFonts w:asciiTheme="majorHAnsi" w:hAnsiTheme="majorHAnsi"/>
        </w:rPr>
        <w:t xml:space="preserve">i.e., </w:t>
      </w:r>
      <w:r w:rsidRPr="00A53E29">
        <w:rPr>
          <w:rFonts w:asciiTheme="majorHAnsi" w:hAnsiTheme="majorHAnsi"/>
        </w:rPr>
        <w:t>PBS/1%</w:t>
      </w:r>
      <w:r w:rsidR="00A133AD">
        <w:rPr>
          <w:rFonts w:asciiTheme="majorHAnsi" w:hAnsiTheme="majorHAnsi"/>
        </w:rPr>
        <w:t xml:space="preserve"> </w:t>
      </w:r>
      <w:r w:rsidRPr="00A53E29">
        <w:rPr>
          <w:rFonts w:asciiTheme="majorHAnsi" w:hAnsiTheme="majorHAnsi"/>
        </w:rPr>
        <w:t>BSA). Mix well by pipetting up and down.</w:t>
      </w:r>
    </w:p>
    <w:p w14:paraId="73CBABAD" w14:textId="77777777" w:rsidR="00AD48F8" w:rsidRPr="00A53E29" w:rsidRDefault="00AD48F8" w:rsidP="007F68FE">
      <w:pPr>
        <w:pStyle w:val="ListParagraph"/>
        <w:ind w:left="0"/>
        <w:jc w:val="both"/>
        <w:rPr>
          <w:rFonts w:asciiTheme="majorHAnsi" w:hAnsiTheme="majorHAnsi"/>
        </w:rPr>
      </w:pPr>
    </w:p>
    <w:p w14:paraId="03A2A37B" w14:textId="5DF2DA19" w:rsidR="00AD48F8" w:rsidRPr="00A53E29" w:rsidRDefault="005A0677" w:rsidP="007F68FE">
      <w:pPr>
        <w:pStyle w:val="ListParagraph"/>
        <w:numPr>
          <w:ilvl w:val="1"/>
          <w:numId w:val="3"/>
        </w:numPr>
        <w:jc w:val="both"/>
        <w:rPr>
          <w:rFonts w:asciiTheme="majorHAnsi" w:hAnsiTheme="majorHAnsi"/>
        </w:rPr>
      </w:pPr>
      <w:r w:rsidRPr="00A53E29">
        <w:rPr>
          <w:rFonts w:asciiTheme="majorHAnsi" w:hAnsiTheme="majorHAnsi"/>
        </w:rPr>
        <w:t xml:space="preserve">Pellet </w:t>
      </w:r>
      <w:r w:rsidR="00A133AD">
        <w:rPr>
          <w:rFonts w:asciiTheme="majorHAnsi" w:hAnsiTheme="majorHAnsi"/>
        </w:rPr>
        <w:t xml:space="preserve">the </w:t>
      </w:r>
      <w:r w:rsidRPr="00A53E29">
        <w:rPr>
          <w:rFonts w:asciiTheme="majorHAnsi" w:hAnsiTheme="majorHAnsi"/>
        </w:rPr>
        <w:t xml:space="preserve">cells by centrifugation at 400 </w:t>
      </w:r>
      <w:r w:rsidR="00A133AD">
        <w:rPr>
          <w:rFonts w:asciiTheme="majorHAnsi" w:hAnsiTheme="majorHAnsi"/>
        </w:rPr>
        <w:t>x</w:t>
      </w:r>
      <w:r w:rsidR="00A133AD" w:rsidRPr="00A53E29">
        <w:rPr>
          <w:rFonts w:asciiTheme="majorHAnsi" w:hAnsiTheme="majorHAnsi"/>
        </w:rPr>
        <w:t xml:space="preserve"> </w:t>
      </w:r>
      <w:r w:rsidRPr="00A53E29">
        <w:rPr>
          <w:rFonts w:asciiTheme="majorHAnsi" w:hAnsiTheme="majorHAnsi"/>
          <w:i/>
        </w:rPr>
        <w:t>g</w:t>
      </w:r>
      <w:r w:rsidRPr="00A53E29">
        <w:rPr>
          <w:rFonts w:asciiTheme="majorHAnsi" w:hAnsiTheme="majorHAnsi"/>
        </w:rPr>
        <w:t xml:space="preserve"> for 5 min. Repeat </w:t>
      </w:r>
      <w:r w:rsidRPr="00821BC0">
        <w:rPr>
          <w:rFonts w:asciiTheme="majorHAnsi" w:eastAsia="Calibri" w:hAnsiTheme="majorHAnsi" w:cstheme="majorHAnsi"/>
        </w:rPr>
        <w:t xml:space="preserve">the wash </w:t>
      </w:r>
      <w:r w:rsidRPr="00A53E29">
        <w:rPr>
          <w:rFonts w:asciiTheme="majorHAnsi" w:hAnsiTheme="majorHAnsi"/>
        </w:rPr>
        <w:t xml:space="preserve">step </w:t>
      </w:r>
      <w:r w:rsidR="0069468D" w:rsidRPr="00921FB5">
        <w:rPr>
          <w:rFonts w:asciiTheme="majorHAnsi" w:hAnsiTheme="majorHAnsi"/>
        </w:rPr>
        <w:t>1x</w:t>
      </w:r>
      <w:r w:rsidRPr="00A53E29">
        <w:rPr>
          <w:rFonts w:asciiTheme="majorHAnsi" w:hAnsiTheme="majorHAnsi"/>
        </w:rPr>
        <w:t>. After two washes, completely remove the supernatant and resuspend the cell pellet in 100 μL of PBS.</w:t>
      </w:r>
    </w:p>
    <w:p w14:paraId="11664BFA" w14:textId="77777777" w:rsidR="00AD48F8" w:rsidRPr="00A53E29" w:rsidRDefault="00AD48F8" w:rsidP="007F68FE">
      <w:pPr>
        <w:pStyle w:val="ListParagraph"/>
        <w:ind w:left="0"/>
        <w:jc w:val="both"/>
        <w:rPr>
          <w:rFonts w:asciiTheme="majorHAnsi" w:hAnsiTheme="majorHAnsi"/>
        </w:rPr>
      </w:pPr>
    </w:p>
    <w:p w14:paraId="588CAA8C" w14:textId="1709AD8C" w:rsidR="00AD48F8" w:rsidRPr="00A53E29" w:rsidRDefault="00761F0F" w:rsidP="007F68FE">
      <w:pPr>
        <w:pStyle w:val="ListParagraph"/>
        <w:numPr>
          <w:ilvl w:val="1"/>
          <w:numId w:val="3"/>
        </w:numPr>
        <w:jc w:val="both"/>
        <w:rPr>
          <w:rFonts w:asciiTheme="majorHAnsi" w:hAnsiTheme="majorHAnsi"/>
        </w:rPr>
      </w:pPr>
      <w:r w:rsidRPr="00821BC0">
        <w:rPr>
          <w:rFonts w:asciiTheme="majorHAnsi" w:eastAsia="Calibri" w:hAnsiTheme="majorHAnsi" w:cstheme="majorHAnsi"/>
        </w:rPr>
        <w:t>Analyze</w:t>
      </w:r>
      <w:r w:rsidR="005A0677" w:rsidRPr="00A53E29">
        <w:rPr>
          <w:rFonts w:asciiTheme="majorHAnsi" w:hAnsiTheme="majorHAnsi"/>
        </w:rPr>
        <w:t xml:space="preserve"> </w:t>
      </w:r>
      <w:r w:rsidR="005926AC">
        <w:rPr>
          <w:rFonts w:asciiTheme="majorHAnsi" w:hAnsiTheme="majorHAnsi"/>
        </w:rPr>
        <w:t xml:space="preserve">the cells </w:t>
      </w:r>
      <w:r w:rsidR="005A0677" w:rsidRPr="00A53E29">
        <w:rPr>
          <w:rFonts w:asciiTheme="majorHAnsi" w:hAnsiTheme="majorHAnsi"/>
        </w:rPr>
        <w:t>by flow cytometry</w:t>
      </w:r>
      <w:r w:rsidR="00A133AD">
        <w:rPr>
          <w:rFonts w:asciiTheme="majorHAnsi" w:hAnsiTheme="majorHAnsi"/>
        </w:rPr>
        <w:t>.</w:t>
      </w:r>
      <w:r w:rsidR="005A0677" w:rsidRPr="00A53E29">
        <w:rPr>
          <w:rFonts w:asciiTheme="majorHAnsi" w:hAnsiTheme="majorHAnsi"/>
        </w:rPr>
        <w:t xml:space="preserve"> </w:t>
      </w:r>
      <w:r w:rsidR="00A133AD">
        <w:rPr>
          <w:rFonts w:asciiTheme="majorHAnsi" w:hAnsiTheme="majorHAnsi"/>
        </w:rPr>
        <w:t>U</w:t>
      </w:r>
      <w:r w:rsidR="005A0677" w:rsidRPr="00A53E29">
        <w:rPr>
          <w:rFonts w:asciiTheme="majorHAnsi" w:hAnsiTheme="majorHAnsi"/>
        </w:rPr>
        <w:t xml:space="preserve">se the yellow-green laser </w:t>
      </w:r>
      <w:r w:rsidR="005A0677" w:rsidRPr="00821BC0">
        <w:rPr>
          <w:rFonts w:asciiTheme="majorHAnsi" w:eastAsia="Calibri" w:hAnsiTheme="majorHAnsi" w:cstheme="majorHAnsi"/>
        </w:rPr>
        <w:t>(</w:t>
      </w:r>
      <w:r w:rsidR="00A133AD">
        <w:rPr>
          <w:rFonts w:asciiTheme="majorHAnsi" w:eastAsia="Calibri" w:hAnsiTheme="majorHAnsi" w:cstheme="majorHAnsi"/>
        </w:rPr>
        <w:t xml:space="preserve">i.e., </w:t>
      </w:r>
      <w:r w:rsidR="005A0677" w:rsidRPr="00821BC0">
        <w:rPr>
          <w:rFonts w:asciiTheme="majorHAnsi" w:eastAsia="Calibri" w:hAnsiTheme="majorHAnsi" w:cstheme="majorHAnsi"/>
        </w:rPr>
        <w:t xml:space="preserve">561 nm) </w:t>
      </w:r>
      <w:r w:rsidR="005A0677" w:rsidRPr="00A53E29">
        <w:rPr>
          <w:rFonts w:asciiTheme="majorHAnsi" w:hAnsiTheme="majorHAnsi"/>
        </w:rPr>
        <w:t>to detect PE fluorescence</w:t>
      </w:r>
      <w:r w:rsidR="00A133AD">
        <w:rPr>
          <w:rFonts w:asciiTheme="majorHAnsi" w:hAnsiTheme="majorHAnsi"/>
        </w:rPr>
        <w:t>.</w:t>
      </w:r>
    </w:p>
    <w:p w14:paraId="277791E8" w14:textId="77777777" w:rsidR="00AD48F8" w:rsidRPr="00A53E29" w:rsidRDefault="00AD48F8" w:rsidP="007F68FE">
      <w:pPr>
        <w:pStyle w:val="ListParagraph"/>
        <w:ind w:left="0"/>
        <w:jc w:val="both"/>
        <w:rPr>
          <w:rFonts w:asciiTheme="majorHAnsi" w:hAnsiTheme="majorHAnsi"/>
        </w:rPr>
      </w:pPr>
    </w:p>
    <w:p w14:paraId="0E12C1C8" w14:textId="69538622" w:rsidR="00AD48F8" w:rsidRPr="00A53E29" w:rsidRDefault="005A0677" w:rsidP="007F68FE">
      <w:pPr>
        <w:pStyle w:val="ListParagraph"/>
        <w:numPr>
          <w:ilvl w:val="2"/>
          <w:numId w:val="3"/>
        </w:numPr>
        <w:jc w:val="both"/>
        <w:rPr>
          <w:rFonts w:asciiTheme="majorHAnsi" w:hAnsiTheme="majorHAnsi"/>
        </w:rPr>
      </w:pPr>
      <w:r w:rsidRPr="00A53E29">
        <w:rPr>
          <w:rFonts w:asciiTheme="majorHAnsi" w:hAnsiTheme="majorHAnsi"/>
        </w:rPr>
        <w:t xml:space="preserve">First </w:t>
      </w:r>
      <w:r w:rsidR="00761F0F" w:rsidRPr="00821BC0">
        <w:rPr>
          <w:rFonts w:asciiTheme="majorHAnsi" w:eastAsia="Calibri" w:hAnsiTheme="majorHAnsi" w:cstheme="majorHAnsi"/>
        </w:rPr>
        <w:t>analyze</w:t>
      </w:r>
      <w:r w:rsidRPr="00A53E29">
        <w:rPr>
          <w:rFonts w:asciiTheme="majorHAnsi" w:hAnsiTheme="majorHAnsi"/>
        </w:rPr>
        <w:t xml:space="preserve"> the cells that have been stained with the control probe. Based on the distribution of PE</w:t>
      </w:r>
      <w:r w:rsidR="00052005">
        <w:rPr>
          <w:rFonts w:asciiTheme="majorHAnsi" w:hAnsiTheme="majorHAnsi"/>
        </w:rPr>
        <w:t xml:space="preserve"> </w:t>
      </w:r>
      <w:r w:rsidRPr="00A53E29">
        <w:rPr>
          <w:rFonts w:asciiTheme="majorHAnsi" w:hAnsiTheme="majorHAnsi"/>
        </w:rPr>
        <w:t>fluorescence, draw a gate for binding population such that no more than 1% of the control cell falls in this gate.</w:t>
      </w:r>
    </w:p>
    <w:p w14:paraId="31376735" w14:textId="77777777" w:rsidR="00AD48F8" w:rsidRPr="00A53E29" w:rsidRDefault="00AD48F8" w:rsidP="007F68FE">
      <w:pPr>
        <w:pStyle w:val="ListParagraph"/>
        <w:ind w:left="0"/>
        <w:jc w:val="both"/>
        <w:rPr>
          <w:rFonts w:asciiTheme="majorHAnsi" w:hAnsiTheme="majorHAnsi"/>
        </w:rPr>
      </w:pPr>
    </w:p>
    <w:p w14:paraId="7394B7A2" w14:textId="7EC40A48" w:rsidR="005926AC" w:rsidRDefault="00761F0F" w:rsidP="007F68FE">
      <w:pPr>
        <w:pStyle w:val="ListParagraph"/>
        <w:numPr>
          <w:ilvl w:val="2"/>
          <w:numId w:val="3"/>
        </w:numPr>
        <w:jc w:val="both"/>
        <w:rPr>
          <w:rFonts w:asciiTheme="majorHAnsi" w:eastAsia="Calibri" w:hAnsiTheme="majorHAnsi" w:cstheme="majorHAnsi"/>
        </w:rPr>
      </w:pPr>
      <w:r w:rsidRPr="00821BC0">
        <w:rPr>
          <w:rFonts w:asciiTheme="majorHAnsi" w:eastAsia="Calibri" w:hAnsiTheme="majorHAnsi" w:cstheme="majorHAnsi"/>
        </w:rPr>
        <w:t>Analyze</w:t>
      </w:r>
      <w:r w:rsidR="005A0677" w:rsidRPr="00A53E29">
        <w:rPr>
          <w:rFonts w:asciiTheme="majorHAnsi" w:hAnsiTheme="majorHAnsi"/>
        </w:rPr>
        <w:t xml:space="preserve"> the sample and determine the fraction of cells that fall</w:t>
      </w:r>
      <w:r w:rsidR="00A133AD">
        <w:rPr>
          <w:rFonts w:asciiTheme="majorHAnsi" w:hAnsiTheme="majorHAnsi"/>
        </w:rPr>
        <w:t>s</w:t>
      </w:r>
      <w:r w:rsidR="005A0677" w:rsidRPr="00A53E29">
        <w:rPr>
          <w:rFonts w:asciiTheme="majorHAnsi" w:hAnsiTheme="majorHAnsi"/>
        </w:rPr>
        <w:t xml:space="preserve"> in the binding gate.</w:t>
      </w:r>
    </w:p>
    <w:p w14:paraId="0EEE9C7E" w14:textId="77777777" w:rsidR="005926AC" w:rsidRPr="005926AC" w:rsidRDefault="005926AC" w:rsidP="007F68FE">
      <w:pPr>
        <w:pStyle w:val="ListParagraph"/>
        <w:ind w:left="0"/>
        <w:jc w:val="both"/>
        <w:rPr>
          <w:rFonts w:asciiTheme="majorHAnsi" w:eastAsia="Calibri" w:hAnsiTheme="majorHAnsi" w:cstheme="majorHAnsi"/>
        </w:rPr>
      </w:pPr>
    </w:p>
    <w:p w14:paraId="00000076" w14:textId="444DC1FC" w:rsidR="00187D68" w:rsidRPr="00A53E29" w:rsidRDefault="005926AC" w:rsidP="007F68FE">
      <w:pPr>
        <w:jc w:val="both"/>
        <w:rPr>
          <w:rFonts w:asciiTheme="majorHAnsi" w:hAnsiTheme="majorHAnsi"/>
        </w:rPr>
      </w:pPr>
      <w:r w:rsidRPr="00821BC0">
        <w:rPr>
          <w:rFonts w:asciiTheme="majorHAnsi" w:eastAsia="Calibri" w:hAnsiTheme="majorHAnsi" w:cstheme="majorHAnsi"/>
        </w:rPr>
        <w:t xml:space="preserve">NOTE: </w:t>
      </w:r>
      <w:r w:rsidR="005A0677" w:rsidRPr="00821BC0">
        <w:rPr>
          <w:rFonts w:asciiTheme="majorHAnsi" w:eastAsia="Calibri" w:hAnsiTheme="majorHAnsi" w:cstheme="majorHAnsi"/>
        </w:rPr>
        <w:t xml:space="preserve">Cell lines that display a higher binding population are desired for genetic screens, as they have a higher </w:t>
      </w:r>
      <w:r w:rsidR="00A133AD" w:rsidRPr="00DA48D4">
        <w:rPr>
          <w:rFonts w:asciiTheme="majorHAnsi" w:eastAsia="Calibri" w:hAnsiTheme="majorHAnsi" w:cstheme="majorHAnsi"/>
        </w:rPr>
        <w:t>signal-to-noise</w:t>
      </w:r>
      <w:r w:rsidR="005A0677" w:rsidRPr="00821BC0">
        <w:rPr>
          <w:rFonts w:asciiTheme="majorHAnsi" w:eastAsia="Calibri" w:hAnsiTheme="majorHAnsi" w:cstheme="majorHAnsi"/>
        </w:rPr>
        <w:t xml:space="preserve"> ratio. Ideally</w:t>
      </w:r>
      <w:r w:rsidR="005A0677" w:rsidRPr="00A53E29">
        <w:rPr>
          <w:rFonts w:asciiTheme="majorHAnsi" w:hAnsiTheme="majorHAnsi"/>
        </w:rPr>
        <w:t xml:space="preserve"> over 80% of the cells should fall within this gate</w:t>
      </w:r>
      <w:r>
        <w:rPr>
          <w:rFonts w:asciiTheme="majorHAnsi" w:eastAsia="Calibri" w:hAnsiTheme="majorHAnsi" w:cstheme="majorHAnsi"/>
        </w:rPr>
        <w:t>.</w:t>
      </w:r>
    </w:p>
    <w:p w14:paraId="00000077" w14:textId="2A97058A" w:rsidR="00187D68" w:rsidRPr="00821BC0" w:rsidRDefault="005A0677" w:rsidP="007F68FE">
      <w:pPr>
        <w:jc w:val="both"/>
        <w:rPr>
          <w:rFonts w:asciiTheme="majorHAnsi" w:eastAsia="Calibri" w:hAnsiTheme="majorHAnsi" w:cstheme="majorHAnsi"/>
        </w:rPr>
      </w:pPr>
      <w:r w:rsidRPr="00821BC0">
        <w:rPr>
          <w:rFonts w:asciiTheme="majorHAnsi" w:eastAsia="Calibri" w:hAnsiTheme="majorHAnsi" w:cstheme="majorHAnsi"/>
        </w:rPr>
        <w:t xml:space="preserve"> </w:t>
      </w:r>
    </w:p>
    <w:p w14:paraId="00000079" w14:textId="05A70D0A" w:rsidR="00187D68" w:rsidRPr="00821BC0" w:rsidRDefault="005A0677" w:rsidP="007F68FE">
      <w:pPr>
        <w:pStyle w:val="ListParagraph"/>
        <w:numPr>
          <w:ilvl w:val="0"/>
          <w:numId w:val="3"/>
        </w:numPr>
        <w:jc w:val="both"/>
        <w:rPr>
          <w:rFonts w:asciiTheme="majorHAnsi" w:eastAsia="Calibri" w:hAnsiTheme="majorHAnsi" w:cstheme="majorHAnsi"/>
          <w:b/>
        </w:rPr>
      </w:pPr>
      <w:r w:rsidRPr="00821BC0">
        <w:rPr>
          <w:rFonts w:asciiTheme="majorHAnsi" w:eastAsia="Calibri" w:hAnsiTheme="majorHAnsi" w:cstheme="majorHAnsi"/>
          <w:b/>
        </w:rPr>
        <w:t>Determin</w:t>
      </w:r>
      <w:r w:rsidR="0069468D">
        <w:rPr>
          <w:rFonts w:asciiTheme="majorHAnsi" w:eastAsia="Calibri" w:hAnsiTheme="majorHAnsi" w:cstheme="majorHAnsi"/>
          <w:b/>
        </w:rPr>
        <w:t>ing</w:t>
      </w:r>
      <w:r w:rsidRPr="00821BC0">
        <w:rPr>
          <w:rFonts w:asciiTheme="majorHAnsi" w:eastAsia="Calibri" w:hAnsiTheme="majorHAnsi" w:cstheme="majorHAnsi"/>
          <w:b/>
        </w:rPr>
        <w:t xml:space="preserve"> binding contributions from heat labile epitopes and heparan sulphate </w:t>
      </w:r>
      <w:r w:rsidR="005926AC" w:rsidRPr="00821BC0">
        <w:rPr>
          <w:rFonts w:asciiTheme="majorHAnsi" w:eastAsia="Calibri" w:hAnsiTheme="majorHAnsi" w:cstheme="majorHAnsi"/>
          <w:b/>
        </w:rPr>
        <w:t>sidechains</w:t>
      </w:r>
    </w:p>
    <w:p w14:paraId="382059BC" w14:textId="77777777" w:rsidR="005926AC" w:rsidRDefault="005926AC" w:rsidP="007F68FE">
      <w:pPr>
        <w:jc w:val="both"/>
        <w:rPr>
          <w:rFonts w:asciiTheme="majorHAnsi" w:hAnsiTheme="majorHAnsi"/>
        </w:rPr>
      </w:pPr>
    </w:p>
    <w:p w14:paraId="0000007A" w14:textId="4A977FE7" w:rsidR="00187D68" w:rsidRPr="00A53E29" w:rsidRDefault="005926AC" w:rsidP="007F68FE">
      <w:pPr>
        <w:jc w:val="both"/>
        <w:rPr>
          <w:rFonts w:asciiTheme="majorHAnsi" w:hAnsiTheme="majorHAnsi"/>
        </w:rPr>
      </w:pPr>
      <w:r>
        <w:rPr>
          <w:rFonts w:asciiTheme="majorHAnsi" w:hAnsiTheme="majorHAnsi"/>
        </w:rPr>
        <w:t xml:space="preserve">NOTE: </w:t>
      </w:r>
      <w:r w:rsidR="005A0677" w:rsidRPr="00A53E29">
        <w:rPr>
          <w:rFonts w:asciiTheme="majorHAnsi" w:hAnsiTheme="majorHAnsi"/>
        </w:rPr>
        <w:t>The activity of many proteins is heat</w:t>
      </w:r>
      <w:r w:rsidR="00052005">
        <w:rPr>
          <w:rFonts w:asciiTheme="majorHAnsi" w:hAnsiTheme="majorHAnsi"/>
        </w:rPr>
        <w:t xml:space="preserve"> </w:t>
      </w:r>
      <w:r w:rsidR="005A0677" w:rsidRPr="00A53E29">
        <w:rPr>
          <w:rFonts w:asciiTheme="majorHAnsi" w:hAnsiTheme="majorHAnsi"/>
        </w:rPr>
        <w:t>labile</w:t>
      </w:r>
      <w:r w:rsidR="00A133AD">
        <w:rPr>
          <w:rFonts w:asciiTheme="majorHAnsi" w:hAnsiTheme="majorHAnsi"/>
        </w:rPr>
        <w:t>,</w:t>
      </w:r>
      <w:r w:rsidR="005A0677" w:rsidRPr="00A53E29">
        <w:rPr>
          <w:rFonts w:asciiTheme="majorHAnsi" w:hAnsiTheme="majorHAnsi"/>
        </w:rPr>
        <w:t xml:space="preserve"> so loss of binding activity </w:t>
      </w:r>
      <w:r w:rsidR="00A133AD">
        <w:rPr>
          <w:rFonts w:asciiTheme="majorHAnsi" w:hAnsiTheme="majorHAnsi"/>
        </w:rPr>
        <w:t xml:space="preserve">following </w:t>
      </w:r>
      <w:r w:rsidR="00A133AD" w:rsidRPr="00A53E29">
        <w:rPr>
          <w:rFonts w:asciiTheme="majorHAnsi" w:hAnsiTheme="majorHAnsi"/>
        </w:rPr>
        <w:t>heat treat</w:t>
      </w:r>
      <w:r w:rsidR="00A133AD">
        <w:rPr>
          <w:rFonts w:asciiTheme="majorHAnsi" w:hAnsiTheme="majorHAnsi"/>
        </w:rPr>
        <w:t>ment</w:t>
      </w:r>
      <w:r w:rsidR="00A133AD" w:rsidRPr="00A53E29">
        <w:rPr>
          <w:rFonts w:asciiTheme="majorHAnsi" w:hAnsiTheme="majorHAnsi"/>
        </w:rPr>
        <w:t xml:space="preserve"> </w:t>
      </w:r>
      <w:r w:rsidR="005A0677" w:rsidRPr="00821BC0">
        <w:rPr>
          <w:rFonts w:asciiTheme="majorHAnsi" w:eastAsia="Calibri" w:hAnsiTheme="majorHAnsi" w:cstheme="majorHAnsi"/>
        </w:rPr>
        <w:t>is</w:t>
      </w:r>
      <w:r w:rsidR="00A133AD">
        <w:rPr>
          <w:rFonts w:asciiTheme="majorHAnsi" w:eastAsia="Calibri" w:hAnsiTheme="majorHAnsi" w:cstheme="majorHAnsi"/>
        </w:rPr>
        <w:t xml:space="preserve"> </w:t>
      </w:r>
      <w:r w:rsidR="00A133AD">
        <w:rPr>
          <w:rFonts w:asciiTheme="majorHAnsi" w:hAnsiTheme="majorHAnsi"/>
        </w:rPr>
        <w:t>encouraging</w:t>
      </w:r>
      <w:r w:rsidR="005A0677" w:rsidRPr="00821BC0">
        <w:rPr>
          <w:rFonts w:asciiTheme="majorHAnsi" w:eastAsia="Calibri" w:hAnsiTheme="majorHAnsi" w:cstheme="majorHAnsi"/>
        </w:rPr>
        <w:t xml:space="preserve">. </w:t>
      </w:r>
      <w:r w:rsidR="00787211">
        <w:rPr>
          <w:rFonts w:asciiTheme="majorHAnsi" w:eastAsia="Calibri" w:hAnsiTheme="majorHAnsi" w:cstheme="majorHAnsi"/>
        </w:rPr>
        <w:t>It is</w:t>
      </w:r>
      <w:r w:rsidR="005A0677" w:rsidRPr="00821BC0">
        <w:rPr>
          <w:rFonts w:asciiTheme="majorHAnsi" w:eastAsia="Calibri" w:hAnsiTheme="majorHAnsi" w:cstheme="majorHAnsi"/>
        </w:rPr>
        <w:t xml:space="preserve"> advise</w:t>
      </w:r>
      <w:r w:rsidR="00787211">
        <w:rPr>
          <w:rFonts w:asciiTheme="majorHAnsi" w:eastAsia="Calibri" w:hAnsiTheme="majorHAnsi" w:cstheme="majorHAnsi"/>
        </w:rPr>
        <w:t>d to</w:t>
      </w:r>
      <w:r w:rsidR="005A0677" w:rsidRPr="00821BC0">
        <w:rPr>
          <w:rFonts w:asciiTheme="majorHAnsi" w:eastAsia="Calibri" w:hAnsiTheme="majorHAnsi" w:cstheme="majorHAnsi"/>
        </w:rPr>
        <w:t xml:space="preserve"> determin</w:t>
      </w:r>
      <w:r w:rsidR="00787211">
        <w:rPr>
          <w:rFonts w:asciiTheme="majorHAnsi" w:eastAsia="Calibri" w:hAnsiTheme="majorHAnsi" w:cstheme="majorHAnsi"/>
        </w:rPr>
        <w:t>e</w:t>
      </w:r>
      <w:r w:rsidR="005A0677" w:rsidRPr="00821BC0">
        <w:rPr>
          <w:rFonts w:asciiTheme="majorHAnsi" w:eastAsia="Calibri" w:hAnsiTheme="majorHAnsi" w:cstheme="majorHAnsi"/>
        </w:rPr>
        <w:t xml:space="preserve"> the contribution from</w:t>
      </w:r>
      <w:r w:rsidR="005A0677" w:rsidRPr="00A53E29">
        <w:rPr>
          <w:rFonts w:asciiTheme="majorHAnsi" w:hAnsiTheme="majorHAnsi"/>
        </w:rPr>
        <w:t xml:space="preserve"> negatively charged glycosaminoglycans</w:t>
      </w:r>
      <w:r w:rsidR="00A133AD">
        <w:rPr>
          <w:rFonts w:asciiTheme="majorHAnsi" w:hAnsiTheme="majorHAnsi"/>
        </w:rPr>
        <w:t>,</w:t>
      </w:r>
      <w:r w:rsidR="005A0677" w:rsidRPr="00A53E29">
        <w:rPr>
          <w:rFonts w:asciiTheme="majorHAnsi" w:hAnsiTheme="majorHAnsi"/>
        </w:rPr>
        <w:t xml:space="preserve"> mainly heparan sulphate (HS)</w:t>
      </w:r>
      <w:r w:rsidR="00A133AD">
        <w:rPr>
          <w:rFonts w:asciiTheme="majorHAnsi" w:hAnsiTheme="majorHAnsi"/>
        </w:rPr>
        <w:t>,</w:t>
      </w:r>
      <w:r w:rsidR="005A0677" w:rsidRPr="00A53E29">
        <w:rPr>
          <w:rFonts w:asciiTheme="majorHAnsi" w:hAnsiTheme="majorHAnsi"/>
        </w:rPr>
        <w:t xml:space="preserve"> </w:t>
      </w:r>
      <w:r w:rsidR="005A0677" w:rsidRPr="00821BC0">
        <w:rPr>
          <w:rFonts w:asciiTheme="majorHAnsi" w:eastAsia="Calibri" w:hAnsiTheme="majorHAnsi" w:cstheme="majorHAnsi"/>
        </w:rPr>
        <w:t>in mediating binding of the recombinant proteins. This is because the binding</w:t>
      </w:r>
      <w:r w:rsidR="005A0677" w:rsidRPr="00A53E29">
        <w:rPr>
          <w:rFonts w:asciiTheme="majorHAnsi" w:hAnsiTheme="majorHAnsi"/>
        </w:rPr>
        <w:t xml:space="preserve"> by HS in the cell binding assay described here can be additive rather than codependent on other receptors</w:t>
      </w:r>
      <w:hyperlink r:id="rId21">
        <w:r w:rsidR="005A0677" w:rsidRPr="00821BC0">
          <w:rPr>
            <w:rFonts w:asciiTheme="majorHAnsi" w:eastAsia="Calibri" w:hAnsiTheme="majorHAnsi" w:cstheme="majorHAnsi"/>
            <w:color w:val="000000"/>
            <w:vertAlign w:val="superscript"/>
          </w:rPr>
          <w:t>19</w:t>
        </w:r>
      </w:hyperlink>
      <w:r w:rsidR="005A0677" w:rsidRPr="00821BC0">
        <w:rPr>
          <w:rFonts w:asciiTheme="majorHAnsi" w:eastAsia="Calibri" w:hAnsiTheme="majorHAnsi" w:cstheme="majorHAnsi"/>
        </w:rPr>
        <w:t>.</w:t>
      </w:r>
      <w:r w:rsidR="005A0677" w:rsidRPr="00A53E29">
        <w:rPr>
          <w:rFonts w:asciiTheme="majorHAnsi" w:hAnsiTheme="majorHAnsi"/>
        </w:rPr>
        <w:t xml:space="preserve"> This means that the observed binding could be entirely mediated by HS side chains of cell surface proteoglycans and not by a specific receptor. Binding to HS on the cell surface is not necessarily nonspecific, but rather a property of a protein, which </w:t>
      </w:r>
      <w:r w:rsidR="005A0677" w:rsidRPr="00821BC0">
        <w:rPr>
          <w:rFonts w:asciiTheme="majorHAnsi" w:eastAsia="Calibri" w:hAnsiTheme="majorHAnsi" w:cstheme="majorHAnsi"/>
        </w:rPr>
        <w:t>is</w:t>
      </w:r>
      <w:r w:rsidR="005A0677" w:rsidRPr="00A53E29">
        <w:rPr>
          <w:rFonts w:asciiTheme="majorHAnsi" w:hAnsiTheme="majorHAnsi"/>
        </w:rPr>
        <w:t xml:space="preserve"> useful to know before performing a full genetic screen.</w:t>
      </w:r>
      <w:r w:rsidR="007A2940" w:rsidRPr="00A53E29">
        <w:rPr>
          <w:rFonts w:asciiTheme="majorHAnsi" w:hAnsiTheme="majorHAnsi"/>
        </w:rPr>
        <w:t xml:space="preserve"> </w:t>
      </w:r>
    </w:p>
    <w:p w14:paraId="0000007B" w14:textId="77777777" w:rsidR="00187D68" w:rsidRPr="00821BC0" w:rsidRDefault="005A0677" w:rsidP="007F68FE">
      <w:pPr>
        <w:jc w:val="both"/>
        <w:rPr>
          <w:rFonts w:asciiTheme="majorHAnsi" w:eastAsia="Calibri" w:hAnsiTheme="majorHAnsi" w:cstheme="majorHAnsi"/>
        </w:rPr>
      </w:pPr>
      <w:r w:rsidRPr="00821BC0">
        <w:rPr>
          <w:rFonts w:asciiTheme="majorHAnsi" w:eastAsia="Calibri" w:hAnsiTheme="majorHAnsi" w:cstheme="majorHAnsi"/>
        </w:rPr>
        <w:t xml:space="preserve"> </w:t>
      </w:r>
    </w:p>
    <w:p w14:paraId="765FD32E" w14:textId="311298BC" w:rsidR="00AD48F8" w:rsidRPr="00821BC0" w:rsidRDefault="005A0677" w:rsidP="007F68FE">
      <w:pPr>
        <w:pStyle w:val="ListParagraph"/>
        <w:numPr>
          <w:ilvl w:val="1"/>
          <w:numId w:val="3"/>
        </w:numPr>
        <w:jc w:val="both"/>
        <w:rPr>
          <w:rFonts w:asciiTheme="majorHAnsi" w:eastAsia="Calibri" w:hAnsiTheme="majorHAnsi" w:cstheme="majorHAnsi"/>
        </w:rPr>
      </w:pPr>
      <w:r w:rsidRPr="00821BC0">
        <w:rPr>
          <w:rFonts w:asciiTheme="majorHAnsi" w:eastAsia="Calibri" w:hAnsiTheme="majorHAnsi" w:cstheme="majorHAnsi"/>
        </w:rPr>
        <w:t>Prepare heat</w:t>
      </w:r>
      <w:r w:rsidR="002D772B">
        <w:rPr>
          <w:rFonts w:asciiTheme="majorHAnsi" w:eastAsia="Calibri" w:hAnsiTheme="majorHAnsi" w:cstheme="majorHAnsi"/>
        </w:rPr>
        <w:t>-</w:t>
      </w:r>
      <w:r w:rsidRPr="00821BC0">
        <w:rPr>
          <w:rFonts w:asciiTheme="majorHAnsi" w:eastAsia="Calibri" w:hAnsiTheme="majorHAnsi" w:cstheme="majorHAnsi"/>
        </w:rPr>
        <w:t>treated protein samples to use in binding assays.</w:t>
      </w:r>
    </w:p>
    <w:p w14:paraId="57334AD2" w14:textId="77777777" w:rsidR="00AD48F8" w:rsidRPr="00821BC0" w:rsidRDefault="00AD48F8" w:rsidP="007F68FE">
      <w:pPr>
        <w:pStyle w:val="ListParagraph"/>
        <w:ind w:left="0"/>
        <w:jc w:val="both"/>
        <w:rPr>
          <w:rFonts w:asciiTheme="majorHAnsi" w:eastAsia="Calibri" w:hAnsiTheme="majorHAnsi" w:cstheme="majorHAnsi"/>
        </w:rPr>
      </w:pPr>
    </w:p>
    <w:p w14:paraId="28E8807A" w14:textId="4677002A" w:rsidR="00AD48F8" w:rsidRPr="00821BC0" w:rsidRDefault="005A0677" w:rsidP="007F68FE">
      <w:pPr>
        <w:pStyle w:val="ListParagraph"/>
        <w:numPr>
          <w:ilvl w:val="2"/>
          <w:numId w:val="3"/>
        </w:numPr>
        <w:jc w:val="both"/>
        <w:rPr>
          <w:rFonts w:asciiTheme="majorHAnsi" w:eastAsia="Calibri" w:hAnsiTheme="majorHAnsi" w:cstheme="majorHAnsi"/>
        </w:rPr>
      </w:pPr>
      <w:r w:rsidRPr="00821BC0">
        <w:rPr>
          <w:rFonts w:asciiTheme="majorHAnsi" w:eastAsia="Calibri" w:hAnsiTheme="majorHAnsi" w:cstheme="majorHAnsi"/>
        </w:rPr>
        <w:t xml:space="preserve">Heat the </w:t>
      </w:r>
      <w:r w:rsidR="00761F0F" w:rsidRPr="00821BC0">
        <w:rPr>
          <w:rFonts w:asciiTheme="majorHAnsi" w:eastAsia="Calibri" w:hAnsiTheme="majorHAnsi" w:cstheme="majorHAnsi"/>
        </w:rPr>
        <w:t>normalized</w:t>
      </w:r>
      <w:r w:rsidRPr="00821BC0">
        <w:rPr>
          <w:rFonts w:asciiTheme="majorHAnsi" w:eastAsia="Calibri" w:hAnsiTheme="majorHAnsi" w:cstheme="majorHAnsi"/>
        </w:rPr>
        <w:t xml:space="preserve"> but unconjugated </w:t>
      </w:r>
      <w:r w:rsidR="007A2940" w:rsidRPr="00821BC0">
        <w:rPr>
          <w:rFonts w:asciiTheme="majorHAnsi" w:eastAsia="Calibri" w:hAnsiTheme="majorHAnsi" w:cstheme="majorHAnsi"/>
        </w:rPr>
        <w:t xml:space="preserve">monomeric </w:t>
      </w:r>
      <w:r w:rsidRPr="00821BC0">
        <w:rPr>
          <w:rFonts w:asciiTheme="majorHAnsi" w:eastAsia="Calibri" w:hAnsiTheme="majorHAnsi" w:cstheme="majorHAnsi"/>
        </w:rPr>
        <w:t xml:space="preserve">protein at 80 </w:t>
      </w:r>
      <w:r w:rsidR="005926AC">
        <w:rPr>
          <w:rFonts w:asciiTheme="majorHAnsi" w:eastAsia="Calibri" w:hAnsiTheme="majorHAnsi" w:cstheme="majorHAnsi"/>
        </w:rPr>
        <w:t>˚</w:t>
      </w:r>
      <w:r w:rsidRPr="00821BC0">
        <w:rPr>
          <w:rFonts w:asciiTheme="majorHAnsi" w:eastAsia="Calibri" w:hAnsiTheme="majorHAnsi" w:cstheme="majorHAnsi"/>
        </w:rPr>
        <w:t>C for 10 mi</w:t>
      </w:r>
      <w:r w:rsidR="00273609">
        <w:rPr>
          <w:rFonts w:asciiTheme="majorHAnsi" w:eastAsia="Calibri" w:hAnsiTheme="majorHAnsi" w:cstheme="majorHAnsi"/>
        </w:rPr>
        <w:t>n</w:t>
      </w:r>
      <w:r w:rsidRPr="00821BC0">
        <w:rPr>
          <w:rFonts w:asciiTheme="majorHAnsi" w:eastAsia="Calibri" w:hAnsiTheme="majorHAnsi" w:cstheme="majorHAnsi"/>
        </w:rPr>
        <w:t>.</w:t>
      </w:r>
    </w:p>
    <w:p w14:paraId="1813B51D" w14:textId="77777777" w:rsidR="00AD48F8" w:rsidRPr="00821BC0" w:rsidRDefault="00AD48F8" w:rsidP="007F68FE">
      <w:pPr>
        <w:pStyle w:val="ListParagraph"/>
        <w:ind w:left="0"/>
        <w:jc w:val="both"/>
        <w:rPr>
          <w:rFonts w:asciiTheme="majorHAnsi" w:eastAsia="Calibri" w:hAnsiTheme="majorHAnsi" w:cstheme="majorHAnsi"/>
        </w:rPr>
      </w:pPr>
    </w:p>
    <w:p w14:paraId="3ABB5F8A" w14:textId="77777777" w:rsidR="00AD48F8" w:rsidRPr="00821BC0" w:rsidRDefault="005A0677" w:rsidP="007F68FE">
      <w:pPr>
        <w:pStyle w:val="ListParagraph"/>
        <w:numPr>
          <w:ilvl w:val="2"/>
          <w:numId w:val="3"/>
        </w:numPr>
        <w:jc w:val="both"/>
        <w:rPr>
          <w:rFonts w:asciiTheme="majorHAnsi" w:eastAsia="Calibri" w:hAnsiTheme="majorHAnsi" w:cstheme="majorHAnsi"/>
        </w:rPr>
      </w:pPr>
      <w:r w:rsidRPr="00821BC0">
        <w:rPr>
          <w:rFonts w:asciiTheme="majorHAnsi" w:eastAsia="Calibri" w:hAnsiTheme="majorHAnsi" w:cstheme="majorHAnsi"/>
        </w:rPr>
        <w:t>Conjugate the heat-treated protein to streptavidin-PE assuming the same conjugation ratio as its untreated counterpart as determined by ELISA (refer to section 2).</w:t>
      </w:r>
    </w:p>
    <w:p w14:paraId="414D1097" w14:textId="77777777" w:rsidR="00AD48F8" w:rsidRPr="00821BC0" w:rsidRDefault="00AD48F8" w:rsidP="007F68FE">
      <w:pPr>
        <w:pStyle w:val="ListParagraph"/>
        <w:ind w:left="0"/>
        <w:jc w:val="both"/>
        <w:rPr>
          <w:rFonts w:asciiTheme="majorHAnsi" w:eastAsia="Calibri" w:hAnsiTheme="majorHAnsi" w:cstheme="majorHAnsi"/>
        </w:rPr>
      </w:pPr>
    </w:p>
    <w:p w14:paraId="501746B2" w14:textId="317A39A4" w:rsidR="00AD48F8" w:rsidRPr="00821BC0" w:rsidRDefault="005A0677" w:rsidP="007F68FE">
      <w:pPr>
        <w:pStyle w:val="ListParagraph"/>
        <w:numPr>
          <w:ilvl w:val="1"/>
          <w:numId w:val="3"/>
        </w:numPr>
        <w:jc w:val="both"/>
        <w:rPr>
          <w:rFonts w:asciiTheme="majorHAnsi" w:eastAsia="Calibri" w:hAnsiTheme="majorHAnsi" w:cstheme="majorHAnsi"/>
        </w:rPr>
      </w:pPr>
      <w:r w:rsidRPr="00821BC0">
        <w:rPr>
          <w:rFonts w:asciiTheme="majorHAnsi" w:eastAsia="Calibri" w:hAnsiTheme="majorHAnsi" w:cstheme="majorHAnsi"/>
        </w:rPr>
        <w:t>Prepare heparin</w:t>
      </w:r>
      <w:r w:rsidR="002D772B">
        <w:rPr>
          <w:rFonts w:asciiTheme="majorHAnsi" w:eastAsia="Calibri" w:hAnsiTheme="majorHAnsi" w:cstheme="majorHAnsi"/>
        </w:rPr>
        <w:t>-</w:t>
      </w:r>
      <w:r w:rsidRPr="00821BC0">
        <w:rPr>
          <w:rFonts w:asciiTheme="majorHAnsi" w:eastAsia="Calibri" w:hAnsiTheme="majorHAnsi" w:cstheme="majorHAnsi"/>
        </w:rPr>
        <w:t>blocked protein samples</w:t>
      </w:r>
      <w:r w:rsidR="00AD48F8" w:rsidRPr="00821BC0">
        <w:rPr>
          <w:rFonts w:asciiTheme="majorHAnsi" w:eastAsia="Calibri" w:hAnsiTheme="majorHAnsi" w:cstheme="majorHAnsi"/>
        </w:rPr>
        <w:t>.</w:t>
      </w:r>
    </w:p>
    <w:p w14:paraId="2433A96E" w14:textId="77777777" w:rsidR="00AD48F8" w:rsidRPr="00821BC0" w:rsidRDefault="00AD48F8" w:rsidP="007F68FE">
      <w:pPr>
        <w:pStyle w:val="ListParagraph"/>
        <w:ind w:left="0"/>
        <w:jc w:val="both"/>
        <w:rPr>
          <w:rFonts w:asciiTheme="majorHAnsi" w:eastAsia="Calibri" w:hAnsiTheme="majorHAnsi" w:cstheme="majorHAnsi"/>
        </w:rPr>
      </w:pPr>
    </w:p>
    <w:p w14:paraId="5C6AEC9A" w14:textId="214B5BEB" w:rsidR="00AD48F8" w:rsidRPr="00A53E29" w:rsidRDefault="005A0677" w:rsidP="007F68FE">
      <w:pPr>
        <w:pStyle w:val="ListParagraph"/>
        <w:numPr>
          <w:ilvl w:val="2"/>
          <w:numId w:val="3"/>
        </w:numPr>
        <w:jc w:val="both"/>
        <w:rPr>
          <w:rFonts w:asciiTheme="majorHAnsi" w:hAnsiTheme="majorHAnsi"/>
        </w:rPr>
      </w:pPr>
      <w:r w:rsidRPr="00A53E29">
        <w:rPr>
          <w:rFonts w:asciiTheme="majorHAnsi" w:hAnsiTheme="majorHAnsi"/>
        </w:rPr>
        <w:t xml:space="preserve">Prepare eight 1:3 dilutions of soluble heparin in PBS with a </w:t>
      </w:r>
      <w:r w:rsidR="002D772B" w:rsidRPr="00A53E29">
        <w:rPr>
          <w:rFonts w:asciiTheme="majorHAnsi" w:hAnsiTheme="majorHAnsi"/>
        </w:rPr>
        <w:t xml:space="preserve">starting </w:t>
      </w:r>
      <w:r w:rsidRPr="00A53E29">
        <w:rPr>
          <w:rFonts w:asciiTheme="majorHAnsi" w:hAnsiTheme="majorHAnsi"/>
        </w:rPr>
        <w:t>concentration of 2 mg/mL and final volume of 100 μ</w:t>
      </w:r>
      <w:r w:rsidR="006D45BA">
        <w:rPr>
          <w:rFonts w:asciiTheme="majorHAnsi" w:hAnsiTheme="majorHAnsi"/>
        </w:rPr>
        <w:t>L</w:t>
      </w:r>
      <w:r w:rsidRPr="00A53E29">
        <w:rPr>
          <w:rFonts w:asciiTheme="majorHAnsi" w:hAnsiTheme="majorHAnsi"/>
        </w:rPr>
        <w:t>.</w:t>
      </w:r>
    </w:p>
    <w:p w14:paraId="608CB614" w14:textId="77777777" w:rsidR="00AD48F8" w:rsidRPr="00A53E29" w:rsidRDefault="00AD48F8" w:rsidP="007F68FE">
      <w:pPr>
        <w:pStyle w:val="ListParagraph"/>
        <w:ind w:left="0"/>
        <w:jc w:val="both"/>
        <w:rPr>
          <w:rFonts w:asciiTheme="majorHAnsi" w:hAnsiTheme="majorHAnsi"/>
        </w:rPr>
      </w:pPr>
    </w:p>
    <w:p w14:paraId="359C8DE3" w14:textId="6311FE1E" w:rsidR="00AD48F8" w:rsidRPr="00A53E29" w:rsidRDefault="005A0677" w:rsidP="007F68FE">
      <w:pPr>
        <w:pStyle w:val="ListParagraph"/>
        <w:numPr>
          <w:ilvl w:val="2"/>
          <w:numId w:val="3"/>
        </w:numPr>
        <w:jc w:val="both"/>
        <w:rPr>
          <w:rFonts w:asciiTheme="majorHAnsi" w:hAnsiTheme="majorHAnsi"/>
        </w:rPr>
      </w:pPr>
      <w:r w:rsidRPr="00A53E29">
        <w:rPr>
          <w:rFonts w:asciiTheme="majorHAnsi" w:hAnsiTheme="majorHAnsi"/>
        </w:rPr>
        <w:t>Incubate 100 μ</w:t>
      </w:r>
      <w:r w:rsidR="006D45BA">
        <w:rPr>
          <w:rFonts w:asciiTheme="majorHAnsi" w:hAnsiTheme="majorHAnsi"/>
        </w:rPr>
        <w:t>L</w:t>
      </w:r>
      <w:r w:rsidRPr="00A53E29">
        <w:rPr>
          <w:rFonts w:asciiTheme="majorHAnsi" w:hAnsiTheme="majorHAnsi"/>
        </w:rPr>
        <w:t xml:space="preserve"> of prepared binding probes in </w:t>
      </w:r>
      <w:r w:rsidR="0069468D">
        <w:rPr>
          <w:rFonts w:asciiTheme="majorHAnsi" w:hAnsiTheme="majorHAnsi"/>
        </w:rPr>
        <w:t xml:space="preserve">the </w:t>
      </w:r>
      <w:r w:rsidR="0069468D" w:rsidRPr="00A53E29">
        <w:rPr>
          <w:rFonts w:asciiTheme="majorHAnsi" w:hAnsiTheme="majorHAnsi"/>
        </w:rPr>
        <w:t xml:space="preserve">heparin </w:t>
      </w:r>
      <w:r w:rsidRPr="00A53E29">
        <w:rPr>
          <w:rFonts w:asciiTheme="majorHAnsi" w:hAnsiTheme="majorHAnsi"/>
        </w:rPr>
        <w:t>dilutions for at least 30 min.</w:t>
      </w:r>
    </w:p>
    <w:p w14:paraId="51FC1CB3" w14:textId="77777777" w:rsidR="00AD48F8" w:rsidRPr="00A53E29" w:rsidRDefault="00AD48F8" w:rsidP="007F68FE">
      <w:pPr>
        <w:pStyle w:val="ListParagraph"/>
        <w:ind w:left="0"/>
        <w:jc w:val="both"/>
        <w:rPr>
          <w:rFonts w:asciiTheme="majorHAnsi" w:hAnsiTheme="majorHAnsi"/>
        </w:rPr>
      </w:pPr>
    </w:p>
    <w:p w14:paraId="00000089" w14:textId="0B7B9D32" w:rsidR="00187D68" w:rsidRPr="00A53E29" w:rsidRDefault="005A0677" w:rsidP="007F68FE">
      <w:pPr>
        <w:pStyle w:val="ListParagraph"/>
        <w:numPr>
          <w:ilvl w:val="1"/>
          <w:numId w:val="3"/>
        </w:numPr>
        <w:jc w:val="both"/>
        <w:rPr>
          <w:rFonts w:asciiTheme="majorHAnsi" w:hAnsiTheme="majorHAnsi"/>
        </w:rPr>
      </w:pPr>
      <w:r w:rsidRPr="00821BC0">
        <w:rPr>
          <w:rFonts w:asciiTheme="majorHAnsi" w:eastAsia="Calibri" w:hAnsiTheme="majorHAnsi" w:cstheme="majorHAnsi"/>
        </w:rPr>
        <w:t>Use heat-treated protein and</w:t>
      </w:r>
      <w:r w:rsidRPr="00A53E29">
        <w:rPr>
          <w:rFonts w:asciiTheme="majorHAnsi" w:hAnsiTheme="majorHAnsi"/>
        </w:rPr>
        <w:t xml:space="preserve"> the full 200 μ</w:t>
      </w:r>
      <w:r w:rsidR="006D45BA">
        <w:rPr>
          <w:rFonts w:asciiTheme="majorHAnsi" w:hAnsiTheme="majorHAnsi"/>
        </w:rPr>
        <w:t>L</w:t>
      </w:r>
      <w:r w:rsidRPr="00A53E29">
        <w:rPr>
          <w:rFonts w:asciiTheme="majorHAnsi" w:hAnsiTheme="majorHAnsi"/>
        </w:rPr>
        <w:t xml:space="preserve"> of heparin/protein mixture </w:t>
      </w:r>
      <w:r w:rsidRPr="00821BC0">
        <w:rPr>
          <w:rFonts w:asciiTheme="majorHAnsi" w:eastAsia="Calibri" w:hAnsiTheme="majorHAnsi" w:cstheme="majorHAnsi"/>
        </w:rPr>
        <w:t xml:space="preserve">in </w:t>
      </w:r>
      <w:r w:rsidR="002D772B">
        <w:rPr>
          <w:rFonts w:asciiTheme="majorHAnsi" w:eastAsia="Calibri" w:hAnsiTheme="majorHAnsi" w:cstheme="majorHAnsi"/>
        </w:rPr>
        <w:t xml:space="preserve">the </w:t>
      </w:r>
      <w:r w:rsidRPr="00821BC0">
        <w:rPr>
          <w:rFonts w:asciiTheme="majorHAnsi" w:eastAsia="Calibri" w:hAnsiTheme="majorHAnsi" w:cstheme="majorHAnsi"/>
        </w:rPr>
        <w:t>binding assays</w:t>
      </w:r>
      <w:r w:rsidRPr="00A53E29">
        <w:rPr>
          <w:rFonts w:asciiTheme="majorHAnsi" w:hAnsiTheme="majorHAnsi"/>
        </w:rPr>
        <w:t xml:space="preserve"> described in section </w:t>
      </w:r>
      <w:r w:rsidRPr="00821BC0">
        <w:rPr>
          <w:rFonts w:asciiTheme="majorHAnsi" w:eastAsia="Calibri" w:hAnsiTheme="majorHAnsi" w:cstheme="majorHAnsi"/>
        </w:rPr>
        <w:t xml:space="preserve">3. Representative results are shown in </w:t>
      </w:r>
      <w:r w:rsidR="00732A8C" w:rsidRPr="00273609">
        <w:rPr>
          <w:rFonts w:asciiTheme="majorHAnsi" w:eastAsia="Calibri" w:hAnsiTheme="majorHAnsi" w:cstheme="majorHAnsi"/>
          <w:b/>
          <w:bCs/>
        </w:rPr>
        <w:t>F</w:t>
      </w:r>
      <w:r w:rsidRPr="00273609">
        <w:rPr>
          <w:rFonts w:asciiTheme="majorHAnsi" w:eastAsia="Calibri" w:hAnsiTheme="majorHAnsi" w:cstheme="majorHAnsi"/>
          <w:b/>
          <w:bCs/>
        </w:rPr>
        <w:t>igure 3</w:t>
      </w:r>
      <w:proofErr w:type="gramStart"/>
      <w:r w:rsidRPr="00273609">
        <w:rPr>
          <w:rFonts w:asciiTheme="majorHAnsi" w:eastAsia="Calibri" w:hAnsiTheme="majorHAnsi" w:cstheme="majorHAnsi"/>
          <w:b/>
          <w:bCs/>
        </w:rPr>
        <w:t>A</w:t>
      </w:r>
      <w:r w:rsidR="00273609" w:rsidRPr="00B32A0F">
        <w:rPr>
          <w:rFonts w:asciiTheme="majorHAnsi" w:eastAsia="Calibri" w:hAnsiTheme="majorHAnsi" w:cstheme="majorHAnsi"/>
        </w:rPr>
        <w:t>,</w:t>
      </w:r>
      <w:r w:rsidR="007A2940" w:rsidRPr="00273609">
        <w:rPr>
          <w:rFonts w:asciiTheme="majorHAnsi" w:eastAsia="Calibri" w:hAnsiTheme="majorHAnsi" w:cstheme="majorHAnsi"/>
          <w:b/>
          <w:bCs/>
        </w:rPr>
        <w:t>B</w:t>
      </w:r>
      <w:r w:rsidRPr="00821BC0">
        <w:rPr>
          <w:rFonts w:asciiTheme="majorHAnsi" w:eastAsia="Calibri" w:hAnsiTheme="majorHAnsi" w:cstheme="majorHAnsi"/>
        </w:rPr>
        <w:t>.</w:t>
      </w:r>
      <w:proofErr w:type="gramEnd"/>
    </w:p>
    <w:p w14:paraId="52B787FE" w14:textId="77777777" w:rsidR="00AD48F8" w:rsidRPr="00A53E29" w:rsidRDefault="00AD48F8" w:rsidP="007F68FE">
      <w:pPr>
        <w:jc w:val="both"/>
        <w:rPr>
          <w:rFonts w:asciiTheme="majorHAnsi" w:hAnsiTheme="majorHAnsi"/>
          <w:b/>
        </w:rPr>
      </w:pPr>
    </w:p>
    <w:p w14:paraId="0000008B" w14:textId="58D4B627" w:rsidR="00187D68" w:rsidRDefault="005A0677" w:rsidP="007F68FE">
      <w:pPr>
        <w:pStyle w:val="ListParagraph"/>
        <w:numPr>
          <w:ilvl w:val="0"/>
          <w:numId w:val="3"/>
        </w:numPr>
        <w:jc w:val="both"/>
        <w:rPr>
          <w:rFonts w:asciiTheme="majorHAnsi" w:hAnsiTheme="majorHAnsi"/>
          <w:b/>
        </w:rPr>
      </w:pPr>
      <w:r w:rsidRPr="00A53E29">
        <w:rPr>
          <w:rFonts w:asciiTheme="majorHAnsi" w:hAnsiTheme="majorHAnsi"/>
          <w:b/>
        </w:rPr>
        <w:t>Selection of cell lines stably expressing Cas9</w:t>
      </w:r>
    </w:p>
    <w:p w14:paraId="735CE309" w14:textId="77777777" w:rsidR="005926AC" w:rsidRPr="00A53E29" w:rsidRDefault="005926AC" w:rsidP="007F68FE">
      <w:pPr>
        <w:pStyle w:val="ListParagraph"/>
        <w:ind w:left="0"/>
        <w:jc w:val="both"/>
        <w:rPr>
          <w:rFonts w:asciiTheme="majorHAnsi" w:hAnsiTheme="majorHAnsi"/>
          <w:b/>
        </w:rPr>
      </w:pPr>
    </w:p>
    <w:p w14:paraId="01DC3768" w14:textId="444EA422" w:rsidR="00AD48F8" w:rsidRPr="00A53E29" w:rsidRDefault="005926AC" w:rsidP="007F68FE">
      <w:pPr>
        <w:jc w:val="both"/>
        <w:rPr>
          <w:rFonts w:asciiTheme="majorHAnsi" w:hAnsiTheme="majorHAnsi"/>
        </w:rPr>
      </w:pPr>
      <w:r>
        <w:rPr>
          <w:rFonts w:asciiTheme="majorHAnsi" w:hAnsiTheme="majorHAnsi"/>
        </w:rPr>
        <w:t xml:space="preserve">NOTE: </w:t>
      </w:r>
      <w:r w:rsidR="005A0677" w:rsidRPr="00A53E29">
        <w:rPr>
          <w:rFonts w:asciiTheme="majorHAnsi" w:hAnsiTheme="majorHAnsi"/>
        </w:rPr>
        <w:t xml:space="preserve">Before the cell line </w:t>
      </w:r>
      <w:r w:rsidR="002D772B" w:rsidRPr="00DA48D4">
        <w:rPr>
          <w:rFonts w:asciiTheme="majorHAnsi" w:hAnsiTheme="majorHAnsi"/>
        </w:rPr>
        <w:t>that</w:t>
      </w:r>
      <w:r w:rsidR="002D772B" w:rsidRPr="00A53E29">
        <w:rPr>
          <w:rFonts w:asciiTheme="majorHAnsi" w:hAnsiTheme="majorHAnsi"/>
        </w:rPr>
        <w:t xml:space="preserve"> </w:t>
      </w:r>
      <w:r w:rsidR="005A0677" w:rsidRPr="00A53E29">
        <w:rPr>
          <w:rFonts w:asciiTheme="majorHAnsi" w:hAnsiTheme="majorHAnsi"/>
        </w:rPr>
        <w:t>binds the probe of interest can be used in CRISPR screening, it must first be engineered to express the Cas9 nuclease and a highly active clone selected</w:t>
      </w:r>
      <w:hyperlink r:id="rId22">
        <w:r w:rsidR="005A0677" w:rsidRPr="00821BC0">
          <w:rPr>
            <w:rFonts w:asciiTheme="majorHAnsi" w:eastAsia="Calibri" w:hAnsiTheme="majorHAnsi" w:cstheme="majorHAnsi"/>
            <w:color w:val="000000"/>
            <w:vertAlign w:val="superscript"/>
          </w:rPr>
          <w:t>19</w:t>
        </w:r>
      </w:hyperlink>
      <w:r w:rsidR="005A0677" w:rsidRPr="00821BC0">
        <w:rPr>
          <w:rFonts w:asciiTheme="majorHAnsi" w:eastAsia="Calibri" w:hAnsiTheme="majorHAnsi" w:cstheme="majorHAnsi"/>
        </w:rPr>
        <w:t xml:space="preserve">. </w:t>
      </w:r>
    </w:p>
    <w:p w14:paraId="494868AA" w14:textId="77777777" w:rsidR="00AD48F8" w:rsidRPr="00A53E29" w:rsidRDefault="00AD48F8" w:rsidP="007F68FE">
      <w:pPr>
        <w:jc w:val="both"/>
        <w:rPr>
          <w:rFonts w:asciiTheme="majorHAnsi" w:hAnsiTheme="majorHAnsi"/>
        </w:rPr>
      </w:pPr>
    </w:p>
    <w:p w14:paraId="1FC2B0B8" w14:textId="26918066" w:rsidR="00AD48F8" w:rsidRPr="00A53E29" w:rsidRDefault="005A0677" w:rsidP="007F68FE">
      <w:pPr>
        <w:pStyle w:val="ListParagraph"/>
        <w:numPr>
          <w:ilvl w:val="1"/>
          <w:numId w:val="3"/>
        </w:numPr>
        <w:jc w:val="both"/>
        <w:rPr>
          <w:rFonts w:asciiTheme="majorHAnsi" w:hAnsiTheme="majorHAnsi"/>
        </w:rPr>
      </w:pPr>
      <w:r w:rsidRPr="00821BC0">
        <w:rPr>
          <w:rFonts w:asciiTheme="majorHAnsi" w:eastAsia="Calibri" w:hAnsiTheme="majorHAnsi" w:cstheme="majorHAnsi"/>
        </w:rPr>
        <w:t xml:space="preserve">Use </w:t>
      </w:r>
      <w:r w:rsidR="0069468D">
        <w:rPr>
          <w:rFonts w:asciiTheme="majorHAnsi" w:eastAsia="Calibri" w:hAnsiTheme="majorHAnsi" w:cstheme="majorHAnsi"/>
        </w:rPr>
        <w:t>the following</w:t>
      </w:r>
      <w:r w:rsidR="0069468D" w:rsidRPr="00821BC0">
        <w:rPr>
          <w:rFonts w:asciiTheme="majorHAnsi" w:eastAsia="Calibri" w:hAnsiTheme="majorHAnsi" w:cstheme="majorHAnsi"/>
        </w:rPr>
        <w:t xml:space="preserve"> </w:t>
      </w:r>
      <w:r w:rsidRPr="00821BC0">
        <w:rPr>
          <w:rFonts w:asciiTheme="majorHAnsi" w:eastAsia="Calibri" w:hAnsiTheme="majorHAnsi" w:cstheme="majorHAnsi"/>
        </w:rPr>
        <w:t>general lentivirus</w:t>
      </w:r>
      <w:r w:rsidRPr="00A53E29">
        <w:rPr>
          <w:rFonts w:asciiTheme="majorHAnsi" w:hAnsiTheme="majorHAnsi"/>
        </w:rPr>
        <w:t xml:space="preserve"> production protocol </w:t>
      </w:r>
      <w:r w:rsidRPr="00821BC0">
        <w:rPr>
          <w:rFonts w:asciiTheme="majorHAnsi" w:eastAsia="Calibri" w:hAnsiTheme="majorHAnsi" w:cstheme="majorHAnsi"/>
        </w:rPr>
        <w:t>to produce lentivirus</w:t>
      </w:r>
      <w:r w:rsidRPr="00A53E29">
        <w:rPr>
          <w:rFonts w:asciiTheme="majorHAnsi" w:hAnsiTheme="majorHAnsi"/>
        </w:rPr>
        <w:t xml:space="preserve"> using the </w:t>
      </w:r>
      <w:r w:rsidRPr="00821BC0">
        <w:rPr>
          <w:rFonts w:asciiTheme="majorHAnsi" w:eastAsia="Calibri" w:hAnsiTheme="majorHAnsi" w:cstheme="majorHAnsi"/>
        </w:rPr>
        <w:t xml:space="preserve">lentiviral construct for Cas9 expression </w:t>
      </w:r>
      <w:r w:rsidR="0023743E" w:rsidRPr="00821BC0">
        <w:rPr>
          <w:rFonts w:asciiTheme="majorHAnsi" w:eastAsia="Calibri" w:hAnsiTheme="majorHAnsi" w:cstheme="majorHAnsi"/>
        </w:rPr>
        <w:t>(</w:t>
      </w:r>
      <w:r w:rsidR="0023743E" w:rsidRPr="00A53E29">
        <w:rPr>
          <w:rFonts w:asciiTheme="majorHAnsi" w:eastAsia="Calibri" w:hAnsiTheme="majorHAnsi"/>
        </w:rPr>
        <w:t xml:space="preserve">refer to </w:t>
      </w:r>
      <w:r w:rsidRPr="00273609">
        <w:rPr>
          <w:rFonts w:asciiTheme="majorHAnsi" w:hAnsiTheme="majorHAnsi"/>
          <w:b/>
          <w:bCs/>
        </w:rPr>
        <w:t xml:space="preserve">Table </w:t>
      </w:r>
      <w:r w:rsidRPr="00273609">
        <w:rPr>
          <w:rFonts w:asciiTheme="majorHAnsi" w:eastAsia="Calibri" w:hAnsiTheme="majorHAnsi" w:cstheme="majorHAnsi"/>
          <w:b/>
          <w:bCs/>
        </w:rPr>
        <w:t>1</w:t>
      </w:r>
      <w:r w:rsidRPr="00821BC0">
        <w:rPr>
          <w:rFonts w:asciiTheme="majorHAnsi" w:eastAsia="Calibri" w:hAnsiTheme="majorHAnsi" w:cstheme="majorHAnsi"/>
        </w:rPr>
        <w:t>).</w:t>
      </w:r>
    </w:p>
    <w:p w14:paraId="474875A5" w14:textId="77777777" w:rsidR="00AD48F8" w:rsidRPr="00A53E29" w:rsidRDefault="00AD48F8" w:rsidP="007F68FE">
      <w:pPr>
        <w:pStyle w:val="ListParagraph"/>
        <w:ind w:left="0"/>
        <w:jc w:val="both"/>
        <w:rPr>
          <w:rFonts w:asciiTheme="majorHAnsi" w:hAnsiTheme="majorHAnsi"/>
        </w:rPr>
      </w:pPr>
    </w:p>
    <w:p w14:paraId="00000092" w14:textId="14F0873E" w:rsidR="00187D68" w:rsidRDefault="005A0677" w:rsidP="007F68FE">
      <w:pPr>
        <w:pStyle w:val="ListParagraph"/>
        <w:numPr>
          <w:ilvl w:val="2"/>
          <w:numId w:val="3"/>
        </w:numPr>
        <w:jc w:val="both"/>
        <w:rPr>
          <w:rFonts w:asciiTheme="majorHAnsi" w:eastAsia="Calibri" w:hAnsiTheme="majorHAnsi" w:cstheme="majorHAnsi"/>
        </w:rPr>
      </w:pPr>
      <w:r w:rsidRPr="00821BC0">
        <w:rPr>
          <w:rFonts w:asciiTheme="majorHAnsi" w:eastAsia="Calibri" w:hAnsiTheme="majorHAnsi" w:cstheme="majorHAnsi"/>
        </w:rPr>
        <w:t xml:space="preserve">Culture </w:t>
      </w:r>
      <w:r w:rsidRPr="00A53E29">
        <w:rPr>
          <w:rFonts w:asciiTheme="majorHAnsi" w:hAnsiTheme="majorHAnsi"/>
        </w:rPr>
        <w:t xml:space="preserve">HEK293-FT cells in DMEM/10% FBS media at 37 </w:t>
      </w:r>
      <w:r w:rsidR="00273609">
        <w:rPr>
          <w:rFonts w:asciiTheme="majorHAnsi" w:hAnsiTheme="majorHAnsi" w:cstheme="majorHAnsi"/>
        </w:rPr>
        <w:t>˚</w:t>
      </w:r>
      <w:r w:rsidRPr="00A53E29">
        <w:rPr>
          <w:rFonts w:asciiTheme="majorHAnsi" w:hAnsiTheme="majorHAnsi"/>
        </w:rPr>
        <w:t>C and 5</w:t>
      </w:r>
      <w:r w:rsidR="005B1F4E">
        <w:rPr>
          <w:rFonts w:asciiTheme="majorHAnsi" w:hAnsiTheme="majorHAnsi"/>
        </w:rPr>
        <w:t>%</w:t>
      </w:r>
      <w:r w:rsidRPr="00A53E29">
        <w:rPr>
          <w:rFonts w:asciiTheme="majorHAnsi" w:hAnsiTheme="majorHAnsi"/>
        </w:rPr>
        <w:t xml:space="preserve"> CO</w:t>
      </w:r>
      <w:r w:rsidRPr="00A53E29">
        <w:rPr>
          <w:rFonts w:asciiTheme="majorHAnsi" w:hAnsiTheme="majorHAnsi"/>
          <w:vertAlign w:val="subscript"/>
        </w:rPr>
        <w:t>2</w:t>
      </w:r>
      <w:r w:rsidRPr="00A53E29">
        <w:rPr>
          <w:rFonts w:asciiTheme="majorHAnsi" w:hAnsiTheme="majorHAnsi"/>
        </w:rPr>
        <w:t>.</w:t>
      </w:r>
      <w:r w:rsidR="00AD48F8" w:rsidRPr="00A53E29">
        <w:rPr>
          <w:rFonts w:asciiTheme="majorHAnsi" w:hAnsiTheme="majorHAnsi"/>
        </w:rPr>
        <w:t xml:space="preserve"> </w:t>
      </w:r>
      <w:r w:rsidRPr="00821BC0">
        <w:rPr>
          <w:rFonts w:asciiTheme="majorHAnsi" w:eastAsia="Calibri" w:hAnsiTheme="majorHAnsi" w:cstheme="majorHAnsi"/>
        </w:rPr>
        <w:t xml:space="preserve">Seed HEK293-FT cells </w:t>
      </w:r>
      <w:r w:rsidR="002D772B" w:rsidRPr="00DA48D4">
        <w:rPr>
          <w:rFonts w:asciiTheme="majorHAnsi" w:eastAsia="Calibri" w:hAnsiTheme="majorHAnsi" w:cstheme="majorHAnsi"/>
        </w:rPr>
        <w:t>1</w:t>
      </w:r>
      <w:r w:rsidR="002D772B" w:rsidRPr="00821BC0">
        <w:rPr>
          <w:rFonts w:asciiTheme="majorHAnsi" w:eastAsia="Calibri" w:hAnsiTheme="majorHAnsi" w:cstheme="majorHAnsi"/>
        </w:rPr>
        <w:t xml:space="preserve"> </w:t>
      </w:r>
      <w:r w:rsidRPr="00821BC0">
        <w:rPr>
          <w:rFonts w:asciiTheme="majorHAnsi" w:eastAsia="Calibri" w:hAnsiTheme="majorHAnsi" w:cstheme="majorHAnsi"/>
        </w:rPr>
        <w:t xml:space="preserve">day prior to transfection so that they are </w:t>
      </w:r>
      <w:r w:rsidR="002D772B">
        <w:rPr>
          <w:rFonts w:asciiTheme="majorHAnsi" w:eastAsia="Calibri" w:hAnsiTheme="majorHAnsi" w:cstheme="majorHAnsi"/>
        </w:rPr>
        <w:t>~</w:t>
      </w:r>
      <w:r w:rsidRPr="00821BC0">
        <w:rPr>
          <w:rFonts w:asciiTheme="majorHAnsi" w:eastAsia="Calibri" w:hAnsiTheme="majorHAnsi" w:cstheme="majorHAnsi"/>
        </w:rPr>
        <w:t>80% confluent on the day of transfection</w:t>
      </w:r>
      <w:r w:rsidR="00A53E29">
        <w:rPr>
          <w:rFonts w:asciiTheme="majorHAnsi" w:eastAsia="Calibri" w:hAnsiTheme="majorHAnsi" w:cstheme="majorHAnsi"/>
        </w:rPr>
        <w:t>.</w:t>
      </w:r>
    </w:p>
    <w:p w14:paraId="620D4577" w14:textId="77777777" w:rsidR="00273609" w:rsidRPr="00821BC0" w:rsidRDefault="00273609" w:rsidP="007F68FE">
      <w:pPr>
        <w:pStyle w:val="ListParagraph"/>
        <w:ind w:left="0"/>
        <w:jc w:val="both"/>
        <w:rPr>
          <w:rFonts w:asciiTheme="majorHAnsi" w:eastAsia="Calibri" w:hAnsiTheme="majorHAnsi" w:cstheme="majorHAnsi"/>
        </w:rPr>
      </w:pPr>
    </w:p>
    <w:p w14:paraId="6EC94045" w14:textId="7259633E" w:rsidR="00AD48F8" w:rsidRPr="00A53E29" w:rsidRDefault="00273609" w:rsidP="007F68FE">
      <w:pPr>
        <w:jc w:val="both"/>
        <w:rPr>
          <w:rFonts w:asciiTheme="majorHAnsi" w:hAnsiTheme="majorHAnsi"/>
        </w:rPr>
      </w:pPr>
      <w:r>
        <w:rPr>
          <w:rFonts w:asciiTheme="majorHAnsi" w:eastAsia="Calibri" w:hAnsiTheme="majorHAnsi" w:cstheme="majorHAnsi"/>
        </w:rPr>
        <w:t>NOTE</w:t>
      </w:r>
      <w:r w:rsidR="005A0677" w:rsidRPr="00821BC0">
        <w:rPr>
          <w:rFonts w:asciiTheme="majorHAnsi" w:eastAsia="Calibri" w:hAnsiTheme="majorHAnsi" w:cstheme="majorHAnsi"/>
        </w:rPr>
        <w:t>: HEK293FT</w:t>
      </w:r>
      <w:r w:rsidR="005A0677" w:rsidRPr="00A53E29">
        <w:rPr>
          <w:rFonts w:asciiTheme="majorHAnsi" w:hAnsiTheme="majorHAnsi"/>
        </w:rPr>
        <w:t xml:space="preserve"> cells are loosely adherent; therefore, when they are used for production of lentiviruses, consider </w:t>
      </w:r>
      <w:proofErr w:type="spellStart"/>
      <w:r w:rsidR="005A0677" w:rsidRPr="00A53E29">
        <w:rPr>
          <w:rFonts w:asciiTheme="majorHAnsi" w:hAnsiTheme="majorHAnsi"/>
        </w:rPr>
        <w:t>plating</w:t>
      </w:r>
      <w:proofErr w:type="spellEnd"/>
      <w:r w:rsidR="005A0677" w:rsidRPr="00A53E29">
        <w:rPr>
          <w:rFonts w:asciiTheme="majorHAnsi" w:hAnsiTheme="majorHAnsi"/>
        </w:rPr>
        <w:t xml:space="preserve"> them on culture flasks coated with 0.1% (w/v) gelatin to increase adherence</w:t>
      </w:r>
      <w:r w:rsidR="005A0677" w:rsidRPr="00821BC0">
        <w:rPr>
          <w:rFonts w:asciiTheme="majorHAnsi" w:eastAsia="Calibri" w:hAnsiTheme="majorHAnsi" w:cstheme="majorHAnsi"/>
        </w:rPr>
        <w:t>.</w:t>
      </w:r>
    </w:p>
    <w:p w14:paraId="20E3D050" w14:textId="77777777" w:rsidR="00AD48F8" w:rsidRPr="00A53E29" w:rsidRDefault="00AD48F8" w:rsidP="007F68FE">
      <w:pPr>
        <w:jc w:val="both"/>
        <w:rPr>
          <w:rFonts w:asciiTheme="majorHAnsi" w:hAnsiTheme="majorHAnsi"/>
        </w:rPr>
      </w:pPr>
    </w:p>
    <w:p w14:paraId="2F8F8764" w14:textId="390DF0BF" w:rsidR="00AD48F8" w:rsidRPr="00A53E29" w:rsidRDefault="005A0677" w:rsidP="007F68FE">
      <w:pPr>
        <w:pStyle w:val="ListParagraph"/>
        <w:numPr>
          <w:ilvl w:val="2"/>
          <w:numId w:val="3"/>
        </w:numPr>
        <w:jc w:val="both"/>
        <w:rPr>
          <w:rFonts w:asciiTheme="majorHAnsi" w:hAnsiTheme="majorHAnsi"/>
        </w:rPr>
      </w:pPr>
      <w:r w:rsidRPr="00A53E29">
        <w:rPr>
          <w:rFonts w:asciiTheme="majorHAnsi" w:hAnsiTheme="majorHAnsi"/>
        </w:rPr>
        <w:t>Perform transfections in the morning. Add transfer vector, packaging mix</w:t>
      </w:r>
      <w:r w:rsidR="002D772B">
        <w:rPr>
          <w:rFonts w:asciiTheme="majorHAnsi" w:hAnsiTheme="majorHAnsi"/>
        </w:rPr>
        <w:t>,</w:t>
      </w:r>
      <w:r w:rsidRPr="00A53E29">
        <w:rPr>
          <w:rFonts w:asciiTheme="majorHAnsi" w:hAnsiTheme="majorHAnsi"/>
        </w:rPr>
        <w:t xml:space="preserve"> and </w:t>
      </w:r>
      <w:r w:rsidR="00AD48F8" w:rsidRPr="00821BC0">
        <w:rPr>
          <w:rFonts w:asciiTheme="majorHAnsi" w:eastAsia="Calibri" w:hAnsiTheme="majorHAnsi" w:cstheme="majorHAnsi"/>
        </w:rPr>
        <w:t>transfection</w:t>
      </w:r>
      <w:r w:rsidRPr="00A53E29">
        <w:rPr>
          <w:rFonts w:asciiTheme="majorHAnsi" w:hAnsiTheme="majorHAnsi"/>
        </w:rPr>
        <w:t xml:space="preserve"> reagent into prewarmed </w:t>
      </w:r>
      <w:r w:rsidR="00813B8A" w:rsidRPr="00821BC0">
        <w:rPr>
          <w:rFonts w:asciiTheme="majorHAnsi" w:eastAsia="Calibri" w:hAnsiTheme="majorHAnsi" w:cstheme="majorHAnsi"/>
        </w:rPr>
        <w:t>transfection compatible media</w:t>
      </w:r>
      <w:r w:rsidR="00A53E29">
        <w:rPr>
          <w:rFonts w:asciiTheme="majorHAnsi" w:eastAsia="Calibri" w:hAnsiTheme="majorHAnsi" w:cstheme="majorHAnsi"/>
        </w:rPr>
        <w:t xml:space="preserve"> (e.g.</w:t>
      </w:r>
      <w:r w:rsidR="00273609">
        <w:rPr>
          <w:rFonts w:asciiTheme="majorHAnsi" w:eastAsia="Calibri" w:hAnsiTheme="majorHAnsi" w:cstheme="majorHAnsi"/>
        </w:rPr>
        <w:t>,</w:t>
      </w:r>
      <w:r w:rsidR="00A53E29">
        <w:rPr>
          <w:rFonts w:asciiTheme="majorHAnsi" w:eastAsia="Calibri" w:hAnsiTheme="majorHAnsi" w:cstheme="majorHAnsi"/>
        </w:rPr>
        <w:t xml:space="preserve"> </w:t>
      </w:r>
      <w:r w:rsidR="00813B8A" w:rsidRPr="00A53E29">
        <w:rPr>
          <w:rFonts w:asciiTheme="majorHAnsi" w:hAnsiTheme="majorHAnsi"/>
        </w:rPr>
        <w:t>Opti-MEM</w:t>
      </w:r>
      <w:r w:rsidR="00A53E29">
        <w:rPr>
          <w:rFonts w:asciiTheme="majorHAnsi" w:hAnsiTheme="majorHAnsi"/>
        </w:rPr>
        <w:t>)</w:t>
      </w:r>
      <w:r w:rsidRPr="00A53E29">
        <w:rPr>
          <w:rFonts w:asciiTheme="majorHAnsi" w:hAnsiTheme="majorHAnsi"/>
        </w:rPr>
        <w:t>. Mix by inverting the tube 10–15</w:t>
      </w:r>
      <w:r w:rsidR="002D772B" w:rsidRPr="00DA48D4">
        <w:rPr>
          <w:rFonts w:asciiTheme="majorHAnsi" w:hAnsiTheme="majorHAnsi"/>
        </w:rPr>
        <w:t>x</w:t>
      </w:r>
      <w:r w:rsidRPr="00A53E29">
        <w:rPr>
          <w:rFonts w:asciiTheme="majorHAnsi" w:hAnsiTheme="majorHAnsi"/>
        </w:rPr>
        <w:t>. Incubate for 5 min at RT</w:t>
      </w:r>
      <w:r w:rsidR="002D772B">
        <w:rPr>
          <w:rFonts w:asciiTheme="majorHAnsi" w:hAnsiTheme="majorHAnsi"/>
        </w:rPr>
        <w:t>.</w:t>
      </w:r>
      <w:r w:rsidRPr="00821BC0">
        <w:rPr>
          <w:rFonts w:asciiTheme="majorHAnsi" w:eastAsia="Calibri" w:hAnsiTheme="majorHAnsi" w:cstheme="majorHAnsi"/>
        </w:rPr>
        <w:t xml:space="preserve"> </w:t>
      </w:r>
      <w:r w:rsidR="002D772B">
        <w:rPr>
          <w:rFonts w:asciiTheme="majorHAnsi" w:eastAsia="Calibri" w:hAnsiTheme="majorHAnsi" w:cstheme="majorHAnsi"/>
        </w:rPr>
        <w:t>R</w:t>
      </w:r>
      <w:r w:rsidRPr="00821BC0">
        <w:rPr>
          <w:rFonts w:asciiTheme="majorHAnsi" w:eastAsia="Calibri" w:hAnsiTheme="majorHAnsi" w:cstheme="majorHAnsi"/>
        </w:rPr>
        <w:t xml:space="preserve">efer to </w:t>
      </w:r>
      <w:r w:rsidR="00A53E29" w:rsidRPr="00273609">
        <w:rPr>
          <w:rFonts w:asciiTheme="majorHAnsi" w:eastAsia="Calibri" w:hAnsiTheme="majorHAnsi" w:cstheme="majorHAnsi"/>
          <w:b/>
          <w:bCs/>
        </w:rPr>
        <w:t>T</w:t>
      </w:r>
      <w:r w:rsidRPr="00273609">
        <w:rPr>
          <w:rFonts w:asciiTheme="majorHAnsi" w:eastAsia="Calibri" w:hAnsiTheme="majorHAnsi" w:cstheme="majorHAnsi"/>
          <w:b/>
          <w:bCs/>
        </w:rPr>
        <w:t>able 3</w:t>
      </w:r>
      <w:r w:rsidRPr="00821BC0">
        <w:rPr>
          <w:rFonts w:asciiTheme="majorHAnsi" w:eastAsia="Calibri" w:hAnsiTheme="majorHAnsi" w:cstheme="majorHAnsi"/>
        </w:rPr>
        <w:t xml:space="preserve"> for exact volumes.</w:t>
      </w:r>
    </w:p>
    <w:p w14:paraId="191A10CB" w14:textId="77777777" w:rsidR="00AD48F8" w:rsidRPr="00A53E29" w:rsidRDefault="00AD48F8" w:rsidP="007F68FE">
      <w:pPr>
        <w:pStyle w:val="ListParagraph"/>
        <w:ind w:left="0"/>
        <w:jc w:val="both"/>
        <w:rPr>
          <w:rFonts w:asciiTheme="majorHAnsi" w:hAnsiTheme="majorHAnsi"/>
        </w:rPr>
      </w:pPr>
    </w:p>
    <w:p w14:paraId="585DB664" w14:textId="5087A52A" w:rsidR="00813B8A" w:rsidRPr="00A53E29" w:rsidRDefault="005A0677" w:rsidP="007F68FE">
      <w:pPr>
        <w:pStyle w:val="ListParagraph"/>
        <w:numPr>
          <w:ilvl w:val="2"/>
          <w:numId w:val="3"/>
        </w:numPr>
        <w:jc w:val="both"/>
        <w:rPr>
          <w:rFonts w:asciiTheme="majorHAnsi" w:hAnsiTheme="majorHAnsi"/>
        </w:rPr>
      </w:pPr>
      <w:r w:rsidRPr="00A53E29">
        <w:rPr>
          <w:rFonts w:asciiTheme="majorHAnsi" w:hAnsiTheme="majorHAnsi"/>
        </w:rPr>
        <w:t xml:space="preserve">Add </w:t>
      </w:r>
      <w:r w:rsidR="00273609">
        <w:rPr>
          <w:rFonts w:asciiTheme="majorHAnsi" w:hAnsiTheme="majorHAnsi"/>
        </w:rPr>
        <w:t>the transfection reagent as suggested by the manufacture</w:t>
      </w:r>
      <w:r w:rsidR="002D772B">
        <w:rPr>
          <w:rFonts w:asciiTheme="majorHAnsi" w:hAnsiTheme="majorHAnsi"/>
        </w:rPr>
        <w:t>r</w:t>
      </w:r>
      <w:r w:rsidRPr="00A53E29">
        <w:rPr>
          <w:rFonts w:asciiTheme="majorHAnsi" w:hAnsiTheme="majorHAnsi"/>
        </w:rPr>
        <w:t xml:space="preserve">. Mix by quick </w:t>
      </w:r>
      <w:proofErr w:type="spellStart"/>
      <w:r w:rsidRPr="00A53E29">
        <w:rPr>
          <w:rFonts w:asciiTheme="majorHAnsi" w:hAnsiTheme="majorHAnsi"/>
        </w:rPr>
        <w:t>vortexing</w:t>
      </w:r>
      <w:proofErr w:type="spellEnd"/>
      <w:r w:rsidRPr="00A53E29">
        <w:rPr>
          <w:rFonts w:asciiTheme="majorHAnsi" w:hAnsiTheme="majorHAnsi"/>
        </w:rPr>
        <w:t>. Incubate for 30 min at RT.</w:t>
      </w:r>
    </w:p>
    <w:p w14:paraId="1E2AFD9C" w14:textId="77777777" w:rsidR="00813B8A" w:rsidRPr="00A53E29" w:rsidRDefault="00813B8A" w:rsidP="007F68FE">
      <w:pPr>
        <w:pStyle w:val="ListParagraph"/>
        <w:ind w:left="0"/>
        <w:jc w:val="both"/>
        <w:rPr>
          <w:rFonts w:asciiTheme="majorHAnsi" w:hAnsiTheme="majorHAnsi"/>
        </w:rPr>
      </w:pPr>
    </w:p>
    <w:p w14:paraId="7AA6183D" w14:textId="06D274E5" w:rsidR="00813B8A" w:rsidRPr="00A53E29" w:rsidRDefault="005A0677" w:rsidP="007F68FE">
      <w:pPr>
        <w:pStyle w:val="ListParagraph"/>
        <w:numPr>
          <w:ilvl w:val="2"/>
          <w:numId w:val="3"/>
        </w:numPr>
        <w:jc w:val="both"/>
        <w:rPr>
          <w:rFonts w:asciiTheme="majorHAnsi" w:hAnsiTheme="majorHAnsi"/>
        </w:rPr>
      </w:pPr>
      <w:r w:rsidRPr="00821BC0">
        <w:rPr>
          <w:rFonts w:asciiTheme="majorHAnsi" w:eastAsia="Calibri" w:hAnsiTheme="majorHAnsi" w:cstheme="majorHAnsi"/>
        </w:rPr>
        <w:t xml:space="preserve"> </w:t>
      </w:r>
      <w:r w:rsidRPr="00A53E29">
        <w:rPr>
          <w:rFonts w:asciiTheme="majorHAnsi" w:hAnsiTheme="majorHAnsi"/>
        </w:rPr>
        <w:t>Very carefully aspirate the spent medium</w:t>
      </w:r>
      <w:r w:rsidRPr="00821BC0">
        <w:rPr>
          <w:rFonts w:asciiTheme="majorHAnsi" w:eastAsia="Calibri" w:hAnsiTheme="majorHAnsi" w:cstheme="majorHAnsi"/>
        </w:rPr>
        <w:t>.</w:t>
      </w:r>
      <w:r w:rsidRPr="00A53E29">
        <w:rPr>
          <w:rFonts w:asciiTheme="majorHAnsi" w:hAnsiTheme="majorHAnsi"/>
        </w:rPr>
        <w:t xml:space="preserve"> Add </w:t>
      </w:r>
      <w:r w:rsidR="00A53E29">
        <w:rPr>
          <w:rFonts w:asciiTheme="majorHAnsi" w:hAnsiTheme="majorHAnsi"/>
        </w:rPr>
        <w:t xml:space="preserve">transfection compatible media </w:t>
      </w:r>
      <w:r w:rsidRPr="00A53E29">
        <w:rPr>
          <w:rFonts w:asciiTheme="majorHAnsi" w:hAnsiTheme="majorHAnsi"/>
        </w:rPr>
        <w:t>to plate.</w:t>
      </w:r>
    </w:p>
    <w:p w14:paraId="50FCE009" w14:textId="77777777" w:rsidR="00813B8A" w:rsidRPr="00A53E29" w:rsidRDefault="00813B8A" w:rsidP="007F68FE">
      <w:pPr>
        <w:pStyle w:val="ListParagraph"/>
        <w:ind w:left="0"/>
        <w:jc w:val="both"/>
        <w:rPr>
          <w:rFonts w:asciiTheme="majorHAnsi" w:hAnsiTheme="majorHAnsi"/>
        </w:rPr>
      </w:pPr>
    </w:p>
    <w:p w14:paraId="7230EE56" w14:textId="66D9943E" w:rsidR="00813B8A" w:rsidRPr="00A53E29" w:rsidRDefault="005A0677" w:rsidP="007F68FE">
      <w:pPr>
        <w:pStyle w:val="ListParagraph"/>
        <w:numPr>
          <w:ilvl w:val="2"/>
          <w:numId w:val="3"/>
        </w:numPr>
        <w:jc w:val="both"/>
        <w:rPr>
          <w:rFonts w:asciiTheme="majorHAnsi" w:hAnsiTheme="majorHAnsi"/>
        </w:rPr>
      </w:pPr>
      <w:r w:rsidRPr="00A53E29">
        <w:rPr>
          <w:rFonts w:asciiTheme="majorHAnsi" w:hAnsiTheme="majorHAnsi"/>
        </w:rPr>
        <w:t xml:space="preserve">Add </w:t>
      </w:r>
      <w:r w:rsidR="00787211">
        <w:rPr>
          <w:rFonts w:asciiTheme="majorHAnsi" w:hAnsiTheme="majorHAnsi"/>
        </w:rPr>
        <w:t xml:space="preserve">the </w:t>
      </w:r>
      <w:r w:rsidR="00273609">
        <w:rPr>
          <w:rFonts w:asciiTheme="majorHAnsi" w:hAnsiTheme="majorHAnsi"/>
        </w:rPr>
        <w:t>transfection reagent</w:t>
      </w:r>
      <w:r w:rsidRPr="00A53E29">
        <w:rPr>
          <w:rFonts w:asciiTheme="majorHAnsi" w:hAnsiTheme="majorHAnsi"/>
        </w:rPr>
        <w:t>/DNA complexes dropwise onto the side of the plate and slowly spread through the plate by swirling very gently.</w:t>
      </w:r>
    </w:p>
    <w:p w14:paraId="5A344AC2" w14:textId="77777777" w:rsidR="00813B8A" w:rsidRPr="00A53E29" w:rsidRDefault="00813B8A" w:rsidP="007F68FE">
      <w:pPr>
        <w:pStyle w:val="ListParagraph"/>
        <w:ind w:left="0"/>
        <w:jc w:val="both"/>
        <w:rPr>
          <w:rFonts w:asciiTheme="majorHAnsi" w:hAnsiTheme="majorHAnsi"/>
        </w:rPr>
      </w:pPr>
    </w:p>
    <w:p w14:paraId="631DAE82" w14:textId="44190BF4" w:rsidR="00813B8A" w:rsidRPr="00A53E29" w:rsidRDefault="005A0677" w:rsidP="007F68FE">
      <w:pPr>
        <w:pStyle w:val="ListParagraph"/>
        <w:numPr>
          <w:ilvl w:val="2"/>
          <w:numId w:val="3"/>
        </w:numPr>
        <w:jc w:val="both"/>
        <w:rPr>
          <w:rFonts w:asciiTheme="majorHAnsi" w:hAnsiTheme="majorHAnsi"/>
        </w:rPr>
      </w:pPr>
      <w:r w:rsidRPr="00A53E29">
        <w:rPr>
          <w:rFonts w:asciiTheme="majorHAnsi" w:hAnsiTheme="majorHAnsi"/>
        </w:rPr>
        <w:t>Incubate at 37 °C for 3</w:t>
      </w:r>
      <w:r w:rsidR="002D772B" w:rsidRPr="00DA48D4">
        <w:rPr>
          <w:rFonts w:asciiTheme="majorHAnsi" w:hAnsiTheme="majorHAnsi"/>
        </w:rPr>
        <w:t>–</w:t>
      </w:r>
      <w:r w:rsidRPr="00A53E29">
        <w:rPr>
          <w:rFonts w:asciiTheme="majorHAnsi" w:hAnsiTheme="majorHAnsi"/>
        </w:rPr>
        <w:t>5 h and replace the medium with D10 medium. Incubate overnight.</w:t>
      </w:r>
    </w:p>
    <w:p w14:paraId="04BC9D0D" w14:textId="77777777" w:rsidR="00813B8A" w:rsidRPr="00A53E29" w:rsidRDefault="00813B8A" w:rsidP="007F68FE">
      <w:pPr>
        <w:pStyle w:val="ListParagraph"/>
        <w:ind w:left="0"/>
        <w:jc w:val="both"/>
        <w:rPr>
          <w:rFonts w:asciiTheme="majorHAnsi" w:hAnsiTheme="majorHAnsi"/>
        </w:rPr>
      </w:pPr>
    </w:p>
    <w:p w14:paraId="492E3867" w14:textId="15B47877" w:rsidR="00813B8A" w:rsidRPr="00A53E29" w:rsidRDefault="005A0677" w:rsidP="007F68FE">
      <w:pPr>
        <w:pStyle w:val="ListParagraph"/>
        <w:numPr>
          <w:ilvl w:val="2"/>
          <w:numId w:val="3"/>
        </w:numPr>
        <w:jc w:val="both"/>
        <w:rPr>
          <w:rFonts w:asciiTheme="majorHAnsi" w:hAnsiTheme="majorHAnsi"/>
        </w:rPr>
      </w:pPr>
      <w:r w:rsidRPr="00A53E29">
        <w:rPr>
          <w:rFonts w:asciiTheme="majorHAnsi" w:hAnsiTheme="majorHAnsi"/>
        </w:rPr>
        <w:t>Next day in the morning</w:t>
      </w:r>
      <w:r w:rsidR="00273609">
        <w:rPr>
          <w:rFonts w:asciiTheme="majorHAnsi" w:hAnsiTheme="majorHAnsi"/>
        </w:rPr>
        <w:t>,</w:t>
      </w:r>
      <w:r w:rsidRPr="00A53E29">
        <w:rPr>
          <w:rFonts w:asciiTheme="majorHAnsi" w:hAnsiTheme="majorHAnsi"/>
        </w:rPr>
        <w:t xml:space="preserve"> </w:t>
      </w:r>
      <w:r w:rsidR="00273609">
        <w:rPr>
          <w:rFonts w:asciiTheme="majorHAnsi" w:hAnsiTheme="majorHAnsi"/>
        </w:rPr>
        <w:t>r</w:t>
      </w:r>
      <w:r w:rsidRPr="00A53E29">
        <w:rPr>
          <w:rFonts w:asciiTheme="majorHAnsi" w:hAnsiTheme="majorHAnsi"/>
        </w:rPr>
        <w:t>eplace the medium with fresh D10 medium. Incubate overnight.</w:t>
      </w:r>
    </w:p>
    <w:p w14:paraId="0D36ADA0" w14:textId="77777777" w:rsidR="00813B8A" w:rsidRPr="00A53E29" w:rsidRDefault="00813B8A" w:rsidP="007F68FE">
      <w:pPr>
        <w:pStyle w:val="ListParagraph"/>
        <w:ind w:left="0"/>
        <w:jc w:val="both"/>
        <w:rPr>
          <w:rFonts w:asciiTheme="majorHAnsi" w:hAnsiTheme="majorHAnsi"/>
        </w:rPr>
      </w:pPr>
    </w:p>
    <w:p w14:paraId="55BD8A20" w14:textId="7BF920F4" w:rsidR="00813B8A" w:rsidRPr="00A53E29" w:rsidRDefault="005A0677" w:rsidP="007F68FE">
      <w:pPr>
        <w:pStyle w:val="ListParagraph"/>
        <w:numPr>
          <w:ilvl w:val="2"/>
          <w:numId w:val="3"/>
        </w:numPr>
        <w:jc w:val="both"/>
        <w:rPr>
          <w:rFonts w:asciiTheme="majorHAnsi" w:hAnsiTheme="majorHAnsi"/>
        </w:rPr>
      </w:pPr>
      <w:r w:rsidRPr="00A53E29">
        <w:rPr>
          <w:rFonts w:asciiTheme="majorHAnsi" w:hAnsiTheme="majorHAnsi"/>
        </w:rPr>
        <w:lastRenderedPageBreak/>
        <w:t>Next day late in the afternoon</w:t>
      </w:r>
      <w:r w:rsidR="00273609">
        <w:rPr>
          <w:rFonts w:asciiTheme="majorHAnsi" w:hAnsiTheme="majorHAnsi"/>
        </w:rPr>
        <w:t>,</w:t>
      </w:r>
      <w:r w:rsidRPr="00A53E29">
        <w:rPr>
          <w:rFonts w:asciiTheme="majorHAnsi" w:hAnsiTheme="majorHAnsi"/>
        </w:rPr>
        <w:t xml:space="preserve"> </w:t>
      </w:r>
      <w:r w:rsidR="002D772B">
        <w:rPr>
          <w:rFonts w:asciiTheme="majorHAnsi" w:hAnsiTheme="majorHAnsi"/>
        </w:rPr>
        <w:t>c</w:t>
      </w:r>
      <w:r w:rsidRPr="00A53E29">
        <w:rPr>
          <w:rFonts w:asciiTheme="majorHAnsi" w:hAnsiTheme="majorHAnsi"/>
        </w:rPr>
        <w:t>ollect</w:t>
      </w:r>
      <w:r w:rsidR="00273609">
        <w:rPr>
          <w:rFonts w:asciiTheme="majorHAnsi" w:hAnsiTheme="majorHAnsi"/>
        </w:rPr>
        <w:t xml:space="preserve"> the</w:t>
      </w:r>
      <w:r w:rsidRPr="00A53E29">
        <w:rPr>
          <w:rFonts w:asciiTheme="majorHAnsi" w:hAnsiTheme="majorHAnsi"/>
        </w:rPr>
        <w:t xml:space="preserve"> viral supernatant. Filter with </w:t>
      </w:r>
      <w:r w:rsidR="002D772B">
        <w:rPr>
          <w:rFonts w:asciiTheme="majorHAnsi" w:hAnsiTheme="majorHAnsi"/>
        </w:rPr>
        <w:t xml:space="preserve">a </w:t>
      </w:r>
      <w:r w:rsidRPr="00A53E29">
        <w:rPr>
          <w:rFonts w:asciiTheme="majorHAnsi" w:hAnsiTheme="majorHAnsi"/>
        </w:rPr>
        <w:t>0.45 µm filter with low protein binding</w:t>
      </w:r>
      <w:r w:rsidRPr="00821BC0">
        <w:rPr>
          <w:rFonts w:asciiTheme="majorHAnsi" w:eastAsia="Calibri" w:hAnsiTheme="majorHAnsi" w:cstheme="majorHAnsi"/>
        </w:rPr>
        <w:t>.</w:t>
      </w:r>
      <w:r w:rsidR="00813B8A" w:rsidRPr="00273609">
        <w:rPr>
          <w:rFonts w:asciiTheme="majorHAnsi" w:eastAsia="Calibri" w:hAnsiTheme="majorHAnsi" w:cstheme="majorHAnsi"/>
          <w:iCs/>
        </w:rPr>
        <w:t xml:space="preserve"> </w:t>
      </w:r>
      <w:r w:rsidR="00273609" w:rsidRPr="00273609">
        <w:rPr>
          <w:rFonts w:asciiTheme="majorHAnsi" w:eastAsia="Calibri" w:hAnsiTheme="majorHAnsi" w:cstheme="majorHAnsi"/>
          <w:iCs/>
        </w:rPr>
        <w:t>Optionally</w:t>
      </w:r>
      <w:r w:rsidR="00273609">
        <w:rPr>
          <w:rFonts w:asciiTheme="majorHAnsi" w:eastAsia="Calibri" w:hAnsiTheme="majorHAnsi" w:cstheme="majorHAnsi"/>
          <w:iCs/>
        </w:rPr>
        <w:t>,</w:t>
      </w:r>
      <w:r w:rsidR="00813B8A" w:rsidRPr="00821BC0">
        <w:rPr>
          <w:rFonts w:asciiTheme="majorHAnsi" w:eastAsia="Calibri" w:hAnsiTheme="majorHAnsi" w:cstheme="majorHAnsi"/>
        </w:rPr>
        <w:t xml:space="preserve"> </w:t>
      </w:r>
      <w:r w:rsidR="00273609">
        <w:rPr>
          <w:rFonts w:asciiTheme="majorHAnsi" w:eastAsia="Calibri" w:hAnsiTheme="majorHAnsi" w:cstheme="majorHAnsi"/>
        </w:rPr>
        <w:t>a</w:t>
      </w:r>
      <w:r w:rsidRPr="00821BC0">
        <w:rPr>
          <w:rFonts w:asciiTheme="majorHAnsi" w:eastAsia="Calibri" w:hAnsiTheme="majorHAnsi" w:cstheme="majorHAnsi"/>
        </w:rPr>
        <w:t xml:space="preserve">dd fresh D10 medium, incubate overnight and recollect </w:t>
      </w:r>
      <w:r w:rsidR="002D772B">
        <w:rPr>
          <w:rFonts w:asciiTheme="majorHAnsi" w:eastAsia="Calibri" w:hAnsiTheme="majorHAnsi" w:cstheme="majorHAnsi"/>
        </w:rPr>
        <w:t xml:space="preserve">the </w:t>
      </w:r>
      <w:r w:rsidRPr="00821BC0">
        <w:rPr>
          <w:rFonts w:asciiTheme="majorHAnsi" w:eastAsia="Calibri" w:hAnsiTheme="majorHAnsi" w:cstheme="majorHAnsi"/>
        </w:rPr>
        <w:t>supernatant the next day.</w:t>
      </w:r>
    </w:p>
    <w:p w14:paraId="6368DF11" w14:textId="77777777" w:rsidR="00813B8A" w:rsidRPr="00A53E29" w:rsidRDefault="00813B8A" w:rsidP="007F68FE">
      <w:pPr>
        <w:pStyle w:val="ListParagraph"/>
        <w:ind w:left="0"/>
        <w:jc w:val="both"/>
        <w:rPr>
          <w:rFonts w:asciiTheme="majorHAnsi" w:hAnsiTheme="majorHAnsi"/>
        </w:rPr>
      </w:pPr>
    </w:p>
    <w:p w14:paraId="000000A5" w14:textId="7CB709F8" w:rsidR="00187D68" w:rsidRPr="00273609" w:rsidRDefault="005A0677" w:rsidP="007F68FE">
      <w:pPr>
        <w:pStyle w:val="ListParagraph"/>
        <w:numPr>
          <w:ilvl w:val="2"/>
          <w:numId w:val="3"/>
        </w:numPr>
        <w:jc w:val="both"/>
        <w:rPr>
          <w:rFonts w:asciiTheme="majorHAnsi" w:eastAsia="Calibri" w:hAnsiTheme="majorHAnsi" w:cstheme="majorHAnsi"/>
        </w:rPr>
      </w:pPr>
      <w:r w:rsidRPr="00A53E29">
        <w:rPr>
          <w:rFonts w:asciiTheme="majorHAnsi" w:hAnsiTheme="majorHAnsi"/>
        </w:rPr>
        <w:t xml:space="preserve">Virus supernatants are stable at 4 </w:t>
      </w:r>
      <w:r w:rsidR="00273609">
        <w:rPr>
          <w:rFonts w:asciiTheme="majorHAnsi" w:hAnsiTheme="majorHAnsi" w:cstheme="majorHAnsi"/>
        </w:rPr>
        <w:t>˚</w:t>
      </w:r>
      <w:r w:rsidRPr="00A53E29">
        <w:rPr>
          <w:rFonts w:asciiTheme="majorHAnsi" w:hAnsiTheme="majorHAnsi"/>
        </w:rPr>
        <w:t xml:space="preserve">C for only for a few days. </w:t>
      </w:r>
      <w:r w:rsidRPr="00821BC0">
        <w:rPr>
          <w:rFonts w:asciiTheme="majorHAnsi" w:eastAsia="Calibri" w:hAnsiTheme="majorHAnsi" w:cstheme="majorHAnsi"/>
        </w:rPr>
        <w:t>Store</w:t>
      </w:r>
      <w:r w:rsidRPr="00A53E29">
        <w:rPr>
          <w:rFonts w:asciiTheme="majorHAnsi" w:hAnsiTheme="majorHAnsi"/>
        </w:rPr>
        <w:t xml:space="preserve"> at -80 </w:t>
      </w:r>
      <w:r w:rsidR="00273609">
        <w:rPr>
          <w:rFonts w:asciiTheme="majorHAnsi" w:hAnsiTheme="majorHAnsi" w:cstheme="majorHAnsi"/>
        </w:rPr>
        <w:t>˚</w:t>
      </w:r>
      <w:r w:rsidRPr="00A53E29">
        <w:rPr>
          <w:rFonts w:asciiTheme="majorHAnsi" w:hAnsiTheme="majorHAnsi"/>
        </w:rPr>
        <w:t xml:space="preserve">C for </w:t>
      </w:r>
      <w:r w:rsidR="00787211" w:rsidRPr="00A53E29">
        <w:rPr>
          <w:rFonts w:asciiTheme="majorHAnsi" w:hAnsiTheme="majorHAnsi"/>
        </w:rPr>
        <w:t>long-term</w:t>
      </w:r>
      <w:r w:rsidRPr="00A53E29">
        <w:rPr>
          <w:rFonts w:asciiTheme="majorHAnsi" w:hAnsiTheme="majorHAnsi"/>
        </w:rPr>
        <w:t xml:space="preserve"> storage.</w:t>
      </w:r>
    </w:p>
    <w:p w14:paraId="22165615" w14:textId="77777777" w:rsidR="00273609" w:rsidRPr="00273609" w:rsidRDefault="00273609" w:rsidP="007F68FE">
      <w:pPr>
        <w:pStyle w:val="ListParagraph"/>
        <w:ind w:left="0"/>
        <w:rPr>
          <w:rFonts w:asciiTheme="majorHAnsi" w:eastAsia="Calibri" w:hAnsiTheme="majorHAnsi" w:cstheme="majorHAnsi"/>
        </w:rPr>
      </w:pPr>
    </w:p>
    <w:p w14:paraId="000000A6" w14:textId="395AD826" w:rsidR="00187D68" w:rsidRPr="00A53E29" w:rsidRDefault="00273609" w:rsidP="007F68FE">
      <w:pPr>
        <w:jc w:val="both"/>
        <w:rPr>
          <w:rFonts w:asciiTheme="majorHAnsi" w:hAnsiTheme="majorHAnsi"/>
        </w:rPr>
      </w:pPr>
      <w:r>
        <w:rPr>
          <w:rFonts w:asciiTheme="majorHAnsi" w:eastAsia="Calibri" w:hAnsiTheme="majorHAnsi" w:cstheme="majorHAnsi"/>
        </w:rPr>
        <w:t>NOTE</w:t>
      </w:r>
      <w:r w:rsidR="005A0677" w:rsidRPr="00821BC0">
        <w:rPr>
          <w:rFonts w:asciiTheme="majorHAnsi" w:eastAsia="Calibri" w:hAnsiTheme="majorHAnsi" w:cstheme="majorHAnsi"/>
        </w:rPr>
        <w:t>:</w:t>
      </w:r>
      <w:r w:rsidR="005A0677" w:rsidRPr="00A53E29">
        <w:rPr>
          <w:rFonts w:asciiTheme="majorHAnsi" w:hAnsiTheme="majorHAnsi"/>
        </w:rPr>
        <w:t xml:space="preserve"> To generate a highly concentrated lentiviral preparation</w:t>
      </w:r>
      <w:r w:rsidR="002D772B">
        <w:rPr>
          <w:rFonts w:asciiTheme="majorHAnsi" w:hAnsiTheme="majorHAnsi"/>
        </w:rPr>
        <w:t>,</w:t>
      </w:r>
      <w:r w:rsidR="005A0677" w:rsidRPr="00A53E29">
        <w:rPr>
          <w:rFonts w:asciiTheme="majorHAnsi" w:hAnsiTheme="majorHAnsi"/>
        </w:rPr>
        <w:t xml:space="preserve"> which could be desirable for </w:t>
      </w:r>
      <w:r w:rsidR="00787211">
        <w:rPr>
          <w:rFonts w:asciiTheme="majorHAnsi" w:hAnsiTheme="majorHAnsi"/>
        </w:rPr>
        <w:t xml:space="preserve">the </w:t>
      </w:r>
      <w:r w:rsidR="005A0677" w:rsidRPr="00A53E29">
        <w:rPr>
          <w:rFonts w:asciiTheme="majorHAnsi" w:hAnsiTheme="majorHAnsi"/>
        </w:rPr>
        <w:t>transduction of difficult</w:t>
      </w:r>
      <w:r w:rsidR="00052005">
        <w:rPr>
          <w:rFonts w:asciiTheme="majorHAnsi" w:hAnsiTheme="majorHAnsi"/>
        </w:rPr>
        <w:t xml:space="preserve"> </w:t>
      </w:r>
      <w:r w:rsidR="005A0677" w:rsidRPr="00A53E29">
        <w:rPr>
          <w:rFonts w:asciiTheme="majorHAnsi" w:hAnsiTheme="majorHAnsi"/>
        </w:rPr>
        <w:t>to</w:t>
      </w:r>
      <w:r w:rsidR="00052005">
        <w:rPr>
          <w:rFonts w:asciiTheme="majorHAnsi" w:hAnsiTheme="majorHAnsi"/>
        </w:rPr>
        <w:t xml:space="preserve"> </w:t>
      </w:r>
      <w:r w:rsidR="005A0677" w:rsidRPr="00A53E29">
        <w:rPr>
          <w:rFonts w:asciiTheme="majorHAnsi" w:hAnsiTheme="majorHAnsi"/>
        </w:rPr>
        <w:t>transduce cells</w:t>
      </w:r>
      <w:r w:rsidR="002D772B">
        <w:rPr>
          <w:rFonts w:asciiTheme="majorHAnsi" w:hAnsiTheme="majorHAnsi"/>
        </w:rPr>
        <w:t>,</w:t>
      </w:r>
      <w:r w:rsidR="005A0677" w:rsidRPr="00A53E29">
        <w:rPr>
          <w:rFonts w:asciiTheme="majorHAnsi" w:hAnsiTheme="majorHAnsi"/>
        </w:rPr>
        <w:t xml:space="preserve"> supernatants can also be concentrated by centrifugation at 6</w:t>
      </w:r>
      <w:r w:rsidR="00BC3A72">
        <w:rPr>
          <w:rFonts w:asciiTheme="majorHAnsi" w:hAnsiTheme="majorHAnsi"/>
        </w:rPr>
        <w:t>,</w:t>
      </w:r>
      <w:r w:rsidR="005A0677" w:rsidRPr="00A53E29">
        <w:rPr>
          <w:rFonts w:asciiTheme="majorHAnsi" w:hAnsiTheme="majorHAnsi"/>
        </w:rPr>
        <w:t xml:space="preserve">000 </w:t>
      </w:r>
      <w:r w:rsidR="00A133AD">
        <w:rPr>
          <w:rFonts w:asciiTheme="majorHAnsi" w:hAnsiTheme="majorHAnsi"/>
          <w:highlight w:val="white"/>
        </w:rPr>
        <w:t>x</w:t>
      </w:r>
      <w:r w:rsidR="005A0677" w:rsidRPr="00A53E29">
        <w:rPr>
          <w:rFonts w:asciiTheme="majorHAnsi" w:hAnsiTheme="majorHAnsi"/>
          <w:highlight w:val="white"/>
        </w:rPr>
        <w:t xml:space="preserve"> </w:t>
      </w:r>
      <w:r w:rsidR="005A0677" w:rsidRPr="00A53E29">
        <w:rPr>
          <w:rFonts w:asciiTheme="majorHAnsi" w:hAnsiTheme="majorHAnsi"/>
          <w:i/>
          <w:highlight w:val="white"/>
        </w:rPr>
        <w:t>g</w:t>
      </w:r>
      <w:r w:rsidR="005A0677" w:rsidRPr="00A53E29">
        <w:rPr>
          <w:rFonts w:asciiTheme="majorHAnsi" w:hAnsiTheme="majorHAnsi"/>
        </w:rPr>
        <w:t xml:space="preserve"> </w:t>
      </w:r>
      <w:r w:rsidR="000E4546" w:rsidRPr="00821BC0">
        <w:rPr>
          <w:rFonts w:asciiTheme="majorHAnsi" w:hAnsiTheme="majorHAnsi" w:cstheme="majorHAnsi"/>
        </w:rPr>
        <w:t>overnight</w:t>
      </w:r>
      <w:r w:rsidR="005A0677" w:rsidRPr="00A53E29">
        <w:rPr>
          <w:rFonts w:asciiTheme="majorHAnsi" w:hAnsiTheme="majorHAnsi"/>
        </w:rPr>
        <w:t xml:space="preserve"> at 4</w:t>
      </w:r>
      <w:r w:rsidR="00921FB5">
        <w:rPr>
          <w:rFonts w:asciiTheme="majorHAnsi" w:hAnsiTheme="majorHAnsi"/>
        </w:rPr>
        <w:t xml:space="preserve"> </w:t>
      </w:r>
      <w:r w:rsidR="005A0677" w:rsidRPr="00A53E29">
        <w:rPr>
          <w:rFonts w:asciiTheme="majorHAnsi" w:hAnsiTheme="majorHAnsi"/>
        </w:rPr>
        <w:t xml:space="preserve">°C. </w:t>
      </w:r>
      <w:r w:rsidR="00EF765A" w:rsidRPr="00821BC0">
        <w:rPr>
          <w:rFonts w:asciiTheme="majorHAnsi" w:eastAsia="Calibri" w:hAnsiTheme="majorHAnsi" w:cstheme="majorHAnsi"/>
        </w:rPr>
        <w:t>Mark t</w:t>
      </w:r>
      <w:r w:rsidR="005A0677" w:rsidRPr="00821BC0">
        <w:rPr>
          <w:rFonts w:asciiTheme="majorHAnsi" w:eastAsia="Calibri" w:hAnsiTheme="majorHAnsi" w:cstheme="majorHAnsi"/>
        </w:rPr>
        <w:t>he</w:t>
      </w:r>
      <w:r w:rsidR="005A0677" w:rsidRPr="00A53E29">
        <w:rPr>
          <w:rFonts w:asciiTheme="majorHAnsi" w:hAnsiTheme="majorHAnsi"/>
        </w:rPr>
        <w:t xml:space="preserve"> </w:t>
      </w:r>
      <w:r w:rsidR="002D772B" w:rsidRPr="00A53E29">
        <w:rPr>
          <w:rFonts w:asciiTheme="majorHAnsi" w:hAnsiTheme="majorHAnsi"/>
        </w:rPr>
        <w:t xml:space="preserve">translucent </w:t>
      </w:r>
      <w:r w:rsidR="005A0677" w:rsidRPr="00A53E29">
        <w:rPr>
          <w:rFonts w:asciiTheme="majorHAnsi" w:hAnsiTheme="majorHAnsi"/>
        </w:rPr>
        <w:t>viral pellet</w:t>
      </w:r>
      <w:r w:rsidR="002D772B">
        <w:rPr>
          <w:rFonts w:asciiTheme="majorHAnsi" w:hAnsiTheme="majorHAnsi"/>
        </w:rPr>
        <w:t xml:space="preserve"> </w:t>
      </w:r>
      <w:r w:rsidR="005A0677" w:rsidRPr="00A53E29">
        <w:rPr>
          <w:rFonts w:asciiTheme="majorHAnsi" w:hAnsiTheme="majorHAnsi"/>
        </w:rPr>
        <w:t xml:space="preserve">with an ethanol-resistant pen and </w:t>
      </w:r>
      <w:r w:rsidR="005A0677" w:rsidRPr="00821BC0">
        <w:rPr>
          <w:rFonts w:asciiTheme="majorHAnsi" w:eastAsia="Calibri" w:hAnsiTheme="majorHAnsi" w:cstheme="majorHAnsi"/>
        </w:rPr>
        <w:t>discard</w:t>
      </w:r>
      <w:r w:rsidR="00EF765A" w:rsidRPr="00821BC0">
        <w:rPr>
          <w:rFonts w:asciiTheme="majorHAnsi" w:eastAsia="Calibri" w:hAnsiTheme="majorHAnsi" w:cstheme="majorHAnsi"/>
        </w:rPr>
        <w:t xml:space="preserve"> </w:t>
      </w:r>
      <w:r w:rsidR="00EF765A" w:rsidRPr="00A53E29">
        <w:rPr>
          <w:rFonts w:asciiTheme="majorHAnsi" w:hAnsiTheme="majorHAnsi"/>
        </w:rPr>
        <w:t>the supernatant</w:t>
      </w:r>
      <w:r w:rsidR="005A0677" w:rsidRPr="00821BC0">
        <w:rPr>
          <w:rFonts w:asciiTheme="majorHAnsi" w:eastAsia="Calibri" w:hAnsiTheme="majorHAnsi" w:cstheme="majorHAnsi"/>
        </w:rPr>
        <w:t>.</w:t>
      </w:r>
      <w:r w:rsidR="005A0677" w:rsidRPr="00A53E29">
        <w:rPr>
          <w:rFonts w:asciiTheme="majorHAnsi" w:hAnsiTheme="majorHAnsi"/>
        </w:rPr>
        <w:t xml:space="preserve"> Resuspend the pellet in 1/100th of </w:t>
      </w:r>
      <w:r w:rsidR="002D772B">
        <w:rPr>
          <w:rFonts w:asciiTheme="majorHAnsi" w:hAnsiTheme="majorHAnsi"/>
        </w:rPr>
        <w:t xml:space="preserve">the </w:t>
      </w:r>
      <w:r w:rsidR="005A0677" w:rsidRPr="00A53E29">
        <w:rPr>
          <w:rFonts w:asciiTheme="majorHAnsi" w:hAnsiTheme="majorHAnsi"/>
        </w:rPr>
        <w:t xml:space="preserve">original volume for </w:t>
      </w:r>
      <w:r w:rsidR="002D772B">
        <w:rPr>
          <w:rFonts w:asciiTheme="majorHAnsi" w:hAnsiTheme="majorHAnsi"/>
        </w:rPr>
        <w:t xml:space="preserve">a </w:t>
      </w:r>
      <w:r w:rsidR="005A0677" w:rsidRPr="00A53E29">
        <w:rPr>
          <w:rFonts w:asciiTheme="majorHAnsi" w:hAnsiTheme="majorHAnsi"/>
        </w:rPr>
        <w:t>100</w:t>
      </w:r>
      <w:r w:rsidR="00A133AD">
        <w:rPr>
          <w:rFonts w:asciiTheme="majorHAnsi" w:hAnsiTheme="majorHAnsi"/>
          <w:highlight w:val="white"/>
        </w:rPr>
        <w:t>x</w:t>
      </w:r>
      <w:r w:rsidR="005A0677" w:rsidRPr="00A53E29">
        <w:rPr>
          <w:rFonts w:asciiTheme="majorHAnsi" w:hAnsiTheme="majorHAnsi"/>
          <w:highlight w:val="white"/>
        </w:rPr>
        <w:t xml:space="preserve"> </w:t>
      </w:r>
      <w:r w:rsidR="005A0677" w:rsidRPr="00A53E29">
        <w:rPr>
          <w:rFonts w:asciiTheme="majorHAnsi" w:hAnsiTheme="majorHAnsi"/>
        </w:rPr>
        <w:t>increase in</w:t>
      </w:r>
      <w:r w:rsidR="00B32A0F">
        <w:rPr>
          <w:rFonts w:asciiTheme="majorHAnsi" w:hAnsiTheme="majorHAnsi"/>
        </w:rPr>
        <w:t xml:space="preserve"> the</w:t>
      </w:r>
      <w:r w:rsidR="005A0677" w:rsidRPr="00A53E29">
        <w:rPr>
          <w:rFonts w:asciiTheme="majorHAnsi" w:hAnsiTheme="majorHAnsi"/>
        </w:rPr>
        <w:t xml:space="preserve"> concentration</w:t>
      </w:r>
      <w:r w:rsidR="005A0677" w:rsidRPr="00821BC0">
        <w:rPr>
          <w:rFonts w:asciiTheme="majorHAnsi" w:eastAsia="Calibri" w:hAnsiTheme="majorHAnsi" w:cstheme="majorHAnsi"/>
        </w:rPr>
        <w:t>.</w:t>
      </w:r>
    </w:p>
    <w:p w14:paraId="000000A7" w14:textId="77777777" w:rsidR="00187D68" w:rsidRPr="00821BC0" w:rsidRDefault="005A0677" w:rsidP="007F68FE">
      <w:pPr>
        <w:jc w:val="both"/>
        <w:rPr>
          <w:rFonts w:asciiTheme="majorHAnsi" w:eastAsia="Calibri" w:hAnsiTheme="majorHAnsi" w:cstheme="majorHAnsi"/>
          <w:b/>
        </w:rPr>
      </w:pPr>
      <w:r w:rsidRPr="00821BC0">
        <w:rPr>
          <w:rFonts w:asciiTheme="majorHAnsi" w:eastAsia="Calibri" w:hAnsiTheme="majorHAnsi" w:cstheme="majorHAnsi"/>
          <w:b/>
        </w:rPr>
        <w:t xml:space="preserve"> </w:t>
      </w:r>
    </w:p>
    <w:p w14:paraId="1B61AB13" w14:textId="2334FCDF" w:rsidR="00813B8A" w:rsidRPr="00821BC0" w:rsidRDefault="005A0677" w:rsidP="007F68FE">
      <w:pPr>
        <w:pStyle w:val="ListParagraph"/>
        <w:numPr>
          <w:ilvl w:val="1"/>
          <w:numId w:val="3"/>
        </w:numPr>
        <w:jc w:val="both"/>
        <w:rPr>
          <w:rFonts w:asciiTheme="majorHAnsi" w:eastAsia="Calibri" w:hAnsiTheme="majorHAnsi" w:cstheme="majorHAnsi"/>
        </w:rPr>
      </w:pPr>
      <w:r w:rsidRPr="00821BC0">
        <w:rPr>
          <w:rFonts w:asciiTheme="majorHAnsi" w:eastAsia="Calibri" w:hAnsiTheme="majorHAnsi" w:cstheme="majorHAnsi"/>
        </w:rPr>
        <w:t xml:space="preserve">Transduce </w:t>
      </w:r>
      <w:r w:rsidR="002D772B">
        <w:rPr>
          <w:rFonts w:asciiTheme="majorHAnsi" w:eastAsia="Calibri" w:hAnsiTheme="majorHAnsi" w:cstheme="majorHAnsi"/>
        </w:rPr>
        <w:t xml:space="preserve">the </w:t>
      </w:r>
      <w:r w:rsidRPr="00821BC0">
        <w:rPr>
          <w:rFonts w:asciiTheme="majorHAnsi" w:eastAsia="Calibri" w:hAnsiTheme="majorHAnsi" w:cstheme="majorHAnsi"/>
        </w:rPr>
        <w:t>cells with lentiviruses.</w:t>
      </w:r>
    </w:p>
    <w:p w14:paraId="726B4C62" w14:textId="77777777" w:rsidR="00813B8A" w:rsidRPr="00A53E29" w:rsidRDefault="00813B8A" w:rsidP="007F68FE">
      <w:pPr>
        <w:pStyle w:val="ListParagraph"/>
        <w:ind w:left="0"/>
        <w:jc w:val="both"/>
        <w:rPr>
          <w:rFonts w:asciiTheme="majorHAnsi" w:hAnsiTheme="majorHAnsi"/>
        </w:rPr>
      </w:pPr>
    </w:p>
    <w:p w14:paraId="326E9882" w14:textId="74CB118A" w:rsidR="00813B8A" w:rsidRPr="00A53E29" w:rsidRDefault="005A0677" w:rsidP="007F68FE">
      <w:pPr>
        <w:pStyle w:val="ListParagraph"/>
        <w:numPr>
          <w:ilvl w:val="2"/>
          <w:numId w:val="3"/>
        </w:numPr>
        <w:jc w:val="both"/>
        <w:rPr>
          <w:rFonts w:asciiTheme="majorHAnsi" w:hAnsiTheme="majorHAnsi"/>
        </w:rPr>
      </w:pPr>
      <w:r w:rsidRPr="00A53E29">
        <w:rPr>
          <w:rFonts w:asciiTheme="majorHAnsi" w:hAnsiTheme="majorHAnsi"/>
        </w:rPr>
        <w:t xml:space="preserve">Plate 1 </w:t>
      </w:r>
      <w:r w:rsidR="00A133AD">
        <w:rPr>
          <w:rFonts w:asciiTheme="majorHAnsi" w:hAnsiTheme="majorHAnsi"/>
          <w:highlight w:val="white"/>
        </w:rPr>
        <w:t>x</w:t>
      </w:r>
      <w:r w:rsidRPr="00A53E29">
        <w:rPr>
          <w:rFonts w:asciiTheme="majorHAnsi" w:hAnsiTheme="majorHAnsi"/>
        </w:rPr>
        <w:t xml:space="preserve"> 10</w:t>
      </w:r>
      <w:r w:rsidRPr="00A53E29">
        <w:rPr>
          <w:rFonts w:asciiTheme="majorHAnsi" w:hAnsiTheme="majorHAnsi"/>
          <w:vertAlign w:val="superscript"/>
        </w:rPr>
        <w:t>6</w:t>
      </w:r>
      <w:r w:rsidRPr="00A53E29">
        <w:rPr>
          <w:rFonts w:asciiTheme="majorHAnsi" w:hAnsiTheme="majorHAnsi"/>
        </w:rPr>
        <w:t xml:space="preserve"> cells per well in a </w:t>
      </w:r>
      <w:proofErr w:type="gramStart"/>
      <w:r w:rsidRPr="00A53E29">
        <w:rPr>
          <w:rFonts w:asciiTheme="majorHAnsi" w:hAnsiTheme="majorHAnsi"/>
        </w:rPr>
        <w:t>6</w:t>
      </w:r>
      <w:r w:rsidR="002125FB">
        <w:rPr>
          <w:rFonts w:asciiTheme="majorHAnsi" w:hAnsiTheme="majorHAnsi"/>
        </w:rPr>
        <w:t xml:space="preserve"> well</w:t>
      </w:r>
      <w:proofErr w:type="gramEnd"/>
      <w:r w:rsidRPr="00A53E29">
        <w:rPr>
          <w:rFonts w:asciiTheme="majorHAnsi" w:hAnsiTheme="majorHAnsi"/>
        </w:rPr>
        <w:t xml:space="preserve"> plate with 3 mL of appropriate culture media. </w:t>
      </w:r>
      <w:r w:rsidR="00EF765A" w:rsidRPr="00821BC0">
        <w:rPr>
          <w:rFonts w:asciiTheme="majorHAnsi" w:eastAsia="Calibri" w:hAnsiTheme="majorHAnsi" w:cstheme="majorHAnsi"/>
        </w:rPr>
        <w:t>Some cells</w:t>
      </w:r>
      <w:r w:rsidR="00EF765A" w:rsidRPr="00A53E29">
        <w:rPr>
          <w:rFonts w:asciiTheme="majorHAnsi" w:hAnsiTheme="majorHAnsi"/>
        </w:rPr>
        <w:t xml:space="preserve"> are m</w:t>
      </w:r>
      <w:r w:rsidRPr="00A53E29">
        <w:rPr>
          <w:rFonts w:asciiTheme="majorHAnsi" w:hAnsiTheme="majorHAnsi"/>
        </w:rPr>
        <w:t>ore readily transduced than others. For easy to transduce cells (e.g.</w:t>
      </w:r>
      <w:r w:rsidR="00E463EF">
        <w:rPr>
          <w:rFonts w:asciiTheme="majorHAnsi" w:hAnsiTheme="majorHAnsi"/>
        </w:rPr>
        <w:t>,</w:t>
      </w:r>
      <w:r w:rsidRPr="00A53E29">
        <w:rPr>
          <w:rFonts w:asciiTheme="majorHAnsi" w:hAnsiTheme="majorHAnsi"/>
        </w:rPr>
        <w:t xml:space="preserve"> HEK cells), directly add the lentivirus to the cells. For difficult to transduce cells, it might be necessary to follow a </w:t>
      </w:r>
      <w:proofErr w:type="spellStart"/>
      <w:r w:rsidRPr="00A53E29">
        <w:rPr>
          <w:rFonts w:asciiTheme="majorHAnsi" w:hAnsiTheme="majorHAnsi"/>
        </w:rPr>
        <w:t>spinoculation</w:t>
      </w:r>
      <w:proofErr w:type="spellEnd"/>
      <w:r w:rsidRPr="00A53E29">
        <w:rPr>
          <w:rFonts w:asciiTheme="majorHAnsi" w:hAnsiTheme="majorHAnsi"/>
        </w:rPr>
        <w:t xml:space="preserve"> protocol as described </w:t>
      </w:r>
      <w:r w:rsidR="00787211">
        <w:rPr>
          <w:rFonts w:asciiTheme="majorHAnsi" w:hAnsiTheme="majorHAnsi"/>
        </w:rPr>
        <w:t>below.</w:t>
      </w:r>
    </w:p>
    <w:p w14:paraId="660CDE4A" w14:textId="77777777" w:rsidR="00813B8A" w:rsidRPr="00A53E29" w:rsidRDefault="00813B8A" w:rsidP="007F68FE">
      <w:pPr>
        <w:pStyle w:val="ListParagraph"/>
        <w:ind w:left="0"/>
        <w:jc w:val="both"/>
        <w:rPr>
          <w:rFonts w:asciiTheme="majorHAnsi" w:hAnsiTheme="majorHAnsi"/>
        </w:rPr>
      </w:pPr>
    </w:p>
    <w:p w14:paraId="652E500C" w14:textId="2D6CD425" w:rsidR="00813B8A" w:rsidRPr="00A53E29" w:rsidRDefault="005A0677" w:rsidP="007F68FE">
      <w:pPr>
        <w:pStyle w:val="ListParagraph"/>
        <w:numPr>
          <w:ilvl w:val="3"/>
          <w:numId w:val="3"/>
        </w:numPr>
        <w:jc w:val="both"/>
        <w:rPr>
          <w:rFonts w:asciiTheme="majorHAnsi" w:hAnsiTheme="majorHAnsi"/>
        </w:rPr>
      </w:pPr>
      <w:r w:rsidRPr="00A53E29">
        <w:rPr>
          <w:rFonts w:asciiTheme="majorHAnsi" w:hAnsiTheme="majorHAnsi"/>
        </w:rPr>
        <w:t>Aliquot 2 mL of 2</w:t>
      </w:r>
      <w:r w:rsidR="002D772B" w:rsidRPr="00DA48D4">
        <w:rPr>
          <w:rFonts w:asciiTheme="majorHAnsi" w:hAnsiTheme="majorHAnsi"/>
        </w:rPr>
        <w:t>–</w:t>
      </w:r>
      <w:r w:rsidRPr="00A53E29">
        <w:rPr>
          <w:rFonts w:asciiTheme="majorHAnsi" w:hAnsiTheme="majorHAnsi"/>
        </w:rPr>
        <w:t xml:space="preserve">5 </w:t>
      </w:r>
      <w:r w:rsidR="00A133AD">
        <w:rPr>
          <w:rFonts w:asciiTheme="majorHAnsi" w:hAnsiTheme="majorHAnsi"/>
          <w:highlight w:val="white"/>
        </w:rPr>
        <w:t>x</w:t>
      </w:r>
      <w:r w:rsidRPr="00A53E29">
        <w:rPr>
          <w:rFonts w:asciiTheme="majorHAnsi" w:hAnsiTheme="majorHAnsi"/>
        </w:rPr>
        <w:t xml:space="preserve"> 10</w:t>
      </w:r>
      <w:r w:rsidRPr="00A53E29">
        <w:rPr>
          <w:rFonts w:asciiTheme="majorHAnsi" w:hAnsiTheme="majorHAnsi"/>
          <w:vertAlign w:val="superscript"/>
        </w:rPr>
        <w:t>6</w:t>
      </w:r>
      <w:r w:rsidRPr="00A53E29">
        <w:rPr>
          <w:rFonts w:asciiTheme="majorHAnsi" w:hAnsiTheme="majorHAnsi"/>
        </w:rPr>
        <w:t xml:space="preserve"> cells/mL in a 15 mL </w:t>
      </w:r>
      <w:r w:rsidRPr="00821BC0">
        <w:rPr>
          <w:rFonts w:asciiTheme="majorHAnsi" w:eastAsia="Calibri" w:hAnsiTheme="majorHAnsi" w:cstheme="majorHAnsi"/>
        </w:rPr>
        <w:t>conical</w:t>
      </w:r>
      <w:r w:rsidRPr="00A53E29">
        <w:rPr>
          <w:rFonts w:asciiTheme="majorHAnsi" w:hAnsiTheme="majorHAnsi"/>
        </w:rPr>
        <w:t xml:space="preserve"> tube.</w:t>
      </w:r>
    </w:p>
    <w:p w14:paraId="70773D2D" w14:textId="77777777" w:rsidR="00813B8A" w:rsidRPr="00A53E29" w:rsidRDefault="00813B8A" w:rsidP="007F68FE">
      <w:pPr>
        <w:pStyle w:val="ListParagraph"/>
        <w:ind w:left="0"/>
        <w:jc w:val="both"/>
        <w:rPr>
          <w:rFonts w:asciiTheme="majorHAnsi" w:hAnsiTheme="majorHAnsi"/>
        </w:rPr>
      </w:pPr>
    </w:p>
    <w:p w14:paraId="32FA45CA" w14:textId="43135068" w:rsidR="00813B8A" w:rsidRPr="00A53E29" w:rsidRDefault="005A0677" w:rsidP="007F68FE">
      <w:pPr>
        <w:pStyle w:val="ListParagraph"/>
        <w:numPr>
          <w:ilvl w:val="3"/>
          <w:numId w:val="3"/>
        </w:numPr>
        <w:jc w:val="both"/>
        <w:rPr>
          <w:rFonts w:asciiTheme="majorHAnsi" w:hAnsiTheme="majorHAnsi"/>
        </w:rPr>
      </w:pPr>
      <w:r w:rsidRPr="00A53E29">
        <w:rPr>
          <w:rFonts w:asciiTheme="majorHAnsi" w:hAnsiTheme="majorHAnsi"/>
        </w:rPr>
        <w:t xml:space="preserve">Add lentivirus together with 8 </w:t>
      </w:r>
      <w:proofErr w:type="spellStart"/>
      <w:r w:rsidRPr="00A53E29">
        <w:rPr>
          <w:rFonts w:asciiTheme="majorHAnsi" w:hAnsiTheme="majorHAnsi"/>
        </w:rPr>
        <w:t>μg</w:t>
      </w:r>
      <w:proofErr w:type="spellEnd"/>
      <w:r w:rsidRPr="00A53E29">
        <w:rPr>
          <w:rFonts w:asciiTheme="majorHAnsi" w:hAnsiTheme="majorHAnsi"/>
        </w:rPr>
        <w:t>/mL</w:t>
      </w:r>
      <w:r w:rsidR="008D6F46" w:rsidRPr="00A53E29">
        <w:rPr>
          <w:rFonts w:asciiTheme="majorHAnsi" w:hAnsiTheme="majorHAnsi"/>
        </w:rPr>
        <w:t xml:space="preserve"> </w:t>
      </w:r>
      <w:r w:rsidR="0023743E" w:rsidRPr="00821BC0">
        <w:rPr>
          <w:rFonts w:asciiTheme="majorHAnsi" w:hAnsiTheme="majorHAnsi" w:cstheme="majorHAnsi"/>
        </w:rPr>
        <w:t>hexadimethrine bromide</w:t>
      </w:r>
      <w:r w:rsidR="0023743E" w:rsidRPr="00A53E29">
        <w:rPr>
          <w:rFonts w:asciiTheme="majorHAnsi" w:hAnsiTheme="majorHAnsi"/>
        </w:rPr>
        <w:t xml:space="preserve"> </w:t>
      </w:r>
      <w:r w:rsidRPr="00A53E29">
        <w:rPr>
          <w:rFonts w:asciiTheme="majorHAnsi" w:hAnsiTheme="majorHAnsi"/>
        </w:rPr>
        <w:t xml:space="preserve">and incubate at </w:t>
      </w:r>
      <w:r w:rsidR="00A133AD" w:rsidRPr="0034658E">
        <w:rPr>
          <w:rFonts w:asciiTheme="majorHAnsi" w:hAnsiTheme="majorHAnsi"/>
        </w:rPr>
        <w:t>RT</w:t>
      </w:r>
      <w:r w:rsidRPr="00A53E29">
        <w:rPr>
          <w:rFonts w:asciiTheme="majorHAnsi" w:hAnsiTheme="majorHAnsi"/>
        </w:rPr>
        <w:t xml:space="preserve"> for 30 min.</w:t>
      </w:r>
    </w:p>
    <w:p w14:paraId="46541E3D" w14:textId="77777777" w:rsidR="00813B8A" w:rsidRPr="00A53E29" w:rsidRDefault="00813B8A" w:rsidP="007F68FE">
      <w:pPr>
        <w:pStyle w:val="ListParagraph"/>
        <w:ind w:left="0"/>
        <w:jc w:val="both"/>
        <w:rPr>
          <w:rFonts w:asciiTheme="majorHAnsi" w:hAnsiTheme="majorHAnsi"/>
        </w:rPr>
      </w:pPr>
    </w:p>
    <w:p w14:paraId="0A9771AF" w14:textId="57006BC3" w:rsidR="00813B8A" w:rsidRPr="00A53E29" w:rsidRDefault="005A0677" w:rsidP="007F68FE">
      <w:pPr>
        <w:pStyle w:val="ListParagraph"/>
        <w:numPr>
          <w:ilvl w:val="3"/>
          <w:numId w:val="3"/>
        </w:numPr>
        <w:jc w:val="both"/>
        <w:rPr>
          <w:rFonts w:asciiTheme="majorHAnsi" w:hAnsiTheme="majorHAnsi"/>
        </w:rPr>
      </w:pPr>
      <w:r w:rsidRPr="00A53E29">
        <w:rPr>
          <w:rFonts w:asciiTheme="majorHAnsi" w:hAnsiTheme="majorHAnsi"/>
        </w:rPr>
        <w:t xml:space="preserve">Centrifuge for 100 min at 800 </w:t>
      </w:r>
      <w:r w:rsidR="00A133AD">
        <w:rPr>
          <w:rFonts w:asciiTheme="majorHAnsi" w:hAnsiTheme="majorHAnsi"/>
          <w:highlight w:val="white"/>
        </w:rPr>
        <w:t>x</w:t>
      </w:r>
      <w:r w:rsidRPr="00A53E29">
        <w:rPr>
          <w:rFonts w:asciiTheme="majorHAnsi" w:hAnsiTheme="majorHAnsi"/>
          <w:highlight w:val="white"/>
        </w:rPr>
        <w:t xml:space="preserve"> </w:t>
      </w:r>
      <w:r w:rsidRPr="00A53E29">
        <w:rPr>
          <w:rFonts w:asciiTheme="majorHAnsi" w:hAnsiTheme="majorHAnsi"/>
          <w:i/>
          <w:highlight w:val="white"/>
        </w:rPr>
        <w:t xml:space="preserve">g </w:t>
      </w:r>
      <w:r w:rsidRPr="00A53E29">
        <w:rPr>
          <w:rFonts w:asciiTheme="majorHAnsi" w:hAnsiTheme="majorHAnsi"/>
        </w:rPr>
        <w:t>at 32 °C. Then resuspended the cells in the same media and add the cell suspension into appropriate culture flasks with appropriate media.</w:t>
      </w:r>
    </w:p>
    <w:p w14:paraId="6EF0ED89" w14:textId="77777777" w:rsidR="00813B8A" w:rsidRPr="00A53E29" w:rsidRDefault="00813B8A" w:rsidP="007F68FE">
      <w:pPr>
        <w:pStyle w:val="ListParagraph"/>
        <w:ind w:left="0"/>
        <w:jc w:val="both"/>
        <w:rPr>
          <w:rFonts w:asciiTheme="majorHAnsi" w:hAnsiTheme="majorHAnsi"/>
        </w:rPr>
      </w:pPr>
    </w:p>
    <w:p w14:paraId="61B630F0" w14:textId="2F2E86B0" w:rsidR="00813B8A" w:rsidRPr="00A53E29" w:rsidRDefault="005A0677" w:rsidP="007F68FE">
      <w:pPr>
        <w:pStyle w:val="ListParagraph"/>
        <w:numPr>
          <w:ilvl w:val="2"/>
          <w:numId w:val="3"/>
        </w:numPr>
        <w:jc w:val="both"/>
        <w:rPr>
          <w:rFonts w:asciiTheme="majorHAnsi" w:hAnsiTheme="majorHAnsi"/>
        </w:rPr>
      </w:pPr>
      <w:r w:rsidRPr="00A53E29">
        <w:rPr>
          <w:rFonts w:asciiTheme="majorHAnsi" w:hAnsiTheme="majorHAnsi"/>
        </w:rPr>
        <w:t>Allow transductions for at least 24 h</w:t>
      </w:r>
      <w:r w:rsidR="00094B74">
        <w:rPr>
          <w:rFonts w:asciiTheme="majorHAnsi" w:hAnsiTheme="majorHAnsi"/>
        </w:rPr>
        <w:t>.</w:t>
      </w:r>
      <w:r w:rsidRPr="00A53E29">
        <w:rPr>
          <w:rFonts w:asciiTheme="majorHAnsi" w:hAnsiTheme="majorHAnsi"/>
        </w:rPr>
        <w:t xml:space="preserve"> </w:t>
      </w:r>
      <w:r w:rsidR="00094B74">
        <w:rPr>
          <w:rFonts w:asciiTheme="majorHAnsi" w:hAnsiTheme="majorHAnsi"/>
        </w:rPr>
        <w:t>A</w:t>
      </w:r>
      <w:r w:rsidRPr="00A53E29">
        <w:rPr>
          <w:rFonts w:asciiTheme="majorHAnsi" w:hAnsiTheme="majorHAnsi"/>
        </w:rPr>
        <w:t>fter</w:t>
      </w:r>
      <w:r w:rsidR="00094B74">
        <w:rPr>
          <w:rFonts w:asciiTheme="majorHAnsi" w:hAnsiTheme="majorHAnsi"/>
        </w:rPr>
        <w:t>wards</w:t>
      </w:r>
      <w:r w:rsidRPr="00A53E29">
        <w:rPr>
          <w:rFonts w:asciiTheme="majorHAnsi" w:hAnsiTheme="majorHAnsi"/>
        </w:rPr>
        <w:t xml:space="preserve"> remove </w:t>
      </w:r>
      <w:r w:rsidR="00094B74">
        <w:rPr>
          <w:rFonts w:asciiTheme="majorHAnsi" w:hAnsiTheme="majorHAnsi"/>
        </w:rPr>
        <w:t xml:space="preserve">the </w:t>
      </w:r>
      <w:r w:rsidRPr="00A53E29">
        <w:rPr>
          <w:rFonts w:asciiTheme="majorHAnsi" w:hAnsiTheme="majorHAnsi"/>
        </w:rPr>
        <w:t xml:space="preserve">media containing </w:t>
      </w:r>
      <w:r w:rsidR="00094B74">
        <w:rPr>
          <w:rFonts w:asciiTheme="majorHAnsi" w:hAnsiTheme="majorHAnsi"/>
        </w:rPr>
        <w:t xml:space="preserve">the </w:t>
      </w:r>
      <w:r w:rsidRPr="00A53E29">
        <w:rPr>
          <w:rFonts w:asciiTheme="majorHAnsi" w:hAnsiTheme="majorHAnsi"/>
        </w:rPr>
        <w:t>virus and add fresh medium.</w:t>
      </w:r>
    </w:p>
    <w:p w14:paraId="48E60631" w14:textId="77777777" w:rsidR="00813B8A" w:rsidRPr="00A53E29" w:rsidRDefault="00813B8A" w:rsidP="007F68FE">
      <w:pPr>
        <w:pStyle w:val="ListParagraph"/>
        <w:ind w:left="0"/>
        <w:jc w:val="both"/>
        <w:rPr>
          <w:rFonts w:asciiTheme="majorHAnsi" w:hAnsiTheme="majorHAnsi"/>
        </w:rPr>
      </w:pPr>
    </w:p>
    <w:p w14:paraId="000000B4" w14:textId="588712DB" w:rsidR="00187D68" w:rsidRPr="00E463EF" w:rsidRDefault="005A0677" w:rsidP="007F68FE">
      <w:pPr>
        <w:pStyle w:val="ListParagraph"/>
        <w:numPr>
          <w:ilvl w:val="2"/>
          <w:numId w:val="3"/>
        </w:numPr>
        <w:jc w:val="both"/>
        <w:rPr>
          <w:rFonts w:asciiTheme="majorHAnsi" w:eastAsia="Calibri" w:hAnsiTheme="majorHAnsi" w:cstheme="majorHAnsi"/>
        </w:rPr>
      </w:pPr>
      <w:r w:rsidRPr="00A53E29">
        <w:rPr>
          <w:rFonts w:asciiTheme="majorHAnsi" w:hAnsiTheme="majorHAnsi"/>
        </w:rPr>
        <w:t xml:space="preserve">After another 24 h, change the media to one that is supplemented with </w:t>
      </w:r>
      <w:r w:rsidR="00921FB5">
        <w:rPr>
          <w:rFonts w:asciiTheme="majorHAnsi" w:hAnsiTheme="majorHAnsi"/>
        </w:rPr>
        <w:t xml:space="preserve">the </w:t>
      </w:r>
      <w:r w:rsidRPr="00A53E29">
        <w:rPr>
          <w:rFonts w:asciiTheme="majorHAnsi" w:hAnsiTheme="majorHAnsi"/>
        </w:rPr>
        <w:t xml:space="preserve">appropriate antibiotics. The Cas9 construct contains a </w:t>
      </w:r>
      <w:proofErr w:type="spellStart"/>
      <w:r w:rsidRPr="00A53E29">
        <w:rPr>
          <w:rFonts w:asciiTheme="majorHAnsi" w:hAnsiTheme="majorHAnsi"/>
        </w:rPr>
        <w:t>blasticidin</w:t>
      </w:r>
      <w:proofErr w:type="spellEnd"/>
      <w:r w:rsidRPr="00A53E29">
        <w:rPr>
          <w:rFonts w:asciiTheme="majorHAnsi" w:hAnsiTheme="majorHAnsi"/>
        </w:rPr>
        <w:t xml:space="preserve"> resistance cassette for selection.</w:t>
      </w:r>
    </w:p>
    <w:p w14:paraId="13E5D100" w14:textId="77777777" w:rsidR="00E463EF" w:rsidRPr="00821BC0" w:rsidRDefault="00E463EF" w:rsidP="007F68FE">
      <w:pPr>
        <w:pStyle w:val="ListParagraph"/>
        <w:ind w:left="0"/>
        <w:jc w:val="both"/>
        <w:rPr>
          <w:rFonts w:asciiTheme="majorHAnsi" w:eastAsia="Calibri" w:hAnsiTheme="majorHAnsi" w:cstheme="majorHAnsi"/>
        </w:rPr>
      </w:pPr>
    </w:p>
    <w:p w14:paraId="4B53C63B" w14:textId="29F687B9" w:rsidR="00813B8A" w:rsidRPr="00A53E29" w:rsidRDefault="00E463EF" w:rsidP="007F68FE">
      <w:pPr>
        <w:jc w:val="both"/>
        <w:rPr>
          <w:rFonts w:asciiTheme="majorHAnsi" w:hAnsiTheme="majorHAnsi"/>
        </w:rPr>
      </w:pPr>
      <w:r w:rsidRPr="00821BC0">
        <w:rPr>
          <w:rFonts w:asciiTheme="majorHAnsi" w:eastAsia="Calibri" w:hAnsiTheme="majorHAnsi" w:cstheme="majorHAnsi"/>
        </w:rPr>
        <w:t>NOTE</w:t>
      </w:r>
      <w:r w:rsidR="005A0677" w:rsidRPr="00821BC0">
        <w:rPr>
          <w:rFonts w:asciiTheme="majorHAnsi" w:eastAsia="Calibri" w:hAnsiTheme="majorHAnsi" w:cstheme="majorHAnsi"/>
        </w:rPr>
        <w:t>:</w:t>
      </w:r>
      <w:r w:rsidR="005A0677" w:rsidRPr="00A53E29">
        <w:rPr>
          <w:rFonts w:asciiTheme="majorHAnsi" w:hAnsiTheme="majorHAnsi"/>
        </w:rPr>
        <w:t xml:space="preserve"> The amount of </w:t>
      </w:r>
      <w:proofErr w:type="spellStart"/>
      <w:r w:rsidR="005A0677" w:rsidRPr="00A53E29">
        <w:rPr>
          <w:rFonts w:asciiTheme="majorHAnsi" w:hAnsiTheme="majorHAnsi"/>
        </w:rPr>
        <w:t>blasticidin</w:t>
      </w:r>
      <w:proofErr w:type="spellEnd"/>
      <w:r w:rsidR="005A0677" w:rsidRPr="00A53E29">
        <w:rPr>
          <w:rFonts w:asciiTheme="majorHAnsi" w:hAnsiTheme="majorHAnsi"/>
        </w:rPr>
        <w:t xml:space="preserve"> must be </w:t>
      </w:r>
      <w:r w:rsidR="006F224F" w:rsidRPr="00821BC0">
        <w:rPr>
          <w:rFonts w:asciiTheme="majorHAnsi" w:eastAsia="Calibri" w:hAnsiTheme="majorHAnsi" w:cstheme="majorHAnsi"/>
        </w:rPr>
        <w:t>optimized</w:t>
      </w:r>
      <w:r w:rsidR="005A0677" w:rsidRPr="00A53E29">
        <w:rPr>
          <w:rFonts w:asciiTheme="majorHAnsi" w:hAnsiTheme="majorHAnsi"/>
        </w:rPr>
        <w:t xml:space="preserve"> for each cell line by performing a dose response kill curve. </w:t>
      </w:r>
      <w:r w:rsidR="00CC24FE">
        <w:rPr>
          <w:rFonts w:asciiTheme="majorHAnsi" w:hAnsiTheme="majorHAnsi"/>
        </w:rPr>
        <w:t xml:space="preserve">A </w:t>
      </w:r>
      <w:proofErr w:type="spellStart"/>
      <w:r w:rsidR="00CC24FE">
        <w:rPr>
          <w:rFonts w:asciiTheme="majorHAnsi" w:hAnsiTheme="majorHAnsi"/>
        </w:rPr>
        <w:t>b</w:t>
      </w:r>
      <w:r w:rsidR="005A0677" w:rsidRPr="00A53E29">
        <w:rPr>
          <w:rFonts w:asciiTheme="majorHAnsi" w:hAnsiTheme="majorHAnsi"/>
        </w:rPr>
        <w:t>lasticidin</w:t>
      </w:r>
      <w:proofErr w:type="spellEnd"/>
      <w:r w:rsidR="005A0677" w:rsidRPr="00A53E29">
        <w:rPr>
          <w:rFonts w:asciiTheme="majorHAnsi" w:hAnsiTheme="majorHAnsi"/>
        </w:rPr>
        <w:t xml:space="preserve"> concentration between </w:t>
      </w:r>
      <w:r w:rsidR="005A0677" w:rsidRPr="00A53E29">
        <w:rPr>
          <w:rFonts w:asciiTheme="majorHAnsi" w:hAnsiTheme="majorHAnsi"/>
          <w:highlight w:val="white"/>
        </w:rPr>
        <w:t>2.5</w:t>
      </w:r>
      <w:r w:rsidR="00CC24FE" w:rsidRPr="00DA48D4">
        <w:rPr>
          <w:rFonts w:asciiTheme="majorHAnsi" w:hAnsiTheme="majorHAnsi"/>
          <w:highlight w:val="white"/>
        </w:rPr>
        <w:t>–</w:t>
      </w:r>
      <w:r w:rsidR="005A0677" w:rsidRPr="00A53E29">
        <w:rPr>
          <w:rFonts w:asciiTheme="majorHAnsi" w:hAnsiTheme="majorHAnsi"/>
          <w:highlight w:val="white"/>
        </w:rPr>
        <w:t xml:space="preserve">50 </w:t>
      </w:r>
      <w:proofErr w:type="spellStart"/>
      <w:r w:rsidR="005A0677" w:rsidRPr="00A53E29">
        <w:rPr>
          <w:rFonts w:asciiTheme="majorHAnsi" w:hAnsiTheme="majorHAnsi"/>
          <w:highlight w:val="white"/>
        </w:rPr>
        <w:t>μg</w:t>
      </w:r>
      <w:proofErr w:type="spellEnd"/>
      <w:r w:rsidR="005A0677" w:rsidRPr="00A53E29">
        <w:rPr>
          <w:rFonts w:asciiTheme="majorHAnsi" w:hAnsiTheme="majorHAnsi"/>
          <w:highlight w:val="white"/>
        </w:rPr>
        <w:t>/m</w:t>
      </w:r>
      <w:r>
        <w:rPr>
          <w:rFonts w:asciiTheme="majorHAnsi" w:hAnsiTheme="majorHAnsi"/>
          <w:highlight w:val="white"/>
        </w:rPr>
        <w:t>L</w:t>
      </w:r>
      <w:r w:rsidR="005A0677" w:rsidRPr="00A53E29">
        <w:rPr>
          <w:rFonts w:asciiTheme="majorHAnsi" w:hAnsiTheme="majorHAnsi"/>
          <w:highlight w:val="white"/>
        </w:rPr>
        <w:t xml:space="preserve"> should kill most </w:t>
      </w:r>
      <w:proofErr w:type="spellStart"/>
      <w:r w:rsidR="005A0677" w:rsidRPr="00A53E29">
        <w:rPr>
          <w:rFonts w:asciiTheme="majorHAnsi" w:hAnsiTheme="majorHAnsi"/>
          <w:highlight w:val="white"/>
        </w:rPr>
        <w:t>untransduced</w:t>
      </w:r>
      <w:proofErr w:type="spellEnd"/>
      <w:r w:rsidR="005A0677" w:rsidRPr="00A53E29">
        <w:rPr>
          <w:rFonts w:asciiTheme="majorHAnsi" w:hAnsiTheme="majorHAnsi"/>
          <w:highlight w:val="white"/>
        </w:rPr>
        <w:t xml:space="preserve"> cell lines within 10 days of transduction</w:t>
      </w:r>
      <w:r w:rsidR="005A0677" w:rsidRPr="00821BC0">
        <w:rPr>
          <w:rFonts w:asciiTheme="majorHAnsi" w:eastAsia="Calibri" w:hAnsiTheme="majorHAnsi" w:cstheme="majorHAnsi"/>
          <w:highlight w:val="white"/>
        </w:rPr>
        <w:t>.</w:t>
      </w:r>
    </w:p>
    <w:p w14:paraId="40D00431" w14:textId="77777777" w:rsidR="00813B8A" w:rsidRPr="00A53E29" w:rsidRDefault="00813B8A" w:rsidP="007F68FE">
      <w:pPr>
        <w:jc w:val="both"/>
        <w:rPr>
          <w:rFonts w:asciiTheme="majorHAnsi" w:hAnsiTheme="majorHAnsi"/>
        </w:rPr>
      </w:pPr>
    </w:p>
    <w:p w14:paraId="000000B7" w14:textId="71C19CFF" w:rsidR="00187D68" w:rsidRPr="00A53E29" w:rsidRDefault="005A0677" w:rsidP="007F68FE">
      <w:pPr>
        <w:pStyle w:val="ListParagraph"/>
        <w:numPr>
          <w:ilvl w:val="1"/>
          <w:numId w:val="3"/>
        </w:numPr>
        <w:jc w:val="both"/>
        <w:rPr>
          <w:rFonts w:asciiTheme="majorHAnsi" w:hAnsiTheme="majorHAnsi"/>
          <w:highlight w:val="white"/>
        </w:rPr>
      </w:pPr>
      <w:r w:rsidRPr="00A53E29">
        <w:rPr>
          <w:rFonts w:asciiTheme="majorHAnsi" w:hAnsiTheme="majorHAnsi"/>
          <w:highlight w:val="white"/>
        </w:rPr>
        <w:t>Perform selection until all cells in the control plate (</w:t>
      </w:r>
      <w:r w:rsidR="00CC24FE">
        <w:rPr>
          <w:rFonts w:asciiTheme="majorHAnsi" w:hAnsiTheme="majorHAnsi"/>
          <w:highlight w:val="white"/>
        </w:rPr>
        <w:t xml:space="preserve">i.e., </w:t>
      </w:r>
      <w:proofErr w:type="spellStart"/>
      <w:r w:rsidRPr="00A53E29">
        <w:rPr>
          <w:rFonts w:asciiTheme="majorHAnsi" w:hAnsiTheme="majorHAnsi"/>
          <w:highlight w:val="white"/>
        </w:rPr>
        <w:t>nontransduced</w:t>
      </w:r>
      <w:proofErr w:type="spellEnd"/>
      <w:r w:rsidRPr="00A53E29">
        <w:rPr>
          <w:rFonts w:asciiTheme="majorHAnsi" w:hAnsiTheme="majorHAnsi"/>
          <w:highlight w:val="white"/>
        </w:rPr>
        <w:t xml:space="preserve"> cells that have been treated with the same concentration of selection antibiotics) are killed.</w:t>
      </w:r>
    </w:p>
    <w:p w14:paraId="000000B9" w14:textId="10B00266" w:rsidR="00187D68" w:rsidRPr="00A53E29" w:rsidRDefault="00187D68" w:rsidP="007F68FE">
      <w:pPr>
        <w:jc w:val="both"/>
        <w:rPr>
          <w:rFonts w:asciiTheme="majorHAnsi" w:hAnsiTheme="majorHAnsi"/>
          <w:highlight w:val="white"/>
        </w:rPr>
      </w:pPr>
    </w:p>
    <w:p w14:paraId="000000BA" w14:textId="60F6EA15" w:rsidR="00187D68" w:rsidRDefault="005A0677" w:rsidP="007F68FE">
      <w:pPr>
        <w:pStyle w:val="ListParagraph"/>
        <w:numPr>
          <w:ilvl w:val="0"/>
          <w:numId w:val="3"/>
        </w:numPr>
        <w:jc w:val="both"/>
        <w:rPr>
          <w:rFonts w:asciiTheme="majorHAnsi" w:hAnsiTheme="majorHAnsi"/>
          <w:b/>
        </w:rPr>
      </w:pPr>
      <w:r w:rsidRPr="00A53E29">
        <w:rPr>
          <w:rFonts w:asciiTheme="majorHAnsi" w:hAnsiTheme="majorHAnsi"/>
          <w:b/>
        </w:rPr>
        <w:t>Selecting high Cas9-activity clones</w:t>
      </w:r>
    </w:p>
    <w:p w14:paraId="7B7F237B" w14:textId="77777777" w:rsidR="00787211" w:rsidRPr="00A53E29" w:rsidRDefault="00787211" w:rsidP="007F68FE">
      <w:pPr>
        <w:pStyle w:val="ListParagraph"/>
        <w:ind w:left="0"/>
        <w:jc w:val="both"/>
        <w:rPr>
          <w:rFonts w:asciiTheme="majorHAnsi" w:hAnsiTheme="majorHAnsi"/>
          <w:b/>
        </w:rPr>
      </w:pPr>
    </w:p>
    <w:p w14:paraId="5026C10F" w14:textId="37A2B5D4" w:rsidR="00813B8A" w:rsidRPr="00A53E29" w:rsidRDefault="00E463EF" w:rsidP="007F68FE">
      <w:pPr>
        <w:jc w:val="both"/>
        <w:rPr>
          <w:rFonts w:asciiTheme="majorHAnsi" w:hAnsiTheme="majorHAnsi"/>
        </w:rPr>
      </w:pPr>
      <w:r>
        <w:rPr>
          <w:rFonts w:asciiTheme="majorHAnsi" w:hAnsiTheme="majorHAnsi"/>
          <w:highlight w:val="white"/>
        </w:rPr>
        <w:lastRenderedPageBreak/>
        <w:t xml:space="preserve">NOTE: </w:t>
      </w:r>
      <w:r w:rsidR="00813B8A" w:rsidRPr="00A53E29">
        <w:rPr>
          <w:rFonts w:asciiTheme="majorHAnsi" w:hAnsiTheme="majorHAnsi"/>
          <w:highlight w:val="white"/>
        </w:rPr>
        <w:t>Polyclonal Cas9 can be used to successfully perform genetic screens; however, selecting a clone with high Cas9 activity improves the screening results</w:t>
      </w:r>
      <w:hyperlink r:id="rId23">
        <w:r w:rsidR="00813B8A" w:rsidRPr="00821BC0">
          <w:rPr>
            <w:rFonts w:asciiTheme="majorHAnsi" w:eastAsia="Calibri" w:hAnsiTheme="majorHAnsi" w:cstheme="majorHAnsi"/>
            <w:color w:val="000000"/>
            <w:highlight w:val="white"/>
            <w:vertAlign w:val="superscript"/>
          </w:rPr>
          <w:t>18</w:t>
        </w:r>
      </w:hyperlink>
      <w:r w:rsidR="00813B8A" w:rsidRPr="00821BC0">
        <w:rPr>
          <w:rFonts w:asciiTheme="majorHAnsi" w:eastAsia="Calibri" w:hAnsiTheme="majorHAnsi" w:cstheme="majorHAnsi"/>
        </w:rPr>
        <w:t>.</w:t>
      </w:r>
    </w:p>
    <w:p w14:paraId="33229123" w14:textId="77777777" w:rsidR="00813B8A" w:rsidRPr="00A53E29" w:rsidRDefault="00813B8A" w:rsidP="007F68FE">
      <w:pPr>
        <w:pStyle w:val="ListParagraph"/>
        <w:ind w:left="0"/>
        <w:jc w:val="both"/>
        <w:rPr>
          <w:rFonts w:asciiTheme="majorHAnsi" w:hAnsiTheme="majorHAnsi"/>
          <w:b/>
        </w:rPr>
      </w:pPr>
    </w:p>
    <w:p w14:paraId="25E44AE6" w14:textId="77B0D4FF" w:rsidR="00813B8A" w:rsidRPr="00A53E29" w:rsidRDefault="00813B8A" w:rsidP="007F68FE">
      <w:pPr>
        <w:pStyle w:val="ListParagraph"/>
        <w:numPr>
          <w:ilvl w:val="1"/>
          <w:numId w:val="3"/>
        </w:numPr>
        <w:jc w:val="both"/>
        <w:rPr>
          <w:rFonts w:asciiTheme="majorHAnsi" w:hAnsiTheme="majorHAnsi"/>
          <w:b/>
        </w:rPr>
      </w:pPr>
      <w:r w:rsidRPr="00821BC0">
        <w:rPr>
          <w:rFonts w:asciiTheme="majorHAnsi" w:eastAsia="Calibri" w:hAnsiTheme="majorHAnsi" w:cstheme="majorHAnsi"/>
        </w:rPr>
        <w:t>Use</w:t>
      </w:r>
      <w:r w:rsidRPr="00A53E29">
        <w:rPr>
          <w:rFonts w:asciiTheme="majorHAnsi" w:hAnsiTheme="majorHAnsi"/>
        </w:rPr>
        <w:t xml:space="preserve"> </w:t>
      </w:r>
      <w:r w:rsidR="005A0677" w:rsidRPr="00A53E29">
        <w:rPr>
          <w:rFonts w:asciiTheme="majorHAnsi" w:hAnsiTheme="majorHAnsi"/>
        </w:rPr>
        <w:t xml:space="preserve">limiting dilution or single-cell sort individual </w:t>
      </w:r>
      <w:proofErr w:type="spellStart"/>
      <w:r w:rsidR="005A0677" w:rsidRPr="00A53E29">
        <w:rPr>
          <w:rFonts w:asciiTheme="majorHAnsi" w:hAnsiTheme="majorHAnsi"/>
        </w:rPr>
        <w:t>blasticidin</w:t>
      </w:r>
      <w:proofErr w:type="spellEnd"/>
      <w:r w:rsidR="005A0677" w:rsidRPr="00A53E29">
        <w:rPr>
          <w:rFonts w:asciiTheme="majorHAnsi" w:hAnsiTheme="majorHAnsi"/>
        </w:rPr>
        <w:t xml:space="preserve">-resistant cells into wells of </w:t>
      </w:r>
      <w:r w:rsidR="00CC24FE" w:rsidRPr="0034658E">
        <w:rPr>
          <w:rFonts w:asciiTheme="majorHAnsi" w:hAnsiTheme="majorHAnsi"/>
        </w:rPr>
        <w:t>three</w:t>
      </w:r>
      <w:r w:rsidR="00CC24FE" w:rsidRPr="00A53E29">
        <w:rPr>
          <w:rFonts w:asciiTheme="majorHAnsi" w:hAnsiTheme="majorHAnsi"/>
        </w:rPr>
        <w:t xml:space="preserve"> </w:t>
      </w:r>
      <w:r w:rsidR="005A0677" w:rsidRPr="00A53E29">
        <w:rPr>
          <w:rFonts w:asciiTheme="majorHAnsi" w:hAnsiTheme="majorHAnsi"/>
        </w:rPr>
        <w:t>96 well plate</w:t>
      </w:r>
      <w:r w:rsidR="00CC24FE">
        <w:rPr>
          <w:rFonts w:asciiTheme="majorHAnsi" w:hAnsiTheme="majorHAnsi"/>
        </w:rPr>
        <w:t>s</w:t>
      </w:r>
      <w:r w:rsidR="005A0677" w:rsidRPr="00A53E29">
        <w:rPr>
          <w:rFonts w:asciiTheme="majorHAnsi" w:hAnsiTheme="majorHAnsi"/>
        </w:rPr>
        <w:t xml:space="preserve"> containing culture media supplemented with </w:t>
      </w:r>
      <w:proofErr w:type="spellStart"/>
      <w:r w:rsidR="005A0677" w:rsidRPr="00A53E29">
        <w:rPr>
          <w:rFonts w:asciiTheme="majorHAnsi" w:hAnsiTheme="majorHAnsi"/>
        </w:rPr>
        <w:t>blasticidin</w:t>
      </w:r>
      <w:proofErr w:type="spellEnd"/>
      <w:r w:rsidR="005A0677" w:rsidRPr="00A53E29">
        <w:rPr>
          <w:rFonts w:asciiTheme="majorHAnsi" w:hAnsiTheme="majorHAnsi"/>
        </w:rPr>
        <w:t xml:space="preserve">. Clones </w:t>
      </w:r>
      <w:r w:rsidR="00787211">
        <w:rPr>
          <w:rFonts w:asciiTheme="majorHAnsi" w:hAnsiTheme="majorHAnsi"/>
        </w:rPr>
        <w:t>will</w:t>
      </w:r>
      <w:r w:rsidR="005A0677" w:rsidRPr="00A53E29">
        <w:rPr>
          <w:rFonts w:asciiTheme="majorHAnsi" w:hAnsiTheme="majorHAnsi"/>
        </w:rPr>
        <w:t xml:space="preserve"> start to emerge between </w:t>
      </w:r>
      <w:r w:rsidR="00CC24FE" w:rsidRPr="00DA48D4">
        <w:rPr>
          <w:rFonts w:asciiTheme="majorHAnsi" w:hAnsiTheme="majorHAnsi"/>
        </w:rPr>
        <w:t>2</w:t>
      </w:r>
      <w:r w:rsidR="00CC24FE" w:rsidRPr="0034658E">
        <w:rPr>
          <w:rFonts w:asciiTheme="majorHAnsi" w:hAnsiTheme="majorHAnsi"/>
        </w:rPr>
        <w:t>–</w:t>
      </w:r>
      <w:r w:rsidR="00CC24FE" w:rsidRPr="00921FB5">
        <w:rPr>
          <w:rFonts w:asciiTheme="majorHAnsi" w:hAnsiTheme="majorHAnsi"/>
        </w:rPr>
        <w:t>4</w:t>
      </w:r>
      <w:r w:rsidR="00CC24FE" w:rsidRPr="00A53E29">
        <w:rPr>
          <w:rFonts w:asciiTheme="majorHAnsi" w:hAnsiTheme="majorHAnsi"/>
        </w:rPr>
        <w:t xml:space="preserve"> </w:t>
      </w:r>
      <w:r w:rsidR="005A0677" w:rsidRPr="00A53E29">
        <w:rPr>
          <w:rFonts w:asciiTheme="majorHAnsi" w:hAnsiTheme="majorHAnsi"/>
        </w:rPr>
        <w:t>weeks.</w:t>
      </w:r>
      <w:r w:rsidR="007E7D52">
        <w:rPr>
          <w:rFonts w:asciiTheme="majorHAnsi" w:hAnsiTheme="majorHAnsi"/>
        </w:rPr>
        <w:t xml:space="preserve"> </w:t>
      </w:r>
      <w:r w:rsidR="005A0677" w:rsidRPr="00A53E29">
        <w:rPr>
          <w:rFonts w:asciiTheme="majorHAnsi" w:hAnsiTheme="majorHAnsi"/>
        </w:rPr>
        <w:t>Select 10</w:t>
      </w:r>
      <w:r w:rsidR="00CC24FE" w:rsidRPr="00DA48D4">
        <w:rPr>
          <w:rFonts w:asciiTheme="majorHAnsi" w:hAnsiTheme="majorHAnsi"/>
        </w:rPr>
        <w:t>–</w:t>
      </w:r>
      <w:r w:rsidR="005A0677" w:rsidRPr="00A53E29">
        <w:rPr>
          <w:rFonts w:asciiTheme="majorHAnsi" w:hAnsiTheme="majorHAnsi"/>
        </w:rPr>
        <w:t>20 clones and expand in 6</w:t>
      </w:r>
      <w:r w:rsidR="002125FB">
        <w:rPr>
          <w:rFonts w:asciiTheme="majorHAnsi" w:hAnsiTheme="majorHAnsi"/>
        </w:rPr>
        <w:t xml:space="preserve"> well</w:t>
      </w:r>
      <w:r w:rsidR="005A0677" w:rsidRPr="00A53E29">
        <w:rPr>
          <w:rFonts w:asciiTheme="majorHAnsi" w:hAnsiTheme="majorHAnsi"/>
        </w:rPr>
        <w:t xml:space="preserve"> plates.</w:t>
      </w:r>
    </w:p>
    <w:p w14:paraId="7EC8A2AD" w14:textId="77777777" w:rsidR="00813B8A" w:rsidRPr="00A53E29" w:rsidRDefault="00813B8A" w:rsidP="007F68FE">
      <w:pPr>
        <w:pStyle w:val="ListParagraph"/>
        <w:ind w:left="0"/>
        <w:jc w:val="both"/>
        <w:rPr>
          <w:rFonts w:asciiTheme="majorHAnsi" w:hAnsiTheme="majorHAnsi"/>
          <w:b/>
        </w:rPr>
      </w:pPr>
    </w:p>
    <w:p w14:paraId="2BF59132" w14:textId="48DB5F37" w:rsidR="00813B8A" w:rsidRPr="00A53E29" w:rsidRDefault="005A0677" w:rsidP="007F68FE">
      <w:pPr>
        <w:pStyle w:val="ListParagraph"/>
        <w:numPr>
          <w:ilvl w:val="1"/>
          <w:numId w:val="3"/>
        </w:numPr>
        <w:jc w:val="both"/>
        <w:rPr>
          <w:rFonts w:asciiTheme="majorHAnsi" w:hAnsiTheme="majorHAnsi"/>
          <w:b/>
        </w:rPr>
      </w:pPr>
      <w:r w:rsidRPr="00A53E29">
        <w:rPr>
          <w:rFonts w:asciiTheme="majorHAnsi" w:hAnsiTheme="majorHAnsi"/>
        </w:rPr>
        <w:t>Assay the clones for Cas9 activity</w:t>
      </w:r>
      <w:r w:rsidR="006F224F" w:rsidRPr="00821BC0">
        <w:rPr>
          <w:rFonts w:asciiTheme="majorHAnsi" w:eastAsia="Calibri" w:hAnsiTheme="majorHAnsi" w:cstheme="majorHAnsi"/>
        </w:rPr>
        <w:t xml:space="preserve"> using the</w:t>
      </w:r>
      <w:r w:rsidR="007E7D52">
        <w:rPr>
          <w:rFonts w:asciiTheme="majorHAnsi" w:hAnsiTheme="majorHAnsi"/>
        </w:rPr>
        <w:t xml:space="preserve"> </w:t>
      </w:r>
      <w:r w:rsidRPr="00A53E29">
        <w:rPr>
          <w:rFonts w:asciiTheme="majorHAnsi" w:hAnsiTheme="majorHAnsi"/>
        </w:rPr>
        <w:t>quick-to-assess</w:t>
      </w:r>
      <w:r w:rsidR="006F224F" w:rsidRPr="00A53E29">
        <w:rPr>
          <w:rFonts w:asciiTheme="majorHAnsi" w:hAnsiTheme="majorHAnsi"/>
        </w:rPr>
        <w:t xml:space="preserve"> </w:t>
      </w:r>
      <w:r w:rsidRPr="00A53E29">
        <w:rPr>
          <w:rFonts w:asciiTheme="majorHAnsi" w:hAnsiTheme="majorHAnsi"/>
        </w:rPr>
        <w:t xml:space="preserve">GFP-BFP </w:t>
      </w:r>
      <w:r w:rsidR="003C6645">
        <w:rPr>
          <w:rFonts w:asciiTheme="majorHAnsi" w:hAnsiTheme="majorHAnsi"/>
        </w:rPr>
        <w:t>(</w:t>
      </w:r>
      <w:r w:rsidR="003C6645" w:rsidRPr="009B3B7D">
        <w:rPr>
          <w:rFonts w:asciiTheme="majorHAnsi" w:hAnsiTheme="majorHAnsi"/>
        </w:rPr>
        <w:t>green fluorescent protein</w:t>
      </w:r>
      <w:r w:rsidR="003C6645">
        <w:rPr>
          <w:rFonts w:asciiTheme="majorHAnsi" w:hAnsiTheme="majorHAnsi"/>
        </w:rPr>
        <w:t xml:space="preserve">-blue fluorescent protein) </w:t>
      </w:r>
      <w:r w:rsidRPr="00A53E29">
        <w:rPr>
          <w:rFonts w:asciiTheme="majorHAnsi" w:hAnsiTheme="majorHAnsi"/>
        </w:rPr>
        <w:t>system</w:t>
      </w:r>
      <w:r w:rsidR="006F224F" w:rsidRPr="00821BC0">
        <w:rPr>
          <w:rFonts w:asciiTheme="majorHAnsi" w:eastAsia="Calibri" w:hAnsiTheme="majorHAnsi" w:cstheme="majorHAnsi"/>
        </w:rPr>
        <w:t>, which uses</w:t>
      </w:r>
      <w:r w:rsidR="006F224F" w:rsidRPr="00A53E29">
        <w:rPr>
          <w:rFonts w:asciiTheme="majorHAnsi" w:hAnsiTheme="majorHAnsi"/>
        </w:rPr>
        <w:t xml:space="preserve"> an </w:t>
      </w:r>
      <w:r w:rsidRPr="00A53E29">
        <w:rPr>
          <w:rFonts w:asciiTheme="majorHAnsi" w:hAnsiTheme="majorHAnsi"/>
        </w:rPr>
        <w:t>exogenous gene knockout system in which cells are transduced either with a construct expressing GFP with a gRNA</w:t>
      </w:r>
      <w:r w:rsidR="00052005">
        <w:rPr>
          <w:rFonts w:asciiTheme="majorHAnsi" w:hAnsiTheme="majorHAnsi"/>
        </w:rPr>
        <w:t>-</w:t>
      </w:r>
      <w:r w:rsidRPr="00A53E29">
        <w:rPr>
          <w:rFonts w:asciiTheme="majorHAnsi" w:hAnsiTheme="majorHAnsi"/>
        </w:rPr>
        <w:t>targeting GFP or an empty gRNA as a control</w:t>
      </w:r>
      <w:hyperlink r:id="rId24">
        <w:r w:rsidRPr="00821BC0">
          <w:rPr>
            <w:rFonts w:asciiTheme="majorHAnsi" w:eastAsia="Calibri" w:hAnsiTheme="majorHAnsi" w:cstheme="majorHAnsi"/>
            <w:color w:val="000000"/>
            <w:vertAlign w:val="superscript"/>
          </w:rPr>
          <w:t>18</w:t>
        </w:r>
      </w:hyperlink>
      <w:r w:rsidRPr="00821BC0">
        <w:rPr>
          <w:rFonts w:asciiTheme="majorHAnsi" w:eastAsia="Calibri" w:hAnsiTheme="majorHAnsi" w:cstheme="majorHAnsi"/>
        </w:rPr>
        <w:t>.</w:t>
      </w:r>
    </w:p>
    <w:p w14:paraId="06CFFF03" w14:textId="77777777" w:rsidR="00813B8A" w:rsidRPr="00A53E29" w:rsidRDefault="00813B8A" w:rsidP="007F68FE">
      <w:pPr>
        <w:pStyle w:val="ListParagraph"/>
        <w:ind w:left="0"/>
        <w:jc w:val="both"/>
        <w:rPr>
          <w:rFonts w:asciiTheme="majorHAnsi" w:hAnsiTheme="majorHAnsi"/>
        </w:rPr>
      </w:pPr>
    </w:p>
    <w:p w14:paraId="706368D9" w14:textId="6D4D3634" w:rsidR="00813B8A" w:rsidRPr="00A53E29" w:rsidRDefault="005A0677" w:rsidP="007F68FE">
      <w:pPr>
        <w:pStyle w:val="ListParagraph"/>
        <w:numPr>
          <w:ilvl w:val="2"/>
          <w:numId w:val="3"/>
        </w:numPr>
        <w:jc w:val="both"/>
        <w:rPr>
          <w:rFonts w:asciiTheme="majorHAnsi" w:hAnsiTheme="majorHAnsi"/>
          <w:b/>
        </w:rPr>
      </w:pPr>
      <w:r w:rsidRPr="00A53E29">
        <w:rPr>
          <w:rFonts w:asciiTheme="majorHAnsi" w:hAnsiTheme="majorHAnsi"/>
        </w:rPr>
        <w:t>Order reporter plasmids: GFP-BFP plasmid</w:t>
      </w:r>
      <w:r w:rsidR="00921FB5">
        <w:rPr>
          <w:rFonts w:asciiTheme="majorHAnsi" w:hAnsiTheme="majorHAnsi"/>
        </w:rPr>
        <w:t>,</w:t>
      </w:r>
      <w:r w:rsidRPr="00A53E29">
        <w:rPr>
          <w:rFonts w:asciiTheme="majorHAnsi" w:hAnsiTheme="majorHAnsi"/>
        </w:rPr>
        <w:t xml:space="preserve"> Control-BFP plasmid (</w:t>
      </w:r>
      <w:r w:rsidRPr="00E463EF">
        <w:rPr>
          <w:rFonts w:asciiTheme="majorHAnsi" w:hAnsiTheme="majorHAnsi"/>
          <w:b/>
          <w:bCs/>
        </w:rPr>
        <w:t>Table 1</w:t>
      </w:r>
      <w:r w:rsidRPr="00A53E29">
        <w:rPr>
          <w:rFonts w:asciiTheme="majorHAnsi" w:hAnsiTheme="majorHAnsi"/>
        </w:rPr>
        <w:t>).</w:t>
      </w:r>
    </w:p>
    <w:p w14:paraId="580B75C6" w14:textId="77777777" w:rsidR="00813B8A" w:rsidRPr="00A53E29" w:rsidRDefault="00813B8A" w:rsidP="007F68FE">
      <w:pPr>
        <w:pStyle w:val="ListParagraph"/>
        <w:ind w:left="0"/>
        <w:jc w:val="both"/>
        <w:rPr>
          <w:rFonts w:asciiTheme="majorHAnsi" w:hAnsiTheme="majorHAnsi"/>
          <w:b/>
        </w:rPr>
      </w:pPr>
    </w:p>
    <w:p w14:paraId="41B2998E" w14:textId="59285215" w:rsidR="00813B8A" w:rsidRPr="00A53E29" w:rsidRDefault="005A0677" w:rsidP="007F68FE">
      <w:pPr>
        <w:pStyle w:val="ListParagraph"/>
        <w:numPr>
          <w:ilvl w:val="2"/>
          <w:numId w:val="3"/>
        </w:numPr>
        <w:jc w:val="both"/>
        <w:rPr>
          <w:rFonts w:asciiTheme="majorHAnsi" w:hAnsiTheme="majorHAnsi"/>
          <w:b/>
        </w:rPr>
      </w:pPr>
      <w:r w:rsidRPr="00A53E29">
        <w:rPr>
          <w:rFonts w:asciiTheme="majorHAnsi" w:hAnsiTheme="majorHAnsi"/>
        </w:rPr>
        <w:t xml:space="preserve">Produce lentivirus for both </w:t>
      </w:r>
      <w:r w:rsidR="00921FB5">
        <w:rPr>
          <w:rFonts w:asciiTheme="majorHAnsi" w:hAnsiTheme="majorHAnsi"/>
        </w:rPr>
        <w:t xml:space="preserve">the </w:t>
      </w:r>
      <w:r w:rsidRPr="00A53E29">
        <w:rPr>
          <w:rFonts w:asciiTheme="majorHAnsi" w:hAnsiTheme="majorHAnsi"/>
        </w:rPr>
        <w:t xml:space="preserve">GFP-BFP plasmid and Control-BFP plasmid using the lentivirus production protocol described in section </w:t>
      </w:r>
      <w:r w:rsidRPr="00821BC0">
        <w:rPr>
          <w:rFonts w:asciiTheme="majorHAnsi" w:eastAsia="Calibri" w:hAnsiTheme="majorHAnsi" w:cstheme="majorHAnsi"/>
        </w:rPr>
        <w:t>5</w:t>
      </w:r>
      <w:r w:rsidRPr="00A53E29">
        <w:rPr>
          <w:rFonts w:asciiTheme="majorHAnsi" w:hAnsiTheme="majorHAnsi"/>
        </w:rPr>
        <w:t>.1.</w:t>
      </w:r>
    </w:p>
    <w:p w14:paraId="7BB9B3CD" w14:textId="77777777" w:rsidR="00813B8A" w:rsidRPr="00A53E29" w:rsidRDefault="00813B8A" w:rsidP="007F68FE">
      <w:pPr>
        <w:pStyle w:val="ListParagraph"/>
        <w:ind w:left="0"/>
        <w:jc w:val="both"/>
        <w:rPr>
          <w:rFonts w:asciiTheme="majorHAnsi" w:hAnsiTheme="majorHAnsi"/>
        </w:rPr>
      </w:pPr>
    </w:p>
    <w:p w14:paraId="27808BE1" w14:textId="46256A11" w:rsidR="00813B8A" w:rsidRPr="00A53E29" w:rsidRDefault="005A0677" w:rsidP="007F68FE">
      <w:pPr>
        <w:pStyle w:val="ListParagraph"/>
        <w:numPr>
          <w:ilvl w:val="2"/>
          <w:numId w:val="3"/>
        </w:numPr>
        <w:jc w:val="both"/>
        <w:rPr>
          <w:rFonts w:asciiTheme="majorHAnsi" w:hAnsiTheme="majorHAnsi"/>
          <w:b/>
        </w:rPr>
      </w:pPr>
      <w:r w:rsidRPr="00A53E29">
        <w:rPr>
          <w:rFonts w:asciiTheme="majorHAnsi" w:hAnsiTheme="majorHAnsi"/>
        </w:rPr>
        <w:t>Transduce each Cas9-expressing cell line clone with the lentivirus encoding the GFP-BFP system and Control-BFP separately.</w:t>
      </w:r>
      <w:r w:rsidRPr="00821BC0">
        <w:rPr>
          <w:rFonts w:asciiTheme="majorHAnsi" w:eastAsia="Calibri" w:hAnsiTheme="majorHAnsi" w:cstheme="majorHAnsi"/>
        </w:rPr>
        <w:t xml:space="preserve"> Follow the protocol </w:t>
      </w:r>
      <w:r w:rsidR="00921FB5">
        <w:rPr>
          <w:rFonts w:asciiTheme="majorHAnsi" w:eastAsia="Calibri" w:hAnsiTheme="majorHAnsi" w:cstheme="majorHAnsi"/>
        </w:rPr>
        <w:t>i</w:t>
      </w:r>
      <w:r w:rsidRPr="00821BC0">
        <w:rPr>
          <w:rFonts w:asciiTheme="majorHAnsi" w:eastAsia="Calibri" w:hAnsiTheme="majorHAnsi" w:cstheme="majorHAnsi"/>
        </w:rPr>
        <w:t>n section 5.2.</w:t>
      </w:r>
    </w:p>
    <w:p w14:paraId="0982FD06" w14:textId="77777777" w:rsidR="00813B8A" w:rsidRPr="00A53E29" w:rsidRDefault="00813B8A" w:rsidP="007F68FE">
      <w:pPr>
        <w:pStyle w:val="ListParagraph"/>
        <w:ind w:left="0"/>
        <w:jc w:val="both"/>
        <w:rPr>
          <w:rFonts w:asciiTheme="majorHAnsi" w:hAnsiTheme="majorHAnsi"/>
        </w:rPr>
      </w:pPr>
    </w:p>
    <w:p w14:paraId="59B70C26" w14:textId="2462EDB6" w:rsidR="00813B8A" w:rsidRPr="00A53E29" w:rsidRDefault="005A0677" w:rsidP="007F68FE">
      <w:pPr>
        <w:pStyle w:val="ListParagraph"/>
        <w:numPr>
          <w:ilvl w:val="2"/>
          <w:numId w:val="3"/>
        </w:numPr>
        <w:jc w:val="both"/>
        <w:rPr>
          <w:rFonts w:asciiTheme="majorHAnsi" w:hAnsiTheme="majorHAnsi"/>
          <w:b/>
        </w:rPr>
      </w:pPr>
      <w:r w:rsidRPr="00A53E29">
        <w:rPr>
          <w:rFonts w:asciiTheme="majorHAnsi" w:hAnsiTheme="majorHAnsi"/>
        </w:rPr>
        <w:t xml:space="preserve">After 3 days of transduction, examine the GFP-BFP fluorescence of each clone using </w:t>
      </w:r>
      <w:r w:rsidR="0034658E">
        <w:rPr>
          <w:rFonts w:asciiTheme="majorHAnsi" w:hAnsiTheme="majorHAnsi"/>
        </w:rPr>
        <w:t>flow cytometry</w:t>
      </w:r>
      <w:r w:rsidRPr="00A53E29">
        <w:rPr>
          <w:rFonts w:asciiTheme="majorHAnsi" w:hAnsiTheme="majorHAnsi"/>
        </w:rPr>
        <w:t xml:space="preserve">. </w:t>
      </w:r>
      <w:r w:rsidRPr="00821BC0">
        <w:rPr>
          <w:rFonts w:asciiTheme="majorHAnsi" w:eastAsia="Calibri" w:hAnsiTheme="majorHAnsi" w:cstheme="majorHAnsi"/>
        </w:rPr>
        <w:t>Use 488 nm laser and 405</w:t>
      </w:r>
      <w:r w:rsidR="00CC24FE">
        <w:rPr>
          <w:rFonts w:asciiTheme="majorHAnsi" w:eastAsia="Calibri" w:hAnsiTheme="majorHAnsi" w:cstheme="majorHAnsi"/>
        </w:rPr>
        <w:t xml:space="preserve"> nm</w:t>
      </w:r>
      <w:r w:rsidRPr="00821BC0">
        <w:rPr>
          <w:rFonts w:asciiTheme="majorHAnsi" w:eastAsia="Calibri" w:hAnsiTheme="majorHAnsi" w:cstheme="majorHAnsi"/>
        </w:rPr>
        <w:t xml:space="preserve"> laser to detect GFP and BFP respectively.</w:t>
      </w:r>
    </w:p>
    <w:p w14:paraId="5E59E71E" w14:textId="77777777" w:rsidR="00813B8A" w:rsidRPr="00A53E29" w:rsidRDefault="00813B8A" w:rsidP="007F68FE">
      <w:pPr>
        <w:pStyle w:val="ListParagraph"/>
        <w:ind w:left="0"/>
        <w:jc w:val="both"/>
        <w:rPr>
          <w:rFonts w:asciiTheme="majorHAnsi" w:hAnsiTheme="majorHAnsi"/>
        </w:rPr>
      </w:pPr>
    </w:p>
    <w:p w14:paraId="000000C8" w14:textId="00672782" w:rsidR="00187D68" w:rsidRPr="00A53E29" w:rsidRDefault="005A0677" w:rsidP="007F68FE">
      <w:pPr>
        <w:pStyle w:val="ListParagraph"/>
        <w:numPr>
          <w:ilvl w:val="2"/>
          <w:numId w:val="3"/>
        </w:numPr>
        <w:jc w:val="both"/>
        <w:rPr>
          <w:rFonts w:asciiTheme="majorHAnsi" w:hAnsiTheme="majorHAnsi"/>
          <w:b/>
        </w:rPr>
      </w:pPr>
      <w:r w:rsidRPr="00A53E29">
        <w:rPr>
          <w:rFonts w:asciiTheme="majorHAnsi" w:hAnsiTheme="majorHAnsi"/>
        </w:rPr>
        <w:t>Quantitate the Cas9 activity in each clone by examining the ratio of BFP only to GFP-BFP-double positive cells. High activity Cas9 cells should ideally have &gt;95% GFP knockout efficiency (</w:t>
      </w:r>
      <w:r w:rsidRPr="00E463EF">
        <w:rPr>
          <w:rFonts w:asciiTheme="majorHAnsi" w:hAnsiTheme="majorHAnsi"/>
          <w:b/>
          <w:bCs/>
        </w:rPr>
        <w:t>Figure 4</w:t>
      </w:r>
      <w:r w:rsidRPr="00A53E29">
        <w:rPr>
          <w:rFonts w:asciiTheme="majorHAnsi" w:hAnsiTheme="majorHAnsi"/>
        </w:rPr>
        <w:t>).</w:t>
      </w:r>
    </w:p>
    <w:p w14:paraId="000000C9" w14:textId="4F5835D9" w:rsidR="00187D68" w:rsidRPr="00821BC0" w:rsidRDefault="005A0677" w:rsidP="007F68FE">
      <w:pPr>
        <w:jc w:val="both"/>
        <w:rPr>
          <w:rFonts w:asciiTheme="majorHAnsi" w:eastAsia="Calibri" w:hAnsiTheme="majorHAnsi" w:cstheme="majorHAnsi"/>
        </w:rPr>
      </w:pPr>
      <w:r w:rsidRPr="00821BC0">
        <w:rPr>
          <w:rFonts w:asciiTheme="majorHAnsi" w:eastAsia="Calibri" w:hAnsiTheme="majorHAnsi" w:cstheme="majorHAnsi"/>
        </w:rPr>
        <w:t xml:space="preserve"> </w:t>
      </w:r>
    </w:p>
    <w:p w14:paraId="303A73BA" w14:textId="0A5C4A4C" w:rsidR="00813B8A" w:rsidRPr="00E463EF" w:rsidRDefault="005A0677" w:rsidP="007F68FE">
      <w:pPr>
        <w:pStyle w:val="ListParagraph"/>
        <w:numPr>
          <w:ilvl w:val="0"/>
          <w:numId w:val="3"/>
        </w:numPr>
        <w:jc w:val="both"/>
        <w:rPr>
          <w:rFonts w:asciiTheme="majorHAnsi" w:hAnsiTheme="majorHAnsi"/>
          <w:b/>
        </w:rPr>
      </w:pPr>
      <w:r w:rsidRPr="00821BC0">
        <w:rPr>
          <w:rFonts w:asciiTheme="majorHAnsi" w:eastAsia="Calibri" w:hAnsiTheme="majorHAnsi" w:cstheme="majorHAnsi"/>
          <w:b/>
        </w:rPr>
        <w:t>Generation</w:t>
      </w:r>
      <w:r w:rsidRPr="00A53E29">
        <w:rPr>
          <w:rFonts w:asciiTheme="majorHAnsi" w:hAnsiTheme="majorHAnsi"/>
          <w:b/>
        </w:rPr>
        <w:t xml:space="preserve"> of genome-wide CRISPR-Cas9 screening knockout library</w:t>
      </w:r>
    </w:p>
    <w:p w14:paraId="119B02AE" w14:textId="77777777" w:rsidR="00E463EF" w:rsidRPr="00A53E29" w:rsidRDefault="00E463EF" w:rsidP="007F68FE">
      <w:pPr>
        <w:pStyle w:val="ListParagraph"/>
        <w:ind w:left="0"/>
        <w:jc w:val="both"/>
        <w:rPr>
          <w:rFonts w:asciiTheme="majorHAnsi" w:hAnsiTheme="majorHAnsi"/>
          <w:b/>
        </w:rPr>
      </w:pPr>
    </w:p>
    <w:p w14:paraId="69CDD450" w14:textId="5D65AE82" w:rsidR="006C6615" w:rsidRPr="00A53E29" w:rsidRDefault="005A0677" w:rsidP="007F68FE">
      <w:pPr>
        <w:pStyle w:val="ListParagraph"/>
        <w:numPr>
          <w:ilvl w:val="1"/>
          <w:numId w:val="3"/>
        </w:numPr>
        <w:jc w:val="both"/>
        <w:rPr>
          <w:rFonts w:asciiTheme="majorHAnsi" w:hAnsiTheme="majorHAnsi"/>
          <w:b/>
        </w:rPr>
      </w:pPr>
      <w:r w:rsidRPr="00A53E29">
        <w:rPr>
          <w:rFonts w:asciiTheme="majorHAnsi" w:hAnsiTheme="majorHAnsi"/>
        </w:rPr>
        <w:t xml:space="preserve">For </w:t>
      </w:r>
      <w:r w:rsidR="00787211">
        <w:rPr>
          <w:rFonts w:asciiTheme="majorHAnsi" w:hAnsiTheme="majorHAnsi"/>
        </w:rPr>
        <w:t xml:space="preserve">the </w:t>
      </w:r>
      <w:r w:rsidRPr="00A53E29">
        <w:rPr>
          <w:rFonts w:asciiTheme="majorHAnsi" w:hAnsiTheme="majorHAnsi"/>
        </w:rPr>
        <w:t>genome-wide screening using the Human V1 library</w:t>
      </w:r>
      <w:hyperlink r:id="rId25">
        <w:r w:rsidRPr="00821BC0">
          <w:rPr>
            <w:rFonts w:asciiTheme="majorHAnsi" w:eastAsia="Calibri" w:hAnsiTheme="majorHAnsi" w:cstheme="majorHAnsi"/>
            <w:color w:val="000000"/>
            <w:vertAlign w:val="superscript"/>
          </w:rPr>
          <w:t>18</w:t>
        </w:r>
      </w:hyperlink>
      <w:r w:rsidRPr="00821BC0">
        <w:rPr>
          <w:rFonts w:asciiTheme="majorHAnsi" w:eastAsia="Calibri" w:hAnsiTheme="majorHAnsi" w:cstheme="majorHAnsi"/>
        </w:rPr>
        <w:t>,</w:t>
      </w:r>
      <w:r w:rsidRPr="00A53E29">
        <w:rPr>
          <w:rFonts w:asciiTheme="majorHAnsi" w:hAnsiTheme="majorHAnsi"/>
        </w:rPr>
        <w:t xml:space="preserve"> order the genome-wide library</w:t>
      </w:r>
      <w:r w:rsidR="00813B8A" w:rsidRPr="00A53E29">
        <w:rPr>
          <w:rFonts w:asciiTheme="majorHAnsi" w:hAnsiTheme="majorHAnsi"/>
        </w:rPr>
        <w:t xml:space="preserve"> </w:t>
      </w:r>
      <w:r w:rsidR="006F224F" w:rsidRPr="00821BC0">
        <w:rPr>
          <w:rFonts w:asciiTheme="majorHAnsi" w:eastAsia="Calibri" w:hAnsiTheme="majorHAnsi" w:cstheme="majorHAnsi"/>
        </w:rPr>
        <w:t>(</w:t>
      </w:r>
      <w:r w:rsidR="0023743E" w:rsidRPr="00821BC0">
        <w:rPr>
          <w:rFonts w:asciiTheme="majorHAnsi" w:eastAsia="Calibri" w:hAnsiTheme="majorHAnsi" w:cstheme="majorHAnsi"/>
        </w:rPr>
        <w:t xml:space="preserve">refer to </w:t>
      </w:r>
      <w:r w:rsidR="00E463EF" w:rsidRPr="00E463EF">
        <w:rPr>
          <w:rFonts w:asciiTheme="majorHAnsi" w:eastAsia="Calibri" w:hAnsiTheme="majorHAnsi" w:cstheme="majorHAnsi"/>
          <w:b/>
          <w:bCs/>
        </w:rPr>
        <w:t>T</w:t>
      </w:r>
      <w:r w:rsidR="006F224F" w:rsidRPr="00E463EF">
        <w:rPr>
          <w:rFonts w:asciiTheme="majorHAnsi" w:eastAsia="Calibri" w:hAnsiTheme="majorHAnsi" w:cstheme="majorHAnsi"/>
          <w:b/>
          <w:bCs/>
        </w:rPr>
        <w:t>able 1</w:t>
      </w:r>
      <w:r w:rsidR="006F224F" w:rsidRPr="00821BC0">
        <w:rPr>
          <w:rFonts w:asciiTheme="majorHAnsi" w:eastAsia="Calibri" w:hAnsiTheme="majorHAnsi" w:cstheme="majorHAnsi"/>
        </w:rPr>
        <w:t>) and prepare</w:t>
      </w:r>
      <w:r w:rsidR="006F224F" w:rsidRPr="00A53E29">
        <w:rPr>
          <w:rFonts w:asciiTheme="majorHAnsi" w:hAnsiTheme="majorHAnsi"/>
        </w:rPr>
        <w:t xml:space="preserve"> t</w:t>
      </w:r>
      <w:r w:rsidRPr="00A53E29">
        <w:rPr>
          <w:rFonts w:asciiTheme="majorHAnsi" w:hAnsiTheme="majorHAnsi"/>
        </w:rPr>
        <w:t xml:space="preserve">he plasmid library from the bacterial stab </w:t>
      </w:r>
      <w:r w:rsidR="00813B8A" w:rsidRPr="00821BC0">
        <w:rPr>
          <w:rFonts w:asciiTheme="majorHAnsi" w:eastAsia="Calibri" w:hAnsiTheme="majorHAnsi" w:cstheme="majorHAnsi"/>
        </w:rPr>
        <w:t>using the protocol</w:t>
      </w:r>
      <w:r w:rsidRPr="00821BC0">
        <w:rPr>
          <w:rFonts w:asciiTheme="majorHAnsi" w:eastAsia="Calibri" w:hAnsiTheme="majorHAnsi" w:cstheme="majorHAnsi"/>
        </w:rPr>
        <w:t xml:space="preserve"> </w:t>
      </w:r>
      <w:r w:rsidRPr="00A53E29">
        <w:rPr>
          <w:rFonts w:asciiTheme="majorHAnsi" w:hAnsiTheme="majorHAnsi"/>
        </w:rPr>
        <w:t xml:space="preserve">provided under </w:t>
      </w:r>
      <w:r w:rsidR="00CC24FE">
        <w:rPr>
          <w:rFonts w:asciiTheme="majorHAnsi" w:hAnsiTheme="majorHAnsi"/>
        </w:rPr>
        <w:t>"</w:t>
      </w:r>
      <w:r w:rsidRPr="00A53E29">
        <w:rPr>
          <w:rFonts w:asciiTheme="majorHAnsi" w:hAnsiTheme="majorHAnsi"/>
        </w:rPr>
        <w:t xml:space="preserve">Protocols for </w:t>
      </w:r>
      <w:r w:rsidR="00921FB5" w:rsidRPr="00A53E29">
        <w:rPr>
          <w:rFonts w:asciiTheme="majorHAnsi" w:hAnsiTheme="majorHAnsi"/>
        </w:rPr>
        <w:t>Library Replication</w:t>
      </w:r>
      <w:r w:rsidR="00CC24FE">
        <w:rPr>
          <w:rFonts w:asciiTheme="majorHAnsi" w:eastAsia="Calibri" w:hAnsiTheme="majorHAnsi" w:cstheme="majorHAnsi"/>
        </w:rPr>
        <w:t>"</w:t>
      </w:r>
      <w:r w:rsidR="00C025CE">
        <w:rPr>
          <w:rFonts w:asciiTheme="majorHAnsi" w:eastAsia="Calibri" w:hAnsiTheme="majorHAnsi" w:cstheme="majorHAnsi"/>
        </w:rPr>
        <w:t xml:space="preserve"> in the manufacturer’s manual</w:t>
      </w:r>
      <w:r w:rsidRPr="00A53E29">
        <w:rPr>
          <w:rFonts w:asciiTheme="majorHAnsi" w:hAnsiTheme="majorHAnsi"/>
        </w:rPr>
        <w:t>.</w:t>
      </w:r>
    </w:p>
    <w:p w14:paraId="57B0FABC" w14:textId="77777777" w:rsidR="006C6615" w:rsidRPr="00A53E29" w:rsidRDefault="006C6615" w:rsidP="007F68FE">
      <w:pPr>
        <w:pStyle w:val="ListParagraph"/>
        <w:ind w:left="0"/>
        <w:jc w:val="both"/>
        <w:rPr>
          <w:rFonts w:asciiTheme="majorHAnsi" w:hAnsiTheme="majorHAnsi"/>
          <w:b/>
        </w:rPr>
      </w:pPr>
    </w:p>
    <w:p w14:paraId="000000CE" w14:textId="5A9D2039" w:rsidR="00187D68" w:rsidRPr="00E463EF" w:rsidRDefault="005A0677" w:rsidP="007F68FE">
      <w:pPr>
        <w:pStyle w:val="ListParagraph"/>
        <w:numPr>
          <w:ilvl w:val="1"/>
          <w:numId w:val="3"/>
        </w:numPr>
        <w:jc w:val="both"/>
        <w:rPr>
          <w:rFonts w:asciiTheme="majorHAnsi" w:hAnsiTheme="majorHAnsi"/>
          <w:b/>
        </w:rPr>
      </w:pPr>
      <w:r w:rsidRPr="00821BC0">
        <w:rPr>
          <w:rFonts w:asciiTheme="majorHAnsi" w:eastAsia="Calibri" w:hAnsiTheme="majorHAnsi" w:cstheme="majorHAnsi"/>
        </w:rPr>
        <w:t>Use the genome-wide library plasmid preparation to produce</w:t>
      </w:r>
      <w:r w:rsidRPr="00A53E29">
        <w:rPr>
          <w:rFonts w:asciiTheme="majorHAnsi" w:hAnsiTheme="majorHAnsi"/>
        </w:rPr>
        <w:t xml:space="preserve"> a lentiviral library encoding gRNAs for targeted disruption of human genes using the lentivirus production protocol described in section </w:t>
      </w:r>
      <w:r w:rsidRPr="00821BC0">
        <w:rPr>
          <w:rFonts w:asciiTheme="majorHAnsi" w:eastAsia="Calibri" w:hAnsiTheme="majorHAnsi" w:cstheme="majorHAnsi"/>
        </w:rPr>
        <w:t>5.1.</w:t>
      </w:r>
    </w:p>
    <w:p w14:paraId="58EA0C43" w14:textId="77777777" w:rsidR="00E463EF" w:rsidRPr="00A53E29" w:rsidRDefault="00E463EF" w:rsidP="007F68FE">
      <w:pPr>
        <w:pStyle w:val="ListParagraph"/>
        <w:ind w:left="0"/>
        <w:jc w:val="both"/>
        <w:rPr>
          <w:rFonts w:asciiTheme="majorHAnsi" w:hAnsiTheme="majorHAnsi"/>
          <w:b/>
        </w:rPr>
      </w:pPr>
    </w:p>
    <w:p w14:paraId="000000CF" w14:textId="7FC0BF23" w:rsidR="00187D68" w:rsidRPr="00821BC0" w:rsidRDefault="00E463EF" w:rsidP="007F68FE">
      <w:pPr>
        <w:jc w:val="both"/>
        <w:rPr>
          <w:rFonts w:asciiTheme="majorHAnsi" w:eastAsia="Calibri" w:hAnsiTheme="majorHAnsi" w:cstheme="majorHAnsi"/>
        </w:rPr>
      </w:pPr>
      <w:r>
        <w:rPr>
          <w:rFonts w:asciiTheme="majorHAnsi" w:eastAsia="Calibri" w:hAnsiTheme="majorHAnsi" w:cstheme="majorHAnsi"/>
        </w:rPr>
        <w:t>NOTE</w:t>
      </w:r>
      <w:r w:rsidR="005A0677" w:rsidRPr="00821BC0">
        <w:rPr>
          <w:rFonts w:asciiTheme="majorHAnsi" w:eastAsia="Calibri" w:hAnsiTheme="majorHAnsi" w:cstheme="majorHAnsi"/>
        </w:rPr>
        <w:t xml:space="preserve">: A good practice is to produce a single batch of lentiviral preparation that is </w:t>
      </w:r>
      <w:r w:rsidR="00240611" w:rsidRPr="00821BC0">
        <w:rPr>
          <w:rFonts w:asciiTheme="majorHAnsi" w:eastAsia="Calibri" w:hAnsiTheme="majorHAnsi" w:cstheme="majorHAnsi"/>
        </w:rPr>
        <w:t>optimized</w:t>
      </w:r>
      <w:r w:rsidR="005A0677" w:rsidRPr="00821BC0">
        <w:rPr>
          <w:rFonts w:asciiTheme="majorHAnsi" w:eastAsia="Calibri" w:hAnsiTheme="majorHAnsi" w:cstheme="majorHAnsi"/>
        </w:rPr>
        <w:t xml:space="preserve"> for transduction to improve experimental consistency.</w:t>
      </w:r>
    </w:p>
    <w:p w14:paraId="000000D0" w14:textId="77777777" w:rsidR="00187D68" w:rsidRPr="00821BC0" w:rsidRDefault="005A0677" w:rsidP="007F68FE">
      <w:pPr>
        <w:jc w:val="both"/>
        <w:rPr>
          <w:rFonts w:asciiTheme="majorHAnsi" w:eastAsia="Calibri" w:hAnsiTheme="majorHAnsi" w:cstheme="majorHAnsi"/>
        </w:rPr>
      </w:pPr>
      <w:r w:rsidRPr="00821BC0">
        <w:rPr>
          <w:rFonts w:asciiTheme="majorHAnsi" w:eastAsia="Calibri" w:hAnsiTheme="majorHAnsi" w:cstheme="majorHAnsi"/>
        </w:rPr>
        <w:t xml:space="preserve"> </w:t>
      </w:r>
    </w:p>
    <w:p w14:paraId="53907307" w14:textId="7AAD5D02" w:rsidR="006C6615" w:rsidRPr="00A53E29" w:rsidRDefault="005A0677" w:rsidP="007F68FE">
      <w:pPr>
        <w:pStyle w:val="ListParagraph"/>
        <w:numPr>
          <w:ilvl w:val="1"/>
          <w:numId w:val="3"/>
        </w:numPr>
        <w:jc w:val="both"/>
        <w:rPr>
          <w:rFonts w:asciiTheme="majorHAnsi" w:hAnsiTheme="majorHAnsi"/>
        </w:rPr>
      </w:pPr>
      <w:r w:rsidRPr="00821BC0">
        <w:rPr>
          <w:rFonts w:asciiTheme="majorHAnsi" w:eastAsia="Calibri" w:hAnsiTheme="majorHAnsi" w:cstheme="majorHAnsi"/>
        </w:rPr>
        <w:t>Use</w:t>
      </w:r>
      <w:r w:rsidRPr="00A53E29">
        <w:rPr>
          <w:rFonts w:asciiTheme="majorHAnsi" w:hAnsiTheme="majorHAnsi"/>
        </w:rPr>
        <w:t xml:space="preserve"> the transduction protocol in section </w:t>
      </w:r>
      <w:r w:rsidRPr="00821BC0">
        <w:rPr>
          <w:rFonts w:asciiTheme="majorHAnsi" w:eastAsia="Calibri" w:hAnsiTheme="majorHAnsi" w:cstheme="majorHAnsi"/>
        </w:rPr>
        <w:t>5.2</w:t>
      </w:r>
      <w:r w:rsidRPr="00A53E29">
        <w:rPr>
          <w:rFonts w:asciiTheme="majorHAnsi" w:hAnsiTheme="majorHAnsi"/>
        </w:rPr>
        <w:t xml:space="preserve"> to perform small scale test transductions to determine the required amount of virus for each cell line to achieve 30% transduction. Use </w:t>
      </w:r>
      <w:r w:rsidR="0034658E">
        <w:rPr>
          <w:rFonts w:asciiTheme="majorHAnsi" w:hAnsiTheme="majorHAnsi"/>
        </w:rPr>
        <w:t>flow cytometry</w:t>
      </w:r>
      <w:r w:rsidRPr="00A53E29">
        <w:rPr>
          <w:rFonts w:asciiTheme="majorHAnsi" w:hAnsiTheme="majorHAnsi"/>
        </w:rPr>
        <w:t xml:space="preserve"> to assess BFP fluorescence as a proxy for transduction efficiency.</w:t>
      </w:r>
    </w:p>
    <w:p w14:paraId="104C5B5E" w14:textId="77777777" w:rsidR="006C6615" w:rsidRPr="00A53E29" w:rsidRDefault="006C6615" w:rsidP="007F68FE">
      <w:pPr>
        <w:pStyle w:val="ListParagraph"/>
        <w:ind w:left="0"/>
        <w:jc w:val="both"/>
        <w:rPr>
          <w:rFonts w:asciiTheme="majorHAnsi" w:hAnsiTheme="majorHAnsi"/>
        </w:rPr>
      </w:pPr>
    </w:p>
    <w:p w14:paraId="5353DE2F" w14:textId="0622F7C0" w:rsidR="006C6615" w:rsidRPr="00A53E29" w:rsidRDefault="005A0677" w:rsidP="00B439FF">
      <w:pPr>
        <w:pStyle w:val="ListParagraph"/>
        <w:numPr>
          <w:ilvl w:val="1"/>
          <w:numId w:val="3"/>
        </w:numPr>
        <w:jc w:val="both"/>
        <w:rPr>
          <w:rFonts w:asciiTheme="majorHAnsi" w:hAnsiTheme="majorHAnsi"/>
        </w:rPr>
      </w:pPr>
      <w:r w:rsidRPr="00821BC0">
        <w:rPr>
          <w:rFonts w:asciiTheme="majorHAnsi" w:eastAsia="Calibri" w:hAnsiTheme="majorHAnsi" w:cstheme="majorHAnsi"/>
        </w:rPr>
        <w:lastRenderedPageBreak/>
        <w:t>To transduce HEK293</w:t>
      </w:r>
      <w:r w:rsidRPr="00A53E29">
        <w:rPr>
          <w:rFonts w:asciiTheme="majorHAnsi" w:hAnsiTheme="majorHAnsi"/>
        </w:rPr>
        <w:t xml:space="preserve"> cells, simply add the predetermined lentiviral preparation to 30</w:t>
      </w:r>
      <w:r w:rsidR="00CC24FE" w:rsidRPr="00DA48D4">
        <w:rPr>
          <w:rFonts w:asciiTheme="majorHAnsi" w:hAnsiTheme="majorHAnsi"/>
        </w:rPr>
        <w:t>–</w:t>
      </w:r>
      <w:r w:rsidRPr="00A53E29">
        <w:rPr>
          <w:rFonts w:asciiTheme="majorHAnsi" w:hAnsiTheme="majorHAnsi"/>
        </w:rPr>
        <w:t xml:space="preserve">50 </w:t>
      </w:r>
      <w:r w:rsidR="00CC24FE">
        <w:rPr>
          <w:rFonts w:asciiTheme="majorHAnsi" w:hAnsiTheme="majorHAnsi"/>
        </w:rPr>
        <w:t xml:space="preserve">x </w:t>
      </w:r>
      <w:r w:rsidR="00CC24FE" w:rsidRPr="00B32A0F">
        <w:rPr>
          <w:rFonts w:asciiTheme="majorHAnsi" w:hAnsiTheme="majorHAnsi" w:cstheme="minorHAnsi"/>
        </w:rPr>
        <w:t>10</w:t>
      </w:r>
      <w:r w:rsidR="00CC24FE" w:rsidRPr="00B32A0F">
        <w:rPr>
          <w:rFonts w:asciiTheme="majorHAnsi" w:hAnsiTheme="majorHAnsi" w:cstheme="minorHAnsi"/>
          <w:vertAlign w:val="superscript"/>
        </w:rPr>
        <w:t>6</w:t>
      </w:r>
      <w:r w:rsidRPr="00DA48D4">
        <w:rPr>
          <w:rFonts w:asciiTheme="majorHAnsi" w:hAnsiTheme="majorHAnsi"/>
        </w:rPr>
        <w:t xml:space="preserve"> </w:t>
      </w:r>
      <w:r w:rsidRPr="00A53E29">
        <w:rPr>
          <w:rFonts w:asciiTheme="majorHAnsi" w:hAnsiTheme="majorHAnsi"/>
        </w:rPr>
        <w:t xml:space="preserve">cells cultured in normal growth media for ~4 </w:t>
      </w:r>
      <w:r w:rsidR="005B1F4E">
        <w:rPr>
          <w:rFonts w:asciiTheme="majorHAnsi" w:hAnsiTheme="majorHAnsi"/>
        </w:rPr>
        <w:t>h</w:t>
      </w:r>
      <w:r w:rsidR="00CC24FE">
        <w:rPr>
          <w:rFonts w:asciiTheme="majorHAnsi" w:hAnsiTheme="majorHAnsi"/>
        </w:rPr>
        <w:t>.</w:t>
      </w:r>
      <w:r w:rsidRPr="00A53E29">
        <w:rPr>
          <w:rFonts w:asciiTheme="majorHAnsi" w:hAnsiTheme="majorHAnsi"/>
        </w:rPr>
        <w:t xml:space="preserve"> </w:t>
      </w:r>
      <w:r w:rsidR="00CC24FE">
        <w:rPr>
          <w:rFonts w:asciiTheme="majorHAnsi" w:hAnsiTheme="majorHAnsi"/>
        </w:rPr>
        <w:t xml:space="preserve">Then </w:t>
      </w:r>
      <w:r w:rsidRPr="00A53E29">
        <w:rPr>
          <w:rFonts w:asciiTheme="majorHAnsi" w:hAnsiTheme="majorHAnsi"/>
        </w:rPr>
        <w:t>remove the media with lentivirus and replace with fresh growth media.</w:t>
      </w:r>
    </w:p>
    <w:p w14:paraId="537F9255" w14:textId="77777777" w:rsidR="006C6615" w:rsidRPr="00A53E29" w:rsidRDefault="006C6615" w:rsidP="007F68FE">
      <w:pPr>
        <w:pStyle w:val="ListParagraph"/>
        <w:ind w:left="0"/>
        <w:jc w:val="both"/>
        <w:rPr>
          <w:rFonts w:asciiTheme="majorHAnsi" w:hAnsiTheme="majorHAnsi"/>
        </w:rPr>
      </w:pPr>
    </w:p>
    <w:p w14:paraId="061D77BE" w14:textId="403E9E8A" w:rsidR="006C6615" w:rsidRPr="00A53E29" w:rsidRDefault="005A0677" w:rsidP="00B439FF">
      <w:pPr>
        <w:pStyle w:val="ListParagraph"/>
        <w:numPr>
          <w:ilvl w:val="1"/>
          <w:numId w:val="3"/>
        </w:numPr>
        <w:jc w:val="both"/>
        <w:rPr>
          <w:rFonts w:asciiTheme="majorHAnsi" w:hAnsiTheme="majorHAnsi"/>
        </w:rPr>
      </w:pPr>
      <w:r w:rsidRPr="00A53E29">
        <w:rPr>
          <w:rFonts w:asciiTheme="majorHAnsi" w:hAnsiTheme="majorHAnsi"/>
        </w:rPr>
        <w:t xml:space="preserve">For other cell lines, use the </w:t>
      </w:r>
      <w:proofErr w:type="spellStart"/>
      <w:r w:rsidRPr="00A53E29">
        <w:rPr>
          <w:rFonts w:asciiTheme="majorHAnsi" w:hAnsiTheme="majorHAnsi"/>
        </w:rPr>
        <w:t>spinoculation</w:t>
      </w:r>
      <w:proofErr w:type="spellEnd"/>
      <w:r w:rsidRPr="00A53E29">
        <w:rPr>
          <w:rFonts w:asciiTheme="majorHAnsi" w:hAnsiTheme="majorHAnsi"/>
        </w:rPr>
        <w:t xml:space="preserve"> protocol in section </w:t>
      </w:r>
      <w:r w:rsidRPr="00821BC0">
        <w:rPr>
          <w:rFonts w:asciiTheme="majorHAnsi" w:eastAsia="Calibri" w:hAnsiTheme="majorHAnsi" w:cstheme="majorHAnsi"/>
        </w:rPr>
        <w:t>5.2.1</w:t>
      </w:r>
      <w:r w:rsidRPr="00A53E29">
        <w:rPr>
          <w:rFonts w:asciiTheme="majorHAnsi" w:hAnsiTheme="majorHAnsi"/>
        </w:rPr>
        <w:t xml:space="preserve"> but at a larger scale</w:t>
      </w:r>
      <w:r w:rsidR="003C6645">
        <w:rPr>
          <w:rFonts w:asciiTheme="majorHAnsi" w:hAnsiTheme="majorHAnsi"/>
        </w:rPr>
        <w:t>,</w:t>
      </w:r>
      <w:r w:rsidRPr="00A53E29">
        <w:rPr>
          <w:rFonts w:asciiTheme="majorHAnsi" w:hAnsiTheme="majorHAnsi"/>
        </w:rPr>
        <w:t xml:space="preserve"> such that a total of 30</w:t>
      </w:r>
      <w:r w:rsidR="007B0250" w:rsidRPr="00DA48D4">
        <w:rPr>
          <w:rFonts w:asciiTheme="majorHAnsi" w:hAnsiTheme="majorHAnsi"/>
        </w:rPr>
        <w:t>–</w:t>
      </w:r>
      <w:r w:rsidRPr="00A53E29">
        <w:rPr>
          <w:rFonts w:asciiTheme="majorHAnsi" w:hAnsiTheme="majorHAnsi"/>
        </w:rPr>
        <w:t xml:space="preserve">50 </w:t>
      </w:r>
      <w:r w:rsidR="007B0250">
        <w:rPr>
          <w:rFonts w:asciiTheme="majorHAnsi" w:hAnsiTheme="majorHAnsi"/>
        </w:rPr>
        <w:t xml:space="preserve">x </w:t>
      </w:r>
      <w:r w:rsidR="007B0250" w:rsidRPr="00B32A0F">
        <w:rPr>
          <w:rFonts w:asciiTheme="majorHAnsi" w:hAnsiTheme="majorHAnsi" w:cstheme="minorHAnsi"/>
        </w:rPr>
        <w:t>10</w:t>
      </w:r>
      <w:r w:rsidR="007B0250" w:rsidRPr="00B32A0F">
        <w:rPr>
          <w:rFonts w:asciiTheme="majorHAnsi" w:hAnsiTheme="majorHAnsi" w:cstheme="minorHAnsi"/>
          <w:vertAlign w:val="superscript"/>
        </w:rPr>
        <w:t>6</w:t>
      </w:r>
      <w:r w:rsidRPr="00DA48D4">
        <w:rPr>
          <w:rFonts w:asciiTheme="majorHAnsi" w:hAnsiTheme="majorHAnsi"/>
        </w:rPr>
        <w:t xml:space="preserve"> </w:t>
      </w:r>
      <w:r w:rsidRPr="00A53E29">
        <w:rPr>
          <w:rFonts w:asciiTheme="majorHAnsi" w:hAnsiTheme="majorHAnsi"/>
        </w:rPr>
        <w:t>cells are transduced. For this, aliquot 2 mL of 5 x 10</w:t>
      </w:r>
      <w:r w:rsidRPr="00A53E29">
        <w:rPr>
          <w:rFonts w:asciiTheme="majorHAnsi" w:hAnsiTheme="majorHAnsi"/>
          <w:vertAlign w:val="superscript"/>
        </w:rPr>
        <w:t>6</w:t>
      </w:r>
      <w:r w:rsidRPr="00A53E29">
        <w:rPr>
          <w:rFonts w:asciiTheme="majorHAnsi" w:hAnsiTheme="majorHAnsi"/>
        </w:rPr>
        <w:t xml:space="preserve"> cells/mL in </w:t>
      </w:r>
      <w:r w:rsidR="007B0250">
        <w:rPr>
          <w:rFonts w:asciiTheme="majorHAnsi" w:hAnsiTheme="majorHAnsi"/>
        </w:rPr>
        <w:t xml:space="preserve">a </w:t>
      </w:r>
      <w:r w:rsidRPr="00A53E29">
        <w:rPr>
          <w:rFonts w:asciiTheme="majorHAnsi" w:hAnsiTheme="majorHAnsi"/>
        </w:rPr>
        <w:t xml:space="preserve">15 mL </w:t>
      </w:r>
      <w:r w:rsidRPr="00821BC0">
        <w:rPr>
          <w:rFonts w:asciiTheme="majorHAnsi" w:eastAsia="Calibri" w:hAnsiTheme="majorHAnsi" w:cstheme="majorHAnsi"/>
        </w:rPr>
        <w:t>conical</w:t>
      </w:r>
      <w:r w:rsidRPr="00A53E29">
        <w:rPr>
          <w:rFonts w:asciiTheme="majorHAnsi" w:hAnsiTheme="majorHAnsi"/>
        </w:rPr>
        <w:t xml:space="preserve"> tube </w:t>
      </w:r>
      <w:r w:rsidR="007B0250">
        <w:rPr>
          <w:rFonts w:asciiTheme="majorHAnsi" w:eastAsia="Calibri" w:hAnsiTheme="majorHAnsi" w:cstheme="majorHAnsi"/>
        </w:rPr>
        <w:t>and</w:t>
      </w:r>
      <w:r w:rsidR="007B0250" w:rsidRPr="00A53E29">
        <w:rPr>
          <w:rFonts w:asciiTheme="majorHAnsi" w:hAnsiTheme="majorHAnsi"/>
        </w:rPr>
        <w:t xml:space="preserve"> </w:t>
      </w:r>
      <w:r w:rsidRPr="00A53E29">
        <w:rPr>
          <w:rFonts w:asciiTheme="majorHAnsi" w:hAnsiTheme="majorHAnsi"/>
        </w:rPr>
        <w:t xml:space="preserve">proceed as </w:t>
      </w:r>
      <w:r w:rsidRPr="00821BC0">
        <w:rPr>
          <w:rFonts w:asciiTheme="majorHAnsi" w:eastAsia="Calibri" w:hAnsiTheme="majorHAnsi" w:cstheme="majorHAnsi"/>
        </w:rPr>
        <w:t>indicated.</w:t>
      </w:r>
    </w:p>
    <w:p w14:paraId="33876361" w14:textId="77777777" w:rsidR="006C6615" w:rsidRPr="00A53E29" w:rsidRDefault="006C6615" w:rsidP="007F68FE">
      <w:pPr>
        <w:pStyle w:val="ListParagraph"/>
        <w:ind w:left="0"/>
        <w:jc w:val="both"/>
        <w:rPr>
          <w:rFonts w:asciiTheme="majorHAnsi" w:hAnsiTheme="majorHAnsi"/>
        </w:rPr>
      </w:pPr>
    </w:p>
    <w:p w14:paraId="000000D8" w14:textId="0DFA0E85" w:rsidR="00187D68" w:rsidRPr="00E463EF" w:rsidRDefault="005A0677" w:rsidP="007F68FE">
      <w:pPr>
        <w:pStyle w:val="ListParagraph"/>
        <w:numPr>
          <w:ilvl w:val="1"/>
          <w:numId w:val="3"/>
        </w:numPr>
        <w:jc w:val="both"/>
        <w:rPr>
          <w:rFonts w:asciiTheme="majorHAnsi" w:eastAsia="Calibri" w:hAnsiTheme="majorHAnsi" w:cstheme="majorHAnsi"/>
        </w:rPr>
      </w:pPr>
      <w:r w:rsidRPr="00A53E29">
        <w:rPr>
          <w:rFonts w:asciiTheme="majorHAnsi" w:hAnsiTheme="majorHAnsi"/>
        </w:rPr>
        <w:t xml:space="preserve">For adherent cell lines, </w:t>
      </w:r>
      <w:r w:rsidRPr="00821BC0">
        <w:rPr>
          <w:rFonts w:asciiTheme="majorHAnsi" w:eastAsia="Calibri" w:hAnsiTheme="majorHAnsi" w:cstheme="majorHAnsi"/>
        </w:rPr>
        <w:t>select</w:t>
      </w:r>
      <w:r w:rsidRPr="00A53E29">
        <w:rPr>
          <w:rFonts w:asciiTheme="majorHAnsi" w:hAnsiTheme="majorHAnsi"/>
        </w:rPr>
        <w:t xml:space="preserve"> transduced cells by adding puromycin 24 h after transduction.</w:t>
      </w:r>
    </w:p>
    <w:p w14:paraId="15913508" w14:textId="77777777" w:rsidR="00E463EF" w:rsidRPr="00821BC0" w:rsidRDefault="00E463EF" w:rsidP="007F68FE">
      <w:pPr>
        <w:pStyle w:val="ListParagraph"/>
        <w:ind w:left="0"/>
        <w:jc w:val="both"/>
        <w:rPr>
          <w:rFonts w:asciiTheme="majorHAnsi" w:eastAsia="Calibri" w:hAnsiTheme="majorHAnsi" w:cstheme="majorHAnsi"/>
        </w:rPr>
      </w:pPr>
    </w:p>
    <w:p w14:paraId="7873BDA7" w14:textId="48A5812E" w:rsidR="006C6615" w:rsidRPr="00A53E29" w:rsidRDefault="00E463EF" w:rsidP="007F68FE">
      <w:pPr>
        <w:jc w:val="both"/>
        <w:rPr>
          <w:rFonts w:asciiTheme="majorHAnsi" w:hAnsiTheme="majorHAnsi"/>
        </w:rPr>
      </w:pPr>
      <w:r w:rsidRPr="00821BC0">
        <w:rPr>
          <w:rFonts w:asciiTheme="majorHAnsi" w:eastAsia="Calibri" w:hAnsiTheme="majorHAnsi" w:cstheme="majorHAnsi"/>
        </w:rPr>
        <w:t xml:space="preserve">NOTE: </w:t>
      </w:r>
      <w:r w:rsidR="00EF765A" w:rsidRPr="00821BC0">
        <w:rPr>
          <w:rFonts w:asciiTheme="majorHAnsi" w:eastAsia="Calibri" w:hAnsiTheme="majorHAnsi" w:cstheme="majorHAnsi"/>
        </w:rPr>
        <w:t>Optimize</w:t>
      </w:r>
      <w:r w:rsidR="00EF765A" w:rsidRPr="00A53E29">
        <w:rPr>
          <w:rFonts w:asciiTheme="majorHAnsi" w:hAnsiTheme="majorHAnsi"/>
        </w:rPr>
        <w:t xml:space="preserve"> puromycin </w:t>
      </w:r>
      <w:r w:rsidR="00EF765A" w:rsidRPr="00821BC0">
        <w:rPr>
          <w:rFonts w:asciiTheme="majorHAnsi" w:eastAsia="Calibri" w:hAnsiTheme="majorHAnsi" w:cstheme="majorHAnsi"/>
        </w:rPr>
        <w:t>concentrations</w:t>
      </w:r>
      <w:r w:rsidR="00EF765A" w:rsidRPr="00A53E29">
        <w:rPr>
          <w:rFonts w:asciiTheme="majorHAnsi" w:hAnsiTheme="majorHAnsi"/>
        </w:rPr>
        <w:t xml:space="preserve"> </w:t>
      </w:r>
      <w:r w:rsidR="005A0677" w:rsidRPr="00A53E29">
        <w:rPr>
          <w:rFonts w:asciiTheme="majorHAnsi" w:hAnsiTheme="majorHAnsi"/>
        </w:rPr>
        <w:t>by performing a dose</w:t>
      </w:r>
      <w:r w:rsidR="00052005">
        <w:rPr>
          <w:rFonts w:asciiTheme="majorHAnsi" w:hAnsiTheme="majorHAnsi"/>
        </w:rPr>
        <w:t xml:space="preserve"> </w:t>
      </w:r>
      <w:r w:rsidR="005A0677" w:rsidRPr="00A53E29">
        <w:rPr>
          <w:rFonts w:asciiTheme="majorHAnsi" w:hAnsiTheme="majorHAnsi"/>
        </w:rPr>
        <w:t>response kill curve. Normally concentrations between 1</w:t>
      </w:r>
      <w:r w:rsidR="007B0250" w:rsidRPr="00DA48D4">
        <w:rPr>
          <w:rFonts w:asciiTheme="majorHAnsi" w:hAnsiTheme="majorHAnsi"/>
        </w:rPr>
        <w:t>–</w:t>
      </w:r>
      <w:r w:rsidR="005A0677" w:rsidRPr="00A53E29">
        <w:rPr>
          <w:rFonts w:asciiTheme="majorHAnsi" w:hAnsiTheme="majorHAnsi"/>
        </w:rPr>
        <w:t xml:space="preserve">10 </w:t>
      </w:r>
      <w:proofErr w:type="spellStart"/>
      <w:r w:rsidR="005A0677" w:rsidRPr="00A53E29">
        <w:rPr>
          <w:rFonts w:asciiTheme="majorHAnsi" w:hAnsiTheme="majorHAnsi"/>
        </w:rPr>
        <w:t>μg</w:t>
      </w:r>
      <w:proofErr w:type="spellEnd"/>
      <w:r w:rsidR="005A0677" w:rsidRPr="00A53E29">
        <w:rPr>
          <w:rFonts w:asciiTheme="majorHAnsi" w:hAnsiTheme="majorHAnsi"/>
        </w:rPr>
        <w:t xml:space="preserve">/mL should kill </w:t>
      </w:r>
      <w:proofErr w:type="spellStart"/>
      <w:r w:rsidR="005A0677" w:rsidRPr="00A53E29">
        <w:rPr>
          <w:rFonts w:asciiTheme="majorHAnsi" w:hAnsiTheme="majorHAnsi"/>
        </w:rPr>
        <w:t>nontransduced</w:t>
      </w:r>
      <w:proofErr w:type="spellEnd"/>
      <w:r w:rsidR="005A0677" w:rsidRPr="00A53E29">
        <w:rPr>
          <w:rFonts w:asciiTheme="majorHAnsi" w:hAnsiTheme="majorHAnsi"/>
        </w:rPr>
        <w:t xml:space="preserve"> cells within 3</w:t>
      </w:r>
      <w:r w:rsidR="007B0250" w:rsidRPr="00DA48D4">
        <w:rPr>
          <w:rFonts w:asciiTheme="majorHAnsi" w:hAnsiTheme="majorHAnsi"/>
        </w:rPr>
        <w:t>–</w:t>
      </w:r>
      <w:r w:rsidR="005A0677" w:rsidRPr="00A53E29">
        <w:rPr>
          <w:rFonts w:asciiTheme="majorHAnsi" w:hAnsiTheme="majorHAnsi"/>
        </w:rPr>
        <w:t xml:space="preserve">5 days. Avoid using higher concentrations of puromycin </w:t>
      </w:r>
      <w:r w:rsidR="007B0250" w:rsidRPr="00DA48D4">
        <w:rPr>
          <w:rFonts w:asciiTheme="majorHAnsi" w:hAnsiTheme="majorHAnsi"/>
        </w:rPr>
        <w:t>because</w:t>
      </w:r>
      <w:r w:rsidR="007B0250" w:rsidRPr="00A53E29">
        <w:rPr>
          <w:rFonts w:asciiTheme="majorHAnsi" w:hAnsiTheme="majorHAnsi"/>
        </w:rPr>
        <w:t xml:space="preserve"> </w:t>
      </w:r>
      <w:r w:rsidR="005A0677" w:rsidRPr="00A53E29">
        <w:rPr>
          <w:rFonts w:asciiTheme="majorHAnsi" w:hAnsiTheme="majorHAnsi"/>
        </w:rPr>
        <w:t>this may increase the chances of selecting cells that have been transduced by more than one</w:t>
      </w:r>
      <w:r w:rsidR="007B0250" w:rsidRPr="007B0250">
        <w:rPr>
          <w:rFonts w:ascii="Arial" w:hAnsi="Arial" w:cs="Arial"/>
          <w:color w:val="3C4043"/>
          <w:sz w:val="21"/>
          <w:szCs w:val="21"/>
          <w:shd w:val="clear" w:color="auto" w:fill="FFFFFF"/>
        </w:rPr>
        <w:t xml:space="preserve"> </w:t>
      </w:r>
      <w:r w:rsidR="007B0250" w:rsidRPr="007B0250">
        <w:rPr>
          <w:rFonts w:asciiTheme="majorHAnsi" w:hAnsiTheme="majorHAnsi"/>
        </w:rPr>
        <w:t>single guide RNA</w:t>
      </w:r>
      <w:r w:rsidR="005A0677" w:rsidRPr="00A53E29">
        <w:rPr>
          <w:rFonts w:asciiTheme="majorHAnsi" w:hAnsiTheme="majorHAnsi"/>
        </w:rPr>
        <w:t xml:space="preserve"> </w:t>
      </w:r>
      <w:r w:rsidR="007B0250">
        <w:rPr>
          <w:rFonts w:asciiTheme="majorHAnsi" w:hAnsiTheme="majorHAnsi"/>
        </w:rPr>
        <w:t>(</w:t>
      </w:r>
      <w:r w:rsidR="005A0677" w:rsidRPr="00A53E29">
        <w:rPr>
          <w:rFonts w:asciiTheme="majorHAnsi" w:hAnsiTheme="majorHAnsi"/>
        </w:rPr>
        <w:t>sgRNA</w:t>
      </w:r>
      <w:r w:rsidR="007B0250">
        <w:rPr>
          <w:rFonts w:asciiTheme="majorHAnsi" w:hAnsiTheme="majorHAnsi"/>
        </w:rPr>
        <w:t>)</w:t>
      </w:r>
      <w:r w:rsidR="005A0677" w:rsidRPr="00821BC0">
        <w:rPr>
          <w:rFonts w:asciiTheme="majorHAnsi" w:eastAsia="Calibri" w:hAnsiTheme="majorHAnsi" w:cstheme="majorHAnsi"/>
        </w:rPr>
        <w:t>.</w:t>
      </w:r>
    </w:p>
    <w:p w14:paraId="54664D7A" w14:textId="77777777" w:rsidR="006C6615" w:rsidRPr="00A53E29" w:rsidRDefault="006C6615" w:rsidP="007F68FE">
      <w:pPr>
        <w:jc w:val="both"/>
        <w:rPr>
          <w:rFonts w:asciiTheme="majorHAnsi" w:hAnsiTheme="majorHAnsi"/>
        </w:rPr>
      </w:pPr>
    </w:p>
    <w:p w14:paraId="000000DB" w14:textId="5B96E087" w:rsidR="00187D68" w:rsidRDefault="005A0677" w:rsidP="00B439FF">
      <w:pPr>
        <w:pStyle w:val="ListParagraph"/>
        <w:numPr>
          <w:ilvl w:val="1"/>
          <w:numId w:val="3"/>
        </w:numPr>
        <w:jc w:val="both"/>
        <w:rPr>
          <w:rFonts w:asciiTheme="majorHAnsi" w:hAnsiTheme="majorHAnsi"/>
        </w:rPr>
      </w:pPr>
      <w:r w:rsidRPr="00A53E29">
        <w:rPr>
          <w:rFonts w:asciiTheme="majorHAnsi" w:hAnsiTheme="majorHAnsi"/>
        </w:rPr>
        <w:t>For suspension cells, harvest transduced (</w:t>
      </w:r>
      <w:r w:rsidR="007B0250">
        <w:rPr>
          <w:rFonts w:asciiTheme="majorHAnsi" w:hAnsiTheme="majorHAnsi"/>
        </w:rPr>
        <w:t xml:space="preserve">i.e., </w:t>
      </w:r>
      <w:r w:rsidRPr="00A53E29">
        <w:rPr>
          <w:rFonts w:asciiTheme="majorHAnsi" w:hAnsiTheme="majorHAnsi"/>
        </w:rPr>
        <w:t xml:space="preserve">BFP positive) cells 3 days </w:t>
      </w:r>
      <w:proofErr w:type="spellStart"/>
      <w:r w:rsidRPr="00A53E29">
        <w:rPr>
          <w:rFonts w:asciiTheme="majorHAnsi" w:hAnsiTheme="majorHAnsi"/>
        </w:rPr>
        <w:t>posttransduction</w:t>
      </w:r>
      <w:proofErr w:type="spellEnd"/>
      <w:r w:rsidRPr="00A53E29">
        <w:rPr>
          <w:rFonts w:asciiTheme="majorHAnsi" w:hAnsiTheme="majorHAnsi"/>
        </w:rPr>
        <w:t xml:space="preserve"> using a cell sorter and generate libraries that contain at least 10 </w:t>
      </w:r>
      <w:r w:rsidR="007B0250">
        <w:rPr>
          <w:rFonts w:asciiTheme="majorHAnsi" w:hAnsiTheme="majorHAnsi"/>
        </w:rPr>
        <w:t xml:space="preserve">x </w:t>
      </w:r>
      <w:r w:rsidR="007B0250" w:rsidRPr="00B32A0F">
        <w:rPr>
          <w:rFonts w:asciiTheme="majorHAnsi" w:hAnsiTheme="majorHAnsi" w:cstheme="minorHAnsi"/>
        </w:rPr>
        <w:t>10</w:t>
      </w:r>
      <w:r w:rsidR="007B0250" w:rsidRPr="00B32A0F">
        <w:rPr>
          <w:rFonts w:asciiTheme="majorHAnsi" w:hAnsiTheme="majorHAnsi" w:cstheme="minorHAnsi"/>
          <w:vertAlign w:val="superscript"/>
        </w:rPr>
        <w:t>6</w:t>
      </w:r>
      <w:r w:rsidRPr="00DA48D4">
        <w:rPr>
          <w:rFonts w:asciiTheme="majorHAnsi" w:hAnsiTheme="majorHAnsi"/>
        </w:rPr>
        <w:t xml:space="preserve"> </w:t>
      </w:r>
      <w:r w:rsidRPr="00A53E29">
        <w:rPr>
          <w:rFonts w:asciiTheme="majorHAnsi" w:hAnsiTheme="majorHAnsi"/>
        </w:rPr>
        <w:t xml:space="preserve">cells. Once selected using BFP, </w:t>
      </w:r>
      <w:r w:rsidR="006B42B9" w:rsidRPr="00821BC0">
        <w:rPr>
          <w:rFonts w:asciiTheme="majorHAnsi" w:eastAsia="Calibri" w:hAnsiTheme="majorHAnsi" w:cstheme="majorHAnsi"/>
        </w:rPr>
        <w:t xml:space="preserve">grow </w:t>
      </w:r>
      <w:r w:rsidR="006B42B9" w:rsidRPr="00A53E29">
        <w:rPr>
          <w:rFonts w:asciiTheme="majorHAnsi" w:hAnsiTheme="majorHAnsi"/>
        </w:rPr>
        <w:t xml:space="preserve">the cells </w:t>
      </w:r>
      <w:r w:rsidRPr="00A53E29">
        <w:rPr>
          <w:rFonts w:asciiTheme="majorHAnsi" w:hAnsiTheme="majorHAnsi"/>
        </w:rPr>
        <w:t xml:space="preserve">in media supplemented with appropriate amount of puromycin. </w:t>
      </w:r>
    </w:p>
    <w:p w14:paraId="2A6B4978" w14:textId="77777777" w:rsidR="00E463EF" w:rsidRPr="00A53E29" w:rsidRDefault="00E463EF" w:rsidP="007F68FE">
      <w:pPr>
        <w:pStyle w:val="ListParagraph"/>
        <w:ind w:left="0"/>
        <w:jc w:val="both"/>
        <w:rPr>
          <w:rFonts w:asciiTheme="majorHAnsi" w:hAnsiTheme="majorHAnsi"/>
        </w:rPr>
      </w:pPr>
    </w:p>
    <w:p w14:paraId="5D02A777" w14:textId="4D9341AB" w:rsidR="006C6615" w:rsidRPr="00821BC0" w:rsidRDefault="00E463EF" w:rsidP="007F68FE">
      <w:pPr>
        <w:jc w:val="both"/>
        <w:rPr>
          <w:rFonts w:asciiTheme="majorHAnsi" w:eastAsia="Calibri" w:hAnsiTheme="majorHAnsi" w:cstheme="majorHAnsi"/>
        </w:rPr>
      </w:pPr>
      <w:r>
        <w:rPr>
          <w:rFonts w:asciiTheme="majorHAnsi" w:eastAsia="Calibri" w:hAnsiTheme="majorHAnsi" w:cstheme="majorHAnsi"/>
        </w:rPr>
        <w:t>NOTE</w:t>
      </w:r>
      <w:r w:rsidRPr="00821BC0">
        <w:rPr>
          <w:rFonts w:asciiTheme="majorHAnsi" w:eastAsia="Calibri" w:hAnsiTheme="majorHAnsi" w:cstheme="majorHAnsi"/>
        </w:rPr>
        <w:t xml:space="preserve">: </w:t>
      </w:r>
      <w:r w:rsidR="005A0677" w:rsidRPr="00821BC0">
        <w:rPr>
          <w:rFonts w:asciiTheme="majorHAnsi" w:eastAsia="Calibri" w:hAnsiTheme="majorHAnsi" w:cstheme="majorHAnsi"/>
        </w:rPr>
        <w:t>Avoid selections only with puromycin for suspension cell lines</w:t>
      </w:r>
      <w:r w:rsidR="007B0250">
        <w:rPr>
          <w:rFonts w:asciiTheme="majorHAnsi" w:eastAsia="Calibri" w:hAnsiTheme="majorHAnsi" w:cstheme="majorHAnsi"/>
        </w:rPr>
        <w:t>,</w:t>
      </w:r>
      <w:r w:rsidR="005A0677" w:rsidRPr="00821BC0">
        <w:rPr>
          <w:rFonts w:asciiTheme="majorHAnsi" w:eastAsia="Calibri" w:hAnsiTheme="majorHAnsi" w:cstheme="majorHAnsi"/>
        </w:rPr>
        <w:t xml:space="preserve"> </w:t>
      </w:r>
      <w:r w:rsidR="007B0250" w:rsidRPr="00DA48D4">
        <w:rPr>
          <w:rFonts w:asciiTheme="majorHAnsi" w:eastAsia="Calibri" w:hAnsiTheme="majorHAnsi" w:cstheme="majorHAnsi"/>
        </w:rPr>
        <w:t>because</w:t>
      </w:r>
      <w:r w:rsidR="007B0250" w:rsidRPr="00821BC0">
        <w:rPr>
          <w:rFonts w:asciiTheme="majorHAnsi" w:eastAsia="Calibri" w:hAnsiTheme="majorHAnsi" w:cstheme="majorHAnsi"/>
        </w:rPr>
        <w:t xml:space="preserve"> </w:t>
      </w:r>
      <w:r w:rsidR="005A0677" w:rsidRPr="00821BC0">
        <w:rPr>
          <w:rFonts w:asciiTheme="majorHAnsi" w:eastAsia="Calibri" w:hAnsiTheme="majorHAnsi" w:cstheme="majorHAnsi"/>
        </w:rPr>
        <w:t xml:space="preserve">it is difficult to remove dead cells and debris from suspension cell cultures </w:t>
      </w:r>
      <w:r w:rsidR="007B0250" w:rsidRPr="00DA48D4">
        <w:rPr>
          <w:rFonts w:asciiTheme="majorHAnsi" w:eastAsia="Calibri" w:hAnsiTheme="majorHAnsi" w:cstheme="majorHAnsi"/>
        </w:rPr>
        <w:t>that</w:t>
      </w:r>
      <w:r w:rsidR="007B0250" w:rsidRPr="00821BC0">
        <w:rPr>
          <w:rFonts w:asciiTheme="majorHAnsi" w:eastAsia="Calibri" w:hAnsiTheme="majorHAnsi" w:cstheme="majorHAnsi"/>
        </w:rPr>
        <w:t xml:space="preserve"> </w:t>
      </w:r>
      <w:r w:rsidR="005A0677" w:rsidRPr="00821BC0">
        <w:rPr>
          <w:rFonts w:asciiTheme="majorHAnsi" w:eastAsia="Calibri" w:hAnsiTheme="majorHAnsi" w:cstheme="majorHAnsi"/>
        </w:rPr>
        <w:t>can interfere with cell sorting.</w:t>
      </w:r>
    </w:p>
    <w:p w14:paraId="63B3C258" w14:textId="77777777" w:rsidR="006C6615" w:rsidRPr="00821BC0" w:rsidRDefault="006C6615" w:rsidP="007F68FE">
      <w:pPr>
        <w:jc w:val="both"/>
        <w:rPr>
          <w:rFonts w:asciiTheme="majorHAnsi" w:eastAsia="Calibri" w:hAnsiTheme="majorHAnsi" w:cstheme="majorHAnsi"/>
        </w:rPr>
      </w:pPr>
    </w:p>
    <w:p w14:paraId="000000DE" w14:textId="4A2070DD" w:rsidR="00187D68" w:rsidRPr="00821BC0" w:rsidRDefault="005A0677" w:rsidP="007F68FE">
      <w:pPr>
        <w:pStyle w:val="ListParagraph"/>
        <w:numPr>
          <w:ilvl w:val="1"/>
          <w:numId w:val="3"/>
        </w:numPr>
        <w:jc w:val="both"/>
        <w:rPr>
          <w:rFonts w:asciiTheme="majorHAnsi" w:eastAsia="Calibri" w:hAnsiTheme="majorHAnsi" w:cstheme="majorHAnsi"/>
        </w:rPr>
      </w:pPr>
      <w:r w:rsidRPr="00821BC0">
        <w:rPr>
          <w:rFonts w:asciiTheme="majorHAnsi" w:eastAsia="Calibri" w:hAnsiTheme="majorHAnsi" w:cstheme="majorHAnsi"/>
        </w:rPr>
        <w:t>Culture mutant library for 9</w:t>
      </w:r>
      <w:r w:rsidR="007B0250" w:rsidRPr="00DA48D4">
        <w:rPr>
          <w:rFonts w:asciiTheme="majorHAnsi" w:eastAsia="Calibri" w:hAnsiTheme="majorHAnsi" w:cstheme="majorHAnsi"/>
        </w:rPr>
        <w:t>–</w:t>
      </w:r>
      <w:r w:rsidRPr="00821BC0">
        <w:rPr>
          <w:rFonts w:asciiTheme="majorHAnsi" w:eastAsia="Calibri" w:hAnsiTheme="majorHAnsi" w:cstheme="majorHAnsi"/>
        </w:rPr>
        <w:t>16</w:t>
      </w:r>
      <w:r w:rsidR="006C6615" w:rsidRPr="00821BC0">
        <w:rPr>
          <w:rFonts w:asciiTheme="majorHAnsi" w:eastAsia="Calibri" w:hAnsiTheme="majorHAnsi" w:cstheme="majorHAnsi"/>
        </w:rPr>
        <w:t xml:space="preserve"> days</w:t>
      </w:r>
      <w:r w:rsidRPr="00821BC0">
        <w:rPr>
          <w:rFonts w:asciiTheme="majorHAnsi" w:eastAsia="Calibri" w:hAnsiTheme="majorHAnsi" w:cstheme="majorHAnsi"/>
        </w:rPr>
        <w:t xml:space="preserve"> </w:t>
      </w:r>
      <w:proofErr w:type="spellStart"/>
      <w:r w:rsidRPr="00821BC0">
        <w:rPr>
          <w:rFonts w:asciiTheme="majorHAnsi" w:eastAsia="Calibri" w:hAnsiTheme="majorHAnsi" w:cstheme="majorHAnsi"/>
        </w:rPr>
        <w:t>posttransduction</w:t>
      </w:r>
      <w:proofErr w:type="spellEnd"/>
      <w:r w:rsidRPr="00821BC0">
        <w:rPr>
          <w:rFonts w:asciiTheme="majorHAnsi" w:eastAsia="Calibri" w:hAnsiTheme="majorHAnsi" w:cstheme="majorHAnsi"/>
        </w:rPr>
        <w:t xml:space="preserve"> with regular passage every 2</w:t>
      </w:r>
      <w:r w:rsidR="007B0250" w:rsidRPr="00DA48D4">
        <w:rPr>
          <w:rFonts w:asciiTheme="majorHAnsi" w:eastAsia="Calibri" w:hAnsiTheme="majorHAnsi" w:cstheme="majorHAnsi"/>
        </w:rPr>
        <w:t>–</w:t>
      </w:r>
      <w:r w:rsidRPr="00821BC0">
        <w:rPr>
          <w:rFonts w:asciiTheme="majorHAnsi" w:eastAsia="Calibri" w:hAnsiTheme="majorHAnsi" w:cstheme="majorHAnsi"/>
        </w:rPr>
        <w:t>3 days.</w:t>
      </w:r>
    </w:p>
    <w:p w14:paraId="000000E0" w14:textId="2F60CAA1" w:rsidR="00187D68" w:rsidRPr="00A53E29" w:rsidRDefault="00187D68" w:rsidP="007F68FE">
      <w:pPr>
        <w:jc w:val="both"/>
        <w:rPr>
          <w:rFonts w:asciiTheme="majorHAnsi" w:hAnsiTheme="majorHAnsi"/>
        </w:rPr>
      </w:pPr>
    </w:p>
    <w:p w14:paraId="1256C564" w14:textId="1083CAE6" w:rsidR="006C6615" w:rsidRDefault="005A0677" w:rsidP="007F68FE">
      <w:pPr>
        <w:pStyle w:val="ListParagraph"/>
        <w:numPr>
          <w:ilvl w:val="0"/>
          <w:numId w:val="3"/>
        </w:numPr>
        <w:jc w:val="both"/>
        <w:rPr>
          <w:rFonts w:asciiTheme="majorHAnsi" w:hAnsiTheme="majorHAnsi"/>
          <w:b/>
        </w:rPr>
      </w:pPr>
      <w:r w:rsidRPr="00D07653">
        <w:rPr>
          <w:rFonts w:asciiTheme="majorHAnsi" w:hAnsiTheme="majorHAnsi"/>
          <w:b/>
          <w:highlight w:val="yellow"/>
        </w:rPr>
        <w:t>Genetic screening for cell surface binding</w:t>
      </w:r>
    </w:p>
    <w:p w14:paraId="2B0B9354" w14:textId="77777777" w:rsidR="00E463EF" w:rsidRPr="00A53E29" w:rsidRDefault="00E463EF" w:rsidP="007F68FE">
      <w:pPr>
        <w:pStyle w:val="ListParagraph"/>
        <w:ind w:left="0"/>
        <w:jc w:val="both"/>
        <w:rPr>
          <w:rFonts w:asciiTheme="majorHAnsi" w:hAnsiTheme="majorHAnsi"/>
          <w:b/>
        </w:rPr>
      </w:pPr>
    </w:p>
    <w:p w14:paraId="54232CF0" w14:textId="5996B922" w:rsidR="006C6615" w:rsidRPr="00A53E29" w:rsidRDefault="005A0677" w:rsidP="007F68FE">
      <w:pPr>
        <w:pStyle w:val="ListParagraph"/>
        <w:numPr>
          <w:ilvl w:val="1"/>
          <w:numId w:val="3"/>
        </w:numPr>
        <w:jc w:val="both"/>
        <w:rPr>
          <w:rFonts w:asciiTheme="majorHAnsi" w:hAnsiTheme="majorHAnsi"/>
          <w:b/>
        </w:rPr>
      </w:pPr>
      <w:r w:rsidRPr="00A53E29">
        <w:rPr>
          <w:rFonts w:asciiTheme="majorHAnsi" w:hAnsiTheme="majorHAnsi"/>
          <w:highlight w:val="yellow"/>
        </w:rPr>
        <w:t>Pellet the mutant cell library</w:t>
      </w:r>
      <w:r w:rsidR="00363CD1" w:rsidRPr="00A53E29">
        <w:rPr>
          <w:rFonts w:asciiTheme="majorHAnsi" w:hAnsiTheme="majorHAnsi"/>
          <w:highlight w:val="yellow"/>
        </w:rPr>
        <w:t xml:space="preserve"> </w:t>
      </w:r>
      <w:r w:rsidRPr="00A53E29">
        <w:rPr>
          <w:rFonts w:asciiTheme="majorHAnsi" w:hAnsiTheme="majorHAnsi"/>
          <w:highlight w:val="yellow"/>
        </w:rPr>
        <w:t xml:space="preserve">at 200 </w:t>
      </w:r>
      <w:r w:rsidR="00A133AD">
        <w:rPr>
          <w:rFonts w:asciiTheme="majorHAnsi" w:hAnsiTheme="majorHAnsi"/>
          <w:highlight w:val="yellow"/>
        </w:rPr>
        <w:t>x</w:t>
      </w:r>
      <w:r w:rsidRPr="00A53E29">
        <w:rPr>
          <w:rFonts w:asciiTheme="majorHAnsi" w:hAnsiTheme="majorHAnsi"/>
          <w:i/>
          <w:highlight w:val="yellow"/>
        </w:rPr>
        <w:t xml:space="preserve"> g</w:t>
      </w:r>
      <w:r w:rsidRPr="00A53E29">
        <w:rPr>
          <w:rFonts w:asciiTheme="majorHAnsi" w:hAnsiTheme="majorHAnsi"/>
          <w:highlight w:val="yellow"/>
        </w:rPr>
        <w:t xml:space="preserve"> for 5 min and resuspend the cells in PBS.</w:t>
      </w:r>
    </w:p>
    <w:p w14:paraId="1861BAC4" w14:textId="77777777" w:rsidR="006C6615" w:rsidRPr="00A53E29" w:rsidRDefault="006C6615" w:rsidP="007F68FE">
      <w:pPr>
        <w:pStyle w:val="ListParagraph"/>
        <w:ind w:left="0"/>
        <w:jc w:val="both"/>
        <w:rPr>
          <w:rFonts w:asciiTheme="majorHAnsi" w:hAnsiTheme="majorHAnsi"/>
          <w:b/>
        </w:rPr>
      </w:pPr>
    </w:p>
    <w:p w14:paraId="35CFF41E" w14:textId="064927F2" w:rsidR="006C6615" w:rsidRPr="00A53E29" w:rsidRDefault="005A0677" w:rsidP="009B3B7D">
      <w:pPr>
        <w:pStyle w:val="ListParagraph"/>
        <w:numPr>
          <w:ilvl w:val="1"/>
          <w:numId w:val="3"/>
        </w:numPr>
        <w:jc w:val="both"/>
        <w:rPr>
          <w:rFonts w:asciiTheme="majorHAnsi" w:hAnsiTheme="majorHAnsi"/>
          <w:b/>
        </w:rPr>
      </w:pPr>
      <w:r w:rsidRPr="00D07653">
        <w:rPr>
          <w:rFonts w:asciiTheme="majorHAnsi" w:hAnsiTheme="majorHAnsi"/>
          <w:highlight w:val="yellow"/>
        </w:rPr>
        <w:t xml:space="preserve">Divide the cells into two 15 mL </w:t>
      </w:r>
      <w:r w:rsidRPr="00D07653">
        <w:rPr>
          <w:rFonts w:asciiTheme="majorHAnsi" w:eastAsia="Calibri" w:hAnsiTheme="majorHAnsi" w:cstheme="majorHAnsi"/>
          <w:highlight w:val="yellow"/>
        </w:rPr>
        <w:t>conical</w:t>
      </w:r>
      <w:r w:rsidRPr="00D07653">
        <w:rPr>
          <w:rFonts w:asciiTheme="majorHAnsi" w:hAnsiTheme="majorHAnsi"/>
          <w:highlight w:val="yellow"/>
        </w:rPr>
        <w:t xml:space="preserve"> tubes with at least 50 </w:t>
      </w:r>
      <w:r w:rsidR="007B0250" w:rsidRPr="00D07653">
        <w:rPr>
          <w:rFonts w:asciiTheme="majorHAnsi" w:hAnsiTheme="majorHAnsi"/>
          <w:highlight w:val="yellow"/>
        </w:rPr>
        <w:t xml:space="preserve">x </w:t>
      </w:r>
      <w:r w:rsidR="007B0250" w:rsidRPr="00D07653">
        <w:rPr>
          <w:rFonts w:asciiTheme="majorHAnsi" w:hAnsiTheme="majorHAnsi" w:cstheme="minorHAnsi"/>
          <w:highlight w:val="yellow"/>
        </w:rPr>
        <w:t>10</w:t>
      </w:r>
      <w:r w:rsidR="007B0250" w:rsidRPr="00D07653">
        <w:rPr>
          <w:rFonts w:asciiTheme="majorHAnsi" w:hAnsiTheme="majorHAnsi" w:cstheme="minorHAnsi"/>
          <w:highlight w:val="yellow"/>
          <w:vertAlign w:val="superscript"/>
        </w:rPr>
        <w:t>6</w:t>
      </w:r>
      <w:r w:rsidRPr="00D07653">
        <w:rPr>
          <w:rFonts w:asciiTheme="majorHAnsi" w:hAnsiTheme="majorHAnsi"/>
          <w:highlight w:val="yellow"/>
        </w:rPr>
        <w:t xml:space="preserve"> cells in each </w:t>
      </w:r>
      <w:r w:rsidRPr="00A53E29">
        <w:rPr>
          <w:rFonts w:asciiTheme="majorHAnsi" w:hAnsiTheme="majorHAnsi"/>
          <w:highlight w:val="yellow"/>
        </w:rPr>
        <w:t>tube.</w:t>
      </w:r>
    </w:p>
    <w:p w14:paraId="05D4E357" w14:textId="77777777" w:rsidR="006C6615" w:rsidRPr="00A53E29" w:rsidRDefault="006C6615" w:rsidP="007F68FE">
      <w:pPr>
        <w:pStyle w:val="ListParagraph"/>
        <w:ind w:left="0"/>
        <w:jc w:val="both"/>
        <w:rPr>
          <w:rFonts w:asciiTheme="majorHAnsi" w:hAnsiTheme="majorHAnsi"/>
          <w:highlight w:val="yellow"/>
        </w:rPr>
      </w:pPr>
    </w:p>
    <w:p w14:paraId="3BA5BBE0" w14:textId="3F8E132E" w:rsidR="006C6615" w:rsidRPr="00A53E29" w:rsidRDefault="005A0677" w:rsidP="007F68FE">
      <w:pPr>
        <w:pStyle w:val="ListParagraph"/>
        <w:numPr>
          <w:ilvl w:val="1"/>
          <w:numId w:val="3"/>
        </w:numPr>
        <w:jc w:val="both"/>
        <w:rPr>
          <w:rFonts w:asciiTheme="majorHAnsi" w:hAnsiTheme="majorHAnsi"/>
          <w:b/>
        </w:rPr>
      </w:pPr>
      <w:r w:rsidRPr="00A53E29">
        <w:rPr>
          <w:rFonts w:asciiTheme="majorHAnsi" w:hAnsiTheme="majorHAnsi"/>
          <w:highlight w:val="yellow"/>
        </w:rPr>
        <w:t xml:space="preserve">Spin one </w:t>
      </w:r>
      <w:r w:rsidRPr="00821BC0">
        <w:rPr>
          <w:rFonts w:asciiTheme="majorHAnsi" w:eastAsia="Calibri" w:hAnsiTheme="majorHAnsi" w:cstheme="majorHAnsi"/>
          <w:highlight w:val="yellow"/>
        </w:rPr>
        <w:t>conical</w:t>
      </w:r>
      <w:r w:rsidRPr="00A53E29">
        <w:rPr>
          <w:rFonts w:asciiTheme="majorHAnsi" w:hAnsiTheme="majorHAnsi"/>
          <w:highlight w:val="yellow"/>
        </w:rPr>
        <w:t xml:space="preserve"> tube at 200 </w:t>
      </w:r>
      <w:r w:rsidR="00A133AD">
        <w:rPr>
          <w:rFonts w:asciiTheme="majorHAnsi" w:hAnsiTheme="majorHAnsi"/>
          <w:highlight w:val="yellow"/>
        </w:rPr>
        <w:t>x</w:t>
      </w:r>
      <w:r w:rsidRPr="00A53E29">
        <w:rPr>
          <w:rFonts w:asciiTheme="majorHAnsi" w:hAnsiTheme="majorHAnsi"/>
          <w:i/>
          <w:highlight w:val="yellow"/>
        </w:rPr>
        <w:t xml:space="preserve"> g</w:t>
      </w:r>
      <w:r w:rsidRPr="00A53E29">
        <w:rPr>
          <w:rFonts w:asciiTheme="majorHAnsi" w:hAnsiTheme="majorHAnsi"/>
          <w:highlight w:val="yellow"/>
        </w:rPr>
        <w:t xml:space="preserve"> for 5 min, remove the supernatant</w:t>
      </w:r>
      <w:r w:rsidR="007B0250">
        <w:rPr>
          <w:rFonts w:asciiTheme="majorHAnsi" w:hAnsiTheme="majorHAnsi"/>
          <w:highlight w:val="yellow"/>
        </w:rPr>
        <w:t>,</w:t>
      </w:r>
      <w:r w:rsidRPr="00A53E29">
        <w:rPr>
          <w:rFonts w:asciiTheme="majorHAnsi" w:hAnsiTheme="majorHAnsi"/>
          <w:highlight w:val="yellow"/>
        </w:rPr>
        <w:t xml:space="preserve"> and freeze the cell pellet at -20 °C. This is the control population and will be processed later.</w:t>
      </w:r>
    </w:p>
    <w:p w14:paraId="60255C03" w14:textId="77777777" w:rsidR="006C6615" w:rsidRPr="00A53E29" w:rsidRDefault="006C6615" w:rsidP="007F68FE">
      <w:pPr>
        <w:pStyle w:val="ListParagraph"/>
        <w:ind w:left="0"/>
        <w:jc w:val="both"/>
        <w:rPr>
          <w:rFonts w:asciiTheme="majorHAnsi" w:hAnsiTheme="majorHAnsi"/>
          <w:highlight w:val="yellow"/>
        </w:rPr>
      </w:pPr>
    </w:p>
    <w:p w14:paraId="74E6720C" w14:textId="70142D93" w:rsidR="006C6615" w:rsidRPr="00A53E29" w:rsidRDefault="005A0677" w:rsidP="007F68FE">
      <w:pPr>
        <w:pStyle w:val="ListParagraph"/>
        <w:numPr>
          <w:ilvl w:val="1"/>
          <w:numId w:val="3"/>
        </w:numPr>
        <w:jc w:val="both"/>
        <w:rPr>
          <w:rFonts w:asciiTheme="majorHAnsi" w:hAnsiTheme="majorHAnsi"/>
          <w:b/>
        </w:rPr>
      </w:pPr>
      <w:r w:rsidRPr="00A53E29">
        <w:rPr>
          <w:rFonts w:asciiTheme="majorHAnsi" w:hAnsiTheme="majorHAnsi"/>
          <w:highlight w:val="yellow"/>
        </w:rPr>
        <w:t xml:space="preserve">Resuspend the pellet in the other tube in 10 </w:t>
      </w:r>
      <w:r w:rsidR="005B1F4E">
        <w:rPr>
          <w:rFonts w:asciiTheme="majorHAnsi" w:hAnsiTheme="majorHAnsi"/>
          <w:highlight w:val="yellow"/>
        </w:rPr>
        <w:t>mL of</w:t>
      </w:r>
      <w:r w:rsidRPr="00A53E29">
        <w:rPr>
          <w:rFonts w:asciiTheme="majorHAnsi" w:hAnsiTheme="majorHAnsi"/>
          <w:highlight w:val="yellow"/>
        </w:rPr>
        <w:t xml:space="preserve"> PBS/1</w:t>
      </w:r>
      <w:r w:rsidR="005B1F4E">
        <w:rPr>
          <w:rFonts w:asciiTheme="majorHAnsi" w:hAnsiTheme="majorHAnsi"/>
          <w:highlight w:val="yellow"/>
        </w:rPr>
        <w:t>%</w:t>
      </w:r>
      <w:r w:rsidRPr="00A53E29">
        <w:rPr>
          <w:rFonts w:asciiTheme="majorHAnsi" w:hAnsiTheme="majorHAnsi"/>
          <w:highlight w:val="yellow"/>
        </w:rPr>
        <w:t xml:space="preserve"> BSA. Set aside 100 </w:t>
      </w:r>
      <w:r w:rsidR="005B1F4E">
        <w:rPr>
          <w:rFonts w:asciiTheme="majorHAnsi" w:hAnsiTheme="majorHAnsi"/>
          <w:highlight w:val="yellow"/>
        </w:rPr>
        <w:t>μL of</w:t>
      </w:r>
      <w:r w:rsidRPr="00A53E29">
        <w:rPr>
          <w:rFonts w:asciiTheme="majorHAnsi" w:hAnsiTheme="majorHAnsi"/>
          <w:highlight w:val="yellow"/>
        </w:rPr>
        <w:t xml:space="preserve"> cells </w:t>
      </w:r>
      <w:r w:rsidR="007B0250">
        <w:rPr>
          <w:rFonts w:asciiTheme="majorHAnsi" w:hAnsiTheme="majorHAnsi"/>
          <w:highlight w:val="yellow"/>
        </w:rPr>
        <w:t>as a</w:t>
      </w:r>
      <w:r w:rsidR="007B0250" w:rsidRPr="00A53E29">
        <w:rPr>
          <w:rFonts w:asciiTheme="majorHAnsi" w:hAnsiTheme="majorHAnsi"/>
          <w:highlight w:val="yellow"/>
        </w:rPr>
        <w:t xml:space="preserve"> </w:t>
      </w:r>
      <w:r w:rsidRPr="00A53E29">
        <w:rPr>
          <w:rFonts w:asciiTheme="majorHAnsi" w:hAnsiTheme="majorHAnsi"/>
          <w:highlight w:val="yellow"/>
        </w:rPr>
        <w:t>negative control on a 96 well plate.</w:t>
      </w:r>
    </w:p>
    <w:p w14:paraId="47B21DAF" w14:textId="77777777" w:rsidR="006C6615" w:rsidRPr="00A53E29" w:rsidRDefault="006C6615" w:rsidP="007F68FE">
      <w:pPr>
        <w:pStyle w:val="ListParagraph"/>
        <w:ind w:left="0"/>
        <w:jc w:val="both"/>
        <w:rPr>
          <w:rFonts w:asciiTheme="majorHAnsi" w:hAnsiTheme="majorHAnsi"/>
          <w:highlight w:val="yellow"/>
        </w:rPr>
      </w:pPr>
    </w:p>
    <w:p w14:paraId="3BDAEF76" w14:textId="1DC7BC5F" w:rsidR="006C6615" w:rsidRPr="00A53E29" w:rsidRDefault="005A0677" w:rsidP="007F68FE">
      <w:pPr>
        <w:pStyle w:val="ListParagraph"/>
        <w:numPr>
          <w:ilvl w:val="1"/>
          <w:numId w:val="3"/>
        </w:numPr>
        <w:jc w:val="both"/>
        <w:rPr>
          <w:rFonts w:asciiTheme="majorHAnsi" w:hAnsiTheme="majorHAnsi"/>
          <w:b/>
        </w:rPr>
      </w:pPr>
      <w:r w:rsidRPr="00A53E29">
        <w:rPr>
          <w:rFonts w:asciiTheme="majorHAnsi" w:hAnsiTheme="majorHAnsi"/>
          <w:highlight w:val="yellow"/>
        </w:rPr>
        <w:t xml:space="preserve">Add the appropriate </w:t>
      </w:r>
      <w:proofErr w:type="spellStart"/>
      <w:r w:rsidRPr="00A53E29">
        <w:rPr>
          <w:rFonts w:asciiTheme="majorHAnsi" w:hAnsiTheme="majorHAnsi"/>
          <w:highlight w:val="yellow"/>
        </w:rPr>
        <w:t>preconjugated</w:t>
      </w:r>
      <w:proofErr w:type="spellEnd"/>
      <w:r w:rsidRPr="00A53E29">
        <w:rPr>
          <w:rFonts w:asciiTheme="majorHAnsi" w:hAnsiTheme="majorHAnsi"/>
          <w:highlight w:val="yellow"/>
        </w:rPr>
        <w:t xml:space="preserve"> recombinant protein to the cell suspension in the </w:t>
      </w:r>
      <w:r w:rsidRPr="00821BC0">
        <w:rPr>
          <w:rFonts w:asciiTheme="majorHAnsi" w:eastAsia="Calibri" w:hAnsiTheme="majorHAnsi" w:cstheme="majorHAnsi"/>
          <w:highlight w:val="yellow"/>
        </w:rPr>
        <w:t>conical</w:t>
      </w:r>
      <w:r w:rsidRPr="00A53E29">
        <w:rPr>
          <w:rFonts w:asciiTheme="majorHAnsi" w:hAnsiTheme="majorHAnsi"/>
          <w:highlight w:val="yellow"/>
        </w:rPr>
        <w:t xml:space="preserve"> tube and negative control proteins to the 96</w:t>
      </w:r>
      <w:r w:rsidR="002125FB">
        <w:rPr>
          <w:rFonts w:asciiTheme="majorHAnsi" w:hAnsiTheme="majorHAnsi"/>
          <w:highlight w:val="yellow"/>
        </w:rPr>
        <w:t xml:space="preserve"> well</w:t>
      </w:r>
      <w:r w:rsidRPr="00A53E29">
        <w:rPr>
          <w:rFonts w:asciiTheme="majorHAnsi" w:hAnsiTheme="majorHAnsi"/>
          <w:highlight w:val="yellow"/>
        </w:rPr>
        <w:t xml:space="preserve"> plate.</w:t>
      </w:r>
    </w:p>
    <w:p w14:paraId="5921624C" w14:textId="77777777" w:rsidR="006C6615" w:rsidRPr="00A53E29" w:rsidRDefault="006C6615" w:rsidP="007F68FE">
      <w:pPr>
        <w:pStyle w:val="ListParagraph"/>
        <w:ind w:left="0"/>
        <w:jc w:val="both"/>
        <w:rPr>
          <w:rFonts w:asciiTheme="majorHAnsi" w:hAnsiTheme="majorHAnsi"/>
          <w:highlight w:val="yellow"/>
        </w:rPr>
      </w:pPr>
    </w:p>
    <w:p w14:paraId="49C861E5" w14:textId="117E2EC8" w:rsidR="006C6615" w:rsidRPr="00A53E29" w:rsidRDefault="005A0677" w:rsidP="007F68FE">
      <w:pPr>
        <w:pStyle w:val="ListParagraph"/>
        <w:numPr>
          <w:ilvl w:val="1"/>
          <w:numId w:val="3"/>
        </w:numPr>
        <w:jc w:val="both"/>
        <w:rPr>
          <w:rFonts w:asciiTheme="majorHAnsi" w:hAnsiTheme="majorHAnsi"/>
          <w:b/>
        </w:rPr>
      </w:pPr>
      <w:r w:rsidRPr="00A53E29">
        <w:rPr>
          <w:rFonts w:asciiTheme="majorHAnsi" w:hAnsiTheme="majorHAnsi"/>
          <w:highlight w:val="yellow"/>
        </w:rPr>
        <w:t xml:space="preserve">Perform cell staining for at least </w:t>
      </w:r>
      <w:r w:rsidR="007B0250">
        <w:rPr>
          <w:rFonts w:asciiTheme="majorHAnsi" w:hAnsiTheme="majorHAnsi"/>
          <w:highlight w:val="yellow"/>
        </w:rPr>
        <w:t>1</w:t>
      </w:r>
      <w:r w:rsidR="007B0250" w:rsidRPr="00A53E29">
        <w:rPr>
          <w:rFonts w:asciiTheme="majorHAnsi" w:hAnsiTheme="majorHAnsi"/>
          <w:highlight w:val="yellow"/>
        </w:rPr>
        <w:t xml:space="preserve"> </w:t>
      </w:r>
      <w:r w:rsidR="007B0250" w:rsidRPr="00DA48D4">
        <w:rPr>
          <w:rFonts w:asciiTheme="majorHAnsi" w:hAnsiTheme="majorHAnsi"/>
          <w:highlight w:val="yellow"/>
        </w:rPr>
        <w:t>h</w:t>
      </w:r>
      <w:r w:rsidR="007B0250" w:rsidRPr="00A53E29">
        <w:rPr>
          <w:rFonts w:asciiTheme="majorHAnsi" w:hAnsiTheme="majorHAnsi"/>
          <w:highlight w:val="yellow"/>
        </w:rPr>
        <w:t xml:space="preserve"> </w:t>
      </w:r>
      <w:r w:rsidRPr="00A53E29">
        <w:rPr>
          <w:rFonts w:asciiTheme="majorHAnsi" w:hAnsiTheme="majorHAnsi"/>
          <w:highlight w:val="yellow"/>
        </w:rPr>
        <w:t>at 4 °C on a benchtop rotor with gentle rotation (6 rpm).</w:t>
      </w:r>
    </w:p>
    <w:p w14:paraId="27606FAD" w14:textId="77777777" w:rsidR="006C6615" w:rsidRPr="00A53E29" w:rsidRDefault="006C6615" w:rsidP="007F68FE">
      <w:pPr>
        <w:pStyle w:val="ListParagraph"/>
        <w:ind w:left="0"/>
        <w:jc w:val="both"/>
        <w:rPr>
          <w:rFonts w:asciiTheme="majorHAnsi" w:hAnsiTheme="majorHAnsi"/>
          <w:highlight w:val="yellow"/>
        </w:rPr>
      </w:pPr>
    </w:p>
    <w:p w14:paraId="0895BAA8" w14:textId="670EF395" w:rsidR="006C6615" w:rsidRPr="00A53E29" w:rsidRDefault="005A0677" w:rsidP="007F68FE">
      <w:pPr>
        <w:pStyle w:val="ListParagraph"/>
        <w:numPr>
          <w:ilvl w:val="1"/>
          <w:numId w:val="3"/>
        </w:numPr>
        <w:jc w:val="both"/>
        <w:rPr>
          <w:rFonts w:asciiTheme="majorHAnsi" w:hAnsiTheme="majorHAnsi"/>
          <w:b/>
        </w:rPr>
      </w:pPr>
      <w:r w:rsidRPr="00A53E29">
        <w:rPr>
          <w:rFonts w:asciiTheme="majorHAnsi" w:hAnsiTheme="majorHAnsi"/>
          <w:highlight w:val="yellow"/>
        </w:rPr>
        <w:t xml:space="preserve">Pellet the cells at 200 </w:t>
      </w:r>
      <w:r w:rsidR="00A133AD">
        <w:rPr>
          <w:rFonts w:asciiTheme="majorHAnsi" w:hAnsiTheme="majorHAnsi"/>
          <w:highlight w:val="yellow"/>
        </w:rPr>
        <w:t>x</w:t>
      </w:r>
      <w:r w:rsidRPr="00A53E29">
        <w:rPr>
          <w:rFonts w:asciiTheme="majorHAnsi" w:hAnsiTheme="majorHAnsi"/>
          <w:i/>
          <w:highlight w:val="yellow"/>
        </w:rPr>
        <w:t xml:space="preserve"> g</w:t>
      </w:r>
      <w:r w:rsidRPr="00A53E29">
        <w:rPr>
          <w:rFonts w:asciiTheme="majorHAnsi" w:hAnsiTheme="majorHAnsi"/>
          <w:highlight w:val="yellow"/>
        </w:rPr>
        <w:t xml:space="preserve"> for 5 min, remove </w:t>
      </w:r>
      <w:r w:rsidR="00E463EF">
        <w:rPr>
          <w:rFonts w:asciiTheme="majorHAnsi" w:hAnsiTheme="majorHAnsi"/>
          <w:highlight w:val="yellow"/>
        </w:rPr>
        <w:t xml:space="preserve">the </w:t>
      </w:r>
      <w:r w:rsidRPr="00A53E29">
        <w:rPr>
          <w:rFonts w:asciiTheme="majorHAnsi" w:hAnsiTheme="majorHAnsi"/>
          <w:highlight w:val="yellow"/>
        </w:rPr>
        <w:t xml:space="preserve">supernatant. Perform </w:t>
      </w:r>
      <w:r w:rsidR="007B0250" w:rsidRPr="00DA48D4">
        <w:rPr>
          <w:rFonts w:asciiTheme="majorHAnsi" w:hAnsiTheme="majorHAnsi"/>
          <w:highlight w:val="yellow"/>
        </w:rPr>
        <w:t>two</w:t>
      </w:r>
      <w:r w:rsidR="007B0250" w:rsidRPr="00A53E29">
        <w:rPr>
          <w:rFonts w:asciiTheme="majorHAnsi" w:hAnsiTheme="majorHAnsi"/>
          <w:highlight w:val="yellow"/>
        </w:rPr>
        <w:t xml:space="preserve"> </w:t>
      </w:r>
      <w:r w:rsidRPr="00A53E29">
        <w:rPr>
          <w:rFonts w:asciiTheme="majorHAnsi" w:hAnsiTheme="majorHAnsi"/>
          <w:highlight w:val="yellow"/>
        </w:rPr>
        <w:t xml:space="preserve">wash steps, then resuspend the cells in 5 </w:t>
      </w:r>
      <w:r w:rsidR="005B1F4E">
        <w:rPr>
          <w:rFonts w:asciiTheme="majorHAnsi" w:hAnsiTheme="majorHAnsi"/>
          <w:highlight w:val="yellow"/>
        </w:rPr>
        <w:t>mL of</w:t>
      </w:r>
      <w:r w:rsidRPr="00A53E29">
        <w:rPr>
          <w:rFonts w:asciiTheme="majorHAnsi" w:hAnsiTheme="majorHAnsi"/>
          <w:highlight w:val="yellow"/>
        </w:rPr>
        <w:t xml:space="preserve"> PBS.</w:t>
      </w:r>
    </w:p>
    <w:p w14:paraId="732677AD" w14:textId="77777777" w:rsidR="006C6615" w:rsidRPr="00A53E29" w:rsidRDefault="006C6615" w:rsidP="007F68FE">
      <w:pPr>
        <w:pStyle w:val="ListParagraph"/>
        <w:ind w:left="0"/>
        <w:jc w:val="both"/>
        <w:rPr>
          <w:rFonts w:asciiTheme="majorHAnsi" w:hAnsiTheme="majorHAnsi"/>
          <w:highlight w:val="yellow"/>
        </w:rPr>
      </w:pPr>
    </w:p>
    <w:p w14:paraId="5986BA3F" w14:textId="43A37B1D" w:rsidR="006C6615" w:rsidRPr="00A53E29" w:rsidRDefault="005A0677" w:rsidP="007F68FE">
      <w:pPr>
        <w:pStyle w:val="ListParagraph"/>
        <w:numPr>
          <w:ilvl w:val="1"/>
          <w:numId w:val="3"/>
        </w:numPr>
        <w:jc w:val="both"/>
        <w:rPr>
          <w:rFonts w:asciiTheme="majorHAnsi" w:hAnsiTheme="majorHAnsi"/>
          <w:b/>
        </w:rPr>
      </w:pPr>
      <w:r w:rsidRPr="00A53E29">
        <w:rPr>
          <w:rFonts w:asciiTheme="majorHAnsi" w:hAnsiTheme="majorHAnsi"/>
          <w:highlight w:val="yellow"/>
        </w:rPr>
        <w:lastRenderedPageBreak/>
        <w:t xml:space="preserve">Strain the cells though </w:t>
      </w:r>
      <w:r w:rsidR="007B0250">
        <w:rPr>
          <w:rFonts w:asciiTheme="majorHAnsi" w:hAnsiTheme="majorHAnsi"/>
          <w:highlight w:val="yellow"/>
        </w:rPr>
        <w:t xml:space="preserve">a </w:t>
      </w:r>
      <w:r w:rsidRPr="00A53E29">
        <w:rPr>
          <w:rFonts w:asciiTheme="majorHAnsi" w:hAnsiTheme="majorHAnsi"/>
          <w:highlight w:val="yellow"/>
        </w:rPr>
        <w:t xml:space="preserve">30 </w:t>
      </w:r>
      <w:proofErr w:type="spellStart"/>
      <w:r w:rsidRPr="00A53E29">
        <w:rPr>
          <w:rFonts w:asciiTheme="majorHAnsi" w:hAnsiTheme="majorHAnsi"/>
          <w:highlight w:val="yellow"/>
        </w:rPr>
        <w:t>μm</w:t>
      </w:r>
      <w:proofErr w:type="spellEnd"/>
      <w:r w:rsidRPr="00A53E29">
        <w:rPr>
          <w:rFonts w:asciiTheme="majorHAnsi" w:hAnsiTheme="majorHAnsi"/>
          <w:highlight w:val="yellow"/>
        </w:rPr>
        <w:t xml:space="preserve"> cell strainer to remove cell clusters</w:t>
      </w:r>
      <w:r w:rsidR="007B0250">
        <w:rPr>
          <w:rFonts w:asciiTheme="majorHAnsi" w:hAnsiTheme="majorHAnsi"/>
          <w:highlight w:val="yellow"/>
        </w:rPr>
        <w:t>.</w:t>
      </w:r>
      <w:r w:rsidRPr="00A53E29">
        <w:rPr>
          <w:rFonts w:asciiTheme="majorHAnsi" w:hAnsiTheme="majorHAnsi"/>
          <w:highlight w:val="yellow"/>
        </w:rPr>
        <w:t xml:space="preserve"> </w:t>
      </w:r>
      <w:r w:rsidR="007B0250" w:rsidRPr="00A53E29">
        <w:rPr>
          <w:rFonts w:asciiTheme="majorHAnsi" w:hAnsiTheme="majorHAnsi" w:cstheme="majorHAnsi"/>
          <w:highlight w:val="yellow"/>
        </w:rPr>
        <w:t>Analyze</w:t>
      </w:r>
      <w:r w:rsidR="007B0250" w:rsidRPr="00A53E29">
        <w:rPr>
          <w:rFonts w:asciiTheme="majorHAnsi" w:hAnsiTheme="majorHAnsi"/>
          <w:highlight w:val="yellow"/>
        </w:rPr>
        <w:t xml:space="preserve"> </w:t>
      </w:r>
      <w:r w:rsidRPr="00A53E29">
        <w:rPr>
          <w:rFonts w:asciiTheme="majorHAnsi" w:hAnsiTheme="majorHAnsi"/>
          <w:highlight w:val="yellow"/>
        </w:rPr>
        <w:t>using a flow sorter.</w:t>
      </w:r>
    </w:p>
    <w:p w14:paraId="20A3F84D" w14:textId="77777777" w:rsidR="006C6615" w:rsidRPr="00A53E29" w:rsidRDefault="006C6615" w:rsidP="007F68FE">
      <w:pPr>
        <w:pStyle w:val="ListParagraph"/>
        <w:ind w:left="0"/>
        <w:jc w:val="both"/>
        <w:rPr>
          <w:rFonts w:asciiTheme="majorHAnsi" w:hAnsiTheme="majorHAnsi"/>
          <w:highlight w:val="yellow"/>
        </w:rPr>
      </w:pPr>
    </w:p>
    <w:p w14:paraId="6AC23D26" w14:textId="41141E3C" w:rsidR="006C6615" w:rsidRPr="00A53E29" w:rsidRDefault="005A0677" w:rsidP="007F68FE">
      <w:pPr>
        <w:pStyle w:val="ListParagraph"/>
        <w:numPr>
          <w:ilvl w:val="1"/>
          <w:numId w:val="3"/>
        </w:numPr>
        <w:jc w:val="both"/>
        <w:rPr>
          <w:rFonts w:asciiTheme="majorHAnsi" w:hAnsiTheme="majorHAnsi"/>
          <w:b/>
        </w:rPr>
      </w:pPr>
      <w:r w:rsidRPr="00A53E29">
        <w:rPr>
          <w:rFonts w:asciiTheme="majorHAnsi" w:hAnsiTheme="majorHAnsi"/>
          <w:highlight w:val="yellow"/>
        </w:rPr>
        <w:t>Use the negative control sample to gate for BFP+/PE- cells.</w:t>
      </w:r>
    </w:p>
    <w:p w14:paraId="38B0D1DE" w14:textId="77777777" w:rsidR="006C6615" w:rsidRPr="00A53E29" w:rsidRDefault="006C6615" w:rsidP="007F68FE">
      <w:pPr>
        <w:pStyle w:val="ListParagraph"/>
        <w:ind w:left="0"/>
        <w:jc w:val="both"/>
        <w:rPr>
          <w:rFonts w:asciiTheme="majorHAnsi" w:hAnsiTheme="majorHAnsi"/>
          <w:highlight w:val="yellow"/>
        </w:rPr>
      </w:pPr>
    </w:p>
    <w:p w14:paraId="477B67A9" w14:textId="0E1C66A1" w:rsidR="006C6615" w:rsidRPr="00A53E29" w:rsidRDefault="005A0677" w:rsidP="007F68FE">
      <w:pPr>
        <w:pStyle w:val="ListParagraph"/>
        <w:numPr>
          <w:ilvl w:val="1"/>
          <w:numId w:val="3"/>
        </w:numPr>
        <w:jc w:val="both"/>
        <w:rPr>
          <w:rFonts w:asciiTheme="majorHAnsi" w:hAnsiTheme="majorHAnsi"/>
          <w:b/>
        </w:rPr>
      </w:pPr>
      <w:r w:rsidRPr="00A53E29">
        <w:rPr>
          <w:rFonts w:asciiTheme="majorHAnsi" w:hAnsiTheme="majorHAnsi"/>
          <w:highlight w:val="yellow"/>
        </w:rPr>
        <w:t xml:space="preserve">Sort the sample and collect the BFP+/PE- cells. The sort gates will depend on the binding of the cells to the </w:t>
      </w:r>
      <w:r w:rsidR="00E463EF" w:rsidRPr="00A53E29">
        <w:rPr>
          <w:rFonts w:asciiTheme="majorHAnsi" w:hAnsiTheme="majorHAnsi"/>
          <w:highlight w:val="yellow"/>
        </w:rPr>
        <w:t>protein but</w:t>
      </w:r>
      <w:r w:rsidRPr="00A53E29">
        <w:rPr>
          <w:rFonts w:asciiTheme="majorHAnsi" w:hAnsiTheme="majorHAnsi"/>
          <w:highlight w:val="yellow"/>
        </w:rPr>
        <w:t xml:space="preserve"> is normally 1</w:t>
      </w:r>
      <w:r w:rsidR="007B0250" w:rsidRPr="00DA48D4">
        <w:rPr>
          <w:rFonts w:asciiTheme="majorHAnsi" w:hAnsiTheme="majorHAnsi"/>
          <w:highlight w:val="yellow"/>
        </w:rPr>
        <w:t>–</w:t>
      </w:r>
      <w:r w:rsidRPr="00A53E29">
        <w:rPr>
          <w:rFonts w:asciiTheme="majorHAnsi" w:hAnsiTheme="majorHAnsi"/>
          <w:highlight w:val="yellow"/>
        </w:rPr>
        <w:t xml:space="preserve">5% of the PE negative samples are collected. </w:t>
      </w:r>
      <w:r w:rsidRPr="00821BC0">
        <w:rPr>
          <w:rFonts w:asciiTheme="majorHAnsi" w:eastAsia="Calibri" w:hAnsiTheme="majorHAnsi" w:cstheme="majorHAnsi"/>
          <w:highlight w:val="yellow"/>
        </w:rPr>
        <w:t xml:space="preserve">An example of a sorting gate is provided in </w:t>
      </w:r>
      <w:r w:rsidR="00E463EF" w:rsidRPr="00E463EF">
        <w:rPr>
          <w:rFonts w:asciiTheme="majorHAnsi" w:eastAsia="Calibri" w:hAnsiTheme="majorHAnsi" w:cstheme="majorHAnsi"/>
          <w:b/>
          <w:bCs/>
          <w:highlight w:val="yellow"/>
        </w:rPr>
        <w:t>S</w:t>
      </w:r>
      <w:r w:rsidRPr="00E463EF">
        <w:rPr>
          <w:rFonts w:asciiTheme="majorHAnsi" w:eastAsia="Calibri" w:hAnsiTheme="majorHAnsi" w:cstheme="majorHAnsi"/>
          <w:b/>
          <w:bCs/>
          <w:highlight w:val="yellow"/>
        </w:rPr>
        <w:t xml:space="preserve">upplementary </w:t>
      </w:r>
      <w:r w:rsidR="00E463EF">
        <w:rPr>
          <w:rFonts w:asciiTheme="majorHAnsi" w:eastAsia="Calibri" w:hAnsiTheme="majorHAnsi" w:cstheme="majorHAnsi"/>
          <w:b/>
          <w:bCs/>
          <w:highlight w:val="yellow"/>
        </w:rPr>
        <w:t xml:space="preserve">Figure </w:t>
      </w:r>
      <w:r w:rsidRPr="00E463EF">
        <w:rPr>
          <w:rFonts w:asciiTheme="majorHAnsi" w:eastAsia="Calibri" w:hAnsiTheme="majorHAnsi" w:cstheme="majorHAnsi"/>
          <w:b/>
          <w:bCs/>
          <w:highlight w:val="yellow"/>
        </w:rPr>
        <w:t>1</w:t>
      </w:r>
      <w:r w:rsidRPr="00821BC0">
        <w:rPr>
          <w:rFonts w:asciiTheme="majorHAnsi" w:eastAsia="Calibri" w:hAnsiTheme="majorHAnsi" w:cstheme="majorHAnsi"/>
          <w:highlight w:val="yellow"/>
        </w:rPr>
        <w:t>.</w:t>
      </w:r>
    </w:p>
    <w:p w14:paraId="64448FB1" w14:textId="77777777" w:rsidR="006C6615" w:rsidRPr="00A53E29" w:rsidRDefault="006C6615" w:rsidP="007F68FE">
      <w:pPr>
        <w:pStyle w:val="ListParagraph"/>
        <w:ind w:left="0"/>
        <w:jc w:val="both"/>
        <w:rPr>
          <w:rFonts w:asciiTheme="majorHAnsi" w:hAnsiTheme="majorHAnsi"/>
          <w:highlight w:val="yellow"/>
        </w:rPr>
      </w:pPr>
    </w:p>
    <w:p w14:paraId="000000F7" w14:textId="7299F525" w:rsidR="00187D68" w:rsidRPr="00A53E29" w:rsidRDefault="006C6615" w:rsidP="007F68FE">
      <w:pPr>
        <w:pStyle w:val="ListParagraph"/>
        <w:numPr>
          <w:ilvl w:val="1"/>
          <w:numId w:val="3"/>
        </w:numPr>
        <w:jc w:val="both"/>
        <w:rPr>
          <w:rFonts w:asciiTheme="majorHAnsi" w:hAnsiTheme="majorHAnsi"/>
          <w:b/>
        </w:rPr>
      </w:pPr>
      <w:r w:rsidRPr="00821BC0">
        <w:rPr>
          <w:rFonts w:asciiTheme="majorHAnsi" w:eastAsia="Calibri" w:hAnsiTheme="majorHAnsi" w:cstheme="majorHAnsi"/>
          <w:highlight w:val="yellow"/>
        </w:rPr>
        <w:t>Collect</w:t>
      </w:r>
      <w:r w:rsidRPr="00A53E29">
        <w:rPr>
          <w:rFonts w:asciiTheme="majorHAnsi" w:hAnsiTheme="majorHAnsi"/>
          <w:highlight w:val="yellow"/>
        </w:rPr>
        <w:t xml:space="preserve"> 500,000</w:t>
      </w:r>
      <w:r w:rsidR="007B0250" w:rsidRPr="00DA48D4">
        <w:rPr>
          <w:rFonts w:asciiTheme="majorHAnsi" w:hAnsiTheme="majorHAnsi"/>
          <w:highlight w:val="yellow"/>
        </w:rPr>
        <w:t>–</w:t>
      </w:r>
      <w:r w:rsidRPr="00A53E29">
        <w:rPr>
          <w:rFonts w:asciiTheme="majorHAnsi" w:hAnsiTheme="majorHAnsi"/>
          <w:highlight w:val="yellow"/>
        </w:rPr>
        <w:t>1,</w:t>
      </w:r>
      <w:r w:rsidR="007B0250">
        <w:rPr>
          <w:rFonts w:asciiTheme="majorHAnsi" w:hAnsiTheme="majorHAnsi"/>
          <w:highlight w:val="yellow"/>
        </w:rPr>
        <w:t>0</w:t>
      </w:r>
      <w:r w:rsidRPr="00A53E29">
        <w:rPr>
          <w:rFonts w:asciiTheme="majorHAnsi" w:hAnsiTheme="majorHAnsi"/>
          <w:highlight w:val="yellow"/>
        </w:rPr>
        <w:t xml:space="preserve">00,000 cells </w:t>
      </w:r>
      <w:r w:rsidRPr="00821BC0">
        <w:rPr>
          <w:rFonts w:asciiTheme="majorHAnsi" w:eastAsia="Calibri" w:hAnsiTheme="majorHAnsi" w:cstheme="majorHAnsi"/>
          <w:highlight w:val="yellow"/>
        </w:rPr>
        <w:t>from the selected gate.</w:t>
      </w:r>
      <w:r w:rsidRPr="00A53E29">
        <w:rPr>
          <w:rFonts w:asciiTheme="majorHAnsi" w:hAnsiTheme="majorHAnsi"/>
          <w:highlight w:val="yellow"/>
        </w:rPr>
        <w:t xml:space="preserve"> </w:t>
      </w:r>
      <w:r w:rsidR="005A0677" w:rsidRPr="00A53E29">
        <w:rPr>
          <w:rFonts w:asciiTheme="majorHAnsi" w:hAnsiTheme="majorHAnsi"/>
          <w:highlight w:val="yellow"/>
        </w:rPr>
        <w:t xml:space="preserve">Given the low number of cells, consider collecting the samples in a 1.5 mL </w:t>
      </w:r>
      <w:r w:rsidR="005A0677" w:rsidRPr="00821BC0">
        <w:rPr>
          <w:rFonts w:asciiTheme="majorHAnsi" w:eastAsia="Calibri" w:hAnsiTheme="majorHAnsi" w:cstheme="majorHAnsi"/>
          <w:highlight w:val="yellow"/>
        </w:rPr>
        <w:t>centrifugation</w:t>
      </w:r>
      <w:r w:rsidR="005A0677" w:rsidRPr="00A53E29">
        <w:rPr>
          <w:rFonts w:asciiTheme="majorHAnsi" w:hAnsiTheme="majorHAnsi"/>
          <w:highlight w:val="yellow"/>
        </w:rPr>
        <w:t xml:space="preserve"> tube to </w:t>
      </w:r>
      <w:r w:rsidR="00761F0F" w:rsidRPr="00821BC0">
        <w:rPr>
          <w:rFonts w:asciiTheme="majorHAnsi" w:eastAsia="Calibri" w:hAnsiTheme="majorHAnsi" w:cstheme="majorHAnsi"/>
          <w:highlight w:val="yellow"/>
        </w:rPr>
        <w:t>minimize</w:t>
      </w:r>
      <w:r w:rsidR="005A0677" w:rsidRPr="00A53E29">
        <w:rPr>
          <w:rFonts w:asciiTheme="majorHAnsi" w:hAnsiTheme="majorHAnsi"/>
          <w:highlight w:val="yellow"/>
        </w:rPr>
        <w:t xml:space="preserve"> losses.</w:t>
      </w:r>
    </w:p>
    <w:p w14:paraId="000000F8" w14:textId="77777777" w:rsidR="00187D68" w:rsidRPr="00821BC0" w:rsidRDefault="005A0677" w:rsidP="007F68FE">
      <w:pPr>
        <w:jc w:val="both"/>
        <w:rPr>
          <w:rFonts w:asciiTheme="majorHAnsi" w:eastAsia="Calibri" w:hAnsiTheme="majorHAnsi" w:cstheme="majorHAnsi"/>
          <w:b/>
        </w:rPr>
      </w:pPr>
      <w:r w:rsidRPr="00821BC0">
        <w:rPr>
          <w:rFonts w:asciiTheme="majorHAnsi" w:eastAsia="Calibri" w:hAnsiTheme="majorHAnsi" w:cstheme="majorHAnsi"/>
          <w:b/>
        </w:rPr>
        <w:t xml:space="preserve"> </w:t>
      </w:r>
    </w:p>
    <w:p w14:paraId="000000F9" w14:textId="175E714C" w:rsidR="00187D68" w:rsidRPr="00A53E29" w:rsidRDefault="005A0677" w:rsidP="007F68FE">
      <w:pPr>
        <w:jc w:val="both"/>
        <w:rPr>
          <w:rFonts w:asciiTheme="majorHAnsi" w:hAnsiTheme="majorHAnsi"/>
          <w:highlight w:val="yellow"/>
        </w:rPr>
      </w:pPr>
      <w:r w:rsidRPr="00821BC0">
        <w:rPr>
          <w:rFonts w:asciiTheme="majorHAnsi" w:eastAsia="Calibri" w:hAnsiTheme="majorHAnsi" w:cstheme="majorHAnsi"/>
          <w:highlight w:val="yellow"/>
        </w:rPr>
        <w:t xml:space="preserve">8.12. </w:t>
      </w:r>
      <w:r w:rsidRPr="00A53E29">
        <w:rPr>
          <w:rFonts w:asciiTheme="majorHAnsi" w:hAnsiTheme="majorHAnsi"/>
          <w:highlight w:val="yellow"/>
        </w:rPr>
        <w:t>Pellet the sorted cells by centrifuging at 500</w:t>
      </w:r>
      <w:r w:rsidR="006C6615" w:rsidRPr="00A53E29">
        <w:rPr>
          <w:rFonts w:asciiTheme="majorHAnsi" w:hAnsiTheme="majorHAnsi"/>
          <w:highlight w:val="yellow"/>
        </w:rPr>
        <w:t xml:space="preserve"> </w:t>
      </w:r>
      <w:r w:rsidR="00A133AD">
        <w:rPr>
          <w:rFonts w:asciiTheme="majorHAnsi" w:eastAsia="Calibri" w:hAnsiTheme="majorHAnsi" w:cstheme="majorHAnsi"/>
          <w:highlight w:val="yellow"/>
        </w:rPr>
        <w:t>x</w:t>
      </w:r>
      <w:r w:rsidR="006C6615" w:rsidRPr="00821BC0">
        <w:rPr>
          <w:rFonts w:asciiTheme="majorHAnsi" w:eastAsia="Calibri" w:hAnsiTheme="majorHAnsi" w:cstheme="majorHAnsi"/>
          <w:i/>
          <w:highlight w:val="yellow"/>
        </w:rPr>
        <w:t xml:space="preserve"> </w:t>
      </w:r>
      <w:r w:rsidR="006C6615" w:rsidRPr="00A53E29">
        <w:rPr>
          <w:rFonts w:asciiTheme="majorHAnsi" w:hAnsiTheme="majorHAnsi"/>
          <w:i/>
          <w:highlight w:val="yellow"/>
        </w:rPr>
        <w:t>g</w:t>
      </w:r>
      <w:r w:rsidR="006C6615" w:rsidRPr="00A53E29">
        <w:rPr>
          <w:rFonts w:asciiTheme="majorHAnsi" w:hAnsiTheme="majorHAnsi"/>
          <w:highlight w:val="yellow"/>
        </w:rPr>
        <w:t xml:space="preserve"> </w:t>
      </w:r>
      <w:r w:rsidRPr="00A53E29">
        <w:rPr>
          <w:rFonts w:asciiTheme="majorHAnsi" w:hAnsiTheme="majorHAnsi"/>
          <w:highlight w:val="yellow"/>
        </w:rPr>
        <w:t>for 5 min. Carefully remove the supernatant and discard. It is possible to store the pellet at -20 °C for up to 6 months.</w:t>
      </w:r>
    </w:p>
    <w:p w14:paraId="000000FA" w14:textId="77777777" w:rsidR="00187D68" w:rsidRPr="00A53E29" w:rsidRDefault="005A0677" w:rsidP="007F68FE">
      <w:pPr>
        <w:jc w:val="both"/>
        <w:rPr>
          <w:rFonts w:asciiTheme="majorHAnsi" w:hAnsiTheme="majorHAnsi"/>
        </w:rPr>
      </w:pPr>
      <w:r w:rsidRPr="00821BC0">
        <w:rPr>
          <w:rFonts w:asciiTheme="majorHAnsi" w:eastAsia="Calibri" w:hAnsiTheme="majorHAnsi" w:cstheme="majorHAnsi"/>
        </w:rPr>
        <w:t xml:space="preserve"> </w:t>
      </w:r>
    </w:p>
    <w:p w14:paraId="732EF298" w14:textId="1D2D36F8" w:rsidR="006C6615" w:rsidRPr="00A53E29" w:rsidRDefault="005A0677" w:rsidP="007F68FE">
      <w:pPr>
        <w:pStyle w:val="ListParagraph"/>
        <w:numPr>
          <w:ilvl w:val="0"/>
          <w:numId w:val="3"/>
        </w:numPr>
        <w:jc w:val="both"/>
        <w:rPr>
          <w:rFonts w:asciiTheme="majorHAnsi" w:hAnsiTheme="majorHAnsi"/>
          <w:b/>
        </w:rPr>
      </w:pPr>
      <w:r w:rsidRPr="00A53E29">
        <w:rPr>
          <w:rFonts w:asciiTheme="majorHAnsi" w:hAnsiTheme="majorHAnsi"/>
          <w:b/>
        </w:rPr>
        <w:t>Genomic DNA extraction and first PCR for gRNA enrichment</w:t>
      </w:r>
    </w:p>
    <w:p w14:paraId="6AB10AA3" w14:textId="77777777" w:rsidR="006C6615" w:rsidRPr="00A53E29" w:rsidRDefault="006C6615" w:rsidP="007F68FE">
      <w:pPr>
        <w:pStyle w:val="ListParagraph"/>
        <w:ind w:left="0"/>
        <w:jc w:val="both"/>
        <w:rPr>
          <w:rFonts w:asciiTheme="majorHAnsi" w:hAnsiTheme="majorHAnsi"/>
          <w:b/>
        </w:rPr>
      </w:pPr>
    </w:p>
    <w:p w14:paraId="2B1488CC" w14:textId="4DD0D18D" w:rsidR="006C6615" w:rsidRPr="00821BC0" w:rsidRDefault="00240611" w:rsidP="007F68FE">
      <w:pPr>
        <w:pStyle w:val="ListParagraph"/>
        <w:numPr>
          <w:ilvl w:val="1"/>
          <w:numId w:val="3"/>
        </w:numPr>
        <w:jc w:val="both"/>
        <w:rPr>
          <w:rFonts w:asciiTheme="majorHAnsi" w:eastAsia="Calibri" w:hAnsiTheme="majorHAnsi" w:cstheme="majorHAnsi"/>
          <w:b/>
        </w:rPr>
      </w:pPr>
      <w:r w:rsidRPr="00821BC0">
        <w:rPr>
          <w:rFonts w:asciiTheme="majorHAnsi" w:eastAsia="Calibri" w:hAnsiTheme="majorHAnsi" w:cstheme="majorHAnsi"/>
        </w:rPr>
        <w:t>Extract genomic DNA from</w:t>
      </w:r>
      <w:r w:rsidR="00EF765A" w:rsidRPr="00821BC0">
        <w:rPr>
          <w:rFonts w:asciiTheme="majorHAnsi" w:eastAsia="Calibri" w:hAnsiTheme="majorHAnsi" w:cstheme="majorHAnsi"/>
        </w:rPr>
        <w:t xml:space="preserve"> </w:t>
      </w:r>
      <w:r w:rsidRPr="00821BC0">
        <w:rPr>
          <w:rFonts w:asciiTheme="majorHAnsi" w:eastAsia="Calibri" w:hAnsiTheme="majorHAnsi" w:cstheme="majorHAnsi"/>
        </w:rPr>
        <w:t>high-complexity control population.</w:t>
      </w:r>
    </w:p>
    <w:p w14:paraId="5F03E716" w14:textId="77777777" w:rsidR="006C6615" w:rsidRPr="00821BC0" w:rsidRDefault="006C6615" w:rsidP="007F68FE">
      <w:pPr>
        <w:pStyle w:val="ListParagraph"/>
        <w:ind w:left="0"/>
        <w:jc w:val="both"/>
        <w:rPr>
          <w:rFonts w:asciiTheme="majorHAnsi" w:eastAsia="Calibri" w:hAnsiTheme="majorHAnsi" w:cstheme="majorHAnsi"/>
          <w:b/>
        </w:rPr>
      </w:pPr>
    </w:p>
    <w:p w14:paraId="13096F73" w14:textId="06BCD09D" w:rsidR="006C6615" w:rsidRPr="00A53E29" w:rsidRDefault="005A0677" w:rsidP="007F68FE">
      <w:pPr>
        <w:pStyle w:val="ListParagraph"/>
        <w:numPr>
          <w:ilvl w:val="2"/>
          <w:numId w:val="3"/>
        </w:numPr>
        <w:jc w:val="both"/>
        <w:rPr>
          <w:rFonts w:asciiTheme="majorHAnsi" w:hAnsiTheme="majorHAnsi"/>
          <w:b/>
        </w:rPr>
      </w:pPr>
      <w:r w:rsidRPr="00A53E29">
        <w:rPr>
          <w:rFonts w:asciiTheme="majorHAnsi" w:hAnsiTheme="majorHAnsi"/>
        </w:rPr>
        <w:t xml:space="preserve">If the control population was frozen at -20 °C, take out the </w:t>
      </w:r>
      <w:r w:rsidRPr="00821BC0">
        <w:rPr>
          <w:rFonts w:asciiTheme="majorHAnsi" w:eastAsia="Calibri" w:hAnsiTheme="majorHAnsi" w:cstheme="majorHAnsi"/>
        </w:rPr>
        <w:t>conical</w:t>
      </w:r>
      <w:r w:rsidRPr="00A53E29">
        <w:rPr>
          <w:rFonts w:asciiTheme="majorHAnsi" w:hAnsiTheme="majorHAnsi"/>
        </w:rPr>
        <w:t xml:space="preserve"> tube and add PBS. Keep on ice to thaw the pellet.</w:t>
      </w:r>
    </w:p>
    <w:p w14:paraId="20868C64" w14:textId="77777777" w:rsidR="006C6615" w:rsidRPr="00A53E29" w:rsidRDefault="006C6615" w:rsidP="007F68FE">
      <w:pPr>
        <w:pStyle w:val="ListParagraph"/>
        <w:ind w:left="0"/>
        <w:jc w:val="both"/>
        <w:rPr>
          <w:rFonts w:asciiTheme="majorHAnsi" w:hAnsiTheme="majorHAnsi"/>
          <w:b/>
        </w:rPr>
      </w:pPr>
    </w:p>
    <w:p w14:paraId="66E8B96B" w14:textId="6AA29112" w:rsidR="006C6615" w:rsidRPr="00A53E29" w:rsidRDefault="005A0677" w:rsidP="003B0435">
      <w:pPr>
        <w:pStyle w:val="ListParagraph"/>
        <w:numPr>
          <w:ilvl w:val="2"/>
          <w:numId w:val="3"/>
        </w:numPr>
        <w:jc w:val="both"/>
        <w:rPr>
          <w:rFonts w:asciiTheme="majorHAnsi" w:hAnsiTheme="majorHAnsi"/>
          <w:b/>
        </w:rPr>
      </w:pPr>
      <w:r w:rsidRPr="00A53E29">
        <w:rPr>
          <w:rFonts w:asciiTheme="majorHAnsi" w:hAnsiTheme="majorHAnsi"/>
        </w:rPr>
        <w:t>Use a commercial kit (</w:t>
      </w:r>
      <w:r w:rsidRPr="00821BC0">
        <w:rPr>
          <w:rFonts w:asciiTheme="majorHAnsi" w:eastAsia="Calibri" w:hAnsiTheme="majorHAnsi" w:cstheme="majorHAnsi"/>
        </w:rPr>
        <w:t xml:space="preserve">see </w:t>
      </w:r>
      <w:r w:rsidR="00A53E29" w:rsidRPr="00E463EF">
        <w:rPr>
          <w:rFonts w:asciiTheme="majorHAnsi" w:eastAsia="Calibri" w:hAnsiTheme="majorHAnsi" w:cstheme="majorHAnsi"/>
          <w:b/>
          <w:bCs/>
        </w:rPr>
        <w:t>T</w:t>
      </w:r>
      <w:r w:rsidRPr="00E463EF">
        <w:rPr>
          <w:rFonts w:asciiTheme="majorHAnsi" w:eastAsia="Calibri" w:hAnsiTheme="majorHAnsi" w:cstheme="majorHAnsi"/>
          <w:b/>
          <w:bCs/>
        </w:rPr>
        <w:t>able</w:t>
      </w:r>
      <w:r w:rsidR="00EF765A" w:rsidRPr="00E463EF">
        <w:rPr>
          <w:rFonts w:asciiTheme="majorHAnsi" w:eastAsia="Calibri" w:hAnsiTheme="majorHAnsi" w:cstheme="majorHAnsi"/>
          <w:b/>
          <w:bCs/>
        </w:rPr>
        <w:t xml:space="preserve"> </w:t>
      </w:r>
      <w:r w:rsidR="00E463EF">
        <w:rPr>
          <w:rFonts w:asciiTheme="majorHAnsi" w:eastAsia="Calibri" w:hAnsiTheme="majorHAnsi" w:cstheme="majorHAnsi"/>
          <w:b/>
          <w:bCs/>
        </w:rPr>
        <w:t>of Materials</w:t>
      </w:r>
      <w:r w:rsidRPr="00A53E29">
        <w:rPr>
          <w:rFonts w:asciiTheme="majorHAnsi" w:hAnsiTheme="majorHAnsi"/>
        </w:rPr>
        <w:t>) using the manufacturer's recommendation</w:t>
      </w:r>
      <w:r w:rsidR="009B3B7D">
        <w:rPr>
          <w:rFonts w:asciiTheme="majorHAnsi" w:hAnsiTheme="majorHAnsi"/>
        </w:rPr>
        <w:t>s</w:t>
      </w:r>
      <w:r w:rsidRPr="00A53E29">
        <w:rPr>
          <w:rFonts w:asciiTheme="majorHAnsi" w:hAnsiTheme="majorHAnsi"/>
        </w:rPr>
        <w:t xml:space="preserve"> to extract genomic DNA from 50 </w:t>
      </w:r>
      <w:r w:rsidR="007B0250">
        <w:rPr>
          <w:rFonts w:asciiTheme="majorHAnsi" w:hAnsiTheme="majorHAnsi"/>
        </w:rPr>
        <w:t xml:space="preserve">x </w:t>
      </w:r>
      <w:r w:rsidR="007B0250" w:rsidRPr="00B32A0F">
        <w:rPr>
          <w:rFonts w:asciiTheme="majorHAnsi" w:hAnsiTheme="majorHAnsi" w:cstheme="minorHAnsi"/>
        </w:rPr>
        <w:t>10</w:t>
      </w:r>
      <w:r w:rsidR="007B0250" w:rsidRPr="00B32A0F">
        <w:rPr>
          <w:rFonts w:asciiTheme="majorHAnsi" w:hAnsiTheme="majorHAnsi" w:cstheme="minorHAnsi"/>
          <w:vertAlign w:val="superscript"/>
        </w:rPr>
        <w:t>6</w:t>
      </w:r>
      <w:r w:rsidRPr="00DA48D4">
        <w:rPr>
          <w:rFonts w:asciiTheme="majorHAnsi" w:hAnsiTheme="majorHAnsi"/>
        </w:rPr>
        <w:t xml:space="preserve"> </w:t>
      </w:r>
      <w:r w:rsidRPr="00A53E29">
        <w:rPr>
          <w:rFonts w:asciiTheme="majorHAnsi" w:hAnsiTheme="majorHAnsi"/>
        </w:rPr>
        <w:t>cells. Adjust the DNA concentration to 1 mg/</w:t>
      </w:r>
      <w:proofErr w:type="spellStart"/>
      <w:r w:rsidRPr="00A53E29">
        <w:rPr>
          <w:rFonts w:asciiTheme="majorHAnsi" w:hAnsiTheme="majorHAnsi"/>
        </w:rPr>
        <w:t>mL</w:t>
      </w:r>
      <w:r w:rsidR="005B1F4E">
        <w:rPr>
          <w:rFonts w:asciiTheme="majorHAnsi" w:hAnsiTheme="majorHAnsi"/>
        </w:rPr>
        <w:t>.</w:t>
      </w:r>
      <w:proofErr w:type="spellEnd"/>
    </w:p>
    <w:p w14:paraId="091E1A56" w14:textId="77777777" w:rsidR="006C6615" w:rsidRPr="00A53E29" w:rsidRDefault="006C6615" w:rsidP="007F68FE">
      <w:pPr>
        <w:pStyle w:val="ListParagraph"/>
        <w:ind w:left="0"/>
        <w:jc w:val="both"/>
        <w:rPr>
          <w:rFonts w:asciiTheme="majorHAnsi" w:hAnsiTheme="majorHAnsi"/>
        </w:rPr>
      </w:pPr>
    </w:p>
    <w:p w14:paraId="25B8C56D" w14:textId="684461CB" w:rsidR="006C6615" w:rsidRPr="00A53E29" w:rsidRDefault="005A0677" w:rsidP="007F68FE">
      <w:pPr>
        <w:pStyle w:val="ListParagraph"/>
        <w:numPr>
          <w:ilvl w:val="2"/>
          <w:numId w:val="3"/>
        </w:numPr>
        <w:jc w:val="both"/>
        <w:rPr>
          <w:rFonts w:asciiTheme="majorHAnsi" w:hAnsiTheme="majorHAnsi"/>
          <w:b/>
        </w:rPr>
      </w:pPr>
      <w:r w:rsidRPr="00A53E29">
        <w:rPr>
          <w:rFonts w:asciiTheme="majorHAnsi" w:hAnsiTheme="majorHAnsi"/>
        </w:rPr>
        <w:t>For each sample, set up a master</w:t>
      </w:r>
      <w:r w:rsidR="007B0250">
        <w:rPr>
          <w:rFonts w:asciiTheme="majorHAnsi" w:hAnsiTheme="majorHAnsi"/>
        </w:rPr>
        <w:t xml:space="preserve"> </w:t>
      </w:r>
      <w:r w:rsidRPr="00A53E29">
        <w:rPr>
          <w:rFonts w:asciiTheme="majorHAnsi" w:hAnsiTheme="majorHAnsi"/>
        </w:rPr>
        <w:t xml:space="preserve">mix for PCR corresponding to 72 </w:t>
      </w:r>
      <w:proofErr w:type="spellStart"/>
      <w:r w:rsidRPr="00A53E29">
        <w:rPr>
          <w:rFonts w:asciiTheme="majorHAnsi" w:hAnsiTheme="majorHAnsi"/>
        </w:rPr>
        <w:t>μg</w:t>
      </w:r>
      <w:proofErr w:type="spellEnd"/>
      <w:r w:rsidRPr="00A53E29">
        <w:rPr>
          <w:rFonts w:asciiTheme="majorHAnsi" w:hAnsiTheme="majorHAnsi"/>
        </w:rPr>
        <w:t xml:space="preserve"> </w:t>
      </w:r>
      <w:r w:rsidR="007B0250">
        <w:rPr>
          <w:rFonts w:asciiTheme="majorHAnsi" w:hAnsiTheme="majorHAnsi"/>
        </w:rPr>
        <w:t xml:space="preserve">of </w:t>
      </w:r>
      <w:r w:rsidRPr="00A53E29">
        <w:rPr>
          <w:rFonts w:asciiTheme="majorHAnsi" w:hAnsiTheme="majorHAnsi"/>
        </w:rPr>
        <w:t>DNA. Aliquot 50 μL</w:t>
      </w:r>
      <w:r w:rsidR="007B0250">
        <w:rPr>
          <w:rFonts w:asciiTheme="majorHAnsi" w:hAnsiTheme="majorHAnsi"/>
        </w:rPr>
        <w:t xml:space="preserve"> per </w:t>
      </w:r>
      <w:r w:rsidRPr="00A53E29">
        <w:rPr>
          <w:rFonts w:asciiTheme="majorHAnsi" w:hAnsiTheme="majorHAnsi"/>
        </w:rPr>
        <w:t xml:space="preserve">well in 36 wells of </w:t>
      </w:r>
      <w:r w:rsidR="007B0250">
        <w:rPr>
          <w:rFonts w:asciiTheme="majorHAnsi" w:hAnsiTheme="majorHAnsi"/>
        </w:rPr>
        <w:t xml:space="preserve">a </w:t>
      </w:r>
      <w:r w:rsidRPr="00A53E29">
        <w:rPr>
          <w:rFonts w:asciiTheme="majorHAnsi" w:hAnsiTheme="majorHAnsi"/>
        </w:rPr>
        <w:t>96</w:t>
      </w:r>
      <w:r w:rsidR="002125FB">
        <w:rPr>
          <w:rFonts w:asciiTheme="majorHAnsi" w:hAnsiTheme="majorHAnsi"/>
        </w:rPr>
        <w:t xml:space="preserve"> well</w:t>
      </w:r>
      <w:r w:rsidRPr="00A53E29">
        <w:rPr>
          <w:rFonts w:asciiTheme="majorHAnsi" w:hAnsiTheme="majorHAnsi"/>
        </w:rPr>
        <w:t xml:space="preserve"> PCR plate.</w:t>
      </w:r>
      <w:r w:rsidR="007E7D52">
        <w:rPr>
          <w:rFonts w:asciiTheme="majorHAnsi" w:hAnsiTheme="majorHAnsi"/>
        </w:rPr>
        <w:t xml:space="preserve"> </w:t>
      </w:r>
      <w:r w:rsidRPr="00A53E29">
        <w:rPr>
          <w:rFonts w:asciiTheme="majorHAnsi" w:hAnsiTheme="majorHAnsi"/>
        </w:rPr>
        <w:t xml:space="preserve">The necessary primer sequences are listed in </w:t>
      </w:r>
      <w:r w:rsidRPr="00E463EF">
        <w:rPr>
          <w:rFonts w:asciiTheme="majorHAnsi" w:hAnsiTheme="majorHAnsi"/>
          <w:b/>
          <w:bCs/>
        </w:rPr>
        <w:t>Table 4</w:t>
      </w:r>
      <w:r w:rsidRPr="00A53E29">
        <w:rPr>
          <w:rFonts w:asciiTheme="majorHAnsi" w:hAnsiTheme="majorHAnsi"/>
        </w:rPr>
        <w:t xml:space="preserve">. Use the guide in </w:t>
      </w:r>
      <w:r w:rsidRPr="00E463EF">
        <w:rPr>
          <w:rFonts w:asciiTheme="majorHAnsi" w:hAnsiTheme="majorHAnsi"/>
          <w:b/>
          <w:bCs/>
        </w:rPr>
        <w:t>Table 5</w:t>
      </w:r>
      <w:r w:rsidRPr="00A53E29">
        <w:rPr>
          <w:rFonts w:asciiTheme="majorHAnsi" w:hAnsiTheme="majorHAnsi"/>
        </w:rPr>
        <w:t xml:space="preserve"> and </w:t>
      </w:r>
      <w:r w:rsidRPr="00E463EF">
        <w:rPr>
          <w:rFonts w:asciiTheme="majorHAnsi" w:hAnsiTheme="majorHAnsi"/>
          <w:b/>
          <w:bCs/>
        </w:rPr>
        <w:t>6</w:t>
      </w:r>
      <w:r w:rsidRPr="00A53E29">
        <w:rPr>
          <w:rFonts w:asciiTheme="majorHAnsi" w:hAnsiTheme="majorHAnsi"/>
        </w:rPr>
        <w:t>.</w:t>
      </w:r>
    </w:p>
    <w:p w14:paraId="3C7ABE0A" w14:textId="77777777" w:rsidR="006C6615" w:rsidRPr="00A53E29" w:rsidRDefault="006C6615" w:rsidP="007F68FE">
      <w:pPr>
        <w:pStyle w:val="ListParagraph"/>
        <w:ind w:left="0"/>
        <w:jc w:val="both"/>
        <w:rPr>
          <w:rFonts w:asciiTheme="majorHAnsi" w:hAnsiTheme="majorHAnsi"/>
        </w:rPr>
      </w:pPr>
    </w:p>
    <w:p w14:paraId="0ED0078D" w14:textId="0EF93B51" w:rsidR="006C6615" w:rsidRPr="00A53E29" w:rsidRDefault="005A0677" w:rsidP="007F68FE">
      <w:pPr>
        <w:pStyle w:val="ListParagraph"/>
        <w:numPr>
          <w:ilvl w:val="2"/>
          <w:numId w:val="3"/>
        </w:numPr>
        <w:jc w:val="both"/>
        <w:rPr>
          <w:rFonts w:asciiTheme="majorHAnsi" w:hAnsiTheme="majorHAnsi"/>
          <w:b/>
        </w:rPr>
      </w:pPr>
      <w:r w:rsidRPr="00A53E29">
        <w:rPr>
          <w:rFonts w:asciiTheme="majorHAnsi" w:hAnsiTheme="majorHAnsi"/>
        </w:rPr>
        <w:t>Resolve 5 μL of the PCR from 6</w:t>
      </w:r>
      <w:r w:rsidR="007B0250" w:rsidRPr="00DA48D4">
        <w:rPr>
          <w:rFonts w:asciiTheme="majorHAnsi" w:hAnsiTheme="majorHAnsi"/>
        </w:rPr>
        <w:t>–</w:t>
      </w:r>
      <w:r w:rsidRPr="00A53E29">
        <w:rPr>
          <w:rFonts w:asciiTheme="majorHAnsi" w:hAnsiTheme="majorHAnsi"/>
        </w:rPr>
        <w:t>12 representative samples on a 2% (w/v) agarose gel. A single clear band at ~250 bp should be observed. If the bands are faint, repeat the PCR for an additional 2</w:t>
      </w:r>
      <w:r w:rsidR="00F545D0" w:rsidRPr="00DA48D4">
        <w:rPr>
          <w:rFonts w:asciiTheme="majorHAnsi" w:hAnsiTheme="majorHAnsi"/>
        </w:rPr>
        <w:t>–</w:t>
      </w:r>
      <w:r w:rsidRPr="00A53E29">
        <w:rPr>
          <w:rFonts w:asciiTheme="majorHAnsi" w:hAnsiTheme="majorHAnsi"/>
        </w:rPr>
        <w:t>3 cycles.</w:t>
      </w:r>
    </w:p>
    <w:p w14:paraId="5DBE5BA7" w14:textId="77777777" w:rsidR="006C6615" w:rsidRPr="00A53E29" w:rsidRDefault="006C6615" w:rsidP="007F68FE">
      <w:pPr>
        <w:pStyle w:val="ListParagraph"/>
        <w:ind w:left="0"/>
        <w:jc w:val="both"/>
        <w:rPr>
          <w:rFonts w:asciiTheme="majorHAnsi" w:hAnsiTheme="majorHAnsi"/>
        </w:rPr>
      </w:pPr>
    </w:p>
    <w:p w14:paraId="3FA5898C" w14:textId="04534F83" w:rsidR="006C6615" w:rsidRPr="00A53E29" w:rsidRDefault="005A0677" w:rsidP="007F68FE">
      <w:pPr>
        <w:pStyle w:val="ListParagraph"/>
        <w:numPr>
          <w:ilvl w:val="2"/>
          <w:numId w:val="3"/>
        </w:numPr>
        <w:jc w:val="both"/>
        <w:rPr>
          <w:rFonts w:asciiTheme="majorHAnsi" w:hAnsiTheme="majorHAnsi"/>
          <w:b/>
        </w:rPr>
      </w:pPr>
      <w:r w:rsidRPr="00A53E29">
        <w:rPr>
          <w:rFonts w:asciiTheme="majorHAnsi" w:hAnsiTheme="majorHAnsi"/>
        </w:rPr>
        <w:t xml:space="preserve">Use a multichannel pipette to collect 5 </w:t>
      </w:r>
      <w:r w:rsidR="005B1F4E">
        <w:rPr>
          <w:rFonts w:asciiTheme="majorHAnsi" w:hAnsiTheme="majorHAnsi"/>
        </w:rPr>
        <w:t>μL of</w:t>
      </w:r>
      <w:r w:rsidRPr="00A53E29">
        <w:rPr>
          <w:rFonts w:asciiTheme="majorHAnsi" w:hAnsiTheme="majorHAnsi"/>
        </w:rPr>
        <w:t xml:space="preserve"> PCR products from each well (180 μL in total) and pool them in a reservoir with 900 </w:t>
      </w:r>
      <w:r w:rsidR="005B1F4E">
        <w:rPr>
          <w:rFonts w:asciiTheme="majorHAnsi" w:hAnsiTheme="majorHAnsi"/>
        </w:rPr>
        <w:t>μL of</w:t>
      </w:r>
      <w:r w:rsidRPr="00A53E29">
        <w:rPr>
          <w:rFonts w:asciiTheme="majorHAnsi" w:hAnsiTheme="majorHAnsi"/>
        </w:rPr>
        <w:t xml:space="preserve"> </w:t>
      </w:r>
      <w:r w:rsidR="007F0ABC">
        <w:rPr>
          <w:rFonts w:asciiTheme="majorHAnsi" w:hAnsiTheme="majorHAnsi"/>
        </w:rPr>
        <w:t xml:space="preserve">binding buffer from a commercial kit (see </w:t>
      </w:r>
      <w:r w:rsidR="007F0ABC" w:rsidRPr="00B32A0F">
        <w:rPr>
          <w:rFonts w:asciiTheme="majorHAnsi" w:hAnsiTheme="majorHAnsi"/>
          <w:b/>
          <w:bCs/>
        </w:rPr>
        <w:t>Table of Mat</w:t>
      </w:r>
      <w:r w:rsidR="007F0ABC">
        <w:rPr>
          <w:rFonts w:asciiTheme="majorHAnsi" w:hAnsiTheme="majorHAnsi"/>
          <w:b/>
          <w:bCs/>
        </w:rPr>
        <w:t>e</w:t>
      </w:r>
      <w:r w:rsidR="007F0ABC" w:rsidRPr="00B32A0F">
        <w:rPr>
          <w:rFonts w:asciiTheme="majorHAnsi" w:hAnsiTheme="majorHAnsi"/>
          <w:b/>
          <w:bCs/>
        </w:rPr>
        <w:t>rials</w:t>
      </w:r>
      <w:r w:rsidR="007F0ABC">
        <w:rPr>
          <w:rFonts w:asciiTheme="majorHAnsi" w:hAnsiTheme="majorHAnsi"/>
        </w:rPr>
        <w:t>)</w:t>
      </w:r>
      <w:r w:rsidR="00F545D0">
        <w:rPr>
          <w:rFonts w:asciiTheme="majorHAnsi" w:hAnsiTheme="majorHAnsi"/>
        </w:rPr>
        <w:t>.</w:t>
      </w:r>
    </w:p>
    <w:p w14:paraId="4C9A979A" w14:textId="77777777" w:rsidR="006C6615" w:rsidRPr="00A53E29" w:rsidRDefault="006C6615" w:rsidP="007F68FE">
      <w:pPr>
        <w:pStyle w:val="ListParagraph"/>
        <w:ind w:left="0"/>
        <w:jc w:val="both"/>
        <w:rPr>
          <w:rFonts w:asciiTheme="majorHAnsi" w:hAnsiTheme="majorHAnsi"/>
        </w:rPr>
      </w:pPr>
    </w:p>
    <w:p w14:paraId="00000109" w14:textId="0046D6C6" w:rsidR="00187D68" w:rsidRPr="00A53E29" w:rsidRDefault="005A0677" w:rsidP="007F68FE">
      <w:pPr>
        <w:pStyle w:val="ListParagraph"/>
        <w:numPr>
          <w:ilvl w:val="2"/>
          <w:numId w:val="3"/>
        </w:numPr>
        <w:jc w:val="both"/>
        <w:rPr>
          <w:rFonts w:asciiTheme="majorHAnsi" w:hAnsiTheme="majorHAnsi"/>
          <w:b/>
        </w:rPr>
      </w:pPr>
      <w:r w:rsidRPr="00A53E29">
        <w:rPr>
          <w:rFonts w:asciiTheme="majorHAnsi" w:hAnsiTheme="majorHAnsi"/>
        </w:rPr>
        <w:t xml:space="preserve">Purify the PCR products using </w:t>
      </w:r>
      <w:r w:rsidR="00F545D0">
        <w:rPr>
          <w:rFonts w:asciiTheme="majorHAnsi" w:hAnsiTheme="majorHAnsi"/>
        </w:rPr>
        <w:t xml:space="preserve">a </w:t>
      </w:r>
      <w:r w:rsidRPr="00A53E29">
        <w:rPr>
          <w:rFonts w:asciiTheme="majorHAnsi" w:hAnsiTheme="majorHAnsi"/>
        </w:rPr>
        <w:t xml:space="preserve">commercial PCR purification kit. Elute DNA into 50 </w:t>
      </w:r>
      <w:r w:rsidR="005B1F4E">
        <w:rPr>
          <w:rFonts w:asciiTheme="majorHAnsi" w:hAnsiTheme="majorHAnsi"/>
        </w:rPr>
        <w:t>μL of</w:t>
      </w:r>
      <w:r w:rsidRPr="00A53E29">
        <w:rPr>
          <w:rFonts w:asciiTheme="majorHAnsi" w:hAnsiTheme="majorHAnsi"/>
        </w:rPr>
        <w:t xml:space="preserve"> </w:t>
      </w:r>
      <w:r w:rsidR="007F0ABC">
        <w:rPr>
          <w:rFonts w:asciiTheme="majorHAnsi" w:hAnsiTheme="majorHAnsi"/>
        </w:rPr>
        <w:t xml:space="preserve">elution buffer from a commercial kit (see </w:t>
      </w:r>
      <w:r w:rsidR="007F0ABC" w:rsidRPr="00E15A6C">
        <w:rPr>
          <w:rFonts w:asciiTheme="majorHAnsi" w:hAnsiTheme="majorHAnsi"/>
          <w:b/>
          <w:bCs/>
        </w:rPr>
        <w:t>Table of Mat</w:t>
      </w:r>
      <w:r w:rsidR="007F0ABC">
        <w:rPr>
          <w:rFonts w:asciiTheme="majorHAnsi" w:hAnsiTheme="majorHAnsi"/>
          <w:b/>
          <w:bCs/>
        </w:rPr>
        <w:t>e</w:t>
      </w:r>
      <w:r w:rsidR="007F0ABC" w:rsidRPr="00E15A6C">
        <w:rPr>
          <w:rFonts w:asciiTheme="majorHAnsi" w:hAnsiTheme="majorHAnsi"/>
          <w:b/>
          <w:bCs/>
        </w:rPr>
        <w:t>rials</w:t>
      </w:r>
      <w:r w:rsidR="007F0ABC">
        <w:rPr>
          <w:rFonts w:asciiTheme="majorHAnsi" w:hAnsiTheme="majorHAnsi"/>
        </w:rPr>
        <w:t xml:space="preserve">) </w:t>
      </w:r>
      <w:r w:rsidRPr="00A53E29">
        <w:rPr>
          <w:rFonts w:asciiTheme="majorHAnsi" w:hAnsiTheme="majorHAnsi"/>
        </w:rPr>
        <w:t xml:space="preserve">and measure </w:t>
      </w:r>
      <w:r w:rsidR="00F545D0">
        <w:rPr>
          <w:rFonts w:asciiTheme="majorHAnsi" w:hAnsiTheme="majorHAnsi"/>
        </w:rPr>
        <w:t xml:space="preserve">the </w:t>
      </w:r>
      <w:r w:rsidRPr="00A53E29">
        <w:rPr>
          <w:rFonts w:asciiTheme="majorHAnsi" w:hAnsiTheme="majorHAnsi"/>
        </w:rPr>
        <w:t>DNA concentration.</w:t>
      </w:r>
    </w:p>
    <w:p w14:paraId="0000010A" w14:textId="62FC8EF2" w:rsidR="00187D68" w:rsidRPr="00821BC0" w:rsidRDefault="005A0677" w:rsidP="007F68FE">
      <w:pPr>
        <w:jc w:val="both"/>
        <w:rPr>
          <w:rFonts w:asciiTheme="majorHAnsi" w:eastAsia="Calibri" w:hAnsiTheme="majorHAnsi" w:cstheme="majorHAnsi"/>
        </w:rPr>
      </w:pPr>
      <w:r w:rsidRPr="00821BC0">
        <w:rPr>
          <w:rFonts w:asciiTheme="majorHAnsi" w:eastAsia="Calibri" w:hAnsiTheme="majorHAnsi" w:cstheme="majorHAnsi"/>
        </w:rPr>
        <w:t xml:space="preserve"> </w:t>
      </w:r>
    </w:p>
    <w:p w14:paraId="15D96EAA" w14:textId="2490B603" w:rsidR="006C6615" w:rsidRPr="00A53E29" w:rsidRDefault="00EF765A" w:rsidP="007F68FE">
      <w:pPr>
        <w:pStyle w:val="ListParagraph"/>
        <w:numPr>
          <w:ilvl w:val="1"/>
          <w:numId w:val="3"/>
        </w:numPr>
        <w:jc w:val="both"/>
        <w:rPr>
          <w:rFonts w:asciiTheme="majorHAnsi" w:hAnsiTheme="majorHAnsi"/>
        </w:rPr>
      </w:pPr>
      <w:r w:rsidRPr="00821BC0">
        <w:rPr>
          <w:rFonts w:asciiTheme="majorHAnsi" w:eastAsia="Calibri" w:hAnsiTheme="majorHAnsi" w:cstheme="majorHAnsi"/>
        </w:rPr>
        <w:t>S</w:t>
      </w:r>
      <w:r w:rsidR="005A0677" w:rsidRPr="00821BC0">
        <w:rPr>
          <w:rFonts w:asciiTheme="majorHAnsi" w:eastAsia="Calibri" w:hAnsiTheme="majorHAnsi" w:cstheme="majorHAnsi"/>
        </w:rPr>
        <w:t>amples</w:t>
      </w:r>
      <w:r w:rsidR="005A0677" w:rsidRPr="00A53E29">
        <w:rPr>
          <w:rFonts w:asciiTheme="majorHAnsi" w:hAnsiTheme="majorHAnsi"/>
        </w:rPr>
        <w:t xml:space="preserve"> that have been sorted for </w:t>
      </w:r>
      <w:r w:rsidR="00787211">
        <w:rPr>
          <w:rFonts w:asciiTheme="majorHAnsi" w:hAnsiTheme="majorHAnsi"/>
        </w:rPr>
        <w:t xml:space="preserve">the </w:t>
      </w:r>
      <w:r w:rsidR="005A0677" w:rsidRPr="00A53E29">
        <w:rPr>
          <w:rFonts w:asciiTheme="majorHAnsi" w:hAnsiTheme="majorHAnsi"/>
        </w:rPr>
        <w:t xml:space="preserve">loss of binding phenotype are unlikely to be composed of </w:t>
      </w:r>
      <w:proofErr w:type="gramStart"/>
      <w:r w:rsidR="00F545D0">
        <w:rPr>
          <w:rFonts w:asciiTheme="majorHAnsi" w:hAnsiTheme="majorHAnsi"/>
        </w:rPr>
        <w:t xml:space="preserve">a </w:t>
      </w:r>
      <w:r w:rsidR="005A0677" w:rsidRPr="00A53E29">
        <w:rPr>
          <w:rFonts w:asciiTheme="majorHAnsi" w:hAnsiTheme="majorHAnsi"/>
        </w:rPr>
        <w:t>large number of</w:t>
      </w:r>
      <w:proofErr w:type="gramEnd"/>
      <w:r w:rsidR="005A0677" w:rsidRPr="00A53E29">
        <w:rPr>
          <w:rFonts w:asciiTheme="majorHAnsi" w:hAnsiTheme="majorHAnsi"/>
        </w:rPr>
        <w:t xml:space="preserve"> independent clones</w:t>
      </w:r>
      <w:r w:rsidR="00F545D0">
        <w:rPr>
          <w:rFonts w:asciiTheme="majorHAnsi" w:hAnsiTheme="majorHAnsi"/>
        </w:rPr>
        <w:t>.</w:t>
      </w:r>
      <w:r w:rsidR="005A0677" w:rsidRPr="00A53E29">
        <w:rPr>
          <w:rFonts w:asciiTheme="majorHAnsi" w:hAnsiTheme="majorHAnsi"/>
        </w:rPr>
        <w:t xml:space="preserve"> </w:t>
      </w:r>
      <w:r w:rsidR="00F545D0">
        <w:rPr>
          <w:rFonts w:asciiTheme="majorHAnsi" w:hAnsiTheme="majorHAnsi"/>
        </w:rPr>
        <w:t>T</w:t>
      </w:r>
      <w:r w:rsidR="005A0677" w:rsidRPr="00A53E29">
        <w:rPr>
          <w:rFonts w:asciiTheme="majorHAnsi" w:hAnsiTheme="majorHAnsi"/>
        </w:rPr>
        <w:t>herefore</w:t>
      </w:r>
      <w:r w:rsidR="00E463EF">
        <w:rPr>
          <w:rFonts w:asciiTheme="majorHAnsi" w:hAnsiTheme="majorHAnsi"/>
        </w:rPr>
        <w:t>,</w:t>
      </w:r>
      <w:r w:rsidR="005A0677" w:rsidRPr="00A53E29">
        <w:rPr>
          <w:rFonts w:asciiTheme="majorHAnsi" w:hAnsiTheme="majorHAnsi"/>
        </w:rPr>
        <w:t xml:space="preserve"> it is not necessary to perform PCR with 72 </w:t>
      </w:r>
      <w:proofErr w:type="spellStart"/>
      <w:r w:rsidR="005A0677" w:rsidRPr="00A53E29">
        <w:rPr>
          <w:rFonts w:asciiTheme="majorHAnsi" w:hAnsiTheme="majorHAnsi"/>
        </w:rPr>
        <w:t>μg</w:t>
      </w:r>
      <w:proofErr w:type="spellEnd"/>
      <w:r w:rsidR="00F545D0">
        <w:rPr>
          <w:rFonts w:asciiTheme="majorHAnsi" w:hAnsiTheme="majorHAnsi"/>
        </w:rPr>
        <w:t xml:space="preserve"> of</w:t>
      </w:r>
      <w:r w:rsidR="005A0677" w:rsidRPr="00A53E29">
        <w:rPr>
          <w:rFonts w:asciiTheme="majorHAnsi" w:hAnsiTheme="majorHAnsi"/>
        </w:rPr>
        <w:t xml:space="preserve"> DNA. </w:t>
      </w:r>
      <w:r w:rsidRPr="00821BC0">
        <w:rPr>
          <w:rFonts w:asciiTheme="majorHAnsi" w:eastAsia="Calibri" w:hAnsiTheme="majorHAnsi" w:cstheme="majorHAnsi"/>
        </w:rPr>
        <w:t>Isolate</w:t>
      </w:r>
      <w:r w:rsidR="005A0677" w:rsidRPr="00A53E29">
        <w:rPr>
          <w:rFonts w:asciiTheme="majorHAnsi" w:hAnsiTheme="majorHAnsi"/>
        </w:rPr>
        <w:t xml:space="preserve"> </w:t>
      </w:r>
      <w:r w:rsidR="00F545D0">
        <w:rPr>
          <w:rFonts w:asciiTheme="majorHAnsi" w:hAnsiTheme="majorHAnsi"/>
        </w:rPr>
        <w:t xml:space="preserve">the </w:t>
      </w:r>
      <w:r w:rsidRPr="00A53E29">
        <w:rPr>
          <w:rFonts w:asciiTheme="majorHAnsi" w:hAnsiTheme="majorHAnsi"/>
        </w:rPr>
        <w:t xml:space="preserve">DNA </w:t>
      </w:r>
      <w:r w:rsidR="005A0677" w:rsidRPr="00A53E29">
        <w:rPr>
          <w:rFonts w:asciiTheme="majorHAnsi" w:hAnsiTheme="majorHAnsi"/>
        </w:rPr>
        <w:t xml:space="preserve">using </w:t>
      </w:r>
      <w:r w:rsidR="005A0677" w:rsidRPr="00821BC0">
        <w:rPr>
          <w:rFonts w:asciiTheme="majorHAnsi" w:eastAsia="Calibri" w:hAnsiTheme="majorHAnsi" w:cstheme="majorHAnsi"/>
        </w:rPr>
        <w:t>a</w:t>
      </w:r>
      <w:r w:rsidRPr="00821BC0">
        <w:rPr>
          <w:rFonts w:asciiTheme="majorHAnsi" w:eastAsia="Calibri" w:hAnsiTheme="majorHAnsi" w:cstheme="majorHAnsi"/>
        </w:rPr>
        <w:t>n appropriate</w:t>
      </w:r>
      <w:r w:rsidR="005A0677" w:rsidRPr="00A53E29">
        <w:rPr>
          <w:rFonts w:asciiTheme="majorHAnsi" w:hAnsiTheme="majorHAnsi"/>
        </w:rPr>
        <w:t xml:space="preserve"> commercial kit</w:t>
      </w:r>
      <w:r w:rsidR="00F545D0">
        <w:rPr>
          <w:rFonts w:asciiTheme="majorHAnsi" w:hAnsiTheme="majorHAnsi"/>
        </w:rPr>
        <w:t xml:space="preserve"> (</w:t>
      </w:r>
      <w:r w:rsidRPr="00821BC0">
        <w:rPr>
          <w:rFonts w:asciiTheme="majorHAnsi" w:eastAsia="Calibri" w:hAnsiTheme="majorHAnsi" w:cstheme="majorHAnsi"/>
        </w:rPr>
        <w:t xml:space="preserve">see </w:t>
      </w:r>
      <w:r w:rsidR="00A53E29" w:rsidRPr="00E463EF">
        <w:rPr>
          <w:rFonts w:asciiTheme="majorHAnsi" w:eastAsia="Calibri" w:hAnsiTheme="majorHAnsi" w:cstheme="majorHAnsi"/>
          <w:b/>
          <w:bCs/>
        </w:rPr>
        <w:t>T</w:t>
      </w:r>
      <w:r w:rsidRPr="00E463EF">
        <w:rPr>
          <w:rFonts w:asciiTheme="majorHAnsi" w:eastAsia="Calibri" w:hAnsiTheme="majorHAnsi" w:cstheme="majorHAnsi"/>
          <w:b/>
          <w:bCs/>
        </w:rPr>
        <w:t>able</w:t>
      </w:r>
      <w:r w:rsidR="00E463EF" w:rsidRPr="00E463EF">
        <w:rPr>
          <w:rFonts w:asciiTheme="majorHAnsi" w:eastAsia="Calibri" w:hAnsiTheme="majorHAnsi" w:cstheme="majorHAnsi"/>
          <w:b/>
          <w:bCs/>
        </w:rPr>
        <w:t xml:space="preserve"> of Materials</w:t>
      </w:r>
      <w:r w:rsidR="00F545D0">
        <w:rPr>
          <w:rFonts w:asciiTheme="majorHAnsi" w:eastAsia="Calibri" w:hAnsiTheme="majorHAnsi" w:cstheme="majorHAnsi"/>
        </w:rPr>
        <w:t>)</w:t>
      </w:r>
      <w:r w:rsidR="005A0677" w:rsidRPr="00821BC0">
        <w:rPr>
          <w:rFonts w:asciiTheme="majorHAnsi" w:eastAsia="Calibri" w:hAnsiTheme="majorHAnsi" w:cstheme="majorHAnsi"/>
        </w:rPr>
        <w:t>.</w:t>
      </w:r>
      <w:r w:rsidR="005A0677" w:rsidRPr="00A53E29">
        <w:rPr>
          <w:rFonts w:asciiTheme="majorHAnsi" w:hAnsiTheme="majorHAnsi"/>
        </w:rPr>
        <w:t xml:space="preserve"> Set</w:t>
      </w:r>
      <w:r w:rsidR="00F545D0">
        <w:rPr>
          <w:rFonts w:asciiTheme="majorHAnsi" w:hAnsiTheme="majorHAnsi"/>
        </w:rPr>
        <w:t xml:space="preserve"> </w:t>
      </w:r>
      <w:r w:rsidR="005A0677" w:rsidRPr="00A53E29">
        <w:rPr>
          <w:rFonts w:asciiTheme="majorHAnsi" w:hAnsiTheme="majorHAnsi"/>
        </w:rPr>
        <w:t xml:space="preserve">up </w:t>
      </w:r>
      <w:r w:rsidR="005A0677" w:rsidRPr="00A53E29">
        <w:rPr>
          <w:rFonts w:asciiTheme="majorHAnsi" w:hAnsiTheme="majorHAnsi"/>
        </w:rPr>
        <w:lastRenderedPageBreak/>
        <w:t>3</w:t>
      </w:r>
      <w:r w:rsidR="00F545D0" w:rsidRPr="00DA48D4">
        <w:rPr>
          <w:rFonts w:asciiTheme="majorHAnsi" w:hAnsiTheme="majorHAnsi"/>
        </w:rPr>
        <w:t>–</w:t>
      </w:r>
      <w:r w:rsidR="005A0677" w:rsidRPr="00A53E29">
        <w:rPr>
          <w:rFonts w:asciiTheme="majorHAnsi" w:hAnsiTheme="majorHAnsi"/>
        </w:rPr>
        <w:t>4 PCR reactions using the protocol described before (</w:t>
      </w:r>
      <w:r w:rsidR="00F545D0" w:rsidRPr="00A53E29">
        <w:rPr>
          <w:rFonts w:asciiTheme="majorHAnsi" w:hAnsiTheme="majorHAnsi"/>
        </w:rPr>
        <w:t xml:space="preserve">section </w:t>
      </w:r>
      <w:r w:rsidR="00240611" w:rsidRPr="00821BC0">
        <w:rPr>
          <w:rFonts w:asciiTheme="majorHAnsi" w:eastAsia="Calibri" w:hAnsiTheme="majorHAnsi" w:cstheme="majorHAnsi"/>
        </w:rPr>
        <w:t>9</w:t>
      </w:r>
      <w:r w:rsidR="005A0677" w:rsidRPr="00A53E29">
        <w:rPr>
          <w:rFonts w:asciiTheme="majorHAnsi" w:hAnsiTheme="majorHAnsi"/>
        </w:rPr>
        <w:t>.1.3) with 100 ng/μL DNA. If the sorted cell number is less than 100,000</w:t>
      </w:r>
      <w:r w:rsidRPr="00A53E29">
        <w:rPr>
          <w:rFonts w:asciiTheme="majorHAnsi" w:hAnsiTheme="majorHAnsi"/>
        </w:rPr>
        <w:t xml:space="preserve"> use cell </w:t>
      </w:r>
      <w:r w:rsidRPr="00821BC0">
        <w:rPr>
          <w:rFonts w:asciiTheme="majorHAnsi" w:eastAsia="Calibri" w:hAnsiTheme="majorHAnsi" w:cstheme="majorHAnsi"/>
        </w:rPr>
        <w:t>lysates instead of genomic</w:t>
      </w:r>
      <w:r w:rsidR="00F545D0">
        <w:rPr>
          <w:rFonts w:asciiTheme="majorHAnsi" w:eastAsia="Calibri" w:hAnsiTheme="majorHAnsi" w:cstheme="majorHAnsi"/>
        </w:rPr>
        <w:t xml:space="preserve"> </w:t>
      </w:r>
      <w:r w:rsidRPr="00821BC0">
        <w:rPr>
          <w:rFonts w:asciiTheme="majorHAnsi" w:eastAsia="Calibri" w:hAnsiTheme="majorHAnsi" w:cstheme="majorHAnsi"/>
        </w:rPr>
        <w:t>DNA preparations</w:t>
      </w:r>
      <w:r w:rsidR="005A0677" w:rsidRPr="00821BC0">
        <w:rPr>
          <w:rFonts w:asciiTheme="majorHAnsi" w:eastAsia="Calibri" w:hAnsiTheme="majorHAnsi" w:cstheme="majorHAnsi"/>
        </w:rPr>
        <w:t>.</w:t>
      </w:r>
    </w:p>
    <w:p w14:paraId="66275D15" w14:textId="77777777" w:rsidR="006C6615" w:rsidRPr="00A53E29" w:rsidRDefault="006C6615" w:rsidP="007F68FE">
      <w:pPr>
        <w:pStyle w:val="ListParagraph"/>
        <w:ind w:left="0"/>
        <w:jc w:val="both"/>
        <w:rPr>
          <w:rFonts w:asciiTheme="majorHAnsi" w:hAnsiTheme="majorHAnsi"/>
        </w:rPr>
      </w:pPr>
    </w:p>
    <w:p w14:paraId="640D51B6" w14:textId="5EA35413" w:rsidR="006C6615" w:rsidRPr="00A53E29" w:rsidRDefault="005A0677" w:rsidP="007F68FE">
      <w:pPr>
        <w:pStyle w:val="ListParagraph"/>
        <w:numPr>
          <w:ilvl w:val="2"/>
          <w:numId w:val="3"/>
        </w:numPr>
        <w:jc w:val="both"/>
        <w:rPr>
          <w:rFonts w:asciiTheme="majorHAnsi" w:hAnsiTheme="majorHAnsi"/>
        </w:rPr>
      </w:pPr>
      <w:r w:rsidRPr="00A53E29">
        <w:rPr>
          <w:rFonts w:asciiTheme="majorHAnsi" w:hAnsiTheme="majorHAnsi"/>
        </w:rPr>
        <w:t>Aliquot approximately 10,000 cells/well in a 96</w:t>
      </w:r>
      <w:r w:rsidR="002125FB">
        <w:rPr>
          <w:rFonts w:asciiTheme="majorHAnsi" w:hAnsiTheme="majorHAnsi"/>
        </w:rPr>
        <w:t xml:space="preserve"> well</w:t>
      </w:r>
      <w:r w:rsidRPr="00A53E29">
        <w:rPr>
          <w:rFonts w:asciiTheme="majorHAnsi" w:hAnsiTheme="majorHAnsi"/>
        </w:rPr>
        <w:t xml:space="preserve"> PCR plate.</w:t>
      </w:r>
    </w:p>
    <w:p w14:paraId="441B5113" w14:textId="77777777" w:rsidR="006C6615" w:rsidRPr="00A53E29" w:rsidRDefault="006C6615" w:rsidP="007F68FE">
      <w:pPr>
        <w:pStyle w:val="ListParagraph"/>
        <w:ind w:left="0"/>
        <w:jc w:val="both"/>
        <w:rPr>
          <w:rFonts w:asciiTheme="majorHAnsi" w:hAnsiTheme="majorHAnsi"/>
        </w:rPr>
      </w:pPr>
    </w:p>
    <w:p w14:paraId="35B7B673" w14:textId="3726B468" w:rsidR="006C6615" w:rsidRPr="00A53E29" w:rsidRDefault="005A0677" w:rsidP="007F68FE">
      <w:pPr>
        <w:pStyle w:val="ListParagraph"/>
        <w:numPr>
          <w:ilvl w:val="2"/>
          <w:numId w:val="3"/>
        </w:numPr>
        <w:jc w:val="both"/>
        <w:rPr>
          <w:rFonts w:asciiTheme="majorHAnsi" w:hAnsiTheme="majorHAnsi"/>
        </w:rPr>
      </w:pPr>
      <w:r w:rsidRPr="00A53E29">
        <w:rPr>
          <w:rFonts w:asciiTheme="majorHAnsi" w:hAnsiTheme="majorHAnsi"/>
        </w:rPr>
        <w:t>Pellet the cells in the plate and carefully remove most of the supernatant</w:t>
      </w:r>
      <w:r w:rsidR="00F545D0">
        <w:rPr>
          <w:rFonts w:asciiTheme="majorHAnsi" w:hAnsiTheme="majorHAnsi"/>
        </w:rPr>
        <w:t>. T</w:t>
      </w:r>
      <w:r w:rsidRPr="00A53E29">
        <w:rPr>
          <w:rFonts w:asciiTheme="majorHAnsi" w:hAnsiTheme="majorHAnsi"/>
        </w:rPr>
        <w:t>he pellet will not be visible.</w:t>
      </w:r>
    </w:p>
    <w:p w14:paraId="63DF1DE3" w14:textId="77777777" w:rsidR="006C6615" w:rsidRPr="00A53E29" w:rsidRDefault="006C6615" w:rsidP="007F68FE">
      <w:pPr>
        <w:pStyle w:val="ListParagraph"/>
        <w:ind w:left="0"/>
        <w:jc w:val="both"/>
        <w:rPr>
          <w:rFonts w:asciiTheme="majorHAnsi" w:hAnsiTheme="majorHAnsi"/>
        </w:rPr>
      </w:pPr>
    </w:p>
    <w:p w14:paraId="1426360E" w14:textId="62E3C575" w:rsidR="006C6615" w:rsidRPr="00A53E29" w:rsidRDefault="005A0677" w:rsidP="007F68FE">
      <w:pPr>
        <w:pStyle w:val="ListParagraph"/>
        <w:numPr>
          <w:ilvl w:val="2"/>
          <w:numId w:val="3"/>
        </w:numPr>
        <w:jc w:val="both"/>
        <w:rPr>
          <w:rFonts w:asciiTheme="majorHAnsi" w:hAnsiTheme="majorHAnsi"/>
        </w:rPr>
      </w:pPr>
      <w:r w:rsidRPr="00A53E29">
        <w:rPr>
          <w:rFonts w:asciiTheme="majorHAnsi" w:hAnsiTheme="majorHAnsi"/>
        </w:rPr>
        <w:t xml:space="preserve">Add 25 </w:t>
      </w:r>
      <w:r w:rsidR="005B1F4E">
        <w:rPr>
          <w:rFonts w:asciiTheme="majorHAnsi" w:hAnsiTheme="majorHAnsi"/>
        </w:rPr>
        <w:t>μL of</w:t>
      </w:r>
      <w:r w:rsidRPr="00A53E29">
        <w:rPr>
          <w:rFonts w:asciiTheme="majorHAnsi" w:hAnsiTheme="majorHAnsi"/>
        </w:rPr>
        <w:t xml:space="preserve"> water in each well and heat the samples at 95 °C for 10 min.</w:t>
      </w:r>
    </w:p>
    <w:p w14:paraId="18F4652B" w14:textId="77777777" w:rsidR="006C6615" w:rsidRPr="00A53E29" w:rsidRDefault="006C6615" w:rsidP="007F68FE">
      <w:pPr>
        <w:pStyle w:val="ListParagraph"/>
        <w:ind w:left="0"/>
        <w:jc w:val="both"/>
        <w:rPr>
          <w:rFonts w:asciiTheme="majorHAnsi" w:hAnsiTheme="majorHAnsi"/>
        </w:rPr>
      </w:pPr>
    </w:p>
    <w:p w14:paraId="54951DCC" w14:textId="4296EA61" w:rsidR="006C6615" w:rsidRPr="00A53E29" w:rsidRDefault="005A0677" w:rsidP="007F68FE">
      <w:pPr>
        <w:pStyle w:val="ListParagraph"/>
        <w:numPr>
          <w:ilvl w:val="2"/>
          <w:numId w:val="3"/>
        </w:numPr>
        <w:jc w:val="both"/>
        <w:rPr>
          <w:rFonts w:asciiTheme="majorHAnsi" w:hAnsiTheme="majorHAnsi"/>
        </w:rPr>
      </w:pPr>
      <w:r w:rsidRPr="00A53E29">
        <w:rPr>
          <w:rFonts w:asciiTheme="majorHAnsi" w:hAnsiTheme="majorHAnsi"/>
        </w:rPr>
        <w:t xml:space="preserve">Add 5 μL of 2 mg/mL </w:t>
      </w:r>
      <w:r w:rsidR="00E463EF" w:rsidRPr="00A53E29">
        <w:rPr>
          <w:rFonts w:asciiTheme="majorHAnsi" w:hAnsiTheme="majorHAnsi"/>
        </w:rPr>
        <w:t>freshly diluted</w:t>
      </w:r>
      <w:r w:rsidRPr="00A53E29">
        <w:rPr>
          <w:rFonts w:asciiTheme="majorHAnsi" w:hAnsiTheme="majorHAnsi"/>
        </w:rPr>
        <w:t xml:space="preserve"> </w:t>
      </w:r>
      <w:r w:rsidR="00F545D0" w:rsidRPr="00A53E29">
        <w:rPr>
          <w:rFonts w:asciiTheme="majorHAnsi" w:hAnsiTheme="majorHAnsi"/>
        </w:rPr>
        <w:t xml:space="preserve">proteinase </w:t>
      </w:r>
      <w:r w:rsidRPr="00A53E29">
        <w:rPr>
          <w:rFonts w:asciiTheme="majorHAnsi" w:hAnsiTheme="majorHAnsi"/>
        </w:rPr>
        <w:t>K to each well for 1 h and incubate at 56 °C.</w:t>
      </w:r>
      <w:r w:rsidR="007E7D52">
        <w:rPr>
          <w:rFonts w:asciiTheme="majorHAnsi" w:hAnsiTheme="majorHAnsi"/>
        </w:rPr>
        <w:t xml:space="preserve"> </w:t>
      </w:r>
      <w:r w:rsidRPr="00A53E29">
        <w:rPr>
          <w:rFonts w:asciiTheme="majorHAnsi" w:hAnsiTheme="majorHAnsi"/>
        </w:rPr>
        <w:t xml:space="preserve">Then heat the sample for 10 </w:t>
      </w:r>
      <w:r w:rsidR="005B1F4E">
        <w:rPr>
          <w:rFonts w:asciiTheme="majorHAnsi" w:hAnsiTheme="majorHAnsi"/>
        </w:rPr>
        <w:t>min</w:t>
      </w:r>
      <w:r w:rsidRPr="00A53E29">
        <w:rPr>
          <w:rFonts w:asciiTheme="majorHAnsi" w:hAnsiTheme="majorHAnsi"/>
        </w:rPr>
        <w:t xml:space="preserve"> at 95 °C to inactivate the proteinase K.</w:t>
      </w:r>
    </w:p>
    <w:p w14:paraId="77A4EE5A" w14:textId="77777777" w:rsidR="006C6615" w:rsidRPr="00A53E29" w:rsidRDefault="006C6615" w:rsidP="007F68FE">
      <w:pPr>
        <w:pStyle w:val="ListParagraph"/>
        <w:ind w:left="0"/>
        <w:jc w:val="both"/>
        <w:rPr>
          <w:rFonts w:asciiTheme="majorHAnsi" w:hAnsiTheme="majorHAnsi"/>
        </w:rPr>
      </w:pPr>
    </w:p>
    <w:p w14:paraId="00000115" w14:textId="276D7194" w:rsidR="00187D68" w:rsidRPr="00A53E29" w:rsidRDefault="005A0677" w:rsidP="007F68FE">
      <w:pPr>
        <w:pStyle w:val="ListParagraph"/>
        <w:numPr>
          <w:ilvl w:val="2"/>
          <w:numId w:val="3"/>
        </w:numPr>
        <w:jc w:val="both"/>
        <w:rPr>
          <w:rFonts w:asciiTheme="majorHAnsi" w:hAnsiTheme="majorHAnsi"/>
        </w:rPr>
      </w:pPr>
      <w:r w:rsidRPr="00A53E29">
        <w:rPr>
          <w:rFonts w:asciiTheme="majorHAnsi" w:hAnsiTheme="majorHAnsi"/>
        </w:rPr>
        <w:t>Use 10 μL of cell lysate mixture per PCR reaction. Lysates should be used within 24 h.</w:t>
      </w:r>
    </w:p>
    <w:p w14:paraId="00000116" w14:textId="77777777" w:rsidR="00187D68" w:rsidRPr="00A53E29" w:rsidRDefault="005A0677" w:rsidP="007F68FE">
      <w:pPr>
        <w:jc w:val="both"/>
        <w:rPr>
          <w:rFonts w:asciiTheme="majorHAnsi" w:hAnsiTheme="majorHAnsi"/>
          <w:b/>
        </w:rPr>
      </w:pPr>
      <w:r w:rsidRPr="00821BC0">
        <w:rPr>
          <w:rFonts w:asciiTheme="majorHAnsi" w:eastAsia="Calibri" w:hAnsiTheme="majorHAnsi" w:cstheme="majorHAnsi"/>
          <w:b/>
        </w:rPr>
        <w:t xml:space="preserve"> </w:t>
      </w:r>
    </w:p>
    <w:p w14:paraId="30E532C1" w14:textId="32AA5F62" w:rsidR="006C6615" w:rsidRPr="00A53E29" w:rsidRDefault="005A0677" w:rsidP="007F68FE">
      <w:pPr>
        <w:pStyle w:val="ListParagraph"/>
        <w:numPr>
          <w:ilvl w:val="0"/>
          <w:numId w:val="3"/>
        </w:numPr>
        <w:jc w:val="both"/>
        <w:rPr>
          <w:rFonts w:asciiTheme="majorHAnsi" w:hAnsiTheme="majorHAnsi"/>
          <w:b/>
        </w:rPr>
      </w:pPr>
      <w:r w:rsidRPr="00A53E29">
        <w:rPr>
          <w:rFonts w:asciiTheme="majorHAnsi" w:hAnsiTheme="majorHAnsi"/>
          <w:b/>
        </w:rPr>
        <w:t>Second round of PCR for index barcoding</w:t>
      </w:r>
      <w:r w:rsidRPr="00821BC0">
        <w:rPr>
          <w:rFonts w:asciiTheme="majorHAnsi" w:eastAsia="Calibri" w:hAnsiTheme="majorHAnsi" w:cstheme="majorHAnsi"/>
          <w:b/>
        </w:rPr>
        <w:t xml:space="preserve"> and </w:t>
      </w:r>
      <w:r w:rsidRPr="00A53E29">
        <w:rPr>
          <w:rFonts w:asciiTheme="majorHAnsi" w:hAnsiTheme="majorHAnsi"/>
          <w:b/>
        </w:rPr>
        <w:t>sequencing</w:t>
      </w:r>
    </w:p>
    <w:p w14:paraId="32728727" w14:textId="77777777" w:rsidR="00656D62" w:rsidRPr="00A53E29" w:rsidRDefault="00656D62" w:rsidP="007F68FE">
      <w:pPr>
        <w:pStyle w:val="ListParagraph"/>
        <w:ind w:left="0"/>
        <w:jc w:val="both"/>
        <w:rPr>
          <w:rFonts w:asciiTheme="majorHAnsi" w:hAnsiTheme="majorHAnsi"/>
          <w:b/>
        </w:rPr>
      </w:pPr>
    </w:p>
    <w:p w14:paraId="76077405" w14:textId="63D8F4D2" w:rsidR="006C6615" w:rsidRPr="00A53E29" w:rsidRDefault="005A0677" w:rsidP="007F68FE">
      <w:pPr>
        <w:pStyle w:val="ListParagraph"/>
        <w:numPr>
          <w:ilvl w:val="1"/>
          <w:numId w:val="3"/>
        </w:numPr>
        <w:jc w:val="both"/>
        <w:rPr>
          <w:rFonts w:asciiTheme="majorHAnsi" w:hAnsiTheme="majorHAnsi"/>
          <w:b/>
        </w:rPr>
      </w:pPr>
      <w:r w:rsidRPr="00A53E29">
        <w:rPr>
          <w:rFonts w:asciiTheme="majorHAnsi" w:hAnsiTheme="majorHAnsi"/>
          <w:highlight w:val="white"/>
        </w:rPr>
        <w:t xml:space="preserve">Dilute the products from the first round PCR to 40 </w:t>
      </w:r>
      <w:proofErr w:type="spellStart"/>
      <w:r w:rsidRPr="00A53E29">
        <w:rPr>
          <w:rFonts w:asciiTheme="majorHAnsi" w:hAnsiTheme="majorHAnsi"/>
          <w:highlight w:val="white"/>
        </w:rPr>
        <w:t>pg</w:t>
      </w:r>
      <w:proofErr w:type="spellEnd"/>
      <w:r w:rsidRPr="00A53E29">
        <w:rPr>
          <w:rFonts w:asciiTheme="majorHAnsi" w:hAnsiTheme="majorHAnsi"/>
        </w:rPr>
        <w:t>/μL.</w:t>
      </w:r>
    </w:p>
    <w:p w14:paraId="15350CE9" w14:textId="77777777" w:rsidR="006C6615" w:rsidRPr="00A53E29" w:rsidRDefault="006C6615" w:rsidP="007F68FE">
      <w:pPr>
        <w:pStyle w:val="ListParagraph"/>
        <w:ind w:left="0"/>
        <w:jc w:val="both"/>
        <w:rPr>
          <w:rFonts w:asciiTheme="majorHAnsi" w:hAnsiTheme="majorHAnsi"/>
          <w:b/>
        </w:rPr>
      </w:pPr>
    </w:p>
    <w:p w14:paraId="3A2AF998" w14:textId="2C35C71A" w:rsidR="006C6615" w:rsidRPr="00A53E29" w:rsidRDefault="005A0677" w:rsidP="007F68FE">
      <w:pPr>
        <w:pStyle w:val="ListParagraph"/>
        <w:numPr>
          <w:ilvl w:val="1"/>
          <w:numId w:val="3"/>
        </w:numPr>
        <w:jc w:val="both"/>
        <w:rPr>
          <w:rFonts w:asciiTheme="majorHAnsi" w:hAnsiTheme="majorHAnsi"/>
          <w:b/>
        </w:rPr>
      </w:pPr>
      <w:r w:rsidRPr="00A53E29">
        <w:rPr>
          <w:rFonts w:asciiTheme="majorHAnsi" w:hAnsiTheme="majorHAnsi"/>
        </w:rPr>
        <w:t>Set</w:t>
      </w:r>
      <w:r w:rsidR="00F545D0">
        <w:rPr>
          <w:rFonts w:asciiTheme="majorHAnsi" w:hAnsiTheme="majorHAnsi"/>
        </w:rPr>
        <w:t xml:space="preserve"> </w:t>
      </w:r>
      <w:r w:rsidRPr="00A53E29">
        <w:rPr>
          <w:rFonts w:asciiTheme="majorHAnsi" w:hAnsiTheme="majorHAnsi"/>
        </w:rPr>
        <w:t xml:space="preserve">up one PCR per sample (use the guide provided in </w:t>
      </w:r>
      <w:r w:rsidRPr="00E463EF">
        <w:rPr>
          <w:rFonts w:asciiTheme="majorHAnsi" w:hAnsiTheme="majorHAnsi"/>
          <w:b/>
          <w:bCs/>
        </w:rPr>
        <w:t>Tables 7</w:t>
      </w:r>
      <w:r w:rsidRPr="00A53E29">
        <w:rPr>
          <w:rFonts w:asciiTheme="majorHAnsi" w:hAnsiTheme="majorHAnsi"/>
        </w:rPr>
        <w:t xml:space="preserve"> and </w:t>
      </w:r>
      <w:r w:rsidRPr="00E463EF">
        <w:rPr>
          <w:rFonts w:asciiTheme="majorHAnsi" w:hAnsiTheme="majorHAnsi"/>
          <w:b/>
          <w:bCs/>
        </w:rPr>
        <w:t>8</w:t>
      </w:r>
      <w:r w:rsidRPr="00A53E29">
        <w:rPr>
          <w:rFonts w:asciiTheme="majorHAnsi" w:hAnsiTheme="majorHAnsi"/>
        </w:rPr>
        <w:t xml:space="preserve">). </w:t>
      </w:r>
      <w:r w:rsidRPr="00A53E29">
        <w:rPr>
          <w:rFonts w:asciiTheme="majorHAnsi" w:hAnsiTheme="majorHAnsi"/>
          <w:highlight w:val="white"/>
        </w:rPr>
        <w:t>The use of a high-fidelity polymerase is important to minimize errors introduced by the polymerase during sgRNA amplification</w:t>
      </w:r>
      <w:r w:rsidRPr="00A53E29">
        <w:rPr>
          <w:rFonts w:asciiTheme="majorHAnsi" w:hAnsiTheme="majorHAnsi"/>
        </w:rPr>
        <w:t>.</w:t>
      </w:r>
    </w:p>
    <w:p w14:paraId="1DB62199" w14:textId="77777777" w:rsidR="006C6615" w:rsidRPr="00A53E29" w:rsidRDefault="006C6615" w:rsidP="007F68FE">
      <w:pPr>
        <w:pStyle w:val="ListParagraph"/>
        <w:ind w:left="0"/>
        <w:jc w:val="both"/>
        <w:rPr>
          <w:rFonts w:asciiTheme="majorHAnsi" w:hAnsiTheme="majorHAnsi"/>
        </w:rPr>
      </w:pPr>
    </w:p>
    <w:p w14:paraId="437BC24B" w14:textId="4D1A0BC4" w:rsidR="006C6615" w:rsidRPr="00A53E29" w:rsidRDefault="005A0677" w:rsidP="007F68FE">
      <w:pPr>
        <w:pStyle w:val="ListParagraph"/>
        <w:numPr>
          <w:ilvl w:val="1"/>
          <w:numId w:val="3"/>
        </w:numPr>
        <w:jc w:val="both"/>
        <w:rPr>
          <w:rFonts w:asciiTheme="majorHAnsi" w:hAnsiTheme="majorHAnsi"/>
          <w:b/>
        </w:rPr>
      </w:pPr>
      <w:r w:rsidRPr="00A53E29">
        <w:rPr>
          <w:rFonts w:asciiTheme="majorHAnsi" w:hAnsiTheme="majorHAnsi"/>
        </w:rPr>
        <w:t xml:space="preserve">Resolve 5 </w:t>
      </w:r>
      <w:r w:rsidR="005B1F4E">
        <w:rPr>
          <w:rFonts w:asciiTheme="majorHAnsi" w:hAnsiTheme="majorHAnsi"/>
        </w:rPr>
        <w:t>μL of</w:t>
      </w:r>
      <w:r w:rsidRPr="00A53E29">
        <w:rPr>
          <w:rFonts w:asciiTheme="majorHAnsi" w:hAnsiTheme="majorHAnsi"/>
        </w:rPr>
        <w:t xml:space="preserve"> PCR products on a 2% (w/v) agarose gel. A single clear band at ~330 bps should be observed.</w:t>
      </w:r>
    </w:p>
    <w:p w14:paraId="7DD983E5" w14:textId="77777777" w:rsidR="006C6615" w:rsidRPr="00A53E29" w:rsidRDefault="006C6615" w:rsidP="007F68FE">
      <w:pPr>
        <w:pStyle w:val="ListParagraph"/>
        <w:ind w:left="0"/>
        <w:jc w:val="both"/>
        <w:rPr>
          <w:rFonts w:asciiTheme="majorHAnsi" w:hAnsiTheme="majorHAnsi"/>
        </w:rPr>
      </w:pPr>
    </w:p>
    <w:p w14:paraId="3F7603CC" w14:textId="79D21B75" w:rsidR="006C6615" w:rsidRPr="00A53E29" w:rsidRDefault="005A0677" w:rsidP="007F68FE">
      <w:pPr>
        <w:pStyle w:val="ListParagraph"/>
        <w:numPr>
          <w:ilvl w:val="1"/>
          <w:numId w:val="3"/>
        </w:numPr>
        <w:jc w:val="both"/>
        <w:rPr>
          <w:rFonts w:asciiTheme="majorHAnsi" w:hAnsiTheme="majorHAnsi"/>
          <w:b/>
        </w:rPr>
      </w:pPr>
      <w:r w:rsidRPr="00A53E29">
        <w:rPr>
          <w:rFonts w:asciiTheme="majorHAnsi" w:hAnsiTheme="majorHAnsi"/>
        </w:rPr>
        <w:t xml:space="preserve">Purify PCR products using paramagnetic beads by adding 31.5 </w:t>
      </w:r>
      <w:r w:rsidR="005B1F4E">
        <w:rPr>
          <w:rFonts w:asciiTheme="majorHAnsi" w:hAnsiTheme="majorHAnsi"/>
          <w:highlight w:val="white"/>
        </w:rPr>
        <w:t>μL of</w:t>
      </w:r>
      <w:r w:rsidRPr="00A53E29">
        <w:rPr>
          <w:rFonts w:asciiTheme="majorHAnsi" w:hAnsiTheme="majorHAnsi"/>
          <w:highlight w:val="white"/>
        </w:rPr>
        <w:t xml:space="preserve"> (</w:t>
      </w:r>
      <w:r w:rsidRPr="00F545D0">
        <w:rPr>
          <w:rFonts w:asciiTheme="majorHAnsi" w:hAnsiTheme="majorHAnsi"/>
          <w:highlight w:val="white"/>
        </w:rPr>
        <w:t>0.7</w:t>
      </w:r>
      <w:r w:rsidR="00A133AD" w:rsidRPr="00F545D0">
        <w:rPr>
          <w:rFonts w:asciiTheme="majorHAnsi" w:hAnsiTheme="majorHAnsi"/>
          <w:highlight w:val="white"/>
        </w:rPr>
        <w:t>x</w:t>
      </w:r>
      <w:r w:rsidRPr="00F545D0">
        <w:rPr>
          <w:rFonts w:asciiTheme="majorHAnsi" w:hAnsiTheme="majorHAnsi"/>
          <w:highlight w:val="white"/>
        </w:rPr>
        <w:t xml:space="preserve"> total volume</w:t>
      </w:r>
      <w:r w:rsidRPr="00A53E29">
        <w:rPr>
          <w:rFonts w:asciiTheme="majorHAnsi" w:hAnsiTheme="majorHAnsi"/>
          <w:highlight w:val="white"/>
        </w:rPr>
        <w:t>) of</w:t>
      </w:r>
      <w:r w:rsidRPr="00A53E29">
        <w:rPr>
          <w:rFonts w:asciiTheme="majorHAnsi" w:hAnsiTheme="majorHAnsi"/>
        </w:rPr>
        <w:t xml:space="preserve"> resuspended beads to the PCR products, mix</w:t>
      </w:r>
      <w:r w:rsidR="00B32A0F">
        <w:rPr>
          <w:rFonts w:asciiTheme="majorHAnsi" w:hAnsiTheme="majorHAnsi"/>
        </w:rPr>
        <w:t>ing</w:t>
      </w:r>
      <w:r w:rsidRPr="00A53E29">
        <w:rPr>
          <w:rFonts w:asciiTheme="majorHAnsi" w:hAnsiTheme="majorHAnsi"/>
        </w:rPr>
        <w:t xml:space="preserve"> well</w:t>
      </w:r>
      <w:r w:rsidR="00F545D0">
        <w:rPr>
          <w:rFonts w:asciiTheme="majorHAnsi" w:hAnsiTheme="majorHAnsi"/>
        </w:rPr>
        <w:t>,</w:t>
      </w:r>
      <w:r w:rsidRPr="00A53E29">
        <w:rPr>
          <w:rFonts w:asciiTheme="majorHAnsi" w:hAnsiTheme="majorHAnsi"/>
        </w:rPr>
        <w:t xml:space="preserve"> and incubat</w:t>
      </w:r>
      <w:r w:rsidR="00B32A0F">
        <w:rPr>
          <w:rFonts w:asciiTheme="majorHAnsi" w:hAnsiTheme="majorHAnsi"/>
        </w:rPr>
        <w:t>ing</w:t>
      </w:r>
      <w:r w:rsidRPr="00A53E29">
        <w:rPr>
          <w:rFonts w:asciiTheme="majorHAnsi" w:hAnsiTheme="majorHAnsi"/>
        </w:rPr>
        <w:t xml:space="preserve"> for 5 </w:t>
      </w:r>
      <w:r w:rsidR="005B1F4E">
        <w:rPr>
          <w:rFonts w:asciiTheme="majorHAnsi" w:hAnsiTheme="majorHAnsi"/>
        </w:rPr>
        <w:t>min</w:t>
      </w:r>
      <w:r w:rsidRPr="00A53E29">
        <w:rPr>
          <w:rFonts w:asciiTheme="majorHAnsi" w:hAnsiTheme="majorHAnsi"/>
        </w:rPr>
        <w:t xml:space="preserve"> at </w:t>
      </w:r>
      <w:r w:rsidR="00A133AD" w:rsidRPr="0034658E">
        <w:rPr>
          <w:rFonts w:asciiTheme="majorHAnsi" w:hAnsiTheme="majorHAnsi"/>
        </w:rPr>
        <w:t>RT</w:t>
      </w:r>
      <w:r w:rsidRPr="00A53E29">
        <w:rPr>
          <w:rFonts w:asciiTheme="majorHAnsi" w:hAnsiTheme="majorHAnsi"/>
        </w:rPr>
        <w:t>.</w:t>
      </w:r>
    </w:p>
    <w:p w14:paraId="2D7C88DF" w14:textId="77777777" w:rsidR="006C6615" w:rsidRPr="00A53E29" w:rsidRDefault="006C6615" w:rsidP="007F68FE">
      <w:pPr>
        <w:pStyle w:val="ListParagraph"/>
        <w:ind w:left="0"/>
        <w:jc w:val="both"/>
        <w:rPr>
          <w:rFonts w:asciiTheme="majorHAnsi" w:hAnsiTheme="majorHAnsi"/>
        </w:rPr>
      </w:pPr>
    </w:p>
    <w:p w14:paraId="555D09E8" w14:textId="24C5CFE3" w:rsidR="006C6615" w:rsidRPr="00A53E29" w:rsidRDefault="005A0677" w:rsidP="007F68FE">
      <w:pPr>
        <w:pStyle w:val="ListParagraph"/>
        <w:numPr>
          <w:ilvl w:val="1"/>
          <w:numId w:val="3"/>
        </w:numPr>
        <w:jc w:val="both"/>
        <w:rPr>
          <w:rFonts w:asciiTheme="majorHAnsi" w:hAnsiTheme="majorHAnsi"/>
          <w:b/>
        </w:rPr>
      </w:pPr>
      <w:r w:rsidRPr="00A53E29">
        <w:rPr>
          <w:rFonts w:asciiTheme="majorHAnsi" w:hAnsiTheme="majorHAnsi"/>
        </w:rPr>
        <w:t>Place the tube on a magnetic rack for 3 min. The beads should be captured on the side of the plate and the solution should be clear. Carefully remove and discard the supernatant.</w:t>
      </w:r>
    </w:p>
    <w:p w14:paraId="6D51F267" w14:textId="77777777" w:rsidR="006C6615" w:rsidRPr="00A53E29" w:rsidRDefault="006C6615" w:rsidP="007F68FE">
      <w:pPr>
        <w:pStyle w:val="ListParagraph"/>
        <w:ind w:left="0"/>
        <w:jc w:val="both"/>
        <w:rPr>
          <w:rFonts w:asciiTheme="majorHAnsi" w:hAnsiTheme="majorHAnsi"/>
        </w:rPr>
      </w:pPr>
    </w:p>
    <w:p w14:paraId="1991F4D3" w14:textId="2C569226" w:rsidR="006C6615" w:rsidRPr="00A53E29" w:rsidRDefault="005A0677" w:rsidP="007F68FE">
      <w:pPr>
        <w:pStyle w:val="ListParagraph"/>
        <w:numPr>
          <w:ilvl w:val="1"/>
          <w:numId w:val="3"/>
        </w:numPr>
        <w:jc w:val="both"/>
        <w:rPr>
          <w:rFonts w:asciiTheme="majorHAnsi" w:hAnsiTheme="majorHAnsi"/>
          <w:b/>
        </w:rPr>
      </w:pPr>
      <w:r w:rsidRPr="00A53E29">
        <w:rPr>
          <w:rFonts w:asciiTheme="majorHAnsi" w:hAnsiTheme="majorHAnsi"/>
        </w:rPr>
        <w:t>Add 150 µl of 80% freshly prepared ethanol to the tube. Incubate for 30 s, and then carefully remove and discard the supernatant.</w:t>
      </w:r>
    </w:p>
    <w:p w14:paraId="0F6A12D4" w14:textId="77777777" w:rsidR="006C6615" w:rsidRPr="00A53E29" w:rsidRDefault="006C6615" w:rsidP="007F68FE">
      <w:pPr>
        <w:pStyle w:val="ListParagraph"/>
        <w:ind w:left="0"/>
        <w:jc w:val="both"/>
        <w:rPr>
          <w:rFonts w:asciiTheme="majorHAnsi" w:hAnsiTheme="majorHAnsi"/>
        </w:rPr>
      </w:pPr>
    </w:p>
    <w:p w14:paraId="5C1A5E49" w14:textId="0C744DE5" w:rsidR="006C6615" w:rsidRPr="00A53E29" w:rsidRDefault="005A0677" w:rsidP="007F68FE">
      <w:pPr>
        <w:pStyle w:val="ListParagraph"/>
        <w:numPr>
          <w:ilvl w:val="1"/>
          <w:numId w:val="3"/>
        </w:numPr>
        <w:jc w:val="both"/>
        <w:rPr>
          <w:rFonts w:asciiTheme="majorHAnsi" w:hAnsiTheme="majorHAnsi"/>
          <w:b/>
        </w:rPr>
      </w:pPr>
      <w:r w:rsidRPr="00A53E29">
        <w:rPr>
          <w:rFonts w:asciiTheme="majorHAnsi" w:hAnsiTheme="majorHAnsi"/>
        </w:rPr>
        <w:t xml:space="preserve">Repeat </w:t>
      </w:r>
      <w:r w:rsidR="00F545D0">
        <w:rPr>
          <w:rFonts w:asciiTheme="majorHAnsi" w:hAnsiTheme="majorHAnsi"/>
        </w:rPr>
        <w:t>s</w:t>
      </w:r>
      <w:r w:rsidRPr="00A53E29">
        <w:rPr>
          <w:rFonts w:asciiTheme="majorHAnsi" w:hAnsiTheme="majorHAnsi"/>
        </w:rPr>
        <w:t>tep 13.6, this time with 180 µ</w:t>
      </w:r>
      <w:r w:rsidR="006D45BA">
        <w:rPr>
          <w:rFonts w:asciiTheme="majorHAnsi" w:hAnsiTheme="majorHAnsi"/>
        </w:rPr>
        <w:t>L</w:t>
      </w:r>
      <w:r w:rsidRPr="00A53E29">
        <w:rPr>
          <w:rFonts w:asciiTheme="majorHAnsi" w:hAnsiTheme="majorHAnsi"/>
        </w:rPr>
        <w:t>. Then air dry the beads for 5 min.</w:t>
      </w:r>
    </w:p>
    <w:p w14:paraId="7A9FF347" w14:textId="77777777" w:rsidR="006C6615" w:rsidRPr="00A53E29" w:rsidRDefault="006C6615" w:rsidP="007F68FE">
      <w:pPr>
        <w:pStyle w:val="ListParagraph"/>
        <w:ind w:left="0"/>
        <w:jc w:val="both"/>
        <w:rPr>
          <w:rFonts w:asciiTheme="majorHAnsi" w:hAnsiTheme="majorHAnsi"/>
        </w:rPr>
      </w:pPr>
    </w:p>
    <w:p w14:paraId="568B6A09" w14:textId="7F6B8720" w:rsidR="006C6615" w:rsidRPr="00A53E29" w:rsidRDefault="005A0677" w:rsidP="007F68FE">
      <w:pPr>
        <w:pStyle w:val="ListParagraph"/>
        <w:numPr>
          <w:ilvl w:val="1"/>
          <w:numId w:val="3"/>
        </w:numPr>
        <w:jc w:val="both"/>
        <w:rPr>
          <w:rFonts w:asciiTheme="majorHAnsi" w:hAnsiTheme="majorHAnsi"/>
          <w:b/>
        </w:rPr>
      </w:pPr>
      <w:r w:rsidRPr="00A53E29">
        <w:rPr>
          <w:rFonts w:asciiTheme="majorHAnsi" w:hAnsiTheme="majorHAnsi"/>
        </w:rPr>
        <w:t xml:space="preserve">Remove the tube from the magnet. Elute DNA target from beads into 35 </w:t>
      </w:r>
      <w:r w:rsidR="005B1F4E">
        <w:rPr>
          <w:rFonts w:asciiTheme="majorHAnsi" w:hAnsiTheme="majorHAnsi"/>
        </w:rPr>
        <w:t>μL of</w:t>
      </w:r>
      <w:r w:rsidRPr="00A53E29">
        <w:rPr>
          <w:rFonts w:asciiTheme="majorHAnsi" w:hAnsiTheme="majorHAnsi"/>
        </w:rPr>
        <w:t xml:space="preserve"> sterile EB buffer. Incubate for 3 </w:t>
      </w:r>
      <w:r w:rsidR="005B1F4E">
        <w:rPr>
          <w:rFonts w:asciiTheme="majorHAnsi" w:hAnsiTheme="majorHAnsi"/>
        </w:rPr>
        <w:t>min</w:t>
      </w:r>
      <w:r w:rsidRPr="00A53E29">
        <w:rPr>
          <w:rFonts w:asciiTheme="majorHAnsi" w:hAnsiTheme="majorHAnsi"/>
        </w:rPr>
        <w:t xml:space="preserve">, then put the tube back in the magnetic rack for 3 </w:t>
      </w:r>
      <w:r w:rsidR="005B1F4E">
        <w:rPr>
          <w:rFonts w:asciiTheme="majorHAnsi" w:hAnsiTheme="majorHAnsi"/>
        </w:rPr>
        <w:t>min</w:t>
      </w:r>
      <w:r w:rsidRPr="00A53E29">
        <w:rPr>
          <w:rFonts w:asciiTheme="majorHAnsi" w:hAnsiTheme="majorHAnsi"/>
        </w:rPr>
        <w:t>.</w:t>
      </w:r>
    </w:p>
    <w:p w14:paraId="3D6FB555" w14:textId="77777777" w:rsidR="006C6615" w:rsidRPr="00A53E29" w:rsidRDefault="006C6615" w:rsidP="007F68FE">
      <w:pPr>
        <w:pStyle w:val="ListParagraph"/>
        <w:ind w:left="0"/>
        <w:jc w:val="both"/>
        <w:rPr>
          <w:rFonts w:asciiTheme="majorHAnsi" w:hAnsiTheme="majorHAnsi"/>
        </w:rPr>
      </w:pPr>
    </w:p>
    <w:p w14:paraId="20DDEB88" w14:textId="34E17CD9" w:rsidR="006C6615" w:rsidRPr="00A53E29" w:rsidRDefault="005A0677" w:rsidP="007F68FE">
      <w:pPr>
        <w:pStyle w:val="ListParagraph"/>
        <w:numPr>
          <w:ilvl w:val="1"/>
          <w:numId w:val="3"/>
        </w:numPr>
        <w:jc w:val="both"/>
        <w:rPr>
          <w:rFonts w:asciiTheme="majorHAnsi" w:hAnsiTheme="majorHAnsi"/>
          <w:b/>
        </w:rPr>
      </w:pPr>
      <w:r w:rsidRPr="00A53E29">
        <w:rPr>
          <w:rFonts w:asciiTheme="majorHAnsi" w:hAnsiTheme="majorHAnsi"/>
        </w:rPr>
        <w:t>Transfer approximately 30 μ</w:t>
      </w:r>
      <w:r w:rsidR="006D45BA">
        <w:rPr>
          <w:rFonts w:asciiTheme="majorHAnsi" w:hAnsiTheme="majorHAnsi"/>
        </w:rPr>
        <w:t>L</w:t>
      </w:r>
      <w:r w:rsidRPr="00A53E29">
        <w:rPr>
          <w:rFonts w:asciiTheme="majorHAnsi" w:hAnsiTheme="majorHAnsi"/>
        </w:rPr>
        <w:t xml:space="preserve"> of the supernatant containing the eluted PCR products to a clean tube.</w:t>
      </w:r>
    </w:p>
    <w:p w14:paraId="7CA188A2" w14:textId="77777777" w:rsidR="006C6615" w:rsidRPr="00A53E29" w:rsidRDefault="006C6615" w:rsidP="007F68FE">
      <w:pPr>
        <w:pStyle w:val="ListParagraph"/>
        <w:ind w:left="0"/>
        <w:jc w:val="both"/>
        <w:rPr>
          <w:rFonts w:asciiTheme="majorHAnsi" w:hAnsiTheme="majorHAnsi"/>
        </w:rPr>
      </w:pPr>
    </w:p>
    <w:p w14:paraId="3B667DF4" w14:textId="5B2BD6D3" w:rsidR="00656D62" w:rsidRPr="00821BC0" w:rsidRDefault="005A0677" w:rsidP="007F68FE">
      <w:pPr>
        <w:pStyle w:val="ListParagraph"/>
        <w:numPr>
          <w:ilvl w:val="1"/>
          <w:numId w:val="3"/>
        </w:numPr>
        <w:jc w:val="both"/>
        <w:rPr>
          <w:rFonts w:asciiTheme="majorHAnsi" w:eastAsia="Calibri" w:hAnsiTheme="majorHAnsi" w:cstheme="majorHAnsi"/>
          <w:b/>
        </w:rPr>
      </w:pPr>
      <w:r w:rsidRPr="00821BC0">
        <w:rPr>
          <w:rFonts w:asciiTheme="majorHAnsi" w:eastAsia="Calibri" w:hAnsiTheme="majorHAnsi" w:cstheme="majorHAnsi"/>
        </w:rPr>
        <w:lastRenderedPageBreak/>
        <w:t xml:space="preserve">Sequence the samples on </w:t>
      </w:r>
      <w:r w:rsidR="00F545D0">
        <w:rPr>
          <w:rFonts w:asciiTheme="majorHAnsi" w:eastAsia="Calibri" w:hAnsiTheme="majorHAnsi" w:cstheme="majorHAnsi"/>
        </w:rPr>
        <w:t xml:space="preserve">a </w:t>
      </w:r>
      <w:r w:rsidRPr="00821BC0">
        <w:rPr>
          <w:rFonts w:asciiTheme="majorHAnsi" w:eastAsia="Calibri" w:hAnsiTheme="majorHAnsi" w:cstheme="majorHAnsi"/>
        </w:rPr>
        <w:t xml:space="preserve">next-generation sequencing platform. For </w:t>
      </w:r>
      <w:r w:rsidR="00F545D0">
        <w:rPr>
          <w:rFonts w:asciiTheme="majorHAnsi" w:eastAsia="Calibri" w:hAnsiTheme="majorHAnsi" w:cstheme="majorHAnsi"/>
        </w:rPr>
        <w:t xml:space="preserve">the </w:t>
      </w:r>
      <w:r w:rsidRPr="00821BC0">
        <w:rPr>
          <w:rFonts w:asciiTheme="majorHAnsi" w:eastAsia="Calibri" w:hAnsiTheme="majorHAnsi" w:cstheme="majorHAnsi"/>
        </w:rPr>
        <w:t>HumanV1 gRNA library</w:t>
      </w:r>
      <w:r w:rsidR="006C6615" w:rsidRPr="00821BC0">
        <w:rPr>
          <w:rFonts w:asciiTheme="majorHAnsi" w:eastAsia="Calibri" w:hAnsiTheme="majorHAnsi" w:cstheme="majorHAnsi"/>
        </w:rPr>
        <w:t>,</w:t>
      </w:r>
      <w:r w:rsidRPr="00821BC0">
        <w:rPr>
          <w:rFonts w:asciiTheme="majorHAnsi" w:eastAsia="Calibri" w:hAnsiTheme="majorHAnsi" w:cstheme="majorHAnsi"/>
        </w:rPr>
        <w:t xml:space="preserve"> use </w:t>
      </w:r>
      <w:r w:rsidR="00F545D0">
        <w:rPr>
          <w:rFonts w:asciiTheme="majorHAnsi" w:eastAsia="Calibri" w:hAnsiTheme="majorHAnsi" w:cstheme="majorHAnsi"/>
        </w:rPr>
        <w:t xml:space="preserve">the </w:t>
      </w:r>
      <w:r w:rsidRPr="00821BC0">
        <w:rPr>
          <w:rFonts w:asciiTheme="majorHAnsi" w:eastAsia="Calibri" w:hAnsiTheme="majorHAnsi" w:cstheme="majorHAnsi"/>
        </w:rPr>
        <w:t xml:space="preserve">custom primer listed in </w:t>
      </w:r>
      <w:r w:rsidR="00A53E29" w:rsidRPr="005D5A31">
        <w:rPr>
          <w:rFonts w:asciiTheme="majorHAnsi" w:eastAsia="Calibri" w:hAnsiTheme="majorHAnsi" w:cstheme="majorHAnsi"/>
          <w:b/>
          <w:bCs/>
        </w:rPr>
        <w:t>T</w:t>
      </w:r>
      <w:r w:rsidRPr="005D5A31">
        <w:rPr>
          <w:rFonts w:asciiTheme="majorHAnsi" w:eastAsia="Calibri" w:hAnsiTheme="majorHAnsi" w:cstheme="majorHAnsi"/>
          <w:b/>
          <w:bCs/>
        </w:rPr>
        <w:t>able 4</w:t>
      </w:r>
      <w:r w:rsidRPr="00821BC0">
        <w:rPr>
          <w:rFonts w:asciiTheme="majorHAnsi" w:eastAsia="Calibri" w:hAnsiTheme="majorHAnsi" w:cstheme="majorHAnsi"/>
        </w:rPr>
        <w:t xml:space="preserve"> to sequence 19</w:t>
      </w:r>
      <w:r w:rsidR="00F545D0">
        <w:rPr>
          <w:rFonts w:asciiTheme="majorHAnsi" w:eastAsia="Calibri" w:hAnsiTheme="majorHAnsi" w:cstheme="majorHAnsi"/>
        </w:rPr>
        <w:t xml:space="preserve"> </w:t>
      </w:r>
      <w:r w:rsidRPr="00821BC0">
        <w:rPr>
          <w:rFonts w:asciiTheme="majorHAnsi" w:eastAsia="Calibri" w:hAnsiTheme="majorHAnsi" w:cstheme="majorHAnsi"/>
        </w:rPr>
        <w:t>bp.</w:t>
      </w:r>
    </w:p>
    <w:p w14:paraId="1402CFA1" w14:textId="77777777" w:rsidR="00656D62" w:rsidRPr="00821BC0" w:rsidRDefault="00656D62" w:rsidP="007F68FE">
      <w:pPr>
        <w:pStyle w:val="ListParagraph"/>
        <w:ind w:left="0"/>
        <w:jc w:val="both"/>
        <w:rPr>
          <w:rFonts w:asciiTheme="majorHAnsi" w:eastAsia="Calibri" w:hAnsiTheme="majorHAnsi" w:cstheme="majorHAnsi"/>
          <w:b/>
        </w:rPr>
      </w:pPr>
    </w:p>
    <w:p w14:paraId="05163426" w14:textId="257FF570" w:rsidR="006C6615" w:rsidRPr="00D07653" w:rsidRDefault="005A0677" w:rsidP="007F68FE">
      <w:pPr>
        <w:pStyle w:val="ListParagraph"/>
        <w:numPr>
          <w:ilvl w:val="0"/>
          <w:numId w:val="3"/>
        </w:numPr>
        <w:jc w:val="both"/>
        <w:rPr>
          <w:rFonts w:asciiTheme="majorHAnsi" w:hAnsiTheme="majorHAnsi" w:cstheme="majorHAnsi"/>
          <w:b/>
          <w:highlight w:val="yellow"/>
        </w:rPr>
      </w:pPr>
      <w:bookmarkStart w:id="1" w:name="_140inm6282ae"/>
      <w:bookmarkEnd w:id="1"/>
      <w:r w:rsidRPr="00D07653">
        <w:rPr>
          <w:rFonts w:asciiTheme="majorHAnsi" w:hAnsiTheme="majorHAnsi"/>
          <w:b/>
          <w:highlight w:val="yellow"/>
        </w:rPr>
        <w:t xml:space="preserve">Bioinformatics analysis </w:t>
      </w:r>
      <w:r w:rsidR="00761F0F" w:rsidRPr="00D07653">
        <w:rPr>
          <w:rFonts w:asciiTheme="majorHAnsi" w:eastAsia="Calibri" w:hAnsiTheme="majorHAnsi" w:cstheme="majorHAnsi"/>
          <w:b/>
          <w:highlight w:val="yellow"/>
        </w:rPr>
        <w:t xml:space="preserve">to </w:t>
      </w:r>
      <w:r w:rsidR="00761F0F" w:rsidRPr="00D07653">
        <w:rPr>
          <w:rFonts w:asciiTheme="majorHAnsi" w:eastAsia="Calibri" w:hAnsiTheme="majorHAnsi"/>
          <w:b/>
          <w:highlight w:val="yellow"/>
        </w:rPr>
        <w:t xml:space="preserve">identify the receptor </w:t>
      </w:r>
      <w:r w:rsidR="00761F0F" w:rsidRPr="00D07653">
        <w:rPr>
          <w:rFonts w:asciiTheme="majorHAnsi" w:eastAsia="Calibri" w:hAnsiTheme="majorHAnsi" w:cstheme="majorHAnsi"/>
          <w:b/>
          <w:highlight w:val="yellow"/>
        </w:rPr>
        <w:t>and related pathways</w:t>
      </w:r>
    </w:p>
    <w:p w14:paraId="38F78FBF" w14:textId="77777777" w:rsidR="00E463EF" w:rsidRPr="00821BC0" w:rsidRDefault="00E463EF" w:rsidP="007F68FE">
      <w:pPr>
        <w:pStyle w:val="ListParagraph"/>
        <w:ind w:left="0"/>
        <w:jc w:val="both"/>
        <w:rPr>
          <w:rFonts w:asciiTheme="majorHAnsi" w:hAnsiTheme="majorHAnsi" w:cstheme="majorHAnsi"/>
          <w:b/>
        </w:rPr>
      </w:pPr>
    </w:p>
    <w:p w14:paraId="0885DEE0" w14:textId="35099D33" w:rsidR="006C6615" w:rsidRPr="00821BC0" w:rsidRDefault="005A0677" w:rsidP="007F68FE">
      <w:pPr>
        <w:pStyle w:val="ListParagraph"/>
        <w:numPr>
          <w:ilvl w:val="1"/>
          <w:numId w:val="3"/>
        </w:numPr>
        <w:jc w:val="both"/>
        <w:rPr>
          <w:rFonts w:asciiTheme="majorHAnsi" w:eastAsia="Calibri" w:hAnsiTheme="majorHAnsi" w:cstheme="majorHAnsi"/>
          <w:b/>
          <w:highlight w:val="yellow"/>
        </w:rPr>
      </w:pPr>
      <w:r w:rsidRPr="00821BC0">
        <w:rPr>
          <w:rFonts w:asciiTheme="majorHAnsi" w:eastAsia="Calibri" w:hAnsiTheme="majorHAnsi" w:cstheme="majorHAnsi"/>
          <w:highlight w:val="yellow"/>
        </w:rPr>
        <w:t xml:space="preserve">Map sequences </w:t>
      </w:r>
      <w:r w:rsidRPr="00A53E29">
        <w:rPr>
          <w:rFonts w:asciiTheme="majorHAnsi" w:eastAsia="Calibri" w:hAnsiTheme="majorHAnsi"/>
          <w:highlight w:val="yellow"/>
        </w:rPr>
        <w:t xml:space="preserve">from </w:t>
      </w:r>
      <w:r w:rsidRPr="00821BC0">
        <w:rPr>
          <w:rFonts w:asciiTheme="majorHAnsi" w:eastAsia="Calibri" w:hAnsiTheme="majorHAnsi" w:cstheme="majorHAnsi"/>
          <w:highlight w:val="yellow"/>
        </w:rPr>
        <w:t xml:space="preserve">sorted and unsorted population to </w:t>
      </w:r>
      <w:r w:rsidRPr="00A53E29">
        <w:rPr>
          <w:rFonts w:asciiTheme="majorHAnsi" w:eastAsia="Calibri" w:hAnsiTheme="majorHAnsi"/>
          <w:highlight w:val="yellow"/>
        </w:rPr>
        <w:t xml:space="preserve">the </w:t>
      </w:r>
      <w:r w:rsidRPr="00821BC0">
        <w:rPr>
          <w:rFonts w:asciiTheme="majorHAnsi" w:eastAsia="Calibri" w:hAnsiTheme="majorHAnsi" w:cstheme="majorHAnsi"/>
          <w:highlight w:val="yellow"/>
        </w:rPr>
        <w:t>reference library using</w:t>
      </w:r>
      <w:r w:rsidRPr="00A53E29">
        <w:rPr>
          <w:rFonts w:asciiTheme="majorHAnsi" w:eastAsia="Calibri" w:hAnsiTheme="majorHAnsi"/>
          <w:highlight w:val="yellow"/>
        </w:rPr>
        <w:t xml:space="preserve"> the</w:t>
      </w:r>
      <w:r w:rsidR="00F545D0">
        <w:rPr>
          <w:rFonts w:asciiTheme="majorHAnsi" w:eastAsia="Calibri" w:hAnsiTheme="majorHAnsi" w:cstheme="majorHAnsi"/>
          <w:highlight w:val="yellow"/>
        </w:rPr>
        <w:t xml:space="preserve"> </w:t>
      </w:r>
      <w:r w:rsidRPr="00821BC0">
        <w:rPr>
          <w:rFonts w:asciiTheme="majorHAnsi" w:eastAsia="Calibri" w:hAnsiTheme="majorHAnsi" w:cstheme="majorHAnsi"/>
          <w:highlight w:val="yellow"/>
        </w:rPr>
        <w:t xml:space="preserve">count function of </w:t>
      </w:r>
      <w:proofErr w:type="spellStart"/>
      <w:r w:rsidRPr="00821BC0">
        <w:rPr>
          <w:rFonts w:asciiTheme="majorHAnsi" w:eastAsia="Calibri" w:hAnsiTheme="majorHAnsi" w:cstheme="majorHAnsi"/>
          <w:highlight w:val="yellow"/>
        </w:rPr>
        <w:t>MAGeCK</w:t>
      </w:r>
      <w:proofErr w:type="spellEnd"/>
      <w:r w:rsidR="006B42B9" w:rsidRPr="00821BC0">
        <w:rPr>
          <w:rFonts w:asciiTheme="majorHAnsi" w:eastAsia="Calibri" w:hAnsiTheme="majorHAnsi" w:cstheme="majorHAnsi"/>
          <w:highlight w:val="yellow"/>
        </w:rPr>
        <w:t>. The function will yield a raw count file (</w:t>
      </w:r>
      <w:r w:rsidR="00E463EF" w:rsidRPr="00E463EF">
        <w:rPr>
          <w:rFonts w:asciiTheme="majorHAnsi" w:eastAsia="Calibri" w:hAnsiTheme="majorHAnsi" w:cstheme="majorHAnsi"/>
          <w:b/>
          <w:bCs/>
          <w:highlight w:val="yellow"/>
        </w:rPr>
        <w:t>S</w:t>
      </w:r>
      <w:r w:rsidR="006B42B9" w:rsidRPr="00E463EF">
        <w:rPr>
          <w:rFonts w:asciiTheme="majorHAnsi" w:eastAsia="Calibri" w:hAnsiTheme="majorHAnsi" w:cstheme="majorHAnsi"/>
          <w:b/>
          <w:bCs/>
          <w:highlight w:val="yellow"/>
        </w:rPr>
        <w:t xml:space="preserve">upplementary </w:t>
      </w:r>
      <w:r w:rsidR="00A53E29" w:rsidRPr="00E463EF">
        <w:rPr>
          <w:rFonts w:asciiTheme="majorHAnsi" w:eastAsia="Calibri" w:hAnsiTheme="majorHAnsi" w:cstheme="majorHAnsi"/>
          <w:b/>
          <w:bCs/>
          <w:highlight w:val="yellow"/>
        </w:rPr>
        <w:t>T</w:t>
      </w:r>
      <w:r w:rsidR="000747C7" w:rsidRPr="00E463EF">
        <w:rPr>
          <w:rFonts w:asciiTheme="majorHAnsi" w:eastAsia="Calibri" w:hAnsiTheme="majorHAnsi" w:cstheme="majorHAnsi"/>
          <w:b/>
          <w:bCs/>
          <w:highlight w:val="yellow"/>
        </w:rPr>
        <w:t>able 1</w:t>
      </w:r>
      <w:r w:rsidR="005D5A31" w:rsidRPr="00821BC0">
        <w:rPr>
          <w:rFonts w:asciiTheme="majorHAnsi" w:eastAsia="Calibri" w:hAnsiTheme="majorHAnsi" w:cstheme="majorHAnsi"/>
          <w:highlight w:val="yellow"/>
        </w:rPr>
        <w:t>).</w:t>
      </w:r>
    </w:p>
    <w:p w14:paraId="77594AB9" w14:textId="77777777" w:rsidR="00E463EF" w:rsidRDefault="00E463EF" w:rsidP="007F68FE">
      <w:pPr>
        <w:pStyle w:val="ListParagraph"/>
        <w:ind w:left="0"/>
        <w:jc w:val="both"/>
        <w:rPr>
          <w:rFonts w:asciiTheme="majorHAnsi" w:eastAsia="Calibri" w:hAnsiTheme="majorHAnsi" w:cstheme="majorHAnsi"/>
          <w:highlight w:val="yellow"/>
        </w:rPr>
      </w:pPr>
    </w:p>
    <w:p w14:paraId="444994BA" w14:textId="4CE077A2" w:rsidR="006B42B9" w:rsidRPr="005D5A31" w:rsidRDefault="005D5A31" w:rsidP="007F68FE">
      <w:pPr>
        <w:pStyle w:val="ListParagraph"/>
        <w:ind w:left="0"/>
        <w:jc w:val="both"/>
        <w:rPr>
          <w:rFonts w:asciiTheme="majorHAnsi" w:eastAsia="Calibri" w:hAnsiTheme="majorHAnsi" w:cstheme="majorHAnsi"/>
          <w:highlight w:val="yellow"/>
        </w:rPr>
      </w:pPr>
      <w:r w:rsidRPr="00821BC0">
        <w:rPr>
          <w:rFonts w:asciiTheme="majorHAnsi" w:eastAsia="Calibri" w:hAnsiTheme="majorHAnsi" w:cstheme="majorHAnsi"/>
          <w:highlight w:val="yellow"/>
        </w:rPr>
        <w:t xml:space="preserve">NOTE: </w:t>
      </w:r>
      <w:r w:rsidR="006B42B9" w:rsidRPr="00821BC0">
        <w:rPr>
          <w:rFonts w:asciiTheme="majorHAnsi" w:eastAsia="Calibri" w:hAnsiTheme="majorHAnsi" w:cstheme="majorHAnsi"/>
          <w:highlight w:val="yellow"/>
        </w:rPr>
        <w:t>Detailed instruction</w:t>
      </w:r>
      <w:r w:rsidR="00F545D0">
        <w:rPr>
          <w:rFonts w:asciiTheme="majorHAnsi" w:eastAsia="Calibri" w:hAnsiTheme="majorHAnsi" w:cstheme="majorHAnsi"/>
          <w:highlight w:val="yellow"/>
        </w:rPr>
        <w:t>s</w:t>
      </w:r>
      <w:r w:rsidR="006B42B9" w:rsidRPr="00821BC0">
        <w:rPr>
          <w:rFonts w:asciiTheme="majorHAnsi" w:eastAsia="Calibri" w:hAnsiTheme="majorHAnsi" w:cstheme="majorHAnsi"/>
          <w:highlight w:val="yellow"/>
        </w:rPr>
        <w:t xml:space="preserve"> on </w:t>
      </w:r>
      <w:r w:rsidR="00F545D0">
        <w:rPr>
          <w:rFonts w:asciiTheme="majorHAnsi" w:eastAsia="Calibri" w:hAnsiTheme="majorHAnsi" w:cstheme="majorHAnsi"/>
          <w:highlight w:val="yellow"/>
        </w:rPr>
        <w:t xml:space="preserve">the </w:t>
      </w:r>
      <w:r w:rsidR="006B42B9" w:rsidRPr="00821BC0">
        <w:rPr>
          <w:rFonts w:asciiTheme="majorHAnsi" w:eastAsia="Calibri" w:hAnsiTheme="majorHAnsi" w:cstheme="majorHAnsi"/>
          <w:highlight w:val="yellow"/>
        </w:rPr>
        <w:t xml:space="preserve">installation of </w:t>
      </w:r>
      <w:proofErr w:type="spellStart"/>
      <w:r w:rsidR="006B42B9" w:rsidRPr="00821BC0">
        <w:rPr>
          <w:rFonts w:asciiTheme="majorHAnsi" w:eastAsia="Calibri" w:hAnsiTheme="majorHAnsi" w:cstheme="majorHAnsi"/>
          <w:highlight w:val="yellow"/>
        </w:rPr>
        <w:t>MAGeCK</w:t>
      </w:r>
      <w:proofErr w:type="spellEnd"/>
      <w:r w:rsidR="006B42B9" w:rsidRPr="00821BC0">
        <w:rPr>
          <w:rFonts w:asciiTheme="majorHAnsi" w:eastAsia="Calibri" w:hAnsiTheme="majorHAnsi" w:cstheme="majorHAnsi"/>
          <w:highlight w:val="yellow"/>
        </w:rPr>
        <w:t xml:space="preserve"> and the usage of different functions within </w:t>
      </w:r>
      <w:proofErr w:type="spellStart"/>
      <w:r w:rsidR="006B42B9" w:rsidRPr="00821BC0">
        <w:rPr>
          <w:rFonts w:asciiTheme="majorHAnsi" w:eastAsia="Calibri" w:hAnsiTheme="majorHAnsi" w:cstheme="majorHAnsi"/>
          <w:highlight w:val="yellow"/>
        </w:rPr>
        <w:t>MAGeCK</w:t>
      </w:r>
      <w:proofErr w:type="spellEnd"/>
      <w:r w:rsidR="00A75B57" w:rsidRPr="00821BC0">
        <w:rPr>
          <w:rFonts w:asciiTheme="majorHAnsi" w:eastAsia="Calibri" w:hAnsiTheme="majorHAnsi" w:cstheme="majorHAnsi"/>
          <w:highlight w:val="yellow"/>
        </w:rPr>
        <w:t xml:space="preserve"> </w:t>
      </w:r>
      <w:r w:rsidR="003B0435">
        <w:rPr>
          <w:rFonts w:asciiTheme="majorHAnsi" w:eastAsia="Calibri" w:hAnsiTheme="majorHAnsi" w:cstheme="majorHAnsi"/>
          <w:highlight w:val="yellow"/>
        </w:rPr>
        <w:t>are</w:t>
      </w:r>
      <w:r w:rsidR="003B0435" w:rsidRPr="00821BC0">
        <w:rPr>
          <w:rFonts w:asciiTheme="majorHAnsi" w:eastAsia="Calibri" w:hAnsiTheme="majorHAnsi" w:cstheme="majorHAnsi"/>
          <w:highlight w:val="yellow"/>
        </w:rPr>
        <w:t xml:space="preserve"> </w:t>
      </w:r>
      <w:r w:rsidR="006B42B9" w:rsidRPr="00821BC0">
        <w:rPr>
          <w:rFonts w:asciiTheme="majorHAnsi" w:eastAsia="Calibri" w:hAnsiTheme="majorHAnsi" w:cstheme="majorHAnsi"/>
          <w:highlight w:val="yellow"/>
        </w:rPr>
        <w:t xml:space="preserve">described in a previously published </w:t>
      </w:r>
      <w:r w:rsidR="006B42B9" w:rsidRPr="00D07653">
        <w:rPr>
          <w:rFonts w:asciiTheme="majorHAnsi" w:eastAsia="Calibri" w:hAnsiTheme="majorHAnsi" w:cstheme="majorHAnsi"/>
          <w:highlight w:val="yellow"/>
        </w:rPr>
        <w:t>protocol</w:t>
      </w:r>
      <w:r w:rsidR="00A75B57" w:rsidRPr="00D07653">
        <w:rPr>
          <w:rFonts w:asciiTheme="majorHAnsi" w:eastAsia="Calibri" w:hAnsiTheme="majorHAnsi" w:cstheme="majorHAnsi"/>
          <w:highlight w:val="yellow"/>
        </w:rPr>
        <w:t xml:space="preserve"> by Wang et al</w:t>
      </w:r>
      <w:r w:rsidR="00F545D0" w:rsidRPr="00D07653">
        <w:rPr>
          <w:rFonts w:asciiTheme="majorHAnsi" w:eastAsia="Calibri" w:hAnsiTheme="majorHAnsi" w:cstheme="majorHAnsi"/>
          <w:highlight w:val="yellow"/>
        </w:rPr>
        <w:t>.</w:t>
      </w:r>
      <w:hyperlink r:id="rId26">
        <w:r w:rsidR="006B42B9" w:rsidRPr="00D07653">
          <w:rPr>
            <w:rFonts w:asciiTheme="majorHAnsi" w:eastAsia="Calibri" w:hAnsiTheme="majorHAnsi" w:cstheme="majorHAnsi"/>
            <w:color w:val="000000"/>
            <w:highlight w:val="yellow"/>
            <w:vertAlign w:val="superscript"/>
          </w:rPr>
          <w:t>20</w:t>
        </w:r>
      </w:hyperlink>
      <w:r w:rsidRPr="00D07653">
        <w:rPr>
          <w:rFonts w:asciiTheme="majorHAnsi" w:eastAsia="Calibri" w:hAnsiTheme="majorHAnsi" w:cstheme="majorHAnsi"/>
          <w:color w:val="000000"/>
          <w:highlight w:val="yellow"/>
        </w:rPr>
        <w:t>.</w:t>
      </w:r>
    </w:p>
    <w:p w14:paraId="58DF549D" w14:textId="77777777" w:rsidR="006C6615" w:rsidRPr="00821BC0" w:rsidRDefault="006C6615" w:rsidP="007F68FE">
      <w:pPr>
        <w:pStyle w:val="ListParagraph"/>
        <w:ind w:left="0"/>
        <w:jc w:val="both"/>
        <w:rPr>
          <w:rFonts w:asciiTheme="majorHAnsi" w:eastAsia="Calibri" w:hAnsiTheme="majorHAnsi" w:cstheme="majorHAnsi"/>
          <w:b/>
        </w:rPr>
      </w:pPr>
    </w:p>
    <w:p w14:paraId="77A90289" w14:textId="646F8271" w:rsidR="006B4462" w:rsidRPr="00821BC0" w:rsidRDefault="005A0677" w:rsidP="007F68FE">
      <w:pPr>
        <w:pStyle w:val="ListParagraph"/>
        <w:numPr>
          <w:ilvl w:val="1"/>
          <w:numId w:val="3"/>
        </w:numPr>
        <w:jc w:val="both"/>
        <w:rPr>
          <w:rFonts w:asciiTheme="majorHAnsi" w:eastAsia="Calibri" w:hAnsiTheme="majorHAnsi" w:cstheme="majorHAnsi"/>
          <w:b/>
        </w:rPr>
      </w:pPr>
      <w:r w:rsidRPr="00821BC0">
        <w:rPr>
          <w:rFonts w:asciiTheme="majorHAnsi" w:eastAsia="Calibri" w:hAnsiTheme="majorHAnsi" w:cstheme="majorHAnsi"/>
        </w:rPr>
        <w:t>Check the</w:t>
      </w:r>
      <w:r w:rsidRPr="00821BC0">
        <w:rPr>
          <w:rFonts w:asciiTheme="majorHAnsi" w:hAnsiTheme="majorHAnsi" w:cstheme="majorHAnsi"/>
        </w:rPr>
        <w:t xml:space="preserve"> technical standard</w:t>
      </w:r>
      <w:r w:rsidRPr="00821BC0">
        <w:rPr>
          <w:rFonts w:asciiTheme="majorHAnsi" w:eastAsia="Calibri" w:hAnsiTheme="majorHAnsi" w:cstheme="majorHAnsi"/>
        </w:rPr>
        <w:t xml:space="preserve"> of </w:t>
      </w:r>
      <w:r w:rsidRPr="00A53E29">
        <w:rPr>
          <w:rFonts w:asciiTheme="majorHAnsi" w:eastAsia="Calibri" w:hAnsiTheme="majorHAnsi"/>
        </w:rPr>
        <w:t>the</w:t>
      </w:r>
      <w:r w:rsidR="005A4279" w:rsidRPr="00A53E29">
        <w:rPr>
          <w:rFonts w:asciiTheme="majorHAnsi" w:eastAsia="Calibri" w:hAnsiTheme="majorHAnsi"/>
        </w:rPr>
        <w:t xml:space="preserve"> control </w:t>
      </w:r>
      <w:r w:rsidR="005A4279" w:rsidRPr="00821BC0">
        <w:rPr>
          <w:rFonts w:asciiTheme="majorHAnsi" w:eastAsia="Calibri" w:hAnsiTheme="majorHAnsi" w:cstheme="majorHAnsi"/>
        </w:rPr>
        <w:t xml:space="preserve">library used in the </w:t>
      </w:r>
      <w:r w:rsidRPr="00821BC0">
        <w:rPr>
          <w:rFonts w:asciiTheme="majorHAnsi" w:eastAsia="Calibri" w:hAnsiTheme="majorHAnsi" w:cstheme="majorHAnsi"/>
        </w:rPr>
        <w:t>screen.</w:t>
      </w:r>
      <w:r w:rsidR="004E1194" w:rsidRPr="00821BC0">
        <w:rPr>
          <w:rFonts w:asciiTheme="majorHAnsi" w:eastAsia="Calibri" w:hAnsiTheme="majorHAnsi" w:cstheme="majorHAnsi"/>
        </w:rPr>
        <w:t xml:space="preserve"> </w:t>
      </w:r>
    </w:p>
    <w:p w14:paraId="7C28A737" w14:textId="77777777" w:rsidR="006B4462" w:rsidRPr="00821BC0" w:rsidRDefault="006B4462" w:rsidP="007F68FE">
      <w:pPr>
        <w:pStyle w:val="ListParagraph"/>
        <w:ind w:left="0"/>
        <w:jc w:val="both"/>
        <w:rPr>
          <w:rFonts w:asciiTheme="majorHAnsi" w:eastAsia="Calibri" w:hAnsiTheme="majorHAnsi" w:cstheme="majorHAnsi"/>
          <w:b/>
        </w:rPr>
      </w:pPr>
    </w:p>
    <w:p w14:paraId="2BB25658" w14:textId="46537C5B" w:rsidR="004E1194" w:rsidRPr="00821BC0" w:rsidRDefault="006B4462" w:rsidP="007F68FE">
      <w:pPr>
        <w:pStyle w:val="ListParagraph"/>
        <w:numPr>
          <w:ilvl w:val="2"/>
          <w:numId w:val="3"/>
        </w:numPr>
        <w:jc w:val="both"/>
        <w:rPr>
          <w:rFonts w:asciiTheme="majorHAnsi" w:eastAsia="Calibri" w:hAnsiTheme="majorHAnsi" w:cstheme="majorHAnsi"/>
          <w:b/>
        </w:rPr>
      </w:pPr>
      <w:r w:rsidRPr="00821BC0">
        <w:rPr>
          <w:rFonts w:asciiTheme="majorHAnsi" w:eastAsia="Calibri" w:hAnsiTheme="majorHAnsi" w:cstheme="majorHAnsi"/>
        </w:rPr>
        <w:t xml:space="preserve">Median normalize the raw counts and </w:t>
      </w:r>
      <w:r w:rsidR="004E1194" w:rsidRPr="00821BC0">
        <w:rPr>
          <w:rFonts w:asciiTheme="majorHAnsi" w:eastAsia="Calibri" w:hAnsiTheme="majorHAnsi" w:cstheme="majorHAnsi"/>
        </w:rPr>
        <w:t>u</w:t>
      </w:r>
      <w:r w:rsidR="007924F4" w:rsidRPr="00821BC0">
        <w:rPr>
          <w:rFonts w:asciiTheme="majorHAnsi" w:eastAsia="Calibri" w:hAnsiTheme="majorHAnsi" w:cstheme="majorHAnsi"/>
        </w:rPr>
        <w:t xml:space="preserve">se </w:t>
      </w:r>
      <w:r w:rsidR="00F545D0">
        <w:rPr>
          <w:rFonts w:asciiTheme="majorHAnsi" w:eastAsia="Calibri" w:hAnsiTheme="majorHAnsi" w:cstheme="majorHAnsi"/>
        </w:rPr>
        <w:t xml:space="preserve">the </w:t>
      </w:r>
      <w:r w:rsidR="007924F4" w:rsidRPr="00B32A0F">
        <w:rPr>
          <w:rFonts w:asciiTheme="majorHAnsi" w:eastAsia="Calibri" w:hAnsiTheme="majorHAnsi" w:cstheme="majorHAnsi"/>
          <w:b/>
          <w:bCs/>
        </w:rPr>
        <w:t>ggplot2</w:t>
      </w:r>
      <w:r w:rsidR="007924F4" w:rsidRPr="00821BC0">
        <w:rPr>
          <w:rFonts w:asciiTheme="majorHAnsi" w:eastAsia="Calibri" w:hAnsiTheme="majorHAnsi" w:cstheme="majorHAnsi"/>
        </w:rPr>
        <w:t xml:space="preserve"> package in R</w:t>
      </w:r>
      <w:r w:rsidR="004E1194" w:rsidRPr="00821BC0">
        <w:rPr>
          <w:rFonts w:asciiTheme="majorHAnsi" w:eastAsia="Calibri" w:hAnsiTheme="majorHAnsi" w:cstheme="majorHAnsi"/>
          <w:vertAlign w:val="superscript"/>
        </w:rPr>
        <w:t>21</w:t>
      </w:r>
      <w:r w:rsidR="007924F4" w:rsidRPr="00821BC0">
        <w:rPr>
          <w:rFonts w:asciiTheme="majorHAnsi" w:eastAsia="Calibri" w:hAnsiTheme="majorHAnsi" w:cstheme="majorHAnsi"/>
        </w:rPr>
        <w:t xml:space="preserve"> or equivalent software to</w:t>
      </w:r>
      <w:r w:rsidR="007924F4" w:rsidRPr="00821BC0">
        <w:rPr>
          <w:rFonts w:asciiTheme="majorHAnsi" w:hAnsiTheme="majorHAnsi" w:cstheme="majorHAnsi"/>
        </w:rPr>
        <w:t xml:space="preserve"> plot an</w:t>
      </w:r>
      <w:r w:rsidR="007924F4" w:rsidRPr="00821BC0">
        <w:rPr>
          <w:rFonts w:asciiTheme="majorHAnsi" w:hAnsiTheme="majorHAnsi" w:cstheme="majorHAnsi"/>
          <w:b/>
          <w:bCs/>
        </w:rPr>
        <w:t xml:space="preserve"> </w:t>
      </w:r>
      <w:r w:rsidR="007924F4" w:rsidRPr="00821BC0">
        <w:rPr>
          <w:rFonts w:asciiTheme="majorHAnsi" w:hAnsiTheme="majorHAnsi" w:cstheme="majorHAnsi"/>
        </w:rPr>
        <w:t>e</w:t>
      </w:r>
      <w:r w:rsidR="007924F4" w:rsidRPr="00821BC0">
        <w:rPr>
          <w:rStyle w:val="Strong"/>
          <w:rFonts w:asciiTheme="majorHAnsi" w:hAnsiTheme="majorHAnsi" w:cstheme="majorHAnsi"/>
          <w:b w:val="0"/>
          <w:bCs w:val="0"/>
          <w:color w:val="021B34"/>
          <w:shd w:val="clear" w:color="auto" w:fill="FFFFFF"/>
        </w:rPr>
        <w:t xml:space="preserve">mpirical </w:t>
      </w:r>
      <w:r w:rsidR="00F545D0" w:rsidRPr="00821BC0">
        <w:rPr>
          <w:rStyle w:val="Strong"/>
          <w:rFonts w:asciiTheme="majorHAnsi" w:hAnsiTheme="majorHAnsi" w:cstheme="majorHAnsi"/>
          <w:b w:val="0"/>
          <w:bCs w:val="0"/>
          <w:color w:val="021B34"/>
          <w:shd w:val="clear" w:color="auto" w:fill="FFFFFF"/>
        </w:rPr>
        <w:t>cumulative density function</w:t>
      </w:r>
      <w:r w:rsidR="00F545D0" w:rsidRPr="00821BC0">
        <w:rPr>
          <w:rFonts w:asciiTheme="majorHAnsi" w:hAnsiTheme="majorHAnsi" w:cstheme="majorHAnsi"/>
          <w:color w:val="021B34"/>
          <w:shd w:val="clear" w:color="auto" w:fill="FFFFFF"/>
        </w:rPr>
        <w:t xml:space="preserve"> </w:t>
      </w:r>
      <w:r w:rsidR="007924F4" w:rsidRPr="00821BC0">
        <w:rPr>
          <w:rFonts w:asciiTheme="majorHAnsi" w:hAnsiTheme="majorHAnsi" w:cstheme="majorHAnsi"/>
          <w:color w:val="021B34"/>
          <w:shd w:val="clear" w:color="auto" w:fill="FFFFFF"/>
        </w:rPr>
        <w:t xml:space="preserve">plot of the counts in </w:t>
      </w:r>
      <w:r w:rsidRPr="00821BC0">
        <w:rPr>
          <w:rFonts w:asciiTheme="majorHAnsi" w:hAnsiTheme="majorHAnsi" w:cstheme="majorHAnsi"/>
          <w:color w:val="021B34"/>
          <w:shd w:val="clear" w:color="auto" w:fill="FFFFFF"/>
        </w:rPr>
        <w:t>plasmid</w:t>
      </w:r>
      <w:r w:rsidR="007924F4" w:rsidRPr="00821BC0">
        <w:rPr>
          <w:rFonts w:asciiTheme="majorHAnsi" w:hAnsiTheme="majorHAnsi" w:cstheme="majorHAnsi"/>
          <w:color w:val="021B34"/>
          <w:shd w:val="clear" w:color="auto" w:fill="FFFFFF"/>
        </w:rPr>
        <w:t xml:space="preserve"> and </w:t>
      </w:r>
      <w:r w:rsidRPr="00821BC0">
        <w:rPr>
          <w:rFonts w:asciiTheme="majorHAnsi" w:hAnsiTheme="majorHAnsi" w:cstheme="majorHAnsi"/>
          <w:color w:val="021B34"/>
          <w:shd w:val="clear" w:color="auto" w:fill="FFFFFF"/>
        </w:rPr>
        <w:t>control unsorted</w:t>
      </w:r>
      <w:r w:rsidR="007924F4" w:rsidRPr="00821BC0">
        <w:rPr>
          <w:rFonts w:asciiTheme="majorHAnsi" w:hAnsiTheme="majorHAnsi" w:cstheme="majorHAnsi"/>
          <w:color w:val="021B34"/>
          <w:shd w:val="clear" w:color="auto" w:fill="FFFFFF"/>
        </w:rPr>
        <w:t xml:space="preserve"> samples (</w:t>
      </w:r>
      <w:r w:rsidR="00732A8C" w:rsidRPr="00E463EF">
        <w:rPr>
          <w:rFonts w:asciiTheme="majorHAnsi" w:hAnsiTheme="majorHAnsi" w:cstheme="majorHAnsi"/>
          <w:b/>
          <w:bCs/>
          <w:color w:val="021B34"/>
          <w:shd w:val="clear" w:color="auto" w:fill="FFFFFF"/>
        </w:rPr>
        <w:t>F</w:t>
      </w:r>
      <w:r w:rsidR="007924F4" w:rsidRPr="00E463EF">
        <w:rPr>
          <w:rFonts w:asciiTheme="majorHAnsi" w:hAnsiTheme="majorHAnsi" w:cstheme="majorHAnsi"/>
          <w:b/>
          <w:bCs/>
          <w:color w:val="021B34"/>
          <w:shd w:val="clear" w:color="auto" w:fill="FFFFFF"/>
        </w:rPr>
        <w:t>igure 5A</w:t>
      </w:r>
      <w:r w:rsidR="007924F4" w:rsidRPr="00821BC0">
        <w:rPr>
          <w:rFonts w:asciiTheme="majorHAnsi" w:hAnsiTheme="majorHAnsi" w:cstheme="majorHAnsi"/>
          <w:color w:val="021B34"/>
          <w:shd w:val="clear" w:color="auto" w:fill="FFFFFF"/>
        </w:rPr>
        <w:t xml:space="preserve">). </w:t>
      </w:r>
    </w:p>
    <w:p w14:paraId="1B8371D6" w14:textId="77777777" w:rsidR="004E1194" w:rsidRPr="00821BC0" w:rsidRDefault="004E1194" w:rsidP="007F68FE">
      <w:pPr>
        <w:pStyle w:val="ListParagraph"/>
        <w:ind w:left="0"/>
        <w:jc w:val="both"/>
        <w:rPr>
          <w:rFonts w:asciiTheme="majorHAnsi" w:eastAsia="Calibri" w:hAnsiTheme="majorHAnsi" w:cstheme="majorHAnsi"/>
          <w:b/>
        </w:rPr>
      </w:pPr>
    </w:p>
    <w:p w14:paraId="4658EEAD" w14:textId="68A36CAC" w:rsidR="004E1194" w:rsidRPr="00821BC0" w:rsidRDefault="005A0677" w:rsidP="007F68FE">
      <w:pPr>
        <w:pStyle w:val="ListParagraph"/>
        <w:numPr>
          <w:ilvl w:val="2"/>
          <w:numId w:val="3"/>
        </w:numPr>
        <w:jc w:val="both"/>
        <w:rPr>
          <w:rFonts w:asciiTheme="majorHAnsi" w:eastAsia="Calibri" w:hAnsiTheme="majorHAnsi" w:cstheme="majorHAnsi"/>
          <w:b/>
        </w:rPr>
      </w:pPr>
      <w:r w:rsidRPr="00821BC0">
        <w:rPr>
          <w:rFonts w:asciiTheme="majorHAnsi" w:eastAsia="Calibri" w:hAnsiTheme="majorHAnsi" w:cstheme="majorHAnsi"/>
        </w:rPr>
        <w:t xml:space="preserve">Run the </w:t>
      </w:r>
      <w:r w:rsidRPr="00B32A0F">
        <w:rPr>
          <w:rFonts w:asciiTheme="majorHAnsi" w:eastAsia="Calibri" w:hAnsiTheme="majorHAnsi" w:cstheme="majorHAnsi"/>
          <w:b/>
          <w:bCs/>
        </w:rPr>
        <w:t>-test</w:t>
      </w:r>
      <w:r w:rsidRPr="00821BC0">
        <w:rPr>
          <w:rFonts w:asciiTheme="majorHAnsi" w:eastAsia="Calibri" w:hAnsiTheme="majorHAnsi" w:cstheme="majorHAnsi"/>
        </w:rPr>
        <w:t xml:space="preserve"> function of </w:t>
      </w:r>
      <w:proofErr w:type="spellStart"/>
      <w:r w:rsidRPr="00821BC0">
        <w:rPr>
          <w:rFonts w:asciiTheme="majorHAnsi" w:eastAsia="Calibri" w:hAnsiTheme="majorHAnsi" w:cstheme="majorHAnsi"/>
        </w:rPr>
        <w:t>MAGeCK</w:t>
      </w:r>
      <w:proofErr w:type="spellEnd"/>
      <w:r w:rsidRPr="00821BC0">
        <w:rPr>
          <w:rFonts w:asciiTheme="majorHAnsi" w:eastAsia="Calibri" w:hAnsiTheme="majorHAnsi" w:cstheme="majorHAnsi"/>
        </w:rPr>
        <w:t xml:space="preserve"> using counts from plasmid population as </w:t>
      </w:r>
      <w:r w:rsidR="00F545D0">
        <w:rPr>
          <w:rFonts w:asciiTheme="majorHAnsi" w:eastAsia="Calibri" w:hAnsiTheme="majorHAnsi" w:cstheme="majorHAnsi"/>
        </w:rPr>
        <w:t>"</w:t>
      </w:r>
      <w:r w:rsidRPr="00821BC0">
        <w:rPr>
          <w:rFonts w:asciiTheme="majorHAnsi" w:eastAsia="Calibri" w:hAnsiTheme="majorHAnsi" w:cstheme="majorHAnsi"/>
        </w:rPr>
        <w:t>control</w:t>
      </w:r>
      <w:r w:rsidR="00F545D0">
        <w:rPr>
          <w:rFonts w:asciiTheme="majorHAnsi" w:eastAsia="Calibri" w:hAnsiTheme="majorHAnsi" w:cstheme="majorHAnsi"/>
        </w:rPr>
        <w:t>"</w:t>
      </w:r>
      <w:r w:rsidRPr="00821BC0">
        <w:rPr>
          <w:rFonts w:asciiTheme="majorHAnsi" w:eastAsia="Calibri" w:hAnsiTheme="majorHAnsi" w:cstheme="majorHAnsi"/>
        </w:rPr>
        <w:t xml:space="preserve"> and the counts from unsorted control samples as </w:t>
      </w:r>
      <w:r w:rsidR="006B42B9" w:rsidRPr="00821BC0">
        <w:rPr>
          <w:rFonts w:asciiTheme="majorHAnsi" w:eastAsia="Calibri" w:hAnsiTheme="majorHAnsi" w:cstheme="majorHAnsi"/>
        </w:rPr>
        <w:t xml:space="preserve">the </w:t>
      </w:r>
      <w:r w:rsidR="00F545D0">
        <w:rPr>
          <w:rFonts w:asciiTheme="majorHAnsi" w:eastAsia="Calibri" w:hAnsiTheme="majorHAnsi" w:cstheme="majorHAnsi"/>
        </w:rPr>
        <w:t>"</w:t>
      </w:r>
      <w:r w:rsidRPr="00821BC0">
        <w:rPr>
          <w:rFonts w:asciiTheme="majorHAnsi" w:eastAsia="Calibri" w:hAnsiTheme="majorHAnsi" w:cstheme="majorHAnsi"/>
        </w:rPr>
        <w:t>test</w:t>
      </w:r>
      <w:r w:rsidR="00F545D0">
        <w:rPr>
          <w:rFonts w:asciiTheme="majorHAnsi" w:eastAsia="Calibri" w:hAnsiTheme="majorHAnsi" w:cstheme="majorHAnsi"/>
        </w:rPr>
        <w:t>"</w:t>
      </w:r>
      <w:r w:rsidRPr="00821BC0">
        <w:rPr>
          <w:rFonts w:asciiTheme="majorHAnsi" w:eastAsia="Calibri" w:hAnsiTheme="majorHAnsi" w:cstheme="majorHAnsi"/>
        </w:rPr>
        <w:t xml:space="preserve"> </w:t>
      </w:r>
      <w:r w:rsidRPr="00A53E29">
        <w:rPr>
          <w:rFonts w:asciiTheme="majorHAnsi" w:eastAsia="Calibri" w:hAnsiTheme="majorHAnsi"/>
        </w:rPr>
        <w:t>sample</w:t>
      </w:r>
      <w:r w:rsidRPr="00821BC0">
        <w:rPr>
          <w:rFonts w:asciiTheme="majorHAnsi" w:eastAsia="Calibri" w:hAnsiTheme="majorHAnsi" w:cstheme="majorHAnsi"/>
        </w:rPr>
        <w:t xml:space="preserve">. The function is will yield a </w:t>
      </w:r>
      <w:r w:rsidRPr="00A53E29">
        <w:rPr>
          <w:rFonts w:asciiTheme="majorHAnsi" w:eastAsia="Calibri" w:hAnsiTheme="majorHAnsi"/>
        </w:rPr>
        <w:t>gene</w:t>
      </w:r>
      <w:r w:rsidR="00F545D0">
        <w:rPr>
          <w:rFonts w:asciiTheme="majorHAnsi" w:eastAsia="Calibri" w:hAnsiTheme="majorHAnsi"/>
        </w:rPr>
        <w:t xml:space="preserve"> </w:t>
      </w:r>
      <w:r w:rsidRPr="00A53E29">
        <w:rPr>
          <w:rFonts w:asciiTheme="majorHAnsi" w:eastAsia="Calibri" w:hAnsiTheme="majorHAnsi"/>
        </w:rPr>
        <w:t xml:space="preserve">summary </w:t>
      </w:r>
      <w:r w:rsidRPr="00821BC0">
        <w:rPr>
          <w:rFonts w:asciiTheme="majorHAnsi" w:eastAsia="Calibri" w:hAnsiTheme="majorHAnsi" w:cstheme="majorHAnsi"/>
        </w:rPr>
        <w:t>file</w:t>
      </w:r>
      <w:r w:rsidR="007924F4" w:rsidRPr="00821BC0">
        <w:rPr>
          <w:rFonts w:asciiTheme="majorHAnsi" w:eastAsia="Calibri" w:hAnsiTheme="majorHAnsi" w:cstheme="majorHAnsi"/>
        </w:rPr>
        <w:t xml:space="preserve"> (</w:t>
      </w:r>
      <w:r w:rsidR="00E463EF" w:rsidRPr="00E463EF">
        <w:rPr>
          <w:rFonts w:asciiTheme="majorHAnsi" w:eastAsia="Calibri" w:hAnsiTheme="majorHAnsi" w:cstheme="majorHAnsi"/>
          <w:b/>
          <w:bCs/>
        </w:rPr>
        <w:t>S</w:t>
      </w:r>
      <w:r w:rsidR="007924F4" w:rsidRPr="00E463EF">
        <w:rPr>
          <w:rFonts w:asciiTheme="majorHAnsi" w:eastAsia="Calibri" w:hAnsiTheme="majorHAnsi" w:cstheme="majorHAnsi"/>
          <w:b/>
          <w:bCs/>
        </w:rPr>
        <w:t xml:space="preserve">upplementary </w:t>
      </w:r>
      <w:r w:rsidR="00E463EF" w:rsidRPr="00E463EF">
        <w:rPr>
          <w:rFonts w:asciiTheme="majorHAnsi" w:eastAsia="Calibri" w:hAnsiTheme="majorHAnsi" w:cstheme="majorHAnsi"/>
          <w:b/>
          <w:bCs/>
        </w:rPr>
        <w:t>T</w:t>
      </w:r>
      <w:r w:rsidR="000747C7" w:rsidRPr="00E463EF">
        <w:rPr>
          <w:rFonts w:asciiTheme="majorHAnsi" w:eastAsia="Calibri" w:hAnsiTheme="majorHAnsi" w:cstheme="majorHAnsi"/>
          <w:b/>
          <w:bCs/>
        </w:rPr>
        <w:t>able</w:t>
      </w:r>
      <w:r w:rsidR="007924F4" w:rsidRPr="00E463EF">
        <w:rPr>
          <w:rFonts w:asciiTheme="majorHAnsi" w:eastAsia="Calibri" w:hAnsiTheme="majorHAnsi" w:cstheme="majorHAnsi"/>
          <w:b/>
          <w:bCs/>
        </w:rPr>
        <w:t xml:space="preserve"> 1</w:t>
      </w:r>
      <w:r w:rsidR="007924F4" w:rsidRPr="00821BC0">
        <w:rPr>
          <w:rFonts w:asciiTheme="majorHAnsi" w:eastAsia="Calibri" w:hAnsiTheme="majorHAnsi" w:cstheme="majorHAnsi"/>
        </w:rPr>
        <w:t>)</w:t>
      </w:r>
      <w:r w:rsidRPr="00821BC0">
        <w:rPr>
          <w:rFonts w:asciiTheme="majorHAnsi" w:eastAsia="Calibri" w:hAnsiTheme="majorHAnsi" w:cstheme="majorHAnsi"/>
        </w:rPr>
        <w:t>.</w:t>
      </w:r>
    </w:p>
    <w:p w14:paraId="47EB4CD9" w14:textId="77777777" w:rsidR="004E1194" w:rsidRPr="00821BC0" w:rsidRDefault="004E1194" w:rsidP="007F68FE">
      <w:pPr>
        <w:pStyle w:val="ListParagraph"/>
        <w:ind w:left="0"/>
        <w:jc w:val="both"/>
        <w:rPr>
          <w:rFonts w:asciiTheme="majorHAnsi" w:eastAsia="Calibri" w:hAnsiTheme="majorHAnsi" w:cstheme="majorHAnsi"/>
        </w:rPr>
      </w:pPr>
    </w:p>
    <w:p w14:paraId="489BB9C1" w14:textId="1C457044" w:rsidR="006B4462" w:rsidRPr="00821BC0" w:rsidRDefault="005A0677" w:rsidP="007F68FE">
      <w:pPr>
        <w:pStyle w:val="ListParagraph"/>
        <w:numPr>
          <w:ilvl w:val="2"/>
          <w:numId w:val="3"/>
        </w:numPr>
        <w:jc w:val="both"/>
        <w:rPr>
          <w:rFonts w:asciiTheme="majorHAnsi" w:eastAsia="Calibri" w:hAnsiTheme="majorHAnsi" w:cstheme="majorHAnsi"/>
          <w:b/>
        </w:rPr>
      </w:pPr>
      <w:r w:rsidRPr="00821BC0">
        <w:rPr>
          <w:rFonts w:asciiTheme="majorHAnsi" w:eastAsia="Calibri" w:hAnsiTheme="majorHAnsi" w:cstheme="majorHAnsi"/>
        </w:rPr>
        <w:t>Open the gene</w:t>
      </w:r>
      <w:r w:rsidR="00F545D0">
        <w:rPr>
          <w:rFonts w:asciiTheme="majorHAnsi" w:eastAsia="Calibri" w:hAnsiTheme="majorHAnsi" w:cstheme="majorHAnsi"/>
        </w:rPr>
        <w:t xml:space="preserve"> </w:t>
      </w:r>
      <w:r w:rsidRPr="00821BC0">
        <w:rPr>
          <w:rFonts w:asciiTheme="majorHAnsi" w:eastAsia="Calibri" w:hAnsiTheme="majorHAnsi" w:cstheme="majorHAnsi"/>
        </w:rPr>
        <w:t xml:space="preserve">summary file and draw the distribution of log-fold-changes </w:t>
      </w:r>
      <w:r w:rsidR="004E1194" w:rsidRPr="00821BC0">
        <w:rPr>
          <w:rFonts w:asciiTheme="majorHAnsi" w:eastAsia="Calibri" w:hAnsiTheme="majorHAnsi" w:cstheme="majorHAnsi"/>
        </w:rPr>
        <w:t>(</w:t>
      </w:r>
      <w:proofErr w:type="spellStart"/>
      <w:r w:rsidR="004E1194" w:rsidRPr="00B32A0F">
        <w:rPr>
          <w:rFonts w:asciiTheme="majorHAnsi" w:eastAsia="Calibri" w:hAnsiTheme="majorHAnsi" w:cstheme="majorHAnsi"/>
          <w:b/>
          <w:bCs/>
        </w:rPr>
        <w:t>neg|lfc</w:t>
      </w:r>
      <w:proofErr w:type="spellEnd"/>
      <w:r w:rsidR="004E1194" w:rsidRPr="00821BC0">
        <w:rPr>
          <w:rFonts w:asciiTheme="majorHAnsi" w:eastAsia="Calibri" w:hAnsiTheme="majorHAnsi" w:cstheme="majorHAnsi"/>
        </w:rPr>
        <w:t xml:space="preserve"> column) </w:t>
      </w:r>
      <w:r w:rsidRPr="00821BC0">
        <w:rPr>
          <w:rFonts w:asciiTheme="majorHAnsi" w:eastAsia="Calibri" w:hAnsiTheme="majorHAnsi" w:cstheme="majorHAnsi"/>
        </w:rPr>
        <w:t>for previously categorized</w:t>
      </w:r>
      <w:r w:rsidRPr="00821BC0">
        <w:rPr>
          <w:rFonts w:asciiTheme="majorHAnsi" w:hAnsiTheme="majorHAnsi" w:cstheme="majorHAnsi"/>
        </w:rPr>
        <w:t xml:space="preserve"> essential </w:t>
      </w:r>
      <w:r w:rsidRPr="00821BC0">
        <w:rPr>
          <w:rFonts w:asciiTheme="majorHAnsi" w:eastAsia="Calibri" w:hAnsiTheme="majorHAnsi" w:cstheme="majorHAnsi"/>
        </w:rPr>
        <w:t>and nonessential genes</w:t>
      </w:r>
      <w:r w:rsidR="004E1194" w:rsidRPr="00821BC0">
        <w:rPr>
          <w:rFonts w:asciiTheme="majorHAnsi" w:eastAsia="Calibri" w:hAnsiTheme="majorHAnsi" w:cstheme="majorHAnsi"/>
          <w:vertAlign w:val="superscript"/>
        </w:rPr>
        <w:t>22</w:t>
      </w:r>
      <w:r w:rsidR="00894703" w:rsidRPr="00821BC0">
        <w:rPr>
          <w:rFonts w:asciiTheme="majorHAnsi" w:eastAsia="Calibri" w:hAnsiTheme="majorHAnsi" w:cstheme="majorHAnsi"/>
        </w:rPr>
        <w:t xml:space="preserve"> (</w:t>
      </w:r>
      <w:r w:rsidR="00894703" w:rsidRPr="00E463EF">
        <w:rPr>
          <w:rFonts w:asciiTheme="majorHAnsi" w:eastAsia="Calibri" w:hAnsiTheme="majorHAnsi" w:cstheme="majorHAnsi"/>
          <w:b/>
          <w:bCs/>
        </w:rPr>
        <w:t>Figure 5B</w:t>
      </w:r>
      <w:r w:rsidR="00894703" w:rsidRPr="00821BC0">
        <w:rPr>
          <w:rFonts w:asciiTheme="majorHAnsi" w:eastAsia="Calibri" w:hAnsiTheme="majorHAnsi" w:cstheme="majorHAnsi"/>
        </w:rPr>
        <w:t>)</w:t>
      </w:r>
      <w:r w:rsidR="006C6615" w:rsidRPr="00821BC0">
        <w:rPr>
          <w:rFonts w:asciiTheme="majorHAnsi" w:eastAsia="Calibri" w:hAnsiTheme="majorHAnsi" w:cstheme="majorHAnsi"/>
        </w:rPr>
        <w:t>.</w:t>
      </w:r>
      <w:r w:rsidR="007924F4" w:rsidRPr="00821BC0">
        <w:rPr>
          <w:rFonts w:asciiTheme="majorHAnsi" w:hAnsiTheme="majorHAnsi" w:cstheme="majorHAnsi"/>
          <w:b/>
        </w:rPr>
        <w:t xml:space="preserve"> </w:t>
      </w:r>
    </w:p>
    <w:p w14:paraId="74E3F723" w14:textId="77777777" w:rsidR="006B4462" w:rsidRPr="00821BC0" w:rsidRDefault="006B4462" w:rsidP="007F68FE">
      <w:pPr>
        <w:pStyle w:val="ListParagraph"/>
        <w:ind w:left="0"/>
        <w:jc w:val="both"/>
        <w:rPr>
          <w:rFonts w:asciiTheme="majorHAnsi" w:hAnsiTheme="majorHAnsi" w:cstheme="majorHAnsi"/>
          <w:bCs/>
        </w:rPr>
      </w:pPr>
    </w:p>
    <w:p w14:paraId="76DA6214" w14:textId="635C81BC" w:rsidR="006C6615" w:rsidRPr="00821BC0" w:rsidRDefault="007924F4" w:rsidP="007F68FE">
      <w:pPr>
        <w:pStyle w:val="ListParagraph"/>
        <w:numPr>
          <w:ilvl w:val="2"/>
          <w:numId w:val="3"/>
        </w:numPr>
        <w:jc w:val="both"/>
        <w:rPr>
          <w:rFonts w:asciiTheme="majorHAnsi" w:eastAsia="Calibri" w:hAnsiTheme="majorHAnsi" w:cstheme="majorHAnsi"/>
          <w:b/>
        </w:rPr>
      </w:pPr>
      <w:r w:rsidRPr="00821BC0">
        <w:rPr>
          <w:rFonts w:asciiTheme="majorHAnsi" w:hAnsiTheme="majorHAnsi" w:cstheme="majorHAnsi"/>
          <w:bCs/>
        </w:rPr>
        <w:t>Select significantly depleted genes (</w:t>
      </w:r>
      <w:proofErr w:type="spellStart"/>
      <w:r w:rsidRPr="00B32A0F">
        <w:rPr>
          <w:rFonts w:asciiTheme="majorHAnsi" w:hAnsiTheme="majorHAnsi" w:cstheme="majorHAnsi"/>
          <w:b/>
        </w:rPr>
        <w:t>neg|</w:t>
      </w:r>
      <w:r w:rsidR="004E1194" w:rsidRPr="00B32A0F">
        <w:rPr>
          <w:rFonts w:asciiTheme="majorHAnsi" w:hAnsiTheme="majorHAnsi" w:cstheme="majorHAnsi"/>
          <w:b/>
        </w:rPr>
        <w:t>fdr</w:t>
      </w:r>
      <w:proofErr w:type="spellEnd"/>
      <w:r w:rsidR="004E1194" w:rsidRPr="00821BC0">
        <w:rPr>
          <w:rFonts w:asciiTheme="majorHAnsi" w:hAnsiTheme="majorHAnsi" w:cstheme="majorHAnsi"/>
          <w:bCs/>
        </w:rPr>
        <w:t xml:space="preserve"> &lt; 0.05)</w:t>
      </w:r>
      <w:r w:rsidR="004E1194" w:rsidRPr="00821BC0">
        <w:rPr>
          <w:rFonts w:asciiTheme="majorHAnsi" w:hAnsiTheme="majorHAnsi" w:cstheme="majorHAnsi"/>
          <w:b/>
        </w:rPr>
        <w:t xml:space="preserve"> </w:t>
      </w:r>
      <w:r w:rsidR="004E1194" w:rsidRPr="00821BC0">
        <w:rPr>
          <w:rFonts w:asciiTheme="majorHAnsi" w:hAnsiTheme="majorHAnsi" w:cstheme="majorHAnsi"/>
          <w:bCs/>
        </w:rPr>
        <w:t xml:space="preserve">and </w:t>
      </w:r>
      <w:r w:rsidR="004E1194" w:rsidRPr="00821BC0">
        <w:rPr>
          <w:rFonts w:asciiTheme="majorHAnsi" w:eastAsia="Calibri" w:hAnsiTheme="majorHAnsi" w:cstheme="majorHAnsi"/>
          <w:bCs/>
        </w:rPr>
        <w:t>p</w:t>
      </w:r>
      <w:r w:rsidRPr="00821BC0">
        <w:rPr>
          <w:rFonts w:asciiTheme="majorHAnsi" w:eastAsia="Calibri" w:hAnsiTheme="majorHAnsi" w:cstheme="majorHAnsi"/>
        </w:rPr>
        <w:t>erform pathway</w:t>
      </w:r>
      <w:r w:rsidRPr="00821BC0">
        <w:rPr>
          <w:rFonts w:asciiTheme="majorHAnsi" w:hAnsiTheme="majorHAnsi" w:cstheme="majorHAnsi"/>
        </w:rPr>
        <w:t xml:space="preserve"> enrichment analysis </w:t>
      </w:r>
      <w:r w:rsidRPr="00821BC0">
        <w:rPr>
          <w:rFonts w:asciiTheme="majorHAnsi" w:eastAsia="Calibri" w:hAnsiTheme="majorHAnsi" w:cstheme="majorHAnsi"/>
        </w:rPr>
        <w:t xml:space="preserve">using the </w:t>
      </w:r>
      <w:r w:rsidRPr="00B32A0F">
        <w:rPr>
          <w:rFonts w:asciiTheme="majorHAnsi" w:eastAsia="Calibri" w:hAnsiTheme="majorHAnsi" w:cstheme="majorHAnsi"/>
          <w:b/>
          <w:bCs/>
        </w:rPr>
        <w:t>enrichr</w:t>
      </w:r>
      <w:r w:rsidR="00600327" w:rsidRPr="00821BC0">
        <w:rPr>
          <w:rFonts w:asciiTheme="majorHAnsi" w:eastAsia="Calibri" w:hAnsiTheme="majorHAnsi" w:cstheme="majorHAnsi"/>
          <w:vertAlign w:val="superscript"/>
        </w:rPr>
        <w:t>23</w:t>
      </w:r>
      <w:r w:rsidRPr="00821BC0">
        <w:rPr>
          <w:rFonts w:asciiTheme="majorHAnsi" w:eastAsia="Calibri" w:hAnsiTheme="majorHAnsi" w:cstheme="majorHAnsi"/>
        </w:rPr>
        <w:t xml:space="preserve"> package or any equivalent pathway enrichment packages in R</w:t>
      </w:r>
      <w:r w:rsidR="004E1194" w:rsidRPr="00821BC0">
        <w:rPr>
          <w:rFonts w:asciiTheme="majorHAnsi" w:eastAsia="Calibri" w:hAnsiTheme="majorHAnsi" w:cstheme="majorHAnsi"/>
        </w:rPr>
        <w:t xml:space="preserve"> (</w:t>
      </w:r>
      <w:r w:rsidR="004E1194" w:rsidRPr="00B32A0F">
        <w:rPr>
          <w:rFonts w:asciiTheme="majorHAnsi" w:eastAsia="Calibri" w:hAnsiTheme="majorHAnsi" w:cstheme="majorHAnsi"/>
          <w:b/>
          <w:bCs/>
        </w:rPr>
        <w:t>Figure</w:t>
      </w:r>
      <w:r w:rsidR="004E1194" w:rsidRPr="00821BC0">
        <w:rPr>
          <w:rFonts w:asciiTheme="majorHAnsi" w:eastAsia="Calibri" w:hAnsiTheme="majorHAnsi" w:cstheme="majorHAnsi"/>
        </w:rPr>
        <w:t xml:space="preserve"> </w:t>
      </w:r>
      <w:r w:rsidR="004E1194" w:rsidRPr="00B32A0F">
        <w:rPr>
          <w:rFonts w:asciiTheme="majorHAnsi" w:eastAsia="Calibri" w:hAnsiTheme="majorHAnsi" w:cstheme="majorHAnsi"/>
          <w:b/>
          <w:bCs/>
        </w:rPr>
        <w:t>5C</w:t>
      </w:r>
      <w:r w:rsidR="004E1194" w:rsidRPr="00821BC0">
        <w:rPr>
          <w:rFonts w:asciiTheme="majorHAnsi" w:eastAsia="Calibri" w:hAnsiTheme="majorHAnsi" w:cstheme="majorHAnsi"/>
        </w:rPr>
        <w:t>)</w:t>
      </w:r>
      <w:r w:rsidR="004E1194" w:rsidRPr="00821BC0">
        <w:rPr>
          <w:rFonts w:asciiTheme="majorHAnsi" w:hAnsiTheme="majorHAnsi" w:cstheme="majorHAnsi"/>
        </w:rPr>
        <w:t>.</w:t>
      </w:r>
    </w:p>
    <w:p w14:paraId="7D10FF23" w14:textId="77777777" w:rsidR="004E1194" w:rsidRPr="00821BC0" w:rsidRDefault="004E1194" w:rsidP="007F68FE">
      <w:pPr>
        <w:pStyle w:val="ListParagraph"/>
        <w:ind w:left="0"/>
        <w:jc w:val="both"/>
        <w:rPr>
          <w:rFonts w:asciiTheme="majorHAnsi" w:hAnsiTheme="majorHAnsi" w:cstheme="majorHAnsi"/>
          <w:b/>
        </w:rPr>
      </w:pPr>
    </w:p>
    <w:p w14:paraId="04F9711F" w14:textId="4327245A" w:rsidR="006C6615" w:rsidRPr="00821BC0" w:rsidRDefault="005A0677" w:rsidP="007F68FE">
      <w:pPr>
        <w:pStyle w:val="ListParagraph"/>
        <w:numPr>
          <w:ilvl w:val="1"/>
          <w:numId w:val="3"/>
        </w:numPr>
        <w:jc w:val="both"/>
        <w:rPr>
          <w:rFonts w:asciiTheme="majorHAnsi" w:eastAsia="Calibri" w:hAnsiTheme="majorHAnsi" w:cstheme="majorHAnsi"/>
          <w:b/>
          <w:highlight w:val="yellow"/>
        </w:rPr>
      </w:pPr>
      <w:r w:rsidRPr="00821BC0">
        <w:rPr>
          <w:rFonts w:asciiTheme="majorHAnsi" w:eastAsia="Calibri" w:hAnsiTheme="majorHAnsi" w:cstheme="majorHAnsi"/>
          <w:highlight w:val="yellow"/>
        </w:rPr>
        <w:t xml:space="preserve">Run the </w:t>
      </w:r>
      <w:r w:rsidRPr="00B32A0F">
        <w:rPr>
          <w:rFonts w:asciiTheme="majorHAnsi" w:eastAsia="Calibri" w:hAnsiTheme="majorHAnsi" w:cstheme="majorHAnsi"/>
          <w:b/>
          <w:bCs/>
          <w:highlight w:val="yellow"/>
        </w:rPr>
        <w:t>-test</w:t>
      </w:r>
      <w:r w:rsidRPr="00821BC0">
        <w:rPr>
          <w:rFonts w:asciiTheme="majorHAnsi" w:eastAsia="Calibri" w:hAnsiTheme="majorHAnsi" w:cstheme="majorHAnsi"/>
          <w:highlight w:val="yellow"/>
        </w:rPr>
        <w:t xml:space="preserve"> function of </w:t>
      </w:r>
      <w:proofErr w:type="spellStart"/>
      <w:r w:rsidRPr="00821BC0">
        <w:rPr>
          <w:rFonts w:asciiTheme="majorHAnsi" w:eastAsia="Calibri" w:hAnsiTheme="majorHAnsi" w:cstheme="majorHAnsi"/>
          <w:highlight w:val="yellow"/>
        </w:rPr>
        <w:t>MAGeCK</w:t>
      </w:r>
      <w:proofErr w:type="spellEnd"/>
      <w:r w:rsidR="006B42B9" w:rsidRPr="00821BC0">
        <w:rPr>
          <w:rFonts w:asciiTheme="majorHAnsi" w:eastAsia="Calibri" w:hAnsiTheme="majorHAnsi" w:cstheme="majorHAnsi"/>
          <w:highlight w:val="yellow"/>
        </w:rPr>
        <w:t xml:space="preserve"> with default setting. Use raw counts from </w:t>
      </w:r>
      <w:r w:rsidRPr="00821BC0">
        <w:rPr>
          <w:rFonts w:asciiTheme="majorHAnsi" w:eastAsia="Calibri" w:hAnsiTheme="majorHAnsi" w:cstheme="majorHAnsi"/>
          <w:highlight w:val="yellow"/>
        </w:rPr>
        <w:t>unsorted</w:t>
      </w:r>
      <w:r w:rsidRPr="00821BC0">
        <w:rPr>
          <w:rFonts w:asciiTheme="majorHAnsi" w:hAnsiTheme="majorHAnsi" w:cstheme="majorHAnsi"/>
          <w:highlight w:val="yellow"/>
        </w:rPr>
        <w:t xml:space="preserve"> control </w:t>
      </w:r>
      <w:r w:rsidRPr="00821BC0">
        <w:rPr>
          <w:rFonts w:asciiTheme="majorHAnsi" w:eastAsia="Calibri" w:hAnsiTheme="majorHAnsi" w:cstheme="majorHAnsi"/>
          <w:highlight w:val="yellow"/>
        </w:rPr>
        <w:t xml:space="preserve">sample as </w:t>
      </w:r>
      <w:r w:rsidR="00C176A2">
        <w:rPr>
          <w:rFonts w:asciiTheme="majorHAnsi" w:eastAsia="Calibri" w:hAnsiTheme="majorHAnsi" w:cstheme="majorHAnsi"/>
          <w:highlight w:val="yellow"/>
        </w:rPr>
        <w:t>"</w:t>
      </w:r>
      <w:r w:rsidRPr="00B32A0F">
        <w:rPr>
          <w:rFonts w:asciiTheme="majorHAnsi" w:eastAsia="Calibri" w:hAnsiTheme="majorHAnsi" w:cstheme="majorHAnsi"/>
          <w:b/>
          <w:bCs/>
          <w:highlight w:val="yellow"/>
        </w:rPr>
        <w:t>control</w:t>
      </w:r>
      <w:r w:rsidR="00C176A2">
        <w:rPr>
          <w:rFonts w:asciiTheme="majorHAnsi" w:eastAsia="Calibri" w:hAnsiTheme="majorHAnsi" w:cstheme="majorHAnsi"/>
          <w:highlight w:val="yellow"/>
        </w:rPr>
        <w:t>"</w:t>
      </w:r>
      <w:r w:rsidRPr="00821BC0">
        <w:rPr>
          <w:rFonts w:asciiTheme="majorHAnsi" w:eastAsia="Calibri" w:hAnsiTheme="majorHAnsi" w:cstheme="majorHAnsi"/>
          <w:highlight w:val="yellow"/>
        </w:rPr>
        <w:t xml:space="preserve"> and counts from</w:t>
      </w:r>
      <w:r w:rsidRPr="00821BC0">
        <w:rPr>
          <w:rFonts w:asciiTheme="majorHAnsi" w:hAnsiTheme="majorHAnsi" w:cstheme="majorHAnsi"/>
          <w:highlight w:val="yellow"/>
        </w:rPr>
        <w:t xml:space="preserve"> sorted sample </w:t>
      </w:r>
      <w:r w:rsidRPr="00821BC0">
        <w:rPr>
          <w:rFonts w:asciiTheme="majorHAnsi" w:eastAsia="Calibri" w:hAnsiTheme="majorHAnsi" w:cstheme="majorHAnsi"/>
          <w:highlight w:val="yellow"/>
        </w:rPr>
        <w:t xml:space="preserve">as </w:t>
      </w:r>
      <w:r w:rsidR="00C176A2">
        <w:rPr>
          <w:rFonts w:asciiTheme="majorHAnsi" w:eastAsia="Calibri" w:hAnsiTheme="majorHAnsi" w:cstheme="majorHAnsi"/>
          <w:highlight w:val="yellow"/>
        </w:rPr>
        <w:t>"</w:t>
      </w:r>
      <w:r w:rsidRPr="00B32A0F">
        <w:rPr>
          <w:rFonts w:asciiTheme="majorHAnsi" w:eastAsia="Calibri" w:hAnsiTheme="majorHAnsi" w:cstheme="majorHAnsi"/>
          <w:b/>
          <w:bCs/>
          <w:highlight w:val="yellow"/>
        </w:rPr>
        <w:t>treatment</w:t>
      </w:r>
      <w:r w:rsidR="00C176A2">
        <w:rPr>
          <w:rFonts w:asciiTheme="majorHAnsi" w:eastAsia="Calibri" w:hAnsiTheme="majorHAnsi" w:cstheme="majorHAnsi"/>
          <w:highlight w:val="yellow"/>
        </w:rPr>
        <w:t>"</w:t>
      </w:r>
      <w:r w:rsidR="006B42B9" w:rsidRPr="00821BC0">
        <w:rPr>
          <w:rFonts w:asciiTheme="majorHAnsi" w:eastAsia="Calibri" w:hAnsiTheme="majorHAnsi" w:cstheme="majorHAnsi"/>
          <w:highlight w:val="yellow"/>
        </w:rPr>
        <w:t xml:space="preserve"> when performing</w:t>
      </w:r>
      <w:r w:rsidR="006B42B9" w:rsidRPr="00821BC0">
        <w:rPr>
          <w:rFonts w:asciiTheme="majorHAnsi" w:hAnsiTheme="majorHAnsi" w:cstheme="majorHAnsi"/>
          <w:highlight w:val="yellow"/>
        </w:rPr>
        <w:t xml:space="preserve"> the </w:t>
      </w:r>
      <w:r w:rsidR="006B42B9" w:rsidRPr="00821BC0">
        <w:rPr>
          <w:rFonts w:asciiTheme="majorHAnsi" w:eastAsia="Calibri" w:hAnsiTheme="majorHAnsi" w:cstheme="majorHAnsi"/>
          <w:highlight w:val="yellow"/>
        </w:rPr>
        <w:t>analysis</w:t>
      </w:r>
      <w:r w:rsidRPr="00821BC0">
        <w:rPr>
          <w:rFonts w:asciiTheme="majorHAnsi" w:eastAsia="Calibri" w:hAnsiTheme="majorHAnsi" w:cstheme="majorHAnsi"/>
          <w:highlight w:val="yellow"/>
        </w:rPr>
        <w:t>.</w:t>
      </w:r>
    </w:p>
    <w:p w14:paraId="2FB4E6DA" w14:textId="77777777" w:rsidR="006C6615" w:rsidRPr="00821BC0" w:rsidRDefault="006C6615" w:rsidP="007F68FE">
      <w:pPr>
        <w:pStyle w:val="ListParagraph"/>
        <w:ind w:left="0"/>
        <w:jc w:val="both"/>
        <w:rPr>
          <w:rFonts w:asciiTheme="majorHAnsi" w:eastAsia="Calibri" w:hAnsiTheme="majorHAnsi" w:cstheme="majorHAnsi"/>
          <w:b/>
          <w:highlight w:val="yellow"/>
        </w:rPr>
      </w:pPr>
    </w:p>
    <w:p w14:paraId="680A7A11" w14:textId="59D11AE8" w:rsidR="006C6615" w:rsidRPr="00A53E29" w:rsidRDefault="005A0677" w:rsidP="007F68FE">
      <w:pPr>
        <w:pStyle w:val="ListParagraph"/>
        <w:numPr>
          <w:ilvl w:val="1"/>
          <w:numId w:val="3"/>
        </w:numPr>
        <w:jc w:val="both"/>
        <w:rPr>
          <w:rFonts w:asciiTheme="majorHAnsi" w:hAnsiTheme="majorHAnsi"/>
          <w:b/>
          <w:highlight w:val="yellow"/>
        </w:rPr>
      </w:pPr>
      <w:r w:rsidRPr="00821BC0">
        <w:rPr>
          <w:rFonts w:asciiTheme="majorHAnsi" w:eastAsia="Calibri" w:hAnsiTheme="majorHAnsi" w:cstheme="majorHAnsi"/>
          <w:highlight w:val="yellow"/>
        </w:rPr>
        <w:t>Open</w:t>
      </w:r>
      <w:r w:rsidRPr="00821BC0">
        <w:rPr>
          <w:rFonts w:asciiTheme="majorHAnsi" w:hAnsiTheme="majorHAnsi" w:cstheme="majorHAnsi"/>
          <w:highlight w:val="yellow"/>
        </w:rPr>
        <w:t xml:space="preserve"> the gene</w:t>
      </w:r>
      <w:r w:rsidR="00C176A2">
        <w:rPr>
          <w:rFonts w:asciiTheme="majorHAnsi" w:hAnsiTheme="majorHAnsi" w:cstheme="majorHAnsi"/>
          <w:highlight w:val="yellow"/>
        </w:rPr>
        <w:t xml:space="preserve"> </w:t>
      </w:r>
      <w:r w:rsidRPr="00821BC0">
        <w:rPr>
          <w:rFonts w:asciiTheme="majorHAnsi" w:hAnsiTheme="majorHAnsi" w:cstheme="majorHAnsi"/>
          <w:highlight w:val="yellow"/>
        </w:rPr>
        <w:t xml:space="preserve">summary </w:t>
      </w:r>
      <w:r w:rsidRPr="00821BC0">
        <w:rPr>
          <w:rFonts w:asciiTheme="majorHAnsi" w:eastAsia="Calibri" w:hAnsiTheme="majorHAnsi" w:cstheme="majorHAnsi"/>
          <w:highlight w:val="yellow"/>
        </w:rPr>
        <w:t>file</w:t>
      </w:r>
      <w:r w:rsidRPr="00A53E29">
        <w:rPr>
          <w:rFonts w:asciiTheme="majorHAnsi" w:hAnsiTheme="majorHAnsi"/>
          <w:highlight w:val="yellow"/>
        </w:rPr>
        <w:t xml:space="preserve"> generated by </w:t>
      </w:r>
      <w:proofErr w:type="spellStart"/>
      <w:r w:rsidRPr="00A53E29">
        <w:rPr>
          <w:rFonts w:asciiTheme="majorHAnsi" w:hAnsiTheme="majorHAnsi"/>
          <w:highlight w:val="yellow"/>
        </w:rPr>
        <w:t>MAGeCK</w:t>
      </w:r>
      <w:proofErr w:type="spellEnd"/>
      <w:r w:rsidRPr="00821BC0">
        <w:rPr>
          <w:rFonts w:asciiTheme="majorHAnsi" w:eastAsia="Calibri" w:hAnsiTheme="majorHAnsi" w:cstheme="majorHAnsi"/>
          <w:highlight w:val="yellow"/>
        </w:rPr>
        <w:t xml:space="preserve"> and rank the </w:t>
      </w:r>
      <w:proofErr w:type="spellStart"/>
      <w:r w:rsidRPr="00B32A0F">
        <w:rPr>
          <w:rFonts w:asciiTheme="majorHAnsi" w:eastAsia="Calibri" w:hAnsiTheme="majorHAnsi" w:cstheme="majorHAnsi"/>
          <w:b/>
          <w:bCs/>
          <w:highlight w:val="yellow"/>
        </w:rPr>
        <w:t>pos|rank</w:t>
      </w:r>
      <w:proofErr w:type="spellEnd"/>
      <w:r w:rsidRPr="00821BC0">
        <w:rPr>
          <w:rFonts w:asciiTheme="majorHAnsi" w:eastAsia="Calibri" w:hAnsiTheme="majorHAnsi" w:cstheme="majorHAnsi"/>
          <w:highlight w:val="yellow"/>
        </w:rPr>
        <w:t xml:space="preserve"> column in ascending order.</w:t>
      </w:r>
      <w:r w:rsidRPr="00A53E29">
        <w:rPr>
          <w:rFonts w:asciiTheme="majorHAnsi" w:hAnsiTheme="majorHAnsi"/>
          <w:highlight w:val="yellow"/>
        </w:rPr>
        <w:t xml:space="preserve"> Use </w:t>
      </w:r>
      <w:r w:rsidRPr="00B32A0F">
        <w:rPr>
          <w:rFonts w:asciiTheme="majorHAnsi" w:hAnsiTheme="majorHAnsi"/>
          <w:b/>
          <w:bCs/>
          <w:highlight w:val="yellow"/>
        </w:rPr>
        <w:t>FDR</w:t>
      </w:r>
      <w:r w:rsidRPr="00A53E29">
        <w:rPr>
          <w:rFonts w:asciiTheme="majorHAnsi" w:hAnsiTheme="majorHAnsi"/>
          <w:highlight w:val="yellow"/>
        </w:rPr>
        <w:t xml:space="preserve"> </w:t>
      </w:r>
      <w:r w:rsidRPr="00821BC0">
        <w:rPr>
          <w:rFonts w:asciiTheme="majorHAnsi" w:eastAsia="Calibri" w:hAnsiTheme="majorHAnsi" w:cstheme="majorHAnsi"/>
          <w:highlight w:val="yellow"/>
        </w:rPr>
        <w:t>(</w:t>
      </w:r>
      <w:proofErr w:type="spellStart"/>
      <w:r w:rsidRPr="00B32A0F">
        <w:rPr>
          <w:rFonts w:asciiTheme="majorHAnsi" w:eastAsia="Calibri" w:hAnsiTheme="majorHAnsi" w:cstheme="majorHAnsi"/>
          <w:b/>
          <w:bCs/>
          <w:highlight w:val="yellow"/>
        </w:rPr>
        <w:t>pos|fdr</w:t>
      </w:r>
      <w:proofErr w:type="spellEnd"/>
      <w:r w:rsidRPr="00821BC0">
        <w:rPr>
          <w:rFonts w:asciiTheme="majorHAnsi" w:eastAsia="Calibri" w:hAnsiTheme="majorHAnsi" w:cstheme="majorHAnsi"/>
          <w:highlight w:val="yellow"/>
        </w:rPr>
        <w:t xml:space="preserve"> column) &lt;</w:t>
      </w:r>
      <w:r w:rsidRPr="00A53E29">
        <w:rPr>
          <w:rFonts w:asciiTheme="majorHAnsi" w:hAnsiTheme="majorHAnsi"/>
          <w:highlight w:val="yellow"/>
        </w:rPr>
        <w:t xml:space="preserve"> 0.05 as a cutoff for identification of hits. The receptor is usually ranked highly, often in</w:t>
      </w:r>
      <w:r w:rsidR="00894703" w:rsidRPr="00A53E29">
        <w:rPr>
          <w:rFonts w:asciiTheme="majorHAnsi" w:hAnsiTheme="majorHAnsi"/>
          <w:highlight w:val="yellow"/>
        </w:rPr>
        <w:t xml:space="preserve"> </w:t>
      </w:r>
      <w:r w:rsidR="00894703" w:rsidRPr="00821BC0">
        <w:rPr>
          <w:rFonts w:asciiTheme="majorHAnsi" w:eastAsia="Calibri" w:hAnsiTheme="majorHAnsi" w:cstheme="majorHAnsi"/>
          <w:highlight w:val="yellow"/>
        </w:rPr>
        <w:t>the</w:t>
      </w:r>
      <w:r w:rsidRPr="00821BC0">
        <w:rPr>
          <w:rFonts w:asciiTheme="majorHAnsi" w:eastAsia="Calibri" w:hAnsiTheme="majorHAnsi" w:cstheme="majorHAnsi"/>
          <w:highlight w:val="yellow"/>
        </w:rPr>
        <w:t xml:space="preserve"> </w:t>
      </w:r>
      <w:r w:rsidRPr="00A53E29">
        <w:rPr>
          <w:rFonts w:asciiTheme="majorHAnsi" w:hAnsiTheme="majorHAnsi"/>
          <w:highlight w:val="yellow"/>
        </w:rPr>
        <w:t>first position.</w:t>
      </w:r>
    </w:p>
    <w:p w14:paraId="564C330C" w14:textId="77777777" w:rsidR="006C6615" w:rsidRPr="00A53E29" w:rsidRDefault="006C6615" w:rsidP="007F68FE">
      <w:pPr>
        <w:pStyle w:val="ListParagraph"/>
        <w:ind w:left="0"/>
        <w:jc w:val="both"/>
        <w:rPr>
          <w:rFonts w:asciiTheme="majorHAnsi" w:hAnsiTheme="majorHAnsi"/>
          <w:b/>
          <w:highlight w:val="yellow"/>
        </w:rPr>
      </w:pPr>
    </w:p>
    <w:p w14:paraId="06D06ABD" w14:textId="460217D6" w:rsidR="006C6615" w:rsidRPr="00821BC0" w:rsidRDefault="00894703" w:rsidP="007F68FE">
      <w:pPr>
        <w:pStyle w:val="ListParagraph"/>
        <w:numPr>
          <w:ilvl w:val="1"/>
          <w:numId w:val="3"/>
        </w:numPr>
        <w:jc w:val="both"/>
        <w:rPr>
          <w:rFonts w:asciiTheme="majorHAnsi" w:eastAsia="Calibri" w:hAnsiTheme="majorHAnsi" w:cstheme="majorHAnsi"/>
          <w:b/>
          <w:highlight w:val="yellow"/>
        </w:rPr>
      </w:pPr>
      <w:r w:rsidRPr="00D07653">
        <w:rPr>
          <w:rFonts w:asciiTheme="majorHAnsi" w:eastAsia="Calibri" w:hAnsiTheme="majorHAnsi" w:cstheme="majorHAnsi"/>
          <w:highlight w:val="yellow"/>
        </w:rPr>
        <w:t>Plot</w:t>
      </w:r>
      <w:r w:rsidR="00C176A2" w:rsidRPr="00D07653">
        <w:rPr>
          <w:rFonts w:asciiTheme="majorHAnsi" w:eastAsia="Calibri" w:hAnsiTheme="majorHAnsi" w:cstheme="majorHAnsi"/>
          <w:highlight w:val="yellow"/>
        </w:rPr>
        <w:t xml:space="preserve"> the Robust-Ranking-Algorithm</w:t>
      </w:r>
      <w:r w:rsidRPr="00D07653">
        <w:rPr>
          <w:rFonts w:asciiTheme="majorHAnsi" w:eastAsia="Calibri" w:hAnsiTheme="majorHAnsi" w:cstheme="majorHAnsi"/>
          <w:highlight w:val="yellow"/>
        </w:rPr>
        <w:t xml:space="preserve"> </w:t>
      </w:r>
      <w:r w:rsidR="00C176A2" w:rsidRPr="00D07653">
        <w:rPr>
          <w:rFonts w:asciiTheme="majorHAnsi" w:eastAsia="Calibri" w:hAnsiTheme="majorHAnsi" w:cstheme="majorHAnsi"/>
          <w:highlight w:val="yellow"/>
        </w:rPr>
        <w:t>(</w:t>
      </w:r>
      <w:r w:rsidRPr="00D07653">
        <w:rPr>
          <w:rFonts w:asciiTheme="majorHAnsi" w:eastAsia="Calibri" w:hAnsiTheme="majorHAnsi" w:cstheme="majorHAnsi"/>
          <w:highlight w:val="yellow"/>
        </w:rPr>
        <w:t>RRA</w:t>
      </w:r>
      <w:r w:rsidR="00C176A2" w:rsidRPr="00D07653">
        <w:rPr>
          <w:rFonts w:asciiTheme="majorHAnsi" w:eastAsia="Calibri" w:hAnsiTheme="majorHAnsi" w:cstheme="majorHAnsi"/>
          <w:highlight w:val="yellow"/>
        </w:rPr>
        <w:t xml:space="preserve">) </w:t>
      </w:r>
      <w:r w:rsidRPr="00D07653">
        <w:rPr>
          <w:rFonts w:asciiTheme="majorHAnsi" w:eastAsia="Calibri" w:hAnsiTheme="majorHAnsi" w:cstheme="majorHAnsi"/>
          <w:highlight w:val="yellow"/>
        </w:rPr>
        <w:t xml:space="preserve">scores </w:t>
      </w:r>
      <w:r w:rsidRPr="00821BC0">
        <w:rPr>
          <w:rFonts w:asciiTheme="majorHAnsi" w:eastAsia="Calibri" w:hAnsiTheme="majorHAnsi" w:cstheme="majorHAnsi"/>
          <w:highlight w:val="yellow"/>
        </w:rPr>
        <w:t>for positive selection (</w:t>
      </w:r>
      <w:proofErr w:type="spellStart"/>
      <w:r w:rsidRPr="00B32A0F">
        <w:rPr>
          <w:rFonts w:asciiTheme="majorHAnsi" w:hAnsiTheme="majorHAnsi" w:cstheme="majorHAnsi"/>
          <w:b/>
          <w:bCs/>
          <w:color w:val="000000"/>
          <w:highlight w:val="yellow"/>
        </w:rPr>
        <w:t>pos|score</w:t>
      </w:r>
      <w:proofErr w:type="spellEnd"/>
      <w:r w:rsidRPr="00821BC0">
        <w:rPr>
          <w:rFonts w:asciiTheme="majorHAnsi" w:hAnsiTheme="majorHAnsi" w:cstheme="majorHAnsi"/>
          <w:color w:val="000000"/>
          <w:highlight w:val="yellow"/>
        </w:rPr>
        <w:t xml:space="preserve">) in R or </w:t>
      </w:r>
      <w:r w:rsidR="00C176A2">
        <w:rPr>
          <w:rFonts w:asciiTheme="majorHAnsi" w:hAnsiTheme="majorHAnsi" w:cstheme="majorHAnsi"/>
          <w:color w:val="000000"/>
          <w:highlight w:val="yellow"/>
        </w:rPr>
        <w:t xml:space="preserve">an </w:t>
      </w:r>
      <w:r w:rsidRPr="00821BC0">
        <w:rPr>
          <w:rFonts w:asciiTheme="majorHAnsi" w:hAnsiTheme="majorHAnsi" w:cstheme="majorHAnsi"/>
          <w:color w:val="000000"/>
          <w:highlight w:val="yellow"/>
        </w:rPr>
        <w:t>equivalent software (</w:t>
      </w:r>
      <w:r w:rsidRPr="00E463EF">
        <w:rPr>
          <w:rFonts w:asciiTheme="majorHAnsi" w:hAnsiTheme="majorHAnsi" w:cstheme="majorHAnsi"/>
          <w:b/>
          <w:bCs/>
          <w:color w:val="000000"/>
          <w:highlight w:val="yellow"/>
        </w:rPr>
        <w:t>Figure 5D</w:t>
      </w:r>
      <w:r w:rsidRPr="00821BC0">
        <w:rPr>
          <w:rFonts w:asciiTheme="majorHAnsi" w:hAnsiTheme="majorHAnsi" w:cstheme="majorHAnsi"/>
          <w:color w:val="000000"/>
          <w:highlight w:val="yellow"/>
        </w:rPr>
        <w:t>).</w:t>
      </w:r>
    </w:p>
    <w:p w14:paraId="564E9BF8" w14:textId="77777777" w:rsidR="006B42B9" w:rsidRPr="00821BC0" w:rsidRDefault="006B42B9" w:rsidP="007F68FE">
      <w:pPr>
        <w:pStyle w:val="ListParagraph"/>
        <w:ind w:left="0"/>
        <w:jc w:val="both"/>
        <w:rPr>
          <w:rFonts w:asciiTheme="majorHAnsi" w:eastAsia="Calibri" w:hAnsiTheme="majorHAnsi" w:cstheme="majorHAnsi"/>
          <w:b/>
          <w:highlight w:val="yellow"/>
        </w:rPr>
      </w:pPr>
    </w:p>
    <w:p w14:paraId="00000141" w14:textId="53CFB2F3" w:rsidR="00187D68" w:rsidRPr="00A53E29" w:rsidRDefault="005A0677" w:rsidP="007F68FE">
      <w:pPr>
        <w:pStyle w:val="ListParagraph"/>
        <w:numPr>
          <w:ilvl w:val="1"/>
          <w:numId w:val="3"/>
        </w:numPr>
        <w:jc w:val="both"/>
        <w:rPr>
          <w:rFonts w:asciiTheme="majorHAnsi" w:hAnsiTheme="majorHAnsi"/>
          <w:b/>
          <w:highlight w:val="yellow"/>
        </w:rPr>
      </w:pPr>
      <w:r w:rsidRPr="00821BC0">
        <w:rPr>
          <w:rFonts w:asciiTheme="majorHAnsi" w:eastAsia="Calibri" w:hAnsiTheme="majorHAnsi" w:cstheme="majorHAnsi"/>
          <w:highlight w:val="yellow"/>
        </w:rPr>
        <w:t>Select</w:t>
      </w:r>
      <w:r w:rsidRPr="00A53E29">
        <w:rPr>
          <w:rFonts w:asciiTheme="majorHAnsi" w:eastAsia="Calibri" w:hAnsiTheme="majorHAnsi"/>
          <w:highlight w:val="yellow"/>
        </w:rPr>
        <w:t xml:space="preserve"> the</w:t>
      </w:r>
      <w:r w:rsidR="00761F0F" w:rsidRPr="00A53E29">
        <w:rPr>
          <w:rFonts w:asciiTheme="majorHAnsi" w:eastAsia="Calibri" w:hAnsiTheme="majorHAnsi"/>
          <w:highlight w:val="yellow"/>
        </w:rPr>
        <w:t xml:space="preserve"> </w:t>
      </w:r>
      <w:r w:rsidRPr="00821BC0">
        <w:rPr>
          <w:rFonts w:asciiTheme="majorHAnsi" w:eastAsia="Calibri" w:hAnsiTheme="majorHAnsi" w:cstheme="majorHAnsi"/>
          <w:highlight w:val="yellow"/>
        </w:rPr>
        <w:t>gene hits and perform pathway</w:t>
      </w:r>
      <w:r w:rsidRPr="00A53E29">
        <w:rPr>
          <w:rFonts w:asciiTheme="majorHAnsi" w:hAnsiTheme="majorHAnsi"/>
          <w:highlight w:val="yellow"/>
        </w:rPr>
        <w:t xml:space="preserve"> enrichment analysis </w:t>
      </w:r>
      <w:r w:rsidRPr="00821BC0">
        <w:rPr>
          <w:rFonts w:asciiTheme="majorHAnsi" w:eastAsia="Calibri" w:hAnsiTheme="majorHAnsi" w:cstheme="majorHAnsi"/>
          <w:highlight w:val="yellow"/>
        </w:rPr>
        <w:t xml:space="preserve">using the </w:t>
      </w:r>
      <w:proofErr w:type="spellStart"/>
      <w:r w:rsidRPr="00B32A0F">
        <w:rPr>
          <w:rFonts w:asciiTheme="majorHAnsi" w:eastAsia="Calibri" w:hAnsiTheme="majorHAnsi" w:cstheme="majorHAnsi"/>
          <w:b/>
          <w:bCs/>
          <w:highlight w:val="yellow"/>
        </w:rPr>
        <w:t>enrichr</w:t>
      </w:r>
      <w:proofErr w:type="spellEnd"/>
      <w:r w:rsidRPr="00821BC0">
        <w:rPr>
          <w:rFonts w:asciiTheme="majorHAnsi" w:eastAsia="Calibri" w:hAnsiTheme="majorHAnsi" w:cstheme="majorHAnsi"/>
          <w:highlight w:val="yellow"/>
        </w:rPr>
        <w:t xml:space="preserve"> package or any equivalent pathway enrichment packages in R</w:t>
      </w:r>
      <w:r w:rsidRPr="00A53E29">
        <w:rPr>
          <w:rFonts w:asciiTheme="majorHAnsi" w:hAnsiTheme="majorHAnsi"/>
          <w:highlight w:val="yellow"/>
        </w:rPr>
        <w:t xml:space="preserve"> to identify the enriched pathways.</w:t>
      </w:r>
    </w:p>
    <w:bookmarkEnd w:id="0"/>
    <w:p w14:paraId="67DE899B" w14:textId="77777777" w:rsidR="006B4462" w:rsidRPr="00A53E29" w:rsidRDefault="006B4462" w:rsidP="007F68FE">
      <w:pPr>
        <w:pStyle w:val="ListParagraph"/>
        <w:ind w:left="0"/>
        <w:jc w:val="both"/>
        <w:rPr>
          <w:rFonts w:asciiTheme="majorHAnsi" w:hAnsiTheme="majorHAnsi"/>
          <w:b/>
          <w:highlight w:val="yellow"/>
        </w:rPr>
      </w:pPr>
    </w:p>
    <w:p w14:paraId="00000142" w14:textId="77777777" w:rsidR="00187D68" w:rsidRPr="00A53E29" w:rsidRDefault="005A0677" w:rsidP="007F68FE">
      <w:pPr>
        <w:jc w:val="both"/>
        <w:rPr>
          <w:rFonts w:asciiTheme="majorHAnsi" w:hAnsiTheme="majorHAnsi"/>
          <w:b/>
        </w:rPr>
      </w:pPr>
      <w:bookmarkStart w:id="2" w:name="Representative_Results"/>
      <w:r w:rsidRPr="00A53E29">
        <w:rPr>
          <w:rFonts w:asciiTheme="majorHAnsi" w:hAnsiTheme="majorHAnsi"/>
          <w:b/>
        </w:rPr>
        <w:t>REPRESENTATIVE RESULTS</w:t>
      </w:r>
      <w:bookmarkEnd w:id="2"/>
      <w:r w:rsidRPr="00A53E29">
        <w:rPr>
          <w:rFonts w:asciiTheme="majorHAnsi" w:hAnsiTheme="majorHAnsi"/>
          <w:b/>
        </w:rPr>
        <w:t>:</w:t>
      </w:r>
    </w:p>
    <w:p w14:paraId="00000143" w14:textId="77777777" w:rsidR="00187D68" w:rsidRPr="00A53E29" w:rsidRDefault="005A0677" w:rsidP="007F68FE">
      <w:pPr>
        <w:jc w:val="both"/>
        <w:rPr>
          <w:rFonts w:asciiTheme="majorHAnsi" w:hAnsiTheme="majorHAnsi"/>
          <w:color w:val="808080"/>
        </w:rPr>
      </w:pPr>
      <w:r w:rsidRPr="00821BC0">
        <w:rPr>
          <w:rFonts w:asciiTheme="majorHAnsi" w:eastAsia="Calibri" w:hAnsiTheme="majorHAnsi" w:cstheme="majorHAnsi"/>
          <w:color w:val="808080"/>
        </w:rPr>
        <w:t xml:space="preserve"> </w:t>
      </w:r>
    </w:p>
    <w:p w14:paraId="00000144" w14:textId="113E94E1" w:rsidR="00187D68" w:rsidRPr="00A53E29" w:rsidRDefault="005A0677" w:rsidP="007F68FE">
      <w:pPr>
        <w:jc w:val="both"/>
        <w:rPr>
          <w:rFonts w:asciiTheme="majorHAnsi" w:hAnsiTheme="majorHAnsi"/>
        </w:rPr>
      </w:pPr>
      <w:r w:rsidRPr="00A53E29">
        <w:rPr>
          <w:rFonts w:asciiTheme="majorHAnsi" w:hAnsiTheme="majorHAnsi"/>
        </w:rPr>
        <w:lastRenderedPageBreak/>
        <w:t xml:space="preserve">Sequencing data from two representative genome-scale knockout screens for the identification of the binding partner of human TNFSF9 and </w:t>
      </w:r>
      <w:r w:rsidRPr="00A53E29">
        <w:rPr>
          <w:rFonts w:asciiTheme="majorHAnsi" w:hAnsiTheme="majorHAnsi"/>
          <w:i/>
        </w:rPr>
        <w:t>P. falciparum</w:t>
      </w:r>
      <w:r w:rsidRPr="00A53E29">
        <w:rPr>
          <w:rFonts w:asciiTheme="majorHAnsi" w:hAnsiTheme="majorHAnsi"/>
        </w:rPr>
        <w:t xml:space="preserve"> RH5 performed in NCI-SNU-1 and HEK293 cells respectively are provided (</w:t>
      </w:r>
      <w:r w:rsidR="005D5A31" w:rsidRPr="005D5A31">
        <w:rPr>
          <w:rFonts w:asciiTheme="majorHAnsi" w:hAnsiTheme="majorHAnsi"/>
          <w:b/>
          <w:bCs/>
        </w:rPr>
        <w:t>S</w:t>
      </w:r>
      <w:r w:rsidRPr="005D5A31">
        <w:rPr>
          <w:rFonts w:asciiTheme="majorHAnsi" w:hAnsiTheme="majorHAnsi"/>
          <w:b/>
          <w:bCs/>
        </w:rPr>
        <w:t xml:space="preserve">upplementary </w:t>
      </w:r>
      <w:r w:rsidR="005D5A31" w:rsidRPr="005D5A31">
        <w:rPr>
          <w:rFonts w:asciiTheme="majorHAnsi" w:hAnsiTheme="majorHAnsi"/>
          <w:b/>
          <w:bCs/>
        </w:rPr>
        <w:t>T</w:t>
      </w:r>
      <w:r w:rsidRPr="005D5A31">
        <w:rPr>
          <w:rFonts w:asciiTheme="majorHAnsi" w:hAnsiTheme="majorHAnsi"/>
          <w:b/>
          <w:bCs/>
        </w:rPr>
        <w:t>able 1</w:t>
      </w:r>
      <w:r w:rsidRPr="00A53E29">
        <w:rPr>
          <w:rFonts w:asciiTheme="majorHAnsi" w:hAnsiTheme="majorHAnsi"/>
        </w:rPr>
        <w:t xml:space="preserve">). The binding </w:t>
      </w:r>
      <w:r w:rsidR="00EF765A" w:rsidRPr="00821BC0">
        <w:rPr>
          <w:rFonts w:asciiTheme="majorHAnsi" w:eastAsia="Calibri" w:hAnsiTheme="majorHAnsi" w:cstheme="majorHAnsi"/>
        </w:rPr>
        <w:t>behavior</w:t>
      </w:r>
      <w:r w:rsidRPr="00A53E29">
        <w:rPr>
          <w:rFonts w:asciiTheme="majorHAnsi" w:hAnsiTheme="majorHAnsi"/>
        </w:rPr>
        <w:t xml:space="preserve"> of RH5 </w:t>
      </w:r>
      <w:r w:rsidR="00C176A2" w:rsidRPr="0034658E">
        <w:rPr>
          <w:rFonts w:asciiTheme="majorHAnsi" w:hAnsiTheme="majorHAnsi"/>
        </w:rPr>
        <w:t>was</w:t>
      </w:r>
      <w:r w:rsidR="00C176A2" w:rsidRPr="00A53E29">
        <w:rPr>
          <w:rFonts w:asciiTheme="majorHAnsi" w:hAnsiTheme="majorHAnsi"/>
        </w:rPr>
        <w:t xml:space="preserve"> </w:t>
      </w:r>
      <w:r w:rsidRPr="00A53E29">
        <w:rPr>
          <w:rFonts w:asciiTheme="majorHAnsi" w:hAnsiTheme="majorHAnsi"/>
        </w:rPr>
        <w:t xml:space="preserve">affected by both heparan sulphate and its known receptor </w:t>
      </w:r>
      <w:r w:rsidRPr="00821BC0">
        <w:rPr>
          <w:rFonts w:asciiTheme="majorHAnsi" w:hAnsiTheme="majorHAnsi" w:cstheme="majorHAnsi"/>
        </w:rPr>
        <w:t>BSG</w:t>
      </w:r>
      <w:r w:rsidR="00600327" w:rsidRPr="00821BC0">
        <w:rPr>
          <w:rFonts w:asciiTheme="majorHAnsi" w:hAnsiTheme="majorHAnsi" w:cstheme="majorHAnsi"/>
          <w:vertAlign w:val="superscript"/>
        </w:rPr>
        <w:t>24</w:t>
      </w:r>
      <w:r w:rsidRPr="00A53E29">
        <w:rPr>
          <w:rFonts w:asciiTheme="majorHAnsi" w:hAnsiTheme="majorHAnsi"/>
        </w:rPr>
        <w:t xml:space="preserve"> (</w:t>
      </w:r>
      <w:r w:rsidRPr="005D5A31">
        <w:rPr>
          <w:rFonts w:asciiTheme="majorHAnsi" w:hAnsiTheme="majorHAnsi"/>
          <w:b/>
          <w:bCs/>
        </w:rPr>
        <w:t>Figure 3C</w:t>
      </w:r>
      <w:r w:rsidRPr="00A53E29">
        <w:rPr>
          <w:rFonts w:asciiTheme="majorHAnsi" w:hAnsiTheme="majorHAnsi"/>
        </w:rPr>
        <w:t xml:space="preserve">), whereas TNFRSF9 specifically </w:t>
      </w:r>
      <w:r w:rsidR="00C176A2">
        <w:rPr>
          <w:rFonts w:asciiTheme="majorHAnsi" w:hAnsiTheme="majorHAnsi"/>
        </w:rPr>
        <w:t>bound</w:t>
      </w:r>
      <w:r w:rsidR="00C176A2" w:rsidRPr="00A53E29">
        <w:rPr>
          <w:rFonts w:asciiTheme="majorHAnsi" w:hAnsiTheme="majorHAnsi"/>
        </w:rPr>
        <w:t xml:space="preserve"> </w:t>
      </w:r>
      <w:r w:rsidRPr="00A53E29">
        <w:rPr>
          <w:rFonts w:asciiTheme="majorHAnsi" w:hAnsiTheme="majorHAnsi"/>
        </w:rPr>
        <w:t xml:space="preserve">to its known receptor TNFSF9 and </w:t>
      </w:r>
      <w:r w:rsidR="00C176A2">
        <w:rPr>
          <w:rFonts w:asciiTheme="majorHAnsi" w:hAnsiTheme="majorHAnsi"/>
        </w:rPr>
        <w:t>did</w:t>
      </w:r>
      <w:r w:rsidR="00C176A2" w:rsidRPr="00A53E29">
        <w:rPr>
          <w:rFonts w:asciiTheme="majorHAnsi" w:hAnsiTheme="majorHAnsi"/>
        </w:rPr>
        <w:t xml:space="preserve"> </w:t>
      </w:r>
      <w:r w:rsidRPr="00A53E29">
        <w:rPr>
          <w:rFonts w:asciiTheme="majorHAnsi" w:hAnsiTheme="majorHAnsi"/>
        </w:rPr>
        <w:t>not lose binding upon preincubation with soluble heparin</w:t>
      </w:r>
      <w:r w:rsidR="00E94093">
        <w:rPr>
          <w:rFonts w:asciiTheme="majorHAnsi" w:hAnsiTheme="majorHAnsi"/>
        </w:rPr>
        <w:t>.</w:t>
      </w:r>
      <w:r w:rsidRPr="00A53E29">
        <w:rPr>
          <w:rFonts w:asciiTheme="majorHAnsi" w:hAnsiTheme="majorHAnsi"/>
        </w:rPr>
        <w:t xml:space="preserve"> </w:t>
      </w:r>
      <w:r w:rsidR="00E94093">
        <w:rPr>
          <w:rFonts w:asciiTheme="majorHAnsi" w:hAnsiTheme="majorHAnsi"/>
        </w:rPr>
        <w:t>P</w:t>
      </w:r>
      <w:r w:rsidRPr="00A53E29">
        <w:rPr>
          <w:rFonts w:asciiTheme="majorHAnsi" w:hAnsiTheme="majorHAnsi"/>
        </w:rPr>
        <w:t xml:space="preserve">rotein 3 in </w:t>
      </w:r>
      <w:r w:rsidRPr="005D5A31">
        <w:rPr>
          <w:rFonts w:asciiTheme="majorHAnsi" w:hAnsiTheme="majorHAnsi"/>
          <w:b/>
          <w:bCs/>
        </w:rPr>
        <w:t>Figure 3B</w:t>
      </w:r>
      <w:r w:rsidRPr="00A53E29">
        <w:rPr>
          <w:rFonts w:asciiTheme="majorHAnsi" w:hAnsiTheme="majorHAnsi"/>
        </w:rPr>
        <w:t xml:space="preserve"> represents TNFRSF9.</w:t>
      </w:r>
    </w:p>
    <w:p w14:paraId="00000145" w14:textId="77777777" w:rsidR="00187D68" w:rsidRPr="00A53E29" w:rsidRDefault="005A0677" w:rsidP="007F68FE">
      <w:pPr>
        <w:jc w:val="both"/>
        <w:rPr>
          <w:rFonts w:asciiTheme="majorHAnsi" w:hAnsiTheme="majorHAnsi"/>
        </w:rPr>
      </w:pPr>
      <w:r w:rsidRPr="00821BC0">
        <w:rPr>
          <w:rFonts w:asciiTheme="majorHAnsi" w:eastAsia="Calibri" w:hAnsiTheme="majorHAnsi" w:cstheme="majorHAnsi"/>
        </w:rPr>
        <w:t xml:space="preserve"> </w:t>
      </w:r>
    </w:p>
    <w:p w14:paraId="00000146" w14:textId="7606B4DE" w:rsidR="00187D68" w:rsidRPr="00A53E29" w:rsidRDefault="005A0677" w:rsidP="007F68FE">
      <w:pPr>
        <w:jc w:val="both"/>
        <w:rPr>
          <w:rFonts w:asciiTheme="majorHAnsi" w:hAnsiTheme="majorHAnsi"/>
        </w:rPr>
      </w:pPr>
      <w:r w:rsidRPr="00A53E29">
        <w:rPr>
          <w:rFonts w:asciiTheme="majorHAnsi" w:hAnsiTheme="majorHAnsi"/>
        </w:rPr>
        <w:t xml:space="preserve">For both cell lines, the distribution of gRNAs in the control mutant library </w:t>
      </w:r>
      <w:r w:rsidR="00E94093">
        <w:rPr>
          <w:rFonts w:asciiTheme="majorHAnsi" w:hAnsiTheme="majorHAnsi"/>
        </w:rPr>
        <w:t>after</w:t>
      </w:r>
      <w:r w:rsidR="00E94093" w:rsidRPr="00A53E29">
        <w:rPr>
          <w:rFonts w:asciiTheme="majorHAnsi" w:hAnsiTheme="majorHAnsi"/>
        </w:rPr>
        <w:t xml:space="preserve"> </w:t>
      </w:r>
      <w:r w:rsidR="00C176A2" w:rsidRPr="00DA48D4">
        <w:rPr>
          <w:rFonts w:asciiTheme="majorHAnsi" w:hAnsiTheme="majorHAnsi"/>
        </w:rPr>
        <w:t>3</w:t>
      </w:r>
      <w:r w:rsidR="00C176A2" w:rsidRPr="00A53E29">
        <w:rPr>
          <w:rFonts w:asciiTheme="majorHAnsi" w:hAnsiTheme="majorHAnsi"/>
        </w:rPr>
        <w:t xml:space="preserve"> </w:t>
      </w:r>
      <w:r w:rsidRPr="00A53E29">
        <w:rPr>
          <w:rFonts w:asciiTheme="majorHAnsi" w:hAnsiTheme="majorHAnsi"/>
        </w:rPr>
        <w:t xml:space="preserve">days (9, 14, and 16 days </w:t>
      </w:r>
      <w:proofErr w:type="spellStart"/>
      <w:r w:rsidRPr="00A53E29">
        <w:rPr>
          <w:rFonts w:asciiTheme="majorHAnsi" w:hAnsiTheme="majorHAnsi"/>
        </w:rPr>
        <w:t>posttransduction</w:t>
      </w:r>
      <w:proofErr w:type="spellEnd"/>
      <w:r w:rsidRPr="00A53E29">
        <w:rPr>
          <w:rFonts w:asciiTheme="majorHAnsi" w:hAnsiTheme="majorHAnsi"/>
        </w:rPr>
        <w:t>) are also provided (</w:t>
      </w:r>
      <w:r w:rsidR="005D5A31" w:rsidRPr="005D5A31">
        <w:rPr>
          <w:rFonts w:asciiTheme="majorHAnsi" w:hAnsiTheme="majorHAnsi"/>
          <w:b/>
          <w:bCs/>
        </w:rPr>
        <w:t>S</w:t>
      </w:r>
      <w:r w:rsidRPr="005D5A31">
        <w:rPr>
          <w:rFonts w:asciiTheme="majorHAnsi" w:hAnsiTheme="majorHAnsi"/>
          <w:b/>
          <w:bCs/>
        </w:rPr>
        <w:t xml:space="preserve">upplementary </w:t>
      </w:r>
      <w:r w:rsidR="005D5A31" w:rsidRPr="005D5A31">
        <w:rPr>
          <w:rFonts w:asciiTheme="majorHAnsi" w:hAnsiTheme="majorHAnsi"/>
          <w:b/>
          <w:bCs/>
        </w:rPr>
        <w:t>T</w:t>
      </w:r>
      <w:r w:rsidRPr="005D5A31">
        <w:rPr>
          <w:rFonts w:asciiTheme="majorHAnsi" w:hAnsiTheme="majorHAnsi"/>
          <w:b/>
          <w:bCs/>
        </w:rPr>
        <w:t>able 1</w:t>
      </w:r>
      <w:r w:rsidRPr="00A53E29">
        <w:rPr>
          <w:rFonts w:asciiTheme="majorHAnsi" w:hAnsiTheme="majorHAnsi"/>
        </w:rPr>
        <w:t>). The gRNA distribution reveal</w:t>
      </w:r>
      <w:r w:rsidR="00C176A2">
        <w:rPr>
          <w:rFonts w:asciiTheme="majorHAnsi" w:hAnsiTheme="majorHAnsi"/>
        </w:rPr>
        <w:t>ed</w:t>
      </w:r>
      <w:r w:rsidRPr="00A53E29">
        <w:rPr>
          <w:rFonts w:asciiTheme="majorHAnsi" w:hAnsiTheme="majorHAnsi"/>
        </w:rPr>
        <w:t xml:space="preserve"> that the library complexity was maintained throughout the course of the experiment (</w:t>
      </w:r>
      <w:r w:rsidRPr="005D5A31">
        <w:rPr>
          <w:rFonts w:asciiTheme="majorHAnsi" w:hAnsiTheme="majorHAnsi"/>
          <w:b/>
          <w:bCs/>
        </w:rPr>
        <w:t>Figure 5A</w:t>
      </w:r>
      <w:r w:rsidRPr="00A53E29">
        <w:rPr>
          <w:rFonts w:asciiTheme="majorHAnsi" w:hAnsiTheme="majorHAnsi"/>
        </w:rPr>
        <w:t xml:space="preserve">). The genetic screen for the identification of the ligand for TNFSF9 was performed on day 14 </w:t>
      </w:r>
      <w:proofErr w:type="spellStart"/>
      <w:r w:rsidRPr="00A53E29">
        <w:rPr>
          <w:rFonts w:asciiTheme="majorHAnsi" w:hAnsiTheme="majorHAnsi"/>
        </w:rPr>
        <w:t>posttransduction</w:t>
      </w:r>
      <w:proofErr w:type="spellEnd"/>
      <w:r w:rsidRPr="00A53E29">
        <w:rPr>
          <w:rFonts w:asciiTheme="majorHAnsi" w:hAnsiTheme="majorHAnsi"/>
        </w:rPr>
        <w:t xml:space="preserve">, whereas that for RH5 was performed day </w:t>
      </w:r>
      <w:r w:rsidR="002033B5" w:rsidRPr="00A53E29">
        <w:rPr>
          <w:rFonts w:asciiTheme="majorHAnsi" w:hAnsiTheme="majorHAnsi"/>
        </w:rPr>
        <w:t xml:space="preserve">9 </w:t>
      </w:r>
      <w:proofErr w:type="spellStart"/>
      <w:r w:rsidR="00C176A2">
        <w:rPr>
          <w:rFonts w:asciiTheme="majorHAnsi" w:hAnsiTheme="majorHAnsi"/>
        </w:rPr>
        <w:t>posttransduction</w:t>
      </w:r>
      <w:proofErr w:type="spellEnd"/>
      <w:r w:rsidRPr="00A53E29">
        <w:rPr>
          <w:rFonts w:asciiTheme="majorHAnsi" w:hAnsiTheme="majorHAnsi"/>
        </w:rPr>
        <w:t xml:space="preserve">. The technical quality of the screens was assessed by examining the distribution of </w:t>
      </w:r>
      <w:r w:rsidRPr="00A53E29">
        <w:rPr>
          <w:rFonts w:asciiTheme="majorHAnsi" w:hAnsiTheme="majorHAnsi"/>
          <w:highlight w:val="white"/>
        </w:rPr>
        <w:t>observed fold-changes of gRNAs targeting a reference set of nonessential genes compared to the distribution for reference set of essential genes</w:t>
      </w:r>
      <w:hyperlink r:id="rId27">
        <w:r w:rsidRPr="00821BC0">
          <w:rPr>
            <w:rFonts w:asciiTheme="majorHAnsi" w:eastAsia="Calibri" w:hAnsiTheme="majorHAnsi" w:cstheme="majorHAnsi"/>
            <w:color w:val="000000"/>
            <w:highlight w:val="white"/>
            <w:vertAlign w:val="superscript"/>
          </w:rPr>
          <w:t>22</w:t>
        </w:r>
      </w:hyperlink>
      <w:r w:rsidRPr="00A53E29">
        <w:rPr>
          <w:rFonts w:asciiTheme="majorHAnsi" w:hAnsiTheme="majorHAnsi"/>
        </w:rPr>
        <w:t xml:space="preserve"> (</w:t>
      </w:r>
      <w:r w:rsidRPr="005D5A31">
        <w:rPr>
          <w:rFonts w:asciiTheme="majorHAnsi" w:hAnsiTheme="majorHAnsi"/>
          <w:b/>
          <w:bCs/>
        </w:rPr>
        <w:t>Figure 5B</w:t>
      </w:r>
      <w:r w:rsidRPr="00A53E29">
        <w:rPr>
          <w:rFonts w:asciiTheme="majorHAnsi" w:hAnsiTheme="majorHAnsi"/>
        </w:rPr>
        <w:t xml:space="preserve">). In addition, pathway-level enrichment also revealed that expected essential pathways were identified and significantly enriched in the </w:t>
      </w:r>
      <w:r w:rsidR="00C176A2">
        <w:rPr>
          <w:rFonts w:asciiTheme="majorHAnsi" w:hAnsiTheme="majorHAnsi"/>
        </w:rPr>
        <w:t>"</w:t>
      </w:r>
      <w:r w:rsidRPr="00A53E29">
        <w:rPr>
          <w:rFonts w:asciiTheme="majorHAnsi" w:hAnsiTheme="majorHAnsi"/>
        </w:rPr>
        <w:t>drop-out</w:t>
      </w:r>
      <w:r w:rsidR="00C176A2">
        <w:rPr>
          <w:rFonts w:asciiTheme="majorHAnsi" w:hAnsiTheme="majorHAnsi"/>
        </w:rPr>
        <w:t>"</w:t>
      </w:r>
      <w:r w:rsidRPr="00A53E29">
        <w:rPr>
          <w:rFonts w:asciiTheme="majorHAnsi" w:hAnsiTheme="majorHAnsi"/>
        </w:rPr>
        <w:t xml:space="preserve"> population when comparing the control sample to the original plasmid library</w:t>
      </w:r>
      <w:r w:rsidR="00C176A2">
        <w:rPr>
          <w:rFonts w:asciiTheme="majorHAnsi" w:hAnsiTheme="majorHAnsi"/>
        </w:rPr>
        <w:t>.</w:t>
      </w:r>
      <w:r w:rsidRPr="00A53E29">
        <w:rPr>
          <w:rFonts w:asciiTheme="majorHAnsi" w:hAnsiTheme="majorHAnsi"/>
        </w:rPr>
        <w:t xml:space="preserve"> </w:t>
      </w:r>
      <w:r w:rsidR="00C176A2">
        <w:rPr>
          <w:rFonts w:asciiTheme="majorHAnsi" w:hAnsiTheme="majorHAnsi"/>
        </w:rPr>
        <w:t>A</w:t>
      </w:r>
      <w:r w:rsidRPr="00A53E29">
        <w:rPr>
          <w:rFonts w:asciiTheme="majorHAnsi" w:hAnsiTheme="majorHAnsi"/>
        </w:rPr>
        <w:t xml:space="preserve">n example with day 14 NCI-SNU-1 sample </w:t>
      </w:r>
      <w:r w:rsidR="00C176A2">
        <w:rPr>
          <w:rFonts w:asciiTheme="majorHAnsi" w:hAnsiTheme="majorHAnsi"/>
        </w:rPr>
        <w:t xml:space="preserve">is </w:t>
      </w:r>
      <w:r w:rsidRPr="00A53E29">
        <w:rPr>
          <w:rFonts w:asciiTheme="majorHAnsi" w:hAnsiTheme="majorHAnsi"/>
        </w:rPr>
        <w:t xml:space="preserve">depicted in </w:t>
      </w:r>
      <w:r w:rsidRPr="005D5A31">
        <w:rPr>
          <w:rFonts w:asciiTheme="majorHAnsi" w:hAnsiTheme="majorHAnsi"/>
          <w:b/>
          <w:bCs/>
        </w:rPr>
        <w:t>Figure 5C</w:t>
      </w:r>
      <w:r w:rsidRPr="00A53E29">
        <w:rPr>
          <w:rFonts w:asciiTheme="majorHAnsi" w:hAnsiTheme="majorHAnsi"/>
        </w:rPr>
        <w:t>.</w:t>
      </w:r>
    </w:p>
    <w:p w14:paraId="00000147" w14:textId="77777777" w:rsidR="00187D68" w:rsidRPr="00A53E29" w:rsidRDefault="005A0677" w:rsidP="007F68FE">
      <w:pPr>
        <w:jc w:val="both"/>
        <w:rPr>
          <w:rFonts w:asciiTheme="majorHAnsi" w:hAnsiTheme="majorHAnsi"/>
        </w:rPr>
      </w:pPr>
      <w:r w:rsidRPr="00821BC0">
        <w:rPr>
          <w:rFonts w:asciiTheme="majorHAnsi" w:eastAsia="Calibri" w:hAnsiTheme="majorHAnsi" w:cstheme="majorHAnsi"/>
        </w:rPr>
        <w:t xml:space="preserve"> </w:t>
      </w:r>
    </w:p>
    <w:p w14:paraId="00000148" w14:textId="6E222CAB" w:rsidR="00187D68" w:rsidRPr="00A53E29" w:rsidRDefault="00C176A2" w:rsidP="007F68FE">
      <w:pPr>
        <w:jc w:val="both"/>
        <w:rPr>
          <w:rFonts w:asciiTheme="majorHAnsi" w:hAnsiTheme="majorHAnsi"/>
        </w:rPr>
      </w:pPr>
      <w:r>
        <w:rPr>
          <w:rFonts w:asciiTheme="majorHAnsi" w:hAnsiTheme="majorHAnsi"/>
        </w:rPr>
        <w:t>T</w:t>
      </w:r>
      <w:r w:rsidR="005A0677" w:rsidRPr="00A53E29">
        <w:rPr>
          <w:rFonts w:asciiTheme="majorHAnsi" w:hAnsiTheme="majorHAnsi"/>
        </w:rPr>
        <w:t xml:space="preserve">he distribution of the gRNAs in the control versus sorted population using the </w:t>
      </w:r>
      <w:r w:rsidR="005A0677" w:rsidRPr="00B32A0F">
        <w:rPr>
          <w:rFonts w:asciiTheme="majorHAnsi" w:hAnsiTheme="majorHAnsi"/>
          <w:b/>
          <w:bCs/>
        </w:rPr>
        <w:t>-test</w:t>
      </w:r>
      <w:r w:rsidR="005A0677" w:rsidRPr="00A53E29">
        <w:rPr>
          <w:rFonts w:asciiTheme="majorHAnsi" w:hAnsiTheme="majorHAnsi"/>
        </w:rPr>
        <w:t xml:space="preserve"> function of </w:t>
      </w:r>
      <w:proofErr w:type="spellStart"/>
      <w:r w:rsidR="005A0677" w:rsidRPr="00A53E29">
        <w:rPr>
          <w:rFonts w:asciiTheme="majorHAnsi" w:hAnsiTheme="majorHAnsi"/>
        </w:rPr>
        <w:t>MAGeCK</w:t>
      </w:r>
      <w:proofErr w:type="spellEnd"/>
      <w:r w:rsidR="005A0677" w:rsidRPr="00A53E29">
        <w:rPr>
          <w:rFonts w:asciiTheme="majorHAnsi" w:hAnsiTheme="majorHAnsi"/>
        </w:rPr>
        <w:t xml:space="preserve"> (see </w:t>
      </w:r>
      <w:r w:rsidR="005D5A31" w:rsidRPr="005D5A31">
        <w:rPr>
          <w:rFonts w:asciiTheme="majorHAnsi" w:hAnsiTheme="majorHAnsi"/>
          <w:b/>
          <w:bCs/>
        </w:rPr>
        <w:t>S</w:t>
      </w:r>
      <w:r w:rsidR="005A0677" w:rsidRPr="005D5A31">
        <w:rPr>
          <w:rFonts w:asciiTheme="majorHAnsi" w:hAnsiTheme="majorHAnsi"/>
          <w:b/>
          <w:bCs/>
        </w:rPr>
        <w:t xml:space="preserve">upplementary </w:t>
      </w:r>
      <w:r w:rsidR="005D5A31" w:rsidRPr="005D5A31">
        <w:rPr>
          <w:rFonts w:asciiTheme="majorHAnsi" w:hAnsiTheme="majorHAnsi"/>
          <w:b/>
          <w:bCs/>
        </w:rPr>
        <w:t>T</w:t>
      </w:r>
      <w:r w:rsidR="005A0677" w:rsidRPr="005D5A31">
        <w:rPr>
          <w:rFonts w:asciiTheme="majorHAnsi" w:hAnsiTheme="majorHAnsi"/>
          <w:b/>
          <w:bCs/>
        </w:rPr>
        <w:t>able</w:t>
      </w:r>
      <w:r w:rsidR="005A0677" w:rsidRPr="00B32A0F">
        <w:rPr>
          <w:rFonts w:asciiTheme="majorHAnsi" w:hAnsiTheme="majorHAnsi"/>
          <w:b/>
          <w:bCs/>
        </w:rPr>
        <w:t xml:space="preserve"> 1</w:t>
      </w:r>
      <w:r w:rsidR="005A0677" w:rsidRPr="00A53E29">
        <w:rPr>
          <w:rFonts w:asciiTheme="majorHAnsi" w:hAnsiTheme="majorHAnsi"/>
        </w:rPr>
        <w:t xml:space="preserve"> for the gene</w:t>
      </w:r>
      <w:r>
        <w:rPr>
          <w:rFonts w:asciiTheme="majorHAnsi" w:hAnsiTheme="majorHAnsi"/>
        </w:rPr>
        <w:t xml:space="preserve"> </w:t>
      </w:r>
      <w:r w:rsidR="005A0677" w:rsidRPr="00A53E29">
        <w:rPr>
          <w:rFonts w:asciiTheme="majorHAnsi" w:hAnsiTheme="majorHAnsi"/>
        </w:rPr>
        <w:t xml:space="preserve">summary output from </w:t>
      </w:r>
      <w:proofErr w:type="spellStart"/>
      <w:r w:rsidR="005A0677" w:rsidRPr="00A53E29">
        <w:rPr>
          <w:rFonts w:asciiTheme="majorHAnsi" w:hAnsiTheme="majorHAnsi"/>
        </w:rPr>
        <w:t>MAGeCK</w:t>
      </w:r>
      <w:proofErr w:type="spellEnd"/>
      <w:r w:rsidR="005A0677" w:rsidRPr="00A53E29">
        <w:rPr>
          <w:rFonts w:asciiTheme="majorHAnsi" w:hAnsiTheme="majorHAnsi"/>
        </w:rPr>
        <w:t>)</w:t>
      </w:r>
      <w:r>
        <w:rPr>
          <w:rFonts w:asciiTheme="majorHAnsi" w:hAnsiTheme="majorHAnsi"/>
        </w:rPr>
        <w:t xml:space="preserve"> was used t</w:t>
      </w:r>
      <w:r w:rsidRPr="00A53E29">
        <w:rPr>
          <w:rFonts w:asciiTheme="majorHAnsi" w:hAnsiTheme="majorHAnsi"/>
        </w:rPr>
        <w:t>o identify the receptor from the phenotypic screens</w:t>
      </w:r>
      <w:r w:rsidR="005A0677" w:rsidRPr="00A53E29">
        <w:rPr>
          <w:rFonts w:asciiTheme="majorHAnsi" w:hAnsiTheme="majorHAnsi"/>
        </w:rPr>
        <w:t xml:space="preserve">. The </w:t>
      </w:r>
      <w:r w:rsidR="005A0677" w:rsidRPr="00821BC0">
        <w:rPr>
          <w:rFonts w:asciiTheme="majorHAnsi" w:eastAsia="Calibri" w:hAnsiTheme="majorHAnsi" w:cstheme="majorHAnsi"/>
        </w:rPr>
        <w:t xml:space="preserve">modified </w:t>
      </w:r>
      <w:r w:rsidR="005A0677" w:rsidRPr="00A53E29">
        <w:rPr>
          <w:rFonts w:asciiTheme="majorHAnsi" w:hAnsiTheme="majorHAnsi"/>
        </w:rPr>
        <w:t>RRA</w:t>
      </w:r>
      <w:r>
        <w:rPr>
          <w:rFonts w:asciiTheme="majorHAnsi" w:eastAsia="Calibri" w:hAnsiTheme="majorHAnsi" w:cstheme="majorHAnsi"/>
        </w:rPr>
        <w:t xml:space="preserve"> </w:t>
      </w:r>
      <w:r w:rsidR="005A0677" w:rsidRPr="00A53E29">
        <w:rPr>
          <w:rFonts w:asciiTheme="majorHAnsi" w:hAnsiTheme="majorHAnsi"/>
        </w:rPr>
        <w:t xml:space="preserve">score reported by </w:t>
      </w:r>
      <w:proofErr w:type="spellStart"/>
      <w:r w:rsidR="005A0677" w:rsidRPr="00A53E29">
        <w:rPr>
          <w:rFonts w:asciiTheme="majorHAnsi" w:hAnsiTheme="majorHAnsi"/>
        </w:rPr>
        <w:t>MAGeCK</w:t>
      </w:r>
      <w:proofErr w:type="spellEnd"/>
      <w:r w:rsidR="005A0677" w:rsidRPr="00A53E29">
        <w:rPr>
          <w:rFonts w:asciiTheme="majorHAnsi" w:hAnsiTheme="majorHAnsi"/>
        </w:rPr>
        <w:t xml:space="preserve"> in the gene-level analysis is plotted against the genes ranked by p</w:t>
      </w:r>
      <w:r>
        <w:rPr>
          <w:rFonts w:asciiTheme="majorHAnsi" w:hAnsiTheme="majorHAnsi"/>
        </w:rPr>
        <w:t xml:space="preserve"> </w:t>
      </w:r>
      <w:r w:rsidR="005A0677" w:rsidRPr="00A53E29">
        <w:rPr>
          <w:rFonts w:asciiTheme="majorHAnsi" w:hAnsiTheme="majorHAnsi"/>
        </w:rPr>
        <w:t xml:space="preserve">values. </w:t>
      </w:r>
      <w:r w:rsidR="005A0677" w:rsidRPr="00821BC0">
        <w:rPr>
          <w:rFonts w:asciiTheme="majorHAnsi" w:eastAsia="Calibri" w:hAnsiTheme="majorHAnsi" w:cstheme="majorHAnsi"/>
        </w:rPr>
        <w:t>The RRA</w:t>
      </w:r>
      <w:r>
        <w:rPr>
          <w:rFonts w:asciiTheme="majorHAnsi" w:eastAsia="Calibri" w:hAnsiTheme="majorHAnsi" w:cstheme="majorHAnsi"/>
        </w:rPr>
        <w:t xml:space="preserve"> </w:t>
      </w:r>
      <w:r w:rsidR="005A0677" w:rsidRPr="00821BC0">
        <w:rPr>
          <w:rFonts w:asciiTheme="majorHAnsi" w:eastAsia="Calibri" w:hAnsiTheme="majorHAnsi" w:cstheme="majorHAnsi"/>
        </w:rPr>
        <w:t xml:space="preserve">score in </w:t>
      </w:r>
      <w:proofErr w:type="spellStart"/>
      <w:r w:rsidR="005A0677" w:rsidRPr="00821BC0">
        <w:rPr>
          <w:rFonts w:asciiTheme="majorHAnsi" w:eastAsia="Calibri" w:hAnsiTheme="majorHAnsi" w:cstheme="majorHAnsi"/>
        </w:rPr>
        <w:t>MAGeCK</w:t>
      </w:r>
      <w:proofErr w:type="spellEnd"/>
      <w:r w:rsidR="005A0677" w:rsidRPr="00821BC0">
        <w:rPr>
          <w:rFonts w:asciiTheme="majorHAnsi" w:eastAsia="Calibri" w:hAnsiTheme="majorHAnsi" w:cstheme="majorHAnsi"/>
        </w:rPr>
        <w:t xml:space="preserve"> provides a measure </w:t>
      </w:r>
      <w:r w:rsidR="002033B5">
        <w:rPr>
          <w:rFonts w:asciiTheme="majorHAnsi" w:eastAsia="Calibri" w:hAnsiTheme="majorHAnsi" w:cstheme="majorHAnsi"/>
        </w:rPr>
        <w:t>in</w:t>
      </w:r>
      <w:r w:rsidR="002033B5" w:rsidRPr="00821BC0">
        <w:rPr>
          <w:rFonts w:asciiTheme="majorHAnsi" w:eastAsia="Calibri" w:hAnsiTheme="majorHAnsi" w:cstheme="majorHAnsi"/>
        </w:rPr>
        <w:t xml:space="preserve"> </w:t>
      </w:r>
      <w:r w:rsidR="005A0677" w:rsidRPr="00821BC0">
        <w:rPr>
          <w:rFonts w:asciiTheme="majorHAnsi" w:eastAsia="Calibri" w:hAnsiTheme="majorHAnsi" w:cstheme="majorHAnsi"/>
        </w:rPr>
        <w:t xml:space="preserve">which gRNAs are </w:t>
      </w:r>
      <w:r w:rsidR="005A0677" w:rsidRPr="00821BC0">
        <w:rPr>
          <w:rFonts w:asciiTheme="majorHAnsi" w:eastAsia="Calibri" w:hAnsiTheme="majorHAnsi" w:cstheme="majorHAnsi"/>
          <w:color w:val="333333"/>
          <w:highlight w:val="white"/>
        </w:rPr>
        <w:t>ranked consistently higher than expected</w:t>
      </w:r>
      <w:r w:rsidR="005A0677" w:rsidRPr="00821BC0">
        <w:rPr>
          <w:rFonts w:asciiTheme="majorHAnsi" w:eastAsia="Calibri" w:hAnsiTheme="majorHAnsi" w:cstheme="majorHAnsi"/>
        </w:rPr>
        <w:t xml:space="preserve">. </w:t>
      </w:r>
      <w:r w:rsidR="005A0677" w:rsidRPr="00A53E29">
        <w:rPr>
          <w:rFonts w:asciiTheme="majorHAnsi" w:hAnsiTheme="majorHAnsi"/>
        </w:rPr>
        <w:t>In the screen for TNFRSF9, the top hit was TNFSF9, which is a known binding partner of TNFRSF9 (</w:t>
      </w:r>
      <w:r w:rsidR="005A0677" w:rsidRPr="005D5A31">
        <w:rPr>
          <w:rFonts w:asciiTheme="majorHAnsi" w:hAnsiTheme="majorHAnsi"/>
          <w:b/>
          <w:bCs/>
        </w:rPr>
        <w:t>Figure 5D</w:t>
      </w:r>
      <w:r w:rsidR="005A0677" w:rsidRPr="00A53E29">
        <w:rPr>
          <w:rFonts w:asciiTheme="majorHAnsi" w:hAnsiTheme="majorHAnsi"/>
        </w:rPr>
        <w:t xml:space="preserve">). In addition, </w:t>
      </w:r>
      <w:proofErr w:type="gramStart"/>
      <w:r w:rsidR="005A0677" w:rsidRPr="00A53E29">
        <w:rPr>
          <w:rFonts w:asciiTheme="majorHAnsi" w:hAnsiTheme="majorHAnsi"/>
        </w:rPr>
        <w:t>a number of</w:t>
      </w:r>
      <w:proofErr w:type="gramEnd"/>
      <w:r w:rsidR="005A0677" w:rsidRPr="00A53E29">
        <w:rPr>
          <w:rFonts w:asciiTheme="majorHAnsi" w:hAnsiTheme="majorHAnsi"/>
        </w:rPr>
        <w:t xml:space="preserve"> genes related to the TP53 pathway were also identified. In the case of RH5, in addition to the known receptor (</w:t>
      </w:r>
      <w:r w:rsidR="005A0677" w:rsidRPr="00B32A0F">
        <w:rPr>
          <w:rFonts w:asciiTheme="majorHAnsi" w:hAnsiTheme="majorHAnsi"/>
          <w:i/>
          <w:iCs/>
        </w:rPr>
        <w:t>BSG</w:t>
      </w:r>
      <w:r w:rsidR="005A0677" w:rsidRPr="00A53E29">
        <w:rPr>
          <w:rFonts w:asciiTheme="majorHAnsi" w:hAnsiTheme="majorHAnsi"/>
        </w:rPr>
        <w:t xml:space="preserve">) and the gene required </w:t>
      </w:r>
      <w:proofErr w:type="gramStart"/>
      <w:r w:rsidR="005A0677" w:rsidRPr="00A53E29">
        <w:rPr>
          <w:rFonts w:asciiTheme="majorHAnsi" w:hAnsiTheme="majorHAnsi"/>
        </w:rPr>
        <w:t>for the production of</w:t>
      </w:r>
      <w:proofErr w:type="gramEnd"/>
      <w:r w:rsidR="005A0677" w:rsidRPr="00A53E29">
        <w:rPr>
          <w:rFonts w:asciiTheme="majorHAnsi" w:hAnsiTheme="majorHAnsi"/>
        </w:rPr>
        <w:t xml:space="preserve"> the sulfated GAGs (</w:t>
      </w:r>
      <w:r w:rsidR="005A0677" w:rsidRPr="00A53E29">
        <w:rPr>
          <w:rFonts w:asciiTheme="majorHAnsi" w:hAnsiTheme="majorHAnsi"/>
          <w:i/>
        </w:rPr>
        <w:t>SLC35B2</w:t>
      </w:r>
      <w:r w:rsidR="005A0677" w:rsidRPr="00A53E29">
        <w:rPr>
          <w:rFonts w:asciiTheme="majorHAnsi" w:hAnsiTheme="majorHAnsi"/>
        </w:rPr>
        <w:t xml:space="preserve">), an additional gene </w:t>
      </w:r>
      <w:r>
        <w:rPr>
          <w:rFonts w:asciiTheme="majorHAnsi" w:hAnsiTheme="majorHAnsi"/>
        </w:rPr>
        <w:t>(</w:t>
      </w:r>
      <w:r w:rsidR="005A0677" w:rsidRPr="00A53E29">
        <w:rPr>
          <w:rFonts w:asciiTheme="majorHAnsi" w:hAnsiTheme="majorHAnsi"/>
          <w:i/>
        </w:rPr>
        <w:t>SLC16A1</w:t>
      </w:r>
      <w:r>
        <w:rPr>
          <w:rFonts w:asciiTheme="majorHAnsi" w:hAnsiTheme="majorHAnsi"/>
          <w:iCs/>
        </w:rPr>
        <w:t>)</w:t>
      </w:r>
      <w:r w:rsidR="005A0677" w:rsidRPr="00A53E29">
        <w:rPr>
          <w:rFonts w:asciiTheme="majorHAnsi" w:hAnsiTheme="majorHAnsi"/>
        </w:rPr>
        <w:t xml:space="preserve"> was also identified (</w:t>
      </w:r>
      <w:r w:rsidR="005A0677" w:rsidRPr="005D5A31">
        <w:rPr>
          <w:rFonts w:asciiTheme="majorHAnsi" w:hAnsiTheme="majorHAnsi"/>
          <w:b/>
          <w:bCs/>
        </w:rPr>
        <w:t>Figure 5E</w:t>
      </w:r>
      <w:r w:rsidR="005A0677" w:rsidRPr="00A53E29">
        <w:rPr>
          <w:rFonts w:asciiTheme="majorHAnsi" w:hAnsiTheme="majorHAnsi"/>
        </w:rPr>
        <w:t>). SLC16A1 is a chaperone required for trafficking BSG to the surface of cells</w:t>
      </w:r>
      <w:hyperlink r:id="rId28">
        <w:r w:rsidR="00600327" w:rsidRPr="00821BC0">
          <w:rPr>
            <w:rFonts w:asciiTheme="majorHAnsi" w:eastAsia="Calibri" w:hAnsiTheme="majorHAnsi" w:cstheme="majorHAnsi"/>
            <w:color w:val="000000"/>
            <w:vertAlign w:val="superscript"/>
          </w:rPr>
          <w:t>25</w:t>
        </w:r>
      </w:hyperlink>
      <w:r w:rsidR="005A0677" w:rsidRPr="00821BC0">
        <w:rPr>
          <w:rFonts w:asciiTheme="majorHAnsi" w:eastAsia="Calibri" w:hAnsiTheme="majorHAnsi" w:cstheme="majorHAnsi"/>
        </w:rPr>
        <w:t>.</w:t>
      </w:r>
      <w:r w:rsidR="005A0677" w:rsidRPr="00A53E29">
        <w:rPr>
          <w:rFonts w:asciiTheme="majorHAnsi" w:hAnsiTheme="majorHAnsi"/>
        </w:rPr>
        <w:t xml:space="preserve"> Together, these results demonstrate the ability of </w:t>
      </w:r>
      <w:r>
        <w:rPr>
          <w:rFonts w:asciiTheme="majorHAnsi" w:hAnsiTheme="majorHAnsi"/>
        </w:rPr>
        <w:t>the</w:t>
      </w:r>
      <w:r w:rsidRPr="00A53E29">
        <w:rPr>
          <w:rFonts w:asciiTheme="majorHAnsi" w:hAnsiTheme="majorHAnsi"/>
        </w:rPr>
        <w:t xml:space="preserve"> </w:t>
      </w:r>
      <w:r w:rsidR="005A0677" w:rsidRPr="00A53E29">
        <w:rPr>
          <w:rFonts w:asciiTheme="majorHAnsi" w:hAnsiTheme="majorHAnsi"/>
        </w:rPr>
        <w:t>screen to identify directly interacting receptors and the cellular components required for that receptor to be expressed on the surface of the cells in a functional form.</w:t>
      </w:r>
    </w:p>
    <w:p w14:paraId="00000149" w14:textId="77777777" w:rsidR="00187D68" w:rsidRPr="00A53E29" w:rsidRDefault="00187D68" w:rsidP="007F68FE">
      <w:pPr>
        <w:jc w:val="both"/>
        <w:rPr>
          <w:rFonts w:asciiTheme="majorHAnsi" w:hAnsiTheme="majorHAnsi"/>
        </w:rPr>
      </w:pPr>
    </w:p>
    <w:p w14:paraId="0000014A" w14:textId="1CF7D862" w:rsidR="00187D68" w:rsidRPr="00A53E29" w:rsidRDefault="005A0677" w:rsidP="007F68FE">
      <w:pPr>
        <w:jc w:val="both"/>
        <w:rPr>
          <w:rFonts w:asciiTheme="majorHAnsi" w:hAnsiTheme="majorHAnsi"/>
          <w:b/>
        </w:rPr>
      </w:pPr>
      <w:bookmarkStart w:id="3" w:name="Figure_Legends"/>
      <w:r w:rsidRPr="00A53E29">
        <w:rPr>
          <w:rFonts w:asciiTheme="majorHAnsi" w:hAnsiTheme="majorHAnsi"/>
          <w:b/>
        </w:rPr>
        <w:t>FIGURE AND TABLE LEGENDS</w:t>
      </w:r>
      <w:bookmarkEnd w:id="3"/>
      <w:r w:rsidRPr="00A53E29">
        <w:rPr>
          <w:rFonts w:asciiTheme="majorHAnsi" w:hAnsiTheme="majorHAnsi"/>
          <w:b/>
        </w:rPr>
        <w:t>:</w:t>
      </w:r>
    </w:p>
    <w:p w14:paraId="0000014C" w14:textId="320C4836" w:rsidR="00187D68" w:rsidRPr="00A53E29" w:rsidRDefault="005A0677" w:rsidP="00B32A0F">
      <w:pPr>
        <w:rPr>
          <w:rFonts w:asciiTheme="majorHAnsi" w:hAnsiTheme="majorHAnsi"/>
        </w:rPr>
      </w:pPr>
      <w:r w:rsidRPr="00A53E29">
        <w:rPr>
          <w:rFonts w:asciiTheme="majorHAnsi" w:hAnsiTheme="majorHAnsi"/>
          <w:b/>
        </w:rPr>
        <w:t xml:space="preserve">Figure 1: Overview of the genetic screening approach to identify cell surface receptors. </w:t>
      </w:r>
      <w:r w:rsidRPr="00A53E29">
        <w:rPr>
          <w:rFonts w:asciiTheme="majorHAnsi" w:hAnsiTheme="majorHAnsi"/>
        </w:rPr>
        <w:t>This assay consists of three major steps</w:t>
      </w:r>
      <w:r w:rsidR="00C176A2">
        <w:rPr>
          <w:rFonts w:asciiTheme="majorHAnsi" w:hAnsiTheme="majorHAnsi"/>
        </w:rPr>
        <w:t>:</w:t>
      </w:r>
      <w:r w:rsidRPr="00A53E29">
        <w:rPr>
          <w:rFonts w:asciiTheme="majorHAnsi" w:hAnsiTheme="majorHAnsi"/>
        </w:rPr>
        <w:t xml:space="preserve"> </w:t>
      </w:r>
      <w:r w:rsidR="009A7487">
        <w:rPr>
          <w:rFonts w:asciiTheme="majorHAnsi" w:hAnsiTheme="majorHAnsi"/>
        </w:rPr>
        <w:t>First, r</w:t>
      </w:r>
      <w:r w:rsidR="002033B5" w:rsidRPr="00A53E29">
        <w:rPr>
          <w:rFonts w:asciiTheme="majorHAnsi" w:hAnsiTheme="majorHAnsi"/>
        </w:rPr>
        <w:t xml:space="preserve">ecombinant </w:t>
      </w:r>
      <w:r w:rsidRPr="00A53E29">
        <w:rPr>
          <w:rFonts w:asciiTheme="majorHAnsi" w:hAnsiTheme="majorHAnsi"/>
        </w:rPr>
        <w:t xml:space="preserve">proteins representing the ectodomain of cell surface receptors are expressed in a cell line that can add </w:t>
      </w:r>
      <w:r w:rsidR="005D5A31" w:rsidRPr="00A53E29">
        <w:rPr>
          <w:rFonts w:asciiTheme="majorHAnsi" w:hAnsiTheme="majorHAnsi"/>
        </w:rPr>
        <w:t>structurally critical</w:t>
      </w:r>
      <w:r w:rsidRPr="00A53E29">
        <w:rPr>
          <w:rFonts w:asciiTheme="majorHAnsi" w:hAnsiTheme="majorHAnsi"/>
        </w:rPr>
        <w:t xml:space="preserve"> posttranslational modifications such as HEK293 cells. Monomeric protein ectodomains are oligomeri</w:t>
      </w:r>
      <w:r w:rsidR="00DA48D4">
        <w:rPr>
          <w:rFonts w:asciiTheme="majorHAnsi" w:hAnsiTheme="majorHAnsi"/>
        </w:rPr>
        <w:t>z</w:t>
      </w:r>
      <w:r w:rsidRPr="00A53E29">
        <w:rPr>
          <w:rFonts w:asciiTheme="majorHAnsi" w:hAnsiTheme="majorHAnsi"/>
        </w:rPr>
        <w:t xml:space="preserve">ed by conjugating to streptavidin-PE to increase their binding avidity. </w:t>
      </w:r>
      <w:r w:rsidR="009A7487">
        <w:rPr>
          <w:rFonts w:asciiTheme="majorHAnsi" w:hAnsiTheme="majorHAnsi"/>
        </w:rPr>
        <w:t>Second, t</w:t>
      </w:r>
      <w:r w:rsidRPr="00A53E29">
        <w:rPr>
          <w:rFonts w:asciiTheme="majorHAnsi" w:hAnsiTheme="majorHAnsi"/>
        </w:rPr>
        <w:t>hese avid probes are used in cellular binding assays where bright staining on the cell lines indicated by a prominent shift in PE</w:t>
      </w:r>
      <w:r w:rsidR="00052005">
        <w:rPr>
          <w:rFonts w:asciiTheme="majorHAnsi" w:hAnsiTheme="majorHAnsi"/>
        </w:rPr>
        <w:t xml:space="preserve"> </w:t>
      </w:r>
      <w:r w:rsidRPr="00A53E29">
        <w:rPr>
          <w:rFonts w:asciiTheme="majorHAnsi" w:hAnsiTheme="majorHAnsi"/>
        </w:rPr>
        <w:t xml:space="preserve">fluorescence (in green) compared to a negative control protein (in black) demonstrates the presence of a cell surface binding partner. </w:t>
      </w:r>
      <w:r w:rsidR="009A7487">
        <w:rPr>
          <w:rFonts w:asciiTheme="majorHAnsi" w:hAnsiTheme="majorHAnsi"/>
        </w:rPr>
        <w:t>Third, r</w:t>
      </w:r>
      <w:r w:rsidRPr="00A53E29">
        <w:rPr>
          <w:rFonts w:asciiTheme="majorHAnsi" w:hAnsiTheme="majorHAnsi"/>
        </w:rPr>
        <w:t xml:space="preserve">eceptor-positive Cas9-expressing cell lines are selected and genome-scale screening using gRNAs targeting </w:t>
      </w:r>
      <w:proofErr w:type="gramStart"/>
      <w:r w:rsidRPr="00A53E29">
        <w:rPr>
          <w:rFonts w:asciiTheme="majorHAnsi" w:hAnsiTheme="majorHAnsi"/>
        </w:rPr>
        <w:t>the vast majority of</w:t>
      </w:r>
      <w:proofErr w:type="gramEnd"/>
      <w:r w:rsidRPr="00A53E29">
        <w:rPr>
          <w:rFonts w:asciiTheme="majorHAnsi" w:hAnsiTheme="majorHAnsi"/>
        </w:rPr>
        <w:t xml:space="preserve"> protein-coding genes is performed. </w:t>
      </w:r>
      <w:r w:rsidR="00813B8A" w:rsidRPr="00821BC0">
        <w:rPr>
          <w:rFonts w:asciiTheme="majorHAnsi" w:eastAsia="Calibri" w:hAnsiTheme="majorHAnsi" w:cstheme="majorHAnsi"/>
        </w:rPr>
        <w:t>While generating</w:t>
      </w:r>
      <w:r w:rsidR="00813B8A" w:rsidRPr="00A53E29">
        <w:rPr>
          <w:rFonts w:asciiTheme="majorHAnsi" w:hAnsiTheme="majorHAnsi"/>
        </w:rPr>
        <w:t xml:space="preserve"> mutant </w:t>
      </w:r>
      <w:r w:rsidR="00813B8A" w:rsidRPr="00821BC0">
        <w:rPr>
          <w:rFonts w:asciiTheme="majorHAnsi" w:eastAsia="Calibri" w:hAnsiTheme="majorHAnsi" w:cstheme="majorHAnsi"/>
        </w:rPr>
        <w:t>libraries, it</w:t>
      </w:r>
      <w:r w:rsidR="00813B8A" w:rsidRPr="00A53E29">
        <w:rPr>
          <w:rFonts w:asciiTheme="majorHAnsi" w:hAnsiTheme="majorHAnsi"/>
        </w:rPr>
        <w:t xml:space="preserve"> is </w:t>
      </w:r>
      <w:r w:rsidR="00813B8A" w:rsidRPr="00821BC0">
        <w:rPr>
          <w:rFonts w:asciiTheme="majorHAnsi" w:eastAsia="Calibri" w:hAnsiTheme="majorHAnsi" w:cstheme="majorHAnsi"/>
        </w:rPr>
        <w:lastRenderedPageBreak/>
        <w:t>common</w:t>
      </w:r>
      <w:r w:rsidR="00813B8A" w:rsidRPr="00A53E29">
        <w:rPr>
          <w:rFonts w:asciiTheme="majorHAnsi" w:hAnsiTheme="majorHAnsi"/>
        </w:rPr>
        <w:t xml:space="preserve"> to </w:t>
      </w:r>
      <w:r w:rsidR="00813B8A" w:rsidRPr="00821BC0">
        <w:rPr>
          <w:rFonts w:asciiTheme="majorHAnsi" w:eastAsia="Calibri" w:hAnsiTheme="majorHAnsi" w:cstheme="majorHAnsi"/>
        </w:rPr>
        <w:t>use 30% transduction efficiency, which is based on</w:t>
      </w:r>
      <w:r w:rsidR="00813B8A" w:rsidRPr="00A53E29">
        <w:rPr>
          <w:rFonts w:asciiTheme="majorHAnsi" w:hAnsiTheme="majorHAnsi"/>
        </w:rPr>
        <w:t xml:space="preserve"> the </w:t>
      </w:r>
      <w:r w:rsidR="00813B8A" w:rsidRPr="00821BC0">
        <w:rPr>
          <w:rFonts w:asciiTheme="majorHAnsi" w:eastAsia="Calibri" w:hAnsiTheme="majorHAnsi" w:cstheme="majorHAnsi"/>
        </w:rPr>
        <w:t>Poisson distribution probability</w:t>
      </w:r>
      <w:r w:rsidR="00813B8A" w:rsidRPr="00A53E29">
        <w:rPr>
          <w:rFonts w:asciiTheme="majorHAnsi" w:hAnsiTheme="majorHAnsi"/>
        </w:rPr>
        <w:t xml:space="preserve"> that </w:t>
      </w:r>
      <w:r w:rsidR="00813B8A" w:rsidRPr="00821BC0">
        <w:rPr>
          <w:rFonts w:asciiTheme="majorHAnsi" w:eastAsia="Calibri" w:hAnsiTheme="majorHAnsi" w:cstheme="majorHAnsi"/>
        </w:rPr>
        <w:t xml:space="preserve">ensures </w:t>
      </w:r>
      <w:r w:rsidR="00813B8A" w:rsidRPr="00A53E29">
        <w:rPr>
          <w:rFonts w:asciiTheme="majorHAnsi" w:hAnsiTheme="majorHAnsi"/>
        </w:rPr>
        <w:t>each cell receives a single gRNA</w:t>
      </w:r>
      <w:r w:rsidR="00813B8A" w:rsidRPr="00821BC0">
        <w:rPr>
          <w:rFonts w:asciiTheme="majorHAnsi" w:eastAsia="Calibri" w:hAnsiTheme="majorHAnsi" w:cstheme="majorHAnsi"/>
        </w:rPr>
        <w:t xml:space="preserve"> such that the resultant phenotype is attributed to a specific knockout</w:t>
      </w:r>
      <w:r w:rsidR="00813B8A" w:rsidRPr="00A53E29">
        <w:rPr>
          <w:rFonts w:asciiTheme="majorHAnsi" w:hAnsiTheme="majorHAnsi"/>
        </w:rPr>
        <w:t xml:space="preserve">. </w:t>
      </w:r>
      <w:r w:rsidRPr="00A53E29">
        <w:rPr>
          <w:rFonts w:asciiTheme="majorHAnsi" w:hAnsiTheme="majorHAnsi"/>
        </w:rPr>
        <w:t>The BFP marker expressed by the transduced cells is used to select cells containing gRNAs using FACS. Phenotypic screens are performed between 9</w:t>
      </w:r>
      <w:r w:rsidR="00DA48D4" w:rsidRPr="0034658E">
        <w:rPr>
          <w:rFonts w:asciiTheme="majorHAnsi" w:hAnsiTheme="majorHAnsi"/>
        </w:rPr>
        <w:t>–</w:t>
      </w:r>
      <w:r w:rsidRPr="00A53E29">
        <w:rPr>
          <w:rFonts w:asciiTheme="majorHAnsi" w:hAnsiTheme="majorHAnsi"/>
        </w:rPr>
        <w:t xml:space="preserve">16 days </w:t>
      </w:r>
      <w:proofErr w:type="spellStart"/>
      <w:r w:rsidR="00C176A2">
        <w:rPr>
          <w:rFonts w:asciiTheme="majorHAnsi" w:hAnsiTheme="majorHAnsi"/>
        </w:rPr>
        <w:t>posttransduction</w:t>
      </w:r>
      <w:proofErr w:type="spellEnd"/>
      <w:r w:rsidRPr="00A53E29">
        <w:rPr>
          <w:rFonts w:asciiTheme="majorHAnsi" w:hAnsiTheme="majorHAnsi"/>
        </w:rPr>
        <w:t>. On the day of the screen, the total mutant cell population is divided into two</w:t>
      </w:r>
      <w:r w:rsidR="00DA48D4">
        <w:rPr>
          <w:rFonts w:asciiTheme="majorHAnsi" w:hAnsiTheme="majorHAnsi"/>
        </w:rPr>
        <w:t>.</w:t>
      </w:r>
      <w:r w:rsidRPr="00A53E29">
        <w:rPr>
          <w:rFonts w:asciiTheme="majorHAnsi" w:hAnsiTheme="majorHAnsi"/>
        </w:rPr>
        <w:t xml:space="preserve"> </w:t>
      </w:r>
      <w:r w:rsidR="00DA48D4">
        <w:rPr>
          <w:rFonts w:asciiTheme="majorHAnsi" w:hAnsiTheme="majorHAnsi"/>
        </w:rPr>
        <w:t>O</w:t>
      </w:r>
      <w:r w:rsidRPr="00A53E29">
        <w:rPr>
          <w:rFonts w:asciiTheme="majorHAnsi" w:hAnsiTheme="majorHAnsi"/>
        </w:rPr>
        <w:t xml:space="preserve">ne half is kept as the control population and the other half is selected for recombinant protein binding. The cells from the mutant library that are no longer able to bind the recombinant protein are sorted using FACS and the </w:t>
      </w:r>
      <w:r w:rsidR="005D5A31" w:rsidRPr="00A53E29">
        <w:rPr>
          <w:rFonts w:asciiTheme="majorHAnsi" w:hAnsiTheme="majorHAnsi"/>
        </w:rPr>
        <w:t>enrichment of</w:t>
      </w:r>
      <w:r w:rsidRPr="00A53E29">
        <w:rPr>
          <w:rFonts w:asciiTheme="majorHAnsi" w:hAnsiTheme="majorHAnsi"/>
        </w:rPr>
        <w:t xml:space="preserve"> gRNAs in the sorted versus control population is used to identify genes required for cell surface binding of the </w:t>
      </w:r>
      <w:r w:rsidR="00DA48D4" w:rsidRPr="00A53E29">
        <w:rPr>
          <w:rFonts w:asciiTheme="majorHAnsi" w:hAnsiTheme="majorHAnsi"/>
        </w:rPr>
        <w:t>labeled</w:t>
      </w:r>
      <w:r w:rsidRPr="00A53E29">
        <w:rPr>
          <w:rFonts w:asciiTheme="majorHAnsi" w:hAnsiTheme="majorHAnsi"/>
        </w:rPr>
        <w:t xml:space="preserve"> avid probe.</w:t>
      </w:r>
      <w:r w:rsidR="00813B8A" w:rsidRPr="00A53E29">
        <w:rPr>
          <w:rFonts w:asciiTheme="majorHAnsi" w:hAnsiTheme="majorHAnsi"/>
        </w:rPr>
        <w:t xml:space="preserve"> </w:t>
      </w:r>
      <w:r w:rsidR="00813B8A" w:rsidRPr="00821BC0">
        <w:rPr>
          <w:rFonts w:asciiTheme="majorHAnsi" w:eastAsia="Calibri" w:hAnsiTheme="majorHAnsi" w:cstheme="majorHAnsi"/>
        </w:rPr>
        <w:t xml:space="preserve">Steps in the protocol that require considerable time </w:t>
      </w:r>
      <w:r w:rsidR="00DA48D4">
        <w:rPr>
          <w:rFonts w:asciiTheme="majorHAnsi" w:eastAsia="Calibri" w:hAnsiTheme="majorHAnsi" w:cstheme="majorHAnsi"/>
        </w:rPr>
        <w:t>are</w:t>
      </w:r>
      <w:r w:rsidR="00DA48D4" w:rsidRPr="00821BC0">
        <w:rPr>
          <w:rFonts w:asciiTheme="majorHAnsi" w:eastAsia="Calibri" w:hAnsiTheme="majorHAnsi" w:cstheme="majorHAnsi"/>
        </w:rPr>
        <w:t xml:space="preserve"> </w:t>
      </w:r>
      <w:r w:rsidR="00813B8A" w:rsidRPr="00821BC0">
        <w:rPr>
          <w:rFonts w:asciiTheme="majorHAnsi" w:eastAsia="Calibri" w:hAnsiTheme="majorHAnsi" w:cstheme="majorHAnsi"/>
        </w:rPr>
        <w:t xml:space="preserve">indicated. </w:t>
      </w:r>
      <w:r w:rsidR="00233072" w:rsidRPr="00821BC0">
        <w:rPr>
          <w:rFonts w:asciiTheme="majorHAnsi" w:eastAsia="Calibri" w:hAnsiTheme="majorHAnsi" w:cstheme="majorHAnsi"/>
        </w:rPr>
        <w:t xml:space="preserve">This figure has been </w:t>
      </w:r>
      <w:r w:rsidR="00233072" w:rsidRPr="00821BC0">
        <w:rPr>
          <w:rFonts w:asciiTheme="majorHAnsi" w:hAnsiTheme="majorHAnsi" w:cstheme="majorHAnsi"/>
        </w:rPr>
        <w:t>m</w:t>
      </w:r>
      <w:r w:rsidRPr="00821BC0">
        <w:rPr>
          <w:rFonts w:asciiTheme="majorHAnsi" w:hAnsiTheme="majorHAnsi" w:cstheme="majorHAnsi"/>
        </w:rPr>
        <w:t xml:space="preserve">odified from Sharma </w:t>
      </w:r>
      <w:r w:rsidR="00DA48D4" w:rsidRPr="00B32A0F">
        <w:rPr>
          <w:rFonts w:asciiTheme="majorHAnsi" w:hAnsiTheme="majorHAnsi" w:cstheme="minorHAnsi"/>
        </w:rPr>
        <w:t>et al.</w:t>
      </w:r>
      <w:hyperlink r:id="rId29">
        <w:r w:rsidRPr="00821BC0">
          <w:rPr>
            <w:rFonts w:asciiTheme="majorHAnsi" w:eastAsia="Calibri" w:hAnsiTheme="majorHAnsi" w:cstheme="majorHAnsi"/>
            <w:color w:val="000000"/>
            <w:vertAlign w:val="superscript"/>
          </w:rPr>
          <w:t>19</w:t>
        </w:r>
      </w:hyperlink>
      <w:r w:rsidR="00233072" w:rsidRPr="00821BC0">
        <w:rPr>
          <w:rFonts w:asciiTheme="majorHAnsi" w:eastAsia="Calibri" w:hAnsiTheme="majorHAnsi" w:cstheme="majorHAnsi"/>
          <w:color w:val="000000"/>
        </w:rPr>
        <w:t>.</w:t>
      </w:r>
    </w:p>
    <w:p w14:paraId="0000014D" w14:textId="77777777" w:rsidR="00187D68" w:rsidRPr="00A53E29" w:rsidRDefault="005A0677" w:rsidP="007F68FE">
      <w:pPr>
        <w:jc w:val="both"/>
        <w:rPr>
          <w:rFonts w:asciiTheme="majorHAnsi" w:hAnsiTheme="majorHAnsi"/>
          <w:color w:val="808080"/>
          <w:highlight w:val="white"/>
        </w:rPr>
      </w:pPr>
      <w:r w:rsidRPr="00821BC0">
        <w:rPr>
          <w:rFonts w:asciiTheme="majorHAnsi" w:eastAsia="Calibri" w:hAnsiTheme="majorHAnsi" w:cstheme="majorHAnsi"/>
          <w:color w:val="808080"/>
          <w:highlight w:val="white"/>
        </w:rPr>
        <w:t xml:space="preserve"> </w:t>
      </w:r>
    </w:p>
    <w:p w14:paraId="0000014E" w14:textId="53506D21" w:rsidR="00187D68" w:rsidRPr="00A53E29" w:rsidRDefault="005A0677" w:rsidP="007F68FE">
      <w:pPr>
        <w:jc w:val="both"/>
        <w:rPr>
          <w:rFonts w:asciiTheme="majorHAnsi" w:hAnsiTheme="majorHAnsi"/>
          <w:highlight w:val="white"/>
        </w:rPr>
      </w:pPr>
      <w:r w:rsidRPr="00A53E29">
        <w:rPr>
          <w:rFonts w:asciiTheme="majorHAnsi" w:hAnsiTheme="majorHAnsi"/>
          <w:b/>
        </w:rPr>
        <w:t xml:space="preserve">Figure 2: Establishing the ratios of biotinylated protein to streptavidin-PE using an ELISA-based method. </w:t>
      </w:r>
      <w:r w:rsidRPr="00A53E29">
        <w:rPr>
          <w:rFonts w:asciiTheme="majorHAnsi" w:hAnsiTheme="majorHAnsi"/>
        </w:rPr>
        <w:t xml:space="preserve">An example of streptavidin-PE conjugation strategy used to generate an avid probe from a biotinylated monomeric protein. A dilution series of biotinylated monomers </w:t>
      </w:r>
      <w:r w:rsidR="00DA48D4" w:rsidRPr="0034658E">
        <w:rPr>
          <w:rFonts w:asciiTheme="majorHAnsi" w:hAnsiTheme="majorHAnsi"/>
        </w:rPr>
        <w:t>was</w:t>
      </w:r>
      <w:r w:rsidR="00DA48D4" w:rsidRPr="00A53E29">
        <w:rPr>
          <w:rFonts w:asciiTheme="majorHAnsi" w:hAnsiTheme="majorHAnsi"/>
        </w:rPr>
        <w:t xml:space="preserve"> </w:t>
      </w:r>
      <w:r w:rsidRPr="00A53E29">
        <w:rPr>
          <w:rFonts w:asciiTheme="majorHAnsi" w:hAnsiTheme="majorHAnsi"/>
        </w:rPr>
        <w:t>incubated against a fixed concentration of streptavidin</w:t>
      </w:r>
      <w:r w:rsidR="00DA48D4">
        <w:rPr>
          <w:rFonts w:asciiTheme="majorHAnsi" w:hAnsiTheme="majorHAnsi"/>
        </w:rPr>
        <w:t>.</w:t>
      </w:r>
      <w:r w:rsidRPr="00A53E29">
        <w:rPr>
          <w:rFonts w:asciiTheme="majorHAnsi" w:hAnsiTheme="majorHAnsi"/>
        </w:rPr>
        <w:t xml:space="preserve"> </w:t>
      </w:r>
      <w:r w:rsidR="00DA48D4" w:rsidRPr="00A53E29">
        <w:rPr>
          <w:rFonts w:asciiTheme="majorHAnsi" w:hAnsiTheme="majorHAnsi"/>
        </w:rPr>
        <w:t xml:space="preserve">The </w:t>
      </w:r>
      <w:r w:rsidRPr="00A53E29">
        <w:rPr>
          <w:rFonts w:asciiTheme="majorHAnsi" w:hAnsiTheme="majorHAnsi"/>
        </w:rPr>
        <w:t xml:space="preserve">minimum dilution at which no excess biotinylated monomers can be detected </w:t>
      </w:r>
      <w:r w:rsidR="00DA48D4" w:rsidRPr="0034658E">
        <w:rPr>
          <w:rFonts w:asciiTheme="majorHAnsi" w:hAnsiTheme="majorHAnsi"/>
        </w:rPr>
        <w:t>was</w:t>
      </w:r>
      <w:r w:rsidR="00DA48D4" w:rsidRPr="00A53E29">
        <w:rPr>
          <w:rFonts w:asciiTheme="majorHAnsi" w:hAnsiTheme="majorHAnsi"/>
        </w:rPr>
        <w:t xml:space="preserve"> </w:t>
      </w:r>
      <w:r w:rsidRPr="00A53E29">
        <w:rPr>
          <w:rFonts w:asciiTheme="majorHAnsi" w:hAnsiTheme="majorHAnsi"/>
        </w:rPr>
        <w:t xml:space="preserve">determined by ELISA. ELISA was performed with or without preincubating a range of </w:t>
      </w:r>
      <w:r w:rsidR="009A1649" w:rsidRPr="00A53E29">
        <w:rPr>
          <w:rFonts w:asciiTheme="majorHAnsi" w:hAnsiTheme="majorHAnsi"/>
        </w:rPr>
        <w:t xml:space="preserve">protein </w:t>
      </w:r>
      <w:r w:rsidRPr="00A53E29">
        <w:rPr>
          <w:rFonts w:asciiTheme="majorHAnsi" w:hAnsiTheme="majorHAnsi"/>
        </w:rPr>
        <w:t>dilution</w:t>
      </w:r>
      <w:r w:rsidR="009A1649">
        <w:rPr>
          <w:rFonts w:asciiTheme="majorHAnsi" w:hAnsiTheme="majorHAnsi"/>
        </w:rPr>
        <w:t>s</w:t>
      </w:r>
      <w:r w:rsidRPr="00A53E29">
        <w:rPr>
          <w:rFonts w:asciiTheme="majorHAnsi" w:hAnsiTheme="majorHAnsi"/>
        </w:rPr>
        <w:t xml:space="preserve"> with 10 ng of streptavidin-PE. In the presence of streptavidin-PE, the minimum dilution at which no</w:t>
      </w:r>
      <w:r w:rsidR="00DA48D4">
        <w:rPr>
          <w:rFonts w:asciiTheme="majorHAnsi" w:hAnsiTheme="majorHAnsi"/>
        </w:rPr>
        <w:t xml:space="preserve"> </w:t>
      </w:r>
      <w:r w:rsidRPr="00A53E29">
        <w:rPr>
          <w:rFonts w:asciiTheme="majorHAnsi" w:hAnsiTheme="majorHAnsi"/>
        </w:rPr>
        <w:t xml:space="preserve">signal was identified (circled black) and the amount of protein required for the saturation was calculated to generate a </w:t>
      </w:r>
      <w:r w:rsidRPr="00821BC0">
        <w:rPr>
          <w:rFonts w:asciiTheme="majorHAnsi" w:hAnsiTheme="majorHAnsi" w:cstheme="majorHAnsi"/>
        </w:rPr>
        <w:t>10x</w:t>
      </w:r>
      <w:r w:rsidRPr="00A53E29">
        <w:rPr>
          <w:rFonts w:asciiTheme="majorHAnsi" w:hAnsiTheme="majorHAnsi"/>
        </w:rPr>
        <w:t xml:space="preserve"> stock solution with 4 </w:t>
      </w:r>
      <w:proofErr w:type="spellStart"/>
      <w:r w:rsidRPr="00A53E29">
        <w:rPr>
          <w:rFonts w:asciiTheme="majorHAnsi" w:hAnsiTheme="majorHAnsi"/>
          <w:highlight w:val="white"/>
        </w:rPr>
        <w:t>μg</w:t>
      </w:r>
      <w:proofErr w:type="spellEnd"/>
      <w:r w:rsidRPr="00A53E29">
        <w:rPr>
          <w:rFonts w:asciiTheme="majorHAnsi" w:hAnsiTheme="majorHAnsi"/>
          <w:highlight w:val="white"/>
        </w:rPr>
        <w:t>/mL streptavidin-PE.</w:t>
      </w:r>
    </w:p>
    <w:p w14:paraId="0000014F" w14:textId="77777777" w:rsidR="00187D68" w:rsidRPr="00A53E29" w:rsidRDefault="005A0677" w:rsidP="007F68FE">
      <w:pPr>
        <w:jc w:val="both"/>
        <w:rPr>
          <w:rFonts w:asciiTheme="majorHAnsi" w:hAnsiTheme="majorHAnsi"/>
          <w:color w:val="808080"/>
          <w:highlight w:val="white"/>
        </w:rPr>
      </w:pPr>
      <w:r w:rsidRPr="00821BC0">
        <w:rPr>
          <w:rFonts w:asciiTheme="majorHAnsi" w:eastAsia="Calibri" w:hAnsiTheme="majorHAnsi" w:cstheme="majorHAnsi"/>
          <w:color w:val="808080"/>
          <w:highlight w:val="white"/>
        </w:rPr>
        <w:t xml:space="preserve"> </w:t>
      </w:r>
    </w:p>
    <w:p w14:paraId="00000151" w14:textId="403731F2" w:rsidR="00187D68" w:rsidRPr="00A53E29" w:rsidRDefault="005A0677" w:rsidP="007F68FE">
      <w:pPr>
        <w:jc w:val="both"/>
        <w:rPr>
          <w:rFonts w:asciiTheme="majorHAnsi" w:eastAsia="Calibri" w:hAnsiTheme="majorHAnsi"/>
          <w:color w:val="808080"/>
          <w:highlight w:val="white"/>
        </w:rPr>
      </w:pPr>
      <w:r w:rsidRPr="00A53E29">
        <w:rPr>
          <w:rFonts w:asciiTheme="majorHAnsi" w:hAnsiTheme="majorHAnsi"/>
          <w:b/>
        </w:rPr>
        <w:t>Figure 3: Representative binding of proteins to cell lines</w:t>
      </w:r>
      <w:r w:rsidRPr="00A53E29">
        <w:rPr>
          <w:rFonts w:asciiTheme="majorHAnsi" w:hAnsiTheme="majorHAnsi"/>
        </w:rPr>
        <w:t xml:space="preserve">. </w:t>
      </w:r>
      <w:r w:rsidR="00DA48D4">
        <w:rPr>
          <w:rFonts w:asciiTheme="majorHAnsi" w:hAnsiTheme="majorHAnsi"/>
        </w:rPr>
        <w:t>(</w:t>
      </w:r>
      <w:r w:rsidRPr="00B32A0F">
        <w:rPr>
          <w:rFonts w:asciiTheme="majorHAnsi" w:hAnsiTheme="majorHAnsi"/>
          <w:b/>
          <w:bCs/>
        </w:rPr>
        <w:t>A</w:t>
      </w:r>
      <w:r w:rsidR="00DA48D4">
        <w:rPr>
          <w:rFonts w:asciiTheme="majorHAnsi" w:hAnsiTheme="majorHAnsi"/>
        </w:rPr>
        <w:t>)</w:t>
      </w:r>
      <w:r w:rsidRPr="00A53E29">
        <w:rPr>
          <w:rFonts w:asciiTheme="majorHAnsi" w:hAnsiTheme="majorHAnsi"/>
        </w:rPr>
        <w:t xml:space="preserve"> Protein binding to cell lines ha</w:t>
      </w:r>
      <w:r w:rsidR="00DA48D4">
        <w:rPr>
          <w:rFonts w:asciiTheme="majorHAnsi" w:hAnsiTheme="majorHAnsi"/>
        </w:rPr>
        <w:t>d</w:t>
      </w:r>
      <w:r w:rsidRPr="00A53E29">
        <w:rPr>
          <w:rFonts w:asciiTheme="majorHAnsi" w:hAnsiTheme="majorHAnsi"/>
        </w:rPr>
        <w:t xml:space="preserve"> a clear increase in cell-associated fluorescence compared to the control sample. Heat treatment (80 °C for 10 </w:t>
      </w:r>
      <w:r w:rsidR="005B1F4E">
        <w:rPr>
          <w:rFonts w:asciiTheme="majorHAnsi" w:hAnsiTheme="majorHAnsi"/>
        </w:rPr>
        <w:t>min</w:t>
      </w:r>
      <w:r w:rsidRPr="00A53E29">
        <w:rPr>
          <w:rFonts w:asciiTheme="majorHAnsi" w:hAnsiTheme="majorHAnsi"/>
        </w:rPr>
        <w:t>) of recombinant protein abrogate</w:t>
      </w:r>
      <w:r w:rsidR="00DA48D4">
        <w:rPr>
          <w:rFonts w:asciiTheme="majorHAnsi" w:hAnsiTheme="majorHAnsi"/>
        </w:rPr>
        <w:t>d</w:t>
      </w:r>
      <w:r w:rsidRPr="00A53E29">
        <w:rPr>
          <w:rFonts w:asciiTheme="majorHAnsi" w:hAnsiTheme="majorHAnsi"/>
        </w:rPr>
        <w:t xml:space="preserve"> all binding back to a negative control</w:t>
      </w:r>
      <w:r w:rsidR="009A1649">
        <w:rPr>
          <w:rFonts w:asciiTheme="majorHAnsi" w:hAnsiTheme="majorHAnsi"/>
        </w:rPr>
        <w:t>,</w:t>
      </w:r>
      <w:r w:rsidRPr="00A53E29">
        <w:rPr>
          <w:rFonts w:asciiTheme="majorHAnsi" w:hAnsiTheme="majorHAnsi"/>
        </w:rPr>
        <w:t xml:space="preserve"> demonstrating </w:t>
      </w:r>
      <w:r w:rsidR="00DA48D4">
        <w:rPr>
          <w:rFonts w:asciiTheme="majorHAnsi" w:hAnsiTheme="majorHAnsi"/>
        </w:rPr>
        <w:t xml:space="preserve">that </w:t>
      </w:r>
      <w:r w:rsidRPr="00A53E29">
        <w:rPr>
          <w:rFonts w:asciiTheme="majorHAnsi" w:hAnsiTheme="majorHAnsi"/>
        </w:rPr>
        <w:t xml:space="preserve">the binding </w:t>
      </w:r>
      <w:r w:rsidR="00813B8A" w:rsidRPr="00821BC0">
        <w:rPr>
          <w:rFonts w:asciiTheme="majorHAnsi" w:eastAsia="Calibri" w:hAnsiTheme="majorHAnsi" w:cstheme="majorHAnsi"/>
        </w:rPr>
        <w:t>behavior</w:t>
      </w:r>
      <w:r w:rsidRPr="00A53E29">
        <w:rPr>
          <w:rFonts w:asciiTheme="majorHAnsi" w:hAnsiTheme="majorHAnsi"/>
        </w:rPr>
        <w:t xml:space="preserve"> </w:t>
      </w:r>
      <w:r w:rsidR="00DA48D4">
        <w:rPr>
          <w:rFonts w:asciiTheme="majorHAnsi" w:hAnsiTheme="majorHAnsi"/>
        </w:rPr>
        <w:t>was</w:t>
      </w:r>
      <w:r w:rsidRPr="00A53E29">
        <w:rPr>
          <w:rFonts w:asciiTheme="majorHAnsi" w:hAnsiTheme="majorHAnsi"/>
        </w:rPr>
        <w:t xml:space="preserve"> dependent on </w:t>
      </w:r>
      <w:r w:rsidR="005D5A31" w:rsidRPr="00A53E29">
        <w:rPr>
          <w:rFonts w:asciiTheme="majorHAnsi" w:hAnsiTheme="majorHAnsi"/>
        </w:rPr>
        <w:t>correctly folded</w:t>
      </w:r>
      <w:r w:rsidRPr="00A53E29">
        <w:rPr>
          <w:rFonts w:asciiTheme="majorHAnsi" w:hAnsiTheme="majorHAnsi"/>
        </w:rPr>
        <w:t xml:space="preserve"> protein. </w:t>
      </w:r>
      <w:r w:rsidR="00DA48D4">
        <w:rPr>
          <w:rFonts w:asciiTheme="majorHAnsi" w:hAnsiTheme="majorHAnsi"/>
        </w:rPr>
        <w:t>(</w:t>
      </w:r>
      <w:r w:rsidRPr="00B32A0F">
        <w:rPr>
          <w:rFonts w:asciiTheme="majorHAnsi" w:hAnsiTheme="majorHAnsi"/>
          <w:b/>
          <w:bCs/>
        </w:rPr>
        <w:t>B</w:t>
      </w:r>
      <w:r w:rsidR="00DA48D4">
        <w:rPr>
          <w:rFonts w:asciiTheme="majorHAnsi" w:hAnsiTheme="majorHAnsi"/>
        </w:rPr>
        <w:t>)</w:t>
      </w:r>
      <w:r w:rsidRPr="00A53E29">
        <w:rPr>
          <w:rFonts w:asciiTheme="majorHAnsi" w:hAnsiTheme="majorHAnsi"/>
        </w:rPr>
        <w:t xml:space="preserve"> Different classes of protein binding </w:t>
      </w:r>
      <w:r w:rsidRPr="00821BC0">
        <w:rPr>
          <w:rFonts w:asciiTheme="majorHAnsi" w:eastAsia="Calibri" w:hAnsiTheme="majorHAnsi" w:cstheme="majorHAnsi"/>
        </w:rPr>
        <w:t>behavior</w:t>
      </w:r>
      <w:r w:rsidRPr="00A53E29">
        <w:rPr>
          <w:rFonts w:asciiTheme="majorHAnsi" w:hAnsiTheme="majorHAnsi"/>
        </w:rPr>
        <w:t xml:space="preserve"> to cell surfaces</w:t>
      </w:r>
      <w:r w:rsidR="00DA48D4">
        <w:rPr>
          <w:rFonts w:asciiTheme="majorHAnsi" w:hAnsiTheme="majorHAnsi"/>
        </w:rPr>
        <w:t>;</w:t>
      </w:r>
      <w:r w:rsidRPr="00A53E29">
        <w:rPr>
          <w:rFonts w:asciiTheme="majorHAnsi" w:hAnsiTheme="majorHAnsi"/>
        </w:rPr>
        <w:t xml:space="preserve"> dependence on GAGs. From left to right</w:t>
      </w:r>
      <w:r w:rsidR="00DA48D4">
        <w:rPr>
          <w:rFonts w:asciiTheme="majorHAnsi" w:hAnsiTheme="majorHAnsi"/>
        </w:rPr>
        <w:t>,</w:t>
      </w:r>
      <w:r w:rsidRPr="00A53E29">
        <w:rPr>
          <w:rFonts w:asciiTheme="majorHAnsi" w:hAnsiTheme="majorHAnsi"/>
        </w:rPr>
        <w:t xml:space="preserve"> the proteins can be classified into three types: Protein </w:t>
      </w:r>
      <w:r w:rsidR="00DA48D4" w:rsidRPr="00A53E29">
        <w:rPr>
          <w:rFonts w:asciiTheme="majorHAnsi" w:hAnsiTheme="majorHAnsi"/>
        </w:rPr>
        <w:t xml:space="preserve">type </w:t>
      </w:r>
      <w:r w:rsidRPr="00A53E29">
        <w:rPr>
          <w:rFonts w:asciiTheme="majorHAnsi" w:hAnsiTheme="majorHAnsi"/>
        </w:rPr>
        <w:t>1 only adsorb</w:t>
      </w:r>
      <w:r w:rsidR="00DA48D4">
        <w:rPr>
          <w:rFonts w:asciiTheme="majorHAnsi" w:hAnsiTheme="majorHAnsi"/>
        </w:rPr>
        <w:t>s</w:t>
      </w:r>
      <w:r w:rsidRPr="00A53E29">
        <w:rPr>
          <w:rFonts w:asciiTheme="majorHAnsi" w:hAnsiTheme="majorHAnsi"/>
        </w:rPr>
        <w:t xml:space="preserve"> to HS</w:t>
      </w:r>
      <w:r w:rsidR="00DA48D4">
        <w:rPr>
          <w:rFonts w:asciiTheme="majorHAnsi" w:hAnsiTheme="majorHAnsi"/>
        </w:rPr>
        <w:t>.</w:t>
      </w:r>
      <w:r w:rsidRPr="00A53E29">
        <w:rPr>
          <w:rFonts w:asciiTheme="majorHAnsi" w:hAnsiTheme="majorHAnsi"/>
        </w:rPr>
        <w:t xml:space="preserve"> </w:t>
      </w:r>
      <w:r w:rsidR="00DA48D4">
        <w:rPr>
          <w:rFonts w:asciiTheme="majorHAnsi" w:hAnsiTheme="majorHAnsi"/>
        </w:rPr>
        <w:t>T</w:t>
      </w:r>
      <w:r w:rsidRPr="00A53E29">
        <w:rPr>
          <w:rFonts w:asciiTheme="majorHAnsi" w:hAnsiTheme="majorHAnsi"/>
        </w:rPr>
        <w:t>hese proteins lose their binding after preincubation with heparin concentrations over 0.2 mg/</w:t>
      </w:r>
      <w:proofErr w:type="spellStart"/>
      <w:r w:rsidRPr="00A53E29">
        <w:rPr>
          <w:rFonts w:asciiTheme="majorHAnsi" w:hAnsiTheme="majorHAnsi"/>
        </w:rPr>
        <w:t>mL</w:t>
      </w:r>
      <w:r w:rsidR="00DA48D4">
        <w:rPr>
          <w:rFonts w:asciiTheme="majorHAnsi" w:hAnsiTheme="majorHAnsi"/>
        </w:rPr>
        <w:t>.</w:t>
      </w:r>
      <w:proofErr w:type="spellEnd"/>
      <w:r w:rsidRPr="00A53E29">
        <w:rPr>
          <w:rFonts w:asciiTheme="majorHAnsi" w:hAnsiTheme="majorHAnsi"/>
        </w:rPr>
        <w:t xml:space="preserve"> Protein </w:t>
      </w:r>
      <w:r w:rsidR="00DA48D4" w:rsidRPr="00A53E29">
        <w:rPr>
          <w:rFonts w:asciiTheme="majorHAnsi" w:hAnsiTheme="majorHAnsi"/>
        </w:rPr>
        <w:t xml:space="preserve">type </w:t>
      </w:r>
      <w:r w:rsidRPr="00A53E29">
        <w:rPr>
          <w:rFonts w:asciiTheme="majorHAnsi" w:hAnsiTheme="majorHAnsi"/>
        </w:rPr>
        <w:t>2 bind</w:t>
      </w:r>
      <w:r w:rsidR="00DA48D4">
        <w:rPr>
          <w:rFonts w:asciiTheme="majorHAnsi" w:hAnsiTheme="majorHAnsi"/>
        </w:rPr>
        <w:t>s</w:t>
      </w:r>
      <w:r w:rsidRPr="00A53E29">
        <w:rPr>
          <w:rFonts w:asciiTheme="majorHAnsi" w:hAnsiTheme="majorHAnsi"/>
        </w:rPr>
        <w:t xml:space="preserve"> to HS in addition to a specific receptor</w:t>
      </w:r>
      <w:r w:rsidR="00DA48D4">
        <w:rPr>
          <w:rFonts w:asciiTheme="majorHAnsi" w:hAnsiTheme="majorHAnsi"/>
        </w:rPr>
        <w:t>. T</w:t>
      </w:r>
      <w:r w:rsidRPr="00A53E29">
        <w:rPr>
          <w:rFonts w:asciiTheme="majorHAnsi" w:hAnsiTheme="majorHAnsi"/>
        </w:rPr>
        <w:t xml:space="preserve">hese proteins lose partial binding in the </w:t>
      </w:r>
      <w:proofErr w:type="spellStart"/>
      <w:r w:rsidRPr="00A53E29">
        <w:rPr>
          <w:rFonts w:asciiTheme="majorHAnsi" w:hAnsiTheme="majorHAnsi"/>
        </w:rPr>
        <w:t>preblocking</w:t>
      </w:r>
      <w:proofErr w:type="spellEnd"/>
      <w:r w:rsidRPr="00A53E29">
        <w:rPr>
          <w:rFonts w:asciiTheme="majorHAnsi" w:hAnsiTheme="majorHAnsi"/>
        </w:rPr>
        <w:t xml:space="preserve"> experiments</w:t>
      </w:r>
      <w:r w:rsidR="00DA48D4">
        <w:rPr>
          <w:rFonts w:asciiTheme="majorHAnsi" w:hAnsiTheme="majorHAnsi"/>
        </w:rPr>
        <w:t>.</w:t>
      </w:r>
      <w:r w:rsidRPr="00A53E29">
        <w:rPr>
          <w:rFonts w:asciiTheme="majorHAnsi" w:hAnsiTheme="majorHAnsi"/>
        </w:rPr>
        <w:t xml:space="preserve"> </w:t>
      </w:r>
      <w:r w:rsidR="00DA48D4">
        <w:rPr>
          <w:rFonts w:asciiTheme="majorHAnsi" w:hAnsiTheme="majorHAnsi"/>
        </w:rPr>
        <w:t>P</w:t>
      </w:r>
      <w:r w:rsidRPr="00A53E29">
        <w:rPr>
          <w:rFonts w:asciiTheme="majorHAnsi" w:hAnsiTheme="majorHAnsi"/>
        </w:rPr>
        <w:t xml:space="preserve">rotein </w:t>
      </w:r>
      <w:r w:rsidR="00DA48D4" w:rsidRPr="00A53E29">
        <w:rPr>
          <w:rFonts w:asciiTheme="majorHAnsi" w:hAnsiTheme="majorHAnsi"/>
        </w:rPr>
        <w:t xml:space="preserve">type </w:t>
      </w:r>
      <w:r w:rsidRPr="00A53E29">
        <w:rPr>
          <w:rFonts w:asciiTheme="majorHAnsi" w:hAnsiTheme="majorHAnsi"/>
        </w:rPr>
        <w:t>3 do</w:t>
      </w:r>
      <w:r w:rsidR="00DA48D4">
        <w:rPr>
          <w:rFonts w:asciiTheme="majorHAnsi" w:hAnsiTheme="majorHAnsi"/>
        </w:rPr>
        <w:t>es</w:t>
      </w:r>
      <w:r w:rsidRPr="00A53E29">
        <w:rPr>
          <w:rFonts w:asciiTheme="majorHAnsi" w:hAnsiTheme="majorHAnsi"/>
        </w:rPr>
        <w:t xml:space="preserve"> not bind HS</w:t>
      </w:r>
      <w:r w:rsidR="00DA48D4">
        <w:rPr>
          <w:rFonts w:asciiTheme="majorHAnsi" w:hAnsiTheme="majorHAnsi"/>
        </w:rPr>
        <w:t>.</w:t>
      </w:r>
      <w:r w:rsidRPr="00A53E29">
        <w:rPr>
          <w:rFonts w:asciiTheme="majorHAnsi" w:hAnsiTheme="majorHAnsi"/>
        </w:rPr>
        <w:t xml:space="preserve"> </w:t>
      </w:r>
      <w:r w:rsidR="00DA48D4">
        <w:rPr>
          <w:rFonts w:asciiTheme="majorHAnsi" w:hAnsiTheme="majorHAnsi"/>
        </w:rPr>
        <w:t>These proteins</w:t>
      </w:r>
      <w:r w:rsidRPr="00A53E29">
        <w:rPr>
          <w:rFonts w:asciiTheme="majorHAnsi" w:hAnsiTheme="majorHAnsi"/>
        </w:rPr>
        <w:t xml:space="preserve"> do not lose binding compared to parental lines. </w:t>
      </w:r>
      <w:r w:rsidR="00DA48D4">
        <w:rPr>
          <w:rFonts w:asciiTheme="majorHAnsi" w:hAnsiTheme="majorHAnsi"/>
        </w:rPr>
        <w:t>(</w:t>
      </w:r>
      <w:r w:rsidRPr="00B32A0F">
        <w:rPr>
          <w:rFonts w:asciiTheme="majorHAnsi" w:hAnsiTheme="majorHAnsi"/>
          <w:b/>
          <w:bCs/>
        </w:rPr>
        <w:t>C</w:t>
      </w:r>
      <w:r w:rsidR="00DA48D4">
        <w:rPr>
          <w:rFonts w:asciiTheme="majorHAnsi" w:hAnsiTheme="majorHAnsi"/>
        </w:rPr>
        <w:t>)</w:t>
      </w:r>
      <w:r w:rsidRPr="00A53E29">
        <w:rPr>
          <w:rFonts w:asciiTheme="majorHAnsi" w:hAnsiTheme="majorHAnsi"/>
        </w:rPr>
        <w:t xml:space="preserve"> An example of a protein (</w:t>
      </w:r>
      <w:r w:rsidR="0094138D">
        <w:rPr>
          <w:rFonts w:asciiTheme="majorHAnsi" w:hAnsiTheme="majorHAnsi"/>
        </w:rPr>
        <w:t xml:space="preserve">i.e., </w:t>
      </w:r>
      <w:r w:rsidRPr="00A53E29">
        <w:rPr>
          <w:rFonts w:asciiTheme="majorHAnsi" w:hAnsiTheme="majorHAnsi"/>
        </w:rPr>
        <w:t>RH5) that binds to HS and a specific receptor in an additive manner. Targeting either the receptor (</w:t>
      </w:r>
      <w:r w:rsidR="00DA48D4">
        <w:rPr>
          <w:rFonts w:asciiTheme="majorHAnsi" w:hAnsiTheme="majorHAnsi"/>
        </w:rPr>
        <w:t xml:space="preserve">i.e., </w:t>
      </w:r>
      <w:r w:rsidRPr="00A53E29">
        <w:rPr>
          <w:rFonts w:asciiTheme="majorHAnsi" w:hAnsiTheme="majorHAnsi"/>
        </w:rPr>
        <w:t>BSG) or enzymes required for HS synthesis (</w:t>
      </w:r>
      <w:r w:rsidR="00DA48D4">
        <w:rPr>
          <w:rFonts w:asciiTheme="majorHAnsi" w:hAnsiTheme="majorHAnsi"/>
        </w:rPr>
        <w:t xml:space="preserve">e.g., </w:t>
      </w:r>
      <w:r w:rsidRPr="00B32A0F">
        <w:rPr>
          <w:rFonts w:asciiTheme="majorHAnsi" w:hAnsiTheme="majorHAnsi"/>
          <w:iCs/>
        </w:rPr>
        <w:t>SLC35B2,</w:t>
      </w:r>
      <w:r w:rsidRPr="009A1649">
        <w:rPr>
          <w:rFonts w:asciiTheme="majorHAnsi" w:hAnsiTheme="majorHAnsi"/>
          <w:iCs/>
        </w:rPr>
        <w:t xml:space="preserve"> </w:t>
      </w:r>
      <w:r w:rsidRPr="00B32A0F">
        <w:rPr>
          <w:rFonts w:asciiTheme="majorHAnsi" w:hAnsiTheme="majorHAnsi"/>
          <w:iCs/>
        </w:rPr>
        <w:t>EXTL3</w:t>
      </w:r>
      <w:r w:rsidRPr="00A53E29">
        <w:rPr>
          <w:rFonts w:asciiTheme="majorHAnsi" w:hAnsiTheme="majorHAnsi"/>
        </w:rPr>
        <w:t xml:space="preserve">) only partially reduces the binding of RH5 to cells relative to controls. Transduced polyclonal lines can be used in such experiments to establish binding </w:t>
      </w:r>
      <w:r w:rsidRPr="00821BC0">
        <w:rPr>
          <w:rFonts w:asciiTheme="majorHAnsi" w:eastAsia="Calibri" w:hAnsiTheme="majorHAnsi" w:cstheme="majorHAnsi"/>
        </w:rPr>
        <w:t>behavior</w:t>
      </w:r>
      <w:r w:rsidRPr="00821BC0">
        <w:rPr>
          <w:rFonts w:asciiTheme="majorHAnsi" w:hAnsiTheme="majorHAnsi" w:cstheme="majorHAnsi"/>
        </w:rPr>
        <w:t xml:space="preserve">. </w:t>
      </w:r>
      <w:r w:rsidR="00233072" w:rsidRPr="00821BC0">
        <w:rPr>
          <w:rFonts w:asciiTheme="majorHAnsi" w:eastAsia="Calibri" w:hAnsiTheme="majorHAnsi" w:cstheme="majorHAnsi"/>
        </w:rPr>
        <w:t xml:space="preserve">This figure has been </w:t>
      </w:r>
      <w:r w:rsidR="00233072" w:rsidRPr="00821BC0">
        <w:rPr>
          <w:rFonts w:asciiTheme="majorHAnsi" w:hAnsiTheme="majorHAnsi" w:cstheme="majorHAnsi"/>
        </w:rPr>
        <w:t xml:space="preserve">modified from Sharma </w:t>
      </w:r>
      <w:r w:rsidR="00233072" w:rsidRPr="00B32A0F">
        <w:rPr>
          <w:rFonts w:asciiTheme="majorHAnsi" w:hAnsiTheme="majorHAnsi" w:cstheme="majorHAnsi"/>
        </w:rPr>
        <w:t>et al</w:t>
      </w:r>
      <w:r w:rsidR="00233072" w:rsidRPr="0034658E">
        <w:rPr>
          <w:rFonts w:asciiTheme="majorHAnsi" w:hAnsiTheme="majorHAnsi" w:cstheme="majorHAnsi"/>
        </w:rPr>
        <w:t>.</w:t>
      </w:r>
      <w:hyperlink r:id="rId30">
        <w:r w:rsidR="00233072" w:rsidRPr="00821BC0">
          <w:rPr>
            <w:rFonts w:asciiTheme="majorHAnsi" w:eastAsia="Calibri" w:hAnsiTheme="majorHAnsi" w:cstheme="majorHAnsi"/>
            <w:color w:val="000000"/>
            <w:vertAlign w:val="superscript"/>
          </w:rPr>
          <w:t>19</w:t>
        </w:r>
      </w:hyperlink>
      <w:r w:rsidR="00233072" w:rsidRPr="00821BC0">
        <w:rPr>
          <w:rFonts w:asciiTheme="majorHAnsi" w:eastAsia="Calibri" w:hAnsiTheme="majorHAnsi" w:cstheme="majorHAnsi"/>
          <w:color w:val="000000"/>
        </w:rPr>
        <w:t>.</w:t>
      </w:r>
      <w:r w:rsidRPr="00821BC0">
        <w:rPr>
          <w:rFonts w:asciiTheme="majorHAnsi" w:eastAsia="Calibri" w:hAnsiTheme="majorHAnsi" w:cstheme="majorHAnsi"/>
          <w:color w:val="808080"/>
          <w:highlight w:val="white"/>
        </w:rPr>
        <w:t xml:space="preserve"> </w:t>
      </w:r>
    </w:p>
    <w:p w14:paraId="65F62600" w14:textId="77777777" w:rsidR="00233072" w:rsidRPr="00A53E29" w:rsidRDefault="00233072" w:rsidP="007F68FE">
      <w:pPr>
        <w:jc w:val="both"/>
        <w:rPr>
          <w:rFonts w:asciiTheme="majorHAnsi" w:hAnsiTheme="majorHAnsi"/>
          <w:color w:val="808080"/>
          <w:highlight w:val="white"/>
        </w:rPr>
      </w:pPr>
    </w:p>
    <w:p w14:paraId="00000152" w14:textId="633FC869" w:rsidR="00187D68" w:rsidRPr="00A53E29" w:rsidRDefault="005A0677" w:rsidP="007F68FE">
      <w:pPr>
        <w:jc w:val="both"/>
        <w:rPr>
          <w:rFonts w:asciiTheme="majorHAnsi" w:hAnsiTheme="majorHAnsi"/>
        </w:rPr>
      </w:pPr>
      <w:r w:rsidRPr="00A53E29">
        <w:rPr>
          <w:rFonts w:asciiTheme="majorHAnsi" w:hAnsiTheme="majorHAnsi"/>
          <w:b/>
        </w:rPr>
        <w:t>Figure 4: Selecting clonal cell lines with high Cas9 activity.</w:t>
      </w:r>
      <w:r w:rsidRPr="00A53E29">
        <w:rPr>
          <w:rFonts w:asciiTheme="majorHAnsi" w:hAnsiTheme="majorHAnsi"/>
        </w:rPr>
        <w:t xml:space="preserve"> Genome-editing efficiency of both polyclonal and cloned lines of NCI-SNU-1 cell lines were assessed using the GFP-BFP reporter system, in which cell lines were transduced with viruses with a gRNA-targeting plasmid encoded GFP or without (</w:t>
      </w:r>
      <w:r w:rsidR="0094138D">
        <w:rPr>
          <w:rFonts w:asciiTheme="majorHAnsi" w:hAnsiTheme="majorHAnsi"/>
        </w:rPr>
        <w:t>i.e., "</w:t>
      </w:r>
      <w:r w:rsidRPr="00A53E29">
        <w:rPr>
          <w:rFonts w:asciiTheme="majorHAnsi" w:hAnsiTheme="majorHAnsi"/>
        </w:rPr>
        <w:t>empty</w:t>
      </w:r>
      <w:r w:rsidR="0094138D">
        <w:rPr>
          <w:rFonts w:asciiTheme="majorHAnsi" w:hAnsiTheme="majorHAnsi"/>
        </w:rPr>
        <w:t>"</w:t>
      </w:r>
      <w:r w:rsidRPr="00A53E29">
        <w:rPr>
          <w:rFonts w:asciiTheme="majorHAnsi" w:hAnsiTheme="majorHAnsi"/>
        </w:rPr>
        <w:t>)</w:t>
      </w:r>
      <w:r w:rsidR="0094138D">
        <w:rPr>
          <w:rFonts w:asciiTheme="majorHAnsi" w:hAnsiTheme="majorHAnsi"/>
        </w:rPr>
        <w:t>.</w:t>
      </w:r>
      <w:r w:rsidRPr="00A53E29">
        <w:rPr>
          <w:rFonts w:asciiTheme="majorHAnsi" w:hAnsiTheme="majorHAnsi"/>
        </w:rPr>
        <w:t xml:space="preserve"> </w:t>
      </w:r>
      <w:r w:rsidR="0094138D">
        <w:rPr>
          <w:rFonts w:asciiTheme="majorHAnsi" w:hAnsiTheme="majorHAnsi"/>
        </w:rPr>
        <w:t xml:space="preserve">A </w:t>
      </w:r>
      <w:r w:rsidRPr="00A53E29">
        <w:rPr>
          <w:rFonts w:asciiTheme="majorHAnsi" w:hAnsiTheme="majorHAnsi"/>
        </w:rPr>
        <w:t xml:space="preserve">schematic </w:t>
      </w:r>
      <w:r w:rsidR="0094138D">
        <w:rPr>
          <w:rFonts w:asciiTheme="majorHAnsi" w:hAnsiTheme="majorHAnsi"/>
        </w:rPr>
        <w:t xml:space="preserve">is </w:t>
      </w:r>
      <w:r w:rsidRPr="00A53E29">
        <w:rPr>
          <w:rFonts w:asciiTheme="majorHAnsi" w:hAnsiTheme="majorHAnsi"/>
        </w:rPr>
        <w:t>depicted. Flow</w:t>
      </w:r>
      <w:r w:rsidR="0069468D">
        <w:rPr>
          <w:rFonts w:asciiTheme="majorHAnsi" w:hAnsiTheme="majorHAnsi"/>
        </w:rPr>
        <w:t xml:space="preserve"> </w:t>
      </w:r>
      <w:r w:rsidRPr="00A53E29">
        <w:rPr>
          <w:rFonts w:asciiTheme="majorHAnsi" w:hAnsiTheme="majorHAnsi"/>
        </w:rPr>
        <w:t xml:space="preserve">cytometry was used to test both BFP and GFP expression after transduction and compared to uninfected control. GFP expression was used as </w:t>
      </w:r>
      <w:r w:rsidR="009A1649">
        <w:rPr>
          <w:rFonts w:asciiTheme="majorHAnsi" w:hAnsiTheme="majorHAnsi"/>
        </w:rPr>
        <w:t xml:space="preserve">a </w:t>
      </w:r>
      <w:r w:rsidRPr="00A53E29">
        <w:rPr>
          <w:rFonts w:asciiTheme="majorHAnsi" w:hAnsiTheme="majorHAnsi"/>
        </w:rPr>
        <w:t>proxy for Cas9 activity, whereas BFP expression mark</w:t>
      </w:r>
      <w:r w:rsidR="009A1649">
        <w:rPr>
          <w:rFonts w:asciiTheme="majorHAnsi" w:hAnsiTheme="majorHAnsi"/>
        </w:rPr>
        <w:t>ed</w:t>
      </w:r>
      <w:r w:rsidRPr="00A53E29">
        <w:rPr>
          <w:rFonts w:asciiTheme="majorHAnsi" w:hAnsiTheme="majorHAnsi"/>
        </w:rPr>
        <w:t xml:space="preserve"> transduced cells. The profile for uninfected and empty infected cells looked similar for all clones</w:t>
      </w:r>
      <w:r w:rsidR="0094138D">
        <w:rPr>
          <w:rFonts w:asciiTheme="majorHAnsi" w:hAnsiTheme="majorHAnsi"/>
        </w:rPr>
        <w:t>.</w:t>
      </w:r>
      <w:r w:rsidRPr="00A53E29">
        <w:rPr>
          <w:rFonts w:asciiTheme="majorHAnsi" w:hAnsiTheme="majorHAnsi"/>
        </w:rPr>
        <w:t xml:space="preserve"> </w:t>
      </w:r>
      <w:r w:rsidR="0094138D" w:rsidRPr="00A53E29">
        <w:rPr>
          <w:rFonts w:asciiTheme="majorHAnsi" w:hAnsiTheme="majorHAnsi"/>
        </w:rPr>
        <w:t xml:space="preserve">Representative </w:t>
      </w:r>
      <w:r w:rsidRPr="00A53E29">
        <w:rPr>
          <w:rFonts w:asciiTheme="majorHAnsi" w:hAnsiTheme="majorHAnsi"/>
        </w:rPr>
        <w:lastRenderedPageBreak/>
        <w:t>profiles are depicted in the left panel. All five clones of the NCI-SNU-1 cell line show</w:t>
      </w:r>
      <w:r w:rsidR="009A1649">
        <w:rPr>
          <w:rFonts w:asciiTheme="majorHAnsi" w:hAnsiTheme="majorHAnsi"/>
        </w:rPr>
        <w:t>ed</w:t>
      </w:r>
      <w:r w:rsidRPr="00A53E29">
        <w:rPr>
          <w:rFonts w:asciiTheme="majorHAnsi" w:hAnsiTheme="majorHAnsi"/>
        </w:rPr>
        <w:t xml:space="preserve"> a higher loss of GFP compared to the polyclonal line (right panel), with clone 4 showing the highest efficiency with the lowest refractory population</w:t>
      </w:r>
      <w:r w:rsidR="00233072" w:rsidRPr="00A53E29">
        <w:rPr>
          <w:rFonts w:asciiTheme="majorHAnsi" w:hAnsiTheme="majorHAnsi"/>
        </w:rPr>
        <w:t xml:space="preserve">. </w:t>
      </w:r>
      <w:r w:rsidR="00233072" w:rsidRPr="00821BC0">
        <w:rPr>
          <w:rFonts w:asciiTheme="majorHAnsi" w:eastAsia="Calibri" w:hAnsiTheme="majorHAnsi" w:cstheme="majorHAnsi"/>
        </w:rPr>
        <w:t xml:space="preserve">This figure has been </w:t>
      </w:r>
      <w:r w:rsidR="00233072" w:rsidRPr="00821BC0">
        <w:rPr>
          <w:rFonts w:asciiTheme="majorHAnsi" w:hAnsiTheme="majorHAnsi" w:cstheme="majorHAnsi"/>
        </w:rPr>
        <w:t xml:space="preserve">modified from Sharma </w:t>
      </w:r>
      <w:r w:rsidR="00233072" w:rsidRPr="00B32A0F">
        <w:rPr>
          <w:rFonts w:asciiTheme="majorHAnsi" w:hAnsiTheme="majorHAnsi" w:cstheme="majorHAnsi"/>
        </w:rPr>
        <w:t>et al</w:t>
      </w:r>
      <w:r w:rsidR="00233072" w:rsidRPr="0034658E">
        <w:rPr>
          <w:rFonts w:asciiTheme="majorHAnsi" w:hAnsiTheme="majorHAnsi" w:cstheme="majorHAnsi"/>
        </w:rPr>
        <w:t>.</w:t>
      </w:r>
      <w:hyperlink r:id="rId31">
        <w:r w:rsidR="00233072" w:rsidRPr="00821BC0">
          <w:rPr>
            <w:rFonts w:asciiTheme="majorHAnsi" w:eastAsia="Calibri" w:hAnsiTheme="majorHAnsi" w:cstheme="majorHAnsi"/>
            <w:color w:val="000000"/>
            <w:vertAlign w:val="superscript"/>
          </w:rPr>
          <w:t>19</w:t>
        </w:r>
      </w:hyperlink>
      <w:r w:rsidR="00233072" w:rsidRPr="00821BC0">
        <w:rPr>
          <w:rFonts w:asciiTheme="majorHAnsi" w:eastAsia="Calibri" w:hAnsiTheme="majorHAnsi" w:cstheme="majorHAnsi"/>
          <w:color w:val="000000"/>
        </w:rPr>
        <w:t>.</w:t>
      </w:r>
    </w:p>
    <w:p w14:paraId="00000153" w14:textId="77777777" w:rsidR="00187D68" w:rsidRPr="00A53E29" w:rsidRDefault="005A0677" w:rsidP="007F68FE">
      <w:pPr>
        <w:jc w:val="both"/>
        <w:rPr>
          <w:rFonts w:asciiTheme="majorHAnsi" w:hAnsiTheme="majorHAnsi"/>
          <w:color w:val="808080"/>
          <w:highlight w:val="white"/>
        </w:rPr>
      </w:pPr>
      <w:r w:rsidRPr="00821BC0">
        <w:rPr>
          <w:rFonts w:asciiTheme="majorHAnsi" w:eastAsia="Calibri" w:hAnsiTheme="majorHAnsi" w:cstheme="majorHAnsi"/>
          <w:color w:val="808080"/>
          <w:highlight w:val="white"/>
        </w:rPr>
        <w:t xml:space="preserve"> </w:t>
      </w:r>
    </w:p>
    <w:p w14:paraId="76B59BFD" w14:textId="724FD05E" w:rsidR="00233072" w:rsidRPr="00A53E29" w:rsidRDefault="005A0677" w:rsidP="007F68FE">
      <w:pPr>
        <w:jc w:val="both"/>
        <w:rPr>
          <w:rFonts w:asciiTheme="majorHAnsi" w:eastAsia="Calibri" w:hAnsiTheme="majorHAnsi"/>
          <w:color w:val="000000"/>
        </w:rPr>
      </w:pPr>
      <w:r w:rsidRPr="00A53E29">
        <w:rPr>
          <w:rFonts w:asciiTheme="majorHAnsi" w:hAnsiTheme="majorHAnsi"/>
          <w:b/>
        </w:rPr>
        <w:t xml:space="preserve">Figure 5: Representative results from genetic screens for the identification of the cell surface binding partners. </w:t>
      </w:r>
      <w:r w:rsidR="0094138D" w:rsidRPr="00B32A0F">
        <w:rPr>
          <w:rFonts w:asciiTheme="majorHAnsi" w:hAnsiTheme="majorHAnsi"/>
          <w:bCs/>
        </w:rPr>
        <w:t>(</w:t>
      </w:r>
      <w:r w:rsidRPr="00B32A0F">
        <w:rPr>
          <w:rFonts w:asciiTheme="majorHAnsi" w:hAnsiTheme="majorHAnsi"/>
          <w:b/>
          <w:bCs/>
        </w:rPr>
        <w:t>A</w:t>
      </w:r>
      <w:r w:rsidR="0094138D">
        <w:rPr>
          <w:rFonts w:asciiTheme="majorHAnsi" w:hAnsiTheme="majorHAnsi"/>
        </w:rPr>
        <w:t>)</w:t>
      </w:r>
      <w:r w:rsidRPr="00A53E29">
        <w:rPr>
          <w:rFonts w:asciiTheme="majorHAnsi" w:hAnsiTheme="majorHAnsi"/>
        </w:rPr>
        <w:t xml:space="preserve"> Cumulative distribution function plots comparing the gRNA abundance in the plasmid library to the mutant libraries of HEK-293-E and NCI-SNU-1 cells on day 9, 14, and 16 days </w:t>
      </w:r>
      <w:proofErr w:type="spellStart"/>
      <w:r w:rsidR="00C176A2">
        <w:rPr>
          <w:rFonts w:asciiTheme="majorHAnsi" w:hAnsiTheme="majorHAnsi"/>
        </w:rPr>
        <w:t>posttransduction</w:t>
      </w:r>
      <w:proofErr w:type="spellEnd"/>
      <w:r w:rsidRPr="00A53E29">
        <w:rPr>
          <w:rFonts w:asciiTheme="majorHAnsi" w:hAnsiTheme="majorHAnsi"/>
        </w:rPr>
        <w:t xml:space="preserve">. </w:t>
      </w:r>
      <w:r w:rsidR="008B2FFD" w:rsidRPr="00821BC0">
        <w:rPr>
          <w:rFonts w:asciiTheme="majorHAnsi" w:hAnsiTheme="majorHAnsi" w:cstheme="majorHAnsi"/>
          <w:color w:val="021B34"/>
        </w:rPr>
        <w:t xml:space="preserve">For any given number, cumulative density function reports </w:t>
      </w:r>
      <w:r w:rsidR="0094138D">
        <w:rPr>
          <w:rFonts w:asciiTheme="majorHAnsi" w:hAnsiTheme="majorHAnsi" w:cstheme="majorHAnsi"/>
          <w:color w:val="021B34"/>
        </w:rPr>
        <w:t xml:space="preserve">the </w:t>
      </w:r>
      <w:r w:rsidR="008B2FFD" w:rsidRPr="00821BC0">
        <w:rPr>
          <w:rFonts w:asciiTheme="majorHAnsi" w:hAnsiTheme="majorHAnsi" w:cstheme="majorHAnsi"/>
          <w:color w:val="021B34"/>
        </w:rPr>
        <w:t xml:space="preserve">percent of datapoints that </w:t>
      </w:r>
      <w:r w:rsidR="0094138D" w:rsidRPr="0034658E">
        <w:rPr>
          <w:rFonts w:asciiTheme="majorHAnsi" w:hAnsiTheme="majorHAnsi" w:cstheme="majorHAnsi"/>
          <w:color w:val="021B34"/>
        </w:rPr>
        <w:t>were</w:t>
      </w:r>
      <w:r w:rsidR="0094138D" w:rsidRPr="00821BC0">
        <w:rPr>
          <w:rFonts w:asciiTheme="majorHAnsi" w:hAnsiTheme="majorHAnsi" w:cstheme="majorHAnsi"/>
          <w:color w:val="021B34"/>
        </w:rPr>
        <w:t xml:space="preserve"> </w:t>
      </w:r>
      <w:r w:rsidR="008B2FFD" w:rsidRPr="00821BC0">
        <w:rPr>
          <w:rFonts w:asciiTheme="majorHAnsi" w:hAnsiTheme="majorHAnsi" w:cstheme="majorHAnsi"/>
          <w:color w:val="021B34"/>
        </w:rPr>
        <w:t>below that threshold</w:t>
      </w:r>
      <w:r w:rsidR="008B2FFD" w:rsidRPr="00821BC0">
        <w:rPr>
          <w:rFonts w:asciiTheme="majorHAnsi" w:hAnsiTheme="majorHAnsi" w:cstheme="majorHAnsi"/>
        </w:rPr>
        <w:t xml:space="preserve">. </w:t>
      </w:r>
      <w:r w:rsidRPr="00A53E29">
        <w:rPr>
          <w:rFonts w:asciiTheme="majorHAnsi" w:hAnsiTheme="majorHAnsi"/>
        </w:rPr>
        <w:t>The small shift of the mutant cell population compared to the original plasmid population represent</w:t>
      </w:r>
      <w:r w:rsidR="0094138D">
        <w:rPr>
          <w:rFonts w:asciiTheme="majorHAnsi" w:hAnsiTheme="majorHAnsi"/>
        </w:rPr>
        <w:t>s</w:t>
      </w:r>
      <w:r w:rsidRPr="00A53E29">
        <w:rPr>
          <w:rFonts w:asciiTheme="majorHAnsi" w:hAnsiTheme="majorHAnsi"/>
        </w:rPr>
        <w:t xml:space="preserve"> the depletion in a subset of gRNAs compared to the plasmid library. </w:t>
      </w:r>
      <w:r w:rsidR="0094138D">
        <w:rPr>
          <w:rFonts w:asciiTheme="majorHAnsi" w:hAnsiTheme="majorHAnsi"/>
        </w:rPr>
        <w:t>(</w:t>
      </w:r>
      <w:r w:rsidRPr="00B32A0F">
        <w:rPr>
          <w:rFonts w:asciiTheme="majorHAnsi" w:hAnsiTheme="majorHAnsi"/>
          <w:b/>
          <w:bCs/>
        </w:rPr>
        <w:t>B</w:t>
      </w:r>
      <w:r w:rsidR="0094138D">
        <w:rPr>
          <w:rFonts w:asciiTheme="majorHAnsi" w:hAnsiTheme="majorHAnsi"/>
        </w:rPr>
        <w:t>)</w:t>
      </w:r>
      <w:r w:rsidRPr="00A53E29">
        <w:rPr>
          <w:rFonts w:asciiTheme="majorHAnsi" w:hAnsiTheme="majorHAnsi"/>
        </w:rPr>
        <w:t xml:space="preserve"> Distribution of log-fold</w:t>
      </w:r>
      <w:r w:rsidR="0094138D">
        <w:rPr>
          <w:rFonts w:asciiTheme="majorHAnsi" w:hAnsiTheme="majorHAnsi"/>
        </w:rPr>
        <w:t xml:space="preserve"> </w:t>
      </w:r>
      <w:r w:rsidRPr="00A53E29">
        <w:rPr>
          <w:rFonts w:asciiTheme="majorHAnsi" w:hAnsiTheme="majorHAnsi"/>
        </w:rPr>
        <w:t xml:space="preserve">changes in genes that have been previously </w:t>
      </w:r>
      <w:r w:rsidRPr="00821BC0">
        <w:rPr>
          <w:rFonts w:asciiTheme="majorHAnsi" w:eastAsia="Calibri" w:hAnsiTheme="majorHAnsi" w:cstheme="majorHAnsi"/>
        </w:rPr>
        <w:t>categorized</w:t>
      </w:r>
      <w:r w:rsidRPr="00A53E29">
        <w:rPr>
          <w:rFonts w:asciiTheme="majorHAnsi" w:hAnsiTheme="majorHAnsi"/>
        </w:rPr>
        <w:t xml:space="preserve"> as being essential (red) or nonessential (black) in </w:t>
      </w:r>
      <w:r w:rsidR="0094138D">
        <w:rPr>
          <w:rFonts w:asciiTheme="majorHAnsi" w:hAnsiTheme="majorHAnsi"/>
        </w:rPr>
        <w:t xml:space="preserve">the </w:t>
      </w:r>
      <w:r w:rsidRPr="00A53E29">
        <w:rPr>
          <w:rFonts w:asciiTheme="majorHAnsi" w:hAnsiTheme="majorHAnsi"/>
        </w:rPr>
        <w:t xml:space="preserve">HEK293 and NCI-SNU-1 cell lines. The distribution of fold-changes for nonessential genes </w:t>
      </w:r>
      <w:r w:rsidRPr="00821BC0">
        <w:rPr>
          <w:rFonts w:asciiTheme="majorHAnsi" w:eastAsia="Calibri" w:hAnsiTheme="majorHAnsi" w:cstheme="majorHAnsi"/>
        </w:rPr>
        <w:t>centered</w:t>
      </w:r>
      <w:r w:rsidRPr="00A53E29">
        <w:rPr>
          <w:rFonts w:asciiTheme="majorHAnsi" w:hAnsiTheme="majorHAnsi"/>
        </w:rPr>
        <w:t xml:space="preserve"> at ~0, whereas that for essential genes shifted to the left towards negative fold</w:t>
      </w:r>
      <w:r w:rsidR="0094138D">
        <w:rPr>
          <w:rFonts w:asciiTheme="majorHAnsi" w:hAnsiTheme="majorHAnsi"/>
        </w:rPr>
        <w:t xml:space="preserve"> </w:t>
      </w:r>
      <w:r w:rsidRPr="00A53E29">
        <w:rPr>
          <w:rFonts w:asciiTheme="majorHAnsi" w:hAnsiTheme="majorHAnsi"/>
        </w:rPr>
        <w:t xml:space="preserve">changes. </w:t>
      </w:r>
      <w:r w:rsidR="0094138D">
        <w:rPr>
          <w:rFonts w:asciiTheme="majorHAnsi" w:hAnsiTheme="majorHAnsi"/>
        </w:rPr>
        <w:t>(</w:t>
      </w:r>
      <w:r w:rsidRPr="00B32A0F">
        <w:rPr>
          <w:rFonts w:asciiTheme="majorHAnsi" w:hAnsiTheme="majorHAnsi"/>
          <w:b/>
          <w:bCs/>
        </w:rPr>
        <w:t>C</w:t>
      </w:r>
      <w:r w:rsidR="0094138D">
        <w:rPr>
          <w:rFonts w:asciiTheme="majorHAnsi" w:hAnsiTheme="majorHAnsi"/>
        </w:rPr>
        <w:t>)</w:t>
      </w:r>
      <w:r w:rsidRPr="00A53E29">
        <w:rPr>
          <w:rFonts w:asciiTheme="majorHAnsi" w:hAnsiTheme="majorHAnsi"/>
        </w:rPr>
        <w:t xml:space="preserve"> Significantly enriched pathways in genes depleted in NCI-SNU-1 mutant control population 14 days </w:t>
      </w:r>
      <w:proofErr w:type="spellStart"/>
      <w:r w:rsidR="00C176A2">
        <w:rPr>
          <w:rFonts w:asciiTheme="majorHAnsi" w:hAnsiTheme="majorHAnsi"/>
        </w:rPr>
        <w:t>posttransduction</w:t>
      </w:r>
      <w:proofErr w:type="spellEnd"/>
      <w:r w:rsidRPr="00A53E29">
        <w:rPr>
          <w:rFonts w:asciiTheme="majorHAnsi" w:hAnsiTheme="majorHAnsi"/>
        </w:rPr>
        <w:t xml:space="preserve">. Expected known cell-essential pathways </w:t>
      </w:r>
      <w:r w:rsidR="0094138D" w:rsidRPr="0034658E">
        <w:rPr>
          <w:rFonts w:asciiTheme="majorHAnsi" w:hAnsiTheme="majorHAnsi"/>
        </w:rPr>
        <w:t>were</w:t>
      </w:r>
      <w:r w:rsidR="0094138D" w:rsidRPr="00A53E29">
        <w:rPr>
          <w:rFonts w:asciiTheme="majorHAnsi" w:hAnsiTheme="majorHAnsi"/>
        </w:rPr>
        <w:t xml:space="preserve"> </w:t>
      </w:r>
      <w:r w:rsidRPr="00A53E29">
        <w:rPr>
          <w:rFonts w:asciiTheme="majorHAnsi" w:hAnsiTheme="majorHAnsi"/>
        </w:rPr>
        <w:t xml:space="preserve">identified. </w:t>
      </w:r>
      <w:r w:rsidR="0094138D">
        <w:rPr>
          <w:rFonts w:asciiTheme="majorHAnsi" w:hAnsiTheme="majorHAnsi"/>
        </w:rPr>
        <w:t>(</w:t>
      </w:r>
      <w:r w:rsidRPr="00B32A0F">
        <w:rPr>
          <w:rFonts w:asciiTheme="majorHAnsi" w:hAnsiTheme="majorHAnsi"/>
          <w:b/>
          <w:bCs/>
        </w:rPr>
        <w:t>D</w:t>
      </w:r>
      <w:r w:rsidR="0094138D">
        <w:rPr>
          <w:rFonts w:asciiTheme="majorHAnsi" w:hAnsiTheme="majorHAnsi"/>
        </w:rPr>
        <w:t>)</w:t>
      </w:r>
      <w:r w:rsidRPr="00A53E29">
        <w:rPr>
          <w:rFonts w:asciiTheme="majorHAnsi" w:hAnsiTheme="majorHAnsi"/>
        </w:rPr>
        <w:t xml:space="preserve"> Robust Rank Algorithm (RRA)-score for genes that were enriched in the sorted cells that had lost the ability to bind the TNFRSF9 probe. Genes </w:t>
      </w:r>
      <w:r w:rsidR="0094138D" w:rsidRPr="0034658E">
        <w:rPr>
          <w:rFonts w:asciiTheme="majorHAnsi" w:hAnsiTheme="majorHAnsi"/>
        </w:rPr>
        <w:t>were</w:t>
      </w:r>
      <w:r w:rsidR="0094138D" w:rsidRPr="00A53E29">
        <w:rPr>
          <w:rFonts w:asciiTheme="majorHAnsi" w:hAnsiTheme="majorHAnsi"/>
        </w:rPr>
        <w:t xml:space="preserve"> </w:t>
      </w:r>
      <w:r w:rsidRPr="00A53E29">
        <w:rPr>
          <w:rFonts w:asciiTheme="majorHAnsi" w:hAnsiTheme="majorHAnsi"/>
        </w:rPr>
        <w:t>ranked according to the RRA-score. The known interaction partner TNFSF9 and genes related to the TP53 pathway (</w:t>
      </w:r>
      <w:r w:rsidR="0094138D" w:rsidRPr="00A53E29">
        <w:rPr>
          <w:rFonts w:asciiTheme="majorHAnsi" w:hAnsiTheme="majorHAnsi"/>
        </w:rPr>
        <w:t>labeled</w:t>
      </w:r>
      <w:r w:rsidRPr="00A53E29">
        <w:rPr>
          <w:rFonts w:asciiTheme="majorHAnsi" w:hAnsiTheme="majorHAnsi"/>
        </w:rPr>
        <w:t xml:space="preserve"> in red) were identified in the screen. </w:t>
      </w:r>
      <w:r w:rsidR="0094138D">
        <w:rPr>
          <w:rFonts w:asciiTheme="majorHAnsi" w:hAnsiTheme="majorHAnsi"/>
        </w:rPr>
        <w:t>(</w:t>
      </w:r>
      <w:r w:rsidRPr="00B32A0F">
        <w:rPr>
          <w:rFonts w:asciiTheme="majorHAnsi" w:hAnsiTheme="majorHAnsi"/>
          <w:b/>
          <w:bCs/>
        </w:rPr>
        <w:t>E</w:t>
      </w:r>
      <w:r w:rsidR="0094138D">
        <w:rPr>
          <w:rFonts w:asciiTheme="majorHAnsi" w:hAnsiTheme="majorHAnsi"/>
        </w:rPr>
        <w:t>)</w:t>
      </w:r>
      <w:r w:rsidRPr="00A53E29">
        <w:rPr>
          <w:rFonts w:asciiTheme="majorHAnsi" w:hAnsiTheme="majorHAnsi"/>
        </w:rPr>
        <w:t xml:space="preserve"> Rank-ordered RRA-scores for genes identified from gRNA enrichment analysis required for RH5 binding to HEK293 cells (left panel). </w:t>
      </w:r>
      <w:r w:rsidRPr="00A53E29">
        <w:rPr>
          <w:rFonts w:asciiTheme="majorHAnsi" w:hAnsiTheme="majorHAnsi"/>
          <w:i/>
        </w:rPr>
        <w:t>SLC35B2</w:t>
      </w:r>
      <w:r w:rsidRPr="00A53E29">
        <w:rPr>
          <w:rFonts w:asciiTheme="majorHAnsi" w:hAnsiTheme="majorHAnsi"/>
        </w:rPr>
        <w:t xml:space="preserve"> and</w:t>
      </w:r>
      <w:r w:rsidRPr="00A53E29">
        <w:rPr>
          <w:rFonts w:asciiTheme="majorHAnsi" w:hAnsiTheme="majorHAnsi"/>
          <w:i/>
        </w:rPr>
        <w:t xml:space="preserve"> SLC16A1</w:t>
      </w:r>
      <w:r w:rsidRPr="00A53E29">
        <w:rPr>
          <w:rFonts w:asciiTheme="majorHAnsi" w:hAnsiTheme="majorHAnsi"/>
        </w:rPr>
        <w:t xml:space="preserve"> were identified within </w:t>
      </w:r>
      <w:r w:rsidR="0094138D">
        <w:rPr>
          <w:rFonts w:asciiTheme="majorHAnsi" w:hAnsiTheme="majorHAnsi"/>
        </w:rPr>
        <w:t>a</w:t>
      </w:r>
      <w:r w:rsidR="0094138D" w:rsidRPr="00A53E29">
        <w:rPr>
          <w:rFonts w:asciiTheme="majorHAnsi" w:hAnsiTheme="majorHAnsi"/>
        </w:rPr>
        <w:t xml:space="preserve"> </w:t>
      </w:r>
      <w:r w:rsidRPr="00A53E29">
        <w:rPr>
          <w:rFonts w:asciiTheme="majorHAnsi" w:hAnsiTheme="majorHAnsi"/>
        </w:rPr>
        <w:t>false-discovery-rate (FDR) threshold of 5%. Two additional genes in the HS</w:t>
      </w:r>
      <w:r w:rsidR="00052005">
        <w:rPr>
          <w:rFonts w:asciiTheme="majorHAnsi" w:hAnsiTheme="majorHAnsi"/>
        </w:rPr>
        <w:t xml:space="preserve"> </w:t>
      </w:r>
      <w:r w:rsidRPr="00A53E29">
        <w:rPr>
          <w:rFonts w:asciiTheme="majorHAnsi" w:hAnsiTheme="majorHAnsi"/>
        </w:rPr>
        <w:t>biosynthesis pathway (</w:t>
      </w:r>
      <w:r w:rsidR="00B33BF0">
        <w:rPr>
          <w:rFonts w:asciiTheme="majorHAnsi" w:hAnsiTheme="majorHAnsi"/>
        </w:rPr>
        <w:t xml:space="preserve">i.e., </w:t>
      </w:r>
      <w:r w:rsidRPr="00A53E29">
        <w:rPr>
          <w:rFonts w:asciiTheme="majorHAnsi" w:hAnsiTheme="majorHAnsi"/>
          <w:i/>
        </w:rPr>
        <w:t>EXTL3</w:t>
      </w:r>
      <w:r w:rsidRPr="00A53E29">
        <w:rPr>
          <w:rFonts w:asciiTheme="majorHAnsi" w:hAnsiTheme="majorHAnsi"/>
        </w:rPr>
        <w:t xml:space="preserve"> and </w:t>
      </w:r>
      <w:r w:rsidRPr="00A53E29">
        <w:rPr>
          <w:rFonts w:asciiTheme="majorHAnsi" w:hAnsiTheme="majorHAnsi"/>
          <w:i/>
        </w:rPr>
        <w:t>NDST1</w:t>
      </w:r>
      <w:r w:rsidRPr="00A53E29">
        <w:rPr>
          <w:rFonts w:asciiTheme="majorHAnsi" w:hAnsiTheme="majorHAnsi"/>
        </w:rPr>
        <w:t>) were identified within FDR of 25%. Schematic depicting the general GAG biosynthesis pathway with the relevant genes mapped to the corresponding steps (panel 2). Genes required for the commitment to chondroitin sulphate biogenesis (</w:t>
      </w:r>
      <w:r w:rsidR="00B33BF0">
        <w:rPr>
          <w:rFonts w:asciiTheme="majorHAnsi" w:hAnsiTheme="majorHAnsi"/>
        </w:rPr>
        <w:t xml:space="preserve">i.e., </w:t>
      </w:r>
      <w:r w:rsidRPr="00A53E29">
        <w:rPr>
          <w:rFonts w:asciiTheme="majorHAnsi" w:hAnsiTheme="majorHAnsi"/>
          <w:i/>
        </w:rPr>
        <w:t>CSGALNACT1/2</w:t>
      </w:r>
      <w:r w:rsidRPr="00A53E29">
        <w:rPr>
          <w:rFonts w:asciiTheme="majorHAnsi" w:hAnsiTheme="majorHAnsi"/>
        </w:rPr>
        <w:t>) were not identified in the screen</w:t>
      </w:r>
      <w:r w:rsidR="00A53E29">
        <w:rPr>
          <w:rFonts w:asciiTheme="majorHAnsi" w:eastAsia="Calibri" w:hAnsiTheme="majorHAnsi" w:cstheme="majorHAnsi"/>
        </w:rPr>
        <w:t xml:space="preserve">. </w:t>
      </w:r>
      <w:r w:rsidR="00233072" w:rsidRPr="00821BC0">
        <w:rPr>
          <w:rFonts w:asciiTheme="majorHAnsi" w:eastAsia="Calibri" w:hAnsiTheme="majorHAnsi" w:cstheme="majorHAnsi"/>
        </w:rPr>
        <w:t xml:space="preserve">This figure has been </w:t>
      </w:r>
      <w:r w:rsidR="00233072" w:rsidRPr="00821BC0">
        <w:rPr>
          <w:rFonts w:asciiTheme="majorHAnsi" w:hAnsiTheme="majorHAnsi" w:cstheme="majorHAnsi"/>
        </w:rPr>
        <w:t xml:space="preserve">modified from Sharma </w:t>
      </w:r>
      <w:r w:rsidR="00233072" w:rsidRPr="00B32A0F">
        <w:rPr>
          <w:rFonts w:asciiTheme="majorHAnsi" w:hAnsiTheme="majorHAnsi" w:cstheme="majorHAnsi"/>
        </w:rPr>
        <w:t>et al</w:t>
      </w:r>
      <w:r w:rsidR="00233072" w:rsidRPr="0034658E">
        <w:rPr>
          <w:rFonts w:asciiTheme="majorHAnsi" w:hAnsiTheme="majorHAnsi" w:cstheme="majorHAnsi"/>
        </w:rPr>
        <w:t>.</w:t>
      </w:r>
      <w:hyperlink r:id="rId32">
        <w:r w:rsidR="00233072" w:rsidRPr="00821BC0">
          <w:rPr>
            <w:rFonts w:asciiTheme="majorHAnsi" w:eastAsia="Calibri" w:hAnsiTheme="majorHAnsi" w:cstheme="majorHAnsi"/>
            <w:color w:val="000000"/>
            <w:vertAlign w:val="superscript"/>
          </w:rPr>
          <w:t>19</w:t>
        </w:r>
      </w:hyperlink>
      <w:r w:rsidR="00233072" w:rsidRPr="00821BC0">
        <w:rPr>
          <w:rFonts w:asciiTheme="majorHAnsi" w:eastAsia="Calibri" w:hAnsiTheme="majorHAnsi" w:cstheme="majorHAnsi"/>
          <w:color w:val="000000"/>
        </w:rPr>
        <w:t>.</w:t>
      </w:r>
    </w:p>
    <w:p w14:paraId="22C0D34D" w14:textId="77777777" w:rsidR="00233072" w:rsidRPr="00A53E29" w:rsidRDefault="00233072" w:rsidP="007F68FE">
      <w:pPr>
        <w:jc w:val="both"/>
        <w:rPr>
          <w:rFonts w:asciiTheme="majorHAnsi" w:eastAsia="Calibri" w:hAnsiTheme="majorHAnsi"/>
          <w:color w:val="000000"/>
        </w:rPr>
      </w:pPr>
    </w:p>
    <w:p w14:paraId="00000156" w14:textId="55952645" w:rsidR="00187D68" w:rsidRPr="00B32A0F" w:rsidRDefault="005A0677" w:rsidP="007F68FE">
      <w:pPr>
        <w:jc w:val="both"/>
        <w:rPr>
          <w:rFonts w:asciiTheme="majorHAnsi" w:hAnsiTheme="majorHAnsi"/>
          <w:b/>
        </w:rPr>
      </w:pPr>
      <w:r w:rsidRPr="0034658E">
        <w:rPr>
          <w:rFonts w:asciiTheme="majorHAnsi" w:hAnsiTheme="majorHAnsi"/>
          <w:b/>
        </w:rPr>
        <w:t xml:space="preserve">Table 1. </w:t>
      </w:r>
      <w:r w:rsidRPr="00B32A0F">
        <w:rPr>
          <w:rFonts w:asciiTheme="majorHAnsi" w:hAnsiTheme="majorHAnsi"/>
          <w:b/>
        </w:rPr>
        <w:t xml:space="preserve">Plasmids </w:t>
      </w:r>
      <w:r w:rsidR="00B33BF0" w:rsidRPr="00B32A0F">
        <w:rPr>
          <w:rFonts w:asciiTheme="majorHAnsi" w:hAnsiTheme="majorHAnsi"/>
          <w:b/>
        </w:rPr>
        <w:t xml:space="preserve">used in </w:t>
      </w:r>
      <w:r w:rsidRPr="00B32A0F">
        <w:rPr>
          <w:rFonts w:asciiTheme="majorHAnsi" w:hAnsiTheme="majorHAnsi"/>
          <w:b/>
        </w:rPr>
        <w:t>this approach</w:t>
      </w:r>
      <w:r w:rsidR="00B33BF0" w:rsidRPr="00B32A0F">
        <w:rPr>
          <w:rFonts w:asciiTheme="majorHAnsi" w:hAnsiTheme="majorHAnsi"/>
          <w:b/>
        </w:rPr>
        <w:t>.</w:t>
      </w:r>
    </w:p>
    <w:p w14:paraId="00000157" w14:textId="77777777" w:rsidR="00187D68" w:rsidRPr="00A53E29" w:rsidRDefault="005A0677" w:rsidP="007F68FE">
      <w:pPr>
        <w:jc w:val="both"/>
        <w:rPr>
          <w:rFonts w:asciiTheme="majorHAnsi" w:hAnsiTheme="majorHAnsi"/>
          <w:b/>
        </w:rPr>
      </w:pPr>
      <w:r w:rsidRPr="00821BC0">
        <w:rPr>
          <w:rFonts w:asciiTheme="majorHAnsi" w:eastAsia="Calibri" w:hAnsiTheme="majorHAnsi" w:cstheme="majorHAnsi"/>
          <w:b/>
        </w:rPr>
        <w:t xml:space="preserve"> </w:t>
      </w:r>
    </w:p>
    <w:p w14:paraId="00000158" w14:textId="24F824C9" w:rsidR="00187D68" w:rsidRPr="00B32A0F" w:rsidRDefault="005A0677" w:rsidP="007F68FE">
      <w:pPr>
        <w:jc w:val="both"/>
        <w:rPr>
          <w:rFonts w:asciiTheme="majorHAnsi" w:hAnsiTheme="majorHAnsi"/>
          <w:b/>
        </w:rPr>
      </w:pPr>
      <w:r w:rsidRPr="0034658E">
        <w:rPr>
          <w:rFonts w:asciiTheme="majorHAnsi" w:hAnsiTheme="majorHAnsi"/>
          <w:b/>
        </w:rPr>
        <w:t xml:space="preserve">Table 2: </w:t>
      </w:r>
      <w:r w:rsidRPr="00B32A0F">
        <w:rPr>
          <w:rFonts w:asciiTheme="majorHAnsi" w:hAnsiTheme="majorHAnsi"/>
          <w:b/>
        </w:rPr>
        <w:t>Buffers required for this study</w:t>
      </w:r>
      <w:r w:rsidR="00B33BF0" w:rsidRPr="00B32A0F">
        <w:rPr>
          <w:rFonts w:asciiTheme="majorHAnsi" w:hAnsiTheme="majorHAnsi"/>
          <w:b/>
        </w:rPr>
        <w:t>.</w:t>
      </w:r>
    </w:p>
    <w:p w14:paraId="00000159" w14:textId="77777777" w:rsidR="00187D68" w:rsidRPr="00A53E29" w:rsidRDefault="005A0677" w:rsidP="007F68FE">
      <w:pPr>
        <w:jc w:val="both"/>
        <w:rPr>
          <w:rFonts w:asciiTheme="majorHAnsi" w:hAnsiTheme="majorHAnsi"/>
          <w:b/>
        </w:rPr>
      </w:pPr>
      <w:r w:rsidRPr="00821BC0">
        <w:rPr>
          <w:rFonts w:asciiTheme="majorHAnsi" w:eastAsia="Calibri" w:hAnsiTheme="majorHAnsi" w:cstheme="majorHAnsi"/>
          <w:b/>
        </w:rPr>
        <w:t xml:space="preserve"> </w:t>
      </w:r>
    </w:p>
    <w:p w14:paraId="0000015A" w14:textId="42013202" w:rsidR="00187D68" w:rsidRPr="00B32A0F" w:rsidRDefault="005A0677" w:rsidP="007F68FE">
      <w:pPr>
        <w:jc w:val="both"/>
        <w:rPr>
          <w:rFonts w:asciiTheme="majorHAnsi" w:hAnsiTheme="majorHAnsi"/>
          <w:b/>
        </w:rPr>
      </w:pPr>
      <w:r w:rsidRPr="0034658E">
        <w:rPr>
          <w:rFonts w:asciiTheme="majorHAnsi" w:hAnsiTheme="majorHAnsi"/>
          <w:b/>
        </w:rPr>
        <w:t xml:space="preserve">Table 3. </w:t>
      </w:r>
      <w:r w:rsidRPr="00B32A0F">
        <w:rPr>
          <w:rFonts w:asciiTheme="majorHAnsi" w:hAnsiTheme="majorHAnsi"/>
          <w:b/>
        </w:rPr>
        <w:t>Amounts and volumes of reagents</w:t>
      </w:r>
      <w:r w:rsidR="0023743E" w:rsidRPr="00B32A0F">
        <w:rPr>
          <w:rFonts w:asciiTheme="majorHAnsi" w:hAnsiTheme="majorHAnsi"/>
          <w:b/>
        </w:rPr>
        <w:t xml:space="preserve"> </w:t>
      </w:r>
      <w:r w:rsidR="0023743E" w:rsidRPr="00B32A0F">
        <w:rPr>
          <w:rFonts w:asciiTheme="majorHAnsi" w:hAnsiTheme="majorHAnsi" w:cstheme="majorHAnsi"/>
          <w:b/>
        </w:rPr>
        <w:t>for</w:t>
      </w:r>
      <w:r w:rsidRPr="00B32A0F">
        <w:rPr>
          <w:rFonts w:asciiTheme="majorHAnsi" w:hAnsiTheme="majorHAnsi" w:cstheme="majorHAnsi"/>
          <w:b/>
        </w:rPr>
        <w:t xml:space="preserve"> </w:t>
      </w:r>
      <w:r w:rsidRPr="00B32A0F">
        <w:rPr>
          <w:rFonts w:asciiTheme="majorHAnsi" w:hAnsiTheme="majorHAnsi"/>
          <w:b/>
        </w:rPr>
        <w:t>lentivirus packaging mix</w:t>
      </w:r>
      <w:r w:rsidR="00B33BF0" w:rsidRPr="00B32A0F">
        <w:rPr>
          <w:rFonts w:asciiTheme="majorHAnsi" w:hAnsiTheme="majorHAnsi"/>
          <w:b/>
        </w:rPr>
        <w:t>.</w:t>
      </w:r>
    </w:p>
    <w:p w14:paraId="0000015B" w14:textId="77777777" w:rsidR="00187D68" w:rsidRPr="00A53E29" w:rsidRDefault="005A0677" w:rsidP="007F68FE">
      <w:pPr>
        <w:jc w:val="both"/>
        <w:rPr>
          <w:rFonts w:asciiTheme="majorHAnsi" w:hAnsiTheme="majorHAnsi"/>
          <w:b/>
        </w:rPr>
      </w:pPr>
      <w:r w:rsidRPr="00821BC0">
        <w:rPr>
          <w:rFonts w:asciiTheme="majorHAnsi" w:eastAsia="Calibri" w:hAnsiTheme="majorHAnsi" w:cstheme="majorHAnsi"/>
          <w:b/>
        </w:rPr>
        <w:t xml:space="preserve"> </w:t>
      </w:r>
    </w:p>
    <w:p w14:paraId="0000015C" w14:textId="202863FF" w:rsidR="00187D68" w:rsidRPr="00B32A0F" w:rsidRDefault="005A0677" w:rsidP="007F68FE">
      <w:pPr>
        <w:jc w:val="both"/>
        <w:rPr>
          <w:rFonts w:asciiTheme="majorHAnsi" w:hAnsiTheme="majorHAnsi"/>
          <w:b/>
        </w:rPr>
      </w:pPr>
      <w:r w:rsidRPr="0034658E">
        <w:rPr>
          <w:rFonts w:asciiTheme="majorHAnsi" w:hAnsiTheme="majorHAnsi"/>
          <w:b/>
        </w:rPr>
        <w:t xml:space="preserve">Table 4: </w:t>
      </w:r>
      <w:r w:rsidRPr="00B32A0F">
        <w:rPr>
          <w:rFonts w:asciiTheme="majorHAnsi" w:hAnsiTheme="majorHAnsi"/>
          <w:b/>
        </w:rPr>
        <w:t>Primer sequences for amplifying gRNA and NGS.</w:t>
      </w:r>
    </w:p>
    <w:p w14:paraId="0000015D" w14:textId="77777777" w:rsidR="00187D68" w:rsidRPr="00A53E29" w:rsidRDefault="005A0677" w:rsidP="007F68FE">
      <w:pPr>
        <w:jc w:val="both"/>
        <w:rPr>
          <w:rFonts w:asciiTheme="majorHAnsi" w:hAnsiTheme="majorHAnsi"/>
          <w:b/>
        </w:rPr>
      </w:pPr>
      <w:r w:rsidRPr="00821BC0">
        <w:rPr>
          <w:rFonts w:asciiTheme="majorHAnsi" w:eastAsia="Calibri" w:hAnsiTheme="majorHAnsi" w:cstheme="majorHAnsi"/>
          <w:b/>
        </w:rPr>
        <w:t xml:space="preserve"> </w:t>
      </w:r>
    </w:p>
    <w:p w14:paraId="0000015E" w14:textId="63F88175" w:rsidR="00187D68" w:rsidRPr="00B32A0F" w:rsidRDefault="005A0677" w:rsidP="007F68FE">
      <w:pPr>
        <w:jc w:val="both"/>
        <w:rPr>
          <w:rFonts w:asciiTheme="majorHAnsi" w:hAnsiTheme="majorHAnsi"/>
          <w:b/>
        </w:rPr>
      </w:pPr>
      <w:r w:rsidRPr="0034658E">
        <w:rPr>
          <w:rFonts w:asciiTheme="majorHAnsi" w:hAnsiTheme="majorHAnsi"/>
          <w:b/>
        </w:rPr>
        <w:t xml:space="preserve">Table 5: </w:t>
      </w:r>
      <w:r w:rsidRPr="00B32A0F">
        <w:rPr>
          <w:rFonts w:asciiTheme="majorHAnsi" w:hAnsiTheme="majorHAnsi"/>
          <w:b/>
        </w:rPr>
        <w:t>PCR for the amplification of gRNAs from high complexity samples</w:t>
      </w:r>
      <w:r w:rsidR="00B33BF0" w:rsidRPr="00B32A0F">
        <w:rPr>
          <w:rFonts w:asciiTheme="majorHAnsi" w:hAnsiTheme="majorHAnsi"/>
          <w:b/>
        </w:rPr>
        <w:t>.</w:t>
      </w:r>
    </w:p>
    <w:p w14:paraId="0000015F" w14:textId="77777777" w:rsidR="00187D68" w:rsidRPr="00A53E29" w:rsidRDefault="005A0677" w:rsidP="007F68FE">
      <w:pPr>
        <w:jc w:val="both"/>
        <w:rPr>
          <w:rFonts w:asciiTheme="majorHAnsi" w:hAnsiTheme="majorHAnsi"/>
        </w:rPr>
      </w:pPr>
      <w:r w:rsidRPr="00821BC0">
        <w:rPr>
          <w:rFonts w:asciiTheme="majorHAnsi" w:eastAsia="Calibri" w:hAnsiTheme="majorHAnsi" w:cstheme="majorHAnsi"/>
        </w:rPr>
        <w:t xml:space="preserve"> </w:t>
      </w:r>
    </w:p>
    <w:p w14:paraId="00000160" w14:textId="6DFEEA83" w:rsidR="00187D68" w:rsidRPr="00B32A0F" w:rsidRDefault="005A0677" w:rsidP="007F68FE">
      <w:pPr>
        <w:jc w:val="both"/>
        <w:rPr>
          <w:rFonts w:asciiTheme="majorHAnsi" w:hAnsiTheme="majorHAnsi"/>
          <w:b/>
        </w:rPr>
      </w:pPr>
      <w:r w:rsidRPr="0034658E">
        <w:rPr>
          <w:rFonts w:asciiTheme="majorHAnsi" w:hAnsiTheme="majorHAnsi"/>
          <w:b/>
        </w:rPr>
        <w:t xml:space="preserve">Table 6: </w:t>
      </w:r>
      <w:r w:rsidRPr="00B32A0F">
        <w:rPr>
          <w:rFonts w:asciiTheme="majorHAnsi" w:hAnsiTheme="majorHAnsi"/>
          <w:b/>
        </w:rPr>
        <w:t>PCR conditions for the first PCR</w:t>
      </w:r>
      <w:r w:rsidR="00B33BF0" w:rsidRPr="00B32A0F">
        <w:rPr>
          <w:rFonts w:asciiTheme="majorHAnsi" w:hAnsiTheme="majorHAnsi"/>
          <w:b/>
        </w:rPr>
        <w:t>.</w:t>
      </w:r>
    </w:p>
    <w:p w14:paraId="00000161" w14:textId="77777777" w:rsidR="00187D68" w:rsidRPr="00A53E29" w:rsidRDefault="005A0677" w:rsidP="007F68FE">
      <w:pPr>
        <w:jc w:val="both"/>
        <w:rPr>
          <w:rFonts w:asciiTheme="majorHAnsi" w:hAnsiTheme="majorHAnsi"/>
          <w:b/>
        </w:rPr>
      </w:pPr>
      <w:r w:rsidRPr="00821BC0">
        <w:rPr>
          <w:rFonts w:asciiTheme="majorHAnsi" w:eastAsia="Calibri" w:hAnsiTheme="majorHAnsi" w:cstheme="majorHAnsi"/>
          <w:b/>
        </w:rPr>
        <w:t xml:space="preserve"> </w:t>
      </w:r>
    </w:p>
    <w:p w14:paraId="00000162" w14:textId="7A9C099A" w:rsidR="00187D68" w:rsidRPr="00B32A0F" w:rsidRDefault="005A0677" w:rsidP="007F68FE">
      <w:pPr>
        <w:jc w:val="both"/>
        <w:rPr>
          <w:rFonts w:asciiTheme="majorHAnsi" w:hAnsiTheme="majorHAnsi"/>
          <w:b/>
        </w:rPr>
      </w:pPr>
      <w:r w:rsidRPr="0034658E">
        <w:rPr>
          <w:rFonts w:asciiTheme="majorHAnsi" w:hAnsiTheme="majorHAnsi"/>
          <w:b/>
        </w:rPr>
        <w:t xml:space="preserve">Table 7: </w:t>
      </w:r>
      <w:r w:rsidRPr="00B32A0F">
        <w:rPr>
          <w:rFonts w:asciiTheme="majorHAnsi" w:hAnsiTheme="majorHAnsi"/>
          <w:b/>
        </w:rPr>
        <w:t>PCR for the index tagging of sgRNAs from genetic screens</w:t>
      </w:r>
      <w:r w:rsidR="00B33BF0" w:rsidRPr="00B32A0F">
        <w:rPr>
          <w:rFonts w:asciiTheme="majorHAnsi" w:hAnsiTheme="majorHAnsi"/>
          <w:b/>
        </w:rPr>
        <w:t>.</w:t>
      </w:r>
    </w:p>
    <w:p w14:paraId="00000163" w14:textId="77777777" w:rsidR="00187D68" w:rsidRPr="00A53E29" w:rsidRDefault="005A0677" w:rsidP="007F68FE">
      <w:pPr>
        <w:jc w:val="both"/>
        <w:rPr>
          <w:rFonts w:asciiTheme="majorHAnsi" w:hAnsiTheme="majorHAnsi"/>
          <w:b/>
        </w:rPr>
      </w:pPr>
      <w:r w:rsidRPr="00821BC0">
        <w:rPr>
          <w:rFonts w:asciiTheme="majorHAnsi" w:eastAsia="Calibri" w:hAnsiTheme="majorHAnsi" w:cstheme="majorHAnsi"/>
          <w:b/>
        </w:rPr>
        <w:t xml:space="preserve"> </w:t>
      </w:r>
    </w:p>
    <w:p w14:paraId="00000164" w14:textId="61A4740E" w:rsidR="00187D68" w:rsidRPr="00B32A0F" w:rsidRDefault="005A0677" w:rsidP="007F68FE">
      <w:pPr>
        <w:jc w:val="both"/>
        <w:rPr>
          <w:rFonts w:asciiTheme="majorHAnsi" w:hAnsiTheme="majorHAnsi"/>
          <w:b/>
        </w:rPr>
      </w:pPr>
      <w:r w:rsidRPr="0034658E">
        <w:rPr>
          <w:rFonts w:asciiTheme="majorHAnsi" w:hAnsiTheme="majorHAnsi"/>
          <w:b/>
        </w:rPr>
        <w:t xml:space="preserve">Table 8: </w:t>
      </w:r>
      <w:r w:rsidRPr="00B32A0F">
        <w:rPr>
          <w:rFonts w:asciiTheme="majorHAnsi" w:hAnsiTheme="majorHAnsi"/>
          <w:b/>
        </w:rPr>
        <w:t>PCR conditions for second PCR</w:t>
      </w:r>
      <w:r w:rsidR="00B33BF0" w:rsidRPr="00B32A0F">
        <w:rPr>
          <w:rFonts w:asciiTheme="majorHAnsi" w:hAnsiTheme="majorHAnsi"/>
          <w:b/>
        </w:rPr>
        <w:t>.</w:t>
      </w:r>
    </w:p>
    <w:p w14:paraId="00000165" w14:textId="3F279183" w:rsidR="00187D68" w:rsidRPr="00821BC0" w:rsidRDefault="005A0677" w:rsidP="007F68FE">
      <w:pPr>
        <w:jc w:val="both"/>
        <w:rPr>
          <w:rFonts w:asciiTheme="majorHAnsi" w:eastAsia="Calibri" w:hAnsiTheme="majorHAnsi" w:cstheme="majorHAnsi"/>
          <w:color w:val="808080"/>
          <w:highlight w:val="white"/>
        </w:rPr>
      </w:pPr>
      <w:r w:rsidRPr="00821BC0">
        <w:rPr>
          <w:rFonts w:asciiTheme="majorHAnsi" w:eastAsia="Calibri" w:hAnsiTheme="majorHAnsi" w:cstheme="majorHAnsi"/>
          <w:color w:val="808080"/>
          <w:highlight w:val="white"/>
        </w:rPr>
        <w:lastRenderedPageBreak/>
        <w:t xml:space="preserve"> </w:t>
      </w:r>
    </w:p>
    <w:p w14:paraId="00000166" w14:textId="77777777" w:rsidR="00187D68" w:rsidRPr="00821BC0" w:rsidRDefault="005A0677" w:rsidP="007F68FE">
      <w:pPr>
        <w:jc w:val="both"/>
        <w:rPr>
          <w:rFonts w:asciiTheme="majorHAnsi" w:eastAsia="Calibri" w:hAnsiTheme="majorHAnsi" w:cstheme="majorHAnsi"/>
          <w:b/>
        </w:rPr>
      </w:pPr>
      <w:r w:rsidRPr="00821BC0">
        <w:rPr>
          <w:rFonts w:asciiTheme="majorHAnsi" w:eastAsia="Calibri" w:hAnsiTheme="majorHAnsi" w:cstheme="majorHAnsi"/>
          <w:b/>
        </w:rPr>
        <w:t xml:space="preserve"> </w:t>
      </w:r>
    </w:p>
    <w:p w14:paraId="134B4BEF" w14:textId="6EFD7592" w:rsidR="00A53E29" w:rsidRPr="00A53E29" w:rsidRDefault="005A0677" w:rsidP="007F68FE">
      <w:pPr>
        <w:jc w:val="both"/>
        <w:rPr>
          <w:rFonts w:asciiTheme="majorHAnsi" w:eastAsia="Calibri" w:hAnsiTheme="majorHAnsi"/>
          <w:color w:val="000000"/>
        </w:rPr>
      </w:pPr>
      <w:r w:rsidRPr="00821BC0">
        <w:rPr>
          <w:rFonts w:asciiTheme="majorHAnsi" w:eastAsia="Calibri" w:hAnsiTheme="majorHAnsi" w:cstheme="majorHAnsi"/>
          <w:b/>
        </w:rPr>
        <w:t>Supplementary Figure S1</w:t>
      </w:r>
      <w:r w:rsidR="00732A8C">
        <w:rPr>
          <w:rFonts w:asciiTheme="majorHAnsi" w:eastAsia="Calibri" w:hAnsiTheme="majorHAnsi" w:cstheme="majorHAnsi"/>
          <w:b/>
        </w:rPr>
        <w:t xml:space="preserve">: </w:t>
      </w:r>
      <w:r w:rsidRPr="00821BC0">
        <w:rPr>
          <w:rFonts w:asciiTheme="majorHAnsi" w:eastAsia="Calibri" w:hAnsiTheme="majorHAnsi" w:cstheme="majorHAnsi"/>
        </w:rPr>
        <w:t xml:space="preserve">A guide to drawing gates for sorting the nonbinding population. </w:t>
      </w:r>
      <w:r w:rsidR="00B33BF0">
        <w:rPr>
          <w:rFonts w:asciiTheme="majorHAnsi" w:eastAsia="Calibri" w:hAnsiTheme="majorHAnsi" w:cstheme="majorHAnsi"/>
        </w:rPr>
        <w:t>(</w:t>
      </w:r>
      <w:r w:rsidRPr="00821BC0">
        <w:rPr>
          <w:rFonts w:asciiTheme="majorHAnsi" w:eastAsia="Calibri" w:hAnsiTheme="majorHAnsi" w:cstheme="majorHAnsi"/>
          <w:b/>
        </w:rPr>
        <w:t>A</w:t>
      </w:r>
      <w:r w:rsidR="00B33BF0">
        <w:rPr>
          <w:rFonts w:asciiTheme="majorHAnsi" w:eastAsia="Calibri" w:hAnsiTheme="majorHAnsi" w:cstheme="majorHAnsi"/>
          <w:bCs/>
        </w:rPr>
        <w:t>)</w:t>
      </w:r>
      <w:r w:rsidRPr="00821BC0">
        <w:rPr>
          <w:rFonts w:asciiTheme="majorHAnsi" w:eastAsia="Calibri" w:hAnsiTheme="majorHAnsi" w:cstheme="majorHAnsi"/>
        </w:rPr>
        <w:t xml:space="preserve"> An ideal protein candidate for screening should have a clear shift of binding population compared to the control population and the binding should be retained on cells lacking machinery for HS biosynthesis. A heparin blocking experiment can be used in place of testing on </w:t>
      </w:r>
      <w:r w:rsidRPr="00821BC0">
        <w:rPr>
          <w:rFonts w:asciiTheme="majorHAnsi" w:eastAsia="Calibri" w:hAnsiTheme="majorHAnsi" w:cstheme="majorHAnsi"/>
          <w:i/>
        </w:rPr>
        <w:t>SLC35B2</w:t>
      </w:r>
      <w:r w:rsidRPr="00821BC0">
        <w:rPr>
          <w:rFonts w:asciiTheme="majorHAnsi" w:eastAsia="Calibri" w:hAnsiTheme="majorHAnsi" w:cstheme="majorHAnsi"/>
        </w:rPr>
        <w:t xml:space="preserve"> targeted cell lines. </w:t>
      </w:r>
      <w:r w:rsidR="00B33BF0">
        <w:rPr>
          <w:rFonts w:asciiTheme="majorHAnsi" w:eastAsia="Calibri" w:hAnsiTheme="majorHAnsi" w:cstheme="majorHAnsi"/>
        </w:rPr>
        <w:t>(</w:t>
      </w:r>
      <w:r w:rsidRPr="00821BC0">
        <w:rPr>
          <w:rFonts w:asciiTheme="majorHAnsi" w:eastAsia="Calibri" w:hAnsiTheme="majorHAnsi" w:cstheme="majorHAnsi"/>
          <w:b/>
        </w:rPr>
        <w:t>B</w:t>
      </w:r>
      <w:r w:rsidR="00B33BF0">
        <w:rPr>
          <w:rFonts w:asciiTheme="majorHAnsi" w:eastAsia="Calibri" w:hAnsiTheme="majorHAnsi" w:cstheme="majorHAnsi"/>
          <w:bCs/>
        </w:rPr>
        <w:t>)</w:t>
      </w:r>
      <w:r w:rsidRPr="00821BC0">
        <w:rPr>
          <w:rFonts w:asciiTheme="majorHAnsi" w:eastAsia="Calibri" w:hAnsiTheme="majorHAnsi" w:cstheme="majorHAnsi"/>
          <w:b/>
        </w:rPr>
        <w:t xml:space="preserve"> </w:t>
      </w:r>
      <w:r w:rsidRPr="00821BC0">
        <w:rPr>
          <w:rFonts w:asciiTheme="majorHAnsi" w:eastAsia="Calibri" w:hAnsiTheme="majorHAnsi" w:cstheme="majorHAnsi"/>
        </w:rPr>
        <w:t>Cells lacking the surface staining from the protein ectodomain but expressing BFP fluorescence from lentiviral transduction were collected. The cells displayed are from a screen for the identification of receptor for GABBR2</w:t>
      </w:r>
      <w:r w:rsidRPr="00821BC0">
        <w:rPr>
          <w:rFonts w:asciiTheme="majorHAnsi" w:eastAsia="Calibri" w:hAnsiTheme="majorHAnsi" w:cstheme="majorHAnsi"/>
          <w:vertAlign w:val="superscript"/>
        </w:rPr>
        <w:t>22</w:t>
      </w:r>
      <w:r w:rsidRPr="00821BC0">
        <w:rPr>
          <w:rFonts w:asciiTheme="majorHAnsi" w:eastAsia="Calibri" w:hAnsiTheme="majorHAnsi" w:cstheme="majorHAnsi"/>
        </w:rPr>
        <w:t xml:space="preserve">. </w:t>
      </w:r>
      <w:r w:rsidR="00A53E29" w:rsidRPr="00821BC0">
        <w:rPr>
          <w:rFonts w:asciiTheme="majorHAnsi" w:eastAsia="Calibri" w:hAnsiTheme="majorHAnsi" w:cstheme="majorHAnsi"/>
        </w:rPr>
        <w:t xml:space="preserve">This figure has been </w:t>
      </w:r>
      <w:r w:rsidR="00A53E29" w:rsidRPr="00821BC0">
        <w:rPr>
          <w:rFonts w:asciiTheme="majorHAnsi" w:hAnsiTheme="majorHAnsi" w:cstheme="majorHAnsi"/>
        </w:rPr>
        <w:t xml:space="preserve">modified from Sharma </w:t>
      </w:r>
      <w:r w:rsidR="00A53E29" w:rsidRPr="00B32A0F">
        <w:rPr>
          <w:rFonts w:asciiTheme="majorHAnsi" w:hAnsiTheme="majorHAnsi" w:cstheme="majorHAnsi"/>
        </w:rPr>
        <w:t>et al</w:t>
      </w:r>
      <w:r w:rsidR="00A53E29" w:rsidRPr="0034658E">
        <w:rPr>
          <w:rFonts w:asciiTheme="majorHAnsi" w:hAnsiTheme="majorHAnsi" w:cstheme="majorHAnsi"/>
        </w:rPr>
        <w:t>.</w:t>
      </w:r>
      <w:hyperlink r:id="rId33">
        <w:r w:rsidR="00A53E29" w:rsidRPr="00821BC0">
          <w:rPr>
            <w:rFonts w:asciiTheme="majorHAnsi" w:eastAsia="Calibri" w:hAnsiTheme="majorHAnsi" w:cstheme="majorHAnsi"/>
            <w:color w:val="000000"/>
            <w:vertAlign w:val="superscript"/>
          </w:rPr>
          <w:t>19</w:t>
        </w:r>
      </w:hyperlink>
      <w:r w:rsidR="00A53E29" w:rsidRPr="00821BC0">
        <w:rPr>
          <w:rFonts w:asciiTheme="majorHAnsi" w:eastAsia="Calibri" w:hAnsiTheme="majorHAnsi" w:cstheme="majorHAnsi"/>
          <w:color w:val="000000"/>
        </w:rPr>
        <w:t>.</w:t>
      </w:r>
    </w:p>
    <w:p w14:paraId="00000168" w14:textId="77777777" w:rsidR="00187D68" w:rsidRPr="00821BC0" w:rsidRDefault="005A0677" w:rsidP="007F68FE">
      <w:pPr>
        <w:jc w:val="both"/>
        <w:rPr>
          <w:rFonts w:asciiTheme="majorHAnsi" w:eastAsia="Calibri" w:hAnsiTheme="majorHAnsi" w:cstheme="majorHAnsi"/>
          <w:b/>
        </w:rPr>
      </w:pPr>
      <w:r w:rsidRPr="00821BC0">
        <w:rPr>
          <w:rFonts w:asciiTheme="majorHAnsi" w:eastAsia="Calibri" w:hAnsiTheme="majorHAnsi" w:cstheme="majorHAnsi"/>
          <w:b/>
        </w:rPr>
        <w:t xml:space="preserve"> </w:t>
      </w:r>
    </w:p>
    <w:p w14:paraId="00000169" w14:textId="26599CF4" w:rsidR="00187D68" w:rsidRPr="00A53E29" w:rsidRDefault="005A0677" w:rsidP="007F68FE">
      <w:pPr>
        <w:jc w:val="both"/>
        <w:rPr>
          <w:rFonts w:asciiTheme="majorHAnsi" w:hAnsiTheme="majorHAnsi"/>
        </w:rPr>
      </w:pPr>
      <w:r w:rsidRPr="00821BC0">
        <w:rPr>
          <w:rFonts w:asciiTheme="majorHAnsi" w:eastAsia="Calibri" w:hAnsiTheme="majorHAnsi" w:cstheme="majorHAnsi"/>
          <w:b/>
        </w:rPr>
        <w:t>Supplementary Figure S2</w:t>
      </w:r>
      <w:r w:rsidRPr="00A53E29">
        <w:rPr>
          <w:rFonts w:asciiTheme="majorHAnsi" w:hAnsiTheme="majorHAnsi"/>
          <w:b/>
        </w:rPr>
        <w:t xml:space="preserve">: Cell surface glycoprotein </w:t>
      </w:r>
      <w:r w:rsidR="005D5A31" w:rsidRPr="00A53E29">
        <w:rPr>
          <w:rFonts w:asciiTheme="majorHAnsi" w:hAnsiTheme="majorHAnsi"/>
          <w:b/>
        </w:rPr>
        <w:t>transcriptomics based</w:t>
      </w:r>
      <w:r w:rsidRPr="00A53E29">
        <w:rPr>
          <w:rFonts w:asciiTheme="majorHAnsi" w:hAnsiTheme="majorHAnsi"/>
          <w:b/>
        </w:rPr>
        <w:t xml:space="preserve"> PCA plot </w:t>
      </w:r>
      <w:r w:rsidR="00C9374F">
        <w:rPr>
          <w:rFonts w:asciiTheme="majorHAnsi" w:hAnsiTheme="majorHAnsi"/>
          <w:b/>
        </w:rPr>
        <w:t xml:space="preserve">using RNA-seq data from over </w:t>
      </w:r>
      <w:r w:rsidRPr="00A53E29">
        <w:rPr>
          <w:rFonts w:asciiTheme="majorHAnsi" w:hAnsiTheme="majorHAnsi"/>
          <w:b/>
        </w:rPr>
        <w:t>1</w:t>
      </w:r>
      <w:r w:rsidR="00BC3A72">
        <w:rPr>
          <w:rFonts w:asciiTheme="majorHAnsi" w:hAnsiTheme="majorHAnsi"/>
          <w:b/>
        </w:rPr>
        <w:t>,</w:t>
      </w:r>
      <w:r w:rsidRPr="00A53E29">
        <w:rPr>
          <w:rFonts w:asciiTheme="majorHAnsi" w:hAnsiTheme="majorHAnsi"/>
          <w:b/>
        </w:rPr>
        <w:t>000 cancer cell line</w:t>
      </w:r>
      <w:r w:rsidR="00C9374F">
        <w:rPr>
          <w:rFonts w:asciiTheme="majorHAnsi" w:hAnsiTheme="majorHAnsi"/>
          <w:b/>
        </w:rPr>
        <w:t>s</w:t>
      </w:r>
      <w:r w:rsidRPr="00A53E29">
        <w:rPr>
          <w:rFonts w:asciiTheme="majorHAnsi" w:hAnsiTheme="majorHAnsi"/>
          <w:b/>
        </w:rPr>
        <w:t xml:space="preserve">. </w:t>
      </w:r>
      <w:r w:rsidRPr="00A53E29">
        <w:rPr>
          <w:rFonts w:asciiTheme="majorHAnsi" w:hAnsiTheme="majorHAnsi"/>
        </w:rPr>
        <w:t>Cell lines from Cell Model Passport</w:t>
      </w:r>
      <w:r w:rsidR="006A4168" w:rsidRPr="00821BC0">
        <w:rPr>
          <w:rFonts w:asciiTheme="majorHAnsi" w:eastAsia="Calibri" w:hAnsiTheme="majorHAnsi" w:cstheme="majorHAnsi"/>
          <w:color w:val="000000"/>
          <w:vertAlign w:val="superscript"/>
        </w:rPr>
        <w:t>27</w:t>
      </w:r>
      <w:r w:rsidRPr="00A53E29">
        <w:rPr>
          <w:rFonts w:asciiTheme="majorHAnsi" w:hAnsiTheme="majorHAnsi"/>
        </w:rPr>
        <w:t xml:space="preserve"> were clustered using K-means clustering according to the FPKM values of ~1</w:t>
      </w:r>
      <w:r w:rsidR="00BC3A72">
        <w:rPr>
          <w:rFonts w:asciiTheme="majorHAnsi" w:hAnsiTheme="majorHAnsi"/>
        </w:rPr>
        <w:t>,</w:t>
      </w:r>
      <w:r w:rsidRPr="00A53E29">
        <w:rPr>
          <w:rFonts w:asciiTheme="majorHAnsi" w:hAnsiTheme="majorHAnsi"/>
        </w:rPr>
        <w:t xml:space="preserve">500 cell surface glycoproteins. Representative cell lines from each cluster are </w:t>
      </w:r>
      <w:r w:rsidR="00B33BF0" w:rsidRPr="00A53E29">
        <w:rPr>
          <w:rFonts w:asciiTheme="majorHAnsi" w:hAnsiTheme="majorHAnsi"/>
        </w:rPr>
        <w:t>labeled</w:t>
      </w:r>
      <w:r w:rsidRPr="00A53E29">
        <w:rPr>
          <w:rFonts w:asciiTheme="majorHAnsi" w:hAnsiTheme="majorHAnsi"/>
        </w:rPr>
        <w:t xml:space="preserve">. Cluster 5 was entirely composed of cell lines of hematopoietic origin (also see </w:t>
      </w:r>
      <w:r w:rsidR="00B33BF0" w:rsidRPr="00B32A0F">
        <w:rPr>
          <w:rFonts w:asciiTheme="majorHAnsi" w:hAnsiTheme="majorHAnsi"/>
          <w:b/>
          <w:bCs/>
        </w:rPr>
        <w:t xml:space="preserve">Supplementary </w:t>
      </w:r>
      <w:r w:rsidR="004B2A0B" w:rsidRPr="00B32A0F">
        <w:rPr>
          <w:rFonts w:asciiTheme="majorHAnsi" w:hAnsiTheme="majorHAnsi"/>
          <w:b/>
          <w:bCs/>
        </w:rPr>
        <w:t>Table</w:t>
      </w:r>
      <w:r w:rsidRPr="00B32A0F">
        <w:rPr>
          <w:rFonts w:asciiTheme="majorHAnsi" w:hAnsiTheme="majorHAnsi"/>
          <w:b/>
          <w:bCs/>
        </w:rPr>
        <w:t xml:space="preserve"> 2</w:t>
      </w:r>
      <w:r w:rsidRPr="00A53E29">
        <w:rPr>
          <w:rFonts w:asciiTheme="majorHAnsi" w:hAnsiTheme="majorHAnsi"/>
        </w:rPr>
        <w:t>).</w:t>
      </w:r>
    </w:p>
    <w:p w14:paraId="0000016A" w14:textId="77777777" w:rsidR="00187D68" w:rsidRPr="00A53E29" w:rsidRDefault="005A0677" w:rsidP="007F68FE">
      <w:pPr>
        <w:jc w:val="both"/>
        <w:rPr>
          <w:rFonts w:asciiTheme="majorHAnsi" w:hAnsiTheme="majorHAnsi"/>
          <w:color w:val="808080"/>
          <w:highlight w:val="white"/>
        </w:rPr>
      </w:pPr>
      <w:r w:rsidRPr="00821BC0">
        <w:rPr>
          <w:rFonts w:asciiTheme="majorHAnsi" w:eastAsia="Calibri" w:hAnsiTheme="majorHAnsi" w:cstheme="majorHAnsi"/>
          <w:color w:val="808080"/>
          <w:highlight w:val="white"/>
        </w:rPr>
        <w:t xml:space="preserve"> </w:t>
      </w:r>
    </w:p>
    <w:p w14:paraId="0000016B" w14:textId="78F78E21" w:rsidR="00187D68" w:rsidRPr="00A53E29" w:rsidRDefault="005A0677" w:rsidP="007F68FE">
      <w:pPr>
        <w:jc w:val="both"/>
        <w:rPr>
          <w:rFonts w:asciiTheme="majorHAnsi" w:hAnsiTheme="majorHAnsi"/>
          <w:highlight w:val="white"/>
        </w:rPr>
      </w:pPr>
      <w:r w:rsidRPr="00A53E29">
        <w:rPr>
          <w:rFonts w:asciiTheme="majorHAnsi" w:hAnsiTheme="majorHAnsi"/>
          <w:b/>
          <w:highlight w:val="white"/>
        </w:rPr>
        <w:t xml:space="preserve">Supplementary Figure </w:t>
      </w:r>
      <w:r w:rsidRPr="00821BC0">
        <w:rPr>
          <w:rFonts w:asciiTheme="majorHAnsi" w:eastAsia="Calibri" w:hAnsiTheme="majorHAnsi" w:cstheme="majorHAnsi"/>
          <w:b/>
          <w:highlight w:val="white"/>
        </w:rPr>
        <w:t>S3</w:t>
      </w:r>
      <w:r w:rsidRPr="00A53E29">
        <w:rPr>
          <w:rFonts w:asciiTheme="majorHAnsi" w:hAnsiTheme="majorHAnsi"/>
          <w:b/>
          <w:highlight w:val="white"/>
        </w:rPr>
        <w:t>: Essentiality scores for KEGG-annotat</w:t>
      </w:r>
      <w:r w:rsidR="00B33BF0">
        <w:rPr>
          <w:rFonts w:asciiTheme="majorHAnsi" w:hAnsiTheme="majorHAnsi"/>
          <w:b/>
          <w:highlight w:val="white"/>
        </w:rPr>
        <w:t>ion</w:t>
      </w:r>
      <w:r w:rsidRPr="00A53E29">
        <w:rPr>
          <w:rFonts w:asciiTheme="majorHAnsi" w:hAnsiTheme="majorHAnsi"/>
          <w:b/>
          <w:highlight w:val="white"/>
        </w:rPr>
        <w:t xml:space="preserve"> protein export and N-linked glycosylation genes from </w:t>
      </w:r>
      <w:r w:rsidR="00B33BF0" w:rsidRPr="00A53E29">
        <w:rPr>
          <w:rFonts w:asciiTheme="majorHAnsi" w:hAnsiTheme="majorHAnsi"/>
          <w:b/>
          <w:highlight w:val="white"/>
        </w:rPr>
        <w:t xml:space="preserve">project </w:t>
      </w:r>
      <w:r w:rsidRPr="00A53E29">
        <w:rPr>
          <w:rFonts w:asciiTheme="majorHAnsi" w:hAnsiTheme="majorHAnsi"/>
          <w:b/>
          <w:highlight w:val="white"/>
        </w:rPr>
        <w:t>score</w:t>
      </w:r>
      <w:r w:rsidR="00B33BF0">
        <w:rPr>
          <w:rFonts w:asciiTheme="majorHAnsi" w:hAnsiTheme="majorHAnsi"/>
          <w:b/>
          <w:highlight w:val="white"/>
        </w:rPr>
        <w:t>s</w:t>
      </w:r>
      <w:r w:rsidRPr="00A53E29">
        <w:rPr>
          <w:rFonts w:asciiTheme="majorHAnsi" w:hAnsiTheme="majorHAnsi"/>
          <w:highlight w:val="white"/>
        </w:rPr>
        <w:t xml:space="preserve">. Adjusted Bayes-essentiality scores for ~330 cell lines (columns, not </w:t>
      </w:r>
      <w:r w:rsidR="00B33BF0" w:rsidRPr="00A53E29">
        <w:rPr>
          <w:rFonts w:asciiTheme="majorHAnsi" w:hAnsiTheme="majorHAnsi"/>
          <w:highlight w:val="white"/>
        </w:rPr>
        <w:t>labeled</w:t>
      </w:r>
      <w:r w:rsidRPr="00A53E29">
        <w:rPr>
          <w:rFonts w:asciiTheme="majorHAnsi" w:hAnsiTheme="majorHAnsi"/>
          <w:highlight w:val="white"/>
        </w:rPr>
        <w:t>) are plotted for genes of protein export and N-linked glycosylation pathway (</w:t>
      </w:r>
      <w:r w:rsidR="00B33BF0" w:rsidRPr="00A53E29">
        <w:rPr>
          <w:rFonts w:asciiTheme="majorHAnsi" w:hAnsiTheme="majorHAnsi"/>
          <w:highlight w:val="white"/>
        </w:rPr>
        <w:t>X</w:t>
      </w:r>
      <w:r w:rsidRPr="00A53E29">
        <w:rPr>
          <w:rFonts w:asciiTheme="majorHAnsi" w:hAnsiTheme="majorHAnsi"/>
          <w:highlight w:val="white"/>
        </w:rPr>
        <w:t>-axis). Scores higher than 0 represent significant depletion in the mutant population compared to the original plasmid library. The genes can be divided into three distinct clusters that represent different levels of essentiality in the cell lines. This clustering can be used to decide the day of sorting. If the screen is performed at a late time point (day 16), it is possible that genes that are known to be essential for cells (</w:t>
      </w:r>
      <w:r w:rsidR="009A1649" w:rsidRPr="00A53E29">
        <w:rPr>
          <w:rFonts w:asciiTheme="majorHAnsi" w:hAnsiTheme="majorHAnsi"/>
          <w:highlight w:val="white"/>
        </w:rPr>
        <w:t>cluster</w:t>
      </w:r>
      <w:r w:rsidR="009A1649">
        <w:rPr>
          <w:rFonts w:asciiTheme="majorHAnsi" w:hAnsiTheme="majorHAnsi"/>
          <w:highlight w:val="white"/>
        </w:rPr>
        <w:t>s</w:t>
      </w:r>
      <w:r w:rsidR="009A1649" w:rsidRPr="00A53E29">
        <w:rPr>
          <w:rFonts w:asciiTheme="majorHAnsi" w:hAnsiTheme="majorHAnsi"/>
          <w:highlight w:val="white"/>
        </w:rPr>
        <w:t xml:space="preserve"> </w:t>
      </w:r>
      <w:r w:rsidRPr="00A53E29">
        <w:rPr>
          <w:rFonts w:asciiTheme="majorHAnsi" w:hAnsiTheme="majorHAnsi"/>
          <w:highlight w:val="white"/>
        </w:rPr>
        <w:t>1 and 3) will not be identified.</w:t>
      </w:r>
    </w:p>
    <w:p w14:paraId="0000016C" w14:textId="77777777" w:rsidR="00187D68" w:rsidRPr="00A53E29" w:rsidRDefault="005A0677" w:rsidP="007F68FE">
      <w:pPr>
        <w:jc w:val="both"/>
        <w:rPr>
          <w:rFonts w:asciiTheme="majorHAnsi" w:hAnsiTheme="majorHAnsi"/>
          <w:highlight w:val="white"/>
        </w:rPr>
      </w:pPr>
      <w:r w:rsidRPr="00821BC0">
        <w:rPr>
          <w:rFonts w:asciiTheme="majorHAnsi" w:eastAsia="Calibri" w:hAnsiTheme="majorHAnsi" w:cstheme="majorHAnsi"/>
          <w:highlight w:val="white"/>
        </w:rPr>
        <w:t xml:space="preserve"> </w:t>
      </w:r>
    </w:p>
    <w:p w14:paraId="0000016D" w14:textId="77777777" w:rsidR="00187D68" w:rsidRPr="00A53E29" w:rsidRDefault="005A0677" w:rsidP="007F68FE">
      <w:pPr>
        <w:jc w:val="both"/>
        <w:rPr>
          <w:rFonts w:asciiTheme="majorHAnsi" w:hAnsiTheme="majorHAnsi"/>
          <w:highlight w:val="white"/>
        </w:rPr>
      </w:pPr>
      <w:r w:rsidRPr="00A53E29">
        <w:rPr>
          <w:rFonts w:asciiTheme="majorHAnsi" w:hAnsiTheme="majorHAnsi"/>
          <w:b/>
          <w:highlight w:val="white"/>
        </w:rPr>
        <w:t>Supplementary Table 1:</w:t>
      </w:r>
      <w:r w:rsidRPr="00A53E29">
        <w:rPr>
          <w:rFonts w:asciiTheme="majorHAnsi" w:hAnsiTheme="majorHAnsi"/>
          <w:highlight w:val="white"/>
        </w:rPr>
        <w:t xml:space="preserve"> </w:t>
      </w:r>
      <w:r w:rsidRPr="00B32A0F">
        <w:rPr>
          <w:rFonts w:asciiTheme="majorHAnsi" w:hAnsiTheme="majorHAnsi"/>
          <w:b/>
          <w:bCs/>
          <w:highlight w:val="white"/>
        </w:rPr>
        <w:t xml:space="preserve">Raw count files for and </w:t>
      </w:r>
      <w:proofErr w:type="spellStart"/>
      <w:r w:rsidRPr="00B32A0F">
        <w:rPr>
          <w:rFonts w:asciiTheme="majorHAnsi" w:hAnsiTheme="majorHAnsi"/>
          <w:b/>
          <w:bCs/>
          <w:highlight w:val="white"/>
        </w:rPr>
        <w:t>MAGeCK</w:t>
      </w:r>
      <w:proofErr w:type="spellEnd"/>
      <w:r w:rsidRPr="00B32A0F">
        <w:rPr>
          <w:rFonts w:asciiTheme="majorHAnsi" w:hAnsiTheme="majorHAnsi"/>
          <w:b/>
          <w:bCs/>
          <w:highlight w:val="white"/>
        </w:rPr>
        <w:t xml:space="preserve"> software generated </w:t>
      </w:r>
      <w:proofErr w:type="spellStart"/>
      <w:r w:rsidRPr="00B32A0F">
        <w:rPr>
          <w:rFonts w:asciiTheme="majorHAnsi" w:hAnsiTheme="majorHAnsi"/>
          <w:b/>
          <w:bCs/>
          <w:highlight w:val="white"/>
        </w:rPr>
        <w:t>gene_summary</w:t>
      </w:r>
      <w:proofErr w:type="spellEnd"/>
      <w:r w:rsidRPr="00B32A0F">
        <w:rPr>
          <w:rFonts w:asciiTheme="majorHAnsi" w:hAnsiTheme="majorHAnsi"/>
          <w:b/>
          <w:bCs/>
          <w:highlight w:val="white"/>
        </w:rPr>
        <w:t xml:space="preserve"> files related to the representative genetic screens.</w:t>
      </w:r>
    </w:p>
    <w:p w14:paraId="0000016E" w14:textId="77777777" w:rsidR="00187D68" w:rsidRPr="00A53E29" w:rsidRDefault="005A0677" w:rsidP="007F68FE">
      <w:pPr>
        <w:jc w:val="both"/>
        <w:rPr>
          <w:rFonts w:asciiTheme="majorHAnsi" w:hAnsiTheme="majorHAnsi"/>
          <w:highlight w:val="white"/>
        </w:rPr>
      </w:pPr>
      <w:r w:rsidRPr="00821BC0">
        <w:rPr>
          <w:rFonts w:asciiTheme="majorHAnsi" w:eastAsia="Calibri" w:hAnsiTheme="majorHAnsi" w:cstheme="majorHAnsi"/>
          <w:highlight w:val="white"/>
        </w:rPr>
        <w:t xml:space="preserve"> </w:t>
      </w:r>
    </w:p>
    <w:p w14:paraId="0000016F" w14:textId="5C789632" w:rsidR="00187D68" w:rsidRPr="00A53E29" w:rsidRDefault="005A0677" w:rsidP="007F68FE">
      <w:pPr>
        <w:jc w:val="both"/>
        <w:rPr>
          <w:rFonts w:asciiTheme="majorHAnsi" w:hAnsiTheme="majorHAnsi"/>
          <w:highlight w:val="white"/>
        </w:rPr>
      </w:pPr>
      <w:r w:rsidRPr="00A53E29">
        <w:rPr>
          <w:rFonts w:asciiTheme="majorHAnsi" w:hAnsiTheme="majorHAnsi"/>
          <w:b/>
          <w:highlight w:val="white"/>
        </w:rPr>
        <w:t>Supplementary Table 2</w:t>
      </w:r>
      <w:r w:rsidRPr="00A53E29">
        <w:rPr>
          <w:rFonts w:asciiTheme="majorHAnsi" w:hAnsiTheme="majorHAnsi"/>
          <w:highlight w:val="white"/>
        </w:rPr>
        <w:t>:</w:t>
      </w:r>
      <w:r w:rsidR="005D5A31">
        <w:rPr>
          <w:rFonts w:asciiTheme="majorHAnsi" w:hAnsiTheme="majorHAnsi"/>
          <w:highlight w:val="white"/>
        </w:rPr>
        <w:t xml:space="preserve"> </w:t>
      </w:r>
      <w:r w:rsidRPr="00B32A0F">
        <w:rPr>
          <w:rFonts w:asciiTheme="majorHAnsi" w:hAnsiTheme="majorHAnsi"/>
          <w:b/>
          <w:bCs/>
          <w:highlight w:val="white"/>
        </w:rPr>
        <w:t>Clustering of cell lines according to the expression of cell surface receptors.</w:t>
      </w:r>
      <w:r w:rsidRPr="00A53E29">
        <w:rPr>
          <w:rFonts w:asciiTheme="majorHAnsi" w:hAnsiTheme="majorHAnsi"/>
          <w:highlight w:val="white"/>
        </w:rPr>
        <w:t xml:space="preserve"> </w:t>
      </w:r>
    </w:p>
    <w:p w14:paraId="00000170" w14:textId="77777777" w:rsidR="00187D68" w:rsidRPr="00A53E29" w:rsidRDefault="005A0677" w:rsidP="007F68FE">
      <w:pPr>
        <w:jc w:val="both"/>
        <w:rPr>
          <w:rFonts w:asciiTheme="majorHAnsi" w:hAnsiTheme="majorHAnsi"/>
          <w:color w:val="808080"/>
          <w:highlight w:val="white"/>
        </w:rPr>
      </w:pPr>
      <w:r w:rsidRPr="00821BC0">
        <w:rPr>
          <w:rFonts w:asciiTheme="majorHAnsi" w:eastAsia="Calibri" w:hAnsiTheme="majorHAnsi" w:cstheme="majorHAnsi"/>
          <w:color w:val="808080"/>
          <w:highlight w:val="white"/>
        </w:rPr>
        <w:t xml:space="preserve"> </w:t>
      </w:r>
    </w:p>
    <w:p w14:paraId="00000171" w14:textId="26F9DC31" w:rsidR="00187D68" w:rsidRPr="00A53E29" w:rsidRDefault="005A0677" w:rsidP="007F68FE">
      <w:pPr>
        <w:jc w:val="both"/>
        <w:rPr>
          <w:rFonts w:asciiTheme="majorHAnsi" w:hAnsiTheme="majorHAnsi"/>
          <w:b/>
        </w:rPr>
      </w:pPr>
      <w:bookmarkStart w:id="4" w:name="Discussion"/>
      <w:r w:rsidRPr="00A53E29">
        <w:rPr>
          <w:rFonts w:asciiTheme="majorHAnsi" w:hAnsiTheme="majorHAnsi"/>
          <w:b/>
        </w:rPr>
        <w:t>DISCUSSION</w:t>
      </w:r>
      <w:bookmarkEnd w:id="4"/>
      <w:r w:rsidRPr="00A53E29">
        <w:rPr>
          <w:rFonts w:asciiTheme="majorHAnsi" w:hAnsiTheme="majorHAnsi"/>
          <w:b/>
        </w:rPr>
        <w:t>:</w:t>
      </w:r>
    </w:p>
    <w:p w14:paraId="00000173" w14:textId="77F7E7B0" w:rsidR="00187D68" w:rsidRPr="005D5A31" w:rsidRDefault="00B33BF0" w:rsidP="007F68FE">
      <w:pPr>
        <w:jc w:val="both"/>
        <w:rPr>
          <w:rFonts w:asciiTheme="majorHAnsi" w:hAnsiTheme="majorHAnsi"/>
          <w:color w:val="808080"/>
        </w:rPr>
      </w:pPr>
      <w:r w:rsidRPr="00A53E29">
        <w:rPr>
          <w:rFonts w:asciiTheme="majorHAnsi" w:hAnsiTheme="majorHAnsi"/>
        </w:rPr>
        <w:t xml:space="preserve">A </w:t>
      </w:r>
      <w:r w:rsidR="005A0677" w:rsidRPr="00A53E29">
        <w:rPr>
          <w:rFonts w:asciiTheme="majorHAnsi" w:hAnsiTheme="majorHAnsi"/>
        </w:rPr>
        <w:t>CRISPR-based screening strategy to identify genes encoding cellular components involved in cellular recognition</w:t>
      </w:r>
      <w:r>
        <w:rPr>
          <w:rFonts w:asciiTheme="majorHAnsi" w:hAnsiTheme="majorHAnsi"/>
        </w:rPr>
        <w:t xml:space="preserve"> is described</w:t>
      </w:r>
      <w:r w:rsidR="005A0677" w:rsidRPr="00A53E29">
        <w:rPr>
          <w:rFonts w:asciiTheme="majorHAnsi" w:hAnsiTheme="majorHAnsi"/>
        </w:rPr>
        <w:t>. A similar approach using CRISPR activation also provides a genetic alternative to identify directly interacting receptors of recombinant proteins without the need to generate large protein libraries</w:t>
      </w:r>
      <w:hyperlink r:id="rId34">
        <w:r w:rsidR="00600327" w:rsidRPr="00821BC0">
          <w:rPr>
            <w:rFonts w:asciiTheme="majorHAnsi" w:eastAsia="Calibri" w:hAnsiTheme="majorHAnsi" w:cstheme="majorHAnsi"/>
            <w:color w:val="000000"/>
            <w:vertAlign w:val="superscript"/>
          </w:rPr>
          <w:t>26</w:t>
        </w:r>
      </w:hyperlink>
      <w:r w:rsidR="005A0677" w:rsidRPr="00821BC0">
        <w:rPr>
          <w:rFonts w:asciiTheme="majorHAnsi" w:eastAsia="Calibri" w:hAnsiTheme="majorHAnsi" w:cstheme="majorHAnsi"/>
        </w:rPr>
        <w:t>.</w:t>
      </w:r>
      <w:r w:rsidR="00BE4653" w:rsidRPr="00BE4653">
        <w:rPr>
          <w:rFonts w:asciiTheme="majorHAnsi" w:hAnsiTheme="majorHAnsi" w:cstheme="majorHAnsi"/>
          <w:b/>
        </w:rPr>
        <w:t xml:space="preserve"> </w:t>
      </w:r>
      <w:r w:rsidR="00BE4653" w:rsidRPr="00BE4653">
        <w:rPr>
          <w:rFonts w:asciiTheme="majorHAnsi" w:eastAsia="Calibri" w:hAnsiTheme="majorHAnsi" w:cstheme="majorHAnsi"/>
          <w:bCs/>
        </w:rPr>
        <w:t>However, one major advantage of this approach is that it is applicable to interactions mediated by surface molecules natively displayed on the cell and does not depend on the overexpression of receptors, which can influence the binding avidity of the receptor. Unlike other methods, therefore,</w:t>
      </w:r>
      <w:r w:rsidR="00BE4653" w:rsidRPr="00A53E29">
        <w:rPr>
          <w:rFonts w:asciiTheme="majorHAnsi" w:eastAsia="Calibri" w:hAnsiTheme="majorHAnsi"/>
        </w:rPr>
        <w:t xml:space="preserve"> this technique makes no assumptions regarding the biochemical nature or cell biology of the receptors and provides an opportunity to study interactions mediated by </w:t>
      </w:r>
      <w:r w:rsidR="00BE4653" w:rsidRPr="00BE4653">
        <w:rPr>
          <w:rFonts w:asciiTheme="majorHAnsi" w:eastAsia="Calibri" w:hAnsiTheme="majorHAnsi" w:cstheme="majorHAnsi"/>
          <w:bCs/>
        </w:rPr>
        <w:t>proteins that are normally difficult to study using biochemical approaches</w:t>
      </w:r>
      <w:r>
        <w:rPr>
          <w:rFonts w:asciiTheme="majorHAnsi" w:eastAsia="Calibri" w:hAnsiTheme="majorHAnsi" w:cstheme="majorHAnsi"/>
          <w:bCs/>
        </w:rPr>
        <w:t>, such as</w:t>
      </w:r>
      <w:r w:rsidR="00BE4653" w:rsidRPr="00BE4653">
        <w:rPr>
          <w:rFonts w:asciiTheme="majorHAnsi" w:eastAsia="Calibri" w:hAnsiTheme="majorHAnsi" w:cstheme="majorHAnsi"/>
          <w:bCs/>
        </w:rPr>
        <w:t xml:space="preserve"> very large proteins, or those that traverse the membrane multiple times or form complexes with other proteins, and molecules</w:t>
      </w:r>
      <w:r w:rsidR="00BE4653" w:rsidRPr="00A53E29">
        <w:rPr>
          <w:rFonts w:asciiTheme="majorHAnsi" w:eastAsia="Calibri" w:hAnsiTheme="majorHAnsi"/>
        </w:rPr>
        <w:t xml:space="preserve"> </w:t>
      </w:r>
      <w:r>
        <w:rPr>
          <w:rFonts w:asciiTheme="majorHAnsi" w:eastAsia="Calibri" w:hAnsiTheme="majorHAnsi"/>
        </w:rPr>
        <w:t xml:space="preserve">other </w:t>
      </w:r>
      <w:r w:rsidR="00BE4653" w:rsidRPr="00A53E29">
        <w:rPr>
          <w:rFonts w:asciiTheme="majorHAnsi" w:eastAsia="Calibri" w:hAnsiTheme="majorHAnsi"/>
        </w:rPr>
        <w:t xml:space="preserve">than proteins such as glycans, </w:t>
      </w:r>
      <w:r w:rsidR="00BE4653" w:rsidRPr="00A53E29">
        <w:rPr>
          <w:rFonts w:asciiTheme="majorHAnsi" w:eastAsia="Calibri" w:hAnsiTheme="majorHAnsi"/>
        </w:rPr>
        <w:lastRenderedPageBreak/>
        <w:t>glycolipids</w:t>
      </w:r>
      <w:r>
        <w:rPr>
          <w:rFonts w:asciiTheme="majorHAnsi" w:eastAsia="Calibri" w:hAnsiTheme="majorHAnsi"/>
        </w:rPr>
        <w:t>,</w:t>
      </w:r>
      <w:r w:rsidR="00BE4653" w:rsidRPr="00A53E29">
        <w:rPr>
          <w:rFonts w:asciiTheme="majorHAnsi" w:eastAsia="Calibri" w:hAnsiTheme="majorHAnsi"/>
        </w:rPr>
        <w:t xml:space="preserve"> and phospholipids</w:t>
      </w:r>
      <w:r w:rsidR="00BE4653" w:rsidRPr="00A53E29">
        <w:rPr>
          <w:rFonts w:asciiTheme="majorHAnsi" w:eastAsia="Calibri" w:hAnsiTheme="majorHAnsi"/>
          <w:b/>
        </w:rPr>
        <w:t xml:space="preserve">. </w:t>
      </w:r>
      <w:r w:rsidR="005A0677" w:rsidRPr="00A53E29">
        <w:rPr>
          <w:rFonts w:asciiTheme="majorHAnsi" w:hAnsiTheme="majorHAnsi"/>
        </w:rPr>
        <w:t>Given the genome-scale nature of the method, this approach also has the advantage of not only identifying the receptor but also additional cellular components that are required for the binding event, thereby providing insights into the cell biology of the receptor.</w:t>
      </w:r>
    </w:p>
    <w:p w14:paraId="00000174" w14:textId="132FE8A2" w:rsidR="00187D68" w:rsidRPr="00821BC0" w:rsidRDefault="005A0677" w:rsidP="007F68FE">
      <w:pPr>
        <w:jc w:val="both"/>
        <w:rPr>
          <w:rFonts w:asciiTheme="majorHAnsi" w:eastAsia="Calibri" w:hAnsiTheme="majorHAnsi" w:cstheme="majorHAnsi"/>
        </w:rPr>
      </w:pPr>
      <w:r w:rsidRPr="00821BC0">
        <w:rPr>
          <w:rFonts w:asciiTheme="majorHAnsi" w:eastAsia="Calibri" w:hAnsiTheme="majorHAnsi" w:cstheme="majorHAnsi"/>
        </w:rPr>
        <w:t xml:space="preserve"> </w:t>
      </w:r>
    </w:p>
    <w:p w14:paraId="39BD6BB3" w14:textId="0150A3A1" w:rsidR="00BE4653" w:rsidRPr="00BE4653" w:rsidRDefault="00BE4653" w:rsidP="007F68FE">
      <w:pPr>
        <w:jc w:val="both"/>
        <w:rPr>
          <w:rFonts w:asciiTheme="majorHAnsi" w:eastAsia="Calibri" w:hAnsiTheme="majorHAnsi" w:cstheme="majorHAnsi"/>
          <w:bCs/>
        </w:rPr>
      </w:pPr>
      <w:r w:rsidRPr="00BE4653">
        <w:rPr>
          <w:rFonts w:asciiTheme="majorHAnsi" w:eastAsia="Calibri" w:hAnsiTheme="majorHAnsi" w:cstheme="majorHAnsi"/>
          <w:bCs/>
        </w:rPr>
        <w:t xml:space="preserve">One of the major limitations of this method when using it to identify the receptor of an orphan protein is the initial requirement to first identify a cell line that binds to the protein. This is not always </w:t>
      </w:r>
      <w:r w:rsidR="001314E6" w:rsidRPr="00BE4653">
        <w:rPr>
          <w:rFonts w:asciiTheme="majorHAnsi" w:eastAsia="Calibri" w:hAnsiTheme="majorHAnsi" w:cstheme="majorHAnsi"/>
          <w:bCs/>
        </w:rPr>
        <w:t>easy</w:t>
      </w:r>
      <w:r w:rsidR="001314E6">
        <w:rPr>
          <w:rFonts w:asciiTheme="majorHAnsi" w:eastAsia="Calibri" w:hAnsiTheme="majorHAnsi" w:cstheme="majorHAnsi"/>
          <w:bCs/>
        </w:rPr>
        <w:t xml:space="preserve"> and</w:t>
      </w:r>
      <w:r w:rsidRPr="00BE4653">
        <w:rPr>
          <w:rFonts w:asciiTheme="majorHAnsi" w:eastAsia="Calibri" w:hAnsiTheme="majorHAnsi" w:cstheme="majorHAnsi"/>
          <w:bCs/>
        </w:rPr>
        <w:t xml:space="preserve"> identifying a cell line that displays a binding phenotype </w:t>
      </w:r>
      <w:r w:rsidR="00B33BF0" w:rsidRPr="0034658E">
        <w:rPr>
          <w:rFonts w:asciiTheme="majorHAnsi" w:eastAsia="Calibri" w:hAnsiTheme="majorHAnsi" w:cstheme="majorHAnsi"/>
          <w:bCs/>
        </w:rPr>
        <w:t>that</w:t>
      </w:r>
      <w:r w:rsidR="00B33BF0" w:rsidRPr="00BE4653">
        <w:rPr>
          <w:rFonts w:asciiTheme="majorHAnsi" w:eastAsia="Calibri" w:hAnsiTheme="majorHAnsi" w:cstheme="majorHAnsi"/>
          <w:bCs/>
        </w:rPr>
        <w:t xml:space="preserve"> </w:t>
      </w:r>
      <w:r w:rsidRPr="00BE4653">
        <w:rPr>
          <w:rFonts w:asciiTheme="majorHAnsi" w:eastAsia="Calibri" w:hAnsiTheme="majorHAnsi" w:cstheme="majorHAnsi"/>
          <w:bCs/>
        </w:rPr>
        <w:t xml:space="preserve">is also permissive to genetic screens can be the time-limiting step for deploying this assay. </w:t>
      </w:r>
      <w:r w:rsidR="00B33BF0" w:rsidRPr="00BE4653">
        <w:rPr>
          <w:rFonts w:asciiTheme="majorHAnsi" w:eastAsia="Calibri" w:hAnsiTheme="majorHAnsi" w:cstheme="majorHAnsi"/>
          <w:bCs/>
        </w:rPr>
        <w:t xml:space="preserve">Some </w:t>
      </w:r>
      <w:r w:rsidRPr="00BE4653">
        <w:rPr>
          <w:rFonts w:asciiTheme="majorHAnsi" w:eastAsia="Calibri" w:hAnsiTheme="majorHAnsi" w:cstheme="majorHAnsi"/>
          <w:bCs/>
        </w:rPr>
        <w:t xml:space="preserve">cell lines tend to bind to more proteins than others. This is especially relevant for proteins that </w:t>
      </w:r>
      <w:r w:rsidR="006A4168">
        <w:rPr>
          <w:rFonts w:asciiTheme="majorHAnsi" w:eastAsia="Calibri" w:hAnsiTheme="majorHAnsi" w:cstheme="majorHAnsi"/>
          <w:bCs/>
        </w:rPr>
        <w:t>bind</w:t>
      </w:r>
      <w:r w:rsidRPr="00BE4653">
        <w:rPr>
          <w:rFonts w:asciiTheme="majorHAnsi" w:eastAsia="Calibri" w:hAnsiTheme="majorHAnsi" w:cstheme="majorHAnsi"/>
          <w:bCs/>
        </w:rPr>
        <w:t xml:space="preserve"> HS, because these proteins tend to bind to </w:t>
      </w:r>
      <w:r w:rsidRPr="00B32A0F">
        <w:rPr>
          <w:rFonts w:asciiTheme="majorHAnsi" w:eastAsia="Calibri" w:hAnsiTheme="majorHAnsi" w:cstheme="majorHAnsi"/>
          <w:bCs/>
          <w:iCs/>
        </w:rPr>
        <w:t>any</w:t>
      </w:r>
      <w:r w:rsidRPr="00BE4653">
        <w:rPr>
          <w:rFonts w:asciiTheme="majorHAnsi" w:eastAsia="Calibri" w:hAnsiTheme="majorHAnsi" w:cstheme="majorHAnsi"/>
          <w:bCs/>
        </w:rPr>
        <w:t xml:space="preserve"> cell line that displays HS side chains, irrespective of the native binding context. Additionally, we have observed that upregulation of </w:t>
      </w:r>
      <w:proofErr w:type="spellStart"/>
      <w:r w:rsidRPr="00BE4653">
        <w:rPr>
          <w:rFonts w:asciiTheme="majorHAnsi" w:eastAsia="Calibri" w:hAnsiTheme="majorHAnsi" w:cstheme="majorHAnsi"/>
          <w:bCs/>
        </w:rPr>
        <w:t>synd</w:t>
      </w:r>
      <w:bookmarkStart w:id="5" w:name="_GoBack"/>
      <w:bookmarkEnd w:id="5"/>
      <w:r w:rsidRPr="00BE4653">
        <w:rPr>
          <w:rFonts w:asciiTheme="majorHAnsi" w:eastAsia="Calibri" w:hAnsiTheme="majorHAnsi" w:cstheme="majorHAnsi"/>
          <w:bCs/>
        </w:rPr>
        <w:t>ecans</w:t>
      </w:r>
      <w:proofErr w:type="spellEnd"/>
      <w:r w:rsidRPr="00BE4653">
        <w:rPr>
          <w:rFonts w:asciiTheme="majorHAnsi" w:eastAsia="Calibri" w:hAnsiTheme="majorHAnsi" w:cstheme="majorHAnsi"/>
          <w:bCs/>
        </w:rPr>
        <w:t xml:space="preserve"> (</w:t>
      </w:r>
      <w:r w:rsidR="00B33BF0">
        <w:rPr>
          <w:rFonts w:asciiTheme="majorHAnsi" w:eastAsia="Calibri" w:hAnsiTheme="majorHAnsi" w:cstheme="majorHAnsi"/>
          <w:bCs/>
        </w:rPr>
        <w:t xml:space="preserve">i.e., </w:t>
      </w:r>
      <w:r w:rsidRPr="00BE4653">
        <w:rPr>
          <w:rFonts w:asciiTheme="majorHAnsi" w:eastAsia="Calibri" w:hAnsiTheme="majorHAnsi" w:cstheme="majorHAnsi"/>
          <w:bCs/>
        </w:rPr>
        <w:t>proteoglycans that contain HS) in cell lines leads to increased binding of HS-binding proteins</w:t>
      </w:r>
      <w:r w:rsidRPr="00BE4653">
        <w:rPr>
          <w:rFonts w:asciiTheme="majorHAnsi" w:eastAsia="Calibri" w:hAnsiTheme="majorHAnsi" w:cstheme="majorHAnsi"/>
          <w:bCs/>
          <w:vertAlign w:val="superscript"/>
        </w:rPr>
        <w:t>26</w:t>
      </w:r>
      <w:r w:rsidRPr="00BE4653">
        <w:rPr>
          <w:rFonts w:asciiTheme="majorHAnsi" w:eastAsia="Calibri" w:hAnsiTheme="majorHAnsi" w:cstheme="majorHAnsi"/>
          <w:bCs/>
        </w:rPr>
        <w:t xml:space="preserve">. This could be a factor to take into consideration when selecting the cell line for screening. However, also important to note is that the additive binding of HS does not interfere with the binding to a specific receptor. </w:t>
      </w:r>
      <w:r w:rsidR="00B33BF0">
        <w:rPr>
          <w:rFonts w:asciiTheme="majorHAnsi" w:eastAsia="Calibri" w:hAnsiTheme="majorHAnsi" w:cstheme="majorHAnsi"/>
          <w:bCs/>
        </w:rPr>
        <w:t xml:space="preserve">This </w:t>
      </w:r>
      <w:r w:rsidRPr="00BE4653">
        <w:rPr>
          <w:rFonts w:asciiTheme="majorHAnsi" w:eastAsia="Calibri" w:hAnsiTheme="majorHAnsi" w:cstheme="majorHAnsi"/>
          <w:bCs/>
        </w:rPr>
        <w:t>means that if binding is observed, it is possible that it is mediated solely by HS</w:t>
      </w:r>
      <w:r w:rsidR="00B33BF0">
        <w:rPr>
          <w:rFonts w:asciiTheme="majorHAnsi" w:eastAsia="Calibri" w:hAnsiTheme="majorHAnsi" w:cstheme="majorHAnsi"/>
          <w:bCs/>
        </w:rPr>
        <w:t xml:space="preserve"> b</w:t>
      </w:r>
      <w:r w:rsidR="00B33BF0" w:rsidRPr="00BE4653">
        <w:rPr>
          <w:rFonts w:asciiTheme="majorHAnsi" w:eastAsia="Calibri" w:hAnsiTheme="majorHAnsi" w:cstheme="majorHAnsi"/>
          <w:bCs/>
        </w:rPr>
        <w:t>ecause the binding mediated by HS in this assay is additive rather than codependent</w:t>
      </w:r>
      <w:r w:rsidR="00B33BF0">
        <w:rPr>
          <w:rFonts w:asciiTheme="majorHAnsi" w:eastAsia="Calibri" w:hAnsiTheme="majorHAnsi" w:cstheme="majorHAnsi"/>
          <w:bCs/>
          <w:vertAlign w:val="superscript"/>
        </w:rPr>
        <w:t>19</w:t>
      </w:r>
      <w:r w:rsidRPr="00BE4653">
        <w:rPr>
          <w:rFonts w:asciiTheme="majorHAnsi" w:eastAsia="Calibri" w:hAnsiTheme="majorHAnsi" w:cstheme="majorHAnsi"/>
          <w:bCs/>
        </w:rPr>
        <w:t>. In such a scenario, the heparin blocking approach described can identify such behaviors without having the need to perform a full genetic screen.</w:t>
      </w:r>
    </w:p>
    <w:p w14:paraId="00000176" w14:textId="78CA439D" w:rsidR="00187D68" w:rsidRPr="00821BC0" w:rsidRDefault="00187D68" w:rsidP="007F68FE">
      <w:pPr>
        <w:jc w:val="both"/>
        <w:rPr>
          <w:rFonts w:asciiTheme="majorHAnsi" w:eastAsia="Calibri" w:hAnsiTheme="majorHAnsi" w:cstheme="majorHAnsi"/>
        </w:rPr>
      </w:pPr>
    </w:p>
    <w:p w14:paraId="00000177" w14:textId="05351A2C" w:rsidR="00187D68" w:rsidRPr="00A53E29" w:rsidRDefault="005A0677" w:rsidP="007F68FE">
      <w:pPr>
        <w:jc w:val="both"/>
        <w:rPr>
          <w:rFonts w:asciiTheme="majorHAnsi" w:hAnsiTheme="majorHAnsi"/>
        </w:rPr>
      </w:pPr>
      <w:r w:rsidRPr="00A53E29">
        <w:rPr>
          <w:rFonts w:asciiTheme="majorHAnsi" w:hAnsiTheme="majorHAnsi"/>
        </w:rPr>
        <w:t xml:space="preserve">A useful resource for choosing cell lines is Cell </w:t>
      </w:r>
      <w:r w:rsidR="006A643B" w:rsidRPr="00A53E29">
        <w:rPr>
          <w:rFonts w:asciiTheme="majorHAnsi" w:hAnsiTheme="majorHAnsi"/>
        </w:rPr>
        <w:t>Model Passport</w:t>
      </w:r>
      <w:r w:rsidRPr="00A53E29">
        <w:rPr>
          <w:rFonts w:asciiTheme="majorHAnsi" w:hAnsiTheme="majorHAnsi"/>
        </w:rPr>
        <w:t>, which contains genomics, transcriptomics, and culture condition information for ~1</w:t>
      </w:r>
      <w:r w:rsidR="00BC3A72">
        <w:rPr>
          <w:rFonts w:asciiTheme="majorHAnsi" w:hAnsiTheme="majorHAnsi"/>
        </w:rPr>
        <w:t>,</w:t>
      </w:r>
      <w:r w:rsidRPr="00A53E29">
        <w:rPr>
          <w:rFonts w:asciiTheme="majorHAnsi" w:hAnsiTheme="majorHAnsi"/>
        </w:rPr>
        <w:t xml:space="preserve">000 cancer cell </w:t>
      </w:r>
      <w:r w:rsidRPr="00821BC0">
        <w:rPr>
          <w:rFonts w:asciiTheme="majorHAnsi" w:hAnsiTheme="majorHAnsi" w:cstheme="majorHAnsi"/>
        </w:rPr>
        <w:t>lines</w:t>
      </w:r>
      <w:r w:rsidR="00600327" w:rsidRPr="00821BC0">
        <w:rPr>
          <w:rFonts w:asciiTheme="majorHAnsi" w:eastAsia="Calibri" w:hAnsiTheme="majorHAnsi" w:cstheme="majorHAnsi"/>
          <w:color w:val="000000"/>
          <w:vertAlign w:val="superscript"/>
        </w:rPr>
        <w:t>27</w:t>
      </w:r>
      <w:r w:rsidRPr="00821BC0">
        <w:rPr>
          <w:rFonts w:asciiTheme="majorHAnsi" w:eastAsia="Calibri" w:hAnsiTheme="majorHAnsi" w:cstheme="majorHAnsi"/>
        </w:rPr>
        <w:t>.</w:t>
      </w:r>
      <w:r w:rsidRPr="00A53E29">
        <w:rPr>
          <w:rFonts w:asciiTheme="majorHAnsi" w:hAnsiTheme="majorHAnsi"/>
        </w:rPr>
        <w:t xml:space="preserve"> Depending on the biological context, cells can be chosen based on their expression profiles. To aid the selection of cell lines, we clustered ~1</w:t>
      </w:r>
      <w:r w:rsidR="00BC3A72">
        <w:rPr>
          <w:rFonts w:asciiTheme="majorHAnsi" w:hAnsiTheme="majorHAnsi"/>
        </w:rPr>
        <w:t>,</w:t>
      </w:r>
      <w:r w:rsidRPr="00A53E29">
        <w:rPr>
          <w:rFonts w:asciiTheme="majorHAnsi" w:hAnsiTheme="majorHAnsi"/>
        </w:rPr>
        <w:t xml:space="preserve">000 cell lines in </w:t>
      </w:r>
      <w:r w:rsidR="006A643B" w:rsidRPr="00A53E29">
        <w:rPr>
          <w:rFonts w:asciiTheme="majorHAnsi" w:hAnsiTheme="majorHAnsi"/>
        </w:rPr>
        <w:t xml:space="preserve">Cell Model Passport </w:t>
      </w:r>
      <w:r w:rsidRPr="00A53E29">
        <w:rPr>
          <w:rFonts w:asciiTheme="majorHAnsi" w:hAnsiTheme="majorHAnsi"/>
        </w:rPr>
        <w:t>according to the expression of ~1</w:t>
      </w:r>
      <w:r w:rsidR="00BC3A72">
        <w:rPr>
          <w:rFonts w:asciiTheme="majorHAnsi" w:hAnsiTheme="majorHAnsi"/>
        </w:rPr>
        <w:t>,</w:t>
      </w:r>
      <w:r w:rsidRPr="00A53E29">
        <w:rPr>
          <w:rFonts w:asciiTheme="majorHAnsi" w:hAnsiTheme="majorHAnsi"/>
        </w:rPr>
        <w:t xml:space="preserve">500 </w:t>
      </w:r>
      <w:proofErr w:type="spellStart"/>
      <w:r w:rsidRPr="00A53E29">
        <w:rPr>
          <w:rFonts w:asciiTheme="majorHAnsi" w:hAnsiTheme="majorHAnsi"/>
        </w:rPr>
        <w:t>preannotated</w:t>
      </w:r>
      <w:proofErr w:type="spellEnd"/>
      <w:r w:rsidRPr="00A53E29">
        <w:rPr>
          <w:rFonts w:asciiTheme="majorHAnsi" w:hAnsiTheme="majorHAnsi"/>
        </w:rPr>
        <w:t xml:space="preserve"> human cell surface glycoproteins</w:t>
      </w:r>
      <w:hyperlink r:id="rId35">
        <w:r w:rsidR="00600327" w:rsidRPr="00821BC0">
          <w:rPr>
            <w:rFonts w:asciiTheme="majorHAnsi" w:eastAsia="Calibri" w:hAnsiTheme="majorHAnsi" w:cstheme="majorHAnsi"/>
            <w:color w:val="000000"/>
            <w:vertAlign w:val="superscript"/>
          </w:rPr>
          <w:t>28</w:t>
        </w:r>
      </w:hyperlink>
      <w:r w:rsidRPr="00A53E29">
        <w:rPr>
          <w:rFonts w:asciiTheme="majorHAnsi" w:hAnsiTheme="majorHAnsi"/>
        </w:rPr>
        <w:t xml:space="preserve"> (</w:t>
      </w:r>
      <w:r w:rsidRPr="005D5A31">
        <w:rPr>
          <w:rFonts w:asciiTheme="majorHAnsi" w:hAnsiTheme="majorHAnsi"/>
          <w:b/>
          <w:bCs/>
        </w:rPr>
        <w:t xml:space="preserve">Supplementary Figure </w:t>
      </w:r>
      <w:r w:rsidRPr="005D5A31">
        <w:rPr>
          <w:rFonts w:asciiTheme="majorHAnsi" w:eastAsia="Calibri" w:hAnsiTheme="majorHAnsi" w:cstheme="majorHAnsi"/>
          <w:b/>
          <w:bCs/>
        </w:rPr>
        <w:t>2</w:t>
      </w:r>
      <w:r w:rsidR="006A643B">
        <w:rPr>
          <w:rFonts w:asciiTheme="majorHAnsi" w:hAnsiTheme="majorHAnsi"/>
        </w:rPr>
        <w:t>;</w:t>
      </w:r>
      <w:r w:rsidRPr="00A53E29">
        <w:rPr>
          <w:rFonts w:asciiTheme="majorHAnsi" w:hAnsiTheme="majorHAnsi"/>
        </w:rPr>
        <w:t xml:space="preserve"> cluster information for each cell line together with growth condition</w:t>
      </w:r>
      <w:r w:rsidR="006A4168">
        <w:rPr>
          <w:rFonts w:asciiTheme="majorHAnsi" w:hAnsiTheme="majorHAnsi"/>
        </w:rPr>
        <w:t>s</w:t>
      </w:r>
      <w:r w:rsidRPr="00A53E29">
        <w:rPr>
          <w:rFonts w:asciiTheme="majorHAnsi" w:hAnsiTheme="majorHAnsi"/>
        </w:rPr>
        <w:t xml:space="preserve"> </w:t>
      </w:r>
      <w:r w:rsidR="006A4168">
        <w:rPr>
          <w:rFonts w:asciiTheme="majorHAnsi" w:hAnsiTheme="majorHAnsi"/>
        </w:rPr>
        <w:t>are</w:t>
      </w:r>
      <w:r w:rsidR="006A4168" w:rsidRPr="00A53E29">
        <w:rPr>
          <w:rFonts w:asciiTheme="majorHAnsi" w:hAnsiTheme="majorHAnsi"/>
        </w:rPr>
        <w:t xml:space="preserve"> </w:t>
      </w:r>
      <w:r w:rsidRPr="00A53E29">
        <w:rPr>
          <w:rFonts w:asciiTheme="majorHAnsi" w:hAnsiTheme="majorHAnsi"/>
        </w:rPr>
        <w:t xml:space="preserve">provided in </w:t>
      </w:r>
      <w:r w:rsidR="006A643B" w:rsidRPr="00B32A0F">
        <w:rPr>
          <w:rFonts w:asciiTheme="majorHAnsi" w:hAnsiTheme="majorHAnsi"/>
          <w:b/>
          <w:bCs/>
        </w:rPr>
        <w:t xml:space="preserve">Supplementary </w:t>
      </w:r>
      <w:r w:rsidR="004B2A0B" w:rsidRPr="00B32A0F">
        <w:rPr>
          <w:rFonts w:asciiTheme="majorHAnsi" w:hAnsiTheme="majorHAnsi"/>
          <w:b/>
          <w:bCs/>
        </w:rPr>
        <w:t>T</w:t>
      </w:r>
      <w:r w:rsidRPr="00B32A0F">
        <w:rPr>
          <w:rFonts w:asciiTheme="majorHAnsi" w:hAnsiTheme="majorHAnsi"/>
          <w:b/>
          <w:bCs/>
        </w:rPr>
        <w:t>able 2</w:t>
      </w:r>
      <w:r w:rsidRPr="00A53E29">
        <w:rPr>
          <w:rFonts w:asciiTheme="majorHAnsi" w:hAnsiTheme="majorHAnsi"/>
        </w:rPr>
        <w:t xml:space="preserve">). </w:t>
      </w:r>
      <w:r w:rsidR="006A643B">
        <w:rPr>
          <w:rFonts w:asciiTheme="majorHAnsi" w:hAnsiTheme="majorHAnsi"/>
        </w:rPr>
        <w:t>When</w:t>
      </w:r>
      <w:r w:rsidR="006A643B" w:rsidRPr="00A53E29">
        <w:rPr>
          <w:rFonts w:asciiTheme="majorHAnsi" w:hAnsiTheme="majorHAnsi"/>
        </w:rPr>
        <w:t xml:space="preserve"> </w:t>
      </w:r>
      <w:r w:rsidRPr="00A53E29">
        <w:rPr>
          <w:rFonts w:asciiTheme="majorHAnsi" w:hAnsiTheme="majorHAnsi"/>
        </w:rPr>
        <w:t>testing the binding of a protein with unknown function, it is useful to select a panel of representative cell lines from each cluster to increase the chance of covering a wide range of receptors.</w:t>
      </w:r>
      <w:r w:rsidRPr="00821BC0">
        <w:rPr>
          <w:rFonts w:asciiTheme="majorHAnsi" w:eastAsia="Calibri" w:hAnsiTheme="majorHAnsi" w:cstheme="majorHAnsi"/>
        </w:rPr>
        <w:t xml:space="preserve"> Given a choice</w:t>
      </w:r>
      <w:r w:rsidR="006A643B">
        <w:rPr>
          <w:rFonts w:asciiTheme="majorHAnsi" w:eastAsia="Calibri" w:hAnsiTheme="majorHAnsi" w:cstheme="majorHAnsi"/>
        </w:rPr>
        <w:t>,</w:t>
      </w:r>
      <w:r w:rsidRPr="00821BC0">
        <w:rPr>
          <w:rFonts w:asciiTheme="majorHAnsi" w:eastAsia="Calibri" w:hAnsiTheme="majorHAnsi" w:cstheme="majorHAnsi"/>
        </w:rPr>
        <w:t xml:space="preserve"> </w:t>
      </w:r>
      <w:r w:rsidR="006A643B">
        <w:rPr>
          <w:rFonts w:asciiTheme="majorHAnsi" w:eastAsia="Calibri" w:hAnsiTheme="majorHAnsi" w:cstheme="majorHAnsi"/>
        </w:rPr>
        <w:t>it is</w:t>
      </w:r>
      <w:r w:rsidR="006A643B" w:rsidRPr="00821BC0">
        <w:rPr>
          <w:rFonts w:asciiTheme="majorHAnsi" w:eastAsia="Calibri" w:hAnsiTheme="majorHAnsi" w:cstheme="majorHAnsi"/>
        </w:rPr>
        <w:t xml:space="preserve"> </w:t>
      </w:r>
      <w:r w:rsidRPr="00821BC0">
        <w:rPr>
          <w:rFonts w:asciiTheme="majorHAnsi" w:eastAsia="Calibri" w:hAnsiTheme="majorHAnsi" w:cstheme="majorHAnsi"/>
        </w:rPr>
        <w:t>recommend</w:t>
      </w:r>
      <w:r w:rsidR="006A643B">
        <w:rPr>
          <w:rFonts w:asciiTheme="majorHAnsi" w:eastAsia="Calibri" w:hAnsiTheme="majorHAnsi" w:cstheme="majorHAnsi"/>
        </w:rPr>
        <w:t>ed to</w:t>
      </w:r>
      <w:r w:rsidRPr="00821BC0">
        <w:rPr>
          <w:rFonts w:asciiTheme="majorHAnsi" w:eastAsia="Calibri" w:hAnsiTheme="majorHAnsi" w:cstheme="majorHAnsi"/>
        </w:rPr>
        <w:t xml:space="preserve"> choos</w:t>
      </w:r>
      <w:r w:rsidR="006A643B">
        <w:rPr>
          <w:rFonts w:asciiTheme="majorHAnsi" w:eastAsia="Calibri" w:hAnsiTheme="majorHAnsi" w:cstheme="majorHAnsi"/>
        </w:rPr>
        <w:t>e</w:t>
      </w:r>
      <w:r w:rsidRPr="00821BC0">
        <w:rPr>
          <w:rFonts w:asciiTheme="majorHAnsi" w:eastAsia="Calibri" w:hAnsiTheme="majorHAnsi" w:cstheme="majorHAnsi"/>
        </w:rPr>
        <w:t xml:space="preserve"> cell lines that are easy to culture and easy to transduce. As these cell lines will be used in genome-scale screening, it is preferable that they can be grown easily in large quantities and are permissive to lentiviral transduction</w:t>
      </w:r>
      <w:r w:rsidR="006A643B">
        <w:rPr>
          <w:rFonts w:asciiTheme="majorHAnsi" w:eastAsia="Calibri" w:hAnsiTheme="majorHAnsi" w:cstheme="majorHAnsi"/>
        </w:rPr>
        <w:t>,</w:t>
      </w:r>
      <w:r w:rsidRPr="00821BC0">
        <w:rPr>
          <w:rFonts w:asciiTheme="majorHAnsi" w:eastAsia="Calibri" w:hAnsiTheme="majorHAnsi" w:cstheme="majorHAnsi"/>
        </w:rPr>
        <w:t xml:space="preserve"> </w:t>
      </w:r>
      <w:r w:rsidR="006A643B" w:rsidRPr="0034658E">
        <w:rPr>
          <w:rFonts w:asciiTheme="majorHAnsi" w:eastAsia="Calibri" w:hAnsiTheme="majorHAnsi" w:cstheme="majorHAnsi"/>
        </w:rPr>
        <w:t>because</w:t>
      </w:r>
      <w:r w:rsidR="006A643B" w:rsidRPr="00821BC0">
        <w:rPr>
          <w:rFonts w:asciiTheme="majorHAnsi" w:eastAsia="Calibri" w:hAnsiTheme="majorHAnsi" w:cstheme="majorHAnsi"/>
        </w:rPr>
        <w:t xml:space="preserve"> </w:t>
      </w:r>
      <w:r w:rsidRPr="00821BC0">
        <w:rPr>
          <w:rFonts w:asciiTheme="majorHAnsi" w:eastAsia="Calibri" w:hAnsiTheme="majorHAnsi" w:cstheme="majorHAnsi"/>
        </w:rPr>
        <w:t>it is the most commonly available method for delivery of sgRNA for CRISPR-based genetic screening in the later steps.</w:t>
      </w:r>
    </w:p>
    <w:p w14:paraId="00000178" w14:textId="77777777" w:rsidR="00187D68" w:rsidRPr="00A53E29" w:rsidRDefault="005A0677" w:rsidP="007F68FE">
      <w:pPr>
        <w:jc w:val="both"/>
        <w:rPr>
          <w:rFonts w:asciiTheme="majorHAnsi" w:hAnsiTheme="majorHAnsi"/>
        </w:rPr>
      </w:pPr>
      <w:r w:rsidRPr="00821BC0">
        <w:rPr>
          <w:rFonts w:asciiTheme="majorHAnsi" w:eastAsia="Calibri" w:hAnsiTheme="majorHAnsi" w:cstheme="majorHAnsi"/>
        </w:rPr>
        <w:t xml:space="preserve"> </w:t>
      </w:r>
    </w:p>
    <w:p w14:paraId="00000179" w14:textId="0BF41976" w:rsidR="00187D68" w:rsidRPr="00A53E29" w:rsidRDefault="005A0677" w:rsidP="007F68FE">
      <w:pPr>
        <w:jc w:val="both"/>
        <w:rPr>
          <w:rFonts w:asciiTheme="majorHAnsi" w:hAnsiTheme="majorHAnsi"/>
        </w:rPr>
      </w:pPr>
      <w:r w:rsidRPr="00A53E29">
        <w:rPr>
          <w:rFonts w:asciiTheme="majorHAnsi" w:hAnsiTheme="majorHAnsi"/>
        </w:rPr>
        <w:t xml:space="preserve">Generally, the phenotype selections </w:t>
      </w:r>
      <w:r w:rsidR="006A643B">
        <w:rPr>
          <w:rFonts w:asciiTheme="majorHAnsi" w:hAnsiTheme="majorHAnsi"/>
        </w:rPr>
        <w:t>are</w:t>
      </w:r>
      <w:r w:rsidR="006A643B" w:rsidRPr="00A53E29">
        <w:rPr>
          <w:rFonts w:asciiTheme="majorHAnsi" w:hAnsiTheme="majorHAnsi"/>
        </w:rPr>
        <w:t xml:space="preserve"> carr</w:t>
      </w:r>
      <w:r w:rsidR="006A643B">
        <w:rPr>
          <w:rFonts w:asciiTheme="majorHAnsi" w:hAnsiTheme="majorHAnsi"/>
        </w:rPr>
        <w:t>ied</w:t>
      </w:r>
      <w:r w:rsidR="006A643B" w:rsidRPr="00A53E29">
        <w:rPr>
          <w:rFonts w:asciiTheme="majorHAnsi" w:hAnsiTheme="majorHAnsi"/>
        </w:rPr>
        <w:t xml:space="preserve"> out</w:t>
      </w:r>
      <w:r w:rsidR="006A643B" w:rsidRPr="006A643B">
        <w:rPr>
          <w:rFonts w:asciiTheme="majorHAnsi" w:hAnsiTheme="majorHAnsi"/>
        </w:rPr>
        <w:t xml:space="preserve"> </w:t>
      </w:r>
      <w:r w:rsidR="006A643B" w:rsidRPr="00A53E29">
        <w:rPr>
          <w:rFonts w:asciiTheme="majorHAnsi" w:hAnsiTheme="majorHAnsi"/>
        </w:rPr>
        <w:t>in a single sort</w:t>
      </w:r>
      <w:r w:rsidR="006A643B">
        <w:rPr>
          <w:rFonts w:asciiTheme="majorHAnsi" w:hAnsiTheme="majorHAnsi"/>
        </w:rPr>
        <w:t>.</w:t>
      </w:r>
      <w:r w:rsidRPr="00A53E29">
        <w:rPr>
          <w:rFonts w:asciiTheme="majorHAnsi" w:hAnsiTheme="majorHAnsi"/>
        </w:rPr>
        <w:t xml:space="preserve"> </w:t>
      </w:r>
      <w:r w:rsidR="006A643B">
        <w:rPr>
          <w:rFonts w:asciiTheme="majorHAnsi" w:hAnsiTheme="majorHAnsi"/>
        </w:rPr>
        <w:t>H</w:t>
      </w:r>
      <w:r w:rsidRPr="00A53E29">
        <w:rPr>
          <w:rFonts w:asciiTheme="majorHAnsi" w:hAnsiTheme="majorHAnsi"/>
        </w:rPr>
        <w:t>owever, this is determined by the brightness of the stained cell population compared to the control. Iterative rounds of selections could be adopted for scenarios in which the signal-to-noise ratio of the desired phenotype is low, or when the aim of the screen is to identify mutants that have strong phenotypes. When using an iterative selection approach for FACS-based screens, it is important to consider that the sorting process can cause cell death</w:t>
      </w:r>
      <w:r w:rsidR="006A643B">
        <w:rPr>
          <w:rFonts w:asciiTheme="majorHAnsi" w:hAnsiTheme="majorHAnsi"/>
        </w:rPr>
        <w:t xml:space="preserve">, </w:t>
      </w:r>
      <w:r w:rsidRPr="00A53E29">
        <w:rPr>
          <w:rFonts w:asciiTheme="majorHAnsi" w:hAnsiTheme="majorHAnsi"/>
        </w:rPr>
        <w:t>mainly due to the sheer force of the sorter</w:t>
      </w:r>
      <w:r w:rsidR="006A643B">
        <w:rPr>
          <w:rFonts w:asciiTheme="majorHAnsi" w:hAnsiTheme="majorHAnsi"/>
        </w:rPr>
        <w:t>.</w:t>
      </w:r>
      <w:r w:rsidRPr="00A53E29">
        <w:rPr>
          <w:rFonts w:asciiTheme="majorHAnsi" w:hAnsiTheme="majorHAnsi"/>
        </w:rPr>
        <w:t xml:space="preserve"> </w:t>
      </w:r>
      <w:r w:rsidR="006A643B">
        <w:rPr>
          <w:rFonts w:asciiTheme="majorHAnsi" w:hAnsiTheme="majorHAnsi"/>
        </w:rPr>
        <w:t>T</w:t>
      </w:r>
      <w:r w:rsidRPr="00A53E29">
        <w:rPr>
          <w:rFonts w:asciiTheme="majorHAnsi" w:hAnsiTheme="majorHAnsi"/>
        </w:rPr>
        <w:t>hus, not all collected cells will be represented in the next round of sorting.</w:t>
      </w:r>
    </w:p>
    <w:p w14:paraId="0000017A" w14:textId="77777777" w:rsidR="00187D68" w:rsidRPr="00A53E29" w:rsidRDefault="005A0677" w:rsidP="007F68FE">
      <w:pPr>
        <w:jc w:val="both"/>
        <w:rPr>
          <w:rFonts w:asciiTheme="majorHAnsi" w:hAnsiTheme="majorHAnsi"/>
        </w:rPr>
      </w:pPr>
      <w:r w:rsidRPr="00821BC0">
        <w:rPr>
          <w:rFonts w:asciiTheme="majorHAnsi" w:eastAsia="Calibri" w:hAnsiTheme="majorHAnsi" w:cstheme="majorHAnsi"/>
        </w:rPr>
        <w:t xml:space="preserve"> </w:t>
      </w:r>
    </w:p>
    <w:p w14:paraId="0000017B" w14:textId="59AE3B43" w:rsidR="00187D68" w:rsidRPr="00A53E29" w:rsidRDefault="005A0677" w:rsidP="007F68FE">
      <w:pPr>
        <w:jc w:val="both"/>
        <w:rPr>
          <w:rFonts w:asciiTheme="majorHAnsi" w:hAnsiTheme="majorHAnsi"/>
        </w:rPr>
      </w:pPr>
      <w:r w:rsidRPr="00A53E29">
        <w:rPr>
          <w:rFonts w:asciiTheme="majorHAnsi" w:hAnsiTheme="majorHAnsi"/>
          <w:highlight w:val="white"/>
        </w:rPr>
        <w:t>Library complexity is a very important factor in performing successful genetic screens</w:t>
      </w:r>
      <w:r w:rsidR="006A643B">
        <w:rPr>
          <w:rFonts w:asciiTheme="majorHAnsi" w:hAnsiTheme="majorHAnsi"/>
          <w:highlight w:val="white"/>
        </w:rPr>
        <w:t>,</w:t>
      </w:r>
      <w:r w:rsidRPr="00A53E29">
        <w:rPr>
          <w:rFonts w:asciiTheme="majorHAnsi" w:hAnsiTheme="majorHAnsi"/>
          <w:highlight w:val="white"/>
        </w:rPr>
        <w:t xml:space="preserve"> especially for negative selection screens </w:t>
      </w:r>
      <w:r w:rsidR="006A643B" w:rsidRPr="0034658E">
        <w:rPr>
          <w:rFonts w:asciiTheme="majorHAnsi" w:hAnsiTheme="majorHAnsi"/>
          <w:highlight w:val="white"/>
        </w:rPr>
        <w:t>because</w:t>
      </w:r>
      <w:r w:rsidR="006A643B" w:rsidRPr="00A53E29">
        <w:rPr>
          <w:rFonts w:asciiTheme="majorHAnsi" w:hAnsiTheme="majorHAnsi"/>
          <w:highlight w:val="white"/>
        </w:rPr>
        <w:t xml:space="preserve"> </w:t>
      </w:r>
      <w:r w:rsidRPr="00A53E29">
        <w:rPr>
          <w:rFonts w:asciiTheme="majorHAnsi" w:hAnsiTheme="majorHAnsi"/>
          <w:highlight w:val="white"/>
        </w:rPr>
        <w:t xml:space="preserve">the extent of depletion in </w:t>
      </w:r>
      <w:r w:rsidR="006A643B">
        <w:rPr>
          <w:rFonts w:asciiTheme="majorHAnsi" w:hAnsiTheme="majorHAnsi"/>
          <w:highlight w:val="white"/>
        </w:rPr>
        <w:t>these</w:t>
      </w:r>
      <w:r w:rsidRPr="00A53E29">
        <w:rPr>
          <w:rFonts w:asciiTheme="majorHAnsi" w:hAnsiTheme="majorHAnsi"/>
          <w:highlight w:val="white"/>
        </w:rPr>
        <w:t xml:space="preserve"> can only be determined </w:t>
      </w:r>
      <w:r w:rsidRPr="00A53E29">
        <w:rPr>
          <w:rFonts w:asciiTheme="majorHAnsi" w:hAnsiTheme="majorHAnsi"/>
          <w:highlight w:val="white"/>
        </w:rPr>
        <w:lastRenderedPageBreak/>
        <w:t>by comparing</w:t>
      </w:r>
      <w:r w:rsidR="0011261D">
        <w:rPr>
          <w:rFonts w:asciiTheme="majorHAnsi" w:hAnsiTheme="majorHAnsi"/>
          <w:highlight w:val="white"/>
        </w:rPr>
        <w:t xml:space="preserve"> results</w:t>
      </w:r>
      <w:r w:rsidRPr="00A53E29">
        <w:rPr>
          <w:rFonts w:asciiTheme="majorHAnsi" w:hAnsiTheme="majorHAnsi"/>
          <w:highlight w:val="white"/>
        </w:rPr>
        <w:t xml:space="preserve"> to what was present in the starting library. For negative selection screens, it is common to</w:t>
      </w:r>
      <w:r w:rsidRPr="00A53E29">
        <w:rPr>
          <w:rFonts w:asciiTheme="majorHAnsi" w:hAnsiTheme="majorHAnsi"/>
        </w:rPr>
        <w:t xml:space="preserve"> maintain libraries of 500</w:t>
      </w:r>
      <w:r w:rsidR="006A643B" w:rsidRPr="0034658E">
        <w:rPr>
          <w:rFonts w:asciiTheme="majorHAnsi" w:hAnsiTheme="majorHAnsi"/>
        </w:rPr>
        <w:t>–</w:t>
      </w:r>
      <w:r w:rsidRPr="00A53E29">
        <w:rPr>
          <w:rFonts w:asciiTheme="majorHAnsi" w:hAnsiTheme="majorHAnsi"/>
        </w:rPr>
        <w:t>1</w:t>
      </w:r>
      <w:r w:rsidR="00BC3A72">
        <w:rPr>
          <w:rFonts w:asciiTheme="majorHAnsi" w:hAnsiTheme="majorHAnsi"/>
        </w:rPr>
        <w:t>,</w:t>
      </w:r>
      <w:r w:rsidRPr="00A53E29">
        <w:rPr>
          <w:rFonts w:asciiTheme="majorHAnsi" w:hAnsiTheme="majorHAnsi"/>
        </w:rPr>
        <w:t xml:space="preserve">000 </w:t>
      </w:r>
      <w:r w:rsidR="00A133AD">
        <w:rPr>
          <w:rFonts w:asciiTheme="majorHAnsi" w:hAnsiTheme="majorHAnsi"/>
          <w:highlight w:val="white"/>
        </w:rPr>
        <w:t>x</w:t>
      </w:r>
      <w:r w:rsidRPr="00A53E29">
        <w:rPr>
          <w:rFonts w:asciiTheme="majorHAnsi" w:hAnsiTheme="majorHAnsi"/>
        </w:rPr>
        <w:t xml:space="preserve"> complexity. </w:t>
      </w:r>
      <w:r w:rsidRPr="00A53E29">
        <w:rPr>
          <w:rFonts w:asciiTheme="majorHAnsi" w:hAnsiTheme="majorHAnsi"/>
          <w:highlight w:val="white"/>
        </w:rPr>
        <w:t>Positive selection screens, however, are more robust to library sizes</w:t>
      </w:r>
      <w:r w:rsidR="006A643B">
        <w:rPr>
          <w:rFonts w:asciiTheme="majorHAnsi" w:hAnsiTheme="majorHAnsi"/>
          <w:highlight w:val="white"/>
        </w:rPr>
        <w:t>,</w:t>
      </w:r>
      <w:r w:rsidRPr="00A53E29">
        <w:rPr>
          <w:rFonts w:asciiTheme="majorHAnsi" w:hAnsiTheme="majorHAnsi"/>
          <w:highlight w:val="white"/>
        </w:rPr>
        <w:t xml:space="preserve"> </w:t>
      </w:r>
      <w:r w:rsidR="006A643B" w:rsidRPr="0034658E">
        <w:rPr>
          <w:rFonts w:asciiTheme="majorHAnsi" w:hAnsiTheme="majorHAnsi"/>
          <w:highlight w:val="white"/>
        </w:rPr>
        <w:t>because</w:t>
      </w:r>
      <w:r w:rsidR="006A643B" w:rsidRPr="00A53E29">
        <w:rPr>
          <w:rFonts w:asciiTheme="majorHAnsi" w:hAnsiTheme="majorHAnsi"/>
          <w:highlight w:val="white"/>
        </w:rPr>
        <w:t xml:space="preserve"> </w:t>
      </w:r>
      <w:r w:rsidRPr="00A53E29">
        <w:rPr>
          <w:rFonts w:asciiTheme="majorHAnsi" w:hAnsiTheme="majorHAnsi"/>
          <w:highlight w:val="white"/>
        </w:rPr>
        <w:t xml:space="preserve">in such </w:t>
      </w:r>
      <w:r w:rsidRPr="00821BC0">
        <w:rPr>
          <w:rFonts w:asciiTheme="majorHAnsi" w:hAnsiTheme="majorHAnsi" w:cstheme="majorHAnsi"/>
          <w:highlight w:val="white"/>
        </w:rPr>
        <w:t>screen</w:t>
      </w:r>
      <w:r w:rsidR="007D5ECC" w:rsidRPr="00821BC0">
        <w:rPr>
          <w:rFonts w:asciiTheme="majorHAnsi" w:hAnsiTheme="majorHAnsi" w:cstheme="majorHAnsi"/>
          <w:highlight w:val="white"/>
        </w:rPr>
        <w:t>s</w:t>
      </w:r>
      <w:r w:rsidRPr="00A53E29">
        <w:rPr>
          <w:rFonts w:asciiTheme="majorHAnsi" w:hAnsiTheme="majorHAnsi"/>
          <w:highlight w:val="white"/>
        </w:rPr>
        <w:t xml:space="preserve"> only a small</w:t>
      </w:r>
      <w:r w:rsidRPr="00A53E29">
        <w:rPr>
          <w:rFonts w:asciiTheme="majorHAnsi" w:hAnsiTheme="majorHAnsi"/>
        </w:rPr>
        <w:t xml:space="preserve"> number of mutants are expected to be selected for a </w:t>
      </w:r>
      <w:proofErr w:type="gramStart"/>
      <w:r w:rsidRPr="00A53E29">
        <w:rPr>
          <w:rFonts w:asciiTheme="majorHAnsi" w:hAnsiTheme="majorHAnsi"/>
        </w:rPr>
        <w:t>particular phenotype</w:t>
      </w:r>
      <w:proofErr w:type="gramEnd"/>
      <w:r w:rsidRPr="00A53E29">
        <w:rPr>
          <w:rFonts w:asciiTheme="majorHAnsi" w:hAnsiTheme="majorHAnsi"/>
        </w:rPr>
        <w:t>. Therefore, in the positive selection screen described here, the library size can be decreased to 50</w:t>
      </w:r>
      <w:r w:rsidR="006A643B" w:rsidRPr="0034658E">
        <w:rPr>
          <w:rFonts w:asciiTheme="majorHAnsi" w:hAnsiTheme="majorHAnsi"/>
        </w:rPr>
        <w:t>–</w:t>
      </w:r>
      <w:r w:rsidRPr="00A53E29">
        <w:rPr>
          <w:rFonts w:asciiTheme="majorHAnsi" w:hAnsiTheme="majorHAnsi"/>
        </w:rPr>
        <w:t>100</w:t>
      </w:r>
      <w:r w:rsidR="00A133AD">
        <w:rPr>
          <w:rFonts w:asciiTheme="majorHAnsi" w:hAnsiTheme="majorHAnsi"/>
          <w:highlight w:val="white"/>
        </w:rPr>
        <w:t>x</w:t>
      </w:r>
      <w:r w:rsidRPr="00A53E29">
        <w:rPr>
          <w:rFonts w:asciiTheme="majorHAnsi" w:hAnsiTheme="majorHAnsi"/>
        </w:rPr>
        <w:t xml:space="preserve"> complexity without compromising the quality of the screen. In addition, </w:t>
      </w:r>
      <w:r w:rsidR="006A643B">
        <w:rPr>
          <w:rFonts w:asciiTheme="majorHAnsi" w:hAnsiTheme="majorHAnsi"/>
        </w:rPr>
        <w:t xml:space="preserve">in </w:t>
      </w:r>
      <w:r w:rsidR="006A643B" w:rsidRPr="00A53E29">
        <w:rPr>
          <w:rFonts w:asciiTheme="majorHAnsi" w:hAnsiTheme="majorHAnsi"/>
        </w:rPr>
        <w:t xml:space="preserve">these screens </w:t>
      </w:r>
      <w:r w:rsidRPr="00A53E29">
        <w:rPr>
          <w:rFonts w:asciiTheme="majorHAnsi" w:hAnsiTheme="majorHAnsi"/>
        </w:rPr>
        <w:t xml:space="preserve">it is </w:t>
      </w:r>
      <w:r w:rsidR="006A643B">
        <w:rPr>
          <w:rFonts w:asciiTheme="majorHAnsi" w:hAnsiTheme="majorHAnsi"/>
        </w:rPr>
        <w:t xml:space="preserve">also </w:t>
      </w:r>
      <w:r w:rsidRPr="00A53E29">
        <w:rPr>
          <w:rFonts w:asciiTheme="majorHAnsi" w:hAnsiTheme="majorHAnsi"/>
        </w:rPr>
        <w:t xml:space="preserve">possible to use a control library for a given cell line on a given day as a </w:t>
      </w:r>
      <w:r w:rsidR="006A643B">
        <w:rPr>
          <w:rFonts w:asciiTheme="majorHAnsi" w:hAnsiTheme="majorHAnsi"/>
        </w:rPr>
        <w:t>"</w:t>
      </w:r>
      <w:r w:rsidRPr="00A53E29">
        <w:rPr>
          <w:rFonts w:asciiTheme="majorHAnsi" w:hAnsiTheme="majorHAnsi"/>
        </w:rPr>
        <w:t>general control</w:t>
      </w:r>
      <w:r w:rsidR="006A643B">
        <w:rPr>
          <w:rFonts w:asciiTheme="majorHAnsi" w:hAnsiTheme="majorHAnsi"/>
        </w:rPr>
        <w:t>"</w:t>
      </w:r>
      <w:r w:rsidRPr="00A53E29">
        <w:rPr>
          <w:rFonts w:asciiTheme="majorHAnsi" w:hAnsiTheme="majorHAnsi"/>
        </w:rPr>
        <w:t xml:space="preserve"> for all samples sorted on the day for that given cell line. This will reduce the number of control libraries that need to be produced and sequenced.</w:t>
      </w:r>
    </w:p>
    <w:p w14:paraId="0000017C" w14:textId="77777777" w:rsidR="00187D68" w:rsidRPr="00A53E29" w:rsidRDefault="005A0677" w:rsidP="007F68FE">
      <w:pPr>
        <w:jc w:val="both"/>
        <w:rPr>
          <w:rFonts w:asciiTheme="majorHAnsi" w:hAnsiTheme="majorHAnsi"/>
        </w:rPr>
      </w:pPr>
      <w:r w:rsidRPr="00821BC0">
        <w:rPr>
          <w:rFonts w:asciiTheme="majorHAnsi" w:eastAsia="Calibri" w:hAnsiTheme="majorHAnsi" w:cstheme="majorHAnsi"/>
        </w:rPr>
        <w:t xml:space="preserve"> </w:t>
      </w:r>
    </w:p>
    <w:p w14:paraId="0000017D" w14:textId="5463F222" w:rsidR="00187D68" w:rsidRPr="00A53E29" w:rsidRDefault="005A0677" w:rsidP="007F68FE">
      <w:pPr>
        <w:jc w:val="both"/>
        <w:rPr>
          <w:rFonts w:asciiTheme="majorHAnsi" w:hAnsiTheme="majorHAnsi"/>
        </w:rPr>
      </w:pPr>
      <w:r w:rsidRPr="00A53E29">
        <w:rPr>
          <w:rFonts w:asciiTheme="majorHAnsi" w:hAnsiTheme="majorHAnsi"/>
        </w:rPr>
        <w:t xml:space="preserve">Another important consideration for using this approach is the limitations of loss-of-function screens in identifying genes that are essential for in vitro cell growth. The timing of the screens is crucial in this regard, as the longer the mutant cells are kept in culture, the higher the likelihood that cells with mutations in essential genes become nonviable and are no longer represented in the mutant library. The recent genetic screens performed as a part of </w:t>
      </w:r>
      <w:r w:rsidR="006A643B">
        <w:rPr>
          <w:rFonts w:asciiTheme="majorHAnsi" w:hAnsiTheme="majorHAnsi"/>
        </w:rPr>
        <w:t xml:space="preserve">the </w:t>
      </w:r>
      <w:r w:rsidRPr="00A53E29">
        <w:rPr>
          <w:rFonts w:asciiTheme="majorHAnsi" w:hAnsiTheme="majorHAnsi"/>
        </w:rPr>
        <w:t>Project Score initiative in over 300 cell lines show that multiple genes in the KEGG-annotated protein secretion and N-glycosylation pathway are often identified as being essential for a number of cell lines (</w:t>
      </w:r>
      <w:r w:rsidRPr="005D5A31">
        <w:rPr>
          <w:rFonts w:asciiTheme="majorHAnsi" w:hAnsiTheme="majorHAnsi"/>
          <w:b/>
          <w:bCs/>
        </w:rPr>
        <w:t xml:space="preserve">Supplementary Figure </w:t>
      </w:r>
      <w:r w:rsidRPr="005D5A31">
        <w:rPr>
          <w:rFonts w:asciiTheme="majorHAnsi" w:eastAsia="Calibri" w:hAnsiTheme="majorHAnsi" w:cstheme="majorHAnsi"/>
          <w:b/>
          <w:bCs/>
        </w:rPr>
        <w:t>3</w:t>
      </w:r>
      <w:r w:rsidR="006A643B">
        <w:rPr>
          <w:rFonts w:asciiTheme="majorHAnsi" w:eastAsia="Calibri" w:hAnsiTheme="majorHAnsi" w:cstheme="majorHAnsi"/>
        </w:rPr>
        <w:t>)</w:t>
      </w:r>
      <w:hyperlink r:id="rId36">
        <w:r w:rsidR="00600327" w:rsidRPr="00821BC0">
          <w:rPr>
            <w:rFonts w:asciiTheme="majorHAnsi" w:eastAsia="Calibri" w:hAnsiTheme="majorHAnsi" w:cstheme="majorHAnsi"/>
            <w:color w:val="000000"/>
            <w:vertAlign w:val="superscript"/>
          </w:rPr>
          <w:t>29</w:t>
        </w:r>
      </w:hyperlink>
      <w:r w:rsidRPr="00821BC0">
        <w:rPr>
          <w:rFonts w:asciiTheme="majorHAnsi" w:eastAsia="Calibri" w:hAnsiTheme="majorHAnsi" w:cstheme="majorHAnsi"/>
        </w:rPr>
        <w:t>.</w:t>
      </w:r>
      <w:r w:rsidRPr="00A53E29">
        <w:rPr>
          <w:rFonts w:asciiTheme="majorHAnsi" w:hAnsiTheme="majorHAnsi"/>
        </w:rPr>
        <w:t xml:space="preserve"> This can be taken into consideration </w:t>
      </w:r>
      <w:r w:rsidR="006A643B">
        <w:rPr>
          <w:rFonts w:asciiTheme="majorHAnsi" w:hAnsiTheme="majorHAnsi"/>
        </w:rPr>
        <w:t>when</w:t>
      </w:r>
      <w:r w:rsidR="006A643B" w:rsidRPr="00A53E29">
        <w:rPr>
          <w:rFonts w:asciiTheme="majorHAnsi" w:hAnsiTheme="majorHAnsi"/>
        </w:rPr>
        <w:t xml:space="preserve"> </w:t>
      </w:r>
      <w:r w:rsidRPr="00A53E29">
        <w:rPr>
          <w:rFonts w:asciiTheme="majorHAnsi" w:hAnsiTheme="majorHAnsi"/>
        </w:rPr>
        <w:t>designing screens if the effect of genes required for proliferation and viability is to be investigated in the context of cellular recognition process</w:t>
      </w:r>
      <w:r w:rsidR="006A643B">
        <w:rPr>
          <w:rFonts w:asciiTheme="majorHAnsi" w:hAnsiTheme="majorHAnsi"/>
        </w:rPr>
        <w:t>. In this case,</w:t>
      </w:r>
      <w:r w:rsidRPr="00A53E29">
        <w:rPr>
          <w:rFonts w:asciiTheme="majorHAnsi" w:hAnsiTheme="majorHAnsi"/>
        </w:rPr>
        <w:t xml:space="preserve"> carrying out screens at an early timepoint (</w:t>
      </w:r>
      <w:r w:rsidR="006A643B">
        <w:rPr>
          <w:rFonts w:asciiTheme="majorHAnsi" w:hAnsiTheme="majorHAnsi"/>
        </w:rPr>
        <w:t xml:space="preserve">e.g., </w:t>
      </w:r>
      <w:r w:rsidRPr="00A53E29">
        <w:rPr>
          <w:rFonts w:asciiTheme="majorHAnsi" w:hAnsiTheme="majorHAnsi"/>
        </w:rPr>
        <w:t xml:space="preserve">day 9 </w:t>
      </w:r>
      <w:proofErr w:type="spellStart"/>
      <w:r w:rsidRPr="00A53E29">
        <w:rPr>
          <w:rFonts w:asciiTheme="majorHAnsi" w:hAnsiTheme="majorHAnsi"/>
        </w:rPr>
        <w:t>posttransduction</w:t>
      </w:r>
      <w:proofErr w:type="spellEnd"/>
      <w:r w:rsidRPr="00A53E29">
        <w:rPr>
          <w:rFonts w:asciiTheme="majorHAnsi" w:hAnsiTheme="majorHAnsi"/>
        </w:rPr>
        <w:t xml:space="preserve">) would be generally appropriate. However, if the approach is used to identify a few targets with strong size effects rather than general cellular pathways, it might be appropriate to perform screens </w:t>
      </w:r>
      <w:proofErr w:type="gramStart"/>
      <w:r w:rsidRPr="00A53E29">
        <w:rPr>
          <w:rFonts w:asciiTheme="majorHAnsi" w:hAnsiTheme="majorHAnsi"/>
        </w:rPr>
        <w:t>at a later time</w:t>
      </w:r>
      <w:proofErr w:type="gramEnd"/>
      <w:r w:rsidRPr="00A53E29">
        <w:rPr>
          <w:rFonts w:asciiTheme="majorHAnsi" w:hAnsiTheme="majorHAnsi"/>
        </w:rPr>
        <w:t xml:space="preserve"> point (</w:t>
      </w:r>
      <w:r w:rsidR="006A643B">
        <w:rPr>
          <w:rFonts w:asciiTheme="majorHAnsi" w:hAnsiTheme="majorHAnsi"/>
        </w:rPr>
        <w:t xml:space="preserve">e.g., </w:t>
      </w:r>
      <w:r w:rsidRPr="00A53E29">
        <w:rPr>
          <w:rFonts w:asciiTheme="majorHAnsi" w:hAnsiTheme="majorHAnsi"/>
        </w:rPr>
        <w:t>day 15</w:t>
      </w:r>
      <w:r w:rsidR="0011261D" w:rsidRPr="00B439FF">
        <w:rPr>
          <w:rFonts w:asciiTheme="majorHAnsi" w:hAnsiTheme="majorHAnsi"/>
        </w:rPr>
        <w:t>–</w:t>
      </w:r>
      <w:r w:rsidRPr="00A53E29">
        <w:rPr>
          <w:rFonts w:asciiTheme="majorHAnsi" w:hAnsiTheme="majorHAnsi"/>
        </w:rPr>
        <w:t xml:space="preserve">16 </w:t>
      </w:r>
      <w:proofErr w:type="spellStart"/>
      <w:r w:rsidR="00C176A2">
        <w:rPr>
          <w:rFonts w:asciiTheme="majorHAnsi" w:hAnsiTheme="majorHAnsi"/>
        </w:rPr>
        <w:t>posttransduction</w:t>
      </w:r>
      <w:proofErr w:type="spellEnd"/>
      <w:r w:rsidRPr="00A53E29">
        <w:rPr>
          <w:rFonts w:asciiTheme="majorHAnsi" w:hAnsiTheme="majorHAnsi"/>
        </w:rPr>
        <w:t>).</w:t>
      </w:r>
    </w:p>
    <w:p w14:paraId="0000017E" w14:textId="77777777" w:rsidR="00187D68" w:rsidRPr="00A53E29" w:rsidRDefault="005A0677" w:rsidP="007F68FE">
      <w:pPr>
        <w:jc w:val="both"/>
        <w:rPr>
          <w:rFonts w:asciiTheme="majorHAnsi" w:hAnsiTheme="majorHAnsi"/>
        </w:rPr>
      </w:pPr>
      <w:r w:rsidRPr="00821BC0">
        <w:rPr>
          <w:rFonts w:asciiTheme="majorHAnsi" w:eastAsia="Calibri" w:hAnsiTheme="majorHAnsi" w:cstheme="majorHAnsi"/>
        </w:rPr>
        <w:t xml:space="preserve"> </w:t>
      </w:r>
    </w:p>
    <w:p w14:paraId="0000017F" w14:textId="1C39BF2B" w:rsidR="00187D68" w:rsidRPr="00A53E29" w:rsidRDefault="006A643B" w:rsidP="007F68FE">
      <w:pPr>
        <w:jc w:val="both"/>
        <w:rPr>
          <w:rFonts w:asciiTheme="majorHAnsi" w:hAnsiTheme="majorHAnsi"/>
        </w:rPr>
      </w:pPr>
      <w:r w:rsidRPr="00A53E29">
        <w:rPr>
          <w:rFonts w:asciiTheme="majorHAnsi" w:hAnsiTheme="majorHAnsi"/>
        </w:rPr>
        <w:t xml:space="preserve">The </w:t>
      </w:r>
      <w:r w:rsidR="005A0677" w:rsidRPr="00A53E29">
        <w:rPr>
          <w:rFonts w:asciiTheme="majorHAnsi" w:hAnsiTheme="majorHAnsi"/>
        </w:rPr>
        <w:t xml:space="preserve">results from the screening are very robust; in eight recombinant protein binding screens performed in the past, the cell surface receptor </w:t>
      </w:r>
      <w:r w:rsidR="00F46A00">
        <w:rPr>
          <w:rFonts w:asciiTheme="majorHAnsi" w:hAnsiTheme="majorHAnsi"/>
        </w:rPr>
        <w:t>w</w:t>
      </w:r>
      <w:r w:rsidR="005A0677" w:rsidRPr="00A53E29">
        <w:rPr>
          <w:rFonts w:asciiTheme="majorHAnsi" w:hAnsiTheme="majorHAnsi"/>
        </w:rPr>
        <w:t>as the top hit in every case</w:t>
      </w:r>
      <w:hyperlink r:id="rId37">
        <w:r w:rsidR="005A0677" w:rsidRPr="00821BC0">
          <w:rPr>
            <w:rFonts w:asciiTheme="majorHAnsi" w:eastAsia="Calibri" w:hAnsiTheme="majorHAnsi" w:cstheme="majorHAnsi"/>
            <w:color w:val="000000"/>
            <w:vertAlign w:val="superscript"/>
          </w:rPr>
          <w:t>19</w:t>
        </w:r>
      </w:hyperlink>
      <w:r w:rsidR="005A0677" w:rsidRPr="00821BC0">
        <w:rPr>
          <w:rFonts w:asciiTheme="majorHAnsi" w:eastAsia="Calibri" w:hAnsiTheme="majorHAnsi" w:cstheme="majorHAnsi"/>
        </w:rPr>
        <w:t>. When using this approach to identify the interaction partner, one should therefore expect the receptor and the factors contributing to its presentation on the surface to be identified with a high statistical confidence.</w:t>
      </w:r>
      <w:r w:rsidR="005A0677" w:rsidRPr="00A53E29">
        <w:rPr>
          <w:rFonts w:asciiTheme="majorHAnsi" w:hAnsiTheme="majorHAnsi"/>
        </w:rPr>
        <w:t xml:space="preserve"> Once the screen is performed and a hit is validated using a single gRNA knockout, further follow-ups can be performed using existing biochemical methods such as AVEXIS</w:t>
      </w:r>
      <w:r w:rsidR="00C9374F" w:rsidRPr="00C9374F">
        <w:t xml:space="preserve"> </w:t>
      </w:r>
      <w:hyperlink r:id="rId38">
        <w:r w:rsidR="00C9374F" w:rsidRPr="00821BC0">
          <w:rPr>
            <w:rFonts w:asciiTheme="majorHAnsi" w:eastAsia="Calibri" w:hAnsiTheme="majorHAnsi" w:cstheme="majorHAnsi"/>
            <w:color w:val="000000"/>
            <w:highlight w:val="white"/>
            <w:vertAlign w:val="superscript"/>
          </w:rPr>
          <w:t>4</w:t>
        </w:r>
      </w:hyperlink>
      <w:r w:rsidR="005A0677" w:rsidRPr="00A53E29">
        <w:rPr>
          <w:rFonts w:asciiTheme="majorHAnsi" w:hAnsiTheme="majorHAnsi"/>
        </w:rPr>
        <w:t xml:space="preserve"> and </w:t>
      </w:r>
      <w:r w:rsidR="005A0677" w:rsidRPr="00A53E29">
        <w:rPr>
          <w:rFonts w:asciiTheme="majorHAnsi" w:hAnsiTheme="majorHAnsi"/>
          <w:highlight w:val="white"/>
        </w:rPr>
        <w:t>direct saturable binding of purified proteins using surface plasmon resonance</w:t>
      </w:r>
      <w:r w:rsidR="005A0677" w:rsidRPr="00821BC0">
        <w:rPr>
          <w:rFonts w:asciiTheme="majorHAnsi" w:eastAsia="Calibri" w:hAnsiTheme="majorHAnsi" w:cstheme="majorHAnsi"/>
          <w:highlight w:val="white"/>
        </w:rPr>
        <w:t>.</w:t>
      </w:r>
      <w:r w:rsidR="005A0677" w:rsidRPr="00A53E29">
        <w:rPr>
          <w:rFonts w:asciiTheme="majorHAnsi" w:hAnsiTheme="majorHAnsi"/>
          <w:highlight w:val="white"/>
        </w:rPr>
        <w:t xml:space="preserve"> </w:t>
      </w:r>
      <w:r w:rsidR="005A0677" w:rsidRPr="00A53E29">
        <w:rPr>
          <w:rFonts w:asciiTheme="majorHAnsi" w:hAnsiTheme="majorHAnsi"/>
        </w:rPr>
        <w:t>The approach described here is applicable for all proteins for which it is possible to generate a soluble recombinant binding probe.</w:t>
      </w:r>
    </w:p>
    <w:p w14:paraId="00000180" w14:textId="31E1A2E5" w:rsidR="00187D68" w:rsidRPr="00821BC0" w:rsidRDefault="005A0677" w:rsidP="007F68FE">
      <w:pPr>
        <w:jc w:val="both"/>
        <w:rPr>
          <w:rFonts w:asciiTheme="majorHAnsi" w:eastAsia="Calibri" w:hAnsiTheme="majorHAnsi" w:cstheme="majorHAnsi"/>
        </w:rPr>
      </w:pPr>
      <w:r w:rsidRPr="00821BC0">
        <w:rPr>
          <w:rFonts w:asciiTheme="majorHAnsi" w:eastAsia="Calibri" w:hAnsiTheme="majorHAnsi" w:cstheme="majorHAnsi"/>
        </w:rPr>
        <w:t xml:space="preserve"> </w:t>
      </w:r>
    </w:p>
    <w:p w14:paraId="00000181" w14:textId="71B119A1" w:rsidR="00187D68" w:rsidRPr="00A53E29" w:rsidRDefault="005A0677" w:rsidP="007F68FE">
      <w:pPr>
        <w:jc w:val="both"/>
        <w:rPr>
          <w:rFonts w:asciiTheme="majorHAnsi" w:hAnsiTheme="majorHAnsi"/>
        </w:rPr>
      </w:pPr>
      <w:r w:rsidRPr="00821BC0">
        <w:rPr>
          <w:rFonts w:asciiTheme="majorHAnsi" w:eastAsia="Calibri" w:hAnsiTheme="majorHAnsi" w:cstheme="majorHAnsi"/>
        </w:rPr>
        <w:t>In summary</w:t>
      </w:r>
      <w:r w:rsidRPr="00A53E29">
        <w:rPr>
          <w:rFonts w:asciiTheme="majorHAnsi" w:hAnsiTheme="majorHAnsi"/>
        </w:rPr>
        <w:t xml:space="preserve">, </w:t>
      </w:r>
      <w:r w:rsidR="006A643B">
        <w:rPr>
          <w:rFonts w:asciiTheme="majorHAnsi" w:hAnsiTheme="majorHAnsi"/>
        </w:rPr>
        <w:t>this is</w:t>
      </w:r>
      <w:r w:rsidRPr="00A53E29">
        <w:rPr>
          <w:rFonts w:asciiTheme="majorHAnsi" w:hAnsiTheme="majorHAnsi"/>
        </w:rPr>
        <w:t xml:space="preserve"> a genome-scale CRISPR knockout approach to identify interactions mediated by cell surface proteins. This method is generally applicable to identify cellular pathways required for cell surface recognition in a wide range of different biological contexts, including between </w:t>
      </w:r>
      <w:r w:rsidR="00F46A00">
        <w:rPr>
          <w:rFonts w:asciiTheme="majorHAnsi" w:hAnsiTheme="majorHAnsi"/>
        </w:rPr>
        <w:t>an organism's</w:t>
      </w:r>
      <w:r w:rsidR="00F46A00" w:rsidRPr="00A53E29">
        <w:rPr>
          <w:rFonts w:asciiTheme="majorHAnsi" w:hAnsiTheme="majorHAnsi"/>
        </w:rPr>
        <w:t xml:space="preserve"> </w:t>
      </w:r>
      <w:r w:rsidRPr="00A53E29">
        <w:rPr>
          <w:rFonts w:asciiTheme="majorHAnsi" w:hAnsiTheme="majorHAnsi"/>
        </w:rPr>
        <w:t>own cells (e.g.</w:t>
      </w:r>
      <w:r w:rsidR="00F46A00">
        <w:rPr>
          <w:rFonts w:asciiTheme="majorHAnsi" w:hAnsiTheme="majorHAnsi"/>
        </w:rPr>
        <w:t>,</w:t>
      </w:r>
      <w:r w:rsidRPr="00A53E29">
        <w:rPr>
          <w:rFonts w:asciiTheme="majorHAnsi" w:hAnsiTheme="majorHAnsi"/>
        </w:rPr>
        <w:t xml:space="preserve"> neural and immunological recognition), as well as between host cells and pathogen proteins. This method provides a genetic alternative to biochemical approaches designed for receptor identification</w:t>
      </w:r>
      <w:r w:rsidR="0011261D">
        <w:rPr>
          <w:rFonts w:asciiTheme="majorHAnsi" w:hAnsiTheme="majorHAnsi"/>
        </w:rPr>
        <w:t>,</w:t>
      </w:r>
      <w:r w:rsidRPr="00A53E29">
        <w:rPr>
          <w:rFonts w:asciiTheme="majorHAnsi" w:hAnsiTheme="majorHAnsi"/>
        </w:rPr>
        <w:t xml:space="preserve"> and because it does not require any prior assumptions regarding the biochemical nature or cell biology of the receptors it has great potential to make completely unexpected discoveries.</w:t>
      </w:r>
    </w:p>
    <w:p w14:paraId="00000182" w14:textId="5D4455A2" w:rsidR="00187D68" w:rsidRPr="00821BC0" w:rsidRDefault="00187D68" w:rsidP="007F68FE">
      <w:pPr>
        <w:jc w:val="both"/>
        <w:rPr>
          <w:rFonts w:asciiTheme="majorHAnsi" w:hAnsiTheme="majorHAnsi" w:cstheme="majorHAnsi"/>
          <w:color w:val="808080"/>
        </w:rPr>
      </w:pPr>
    </w:p>
    <w:p w14:paraId="00000183" w14:textId="644269B5" w:rsidR="00187D68" w:rsidRPr="00A53E29" w:rsidRDefault="005A0677" w:rsidP="007F68FE">
      <w:pPr>
        <w:jc w:val="both"/>
        <w:rPr>
          <w:rFonts w:asciiTheme="majorHAnsi" w:hAnsiTheme="majorHAnsi"/>
          <w:b/>
        </w:rPr>
      </w:pPr>
      <w:bookmarkStart w:id="6" w:name="Acknowledgments"/>
      <w:r w:rsidRPr="00A53E29">
        <w:rPr>
          <w:rFonts w:asciiTheme="majorHAnsi" w:hAnsiTheme="majorHAnsi"/>
          <w:b/>
        </w:rPr>
        <w:t>ACKNOWLEDGMENTS</w:t>
      </w:r>
      <w:bookmarkEnd w:id="6"/>
      <w:r w:rsidRPr="00A53E29">
        <w:rPr>
          <w:rFonts w:asciiTheme="majorHAnsi" w:hAnsiTheme="majorHAnsi"/>
          <w:b/>
        </w:rPr>
        <w:t>:</w:t>
      </w:r>
    </w:p>
    <w:p w14:paraId="00000184" w14:textId="77777777" w:rsidR="00187D68" w:rsidRPr="00A53E29" w:rsidRDefault="005A0677" w:rsidP="007F68FE">
      <w:pPr>
        <w:jc w:val="both"/>
        <w:rPr>
          <w:rFonts w:asciiTheme="majorHAnsi" w:hAnsiTheme="majorHAnsi"/>
        </w:rPr>
      </w:pPr>
      <w:r w:rsidRPr="00A53E29">
        <w:rPr>
          <w:rFonts w:asciiTheme="majorHAnsi" w:hAnsiTheme="majorHAnsi"/>
          <w:highlight w:val="white"/>
        </w:rPr>
        <w:lastRenderedPageBreak/>
        <w:t xml:space="preserve">This work was supported by the </w:t>
      </w:r>
      <w:proofErr w:type="spellStart"/>
      <w:r w:rsidRPr="00A53E29">
        <w:rPr>
          <w:rFonts w:asciiTheme="majorHAnsi" w:hAnsiTheme="majorHAnsi"/>
          <w:highlight w:val="white"/>
        </w:rPr>
        <w:t>Wellcome</w:t>
      </w:r>
      <w:proofErr w:type="spellEnd"/>
      <w:r w:rsidRPr="00A53E29">
        <w:rPr>
          <w:rFonts w:asciiTheme="majorHAnsi" w:hAnsiTheme="majorHAnsi"/>
          <w:highlight w:val="white"/>
        </w:rPr>
        <w:t xml:space="preserve"> Trust grant number </w:t>
      </w:r>
      <w:r w:rsidRPr="00A53E29">
        <w:rPr>
          <w:rFonts w:asciiTheme="majorHAnsi" w:hAnsiTheme="majorHAnsi"/>
        </w:rPr>
        <w:t xml:space="preserve">206194 </w:t>
      </w:r>
      <w:r w:rsidRPr="00A53E29">
        <w:rPr>
          <w:rFonts w:asciiTheme="majorHAnsi" w:hAnsiTheme="majorHAnsi"/>
          <w:highlight w:val="white"/>
        </w:rPr>
        <w:t xml:space="preserve">awarded to GJW. </w:t>
      </w:r>
      <w:r w:rsidRPr="00A53E29">
        <w:rPr>
          <w:rFonts w:asciiTheme="majorHAnsi" w:hAnsiTheme="majorHAnsi"/>
        </w:rPr>
        <w:t>We thank the Cytometry Core facility: Bee Ling Ng, Jennifer Graham, Sam Thompson, and Christopher Hall for help with FACS.</w:t>
      </w:r>
    </w:p>
    <w:p w14:paraId="00000185" w14:textId="77777777" w:rsidR="00187D68" w:rsidRPr="00A53E29" w:rsidRDefault="005A0677" w:rsidP="007F68FE">
      <w:pPr>
        <w:jc w:val="both"/>
        <w:rPr>
          <w:rFonts w:asciiTheme="majorHAnsi" w:hAnsiTheme="majorHAnsi"/>
        </w:rPr>
      </w:pPr>
      <w:r w:rsidRPr="00A53E29">
        <w:rPr>
          <w:rFonts w:asciiTheme="majorHAnsi" w:hAnsiTheme="majorHAnsi"/>
        </w:rPr>
        <w:t xml:space="preserve"> </w:t>
      </w:r>
    </w:p>
    <w:p w14:paraId="00000186" w14:textId="62DE1FA4" w:rsidR="00187D68" w:rsidRPr="00A53E29" w:rsidRDefault="005A0677" w:rsidP="007F68FE">
      <w:pPr>
        <w:jc w:val="both"/>
        <w:rPr>
          <w:rFonts w:asciiTheme="majorHAnsi" w:hAnsiTheme="majorHAnsi"/>
          <w:b/>
        </w:rPr>
      </w:pPr>
      <w:bookmarkStart w:id="7" w:name="Disclosures"/>
      <w:r w:rsidRPr="00A53E29">
        <w:rPr>
          <w:rFonts w:asciiTheme="majorHAnsi" w:hAnsiTheme="majorHAnsi"/>
          <w:b/>
        </w:rPr>
        <w:t>DISCLOSURES</w:t>
      </w:r>
      <w:bookmarkEnd w:id="7"/>
      <w:r w:rsidRPr="00A53E29">
        <w:rPr>
          <w:rFonts w:asciiTheme="majorHAnsi" w:hAnsiTheme="majorHAnsi"/>
          <w:b/>
        </w:rPr>
        <w:t>:</w:t>
      </w:r>
    </w:p>
    <w:p w14:paraId="00000187" w14:textId="77777777" w:rsidR="00187D68" w:rsidRPr="00A53E29" w:rsidRDefault="005A0677" w:rsidP="007F68FE">
      <w:pPr>
        <w:jc w:val="both"/>
        <w:rPr>
          <w:rFonts w:asciiTheme="majorHAnsi" w:hAnsiTheme="majorHAnsi"/>
          <w:highlight w:val="white"/>
        </w:rPr>
      </w:pPr>
      <w:r w:rsidRPr="00A53E29">
        <w:rPr>
          <w:rFonts w:asciiTheme="majorHAnsi" w:hAnsiTheme="majorHAnsi"/>
          <w:highlight w:val="white"/>
        </w:rPr>
        <w:t>The authors have nothing to disclose.</w:t>
      </w:r>
    </w:p>
    <w:p w14:paraId="00000188" w14:textId="77777777" w:rsidR="00187D68" w:rsidRPr="00A53E29" w:rsidRDefault="005A0677" w:rsidP="007F68FE">
      <w:pPr>
        <w:jc w:val="both"/>
        <w:rPr>
          <w:rFonts w:asciiTheme="majorHAnsi" w:hAnsiTheme="majorHAnsi"/>
          <w:highlight w:val="white"/>
        </w:rPr>
      </w:pPr>
      <w:r w:rsidRPr="00821BC0">
        <w:rPr>
          <w:rFonts w:asciiTheme="majorHAnsi" w:eastAsia="Calibri" w:hAnsiTheme="majorHAnsi" w:cstheme="majorHAnsi"/>
          <w:highlight w:val="white"/>
        </w:rPr>
        <w:t xml:space="preserve"> </w:t>
      </w:r>
    </w:p>
    <w:p w14:paraId="7305F9E7" w14:textId="32312B20" w:rsidR="008C5968" w:rsidRPr="00821BC0" w:rsidRDefault="005A0677" w:rsidP="007F68FE">
      <w:pPr>
        <w:jc w:val="both"/>
        <w:rPr>
          <w:rFonts w:asciiTheme="majorHAnsi" w:hAnsiTheme="majorHAnsi" w:cstheme="majorHAnsi"/>
        </w:rPr>
      </w:pPr>
      <w:bookmarkStart w:id="8" w:name="References"/>
      <w:bookmarkStart w:id="9" w:name="_Hlk31022441"/>
      <w:r w:rsidRPr="00A53E29">
        <w:rPr>
          <w:rFonts w:asciiTheme="majorHAnsi" w:hAnsiTheme="majorHAnsi"/>
          <w:b/>
        </w:rPr>
        <w:t>REFERENCES</w:t>
      </w:r>
      <w:bookmarkEnd w:id="8"/>
      <w:r w:rsidR="00590C1F">
        <w:rPr>
          <w:rFonts w:asciiTheme="majorHAnsi" w:hAnsiTheme="majorHAnsi"/>
          <w:b/>
        </w:rPr>
        <w:t>:</w:t>
      </w:r>
      <w:bookmarkEnd w:id="9"/>
    </w:p>
    <w:p w14:paraId="4751033C" w14:textId="5998A74D" w:rsidR="008C5968" w:rsidRPr="00821BC0" w:rsidRDefault="008C5968" w:rsidP="007F68FE">
      <w:pPr>
        <w:pStyle w:val="ListParagraph"/>
        <w:numPr>
          <w:ilvl w:val="0"/>
          <w:numId w:val="68"/>
        </w:numPr>
        <w:ind w:left="0" w:firstLine="0"/>
        <w:jc w:val="both"/>
        <w:rPr>
          <w:rFonts w:asciiTheme="majorHAnsi" w:hAnsiTheme="majorHAnsi" w:cstheme="majorHAnsi"/>
        </w:rPr>
      </w:pPr>
      <w:r w:rsidRPr="00821BC0">
        <w:rPr>
          <w:rFonts w:asciiTheme="majorHAnsi" w:hAnsiTheme="majorHAnsi" w:cstheme="majorHAnsi"/>
        </w:rPr>
        <w:t>Wright, G.</w:t>
      </w:r>
      <w:r w:rsidR="005D5A31">
        <w:rPr>
          <w:rFonts w:asciiTheme="majorHAnsi" w:hAnsiTheme="majorHAnsi" w:cstheme="majorHAnsi"/>
        </w:rPr>
        <w:t xml:space="preserve"> </w:t>
      </w:r>
      <w:r w:rsidRPr="00821BC0">
        <w:rPr>
          <w:rFonts w:asciiTheme="majorHAnsi" w:hAnsiTheme="majorHAnsi" w:cstheme="majorHAnsi"/>
        </w:rPr>
        <w:t xml:space="preserve">J. Signal initiation in biological systems: the properties and detection of transient extracellular protein interactions. </w:t>
      </w:r>
      <w:r w:rsidRPr="005D5A31">
        <w:rPr>
          <w:rFonts w:asciiTheme="majorHAnsi" w:hAnsiTheme="majorHAnsi" w:cstheme="majorHAnsi"/>
          <w:i/>
          <w:iCs/>
        </w:rPr>
        <w:t xml:space="preserve">Molecular </w:t>
      </w:r>
      <w:proofErr w:type="spellStart"/>
      <w:r w:rsidRPr="005D5A31">
        <w:rPr>
          <w:rFonts w:asciiTheme="majorHAnsi" w:hAnsiTheme="majorHAnsi" w:cstheme="majorHAnsi"/>
          <w:i/>
          <w:iCs/>
        </w:rPr>
        <w:t>bioSystems</w:t>
      </w:r>
      <w:proofErr w:type="spellEnd"/>
      <w:r w:rsidRPr="005D5A31">
        <w:rPr>
          <w:rFonts w:asciiTheme="majorHAnsi" w:hAnsiTheme="majorHAnsi" w:cstheme="majorHAnsi"/>
          <w:i/>
          <w:iCs/>
        </w:rPr>
        <w:t>.</w:t>
      </w:r>
      <w:r w:rsidRPr="00821BC0">
        <w:rPr>
          <w:rFonts w:asciiTheme="majorHAnsi" w:hAnsiTheme="majorHAnsi" w:cstheme="majorHAnsi"/>
        </w:rPr>
        <w:t xml:space="preserve"> </w:t>
      </w:r>
      <w:r w:rsidRPr="005D5A31">
        <w:rPr>
          <w:rFonts w:asciiTheme="majorHAnsi" w:hAnsiTheme="majorHAnsi" w:cstheme="majorHAnsi"/>
          <w:b/>
          <w:bCs/>
        </w:rPr>
        <w:t>5</w:t>
      </w:r>
      <w:r w:rsidRPr="00821BC0">
        <w:rPr>
          <w:rFonts w:asciiTheme="majorHAnsi" w:hAnsiTheme="majorHAnsi" w:cstheme="majorHAnsi"/>
        </w:rPr>
        <w:t xml:space="preserve"> (12), 1405–1412 (2009).</w:t>
      </w:r>
    </w:p>
    <w:p w14:paraId="09F5F96E" w14:textId="6F977F16" w:rsidR="008C5968" w:rsidRPr="00821BC0" w:rsidRDefault="008C5968" w:rsidP="007F68FE">
      <w:pPr>
        <w:pStyle w:val="ListParagraph"/>
        <w:numPr>
          <w:ilvl w:val="0"/>
          <w:numId w:val="68"/>
        </w:numPr>
        <w:ind w:left="0" w:firstLine="0"/>
        <w:jc w:val="both"/>
        <w:rPr>
          <w:rFonts w:asciiTheme="majorHAnsi" w:hAnsiTheme="majorHAnsi" w:cstheme="majorHAnsi"/>
        </w:rPr>
      </w:pPr>
      <w:r w:rsidRPr="00821BC0">
        <w:rPr>
          <w:rFonts w:asciiTheme="majorHAnsi" w:hAnsiTheme="majorHAnsi" w:cstheme="majorHAnsi"/>
        </w:rPr>
        <w:t>van der Merwe, P.</w:t>
      </w:r>
      <w:r w:rsidR="005D5A31">
        <w:rPr>
          <w:rFonts w:asciiTheme="majorHAnsi" w:hAnsiTheme="majorHAnsi" w:cstheme="majorHAnsi"/>
        </w:rPr>
        <w:t xml:space="preserve"> </w:t>
      </w:r>
      <w:r w:rsidRPr="00821BC0">
        <w:rPr>
          <w:rFonts w:asciiTheme="majorHAnsi" w:hAnsiTheme="majorHAnsi" w:cstheme="majorHAnsi"/>
        </w:rPr>
        <w:t>A., Barclay, A.</w:t>
      </w:r>
      <w:r w:rsidR="005D5A31">
        <w:rPr>
          <w:rFonts w:asciiTheme="majorHAnsi" w:hAnsiTheme="majorHAnsi" w:cstheme="majorHAnsi"/>
        </w:rPr>
        <w:t xml:space="preserve"> </w:t>
      </w:r>
      <w:r w:rsidRPr="00821BC0">
        <w:rPr>
          <w:rFonts w:asciiTheme="majorHAnsi" w:hAnsiTheme="majorHAnsi" w:cstheme="majorHAnsi"/>
        </w:rPr>
        <w:t xml:space="preserve">N. Transient intercellular adhesion: the importance of weak protein-protein interactions. </w:t>
      </w:r>
      <w:r w:rsidRPr="005D5A31">
        <w:rPr>
          <w:rFonts w:asciiTheme="majorHAnsi" w:hAnsiTheme="majorHAnsi" w:cstheme="majorHAnsi"/>
          <w:i/>
          <w:iCs/>
        </w:rPr>
        <w:t xml:space="preserve">Trends in </w:t>
      </w:r>
      <w:r w:rsidR="005D5A31" w:rsidRPr="005D5A31">
        <w:rPr>
          <w:rFonts w:asciiTheme="majorHAnsi" w:hAnsiTheme="majorHAnsi" w:cstheme="majorHAnsi"/>
          <w:i/>
          <w:iCs/>
        </w:rPr>
        <w:t>B</w:t>
      </w:r>
      <w:r w:rsidRPr="005D5A31">
        <w:rPr>
          <w:rFonts w:asciiTheme="majorHAnsi" w:hAnsiTheme="majorHAnsi" w:cstheme="majorHAnsi"/>
          <w:i/>
          <w:iCs/>
        </w:rPr>
        <w:t xml:space="preserve">iochemical </w:t>
      </w:r>
      <w:r w:rsidR="005D5A31" w:rsidRPr="005D5A31">
        <w:rPr>
          <w:rFonts w:asciiTheme="majorHAnsi" w:hAnsiTheme="majorHAnsi" w:cstheme="majorHAnsi"/>
          <w:i/>
          <w:iCs/>
        </w:rPr>
        <w:t>S</w:t>
      </w:r>
      <w:r w:rsidRPr="005D5A31">
        <w:rPr>
          <w:rFonts w:asciiTheme="majorHAnsi" w:hAnsiTheme="majorHAnsi" w:cstheme="majorHAnsi"/>
          <w:i/>
          <w:iCs/>
        </w:rPr>
        <w:t>ciences.</w:t>
      </w:r>
      <w:r w:rsidRPr="00821BC0">
        <w:rPr>
          <w:rFonts w:asciiTheme="majorHAnsi" w:hAnsiTheme="majorHAnsi" w:cstheme="majorHAnsi"/>
        </w:rPr>
        <w:t xml:space="preserve"> </w:t>
      </w:r>
      <w:r w:rsidRPr="005D5A31">
        <w:rPr>
          <w:rFonts w:asciiTheme="majorHAnsi" w:hAnsiTheme="majorHAnsi" w:cstheme="majorHAnsi"/>
          <w:b/>
          <w:bCs/>
        </w:rPr>
        <w:t xml:space="preserve">19 </w:t>
      </w:r>
      <w:r w:rsidRPr="00821BC0">
        <w:rPr>
          <w:rFonts w:asciiTheme="majorHAnsi" w:hAnsiTheme="majorHAnsi" w:cstheme="majorHAnsi"/>
        </w:rPr>
        <w:t>(9), 354–358 (1994).</w:t>
      </w:r>
    </w:p>
    <w:p w14:paraId="3C6EA244" w14:textId="6B86D33A" w:rsidR="008C5968" w:rsidRPr="00821BC0" w:rsidRDefault="008C5968" w:rsidP="007F68FE">
      <w:pPr>
        <w:pStyle w:val="ListParagraph"/>
        <w:numPr>
          <w:ilvl w:val="0"/>
          <w:numId w:val="68"/>
        </w:numPr>
        <w:ind w:left="0" w:firstLine="0"/>
        <w:jc w:val="both"/>
        <w:rPr>
          <w:rFonts w:asciiTheme="majorHAnsi" w:hAnsiTheme="majorHAnsi" w:cstheme="majorHAnsi"/>
        </w:rPr>
      </w:pPr>
      <w:r w:rsidRPr="00821BC0">
        <w:rPr>
          <w:rFonts w:asciiTheme="majorHAnsi" w:hAnsiTheme="majorHAnsi" w:cstheme="majorHAnsi"/>
        </w:rPr>
        <w:t>Wood, L., Wright, G.</w:t>
      </w:r>
      <w:r w:rsidR="005D5A31">
        <w:rPr>
          <w:rFonts w:asciiTheme="majorHAnsi" w:hAnsiTheme="majorHAnsi" w:cstheme="majorHAnsi"/>
        </w:rPr>
        <w:t xml:space="preserve"> </w:t>
      </w:r>
      <w:r w:rsidRPr="00821BC0">
        <w:rPr>
          <w:rFonts w:asciiTheme="majorHAnsi" w:hAnsiTheme="majorHAnsi" w:cstheme="majorHAnsi"/>
        </w:rPr>
        <w:t xml:space="preserve">J. Approaches to identify extracellular receptor-ligand interactions. </w:t>
      </w:r>
      <w:r w:rsidRPr="005D5A31">
        <w:rPr>
          <w:rFonts w:asciiTheme="majorHAnsi" w:hAnsiTheme="majorHAnsi" w:cstheme="majorHAnsi"/>
          <w:i/>
          <w:iCs/>
        </w:rPr>
        <w:t xml:space="preserve">Current </w:t>
      </w:r>
      <w:r w:rsidR="005D5A31" w:rsidRPr="005D5A31">
        <w:rPr>
          <w:rFonts w:asciiTheme="majorHAnsi" w:hAnsiTheme="majorHAnsi" w:cstheme="majorHAnsi"/>
          <w:i/>
          <w:iCs/>
        </w:rPr>
        <w:t>O</w:t>
      </w:r>
      <w:r w:rsidRPr="005D5A31">
        <w:rPr>
          <w:rFonts w:asciiTheme="majorHAnsi" w:hAnsiTheme="majorHAnsi" w:cstheme="majorHAnsi"/>
          <w:i/>
          <w:iCs/>
        </w:rPr>
        <w:t xml:space="preserve">pinion in </w:t>
      </w:r>
      <w:r w:rsidR="005D5A31" w:rsidRPr="005D5A31">
        <w:rPr>
          <w:rFonts w:asciiTheme="majorHAnsi" w:hAnsiTheme="majorHAnsi" w:cstheme="majorHAnsi"/>
          <w:i/>
          <w:iCs/>
        </w:rPr>
        <w:t>S</w:t>
      </w:r>
      <w:r w:rsidRPr="005D5A31">
        <w:rPr>
          <w:rFonts w:asciiTheme="majorHAnsi" w:hAnsiTheme="majorHAnsi" w:cstheme="majorHAnsi"/>
          <w:i/>
          <w:iCs/>
        </w:rPr>
        <w:t xml:space="preserve">tructural </w:t>
      </w:r>
      <w:r w:rsidR="005D5A31" w:rsidRPr="005D5A31">
        <w:rPr>
          <w:rFonts w:asciiTheme="majorHAnsi" w:hAnsiTheme="majorHAnsi" w:cstheme="majorHAnsi"/>
          <w:i/>
          <w:iCs/>
        </w:rPr>
        <w:t>B</w:t>
      </w:r>
      <w:r w:rsidRPr="005D5A31">
        <w:rPr>
          <w:rFonts w:asciiTheme="majorHAnsi" w:hAnsiTheme="majorHAnsi" w:cstheme="majorHAnsi"/>
          <w:i/>
          <w:iCs/>
        </w:rPr>
        <w:t>iology.</w:t>
      </w:r>
      <w:r w:rsidRPr="00821BC0">
        <w:rPr>
          <w:rFonts w:asciiTheme="majorHAnsi" w:hAnsiTheme="majorHAnsi" w:cstheme="majorHAnsi"/>
        </w:rPr>
        <w:t xml:space="preserve"> </w:t>
      </w:r>
      <w:r w:rsidRPr="005D5A31">
        <w:rPr>
          <w:rFonts w:asciiTheme="majorHAnsi" w:hAnsiTheme="majorHAnsi" w:cstheme="majorHAnsi"/>
          <w:b/>
          <w:bCs/>
        </w:rPr>
        <w:t>56</w:t>
      </w:r>
      <w:r w:rsidRPr="00821BC0">
        <w:rPr>
          <w:rFonts w:asciiTheme="majorHAnsi" w:hAnsiTheme="majorHAnsi" w:cstheme="majorHAnsi"/>
        </w:rPr>
        <w:t>, 28–36 (2019).</w:t>
      </w:r>
    </w:p>
    <w:p w14:paraId="7B53D21B" w14:textId="1069A469" w:rsidR="008C5968" w:rsidRPr="00821BC0" w:rsidRDefault="008C5968" w:rsidP="007F68FE">
      <w:pPr>
        <w:pStyle w:val="ListParagraph"/>
        <w:numPr>
          <w:ilvl w:val="0"/>
          <w:numId w:val="68"/>
        </w:numPr>
        <w:ind w:left="0" w:firstLine="0"/>
        <w:jc w:val="both"/>
        <w:rPr>
          <w:rFonts w:asciiTheme="majorHAnsi" w:hAnsiTheme="majorHAnsi" w:cstheme="majorHAnsi"/>
        </w:rPr>
      </w:pPr>
      <w:r w:rsidRPr="00821BC0">
        <w:rPr>
          <w:rFonts w:asciiTheme="majorHAnsi" w:hAnsiTheme="majorHAnsi" w:cstheme="majorHAnsi"/>
        </w:rPr>
        <w:t>Bushell, K.</w:t>
      </w:r>
      <w:r w:rsidR="005D5A31">
        <w:rPr>
          <w:rFonts w:asciiTheme="majorHAnsi" w:hAnsiTheme="majorHAnsi" w:cstheme="majorHAnsi"/>
        </w:rPr>
        <w:t xml:space="preserve"> </w:t>
      </w:r>
      <w:r w:rsidRPr="00821BC0">
        <w:rPr>
          <w:rFonts w:asciiTheme="majorHAnsi" w:hAnsiTheme="majorHAnsi" w:cstheme="majorHAnsi"/>
        </w:rPr>
        <w:t xml:space="preserve">M., </w:t>
      </w:r>
      <w:proofErr w:type="spellStart"/>
      <w:r w:rsidRPr="00821BC0">
        <w:rPr>
          <w:rFonts w:asciiTheme="majorHAnsi" w:hAnsiTheme="majorHAnsi" w:cstheme="majorHAnsi"/>
        </w:rPr>
        <w:t>Söllner</w:t>
      </w:r>
      <w:proofErr w:type="spellEnd"/>
      <w:r w:rsidRPr="00821BC0">
        <w:rPr>
          <w:rFonts w:asciiTheme="majorHAnsi" w:hAnsiTheme="majorHAnsi" w:cstheme="majorHAnsi"/>
        </w:rPr>
        <w:t>, C., Schuster-</w:t>
      </w:r>
      <w:proofErr w:type="spellStart"/>
      <w:r w:rsidRPr="00821BC0">
        <w:rPr>
          <w:rFonts w:asciiTheme="majorHAnsi" w:hAnsiTheme="majorHAnsi" w:cstheme="majorHAnsi"/>
        </w:rPr>
        <w:t>Boeckler</w:t>
      </w:r>
      <w:proofErr w:type="spellEnd"/>
      <w:r w:rsidRPr="00821BC0">
        <w:rPr>
          <w:rFonts w:asciiTheme="majorHAnsi" w:hAnsiTheme="majorHAnsi" w:cstheme="majorHAnsi"/>
        </w:rPr>
        <w:t>, B., Bateman, A., Wright, G.</w:t>
      </w:r>
      <w:r w:rsidR="005D5A31">
        <w:rPr>
          <w:rFonts w:asciiTheme="majorHAnsi" w:hAnsiTheme="majorHAnsi" w:cstheme="majorHAnsi"/>
        </w:rPr>
        <w:t xml:space="preserve"> </w:t>
      </w:r>
      <w:r w:rsidRPr="00821BC0">
        <w:rPr>
          <w:rFonts w:asciiTheme="majorHAnsi" w:hAnsiTheme="majorHAnsi" w:cstheme="majorHAnsi"/>
        </w:rPr>
        <w:t xml:space="preserve">J. Large-scale screening for novel low-affinity extracellular protein interactions. </w:t>
      </w:r>
      <w:r w:rsidRPr="005D5A31">
        <w:rPr>
          <w:rFonts w:asciiTheme="majorHAnsi" w:hAnsiTheme="majorHAnsi" w:cstheme="majorHAnsi"/>
          <w:i/>
          <w:iCs/>
        </w:rPr>
        <w:t xml:space="preserve">Genome </w:t>
      </w:r>
      <w:r w:rsidR="005D5A31" w:rsidRPr="005D5A31">
        <w:rPr>
          <w:rFonts w:asciiTheme="majorHAnsi" w:hAnsiTheme="majorHAnsi" w:cstheme="majorHAnsi"/>
          <w:i/>
          <w:iCs/>
        </w:rPr>
        <w:t>R</w:t>
      </w:r>
      <w:r w:rsidRPr="005D5A31">
        <w:rPr>
          <w:rFonts w:asciiTheme="majorHAnsi" w:hAnsiTheme="majorHAnsi" w:cstheme="majorHAnsi"/>
          <w:i/>
          <w:iCs/>
        </w:rPr>
        <w:t>esearch.</w:t>
      </w:r>
      <w:r w:rsidRPr="00821BC0">
        <w:rPr>
          <w:rFonts w:asciiTheme="majorHAnsi" w:hAnsiTheme="majorHAnsi" w:cstheme="majorHAnsi"/>
        </w:rPr>
        <w:t xml:space="preserve"> </w:t>
      </w:r>
      <w:r w:rsidRPr="005D5A31">
        <w:rPr>
          <w:rFonts w:asciiTheme="majorHAnsi" w:hAnsiTheme="majorHAnsi" w:cstheme="majorHAnsi"/>
          <w:b/>
          <w:bCs/>
        </w:rPr>
        <w:t>18</w:t>
      </w:r>
      <w:r w:rsidRPr="00821BC0">
        <w:rPr>
          <w:rFonts w:asciiTheme="majorHAnsi" w:hAnsiTheme="majorHAnsi" w:cstheme="majorHAnsi"/>
        </w:rPr>
        <w:t xml:space="preserve"> (4), 622–630 (2008).</w:t>
      </w:r>
    </w:p>
    <w:p w14:paraId="59B059FB" w14:textId="724E36F1" w:rsidR="008C5968" w:rsidRPr="00821BC0" w:rsidRDefault="008C5968" w:rsidP="007F68FE">
      <w:pPr>
        <w:pStyle w:val="ListParagraph"/>
        <w:numPr>
          <w:ilvl w:val="0"/>
          <w:numId w:val="68"/>
        </w:numPr>
        <w:ind w:left="0" w:firstLine="0"/>
        <w:jc w:val="both"/>
        <w:rPr>
          <w:rFonts w:asciiTheme="majorHAnsi" w:hAnsiTheme="majorHAnsi" w:cstheme="majorHAnsi"/>
        </w:rPr>
      </w:pPr>
      <w:r w:rsidRPr="00821BC0">
        <w:rPr>
          <w:rFonts w:asciiTheme="majorHAnsi" w:hAnsiTheme="majorHAnsi" w:cstheme="majorHAnsi"/>
        </w:rPr>
        <w:t>Visser, J.</w:t>
      </w:r>
      <w:r w:rsidR="005D5A31">
        <w:rPr>
          <w:rFonts w:asciiTheme="majorHAnsi" w:hAnsiTheme="majorHAnsi" w:cstheme="majorHAnsi"/>
        </w:rPr>
        <w:t xml:space="preserve"> </w:t>
      </w:r>
      <w:r w:rsidRPr="00821BC0">
        <w:rPr>
          <w:rFonts w:asciiTheme="majorHAnsi" w:hAnsiTheme="majorHAnsi" w:cstheme="majorHAnsi"/>
        </w:rPr>
        <w:t xml:space="preserve">J. et al. An extracellular biochemical screen reveals that FLRTs and Unc5s mediate neuronal subtype recognition in the retina. </w:t>
      </w:r>
      <w:proofErr w:type="spellStart"/>
      <w:r w:rsidRPr="005D5A31">
        <w:rPr>
          <w:rFonts w:asciiTheme="majorHAnsi" w:hAnsiTheme="majorHAnsi" w:cstheme="majorHAnsi"/>
          <w:i/>
          <w:iCs/>
        </w:rPr>
        <w:t>eLife</w:t>
      </w:r>
      <w:proofErr w:type="spellEnd"/>
      <w:r w:rsidRPr="005D5A31">
        <w:rPr>
          <w:rFonts w:asciiTheme="majorHAnsi" w:hAnsiTheme="majorHAnsi" w:cstheme="majorHAnsi"/>
          <w:i/>
          <w:iCs/>
        </w:rPr>
        <w:t>.</w:t>
      </w:r>
      <w:r w:rsidRPr="005D5A31">
        <w:rPr>
          <w:rFonts w:asciiTheme="majorHAnsi" w:hAnsiTheme="majorHAnsi" w:cstheme="majorHAnsi"/>
          <w:b/>
          <w:bCs/>
          <w:i/>
          <w:iCs/>
        </w:rPr>
        <w:t xml:space="preserve"> </w:t>
      </w:r>
      <w:r w:rsidRPr="005D5A31">
        <w:rPr>
          <w:rFonts w:asciiTheme="majorHAnsi" w:hAnsiTheme="majorHAnsi" w:cstheme="majorHAnsi"/>
          <w:b/>
          <w:bCs/>
        </w:rPr>
        <w:t>4</w:t>
      </w:r>
      <w:r w:rsidRPr="00821BC0">
        <w:rPr>
          <w:rFonts w:asciiTheme="majorHAnsi" w:hAnsiTheme="majorHAnsi" w:cstheme="majorHAnsi"/>
        </w:rPr>
        <w:t>, e08149 (2015).</w:t>
      </w:r>
    </w:p>
    <w:p w14:paraId="5D78DBE8" w14:textId="77777777" w:rsidR="008C5968" w:rsidRPr="00821BC0" w:rsidRDefault="008C5968" w:rsidP="007F68FE">
      <w:pPr>
        <w:pStyle w:val="ListParagraph"/>
        <w:numPr>
          <w:ilvl w:val="0"/>
          <w:numId w:val="68"/>
        </w:numPr>
        <w:ind w:left="0" w:firstLine="0"/>
        <w:jc w:val="both"/>
        <w:rPr>
          <w:rFonts w:asciiTheme="majorHAnsi" w:hAnsiTheme="majorHAnsi" w:cstheme="majorHAnsi"/>
        </w:rPr>
      </w:pPr>
      <w:proofErr w:type="spellStart"/>
      <w:r w:rsidRPr="00821BC0">
        <w:rPr>
          <w:rFonts w:asciiTheme="majorHAnsi" w:hAnsiTheme="majorHAnsi" w:cstheme="majorHAnsi"/>
        </w:rPr>
        <w:t>Özkan</w:t>
      </w:r>
      <w:proofErr w:type="spellEnd"/>
      <w:r w:rsidRPr="00821BC0">
        <w:rPr>
          <w:rFonts w:asciiTheme="majorHAnsi" w:hAnsiTheme="majorHAnsi" w:cstheme="majorHAnsi"/>
        </w:rPr>
        <w:t xml:space="preserve">, E. et al. An extracellular interactome of immunoglobulin and LRR proteins reveals receptor-ligand networks. </w:t>
      </w:r>
      <w:r w:rsidRPr="005D5A31">
        <w:rPr>
          <w:rFonts w:asciiTheme="majorHAnsi" w:hAnsiTheme="majorHAnsi" w:cstheme="majorHAnsi"/>
          <w:i/>
          <w:iCs/>
        </w:rPr>
        <w:t>Cell.</w:t>
      </w:r>
      <w:r w:rsidRPr="00821BC0">
        <w:rPr>
          <w:rFonts w:asciiTheme="majorHAnsi" w:hAnsiTheme="majorHAnsi" w:cstheme="majorHAnsi"/>
        </w:rPr>
        <w:t xml:space="preserve"> </w:t>
      </w:r>
      <w:r w:rsidRPr="005D5A31">
        <w:rPr>
          <w:rFonts w:asciiTheme="majorHAnsi" w:hAnsiTheme="majorHAnsi" w:cstheme="majorHAnsi"/>
          <w:b/>
          <w:bCs/>
        </w:rPr>
        <w:t>154</w:t>
      </w:r>
      <w:r w:rsidRPr="00821BC0">
        <w:rPr>
          <w:rFonts w:asciiTheme="majorHAnsi" w:hAnsiTheme="majorHAnsi" w:cstheme="majorHAnsi"/>
        </w:rPr>
        <w:t xml:space="preserve"> (1), 228–239 (2013).</w:t>
      </w:r>
    </w:p>
    <w:p w14:paraId="00993870" w14:textId="77777777" w:rsidR="008C5968" w:rsidRPr="00821BC0" w:rsidRDefault="008C5968" w:rsidP="007F68FE">
      <w:pPr>
        <w:pStyle w:val="ListParagraph"/>
        <w:numPr>
          <w:ilvl w:val="0"/>
          <w:numId w:val="68"/>
        </w:numPr>
        <w:ind w:left="0" w:firstLine="0"/>
        <w:jc w:val="both"/>
        <w:rPr>
          <w:rFonts w:asciiTheme="majorHAnsi" w:hAnsiTheme="majorHAnsi" w:cstheme="majorHAnsi"/>
        </w:rPr>
      </w:pPr>
      <w:r w:rsidRPr="00821BC0">
        <w:rPr>
          <w:rFonts w:asciiTheme="majorHAnsi" w:hAnsiTheme="majorHAnsi" w:cstheme="majorHAnsi"/>
        </w:rPr>
        <w:t xml:space="preserve">Martinez-Martin, N. et al. An Unbiased Screen for Human Cytomegalovirus Identifies Neuropilin-2 as a Central Viral Receptor. </w:t>
      </w:r>
      <w:r w:rsidRPr="005D5A31">
        <w:rPr>
          <w:rFonts w:asciiTheme="majorHAnsi" w:hAnsiTheme="majorHAnsi" w:cstheme="majorHAnsi"/>
          <w:i/>
          <w:iCs/>
        </w:rPr>
        <w:t>Cell.</w:t>
      </w:r>
      <w:r w:rsidRPr="00821BC0">
        <w:rPr>
          <w:rFonts w:asciiTheme="majorHAnsi" w:hAnsiTheme="majorHAnsi" w:cstheme="majorHAnsi"/>
        </w:rPr>
        <w:t xml:space="preserve"> </w:t>
      </w:r>
      <w:r w:rsidRPr="005D5A31">
        <w:rPr>
          <w:rFonts w:asciiTheme="majorHAnsi" w:hAnsiTheme="majorHAnsi" w:cstheme="majorHAnsi"/>
          <w:b/>
          <w:bCs/>
        </w:rPr>
        <w:t xml:space="preserve">174 </w:t>
      </w:r>
      <w:r w:rsidRPr="00821BC0">
        <w:rPr>
          <w:rFonts w:asciiTheme="majorHAnsi" w:hAnsiTheme="majorHAnsi" w:cstheme="majorHAnsi"/>
        </w:rPr>
        <w:t>(5), 1158–1171.e19 (2018).</w:t>
      </w:r>
    </w:p>
    <w:p w14:paraId="1116DC69" w14:textId="650DBA21" w:rsidR="008C5968" w:rsidRPr="00821BC0" w:rsidRDefault="008C5968" w:rsidP="007F68FE">
      <w:pPr>
        <w:pStyle w:val="ListParagraph"/>
        <w:numPr>
          <w:ilvl w:val="0"/>
          <w:numId w:val="68"/>
        </w:numPr>
        <w:ind w:left="0" w:firstLine="0"/>
        <w:jc w:val="both"/>
        <w:rPr>
          <w:rFonts w:asciiTheme="majorHAnsi" w:hAnsiTheme="majorHAnsi" w:cstheme="majorHAnsi"/>
        </w:rPr>
      </w:pPr>
      <w:r w:rsidRPr="00821BC0">
        <w:rPr>
          <w:rFonts w:asciiTheme="majorHAnsi" w:hAnsiTheme="majorHAnsi" w:cstheme="majorHAnsi"/>
        </w:rPr>
        <w:t>Bianchi, E., Doe, B., Goulding, D., Wright, G.</w:t>
      </w:r>
      <w:r w:rsidR="005D5A31">
        <w:rPr>
          <w:rFonts w:asciiTheme="majorHAnsi" w:hAnsiTheme="majorHAnsi" w:cstheme="majorHAnsi"/>
        </w:rPr>
        <w:t xml:space="preserve"> </w:t>
      </w:r>
      <w:r w:rsidRPr="00821BC0">
        <w:rPr>
          <w:rFonts w:asciiTheme="majorHAnsi" w:hAnsiTheme="majorHAnsi" w:cstheme="majorHAnsi"/>
        </w:rPr>
        <w:t xml:space="preserve">J. Juno is the egg Izumo receptor and is essential for mammalian fertilization. </w:t>
      </w:r>
      <w:r w:rsidRPr="005D5A31">
        <w:rPr>
          <w:rFonts w:asciiTheme="majorHAnsi" w:hAnsiTheme="majorHAnsi" w:cstheme="majorHAnsi"/>
          <w:i/>
          <w:iCs/>
        </w:rPr>
        <w:t>Nature.</w:t>
      </w:r>
      <w:r w:rsidRPr="00821BC0">
        <w:rPr>
          <w:rFonts w:asciiTheme="majorHAnsi" w:hAnsiTheme="majorHAnsi" w:cstheme="majorHAnsi"/>
        </w:rPr>
        <w:t xml:space="preserve"> </w:t>
      </w:r>
      <w:r w:rsidRPr="005D5A31">
        <w:rPr>
          <w:rFonts w:asciiTheme="majorHAnsi" w:hAnsiTheme="majorHAnsi" w:cstheme="majorHAnsi"/>
          <w:b/>
          <w:bCs/>
        </w:rPr>
        <w:t xml:space="preserve">508 </w:t>
      </w:r>
      <w:r w:rsidRPr="00821BC0">
        <w:rPr>
          <w:rFonts w:asciiTheme="majorHAnsi" w:hAnsiTheme="majorHAnsi" w:cstheme="majorHAnsi"/>
        </w:rPr>
        <w:t>(7497), 483–487 (2014).</w:t>
      </w:r>
    </w:p>
    <w:p w14:paraId="351252B5" w14:textId="7B5EF7FF" w:rsidR="008C5968" w:rsidRPr="00821BC0" w:rsidRDefault="008C5968" w:rsidP="007F68FE">
      <w:pPr>
        <w:pStyle w:val="ListParagraph"/>
        <w:numPr>
          <w:ilvl w:val="0"/>
          <w:numId w:val="68"/>
        </w:numPr>
        <w:ind w:left="0" w:firstLine="0"/>
        <w:jc w:val="both"/>
        <w:rPr>
          <w:rFonts w:asciiTheme="majorHAnsi" w:hAnsiTheme="majorHAnsi" w:cstheme="majorHAnsi"/>
        </w:rPr>
      </w:pPr>
      <w:proofErr w:type="spellStart"/>
      <w:r w:rsidRPr="00821BC0">
        <w:rPr>
          <w:rFonts w:asciiTheme="majorHAnsi" w:hAnsiTheme="majorHAnsi" w:cstheme="majorHAnsi"/>
        </w:rPr>
        <w:t>Mullican</w:t>
      </w:r>
      <w:proofErr w:type="spellEnd"/>
      <w:r w:rsidRPr="00821BC0">
        <w:rPr>
          <w:rFonts w:asciiTheme="majorHAnsi" w:hAnsiTheme="majorHAnsi" w:cstheme="majorHAnsi"/>
        </w:rPr>
        <w:t>, S.</w:t>
      </w:r>
      <w:r w:rsidR="005D5A31">
        <w:rPr>
          <w:rFonts w:asciiTheme="majorHAnsi" w:hAnsiTheme="majorHAnsi" w:cstheme="majorHAnsi"/>
        </w:rPr>
        <w:t xml:space="preserve"> </w:t>
      </w:r>
      <w:r w:rsidRPr="00821BC0">
        <w:rPr>
          <w:rFonts w:asciiTheme="majorHAnsi" w:hAnsiTheme="majorHAnsi" w:cstheme="majorHAnsi"/>
        </w:rPr>
        <w:t xml:space="preserve">E. et al. GFRAL is the receptor for GDF15 and the ligand promotes weight loss in mice and nonhuman primates. </w:t>
      </w:r>
      <w:r w:rsidRPr="005D5A31">
        <w:rPr>
          <w:rFonts w:asciiTheme="majorHAnsi" w:hAnsiTheme="majorHAnsi" w:cstheme="majorHAnsi"/>
          <w:i/>
          <w:iCs/>
        </w:rPr>
        <w:t xml:space="preserve">Nature </w:t>
      </w:r>
      <w:r w:rsidR="005D5A31" w:rsidRPr="005D5A31">
        <w:rPr>
          <w:rFonts w:asciiTheme="majorHAnsi" w:hAnsiTheme="majorHAnsi" w:cstheme="majorHAnsi"/>
          <w:i/>
          <w:iCs/>
        </w:rPr>
        <w:t>M</w:t>
      </w:r>
      <w:r w:rsidRPr="005D5A31">
        <w:rPr>
          <w:rFonts w:asciiTheme="majorHAnsi" w:hAnsiTheme="majorHAnsi" w:cstheme="majorHAnsi"/>
          <w:i/>
          <w:iCs/>
        </w:rPr>
        <w:t>edicine.</w:t>
      </w:r>
      <w:r w:rsidRPr="00821BC0">
        <w:rPr>
          <w:rFonts w:asciiTheme="majorHAnsi" w:hAnsiTheme="majorHAnsi" w:cstheme="majorHAnsi"/>
        </w:rPr>
        <w:t xml:space="preserve"> </w:t>
      </w:r>
      <w:r w:rsidRPr="005D5A31">
        <w:rPr>
          <w:rFonts w:asciiTheme="majorHAnsi" w:hAnsiTheme="majorHAnsi" w:cstheme="majorHAnsi"/>
          <w:b/>
          <w:bCs/>
        </w:rPr>
        <w:t>23</w:t>
      </w:r>
      <w:r w:rsidRPr="00821BC0">
        <w:rPr>
          <w:rFonts w:asciiTheme="majorHAnsi" w:hAnsiTheme="majorHAnsi" w:cstheme="majorHAnsi"/>
        </w:rPr>
        <w:t xml:space="preserve"> (10), 1150–1157 (2017).</w:t>
      </w:r>
    </w:p>
    <w:p w14:paraId="1AFBAF54" w14:textId="77777777" w:rsidR="008C5968" w:rsidRPr="00821BC0" w:rsidRDefault="008C5968" w:rsidP="007F68FE">
      <w:pPr>
        <w:pStyle w:val="ListParagraph"/>
        <w:numPr>
          <w:ilvl w:val="0"/>
          <w:numId w:val="68"/>
        </w:numPr>
        <w:ind w:left="0" w:firstLine="0"/>
        <w:jc w:val="both"/>
        <w:rPr>
          <w:rFonts w:asciiTheme="majorHAnsi" w:hAnsiTheme="majorHAnsi" w:cstheme="majorHAnsi"/>
        </w:rPr>
      </w:pPr>
      <w:r w:rsidRPr="00821BC0">
        <w:rPr>
          <w:rFonts w:asciiTheme="majorHAnsi" w:hAnsiTheme="majorHAnsi" w:cstheme="majorHAnsi"/>
        </w:rPr>
        <w:t xml:space="preserve">Turner, L. et al. Severe malaria is associated with parasite binding to endothelial protein C receptor. </w:t>
      </w:r>
      <w:r w:rsidRPr="005D5A31">
        <w:rPr>
          <w:rFonts w:asciiTheme="majorHAnsi" w:hAnsiTheme="majorHAnsi" w:cstheme="majorHAnsi"/>
          <w:i/>
          <w:iCs/>
        </w:rPr>
        <w:t>Nature.</w:t>
      </w:r>
      <w:r w:rsidRPr="00821BC0">
        <w:rPr>
          <w:rFonts w:asciiTheme="majorHAnsi" w:hAnsiTheme="majorHAnsi" w:cstheme="majorHAnsi"/>
        </w:rPr>
        <w:t xml:space="preserve"> </w:t>
      </w:r>
      <w:r w:rsidRPr="005D5A31">
        <w:rPr>
          <w:rFonts w:asciiTheme="majorHAnsi" w:hAnsiTheme="majorHAnsi" w:cstheme="majorHAnsi"/>
          <w:b/>
          <w:bCs/>
        </w:rPr>
        <w:t>498</w:t>
      </w:r>
      <w:r w:rsidRPr="00821BC0">
        <w:rPr>
          <w:rFonts w:asciiTheme="majorHAnsi" w:hAnsiTheme="majorHAnsi" w:cstheme="majorHAnsi"/>
        </w:rPr>
        <w:t xml:space="preserve"> (7455), 502–505 (2013).</w:t>
      </w:r>
    </w:p>
    <w:p w14:paraId="4481E2E0" w14:textId="03F564B3" w:rsidR="008C5968" w:rsidRPr="00821BC0" w:rsidRDefault="008C5968" w:rsidP="007F68FE">
      <w:pPr>
        <w:pStyle w:val="ListParagraph"/>
        <w:numPr>
          <w:ilvl w:val="0"/>
          <w:numId w:val="68"/>
        </w:numPr>
        <w:ind w:left="0" w:firstLine="0"/>
        <w:jc w:val="both"/>
        <w:rPr>
          <w:rFonts w:asciiTheme="majorHAnsi" w:hAnsiTheme="majorHAnsi" w:cstheme="majorHAnsi"/>
        </w:rPr>
      </w:pPr>
      <w:r w:rsidRPr="00821BC0">
        <w:rPr>
          <w:rFonts w:asciiTheme="majorHAnsi" w:hAnsiTheme="majorHAnsi" w:cstheme="majorHAnsi"/>
        </w:rPr>
        <w:t xml:space="preserve">Frei, A.P. et al. Direct identification of ligand-receptor interactions on living cells and tissues. </w:t>
      </w:r>
      <w:r w:rsidRPr="005D5A31">
        <w:rPr>
          <w:rFonts w:asciiTheme="majorHAnsi" w:hAnsiTheme="majorHAnsi" w:cstheme="majorHAnsi"/>
          <w:i/>
          <w:iCs/>
        </w:rPr>
        <w:t xml:space="preserve">Nature </w:t>
      </w:r>
      <w:r w:rsidR="005D5A31" w:rsidRPr="005D5A31">
        <w:rPr>
          <w:rFonts w:asciiTheme="majorHAnsi" w:hAnsiTheme="majorHAnsi" w:cstheme="majorHAnsi"/>
          <w:i/>
          <w:iCs/>
        </w:rPr>
        <w:t>B</w:t>
      </w:r>
      <w:r w:rsidRPr="005D5A31">
        <w:rPr>
          <w:rFonts w:asciiTheme="majorHAnsi" w:hAnsiTheme="majorHAnsi" w:cstheme="majorHAnsi"/>
          <w:i/>
          <w:iCs/>
        </w:rPr>
        <w:t>iotechnology.</w:t>
      </w:r>
      <w:r w:rsidRPr="00821BC0">
        <w:rPr>
          <w:rFonts w:asciiTheme="majorHAnsi" w:hAnsiTheme="majorHAnsi" w:cstheme="majorHAnsi"/>
        </w:rPr>
        <w:t xml:space="preserve"> </w:t>
      </w:r>
      <w:r w:rsidRPr="005D5A31">
        <w:rPr>
          <w:rFonts w:asciiTheme="majorHAnsi" w:hAnsiTheme="majorHAnsi" w:cstheme="majorHAnsi"/>
          <w:b/>
          <w:bCs/>
        </w:rPr>
        <w:t xml:space="preserve">30 </w:t>
      </w:r>
      <w:r w:rsidRPr="00821BC0">
        <w:rPr>
          <w:rFonts w:asciiTheme="majorHAnsi" w:hAnsiTheme="majorHAnsi" w:cstheme="majorHAnsi"/>
        </w:rPr>
        <w:t>(10), 997–1001 (2012).</w:t>
      </w:r>
    </w:p>
    <w:p w14:paraId="45E973CB" w14:textId="1C12F077" w:rsidR="008C5968" w:rsidRPr="00821BC0" w:rsidRDefault="008C5968" w:rsidP="007F68FE">
      <w:pPr>
        <w:pStyle w:val="ListParagraph"/>
        <w:numPr>
          <w:ilvl w:val="0"/>
          <w:numId w:val="68"/>
        </w:numPr>
        <w:ind w:left="0" w:firstLine="0"/>
        <w:jc w:val="both"/>
        <w:rPr>
          <w:rFonts w:asciiTheme="majorHAnsi" w:hAnsiTheme="majorHAnsi" w:cstheme="majorHAnsi"/>
        </w:rPr>
      </w:pPr>
      <w:proofErr w:type="spellStart"/>
      <w:r w:rsidRPr="00821BC0">
        <w:rPr>
          <w:rFonts w:asciiTheme="majorHAnsi" w:hAnsiTheme="majorHAnsi" w:cstheme="majorHAnsi"/>
        </w:rPr>
        <w:t>Sobotzki</w:t>
      </w:r>
      <w:proofErr w:type="spellEnd"/>
      <w:r w:rsidRPr="00821BC0">
        <w:rPr>
          <w:rFonts w:asciiTheme="majorHAnsi" w:hAnsiTheme="majorHAnsi" w:cstheme="majorHAnsi"/>
        </w:rPr>
        <w:t>, N. et al. HATRIC-based identification of receptors for orphan ligands.</w:t>
      </w:r>
      <w:r w:rsidR="005D5A31">
        <w:rPr>
          <w:rFonts w:asciiTheme="majorHAnsi" w:hAnsiTheme="majorHAnsi" w:cstheme="majorHAnsi"/>
        </w:rPr>
        <w:t xml:space="preserve"> </w:t>
      </w:r>
      <w:r w:rsidRPr="005D5A31">
        <w:rPr>
          <w:rFonts w:asciiTheme="majorHAnsi" w:hAnsiTheme="majorHAnsi" w:cstheme="majorHAnsi"/>
          <w:i/>
          <w:iCs/>
        </w:rPr>
        <w:t xml:space="preserve">Nature </w:t>
      </w:r>
      <w:r w:rsidR="005D5A31" w:rsidRPr="005D5A31">
        <w:rPr>
          <w:rFonts w:asciiTheme="majorHAnsi" w:hAnsiTheme="majorHAnsi" w:cstheme="majorHAnsi"/>
          <w:i/>
          <w:iCs/>
        </w:rPr>
        <w:t>C</w:t>
      </w:r>
      <w:r w:rsidRPr="005D5A31">
        <w:rPr>
          <w:rFonts w:asciiTheme="majorHAnsi" w:hAnsiTheme="majorHAnsi" w:cstheme="majorHAnsi"/>
          <w:i/>
          <w:iCs/>
        </w:rPr>
        <w:t xml:space="preserve">ommunications. </w:t>
      </w:r>
      <w:r w:rsidRPr="005D5A31">
        <w:rPr>
          <w:rFonts w:asciiTheme="majorHAnsi" w:hAnsiTheme="majorHAnsi" w:cstheme="majorHAnsi"/>
          <w:b/>
          <w:bCs/>
        </w:rPr>
        <w:t xml:space="preserve">9 </w:t>
      </w:r>
      <w:r w:rsidRPr="00821BC0">
        <w:rPr>
          <w:rFonts w:asciiTheme="majorHAnsi" w:hAnsiTheme="majorHAnsi" w:cstheme="majorHAnsi"/>
        </w:rPr>
        <w:t>(1), 1519 (2018).</w:t>
      </w:r>
    </w:p>
    <w:p w14:paraId="280C0EC3" w14:textId="4594C6A4" w:rsidR="008C5968" w:rsidRPr="00821BC0" w:rsidRDefault="008C5968" w:rsidP="007F68FE">
      <w:pPr>
        <w:pStyle w:val="ListParagraph"/>
        <w:numPr>
          <w:ilvl w:val="0"/>
          <w:numId w:val="68"/>
        </w:numPr>
        <w:ind w:left="0" w:firstLine="0"/>
        <w:jc w:val="both"/>
        <w:rPr>
          <w:rFonts w:asciiTheme="majorHAnsi" w:hAnsiTheme="majorHAnsi" w:cstheme="majorHAnsi"/>
        </w:rPr>
      </w:pPr>
      <w:r w:rsidRPr="00821BC0">
        <w:rPr>
          <w:rFonts w:asciiTheme="majorHAnsi" w:hAnsiTheme="majorHAnsi" w:cstheme="majorHAnsi"/>
        </w:rPr>
        <w:t xml:space="preserve">Sharma, S., </w:t>
      </w:r>
      <w:proofErr w:type="spellStart"/>
      <w:r w:rsidRPr="00821BC0">
        <w:rPr>
          <w:rFonts w:asciiTheme="majorHAnsi" w:hAnsiTheme="majorHAnsi" w:cstheme="majorHAnsi"/>
        </w:rPr>
        <w:t>Petsalaki</w:t>
      </w:r>
      <w:proofErr w:type="spellEnd"/>
      <w:r w:rsidRPr="00821BC0">
        <w:rPr>
          <w:rFonts w:asciiTheme="majorHAnsi" w:hAnsiTheme="majorHAnsi" w:cstheme="majorHAnsi"/>
        </w:rPr>
        <w:t xml:space="preserve">, E. Application of CRISPR-Cas9 Based Genome-Wide Screening Approaches to Study Cellular </w:t>
      </w:r>
      <w:proofErr w:type="spellStart"/>
      <w:r w:rsidRPr="00821BC0">
        <w:rPr>
          <w:rFonts w:asciiTheme="majorHAnsi" w:hAnsiTheme="majorHAnsi" w:cstheme="majorHAnsi"/>
        </w:rPr>
        <w:t>Signalling</w:t>
      </w:r>
      <w:proofErr w:type="spellEnd"/>
      <w:r w:rsidRPr="00821BC0">
        <w:rPr>
          <w:rFonts w:asciiTheme="majorHAnsi" w:hAnsiTheme="majorHAnsi" w:cstheme="majorHAnsi"/>
        </w:rPr>
        <w:t xml:space="preserve"> Mechanisms. </w:t>
      </w:r>
      <w:r w:rsidRPr="005D5A31">
        <w:rPr>
          <w:rFonts w:asciiTheme="majorHAnsi" w:hAnsiTheme="majorHAnsi" w:cstheme="majorHAnsi"/>
          <w:i/>
          <w:iCs/>
        </w:rPr>
        <w:t xml:space="preserve">International </w:t>
      </w:r>
      <w:r w:rsidR="005D5A31">
        <w:rPr>
          <w:rFonts w:asciiTheme="majorHAnsi" w:hAnsiTheme="majorHAnsi" w:cstheme="majorHAnsi"/>
          <w:i/>
          <w:iCs/>
        </w:rPr>
        <w:t>J</w:t>
      </w:r>
      <w:r w:rsidRPr="005D5A31">
        <w:rPr>
          <w:rFonts w:asciiTheme="majorHAnsi" w:hAnsiTheme="majorHAnsi" w:cstheme="majorHAnsi"/>
          <w:i/>
          <w:iCs/>
        </w:rPr>
        <w:t xml:space="preserve">ournal of </w:t>
      </w:r>
      <w:r w:rsidR="005D5A31">
        <w:rPr>
          <w:rFonts w:asciiTheme="majorHAnsi" w:hAnsiTheme="majorHAnsi" w:cstheme="majorHAnsi"/>
          <w:i/>
          <w:iCs/>
        </w:rPr>
        <w:t>M</w:t>
      </w:r>
      <w:r w:rsidRPr="005D5A31">
        <w:rPr>
          <w:rFonts w:asciiTheme="majorHAnsi" w:hAnsiTheme="majorHAnsi" w:cstheme="majorHAnsi"/>
          <w:i/>
          <w:iCs/>
        </w:rPr>
        <w:t xml:space="preserve">olecular </w:t>
      </w:r>
      <w:r w:rsidR="005D5A31">
        <w:rPr>
          <w:rFonts w:asciiTheme="majorHAnsi" w:hAnsiTheme="majorHAnsi" w:cstheme="majorHAnsi"/>
          <w:i/>
          <w:iCs/>
        </w:rPr>
        <w:t>S</w:t>
      </w:r>
      <w:r w:rsidRPr="005D5A31">
        <w:rPr>
          <w:rFonts w:asciiTheme="majorHAnsi" w:hAnsiTheme="majorHAnsi" w:cstheme="majorHAnsi"/>
          <w:i/>
          <w:iCs/>
        </w:rPr>
        <w:t xml:space="preserve">ciences. </w:t>
      </w:r>
      <w:r w:rsidRPr="005D5A31">
        <w:rPr>
          <w:rFonts w:asciiTheme="majorHAnsi" w:hAnsiTheme="majorHAnsi" w:cstheme="majorHAnsi"/>
          <w:b/>
          <w:bCs/>
        </w:rPr>
        <w:t>19</w:t>
      </w:r>
      <w:r w:rsidRPr="00821BC0">
        <w:rPr>
          <w:rFonts w:asciiTheme="majorHAnsi" w:hAnsiTheme="majorHAnsi" w:cstheme="majorHAnsi"/>
        </w:rPr>
        <w:t xml:space="preserve"> (4)</w:t>
      </w:r>
      <w:r w:rsidR="00F46A00">
        <w:rPr>
          <w:rFonts w:asciiTheme="majorHAnsi" w:hAnsiTheme="majorHAnsi" w:cstheme="majorHAnsi"/>
        </w:rPr>
        <w:t xml:space="preserve"> (</w:t>
      </w:r>
      <w:r w:rsidRPr="00821BC0">
        <w:rPr>
          <w:rFonts w:asciiTheme="majorHAnsi" w:hAnsiTheme="majorHAnsi" w:cstheme="majorHAnsi"/>
        </w:rPr>
        <w:t>2018).</w:t>
      </w:r>
    </w:p>
    <w:p w14:paraId="719F0469" w14:textId="39FC1BF1" w:rsidR="008C5968" w:rsidRPr="00821BC0" w:rsidRDefault="008C5968" w:rsidP="007F68FE">
      <w:pPr>
        <w:pStyle w:val="ListParagraph"/>
        <w:numPr>
          <w:ilvl w:val="0"/>
          <w:numId w:val="68"/>
        </w:numPr>
        <w:ind w:left="0" w:firstLine="0"/>
        <w:jc w:val="both"/>
        <w:rPr>
          <w:rFonts w:asciiTheme="majorHAnsi" w:hAnsiTheme="majorHAnsi" w:cstheme="majorHAnsi"/>
        </w:rPr>
      </w:pPr>
      <w:proofErr w:type="spellStart"/>
      <w:r w:rsidRPr="00821BC0">
        <w:rPr>
          <w:rFonts w:asciiTheme="majorHAnsi" w:hAnsiTheme="majorHAnsi" w:cstheme="majorHAnsi"/>
        </w:rPr>
        <w:t>Gebre</w:t>
      </w:r>
      <w:proofErr w:type="spellEnd"/>
      <w:r w:rsidRPr="00821BC0">
        <w:rPr>
          <w:rFonts w:asciiTheme="majorHAnsi" w:hAnsiTheme="majorHAnsi" w:cstheme="majorHAnsi"/>
        </w:rPr>
        <w:t xml:space="preserve">, M., </w:t>
      </w:r>
      <w:proofErr w:type="spellStart"/>
      <w:r w:rsidRPr="00821BC0">
        <w:rPr>
          <w:rFonts w:asciiTheme="majorHAnsi" w:hAnsiTheme="majorHAnsi" w:cstheme="majorHAnsi"/>
        </w:rPr>
        <w:t>Nomburg</w:t>
      </w:r>
      <w:proofErr w:type="spellEnd"/>
      <w:r w:rsidRPr="00821BC0">
        <w:rPr>
          <w:rFonts w:asciiTheme="majorHAnsi" w:hAnsiTheme="majorHAnsi" w:cstheme="majorHAnsi"/>
        </w:rPr>
        <w:t>, J.</w:t>
      </w:r>
      <w:r w:rsidR="005D5A31">
        <w:rPr>
          <w:rFonts w:asciiTheme="majorHAnsi" w:hAnsiTheme="majorHAnsi" w:cstheme="majorHAnsi"/>
        </w:rPr>
        <w:t xml:space="preserve"> </w:t>
      </w:r>
      <w:r w:rsidRPr="00821BC0">
        <w:rPr>
          <w:rFonts w:asciiTheme="majorHAnsi" w:hAnsiTheme="majorHAnsi" w:cstheme="majorHAnsi"/>
        </w:rPr>
        <w:t xml:space="preserve">L., </w:t>
      </w:r>
      <w:proofErr w:type="spellStart"/>
      <w:r w:rsidRPr="00821BC0">
        <w:rPr>
          <w:rFonts w:asciiTheme="majorHAnsi" w:hAnsiTheme="majorHAnsi" w:cstheme="majorHAnsi"/>
        </w:rPr>
        <w:t>Gewurz</w:t>
      </w:r>
      <w:proofErr w:type="spellEnd"/>
      <w:r w:rsidRPr="00821BC0">
        <w:rPr>
          <w:rFonts w:asciiTheme="majorHAnsi" w:hAnsiTheme="majorHAnsi" w:cstheme="majorHAnsi"/>
        </w:rPr>
        <w:t>, B.</w:t>
      </w:r>
      <w:r w:rsidR="005D5A31">
        <w:rPr>
          <w:rFonts w:asciiTheme="majorHAnsi" w:hAnsiTheme="majorHAnsi" w:cstheme="majorHAnsi"/>
        </w:rPr>
        <w:t xml:space="preserve"> </w:t>
      </w:r>
      <w:r w:rsidRPr="00821BC0">
        <w:rPr>
          <w:rFonts w:asciiTheme="majorHAnsi" w:hAnsiTheme="majorHAnsi" w:cstheme="majorHAnsi"/>
        </w:rPr>
        <w:t xml:space="preserve">E. CRISPR-Cas9 Genetic Analysis of Virus-Host Interactions. </w:t>
      </w:r>
      <w:r w:rsidRPr="005D5A31">
        <w:rPr>
          <w:rFonts w:asciiTheme="majorHAnsi" w:hAnsiTheme="majorHAnsi" w:cstheme="majorHAnsi"/>
          <w:i/>
          <w:iCs/>
        </w:rPr>
        <w:t>Viruses.</w:t>
      </w:r>
      <w:r w:rsidRPr="00821BC0">
        <w:rPr>
          <w:rFonts w:asciiTheme="majorHAnsi" w:hAnsiTheme="majorHAnsi" w:cstheme="majorHAnsi"/>
        </w:rPr>
        <w:t xml:space="preserve"> </w:t>
      </w:r>
      <w:r w:rsidRPr="005D5A31">
        <w:rPr>
          <w:rFonts w:asciiTheme="majorHAnsi" w:hAnsiTheme="majorHAnsi" w:cstheme="majorHAnsi"/>
          <w:b/>
          <w:bCs/>
        </w:rPr>
        <w:t>10</w:t>
      </w:r>
      <w:r w:rsidRPr="00821BC0">
        <w:rPr>
          <w:rFonts w:asciiTheme="majorHAnsi" w:hAnsiTheme="majorHAnsi" w:cstheme="majorHAnsi"/>
        </w:rPr>
        <w:t xml:space="preserve"> (2)</w:t>
      </w:r>
      <w:r w:rsidR="005D5A31">
        <w:rPr>
          <w:rFonts w:asciiTheme="majorHAnsi" w:hAnsiTheme="majorHAnsi" w:cstheme="majorHAnsi"/>
        </w:rPr>
        <w:t xml:space="preserve"> </w:t>
      </w:r>
      <w:r w:rsidRPr="00821BC0">
        <w:rPr>
          <w:rFonts w:asciiTheme="majorHAnsi" w:hAnsiTheme="majorHAnsi" w:cstheme="majorHAnsi"/>
        </w:rPr>
        <w:t>(2018).</w:t>
      </w:r>
    </w:p>
    <w:p w14:paraId="7C792B79" w14:textId="79147FAE" w:rsidR="008C5968" w:rsidRPr="00821BC0" w:rsidRDefault="008C5968" w:rsidP="007F68FE">
      <w:pPr>
        <w:pStyle w:val="ListParagraph"/>
        <w:numPr>
          <w:ilvl w:val="0"/>
          <w:numId w:val="68"/>
        </w:numPr>
        <w:ind w:left="0" w:firstLine="0"/>
        <w:jc w:val="both"/>
        <w:rPr>
          <w:rFonts w:asciiTheme="majorHAnsi" w:hAnsiTheme="majorHAnsi" w:cstheme="majorHAnsi"/>
        </w:rPr>
      </w:pPr>
      <w:proofErr w:type="spellStart"/>
      <w:r w:rsidRPr="00821BC0">
        <w:rPr>
          <w:rFonts w:asciiTheme="majorHAnsi" w:hAnsiTheme="majorHAnsi" w:cstheme="majorHAnsi"/>
        </w:rPr>
        <w:t>Zotova</w:t>
      </w:r>
      <w:proofErr w:type="spellEnd"/>
      <w:r w:rsidRPr="00821BC0">
        <w:rPr>
          <w:rFonts w:asciiTheme="majorHAnsi" w:hAnsiTheme="majorHAnsi" w:cstheme="majorHAnsi"/>
        </w:rPr>
        <w:t xml:space="preserve">, A., </w:t>
      </w:r>
      <w:proofErr w:type="spellStart"/>
      <w:r w:rsidRPr="00821BC0">
        <w:rPr>
          <w:rFonts w:asciiTheme="majorHAnsi" w:hAnsiTheme="majorHAnsi" w:cstheme="majorHAnsi"/>
        </w:rPr>
        <w:t>Zotov</w:t>
      </w:r>
      <w:proofErr w:type="spellEnd"/>
      <w:r w:rsidRPr="00821BC0">
        <w:rPr>
          <w:rFonts w:asciiTheme="majorHAnsi" w:hAnsiTheme="majorHAnsi" w:cstheme="majorHAnsi"/>
        </w:rPr>
        <w:t xml:space="preserve">, I., </w:t>
      </w:r>
      <w:proofErr w:type="spellStart"/>
      <w:r w:rsidRPr="00821BC0">
        <w:rPr>
          <w:rFonts w:asciiTheme="majorHAnsi" w:hAnsiTheme="majorHAnsi" w:cstheme="majorHAnsi"/>
        </w:rPr>
        <w:t>Filatov</w:t>
      </w:r>
      <w:proofErr w:type="spellEnd"/>
      <w:r w:rsidRPr="00821BC0">
        <w:rPr>
          <w:rFonts w:asciiTheme="majorHAnsi" w:hAnsiTheme="majorHAnsi" w:cstheme="majorHAnsi"/>
        </w:rPr>
        <w:t xml:space="preserve">, A., </w:t>
      </w:r>
      <w:proofErr w:type="spellStart"/>
      <w:r w:rsidRPr="00821BC0">
        <w:rPr>
          <w:rFonts w:asciiTheme="majorHAnsi" w:hAnsiTheme="majorHAnsi" w:cstheme="majorHAnsi"/>
        </w:rPr>
        <w:t>Mazurov</w:t>
      </w:r>
      <w:proofErr w:type="spellEnd"/>
      <w:r w:rsidRPr="00821BC0">
        <w:rPr>
          <w:rFonts w:asciiTheme="majorHAnsi" w:hAnsiTheme="majorHAnsi" w:cstheme="majorHAnsi"/>
        </w:rPr>
        <w:t xml:space="preserve">, D. Determining antigen specificity of a monoclonal antibody using genome-scale CRISPR-Cas9 knockout library. </w:t>
      </w:r>
      <w:r w:rsidRPr="005D5A31">
        <w:rPr>
          <w:rFonts w:asciiTheme="majorHAnsi" w:hAnsiTheme="majorHAnsi" w:cstheme="majorHAnsi"/>
          <w:i/>
          <w:iCs/>
        </w:rPr>
        <w:t xml:space="preserve">Journal of </w:t>
      </w:r>
      <w:r w:rsidR="005D5A31" w:rsidRPr="005D5A31">
        <w:rPr>
          <w:rFonts w:asciiTheme="majorHAnsi" w:hAnsiTheme="majorHAnsi" w:cstheme="majorHAnsi"/>
          <w:i/>
          <w:iCs/>
        </w:rPr>
        <w:t>I</w:t>
      </w:r>
      <w:r w:rsidRPr="005D5A31">
        <w:rPr>
          <w:rFonts w:asciiTheme="majorHAnsi" w:hAnsiTheme="majorHAnsi" w:cstheme="majorHAnsi"/>
          <w:i/>
          <w:iCs/>
        </w:rPr>
        <w:t xml:space="preserve">mmunological </w:t>
      </w:r>
      <w:r w:rsidR="005D5A31" w:rsidRPr="005D5A31">
        <w:rPr>
          <w:rFonts w:asciiTheme="majorHAnsi" w:hAnsiTheme="majorHAnsi" w:cstheme="majorHAnsi"/>
          <w:i/>
          <w:iCs/>
        </w:rPr>
        <w:t>M</w:t>
      </w:r>
      <w:r w:rsidRPr="005D5A31">
        <w:rPr>
          <w:rFonts w:asciiTheme="majorHAnsi" w:hAnsiTheme="majorHAnsi" w:cstheme="majorHAnsi"/>
          <w:i/>
          <w:iCs/>
        </w:rPr>
        <w:t>ethods.</w:t>
      </w:r>
      <w:r w:rsidRPr="00821BC0">
        <w:rPr>
          <w:rFonts w:asciiTheme="majorHAnsi" w:hAnsiTheme="majorHAnsi" w:cstheme="majorHAnsi"/>
        </w:rPr>
        <w:t xml:space="preserve"> </w:t>
      </w:r>
      <w:r w:rsidRPr="005D5A31">
        <w:rPr>
          <w:rFonts w:asciiTheme="majorHAnsi" w:hAnsiTheme="majorHAnsi" w:cstheme="majorHAnsi"/>
          <w:b/>
          <w:bCs/>
        </w:rPr>
        <w:t>439</w:t>
      </w:r>
      <w:r w:rsidRPr="00821BC0">
        <w:rPr>
          <w:rFonts w:asciiTheme="majorHAnsi" w:hAnsiTheme="majorHAnsi" w:cstheme="majorHAnsi"/>
        </w:rPr>
        <w:t>, 8–14 (2016).</w:t>
      </w:r>
    </w:p>
    <w:p w14:paraId="4F85C08F" w14:textId="111E4D6F" w:rsidR="008C5968" w:rsidRPr="00821BC0" w:rsidRDefault="008C5968" w:rsidP="007F68FE">
      <w:pPr>
        <w:pStyle w:val="ListParagraph"/>
        <w:numPr>
          <w:ilvl w:val="0"/>
          <w:numId w:val="68"/>
        </w:numPr>
        <w:ind w:left="0" w:firstLine="0"/>
        <w:jc w:val="both"/>
        <w:rPr>
          <w:rFonts w:asciiTheme="majorHAnsi" w:hAnsiTheme="majorHAnsi" w:cstheme="majorHAnsi"/>
        </w:rPr>
      </w:pPr>
      <w:proofErr w:type="spellStart"/>
      <w:r w:rsidRPr="00821BC0">
        <w:rPr>
          <w:rFonts w:asciiTheme="majorHAnsi" w:hAnsiTheme="majorHAnsi" w:cstheme="majorHAnsi"/>
        </w:rPr>
        <w:t>Puschnik</w:t>
      </w:r>
      <w:proofErr w:type="spellEnd"/>
      <w:r w:rsidRPr="00821BC0">
        <w:rPr>
          <w:rFonts w:asciiTheme="majorHAnsi" w:hAnsiTheme="majorHAnsi" w:cstheme="majorHAnsi"/>
        </w:rPr>
        <w:t>, A.</w:t>
      </w:r>
      <w:r w:rsidR="005D5A31">
        <w:rPr>
          <w:rFonts w:asciiTheme="majorHAnsi" w:hAnsiTheme="majorHAnsi" w:cstheme="majorHAnsi"/>
        </w:rPr>
        <w:t xml:space="preserve"> </w:t>
      </w:r>
      <w:r w:rsidRPr="00821BC0">
        <w:rPr>
          <w:rFonts w:asciiTheme="majorHAnsi" w:hAnsiTheme="majorHAnsi" w:cstheme="majorHAnsi"/>
        </w:rPr>
        <w:t xml:space="preserve">S., </w:t>
      </w:r>
      <w:proofErr w:type="spellStart"/>
      <w:r w:rsidRPr="00821BC0">
        <w:rPr>
          <w:rFonts w:asciiTheme="majorHAnsi" w:hAnsiTheme="majorHAnsi" w:cstheme="majorHAnsi"/>
        </w:rPr>
        <w:t>Majzoub</w:t>
      </w:r>
      <w:proofErr w:type="spellEnd"/>
      <w:r w:rsidRPr="00821BC0">
        <w:rPr>
          <w:rFonts w:asciiTheme="majorHAnsi" w:hAnsiTheme="majorHAnsi" w:cstheme="majorHAnsi"/>
        </w:rPr>
        <w:t xml:space="preserve">, K., </w:t>
      </w:r>
      <w:proofErr w:type="spellStart"/>
      <w:r w:rsidRPr="00821BC0">
        <w:rPr>
          <w:rFonts w:asciiTheme="majorHAnsi" w:hAnsiTheme="majorHAnsi" w:cstheme="majorHAnsi"/>
        </w:rPr>
        <w:t>Ooi</w:t>
      </w:r>
      <w:proofErr w:type="spellEnd"/>
      <w:r w:rsidRPr="00821BC0">
        <w:rPr>
          <w:rFonts w:asciiTheme="majorHAnsi" w:hAnsiTheme="majorHAnsi" w:cstheme="majorHAnsi"/>
        </w:rPr>
        <w:t>, Y.</w:t>
      </w:r>
      <w:r w:rsidR="005D5A31">
        <w:rPr>
          <w:rFonts w:asciiTheme="majorHAnsi" w:hAnsiTheme="majorHAnsi" w:cstheme="majorHAnsi"/>
        </w:rPr>
        <w:t xml:space="preserve"> </w:t>
      </w:r>
      <w:r w:rsidRPr="00821BC0">
        <w:rPr>
          <w:rFonts w:asciiTheme="majorHAnsi" w:hAnsiTheme="majorHAnsi" w:cstheme="majorHAnsi"/>
        </w:rPr>
        <w:t xml:space="preserve">S., </w:t>
      </w:r>
      <w:proofErr w:type="spellStart"/>
      <w:r w:rsidRPr="00821BC0">
        <w:rPr>
          <w:rFonts w:asciiTheme="majorHAnsi" w:hAnsiTheme="majorHAnsi" w:cstheme="majorHAnsi"/>
        </w:rPr>
        <w:t>Carette</w:t>
      </w:r>
      <w:proofErr w:type="spellEnd"/>
      <w:r w:rsidRPr="00821BC0">
        <w:rPr>
          <w:rFonts w:asciiTheme="majorHAnsi" w:hAnsiTheme="majorHAnsi" w:cstheme="majorHAnsi"/>
        </w:rPr>
        <w:t>, J.</w:t>
      </w:r>
      <w:r w:rsidR="005D5A31">
        <w:rPr>
          <w:rFonts w:asciiTheme="majorHAnsi" w:hAnsiTheme="majorHAnsi" w:cstheme="majorHAnsi"/>
        </w:rPr>
        <w:t xml:space="preserve"> </w:t>
      </w:r>
      <w:r w:rsidRPr="00821BC0">
        <w:rPr>
          <w:rFonts w:asciiTheme="majorHAnsi" w:hAnsiTheme="majorHAnsi" w:cstheme="majorHAnsi"/>
        </w:rPr>
        <w:t xml:space="preserve">E. A CRISPR toolbox to study virus-host interactions. </w:t>
      </w:r>
      <w:r w:rsidRPr="005D5A31">
        <w:rPr>
          <w:rFonts w:asciiTheme="majorHAnsi" w:hAnsiTheme="majorHAnsi" w:cstheme="majorHAnsi"/>
          <w:i/>
          <w:iCs/>
        </w:rPr>
        <w:t xml:space="preserve">Nature </w:t>
      </w:r>
      <w:r w:rsidR="005D5A31">
        <w:rPr>
          <w:rFonts w:asciiTheme="majorHAnsi" w:hAnsiTheme="majorHAnsi" w:cstheme="majorHAnsi"/>
          <w:i/>
          <w:iCs/>
        </w:rPr>
        <w:t>R</w:t>
      </w:r>
      <w:r w:rsidRPr="005D5A31">
        <w:rPr>
          <w:rFonts w:asciiTheme="majorHAnsi" w:hAnsiTheme="majorHAnsi" w:cstheme="majorHAnsi"/>
          <w:i/>
          <w:iCs/>
        </w:rPr>
        <w:t>eviews. Microbiology.</w:t>
      </w:r>
      <w:r w:rsidRPr="00821BC0">
        <w:rPr>
          <w:rFonts w:asciiTheme="majorHAnsi" w:hAnsiTheme="majorHAnsi" w:cstheme="majorHAnsi"/>
        </w:rPr>
        <w:t xml:space="preserve"> </w:t>
      </w:r>
      <w:r w:rsidRPr="005D5A31">
        <w:rPr>
          <w:rFonts w:asciiTheme="majorHAnsi" w:hAnsiTheme="majorHAnsi" w:cstheme="majorHAnsi"/>
          <w:b/>
          <w:bCs/>
        </w:rPr>
        <w:t>15</w:t>
      </w:r>
      <w:r w:rsidRPr="00821BC0">
        <w:rPr>
          <w:rFonts w:asciiTheme="majorHAnsi" w:hAnsiTheme="majorHAnsi" w:cstheme="majorHAnsi"/>
        </w:rPr>
        <w:t xml:space="preserve"> (6), 351–364 (2017).</w:t>
      </w:r>
    </w:p>
    <w:p w14:paraId="593914AD" w14:textId="73999D28" w:rsidR="008C5968" w:rsidRPr="00821BC0" w:rsidRDefault="008C5968" w:rsidP="007F68FE">
      <w:pPr>
        <w:pStyle w:val="ListParagraph"/>
        <w:numPr>
          <w:ilvl w:val="0"/>
          <w:numId w:val="68"/>
        </w:numPr>
        <w:ind w:left="0" w:firstLine="0"/>
        <w:jc w:val="both"/>
        <w:rPr>
          <w:rFonts w:asciiTheme="majorHAnsi" w:hAnsiTheme="majorHAnsi" w:cstheme="majorHAnsi"/>
        </w:rPr>
      </w:pPr>
      <w:r w:rsidRPr="00821BC0">
        <w:rPr>
          <w:rFonts w:asciiTheme="majorHAnsi" w:hAnsiTheme="majorHAnsi" w:cstheme="majorHAnsi"/>
        </w:rPr>
        <w:lastRenderedPageBreak/>
        <w:t>Kerr, J.</w:t>
      </w:r>
      <w:r w:rsidR="005D5A31">
        <w:rPr>
          <w:rFonts w:asciiTheme="majorHAnsi" w:hAnsiTheme="majorHAnsi" w:cstheme="majorHAnsi"/>
        </w:rPr>
        <w:t xml:space="preserve"> </w:t>
      </w:r>
      <w:r w:rsidRPr="00821BC0">
        <w:rPr>
          <w:rFonts w:asciiTheme="majorHAnsi" w:hAnsiTheme="majorHAnsi" w:cstheme="majorHAnsi"/>
        </w:rPr>
        <w:t>S., Wright, G.</w:t>
      </w:r>
      <w:r w:rsidR="005D5A31">
        <w:rPr>
          <w:rFonts w:asciiTheme="majorHAnsi" w:hAnsiTheme="majorHAnsi" w:cstheme="majorHAnsi"/>
        </w:rPr>
        <w:t xml:space="preserve"> </w:t>
      </w:r>
      <w:r w:rsidRPr="00821BC0">
        <w:rPr>
          <w:rFonts w:asciiTheme="majorHAnsi" w:hAnsiTheme="majorHAnsi" w:cstheme="majorHAnsi"/>
        </w:rPr>
        <w:t xml:space="preserve">J. Avidity-based extracellular interaction screening (AVEXIS) for the scalable detection of low-affinity extracellular receptor-ligand interactions. </w:t>
      </w:r>
      <w:r w:rsidRPr="005D5A31">
        <w:rPr>
          <w:rFonts w:asciiTheme="majorHAnsi" w:hAnsiTheme="majorHAnsi" w:cstheme="majorHAnsi"/>
          <w:i/>
          <w:iCs/>
        </w:rPr>
        <w:t xml:space="preserve">Journal of </w:t>
      </w:r>
      <w:r w:rsidR="005D5A31">
        <w:rPr>
          <w:rFonts w:asciiTheme="majorHAnsi" w:hAnsiTheme="majorHAnsi" w:cstheme="majorHAnsi"/>
          <w:i/>
          <w:iCs/>
        </w:rPr>
        <w:t>V</w:t>
      </w:r>
      <w:r w:rsidRPr="005D5A31">
        <w:rPr>
          <w:rFonts w:asciiTheme="majorHAnsi" w:hAnsiTheme="majorHAnsi" w:cstheme="majorHAnsi"/>
          <w:i/>
          <w:iCs/>
        </w:rPr>
        <w:t xml:space="preserve">isualized </w:t>
      </w:r>
      <w:r w:rsidR="005D5A31">
        <w:rPr>
          <w:rFonts w:asciiTheme="majorHAnsi" w:hAnsiTheme="majorHAnsi" w:cstheme="majorHAnsi"/>
          <w:i/>
          <w:iCs/>
        </w:rPr>
        <w:t>E</w:t>
      </w:r>
      <w:r w:rsidRPr="005D5A31">
        <w:rPr>
          <w:rFonts w:asciiTheme="majorHAnsi" w:hAnsiTheme="majorHAnsi" w:cstheme="majorHAnsi"/>
          <w:i/>
          <w:iCs/>
        </w:rPr>
        <w:t>xperiments</w:t>
      </w:r>
      <w:r w:rsidR="005D5A31">
        <w:rPr>
          <w:rFonts w:asciiTheme="majorHAnsi" w:hAnsiTheme="majorHAnsi" w:cstheme="majorHAnsi"/>
        </w:rPr>
        <w:t>.</w:t>
      </w:r>
      <w:r w:rsidRPr="00821BC0">
        <w:rPr>
          <w:rFonts w:asciiTheme="majorHAnsi" w:hAnsiTheme="majorHAnsi" w:cstheme="majorHAnsi"/>
        </w:rPr>
        <w:t xml:space="preserve"> (61), e3881 (2012).</w:t>
      </w:r>
    </w:p>
    <w:p w14:paraId="7DDB0BCF" w14:textId="5ACFF7AA" w:rsidR="008C5968" w:rsidRPr="00821BC0" w:rsidRDefault="008C5968" w:rsidP="007F68FE">
      <w:pPr>
        <w:pStyle w:val="ListParagraph"/>
        <w:numPr>
          <w:ilvl w:val="0"/>
          <w:numId w:val="68"/>
        </w:numPr>
        <w:ind w:left="0" w:firstLine="0"/>
        <w:jc w:val="both"/>
        <w:rPr>
          <w:rFonts w:asciiTheme="majorHAnsi" w:hAnsiTheme="majorHAnsi" w:cstheme="majorHAnsi"/>
        </w:rPr>
      </w:pPr>
      <w:proofErr w:type="spellStart"/>
      <w:r w:rsidRPr="00821BC0">
        <w:rPr>
          <w:rFonts w:asciiTheme="majorHAnsi" w:hAnsiTheme="majorHAnsi" w:cstheme="majorHAnsi"/>
        </w:rPr>
        <w:t>Tzelepis</w:t>
      </w:r>
      <w:proofErr w:type="spellEnd"/>
      <w:r w:rsidRPr="00821BC0">
        <w:rPr>
          <w:rFonts w:asciiTheme="majorHAnsi" w:hAnsiTheme="majorHAnsi" w:cstheme="majorHAnsi"/>
        </w:rPr>
        <w:t>, K. et al. A CRISPR Dropout Screen Identifies Genetic Vulnerabilities and Therapeutic Targets in Acute Myeloid Leukemia.</w:t>
      </w:r>
      <w:r w:rsidRPr="005D5A31">
        <w:rPr>
          <w:rFonts w:asciiTheme="majorHAnsi" w:hAnsiTheme="majorHAnsi" w:cstheme="majorHAnsi"/>
          <w:i/>
          <w:iCs/>
        </w:rPr>
        <w:t xml:space="preserve"> Cell </w:t>
      </w:r>
      <w:r w:rsidR="005D5A31" w:rsidRPr="005D5A31">
        <w:rPr>
          <w:rFonts w:asciiTheme="majorHAnsi" w:hAnsiTheme="majorHAnsi" w:cstheme="majorHAnsi"/>
          <w:i/>
          <w:iCs/>
        </w:rPr>
        <w:t>R</w:t>
      </w:r>
      <w:r w:rsidRPr="005D5A31">
        <w:rPr>
          <w:rFonts w:asciiTheme="majorHAnsi" w:hAnsiTheme="majorHAnsi" w:cstheme="majorHAnsi"/>
          <w:i/>
          <w:iCs/>
        </w:rPr>
        <w:t>eports.</w:t>
      </w:r>
      <w:r w:rsidRPr="00821BC0">
        <w:rPr>
          <w:rFonts w:asciiTheme="majorHAnsi" w:hAnsiTheme="majorHAnsi" w:cstheme="majorHAnsi"/>
        </w:rPr>
        <w:t xml:space="preserve"> </w:t>
      </w:r>
      <w:r w:rsidRPr="005D5A31">
        <w:rPr>
          <w:rFonts w:asciiTheme="majorHAnsi" w:hAnsiTheme="majorHAnsi" w:cstheme="majorHAnsi"/>
          <w:b/>
          <w:bCs/>
        </w:rPr>
        <w:t>17</w:t>
      </w:r>
      <w:r w:rsidRPr="00821BC0">
        <w:rPr>
          <w:rFonts w:asciiTheme="majorHAnsi" w:hAnsiTheme="majorHAnsi" w:cstheme="majorHAnsi"/>
        </w:rPr>
        <w:t xml:space="preserve"> (4), 1193–1205 (2016).</w:t>
      </w:r>
    </w:p>
    <w:p w14:paraId="5760F1AB" w14:textId="6D9EDBD2" w:rsidR="008C5968" w:rsidRPr="00821BC0" w:rsidRDefault="008C5968" w:rsidP="007F68FE">
      <w:pPr>
        <w:pStyle w:val="ListParagraph"/>
        <w:numPr>
          <w:ilvl w:val="0"/>
          <w:numId w:val="68"/>
        </w:numPr>
        <w:ind w:left="0" w:firstLine="0"/>
        <w:jc w:val="both"/>
        <w:rPr>
          <w:rFonts w:asciiTheme="majorHAnsi" w:hAnsiTheme="majorHAnsi" w:cstheme="majorHAnsi"/>
        </w:rPr>
      </w:pPr>
      <w:r w:rsidRPr="00821BC0">
        <w:rPr>
          <w:rFonts w:asciiTheme="majorHAnsi" w:hAnsiTheme="majorHAnsi" w:cstheme="majorHAnsi"/>
        </w:rPr>
        <w:t xml:space="preserve">Sharma, S., </w:t>
      </w:r>
      <w:proofErr w:type="spellStart"/>
      <w:r w:rsidRPr="00821BC0">
        <w:rPr>
          <w:rFonts w:asciiTheme="majorHAnsi" w:hAnsiTheme="majorHAnsi" w:cstheme="majorHAnsi"/>
        </w:rPr>
        <w:t>Bartholdson</w:t>
      </w:r>
      <w:proofErr w:type="spellEnd"/>
      <w:r w:rsidRPr="00821BC0">
        <w:rPr>
          <w:rFonts w:asciiTheme="majorHAnsi" w:hAnsiTheme="majorHAnsi" w:cstheme="majorHAnsi"/>
        </w:rPr>
        <w:t>, S.</w:t>
      </w:r>
      <w:r w:rsidR="005D5A31">
        <w:rPr>
          <w:rFonts w:asciiTheme="majorHAnsi" w:hAnsiTheme="majorHAnsi" w:cstheme="majorHAnsi"/>
        </w:rPr>
        <w:t xml:space="preserve"> </w:t>
      </w:r>
      <w:r w:rsidRPr="00821BC0">
        <w:rPr>
          <w:rFonts w:asciiTheme="majorHAnsi" w:hAnsiTheme="majorHAnsi" w:cstheme="majorHAnsi"/>
        </w:rPr>
        <w:t>J., Couch, A.</w:t>
      </w:r>
      <w:r w:rsidR="005D5A31">
        <w:rPr>
          <w:rFonts w:asciiTheme="majorHAnsi" w:hAnsiTheme="majorHAnsi" w:cstheme="majorHAnsi"/>
        </w:rPr>
        <w:t xml:space="preserve"> </w:t>
      </w:r>
      <w:r w:rsidRPr="00821BC0">
        <w:rPr>
          <w:rFonts w:asciiTheme="majorHAnsi" w:hAnsiTheme="majorHAnsi" w:cstheme="majorHAnsi"/>
        </w:rPr>
        <w:t>C.</w:t>
      </w:r>
      <w:r w:rsidR="005D5A31">
        <w:rPr>
          <w:rFonts w:asciiTheme="majorHAnsi" w:hAnsiTheme="majorHAnsi" w:cstheme="majorHAnsi"/>
        </w:rPr>
        <w:t xml:space="preserve"> </w:t>
      </w:r>
      <w:r w:rsidRPr="00821BC0">
        <w:rPr>
          <w:rFonts w:asciiTheme="majorHAnsi" w:hAnsiTheme="majorHAnsi" w:cstheme="majorHAnsi"/>
        </w:rPr>
        <w:t xml:space="preserve">M., </w:t>
      </w:r>
      <w:proofErr w:type="spellStart"/>
      <w:r w:rsidRPr="00821BC0">
        <w:rPr>
          <w:rFonts w:asciiTheme="majorHAnsi" w:hAnsiTheme="majorHAnsi" w:cstheme="majorHAnsi"/>
        </w:rPr>
        <w:t>Yusa</w:t>
      </w:r>
      <w:proofErr w:type="spellEnd"/>
      <w:r w:rsidRPr="00821BC0">
        <w:rPr>
          <w:rFonts w:asciiTheme="majorHAnsi" w:hAnsiTheme="majorHAnsi" w:cstheme="majorHAnsi"/>
        </w:rPr>
        <w:t>, K., Wright, G.</w:t>
      </w:r>
      <w:r w:rsidR="005D5A31">
        <w:rPr>
          <w:rFonts w:asciiTheme="majorHAnsi" w:hAnsiTheme="majorHAnsi" w:cstheme="majorHAnsi"/>
        </w:rPr>
        <w:t xml:space="preserve"> </w:t>
      </w:r>
      <w:r w:rsidRPr="00821BC0">
        <w:rPr>
          <w:rFonts w:asciiTheme="majorHAnsi" w:hAnsiTheme="majorHAnsi" w:cstheme="majorHAnsi"/>
        </w:rPr>
        <w:t xml:space="preserve">J. Genome-scale identification of cellular pathways required for cell surface recognition. </w:t>
      </w:r>
      <w:r w:rsidRPr="005D5A31">
        <w:rPr>
          <w:rFonts w:asciiTheme="majorHAnsi" w:hAnsiTheme="majorHAnsi" w:cstheme="majorHAnsi"/>
          <w:i/>
          <w:iCs/>
        </w:rPr>
        <w:t xml:space="preserve">Genome </w:t>
      </w:r>
      <w:r w:rsidR="005D5A31" w:rsidRPr="005D5A31">
        <w:rPr>
          <w:rFonts w:asciiTheme="majorHAnsi" w:hAnsiTheme="majorHAnsi" w:cstheme="majorHAnsi"/>
          <w:i/>
          <w:iCs/>
        </w:rPr>
        <w:t>R</w:t>
      </w:r>
      <w:r w:rsidRPr="005D5A31">
        <w:rPr>
          <w:rFonts w:asciiTheme="majorHAnsi" w:hAnsiTheme="majorHAnsi" w:cstheme="majorHAnsi"/>
          <w:i/>
          <w:iCs/>
        </w:rPr>
        <w:t xml:space="preserve">esearch. </w:t>
      </w:r>
      <w:r w:rsidRPr="005D5A31">
        <w:rPr>
          <w:rFonts w:asciiTheme="majorHAnsi" w:hAnsiTheme="majorHAnsi" w:cstheme="majorHAnsi"/>
          <w:b/>
          <w:bCs/>
        </w:rPr>
        <w:t>28</w:t>
      </w:r>
      <w:r w:rsidRPr="00821BC0">
        <w:rPr>
          <w:rFonts w:asciiTheme="majorHAnsi" w:hAnsiTheme="majorHAnsi" w:cstheme="majorHAnsi"/>
        </w:rPr>
        <w:t xml:space="preserve"> (9), 1372–1382 (2018).</w:t>
      </w:r>
    </w:p>
    <w:p w14:paraId="3D24157F" w14:textId="2EDE3F1D" w:rsidR="008C5968" w:rsidRPr="00821BC0" w:rsidRDefault="008C5968" w:rsidP="007F68FE">
      <w:pPr>
        <w:pStyle w:val="ListParagraph"/>
        <w:numPr>
          <w:ilvl w:val="0"/>
          <w:numId w:val="68"/>
        </w:numPr>
        <w:ind w:left="0" w:firstLine="0"/>
        <w:jc w:val="both"/>
        <w:rPr>
          <w:rFonts w:asciiTheme="majorHAnsi" w:hAnsiTheme="majorHAnsi" w:cstheme="majorHAnsi"/>
        </w:rPr>
      </w:pPr>
      <w:r w:rsidRPr="00821BC0">
        <w:rPr>
          <w:rFonts w:asciiTheme="majorHAnsi" w:hAnsiTheme="majorHAnsi" w:cstheme="majorHAnsi"/>
        </w:rPr>
        <w:t xml:space="preserve">Wang, B. et al. Integrative analysis of pooled CRISPR genetic screens using </w:t>
      </w:r>
      <w:proofErr w:type="spellStart"/>
      <w:r w:rsidRPr="00821BC0">
        <w:rPr>
          <w:rFonts w:asciiTheme="majorHAnsi" w:hAnsiTheme="majorHAnsi" w:cstheme="majorHAnsi"/>
        </w:rPr>
        <w:t>MAGeCKFlute</w:t>
      </w:r>
      <w:proofErr w:type="spellEnd"/>
      <w:r w:rsidRPr="00821BC0">
        <w:rPr>
          <w:rFonts w:asciiTheme="majorHAnsi" w:hAnsiTheme="majorHAnsi" w:cstheme="majorHAnsi"/>
        </w:rPr>
        <w:t>.</w:t>
      </w:r>
      <w:r w:rsidRPr="007F68FE">
        <w:rPr>
          <w:rFonts w:asciiTheme="majorHAnsi" w:hAnsiTheme="majorHAnsi" w:cstheme="majorHAnsi"/>
          <w:i/>
          <w:iCs/>
        </w:rPr>
        <w:t xml:space="preserve"> Nature </w:t>
      </w:r>
      <w:r w:rsidR="007F68FE" w:rsidRPr="007F68FE">
        <w:rPr>
          <w:rFonts w:asciiTheme="majorHAnsi" w:hAnsiTheme="majorHAnsi" w:cstheme="majorHAnsi"/>
          <w:i/>
          <w:iCs/>
        </w:rPr>
        <w:t>P</w:t>
      </w:r>
      <w:r w:rsidRPr="007F68FE">
        <w:rPr>
          <w:rFonts w:asciiTheme="majorHAnsi" w:hAnsiTheme="majorHAnsi" w:cstheme="majorHAnsi"/>
          <w:i/>
          <w:iCs/>
        </w:rPr>
        <w:t>rotocols.</w:t>
      </w:r>
      <w:r w:rsidRPr="00821BC0">
        <w:rPr>
          <w:rFonts w:asciiTheme="majorHAnsi" w:hAnsiTheme="majorHAnsi" w:cstheme="majorHAnsi"/>
        </w:rPr>
        <w:t xml:space="preserve"> </w:t>
      </w:r>
      <w:r w:rsidRPr="007F68FE">
        <w:rPr>
          <w:rFonts w:asciiTheme="majorHAnsi" w:hAnsiTheme="majorHAnsi" w:cstheme="majorHAnsi"/>
          <w:b/>
          <w:bCs/>
        </w:rPr>
        <w:t xml:space="preserve">14 </w:t>
      </w:r>
      <w:r w:rsidRPr="00821BC0">
        <w:rPr>
          <w:rFonts w:asciiTheme="majorHAnsi" w:hAnsiTheme="majorHAnsi" w:cstheme="majorHAnsi"/>
        </w:rPr>
        <w:t>(3), 756–780 (2019).</w:t>
      </w:r>
    </w:p>
    <w:p w14:paraId="2C5983F4" w14:textId="77777777" w:rsidR="008C5968" w:rsidRPr="00821BC0" w:rsidRDefault="008C5968" w:rsidP="007F68FE">
      <w:pPr>
        <w:pStyle w:val="ListParagraph"/>
        <w:numPr>
          <w:ilvl w:val="0"/>
          <w:numId w:val="68"/>
        </w:numPr>
        <w:ind w:left="0" w:firstLine="0"/>
        <w:jc w:val="both"/>
        <w:rPr>
          <w:rFonts w:asciiTheme="majorHAnsi" w:hAnsiTheme="majorHAnsi" w:cstheme="majorHAnsi"/>
        </w:rPr>
      </w:pPr>
      <w:r w:rsidRPr="00821BC0">
        <w:rPr>
          <w:rFonts w:asciiTheme="majorHAnsi" w:hAnsiTheme="majorHAnsi" w:cstheme="majorHAnsi"/>
        </w:rPr>
        <w:t>R Core Team R: A language and environment for statistical computing. at &lt;http://www.R-project.org/&gt; (2013).</w:t>
      </w:r>
    </w:p>
    <w:p w14:paraId="0127E0D1" w14:textId="0400D598" w:rsidR="008C5968" w:rsidRPr="00821BC0" w:rsidRDefault="008C5968" w:rsidP="007F68FE">
      <w:pPr>
        <w:pStyle w:val="ListParagraph"/>
        <w:numPr>
          <w:ilvl w:val="0"/>
          <w:numId w:val="68"/>
        </w:numPr>
        <w:ind w:left="0" w:firstLine="0"/>
        <w:jc w:val="both"/>
        <w:rPr>
          <w:rFonts w:asciiTheme="majorHAnsi" w:hAnsiTheme="majorHAnsi" w:cstheme="majorHAnsi"/>
        </w:rPr>
      </w:pPr>
      <w:r w:rsidRPr="00821BC0">
        <w:rPr>
          <w:rFonts w:asciiTheme="majorHAnsi" w:hAnsiTheme="majorHAnsi" w:cstheme="majorHAnsi"/>
        </w:rPr>
        <w:t xml:space="preserve">Hart, T. et al. Evaluation and Design of Genome-Wide CRISPR/SpCas9 Knockout Screens. </w:t>
      </w:r>
      <w:r w:rsidRPr="007F68FE">
        <w:rPr>
          <w:rFonts w:asciiTheme="majorHAnsi" w:hAnsiTheme="majorHAnsi" w:cstheme="majorHAnsi"/>
          <w:i/>
          <w:iCs/>
        </w:rPr>
        <w:t>G</w:t>
      </w:r>
      <w:r w:rsidR="007F68FE" w:rsidRPr="007F68FE">
        <w:rPr>
          <w:rFonts w:asciiTheme="majorHAnsi" w:hAnsiTheme="majorHAnsi" w:cstheme="majorHAnsi"/>
          <w:i/>
          <w:iCs/>
        </w:rPr>
        <w:t>3</w:t>
      </w:r>
      <w:r w:rsidR="007F68FE" w:rsidRPr="00821BC0">
        <w:rPr>
          <w:rFonts w:asciiTheme="majorHAnsi" w:hAnsiTheme="majorHAnsi" w:cstheme="majorHAnsi"/>
        </w:rPr>
        <w:t>.</w:t>
      </w:r>
      <w:r w:rsidRPr="00821BC0">
        <w:rPr>
          <w:rFonts w:asciiTheme="majorHAnsi" w:hAnsiTheme="majorHAnsi" w:cstheme="majorHAnsi"/>
        </w:rPr>
        <w:t xml:space="preserve"> </w:t>
      </w:r>
      <w:r w:rsidRPr="007F68FE">
        <w:rPr>
          <w:rFonts w:asciiTheme="majorHAnsi" w:hAnsiTheme="majorHAnsi" w:cstheme="majorHAnsi"/>
          <w:b/>
          <w:bCs/>
        </w:rPr>
        <w:t>7</w:t>
      </w:r>
      <w:r w:rsidRPr="00821BC0">
        <w:rPr>
          <w:rFonts w:asciiTheme="majorHAnsi" w:hAnsiTheme="majorHAnsi" w:cstheme="majorHAnsi"/>
        </w:rPr>
        <w:t xml:space="preserve"> (8), 2719–2727 (2017).</w:t>
      </w:r>
    </w:p>
    <w:p w14:paraId="71E855BD" w14:textId="7A9FDB26" w:rsidR="008C5968" w:rsidRPr="00821BC0" w:rsidRDefault="008C5968" w:rsidP="007F68FE">
      <w:pPr>
        <w:pStyle w:val="ListParagraph"/>
        <w:numPr>
          <w:ilvl w:val="0"/>
          <w:numId w:val="68"/>
        </w:numPr>
        <w:ind w:left="0" w:firstLine="0"/>
        <w:jc w:val="both"/>
        <w:rPr>
          <w:rFonts w:asciiTheme="majorHAnsi" w:hAnsiTheme="majorHAnsi" w:cstheme="majorHAnsi"/>
        </w:rPr>
      </w:pPr>
      <w:r w:rsidRPr="00821BC0">
        <w:rPr>
          <w:rFonts w:asciiTheme="majorHAnsi" w:hAnsiTheme="majorHAnsi" w:cstheme="majorHAnsi"/>
        </w:rPr>
        <w:t>Kuleshov, M.</w:t>
      </w:r>
      <w:r w:rsidR="007F68FE">
        <w:rPr>
          <w:rFonts w:asciiTheme="majorHAnsi" w:hAnsiTheme="majorHAnsi" w:cstheme="majorHAnsi"/>
        </w:rPr>
        <w:t xml:space="preserve"> </w:t>
      </w:r>
      <w:r w:rsidRPr="00821BC0">
        <w:rPr>
          <w:rFonts w:asciiTheme="majorHAnsi" w:hAnsiTheme="majorHAnsi" w:cstheme="majorHAnsi"/>
        </w:rPr>
        <w:t xml:space="preserve">V. et al. </w:t>
      </w:r>
      <w:proofErr w:type="spellStart"/>
      <w:r w:rsidRPr="00821BC0">
        <w:rPr>
          <w:rFonts w:asciiTheme="majorHAnsi" w:hAnsiTheme="majorHAnsi" w:cstheme="majorHAnsi"/>
        </w:rPr>
        <w:t>Enrichr</w:t>
      </w:r>
      <w:proofErr w:type="spellEnd"/>
      <w:r w:rsidRPr="00821BC0">
        <w:rPr>
          <w:rFonts w:asciiTheme="majorHAnsi" w:hAnsiTheme="majorHAnsi" w:cstheme="majorHAnsi"/>
        </w:rPr>
        <w:t xml:space="preserve">: a comprehensive gene set enrichment analysis web server 2016 update. </w:t>
      </w:r>
      <w:r w:rsidRPr="007F68FE">
        <w:rPr>
          <w:rFonts w:asciiTheme="majorHAnsi" w:hAnsiTheme="majorHAnsi" w:cstheme="majorHAnsi"/>
          <w:i/>
          <w:iCs/>
        </w:rPr>
        <w:t>Nucleic Acids Research.</w:t>
      </w:r>
      <w:r w:rsidRPr="00821BC0">
        <w:rPr>
          <w:rFonts w:asciiTheme="majorHAnsi" w:hAnsiTheme="majorHAnsi" w:cstheme="majorHAnsi"/>
        </w:rPr>
        <w:t xml:space="preserve"> </w:t>
      </w:r>
      <w:r w:rsidRPr="007F68FE">
        <w:rPr>
          <w:rFonts w:asciiTheme="majorHAnsi" w:hAnsiTheme="majorHAnsi" w:cstheme="majorHAnsi"/>
          <w:b/>
          <w:bCs/>
        </w:rPr>
        <w:t>44</w:t>
      </w:r>
      <w:r w:rsidRPr="00821BC0">
        <w:rPr>
          <w:rFonts w:asciiTheme="majorHAnsi" w:hAnsiTheme="majorHAnsi" w:cstheme="majorHAnsi"/>
        </w:rPr>
        <w:t xml:space="preserve"> (W1), W90–W97 (2016).</w:t>
      </w:r>
    </w:p>
    <w:p w14:paraId="792E2D1E" w14:textId="77777777" w:rsidR="008C5968" w:rsidRPr="00821BC0" w:rsidRDefault="008C5968" w:rsidP="007F68FE">
      <w:pPr>
        <w:pStyle w:val="ListParagraph"/>
        <w:numPr>
          <w:ilvl w:val="0"/>
          <w:numId w:val="68"/>
        </w:numPr>
        <w:ind w:left="0" w:firstLine="0"/>
        <w:jc w:val="both"/>
        <w:rPr>
          <w:rFonts w:asciiTheme="majorHAnsi" w:hAnsiTheme="majorHAnsi" w:cstheme="majorHAnsi"/>
        </w:rPr>
      </w:pPr>
      <w:proofErr w:type="spellStart"/>
      <w:r w:rsidRPr="00821BC0">
        <w:rPr>
          <w:rFonts w:asciiTheme="majorHAnsi" w:hAnsiTheme="majorHAnsi" w:cstheme="majorHAnsi"/>
        </w:rPr>
        <w:t>Crosnier</w:t>
      </w:r>
      <w:proofErr w:type="spellEnd"/>
      <w:r w:rsidRPr="00821BC0">
        <w:rPr>
          <w:rFonts w:asciiTheme="majorHAnsi" w:hAnsiTheme="majorHAnsi" w:cstheme="majorHAnsi"/>
        </w:rPr>
        <w:t xml:space="preserve">, C. et al. </w:t>
      </w:r>
      <w:proofErr w:type="spellStart"/>
      <w:r w:rsidRPr="00821BC0">
        <w:rPr>
          <w:rFonts w:asciiTheme="majorHAnsi" w:hAnsiTheme="majorHAnsi" w:cstheme="majorHAnsi"/>
        </w:rPr>
        <w:t>Basigin</w:t>
      </w:r>
      <w:proofErr w:type="spellEnd"/>
      <w:r w:rsidRPr="00821BC0">
        <w:rPr>
          <w:rFonts w:asciiTheme="majorHAnsi" w:hAnsiTheme="majorHAnsi" w:cstheme="majorHAnsi"/>
        </w:rPr>
        <w:t xml:space="preserve"> is a receptor essential for erythrocyte invasion by Plasmodium falciparum. </w:t>
      </w:r>
      <w:r w:rsidRPr="007F68FE">
        <w:rPr>
          <w:rFonts w:asciiTheme="majorHAnsi" w:hAnsiTheme="majorHAnsi" w:cstheme="majorHAnsi"/>
          <w:i/>
          <w:iCs/>
        </w:rPr>
        <w:t>Nature.</w:t>
      </w:r>
      <w:r w:rsidRPr="00821BC0">
        <w:rPr>
          <w:rFonts w:asciiTheme="majorHAnsi" w:hAnsiTheme="majorHAnsi" w:cstheme="majorHAnsi"/>
        </w:rPr>
        <w:t xml:space="preserve"> </w:t>
      </w:r>
      <w:r w:rsidRPr="007F68FE">
        <w:rPr>
          <w:rFonts w:asciiTheme="majorHAnsi" w:hAnsiTheme="majorHAnsi" w:cstheme="majorHAnsi"/>
          <w:b/>
          <w:bCs/>
        </w:rPr>
        <w:t>480</w:t>
      </w:r>
      <w:r w:rsidRPr="00821BC0">
        <w:rPr>
          <w:rFonts w:asciiTheme="majorHAnsi" w:hAnsiTheme="majorHAnsi" w:cstheme="majorHAnsi"/>
        </w:rPr>
        <w:t xml:space="preserve"> (7378), 534–537 (2011).</w:t>
      </w:r>
    </w:p>
    <w:p w14:paraId="7B85CE35" w14:textId="73D7A35D" w:rsidR="008C5968" w:rsidRPr="00821BC0" w:rsidRDefault="008C5968" w:rsidP="007F68FE">
      <w:pPr>
        <w:pStyle w:val="ListParagraph"/>
        <w:numPr>
          <w:ilvl w:val="0"/>
          <w:numId w:val="68"/>
        </w:numPr>
        <w:ind w:left="0" w:firstLine="0"/>
        <w:jc w:val="both"/>
        <w:rPr>
          <w:rFonts w:asciiTheme="majorHAnsi" w:hAnsiTheme="majorHAnsi" w:cstheme="majorHAnsi"/>
        </w:rPr>
      </w:pPr>
      <w:r w:rsidRPr="00821BC0">
        <w:rPr>
          <w:rFonts w:asciiTheme="majorHAnsi" w:hAnsiTheme="majorHAnsi" w:cstheme="majorHAnsi"/>
        </w:rPr>
        <w:t>Kirk, P.</w:t>
      </w:r>
      <w:r w:rsidR="007F68FE">
        <w:rPr>
          <w:rFonts w:asciiTheme="majorHAnsi" w:hAnsiTheme="majorHAnsi" w:cstheme="majorHAnsi"/>
        </w:rPr>
        <w:t xml:space="preserve"> et al. </w:t>
      </w:r>
      <w:r w:rsidRPr="00821BC0">
        <w:rPr>
          <w:rFonts w:asciiTheme="majorHAnsi" w:hAnsiTheme="majorHAnsi" w:cstheme="majorHAnsi"/>
        </w:rPr>
        <w:t xml:space="preserve">CD147 is tightly associated with lactate transporters MCT1 and MCT4 and facilitates their cell surface expression. </w:t>
      </w:r>
      <w:r w:rsidRPr="007F68FE">
        <w:rPr>
          <w:rFonts w:asciiTheme="majorHAnsi" w:hAnsiTheme="majorHAnsi" w:cstheme="majorHAnsi"/>
          <w:i/>
          <w:iCs/>
        </w:rPr>
        <w:t xml:space="preserve">The EMBO </w:t>
      </w:r>
      <w:r w:rsidR="007F68FE" w:rsidRPr="007F68FE">
        <w:rPr>
          <w:rFonts w:asciiTheme="majorHAnsi" w:hAnsiTheme="majorHAnsi" w:cstheme="majorHAnsi"/>
          <w:i/>
          <w:iCs/>
        </w:rPr>
        <w:t>J</w:t>
      </w:r>
      <w:r w:rsidRPr="007F68FE">
        <w:rPr>
          <w:rFonts w:asciiTheme="majorHAnsi" w:hAnsiTheme="majorHAnsi" w:cstheme="majorHAnsi"/>
          <w:i/>
          <w:iCs/>
        </w:rPr>
        <w:t>ournal.</w:t>
      </w:r>
      <w:r w:rsidRPr="00821BC0">
        <w:rPr>
          <w:rFonts w:asciiTheme="majorHAnsi" w:hAnsiTheme="majorHAnsi" w:cstheme="majorHAnsi"/>
        </w:rPr>
        <w:t xml:space="preserve"> </w:t>
      </w:r>
      <w:r w:rsidRPr="007F68FE">
        <w:rPr>
          <w:rFonts w:asciiTheme="majorHAnsi" w:hAnsiTheme="majorHAnsi" w:cstheme="majorHAnsi"/>
          <w:b/>
          <w:bCs/>
        </w:rPr>
        <w:t>19</w:t>
      </w:r>
      <w:r w:rsidRPr="00821BC0">
        <w:rPr>
          <w:rFonts w:asciiTheme="majorHAnsi" w:hAnsiTheme="majorHAnsi" w:cstheme="majorHAnsi"/>
        </w:rPr>
        <w:t xml:space="preserve"> (15), 3896–3904 (2000).</w:t>
      </w:r>
    </w:p>
    <w:p w14:paraId="5744C043" w14:textId="32E1F66E" w:rsidR="008C5968" w:rsidRPr="00821BC0" w:rsidRDefault="008C5968" w:rsidP="007F68FE">
      <w:pPr>
        <w:pStyle w:val="ListParagraph"/>
        <w:numPr>
          <w:ilvl w:val="0"/>
          <w:numId w:val="68"/>
        </w:numPr>
        <w:ind w:left="0" w:firstLine="0"/>
        <w:jc w:val="both"/>
        <w:rPr>
          <w:rFonts w:asciiTheme="majorHAnsi" w:hAnsiTheme="majorHAnsi" w:cstheme="majorHAnsi"/>
        </w:rPr>
      </w:pPr>
      <w:r w:rsidRPr="00821BC0">
        <w:rPr>
          <w:rFonts w:asciiTheme="majorHAnsi" w:hAnsiTheme="majorHAnsi" w:cstheme="majorHAnsi"/>
        </w:rPr>
        <w:t xml:space="preserve">Chong, Z.-S., Ohnishi, S., </w:t>
      </w:r>
      <w:proofErr w:type="spellStart"/>
      <w:r w:rsidRPr="00821BC0">
        <w:rPr>
          <w:rFonts w:asciiTheme="majorHAnsi" w:hAnsiTheme="majorHAnsi" w:cstheme="majorHAnsi"/>
        </w:rPr>
        <w:t>Yusa</w:t>
      </w:r>
      <w:proofErr w:type="spellEnd"/>
      <w:r w:rsidRPr="00821BC0">
        <w:rPr>
          <w:rFonts w:asciiTheme="majorHAnsi" w:hAnsiTheme="majorHAnsi" w:cstheme="majorHAnsi"/>
        </w:rPr>
        <w:t xml:space="preserve">, K., Wright, G.J. Pooled extracellular receptor-ligand interaction screening using CRISPR activation. </w:t>
      </w:r>
      <w:r w:rsidRPr="007F68FE">
        <w:rPr>
          <w:rFonts w:asciiTheme="majorHAnsi" w:hAnsiTheme="majorHAnsi" w:cstheme="majorHAnsi"/>
          <w:i/>
          <w:iCs/>
        </w:rPr>
        <w:t>Genome Biology.</w:t>
      </w:r>
      <w:r w:rsidRPr="00821BC0">
        <w:rPr>
          <w:rFonts w:asciiTheme="majorHAnsi" w:hAnsiTheme="majorHAnsi" w:cstheme="majorHAnsi"/>
        </w:rPr>
        <w:t xml:space="preserve"> </w:t>
      </w:r>
      <w:r w:rsidRPr="007F68FE">
        <w:rPr>
          <w:rFonts w:asciiTheme="majorHAnsi" w:hAnsiTheme="majorHAnsi" w:cstheme="majorHAnsi"/>
          <w:b/>
          <w:bCs/>
        </w:rPr>
        <w:t>19</w:t>
      </w:r>
      <w:r w:rsidRPr="00821BC0">
        <w:rPr>
          <w:rFonts w:asciiTheme="majorHAnsi" w:hAnsiTheme="majorHAnsi" w:cstheme="majorHAnsi"/>
        </w:rPr>
        <w:t xml:space="preserve"> (1)</w:t>
      </w:r>
      <w:r w:rsidR="007F68FE">
        <w:rPr>
          <w:rFonts w:asciiTheme="majorHAnsi" w:hAnsiTheme="majorHAnsi" w:cstheme="majorHAnsi"/>
        </w:rPr>
        <w:t xml:space="preserve">, </w:t>
      </w:r>
      <w:r w:rsidR="00970720">
        <w:rPr>
          <w:rFonts w:asciiTheme="majorHAnsi" w:hAnsiTheme="majorHAnsi" w:cstheme="majorHAnsi"/>
        </w:rPr>
        <w:t>205 (</w:t>
      </w:r>
      <w:r w:rsidRPr="00821BC0">
        <w:rPr>
          <w:rFonts w:asciiTheme="majorHAnsi" w:hAnsiTheme="majorHAnsi" w:cstheme="majorHAnsi"/>
        </w:rPr>
        <w:t>2018).</w:t>
      </w:r>
    </w:p>
    <w:p w14:paraId="0390B1AC" w14:textId="59640BFE" w:rsidR="008C5968" w:rsidRPr="00821BC0" w:rsidRDefault="008C5968" w:rsidP="007F68FE">
      <w:pPr>
        <w:pStyle w:val="ListParagraph"/>
        <w:numPr>
          <w:ilvl w:val="0"/>
          <w:numId w:val="68"/>
        </w:numPr>
        <w:ind w:left="0" w:firstLine="0"/>
        <w:jc w:val="both"/>
        <w:rPr>
          <w:rFonts w:asciiTheme="majorHAnsi" w:hAnsiTheme="majorHAnsi" w:cstheme="majorHAnsi"/>
        </w:rPr>
      </w:pPr>
      <w:r w:rsidRPr="00821BC0">
        <w:rPr>
          <w:rFonts w:asciiTheme="majorHAnsi" w:hAnsiTheme="majorHAnsi" w:cstheme="majorHAnsi"/>
        </w:rPr>
        <w:t xml:space="preserve">van der Meer, D. et al. Cell Model Passports—a hub for clinical, genetic and functional datasets of preclinical cancer models. </w:t>
      </w:r>
      <w:r w:rsidRPr="007F68FE">
        <w:rPr>
          <w:rFonts w:asciiTheme="majorHAnsi" w:hAnsiTheme="majorHAnsi" w:cstheme="majorHAnsi"/>
          <w:i/>
          <w:iCs/>
        </w:rPr>
        <w:t xml:space="preserve">Nucleic </w:t>
      </w:r>
      <w:r w:rsidR="007F68FE" w:rsidRPr="007F68FE">
        <w:rPr>
          <w:rFonts w:asciiTheme="majorHAnsi" w:hAnsiTheme="majorHAnsi" w:cstheme="majorHAnsi"/>
          <w:i/>
          <w:iCs/>
        </w:rPr>
        <w:t>A</w:t>
      </w:r>
      <w:r w:rsidRPr="007F68FE">
        <w:rPr>
          <w:rFonts w:asciiTheme="majorHAnsi" w:hAnsiTheme="majorHAnsi" w:cstheme="majorHAnsi"/>
          <w:i/>
          <w:iCs/>
        </w:rPr>
        <w:t xml:space="preserve">cids </w:t>
      </w:r>
      <w:r w:rsidR="007F68FE" w:rsidRPr="007F68FE">
        <w:rPr>
          <w:rFonts w:asciiTheme="majorHAnsi" w:hAnsiTheme="majorHAnsi" w:cstheme="majorHAnsi"/>
          <w:i/>
          <w:iCs/>
        </w:rPr>
        <w:t>R</w:t>
      </w:r>
      <w:r w:rsidRPr="007F68FE">
        <w:rPr>
          <w:rFonts w:asciiTheme="majorHAnsi" w:hAnsiTheme="majorHAnsi" w:cstheme="majorHAnsi"/>
          <w:i/>
          <w:iCs/>
        </w:rPr>
        <w:t>esearch.</w:t>
      </w:r>
      <w:r w:rsidRPr="00821BC0">
        <w:rPr>
          <w:rFonts w:asciiTheme="majorHAnsi" w:hAnsiTheme="majorHAnsi" w:cstheme="majorHAnsi"/>
        </w:rPr>
        <w:t xml:space="preserve"> </w:t>
      </w:r>
      <w:r w:rsidRPr="007F68FE">
        <w:rPr>
          <w:rFonts w:asciiTheme="majorHAnsi" w:hAnsiTheme="majorHAnsi" w:cstheme="majorHAnsi"/>
          <w:b/>
          <w:bCs/>
        </w:rPr>
        <w:t xml:space="preserve">47 </w:t>
      </w:r>
      <w:r w:rsidRPr="00821BC0">
        <w:rPr>
          <w:rFonts w:asciiTheme="majorHAnsi" w:hAnsiTheme="majorHAnsi" w:cstheme="majorHAnsi"/>
        </w:rPr>
        <w:t>(D1), D923–D929 (2019).</w:t>
      </w:r>
    </w:p>
    <w:p w14:paraId="60FCB31A" w14:textId="706F62B8" w:rsidR="008C5968" w:rsidRPr="00821BC0" w:rsidRDefault="008C5968" w:rsidP="007F68FE">
      <w:pPr>
        <w:pStyle w:val="ListParagraph"/>
        <w:numPr>
          <w:ilvl w:val="0"/>
          <w:numId w:val="68"/>
        </w:numPr>
        <w:ind w:left="0" w:firstLine="0"/>
        <w:jc w:val="both"/>
        <w:rPr>
          <w:rFonts w:asciiTheme="majorHAnsi" w:hAnsiTheme="majorHAnsi" w:cstheme="majorHAnsi"/>
        </w:rPr>
      </w:pPr>
      <w:r w:rsidRPr="00821BC0">
        <w:rPr>
          <w:rFonts w:asciiTheme="majorHAnsi" w:hAnsiTheme="majorHAnsi" w:cstheme="majorHAnsi"/>
        </w:rPr>
        <w:t>Bausch-</w:t>
      </w:r>
      <w:proofErr w:type="spellStart"/>
      <w:r w:rsidRPr="00821BC0">
        <w:rPr>
          <w:rFonts w:asciiTheme="majorHAnsi" w:hAnsiTheme="majorHAnsi" w:cstheme="majorHAnsi"/>
        </w:rPr>
        <w:t>Fluck</w:t>
      </w:r>
      <w:proofErr w:type="spellEnd"/>
      <w:r w:rsidRPr="00821BC0">
        <w:rPr>
          <w:rFonts w:asciiTheme="majorHAnsi" w:hAnsiTheme="majorHAnsi" w:cstheme="majorHAnsi"/>
        </w:rPr>
        <w:t xml:space="preserve">, D. et al. A mass spectrometric-derived cell surface protein atlas. </w:t>
      </w:r>
      <w:proofErr w:type="spellStart"/>
      <w:r w:rsidRPr="007F68FE">
        <w:rPr>
          <w:rFonts w:asciiTheme="majorHAnsi" w:hAnsiTheme="majorHAnsi" w:cstheme="majorHAnsi"/>
          <w:i/>
          <w:iCs/>
        </w:rPr>
        <w:t>PloS</w:t>
      </w:r>
      <w:proofErr w:type="spellEnd"/>
      <w:r w:rsidRPr="007F68FE">
        <w:rPr>
          <w:rFonts w:asciiTheme="majorHAnsi" w:hAnsiTheme="majorHAnsi" w:cstheme="majorHAnsi"/>
          <w:i/>
          <w:iCs/>
        </w:rPr>
        <w:t xml:space="preserve"> </w:t>
      </w:r>
      <w:r w:rsidR="007F68FE" w:rsidRPr="007F68FE">
        <w:rPr>
          <w:rFonts w:asciiTheme="majorHAnsi" w:hAnsiTheme="majorHAnsi" w:cstheme="majorHAnsi"/>
          <w:i/>
          <w:iCs/>
        </w:rPr>
        <w:t>O</w:t>
      </w:r>
      <w:r w:rsidRPr="007F68FE">
        <w:rPr>
          <w:rFonts w:asciiTheme="majorHAnsi" w:hAnsiTheme="majorHAnsi" w:cstheme="majorHAnsi"/>
          <w:i/>
          <w:iCs/>
        </w:rPr>
        <w:t>ne.</w:t>
      </w:r>
      <w:r w:rsidRPr="00821BC0">
        <w:rPr>
          <w:rFonts w:asciiTheme="majorHAnsi" w:hAnsiTheme="majorHAnsi" w:cstheme="majorHAnsi"/>
        </w:rPr>
        <w:t xml:space="preserve"> </w:t>
      </w:r>
      <w:r w:rsidRPr="007F68FE">
        <w:rPr>
          <w:rFonts w:asciiTheme="majorHAnsi" w:hAnsiTheme="majorHAnsi" w:cstheme="majorHAnsi"/>
          <w:b/>
          <w:bCs/>
        </w:rPr>
        <w:t xml:space="preserve">10 </w:t>
      </w:r>
      <w:r w:rsidRPr="00821BC0">
        <w:rPr>
          <w:rFonts w:asciiTheme="majorHAnsi" w:hAnsiTheme="majorHAnsi" w:cstheme="majorHAnsi"/>
        </w:rPr>
        <w:t>(3), e0121314 (2015).</w:t>
      </w:r>
    </w:p>
    <w:p w14:paraId="596FDF4F" w14:textId="779555F2" w:rsidR="008C5968" w:rsidRPr="00821BC0" w:rsidRDefault="008C5968" w:rsidP="007F68FE">
      <w:pPr>
        <w:pStyle w:val="ListParagraph"/>
        <w:numPr>
          <w:ilvl w:val="0"/>
          <w:numId w:val="68"/>
        </w:numPr>
        <w:ind w:left="0" w:firstLine="0"/>
        <w:jc w:val="both"/>
        <w:rPr>
          <w:rFonts w:asciiTheme="majorHAnsi" w:hAnsiTheme="majorHAnsi" w:cstheme="majorHAnsi"/>
        </w:rPr>
      </w:pPr>
      <w:r w:rsidRPr="00821BC0">
        <w:rPr>
          <w:rFonts w:asciiTheme="majorHAnsi" w:hAnsiTheme="majorHAnsi" w:cstheme="majorHAnsi"/>
        </w:rPr>
        <w:t>Behan, F.</w:t>
      </w:r>
      <w:r w:rsidR="007F68FE">
        <w:rPr>
          <w:rFonts w:asciiTheme="majorHAnsi" w:hAnsiTheme="majorHAnsi" w:cstheme="majorHAnsi"/>
        </w:rPr>
        <w:t xml:space="preserve"> </w:t>
      </w:r>
      <w:r w:rsidRPr="00821BC0">
        <w:rPr>
          <w:rFonts w:asciiTheme="majorHAnsi" w:hAnsiTheme="majorHAnsi" w:cstheme="majorHAnsi"/>
        </w:rPr>
        <w:t xml:space="preserve">M. et al. Prioritization of cancer therapeutic targets using CRISPR-Cas9 screens. </w:t>
      </w:r>
      <w:r w:rsidRPr="007F68FE">
        <w:rPr>
          <w:rFonts w:asciiTheme="majorHAnsi" w:hAnsiTheme="majorHAnsi" w:cstheme="majorHAnsi"/>
          <w:i/>
          <w:iCs/>
        </w:rPr>
        <w:t>Nature.</w:t>
      </w:r>
      <w:r w:rsidRPr="00821BC0">
        <w:rPr>
          <w:rFonts w:asciiTheme="majorHAnsi" w:hAnsiTheme="majorHAnsi" w:cstheme="majorHAnsi"/>
        </w:rPr>
        <w:t xml:space="preserve"> </w:t>
      </w:r>
      <w:r w:rsidR="0003722C" w:rsidRPr="00B32A0F">
        <w:rPr>
          <w:rFonts w:asciiTheme="majorHAnsi" w:hAnsiTheme="majorHAnsi" w:cstheme="majorHAnsi"/>
          <w:b/>
          <w:bCs/>
        </w:rPr>
        <w:t>568</w:t>
      </w:r>
      <w:r w:rsidR="0003722C">
        <w:rPr>
          <w:rFonts w:asciiTheme="majorHAnsi" w:hAnsiTheme="majorHAnsi" w:cstheme="majorHAnsi"/>
        </w:rPr>
        <w:t xml:space="preserve"> </w:t>
      </w:r>
      <w:r w:rsidR="0003722C" w:rsidRPr="0003722C">
        <w:rPr>
          <w:rFonts w:asciiTheme="majorHAnsi" w:hAnsiTheme="majorHAnsi" w:cstheme="majorHAnsi"/>
        </w:rPr>
        <w:t>(7753)</w:t>
      </w:r>
      <w:r w:rsidR="0010204E">
        <w:rPr>
          <w:rFonts w:asciiTheme="majorHAnsi" w:hAnsiTheme="majorHAnsi" w:cstheme="majorHAnsi"/>
        </w:rPr>
        <w:t>,</w:t>
      </w:r>
      <w:r w:rsidR="0003722C">
        <w:rPr>
          <w:rFonts w:asciiTheme="majorHAnsi" w:hAnsiTheme="majorHAnsi" w:cstheme="majorHAnsi"/>
        </w:rPr>
        <w:t xml:space="preserve"> </w:t>
      </w:r>
      <w:r w:rsidR="0003722C" w:rsidRPr="0003722C">
        <w:rPr>
          <w:rFonts w:asciiTheme="majorHAnsi" w:hAnsiTheme="majorHAnsi" w:cstheme="majorHAnsi"/>
        </w:rPr>
        <w:t>511</w:t>
      </w:r>
      <w:r w:rsidR="0003722C" w:rsidRPr="00DA48D4">
        <w:rPr>
          <w:rFonts w:asciiTheme="majorHAnsi" w:hAnsiTheme="majorHAnsi" w:cstheme="majorHAnsi"/>
        </w:rPr>
        <w:t>–</w:t>
      </w:r>
      <w:r w:rsidR="0003722C" w:rsidRPr="0003722C">
        <w:rPr>
          <w:rFonts w:asciiTheme="majorHAnsi" w:hAnsiTheme="majorHAnsi" w:cstheme="majorHAnsi"/>
        </w:rPr>
        <w:t>516</w:t>
      </w:r>
      <w:r w:rsidR="0003722C" w:rsidRPr="0003722C" w:rsidDel="0003722C">
        <w:rPr>
          <w:rFonts w:asciiTheme="majorHAnsi" w:hAnsiTheme="majorHAnsi" w:cstheme="majorHAnsi"/>
        </w:rPr>
        <w:t xml:space="preserve"> </w:t>
      </w:r>
      <w:r w:rsidRPr="00821BC0">
        <w:rPr>
          <w:rFonts w:asciiTheme="majorHAnsi" w:hAnsiTheme="majorHAnsi" w:cstheme="majorHAnsi"/>
        </w:rPr>
        <w:t>(2019).</w:t>
      </w:r>
    </w:p>
    <w:p w14:paraId="000001A5" w14:textId="77777777" w:rsidR="00187D68" w:rsidRPr="006D6EC8" w:rsidRDefault="00187D68" w:rsidP="007F68FE">
      <w:pPr>
        <w:widowControl w:val="0"/>
        <w:pBdr>
          <w:top w:val="nil"/>
          <w:left w:val="nil"/>
          <w:bottom w:val="nil"/>
          <w:right w:val="nil"/>
          <w:between w:val="nil"/>
        </w:pBdr>
        <w:adjustRightInd w:val="0"/>
        <w:jc w:val="both"/>
        <w:rPr>
          <w:rFonts w:asciiTheme="majorHAnsi" w:hAnsiTheme="majorHAnsi"/>
        </w:rPr>
      </w:pPr>
    </w:p>
    <w:sectPr w:rsidR="00187D68" w:rsidRPr="006D6EC8" w:rsidSect="00A53E29">
      <w:pgSz w:w="12240" w:h="15840"/>
      <w:pgMar w:top="1440" w:right="1440" w:bottom="1440" w:left="1440" w:header="720" w:footer="720" w:gutter="0"/>
      <w:lnNumType w:countBy="1" w:restart="continuou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CEF9B" w14:textId="77777777" w:rsidR="001D30E0" w:rsidRDefault="001D30E0" w:rsidP="000659B2">
      <w:r>
        <w:separator/>
      </w:r>
    </w:p>
  </w:endnote>
  <w:endnote w:type="continuationSeparator" w:id="0">
    <w:p w14:paraId="583493B9" w14:textId="77777777" w:rsidR="001D30E0" w:rsidRDefault="001D30E0" w:rsidP="000659B2">
      <w:r>
        <w:continuationSeparator/>
      </w:r>
    </w:p>
  </w:endnote>
  <w:endnote w:type="continuationNotice" w:id="1">
    <w:p w14:paraId="3CFF34F2" w14:textId="77777777" w:rsidR="001D30E0" w:rsidRDefault="001D30E0" w:rsidP="000659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E4054" w14:textId="77777777" w:rsidR="001D30E0" w:rsidRDefault="001D30E0" w:rsidP="000659B2">
      <w:r>
        <w:separator/>
      </w:r>
    </w:p>
  </w:footnote>
  <w:footnote w:type="continuationSeparator" w:id="0">
    <w:p w14:paraId="05740993" w14:textId="77777777" w:rsidR="001D30E0" w:rsidRDefault="001D30E0" w:rsidP="000659B2">
      <w:r>
        <w:continuationSeparator/>
      </w:r>
    </w:p>
  </w:footnote>
  <w:footnote w:type="continuationNotice" w:id="1">
    <w:p w14:paraId="4AA08FF5" w14:textId="77777777" w:rsidR="001D30E0" w:rsidRDefault="001D30E0" w:rsidP="000659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5591"/>
    <w:multiLevelType w:val="multilevel"/>
    <w:tmpl w:val="337C9E8C"/>
    <w:lvl w:ilvl="0">
      <w:start w:val="6"/>
      <w:numFmt w:val="decimal"/>
      <w:lvlText w:val="%1."/>
      <w:lvlJc w:val="right"/>
      <w:pPr>
        <w:ind w:left="720" w:hanging="96"/>
      </w:pPr>
      <w:rPr>
        <w:rFonts w:hint="default"/>
        <w:u w:val="none"/>
      </w:rPr>
    </w:lvl>
    <w:lvl w:ilvl="1">
      <w:start w:val="1"/>
      <w:numFmt w:val="decimal"/>
      <w:lvlText w:val="%1.%2."/>
      <w:lvlJc w:val="right"/>
      <w:pPr>
        <w:ind w:left="1440" w:hanging="816"/>
      </w:pPr>
      <w:rPr>
        <w:rFonts w:hint="default"/>
        <w:b w:val="0"/>
        <w:u w:val="none"/>
      </w:rPr>
    </w:lvl>
    <w:lvl w:ilvl="2">
      <w:start w:val="1"/>
      <w:numFmt w:val="decimal"/>
      <w:lvlText w:val="%1.%2.%3."/>
      <w:lvlJc w:val="right"/>
      <w:pPr>
        <w:ind w:left="1440" w:hanging="193"/>
      </w:pPr>
      <w:rPr>
        <w:rFonts w:hint="default"/>
        <w:b w:val="0"/>
        <w:u w:val="none"/>
      </w:rPr>
    </w:lvl>
    <w:lvl w:ilvl="3">
      <w:start w:val="1"/>
      <w:numFmt w:val="decimal"/>
      <w:lvlText w:val="%1.%2.%3.%4."/>
      <w:lvlJc w:val="right"/>
      <w:pPr>
        <w:ind w:left="2880" w:hanging="360"/>
      </w:pPr>
      <w:rPr>
        <w:rFonts w:hint="default"/>
        <w:b w:val="0"/>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803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33465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0F6E21EF"/>
    <w:multiLevelType w:val="multilevel"/>
    <w:tmpl w:val="3684EC68"/>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C978BD"/>
    <w:multiLevelType w:val="multilevel"/>
    <w:tmpl w:val="F1D8B410"/>
    <w:lvl w:ilvl="0">
      <w:start w:val="1"/>
      <w:numFmt w:val="decimal"/>
      <w:suff w:val="space"/>
      <w:lvlText w:val="%1."/>
      <w:lvlJc w:val="left"/>
      <w:pPr>
        <w:ind w:left="737" w:firstLine="0"/>
      </w:pPr>
      <w:rPr>
        <w:rFonts w:hint="default"/>
        <w:b/>
      </w:rPr>
    </w:lvl>
    <w:lvl w:ilvl="1">
      <w:start w:val="1"/>
      <w:numFmt w:val="decimal"/>
      <w:suff w:val="space"/>
      <w:lvlText w:val="%1.%2."/>
      <w:lvlJc w:val="left"/>
      <w:pPr>
        <w:ind w:left="737" w:firstLine="0"/>
      </w:pPr>
      <w:rPr>
        <w:rFonts w:hint="default"/>
        <w:b w:val="0"/>
        <w:bCs w:val="0"/>
      </w:rPr>
    </w:lvl>
    <w:lvl w:ilvl="2">
      <w:start w:val="1"/>
      <w:numFmt w:val="decimal"/>
      <w:suff w:val="space"/>
      <w:lvlText w:val="%1.%2.%3."/>
      <w:lvlJc w:val="left"/>
      <w:pPr>
        <w:ind w:left="737" w:firstLine="0"/>
      </w:pPr>
      <w:rPr>
        <w:rFonts w:hint="default"/>
      </w:rPr>
    </w:lvl>
    <w:lvl w:ilvl="3">
      <w:start w:val="1"/>
      <w:numFmt w:val="decimal"/>
      <w:suff w:val="space"/>
      <w:lvlText w:val="%1.%2.%3.%4."/>
      <w:lvlJc w:val="left"/>
      <w:pPr>
        <w:ind w:left="737" w:firstLine="0"/>
      </w:pPr>
      <w:rPr>
        <w:rFonts w:hint="default"/>
      </w:rPr>
    </w:lvl>
    <w:lvl w:ilvl="4">
      <w:start w:val="1"/>
      <w:numFmt w:val="decimal"/>
      <w:lvlText w:val="%1.%2.%3.%4.%5."/>
      <w:lvlJc w:val="left"/>
      <w:pPr>
        <w:ind w:left="737" w:firstLine="0"/>
      </w:pPr>
      <w:rPr>
        <w:rFonts w:hint="default"/>
      </w:rPr>
    </w:lvl>
    <w:lvl w:ilvl="5">
      <w:start w:val="1"/>
      <w:numFmt w:val="decimal"/>
      <w:lvlText w:val="%1.%2.%3.%4.%5.%6."/>
      <w:lvlJc w:val="left"/>
      <w:pPr>
        <w:ind w:left="737" w:firstLine="0"/>
      </w:pPr>
      <w:rPr>
        <w:rFonts w:hint="default"/>
      </w:rPr>
    </w:lvl>
    <w:lvl w:ilvl="6">
      <w:start w:val="1"/>
      <w:numFmt w:val="decimal"/>
      <w:lvlText w:val="%1.%2.%3.%4.%5.%6.%7."/>
      <w:lvlJc w:val="left"/>
      <w:pPr>
        <w:ind w:left="737" w:firstLine="0"/>
      </w:pPr>
      <w:rPr>
        <w:rFonts w:hint="default"/>
      </w:rPr>
    </w:lvl>
    <w:lvl w:ilvl="7">
      <w:start w:val="1"/>
      <w:numFmt w:val="decimal"/>
      <w:lvlText w:val="%1.%2.%3.%4.%5.%6.%7.%8."/>
      <w:lvlJc w:val="left"/>
      <w:pPr>
        <w:ind w:left="737" w:firstLine="0"/>
      </w:pPr>
      <w:rPr>
        <w:rFonts w:hint="default"/>
      </w:rPr>
    </w:lvl>
    <w:lvl w:ilvl="8">
      <w:start w:val="1"/>
      <w:numFmt w:val="decimal"/>
      <w:lvlText w:val="%1.%2.%3.%4.%5.%6.%7.%8.%9."/>
      <w:lvlJc w:val="left"/>
      <w:pPr>
        <w:ind w:left="737" w:firstLine="0"/>
      </w:pPr>
      <w:rPr>
        <w:rFonts w:hint="default"/>
      </w:rPr>
    </w:lvl>
  </w:abstractNum>
  <w:abstractNum w:abstractNumId="9" w15:restartNumberingAfterBreak="0">
    <w:nsid w:val="130601CA"/>
    <w:multiLevelType w:val="multilevel"/>
    <w:tmpl w:val="3684EC68"/>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0A1D6E"/>
    <w:multiLevelType w:val="multilevel"/>
    <w:tmpl w:val="AC6ADCE4"/>
    <w:lvl w:ilvl="0">
      <w:start w:val="1"/>
      <w:numFmt w:val="decimal"/>
      <w:suff w:val="space"/>
      <w:lvlText w:val="%1."/>
      <w:lvlJc w:val="left"/>
      <w:pPr>
        <w:ind w:left="0" w:firstLine="0"/>
      </w:pPr>
      <w:rPr>
        <w:rFonts w:hint="default"/>
        <w:b/>
        <w:u w:val="none"/>
      </w:rPr>
    </w:lvl>
    <w:lvl w:ilvl="1">
      <w:start w:val="1"/>
      <w:numFmt w:val="decimal"/>
      <w:suff w:val="space"/>
      <w:lvlText w:val="%1.%2."/>
      <w:lvlJc w:val="left"/>
      <w:pPr>
        <w:ind w:left="0" w:firstLine="0"/>
      </w:pPr>
      <w:rPr>
        <w:rFonts w:hint="default"/>
        <w:u w:val="none"/>
      </w:rPr>
    </w:lvl>
    <w:lvl w:ilvl="2">
      <w:start w:val="1"/>
      <w:numFmt w:val="decimal"/>
      <w:suff w:val="space"/>
      <w:lvlText w:val="%1.%2.%3."/>
      <w:lvlJc w:val="left"/>
      <w:pPr>
        <w:ind w:left="0" w:firstLine="0"/>
      </w:pPr>
      <w:rPr>
        <w:rFonts w:hint="default"/>
        <w:u w:val="none"/>
      </w:rPr>
    </w:lvl>
    <w:lvl w:ilvl="3">
      <w:start w:val="1"/>
      <w:numFmt w:val="decimal"/>
      <w:suff w:val="space"/>
      <w:lvlText w:val="%1.%2.%3.%4."/>
      <w:lvlJc w:val="left"/>
      <w:pPr>
        <w:ind w:left="0" w:firstLine="0"/>
      </w:pPr>
      <w:rPr>
        <w:rFonts w:hint="default"/>
        <w:u w:val="none"/>
      </w:rPr>
    </w:lvl>
    <w:lvl w:ilvl="4">
      <w:start w:val="1"/>
      <w:numFmt w:val="decimal"/>
      <w:lvlText w:val="%1.%2.%3.%4.%5."/>
      <w:lvlJc w:val="left"/>
      <w:pPr>
        <w:ind w:left="0" w:firstLine="0"/>
      </w:pPr>
      <w:rPr>
        <w:rFonts w:hint="default"/>
        <w:u w:val="none"/>
      </w:rPr>
    </w:lvl>
    <w:lvl w:ilvl="5">
      <w:start w:val="1"/>
      <w:numFmt w:val="decimal"/>
      <w:lvlText w:val="%1.%2.%3.%4.%5.%6."/>
      <w:lvlJc w:val="left"/>
      <w:pPr>
        <w:ind w:left="0" w:firstLine="0"/>
      </w:pPr>
      <w:rPr>
        <w:rFonts w:hint="default"/>
        <w:u w:val="none"/>
      </w:rPr>
    </w:lvl>
    <w:lvl w:ilvl="6">
      <w:start w:val="1"/>
      <w:numFmt w:val="decimal"/>
      <w:lvlText w:val="%1.%2.%3.%4.%5.%6.%7."/>
      <w:lvlJc w:val="left"/>
      <w:pPr>
        <w:ind w:left="0" w:firstLine="0"/>
      </w:pPr>
      <w:rPr>
        <w:rFonts w:hint="default"/>
        <w:u w:val="none"/>
      </w:rPr>
    </w:lvl>
    <w:lvl w:ilvl="7">
      <w:start w:val="1"/>
      <w:numFmt w:val="decimal"/>
      <w:lvlText w:val="%1.%2.%3.%4.%5.%6.%7.%8."/>
      <w:lvlJc w:val="left"/>
      <w:pPr>
        <w:ind w:left="0" w:firstLine="0"/>
      </w:pPr>
      <w:rPr>
        <w:rFonts w:hint="default"/>
        <w:u w:val="none"/>
      </w:rPr>
    </w:lvl>
    <w:lvl w:ilvl="8">
      <w:start w:val="1"/>
      <w:numFmt w:val="decimal"/>
      <w:lvlText w:val="%1.%2.%3.%4.%5.%6.%7.%8.%9."/>
      <w:lvlJc w:val="left"/>
      <w:pPr>
        <w:ind w:left="0" w:firstLine="0"/>
      </w:pPr>
      <w:rPr>
        <w:rFonts w:hint="default"/>
        <w:u w:val="none"/>
      </w:rPr>
    </w:lvl>
  </w:abstractNum>
  <w:abstractNum w:abstractNumId="11" w15:restartNumberingAfterBreak="0">
    <w:nsid w:val="14721E75"/>
    <w:multiLevelType w:val="multilevel"/>
    <w:tmpl w:val="C838815A"/>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b w:val="0"/>
        <w:bCs/>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5788B"/>
    <w:multiLevelType w:val="multilevel"/>
    <w:tmpl w:val="2E56080E"/>
    <w:lvl w:ilvl="0">
      <w:start w:val="1"/>
      <w:numFmt w:val="decimal"/>
      <w:lvlText w:val="%1."/>
      <w:lvlJc w:val="left"/>
      <w:pPr>
        <w:ind w:left="360" w:hanging="360"/>
      </w:pPr>
      <w:rPr>
        <w:rFonts w:hint="default"/>
      </w:rPr>
    </w:lvl>
    <w:lvl w:ilvl="1">
      <w:start w:val="1"/>
      <w:numFmt w:val="decimal"/>
      <w:suff w:val="nothing"/>
      <w:lvlText w:val="%1.%2."/>
      <w:lvlJc w:val="left"/>
      <w:pPr>
        <w:ind w:left="0" w:firstLine="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30F149A2"/>
    <w:multiLevelType w:val="multilevel"/>
    <w:tmpl w:val="3FC0056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57E6CBA"/>
    <w:multiLevelType w:val="multilevel"/>
    <w:tmpl w:val="3684EC68"/>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A43A83"/>
    <w:multiLevelType w:val="multilevel"/>
    <w:tmpl w:val="468E4014"/>
    <w:lvl w:ilvl="0">
      <w:start w:val="1"/>
      <w:numFmt w:val="none"/>
      <w:suff w:val="space"/>
      <w:lvlText w:val="5."/>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480B4A"/>
    <w:multiLevelType w:val="multilevel"/>
    <w:tmpl w:val="3684EC68"/>
    <w:lvl w:ilvl="0">
      <w:start w:val="1"/>
      <w:numFmt w:val="decimal"/>
      <w:lvlText w:val="%1."/>
      <w:lvlJc w:val="left"/>
      <w:pPr>
        <w:ind w:left="1080" w:hanging="360"/>
      </w:pPr>
      <w:rPr>
        <w:rFonts w:hint="default"/>
      </w:rPr>
    </w:lvl>
    <w:lvl w:ilvl="1">
      <w:start w:val="1"/>
      <w:numFmt w:val="decimal"/>
      <w:suff w:val="space"/>
      <w:lvlText w:val="%1.%2."/>
      <w:lvlJc w:val="left"/>
      <w:pPr>
        <w:ind w:left="720" w:firstLine="0"/>
      </w:pPr>
      <w:rPr>
        <w:rFonts w:hint="default"/>
        <w:b w:val="0"/>
        <w:bCs/>
      </w:rPr>
    </w:lvl>
    <w:lvl w:ilvl="2">
      <w:start w:val="1"/>
      <w:numFmt w:val="decimal"/>
      <w:suff w:val="space"/>
      <w:lvlText w:val="%1.%2.%3."/>
      <w:lvlJc w:val="left"/>
      <w:pPr>
        <w:ind w:left="720" w:firstLine="0"/>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 w15:restartNumberingAfterBreak="0">
    <w:nsid w:val="3E503DBB"/>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3E673D8C"/>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E87BAB"/>
    <w:multiLevelType w:val="multilevel"/>
    <w:tmpl w:val="3684EC68"/>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9B64FC"/>
    <w:multiLevelType w:val="multilevel"/>
    <w:tmpl w:val="8BC6AD8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30" w15:restartNumberingAfterBreak="0">
    <w:nsid w:val="49946DAE"/>
    <w:multiLevelType w:val="multilevel"/>
    <w:tmpl w:val="C838815A"/>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b w:val="0"/>
        <w:bCs/>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49C957AE"/>
    <w:multiLevelType w:val="multilevel"/>
    <w:tmpl w:val="E8EC5870"/>
    <w:lvl w:ilvl="0">
      <w:start w:val="1"/>
      <w:numFmt w:val="decimal"/>
      <w:lvlText w:val="%1."/>
      <w:lvlJc w:val="right"/>
      <w:pPr>
        <w:ind w:left="720" w:hanging="96"/>
      </w:pPr>
      <w:rPr>
        <w:rFonts w:hint="default"/>
        <w:u w:val="none"/>
      </w:rPr>
    </w:lvl>
    <w:lvl w:ilvl="1">
      <w:start w:val="1"/>
      <w:numFmt w:val="decimal"/>
      <w:lvlText w:val="%1.%2."/>
      <w:lvlJc w:val="right"/>
      <w:pPr>
        <w:ind w:left="1440" w:hanging="816"/>
      </w:pPr>
      <w:rPr>
        <w:rFonts w:hint="default"/>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32" w15:restartNumberingAfterBreak="0">
    <w:nsid w:val="4AB010B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4D4F0B64"/>
    <w:multiLevelType w:val="multilevel"/>
    <w:tmpl w:val="2E56080E"/>
    <w:lvl w:ilvl="0">
      <w:start w:val="1"/>
      <w:numFmt w:val="decimal"/>
      <w:lvlText w:val="%1."/>
      <w:lvlJc w:val="left"/>
      <w:pPr>
        <w:ind w:left="360" w:hanging="360"/>
      </w:pPr>
      <w:rPr>
        <w:rFonts w:hint="default"/>
      </w:rPr>
    </w:lvl>
    <w:lvl w:ilvl="1">
      <w:start w:val="1"/>
      <w:numFmt w:val="decimal"/>
      <w:suff w:val="nothing"/>
      <w:lvlText w:val="%1.%2."/>
      <w:lvlJc w:val="left"/>
      <w:pPr>
        <w:ind w:left="0" w:firstLine="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E3A53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EC23CF0"/>
    <w:multiLevelType w:val="hybridMultilevel"/>
    <w:tmpl w:val="D7EACB5A"/>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3540C1A"/>
    <w:multiLevelType w:val="multilevel"/>
    <w:tmpl w:val="61EAD8E6"/>
    <w:lvl w:ilvl="0">
      <w:start w:val="1"/>
      <w:numFmt w:val="none"/>
      <w:suff w:val="space"/>
      <w:lvlText w:val="5"/>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F658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A04281"/>
    <w:multiLevelType w:val="hybridMultilevel"/>
    <w:tmpl w:val="0E9023C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9E0296A"/>
    <w:multiLevelType w:val="hybridMultilevel"/>
    <w:tmpl w:val="23FE210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5D58A1"/>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C53ECA"/>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15:restartNumberingAfterBreak="0">
    <w:nsid w:val="644D1C15"/>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0" w15:restartNumberingAfterBreak="0">
    <w:nsid w:val="651D4855"/>
    <w:multiLevelType w:val="multilevel"/>
    <w:tmpl w:val="859AF7B0"/>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6708782E"/>
    <w:multiLevelType w:val="multilevel"/>
    <w:tmpl w:val="D6147154"/>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7271282"/>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D77339B"/>
    <w:multiLevelType w:val="multilevel"/>
    <w:tmpl w:val="468E4014"/>
    <w:lvl w:ilvl="0">
      <w:start w:val="1"/>
      <w:numFmt w:val="none"/>
      <w:suff w:val="space"/>
      <w:lvlText w:val="5."/>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8" w15:restartNumberingAfterBreak="0">
    <w:nsid w:val="76211AB8"/>
    <w:multiLevelType w:val="multilevel"/>
    <w:tmpl w:val="4F3C25D8"/>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51284C"/>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1" w15:restartNumberingAfterBreak="0">
    <w:nsid w:val="798D71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9E3419B"/>
    <w:multiLevelType w:val="multilevel"/>
    <w:tmpl w:val="3684EC68"/>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4" w15:restartNumberingAfterBreak="0">
    <w:nsid w:val="7DC95393"/>
    <w:multiLevelType w:val="multilevel"/>
    <w:tmpl w:val="2E56080E"/>
    <w:lvl w:ilvl="0">
      <w:start w:val="1"/>
      <w:numFmt w:val="decimal"/>
      <w:lvlText w:val="%1."/>
      <w:lvlJc w:val="left"/>
      <w:pPr>
        <w:ind w:left="360" w:hanging="360"/>
      </w:pPr>
      <w:rPr>
        <w:rFonts w:hint="default"/>
      </w:rPr>
    </w:lvl>
    <w:lvl w:ilvl="1">
      <w:start w:val="1"/>
      <w:numFmt w:val="decimal"/>
      <w:suff w:val="nothing"/>
      <w:lvlText w:val="%1.%2."/>
      <w:lvlJc w:val="left"/>
      <w:pPr>
        <w:ind w:left="0" w:firstLine="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E456300"/>
    <w:multiLevelType w:val="multilevel"/>
    <w:tmpl w:val="3684EC68"/>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2"/>
  </w:num>
  <w:num w:numId="2">
    <w:abstractNumId w:val="36"/>
  </w:num>
  <w:num w:numId="3">
    <w:abstractNumId w:val="28"/>
  </w:num>
  <w:num w:numId="4">
    <w:abstractNumId w:val="40"/>
  </w:num>
  <w:num w:numId="5">
    <w:abstractNumId w:val="5"/>
  </w:num>
  <w:num w:numId="6">
    <w:abstractNumId w:val="52"/>
  </w:num>
  <w:num w:numId="7">
    <w:abstractNumId w:val="17"/>
  </w:num>
  <w:num w:numId="8">
    <w:abstractNumId w:val="64"/>
  </w:num>
  <w:num w:numId="9">
    <w:abstractNumId w:val="33"/>
  </w:num>
  <w:num w:numId="10">
    <w:abstractNumId w:val="14"/>
  </w:num>
  <w:num w:numId="11">
    <w:abstractNumId w:val="58"/>
  </w:num>
  <w:num w:numId="12">
    <w:abstractNumId w:val="18"/>
  </w:num>
  <w:num w:numId="13">
    <w:abstractNumId w:val="26"/>
  </w:num>
  <w:num w:numId="14">
    <w:abstractNumId w:val="9"/>
  </w:num>
  <w:num w:numId="15">
    <w:abstractNumId w:val="22"/>
  </w:num>
  <w:num w:numId="16">
    <w:abstractNumId w:val="11"/>
  </w:num>
  <w:num w:numId="17">
    <w:abstractNumId w:val="35"/>
  </w:num>
  <w:num w:numId="18">
    <w:abstractNumId w:val="7"/>
  </w:num>
  <w:num w:numId="19">
    <w:abstractNumId w:val="62"/>
  </w:num>
  <w:num w:numId="20">
    <w:abstractNumId w:val="65"/>
  </w:num>
  <w:num w:numId="21">
    <w:abstractNumId w:val="50"/>
  </w:num>
  <w:num w:numId="22">
    <w:abstractNumId w:val="13"/>
  </w:num>
  <w:num w:numId="23">
    <w:abstractNumId w:val="44"/>
  </w:num>
  <w:num w:numId="24">
    <w:abstractNumId w:val="12"/>
  </w:num>
  <w:num w:numId="25">
    <w:abstractNumId w:val="39"/>
  </w:num>
  <w:num w:numId="26">
    <w:abstractNumId w:val="21"/>
  </w:num>
  <w:num w:numId="27">
    <w:abstractNumId w:val="38"/>
  </w:num>
  <w:num w:numId="28">
    <w:abstractNumId w:val="1"/>
  </w:num>
  <w:num w:numId="29">
    <w:abstractNumId w:val="25"/>
  </w:num>
  <w:num w:numId="30">
    <w:abstractNumId w:val="27"/>
  </w:num>
  <w:num w:numId="31">
    <w:abstractNumId w:val="41"/>
  </w:num>
  <w:num w:numId="32">
    <w:abstractNumId w:val="51"/>
  </w:num>
  <w:num w:numId="33">
    <w:abstractNumId w:val="3"/>
  </w:num>
  <w:num w:numId="34">
    <w:abstractNumId w:val="46"/>
  </w:num>
  <w:num w:numId="35">
    <w:abstractNumId w:val="59"/>
  </w:num>
  <w:num w:numId="36">
    <w:abstractNumId w:val="29"/>
  </w:num>
  <w:num w:numId="37">
    <w:abstractNumId w:val="20"/>
  </w:num>
  <w:num w:numId="38">
    <w:abstractNumId w:val="48"/>
  </w:num>
  <w:num w:numId="39">
    <w:abstractNumId w:val="30"/>
  </w:num>
  <w:num w:numId="40">
    <w:abstractNumId w:val="55"/>
  </w:num>
  <w:num w:numId="41">
    <w:abstractNumId w:val="4"/>
  </w:num>
  <w:num w:numId="42">
    <w:abstractNumId w:val="56"/>
  </w:num>
  <w:num w:numId="43">
    <w:abstractNumId w:val="54"/>
  </w:num>
  <w:num w:numId="44">
    <w:abstractNumId w:val="34"/>
  </w:num>
  <w:num w:numId="45">
    <w:abstractNumId w:val="63"/>
  </w:num>
  <w:num w:numId="46">
    <w:abstractNumId w:val="16"/>
  </w:num>
  <w:num w:numId="47">
    <w:abstractNumId w:val="2"/>
  </w:num>
  <w:num w:numId="48">
    <w:abstractNumId w:val="15"/>
  </w:num>
  <w:num w:numId="49">
    <w:abstractNumId w:val="66"/>
  </w:num>
  <w:num w:numId="50">
    <w:abstractNumId w:val="31"/>
  </w:num>
  <w:num w:numId="51">
    <w:abstractNumId w:val="0"/>
  </w:num>
  <w:num w:numId="52">
    <w:abstractNumId w:val="0"/>
    <w:lvlOverride w:ilvl="0">
      <w:lvl w:ilvl="0">
        <w:start w:val="6"/>
        <w:numFmt w:val="decimal"/>
        <w:lvlText w:val="%1."/>
        <w:lvlJc w:val="right"/>
        <w:pPr>
          <w:ind w:left="720" w:hanging="96"/>
        </w:pPr>
        <w:rPr>
          <w:rFonts w:hint="default"/>
          <w:u w:val="none"/>
        </w:rPr>
      </w:lvl>
    </w:lvlOverride>
    <w:lvlOverride w:ilvl="1">
      <w:lvl w:ilvl="1">
        <w:start w:val="1"/>
        <w:numFmt w:val="decimal"/>
        <w:lvlText w:val="%1.%2."/>
        <w:lvlJc w:val="right"/>
        <w:pPr>
          <w:ind w:left="1440" w:hanging="816"/>
        </w:pPr>
        <w:rPr>
          <w:rFonts w:hint="default"/>
          <w:b w:val="0"/>
          <w:u w:val="none"/>
        </w:rPr>
      </w:lvl>
    </w:lvlOverride>
    <w:lvlOverride w:ilvl="2">
      <w:lvl w:ilvl="2">
        <w:start w:val="1"/>
        <w:numFmt w:val="decimal"/>
        <w:lvlText w:val="%1.%2.%3."/>
        <w:lvlJc w:val="right"/>
        <w:pPr>
          <w:ind w:left="2160" w:hanging="1026"/>
        </w:pPr>
        <w:rPr>
          <w:rFonts w:hint="default"/>
          <w:b w:val="0"/>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53">
    <w:abstractNumId w:val="8"/>
  </w:num>
  <w:num w:numId="54">
    <w:abstractNumId w:val="37"/>
  </w:num>
  <w:num w:numId="55">
    <w:abstractNumId w:val="24"/>
  </w:num>
  <w:num w:numId="56">
    <w:abstractNumId w:val="57"/>
  </w:num>
  <w:num w:numId="57">
    <w:abstractNumId w:val="49"/>
  </w:num>
  <w:num w:numId="58">
    <w:abstractNumId w:val="19"/>
  </w:num>
  <w:num w:numId="59">
    <w:abstractNumId w:val="60"/>
  </w:num>
  <w:num w:numId="60">
    <w:abstractNumId w:val="45"/>
  </w:num>
  <w:num w:numId="61">
    <w:abstractNumId w:val="32"/>
  </w:num>
  <w:num w:numId="62">
    <w:abstractNumId w:val="53"/>
  </w:num>
  <w:num w:numId="63">
    <w:abstractNumId w:val="10"/>
  </w:num>
  <w:num w:numId="64">
    <w:abstractNumId w:val="23"/>
  </w:num>
  <w:num w:numId="65">
    <w:abstractNumId w:val="6"/>
  </w:num>
  <w:num w:numId="66">
    <w:abstractNumId w:val="47"/>
  </w:num>
  <w:num w:numId="67">
    <w:abstractNumId w:val="43"/>
  </w:num>
  <w:num w:numId="68">
    <w:abstractNumId w:val="6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D68"/>
    <w:rsid w:val="00001169"/>
    <w:rsid w:val="00001806"/>
    <w:rsid w:val="00005815"/>
    <w:rsid w:val="00006E68"/>
    <w:rsid w:val="00007DBC"/>
    <w:rsid w:val="00007EA1"/>
    <w:rsid w:val="000100F0"/>
    <w:rsid w:val="00010DFC"/>
    <w:rsid w:val="000129B2"/>
    <w:rsid w:val="00012FF9"/>
    <w:rsid w:val="0001389C"/>
    <w:rsid w:val="00014314"/>
    <w:rsid w:val="000212AE"/>
    <w:rsid w:val="00021434"/>
    <w:rsid w:val="00021774"/>
    <w:rsid w:val="00021DF3"/>
    <w:rsid w:val="00023869"/>
    <w:rsid w:val="00024598"/>
    <w:rsid w:val="000279B0"/>
    <w:rsid w:val="00032769"/>
    <w:rsid w:val="0003311E"/>
    <w:rsid w:val="0003722C"/>
    <w:rsid w:val="00037B58"/>
    <w:rsid w:val="00041FEB"/>
    <w:rsid w:val="000455C9"/>
    <w:rsid w:val="00051B73"/>
    <w:rsid w:val="00052005"/>
    <w:rsid w:val="000575CF"/>
    <w:rsid w:val="00060ABE"/>
    <w:rsid w:val="00061A50"/>
    <w:rsid w:val="0006361B"/>
    <w:rsid w:val="00064104"/>
    <w:rsid w:val="00064F32"/>
    <w:rsid w:val="000652E3"/>
    <w:rsid w:val="000659B2"/>
    <w:rsid w:val="00066025"/>
    <w:rsid w:val="00067A8F"/>
    <w:rsid w:val="000701D1"/>
    <w:rsid w:val="00071E2A"/>
    <w:rsid w:val="000747C7"/>
    <w:rsid w:val="00080A20"/>
    <w:rsid w:val="00082796"/>
    <w:rsid w:val="00082DF4"/>
    <w:rsid w:val="0008482A"/>
    <w:rsid w:val="00086FF5"/>
    <w:rsid w:val="00087C0A"/>
    <w:rsid w:val="00091788"/>
    <w:rsid w:val="00093BC4"/>
    <w:rsid w:val="000943E6"/>
    <w:rsid w:val="00094B74"/>
    <w:rsid w:val="00097929"/>
    <w:rsid w:val="000A1E80"/>
    <w:rsid w:val="000A3B70"/>
    <w:rsid w:val="000A418A"/>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546"/>
    <w:rsid w:val="000E4F77"/>
    <w:rsid w:val="000F265C"/>
    <w:rsid w:val="000F3AFA"/>
    <w:rsid w:val="000F4471"/>
    <w:rsid w:val="000F5712"/>
    <w:rsid w:val="000F6611"/>
    <w:rsid w:val="000F7E22"/>
    <w:rsid w:val="0010204E"/>
    <w:rsid w:val="00107554"/>
    <w:rsid w:val="001075E9"/>
    <w:rsid w:val="001104F3"/>
    <w:rsid w:val="0011261D"/>
    <w:rsid w:val="00112EEB"/>
    <w:rsid w:val="001173FF"/>
    <w:rsid w:val="00124FFD"/>
    <w:rsid w:val="0012563A"/>
    <w:rsid w:val="001264DE"/>
    <w:rsid w:val="001313A7"/>
    <w:rsid w:val="001314E6"/>
    <w:rsid w:val="0013276F"/>
    <w:rsid w:val="001342B5"/>
    <w:rsid w:val="0013621E"/>
    <w:rsid w:val="0013642E"/>
    <w:rsid w:val="00142EFE"/>
    <w:rsid w:val="001452EE"/>
    <w:rsid w:val="00152A23"/>
    <w:rsid w:val="00156B11"/>
    <w:rsid w:val="00162CB7"/>
    <w:rsid w:val="001665C9"/>
    <w:rsid w:val="00166F32"/>
    <w:rsid w:val="001718C0"/>
    <w:rsid w:val="00171E5B"/>
    <w:rsid w:val="00171F94"/>
    <w:rsid w:val="00175D4E"/>
    <w:rsid w:val="0017668A"/>
    <w:rsid w:val="001766FE"/>
    <w:rsid w:val="001771E7"/>
    <w:rsid w:val="00187D68"/>
    <w:rsid w:val="001911FF"/>
    <w:rsid w:val="00192006"/>
    <w:rsid w:val="00193180"/>
    <w:rsid w:val="0019530C"/>
    <w:rsid w:val="00196792"/>
    <w:rsid w:val="001A6941"/>
    <w:rsid w:val="001B1519"/>
    <w:rsid w:val="001B2E2D"/>
    <w:rsid w:val="001B5CD2"/>
    <w:rsid w:val="001C0BEE"/>
    <w:rsid w:val="001C1E49"/>
    <w:rsid w:val="001C27C1"/>
    <w:rsid w:val="001C2A98"/>
    <w:rsid w:val="001C3B86"/>
    <w:rsid w:val="001C4D95"/>
    <w:rsid w:val="001D30E0"/>
    <w:rsid w:val="001D3D7D"/>
    <w:rsid w:val="001D3FFF"/>
    <w:rsid w:val="001D4997"/>
    <w:rsid w:val="001D625F"/>
    <w:rsid w:val="001D68A4"/>
    <w:rsid w:val="001D7576"/>
    <w:rsid w:val="001E0E3F"/>
    <w:rsid w:val="001E14A0"/>
    <w:rsid w:val="001E7376"/>
    <w:rsid w:val="001F225C"/>
    <w:rsid w:val="001F227A"/>
    <w:rsid w:val="00200792"/>
    <w:rsid w:val="00201CFA"/>
    <w:rsid w:val="0020220D"/>
    <w:rsid w:val="00202448"/>
    <w:rsid w:val="00202D15"/>
    <w:rsid w:val="002033B5"/>
    <w:rsid w:val="00205B3F"/>
    <w:rsid w:val="00210867"/>
    <w:rsid w:val="002125FB"/>
    <w:rsid w:val="00212EAE"/>
    <w:rsid w:val="00214BEE"/>
    <w:rsid w:val="002205B8"/>
    <w:rsid w:val="00225518"/>
    <w:rsid w:val="00225720"/>
    <w:rsid w:val="002259E5"/>
    <w:rsid w:val="00226140"/>
    <w:rsid w:val="002274F3"/>
    <w:rsid w:val="0023094C"/>
    <w:rsid w:val="00233072"/>
    <w:rsid w:val="00233484"/>
    <w:rsid w:val="00234303"/>
    <w:rsid w:val="00234BE3"/>
    <w:rsid w:val="00235A90"/>
    <w:rsid w:val="0023624F"/>
    <w:rsid w:val="0023743E"/>
    <w:rsid w:val="00240611"/>
    <w:rsid w:val="00241E48"/>
    <w:rsid w:val="0024214E"/>
    <w:rsid w:val="00242623"/>
    <w:rsid w:val="00250558"/>
    <w:rsid w:val="00252131"/>
    <w:rsid w:val="0025357C"/>
    <w:rsid w:val="002605D1"/>
    <w:rsid w:val="00260652"/>
    <w:rsid w:val="00261F25"/>
    <w:rsid w:val="002648A9"/>
    <w:rsid w:val="0026536F"/>
    <w:rsid w:val="0026553C"/>
    <w:rsid w:val="002661A0"/>
    <w:rsid w:val="0026790A"/>
    <w:rsid w:val="00267DD5"/>
    <w:rsid w:val="00273609"/>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B1FE3"/>
    <w:rsid w:val="002B3301"/>
    <w:rsid w:val="002C1445"/>
    <w:rsid w:val="002C47D4"/>
    <w:rsid w:val="002D023E"/>
    <w:rsid w:val="002D0B73"/>
    <w:rsid w:val="002D0F38"/>
    <w:rsid w:val="002D772B"/>
    <w:rsid w:val="002D77E3"/>
    <w:rsid w:val="002F2859"/>
    <w:rsid w:val="002F6E3C"/>
    <w:rsid w:val="0030117D"/>
    <w:rsid w:val="00301F30"/>
    <w:rsid w:val="003038FD"/>
    <w:rsid w:val="00303C87"/>
    <w:rsid w:val="003108E5"/>
    <w:rsid w:val="003115A8"/>
    <w:rsid w:val="003120CB"/>
    <w:rsid w:val="003176B9"/>
    <w:rsid w:val="00320153"/>
    <w:rsid w:val="00320367"/>
    <w:rsid w:val="00322871"/>
    <w:rsid w:val="00326FB3"/>
    <w:rsid w:val="00327D17"/>
    <w:rsid w:val="003316D4"/>
    <w:rsid w:val="003321B2"/>
    <w:rsid w:val="00332BBE"/>
    <w:rsid w:val="00333822"/>
    <w:rsid w:val="00336715"/>
    <w:rsid w:val="003401EC"/>
    <w:rsid w:val="00340DFD"/>
    <w:rsid w:val="003439A1"/>
    <w:rsid w:val="003447A8"/>
    <w:rsid w:val="00344954"/>
    <w:rsid w:val="0034658E"/>
    <w:rsid w:val="00350CD7"/>
    <w:rsid w:val="00360C17"/>
    <w:rsid w:val="003621C6"/>
    <w:rsid w:val="003622B8"/>
    <w:rsid w:val="00363CD1"/>
    <w:rsid w:val="0036517E"/>
    <w:rsid w:val="00366B76"/>
    <w:rsid w:val="00373051"/>
    <w:rsid w:val="00373B8F"/>
    <w:rsid w:val="00376D95"/>
    <w:rsid w:val="00377FBB"/>
    <w:rsid w:val="00385140"/>
    <w:rsid w:val="00393CC7"/>
    <w:rsid w:val="00396302"/>
    <w:rsid w:val="003971F7"/>
    <w:rsid w:val="003A16FC"/>
    <w:rsid w:val="003A2C8A"/>
    <w:rsid w:val="003A4FCD"/>
    <w:rsid w:val="003B0435"/>
    <w:rsid w:val="003B0944"/>
    <w:rsid w:val="003B1593"/>
    <w:rsid w:val="003B4381"/>
    <w:rsid w:val="003B5EA7"/>
    <w:rsid w:val="003C1043"/>
    <w:rsid w:val="003C1A30"/>
    <w:rsid w:val="003C5313"/>
    <w:rsid w:val="003C6645"/>
    <w:rsid w:val="003C6779"/>
    <w:rsid w:val="003C71BE"/>
    <w:rsid w:val="003D033C"/>
    <w:rsid w:val="003D2998"/>
    <w:rsid w:val="003D2F0A"/>
    <w:rsid w:val="003D3891"/>
    <w:rsid w:val="003D3FE9"/>
    <w:rsid w:val="003D459C"/>
    <w:rsid w:val="003D5D84"/>
    <w:rsid w:val="003E0F4F"/>
    <w:rsid w:val="003E164D"/>
    <w:rsid w:val="003E18AC"/>
    <w:rsid w:val="003E210B"/>
    <w:rsid w:val="003E2A12"/>
    <w:rsid w:val="003E3384"/>
    <w:rsid w:val="003E3CA4"/>
    <w:rsid w:val="003E548E"/>
    <w:rsid w:val="00407EC8"/>
    <w:rsid w:val="0041110A"/>
    <w:rsid w:val="00411624"/>
    <w:rsid w:val="004148E1"/>
    <w:rsid w:val="00414CFA"/>
    <w:rsid w:val="00415EC0"/>
    <w:rsid w:val="00420BE9"/>
    <w:rsid w:val="00423AD8"/>
    <w:rsid w:val="00423FDD"/>
    <w:rsid w:val="00424C85"/>
    <w:rsid w:val="004260BD"/>
    <w:rsid w:val="0043012F"/>
    <w:rsid w:val="00430F1F"/>
    <w:rsid w:val="00432286"/>
    <w:rsid w:val="004326EA"/>
    <w:rsid w:val="0044434C"/>
    <w:rsid w:val="0044456B"/>
    <w:rsid w:val="00447BD1"/>
    <w:rsid w:val="004507F3"/>
    <w:rsid w:val="00450AF4"/>
    <w:rsid w:val="00456A57"/>
    <w:rsid w:val="00460377"/>
    <w:rsid w:val="004607DE"/>
    <w:rsid w:val="004671C7"/>
    <w:rsid w:val="00472F4D"/>
    <w:rsid w:val="004730BF"/>
    <w:rsid w:val="00474DCB"/>
    <w:rsid w:val="0047535C"/>
    <w:rsid w:val="004762F6"/>
    <w:rsid w:val="00485870"/>
    <w:rsid w:val="00485FE8"/>
    <w:rsid w:val="00492473"/>
    <w:rsid w:val="00492EB5"/>
    <w:rsid w:val="00494F77"/>
    <w:rsid w:val="00497721"/>
    <w:rsid w:val="004A0229"/>
    <w:rsid w:val="004A16B2"/>
    <w:rsid w:val="004A35D2"/>
    <w:rsid w:val="004A5D8E"/>
    <w:rsid w:val="004A71E4"/>
    <w:rsid w:val="004B2A0B"/>
    <w:rsid w:val="004B2F00"/>
    <w:rsid w:val="004B5C7B"/>
    <w:rsid w:val="004B667A"/>
    <w:rsid w:val="004B6E31"/>
    <w:rsid w:val="004C1D66"/>
    <w:rsid w:val="004C31D7"/>
    <w:rsid w:val="004C4AD2"/>
    <w:rsid w:val="004C6981"/>
    <w:rsid w:val="004D1F21"/>
    <w:rsid w:val="004D268C"/>
    <w:rsid w:val="004D59D8"/>
    <w:rsid w:val="004D5DA1"/>
    <w:rsid w:val="004D6E00"/>
    <w:rsid w:val="004D7910"/>
    <w:rsid w:val="004E1194"/>
    <w:rsid w:val="004E150F"/>
    <w:rsid w:val="004E1DCA"/>
    <w:rsid w:val="004E23A1"/>
    <w:rsid w:val="004E3489"/>
    <w:rsid w:val="004E358A"/>
    <w:rsid w:val="004E3AFA"/>
    <w:rsid w:val="004E6588"/>
    <w:rsid w:val="004F2742"/>
    <w:rsid w:val="004F46FA"/>
    <w:rsid w:val="00502A0A"/>
    <w:rsid w:val="00507C50"/>
    <w:rsid w:val="00512327"/>
    <w:rsid w:val="00514D40"/>
    <w:rsid w:val="00517C3A"/>
    <w:rsid w:val="00527BF4"/>
    <w:rsid w:val="005324BE"/>
    <w:rsid w:val="00534F6C"/>
    <w:rsid w:val="00535994"/>
    <w:rsid w:val="0053646D"/>
    <w:rsid w:val="00536D67"/>
    <w:rsid w:val="00540AAD"/>
    <w:rsid w:val="00543EC1"/>
    <w:rsid w:val="00546458"/>
    <w:rsid w:val="0055087C"/>
    <w:rsid w:val="00553413"/>
    <w:rsid w:val="00555983"/>
    <w:rsid w:val="00560E31"/>
    <w:rsid w:val="00561BDA"/>
    <w:rsid w:val="00561C05"/>
    <w:rsid w:val="00567DBF"/>
    <w:rsid w:val="00581B23"/>
    <w:rsid w:val="0058219C"/>
    <w:rsid w:val="0058707F"/>
    <w:rsid w:val="00590C1F"/>
    <w:rsid w:val="00591DBD"/>
    <w:rsid w:val="00592418"/>
    <w:rsid w:val="005926AC"/>
    <w:rsid w:val="005931FE"/>
    <w:rsid w:val="00595862"/>
    <w:rsid w:val="005A0028"/>
    <w:rsid w:val="005A0677"/>
    <w:rsid w:val="005A0ACC"/>
    <w:rsid w:val="005A2F7A"/>
    <w:rsid w:val="005A4279"/>
    <w:rsid w:val="005B0072"/>
    <w:rsid w:val="005B0732"/>
    <w:rsid w:val="005B0898"/>
    <w:rsid w:val="005B1F4E"/>
    <w:rsid w:val="005B38A0"/>
    <w:rsid w:val="005B491C"/>
    <w:rsid w:val="005B4DBF"/>
    <w:rsid w:val="005B5DE2"/>
    <w:rsid w:val="005B674C"/>
    <w:rsid w:val="005C24F2"/>
    <w:rsid w:val="005C7561"/>
    <w:rsid w:val="005D1E57"/>
    <w:rsid w:val="005D2F57"/>
    <w:rsid w:val="005D34F6"/>
    <w:rsid w:val="005D4F1A"/>
    <w:rsid w:val="005D5A31"/>
    <w:rsid w:val="005E1884"/>
    <w:rsid w:val="005E60DF"/>
    <w:rsid w:val="005F27A9"/>
    <w:rsid w:val="005F373A"/>
    <w:rsid w:val="005F4F87"/>
    <w:rsid w:val="005F6B0E"/>
    <w:rsid w:val="005F760E"/>
    <w:rsid w:val="005F7B1D"/>
    <w:rsid w:val="00600327"/>
    <w:rsid w:val="0060222A"/>
    <w:rsid w:val="006070C4"/>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605E"/>
    <w:rsid w:val="00656D62"/>
    <w:rsid w:val="00657BC4"/>
    <w:rsid w:val="006619C8"/>
    <w:rsid w:val="006708D0"/>
    <w:rsid w:val="00671710"/>
    <w:rsid w:val="00673414"/>
    <w:rsid w:val="00676079"/>
    <w:rsid w:val="00676ECD"/>
    <w:rsid w:val="00677D0A"/>
    <w:rsid w:val="0068185F"/>
    <w:rsid w:val="00693F5B"/>
    <w:rsid w:val="0069468D"/>
    <w:rsid w:val="006A01CF"/>
    <w:rsid w:val="006A4168"/>
    <w:rsid w:val="006A60DD"/>
    <w:rsid w:val="006A643B"/>
    <w:rsid w:val="006B0679"/>
    <w:rsid w:val="006B074C"/>
    <w:rsid w:val="006B3B84"/>
    <w:rsid w:val="006B42B9"/>
    <w:rsid w:val="006B4462"/>
    <w:rsid w:val="006B4E7C"/>
    <w:rsid w:val="006B5D8C"/>
    <w:rsid w:val="006B72D4"/>
    <w:rsid w:val="006B78AF"/>
    <w:rsid w:val="006C11CC"/>
    <w:rsid w:val="006C1AEB"/>
    <w:rsid w:val="006C57FE"/>
    <w:rsid w:val="006C6615"/>
    <w:rsid w:val="006C668E"/>
    <w:rsid w:val="006D0142"/>
    <w:rsid w:val="006D0E1D"/>
    <w:rsid w:val="006D45BA"/>
    <w:rsid w:val="006D6EC8"/>
    <w:rsid w:val="006E4B63"/>
    <w:rsid w:val="006F06E4"/>
    <w:rsid w:val="006F224F"/>
    <w:rsid w:val="006F7B41"/>
    <w:rsid w:val="00702B5D"/>
    <w:rsid w:val="00703ED2"/>
    <w:rsid w:val="00707B8D"/>
    <w:rsid w:val="00713636"/>
    <w:rsid w:val="00714B8C"/>
    <w:rsid w:val="0071675D"/>
    <w:rsid w:val="00717736"/>
    <w:rsid w:val="00732A8C"/>
    <w:rsid w:val="00732B47"/>
    <w:rsid w:val="00735CF5"/>
    <w:rsid w:val="0074063A"/>
    <w:rsid w:val="00742AA4"/>
    <w:rsid w:val="00743BA1"/>
    <w:rsid w:val="0074540F"/>
    <w:rsid w:val="00745F1E"/>
    <w:rsid w:val="00747451"/>
    <w:rsid w:val="007515FE"/>
    <w:rsid w:val="00755512"/>
    <w:rsid w:val="007601D0"/>
    <w:rsid w:val="007603BB"/>
    <w:rsid w:val="0076109D"/>
    <w:rsid w:val="00761F0F"/>
    <w:rsid w:val="00767107"/>
    <w:rsid w:val="00773617"/>
    <w:rsid w:val="00773BFD"/>
    <w:rsid w:val="007743B3"/>
    <w:rsid w:val="00774490"/>
    <w:rsid w:val="0077581E"/>
    <w:rsid w:val="007819FF"/>
    <w:rsid w:val="00783277"/>
    <w:rsid w:val="0078360C"/>
    <w:rsid w:val="00784A4C"/>
    <w:rsid w:val="00784BC6"/>
    <w:rsid w:val="0078523D"/>
    <w:rsid w:val="00787211"/>
    <w:rsid w:val="007924F4"/>
    <w:rsid w:val="007927A7"/>
    <w:rsid w:val="007931DF"/>
    <w:rsid w:val="007A0172"/>
    <w:rsid w:val="007A1804"/>
    <w:rsid w:val="007A215A"/>
    <w:rsid w:val="007A2511"/>
    <w:rsid w:val="007A260E"/>
    <w:rsid w:val="007A2940"/>
    <w:rsid w:val="007A4D4C"/>
    <w:rsid w:val="007A4DD6"/>
    <w:rsid w:val="007A5CB9"/>
    <w:rsid w:val="007B0250"/>
    <w:rsid w:val="007B1F1B"/>
    <w:rsid w:val="007B20AE"/>
    <w:rsid w:val="007B6B07"/>
    <w:rsid w:val="007B6D43"/>
    <w:rsid w:val="007B749A"/>
    <w:rsid w:val="007B7C6E"/>
    <w:rsid w:val="007D20B4"/>
    <w:rsid w:val="007D44D7"/>
    <w:rsid w:val="007D5ECC"/>
    <w:rsid w:val="007D621A"/>
    <w:rsid w:val="007E058A"/>
    <w:rsid w:val="007E2887"/>
    <w:rsid w:val="007E5278"/>
    <w:rsid w:val="007E749C"/>
    <w:rsid w:val="007E7D52"/>
    <w:rsid w:val="007F0ABC"/>
    <w:rsid w:val="007F1B5C"/>
    <w:rsid w:val="007F3790"/>
    <w:rsid w:val="007F68FE"/>
    <w:rsid w:val="00801257"/>
    <w:rsid w:val="00803B0A"/>
    <w:rsid w:val="00804DED"/>
    <w:rsid w:val="00805B96"/>
    <w:rsid w:val="00810265"/>
    <w:rsid w:val="008105BE"/>
    <w:rsid w:val="008115A5"/>
    <w:rsid w:val="00811D46"/>
    <w:rsid w:val="00813B8A"/>
    <w:rsid w:val="0081415D"/>
    <w:rsid w:val="00820229"/>
    <w:rsid w:val="00821BC0"/>
    <w:rsid w:val="00822448"/>
    <w:rsid w:val="00822ABE"/>
    <w:rsid w:val="008244D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5530"/>
    <w:rsid w:val="008910D1"/>
    <w:rsid w:val="0089296C"/>
    <w:rsid w:val="00894703"/>
    <w:rsid w:val="00896ABD"/>
    <w:rsid w:val="00897AB6"/>
    <w:rsid w:val="00897DA8"/>
    <w:rsid w:val="008A3380"/>
    <w:rsid w:val="008A7A9C"/>
    <w:rsid w:val="008B2FFD"/>
    <w:rsid w:val="008B5218"/>
    <w:rsid w:val="008B7102"/>
    <w:rsid w:val="008C33CC"/>
    <w:rsid w:val="008C3B7D"/>
    <w:rsid w:val="008C4626"/>
    <w:rsid w:val="008C5968"/>
    <w:rsid w:val="008D0F90"/>
    <w:rsid w:val="008D3715"/>
    <w:rsid w:val="008D5465"/>
    <w:rsid w:val="008D5E61"/>
    <w:rsid w:val="008D6F46"/>
    <w:rsid w:val="008D7EB7"/>
    <w:rsid w:val="008D7EC5"/>
    <w:rsid w:val="008E3684"/>
    <w:rsid w:val="008E439D"/>
    <w:rsid w:val="008E57F5"/>
    <w:rsid w:val="008E7606"/>
    <w:rsid w:val="008F1DAA"/>
    <w:rsid w:val="008F3EBD"/>
    <w:rsid w:val="008F60B2"/>
    <w:rsid w:val="008F7C41"/>
    <w:rsid w:val="009031E2"/>
    <w:rsid w:val="00904379"/>
    <w:rsid w:val="0091276C"/>
    <w:rsid w:val="00913809"/>
    <w:rsid w:val="009145BE"/>
    <w:rsid w:val="009165AC"/>
    <w:rsid w:val="00916FFC"/>
    <w:rsid w:val="0092053F"/>
    <w:rsid w:val="00921FB5"/>
    <w:rsid w:val="0092340A"/>
    <w:rsid w:val="009313D9"/>
    <w:rsid w:val="00935B7F"/>
    <w:rsid w:val="00941293"/>
    <w:rsid w:val="0094138D"/>
    <w:rsid w:val="00946372"/>
    <w:rsid w:val="0095032B"/>
    <w:rsid w:val="00950B13"/>
    <w:rsid w:val="00950C17"/>
    <w:rsid w:val="00951FAF"/>
    <w:rsid w:val="00954740"/>
    <w:rsid w:val="009557BC"/>
    <w:rsid w:val="00955AE5"/>
    <w:rsid w:val="00962E71"/>
    <w:rsid w:val="00963ABC"/>
    <w:rsid w:val="00965D21"/>
    <w:rsid w:val="00967764"/>
    <w:rsid w:val="00970720"/>
    <w:rsid w:val="00970B0E"/>
    <w:rsid w:val="00970BB9"/>
    <w:rsid w:val="009726EE"/>
    <w:rsid w:val="00972CDE"/>
    <w:rsid w:val="009733DD"/>
    <w:rsid w:val="00975573"/>
    <w:rsid w:val="00976D03"/>
    <w:rsid w:val="00977B30"/>
    <w:rsid w:val="00982F41"/>
    <w:rsid w:val="00985090"/>
    <w:rsid w:val="00986139"/>
    <w:rsid w:val="00987710"/>
    <w:rsid w:val="009904AB"/>
    <w:rsid w:val="00995688"/>
    <w:rsid w:val="009958A6"/>
    <w:rsid w:val="00996456"/>
    <w:rsid w:val="00997315"/>
    <w:rsid w:val="009A04F5"/>
    <w:rsid w:val="009A15EF"/>
    <w:rsid w:val="009A1649"/>
    <w:rsid w:val="009A38A5"/>
    <w:rsid w:val="009A5B73"/>
    <w:rsid w:val="009A7487"/>
    <w:rsid w:val="009B118B"/>
    <w:rsid w:val="009B1737"/>
    <w:rsid w:val="009B3B7D"/>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FE0"/>
    <w:rsid w:val="00A06945"/>
    <w:rsid w:val="00A06B75"/>
    <w:rsid w:val="00A10656"/>
    <w:rsid w:val="00A113C0"/>
    <w:rsid w:val="00A12FA6"/>
    <w:rsid w:val="00A1339B"/>
    <w:rsid w:val="00A133AD"/>
    <w:rsid w:val="00A14ABA"/>
    <w:rsid w:val="00A24CB6"/>
    <w:rsid w:val="00A25865"/>
    <w:rsid w:val="00A26CD2"/>
    <w:rsid w:val="00A27667"/>
    <w:rsid w:val="00A32979"/>
    <w:rsid w:val="00A34A67"/>
    <w:rsid w:val="00A37462"/>
    <w:rsid w:val="00A459E1"/>
    <w:rsid w:val="00A46AC4"/>
    <w:rsid w:val="00A478A5"/>
    <w:rsid w:val="00A52296"/>
    <w:rsid w:val="00A53E29"/>
    <w:rsid w:val="00A55661"/>
    <w:rsid w:val="00A61B70"/>
    <w:rsid w:val="00A61FA8"/>
    <w:rsid w:val="00A637F4"/>
    <w:rsid w:val="00A64DF2"/>
    <w:rsid w:val="00A65485"/>
    <w:rsid w:val="00A66E05"/>
    <w:rsid w:val="00A67655"/>
    <w:rsid w:val="00A70753"/>
    <w:rsid w:val="00A712D2"/>
    <w:rsid w:val="00A746A6"/>
    <w:rsid w:val="00A75B57"/>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856"/>
    <w:rsid w:val="00AC0AB2"/>
    <w:rsid w:val="00AC0E9F"/>
    <w:rsid w:val="00AC52A5"/>
    <w:rsid w:val="00AC6EFD"/>
    <w:rsid w:val="00AC7151"/>
    <w:rsid w:val="00AD460A"/>
    <w:rsid w:val="00AD48F8"/>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2148A"/>
    <w:rsid w:val="00B220C2"/>
    <w:rsid w:val="00B2276E"/>
    <w:rsid w:val="00B25B32"/>
    <w:rsid w:val="00B32616"/>
    <w:rsid w:val="00B32A0F"/>
    <w:rsid w:val="00B33BF0"/>
    <w:rsid w:val="00B36AF0"/>
    <w:rsid w:val="00B36C42"/>
    <w:rsid w:val="00B37756"/>
    <w:rsid w:val="00B404B4"/>
    <w:rsid w:val="00B40931"/>
    <w:rsid w:val="00B42EA7"/>
    <w:rsid w:val="00B439FF"/>
    <w:rsid w:val="00B51845"/>
    <w:rsid w:val="00B51923"/>
    <w:rsid w:val="00B5337C"/>
    <w:rsid w:val="00B53FDE"/>
    <w:rsid w:val="00B56397"/>
    <w:rsid w:val="00B571DA"/>
    <w:rsid w:val="00B6027B"/>
    <w:rsid w:val="00B61075"/>
    <w:rsid w:val="00B636C8"/>
    <w:rsid w:val="00B65EDB"/>
    <w:rsid w:val="00B67AFF"/>
    <w:rsid w:val="00B67C41"/>
    <w:rsid w:val="00B70B59"/>
    <w:rsid w:val="00B73657"/>
    <w:rsid w:val="00B739B3"/>
    <w:rsid w:val="00B81B15"/>
    <w:rsid w:val="00B915AE"/>
    <w:rsid w:val="00BA1735"/>
    <w:rsid w:val="00BA19FA"/>
    <w:rsid w:val="00BA4288"/>
    <w:rsid w:val="00BB0902"/>
    <w:rsid w:val="00BB1F9C"/>
    <w:rsid w:val="00BB48E5"/>
    <w:rsid w:val="00BB5607"/>
    <w:rsid w:val="00BB5ACA"/>
    <w:rsid w:val="00BB627F"/>
    <w:rsid w:val="00BC0C17"/>
    <w:rsid w:val="00BC3823"/>
    <w:rsid w:val="00BC3A72"/>
    <w:rsid w:val="00BC4816"/>
    <w:rsid w:val="00BC5841"/>
    <w:rsid w:val="00BC5E38"/>
    <w:rsid w:val="00BC6B2D"/>
    <w:rsid w:val="00BD201A"/>
    <w:rsid w:val="00BD2DC4"/>
    <w:rsid w:val="00BD2EF0"/>
    <w:rsid w:val="00BD60B4"/>
    <w:rsid w:val="00BD796B"/>
    <w:rsid w:val="00BE2B77"/>
    <w:rsid w:val="00BE40C0"/>
    <w:rsid w:val="00BE445C"/>
    <w:rsid w:val="00BE4653"/>
    <w:rsid w:val="00BE5F4A"/>
    <w:rsid w:val="00BE7AEF"/>
    <w:rsid w:val="00BF09B0"/>
    <w:rsid w:val="00BF1544"/>
    <w:rsid w:val="00BF1B53"/>
    <w:rsid w:val="00BF246D"/>
    <w:rsid w:val="00BF2682"/>
    <w:rsid w:val="00C025CE"/>
    <w:rsid w:val="00C06F06"/>
    <w:rsid w:val="00C176A2"/>
    <w:rsid w:val="00C17BFF"/>
    <w:rsid w:val="00C20FAD"/>
    <w:rsid w:val="00C2375F"/>
    <w:rsid w:val="00C247CB"/>
    <w:rsid w:val="00C32E66"/>
    <w:rsid w:val="00C3355F"/>
    <w:rsid w:val="00C33A04"/>
    <w:rsid w:val="00C3569A"/>
    <w:rsid w:val="00C43F48"/>
    <w:rsid w:val="00C448FF"/>
    <w:rsid w:val="00C45E57"/>
    <w:rsid w:val="00C52F29"/>
    <w:rsid w:val="00C56CE6"/>
    <w:rsid w:val="00C5745F"/>
    <w:rsid w:val="00C60005"/>
    <w:rsid w:val="00C60436"/>
    <w:rsid w:val="00C60BFF"/>
    <w:rsid w:val="00C61A98"/>
    <w:rsid w:val="00C63201"/>
    <w:rsid w:val="00C64E62"/>
    <w:rsid w:val="00C651D5"/>
    <w:rsid w:val="00C65CCC"/>
    <w:rsid w:val="00C65DA9"/>
    <w:rsid w:val="00C758EB"/>
    <w:rsid w:val="00C7618F"/>
    <w:rsid w:val="00C765A9"/>
    <w:rsid w:val="00C81157"/>
    <w:rsid w:val="00C8162D"/>
    <w:rsid w:val="00C830BB"/>
    <w:rsid w:val="00C83A0B"/>
    <w:rsid w:val="00C842D0"/>
    <w:rsid w:val="00C84ED1"/>
    <w:rsid w:val="00C863CC"/>
    <w:rsid w:val="00C86BCC"/>
    <w:rsid w:val="00C9038F"/>
    <w:rsid w:val="00C92AAB"/>
    <w:rsid w:val="00C9374F"/>
    <w:rsid w:val="00C95D4C"/>
    <w:rsid w:val="00C9637F"/>
    <w:rsid w:val="00C9708A"/>
    <w:rsid w:val="00CA2435"/>
    <w:rsid w:val="00CA4068"/>
    <w:rsid w:val="00CA67F4"/>
    <w:rsid w:val="00CB37F8"/>
    <w:rsid w:val="00CB7DC3"/>
    <w:rsid w:val="00CC24FE"/>
    <w:rsid w:val="00CC5BE1"/>
    <w:rsid w:val="00CC75A2"/>
    <w:rsid w:val="00CC7A18"/>
    <w:rsid w:val="00CD0E2F"/>
    <w:rsid w:val="00CD1D49"/>
    <w:rsid w:val="00CD2F20"/>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07653"/>
    <w:rsid w:val="00D128A4"/>
    <w:rsid w:val="00D147C8"/>
    <w:rsid w:val="00D15131"/>
    <w:rsid w:val="00D16FA2"/>
    <w:rsid w:val="00D20954"/>
    <w:rsid w:val="00D21C39"/>
    <w:rsid w:val="00D21FC6"/>
    <w:rsid w:val="00D2243A"/>
    <w:rsid w:val="00D25C79"/>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313F"/>
    <w:rsid w:val="00D75A9C"/>
    <w:rsid w:val="00D829C8"/>
    <w:rsid w:val="00D87917"/>
    <w:rsid w:val="00D90871"/>
    <w:rsid w:val="00D9155F"/>
    <w:rsid w:val="00D9403F"/>
    <w:rsid w:val="00D959B4"/>
    <w:rsid w:val="00D97DDF"/>
    <w:rsid w:val="00DA44DE"/>
    <w:rsid w:val="00DA48D4"/>
    <w:rsid w:val="00DA750B"/>
    <w:rsid w:val="00DB620A"/>
    <w:rsid w:val="00DC3832"/>
    <w:rsid w:val="00DC3BEE"/>
    <w:rsid w:val="00DC6FC2"/>
    <w:rsid w:val="00DC7A51"/>
    <w:rsid w:val="00DD3B1E"/>
    <w:rsid w:val="00DE06B2"/>
    <w:rsid w:val="00DE2699"/>
    <w:rsid w:val="00DE5B5F"/>
    <w:rsid w:val="00DF614E"/>
    <w:rsid w:val="00E00696"/>
    <w:rsid w:val="00E03651"/>
    <w:rsid w:val="00E03808"/>
    <w:rsid w:val="00E060C2"/>
    <w:rsid w:val="00E06324"/>
    <w:rsid w:val="00E07B81"/>
    <w:rsid w:val="00E10AFD"/>
    <w:rsid w:val="00E1119F"/>
    <w:rsid w:val="00E12B11"/>
    <w:rsid w:val="00E12FB0"/>
    <w:rsid w:val="00E14814"/>
    <w:rsid w:val="00E1591B"/>
    <w:rsid w:val="00E16A50"/>
    <w:rsid w:val="00E22F76"/>
    <w:rsid w:val="00E249D5"/>
    <w:rsid w:val="00E25017"/>
    <w:rsid w:val="00E26F73"/>
    <w:rsid w:val="00E30A34"/>
    <w:rsid w:val="00E33C68"/>
    <w:rsid w:val="00E34EEB"/>
    <w:rsid w:val="00E3687C"/>
    <w:rsid w:val="00E44EB9"/>
    <w:rsid w:val="00E45BDC"/>
    <w:rsid w:val="00E460B7"/>
    <w:rsid w:val="00E46358"/>
    <w:rsid w:val="00E463EF"/>
    <w:rsid w:val="00E471DC"/>
    <w:rsid w:val="00E50EB4"/>
    <w:rsid w:val="00E5239B"/>
    <w:rsid w:val="00E532FC"/>
    <w:rsid w:val="00E53EDF"/>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3763"/>
    <w:rsid w:val="00E94093"/>
    <w:rsid w:val="00E96C4C"/>
    <w:rsid w:val="00EA2356"/>
    <w:rsid w:val="00EA2AAE"/>
    <w:rsid w:val="00EA2EC0"/>
    <w:rsid w:val="00EA427A"/>
    <w:rsid w:val="00EA723B"/>
    <w:rsid w:val="00EB6350"/>
    <w:rsid w:val="00EB687A"/>
    <w:rsid w:val="00EC2F62"/>
    <w:rsid w:val="00EC62EB"/>
    <w:rsid w:val="00EC6E9F"/>
    <w:rsid w:val="00ED0A81"/>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765A"/>
    <w:rsid w:val="00F041E7"/>
    <w:rsid w:val="00F07F0D"/>
    <w:rsid w:val="00F13112"/>
    <w:rsid w:val="00F16FE6"/>
    <w:rsid w:val="00F238BD"/>
    <w:rsid w:val="00F24992"/>
    <w:rsid w:val="00F32F2F"/>
    <w:rsid w:val="00F33F3F"/>
    <w:rsid w:val="00F35BDD"/>
    <w:rsid w:val="00F35EF0"/>
    <w:rsid w:val="00F3781F"/>
    <w:rsid w:val="00F403FD"/>
    <w:rsid w:val="00F41E72"/>
    <w:rsid w:val="00F45BDF"/>
    <w:rsid w:val="00F46A00"/>
    <w:rsid w:val="00F50300"/>
    <w:rsid w:val="00F50478"/>
    <w:rsid w:val="00F5414B"/>
    <w:rsid w:val="00F545D0"/>
    <w:rsid w:val="00F553E5"/>
    <w:rsid w:val="00F56E39"/>
    <w:rsid w:val="00F623E9"/>
    <w:rsid w:val="00F63951"/>
    <w:rsid w:val="00F63C86"/>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3EAB"/>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C6C21"/>
  <w15:docId w15:val="{95901ECE-7FBC-3A47-BA62-DBDEBADE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E29"/>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53E29"/>
    <w:pPr>
      <w:keepNext/>
      <w:keepLines/>
      <w:spacing w:before="400" w:after="120"/>
      <w:outlineLvl w:val="0"/>
    </w:pPr>
    <w:rPr>
      <w:sz w:val="40"/>
      <w:szCs w:val="40"/>
    </w:rPr>
  </w:style>
  <w:style w:type="paragraph" w:styleId="Heading2">
    <w:name w:val="heading 2"/>
    <w:basedOn w:val="Normal"/>
    <w:next w:val="Normal"/>
    <w:link w:val="Heading2Char"/>
    <w:unhideWhenUsed/>
    <w:qFormat/>
    <w:rsid w:val="00A53E29"/>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A53E29"/>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53E29"/>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A53E29"/>
    <w:pPr>
      <w:ind w:left="720"/>
      <w:contextualSpacing/>
    </w:pPr>
  </w:style>
  <w:style w:type="character" w:styleId="LineNumber">
    <w:name w:val="line number"/>
    <w:basedOn w:val="DefaultParagraphFont"/>
    <w:uiPriority w:val="99"/>
    <w:semiHidden/>
    <w:unhideWhenUsed/>
    <w:rsid w:val="00B404B4"/>
  </w:style>
  <w:style w:type="paragraph" w:styleId="NormalWeb">
    <w:name w:val="Normal (Web)"/>
    <w:basedOn w:val="Normal"/>
    <w:rsid w:val="000659B2"/>
    <w:pPr>
      <w:widowControl w:val="0"/>
      <w:autoSpaceDE w:val="0"/>
      <w:autoSpaceDN w:val="0"/>
      <w:adjustRightInd w:val="0"/>
      <w:spacing w:before="100" w:beforeAutospacing="1" w:after="100" w:afterAutospacing="1"/>
      <w:jc w:val="both"/>
    </w:pPr>
    <w:rPr>
      <w:rFonts w:ascii="Calibri" w:hAnsi="Calibri" w:cs="Calibri"/>
      <w:color w:val="000000"/>
      <w:lang w:eastAsia="en-US"/>
    </w:rPr>
  </w:style>
  <w:style w:type="character" w:styleId="Hyperlink">
    <w:name w:val="Hyperlink"/>
    <w:uiPriority w:val="99"/>
    <w:rsid w:val="000659B2"/>
    <w:rPr>
      <w:color w:val="0000FF"/>
      <w:u w:val="single"/>
    </w:rPr>
  </w:style>
  <w:style w:type="paragraph" w:styleId="Header">
    <w:name w:val="header"/>
    <w:basedOn w:val="Normal"/>
    <w:link w:val="HeaderChar"/>
    <w:rsid w:val="000659B2"/>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HeaderChar">
    <w:name w:val="Header Char"/>
    <w:basedOn w:val="DefaultParagraphFont"/>
    <w:link w:val="Header"/>
    <w:rsid w:val="000659B2"/>
    <w:rPr>
      <w:rFonts w:ascii="Calibri" w:eastAsia="Times New Roman" w:hAnsi="Calibri" w:cs="Calibri"/>
      <w:color w:val="000000"/>
      <w:sz w:val="24"/>
      <w:szCs w:val="24"/>
      <w:lang w:val="en-US" w:eastAsia="en-US"/>
    </w:rPr>
  </w:style>
  <w:style w:type="paragraph" w:styleId="Footer">
    <w:name w:val="footer"/>
    <w:basedOn w:val="Normal"/>
    <w:link w:val="FooterChar"/>
    <w:uiPriority w:val="99"/>
    <w:rsid w:val="000659B2"/>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FooterChar">
    <w:name w:val="Footer Char"/>
    <w:basedOn w:val="DefaultParagraphFont"/>
    <w:link w:val="Footer"/>
    <w:uiPriority w:val="99"/>
    <w:rsid w:val="000659B2"/>
    <w:rPr>
      <w:rFonts w:ascii="Calibri" w:eastAsia="Times New Roman" w:hAnsi="Calibri" w:cs="Calibri"/>
      <w:color w:val="000000"/>
      <w:sz w:val="24"/>
      <w:szCs w:val="24"/>
      <w:lang w:val="en-US" w:eastAsia="en-US"/>
    </w:rPr>
  </w:style>
  <w:style w:type="character" w:styleId="CommentReference">
    <w:name w:val="annotation reference"/>
    <w:rsid w:val="000659B2"/>
    <w:rPr>
      <w:sz w:val="18"/>
      <w:szCs w:val="18"/>
    </w:rPr>
  </w:style>
  <w:style w:type="paragraph" w:styleId="CommentText">
    <w:name w:val="annotation text"/>
    <w:basedOn w:val="Normal"/>
    <w:link w:val="CommentTextChar"/>
    <w:rsid w:val="000659B2"/>
    <w:pPr>
      <w:widowControl w:val="0"/>
      <w:autoSpaceDE w:val="0"/>
      <w:autoSpaceDN w:val="0"/>
      <w:adjustRightInd w:val="0"/>
      <w:jc w:val="both"/>
    </w:pPr>
    <w:rPr>
      <w:rFonts w:ascii="Calibri" w:hAnsi="Calibri" w:cs="Calibri"/>
      <w:color w:val="000000"/>
      <w:lang w:eastAsia="en-US"/>
    </w:rPr>
  </w:style>
  <w:style w:type="character" w:customStyle="1" w:styleId="CommentTextChar">
    <w:name w:val="Comment Text Char"/>
    <w:basedOn w:val="DefaultParagraphFont"/>
    <w:link w:val="CommentText"/>
    <w:rsid w:val="000659B2"/>
    <w:rPr>
      <w:rFonts w:ascii="Calibri" w:eastAsia="Times New Roman" w:hAnsi="Calibri" w:cs="Calibri"/>
      <w:color w:val="000000"/>
      <w:sz w:val="24"/>
      <w:szCs w:val="24"/>
      <w:lang w:val="en-US" w:eastAsia="en-US"/>
    </w:rPr>
  </w:style>
  <w:style w:type="paragraph" w:styleId="CommentSubject">
    <w:name w:val="annotation subject"/>
    <w:basedOn w:val="CommentText"/>
    <w:next w:val="CommentText"/>
    <w:link w:val="CommentSubjectChar"/>
    <w:rsid w:val="000659B2"/>
    <w:rPr>
      <w:b/>
      <w:bCs/>
      <w:sz w:val="20"/>
      <w:szCs w:val="20"/>
    </w:rPr>
  </w:style>
  <w:style w:type="character" w:customStyle="1" w:styleId="CommentSubjectChar">
    <w:name w:val="Comment Subject Char"/>
    <w:basedOn w:val="CommentTextChar"/>
    <w:link w:val="CommentSubject"/>
    <w:rsid w:val="000659B2"/>
    <w:rPr>
      <w:rFonts w:ascii="Calibri" w:eastAsia="Times New Roman" w:hAnsi="Calibri" w:cs="Calibri"/>
      <w:b/>
      <w:bCs/>
      <w:color w:val="000000"/>
      <w:sz w:val="20"/>
      <w:szCs w:val="20"/>
      <w:lang w:val="en-US" w:eastAsia="en-US"/>
    </w:rPr>
  </w:style>
  <w:style w:type="paragraph" w:styleId="BalloonText">
    <w:name w:val="Balloon Text"/>
    <w:basedOn w:val="Normal"/>
    <w:link w:val="BalloonTextChar"/>
    <w:rsid w:val="000659B2"/>
    <w:pPr>
      <w:widowControl w:val="0"/>
      <w:autoSpaceDE w:val="0"/>
      <w:autoSpaceDN w:val="0"/>
      <w:adjustRightInd w:val="0"/>
      <w:jc w:val="both"/>
    </w:pPr>
    <w:rPr>
      <w:rFonts w:ascii="Lucida Grande" w:hAnsi="Lucida Grande" w:cs="Calibri"/>
      <w:color w:val="000000"/>
      <w:sz w:val="18"/>
      <w:szCs w:val="18"/>
      <w:lang w:eastAsia="en-US"/>
    </w:rPr>
  </w:style>
  <w:style w:type="character" w:customStyle="1" w:styleId="BalloonTextChar">
    <w:name w:val="Balloon Text Char"/>
    <w:basedOn w:val="DefaultParagraphFont"/>
    <w:link w:val="BalloonText"/>
    <w:rsid w:val="000659B2"/>
    <w:rPr>
      <w:rFonts w:ascii="Lucida Grande" w:eastAsia="Times New Roman" w:hAnsi="Lucida Grande" w:cs="Calibri"/>
      <w:color w:val="000000"/>
      <w:sz w:val="18"/>
      <w:szCs w:val="18"/>
      <w:lang w:val="en-US" w:eastAsia="en-US"/>
    </w:rPr>
  </w:style>
  <w:style w:type="character" w:styleId="PageNumber">
    <w:name w:val="page number"/>
    <w:basedOn w:val="DefaultParagraphFont"/>
    <w:rsid w:val="000659B2"/>
  </w:style>
  <w:style w:type="character" w:styleId="FollowedHyperlink">
    <w:name w:val="FollowedHyperlink"/>
    <w:rsid w:val="000659B2"/>
    <w:rPr>
      <w:color w:val="800080"/>
      <w:u w:val="single"/>
    </w:rPr>
  </w:style>
  <w:style w:type="character" w:customStyle="1" w:styleId="apple-converted-space">
    <w:name w:val="apple-converted-space"/>
    <w:basedOn w:val="DefaultParagraphFont"/>
    <w:rsid w:val="000659B2"/>
  </w:style>
  <w:style w:type="character" w:customStyle="1" w:styleId="Heading1Char">
    <w:name w:val="Heading 1 Char"/>
    <w:link w:val="Heading1"/>
    <w:rsid w:val="000659B2"/>
    <w:rPr>
      <w:rFonts w:ascii="Times New Roman" w:eastAsia="Times New Roman" w:hAnsi="Times New Roman" w:cs="Times New Roman"/>
      <w:sz w:val="40"/>
      <w:szCs w:val="40"/>
      <w:lang w:val="en-GB"/>
    </w:rPr>
  </w:style>
  <w:style w:type="character" w:styleId="IntenseEmphasis">
    <w:name w:val="Intense Emphasis"/>
    <w:qFormat/>
    <w:rsid w:val="000659B2"/>
    <w:rPr>
      <w:b/>
      <w:bCs/>
      <w:i/>
      <w:iCs/>
      <w:color w:val="4F81BD"/>
    </w:rPr>
  </w:style>
  <w:style w:type="character" w:customStyle="1" w:styleId="Heading2Char">
    <w:name w:val="Heading 2 Char"/>
    <w:link w:val="Heading2"/>
    <w:rsid w:val="000659B2"/>
    <w:rPr>
      <w:rFonts w:ascii="Times New Roman" w:eastAsia="Times New Roman" w:hAnsi="Times New Roman" w:cs="Times New Roman"/>
      <w:sz w:val="32"/>
      <w:szCs w:val="32"/>
      <w:lang w:val="en-GB"/>
    </w:rPr>
  </w:style>
  <w:style w:type="paragraph" w:customStyle="1" w:styleId="Exampletext">
    <w:name w:val="Example text"/>
    <w:basedOn w:val="Normal"/>
    <w:link w:val="ExampletextChar"/>
    <w:qFormat/>
    <w:rsid w:val="000659B2"/>
    <w:pPr>
      <w:widowControl w:val="0"/>
      <w:autoSpaceDE w:val="0"/>
      <w:autoSpaceDN w:val="0"/>
      <w:adjustRightInd w:val="0"/>
      <w:spacing w:after="240"/>
      <w:jc w:val="both"/>
    </w:pPr>
    <w:rPr>
      <w:rFonts w:ascii="Calibri" w:hAnsi="Calibri" w:cs="Calibri"/>
      <w:color w:val="7F7F7F"/>
      <w:lang w:eastAsia="en-US"/>
    </w:rPr>
  </w:style>
  <w:style w:type="character" w:customStyle="1" w:styleId="ExampletextChar">
    <w:name w:val="Example text Char"/>
    <w:link w:val="Exampletext"/>
    <w:rsid w:val="000659B2"/>
    <w:rPr>
      <w:rFonts w:ascii="Calibri" w:eastAsia="Times New Roman" w:hAnsi="Calibri" w:cs="Calibri"/>
      <w:color w:val="7F7F7F"/>
      <w:sz w:val="24"/>
      <w:szCs w:val="24"/>
      <w:lang w:val="en-US" w:eastAsia="en-US"/>
    </w:rPr>
  </w:style>
  <w:style w:type="character" w:customStyle="1" w:styleId="Heading3Char">
    <w:name w:val="Heading 3 Char"/>
    <w:basedOn w:val="DefaultParagraphFont"/>
    <w:link w:val="Heading3"/>
    <w:uiPriority w:val="9"/>
    <w:rsid w:val="000659B2"/>
    <w:rPr>
      <w:rFonts w:ascii="Times New Roman" w:eastAsia="Times New Roman" w:hAnsi="Times New Roman" w:cs="Times New Roman"/>
      <w:color w:val="434343"/>
      <w:sz w:val="28"/>
      <w:szCs w:val="28"/>
      <w:lang w:val="en-GB"/>
    </w:rPr>
  </w:style>
  <w:style w:type="paragraph" w:styleId="Revision">
    <w:name w:val="Revision"/>
    <w:hidden/>
    <w:uiPriority w:val="99"/>
    <w:semiHidden/>
    <w:rsid w:val="00A53E29"/>
    <w:pPr>
      <w:spacing w:line="240" w:lineRule="auto"/>
    </w:pPr>
    <w:rPr>
      <w:rFonts w:ascii="Calibri" w:eastAsia="Times New Roman" w:hAnsi="Calibri" w:cs="Calibri"/>
      <w:color w:val="000000"/>
      <w:sz w:val="24"/>
      <w:szCs w:val="24"/>
      <w:lang w:val="en-US" w:eastAsia="en-US"/>
    </w:rPr>
  </w:style>
  <w:style w:type="paragraph" w:styleId="BodyText">
    <w:name w:val="Body Text"/>
    <w:basedOn w:val="Normal"/>
    <w:link w:val="BodyTextChar"/>
    <w:uiPriority w:val="1"/>
    <w:qFormat/>
    <w:rsid w:val="000659B2"/>
    <w:pPr>
      <w:widowControl w:val="0"/>
    </w:pPr>
    <w:rPr>
      <w:rFonts w:ascii="Calibri" w:eastAsia="Calibri" w:hAnsi="Calibri" w:cs="Calibri"/>
      <w:lang w:eastAsia="en-US"/>
    </w:rPr>
  </w:style>
  <w:style w:type="character" w:customStyle="1" w:styleId="BodyTextChar">
    <w:name w:val="Body Text Char"/>
    <w:basedOn w:val="DefaultParagraphFont"/>
    <w:link w:val="BodyText"/>
    <w:uiPriority w:val="1"/>
    <w:rsid w:val="000659B2"/>
    <w:rPr>
      <w:rFonts w:ascii="Calibri" w:eastAsia="Calibri" w:hAnsi="Calibri" w:cs="Calibri"/>
      <w:sz w:val="24"/>
      <w:szCs w:val="24"/>
      <w:lang w:val="en-US" w:eastAsia="en-US"/>
    </w:rPr>
  </w:style>
  <w:style w:type="character" w:styleId="Strong">
    <w:name w:val="Strong"/>
    <w:basedOn w:val="DefaultParagraphFont"/>
    <w:uiPriority w:val="22"/>
    <w:qFormat/>
    <w:rsid w:val="000659B2"/>
    <w:rPr>
      <w:b/>
      <w:bCs/>
    </w:rPr>
  </w:style>
  <w:style w:type="character" w:styleId="Emphasis">
    <w:name w:val="Emphasis"/>
    <w:basedOn w:val="DefaultParagraphFont"/>
    <w:uiPriority w:val="20"/>
    <w:qFormat/>
    <w:rsid w:val="000659B2"/>
    <w:rPr>
      <w:i/>
      <w:iCs/>
    </w:rPr>
  </w:style>
  <w:style w:type="character" w:customStyle="1" w:styleId="UnresolvedMention1">
    <w:name w:val="Unresolved Mention1"/>
    <w:basedOn w:val="DefaultParagraphFont"/>
    <w:uiPriority w:val="99"/>
    <w:semiHidden/>
    <w:unhideWhenUsed/>
    <w:rsid w:val="000659B2"/>
    <w:rPr>
      <w:color w:val="808080"/>
      <w:shd w:val="clear" w:color="auto" w:fill="E6E6E6"/>
    </w:rPr>
  </w:style>
  <w:style w:type="character" w:customStyle="1" w:styleId="TitleChar">
    <w:name w:val="Title Char"/>
    <w:basedOn w:val="DefaultParagraphFont"/>
    <w:link w:val="Title"/>
    <w:uiPriority w:val="10"/>
    <w:rsid w:val="000659B2"/>
    <w:rPr>
      <w:rFonts w:ascii="Times New Roman" w:eastAsia="Times New Roman" w:hAnsi="Times New Roman" w:cs="Times New Roman"/>
      <w:sz w:val="52"/>
      <w:szCs w:val="52"/>
      <w:lang w:val="en-GB"/>
    </w:rPr>
  </w:style>
  <w:style w:type="character" w:styleId="UnresolvedMention">
    <w:name w:val="Unresolved Mention"/>
    <w:basedOn w:val="DefaultParagraphFont"/>
    <w:uiPriority w:val="99"/>
    <w:semiHidden/>
    <w:unhideWhenUsed/>
    <w:rsid w:val="008C5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410">
      <w:bodyDiv w:val="1"/>
      <w:marLeft w:val="0"/>
      <w:marRight w:val="0"/>
      <w:marTop w:val="0"/>
      <w:marBottom w:val="0"/>
      <w:divBdr>
        <w:top w:val="none" w:sz="0" w:space="0" w:color="auto"/>
        <w:left w:val="none" w:sz="0" w:space="0" w:color="auto"/>
        <w:bottom w:val="none" w:sz="0" w:space="0" w:color="auto"/>
        <w:right w:val="none" w:sz="0" w:space="0" w:color="auto"/>
      </w:divBdr>
    </w:div>
    <w:div w:id="201286685">
      <w:bodyDiv w:val="1"/>
      <w:marLeft w:val="0"/>
      <w:marRight w:val="0"/>
      <w:marTop w:val="0"/>
      <w:marBottom w:val="0"/>
      <w:divBdr>
        <w:top w:val="none" w:sz="0" w:space="0" w:color="auto"/>
        <w:left w:val="none" w:sz="0" w:space="0" w:color="auto"/>
        <w:bottom w:val="none" w:sz="0" w:space="0" w:color="auto"/>
        <w:right w:val="none" w:sz="0" w:space="0" w:color="auto"/>
      </w:divBdr>
    </w:div>
    <w:div w:id="25775565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7305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03537661">
      <w:bodyDiv w:val="1"/>
      <w:marLeft w:val="0"/>
      <w:marRight w:val="0"/>
      <w:marTop w:val="0"/>
      <w:marBottom w:val="0"/>
      <w:divBdr>
        <w:top w:val="none" w:sz="0" w:space="0" w:color="auto"/>
        <w:left w:val="none" w:sz="0" w:space="0" w:color="auto"/>
        <w:bottom w:val="none" w:sz="0" w:space="0" w:color="auto"/>
        <w:right w:val="none" w:sz="0" w:space="0" w:color="auto"/>
      </w:divBdr>
    </w:div>
    <w:div w:id="172290536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perpile.com/c/Kvcfvr/fSIhK+Rk2xP" TargetMode="External"/><Relationship Id="rId18" Type="http://schemas.openxmlformats.org/officeDocument/2006/relationships/hyperlink" Target="https://paperpile.com/c/Kvcfvr/VRSsU" TargetMode="External"/><Relationship Id="rId26" Type="http://schemas.openxmlformats.org/officeDocument/2006/relationships/hyperlink" Target="https://paperpile.com/c/Kvcfvr/nfer" TargetMode="External"/><Relationship Id="rId39" Type="http://schemas.openxmlformats.org/officeDocument/2006/relationships/fontTable" Target="fontTable.xml"/><Relationship Id="rId21" Type="http://schemas.openxmlformats.org/officeDocument/2006/relationships/hyperlink" Target="https://paperpile.com/c/Kvcfvr/eNhc" TargetMode="External"/><Relationship Id="rId34" Type="http://schemas.openxmlformats.org/officeDocument/2006/relationships/hyperlink" Target="https://paperpile.com/c/Kvcfvr/XH44H" TargetMode="External"/><Relationship Id="rId7" Type="http://schemas.openxmlformats.org/officeDocument/2006/relationships/hyperlink" Target="https://paperpile.com/c/Kvcfvr/VRSsU+Kz8PW" TargetMode="External"/><Relationship Id="rId12" Type="http://schemas.openxmlformats.org/officeDocument/2006/relationships/hyperlink" Target="https://paperpile.com/c/Kvcfvr/fSIhK+Rk2xP" TargetMode="External"/><Relationship Id="rId17" Type="http://schemas.openxmlformats.org/officeDocument/2006/relationships/hyperlink" Target="https://paperpile.com/c/Kvcfvr/8p16+23fY+cBoX+xezv" TargetMode="External"/><Relationship Id="rId25" Type="http://schemas.openxmlformats.org/officeDocument/2006/relationships/hyperlink" Target="https://paperpile.com/c/Kvcfvr/VLU2K" TargetMode="External"/><Relationship Id="rId33" Type="http://schemas.openxmlformats.org/officeDocument/2006/relationships/hyperlink" Target="https://paperpile.com/c/Kvcfvr/eNhc" TargetMode="External"/><Relationship Id="rId38" Type="http://schemas.openxmlformats.org/officeDocument/2006/relationships/hyperlink" Target="https://paperpile.com/c/Kvcfvr/KMdQP" TargetMode="External"/><Relationship Id="rId2" Type="http://schemas.openxmlformats.org/officeDocument/2006/relationships/styles" Target="styles.xml"/><Relationship Id="rId16" Type="http://schemas.openxmlformats.org/officeDocument/2006/relationships/hyperlink" Target="https://paperpile.com/c/Kvcfvr/8p16+23fY+cBoX+xezv" TargetMode="External"/><Relationship Id="rId20" Type="http://schemas.openxmlformats.org/officeDocument/2006/relationships/hyperlink" Target="https://paperpile.com/c/Kvcfvr/E7mte" TargetMode="External"/><Relationship Id="rId29" Type="http://schemas.openxmlformats.org/officeDocument/2006/relationships/hyperlink" Target="https://paperpile.com/c/Kvcfvr/eNh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perpile.com/c/Kvcfvr/Iawlc" TargetMode="External"/><Relationship Id="rId24" Type="http://schemas.openxmlformats.org/officeDocument/2006/relationships/hyperlink" Target="https://paperpile.com/c/Kvcfvr/VLU2K" TargetMode="External"/><Relationship Id="rId32" Type="http://schemas.openxmlformats.org/officeDocument/2006/relationships/hyperlink" Target="https://paperpile.com/c/Kvcfvr/eNhc" TargetMode="External"/><Relationship Id="rId37" Type="http://schemas.openxmlformats.org/officeDocument/2006/relationships/hyperlink" Target="https://paperpile.com/c/Kvcfvr/eNhc"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aperpile.com/c/Kvcfvr/d5Snw+U3QnZ" TargetMode="External"/><Relationship Id="rId23" Type="http://schemas.openxmlformats.org/officeDocument/2006/relationships/hyperlink" Target="https://paperpile.com/c/Kvcfvr/VLU2K" TargetMode="External"/><Relationship Id="rId28" Type="http://schemas.openxmlformats.org/officeDocument/2006/relationships/hyperlink" Target="https://paperpile.com/c/Kvcfvr/sORfe" TargetMode="External"/><Relationship Id="rId36" Type="http://schemas.openxmlformats.org/officeDocument/2006/relationships/hyperlink" Target="https://paperpile.com/c/Kvcfvr/PJuv4" TargetMode="External"/><Relationship Id="rId10" Type="http://schemas.openxmlformats.org/officeDocument/2006/relationships/hyperlink" Target="https://paperpile.com/c/Kvcfvr/KMdQP+MobyX+f5j1f+fi5cJ" TargetMode="External"/><Relationship Id="rId19" Type="http://schemas.openxmlformats.org/officeDocument/2006/relationships/hyperlink" Target="https://paperpile.com/c/Kvcfvr/VLU2K" TargetMode="External"/><Relationship Id="rId31" Type="http://schemas.openxmlformats.org/officeDocument/2006/relationships/hyperlink" Target="https://paperpile.com/c/Kvcfvr/eNhc" TargetMode="External"/><Relationship Id="rId4" Type="http://schemas.openxmlformats.org/officeDocument/2006/relationships/webSettings" Target="webSettings.xml"/><Relationship Id="rId9" Type="http://schemas.openxmlformats.org/officeDocument/2006/relationships/hyperlink" Target="https://paperpile.com/c/Kvcfvr/NOJZT" TargetMode="External"/><Relationship Id="rId14" Type="http://schemas.openxmlformats.org/officeDocument/2006/relationships/hyperlink" Target="https://paperpile.com/c/Kvcfvr/d5Snw+U3QnZ" TargetMode="External"/><Relationship Id="rId22" Type="http://schemas.openxmlformats.org/officeDocument/2006/relationships/hyperlink" Target="https://paperpile.com/c/Kvcfvr/eNhc" TargetMode="External"/><Relationship Id="rId27" Type="http://schemas.openxmlformats.org/officeDocument/2006/relationships/hyperlink" Target="https://paperpile.com/c/Kvcfvr/60RcQ" TargetMode="External"/><Relationship Id="rId30" Type="http://schemas.openxmlformats.org/officeDocument/2006/relationships/hyperlink" Target="https://paperpile.com/c/Kvcfvr/eNhc" TargetMode="External"/><Relationship Id="rId35" Type="http://schemas.openxmlformats.org/officeDocument/2006/relationships/hyperlink" Target="https://paperpile.com/c/Kvcfvr/oMuoQ" TargetMode="External"/><Relationship Id="rId8" Type="http://schemas.openxmlformats.org/officeDocument/2006/relationships/hyperlink" Target="https://paperpile.com/c/Kvcfvr/VRSsU+Kz8PW"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8849</Words>
  <Characters>50443</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Gavin Wright</dc:creator>
  <cp:lastModifiedBy>Vineeta Bajaj</cp:lastModifiedBy>
  <cp:revision>11</cp:revision>
  <dcterms:created xsi:type="dcterms:W3CDTF">2020-01-29T14:28:00Z</dcterms:created>
  <dcterms:modified xsi:type="dcterms:W3CDTF">2020-01-30T13:17:00Z</dcterms:modified>
</cp:coreProperties>
</file>