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81478" w14:textId="68CB9275" w:rsidR="00660DB4" w:rsidRDefault="00660DB4">
      <w:pPr>
        <w:rPr>
          <w:rStyle w:val="Strong"/>
          <w:rFonts w:ascii="Arial" w:hAnsi="Arial" w:cs="Arial"/>
          <w:b w:val="0"/>
          <w:bCs w:val="0"/>
          <w:color w:val="4472C4" w:themeColor="accent1"/>
          <w:shd w:val="clear" w:color="auto" w:fill="FFFFFF"/>
        </w:rPr>
      </w:pPr>
      <w:r w:rsidRPr="00A321CE">
        <w:rPr>
          <w:rStyle w:val="Strong"/>
          <w:rFonts w:ascii="Arial" w:hAnsi="Arial" w:cs="Arial"/>
          <w:b w:val="0"/>
          <w:bCs w:val="0"/>
          <w:color w:val="4472C4" w:themeColor="accent1"/>
          <w:shd w:val="clear" w:color="auto" w:fill="FFFFFF"/>
        </w:rPr>
        <w:t>We thank the reviewer</w:t>
      </w:r>
      <w:r w:rsidR="00A321CE" w:rsidRPr="00A321CE">
        <w:rPr>
          <w:rStyle w:val="Strong"/>
          <w:rFonts w:ascii="Arial" w:hAnsi="Arial" w:cs="Arial"/>
          <w:b w:val="0"/>
          <w:bCs w:val="0"/>
          <w:color w:val="4472C4" w:themeColor="accent1"/>
          <w:shd w:val="clear" w:color="auto" w:fill="FFFFFF"/>
        </w:rPr>
        <w:t>s and the editor</w:t>
      </w:r>
      <w:r w:rsidRPr="00A321CE">
        <w:rPr>
          <w:rStyle w:val="Strong"/>
          <w:rFonts w:ascii="Arial" w:hAnsi="Arial" w:cs="Arial"/>
          <w:b w:val="0"/>
          <w:bCs w:val="0"/>
          <w:color w:val="4472C4" w:themeColor="accent1"/>
          <w:shd w:val="clear" w:color="auto" w:fill="FFFFFF"/>
        </w:rPr>
        <w:t xml:space="preserve"> </w:t>
      </w:r>
      <w:r w:rsidR="00A321CE">
        <w:rPr>
          <w:rStyle w:val="Strong"/>
          <w:rFonts w:ascii="Arial" w:hAnsi="Arial" w:cs="Arial"/>
          <w:b w:val="0"/>
          <w:bCs w:val="0"/>
          <w:color w:val="4472C4" w:themeColor="accent1"/>
          <w:shd w:val="clear" w:color="auto" w:fill="FFFFFF"/>
        </w:rPr>
        <w:t>for thorough and very helpful reviews</w:t>
      </w:r>
      <w:bookmarkStart w:id="0" w:name="_GoBack"/>
      <w:bookmarkEnd w:id="0"/>
      <w:r w:rsidR="00A321CE">
        <w:rPr>
          <w:rStyle w:val="Strong"/>
          <w:rFonts w:ascii="Arial" w:hAnsi="Arial" w:cs="Arial"/>
          <w:b w:val="0"/>
          <w:bCs w:val="0"/>
          <w:color w:val="4472C4" w:themeColor="accent1"/>
          <w:shd w:val="clear" w:color="auto" w:fill="FFFFFF"/>
        </w:rPr>
        <w:t xml:space="preserve"> and </w:t>
      </w:r>
      <w:r w:rsidRPr="00A321CE">
        <w:rPr>
          <w:rStyle w:val="Strong"/>
          <w:rFonts w:ascii="Arial" w:hAnsi="Arial" w:cs="Arial"/>
          <w:b w:val="0"/>
          <w:bCs w:val="0"/>
          <w:color w:val="4472C4" w:themeColor="accent1"/>
          <w:shd w:val="clear" w:color="auto" w:fill="FFFFFF"/>
        </w:rPr>
        <w:t>for the opportunity to revise the manuscript. Please see below point-by-point responses as to how we addressed the reviewers concerns in this version of the manuscript.</w:t>
      </w:r>
      <w:r w:rsidR="00A321CE">
        <w:rPr>
          <w:rStyle w:val="Strong"/>
          <w:rFonts w:ascii="Arial" w:hAnsi="Arial" w:cs="Arial"/>
          <w:b w:val="0"/>
          <w:bCs w:val="0"/>
          <w:color w:val="4472C4" w:themeColor="accent1"/>
          <w:shd w:val="clear" w:color="auto" w:fill="FFFFFF"/>
        </w:rPr>
        <w:t xml:space="preserve"> To facilitate review </w:t>
      </w:r>
      <w:proofErr w:type="gramStart"/>
      <w:r w:rsidR="00A321CE">
        <w:rPr>
          <w:rStyle w:val="Strong"/>
          <w:rFonts w:ascii="Arial" w:hAnsi="Arial" w:cs="Arial"/>
          <w:b w:val="0"/>
          <w:bCs w:val="0"/>
          <w:color w:val="4472C4" w:themeColor="accent1"/>
          <w:shd w:val="clear" w:color="auto" w:fill="FFFFFF"/>
        </w:rPr>
        <w:t>process</w:t>
      </w:r>
      <w:proofErr w:type="gramEnd"/>
      <w:r w:rsidR="00A321CE">
        <w:rPr>
          <w:rStyle w:val="Strong"/>
          <w:rFonts w:ascii="Arial" w:hAnsi="Arial" w:cs="Arial"/>
          <w:b w:val="0"/>
          <w:bCs w:val="0"/>
          <w:color w:val="4472C4" w:themeColor="accent1"/>
          <w:shd w:val="clear" w:color="auto" w:fill="FFFFFF"/>
        </w:rPr>
        <w:t xml:space="preserve"> we used  black font to restate original questions from the critiques, and blue font for our responses. </w:t>
      </w:r>
    </w:p>
    <w:p w14:paraId="532A733C" w14:textId="77777777" w:rsidR="00A321CE" w:rsidRPr="00A321CE" w:rsidRDefault="00A321CE">
      <w:pPr>
        <w:rPr>
          <w:rStyle w:val="Strong"/>
          <w:rFonts w:ascii="Arial" w:hAnsi="Arial" w:cs="Arial"/>
          <w:b w:val="0"/>
          <w:bCs w:val="0"/>
          <w:color w:val="4472C4" w:themeColor="accent1"/>
          <w:shd w:val="clear" w:color="auto" w:fill="FFFFFF"/>
        </w:rPr>
      </w:pPr>
    </w:p>
    <w:p w14:paraId="77EF6DCD" w14:textId="77777777" w:rsidR="00A321CE" w:rsidRDefault="00DB6EDD">
      <w:pPr>
        <w:rPr>
          <w:rFonts w:ascii="Arial" w:hAnsi="Arial" w:cs="Arial"/>
          <w:color w:val="222222"/>
          <w:shd w:val="clear" w:color="auto" w:fill="FFFFFF"/>
        </w:rPr>
      </w:pPr>
      <w:r>
        <w:rPr>
          <w:rStyle w:val="Strong"/>
          <w:rFonts w:ascii="Arial" w:hAnsi="Arial" w:cs="Arial"/>
          <w:color w:val="222222"/>
          <w:shd w:val="clear" w:color="auto" w:fill="FFFFFF"/>
        </w:rPr>
        <w:t>Editorial comments:</w:t>
      </w:r>
      <w:r>
        <w:rPr>
          <w:rFonts w:ascii="Arial" w:hAnsi="Arial" w:cs="Arial"/>
          <w:color w:val="222222"/>
        </w:rPr>
        <w:br/>
      </w:r>
      <w:r>
        <w:rPr>
          <w:rFonts w:ascii="Arial" w:hAnsi="Arial" w:cs="Arial"/>
          <w:color w:val="222222"/>
          <w:shd w:val="clear" w:color="auto" w:fill="FFFFFF"/>
        </w:rPr>
        <w:t>1. Please take this opportunity to thoroughly proofread the manuscript to ensure that there are no spelling or grammar issues. The </w:t>
      </w:r>
      <w:proofErr w:type="spellStart"/>
      <w:r>
        <w:rPr>
          <w:rStyle w:val="il"/>
          <w:rFonts w:ascii="Arial" w:hAnsi="Arial" w:cs="Arial"/>
          <w:color w:val="222222"/>
          <w:shd w:val="clear" w:color="auto" w:fill="FFFFFF"/>
        </w:rPr>
        <w:t>JoVE</w:t>
      </w:r>
      <w:proofErr w:type="spellEnd"/>
      <w:r>
        <w:rPr>
          <w:rFonts w:ascii="Arial" w:hAnsi="Arial" w:cs="Arial"/>
          <w:color w:val="222222"/>
          <w:shd w:val="clear" w:color="auto" w:fill="FFFFFF"/>
        </w:rPr>
        <w:t> editor will not copy-edit your manuscript and any errors in the submitted revision may be present in the published version.</w:t>
      </w:r>
      <w:r>
        <w:rPr>
          <w:rFonts w:ascii="Arial" w:hAnsi="Arial" w:cs="Arial"/>
          <w:color w:val="222222"/>
        </w:rPr>
        <w:br/>
      </w:r>
      <w:r>
        <w:rPr>
          <w:rFonts w:ascii="Arial" w:hAnsi="Arial" w:cs="Arial"/>
          <w:color w:val="222222"/>
          <w:shd w:val="clear" w:color="auto" w:fill="FFFFFF"/>
        </w:rPr>
        <w:t>2. All methods that involve the use of human or vertebrate subjects and/or tissue sampling must include an ethics statement. Please provide an ethics statement at the beginning of the protocol section indicating that the protocol follows the guidelines of your institution.</w:t>
      </w:r>
      <w:r>
        <w:rPr>
          <w:rFonts w:ascii="Arial" w:hAnsi="Arial" w:cs="Arial"/>
          <w:color w:val="222222"/>
        </w:rPr>
        <w:br/>
      </w:r>
      <w:r>
        <w:rPr>
          <w:rFonts w:ascii="Arial" w:hAnsi="Arial" w:cs="Arial"/>
          <w:color w:val="222222"/>
          <w:shd w:val="clear" w:color="auto" w:fill="FFFFFF"/>
        </w:rPr>
        <w:t>3. </w:t>
      </w:r>
      <w:proofErr w:type="spellStart"/>
      <w:r>
        <w:rPr>
          <w:rStyle w:val="il"/>
          <w:rFonts w:ascii="Arial" w:hAnsi="Arial" w:cs="Arial"/>
          <w:color w:val="222222"/>
          <w:shd w:val="clear" w:color="auto" w:fill="FFFFFF"/>
        </w:rPr>
        <w:t>JoVE</w:t>
      </w:r>
      <w:proofErr w:type="spellEnd"/>
      <w:r>
        <w:rPr>
          <w:rFonts w:ascii="Arial" w:hAnsi="Arial" w:cs="Arial"/>
          <w:color w:val="2222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Sigma, Invitrogen, </w:t>
      </w:r>
      <w:proofErr w:type="spellStart"/>
      <w:r>
        <w:rPr>
          <w:rFonts w:ascii="Arial" w:hAnsi="Arial" w:cs="Arial"/>
          <w:color w:val="222222"/>
          <w:shd w:val="clear" w:color="auto" w:fill="FFFFFF"/>
        </w:rPr>
        <w:t>Biotium</w:t>
      </w:r>
      <w:proofErr w:type="spellEnd"/>
      <w:r>
        <w:rPr>
          <w:rFonts w:ascii="Arial" w:hAnsi="Arial" w:cs="Arial"/>
          <w:color w:val="222222"/>
          <w:shd w:val="clear" w:color="auto" w:fill="FFFFFF"/>
        </w:rPr>
        <w:t xml:space="preserve">, Branson, Pluronic, </w:t>
      </w:r>
      <w:proofErr w:type="spellStart"/>
      <w:r>
        <w:rPr>
          <w:rFonts w:ascii="Arial" w:hAnsi="Arial" w:cs="Arial"/>
          <w:color w:val="222222"/>
          <w:shd w:val="clear" w:color="auto" w:fill="FFFFFF"/>
        </w:rPr>
        <w:t>Tocris</w:t>
      </w:r>
      <w:proofErr w:type="spellEnd"/>
      <w:r>
        <w:rPr>
          <w:rFonts w:ascii="Arial" w:hAnsi="Arial" w:cs="Arial"/>
          <w:color w:val="222222"/>
          <w:shd w:val="clear" w:color="auto" w:fill="FFFFFF"/>
        </w:rPr>
        <w:t xml:space="preserve"> Bioscience, Sigma Aldrich, Campden Instruments Ltd., Fisher Scientific, </w:t>
      </w:r>
      <w:proofErr w:type="spellStart"/>
      <w:r>
        <w:rPr>
          <w:rFonts w:ascii="Arial" w:hAnsi="Arial" w:cs="Arial"/>
          <w:color w:val="222222"/>
          <w:shd w:val="clear" w:color="auto" w:fill="FFFFFF"/>
        </w:rPr>
        <w:t>MiCAM</w:t>
      </w:r>
      <w:proofErr w:type="spellEnd"/>
      <w:r>
        <w:rPr>
          <w:rFonts w:ascii="Arial" w:hAnsi="Arial" w:cs="Arial"/>
          <w:color w:val="222222"/>
          <w:shd w:val="clear" w:color="auto" w:fill="FFFFFF"/>
        </w:rPr>
        <w:t xml:space="preserve"> Ultima-L, </w:t>
      </w:r>
      <w:proofErr w:type="spellStart"/>
      <w:r>
        <w:rPr>
          <w:rFonts w:ascii="Arial" w:hAnsi="Arial" w:cs="Arial"/>
          <w:color w:val="222222"/>
          <w:shd w:val="clear" w:color="auto" w:fill="FFFFFF"/>
        </w:rPr>
        <w:t>SciMedia</w:t>
      </w:r>
      <w:proofErr w:type="spellEnd"/>
      <w:r>
        <w:rPr>
          <w:rFonts w:ascii="Arial" w:hAnsi="Arial" w:cs="Arial"/>
          <w:color w:val="222222"/>
          <w:shd w:val="clear" w:color="auto" w:fill="FFFFFF"/>
        </w:rPr>
        <w:t>, etc.</w:t>
      </w:r>
      <w:r>
        <w:rPr>
          <w:rFonts w:ascii="Arial" w:hAnsi="Arial" w:cs="Arial"/>
          <w:color w:val="222222"/>
        </w:rPr>
        <w:br/>
      </w:r>
      <w:r>
        <w:rPr>
          <w:rFonts w:ascii="Arial" w:hAnsi="Arial" w:cs="Arial"/>
          <w:color w:val="222222"/>
          <w:shd w:val="clear" w:color="auto" w:fill="FFFFFF"/>
        </w:rPr>
        <w:t xml:space="preserve">4.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w:t>
      </w:r>
      <w:proofErr w:type="gramStart"/>
      <w:r>
        <w:rPr>
          <w:rFonts w:ascii="Arial" w:hAnsi="Arial" w:cs="Arial"/>
          <w:color w:val="222222"/>
          <w:shd w:val="clear" w:color="auto" w:fill="FFFFFF"/>
        </w:rPr>
        <w:t>sparingly</w:t>
      </w:r>
      <w:proofErr w:type="gramEnd"/>
      <w:r>
        <w:rPr>
          <w:rFonts w:ascii="Arial" w:hAnsi="Arial" w:cs="Arial"/>
          <w:color w:val="222222"/>
          <w:shd w:val="clear" w:color="auto" w:fill="FFFFFF"/>
        </w:rPr>
        <w:t xml:space="preserve"> and actions should be described in the imperative tense wherever possible. Please move the discussion about the protocol to the Discussion.</w:t>
      </w:r>
      <w:r>
        <w:rPr>
          <w:rFonts w:ascii="Arial" w:hAnsi="Arial" w:cs="Arial"/>
          <w:color w:val="222222"/>
        </w:rPr>
        <w:br/>
      </w:r>
      <w:r>
        <w:rPr>
          <w:rFonts w:ascii="Arial" w:hAnsi="Arial" w:cs="Arial"/>
          <w:color w:val="222222"/>
          <w:shd w:val="clear" w:color="auto" w:fill="FFFFFF"/>
        </w:rPr>
        <w:t xml:space="preserve">5. For each protocol step, please ensure you answer the “how” question, i.e., how is the step performed? Alternatively, add references to published material specifying how to perform the protocol action. For actions involving software usage, please provide all specific details (e.g., button clicks, software commands, any user inputs, etc.) needed to execute the actions. If revisions cause a step to have more than 2-3 actions and 4 sentences per step, please split into separate steps or </w:t>
      </w:r>
      <w:proofErr w:type="spellStart"/>
      <w:r>
        <w:rPr>
          <w:rFonts w:ascii="Arial" w:hAnsi="Arial" w:cs="Arial"/>
          <w:color w:val="222222"/>
          <w:shd w:val="clear" w:color="auto" w:fill="FFFFFF"/>
        </w:rPr>
        <w:t>substeps</w:t>
      </w:r>
      <w:proofErr w:type="spellEnd"/>
      <w:r>
        <w:rPr>
          <w:rFonts w:ascii="Arial" w:hAnsi="Arial" w:cs="Arial"/>
          <w:color w:val="222222"/>
          <w:shd w:val="clear" w:color="auto" w:fill="FFFFFF"/>
        </w:rPr>
        <w:t>.</w:t>
      </w:r>
    </w:p>
    <w:p w14:paraId="48614038" w14:textId="5A7BC05A" w:rsidR="00660DB4" w:rsidRPr="00660DB4" w:rsidRDefault="00DB6EDD">
      <w:pPr>
        <w:rPr>
          <w:rFonts w:ascii="Arial" w:hAnsi="Arial" w:cs="Arial"/>
          <w:color w:val="2F5496" w:themeColor="accent1" w:themeShade="BF"/>
          <w:shd w:val="clear" w:color="auto" w:fill="FFFFFF"/>
        </w:rPr>
      </w:pPr>
      <w:r>
        <w:rPr>
          <w:rFonts w:ascii="Arial" w:hAnsi="Arial" w:cs="Arial"/>
          <w:color w:val="222222"/>
        </w:rPr>
        <w:br/>
      </w:r>
      <w:r w:rsidR="00A321CE">
        <w:rPr>
          <w:rFonts w:ascii="Arial" w:hAnsi="Arial" w:cs="Arial"/>
          <w:color w:val="2F5496" w:themeColor="accent1" w:themeShade="BF"/>
          <w:shd w:val="clear" w:color="auto" w:fill="FFFFFF"/>
        </w:rPr>
        <w:t xml:space="preserve">Thank you! </w:t>
      </w:r>
      <w:r w:rsidR="00660DB4" w:rsidRPr="00660DB4">
        <w:rPr>
          <w:rFonts w:ascii="Arial" w:hAnsi="Arial" w:cs="Arial"/>
          <w:color w:val="2F5496" w:themeColor="accent1" w:themeShade="BF"/>
          <w:shd w:val="clear" w:color="auto" w:fill="FFFFFF"/>
        </w:rPr>
        <w:t>Necessary edits have been made.</w:t>
      </w:r>
    </w:p>
    <w:p w14:paraId="3941154D" w14:textId="39DB437E" w:rsidR="003112FF" w:rsidRDefault="00DB6EDD">
      <w:pPr>
        <w:rPr>
          <w:rFonts w:ascii="Arial" w:hAnsi="Arial" w:cs="Arial"/>
          <w:color w:val="222222"/>
          <w:shd w:val="clear" w:color="auto" w:fill="FFFFFF"/>
        </w:rPr>
      </w:pPr>
      <w:r>
        <w:rPr>
          <w:rFonts w:ascii="Arial" w:hAnsi="Arial" w:cs="Arial"/>
          <w:color w:val="222222"/>
          <w:shd w:val="clear" w:color="auto" w:fill="FFFFFF"/>
        </w:rPr>
        <w:t>6. Section 1: Please list an approximate volume of solutions to prepare.</w:t>
      </w:r>
    </w:p>
    <w:p w14:paraId="7A90025B" w14:textId="77777777" w:rsidR="003112FF" w:rsidRDefault="003112FF">
      <w:pPr>
        <w:rPr>
          <w:rFonts w:ascii="Arial" w:hAnsi="Arial" w:cs="Arial"/>
          <w:color w:val="2F5496" w:themeColor="accent1" w:themeShade="BF"/>
          <w:shd w:val="clear" w:color="auto" w:fill="FFFFFF"/>
        </w:rPr>
      </w:pPr>
      <w:r>
        <w:rPr>
          <w:rFonts w:ascii="Arial" w:hAnsi="Arial" w:cs="Arial"/>
          <w:color w:val="2F5496" w:themeColor="accent1" w:themeShade="BF"/>
          <w:shd w:val="clear" w:color="auto" w:fill="FFFFFF"/>
        </w:rPr>
        <w:t>The volumes of the solution to be prepared are listed in Section 1.</w:t>
      </w:r>
    </w:p>
    <w:p w14:paraId="04F03568" w14:textId="204B0F20" w:rsidR="003112FF"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2.1.1: Please describe how calibration is done.</w:t>
      </w:r>
    </w:p>
    <w:p w14:paraId="73AC97A2" w14:textId="77777777" w:rsidR="003112FF" w:rsidRDefault="003112FF">
      <w:pPr>
        <w:rPr>
          <w:rFonts w:ascii="Arial" w:hAnsi="Arial" w:cs="Arial"/>
          <w:color w:val="2F5496" w:themeColor="accent1" w:themeShade="BF"/>
          <w:shd w:val="clear" w:color="auto" w:fill="FFFFFF"/>
        </w:rPr>
      </w:pPr>
      <w:r w:rsidRPr="003112FF">
        <w:rPr>
          <w:rFonts w:ascii="Arial" w:hAnsi="Arial" w:cs="Arial"/>
          <w:color w:val="2F5496" w:themeColor="accent1" w:themeShade="BF"/>
          <w:shd w:val="clear" w:color="auto" w:fill="FFFFFF"/>
        </w:rPr>
        <w:t xml:space="preserve">The calibration step has been further explained. </w:t>
      </w:r>
    </w:p>
    <w:p w14:paraId="1EEE90C8" w14:textId="77777777" w:rsidR="0062322B" w:rsidRDefault="00DB6EDD">
      <w:pPr>
        <w:rPr>
          <w:rFonts w:ascii="Arial" w:hAnsi="Arial" w:cs="Arial"/>
          <w:color w:val="222222"/>
          <w:shd w:val="clear" w:color="auto" w:fill="FFFFFF"/>
        </w:rPr>
      </w:pPr>
      <w:r w:rsidRPr="003112FF">
        <w:rPr>
          <w:rFonts w:ascii="Arial" w:hAnsi="Arial" w:cs="Arial"/>
          <w:color w:val="2F5496" w:themeColor="accent1" w:themeShade="BF"/>
        </w:rPr>
        <w:lastRenderedPageBreak/>
        <w:br/>
      </w:r>
      <w:r>
        <w:rPr>
          <w:rFonts w:ascii="Arial" w:hAnsi="Arial" w:cs="Arial"/>
          <w:color w:val="222222"/>
          <w:shd w:val="clear" w:color="auto" w:fill="FFFFFF"/>
        </w:rPr>
        <w:t>8.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Our scriptwriters will derive the video script directly from the highlighted text.</w:t>
      </w:r>
      <w:r>
        <w:rPr>
          <w:rFonts w:ascii="Arial" w:hAnsi="Arial" w:cs="Arial"/>
          <w:color w:val="222222"/>
        </w:rPr>
        <w:br/>
      </w:r>
      <w:r>
        <w:rPr>
          <w:rFonts w:ascii="Arial" w:hAnsi="Arial" w:cs="Arial"/>
          <w:color w:val="222222"/>
          <w:shd w:val="clear" w:color="auto" w:fill="FFFFFF"/>
        </w:rPr>
        <w:t>9. Please highlight complete sentences (not parts of sentences). Please ensure that the highlighted steps form a cohesive narrative with a logical flow from one highlighted step to the next. The highlighted text must include at least one action that is written in the imperative voice per step. Notes cannot usually be filmed and should be excluded from the highlighting.</w:t>
      </w:r>
      <w:r>
        <w:rPr>
          <w:rFonts w:ascii="Arial" w:hAnsi="Arial" w:cs="Arial"/>
          <w:color w:val="222222"/>
        </w:rPr>
        <w:br/>
      </w:r>
      <w:r>
        <w:rPr>
          <w:rFonts w:ascii="Arial" w:hAnsi="Arial" w:cs="Arial"/>
          <w:color w:val="222222"/>
          <w:shd w:val="clear" w:color="auto" w:fill="FFFFFF"/>
        </w:rPr>
        <w:t>10.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77045E6" w14:textId="77777777" w:rsidR="0062322B" w:rsidRPr="0062322B" w:rsidRDefault="0062322B">
      <w:pPr>
        <w:rPr>
          <w:rFonts w:ascii="Arial" w:hAnsi="Arial" w:cs="Arial"/>
          <w:color w:val="2F5496" w:themeColor="accent1" w:themeShade="BF"/>
        </w:rPr>
      </w:pPr>
      <w:r w:rsidRPr="0062322B">
        <w:rPr>
          <w:rFonts w:ascii="Arial" w:hAnsi="Arial" w:cs="Arial"/>
          <w:color w:val="2F5496" w:themeColor="accent1" w:themeShade="BF"/>
        </w:rPr>
        <w:t>The necessary steps have been highlighted.</w:t>
      </w:r>
    </w:p>
    <w:p w14:paraId="2FEEF8FC" w14:textId="77777777" w:rsidR="0062322B"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11. Discussion: Please discuss any limitations of the technique.</w:t>
      </w:r>
    </w:p>
    <w:p w14:paraId="74977BFD" w14:textId="77777777" w:rsidR="0062322B" w:rsidRPr="0062322B" w:rsidRDefault="0062322B">
      <w:pPr>
        <w:rPr>
          <w:rFonts w:ascii="Arial" w:hAnsi="Arial" w:cs="Arial"/>
          <w:color w:val="2F5496" w:themeColor="accent1" w:themeShade="BF"/>
        </w:rPr>
      </w:pPr>
      <w:r w:rsidRPr="0062322B">
        <w:rPr>
          <w:rFonts w:ascii="Arial" w:hAnsi="Arial" w:cs="Arial"/>
          <w:color w:val="2F5496" w:themeColor="accent1" w:themeShade="BF"/>
        </w:rPr>
        <w:t xml:space="preserve">The limitation that this protocol is for short-term culturing has been included in the Discussion section. </w:t>
      </w:r>
    </w:p>
    <w:p w14:paraId="2D72E8AB" w14:textId="77777777" w:rsidR="0062322B"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12. Figure 1G: Please include a space between the numbers and their units (1 mm, 0 ms).</w:t>
      </w:r>
    </w:p>
    <w:p w14:paraId="69EF526A" w14:textId="77777777" w:rsidR="0062322B" w:rsidRPr="0062322B" w:rsidRDefault="0062322B">
      <w:pPr>
        <w:rPr>
          <w:rFonts w:ascii="Arial" w:hAnsi="Arial" w:cs="Arial"/>
          <w:color w:val="2F5496" w:themeColor="accent1" w:themeShade="BF"/>
          <w:shd w:val="clear" w:color="auto" w:fill="FFFFFF"/>
        </w:rPr>
      </w:pPr>
      <w:r w:rsidRPr="0062322B">
        <w:rPr>
          <w:rFonts w:ascii="Arial" w:hAnsi="Arial" w:cs="Arial"/>
          <w:color w:val="2F5496" w:themeColor="accent1" w:themeShade="BF"/>
          <w:shd w:val="clear" w:color="auto" w:fill="FFFFFF"/>
        </w:rPr>
        <w:t>The figure has been edited accordingly.</w:t>
      </w:r>
    </w:p>
    <w:p w14:paraId="19D1480E" w14:textId="77777777" w:rsidR="005D6CFE"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13. Please reference each panel of the figures in the text.</w:t>
      </w:r>
    </w:p>
    <w:p w14:paraId="24DBE09A" w14:textId="5C97A070" w:rsidR="005D6CFE" w:rsidRPr="005D6CFE" w:rsidRDefault="005D6CFE">
      <w:pPr>
        <w:rPr>
          <w:rFonts w:ascii="Arial" w:hAnsi="Arial" w:cs="Arial"/>
          <w:color w:val="2F5496" w:themeColor="accent1" w:themeShade="BF"/>
          <w:shd w:val="clear" w:color="auto" w:fill="FFFFFF"/>
        </w:rPr>
      </w:pPr>
      <w:r w:rsidRPr="005D6CFE">
        <w:rPr>
          <w:rFonts w:ascii="Arial" w:hAnsi="Arial" w:cs="Arial"/>
          <w:color w:val="2F5496" w:themeColor="accent1" w:themeShade="BF"/>
          <w:shd w:val="clear" w:color="auto" w:fill="FFFFFF"/>
        </w:rPr>
        <w:t>Each Figure panel is now referenced in the text.</w:t>
      </w:r>
    </w:p>
    <w:p w14:paraId="5934DBB2" w14:textId="77777777" w:rsidR="00E72467"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14. Please ensure that the references appear as the following: [</w:t>
      </w:r>
      <w:proofErr w:type="spellStart"/>
      <w:r>
        <w:rPr>
          <w:rFonts w:ascii="Arial" w:hAnsi="Arial" w:cs="Arial"/>
          <w:color w:val="222222"/>
          <w:shd w:val="clear" w:color="auto" w:fill="FFFFFF"/>
        </w:rPr>
        <w:t>Lastname</w:t>
      </w:r>
      <w:proofErr w:type="spellEnd"/>
      <w:r>
        <w:rPr>
          <w:rFonts w:ascii="Arial" w:hAnsi="Arial" w:cs="Arial"/>
          <w:color w:val="222222"/>
          <w:shd w:val="clear" w:color="auto" w:fill="FFFFFF"/>
        </w:rPr>
        <w:t xml:space="preserve">, F.I., </w:t>
      </w:r>
      <w:proofErr w:type="spellStart"/>
      <w:r>
        <w:rPr>
          <w:rFonts w:ascii="Arial" w:hAnsi="Arial" w:cs="Arial"/>
          <w:color w:val="222222"/>
          <w:shd w:val="clear" w:color="auto" w:fill="FFFFFF"/>
        </w:rPr>
        <w:t>LastName</w:t>
      </w:r>
      <w:proofErr w:type="spellEnd"/>
      <w:r>
        <w:rPr>
          <w:rFonts w:ascii="Arial" w:hAnsi="Arial" w:cs="Arial"/>
          <w:color w:val="222222"/>
          <w:shd w:val="clear" w:color="auto" w:fill="FFFFFF"/>
        </w:rPr>
        <w:t xml:space="preserve">, F.I., </w:t>
      </w:r>
      <w:proofErr w:type="spellStart"/>
      <w:r>
        <w:rPr>
          <w:rFonts w:ascii="Arial" w:hAnsi="Arial" w:cs="Arial"/>
          <w:color w:val="222222"/>
          <w:shd w:val="clear" w:color="auto" w:fill="FFFFFF"/>
        </w:rPr>
        <w:t>LastName</w:t>
      </w:r>
      <w:proofErr w:type="spellEnd"/>
      <w:r>
        <w:rPr>
          <w:rFonts w:ascii="Arial" w:hAnsi="Arial" w:cs="Arial"/>
          <w:color w:val="222222"/>
          <w:shd w:val="clear" w:color="auto" w:fill="FFFFFF"/>
        </w:rPr>
        <w:t xml:space="preserve">, F.I. Article Title. Source. Volume (Issue), </w:t>
      </w:r>
      <w:proofErr w:type="spellStart"/>
      <w:r>
        <w:rPr>
          <w:rFonts w:ascii="Arial" w:hAnsi="Arial" w:cs="Arial"/>
          <w:color w:val="222222"/>
          <w:shd w:val="clear" w:color="auto" w:fill="FFFFFF"/>
        </w:rPr>
        <w:t>FirstPage</w:t>
      </w:r>
      <w:proofErr w:type="spellEnd"/>
      <w:r>
        <w:rPr>
          <w:rFonts w:ascii="Arial" w:hAnsi="Arial" w:cs="Arial"/>
          <w:color w:val="222222"/>
          <w:shd w:val="clear" w:color="auto" w:fill="FFFFFF"/>
        </w:rPr>
        <w:t xml:space="preserve"> – </w:t>
      </w:r>
      <w:proofErr w:type="spellStart"/>
      <w:r>
        <w:rPr>
          <w:rFonts w:ascii="Arial" w:hAnsi="Arial" w:cs="Arial"/>
          <w:color w:val="222222"/>
          <w:shd w:val="clear" w:color="auto" w:fill="FFFFFF"/>
        </w:rPr>
        <w:t>LastPage</w:t>
      </w:r>
      <w:proofErr w:type="spellEnd"/>
      <w:r>
        <w:rPr>
          <w:rFonts w:ascii="Arial" w:hAnsi="Arial" w:cs="Arial"/>
          <w:color w:val="222222"/>
          <w:shd w:val="clear" w:color="auto" w:fill="FFFFFF"/>
        </w:rPr>
        <w:t xml:space="preserve"> (YEAR).] For more than 6 authors, list only the first author then et al. Please do not abbreviate journal titles. See the example below:</w:t>
      </w:r>
      <w:r>
        <w:rPr>
          <w:rFonts w:ascii="Arial" w:hAnsi="Arial" w:cs="Arial"/>
          <w:color w:val="222222"/>
        </w:rPr>
        <w:br/>
      </w:r>
      <w:r>
        <w:rPr>
          <w:rFonts w:ascii="Arial" w:hAnsi="Arial" w:cs="Arial"/>
          <w:color w:val="222222"/>
          <w:shd w:val="clear" w:color="auto" w:fill="FFFFFF"/>
        </w:rPr>
        <w:t xml:space="preserve">Bedford, C.D., Harris, R.N., </w:t>
      </w:r>
      <w:proofErr w:type="spellStart"/>
      <w:r>
        <w:rPr>
          <w:rFonts w:ascii="Arial" w:hAnsi="Arial" w:cs="Arial"/>
          <w:color w:val="222222"/>
          <w:shd w:val="clear" w:color="auto" w:fill="FFFFFF"/>
        </w:rPr>
        <w:t>Howd</w:t>
      </w:r>
      <w:proofErr w:type="spellEnd"/>
      <w:r>
        <w:rPr>
          <w:rFonts w:ascii="Arial" w:hAnsi="Arial" w:cs="Arial"/>
          <w:color w:val="222222"/>
          <w:shd w:val="clear" w:color="auto" w:fill="FFFFFF"/>
        </w:rPr>
        <w:t xml:space="preserve">, R.A., Goff, D.A., </w:t>
      </w:r>
      <w:proofErr w:type="spellStart"/>
      <w:r>
        <w:rPr>
          <w:rFonts w:ascii="Arial" w:hAnsi="Arial" w:cs="Arial"/>
          <w:color w:val="222222"/>
          <w:shd w:val="clear" w:color="auto" w:fill="FFFFFF"/>
        </w:rPr>
        <w:t>Koolpe</w:t>
      </w:r>
      <w:proofErr w:type="spellEnd"/>
      <w:r>
        <w:rPr>
          <w:rFonts w:ascii="Arial" w:hAnsi="Arial" w:cs="Arial"/>
          <w:color w:val="222222"/>
          <w:shd w:val="clear" w:color="auto" w:fill="FFFFFF"/>
        </w:rPr>
        <w:t>, G.A. Quaternary salts of 2-[(</w:t>
      </w:r>
      <w:proofErr w:type="spellStart"/>
      <w:r>
        <w:rPr>
          <w:rFonts w:ascii="Arial" w:hAnsi="Arial" w:cs="Arial"/>
          <w:color w:val="222222"/>
          <w:shd w:val="clear" w:color="auto" w:fill="FFFFFF"/>
        </w:rPr>
        <w:t>hydroxyimino</w:t>
      </w:r>
      <w:proofErr w:type="spellEnd"/>
      <w:r>
        <w:rPr>
          <w:rFonts w:ascii="Arial" w:hAnsi="Arial" w:cs="Arial"/>
          <w:color w:val="222222"/>
          <w:shd w:val="clear" w:color="auto" w:fill="FFFFFF"/>
        </w:rPr>
        <w:t>)methyl]imidazole. Journal of Medicinal Chemistry. 32 (2), 493-503 (1998).</w:t>
      </w:r>
    </w:p>
    <w:p w14:paraId="3EB729F6" w14:textId="43594B3B" w:rsidR="00E72467" w:rsidRPr="00E72467" w:rsidRDefault="00E72467">
      <w:pPr>
        <w:rPr>
          <w:rFonts w:ascii="Arial" w:hAnsi="Arial" w:cs="Arial"/>
          <w:color w:val="2F5496" w:themeColor="accent1" w:themeShade="BF"/>
          <w:shd w:val="clear" w:color="auto" w:fill="FFFFFF"/>
        </w:rPr>
      </w:pPr>
      <w:r w:rsidRPr="00E72467">
        <w:rPr>
          <w:rFonts w:ascii="Arial" w:hAnsi="Arial" w:cs="Arial"/>
          <w:color w:val="2F5496" w:themeColor="accent1" w:themeShade="BF"/>
          <w:shd w:val="clear" w:color="auto" w:fill="FFFFFF"/>
        </w:rPr>
        <w:t xml:space="preserve">Thank you or pointing this out. The references have been converted to the </w:t>
      </w:r>
      <w:proofErr w:type="spellStart"/>
      <w:r w:rsidR="00DA400A">
        <w:rPr>
          <w:rFonts w:ascii="Arial" w:hAnsi="Arial" w:cs="Arial"/>
          <w:color w:val="2F5496" w:themeColor="accent1" w:themeShade="BF"/>
          <w:shd w:val="clear" w:color="auto" w:fill="FFFFFF"/>
        </w:rPr>
        <w:t>JoVE</w:t>
      </w:r>
      <w:proofErr w:type="spellEnd"/>
      <w:r w:rsidRPr="00E72467">
        <w:rPr>
          <w:rFonts w:ascii="Arial" w:hAnsi="Arial" w:cs="Arial"/>
          <w:color w:val="2F5496" w:themeColor="accent1" w:themeShade="BF"/>
          <w:shd w:val="clear" w:color="auto" w:fill="FFFFFF"/>
        </w:rPr>
        <w:t xml:space="preserve"> format. The Mendeley citation style listed on the </w:t>
      </w:r>
      <w:proofErr w:type="spellStart"/>
      <w:r w:rsidRPr="00E72467">
        <w:rPr>
          <w:rFonts w:ascii="Arial" w:hAnsi="Arial" w:cs="Arial"/>
          <w:color w:val="2F5496" w:themeColor="accent1" w:themeShade="BF"/>
          <w:shd w:val="clear" w:color="auto" w:fill="FFFFFF"/>
        </w:rPr>
        <w:t>JoVE</w:t>
      </w:r>
      <w:proofErr w:type="spellEnd"/>
      <w:r w:rsidRPr="00E72467">
        <w:rPr>
          <w:rFonts w:ascii="Arial" w:hAnsi="Arial" w:cs="Arial"/>
          <w:color w:val="2F5496" w:themeColor="accent1" w:themeShade="BF"/>
          <w:shd w:val="clear" w:color="auto" w:fill="FFFFFF"/>
        </w:rPr>
        <w:t xml:space="preserve"> website has been used. </w:t>
      </w:r>
    </w:p>
    <w:p w14:paraId="338EF7B6" w14:textId="77777777" w:rsidR="00E72467"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15. Table of Materials: Please remove any ™/®/© symbols. Please sort the materials alphabetically by material name.</w:t>
      </w:r>
    </w:p>
    <w:p w14:paraId="750CE76F" w14:textId="5784E47A" w:rsidR="00647C1B" w:rsidRDefault="00E72467">
      <w:pPr>
        <w:rPr>
          <w:rFonts w:ascii="Arial" w:hAnsi="Arial" w:cs="Arial"/>
          <w:color w:val="222222"/>
          <w:shd w:val="clear" w:color="auto" w:fill="FFFFFF"/>
        </w:rPr>
      </w:pPr>
      <w:r w:rsidRPr="00E72467">
        <w:rPr>
          <w:rFonts w:ascii="Arial" w:hAnsi="Arial" w:cs="Arial"/>
          <w:color w:val="2F5496" w:themeColor="accent1" w:themeShade="BF"/>
          <w:shd w:val="clear" w:color="auto" w:fill="FFFFFF"/>
        </w:rPr>
        <w:t>The Table of Materials has been edited accordingly.</w:t>
      </w:r>
      <w:r w:rsidR="00DB6EDD" w:rsidRPr="00E72467">
        <w:rPr>
          <w:rFonts w:ascii="Arial" w:hAnsi="Arial" w:cs="Arial"/>
          <w:color w:val="2F5496" w:themeColor="accent1" w:themeShade="BF"/>
        </w:rPr>
        <w:br/>
      </w:r>
      <w:r w:rsidR="00DB6EDD">
        <w:rPr>
          <w:rFonts w:ascii="Arial" w:hAnsi="Arial" w:cs="Arial"/>
          <w:color w:val="222222"/>
        </w:rPr>
        <w:br/>
      </w:r>
      <w:r w:rsidR="00DB6EDD">
        <w:rPr>
          <w:rFonts w:ascii="Arial" w:hAnsi="Arial" w:cs="Arial"/>
          <w:b/>
          <w:bCs/>
          <w:color w:val="222222"/>
          <w:shd w:val="clear" w:color="auto" w:fill="FFFFFF"/>
        </w:rPr>
        <w:t>Reviewer #1:</w:t>
      </w:r>
      <w:r w:rsidR="00DB6EDD">
        <w:rPr>
          <w:rFonts w:ascii="Arial" w:hAnsi="Arial" w:cs="Arial"/>
          <w:color w:val="222222"/>
        </w:rPr>
        <w:br/>
      </w:r>
      <w:r w:rsidR="00DB6EDD">
        <w:rPr>
          <w:rFonts w:ascii="Arial" w:hAnsi="Arial" w:cs="Arial"/>
          <w:color w:val="222222"/>
          <w:shd w:val="clear" w:color="auto" w:fill="FFFFFF"/>
        </w:rPr>
        <w:t>Minor Concerns:</w:t>
      </w:r>
      <w:r w:rsidR="00DB6EDD">
        <w:rPr>
          <w:rFonts w:ascii="Arial" w:hAnsi="Arial" w:cs="Arial"/>
          <w:color w:val="222222"/>
        </w:rPr>
        <w:br/>
      </w:r>
      <w:r w:rsidR="00DB6EDD">
        <w:rPr>
          <w:rFonts w:ascii="Arial" w:hAnsi="Arial" w:cs="Arial"/>
          <w:color w:val="222222"/>
          <w:shd w:val="clear" w:color="auto" w:fill="FFFFFF"/>
        </w:rPr>
        <w:lastRenderedPageBreak/>
        <w:t>Just to be comprehensive in citation for the previous work, the authors need to cite 2 recent papers in addition to references 12-16: These 2 manuscripts just published this year in Nature communication (Fischer et al: </w:t>
      </w:r>
      <w:hyperlink r:id="rId6" w:tgtFrame="_blank" w:history="1">
        <w:r w:rsidR="00DB6EDD">
          <w:rPr>
            <w:rStyle w:val="Hyperlink"/>
            <w:rFonts w:ascii="Arial" w:hAnsi="Arial" w:cs="Arial"/>
            <w:color w:val="1155CC"/>
            <w:shd w:val="clear" w:color="auto" w:fill="FFFFFF"/>
          </w:rPr>
          <w:t>https://www.nature.com/articles/s41467-018-08003-1</w:t>
        </w:r>
      </w:hyperlink>
      <w:r w:rsidR="00DB6EDD">
        <w:rPr>
          <w:rFonts w:ascii="Arial" w:hAnsi="Arial" w:cs="Arial"/>
          <w:color w:val="222222"/>
          <w:shd w:val="clear" w:color="auto" w:fill="FFFFFF"/>
        </w:rPr>
        <w:t xml:space="preserve">, and Watson et </w:t>
      </w:r>
      <w:proofErr w:type="spellStart"/>
      <w:r w:rsidR="00DB6EDD">
        <w:rPr>
          <w:rFonts w:ascii="Arial" w:hAnsi="Arial" w:cs="Arial"/>
          <w:color w:val="222222"/>
          <w:shd w:val="clear" w:color="auto" w:fill="FFFFFF"/>
        </w:rPr>
        <w:t>al.,</w:t>
      </w:r>
      <w:hyperlink r:id="rId7" w:tgtFrame="_blank" w:history="1">
        <w:r w:rsidR="00DB6EDD">
          <w:rPr>
            <w:rStyle w:val="Hyperlink"/>
            <w:rFonts w:ascii="Arial" w:hAnsi="Arial" w:cs="Arial"/>
            <w:color w:val="1155CC"/>
            <w:shd w:val="clear" w:color="auto" w:fill="FFFFFF"/>
          </w:rPr>
          <w:t>https</w:t>
        </w:r>
        <w:proofErr w:type="spellEnd"/>
        <w:r w:rsidR="00DB6EDD">
          <w:rPr>
            <w:rStyle w:val="Hyperlink"/>
            <w:rFonts w:ascii="Arial" w:hAnsi="Arial" w:cs="Arial"/>
            <w:color w:val="1155CC"/>
            <w:shd w:val="clear" w:color="auto" w:fill="FFFFFF"/>
          </w:rPr>
          <w:t>://www.nature.com/articles/s41467-019-10175-3</w:t>
        </w:r>
      </w:hyperlink>
      <w:r w:rsidR="00DB6EDD">
        <w:rPr>
          <w:rFonts w:ascii="Arial" w:hAnsi="Arial" w:cs="Arial"/>
          <w:color w:val="222222"/>
          <w:shd w:val="clear" w:color="auto" w:fill="FFFFFF"/>
        </w:rPr>
        <w:t>)</w:t>
      </w:r>
    </w:p>
    <w:p w14:paraId="3A6066D2" w14:textId="3DF2BD76" w:rsidR="00DB6EDD" w:rsidRDefault="00647C1B">
      <w:pPr>
        <w:rPr>
          <w:rFonts w:ascii="Arial" w:hAnsi="Arial" w:cs="Arial"/>
          <w:color w:val="222222"/>
          <w:shd w:val="clear" w:color="auto" w:fill="FFFFFF"/>
        </w:rPr>
      </w:pPr>
      <w:r>
        <w:rPr>
          <w:rFonts w:ascii="Arial" w:hAnsi="Arial" w:cs="Arial"/>
          <w:color w:val="2F5496" w:themeColor="accent1" w:themeShade="BF"/>
          <w:shd w:val="clear" w:color="auto" w:fill="FFFFFF"/>
        </w:rPr>
        <w:t xml:space="preserve">We thank the reviewer for this note. We have now cited both these </w:t>
      </w:r>
      <w:r w:rsidR="00DA400A">
        <w:rPr>
          <w:rFonts w:ascii="Arial" w:hAnsi="Arial" w:cs="Arial"/>
          <w:color w:val="2F5496" w:themeColor="accent1" w:themeShade="BF"/>
          <w:shd w:val="clear" w:color="auto" w:fill="FFFFFF"/>
        </w:rPr>
        <w:t xml:space="preserve">recent </w:t>
      </w:r>
      <w:r>
        <w:rPr>
          <w:rFonts w:ascii="Arial" w:hAnsi="Arial" w:cs="Arial"/>
          <w:color w:val="2F5496" w:themeColor="accent1" w:themeShade="BF"/>
          <w:shd w:val="clear" w:color="auto" w:fill="FFFFFF"/>
        </w:rPr>
        <w:t>studies in our manuscript.</w:t>
      </w:r>
      <w:r w:rsidR="00DB6EDD">
        <w:rPr>
          <w:rFonts w:ascii="Arial" w:hAnsi="Arial" w:cs="Arial"/>
          <w:color w:val="222222"/>
        </w:rPr>
        <w:br/>
      </w:r>
      <w:r w:rsidR="00DB6EDD">
        <w:rPr>
          <w:rFonts w:ascii="Arial" w:hAnsi="Arial" w:cs="Arial"/>
          <w:color w:val="222222"/>
        </w:rPr>
        <w:br/>
      </w:r>
      <w:r w:rsidR="00DB6EDD">
        <w:rPr>
          <w:rFonts w:ascii="Arial" w:hAnsi="Arial" w:cs="Arial"/>
          <w:color w:val="222222"/>
        </w:rPr>
        <w:br/>
      </w:r>
      <w:r w:rsidR="00DB6EDD">
        <w:rPr>
          <w:rFonts w:ascii="Arial" w:hAnsi="Arial" w:cs="Arial"/>
          <w:b/>
          <w:bCs/>
          <w:color w:val="222222"/>
          <w:shd w:val="clear" w:color="auto" w:fill="FFFFFF"/>
        </w:rPr>
        <w:t>Reviewer #2:</w:t>
      </w:r>
      <w:r w:rsidR="00DB6EDD">
        <w:rPr>
          <w:rFonts w:ascii="Arial" w:hAnsi="Arial" w:cs="Arial"/>
          <w:color w:val="222222"/>
        </w:rPr>
        <w:br/>
      </w:r>
      <w:r w:rsidR="00DB6EDD">
        <w:rPr>
          <w:rFonts w:ascii="Arial" w:hAnsi="Arial" w:cs="Arial"/>
          <w:color w:val="222222"/>
          <w:shd w:val="clear" w:color="auto" w:fill="FFFFFF"/>
        </w:rPr>
        <w:t>Manuscript Summary:</w:t>
      </w:r>
      <w:r w:rsidR="00DB6EDD">
        <w:rPr>
          <w:rFonts w:ascii="Arial" w:hAnsi="Arial" w:cs="Arial"/>
          <w:color w:val="222222"/>
        </w:rPr>
        <w:br/>
      </w:r>
    </w:p>
    <w:p w14:paraId="287D5756" w14:textId="77777777" w:rsidR="00DB6EDD" w:rsidRDefault="00DB6EDD">
      <w:pPr>
        <w:rPr>
          <w:rFonts w:ascii="Arial" w:hAnsi="Arial" w:cs="Arial"/>
          <w:color w:val="222222"/>
          <w:shd w:val="clear" w:color="auto" w:fill="FFFFFF"/>
        </w:rPr>
      </w:pP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The major concerns are the short introduction and discussion which should be expanded.</w:t>
      </w:r>
      <w:r>
        <w:rPr>
          <w:rFonts w:ascii="Arial" w:hAnsi="Arial" w:cs="Arial"/>
          <w:color w:val="222222"/>
        </w:rPr>
        <w:br/>
      </w:r>
      <w:r>
        <w:rPr>
          <w:rFonts w:ascii="Arial" w:hAnsi="Arial" w:cs="Arial"/>
          <w:color w:val="222222"/>
          <w:shd w:val="clear" w:color="auto" w:fill="FFFFFF"/>
        </w:rPr>
        <w:t xml:space="preserve">The present manuscript also proposes the </w:t>
      </w:r>
      <w:proofErr w:type="spellStart"/>
      <w:r>
        <w:rPr>
          <w:rFonts w:ascii="Arial" w:hAnsi="Arial" w:cs="Arial"/>
          <w:color w:val="222222"/>
          <w:shd w:val="clear" w:color="auto" w:fill="FFFFFF"/>
        </w:rPr>
        <w:t>transwell</w:t>
      </w:r>
      <w:proofErr w:type="spellEnd"/>
      <w:r>
        <w:rPr>
          <w:rFonts w:ascii="Arial" w:hAnsi="Arial" w:cs="Arial"/>
          <w:color w:val="222222"/>
          <w:shd w:val="clear" w:color="auto" w:fill="FFFFFF"/>
        </w:rPr>
        <w:t xml:space="preserve"> methodology as a reliable </w:t>
      </w:r>
      <w:proofErr w:type="gramStart"/>
      <w:r>
        <w:rPr>
          <w:rFonts w:ascii="Arial" w:hAnsi="Arial" w:cs="Arial"/>
          <w:color w:val="222222"/>
          <w:shd w:val="clear" w:color="auto" w:fill="FFFFFF"/>
        </w:rPr>
        <w:t>long term</w:t>
      </w:r>
      <w:proofErr w:type="gramEnd"/>
      <w:r>
        <w:rPr>
          <w:rFonts w:ascii="Arial" w:hAnsi="Arial" w:cs="Arial"/>
          <w:color w:val="222222"/>
          <w:shd w:val="clear" w:color="auto" w:fill="FFFFFF"/>
        </w:rPr>
        <w:t xml:space="preserve"> culture method which can be </w:t>
      </w:r>
      <w:proofErr w:type="spellStart"/>
      <w:r>
        <w:rPr>
          <w:rFonts w:ascii="Arial" w:hAnsi="Arial" w:cs="Arial"/>
          <w:color w:val="222222"/>
          <w:shd w:val="clear" w:color="auto" w:fill="FFFFFF"/>
        </w:rPr>
        <w:t>utilised</w:t>
      </w:r>
      <w:proofErr w:type="spellEnd"/>
      <w:r>
        <w:rPr>
          <w:rFonts w:ascii="Arial" w:hAnsi="Arial" w:cs="Arial"/>
          <w:color w:val="222222"/>
          <w:shd w:val="clear" w:color="auto" w:fill="FFFFFF"/>
        </w:rPr>
        <w:t xml:space="preserve"> for drug testing. This is debatable. Although being simple and inexpensive, this methodology induces important changes in cardiac tissue (mostly due to the unphysiological conditions) which are clearly described in several papers PMID:31092830, PMID:30671746 and PMID:21972180). And these changes result in unreliable/unphysiological readouts. In 2019 three papers have been published and they all describe biomimetic culture systems able to limit in vitro tissue </w:t>
      </w:r>
      <w:proofErr w:type="spellStart"/>
      <w:r>
        <w:rPr>
          <w:rFonts w:ascii="Arial" w:hAnsi="Arial" w:cs="Arial"/>
          <w:color w:val="222222"/>
          <w:shd w:val="clear" w:color="auto" w:fill="FFFFFF"/>
        </w:rPr>
        <w:t>remodelling</w:t>
      </w:r>
      <w:proofErr w:type="spellEnd"/>
      <w:r>
        <w:rPr>
          <w:rFonts w:ascii="Arial" w:hAnsi="Arial" w:cs="Arial"/>
          <w:color w:val="222222"/>
          <w:shd w:val="clear" w:color="auto" w:fill="FFFFFF"/>
        </w:rPr>
        <w:t xml:space="preserve"> and therefore provide more reliable data. The authors (in the introduction and/or in the discussion) should mention them and ideally encourage the use of these systems over the </w:t>
      </w:r>
      <w:proofErr w:type="spellStart"/>
      <w:r>
        <w:rPr>
          <w:rFonts w:ascii="Arial" w:hAnsi="Arial" w:cs="Arial"/>
          <w:color w:val="222222"/>
          <w:shd w:val="clear" w:color="auto" w:fill="FFFFFF"/>
        </w:rPr>
        <w:t>transwell</w:t>
      </w:r>
      <w:proofErr w:type="spellEnd"/>
      <w:r>
        <w:rPr>
          <w:rFonts w:ascii="Arial" w:hAnsi="Arial" w:cs="Arial"/>
          <w:color w:val="222222"/>
          <w:shd w:val="clear" w:color="auto" w:fill="FFFFFF"/>
        </w:rPr>
        <w:t xml:space="preserve"> methodology.</w:t>
      </w:r>
    </w:p>
    <w:p w14:paraId="3AACB93D" w14:textId="1ED7AD72" w:rsidR="00B46E36" w:rsidRPr="00660DB4" w:rsidRDefault="00B46E36">
      <w:pPr>
        <w:rPr>
          <w:rFonts w:ascii="Arial" w:hAnsi="Arial" w:cs="Arial"/>
          <w:color w:val="2F5496" w:themeColor="accent1" w:themeShade="BF"/>
        </w:rPr>
      </w:pPr>
      <w:r w:rsidRPr="00660DB4">
        <w:rPr>
          <w:rFonts w:ascii="Arial" w:hAnsi="Arial" w:cs="Arial"/>
          <w:color w:val="2F5496" w:themeColor="accent1" w:themeShade="BF"/>
        </w:rPr>
        <w:t xml:space="preserve">We thank the reviewer for bringing this point to our attention. We have added these references to our manuscript </w:t>
      </w:r>
      <w:r w:rsidR="0019204E" w:rsidRPr="00660DB4">
        <w:rPr>
          <w:rFonts w:ascii="Arial" w:hAnsi="Arial" w:cs="Arial"/>
          <w:color w:val="2F5496" w:themeColor="accent1" w:themeShade="BF"/>
        </w:rPr>
        <w:t>in both the introduction and discussion, indicating that the</w:t>
      </w:r>
      <w:r w:rsidRPr="00660DB4">
        <w:rPr>
          <w:rFonts w:ascii="Arial" w:hAnsi="Arial" w:cs="Arial"/>
          <w:color w:val="2F5496" w:themeColor="accent1" w:themeShade="BF"/>
        </w:rPr>
        <w:t xml:space="preserve"> purpose of our protocol </w:t>
      </w:r>
      <w:r w:rsidR="0019204E" w:rsidRPr="00660DB4">
        <w:rPr>
          <w:rFonts w:ascii="Arial" w:hAnsi="Arial" w:cs="Arial"/>
          <w:color w:val="2F5496" w:themeColor="accent1" w:themeShade="BF"/>
        </w:rPr>
        <w:t xml:space="preserve">is for studying tissues in </w:t>
      </w:r>
      <w:r w:rsidRPr="00660DB4">
        <w:rPr>
          <w:rFonts w:ascii="Arial" w:hAnsi="Arial" w:cs="Arial"/>
          <w:color w:val="2F5496" w:themeColor="accent1" w:themeShade="BF"/>
        </w:rPr>
        <w:t xml:space="preserve">short-term culture rather than long-term </w:t>
      </w:r>
      <w:r w:rsidR="0019204E" w:rsidRPr="00660DB4">
        <w:rPr>
          <w:rFonts w:ascii="Arial" w:hAnsi="Arial" w:cs="Arial"/>
          <w:color w:val="2F5496" w:themeColor="accent1" w:themeShade="BF"/>
        </w:rPr>
        <w:t>culture</w:t>
      </w:r>
      <w:r w:rsidRPr="00660DB4">
        <w:rPr>
          <w:rFonts w:ascii="Arial" w:hAnsi="Arial" w:cs="Arial"/>
          <w:color w:val="2F5496" w:themeColor="accent1" w:themeShade="BF"/>
        </w:rPr>
        <w:t xml:space="preserve">. </w:t>
      </w:r>
      <w:r w:rsidR="00DA400A" w:rsidRPr="00660DB4">
        <w:rPr>
          <w:rFonts w:ascii="Arial" w:hAnsi="Arial" w:cs="Arial"/>
          <w:color w:val="2F5496" w:themeColor="accent1" w:themeShade="BF"/>
        </w:rPr>
        <w:t xml:space="preserve">Indeed, long-term culture (more than 1 month) will require further technology development by tissue slice culture community, which is fortunately growing.  </w:t>
      </w:r>
    </w:p>
    <w:p w14:paraId="06A4BF8E" w14:textId="77777777" w:rsidR="00877415"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Furthermore, pharmacological testing is supported with an exemplary experiment in which Doxorubicin (DOX) is shown to have profound effects on tissue function. DOX is used at a concentration of 50uM which is associated with a lower survival rate of myocardial slices (discussion). This concentration, however, is significantly higher than the concentration reported in the literature to induce cardiotoxicity in vitro (PMID:28967302, PMID:28300219). To support the assertion that myocardial slices can be used for drug testing, a concentration of DOX similar to in vivo treatments (or at least at the correct in vitro concentration) should be used.</w:t>
      </w:r>
    </w:p>
    <w:p w14:paraId="13A207BF" w14:textId="3CF134AB" w:rsidR="0019204E" w:rsidRDefault="00DB6EDD">
      <w:pPr>
        <w:rPr>
          <w:rFonts w:ascii="Arial" w:hAnsi="Arial" w:cs="Arial"/>
          <w:color w:val="2F5496" w:themeColor="accent1" w:themeShade="BF"/>
        </w:rPr>
      </w:pPr>
      <w:r>
        <w:rPr>
          <w:rFonts w:ascii="Arial" w:hAnsi="Arial" w:cs="Arial"/>
          <w:color w:val="222222"/>
        </w:rPr>
        <w:br/>
      </w:r>
      <w:r w:rsidR="0019204E" w:rsidRPr="00660DB4">
        <w:rPr>
          <w:rFonts w:ascii="Arial" w:hAnsi="Arial" w:cs="Arial"/>
          <w:color w:val="2F5496" w:themeColor="accent1" w:themeShade="BF"/>
        </w:rPr>
        <w:t xml:space="preserve">We appreciate this comment. However, for the purposes of this protocol-focused manuscript, we were interested in simply highlighting just one condition that would show clear changes in tissue function when compared to control culture conditions. We have performed more comprehensive studies on varying concentrations of DOX, and these results will be reported in a separate, more </w:t>
      </w:r>
      <w:r w:rsidR="00DA400A" w:rsidRPr="00660DB4">
        <w:rPr>
          <w:rFonts w:ascii="Arial" w:hAnsi="Arial" w:cs="Arial"/>
          <w:color w:val="2F5496" w:themeColor="accent1" w:themeShade="BF"/>
        </w:rPr>
        <w:t>mechanistic</w:t>
      </w:r>
      <w:r w:rsidR="0019204E" w:rsidRPr="00660DB4">
        <w:rPr>
          <w:rFonts w:ascii="Arial" w:hAnsi="Arial" w:cs="Arial"/>
          <w:color w:val="2F5496" w:themeColor="accent1" w:themeShade="BF"/>
        </w:rPr>
        <w:t xml:space="preserve"> paper.</w:t>
      </w:r>
      <w:r w:rsidR="00857B83">
        <w:rPr>
          <w:rFonts w:ascii="Arial" w:hAnsi="Arial" w:cs="Arial"/>
          <w:color w:val="2F5496" w:themeColor="accent1" w:themeShade="BF"/>
        </w:rPr>
        <w:t xml:space="preserve"> Below is a graph of summary data included in</w:t>
      </w:r>
      <w:r w:rsidR="00A321CE">
        <w:rPr>
          <w:rFonts w:ascii="Arial" w:hAnsi="Arial" w:cs="Arial"/>
          <w:color w:val="2F5496" w:themeColor="accent1" w:themeShade="BF"/>
        </w:rPr>
        <w:t xml:space="preserve"> a</w:t>
      </w:r>
      <w:r w:rsidR="00857B83">
        <w:rPr>
          <w:rFonts w:ascii="Arial" w:hAnsi="Arial" w:cs="Arial"/>
          <w:color w:val="2F5496" w:themeColor="accent1" w:themeShade="BF"/>
        </w:rPr>
        <w:t xml:space="preserve"> poster we presented at the </w:t>
      </w:r>
      <w:r w:rsidR="00A321CE">
        <w:rPr>
          <w:rFonts w:ascii="Arial" w:hAnsi="Arial" w:cs="Arial"/>
          <w:color w:val="2F5496" w:themeColor="accent1" w:themeShade="BF"/>
        </w:rPr>
        <w:t xml:space="preserve">2019 </w:t>
      </w:r>
      <w:r w:rsidR="00857B83">
        <w:rPr>
          <w:rFonts w:ascii="Arial" w:hAnsi="Arial" w:cs="Arial"/>
          <w:color w:val="2F5496" w:themeColor="accent1" w:themeShade="BF"/>
        </w:rPr>
        <w:t>Heart Rhythm Society annual meeting that demonstrates the DOX dose-dependent decrease in CV.</w:t>
      </w:r>
    </w:p>
    <w:p w14:paraId="608014A1" w14:textId="5337DF41" w:rsidR="00857B83" w:rsidRPr="00660DB4" w:rsidRDefault="00857B83">
      <w:pPr>
        <w:rPr>
          <w:rFonts w:ascii="Arial" w:hAnsi="Arial" w:cs="Arial"/>
          <w:color w:val="2F5496" w:themeColor="accent1" w:themeShade="BF"/>
          <w:shd w:val="clear" w:color="auto" w:fill="FFFFFF"/>
        </w:rPr>
      </w:pPr>
      <w:r>
        <w:rPr>
          <w:rFonts w:ascii="Arial" w:hAnsi="Arial" w:cs="Arial"/>
          <w:noProof/>
          <w:color w:val="2F5496" w:themeColor="accent1" w:themeShade="BF"/>
          <w:shd w:val="clear" w:color="auto" w:fill="FFFFFF"/>
        </w:rPr>
        <w:lastRenderedPageBreak/>
        <w:drawing>
          <wp:inline distT="0" distB="0" distL="0" distR="0" wp14:anchorId="217C9F2D" wp14:editId="66592F4F">
            <wp:extent cx="2743200" cy="1970994"/>
            <wp:effectExtent l="0" t="0" r="0" b="0"/>
            <wp:docPr id="2" name="Picture 2"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2943" cy="1977994"/>
                    </a:xfrm>
                    <a:prstGeom prst="rect">
                      <a:avLst/>
                    </a:prstGeom>
                  </pic:spPr>
                </pic:pic>
              </a:graphicData>
            </a:graphic>
          </wp:inline>
        </w:drawing>
      </w:r>
    </w:p>
    <w:p w14:paraId="050D5967" w14:textId="77777777" w:rsidR="00BF6968"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 xml:space="preserve">1 - Line 54-55. It stated that myocardial slices are prepared with living donor human hearts rejected for transplantation. However, this is only one of the </w:t>
      </w:r>
      <w:proofErr w:type="gramStart"/>
      <w:r>
        <w:rPr>
          <w:rFonts w:ascii="Arial" w:hAnsi="Arial" w:cs="Arial"/>
          <w:color w:val="222222"/>
          <w:shd w:val="clear" w:color="auto" w:fill="FFFFFF"/>
        </w:rPr>
        <w:t>supply</w:t>
      </w:r>
      <w:proofErr w:type="gramEnd"/>
      <w:r>
        <w:rPr>
          <w:rFonts w:ascii="Arial" w:hAnsi="Arial" w:cs="Arial"/>
          <w:color w:val="222222"/>
          <w:shd w:val="clear" w:color="auto" w:fill="FFFFFF"/>
        </w:rPr>
        <w:t xml:space="preserve"> of human specimens. Other sources can be used such as LVAD implantation, myectomies etc. The text should be altered to clarify this point.</w:t>
      </w:r>
    </w:p>
    <w:p w14:paraId="760BEBE7" w14:textId="0E4AB44C" w:rsidR="00BF6968" w:rsidRPr="00660DB4" w:rsidRDefault="00BF6968">
      <w:pPr>
        <w:rPr>
          <w:rFonts w:ascii="Arial" w:hAnsi="Arial" w:cs="Arial"/>
          <w:color w:val="2F5496" w:themeColor="accent1" w:themeShade="BF"/>
          <w:shd w:val="clear" w:color="auto" w:fill="FFFFFF"/>
        </w:rPr>
      </w:pPr>
      <w:r w:rsidRPr="00660DB4">
        <w:rPr>
          <w:rFonts w:ascii="Arial" w:hAnsi="Arial" w:cs="Arial"/>
          <w:color w:val="2F5496" w:themeColor="accent1" w:themeShade="BF"/>
          <w:shd w:val="clear" w:color="auto" w:fill="FFFFFF"/>
        </w:rPr>
        <w:t>We have updated the text to suggest applying this protocol to myocardial tissues procured by alternative means.</w:t>
      </w:r>
      <w:r w:rsidR="00DA400A" w:rsidRPr="00660DB4">
        <w:rPr>
          <w:rFonts w:ascii="Arial" w:hAnsi="Arial" w:cs="Arial"/>
          <w:color w:val="2F5496" w:themeColor="accent1" w:themeShade="BF"/>
          <w:shd w:val="clear" w:color="auto" w:fill="FFFFFF"/>
        </w:rPr>
        <w:t xml:space="preserve"> However, in our studies we use only donor hearts rejected for transplantation. </w:t>
      </w:r>
    </w:p>
    <w:p w14:paraId="57B5106A" w14:textId="77777777" w:rsidR="00BF6968"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2 - Line 91-93 this sentence is misleading. Although cell isolation is time-consuming and </w:t>
      </w:r>
      <w:proofErr w:type="spellStart"/>
      <w:r>
        <w:rPr>
          <w:rFonts w:ascii="Arial" w:hAnsi="Arial" w:cs="Arial"/>
          <w:color w:val="222222"/>
          <w:shd w:val="clear" w:color="auto" w:fill="FFFFFF"/>
        </w:rPr>
        <w:t>labour-intensive</w:t>
      </w:r>
      <w:proofErr w:type="spellEnd"/>
      <w:r>
        <w:rPr>
          <w:rFonts w:ascii="Arial" w:hAnsi="Arial" w:cs="Arial"/>
          <w:color w:val="222222"/>
          <w:shd w:val="clear" w:color="auto" w:fill="FFFFFF"/>
        </w:rPr>
        <w:t>, there are now machines for high throughput calcium and contractility acquisition and data analysis or automated patch clamp systems which allow a data acquisition superior to what is currently achievable with myocardial slices.</w:t>
      </w:r>
    </w:p>
    <w:p w14:paraId="3B08A80B" w14:textId="77777777" w:rsidR="00BF6968" w:rsidRPr="00660DB4" w:rsidRDefault="00BF6968">
      <w:pPr>
        <w:rPr>
          <w:rFonts w:ascii="Arial" w:hAnsi="Arial" w:cs="Arial"/>
          <w:color w:val="2F5496" w:themeColor="accent1" w:themeShade="BF"/>
        </w:rPr>
      </w:pPr>
      <w:r w:rsidRPr="00660DB4">
        <w:rPr>
          <w:rFonts w:ascii="Arial" w:hAnsi="Arial" w:cs="Arial"/>
          <w:color w:val="2F5496" w:themeColor="accent1" w:themeShade="BF"/>
        </w:rPr>
        <w:t>This is a good point. We have removed this sentence from the manuscript.</w:t>
      </w:r>
    </w:p>
    <w:p w14:paraId="2DB43C2E" w14:textId="77777777" w:rsidR="00BF6968"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3 - Line 93 Myocardial slices have been used for decades, therefore it is not appropriate to consider them a "novel preclinical platform".</w:t>
      </w:r>
    </w:p>
    <w:p w14:paraId="2A312AE0" w14:textId="5D3229AB" w:rsidR="00BF6968" w:rsidRPr="00660DB4" w:rsidRDefault="00BF6968">
      <w:pPr>
        <w:rPr>
          <w:rFonts w:ascii="Arial" w:hAnsi="Arial" w:cs="Arial"/>
          <w:color w:val="2F5496" w:themeColor="accent1" w:themeShade="BF"/>
          <w:shd w:val="clear" w:color="auto" w:fill="FFFFFF"/>
        </w:rPr>
      </w:pPr>
      <w:r w:rsidRPr="00660DB4">
        <w:rPr>
          <w:rFonts w:ascii="Arial" w:hAnsi="Arial" w:cs="Arial"/>
          <w:color w:val="2F5496" w:themeColor="accent1" w:themeShade="BF"/>
          <w:shd w:val="clear" w:color="auto" w:fill="FFFFFF"/>
        </w:rPr>
        <w:t xml:space="preserve">The word </w:t>
      </w:r>
      <w:r w:rsidR="001365EF" w:rsidRPr="00660DB4">
        <w:rPr>
          <w:rFonts w:ascii="Arial" w:hAnsi="Arial" w:cs="Arial"/>
          <w:color w:val="2F5496" w:themeColor="accent1" w:themeShade="BF"/>
          <w:shd w:val="clear" w:color="auto" w:fill="FFFFFF"/>
        </w:rPr>
        <w:t>“</w:t>
      </w:r>
      <w:r w:rsidRPr="00660DB4">
        <w:rPr>
          <w:rFonts w:ascii="Arial" w:hAnsi="Arial" w:cs="Arial"/>
          <w:color w:val="2F5496" w:themeColor="accent1" w:themeShade="BF"/>
          <w:shd w:val="clear" w:color="auto" w:fill="FFFFFF"/>
        </w:rPr>
        <w:t>novel</w:t>
      </w:r>
      <w:r w:rsidR="001365EF" w:rsidRPr="00660DB4">
        <w:rPr>
          <w:rFonts w:ascii="Arial" w:hAnsi="Arial" w:cs="Arial"/>
          <w:color w:val="2F5496" w:themeColor="accent1" w:themeShade="BF"/>
          <w:shd w:val="clear" w:color="auto" w:fill="FFFFFF"/>
        </w:rPr>
        <w:t>”</w:t>
      </w:r>
      <w:r w:rsidRPr="00660DB4">
        <w:rPr>
          <w:rFonts w:ascii="Arial" w:hAnsi="Arial" w:cs="Arial"/>
          <w:color w:val="2F5496" w:themeColor="accent1" w:themeShade="BF"/>
          <w:shd w:val="clear" w:color="auto" w:fill="FFFFFF"/>
        </w:rPr>
        <w:t xml:space="preserve"> has been removed from this manuscript.</w:t>
      </w:r>
    </w:p>
    <w:p w14:paraId="19D8E12F" w14:textId="7E2FE432" w:rsidR="00BF6968"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4 - Line 96 The bibliography can also be updated. In the past couple of years some major papers were published on this </w:t>
      </w:r>
      <w:r w:rsidR="00A321CE">
        <w:rPr>
          <w:rFonts w:ascii="Arial" w:hAnsi="Arial" w:cs="Arial"/>
          <w:color w:val="222222"/>
          <w:shd w:val="clear" w:color="auto" w:fill="FFFFFF"/>
        </w:rPr>
        <w:t>methodology,</w:t>
      </w:r>
      <w:r>
        <w:rPr>
          <w:rFonts w:ascii="Arial" w:hAnsi="Arial" w:cs="Arial"/>
          <w:color w:val="222222"/>
          <w:shd w:val="clear" w:color="auto" w:fill="FFFFFF"/>
        </w:rPr>
        <w:t xml:space="preserve"> but they were completely ignored. A Nature Protocol Paper is available online on the same matter (PMID:29189769) and only this year two manuscripts describing the preparation and in vitro culture of myocardial slices were published in Nature Communications (PMID:31092830 and PMID:30631059).</w:t>
      </w:r>
    </w:p>
    <w:p w14:paraId="19B3D8B8" w14:textId="35B8277A" w:rsidR="00BF6968" w:rsidRPr="00660DB4" w:rsidRDefault="00BF6968">
      <w:pPr>
        <w:rPr>
          <w:rFonts w:ascii="Arial" w:hAnsi="Arial" w:cs="Arial"/>
          <w:color w:val="2F5496" w:themeColor="accent1" w:themeShade="BF"/>
        </w:rPr>
      </w:pPr>
      <w:r w:rsidRPr="00660DB4">
        <w:rPr>
          <w:rFonts w:ascii="Arial" w:hAnsi="Arial" w:cs="Arial"/>
          <w:color w:val="2F5496" w:themeColor="accent1" w:themeShade="BF"/>
        </w:rPr>
        <w:t>These references have been added.</w:t>
      </w:r>
      <w:r w:rsidR="00DA400A" w:rsidRPr="00660DB4">
        <w:rPr>
          <w:rFonts w:ascii="Arial" w:hAnsi="Arial" w:cs="Arial"/>
          <w:color w:val="2F5496" w:themeColor="accent1" w:themeShade="BF"/>
        </w:rPr>
        <w:t xml:space="preserve"> Thank you. </w:t>
      </w:r>
    </w:p>
    <w:p w14:paraId="68756E3E" w14:textId="77777777" w:rsidR="001365EF"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5 - Line 158 myocardial slices of 400um thickness are recommended. It should be specified however that thinner slices can also be prepared (300um is the most common thickness used in other publications).</w:t>
      </w:r>
    </w:p>
    <w:p w14:paraId="56B00B68" w14:textId="7CA87637" w:rsidR="001365EF" w:rsidRPr="00660DB4" w:rsidRDefault="001365EF">
      <w:pPr>
        <w:rPr>
          <w:rFonts w:ascii="Arial" w:hAnsi="Arial" w:cs="Arial"/>
          <w:color w:val="2F5496" w:themeColor="accent1" w:themeShade="BF"/>
          <w:shd w:val="clear" w:color="auto" w:fill="FFFFFF"/>
        </w:rPr>
      </w:pPr>
      <w:r w:rsidRPr="00660DB4">
        <w:rPr>
          <w:rFonts w:ascii="Arial" w:hAnsi="Arial" w:cs="Arial"/>
          <w:color w:val="2F5496" w:themeColor="accent1" w:themeShade="BF"/>
          <w:shd w:val="clear" w:color="auto" w:fill="FFFFFF"/>
        </w:rPr>
        <w:lastRenderedPageBreak/>
        <w:t xml:space="preserve">This is a good point. We have updated the text with this comment and included references. </w:t>
      </w:r>
    </w:p>
    <w:p w14:paraId="65CC25B2" w14:textId="77777777" w:rsidR="001365EF"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 line 259 the meaning of "while applying minimal stretch" should be better explained. How can minimal stretch be standardized? As mentioned in the discussion, stretch has a profound effect on function, structure and excessive stretch can result in tissue damage.</w:t>
      </w:r>
    </w:p>
    <w:p w14:paraId="7D5E488D" w14:textId="77777777" w:rsidR="001365EF" w:rsidRPr="00660DB4" w:rsidRDefault="001365EF">
      <w:pPr>
        <w:rPr>
          <w:rFonts w:ascii="Arial" w:hAnsi="Arial" w:cs="Arial"/>
          <w:color w:val="2F5496" w:themeColor="accent1" w:themeShade="BF"/>
        </w:rPr>
      </w:pPr>
      <w:r w:rsidRPr="00660DB4">
        <w:rPr>
          <w:rFonts w:ascii="Arial" w:hAnsi="Arial" w:cs="Arial"/>
          <w:color w:val="2F5496" w:themeColor="accent1" w:themeShade="BF"/>
        </w:rPr>
        <w:t>We have clarified the meaning of minimal stretch that we use for our optical mapping procedures. Further explanation on how stretch can be standardized is included in the discussion.</w:t>
      </w:r>
    </w:p>
    <w:p w14:paraId="4A1BE665" w14:textId="77777777" w:rsidR="001365EF"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7 - it should be clearly stated that the loading protocol of loading and calcium indicator has been specifically designed for human samples. If this method is used for other large animal models the loading will likely require re-optimization.</w:t>
      </w:r>
    </w:p>
    <w:p w14:paraId="6DC0C5C8" w14:textId="067BB9B6" w:rsidR="001365EF" w:rsidRPr="00660DB4" w:rsidRDefault="001365EF">
      <w:pPr>
        <w:rPr>
          <w:rFonts w:ascii="Arial" w:hAnsi="Arial" w:cs="Arial"/>
          <w:color w:val="2F5496" w:themeColor="accent1" w:themeShade="BF"/>
        </w:rPr>
      </w:pPr>
      <w:r w:rsidRPr="00660DB4">
        <w:rPr>
          <w:rFonts w:ascii="Arial" w:hAnsi="Arial" w:cs="Arial"/>
          <w:color w:val="2F5496" w:themeColor="accent1" w:themeShade="BF"/>
        </w:rPr>
        <w:t xml:space="preserve">We thank the review for this </w:t>
      </w:r>
      <w:r w:rsidR="00DA400A" w:rsidRPr="00660DB4">
        <w:rPr>
          <w:rFonts w:ascii="Arial" w:hAnsi="Arial" w:cs="Arial"/>
          <w:color w:val="2F5496" w:themeColor="accent1" w:themeShade="BF"/>
        </w:rPr>
        <w:t xml:space="preserve">important </w:t>
      </w:r>
      <w:r w:rsidRPr="00660DB4">
        <w:rPr>
          <w:rFonts w:ascii="Arial" w:hAnsi="Arial" w:cs="Arial"/>
          <w:color w:val="2F5496" w:themeColor="accent1" w:themeShade="BF"/>
        </w:rPr>
        <w:t xml:space="preserve">comment. </w:t>
      </w:r>
      <w:r w:rsidR="00DA400A" w:rsidRPr="00660DB4">
        <w:rPr>
          <w:rFonts w:ascii="Arial" w:hAnsi="Arial" w:cs="Arial"/>
          <w:color w:val="2F5496" w:themeColor="accent1" w:themeShade="BF"/>
        </w:rPr>
        <w:t>However, o</w:t>
      </w:r>
      <w:r w:rsidRPr="00660DB4">
        <w:rPr>
          <w:rFonts w:ascii="Arial" w:hAnsi="Arial" w:cs="Arial"/>
          <w:color w:val="2F5496" w:themeColor="accent1" w:themeShade="BF"/>
        </w:rPr>
        <w:t xml:space="preserve">ur lab actually uses the same </w:t>
      </w:r>
      <w:r w:rsidR="00126544" w:rsidRPr="00660DB4">
        <w:rPr>
          <w:rFonts w:ascii="Arial" w:hAnsi="Arial" w:cs="Arial"/>
          <w:color w:val="2F5496" w:themeColor="accent1" w:themeShade="BF"/>
        </w:rPr>
        <w:t xml:space="preserve">dye </w:t>
      </w:r>
      <w:r w:rsidRPr="00660DB4">
        <w:rPr>
          <w:rFonts w:ascii="Arial" w:hAnsi="Arial" w:cs="Arial"/>
          <w:color w:val="2F5496" w:themeColor="accent1" w:themeShade="BF"/>
        </w:rPr>
        <w:t xml:space="preserve">loading protocols for </w:t>
      </w:r>
      <w:r w:rsidR="00126544" w:rsidRPr="00660DB4">
        <w:rPr>
          <w:rFonts w:ascii="Arial" w:hAnsi="Arial" w:cs="Arial"/>
          <w:color w:val="2F5496" w:themeColor="accent1" w:themeShade="BF"/>
        </w:rPr>
        <w:t>mouse, rat, dog and human slices</w:t>
      </w:r>
      <w:r w:rsidRPr="00660DB4">
        <w:rPr>
          <w:rFonts w:ascii="Arial" w:hAnsi="Arial" w:cs="Arial"/>
          <w:color w:val="2F5496" w:themeColor="accent1" w:themeShade="BF"/>
        </w:rPr>
        <w:t xml:space="preserve">, </w:t>
      </w:r>
      <w:r w:rsidR="00DA400A" w:rsidRPr="00660DB4">
        <w:rPr>
          <w:rFonts w:ascii="Arial" w:hAnsi="Arial" w:cs="Arial"/>
          <w:color w:val="2F5496" w:themeColor="accent1" w:themeShade="BF"/>
        </w:rPr>
        <w:t xml:space="preserve">with equal success. But in this manuscript, </w:t>
      </w:r>
      <w:r w:rsidRPr="00660DB4">
        <w:rPr>
          <w:rFonts w:ascii="Arial" w:hAnsi="Arial" w:cs="Arial"/>
          <w:color w:val="2F5496" w:themeColor="accent1" w:themeShade="BF"/>
        </w:rPr>
        <w:t>we only focus on the procedure for human heart</w:t>
      </w:r>
      <w:r w:rsidR="00126544" w:rsidRPr="00660DB4">
        <w:rPr>
          <w:rFonts w:ascii="Arial" w:hAnsi="Arial" w:cs="Arial"/>
          <w:color w:val="2F5496" w:themeColor="accent1" w:themeShade="BF"/>
        </w:rPr>
        <w:t xml:space="preserve"> slices</w:t>
      </w:r>
      <w:r w:rsidRPr="00660DB4">
        <w:rPr>
          <w:rFonts w:ascii="Arial" w:hAnsi="Arial" w:cs="Arial"/>
          <w:color w:val="2F5496" w:themeColor="accent1" w:themeShade="BF"/>
        </w:rPr>
        <w:t>.</w:t>
      </w:r>
    </w:p>
    <w:p w14:paraId="1581B9CC" w14:textId="77777777" w:rsidR="001365EF"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8 - the application of Blebbistatin is often not sufficient to immobilize cardiac tissue. Other laboratories use a mixture of BDM and Blebbistatin. This should briefly be mentioned/discussed.</w:t>
      </w:r>
    </w:p>
    <w:p w14:paraId="3D267369" w14:textId="4AA8FC2D" w:rsidR="00C42949" w:rsidRPr="00660DB4" w:rsidRDefault="00C42949">
      <w:pPr>
        <w:rPr>
          <w:rFonts w:ascii="Arial" w:hAnsi="Arial" w:cs="Arial"/>
          <w:color w:val="2F5496" w:themeColor="accent1" w:themeShade="BF"/>
        </w:rPr>
      </w:pPr>
      <w:r w:rsidRPr="00660DB4">
        <w:rPr>
          <w:rFonts w:ascii="Arial" w:hAnsi="Arial" w:cs="Arial"/>
          <w:color w:val="2F5496" w:themeColor="accent1" w:themeShade="BF"/>
        </w:rPr>
        <w:t xml:space="preserve">While it is true that blebbistatin might not always completely immobilize cardiac tissue, we have found that to be the case </w:t>
      </w:r>
      <w:r w:rsidR="00877415" w:rsidRPr="00660DB4">
        <w:rPr>
          <w:rFonts w:ascii="Arial" w:hAnsi="Arial" w:cs="Arial"/>
          <w:color w:val="2F5496" w:themeColor="accent1" w:themeShade="BF"/>
        </w:rPr>
        <w:t xml:space="preserve">only </w:t>
      </w:r>
      <w:r w:rsidRPr="00660DB4">
        <w:rPr>
          <w:rFonts w:ascii="Arial" w:hAnsi="Arial" w:cs="Arial"/>
          <w:color w:val="2F5496" w:themeColor="accent1" w:themeShade="BF"/>
        </w:rPr>
        <w:t>in whole hearts – not slices.</w:t>
      </w:r>
      <w:r w:rsidR="00877415" w:rsidRPr="00660DB4">
        <w:rPr>
          <w:rFonts w:ascii="Arial" w:hAnsi="Arial" w:cs="Arial"/>
          <w:color w:val="2F5496" w:themeColor="accent1" w:themeShade="BF"/>
        </w:rPr>
        <w:t xml:space="preserve"> </w:t>
      </w:r>
      <w:r w:rsidR="00DA400A" w:rsidRPr="00660DB4">
        <w:rPr>
          <w:rFonts w:ascii="Arial" w:hAnsi="Arial" w:cs="Arial"/>
          <w:color w:val="2F5496" w:themeColor="accent1" w:themeShade="BF"/>
        </w:rPr>
        <w:t>One of the reasons for insufficient immobilization by blebbistatin is it</w:t>
      </w:r>
      <w:r w:rsidR="00A321CE">
        <w:rPr>
          <w:rFonts w:ascii="Arial" w:hAnsi="Arial" w:cs="Arial"/>
          <w:color w:val="2F5496" w:themeColor="accent1" w:themeShade="BF"/>
        </w:rPr>
        <w:t>s</w:t>
      </w:r>
      <w:r w:rsidR="00DA400A" w:rsidRPr="00660DB4">
        <w:rPr>
          <w:rFonts w:ascii="Arial" w:hAnsi="Arial" w:cs="Arial"/>
          <w:color w:val="2F5496" w:themeColor="accent1" w:themeShade="BF"/>
        </w:rPr>
        <w:t xml:space="preserve"> sensitivity to light. We take </w:t>
      </w:r>
      <w:r w:rsidR="0035278D" w:rsidRPr="00660DB4">
        <w:rPr>
          <w:rFonts w:ascii="Arial" w:hAnsi="Arial" w:cs="Arial"/>
          <w:color w:val="2F5496" w:themeColor="accent1" w:themeShade="BF"/>
        </w:rPr>
        <w:t>precautions to minimize light exposure and blebbistatin works just fine.  Thus</w:t>
      </w:r>
      <w:r w:rsidR="00877415" w:rsidRPr="00660DB4">
        <w:rPr>
          <w:rFonts w:ascii="Arial" w:hAnsi="Arial" w:cs="Arial"/>
          <w:color w:val="2F5496" w:themeColor="accent1" w:themeShade="BF"/>
        </w:rPr>
        <w:t xml:space="preserve">, our lab does not </w:t>
      </w:r>
      <w:r w:rsidRPr="00660DB4">
        <w:rPr>
          <w:rFonts w:ascii="Arial" w:hAnsi="Arial" w:cs="Arial"/>
          <w:color w:val="2F5496" w:themeColor="accent1" w:themeShade="BF"/>
        </w:rPr>
        <w:t xml:space="preserve">to mix the two excitation-contraction uncouplers of BDM and </w:t>
      </w:r>
      <w:r w:rsidR="00A321CE">
        <w:rPr>
          <w:rFonts w:ascii="Arial" w:hAnsi="Arial" w:cs="Arial"/>
          <w:color w:val="2F5496" w:themeColor="accent1" w:themeShade="BF"/>
        </w:rPr>
        <w:t>b</w:t>
      </w:r>
      <w:r w:rsidRPr="00660DB4">
        <w:rPr>
          <w:rFonts w:ascii="Arial" w:hAnsi="Arial" w:cs="Arial"/>
          <w:color w:val="2F5496" w:themeColor="accent1" w:themeShade="BF"/>
        </w:rPr>
        <w:t>lebbistatin because of the various</w:t>
      </w:r>
      <w:r w:rsidR="00877415" w:rsidRPr="00660DB4">
        <w:rPr>
          <w:rFonts w:ascii="Arial" w:hAnsi="Arial" w:cs="Arial"/>
          <w:color w:val="2F5496" w:themeColor="accent1" w:themeShade="BF"/>
        </w:rPr>
        <w:t xml:space="preserve"> ways these two agents can impact</w:t>
      </w:r>
      <w:r w:rsidRPr="00660DB4">
        <w:rPr>
          <w:rFonts w:ascii="Arial" w:hAnsi="Arial" w:cs="Arial"/>
          <w:color w:val="2F5496" w:themeColor="accent1" w:themeShade="BF"/>
        </w:rPr>
        <w:t xml:space="preserve"> cardiac physiology</w:t>
      </w:r>
      <w:r w:rsidR="00877415" w:rsidRPr="00660DB4">
        <w:rPr>
          <w:rFonts w:ascii="Arial" w:hAnsi="Arial" w:cs="Arial"/>
          <w:color w:val="2F5496" w:themeColor="accent1" w:themeShade="BF"/>
        </w:rPr>
        <w:t>. BDM has been shown to detrimentally affect calcium cycling, ion channel kinetics, and action potential morphology. While blebbistatin brings its own concern, it is still a less toxic and a more specific inhibitor of contraction than other electromechanical uncouplers (PMCID: PMC3586237).</w:t>
      </w:r>
    </w:p>
    <w:p w14:paraId="6D3BC8E4" w14:textId="072650B3" w:rsidR="00DB6EDD"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9 - the camera acquisition speed (frames/second) is not mentioned.</w:t>
      </w:r>
    </w:p>
    <w:p w14:paraId="0318EE1A" w14:textId="61024AF9" w:rsidR="00DB6EDD" w:rsidRPr="00660DB4" w:rsidRDefault="00877415">
      <w:pPr>
        <w:rPr>
          <w:rFonts w:ascii="Arial" w:hAnsi="Arial" w:cs="Arial"/>
          <w:color w:val="2F5496" w:themeColor="accent1" w:themeShade="BF"/>
          <w:shd w:val="clear" w:color="auto" w:fill="FFFFFF"/>
        </w:rPr>
      </w:pPr>
      <w:r w:rsidRPr="00660DB4">
        <w:rPr>
          <w:rFonts w:ascii="Arial" w:hAnsi="Arial" w:cs="Arial"/>
          <w:color w:val="2F5496" w:themeColor="accent1" w:themeShade="BF"/>
          <w:shd w:val="clear" w:color="auto" w:fill="FFFFFF"/>
        </w:rPr>
        <w:t>This has been added to the manuscript.</w:t>
      </w:r>
      <w:r w:rsidR="0035278D" w:rsidRPr="00660DB4">
        <w:rPr>
          <w:rFonts w:ascii="Arial" w:hAnsi="Arial" w:cs="Arial"/>
          <w:color w:val="2F5496" w:themeColor="accent1" w:themeShade="BF"/>
          <w:shd w:val="clear" w:color="auto" w:fill="FFFFFF"/>
        </w:rPr>
        <w:t xml:space="preserve"> Thank you. </w:t>
      </w:r>
    </w:p>
    <w:p w14:paraId="3C96C78E" w14:textId="77777777" w:rsidR="00660DB4" w:rsidRDefault="00660DB4">
      <w:pPr>
        <w:rPr>
          <w:rFonts w:ascii="Arial" w:hAnsi="Arial" w:cs="Arial"/>
          <w:b/>
          <w:bCs/>
          <w:color w:val="222222"/>
          <w:shd w:val="clear" w:color="auto" w:fill="FFFFFF"/>
        </w:rPr>
      </w:pPr>
    </w:p>
    <w:p w14:paraId="07776678" w14:textId="221FE4BC" w:rsidR="00877415" w:rsidRPr="00AD0756" w:rsidRDefault="00DB6EDD">
      <w:pPr>
        <w:rPr>
          <w:rFonts w:ascii="Arial" w:hAnsi="Arial" w:cs="Arial"/>
          <w:shd w:val="clear" w:color="auto" w:fill="FFFFFF"/>
        </w:rPr>
      </w:pPr>
      <w:r>
        <w:rPr>
          <w:rFonts w:ascii="Arial" w:hAnsi="Arial" w:cs="Arial"/>
          <w:b/>
          <w:bCs/>
          <w:color w:val="222222"/>
          <w:shd w:val="clear" w:color="auto" w:fill="FFFFFF"/>
        </w:rPr>
        <w:t>Reviewer #3:</w:t>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sidRPr="00AD0756">
        <w:rPr>
          <w:rFonts w:ascii="Arial" w:hAnsi="Arial" w:cs="Arial"/>
          <w:shd w:val="clear" w:color="auto" w:fill="FFFFFF"/>
        </w:rPr>
        <w:t>Most importantly, the authors also need to summarize and discuss all the advantages and (specifically) disadvantages of the proposed platform in comparison with alternative platforms especially iPSC-CM based multicellular (cardiomyocytes enhanced with cardiac fibroblasts and epithelial cells) monolayers and 3D constructs.</w:t>
      </w:r>
    </w:p>
    <w:p w14:paraId="444138C2" w14:textId="530EE3D6" w:rsidR="00DB6EDD" w:rsidRPr="00877415" w:rsidRDefault="00AD0756">
      <w:pPr>
        <w:rPr>
          <w:rFonts w:ascii="Arial" w:hAnsi="Arial" w:cs="Arial"/>
          <w:color w:val="FF0000"/>
          <w:shd w:val="clear" w:color="auto" w:fill="FFFFFF"/>
        </w:rPr>
      </w:pPr>
      <w:r w:rsidRPr="00AD0756">
        <w:rPr>
          <w:rFonts w:ascii="Arial" w:hAnsi="Arial" w:cs="Arial"/>
          <w:color w:val="2F5496" w:themeColor="accent1" w:themeShade="BF"/>
        </w:rPr>
        <w:t>We thank the reviewer for pointing out the lack of comparison between 3D cell culture models and the human slice platform described here. We have now included a discussion on this topic in the Introduction Section.</w:t>
      </w:r>
      <w:r w:rsidR="00DB6EDD" w:rsidRPr="00AD0756">
        <w:rPr>
          <w:rFonts w:ascii="Arial" w:hAnsi="Arial" w:cs="Arial"/>
          <w:color w:val="222222"/>
        </w:rPr>
        <w:br/>
      </w:r>
      <w:r w:rsidR="00DB6EDD">
        <w:rPr>
          <w:rFonts w:ascii="Arial" w:hAnsi="Arial" w:cs="Arial"/>
          <w:color w:val="222222"/>
        </w:rPr>
        <w:br/>
      </w:r>
      <w:r w:rsidR="00DB6EDD">
        <w:rPr>
          <w:rFonts w:ascii="Arial" w:hAnsi="Arial" w:cs="Arial"/>
          <w:color w:val="222222"/>
          <w:shd w:val="clear" w:color="auto" w:fill="FFFFFF"/>
        </w:rPr>
        <w:lastRenderedPageBreak/>
        <w:t>Second, the authors need to show an example of optical mapping from a cultured slide as they claim this application in the abstract. They also need to demonstrate its vitality over a period of culturing. This is the most critical aspect for the application of this platform for chronic drug and genetic testing.</w:t>
      </w:r>
    </w:p>
    <w:p w14:paraId="1FDDC635" w14:textId="14729DE4" w:rsidR="0085753C" w:rsidRPr="005E1C9A" w:rsidRDefault="005E1C9A">
      <w:pPr>
        <w:rPr>
          <w:rFonts w:ascii="Arial" w:hAnsi="Arial" w:cs="Arial"/>
          <w:color w:val="2F5496" w:themeColor="accent1" w:themeShade="BF"/>
          <w:shd w:val="clear" w:color="auto" w:fill="FFFFFF"/>
        </w:rPr>
      </w:pPr>
      <w:r>
        <w:rPr>
          <w:rFonts w:ascii="Arial" w:hAnsi="Arial" w:cs="Arial"/>
          <w:color w:val="2F5496" w:themeColor="accent1" w:themeShade="BF"/>
          <w:shd w:val="clear" w:color="auto" w:fill="FFFFFF"/>
        </w:rPr>
        <w:t xml:space="preserve">The reviewer accurately points out that culturing the cardiac slices is one of the aims of this manuscript and in </w:t>
      </w:r>
      <w:r w:rsidRPr="005E1C9A">
        <w:rPr>
          <w:rFonts w:ascii="Arial" w:hAnsi="Arial" w:cs="Arial"/>
          <w:color w:val="2F5496" w:themeColor="accent1" w:themeShade="BF"/>
          <w:shd w:val="clear" w:color="auto" w:fill="FFFFFF"/>
        </w:rPr>
        <w:t xml:space="preserve">Figure 5 </w:t>
      </w:r>
      <w:r>
        <w:rPr>
          <w:rFonts w:ascii="Arial" w:hAnsi="Arial" w:cs="Arial"/>
          <w:color w:val="2F5496" w:themeColor="accent1" w:themeShade="BF"/>
          <w:shd w:val="clear" w:color="auto" w:fill="FFFFFF"/>
        </w:rPr>
        <w:t xml:space="preserve">we </w:t>
      </w:r>
      <w:r w:rsidRPr="005E1C9A">
        <w:rPr>
          <w:rFonts w:ascii="Arial" w:hAnsi="Arial" w:cs="Arial"/>
          <w:color w:val="2F5496" w:themeColor="accent1" w:themeShade="BF"/>
          <w:shd w:val="clear" w:color="auto" w:fill="FFFFFF"/>
        </w:rPr>
        <w:t>illustrate slices that were cultured for 24 hours in the absence (Control) or presence of Doxorubicin (DOX).</w:t>
      </w:r>
      <w:r>
        <w:rPr>
          <w:rFonts w:ascii="Arial" w:hAnsi="Arial" w:cs="Arial"/>
          <w:color w:val="2F5496" w:themeColor="accent1" w:themeShade="BF"/>
          <w:shd w:val="clear" w:color="auto" w:fill="FFFFFF"/>
        </w:rPr>
        <w:t xml:space="preserve"> </w:t>
      </w:r>
      <w:r w:rsidR="0085753C" w:rsidRPr="005E1C9A">
        <w:rPr>
          <w:rFonts w:ascii="Arial" w:hAnsi="Arial" w:cs="Arial"/>
          <w:color w:val="2F5496" w:themeColor="accent1" w:themeShade="BF"/>
          <w:shd w:val="clear" w:color="auto" w:fill="FFFFFF"/>
        </w:rPr>
        <w:t xml:space="preserve">Using the method described in this manuscript, our group has previously demonstrated that electrophysiology was preserved in slices after 24 hours of culturing (PMID: 27356882) whereas additional controls were required for prolonged culture periods (PMID: 29960680). Therefore, in this manuscript we focused on the </w:t>
      </w:r>
      <w:proofErr w:type="gramStart"/>
      <w:r w:rsidR="0085753C" w:rsidRPr="005E1C9A">
        <w:rPr>
          <w:rFonts w:ascii="Arial" w:hAnsi="Arial" w:cs="Arial"/>
          <w:color w:val="2F5496" w:themeColor="accent1" w:themeShade="BF"/>
          <w:shd w:val="clear" w:color="auto" w:fill="FFFFFF"/>
        </w:rPr>
        <w:t>24 hour</w:t>
      </w:r>
      <w:proofErr w:type="gramEnd"/>
      <w:r w:rsidR="0085753C" w:rsidRPr="005E1C9A">
        <w:rPr>
          <w:rFonts w:ascii="Arial" w:hAnsi="Arial" w:cs="Arial"/>
          <w:color w:val="2F5496" w:themeColor="accent1" w:themeShade="BF"/>
          <w:shd w:val="clear" w:color="auto" w:fill="FFFFFF"/>
        </w:rPr>
        <w:t xml:space="preserve"> </w:t>
      </w:r>
      <w:r>
        <w:rPr>
          <w:rFonts w:ascii="Arial" w:hAnsi="Arial" w:cs="Arial"/>
          <w:color w:val="2F5496" w:themeColor="accent1" w:themeShade="BF"/>
          <w:shd w:val="clear" w:color="auto" w:fill="FFFFFF"/>
        </w:rPr>
        <w:t xml:space="preserve">slice </w:t>
      </w:r>
      <w:r w:rsidR="0085753C" w:rsidRPr="005E1C9A">
        <w:rPr>
          <w:rFonts w:ascii="Arial" w:hAnsi="Arial" w:cs="Arial"/>
          <w:color w:val="2F5496" w:themeColor="accent1" w:themeShade="BF"/>
          <w:shd w:val="clear" w:color="auto" w:fill="FFFFFF"/>
        </w:rPr>
        <w:t xml:space="preserve">culturing protocol. </w:t>
      </w:r>
    </w:p>
    <w:p w14:paraId="3E38E354" w14:textId="592D1673" w:rsidR="005E1C9A" w:rsidRDefault="0085753C">
      <w:pPr>
        <w:rPr>
          <w:rFonts w:ascii="Arial" w:hAnsi="Arial" w:cs="Arial"/>
          <w:color w:val="222222"/>
          <w:shd w:val="clear" w:color="auto" w:fill="FFFFFF"/>
        </w:rPr>
      </w:pPr>
      <w:r>
        <w:rPr>
          <w:rFonts w:ascii="Arial" w:hAnsi="Arial" w:cs="Arial"/>
          <w:color w:val="222222"/>
        </w:rPr>
        <w:t xml:space="preserve"> </w:t>
      </w:r>
      <w:r w:rsidR="00DB6EDD">
        <w:rPr>
          <w:rFonts w:ascii="Arial" w:hAnsi="Arial" w:cs="Arial"/>
          <w:color w:val="222222"/>
        </w:rPr>
        <w:br/>
      </w:r>
      <w:r w:rsidR="00DB6EDD">
        <w:rPr>
          <w:rFonts w:ascii="Arial" w:hAnsi="Arial" w:cs="Arial"/>
          <w:color w:val="222222"/>
          <w:shd w:val="clear" w:color="auto" w:fill="FFFFFF"/>
        </w:rPr>
        <w:t>I assume the authors tried to select an LV region with more parallel to surface orientation of the fibers. Otherwise, the tissue integrity would be affected. It would be thus beneficial to show histological section and demonstrate fiber orientation in slides used.</w:t>
      </w:r>
      <w:r w:rsidR="00230627">
        <w:rPr>
          <w:rFonts w:ascii="Arial" w:hAnsi="Arial" w:cs="Arial"/>
          <w:color w:val="222222"/>
          <w:shd w:val="clear" w:color="auto" w:fill="FFFFFF"/>
        </w:rPr>
        <w:t xml:space="preserve"> It was also shown that in the LV free wall, fibers change their orientation from epicardium to endocardium. How was this acknowledged in the study?</w:t>
      </w:r>
    </w:p>
    <w:p w14:paraId="63D16448" w14:textId="77777777" w:rsidR="0035278D" w:rsidRDefault="005E1C9A">
      <w:pPr>
        <w:rPr>
          <w:rFonts w:ascii="Arial" w:hAnsi="Arial" w:cs="Arial"/>
          <w:color w:val="2F5496" w:themeColor="accent1" w:themeShade="BF"/>
          <w:shd w:val="clear" w:color="auto" w:fill="FFFFFF"/>
        </w:rPr>
      </w:pPr>
      <w:r>
        <w:rPr>
          <w:rFonts w:ascii="Arial" w:hAnsi="Arial" w:cs="Arial"/>
          <w:color w:val="2F5496" w:themeColor="accent1" w:themeShade="BF"/>
          <w:shd w:val="clear" w:color="auto" w:fill="FFFFFF"/>
        </w:rPr>
        <w:t>The reviewer is correct in that the tissue cubes were oriented on the vibratome holders with fibers roughly parallel to surface, endocardial side facing upwards. This way, the plane of sectioning was approximately parallel to the fibers</w:t>
      </w:r>
      <w:r w:rsidR="0035278D">
        <w:rPr>
          <w:rFonts w:ascii="Arial" w:hAnsi="Arial" w:cs="Arial"/>
          <w:color w:val="2F5496" w:themeColor="accent1" w:themeShade="BF"/>
          <w:shd w:val="clear" w:color="auto" w:fill="FFFFFF"/>
        </w:rPr>
        <w:t xml:space="preserve">, which minimized cell damage. Thus, </w:t>
      </w:r>
      <w:r>
        <w:rPr>
          <w:rFonts w:ascii="Arial" w:hAnsi="Arial" w:cs="Arial"/>
          <w:color w:val="2F5496" w:themeColor="accent1" w:themeShade="BF"/>
          <w:shd w:val="clear" w:color="auto" w:fill="FFFFFF"/>
        </w:rPr>
        <w:t xml:space="preserve">the slices collected were not transmural in nature. </w:t>
      </w:r>
      <w:r w:rsidR="00230627">
        <w:rPr>
          <w:rFonts w:ascii="Arial" w:hAnsi="Arial" w:cs="Arial"/>
          <w:color w:val="2F5496" w:themeColor="accent1" w:themeShade="BF"/>
          <w:shd w:val="clear" w:color="auto" w:fill="FFFFFF"/>
        </w:rPr>
        <w:t>An image of a Mason Trichrome stained slice is now included in Figure 1</w:t>
      </w:r>
      <w:r w:rsidR="00C83B25">
        <w:rPr>
          <w:rFonts w:ascii="Arial" w:hAnsi="Arial" w:cs="Arial"/>
          <w:color w:val="2F5496" w:themeColor="accent1" w:themeShade="BF"/>
          <w:shd w:val="clear" w:color="auto" w:fill="FFFFFF"/>
        </w:rPr>
        <w:t>E</w:t>
      </w:r>
      <w:r w:rsidR="00230627">
        <w:rPr>
          <w:rFonts w:ascii="Arial" w:hAnsi="Arial" w:cs="Arial"/>
          <w:color w:val="2F5496" w:themeColor="accent1" w:themeShade="BF"/>
          <w:shd w:val="clear" w:color="auto" w:fill="FFFFFF"/>
        </w:rPr>
        <w:t xml:space="preserve"> to demonstrate fiber orientation. </w:t>
      </w:r>
      <w:r w:rsidR="00230627">
        <w:rPr>
          <w:rFonts w:ascii="Arial" w:hAnsi="Arial" w:cs="Arial"/>
          <w:color w:val="222222"/>
        </w:rPr>
        <w:br/>
      </w:r>
    </w:p>
    <w:p w14:paraId="63F8B449" w14:textId="72A29F97" w:rsidR="00C83B25" w:rsidRDefault="005E1C9A">
      <w:pPr>
        <w:rPr>
          <w:rFonts w:ascii="Arial" w:hAnsi="Arial" w:cs="Arial"/>
          <w:color w:val="222222"/>
          <w:shd w:val="clear" w:color="auto" w:fill="FFFFFF"/>
        </w:rPr>
      </w:pPr>
      <w:r>
        <w:rPr>
          <w:rFonts w:ascii="Arial" w:hAnsi="Arial" w:cs="Arial"/>
          <w:color w:val="2F5496" w:themeColor="accent1" w:themeShade="BF"/>
          <w:shd w:val="clear" w:color="auto" w:fill="FFFFFF"/>
        </w:rPr>
        <w:t xml:space="preserve">Even </w:t>
      </w:r>
      <w:r w:rsidR="00230627">
        <w:rPr>
          <w:rFonts w:ascii="Arial" w:hAnsi="Arial" w:cs="Arial"/>
          <w:color w:val="2F5496" w:themeColor="accent1" w:themeShade="BF"/>
          <w:shd w:val="clear" w:color="auto" w:fill="FFFFFF"/>
        </w:rPr>
        <w:t>so, the LV wall has rotational anisotropy as the reviewer points out and hence the plane of sectioning is not perfectly parallel but roughly parallel to the fiber orientation in the tissue.</w:t>
      </w:r>
      <w:r>
        <w:rPr>
          <w:rFonts w:ascii="Arial" w:hAnsi="Arial" w:cs="Arial"/>
          <w:color w:val="2F5496" w:themeColor="accent1" w:themeShade="BF"/>
          <w:shd w:val="clear" w:color="auto" w:fill="FFFFFF"/>
        </w:rPr>
        <w:t xml:space="preserve"> </w:t>
      </w:r>
      <w:r w:rsidR="00230627">
        <w:rPr>
          <w:rFonts w:ascii="Arial" w:hAnsi="Arial" w:cs="Arial"/>
          <w:color w:val="2F5496" w:themeColor="accent1" w:themeShade="BF"/>
          <w:shd w:val="clear" w:color="auto" w:fill="FFFFFF"/>
        </w:rPr>
        <w:t xml:space="preserve">This has been explained as a note in Section 3.2.1. </w:t>
      </w:r>
      <w:r w:rsidR="00DB6EDD">
        <w:rPr>
          <w:rFonts w:ascii="Arial" w:hAnsi="Arial" w:cs="Arial"/>
          <w:color w:val="222222"/>
        </w:rPr>
        <w:br/>
      </w:r>
      <w:r w:rsidR="00DB6EDD">
        <w:rPr>
          <w:rFonts w:ascii="Arial" w:hAnsi="Arial" w:cs="Arial"/>
          <w:color w:val="222222"/>
        </w:rPr>
        <w:br/>
      </w:r>
      <w:r w:rsidR="00DB6EDD">
        <w:rPr>
          <w:rFonts w:ascii="Arial" w:hAnsi="Arial" w:cs="Arial"/>
          <w:color w:val="222222"/>
        </w:rPr>
        <w:br/>
      </w:r>
      <w:r w:rsidR="00DB6EDD">
        <w:rPr>
          <w:rFonts w:ascii="Arial" w:hAnsi="Arial" w:cs="Arial"/>
          <w:color w:val="222222"/>
          <w:shd w:val="clear" w:color="auto" w:fill="FFFFFF"/>
        </w:rPr>
        <w:t>Minor Concerns:</w:t>
      </w:r>
      <w:r w:rsidR="00DB6EDD">
        <w:rPr>
          <w:rFonts w:ascii="Arial" w:hAnsi="Arial" w:cs="Arial"/>
          <w:color w:val="222222"/>
        </w:rPr>
        <w:br/>
      </w:r>
      <w:r w:rsidR="00DB6EDD">
        <w:rPr>
          <w:rFonts w:ascii="Arial" w:hAnsi="Arial" w:cs="Arial"/>
          <w:color w:val="222222"/>
          <w:shd w:val="clear" w:color="auto" w:fill="FFFFFF"/>
        </w:rPr>
        <w:t xml:space="preserve">Line 132: What temperature of recovery solution was used to dilute the dyes? I was wondering if fluorescent dyes precipitate when they are dissolved at room (or colder) temperatures as it was shown for blebbistatin (Swift, L. M. et al. </w:t>
      </w:r>
      <w:proofErr w:type="spellStart"/>
      <w:r w:rsidR="00DB6EDD">
        <w:rPr>
          <w:rFonts w:ascii="Arial" w:hAnsi="Arial" w:cs="Arial"/>
          <w:color w:val="222222"/>
          <w:shd w:val="clear" w:color="auto" w:fill="FFFFFF"/>
        </w:rPr>
        <w:t>Pflugers</w:t>
      </w:r>
      <w:proofErr w:type="spellEnd"/>
      <w:r w:rsidR="00DB6EDD">
        <w:rPr>
          <w:rFonts w:ascii="Arial" w:hAnsi="Arial" w:cs="Arial"/>
          <w:color w:val="222222"/>
          <w:shd w:val="clear" w:color="auto" w:fill="FFFFFF"/>
        </w:rPr>
        <w:t xml:space="preserve"> Arch. 464 (5), 503-512, 2012)? The same question is for the following section 1.4.</w:t>
      </w:r>
    </w:p>
    <w:p w14:paraId="2F04BF4A" w14:textId="72027C96" w:rsidR="00C83B25" w:rsidRPr="00C83B25" w:rsidRDefault="00C83B25">
      <w:pPr>
        <w:rPr>
          <w:rFonts w:ascii="Arial" w:hAnsi="Arial" w:cs="Arial"/>
          <w:color w:val="2F5496" w:themeColor="accent1" w:themeShade="BF"/>
        </w:rPr>
      </w:pPr>
      <w:r>
        <w:rPr>
          <w:rFonts w:ascii="Arial" w:hAnsi="Arial" w:cs="Arial"/>
          <w:color w:val="2F5496" w:themeColor="accent1" w:themeShade="BF"/>
          <w:shd w:val="clear" w:color="auto" w:fill="FFFFFF"/>
        </w:rPr>
        <w:t>The dyes were reconstituted in recovery solution at 37°C and this is now indicated in the manuscript, Sections 5.1.3 and 5.1.4.</w:t>
      </w:r>
      <w:r w:rsidR="00DB6EDD">
        <w:rPr>
          <w:rFonts w:ascii="Arial" w:hAnsi="Arial" w:cs="Arial"/>
          <w:color w:val="222222"/>
        </w:rPr>
        <w:br/>
      </w:r>
      <w:r w:rsidR="00DB6EDD">
        <w:rPr>
          <w:rFonts w:ascii="Arial" w:hAnsi="Arial" w:cs="Arial"/>
          <w:color w:val="222222"/>
        </w:rPr>
        <w:br/>
      </w:r>
      <w:r w:rsidR="00DB6EDD">
        <w:rPr>
          <w:rFonts w:ascii="Arial" w:hAnsi="Arial" w:cs="Arial"/>
          <w:color w:val="222222"/>
          <w:shd w:val="clear" w:color="auto" w:fill="FFFFFF"/>
        </w:rPr>
        <w:t>Line 177: Please, introduce 'PDMS' abbreviation.</w:t>
      </w:r>
      <w:r w:rsidR="00DB6EDD">
        <w:rPr>
          <w:rFonts w:ascii="Arial" w:hAnsi="Arial" w:cs="Arial"/>
          <w:color w:val="222222"/>
        </w:rPr>
        <w:br/>
      </w:r>
      <w:r w:rsidRPr="00C83B25">
        <w:rPr>
          <w:rFonts w:ascii="Arial" w:hAnsi="Arial" w:cs="Arial"/>
          <w:color w:val="2F5496" w:themeColor="accent1" w:themeShade="BF"/>
        </w:rPr>
        <w:t>Thank you for pointing this out, we have now included the abbreviation for PDMS at first mention in section 2.2.1.</w:t>
      </w:r>
    </w:p>
    <w:p w14:paraId="16F41FDE" w14:textId="77777777" w:rsidR="00C83B25"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199: Please, specify if blood was washed out with ice-cold cardioplegic solution via coronary perfusion during heart harvesting procedure.</w:t>
      </w:r>
    </w:p>
    <w:p w14:paraId="77880009" w14:textId="77777777" w:rsidR="00C83B25" w:rsidRDefault="00C83B25">
      <w:pPr>
        <w:rPr>
          <w:rFonts w:ascii="Arial" w:hAnsi="Arial" w:cs="Arial"/>
          <w:color w:val="222222"/>
          <w:shd w:val="clear" w:color="auto" w:fill="FFFFFF"/>
        </w:rPr>
      </w:pPr>
      <w:r>
        <w:rPr>
          <w:rFonts w:ascii="Arial" w:hAnsi="Arial" w:cs="Arial"/>
          <w:color w:val="2F5496" w:themeColor="accent1" w:themeShade="BF"/>
        </w:rPr>
        <w:lastRenderedPageBreak/>
        <w:t>Yes, blood was washed out from the heart during ice-cold cardioplegia perfusion. This is now explained in Section 3.1.1.</w:t>
      </w:r>
      <w:r>
        <w:rPr>
          <w:rFonts w:ascii="Arial" w:hAnsi="Arial" w:cs="Arial"/>
          <w:color w:val="222222"/>
        </w:rPr>
        <w:t xml:space="preserve"> </w:t>
      </w:r>
      <w:r w:rsidR="00DB6EDD">
        <w:rPr>
          <w:rFonts w:ascii="Arial" w:hAnsi="Arial" w:cs="Arial"/>
          <w:color w:val="222222"/>
        </w:rPr>
        <w:br/>
      </w:r>
      <w:r w:rsidR="00DB6EDD">
        <w:rPr>
          <w:rFonts w:ascii="Arial" w:hAnsi="Arial" w:cs="Arial"/>
          <w:color w:val="222222"/>
        </w:rPr>
        <w:br/>
      </w:r>
      <w:r w:rsidR="00DB6EDD">
        <w:rPr>
          <w:rFonts w:ascii="Arial" w:hAnsi="Arial" w:cs="Arial"/>
          <w:color w:val="222222"/>
          <w:shd w:val="clear" w:color="auto" w:fill="FFFFFF"/>
        </w:rPr>
        <w:t>Line 208: Specify what glue was used.</w:t>
      </w:r>
    </w:p>
    <w:p w14:paraId="15BCA684" w14:textId="143222AE" w:rsidR="00F04563" w:rsidRDefault="0035278D">
      <w:pPr>
        <w:rPr>
          <w:rFonts w:ascii="Arial" w:hAnsi="Arial" w:cs="Arial"/>
          <w:color w:val="222222"/>
          <w:shd w:val="clear" w:color="auto" w:fill="FFFFFF"/>
        </w:rPr>
      </w:pPr>
      <w:r>
        <w:rPr>
          <w:rFonts w:ascii="Arial" w:hAnsi="Arial" w:cs="Arial"/>
          <w:color w:val="2F5496" w:themeColor="accent1" w:themeShade="BF"/>
          <w:shd w:val="clear" w:color="auto" w:fill="FFFFFF"/>
        </w:rPr>
        <w:t xml:space="preserve">Thank you for this question. </w:t>
      </w:r>
      <w:proofErr w:type="spellStart"/>
      <w:r w:rsidR="00C83B25">
        <w:rPr>
          <w:rFonts w:ascii="Arial" w:hAnsi="Arial" w:cs="Arial"/>
          <w:color w:val="2F5496" w:themeColor="accent1" w:themeShade="BF"/>
          <w:shd w:val="clear" w:color="auto" w:fill="FFFFFF"/>
        </w:rPr>
        <w:t>Histoacryl</w:t>
      </w:r>
      <w:proofErr w:type="spellEnd"/>
      <w:r w:rsidR="00C83B25">
        <w:rPr>
          <w:rFonts w:ascii="Arial" w:hAnsi="Arial" w:cs="Arial"/>
          <w:color w:val="2F5496" w:themeColor="accent1" w:themeShade="BF"/>
          <w:shd w:val="clear" w:color="auto" w:fill="FFFFFF"/>
        </w:rPr>
        <w:t xml:space="preserve"> </w:t>
      </w:r>
      <w:r w:rsidR="00F04563">
        <w:rPr>
          <w:rFonts w:ascii="Arial" w:hAnsi="Arial" w:cs="Arial"/>
          <w:color w:val="2F5496" w:themeColor="accent1" w:themeShade="BF"/>
          <w:shd w:val="clear" w:color="auto" w:fill="FFFFFF"/>
        </w:rPr>
        <w:t xml:space="preserve">topical skin adhesive </w:t>
      </w:r>
      <w:r w:rsidR="00C83B25">
        <w:rPr>
          <w:rFonts w:ascii="Arial" w:hAnsi="Arial" w:cs="Arial"/>
          <w:color w:val="2F5496" w:themeColor="accent1" w:themeShade="BF"/>
          <w:shd w:val="clear" w:color="auto" w:fill="FFFFFF"/>
        </w:rPr>
        <w:t xml:space="preserve">was used to attach the tissue cubes </w:t>
      </w:r>
      <w:r w:rsidR="00F04563">
        <w:rPr>
          <w:rFonts w:ascii="Arial" w:hAnsi="Arial" w:cs="Arial"/>
          <w:color w:val="2F5496" w:themeColor="accent1" w:themeShade="BF"/>
          <w:shd w:val="clear" w:color="auto" w:fill="FFFFFF"/>
        </w:rPr>
        <w:t xml:space="preserve">and the agarose gel </w:t>
      </w:r>
      <w:r w:rsidR="00C83B25">
        <w:rPr>
          <w:rFonts w:ascii="Arial" w:hAnsi="Arial" w:cs="Arial"/>
          <w:color w:val="2F5496" w:themeColor="accent1" w:themeShade="BF"/>
          <w:shd w:val="clear" w:color="auto" w:fill="FFFFFF"/>
        </w:rPr>
        <w:t>to the vibratome tissue holder.</w:t>
      </w:r>
      <w:r w:rsidR="00F04563">
        <w:rPr>
          <w:rFonts w:ascii="Arial" w:hAnsi="Arial" w:cs="Arial"/>
          <w:color w:val="2F5496" w:themeColor="accent1" w:themeShade="BF"/>
          <w:shd w:val="clear" w:color="auto" w:fill="FFFFFF"/>
        </w:rPr>
        <w:t xml:space="preserve"> This is listed in Section 3.2.1 and in Table 1.</w:t>
      </w:r>
      <w:r w:rsidR="00C83B25">
        <w:rPr>
          <w:rFonts w:ascii="Arial" w:hAnsi="Arial" w:cs="Arial"/>
          <w:color w:val="2F5496" w:themeColor="accent1" w:themeShade="BF"/>
          <w:shd w:val="clear" w:color="auto" w:fill="FFFFFF"/>
        </w:rPr>
        <w:t xml:space="preserve"> </w:t>
      </w:r>
      <w:r w:rsidR="00DB6EDD">
        <w:rPr>
          <w:rFonts w:ascii="Arial" w:hAnsi="Arial" w:cs="Arial"/>
          <w:color w:val="222222"/>
        </w:rPr>
        <w:br/>
      </w:r>
      <w:r w:rsidR="00DB6EDD">
        <w:rPr>
          <w:rFonts w:ascii="Arial" w:hAnsi="Arial" w:cs="Arial"/>
          <w:color w:val="222222"/>
        </w:rPr>
        <w:br/>
      </w:r>
      <w:r w:rsidR="00DB6EDD">
        <w:rPr>
          <w:rFonts w:ascii="Arial" w:hAnsi="Arial" w:cs="Arial"/>
          <w:color w:val="222222"/>
          <w:shd w:val="clear" w:color="auto" w:fill="FFFFFF"/>
        </w:rPr>
        <w:t>Line 209: Please, provide more details on how the regions of interest was selected. What were the criteria used for selection of a region of interest to cut a cube? Should this region be supplied by coronary arteries? Contain Purkinje fibers? Papillary muscles? How the fibers should be aligned within this cube? It is better (in terms of fiber orientation) to use a tissue from apex or base of the ventricle?</w:t>
      </w:r>
    </w:p>
    <w:p w14:paraId="5F7CD5FF" w14:textId="7A1A0370" w:rsidR="00F04563" w:rsidRDefault="00F04563">
      <w:pPr>
        <w:rPr>
          <w:rFonts w:ascii="Arial" w:hAnsi="Arial" w:cs="Arial"/>
          <w:color w:val="222222"/>
        </w:rPr>
      </w:pPr>
      <w:r>
        <w:rPr>
          <w:rFonts w:ascii="Arial" w:hAnsi="Arial" w:cs="Arial"/>
          <w:color w:val="2F5496" w:themeColor="accent1" w:themeShade="BF"/>
          <w:shd w:val="clear" w:color="auto" w:fill="FFFFFF"/>
        </w:rPr>
        <w:t xml:space="preserve">The major criterion for selected the region of interest was to avoid areas of large coronary vessels as this will create holes in the slices. This is now explained in Section 3.2.1. The slices with trabeculae are also discarded as explained in Section 3.2.4. But, the choice of regions with </w:t>
      </w:r>
      <w:r w:rsidR="0035278D">
        <w:rPr>
          <w:rFonts w:ascii="Arial" w:hAnsi="Arial" w:cs="Arial"/>
          <w:color w:val="2F5496" w:themeColor="accent1" w:themeShade="BF"/>
          <w:shd w:val="clear" w:color="auto" w:fill="FFFFFF"/>
        </w:rPr>
        <w:t>P</w:t>
      </w:r>
      <w:r>
        <w:rPr>
          <w:rFonts w:ascii="Arial" w:hAnsi="Arial" w:cs="Arial"/>
          <w:color w:val="2F5496" w:themeColor="accent1" w:themeShade="BF"/>
          <w:shd w:val="clear" w:color="auto" w:fill="FFFFFF"/>
        </w:rPr>
        <w:t xml:space="preserve">urkinje fibers, papillary muscles, </w:t>
      </w:r>
      <w:proofErr w:type="spellStart"/>
      <w:r>
        <w:rPr>
          <w:rFonts w:ascii="Arial" w:hAnsi="Arial" w:cs="Arial"/>
          <w:color w:val="2F5496" w:themeColor="accent1" w:themeShade="BF"/>
          <w:shd w:val="clear" w:color="auto" w:fill="FFFFFF"/>
        </w:rPr>
        <w:t>LVbase</w:t>
      </w:r>
      <w:proofErr w:type="spellEnd"/>
      <w:r>
        <w:rPr>
          <w:rFonts w:ascii="Arial" w:hAnsi="Arial" w:cs="Arial"/>
          <w:color w:val="2F5496" w:themeColor="accent1" w:themeShade="BF"/>
          <w:shd w:val="clear" w:color="auto" w:fill="FFFFFF"/>
        </w:rPr>
        <w:t xml:space="preserve">/apex is dependent on the </w:t>
      </w:r>
      <w:proofErr w:type="gramStart"/>
      <w:r>
        <w:rPr>
          <w:rFonts w:ascii="Arial" w:hAnsi="Arial" w:cs="Arial"/>
          <w:color w:val="2F5496" w:themeColor="accent1" w:themeShade="BF"/>
          <w:shd w:val="clear" w:color="auto" w:fill="FFFFFF"/>
        </w:rPr>
        <w:t>users</w:t>
      </w:r>
      <w:proofErr w:type="gramEnd"/>
      <w:r>
        <w:rPr>
          <w:rFonts w:ascii="Arial" w:hAnsi="Arial" w:cs="Arial"/>
          <w:color w:val="2F5496" w:themeColor="accent1" w:themeShade="BF"/>
          <w:shd w:val="clear" w:color="auto" w:fill="FFFFFF"/>
        </w:rPr>
        <w:t xml:space="preserve"> interest. These regions can have different characteristics that can confound the results of the study. The fiber orientation within the cube is roughly parallel to the plane of sectioning as described in Section 3.2.1.</w:t>
      </w:r>
      <w:r w:rsidR="00DB6EDD">
        <w:rPr>
          <w:rFonts w:ascii="Arial" w:hAnsi="Arial" w:cs="Arial"/>
          <w:color w:val="222222"/>
        </w:rPr>
        <w:br/>
      </w:r>
      <w:r w:rsidR="00DB6EDD">
        <w:rPr>
          <w:rFonts w:ascii="Arial" w:hAnsi="Arial" w:cs="Arial"/>
          <w:color w:val="222222"/>
        </w:rPr>
        <w:br/>
      </w:r>
      <w:r w:rsidR="00DB6EDD">
        <w:rPr>
          <w:rFonts w:ascii="Arial" w:hAnsi="Arial" w:cs="Arial"/>
          <w:color w:val="222222"/>
          <w:shd w:val="clear" w:color="auto" w:fill="FFFFFF"/>
        </w:rPr>
        <w:t>Line 228: 'Up to 3-4' what? Hours/days?</w:t>
      </w:r>
    </w:p>
    <w:p w14:paraId="43812AEA" w14:textId="77777777" w:rsidR="00F04563" w:rsidRDefault="00F04563">
      <w:pPr>
        <w:rPr>
          <w:rFonts w:ascii="Arial" w:hAnsi="Arial" w:cs="Arial"/>
          <w:color w:val="2F5496" w:themeColor="accent1" w:themeShade="BF"/>
        </w:rPr>
      </w:pPr>
      <w:r>
        <w:rPr>
          <w:rFonts w:ascii="Arial" w:hAnsi="Arial" w:cs="Arial"/>
          <w:color w:val="2F5496" w:themeColor="accent1" w:themeShade="BF"/>
        </w:rPr>
        <w:t>We thank the reviewer for pointing out this lack of information. We have now corrected the sentence to state that slices can be kept in the bath for 3-4 hours.</w:t>
      </w:r>
    </w:p>
    <w:p w14:paraId="484AAEB2" w14:textId="77777777" w:rsidR="00F04563"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Line 250: What is the remaining 65% (30% O2 and 5% CO2)?</w:t>
      </w:r>
    </w:p>
    <w:p w14:paraId="55DB9821" w14:textId="77777777" w:rsidR="003D2D31" w:rsidRDefault="003D2D31">
      <w:pPr>
        <w:rPr>
          <w:rFonts w:ascii="Arial" w:hAnsi="Arial" w:cs="Arial"/>
          <w:color w:val="222222"/>
          <w:shd w:val="clear" w:color="auto" w:fill="FFFFFF"/>
        </w:rPr>
      </w:pPr>
      <w:r>
        <w:rPr>
          <w:rFonts w:ascii="Arial" w:hAnsi="Arial" w:cs="Arial"/>
          <w:color w:val="2F5496" w:themeColor="accent1" w:themeShade="BF"/>
        </w:rPr>
        <w:t xml:space="preserve">The </w:t>
      </w:r>
      <w:proofErr w:type="spellStart"/>
      <w:r>
        <w:rPr>
          <w:rFonts w:ascii="Arial" w:hAnsi="Arial" w:cs="Arial"/>
          <w:color w:val="2F5496" w:themeColor="accent1" w:themeShade="BF"/>
        </w:rPr>
        <w:t>Heracell</w:t>
      </w:r>
      <w:proofErr w:type="spellEnd"/>
      <w:r>
        <w:rPr>
          <w:rFonts w:ascii="Arial" w:hAnsi="Arial" w:cs="Arial"/>
          <w:color w:val="2F5496" w:themeColor="accent1" w:themeShade="BF"/>
        </w:rPr>
        <w:t xml:space="preserve"> </w:t>
      </w:r>
      <w:proofErr w:type="spellStart"/>
      <w:r>
        <w:rPr>
          <w:rFonts w:ascii="Arial" w:hAnsi="Arial" w:cs="Arial"/>
          <w:color w:val="2F5496" w:themeColor="accent1" w:themeShade="BF"/>
        </w:rPr>
        <w:t>Vios</w:t>
      </w:r>
      <w:proofErr w:type="spellEnd"/>
      <w:r>
        <w:rPr>
          <w:rFonts w:ascii="Arial" w:hAnsi="Arial" w:cs="Arial"/>
          <w:color w:val="2F5496" w:themeColor="accent1" w:themeShade="BF"/>
        </w:rPr>
        <w:t xml:space="preserve"> 160i incubator has HEPA filtered air in the chamber and allows to set the percentage of oxygen and carbon dioxide at specific levels. In our experiments, O</w:t>
      </w:r>
      <w:r w:rsidRPr="0035278D">
        <w:rPr>
          <w:rFonts w:ascii="Arial" w:hAnsi="Arial" w:cs="Arial"/>
          <w:color w:val="2F5496" w:themeColor="accent1" w:themeShade="BF"/>
          <w:vertAlign w:val="subscript"/>
        </w:rPr>
        <w:t>2</w:t>
      </w:r>
      <w:r>
        <w:rPr>
          <w:rFonts w:ascii="Arial" w:hAnsi="Arial" w:cs="Arial"/>
          <w:color w:val="2F5496" w:themeColor="accent1" w:themeShade="BF"/>
        </w:rPr>
        <w:t xml:space="preserve"> is set at 30% and CO</w:t>
      </w:r>
      <w:r w:rsidRPr="0035278D">
        <w:rPr>
          <w:rFonts w:ascii="Arial" w:hAnsi="Arial" w:cs="Arial"/>
          <w:color w:val="2F5496" w:themeColor="accent1" w:themeShade="BF"/>
          <w:vertAlign w:val="subscript"/>
        </w:rPr>
        <w:t>2</w:t>
      </w:r>
      <w:r>
        <w:rPr>
          <w:rFonts w:ascii="Arial" w:hAnsi="Arial" w:cs="Arial"/>
          <w:color w:val="2F5496" w:themeColor="accent1" w:themeShade="BF"/>
        </w:rPr>
        <w:t xml:space="preserve"> at 5% and the remaining is composed of various components of atmospheric air. </w:t>
      </w:r>
      <w:r w:rsidR="00DB6EDD">
        <w:rPr>
          <w:rFonts w:ascii="Arial" w:hAnsi="Arial" w:cs="Arial"/>
          <w:color w:val="222222"/>
        </w:rPr>
        <w:br/>
      </w:r>
      <w:r w:rsidR="00DB6EDD">
        <w:rPr>
          <w:rFonts w:ascii="Arial" w:hAnsi="Arial" w:cs="Arial"/>
          <w:color w:val="222222"/>
        </w:rPr>
        <w:br/>
      </w:r>
      <w:r w:rsidR="00DB6EDD">
        <w:rPr>
          <w:rFonts w:ascii="Arial" w:hAnsi="Arial" w:cs="Arial"/>
          <w:color w:val="222222"/>
          <w:shd w:val="clear" w:color="auto" w:fill="FFFFFF"/>
        </w:rPr>
        <w:t>Line 262: What was the final concentration of blebbistatin used in the study? The same question is for fluorescent probes as well.</w:t>
      </w:r>
    </w:p>
    <w:p w14:paraId="35E38EDF" w14:textId="77777777" w:rsidR="003D2D31" w:rsidRDefault="003D2D31">
      <w:pPr>
        <w:rPr>
          <w:rFonts w:ascii="Arial" w:hAnsi="Arial" w:cs="Arial"/>
          <w:color w:val="222222"/>
          <w:shd w:val="clear" w:color="auto" w:fill="FFFFFF"/>
        </w:rPr>
      </w:pPr>
      <w:r w:rsidRPr="003D2D31">
        <w:rPr>
          <w:rFonts w:ascii="Arial" w:hAnsi="Arial" w:cs="Arial"/>
          <w:color w:val="2F5496" w:themeColor="accent1" w:themeShade="BF"/>
        </w:rPr>
        <w:t xml:space="preserve">The final concentration of blebbistatin was ~5-10 </w:t>
      </w:r>
      <w:r w:rsidRPr="003D2D31">
        <w:rPr>
          <w:rFonts w:ascii="Symbol" w:hAnsi="Symbol" w:cs="Arial"/>
          <w:color w:val="2F5496" w:themeColor="accent1" w:themeShade="BF"/>
        </w:rPr>
        <w:t></w:t>
      </w:r>
      <w:r w:rsidRPr="003D2D31">
        <w:rPr>
          <w:rFonts w:ascii="Arial" w:hAnsi="Arial" w:cs="Arial"/>
          <w:color w:val="2F5496" w:themeColor="accent1" w:themeShade="BF"/>
        </w:rPr>
        <w:t xml:space="preserve">M as indicated in Section 1.4. This range is due to the fact that slices from some hearts may require more blebbistatin to prevent motion. Blebbistatin concentration was kept consistent between slices from the same heart. </w:t>
      </w:r>
      <w:r w:rsidR="00DB6EDD" w:rsidRPr="003D2D31">
        <w:rPr>
          <w:rFonts w:ascii="Arial" w:hAnsi="Arial" w:cs="Arial"/>
          <w:color w:val="2F5496" w:themeColor="accent1" w:themeShade="BF"/>
        </w:rPr>
        <w:br/>
      </w:r>
      <w:r w:rsidR="00DB6EDD">
        <w:rPr>
          <w:rFonts w:ascii="Arial" w:hAnsi="Arial" w:cs="Arial"/>
          <w:color w:val="222222"/>
        </w:rPr>
        <w:br/>
      </w:r>
      <w:r w:rsidR="00DB6EDD">
        <w:rPr>
          <w:rFonts w:ascii="Arial" w:hAnsi="Arial" w:cs="Arial"/>
          <w:color w:val="222222"/>
          <w:shd w:val="clear" w:color="auto" w:fill="FFFFFF"/>
        </w:rPr>
        <w:t>How do you control a homogeneous staining of the preparation via a surface application of the fluorescent probes?</w:t>
      </w:r>
    </w:p>
    <w:p w14:paraId="64FF653A" w14:textId="77777777" w:rsidR="000C1AA6" w:rsidRDefault="00BA25C7">
      <w:pPr>
        <w:rPr>
          <w:rFonts w:ascii="Arial" w:hAnsi="Arial" w:cs="Arial"/>
          <w:color w:val="222222"/>
          <w:shd w:val="clear" w:color="auto" w:fill="FFFFFF"/>
        </w:rPr>
      </w:pPr>
      <w:r w:rsidRPr="00BA25C7">
        <w:rPr>
          <w:rFonts w:ascii="Arial" w:hAnsi="Arial" w:cs="Arial"/>
          <w:color w:val="2F5496" w:themeColor="accent1" w:themeShade="BF"/>
        </w:rPr>
        <w:t xml:space="preserve">It is true that depending on how the dye is applied over the slice during dye incubation, homogenous staining of the tissue may not be achieved. However, after repeated trials, we found that uniformly applying the dye over the slice in a very slow manner so as to not cause dye to float away from the slice in the bath and by using uniform illumination during optical mapping, we were able to get signals of comparable amplitude from all regions of the slice. The </w:t>
      </w:r>
      <w:r w:rsidRPr="00BA25C7">
        <w:rPr>
          <w:rFonts w:ascii="Arial" w:hAnsi="Arial" w:cs="Arial"/>
          <w:color w:val="2F5496" w:themeColor="accent1" w:themeShade="BF"/>
        </w:rPr>
        <w:lastRenderedPageBreak/>
        <w:t xml:space="preserve">only exception is the edges of the slice where dead/damaged tissue could affect dye retention and/or signal quality. Slice edges were always excluded from the analysis. </w:t>
      </w:r>
      <w:r w:rsidR="00DB6EDD" w:rsidRPr="00BA25C7">
        <w:rPr>
          <w:rFonts w:ascii="Arial" w:hAnsi="Arial" w:cs="Arial"/>
          <w:color w:val="2F5496" w:themeColor="accent1" w:themeShade="BF"/>
        </w:rPr>
        <w:br/>
      </w:r>
      <w:r w:rsidR="00DB6EDD">
        <w:rPr>
          <w:rFonts w:ascii="Arial" w:hAnsi="Arial" w:cs="Arial"/>
          <w:color w:val="222222"/>
        </w:rPr>
        <w:br/>
      </w:r>
      <w:r w:rsidR="00DB6EDD">
        <w:rPr>
          <w:rFonts w:ascii="Arial" w:hAnsi="Arial" w:cs="Arial"/>
          <w:color w:val="222222"/>
          <w:shd w:val="clear" w:color="auto" w:fill="FFFFFF"/>
        </w:rPr>
        <w:t>278: 'it's - 'its'?</w:t>
      </w:r>
    </w:p>
    <w:p w14:paraId="00F169EE" w14:textId="77777777" w:rsidR="000C1AA6" w:rsidRDefault="000C1AA6">
      <w:pPr>
        <w:rPr>
          <w:rFonts w:ascii="Arial" w:hAnsi="Arial" w:cs="Arial"/>
          <w:color w:val="222222"/>
          <w:shd w:val="clear" w:color="auto" w:fill="FFFFFF"/>
        </w:rPr>
      </w:pPr>
      <w:r w:rsidRPr="000C1AA6">
        <w:rPr>
          <w:rFonts w:ascii="Arial" w:hAnsi="Arial" w:cs="Arial"/>
          <w:color w:val="2F5496" w:themeColor="accent1" w:themeShade="BF"/>
          <w:shd w:val="clear" w:color="auto" w:fill="FFFFFF"/>
        </w:rPr>
        <w:t xml:space="preserve">Thank you for catching this typo. It has been corrected. </w:t>
      </w:r>
      <w:r w:rsidR="00DB6EDD" w:rsidRPr="000C1AA6">
        <w:rPr>
          <w:rFonts w:ascii="Arial" w:hAnsi="Arial" w:cs="Arial"/>
          <w:color w:val="2F5496" w:themeColor="accent1" w:themeShade="BF"/>
        </w:rPr>
        <w:br/>
      </w:r>
      <w:r w:rsidR="00DB6EDD">
        <w:rPr>
          <w:rFonts w:ascii="Arial" w:hAnsi="Arial" w:cs="Arial"/>
          <w:color w:val="222222"/>
        </w:rPr>
        <w:br/>
      </w:r>
      <w:r w:rsidR="00DB6EDD">
        <w:rPr>
          <w:rFonts w:ascii="Arial" w:hAnsi="Arial" w:cs="Arial"/>
          <w:color w:val="222222"/>
          <w:shd w:val="clear" w:color="auto" w:fill="FFFFFF"/>
        </w:rPr>
        <w:t>Line 278: Specify what 'good' signal quality means quantitatively?</w:t>
      </w:r>
    </w:p>
    <w:p w14:paraId="2AAAEC56" w14:textId="64BD6DE1" w:rsidR="00B675FB" w:rsidRDefault="000C1AA6">
      <w:pPr>
        <w:rPr>
          <w:rFonts w:ascii="Arial" w:hAnsi="Arial" w:cs="Arial"/>
          <w:color w:val="222222"/>
          <w:shd w:val="clear" w:color="auto" w:fill="FFFFFF"/>
        </w:rPr>
      </w:pPr>
      <w:r>
        <w:rPr>
          <w:rFonts w:ascii="Arial" w:hAnsi="Arial" w:cs="Arial"/>
          <w:color w:val="2F5496" w:themeColor="accent1" w:themeShade="BF"/>
          <w:shd w:val="clear" w:color="auto" w:fill="FFFFFF"/>
        </w:rPr>
        <w:t>At this stage of the protocol, “good signal quality” refers to qualitatively</w:t>
      </w:r>
      <w:r w:rsidR="00B675FB">
        <w:rPr>
          <w:rFonts w:ascii="Arial" w:hAnsi="Arial" w:cs="Arial"/>
          <w:color w:val="2F5496" w:themeColor="accent1" w:themeShade="BF"/>
          <w:shd w:val="clear" w:color="auto" w:fill="FFFFFF"/>
        </w:rPr>
        <w:t xml:space="preserve"> 1)</w:t>
      </w:r>
      <w:r>
        <w:rPr>
          <w:rFonts w:ascii="Arial" w:hAnsi="Arial" w:cs="Arial"/>
          <w:color w:val="2F5496" w:themeColor="accent1" w:themeShade="BF"/>
          <w:shd w:val="clear" w:color="auto" w:fill="FFFFFF"/>
        </w:rPr>
        <w:t xml:space="preserve"> large amplitude and low noise and background values as </w:t>
      </w:r>
      <w:r w:rsidR="00B675FB">
        <w:rPr>
          <w:rFonts w:ascii="Arial" w:hAnsi="Arial" w:cs="Arial"/>
          <w:color w:val="2F5496" w:themeColor="accent1" w:themeShade="BF"/>
          <w:shd w:val="clear" w:color="auto" w:fill="FFFFFF"/>
        </w:rPr>
        <w:t xml:space="preserve">indicated in BV Analysis software and 2) lack of motion artifacts. This is specified in Section 5.1.8. Signal quality is further quantitatively assessed in post-acquisition analysis by a number of steps. Low signal to noise ratio and background noise intensity thresholds are typically applied to exclude pixels from analysis in our studies. </w:t>
      </w:r>
      <w:r w:rsidR="00D026BC">
        <w:rPr>
          <w:rFonts w:ascii="Arial" w:hAnsi="Arial" w:cs="Arial"/>
          <w:color w:val="2F5496" w:themeColor="accent1" w:themeShade="BF"/>
          <w:shd w:val="clear" w:color="auto" w:fill="FFFFFF"/>
        </w:rPr>
        <w:t>For example, SNR of a ‘good’ optical signal from a single pixel from the voltage recording illustrated in Figure 4 is 30.43 whereas for background noise this value was 0.98.</w:t>
      </w:r>
      <w:r w:rsidR="00B750E7">
        <w:rPr>
          <w:rFonts w:ascii="Arial" w:hAnsi="Arial" w:cs="Arial"/>
          <w:color w:val="2F5496" w:themeColor="accent1" w:themeShade="BF"/>
          <w:shd w:val="clear" w:color="auto" w:fill="FFFFFF"/>
        </w:rPr>
        <w:t xml:space="preserve"> A suitable threshold is then applied to remove noisy/background signals from analysis.</w:t>
      </w:r>
      <w:r w:rsidR="00DB6EDD">
        <w:rPr>
          <w:rFonts w:ascii="Arial" w:hAnsi="Arial" w:cs="Arial"/>
          <w:color w:val="222222"/>
        </w:rPr>
        <w:br/>
      </w:r>
      <w:r w:rsidR="00DB6EDD">
        <w:rPr>
          <w:rFonts w:ascii="Arial" w:hAnsi="Arial" w:cs="Arial"/>
          <w:color w:val="222222"/>
        </w:rPr>
        <w:br/>
      </w:r>
      <w:r w:rsidR="00DB6EDD">
        <w:rPr>
          <w:rFonts w:ascii="Arial" w:hAnsi="Arial" w:cs="Arial"/>
          <w:color w:val="222222"/>
          <w:shd w:val="clear" w:color="auto" w:fill="FFFFFF"/>
        </w:rPr>
        <w:t>Line 384: As it was shown previously, rise time for optical voltage traces is much smaller than that measured by patch clamp or sharp microelectrodes. It highly depends on the sampling rate, and 1,000 fps might be too slow to fully capture 2-ms action potential upstroke phase. Therefore, optical rise time for a voltage signal should be used with precautions. The authors should acknowledge this and compare their rise time values with those measured by microelectrodes.</w:t>
      </w:r>
    </w:p>
    <w:p w14:paraId="599E249A" w14:textId="77777777" w:rsidR="00667DEC" w:rsidRDefault="00B675FB">
      <w:pPr>
        <w:rPr>
          <w:rFonts w:ascii="Arial" w:hAnsi="Arial" w:cs="Arial"/>
          <w:color w:val="222222"/>
          <w:shd w:val="clear" w:color="auto" w:fill="FFFFFF"/>
        </w:rPr>
      </w:pPr>
      <w:r>
        <w:rPr>
          <w:rFonts w:ascii="Arial" w:hAnsi="Arial" w:cs="Arial"/>
          <w:color w:val="2F5496" w:themeColor="accent1" w:themeShade="BF"/>
          <w:shd w:val="clear" w:color="auto" w:fill="FFFFFF"/>
        </w:rPr>
        <w:t>The reviewer is right that optical rise times are not as accurate as rise times measured from single cells by microelectrodes</w:t>
      </w:r>
      <w:r w:rsidR="00667DEC">
        <w:rPr>
          <w:rFonts w:ascii="Arial" w:hAnsi="Arial" w:cs="Arial"/>
          <w:color w:val="2F5496" w:themeColor="accent1" w:themeShade="BF"/>
          <w:shd w:val="clear" w:color="auto" w:fill="FFFFFF"/>
        </w:rPr>
        <w:t xml:space="preserve">. A note has been added in Section 6.5.1 to indicate some factors that can affect optical rise time and to caution the readers. However, it has previously been reported to still be able to detect changes in depolarization induced by conditions such as metabolic ischemia (PMID: 30707595). </w:t>
      </w:r>
      <w:r>
        <w:rPr>
          <w:rFonts w:ascii="Arial" w:hAnsi="Arial" w:cs="Arial"/>
          <w:color w:val="2F5496" w:themeColor="accent1" w:themeShade="BF"/>
          <w:shd w:val="clear" w:color="auto" w:fill="FFFFFF"/>
        </w:rPr>
        <w:t xml:space="preserve"> </w:t>
      </w:r>
      <w:r w:rsidR="00DB6EDD">
        <w:rPr>
          <w:rFonts w:ascii="Arial" w:hAnsi="Arial" w:cs="Arial"/>
          <w:color w:val="222222"/>
        </w:rPr>
        <w:br/>
      </w:r>
      <w:r w:rsidR="00DB6EDD">
        <w:rPr>
          <w:rFonts w:ascii="Arial" w:hAnsi="Arial" w:cs="Arial"/>
          <w:color w:val="222222"/>
        </w:rPr>
        <w:br/>
      </w:r>
      <w:r w:rsidR="00DB6EDD">
        <w:rPr>
          <w:rFonts w:ascii="Arial" w:hAnsi="Arial" w:cs="Arial"/>
          <w:color w:val="222222"/>
          <w:shd w:val="clear" w:color="auto" w:fill="FFFFFF"/>
        </w:rPr>
        <w:t>Another valuable parameter that can be calculated from a dual voltage-calcium imaging, is AP-</w:t>
      </w:r>
      <w:proofErr w:type="spellStart"/>
      <w:r w:rsidR="00DB6EDD">
        <w:rPr>
          <w:rFonts w:ascii="Arial" w:hAnsi="Arial" w:cs="Arial"/>
          <w:color w:val="222222"/>
          <w:shd w:val="clear" w:color="auto" w:fill="FFFFFF"/>
        </w:rPr>
        <w:t>CaT</w:t>
      </w:r>
      <w:proofErr w:type="spellEnd"/>
      <w:r w:rsidR="00DB6EDD">
        <w:rPr>
          <w:rFonts w:ascii="Arial" w:hAnsi="Arial" w:cs="Arial"/>
          <w:color w:val="222222"/>
          <w:shd w:val="clear" w:color="auto" w:fill="FFFFFF"/>
        </w:rPr>
        <w:t xml:space="preserve"> delay which indicates an excitation-contraction time (Lou Q et al. Circulation. 2011; 123(17):1881-90).</w:t>
      </w:r>
    </w:p>
    <w:p w14:paraId="53C1137B" w14:textId="7802F843" w:rsidR="008559F1" w:rsidRPr="008559F1" w:rsidRDefault="00667DEC">
      <w:pPr>
        <w:rPr>
          <w:rFonts w:ascii="Arial" w:hAnsi="Arial" w:cs="Arial"/>
          <w:color w:val="FF0000"/>
          <w:shd w:val="clear" w:color="auto" w:fill="FFFFFF"/>
        </w:rPr>
      </w:pPr>
      <w:r w:rsidRPr="008559F1">
        <w:rPr>
          <w:rFonts w:ascii="Arial" w:hAnsi="Arial" w:cs="Arial"/>
          <w:color w:val="2F5496" w:themeColor="accent1" w:themeShade="BF"/>
        </w:rPr>
        <w:t>We agree with the reviewer that this AP-</w:t>
      </w:r>
      <w:proofErr w:type="spellStart"/>
      <w:r w:rsidRPr="008559F1">
        <w:rPr>
          <w:rFonts w:ascii="Arial" w:hAnsi="Arial" w:cs="Arial"/>
          <w:color w:val="2F5496" w:themeColor="accent1" w:themeShade="BF"/>
        </w:rPr>
        <w:t>CaT</w:t>
      </w:r>
      <w:proofErr w:type="spellEnd"/>
      <w:r w:rsidRPr="008559F1">
        <w:rPr>
          <w:rFonts w:ascii="Arial" w:hAnsi="Arial" w:cs="Arial"/>
          <w:color w:val="2F5496" w:themeColor="accent1" w:themeShade="BF"/>
        </w:rPr>
        <w:t xml:space="preserve"> delay is another important parameter that can be measured</w:t>
      </w:r>
      <w:r w:rsidR="0035278D">
        <w:rPr>
          <w:rFonts w:ascii="Arial" w:hAnsi="Arial" w:cs="Arial"/>
          <w:color w:val="2F5496" w:themeColor="accent1" w:themeShade="BF"/>
        </w:rPr>
        <w:t xml:space="preserve"> as we reported in our 2011 paper</w:t>
      </w:r>
      <w:r w:rsidRPr="008559F1">
        <w:rPr>
          <w:rFonts w:ascii="Arial" w:hAnsi="Arial" w:cs="Arial"/>
          <w:color w:val="2F5496" w:themeColor="accent1" w:themeShade="BF"/>
        </w:rPr>
        <w:t xml:space="preserve">. We have indicated this in the </w:t>
      </w:r>
      <w:proofErr w:type="gramStart"/>
      <w:r w:rsidRPr="008559F1">
        <w:rPr>
          <w:rFonts w:ascii="Arial" w:hAnsi="Arial" w:cs="Arial"/>
          <w:color w:val="2F5496" w:themeColor="accent1" w:themeShade="BF"/>
        </w:rPr>
        <w:t>manuscript, and</w:t>
      </w:r>
      <w:proofErr w:type="gramEnd"/>
      <w:r w:rsidRPr="008559F1">
        <w:rPr>
          <w:rFonts w:ascii="Arial" w:hAnsi="Arial" w:cs="Arial"/>
          <w:color w:val="2F5496" w:themeColor="accent1" w:themeShade="BF"/>
        </w:rPr>
        <w:t xml:space="preserve"> will be incorporating this additional parameter in future versions of our </w:t>
      </w:r>
      <w:r w:rsidR="0035278D">
        <w:rPr>
          <w:rFonts w:ascii="Arial" w:hAnsi="Arial" w:cs="Arial"/>
          <w:color w:val="2F5496" w:themeColor="accent1" w:themeShade="BF"/>
        </w:rPr>
        <w:t xml:space="preserve">open source optical data </w:t>
      </w:r>
      <w:r w:rsidRPr="008559F1">
        <w:rPr>
          <w:rFonts w:ascii="Arial" w:hAnsi="Arial" w:cs="Arial"/>
          <w:color w:val="2F5496" w:themeColor="accent1" w:themeShade="BF"/>
        </w:rPr>
        <w:t>analysis program Rhythm1.2</w:t>
      </w:r>
      <w:r w:rsidR="00DB6EDD" w:rsidRPr="008559F1">
        <w:rPr>
          <w:rFonts w:ascii="Arial" w:hAnsi="Arial" w:cs="Arial"/>
          <w:color w:val="2F5496" w:themeColor="accent1" w:themeShade="BF"/>
        </w:rPr>
        <w:br/>
      </w:r>
      <w:r w:rsidR="00DB6EDD">
        <w:rPr>
          <w:rFonts w:ascii="Arial" w:hAnsi="Arial" w:cs="Arial"/>
          <w:color w:val="222222"/>
        </w:rPr>
        <w:br/>
      </w:r>
      <w:r w:rsidR="00DB6EDD">
        <w:rPr>
          <w:rFonts w:ascii="Arial" w:hAnsi="Arial" w:cs="Arial"/>
          <w:color w:val="222222"/>
          <w:shd w:val="clear" w:color="auto" w:fill="FFFFFF"/>
        </w:rPr>
        <w:t>Line 426: What was the longitudinal conduction and conduction anisotropy in the slide? How comparable are they with those measured in a native human ventricle?</w:t>
      </w:r>
      <w:r w:rsidR="00DB6EDD">
        <w:rPr>
          <w:rFonts w:ascii="Arial" w:hAnsi="Arial" w:cs="Arial"/>
          <w:color w:val="222222"/>
        </w:rPr>
        <w:br/>
      </w:r>
      <w:r w:rsidR="00DB6EDD" w:rsidRPr="005C7310">
        <w:rPr>
          <w:rFonts w:ascii="Arial" w:hAnsi="Arial" w:cs="Arial"/>
          <w:shd w:val="clear" w:color="auto" w:fill="FFFFFF"/>
        </w:rPr>
        <w:t xml:space="preserve">It would be highly beneficial for readers to provide comparisons of electrophysiological parameters measured in slides (CV, APD, </w:t>
      </w:r>
      <w:proofErr w:type="spellStart"/>
      <w:r w:rsidR="00DB6EDD" w:rsidRPr="005C7310">
        <w:rPr>
          <w:rFonts w:ascii="Arial" w:hAnsi="Arial" w:cs="Arial"/>
          <w:shd w:val="clear" w:color="auto" w:fill="FFFFFF"/>
        </w:rPr>
        <w:t>CaTD</w:t>
      </w:r>
      <w:proofErr w:type="spellEnd"/>
      <w:r w:rsidR="00DB6EDD" w:rsidRPr="005C7310">
        <w:rPr>
          <w:rFonts w:ascii="Arial" w:hAnsi="Arial" w:cs="Arial"/>
          <w:shd w:val="clear" w:color="auto" w:fill="FFFFFF"/>
        </w:rPr>
        <w:t xml:space="preserve"> </w:t>
      </w:r>
      <w:proofErr w:type="spellStart"/>
      <w:r w:rsidR="00DB6EDD" w:rsidRPr="005C7310">
        <w:rPr>
          <w:rFonts w:ascii="Arial" w:hAnsi="Arial" w:cs="Arial"/>
          <w:shd w:val="clear" w:color="auto" w:fill="FFFFFF"/>
        </w:rPr>
        <w:t>etc</w:t>
      </w:r>
      <w:proofErr w:type="spellEnd"/>
      <w:r w:rsidR="00DB6EDD" w:rsidRPr="005C7310">
        <w:rPr>
          <w:rFonts w:ascii="Arial" w:hAnsi="Arial" w:cs="Arial"/>
          <w:shd w:val="clear" w:color="auto" w:fill="FFFFFF"/>
        </w:rPr>
        <w:t>) with those from native human hearts to validate the platform used.</w:t>
      </w:r>
    </w:p>
    <w:p w14:paraId="72E79EF3" w14:textId="4EC72509" w:rsidR="008559F1" w:rsidRDefault="008559F1">
      <w:pPr>
        <w:rPr>
          <w:rFonts w:ascii="Arial" w:hAnsi="Arial" w:cs="Arial"/>
          <w:color w:val="2F5496" w:themeColor="accent1" w:themeShade="BF"/>
          <w:shd w:val="clear" w:color="auto" w:fill="FFFFFF"/>
        </w:rPr>
      </w:pPr>
      <w:r>
        <w:rPr>
          <w:rFonts w:ascii="Arial" w:hAnsi="Arial" w:cs="Arial"/>
          <w:color w:val="2F5496" w:themeColor="accent1" w:themeShade="BF"/>
          <w:shd w:val="clear" w:color="auto" w:fill="FFFFFF"/>
        </w:rPr>
        <w:t xml:space="preserve">Longitudinal conduction velocity is not reported in this manuscript because only a few CV vectors were measurable in the longitudinal direction were available for analysis in all slices (as </w:t>
      </w:r>
      <w:r>
        <w:rPr>
          <w:rFonts w:ascii="Arial" w:hAnsi="Arial" w:cs="Arial"/>
          <w:color w:val="2F5496" w:themeColor="accent1" w:themeShade="BF"/>
          <w:shd w:val="clear" w:color="auto" w:fill="FFFFFF"/>
        </w:rPr>
        <w:lastRenderedPageBreak/>
        <w:t xml:space="preserve">evidenced by vector maps in Figures 4 and 5). This is because, faster conduction in the longitudinal direction very quickly propagated over the small area of the </w:t>
      </w:r>
      <w:r w:rsidR="0035278D">
        <w:rPr>
          <w:rFonts w:ascii="Arial" w:hAnsi="Arial" w:cs="Arial"/>
          <w:color w:val="2F5496" w:themeColor="accent1" w:themeShade="BF"/>
          <w:shd w:val="clear" w:color="auto" w:fill="FFFFFF"/>
        </w:rPr>
        <w:t>1x1 cm</w:t>
      </w:r>
      <w:r w:rsidR="0035278D" w:rsidRPr="0035278D">
        <w:rPr>
          <w:rFonts w:ascii="Arial" w:hAnsi="Arial" w:cs="Arial"/>
          <w:color w:val="2F5496" w:themeColor="accent1" w:themeShade="BF"/>
          <w:shd w:val="clear" w:color="auto" w:fill="FFFFFF"/>
          <w:vertAlign w:val="superscript"/>
        </w:rPr>
        <w:t>2</w:t>
      </w:r>
      <w:r w:rsidR="0035278D">
        <w:rPr>
          <w:rFonts w:ascii="Arial" w:hAnsi="Arial" w:cs="Arial"/>
          <w:color w:val="2F5496" w:themeColor="accent1" w:themeShade="BF"/>
          <w:shd w:val="clear" w:color="auto" w:fill="FFFFFF"/>
        </w:rPr>
        <w:t xml:space="preserve"> </w:t>
      </w:r>
      <w:r>
        <w:rPr>
          <w:rFonts w:ascii="Arial" w:hAnsi="Arial" w:cs="Arial"/>
          <w:color w:val="2F5496" w:themeColor="accent1" w:themeShade="BF"/>
          <w:shd w:val="clear" w:color="auto" w:fill="FFFFFF"/>
        </w:rPr>
        <w:t>slice.</w:t>
      </w:r>
    </w:p>
    <w:p w14:paraId="13359E0A" w14:textId="6F37A99B" w:rsidR="005C7310" w:rsidRDefault="005C7310">
      <w:pPr>
        <w:rPr>
          <w:rFonts w:ascii="Arial" w:hAnsi="Arial" w:cs="Arial"/>
          <w:color w:val="2F5496" w:themeColor="accent1" w:themeShade="BF"/>
          <w:shd w:val="clear" w:color="auto" w:fill="FFFFFF"/>
        </w:rPr>
      </w:pPr>
      <w:r>
        <w:rPr>
          <w:rFonts w:ascii="Arial" w:hAnsi="Arial" w:cs="Arial"/>
          <w:color w:val="2F5496" w:themeColor="accent1" w:themeShade="BF"/>
          <w:shd w:val="clear" w:color="auto" w:fill="FFFFFF"/>
        </w:rPr>
        <w:t>We appreciate this suggestion from the reviewer and have now included text in the representative results section to compare APD and CV values from cardiac slices that we obtained to Activation Recovery intervals (ARI) and CV values measured from electrograms from in vivo or explanted whole human hearts. The values we report here in the manuscript are comparable to those previously reported from in vivo/explanted whole human hearts.</w:t>
      </w:r>
    </w:p>
    <w:p w14:paraId="60BE73F2" w14:textId="77777777" w:rsidR="008559F1" w:rsidRDefault="00DB6EDD">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Figure 4F: Since dark blue areas were excluded from the analysis, the time scale should be adjusted for a real range of APDs shown in the map. It might be reasonable to show the excluded areas in white color to avoid a possible confusion with short APDs/</w:t>
      </w:r>
      <w:proofErr w:type="spellStart"/>
      <w:r>
        <w:rPr>
          <w:rFonts w:ascii="Arial" w:hAnsi="Arial" w:cs="Arial"/>
          <w:color w:val="222222"/>
          <w:shd w:val="clear" w:color="auto" w:fill="FFFFFF"/>
        </w:rPr>
        <w:t>CaTDs</w:t>
      </w:r>
      <w:proofErr w:type="spellEnd"/>
      <w:r>
        <w:rPr>
          <w:rFonts w:ascii="Arial" w:hAnsi="Arial" w:cs="Arial"/>
          <w:color w:val="222222"/>
          <w:shd w:val="clear" w:color="auto" w:fill="FFFFFF"/>
        </w:rPr>
        <w:t>.</w:t>
      </w:r>
    </w:p>
    <w:p w14:paraId="4017644C" w14:textId="2B1B3DB6" w:rsidR="00645FF2" w:rsidRDefault="00870BB4">
      <w:pPr>
        <w:rPr>
          <w:rFonts w:ascii="Arial" w:hAnsi="Arial" w:cs="Arial"/>
          <w:color w:val="222222"/>
          <w:shd w:val="clear" w:color="auto" w:fill="FFFFFF"/>
        </w:rPr>
      </w:pPr>
      <w:r w:rsidRPr="00870BB4">
        <w:rPr>
          <w:rFonts w:ascii="Arial" w:hAnsi="Arial" w:cs="Arial"/>
          <w:color w:val="2F5496" w:themeColor="accent1" w:themeShade="BF"/>
        </w:rPr>
        <w:t>We thank you for this suggestion. The edits have been made to Figure 4 and related texts.</w:t>
      </w:r>
      <w:r w:rsidR="00DB6EDD" w:rsidRPr="00870BB4">
        <w:rPr>
          <w:rFonts w:ascii="Arial" w:hAnsi="Arial" w:cs="Arial"/>
          <w:color w:val="2F5496" w:themeColor="accent1" w:themeShade="BF"/>
        </w:rPr>
        <w:br/>
      </w:r>
      <w:r w:rsidR="00DB6EDD">
        <w:rPr>
          <w:rFonts w:ascii="Arial" w:hAnsi="Arial" w:cs="Arial"/>
          <w:color w:val="222222"/>
        </w:rPr>
        <w:br/>
      </w:r>
      <w:r w:rsidR="00DB6EDD">
        <w:rPr>
          <w:rFonts w:ascii="Arial" w:hAnsi="Arial" w:cs="Arial"/>
          <w:color w:val="222222"/>
          <w:shd w:val="clear" w:color="auto" w:fill="FFFFFF"/>
        </w:rPr>
        <w:t>Figure 5C: Did DOX affect longitudinal CV?</w:t>
      </w:r>
    </w:p>
    <w:p w14:paraId="4F1B450F" w14:textId="1BE8F1A2" w:rsidR="00870BB4" w:rsidRPr="00230627" w:rsidRDefault="00870BB4">
      <w:pPr>
        <w:rPr>
          <w:rFonts w:ascii="Arial" w:hAnsi="Arial" w:cs="Arial"/>
          <w:color w:val="2F5496" w:themeColor="accent1" w:themeShade="BF"/>
          <w:shd w:val="clear" w:color="auto" w:fill="FFFFFF"/>
        </w:rPr>
      </w:pPr>
      <w:r>
        <w:rPr>
          <w:rFonts w:ascii="Arial" w:hAnsi="Arial" w:cs="Arial"/>
          <w:color w:val="2F5496" w:themeColor="accent1" w:themeShade="BF"/>
          <w:shd w:val="clear" w:color="auto" w:fill="FFFFFF"/>
        </w:rPr>
        <w:t xml:space="preserve">Due to very few CV vectors in the longitudinal direction, predominantly close to the edge of the </w:t>
      </w:r>
      <w:proofErr w:type="gramStart"/>
      <w:r>
        <w:rPr>
          <w:rFonts w:ascii="Arial" w:hAnsi="Arial" w:cs="Arial"/>
          <w:color w:val="2F5496" w:themeColor="accent1" w:themeShade="BF"/>
          <w:shd w:val="clear" w:color="auto" w:fill="FFFFFF"/>
        </w:rPr>
        <w:t>slice</w:t>
      </w:r>
      <w:proofErr w:type="gramEnd"/>
      <w:r>
        <w:rPr>
          <w:rFonts w:ascii="Arial" w:hAnsi="Arial" w:cs="Arial"/>
          <w:color w:val="2F5496" w:themeColor="accent1" w:themeShade="BF"/>
          <w:shd w:val="clear" w:color="auto" w:fill="FFFFFF"/>
        </w:rPr>
        <w:t xml:space="preserve"> which was excluded from analysis, CV in the longitudinal direction was not robust and reproducible in all slices. As such, we did not report longitudinal CV or anisotropy from slices in this study.</w:t>
      </w:r>
    </w:p>
    <w:sectPr w:rsidR="00870BB4" w:rsidRPr="0023062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E245E" w14:textId="77777777" w:rsidR="002B24DA" w:rsidRDefault="002B24DA" w:rsidP="0035278D">
      <w:pPr>
        <w:spacing w:after="0" w:line="240" w:lineRule="auto"/>
      </w:pPr>
      <w:r>
        <w:separator/>
      </w:r>
    </w:p>
  </w:endnote>
  <w:endnote w:type="continuationSeparator" w:id="0">
    <w:p w14:paraId="73676F25" w14:textId="77777777" w:rsidR="002B24DA" w:rsidRDefault="002B24DA" w:rsidP="00352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84385927"/>
      <w:docPartObj>
        <w:docPartGallery w:val="Page Numbers (Bottom of Page)"/>
        <w:docPartUnique/>
      </w:docPartObj>
    </w:sdtPr>
    <w:sdtEndPr>
      <w:rPr>
        <w:rStyle w:val="PageNumber"/>
      </w:rPr>
    </w:sdtEndPr>
    <w:sdtContent>
      <w:p w14:paraId="1B624852" w14:textId="73C2E891" w:rsidR="0035278D" w:rsidRDefault="0035278D" w:rsidP="00022E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722781" w14:textId="77777777" w:rsidR="0035278D" w:rsidRDefault="0035278D" w:rsidP="003527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43303003"/>
      <w:docPartObj>
        <w:docPartGallery w:val="Page Numbers (Bottom of Page)"/>
        <w:docPartUnique/>
      </w:docPartObj>
    </w:sdtPr>
    <w:sdtEndPr>
      <w:rPr>
        <w:rStyle w:val="PageNumber"/>
      </w:rPr>
    </w:sdtEndPr>
    <w:sdtContent>
      <w:p w14:paraId="0FDC6F2C" w14:textId="7B14A463" w:rsidR="0035278D" w:rsidRDefault="0035278D" w:rsidP="00022E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A08D4E8" w14:textId="77777777" w:rsidR="0035278D" w:rsidRDefault="0035278D" w:rsidP="0035278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67A05" w14:textId="77777777" w:rsidR="002B24DA" w:rsidRDefault="002B24DA" w:rsidP="0035278D">
      <w:pPr>
        <w:spacing w:after="0" w:line="240" w:lineRule="auto"/>
      </w:pPr>
      <w:r>
        <w:separator/>
      </w:r>
    </w:p>
  </w:footnote>
  <w:footnote w:type="continuationSeparator" w:id="0">
    <w:p w14:paraId="0EB0D1B2" w14:textId="77777777" w:rsidR="002B24DA" w:rsidRDefault="002B24DA" w:rsidP="003527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9B"/>
    <w:rsid w:val="000C1AA6"/>
    <w:rsid w:val="00126544"/>
    <w:rsid w:val="001365EF"/>
    <w:rsid w:val="0019204E"/>
    <w:rsid w:val="001D12FD"/>
    <w:rsid w:val="00230627"/>
    <w:rsid w:val="002B24DA"/>
    <w:rsid w:val="002C2518"/>
    <w:rsid w:val="003112FF"/>
    <w:rsid w:val="0035278D"/>
    <w:rsid w:val="00396CA8"/>
    <w:rsid w:val="003D2D31"/>
    <w:rsid w:val="005C7310"/>
    <w:rsid w:val="005D6CFE"/>
    <w:rsid w:val="005E1C9A"/>
    <w:rsid w:val="005F1D82"/>
    <w:rsid w:val="0062322B"/>
    <w:rsid w:val="00647C1B"/>
    <w:rsid w:val="00660DB4"/>
    <w:rsid w:val="00667DEC"/>
    <w:rsid w:val="006E3E9B"/>
    <w:rsid w:val="007D58C8"/>
    <w:rsid w:val="008559F1"/>
    <w:rsid w:val="0085753C"/>
    <w:rsid w:val="00857B83"/>
    <w:rsid w:val="00870BB4"/>
    <w:rsid w:val="00877415"/>
    <w:rsid w:val="00877B4A"/>
    <w:rsid w:val="00A321CE"/>
    <w:rsid w:val="00A32B8D"/>
    <w:rsid w:val="00AD0756"/>
    <w:rsid w:val="00B46E36"/>
    <w:rsid w:val="00B65FCA"/>
    <w:rsid w:val="00B675FB"/>
    <w:rsid w:val="00B750E7"/>
    <w:rsid w:val="00B96A12"/>
    <w:rsid w:val="00BA25C7"/>
    <w:rsid w:val="00BD1C29"/>
    <w:rsid w:val="00BF6968"/>
    <w:rsid w:val="00C42949"/>
    <w:rsid w:val="00C83B25"/>
    <w:rsid w:val="00D026BC"/>
    <w:rsid w:val="00DA400A"/>
    <w:rsid w:val="00DB6EDD"/>
    <w:rsid w:val="00E72467"/>
    <w:rsid w:val="00E81C7F"/>
    <w:rsid w:val="00F04563"/>
    <w:rsid w:val="00F34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6FEE2"/>
  <w15:chartTrackingRefBased/>
  <w15:docId w15:val="{16849327-CB66-4696-B96F-BBEA08E5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B6EDD"/>
    <w:rPr>
      <w:b/>
      <w:bCs/>
    </w:rPr>
  </w:style>
  <w:style w:type="character" w:customStyle="1" w:styleId="il">
    <w:name w:val="il"/>
    <w:basedOn w:val="DefaultParagraphFont"/>
    <w:rsid w:val="00DB6EDD"/>
  </w:style>
  <w:style w:type="character" w:styleId="Hyperlink">
    <w:name w:val="Hyperlink"/>
    <w:basedOn w:val="DefaultParagraphFont"/>
    <w:uiPriority w:val="99"/>
    <w:semiHidden/>
    <w:unhideWhenUsed/>
    <w:rsid w:val="00DB6EDD"/>
    <w:rPr>
      <w:color w:val="0000FF"/>
      <w:u w:val="single"/>
    </w:rPr>
  </w:style>
  <w:style w:type="paragraph" w:styleId="BalloonText">
    <w:name w:val="Balloon Text"/>
    <w:basedOn w:val="Normal"/>
    <w:link w:val="BalloonTextChar"/>
    <w:uiPriority w:val="99"/>
    <w:semiHidden/>
    <w:unhideWhenUsed/>
    <w:rsid w:val="00C83B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B25"/>
    <w:rPr>
      <w:rFonts w:ascii="Segoe UI" w:hAnsi="Segoe UI" w:cs="Segoe UI"/>
      <w:sz w:val="18"/>
      <w:szCs w:val="18"/>
    </w:rPr>
  </w:style>
  <w:style w:type="character" w:styleId="FollowedHyperlink">
    <w:name w:val="FollowedHyperlink"/>
    <w:basedOn w:val="DefaultParagraphFont"/>
    <w:uiPriority w:val="99"/>
    <w:semiHidden/>
    <w:unhideWhenUsed/>
    <w:rsid w:val="00B65FCA"/>
    <w:rPr>
      <w:color w:val="954F72" w:themeColor="followedHyperlink"/>
      <w:u w:val="single"/>
    </w:rPr>
  </w:style>
  <w:style w:type="paragraph" w:styleId="Footer">
    <w:name w:val="footer"/>
    <w:basedOn w:val="Normal"/>
    <w:link w:val="FooterChar"/>
    <w:uiPriority w:val="99"/>
    <w:unhideWhenUsed/>
    <w:rsid w:val="00352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78D"/>
  </w:style>
  <w:style w:type="character" w:styleId="PageNumber">
    <w:name w:val="page number"/>
    <w:basedOn w:val="DefaultParagraphFont"/>
    <w:uiPriority w:val="99"/>
    <w:semiHidden/>
    <w:unhideWhenUsed/>
    <w:rsid w:val="00352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www.nature.com/articles/s41467-019-10175-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ure.com/articles/s41467-018-08003-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9</Pages>
  <Words>3452</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Sharon A</dc:creator>
  <cp:keywords/>
  <dc:description/>
  <cp:lastModifiedBy>Efimov, Igor Rudolf</cp:lastModifiedBy>
  <cp:revision>8</cp:revision>
  <dcterms:created xsi:type="dcterms:W3CDTF">2019-11-05T18:12:00Z</dcterms:created>
  <dcterms:modified xsi:type="dcterms:W3CDTF">2019-11-06T20:14:00Z</dcterms:modified>
</cp:coreProperties>
</file>