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4BB" w:rsidRDefault="005804BB" w:rsidP="005804BB">
      <w:pPr>
        <w:pStyle w:val="CommentText"/>
      </w:pPr>
      <w:r>
        <w:t>Editorial Comments in black; responses are in blue print.</w:t>
      </w:r>
    </w:p>
    <w:p w:rsidR="005804BB" w:rsidRDefault="005804BB" w:rsidP="005804BB">
      <w:pPr>
        <w:pStyle w:val="CommentText"/>
      </w:pPr>
    </w:p>
    <w:p w:rsidR="005804BB" w:rsidRDefault="005804BB" w:rsidP="005804BB">
      <w:pPr>
        <w:pStyle w:val="CommentText"/>
      </w:pPr>
      <w:r>
        <w:t xml:space="preserve">Reworded please check. </w:t>
      </w:r>
    </w:p>
    <w:p w:rsidR="000802E5" w:rsidRDefault="005804BB" w:rsidP="005804BB">
      <w:r>
        <w:t>This part of the title is not explained properly. Please include detail actions on how to perform the steps.</w:t>
      </w:r>
    </w:p>
    <w:p w:rsidR="005804BB" w:rsidRPr="005804BB" w:rsidRDefault="005804BB" w:rsidP="005804BB">
      <w:pPr>
        <w:pStyle w:val="CommentText"/>
        <w:rPr>
          <w:color w:val="0000FF"/>
        </w:rPr>
      </w:pPr>
      <w:r w:rsidRPr="005804BB">
        <w:rPr>
          <w:b/>
          <w:color w:val="0000FF"/>
        </w:rPr>
        <w:t>Response:</w:t>
      </w:r>
      <w:r w:rsidRPr="005804BB">
        <w:rPr>
          <w:color w:val="0000FF"/>
        </w:rPr>
        <w:t xml:space="preserve"> I checked the title, which is fine; and </w:t>
      </w:r>
      <w:r w:rsidRPr="005804BB">
        <w:rPr>
          <w:color w:val="0000FF"/>
        </w:rPr>
        <w:t>I have added information regarding quantification and site localization into the below protocol.</w:t>
      </w:r>
    </w:p>
    <w:p w:rsidR="005804BB" w:rsidRDefault="005804BB" w:rsidP="005804BB"/>
    <w:p w:rsidR="005804BB" w:rsidRDefault="005804BB" w:rsidP="005804BB">
      <w:r w:rsidRPr="005804BB">
        <w:t xml:space="preserve">6. Data acquisition using DDA and DIA   </w:t>
      </w:r>
    </w:p>
    <w:p w:rsidR="005804BB" w:rsidRDefault="005804BB" w:rsidP="005804BB">
      <w:r>
        <w:t xml:space="preserve">Comment: </w:t>
      </w:r>
      <w:r>
        <w:t>Please use your experiment as example and provide the details on how data acquisition was performed.</w:t>
      </w:r>
    </w:p>
    <w:p w:rsidR="005804BB" w:rsidRDefault="005804BB" w:rsidP="005804BB">
      <w:pPr>
        <w:rPr>
          <w:color w:val="0000FF"/>
        </w:rPr>
      </w:pPr>
      <w:r w:rsidRPr="005804BB">
        <w:rPr>
          <w:b/>
          <w:color w:val="0000FF"/>
        </w:rPr>
        <w:t>Response:</w:t>
      </w:r>
      <w:r w:rsidRPr="005804BB">
        <w:t xml:space="preserve"> </w:t>
      </w:r>
      <w:r w:rsidRPr="005804BB">
        <w:rPr>
          <w:color w:val="0000FF"/>
        </w:rPr>
        <w:t>I have added the necessary details below.</w:t>
      </w:r>
    </w:p>
    <w:p w:rsidR="005804BB" w:rsidRDefault="005804BB" w:rsidP="005804BB">
      <w:pPr>
        <w:rPr>
          <w:color w:val="0000FF"/>
        </w:rPr>
      </w:pPr>
    </w:p>
    <w:p w:rsidR="005804BB" w:rsidRDefault="005804BB" w:rsidP="005804BB">
      <w:r>
        <w:t xml:space="preserve">6.3 </w:t>
      </w:r>
      <w:r w:rsidRPr="005804BB">
        <w:t>data-dependent acquisitions (DDA)</w:t>
      </w:r>
    </w:p>
    <w:p w:rsidR="005804BB" w:rsidRDefault="005804BB" w:rsidP="005804BB">
      <w:r>
        <w:t>Comment:</w:t>
      </w:r>
      <w:r>
        <w:t xml:space="preserve"> </w:t>
      </w:r>
      <w:r w:rsidRPr="005804BB">
        <w:t>How is this done? Please include all the actions being performed.</w:t>
      </w:r>
    </w:p>
    <w:p w:rsidR="005804BB" w:rsidRDefault="005804BB" w:rsidP="005804BB">
      <w:pPr>
        <w:rPr>
          <w:color w:val="0000FF"/>
        </w:rPr>
      </w:pPr>
      <w:r w:rsidRPr="005804BB">
        <w:rPr>
          <w:b/>
          <w:color w:val="0000FF"/>
        </w:rPr>
        <w:t>Response:</w:t>
      </w:r>
      <w:r w:rsidRPr="005804BB">
        <w:t xml:space="preserve"> </w:t>
      </w:r>
      <w:r w:rsidRPr="005804BB">
        <w:rPr>
          <w:color w:val="0000FF"/>
        </w:rPr>
        <w:t>I</w:t>
      </w:r>
      <w:r>
        <w:rPr>
          <w:color w:val="0000FF"/>
        </w:rPr>
        <w:t xml:space="preserve"> have included all the details necessary.  The following text was added to the manuscript:</w:t>
      </w:r>
    </w:p>
    <w:p w:rsidR="005804BB" w:rsidRDefault="005804BB" w:rsidP="005804BB">
      <w:pPr>
        <w:rPr>
          <w:color w:val="0000FF"/>
        </w:rPr>
      </w:pPr>
    </w:p>
    <w:p w:rsidR="005804BB" w:rsidRPr="005804BB" w:rsidRDefault="005804BB" w:rsidP="005804BB">
      <w:pPr>
        <w:rPr>
          <w:i/>
          <w:color w:val="0000FF"/>
        </w:rPr>
      </w:pPr>
      <w:r>
        <w:rPr>
          <w:color w:val="0000FF"/>
        </w:rPr>
        <w:t>“</w:t>
      </w:r>
      <w:r w:rsidRPr="005804BB">
        <w:rPr>
          <w:i/>
          <w:color w:val="0000FF"/>
        </w:rPr>
        <w:t>6.3. Build a MS instrument method for data-dependent acquisitions (DDA) and  define the following instrument scan experiments – Experiment 1: MS1 precursor ion scan from m/z 400-1500 (accumulation time of 250 msec); set the intensity threshold to trigger MS/MS scans for ions of charge states 2-5 to 200 counts; set the dynamic exclusion of precursor ions to 60 seconds). Experiment 2: MS/MS product ion scan with a MS2 scan range from m/z 100-1500 (accumulation time of 100 msec per each of the 30 product ion scans per cycle); set the collision energy spread to CES=5, select the checkmark ‘high sensitivity product ion scan mode’.</w:t>
      </w:r>
    </w:p>
    <w:p w:rsidR="005804BB" w:rsidRPr="005804BB" w:rsidRDefault="005804BB" w:rsidP="005804BB">
      <w:pPr>
        <w:rPr>
          <w:i/>
          <w:color w:val="0000FF"/>
        </w:rPr>
      </w:pPr>
    </w:p>
    <w:p w:rsidR="005804BB" w:rsidRPr="005804BB" w:rsidRDefault="005804BB" w:rsidP="005804BB">
      <w:pPr>
        <w:rPr>
          <w:i/>
          <w:color w:val="0000FF"/>
        </w:rPr>
      </w:pPr>
      <w:r w:rsidRPr="005804BB">
        <w:rPr>
          <w:i/>
          <w:color w:val="0000FF"/>
        </w:rPr>
        <w:t xml:space="preserve">NOTE: The DDA method will acquire MS/MS spectra for the 30 most abundant precursor ions after each survey MS1 scan per cycle, and the total cycle time will be ~3.3 seconds).  DDA acquisitions will be used to build spectral libraries as described in section 7. </w:t>
      </w:r>
    </w:p>
    <w:p w:rsidR="005804BB" w:rsidRPr="005804BB" w:rsidRDefault="005804BB" w:rsidP="005804BB">
      <w:pPr>
        <w:rPr>
          <w:i/>
          <w:color w:val="0000FF"/>
        </w:rPr>
      </w:pPr>
    </w:p>
    <w:p w:rsidR="005804BB" w:rsidRDefault="005804BB" w:rsidP="005804BB">
      <w:pPr>
        <w:rPr>
          <w:i/>
          <w:color w:val="0000FF"/>
        </w:rPr>
      </w:pPr>
      <w:r w:rsidRPr="005804BB">
        <w:rPr>
          <w:i/>
          <w:color w:val="0000FF"/>
        </w:rPr>
        <w:t>6.4. Build a MS instrument method for data-independent acquisitions (DIA)   and  define the following instrument scan experiments – Experiment 1: MS1 precursor ion scan from m/z 400-1250 (accumulation time of 250 msec) Experiments 2-65: MS/MS product ion scans for 64 variable SWATH segments with a MS2 scan range from m/z 100-1500 (accumulation time of 45 msec per each of the 64 product ion scans per cycle); set the collision energy spread to CES=10, select the checkmark ‘high sensitivity product ion scan mode’.</w:t>
      </w:r>
      <w:r w:rsidRPr="005804BB">
        <w:rPr>
          <w:i/>
          <w:color w:val="0000FF"/>
        </w:rPr>
        <w:t>”</w:t>
      </w:r>
    </w:p>
    <w:p w:rsidR="005804BB" w:rsidRDefault="005804BB" w:rsidP="005804BB">
      <w:pPr>
        <w:rPr>
          <w:color w:val="0000FF"/>
        </w:rPr>
      </w:pPr>
    </w:p>
    <w:p w:rsidR="005804BB" w:rsidRDefault="005804BB" w:rsidP="005804BB"/>
    <w:p w:rsidR="005804BB" w:rsidRDefault="005804BB" w:rsidP="005804BB">
      <w:r>
        <w:t xml:space="preserve">7. Data analysis   </w:t>
      </w:r>
    </w:p>
    <w:p w:rsidR="005804BB" w:rsidRDefault="005804BB" w:rsidP="005804BB">
      <w:r>
        <w:t xml:space="preserve">Comment: </w:t>
      </w:r>
      <w:r w:rsidRPr="005804BB">
        <w:t>Please use your experiment as example and provide the details on how the analysis was performed.</w:t>
      </w:r>
    </w:p>
    <w:p w:rsidR="005804BB" w:rsidRDefault="005804BB" w:rsidP="005804BB">
      <w:pPr>
        <w:rPr>
          <w:color w:val="0000FF"/>
        </w:rPr>
      </w:pPr>
      <w:r w:rsidRPr="005804BB">
        <w:rPr>
          <w:b/>
          <w:color w:val="0000FF"/>
        </w:rPr>
        <w:t>Response:</w:t>
      </w:r>
      <w:r w:rsidRPr="005804BB">
        <w:t xml:space="preserve"> </w:t>
      </w:r>
      <w:r w:rsidRPr="005804BB">
        <w:rPr>
          <w:color w:val="0000FF"/>
        </w:rPr>
        <w:t>I have now described the data analysis steps in much more detail – with exact instructions.</w:t>
      </w:r>
      <w:r>
        <w:rPr>
          <w:color w:val="0000FF"/>
        </w:rPr>
        <w:t xml:space="preserve"> </w:t>
      </w:r>
      <w:r>
        <w:rPr>
          <w:color w:val="0000FF"/>
        </w:rPr>
        <w:t>The following text was added to the manuscript:</w:t>
      </w:r>
    </w:p>
    <w:p w:rsidR="005804BB" w:rsidRPr="005804BB" w:rsidRDefault="005804BB" w:rsidP="005804BB">
      <w:pPr>
        <w:rPr>
          <w:color w:val="0000FF"/>
        </w:rPr>
      </w:pPr>
    </w:p>
    <w:p w:rsidR="005804BB" w:rsidRPr="005804BB" w:rsidRDefault="005804BB" w:rsidP="005804BB">
      <w:pPr>
        <w:rPr>
          <w:i/>
          <w:color w:val="0000FF"/>
        </w:rPr>
      </w:pPr>
      <w:r>
        <w:rPr>
          <w:i/>
          <w:color w:val="0000FF"/>
        </w:rPr>
        <w:t>“</w:t>
      </w:r>
      <w:r w:rsidRPr="005804BB">
        <w:rPr>
          <w:i/>
          <w:color w:val="0000FF"/>
        </w:rPr>
        <w:t>7.1. Use a ‘MS database search engine’ to analyze DDA acquisitions: Create a database search engine method as follows: For Sample Description parameters: select ‘Identification’ under ‘Sample Type’, select ‘Iodoacetic Acid’ under ‘Cysteine Alkylation’, select ‘Trypsin’ under ‘Digestion’ (assuming C-terminal cleavage at lysine and arginine), select ‘TripleTOF 6600’ under ‘Instrument’, under ‘Special Factors’ check ‘Acetylation emphasis’ and check ‘Succinylation enrichment’, and select ‘Mus musculus’ under ‘Species’. For ‘Specific Processing‘ parameters check ‘Biological modifications’ under ‘ID Focus’, select ‘SwissProt’ under ‘Database’, check ‘Thorough ID’ under ‘Search Effort’, select ‘0.05 (10%)’ under ‘Detected Protein Threshold’ and check ‘Run False Discovery Rate Analysis’ under ‘Results Quality’. Save the search engine method and submit the mass spectrometric raw files for processing by the database search engine using the generated method.</w:t>
      </w:r>
    </w:p>
    <w:p w:rsidR="005804BB" w:rsidRPr="005804BB" w:rsidRDefault="005804BB" w:rsidP="005804BB">
      <w:pPr>
        <w:rPr>
          <w:i/>
          <w:color w:val="0000FF"/>
        </w:rPr>
      </w:pPr>
    </w:p>
    <w:p w:rsidR="005804BB" w:rsidRPr="005804BB" w:rsidRDefault="005804BB" w:rsidP="005804BB">
      <w:pPr>
        <w:rPr>
          <w:i/>
          <w:color w:val="0000FF"/>
        </w:rPr>
      </w:pPr>
      <w:r w:rsidRPr="005804BB">
        <w:rPr>
          <w:i/>
          <w:color w:val="0000FF"/>
        </w:rPr>
        <w:lastRenderedPageBreak/>
        <w:t xml:space="preserve">NOTE: In an iterative process, all MS and MS/MS scans were automatically recalibrated by the search engine based on initial annotations and results.  </w:t>
      </w:r>
    </w:p>
    <w:p w:rsidR="005804BB" w:rsidRPr="005804BB" w:rsidRDefault="005804BB" w:rsidP="005804BB">
      <w:pPr>
        <w:rPr>
          <w:i/>
          <w:color w:val="0000FF"/>
        </w:rPr>
      </w:pPr>
    </w:p>
    <w:p w:rsidR="005804BB" w:rsidRDefault="005804BB" w:rsidP="005804BB">
      <w:pPr>
        <w:rPr>
          <w:i/>
          <w:color w:val="0000FF"/>
        </w:rPr>
      </w:pPr>
      <w:r w:rsidRPr="005804BB">
        <w:rPr>
          <w:i/>
          <w:color w:val="0000FF"/>
        </w:rPr>
        <w:t xml:space="preserve">7.2. Click on ‘Export Peptide Summary’ upon completion of the search and filter all peptide identification results by the ‘confidence threshold’ of 99 in Excel (false discovery rate, FDR of 1%). </w:t>
      </w:r>
    </w:p>
    <w:p w:rsidR="005804BB" w:rsidRPr="005804BB" w:rsidRDefault="005804BB" w:rsidP="005804BB">
      <w:pPr>
        <w:rPr>
          <w:i/>
          <w:color w:val="0000FF"/>
        </w:rPr>
      </w:pPr>
    </w:p>
    <w:p w:rsidR="005804BB" w:rsidRPr="005804BB" w:rsidRDefault="005804BB" w:rsidP="005804BB">
      <w:pPr>
        <w:rPr>
          <w:i/>
          <w:color w:val="0000FF"/>
        </w:rPr>
      </w:pPr>
      <w:r w:rsidRPr="005804BB">
        <w:rPr>
          <w:i/>
          <w:color w:val="0000FF"/>
        </w:rPr>
        <w:t xml:space="preserve">7.3. In the ‘Peptide Summary’ Excel file filter for all peptides that contain the PTM annotation ‘acetylation’ and ‘succinylation’ in the modification column to generate a results report to present exclusively the acylated peptides and their corresponding proteins. </w:t>
      </w:r>
    </w:p>
    <w:p w:rsidR="005804BB" w:rsidRPr="005804BB" w:rsidRDefault="005804BB" w:rsidP="005804BB">
      <w:pPr>
        <w:rPr>
          <w:i/>
          <w:color w:val="0000FF"/>
        </w:rPr>
      </w:pPr>
      <w:r w:rsidRPr="005804BB">
        <w:rPr>
          <w:i/>
          <w:color w:val="0000FF"/>
        </w:rPr>
        <w:t xml:space="preserve">           </w:t>
      </w:r>
    </w:p>
    <w:p w:rsidR="005804BB" w:rsidRPr="005804BB" w:rsidRDefault="005804BB" w:rsidP="005804BB">
      <w:pPr>
        <w:rPr>
          <w:i/>
          <w:color w:val="0000FF"/>
        </w:rPr>
      </w:pPr>
      <w:r w:rsidRPr="005804BB">
        <w:rPr>
          <w:i/>
          <w:color w:val="0000FF"/>
        </w:rPr>
        <w:t xml:space="preserve">7.4. To build MS/MS spectral libraries for further processing the DIA raw file and for further relative quantification open the ‘DIA Quantitative Analysis Software’ . Select the ‘Library’ tab and then (at the bottom of the page) click ‘Generate Spectral Library from “Database Search Engine”’ and open a “Database Search Engine” FDR report (the *FDR.xlsx excel file), that was automatically generated as part of the DDA raw file database search process, then click next and select the ‘LibrarySettings Schema’, then click next. Select ‘Uniprot_mouse_proteome’ as database, then click next and select ‘goa_mouse’ as gene annotation (ontology) file; finally click ‘finish’ and the spectral library will be generated. </w:t>
      </w:r>
    </w:p>
    <w:p w:rsidR="005804BB" w:rsidRPr="005804BB" w:rsidRDefault="005804BB" w:rsidP="005804BB">
      <w:pPr>
        <w:rPr>
          <w:i/>
          <w:color w:val="0000FF"/>
        </w:rPr>
      </w:pPr>
    </w:p>
    <w:p w:rsidR="005804BB" w:rsidRPr="005804BB" w:rsidRDefault="005804BB" w:rsidP="005804BB">
      <w:pPr>
        <w:rPr>
          <w:i/>
          <w:color w:val="0000FF"/>
        </w:rPr>
      </w:pPr>
      <w:r w:rsidRPr="005804BB">
        <w:rPr>
          <w:i/>
          <w:color w:val="0000FF"/>
        </w:rPr>
        <w:t xml:space="preserve">NOTE: Information about the acetylated and succinylated peptides from theDDA raw data files, precursor ion scans from MS1 and fragment ion scans from MS2 will be included in the spectral libraries (this includes retention time, MS/MS fragmentation pattern etc.).  </w:t>
      </w:r>
    </w:p>
    <w:p w:rsidR="005804BB" w:rsidRPr="005804BB" w:rsidRDefault="005804BB" w:rsidP="005804BB">
      <w:pPr>
        <w:rPr>
          <w:i/>
          <w:color w:val="0000FF"/>
        </w:rPr>
      </w:pPr>
    </w:p>
    <w:p w:rsidR="005804BB" w:rsidRDefault="005804BB" w:rsidP="005804BB">
      <w:pPr>
        <w:rPr>
          <w:i/>
          <w:color w:val="0000FF"/>
        </w:rPr>
      </w:pPr>
      <w:r w:rsidRPr="005804BB">
        <w:rPr>
          <w:i/>
          <w:color w:val="0000FF"/>
        </w:rPr>
        <w:t>7.5.   Use DIA quantitative proteomics analysis software to perform relative quantification of acetylation and succinylation levels and create spreadsheets of candidate PTM-containing peptides that can be used for further data analysis as described below:</w:t>
      </w:r>
      <w:r w:rsidRPr="005804BB">
        <w:rPr>
          <w:i/>
          <w:color w:val="0000FF"/>
        </w:rPr>
        <w:t>”</w:t>
      </w:r>
    </w:p>
    <w:p w:rsidR="005804BB" w:rsidRDefault="005804BB" w:rsidP="005804BB">
      <w:pPr>
        <w:rPr>
          <w:i/>
          <w:color w:val="0000FF"/>
        </w:rPr>
      </w:pPr>
    </w:p>
    <w:p w:rsidR="005804BB" w:rsidRDefault="005804BB" w:rsidP="005804BB">
      <w:pPr>
        <w:rPr>
          <w:color w:val="0000FF"/>
        </w:rPr>
      </w:pPr>
      <w:r>
        <w:rPr>
          <w:color w:val="0000FF"/>
        </w:rPr>
        <w:t>I have added further text as follows in section 7:</w:t>
      </w:r>
    </w:p>
    <w:p w:rsidR="005804BB" w:rsidRPr="005804BB" w:rsidRDefault="005804BB" w:rsidP="005804BB">
      <w:pPr>
        <w:rPr>
          <w:i/>
          <w:color w:val="0000FF"/>
        </w:rPr>
      </w:pPr>
      <w:r w:rsidRPr="005804BB">
        <w:rPr>
          <w:i/>
          <w:color w:val="0000FF"/>
        </w:rPr>
        <w:t>“</w:t>
      </w:r>
      <w:r w:rsidRPr="005804BB">
        <w:rPr>
          <w:i/>
          <w:color w:val="0000FF"/>
        </w:rPr>
        <w:t xml:space="preserve">7.5.2. To start the Quantification Analysis select the ‘Pipeline Tab’, then click ‘Set up a DIA Analysis from File’, open the MS DIA raw files of interest for relative quantification, then click ‘Assign Spectral Library’, select the library that was built above and click ‘load’, then click next. Select the ‘BGS PTMs’ analysis schema and click ‘next’. Select the appropriate database fasta file ‘Uniprot_mouse_proteome’ and click ‘next’. Define the ‘condition setup’ which assigns the different conditions to the samples and click ‘next’. Select ‘goa_mouse’ as gene annotation (ontology) file and click ‘next’. Review the analysis overview (summary of the experiment set-up) and browse to the ‘output directory’ and click ‘finish’. Finally click ‘Run Pipeline’ to perform the label-free quantitative analysis. </w:t>
      </w:r>
    </w:p>
    <w:p w:rsidR="005804BB" w:rsidRPr="005804BB" w:rsidRDefault="005804BB" w:rsidP="005804BB">
      <w:pPr>
        <w:rPr>
          <w:i/>
          <w:color w:val="0000FF"/>
        </w:rPr>
      </w:pPr>
    </w:p>
    <w:p w:rsidR="005804BB" w:rsidRPr="005804BB" w:rsidRDefault="005804BB" w:rsidP="005804BB">
      <w:pPr>
        <w:rPr>
          <w:i/>
          <w:color w:val="0000FF"/>
        </w:rPr>
      </w:pPr>
      <w:r w:rsidRPr="005804BB">
        <w:rPr>
          <w:i/>
          <w:color w:val="0000FF"/>
        </w:rPr>
        <w:t xml:space="preserve">NOTE: Statistical modules in the ‘DIA Quantitative Analysis Software’ automatically perform FDR analysis, generate heat maps and volcano plots comparing the different conditions, generates lists of identified and quantified peptides and proteins and provides Q-values along with relative fold changes comparing different conditions. </w:t>
      </w:r>
    </w:p>
    <w:p w:rsidR="005804BB" w:rsidRPr="005804BB" w:rsidRDefault="005804BB" w:rsidP="005804BB">
      <w:pPr>
        <w:rPr>
          <w:i/>
          <w:color w:val="0000FF"/>
        </w:rPr>
      </w:pPr>
    </w:p>
    <w:p w:rsidR="005804BB" w:rsidRDefault="005804BB" w:rsidP="005804BB">
      <w:pPr>
        <w:rPr>
          <w:i/>
          <w:color w:val="0000FF"/>
        </w:rPr>
      </w:pPr>
      <w:r w:rsidRPr="005804BB">
        <w:rPr>
          <w:i/>
          <w:color w:val="0000FF"/>
        </w:rPr>
        <w:t>7.6. As an alternative, use software for interference removal of DIA datasets for processing data and performing statistical analysis after exporting the extracted peak areas for acetylation and succinylation sites.</w:t>
      </w:r>
      <w:r w:rsidRPr="005804BB">
        <w:rPr>
          <w:i/>
          <w:color w:val="0000FF"/>
        </w:rPr>
        <w:t>”</w:t>
      </w:r>
    </w:p>
    <w:p w:rsidR="00C97B54" w:rsidRDefault="00C97B54" w:rsidP="005804BB">
      <w:pPr>
        <w:rPr>
          <w:i/>
          <w:color w:val="0000FF"/>
        </w:rPr>
      </w:pPr>
    </w:p>
    <w:p w:rsidR="00C97B54" w:rsidRPr="00C97B54" w:rsidRDefault="00C97B54" w:rsidP="005804BB">
      <w:pPr>
        <w:rPr>
          <w:color w:val="000000" w:themeColor="text1"/>
        </w:rPr>
      </w:pPr>
      <w:r w:rsidRPr="00C97B54">
        <w:rPr>
          <w:color w:val="000000" w:themeColor="text1"/>
        </w:rPr>
        <w:t xml:space="preserve">Addressing </w:t>
      </w:r>
      <w:r>
        <w:rPr>
          <w:color w:val="000000" w:themeColor="text1"/>
        </w:rPr>
        <w:t>further</w:t>
      </w:r>
      <w:r w:rsidRPr="00C97B54">
        <w:rPr>
          <w:color w:val="000000" w:themeColor="text1"/>
        </w:rPr>
        <w:t xml:space="preserve"> the Comment in the title – “This part of the title</w:t>
      </w:r>
      <w:r>
        <w:rPr>
          <w:color w:val="000000" w:themeColor="text1"/>
        </w:rPr>
        <w:t xml:space="preserve"> (Site Localization)</w:t>
      </w:r>
      <w:r w:rsidRPr="00C97B54">
        <w:rPr>
          <w:color w:val="000000" w:themeColor="text1"/>
        </w:rPr>
        <w:t xml:space="preserve"> is not explained properly. Please include detail actions on how to perform the steps.”</w:t>
      </w:r>
    </w:p>
    <w:p w:rsidR="00C97B54" w:rsidRDefault="00C97B54" w:rsidP="005804BB">
      <w:pPr>
        <w:rPr>
          <w:i/>
          <w:color w:val="0000FF"/>
        </w:rPr>
      </w:pPr>
    </w:p>
    <w:p w:rsidR="00C97B54" w:rsidRDefault="00C97B54" w:rsidP="00C97B54">
      <w:pPr>
        <w:rPr>
          <w:color w:val="0000FF"/>
        </w:rPr>
      </w:pPr>
      <w:r w:rsidRPr="005804BB">
        <w:rPr>
          <w:b/>
          <w:color w:val="0000FF"/>
        </w:rPr>
        <w:t>Response:</w:t>
      </w:r>
      <w:r w:rsidRPr="005804BB">
        <w:t xml:space="preserve"> </w:t>
      </w:r>
      <w:r w:rsidRPr="005804BB">
        <w:rPr>
          <w:color w:val="0000FF"/>
        </w:rPr>
        <w:t xml:space="preserve">I have now described the </w:t>
      </w:r>
      <w:r>
        <w:rPr>
          <w:color w:val="0000FF"/>
        </w:rPr>
        <w:t>PTM site localization</w:t>
      </w:r>
      <w:r w:rsidRPr="005804BB">
        <w:rPr>
          <w:color w:val="0000FF"/>
        </w:rPr>
        <w:t xml:space="preserve"> steps in much more detail – with exact instructions.</w:t>
      </w:r>
      <w:r>
        <w:rPr>
          <w:color w:val="0000FF"/>
        </w:rPr>
        <w:t xml:space="preserve"> The following text was added to the manuscript:</w:t>
      </w:r>
    </w:p>
    <w:p w:rsidR="00C97B54" w:rsidRDefault="00C97B54" w:rsidP="005804BB">
      <w:pPr>
        <w:rPr>
          <w:i/>
          <w:color w:val="0000FF"/>
        </w:rPr>
      </w:pPr>
    </w:p>
    <w:p w:rsidR="00C97B54" w:rsidRPr="00C97B54" w:rsidRDefault="00C97B54" w:rsidP="00C97B54">
      <w:pPr>
        <w:rPr>
          <w:i/>
          <w:color w:val="0000FF"/>
        </w:rPr>
      </w:pPr>
      <w:r w:rsidRPr="00C97B54">
        <w:rPr>
          <w:i/>
          <w:color w:val="0000FF"/>
        </w:rPr>
        <w:t>“</w:t>
      </w:r>
      <w:r w:rsidRPr="00C97B54">
        <w:rPr>
          <w:i/>
          <w:color w:val="0000FF"/>
        </w:rPr>
        <w:t>8. Data visualization of modified peptides and assessment of PTM site localization</w:t>
      </w:r>
    </w:p>
    <w:p w:rsidR="00C97B54" w:rsidRPr="00C97B54" w:rsidRDefault="00C97B54" w:rsidP="00C97B54">
      <w:pPr>
        <w:rPr>
          <w:i/>
          <w:color w:val="0000FF"/>
        </w:rPr>
      </w:pPr>
      <w:r w:rsidRPr="00C97B54">
        <w:rPr>
          <w:i/>
          <w:color w:val="0000FF"/>
        </w:rPr>
        <w:t>8.1. To open a generated ‘DIA Quantitative Analysis Software’ select the ‘Analysis Tab’ and click ‘Load a ‘DIA Quantitative Analysis Software’ Experiment’ (from a saved experiment opening a *.SNE file). Navigate to the *.SNE results file, select and click ‘open’.</w:t>
      </w:r>
    </w:p>
    <w:p w:rsidR="00C97B54" w:rsidRPr="00C97B54" w:rsidRDefault="00C97B54" w:rsidP="00C97B54">
      <w:pPr>
        <w:rPr>
          <w:i/>
          <w:color w:val="0000FF"/>
        </w:rPr>
      </w:pPr>
    </w:p>
    <w:p w:rsidR="00C97B54" w:rsidRPr="00C97B54" w:rsidRDefault="00C97B54" w:rsidP="00C97B54">
      <w:pPr>
        <w:rPr>
          <w:i/>
          <w:color w:val="0000FF"/>
        </w:rPr>
      </w:pPr>
      <w:r w:rsidRPr="00C97B54">
        <w:rPr>
          <w:i/>
          <w:color w:val="0000FF"/>
        </w:rPr>
        <w:t xml:space="preserve">8.2 In the left panel click on the arrow to the left of the third raw data *.wiff file from the top to expand and visualize all 64 SWATH segments. Click on the arrow to the left of the segment [428.7-437.3] to expand that specific SWATH segment and to display the modified peptides identified for this mass range. Click on the triply charged peptide KQYGEAFEK[Acetyl]R. </w:t>
      </w:r>
    </w:p>
    <w:p w:rsidR="00C97B54" w:rsidRPr="00C97B54" w:rsidRDefault="00C97B54" w:rsidP="00C97B54">
      <w:pPr>
        <w:rPr>
          <w:i/>
          <w:color w:val="0000FF"/>
        </w:rPr>
      </w:pPr>
    </w:p>
    <w:p w:rsidR="00C97B54" w:rsidRPr="00C97B54" w:rsidRDefault="00C97B54" w:rsidP="00C97B54">
      <w:pPr>
        <w:rPr>
          <w:i/>
          <w:color w:val="0000FF"/>
        </w:rPr>
      </w:pPr>
      <w:r w:rsidRPr="00C97B54">
        <w:rPr>
          <w:i/>
          <w:color w:val="0000FF"/>
        </w:rPr>
        <w:t xml:space="preserve">NOTE: By default on the right the upper panel typically displays the ‘MS2 XIC’ and the lower panel will display MS1 Isotope Envelope XIC </w:t>
      </w:r>
    </w:p>
    <w:p w:rsidR="00C97B54" w:rsidRPr="00C97B54" w:rsidRDefault="00C97B54" w:rsidP="00C97B54">
      <w:pPr>
        <w:rPr>
          <w:i/>
          <w:color w:val="0000FF"/>
        </w:rPr>
      </w:pPr>
      <w:r w:rsidRPr="00C97B54">
        <w:rPr>
          <w:i/>
          <w:color w:val="0000FF"/>
        </w:rPr>
        <w:t xml:space="preserve">         </w:t>
      </w:r>
    </w:p>
    <w:p w:rsidR="00C97B54" w:rsidRPr="00C97B54" w:rsidRDefault="00C97B54" w:rsidP="00C97B54">
      <w:pPr>
        <w:rPr>
          <w:i/>
          <w:color w:val="0000FF"/>
        </w:rPr>
      </w:pPr>
      <w:r w:rsidRPr="00C97B54">
        <w:rPr>
          <w:i/>
          <w:color w:val="0000FF"/>
        </w:rPr>
        <w:t xml:space="preserve">8.3.1 In the upper panel now select “PTM Localization Plot” – in the lower panel also select “PTM Localization Plot”. </w:t>
      </w:r>
    </w:p>
    <w:p w:rsidR="00C97B54" w:rsidRPr="00C97B54" w:rsidRDefault="00C97B54" w:rsidP="00C97B54">
      <w:pPr>
        <w:rPr>
          <w:i/>
          <w:color w:val="0000FF"/>
        </w:rPr>
      </w:pPr>
      <w:r w:rsidRPr="00C97B54">
        <w:rPr>
          <w:i/>
          <w:color w:val="0000FF"/>
        </w:rPr>
        <w:t>8.3.2 In the PTM Localization Plot select the top peptide sequence KQYGEAFEK[Acetyl]R with a total PTM localization score of 18.32, and click on the arrow to the left to expand the view and to visualize the confirming and refuting ions. Click on the arrow next to the ‘Confirming Ions’, then select the ion ‘y3 [+42]’  to highlight that particular ion, which confirms that the acetylation site is located on K2 of the peptide sequence.</w:t>
      </w:r>
    </w:p>
    <w:p w:rsidR="00C97B54" w:rsidRPr="00C97B54" w:rsidRDefault="00C97B54" w:rsidP="00C97B54">
      <w:pPr>
        <w:rPr>
          <w:i/>
          <w:color w:val="0000FF"/>
        </w:rPr>
      </w:pPr>
      <w:r w:rsidRPr="00C97B54">
        <w:rPr>
          <w:i/>
          <w:color w:val="0000FF"/>
        </w:rPr>
        <w:t>8.3.3. In the PTM Localization Plot select the second peptide sequence K[Acetyl]QYGEAFEKR with a total (very low) PTM localization score of 1, and click on the arrow to the left to expand the view and to visualize the confirming and refuting ions. Click first on the arrow next to the ’Confirming Ions’, then on the arrow next to the ‘Refuting Ions’, then select some fragment ions to visualize and assess the extracted ion chromatogram and MS/MS spectra (see Figure 5).</w:t>
      </w:r>
    </w:p>
    <w:p w:rsidR="00C97B54" w:rsidRPr="00C97B54" w:rsidRDefault="00C97B54" w:rsidP="00C97B54">
      <w:pPr>
        <w:rPr>
          <w:i/>
          <w:color w:val="0000FF"/>
        </w:rPr>
      </w:pPr>
    </w:p>
    <w:p w:rsidR="00C97B54" w:rsidRDefault="00C97B54" w:rsidP="00C97B54">
      <w:pPr>
        <w:rPr>
          <w:i/>
          <w:color w:val="0000FF"/>
        </w:rPr>
      </w:pPr>
      <w:r w:rsidRPr="00C97B54">
        <w:rPr>
          <w:i/>
          <w:color w:val="0000FF"/>
        </w:rPr>
        <w:t>NOTE: The assigned PTM Localization score and visual inspection indicate that the correct PTM isomer is KQYGEAFEK[Acetyl]R, while no or minimal evidence exists for the other possible PTM isomer K[Acetyl]QYGEAFEKR.</w:t>
      </w:r>
      <w:r w:rsidRPr="00C97B54">
        <w:rPr>
          <w:i/>
          <w:color w:val="0000FF"/>
        </w:rPr>
        <w:t>”</w:t>
      </w:r>
    </w:p>
    <w:p w:rsidR="00C97B54" w:rsidRDefault="00C97B54" w:rsidP="00C97B54">
      <w:pPr>
        <w:rPr>
          <w:i/>
          <w:color w:val="0000FF"/>
        </w:rPr>
      </w:pPr>
    </w:p>
    <w:p w:rsidR="00C97B54" w:rsidRDefault="00C97B54" w:rsidP="00C97B54">
      <w:pPr>
        <w:rPr>
          <w:color w:val="000000" w:themeColor="text1"/>
        </w:rPr>
      </w:pPr>
      <w:r w:rsidRPr="00C97B54">
        <w:rPr>
          <w:color w:val="000000" w:themeColor="text1"/>
        </w:rPr>
        <w:t>Figure 4 displays the number of lysine</w:t>
      </w:r>
      <w:r>
        <w:rPr>
          <w:color w:val="000000" w:themeColor="text1"/>
        </w:rPr>
        <w:t xml:space="preserve"> residues that were identified.</w:t>
      </w:r>
    </w:p>
    <w:p w:rsidR="00C97B54" w:rsidRDefault="00C97B54" w:rsidP="00C97B54">
      <w:pPr>
        <w:rPr>
          <w:color w:val="000000" w:themeColor="text1"/>
        </w:rPr>
      </w:pPr>
      <w:r>
        <w:rPr>
          <w:color w:val="000000" w:themeColor="text1"/>
        </w:rPr>
        <w:t xml:space="preserve">Comment: </w:t>
      </w:r>
      <w:r w:rsidRPr="00C97B54">
        <w:rPr>
          <w:color w:val="000000" w:themeColor="text1"/>
        </w:rPr>
        <w:t>How was this identified? After performing which step in the data acquisition and analysis section (please include the step number for clarity)</w:t>
      </w:r>
    </w:p>
    <w:p w:rsidR="00C97B54" w:rsidRDefault="00C97B54" w:rsidP="00C97B54">
      <w:pPr>
        <w:rPr>
          <w:color w:val="0000FF"/>
        </w:rPr>
      </w:pPr>
      <w:r w:rsidRPr="005804BB">
        <w:rPr>
          <w:b/>
          <w:color w:val="0000FF"/>
        </w:rPr>
        <w:t>Response:</w:t>
      </w:r>
      <w:r w:rsidRPr="005804BB">
        <w:t xml:space="preserve"> </w:t>
      </w:r>
      <w:r w:rsidRPr="005804BB">
        <w:rPr>
          <w:color w:val="0000FF"/>
        </w:rPr>
        <w:t>I have</w:t>
      </w:r>
      <w:r>
        <w:rPr>
          <w:color w:val="0000FF"/>
        </w:rPr>
        <w:t xml:space="preserve"> changed the sentence as follows:</w:t>
      </w:r>
    </w:p>
    <w:p w:rsidR="00C97B54" w:rsidRDefault="00C97B54" w:rsidP="00C97B54">
      <w:pPr>
        <w:rPr>
          <w:i/>
          <w:color w:val="0000FF"/>
        </w:rPr>
      </w:pPr>
      <w:r w:rsidRPr="00C97B54">
        <w:rPr>
          <w:i/>
          <w:color w:val="0000FF"/>
        </w:rPr>
        <w:t>“Figure 4 displays the number of lysine residues that were identified  as described in Steps 7.1-7.3 to carry both modifications, also pointing towards possible PTM crosstalk.”</w:t>
      </w:r>
    </w:p>
    <w:p w:rsidR="00416D04" w:rsidRDefault="00416D04" w:rsidP="00C97B54">
      <w:pPr>
        <w:rPr>
          <w:i/>
          <w:color w:val="0000FF"/>
        </w:rPr>
      </w:pPr>
    </w:p>
    <w:p w:rsidR="00416D04" w:rsidRDefault="00416D04" w:rsidP="00C97B54">
      <w:pPr>
        <w:rPr>
          <w:color w:val="000000" w:themeColor="text1"/>
        </w:rPr>
      </w:pPr>
      <w:r w:rsidRPr="00416D04">
        <w:rPr>
          <w:color w:val="000000" w:themeColor="text1"/>
        </w:rPr>
        <w:t>Figure 5 displays two potential isoforms along with the confirming and refuting ions for each</w:t>
      </w:r>
      <w:r>
        <w:rPr>
          <w:color w:val="000000" w:themeColor="text1"/>
        </w:rPr>
        <w:t>.</w:t>
      </w:r>
    </w:p>
    <w:p w:rsidR="00416D04" w:rsidRDefault="00416D04" w:rsidP="00C97B54">
      <w:pPr>
        <w:rPr>
          <w:color w:val="000000" w:themeColor="text1"/>
        </w:rPr>
      </w:pPr>
      <w:r>
        <w:rPr>
          <w:color w:val="000000" w:themeColor="text1"/>
        </w:rPr>
        <w:t xml:space="preserve">Comment: </w:t>
      </w:r>
      <w:r w:rsidRPr="00416D04">
        <w:rPr>
          <w:color w:val="000000" w:themeColor="text1"/>
        </w:rPr>
        <w:t>Again, after which analysis step this data was obtained?</w:t>
      </w:r>
    </w:p>
    <w:p w:rsidR="00416D04" w:rsidRDefault="00416D04" w:rsidP="00416D04">
      <w:pPr>
        <w:rPr>
          <w:color w:val="0000FF"/>
        </w:rPr>
      </w:pPr>
      <w:r w:rsidRPr="005804BB">
        <w:rPr>
          <w:b/>
          <w:color w:val="0000FF"/>
        </w:rPr>
        <w:t>Response:</w:t>
      </w:r>
      <w:r w:rsidRPr="005804BB">
        <w:t xml:space="preserve"> </w:t>
      </w:r>
      <w:r w:rsidRPr="005804BB">
        <w:rPr>
          <w:color w:val="0000FF"/>
        </w:rPr>
        <w:t>I have</w:t>
      </w:r>
      <w:r>
        <w:rPr>
          <w:color w:val="0000FF"/>
        </w:rPr>
        <w:t xml:space="preserve"> changed the sentence as follows:</w:t>
      </w:r>
    </w:p>
    <w:p w:rsidR="00416D04" w:rsidRPr="00416D04" w:rsidRDefault="00416D04" w:rsidP="00C97B54">
      <w:pPr>
        <w:rPr>
          <w:color w:val="0000FF"/>
        </w:rPr>
      </w:pPr>
      <w:bookmarkStart w:id="0" w:name="_GoBack"/>
      <w:r w:rsidRPr="00416D04">
        <w:rPr>
          <w:color w:val="0000FF"/>
        </w:rPr>
        <w:t xml:space="preserve">Figure 5 displays two potential isoforms along with the confirming and refuting ions for each that could be visualized and assessed as described in Steps 8.1-8.3 (specifically 8.3.2 and 8.3.3).  </w:t>
      </w:r>
      <w:bookmarkEnd w:id="0"/>
    </w:p>
    <w:sectPr w:rsidR="00416D04" w:rsidRPr="00416D04" w:rsidSect="005804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BB"/>
    <w:rsid w:val="000802E5"/>
    <w:rsid w:val="00416D04"/>
    <w:rsid w:val="005804BB"/>
    <w:rsid w:val="00C9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E754"/>
  <w15:chartTrackingRefBased/>
  <w15:docId w15:val="{E5725E6B-FAC9-4F1D-A939-A9830BB0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BB"/>
    <w:pPr>
      <w:widowControl w:val="0"/>
      <w:autoSpaceDE w:val="0"/>
      <w:autoSpaceDN w:val="0"/>
      <w:adjustRightInd w:val="0"/>
      <w:spacing w:after="0" w:line="240" w:lineRule="auto"/>
      <w:jc w:val="both"/>
    </w:pPr>
    <w:rPr>
      <w:rFonts w:ascii="Calibri" w:eastAsia="SimSu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5804BB"/>
  </w:style>
  <w:style w:type="character" w:customStyle="1" w:styleId="CommentTextChar">
    <w:name w:val="Comment Text Char"/>
    <w:basedOn w:val="DefaultParagraphFont"/>
    <w:link w:val="CommentText"/>
    <w:uiPriority w:val="99"/>
    <w:rsid w:val="005804BB"/>
    <w:rPr>
      <w:rFonts w:ascii="Calibri"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Schilling</dc:creator>
  <cp:keywords/>
  <dc:description/>
  <cp:lastModifiedBy>Birgit Schilling</cp:lastModifiedBy>
  <cp:revision>3</cp:revision>
  <dcterms:created xsi:type="dcterms:W3CDTF">2019-12-08T03:27:00Z</dcterms:created>
  <dcterms:modified xsi:type="dcterms:W3CDTF">2019-12-08T03:46:00Z</dcterms:modified>
</cp:coreProperties>
</file>