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2063E" w14:textId="77777777" w:rsidR="006305D7" w:rsidRPr="003D507E" w:rsidRDefault="006305D7" w:rsidP="0010376F">
      <w:pPr>
        <w:pStyle w:val="NormalWeb"/>
        <w:spacing w:before="0" w:beforeAutospacing="0" w:after="0" w:afterAutospacing="0"/>
        <w:contextualSpacing/>
      </w:pPr>
      <w:r w:rsidRPr="003D507E">
        <w:rPr>
          <w:b/>
          <w:bCs/>
        </w:rPr>
        <w:t>TITLE:</w:t>
      </w:r>
    </w:p>
    <w:p w14:paraId="0D565091" w14:textId="77777777" w:rsidR="007A4DD6" w:rsidRPr="003D507E" w:rsidRDefault="30861B98" w:rsidP="0010376F">
      <w:pPr>
        <w:contextualSpacing/>
        <w:rPr>
          <w:rFonts w:eastAsiaTheme="minorEastAsia"/>
          <w:b/>
          <w:bCs/>
        </w:rPr>
      </w:pPr>
      <w:r w:rsidRPr="003D507E">
        <w:rPr>
          <w:rFonts w:eastAsiaTheme="minorEastAsia"/>
          <w:b/>
          <w:bCs/>
        </w:rPr>
        <w:t xml:space="preserve">Taking the Next Step: </w:t>
      </w:r>
      <w:proofErr w:type="gramStart"/>
      <w:r w:rsidRPr="003D507E">
        <w:rPr>
          <w:rFonts w:eastAsiaTheme="minorEastAsia"/>
          <w:b/>
          <w:bCs/>
        </w:rPr>
        <w:t>a</w:t>
      </w:r>
      <w:proofErr w:type="gramEnd"/>
      <w:r w:rsidRPr="003D507E">
        <w:rPr>
          <w:rFonts w:eastAsiaTheme="minorEastAsia"/>
          <w:b/>
          <w:bCs/>
        </w:rPr>
        <w:t xml:space="preserve"> Neural Coaptation Orthotopic Hind Limb Transplant Model to Maximize Functional Recovery in Rat</w:t>
      </w:r>
    </w:p>
    <w:p w14:paraId="435D8E90" w14:textId="77777777" w:rsidR="002F747A" w:rsidRPr="003D507E" w:rsidRDefault="002F747A" w:rsidP="0010376F">
      <w:pPr>
        <w:contextualSpacing/>
        <w:rPr>
          <w:b/>
          <w:bCs/>
        </w:rPr>
      </w:pPr>
    </w:p>
    <w:p w14:paraId="7732F384" w14:textId="77777777" w:rsidR="006305D7" w:rsidRPr="003D507E" w:rsidRDefault="006305D7" w:rsidP="0010376F">
      <w:pPr>
        <w:contextualSpacing/>
        <w:rPr>
          <w:color w:val="808080" w:themeColor="background1" w:themeShade="80"/>
        </w:rPr>
      </w:pPr>
      <w:r w:rsidRPr="003D507E">
        <w:rPr>
          <w:b/>
          <w:bCs/>
        </w:rPr>
        <w:t>AUTHORS</w:t>
      </w:r>
      <w:r w:rsidR="00086FF5" w:rsidRPr="003D507E">
        <w:rPr>
          <w:b/>
          <w:bCs/>
        </w:rPr>
        <w:t>AND</w:t>
      </w:r>
      <w:r w:rsidR="000B662E" w:rsidRPr="003D507E">
        <w:rPr>
          <w:b/>
          <w:bCs/>
        </w:rPr>
        <w:t>AFFILIATIONS</w:t>
      </w:r>
      <w:r w:rsidRPr="003D507E">
        <w:rPr>
          <w:b/>
          <w:bCs/>
        </w:rPr>
        <w:t>:</w:t>
      </w:r>
    </w:p>
    <w:p w14:paraId="78B4FA8C" w14:textId="77777777" w:rsidR="002F747A" w:rsidRPr="003D507E" w:rsidRDefault="002F747A" w:rsidP="0010376F">
      <w:pPr>
        <w:contextualSpacing/>
        <w:rPr>
          <w:rFonts w:eastAsiaTheme="minorEastAsia"/>
          <w:vertAlign w:val="superscript"/>
        </w:rPr>
      </w:pPr>
      <w:proofErr w:type="spellStart"/>
      <w:r w:rsidRPr="003D507E">
        <w:rPr>
          <w:rFonts w:eastAsiaTheme="minorEastAsia"/>
        </w:rPr>
        <w:t>Feibo</w:t>
      </w:r>
      <w:proofErr w:type="spellEnd"/>
      <w:r w:rsidRPr="003D507E">
        <w:rPr>
          <w:rFonts w:eastAsiaTheme="minorEastAsia"/>
        </w:rPr>
        <w:t xml:space="preserve"> Zheng</w:t>
      </w:r>
      <w:r w:rsidRPr="003D507E">
        <w:rPr>
          <w:rFonts w:eastAsiaTheme="minorEastAsia"/>
          <w:vertAlign w:val="superscript"/>
        </w:rPr>
        <w:t>1</w:t>
      </w:r>
      <w:r w:rsidR="2F4B750E" w:rsidRPr="003D507E">
        <w:rPr>
          <w:rFonts w:eastAsiaTheme="minorEastAsia"/>
          <w:vertAlign w:val="superscript"/>
        </w:rPr>
        <w:t>,4</w:t>
      </w:r>
      <w:r w:rsidRPr="003D507E">
        <w:rPr>
          <w:rFonts w:eastAsiaTheme="minorEastAsia"/>
        </w:rPr>
        <w:t>, Andy Tully</w:t>
      </w:r>
      <w:r w:rsidRPr="003D507E">
        <w:rPr>
          <w:rFonts w:eastAsiaTheme="minorEastAsia"/>
          <w:vertAlign w:val="superscript"/>
        </w:rPr>
        <w:t>1,3</w:t>
      </w:r>
      <w:r w:rsidRPr="003D507E">
        <w:rPr>
          <w:rFonts w:eastAsiaTheme="minorEastAsia"/>
        </w:rPr>
        <w:t xml:space="preserve">, Kyle </w:t>
      </w:r>
      <w:r w:rsidR="00D06342" w:rsidRPr="003D507E">
        <w:rPr>
          <w:rFonts w:eastAsiaTheme="minorEastAsia"/>
        </w:rPr>
        <w:t>M</w:t>
      </w:r>
      <w:r w:rsidRPr="003D507E">
        <w:rPr>
          <w:rFonts w:eastAsiaTheme="minorEastAsia"/>
        </w:rPr>
        <w:t xml:space="preserve"> Koss</w:t>
      </w:r>
      <w:r w:rsidRPr="003D507E">
        <w:rPr>
          <w:rFonts w:eastAsiaTheme="minorEastAsia"/>
          <w:vertAlign w:val="superscript"/>
        </w:rPr>
        <w:t>1</w:t>
      </w:r>
      <w:r w:rsidRPr="003D507E">
        <w:rPr>
          <w:rFonts w:eastAsiaTheme="minorEastAsia"/>
        </w:rPr>
        <w:t xml:space="preserve">, </w:t>
      </w:r>
      <w:proofErr w:type="spellStart"/>
      <w:r w:rsidRPr="003D507E">
        <w:rPr>
          <w:rFonts w:eastAsiaTheme="minorEastAsia"/>
        </w:rPr>
        <w:t>Xiaomin</w:t>
      </w:r>
      <w:proofErr w:type="spellEnd"/>
      <w:r w:rsidRPr="003D507E">
        <w:rPr>
          <w:rFonts w:eastAsiaTheme="minorEastAsia"/>
        </w:rPr>
        <w:t xml:space="preserve"> Zhang</w:t>
      </w:r>
      <w:r w:rsidRPr="003D507E">
        <w:rPr>
          <w:rFonts w:eastAsiaTheme="minorEastAsia"/>
          <w:vertAlign w:val="superscript"/>
        </w:rPr>
        <w:t>1</w:t>
      </w:r>
      <w:r w:rsidRPr="003D507E">
        <w:rPr>
          <w:rFonts w:eastAsiaTheme="minorEastAsia"/>
        </w:rPr>
        <w:t xml:space="preserve">, </w:t>
      </w:r>
      <w:proofErr w:type="spellStart"/>
      <w:r w:rsidRPr="003D507E">
        <w:rPr>
          <w:rFonts w:eastAsiaTheme="minorEastAsia"/>
        </w:rPr>
        <w:t>Longhui</w:t>
      </w:r>
      <w:proofErr w:type="spellEnd"/>
      <w:r w:rsidRPr="003D507E">
        <w:rPr>
          <w:rFonts w:eastAsiaTheme="minorEastAsia"/>
        </w:rPr>
        <w:t xml:space="preserve"> Qiu</w:t>
      </w:r>
      <w:r w:rsidRPr="003D507E">
        <w:rPr>
          <w:rFonts w:eastAsiaTheme="minorEastAsia"/>
          <w:vertAlign w:val="superscript"/>
        </w:rPr>
        <w:t>1</w:t>
      </w:r>
      <w:r w:rsidRPr="003D507E">
        <w:rPr>
          <w:rFonts w:eastAsiaTheme="minorEastAsia"/>
        </w:rPr>
        <w:t>, Jiao-Jing Wang</w:t>
      </w:r>
      <w:r w:rsidRPr="003D507E">
        <w:rPr>
          <w:rFonts w:eastAsiaTheme="minorEastAsia"/>
          <w:vertAlign w:val="superscript"/>
        </w:rPr>
        <w:t>1</w:t>
      </w:r>
      <w:r w:rsidRPr="003D507E">
        <w:rPr>
          <w:rFonts w:eastAsiaTheme="minorEastAsia"/>
        </w:rPr>
        <w:t>, Bilal Naved</w:t>
      </w:r>
      <w:r w:rsidRPr="003D507E">
        <w:rPr>
          <w:rFonts w:eastAsiaTheme="minorEastAsia"/>
          <w:vertAlign w:val="superscript"/>
        </w:rPr>
        <w:t>1</w:t>
      </w:r>
      <w:r w:rsidRPr="003D507E">
        <w:rPr>
          <w:rFonts w:eastAsiaTheme="minorEastAsia"/>
        </w:rPr>
        <w:t>, David Z Ivancic</w:t>
      </w:r>
      <w:r w:rsidRPr="003D507E">
        <w:rPr>
          <w:rFonts w:eastAsiaTheme="minorEastAsia"/>
          <w:vertAlign w:val="superscript"/>
        </w:rPr>
        <w:t>1</w:t>
      </w:r>
      <w:r w:rsidRPr="003D507E">
        <w:rPr>
          <w:rFonts w:eastAsiaTheme="minorEastAsia"/>
        </w:rPr>
        <w:t>, James Mathew</w:t>
      </w:r>
      <w:r w:rsidRPr="003D507E">
        <w:rPr>
          <w:rFonts w:eastAsiaTheme="minorEastAsia"/>
          <w:vertAlign w:val="superscript"/>
        </w:rPr>
        <w:t>1</w:t>
      </w:r>
      <w:r w:rsidRPr="003D507E">
        <w:rPr>
          <w:rFonts w:eastAsiaTheme="minorEastAsia"/>
        </w:rPr>
        <w:t>, Jason</w:t>
      </w:r>
      <w:r w:rsidR="00D06342" w:rsidRPr="003D507E">
        <w:rPr>
          <w:rFonts w:eastAsiaTheme="minorEastAsia"/>
        </w:rPr>
        <w:t xml:space="preserve"> A</w:t>
      </w:r>
      <w:r w:rsidRPr="003D507E">
        <w:rPr>
          <w:rFonts w:eastAsiaTheme="minorEastAsia"/>
        </w:rPr>
        <w:t xml:space="preserve"> Wertheim</w:t>
      </w:r>
      <w:r w:rsidRPr="003D507E">
        <w:rPr>
          <w:rFonts w:eastAsiaTheme="minorEastAsia"/>
          <w:vertAlign w:val="superscript"/>
        </w:rPr>
        <w:t>1</w:t>
      </w:r>
      <w:r w:rsidRPr="003D507E">
        <w:rPr>
          <w:rFonts w:eastAsiaTheme="minorEastAsia"/>
        </w:rPr>
        <w:t>, Zheng Jenny Zhang</w:t>
      </w:r>
      <w:r w:rsidRPr="003D507E">
        <w:rPr>
          <w:rFonts w:eastAsiaTheme="minorEastAsia"/>
          <w:vertAlign w:val="superscript"/>
        </w:rPr>
        <w:t>1</w:t>
      </w:r>
    </w:p>
    <w:p w14:paraId="51FCC6C4" w14:textId="77777777" w:rsidR="002F747A" w:rsidRPr="003D507E" w:rsidRDefault="002F747A" w:rsidP="0010376F">
      <w:pPr>
        <w:contextualSpacing/>
        <w:rPr>
          <w:rFonts w:eastAsiaTheme="minorEastAsia"/>
        </w:rPr>
      </w:pPr>
    </w:p>
    <w:p w14:paraId="69623B6C" w14:textId="77777777" w:rsidR="002F747A" w:rsidRPr="003D507E" w:rsidRDefault="002F747A" w:rsidP="0010376F">
      <w:pPr>
        <w:contextualSpacing/>
        <w:rPr>
          <w:rFonts w:eastAsiaTheme="minorEastAsia"/>
        </w:rPr>
      </w:pPr>
      <w:r w:rsidRPr="003D507E">
        <w:rPr>
          <w:rFonts w:eastAsiaTheme="minorEastAsia"/>
          <w:vertAlign w:val="superscript"/>
        </w:rPr>
        <w:t>1</w:t>
      </w:r>
      <w:r w:rsidRPr="003D507E">
        <w:rPr>
          <w:rFonts w:eastAsiaTheme="minorEastAsia"/>
        </w:rPr>
        <w:t>Comprehensive Transplant Center</w:t>
      </w:r>
      <w:r w:rsidR="00AE3277" w:rsidRPr="003D507E">
        <w:rPr>
          <w:rFonts w:eastAsiaTheme="minorEastAsia"/>
        </w:rPr>
        <w:t xml:space="preserve"> and</w:t>
      </w:r>
      <w:r w:rsidRPr="003D507E">
        <w:rPr>
          <w:rFonts w:eastAsiaTheme="minorEastAsia"/>
        </w:rPr>
        <w:t xml:space="preserve"> Department of Surgery, Feinberg School of Medicine, Northwestern University, Chicago, IL, USA</w:t>
      </w:r>
    </w:p>
    <w:p w14:paraId="788E7F7D" w14:textId="77777777" w:rsidR="002F747A" w:rsidRPr="003D507E" w:rsidRDefault="002F747A" w:rsidP="0010376F">
      <w:pPr>
        <w:contextualSpacing/>
        <w:rPr>
          <w:rFonts w:eastAsiaTheme="minorEastAsia"/>
        </w:rPr>
      </w:pPr>
      <w:r w:rsidRPr="003D507E">
        <w:rPr>
          <w:rFonts w:eastAsiaTheme="minorEastAsia"/>
          <w:vertAlign w:val="superscript"/>
        </w:rPr>
        <w:t>2</w:t>
      </w:r>
      <w:r w:rsidRPr="003D507E">
        <w:rPr>
          <w:rFonts w:eastAsiaTheme="minorEastAsia"/>
        </w:rPr>
        <w:t>Department of Radiology, Northwestern University, Chicago, IL, USA</w:t>
      </w:r>
    </w:p>
    <w:p w14:paraId="0DBDD5C6" w14:textId="77777777" w:rsidR="002F747A" w:rsidRPr="003D507E" w:rsidRDefault="002F747A" w:rsidP="0010376F">
      <w:pPr>
        <w:contextualSpacing/>
        <w:rPr>
          <w:rFonts w:eastAsiaTheme="minorEastAsia"/>
        </w:rPr>
      </w:pPr>
      <w:r w:rsidRPr="003D507E">
        <w:rPr>
          <w:rFonts w:eastAsiaTheme="minorEastAsia"/>
          <w:vertAlign w:val="superscript"/>
        </w:rPr>
        <w:t>3</w:t>
      </w:r>
      <w:r w:rsidRPr="003D507E">
        <w:rPr>
          <w:rFonts w:eastAsiaTheme="minorEastAsia"/>
        </w:rPr>
        <w:t>Department of Surgery, University of Illinois at Chicago, Chicago, IL, USA</w:t>
      </w:r>
    </w:p>
    <w:p w14:paraId="46BECE0B" w14:textId="77777777" w:rsidR="23553AFF" w:rsidRPr="003D507E" w:rsidRDefault="00DD2D2F" w:rsidP="0010376F">
      <w:pPr>
        <w:contextualSpacing/>
        <w:rPr>
          <w:rFonts w:eastAsia="Calibri"/>
        </w:rPr>
      </w:pPr>
      <w:r w:rsidRPr="003D507E">
        <w:rPr>
          <w:rFonts w:eastAsiaTheme="minorEastAsia"/>
          <w:color w:val="000000" w:themeColor="text1"/>
          <w:vertAlign w:val="superscript"/>
        </w:rPr>
        <w:t>4</w:t>
      </w:r>
      <w:r w:rsidRPr="003D507E">
        <w:rPr>
          <w:rFonts w:eastAsia="Calibri"/>
        </w:rPr>
        <w:t>Department of Surgery, Tianjin Occupational Diseases Precaution and Therapeutic Hospital, Tianjin, China</w:t>
      </w:r>
    </w:p>
    <w:p w14:paraId="0C31428A" w14:textId="77777777" w:rsidR="002F747A" w:rsidRPr="003D507E" w:rsidRDefault="002F747A" w:rsidP="0010376F">
      <w:pPr>
        <w:contextualSpacing/>
        <w:rPr>
          <w:rFonts w:eastAsiaTheme="minorEastAsia"/>
        </w:rPr>
      </w:pPr>
    </w:p>
    <w:p w14:paraId="58D258C3" w14:textId="77777777" w:rsidR="002F747A" w:rsidRPr="003D507E" w:rsidRDefault="002F747A" w:rsidP="0010376F">
      <w:pPr>
        <w:contextualSpacing/>
        <w:rPr>
          <w:rFonts w:eastAsiaTheme="minorEastAsia"/>
        </w:rPr>
      </w:pPr>
      <w:r w:rsidRPr="003D507E">
        <w:rPr>
          <w:rFonts w:eastAsiaTheme="minorEastAsia"/>
        </w:rPr>
        <w:t>Corresponding Author:</w:t>
      </w:r>
    </w:p>
    <w:p w14:paraId="18A40643" w14:textId="289D7FAF" w:rsidR="002F747A" w:rsidRPr="003D507E" w:rsidRDefault="002F747A" w:rsidP="0010376F">
      <w:pPr>
        <w:contextualSpacing/>
        <w:rPr>
          <w:rFonts w:eastAsiaTheme="minorEastAsia"/>
        </w:rPr>
      </w:pPr>
      <w:r w:rsidRPr="003D507E">
        <w:rPr>
          <w:rFonts w:eastAsiaTheme="minorEastAsia"/>
        </w:rPr>
        <w:t>Zheng Jenny Zhang</w:t>
      </w:r>
    </w:p>
    <w:p w14:paraId="6790EE83" w14:textId="44B0D359" w:rsidR="002F747A" w:rsidRPr="003D507E" w:rsidRDefault="00DD2D2F" w:rsidP="0010376F">
      <w:pPr>
        <w:contextualSpacing/>
        <w:rPr>
          <w:rFonts w:eastAsiaTheme="minorEastAsia"/>
        </w:rPr>
      </w:pPr>
      <w:r w:rsidRPr="003D507E">
        <w:rPr>
          <w:rFonts w:eastAsiaTheme="minorHAnsi"/>
          <w:color w:val="auto"/>
        </w:rPr>
        <w:t>zjzhang@northwestern.edu</w:t>
      </w:r>
    </w:p>
    <w:p w14:paraId="2C8CE509" w14:textId="77777777" w:rsidR="002F747A" w:rsidRPr="003D507E" w:rsidRDefault="002F747A" w:rsidP="0010376F">
      <w:pPr>
        <w:contextualSpacing/>
        <w:rPr>
          <w:rFonts w:eastAsiaTheme="minorEastAsia"/>
        </w:rPr>
      </w:pPr>
    </w:p>
    <w:p w14:paraId="343B65FC" w14:textId="4A0CB3C9" w:rsidR="002F747A" w:rsidRPr="003D507E" w:rsidRDefault="002F747A" w:rsidP="0010376F">
      <w:pPr>
        <w:contextualSpacing/>
        <w:rPr>
          <w:rFonts w:eastAsiaTheme="minorEastAsia"/>
        </w:rPr>
      </w:pPr>
      <w:r w:rsidRPr="003D507E">
        <w:rPr>
          <w:rFonts w:eastAsiaTheme="minorEastAsia"/>
        </w:rPr>
        <w:t>Email Addresses of Co-authors:</w:t>
      </w:r>
      <w:r w:rsidR="00396D31" w:rsidRPr="003D507E">
        <w:rPr>
          <w:rFonts w:eastAsiaTheme="minorEastAsia"/>
        </w:rPr>
        <w:t xml:space="preserve"> </w:t>
      </w:r>
    </w:p>
    <w:p w14:paraId="65C4349C" w14:textId="5519B81A" w:rsidR="00E73EC3" w:rsidRPr="003D507E" w:rsidRDefault="00E73EC3" w:rsidP="0010376F">
      <w:pPr>
        <w:contextualSpacing/>
        <w:rPr>
          <w:rFonts w:eastAsiaTheme="minorEastAsia"/>
        </w:rPr>
      </w:pPr>
      <w:proofErr w:type="spellStart"/>
      <w:r w:rsidRPr="003D507E">
        <w:rPr>
          <w:rFonts w:eastAsiaTheme="minorEastAsia"/>
        </w:rPr>
        <w:t>Feibo</w:t>
      </w:r>
      <w:proofErr w:type="spellEnd"/>
      <w:r w:rsidRPr="003D507E">
        <w:rPr>
          <w:rFonts w:eastAsiaTheme="minorEastAsia"/>
        </w:rPr>
        <w:t xml:space="preserve"> Zheng:</w:t>
      </w:r>
      <w:r w:rsidR="003D507E" w:rsidRPr="003D507E">
        <w:rPr>
          <w:rFonts w:eastAsiaTheme="minorEastAsia"/>
        </w:rPr>
        <w:t xml:space="preserve"> </w:t>
      </w:r>
      <w:r w:rsidR="00D25253" w:rsidRPr="003D507E">
        <w:rPr>
          <w:rFonts w:eastAsiaTheme="minorEastAsia"/>
        </w:rPr>
        <w:t>feibo.zheng@northwestern.edu</w:t>
      </w:r>
    </w:p>
    <w:p w14:paraId="33232A20" w14:textId="77777777" w:rsidR="002F747A" w:rsidRPr="003D507E" w:rsidRDefault="002F747A" w:rsidP="0010376F">
      <w:pPr>
        <w:contextualSpacing/>
        <w:rPr>
          <w:rFonts w:eastAsiaTheme="minorEastAsia"/>
        </w:rPr>
      </w:pPr>
      <w:r w:rsidRPr="003D507E">
        <w:rPr>
          <w:rFonts w:eastAsiaTheme="minorEastAsia"/>
        </w:rPr>
        <w:t xml:space="preserve">Andy Tully: </w:t>
      </w:r>
      <w:r w:rsidR="00DD2D2F" w:rsidRPr="003D507E">
        <w:rPr>
          <w:rFonts w:eastAsiaTheme="minorHAnsi"/>
          <w:color w:val="auto"/>
        </w:rPr>
        <w:t>andrew.tully@northwestern.edu</w:t>
      </w:r>
    </w:p>
    <w:p w14:paraId="6713E537" w14:textId="77777777" w:rsidR="002F747A" w:rsidRPr="003D507E" w:rsidRDefault="002F747A" w:rsidP="0010376F">
      <w:pPr>
        <w:contextualSpacing/>
        <w:rPr>
          <w:rFonts w:eastAsiaTheme="minorEastAsia"/>
        </w:rPr>
      </w:pPr>
      <w:r w:rsidRPr="003D507E">
        <w:rPr>
          <w:rFonts w:eastAsiaTheme="minorEastAsia"/>
        </w:rPr>
        <w:t xml:space="preserve">Kyle Michael Koss: </w:t>
      </w:r>
      <w:r w:rsidR="00DD2D2F" w:rsidRPr="003D507E">
        <w:rPr>
          <w:rFonts w:eastAsiaTheme="minorHAnsi"/>
          <w:color w:val="auto"/>
        </w:rPr>
        <w:t>kyle.koss@northwestern.edu</w:t>
      </w:r>
    </w:p>
    <w:p w14:paraId="014D55C9" w14:textId="77777777" w:rsidR="002F747A" w:rsidRPr="003D507E" w:rsidRDefault="002F747A" w:rsidP="0010376F">
      <w:pPr>
        <w:contextualSpacing/>
        <w:rPr>
          <w:rFonts w:eastAsiaTheme="minorEastAsia"/>
        </w:rPr>
      </w:pPr>
      <w:proofErr w:type="spellStart"/>
      <w:r w:rsidRPr="003D507E">
        <w:rPr>
          <w:rFonts w:eastAsiaTheme="minorEastAsia"/>
        </w:rPr>
        <w:t>Xiaomin</w:t>
      </w:r>
      <w:proofErr w:type="spellEnd"/>
      <w:r w:rsidRPr="003D507E">
        <w:rPr>
          <w:rFonts w:eastAsiaTheme="minorEastAsia"/>
        </w:rPr>
        <w:t xml:space="preserve"> Zhang: x-zhang@northwestern.edu</w:t>
      </w:r>
    </w:p>
    <w:p w14:paraId="0EE0BB97" w14:textId="77777777" w:rsidR="002F747A" w:rsidRPr="003D507E" w:rsidRDefault="002F747A" w:rsidP="0010376F">
      <w:pPr>
        <w:contextualSpacing/>
        <w:rPr>
          <w:rFonts w:eastAsiaTheme="minorEastAsia"/>
        </w:rPr>
      </w:pPr>
      <w:r w:rsidRPr="003D507E">
        <w:rPr>
          <w:rFonts w:eastAsiaTheme="minorEastAsia"/>
        </w:rPr>
        <w:t xml:space="preserve">Jiao-Jing Wang: </w:t>
      </w:r>
      <w:r w:rsidR="00DD2D2F" w:rsidRPr="003D507E">
        <w:rPr>
          <w:rFonts w:eastAsiaTheme="minorHAnsi"/>
          <w:color w:val="auto"/>
        </w:rPr>
        <w:t>jiao-jing.wang@northwestern.edu</w:t>
      </w:r>
    </w:p>
    <w:p w14:paraId="5E8952D7" w14:textId="6F50833F" w:rsidR="002F747A" w:rsidRPr="003D507E" w:rsidRDefault="00231B4D" w:rsidP="0010376F">
      <w:pPr>
        <w:contextualSpacing/>
        <w:rPr>
          <w:rFonts w:eastAsiaTheme="minorHAnsi"/>
          <w:color w:val="auto"/>
        </w:rPr>
      </w:pPr>
      <w:proofErr w:type="spellStart"/>
      <w:r w:rsidRPr="003D507E">
        <w:rPr>
          <w:rFonts w:eastAsiaTheme="minorEastAsia"/>
        </w:rPr>
        <w:t>LonghuiQiu</w:t>
      </w:r>
      <w:proofErr w:type="spellEnd"/>
      <w:r w:rsidRPr="003D507E">
        <w:rPr>
          <w:rFonts w:eastAsiaTheme="minorEastAsia"/>
        </w:rPr>
        <w:t>:</w:t>
      </w:r>
      <w:r w:rsidR="003D507E" w:rsidRPr="003D507E">
        <w:rPr>
          <w:rFonts w:eastAsiaTheme="minorEastAsia"/>
        </w:rPr>
        <w:t xml:space="preserve"> </w:t>
      </w:r>
      <w:r w:rsidR="00DD2D2F" w:rsidRPr="003D507E">
        <w:rPr>
          <w:rFonts w:eastAsiaTheme="minorHAnsi"/>
          <w:color w:val="auto"/>
        </w:rPr>
        <w:t>longhui.qiu@northwestern.edu</w:t>
      </w:r>
    </w:p>
    <w:p w14:paraId="553BF648" w14:textId="77777777" w:rsidR="00231B4D" w:rsidRPr="003D507E" w:rsidRDefault="00231B4D" w:rsidP="0010376F">
      <w:pPr>
        <w:contextualSpacing/>
        <w:rPr>
          <w:rFonts w:eastAsiaTheme="minorHAnsi"/>
          <w:color w:val="auto"/>
        </w:rPr>
      </w:pPr>
      <w:r w:rsidRPr="003D507E">
        <w:rPr>
          <w:rFonts w:eastAsiaTheme="minorHAnsi"/>
          <w:color w:val="auto"/>
        </w:rPr>
        <w:t xml:space="preserve">Bilal </w:t>
      </w:r>
      <w:proofErr w:type="spellStart"/>
      <w:r w:rsidRPr="003D507E">
        <w:rPr>
          <w:rFonts w:eastAsiaTheme="minorHAnsi"/>
          <w:color w:val="auto"/>
        </w:rPr>
        <w:t>Naved</w:t>
      </w:r>
      <w:proofErr w:type="spellEnd"/>
      <w:r w:rsidRPr="003D507E">
        <w:rPr>
          <w:rFonts w:eastAsiaTheme="minorHAnsi"/>
          <w:color w:val="auto"/>
        </w:rPr>
        <w:t>: Bilal bilal.naved@northwestern.edu</w:t>
      </w:r>
    </w:p>
    <w:p w14:paraId="7864072A" w14:textId="77777777" w:rsidR="00231B4D" w:rsidRPr="003D507E" w:rsidRDefault="00231B4D" w:rsidP="0010376F">
      <w:pPr>
        <w:contextualSpacing/>
        <w:rPr>
          <w:rFonts w:eastAsiaTheme="minorEastAsia"/>
        </w:rPr>
      </w:pPr>
      <w:r w:rsidRPr="003D507E">
        <w:rPr>
          <w:rFonts w:eastAsiaTheme="minorHAnsi"/>
          <w:color w:val="auto"/>
        </w:rPr>
        <w:t xml:space="preserve">David </w:t>
      </w:r>
      <w:proofErr w:type="spellStart"/>
      <w:r w:rsidRPr="003D507E">
        <w:rPr>
          <w:rFonts w:eastAsiaTheme="minorHAnsi"/>
          <w:color w:val="auto"/>
        </w:rPr>
        <w:t>Ivancic</w:t>
      </w:r>
      <w:proofErr w:type="spellEnd"/>
      <w:r w:rsidRPr="003D507E">
        <w:rPr>
          <w:rFonts w:eastAsiaTheme="minorHAnsi"/>
          <w:color w:val="auto"/>
        </w:rPr>
        <w:t>: d-ivancic@northwestern.edu</w:t>
      </w:r>
    </w:p>
    <w:p w14:paraId="3073BC63" w14:textId="40C02456" w:rsidR="00231B4D" w:rsidRPr="003D507E" w:rsidRDefault="00231B4D" w:rsidP="0010376F">
      <w:pPr>
        <w:contextualSpacing/>
        <w:rPr>
          <w:rFonts w:eastAsiaTheme="minorEastAsia"/>
        </w:rPr>
      </w:pPr>
      <w:r w:rsidRPr="003D507E">
        <w:rPr>
          <w:rFonts w:eastAsiaTheme="minorEastAsia"/>
        </w:rPr>
        <w:t>James Mathew:</w:t>
      </w:r>
      <w:r w:rsidR="00172031" w:rsidRPr="003D507E">
        <w:rPr>
          <w:rFonts w:eastAsiaTheme="minorEastAsia"/>
        </w:rPr>
        <w:t xml:space="preserve"> </w:t>
      </w:r>
      <w:r w:rsidRPr="003D507E">
        <w:rPr>
          <w:rFonts w:eastAsiaTheme="minorEastAsia"/>
        </w:rPr>
        <w:t>james-mathew@northwestern.edu</w:t>
      </w:r>
    </w:p>
    <w:p w14:paraId="630EEB9E" w14:textId="77777777" w:rsidR="00231B4D" w:rsidRPr="003D507E" w:rsidRDefault="00231B4D" w:rsidP="0010376F">
      <w:pPr>
        <w:contextualSpacing/>
        <w:rPr>
          <w:rFonts w:eastAsiaTheme="minorEastAsia"/>
        </w:rPr>
      </w:pPr>
      <w:r w:rsidRPr="003D507E">
        <w:rPr>
          <w:rFonts w:eastAsiaTheme="minorHAnsi"/>
          <w:color w:val="auto"/>
        </w:rPr>
        <w:t>Jason Wertheim: jason.wertheim@northwestern.edu</w:t>
      </w:r>
    </w:p>
    <w:p w14:paraId="05C7FF3D" w14:textId="77777777" w:rsidR="002F747A" w:rsidRPr="003D507E" w:rsidRDefault="002F747A" w:rsidP="0010376F">
      <w:pPr>
        <w:contextualSpacing/>
        <w:rPr>
          <w:rFonts w:eastAsiaTheme="minorEastAsia"/>
          <w:b/>
          <w:bCs/>
        </w:rPr>
      </w:pPr>
    </w:p>
    <w:p w14:paraId="64976AD3" w14:textId="77777777" w:rsidR="006305D7" w:rsidRPr="003D507E" w:rsidRDefault="006305D7" w:rsidP="0010376F">
      <w:pPr>
        <w:pStyle w:val="NormalWeb"/>
        <w:spacing w:before="0" w:beforeAutospacing="0" w:after="0" w:afterAutospacing="0"/>
        <w:contextualSpacing/>
      </w:pPr>
      <w:r w:rsidRPr="003D507E">
        <w:rPr>
          <w:b/>
          <w:bCs/>
        </w:rPr>
        <w:t>KEYWORDS:</w:t>
      </w:r>
    </w:p>
    <w:p w14:paraId="1FEA0C2D" w14:textId="77777777" w:rsidR="002F747A" w:rsidRPr="003D507E" w:rsidRDefault="002F747A" w:rsidP="0010376F">
      <w:pPr>
        <w:contextualSpacing/>
        <w:rPr>
          <w:rFonts w:eastAsiaTheme="minorEastAsia"/>
        </w:rPr>
      </w:pPr>
      <w:r w:rsidRPr="003D507E">
        <w:rPr>
          <w:rFonts w:eastAsiaTheme="minorEastAsia"/>
        </w:rPr>
        <w:t>Animal models, Limb transplantation, rat, rehabilitation, composite tissue allotransplantation (CTA), vascularized composite allotransplantation (VCA), microsurgery, immun</w:t>
      </w:r>
      <w:r w:rsidR="00C14465" w:rsidRPr="003D507E">
        <w:rPr>
          <w:rFonts w:eastAsiaTheme="minorEastAsia"/>
        </w:rPr>
        <w:t>ology, peripheral nerve injury</w:t>
      </w:r>
    </w:p>
    <w:p w14:paraId="70E1E6EC" w14:textId="77777777" w:rsidR="006305D7" w:rsidRPr="003D507E" w:rsidRDefault="006305D7" w:rsidP="0010376F">
      <w:pPr>
        <w:pStyle w:val="NormalWeb"/>
        <w:spacing w:before="0" w:beforeAutospacing="0" w:after="0" w:afterAutospacing="0"/>
        <w:contextualSpacing/>
      </w:pPr>
    </w:p>
    <w:p w14:paraId="2564DE01" w14:textId="77777777" w:rsidR="006305D7" w:rsidRPr="003D507E" w:rsidRDefault="00086FF5" w:rsidP="0010376F">
      <w:pPr>
        <w:contextualSpacing/>
      </w:pPr>
      <w:r w:rsidRPr="003D507E">
        <w:rPr>
          <w:b/>
          <w:bCs/>
        </w:rPr>
        <w:t>SUMMARY</w:t>
      </w:r>
      <w:r w:rsidR="006305D7" w:rsidRPr="003D507E">
        <w:rPr>
          <w:b/>
          <w:bCs/>
        </w:rPr>
        <w:t>:</w:t>
      </w:r>
    </w:p>
    <w:p w14:paraId="29A57FFE" w14:textId="6FD8054E" w:rsidR="002F747A" w:rsidRPr="003D507E" w:rsidRDefault="30861B98" w:rsidP="0010376F">
      <w:pPr>
        <w:contextualSpacing/>
        <w:rPr>
          <w:rFonts w:eastAsiaTheme="minorEastAsia"/>
        </w:rPr>
      </w:pPr>
      <w:r w:rsidRPr="003D507E">
        <w:rPr>
          <w:rFonts w:eastAsiaTheme="minorEastAsia"/>
        </w:rPr>
        <w:t xml:space="preserve">This protocol presents a robust, reproducible model of vascularized composite allotransplant (VCA) geared toward simultaneous study of immunology and functional recovery. The time invested in meticulous technique in a right mid-thigh hind limb orthotopic transplant with hand sewn vascular anastomoses and neural coaptation yields </w:t>
      </w:r>
      <w:r w:rsidR="00E64B87">
        <w:rPr>
          <w:rFonts w:eastAsiaTheme="minorEastAsia"/>
        </w:rPr>
        <w:t xml:space="preserve">the </w:t>
      </w:r>
      <w:r w:rsidRPr="003D507E">
        <w:rPr>
          <w:rFonts w:eastAsiaTheme="minorEastAsia"/>
        </w:rPr>
        <w:t>ability to study functional recovery.</w:t>
      </w:r>
    </w:p>
    <w:p w14:paraId="4D2BEC85" w14:textId="77777777" w:rsidR="002F747A" w:rsidRPr="003D507E" w:rsidRDefault="002F747A" w:rsidP="0010376F">
      <w:pPr>
        <w:contextualSpacing/>
        <w:rPr>
          <w:rFonts w:eastAsiaTheme="minorEastAsia"/>
        </w:rPr>
      </w:pPr>
    </w:p>
    <w:p w14:paraId="291D7B77" w14:textId="77777777" w:rsidR="006305D7" w:rsidRPr="003D507E" w:rsidRDefault="006305D7" w:rsidP="0010376F">
      <w:pPr>
        <w:contextualSpacing/>
        <w:rPr>
          <w:color w:val="808080"/>
        </w:rPr>
      </w:pPr>
      <w:r w:rsidRPr="003D507E">
        <w:rPr>
          <w:b/>
          <w:bCs/>
        </w:rPr>
        <w:t>ABSTRACT:</w:t>
      </w:r>
    </w:p>
    <w:p w14:paraId="6B165334" w14:textId="2AF36824" w:rsidR="002F747A" w:rsidRPr="003D507E" w:rsidRDefault="3EBE0540" w:rsidP="0010376F">
      <w:pPr>
        <w:contextualSpacing/>
        <w:rPr>
          <w:rFonts w:eastAsiaTheme="minorEastAsia"/>
        </w:rPr>
      </w:pPr>
      <w:r w:rsidRPr="003D507E">
        <w:rPr>
          <w:rFonts w:eastAsiaTheme="minorEastAsia"/>
        </w:rPr>
        <w:lastRenderedPageBreak/>
        <w:t xml:space="preserve">Limb transplant </w:t>
      </w:r>
      <w:proofErr w:type="gramStart"/>
      <w:r w:rsidRPr="003D507E">
        <w:rPr>
          <w:rFonts w:eastAsiaTheme="minorEastAsia"/>
        </w:rPr>
        <w:t>in particular and</w:t>
      </w:r>
      <w:proofErr w:type="gramEnd"/>
      <w:r w:rsidRPr="003D507E">
        <w:rPr>
          <w:rFonts w:eastAsiaTheme="minorEastAsia"/>
        </w:rPr>
        <w:t xml:space="preserve"> vascularized composite allotransplant (VCA) in general have wide therapeutic promise </w:t>
      </w:r>
      <w:r w:rsidR="003D507E" w:rsidRPr="003D507E">
        <w:rPr>
          <w:rFonts w:eastAsiaTheme="minorEastAsia"/>
        </w:rPr>
        <w:t>that</w:t>
      </w:r>
      <w:r w:rsidRPr="003D507E">
        <w:rPr>
          <w:rFonts w:eastAsiaTheme="minorEastAsia"/>
        </w:rPr>
        <w:t xml:space="preserve"> have been stymied by current limitations in immunosuppression and functional neuromotor recovery. Many animal models have been developed for studying unique features of VCA, but here we present a robust reproducible model of orthotopic hind limb transplant in rats designed to simultaneously investigate both aspects of current VCA limitation: immunosuppression strategies and functional neuromotor recovery. At the core of the model rests a commitment to meticulous, time-tested microsurgical techniques such as hand sewn vascular anastomoses and hand sewn neural coaptation of the femoral nerve and the sciatic nerve. This approach yields durable limb reconstructions </w:t>
      </w:r>
      <w:r w:rsidR="003D507E" w:rsidRPr="003D507E">
        <w:rPr>
          <w:rFonts w:eastAsiaTheme="minorEastAsia"/>
        </w:rPr>
        <w:t>that</w:t>
      </w:r>
      <w:r w:rsidRPr="003D507E">
        <w:rPr>
          <w:rFonts w:eastAsiaTheme="minorEastAsia"/>
        </w:rPr>
        <w:t xml:space="preserve"> allow for longer lived animals capable of rehabilitation, resumption of daily activities, and functional testing. With short-term treatment of conventional immunosuppressive agents, allotransplanted animals achieve </w:t>
      </w:r>
      <w:r w:rsidR="003952E5" w:rsidRPr="003D507E">
        <w:rPr>
          <w:rFonts w:eastAsiaTheme="minorEastAsia"/>
        </w:rPr>
        <w:t xml:space="preserve">morality </w:t>
      </w:r>
      <w:r w:rsidRPr="003D507E">
        <w:rPr>
          <w:rFonts w:eastAsiaTheme="minorEastAsia"/>
        </w:rPr>
        <w:t xml:space="preserve">up to 70 days post-operatively, and </w:t>
      </w:r>
      <w:proofErr w:type="spellStart"/>
      <w:r w:rsidRPr="003D507E">
        <w:rPr>
          <w:rFonts w:eastAsiaTheme="minorEastAsia"/>
        </w:rPr>
        <w:t>isotransplanted</w:t>
      </w:r>
      <w:proofErr w:type="spellEnd"/>
      <w:r w:rsidRPr="003D507E">
        <w:rPr>
          <w:rFonts w:eastAsiaTheme="minorEastAsia"/>
        </w:rPr>
        <w:t xml:space="preserve"> animals provide long lived controls beyond 200 days post-operatively. Evidence of neurologic functional recovery is present by 30 days post operatively. This model not only provides a useful platform for interrogating immunological questions unique to VCA and nerve regeneration, but also allows for </w:t>
      </w:r>
      <w:r w:rsidR="003D507E" w:rsidRPr="003D507E">
        <w:rPr>
          <w:rFonts w:eastAsiaTheme="minorEastAsia"/>
        </w:rPr>
        <w:t>in vivo</w:t>
      </w:r>
      <w:r w:rsidRPr="003D507E">
        <w:rPr>
          <w:rFonts w:eastAsiaTheme="minorEastAsia"/>
        </w:rPr>
        <w:t xml:space="preserve"> testing of new therapeutic strategies specifically tailored for VCA. </w:t>
      </w:r>
    </w:p>
    <w:p w14:paraId="5282DCF6" w14:textId="77777777" w:rsidR="002F747A" w:rsidRPr="003D507E" w:rsidRDefault="002F747A" w:rsidP="0010376F">
      <w:pPr>
        <w:contextualSpacing/>
        <w:rPr>
          <w:rFonts w:eastAsiaTheme="minorEastAsia"/>
        </w:rPr>
      </w:pPr>
    </w:p>
    <w:p w14:paraId="0163B8F1" w14:textId="77777777" w:rsidR="006305D7" w:rsidRPr="003D507E" w:rsidRDefault="006305D7" w:rsidP="0010376F">
      <w:pPr>
        <w:contextualSpacing/>
        <w:rPr>
          <w:color w:val="808080"/>
        </w:rPr>
      </w:pPr>
      <w:r w:rsidRPr="003D507E">
        <w:rPr>
          <w:b/>
        </w:rPr>
        <w:t>INTRODUCTION</w:t>
      </w:r>
      <w:r w:rsidRPr="003D507E">
        <w:rPr>
          <w:b/>
          <w:bCs/>
        </w:rPr>
        <w:t>:</w:t>
      </w:r>
    </w:p>
    <w:p w14:paraId="69BA946B" w14:textId="5E0667E5" w:rsidR="002F747A" w:rsidRPr="003D507E" w:rsidRDefault="3EBE0540" w:rsidP="0010376F">
      <w:pPr>
        <w:contextualSpacing/>
        <w:rPr>
          <w:rFonts w:eastAsiaTheme="minorEastAsia"/>
        </w:rPr>
      </w:pPr>
      <w:r w:rsidRPr="003D507E">
        <w:rPr>
          <w:rFonts w:eastAsiaTheme="minorEastAsia"/>
        </w:rPr>
        <w:t>Limb transplant under the broader category of vascularized-composite allotransplant (VCA) or composite tissue allotransplant (CTA) has yet to fulfill its therapeutic promise. Since the first successful human hand transplants in Lyon, France and Louisville, Kentucky in 1998 and 1999, over 100 upper extremity transplants have been performed worldwide in carefully selected patients</w:t>
      </w:r>
      <w:r w:rsidR="00964792" w:rsidRPr="003D507E">
        <w:rPr>
          <w:rFonts w:eastAsiaTheme="minorEastAsia"/>
        </w:rPr>
        <w:fldChar w:fldCharType="begin"/>
      </w:r>
      <w:r w:rsidR="002F747A" w:rsidRPr="003D507E">
        <w:rPr>
          <w:rFonts w:eastAsiaTheme="minorEastAsia"/>
        </w:rPr>
        <w:instrText>ADDIN RW.CITE{{doc:5c3cfeb5e4b0c0c09f7731c8 Elliott,RM 2014}}</w:instrText>
      </w:r>
      <w:r w:rsidR="00964792" w:rsidRPr="003D507E">
        <w:rPr>
          <w:rFonts w:eastAsiaTheme="minorEastAsia"/>
        </w:rPr>
        <w:fldChar w:fldCharType="separate"/>
      </w:r>
      <w:r w:rsidRPr="003D507E">
        <w:rPr>
          <w:rFonts w:eastAsiaTheme="minorEastAsia"/>
          <w:vertAlign w:val="superscript"/>
        </w:rPr>
        <w:t>1</w:t>
      </w:r>
      <w:r w:rsidR="00964792" w:rsidRPr="003D507E">
        <w:rPr>
          <w:rFonts w:eastAsiaTheme="minorEastAsia"/>
        </w:rPr>
        <w:fldChar w:fldCharType="end"/>
      </w:r>
      <w:r w:rsidRPr="003D507E">
        <w:rPr>
          <w:rFonts w:eastAsiaTheme="minorEastAsia"/>
        </w:rPr>
        <w:t>. Wider applicability has been stymied by substantial immunosuppression and limited functional neuromotor recovery. Current immunosuppression strategies result in 85% incidence of acute rejection in the face of 77% incidence of opportunistic infection</w:t>
      </w:r>
      <w:r w:rsidR="00964792" w:rsidRPr="003D507E">
        <w:rPr>
          <w:rFonts w:eastAsiaTheme="minorEastAsia"/>
        </w:rPr>
        <w:fldChar w:fldCharType="begin"/>
      </w:r>
      <w:r w:rsidR="002F747A" w:rsidRPr="003D507E">
        <w:rPr>
          <w:rFonts w:eastAsiaTheme="minorEastAsia"/>
        </w:rPr>
        <w:instrText>ADDIN RW.CITE{{doc:5c3cffc2e4b0c0c09f7731e1 Petruzzo,P 2010}}</w:instrText>
      </w:r>
      <w:r w:rsidR="00964792" w:rsidRPr="003D507E">
        <w:rPr>
          <w:rFonts w:eastAsiaTheme="minorEastAsia"/>
        </w:rPr>
        <w:fldChar w:fldCharType="separate"/>
      </w:r>
      <w:r w:rsidRPr="003D507E">
        <w:rPr>
          <w:rFonts w:eastAsiaTheme="minorEastAsia"/>
          <w:vertAlign w:val="superscript"/>
        </w:rPr>
        <w:t>2</w:t>
      </w:r>
      <w:r w:rsidR="00964792" w:rsidRPr="003D507E">
        <w:rPr>
          <w:rFonts w:eastAsiaTheme="minorEastAsia"/>
        </w:rPr>
        <w:fldChar w:fldCharType="end"/>
      </w:r>
      <w:r w:rsidRPr="003D507E">
        <w:rPr>
          <w:rFonts w:eastAsiaTheme="minorEastAsia"/>
        </w:rPr>
        <w:t>.</w:t>
      </w:r>
      <w:r w:rsidR="00172031" w:rsidRPr="003D507E">
        <w:rPr>
          <w:rFonts w:eastAsiaTheme="minorEastAsia"/>
        </w:rPr>
        <w:t xml:space="preserve"> </w:t>
      </w:r>
      <w:r w:rsidRPr="003D507E">
        <w:rPr>
          <w:rFonts w:eastAsiaTheme="minorEastAsia"/>
        </w:rPr>
        <w:t>On the other hand, functional recovery after hand transplant occurs; mean Disability of Arm Shoulder and Hand (DASH) scores improve from 71 to 43, but that level of function may still qualify as a disability</w:t>
      </w:r>
      <w:r w:rsidR="00964792" w:rsidRPr="003D507E">
        <w:rPr>
          <w:rFonts w:eastAsiaTheme="minorEastAsia"/>
        </w:rPr>
        <w:fldChar w:fldCharType="begin"/>
      </w:r>
      <w:r w:rsidR="002F747A" w:rsidRPr="003D507E">
        <w:rPr>
          <w:rFonts w:eastAsiaTheme="minorEastAsia"/>
        </w:rPr>
        <w:instrText>ADDIN RW.CITE{{doc:5c3cffc2e4b0c0c09f7731e1 Petruzzo,P 2010}}</w:instrText>
      </w:r>
      <w:r w:rsidR="00964792" w:rsidRPr="003D507E">
        <w:rPr>
          <w:rFonts w:eastAsiaTheme="minorEastAsia"/>
        </w:rPr>
        <w:fldChar w:fldCharType="separate"/>
      </w:r>
      <w:r w:rsidRPr="003D507E">
        <w:rPr>
          <w:rFonts w:eastAsiaTheme="minorEastAsia"/>
          <w:vertAlign w:val="superscript"/>
        </w:rPr>
        <w:t>2</w:t>
      </w:r>
      <w:r w:rsidR="00964792" w:rsidRPr="003D507E">
        <w:rPr>
          <w:rFonts w:eastAsiaTheme="minorEastAsia"/>
        </w:rPr>
        <w:fldChar w:fldCharType="end"/>
      </w:r>
      <w:r w:rsidRPr="003D507E">
        <w:rPr>
          <w:rFonts w:eastAsiaTheme="minorEastAsia"/>
        </w:rPr>
        <w:t xml:space="preserve">. Given the nonlife saving nature of limb transplant, </w:t>
      </w:r>
      <w:r w:rsidR="003952E5" w:rsidRPr="003D507E">
        <w:rPr>
          <w:rFonts w:eastAsiaTheme="minorEastAsia"/>
        </w:rPr>
        <w:t xml:space="preserve">current </w:t>
      </w:r>
      <w:r w:rsidRPr="003D507E">
        <w:rPr>
          <w:rFonts w:eastAsiaTheme="minorEastAsia"/>
        </w:rPr>
        <w:t xml:space="preserve">techniques </w:t>
      </w:r>
      <w:r w:rsidR="003D507E" w:rsidRPr="003D507E">
        <w:rPr>
          <w:rFonts w:eastAsiaTheme="minorEastAsia"/>
        </w:rPr>
        <w:t>must</w:t>
      </w:r>
      <w:r w:rsidRPr="003D507E">
        <w:rPr>
          <w:rFonts w:eastAsiaTheme="minorEastAsia"/>
        </w:rPr>
        <w:t xml:space="preserve"> </w:t>
      </w:r>
      <w:r w:rsidR="003D507E" w:rsidRPr="003D507E">
        <w:rPr>
          <w:rFonts w:eastAsiaTheme="minorEastAsia"/>
        </w:rPr>
        <w:t xml:space="preserve">be </w:t>
      </w:r>
      <w:r w:rsidR="003952E5" w:rsidRPr="003D507E">
        <w:rPr>
          <w:rFonts w:eastAsiaTheme="minorEastAsia"/>
        </w:rPr>
        <w:t xml:space="preserve">refined </w:t>
      </w:r>
      <w:r w:rsidRPr="003D507E">
        <w:rPr>
          <w:rFonts w:eastAsiaTheme="minorEastAsia"/>
        </w:rPr>
        <w:t>in animal models to take the next step in VCA.</w:t>
      </w:r>
    </w:p>
    <w:p w14:paraId="35DCC6C8" w14:textId="77777777" w:rsidR="002F747A" w:rsidRPr="003D507E" w:rsidRDefault="002F747A" w:rsidP="0010376F">
      <w:pPr>
        <w:contextualSpacing/>
        <w:rPr>
          <w:rFonts w:eastAsiaTheme="minorEastAsia"/>
        </w:rPr>
      </w:pPr>
    </w:p>
    <w:p w14:paraId="71C2B9E6" w14:textId="0393F285" w:rsidR="002F747A" w:rsidRPr="003D507E" w:rsidRDefault="002F747A" w:rsidP="0010376F">
      <w:pPr>
        <w:contextualSpacing/>
        <w:rPr>
          <w:rFonts w:eastAsiaTheme="minorEastAsia"/>
        </w:rPr>
      </w:pPr>
      <w:r w:rsidRPr="003D507E">
        <w:rPr>
          <w:rFonts w:eastAsiaTheme="minorEastAsia"/>
        </w:rPr>
        <w:t>Since the first rat model of limb transplant in 1978</w:t>
      </w:r>
      <w:r w:rsidR="00964792" w:rsidRPr="003D507E">
        <w:fldChar w:fldCharType="begin"/>
      </w:r>
      <w:r w:rsidRPr="003D507E">
        <w:instrText>ADDIN RW.CITE{{doc:5c3e0a37e4b00ed9d768c6b5 Shapiro,RI 1978}}</w:instrText>
      </w:r>
      <w:r w:rsidR="00964792" w:rsidRPr="003D507E">
        <w:fldChar w:fldCharType="separate"/>
      </w:r>
      <w:r w:rsidRPr="003D507E">
        <w:rPr>
          <w:vertAlign w:val="superscript"/>
        </w:rPr>
        <w:t>3</w:t>
      </w:r>
      <w:r w:rsidR="00964792" w:rsidRPr="003D507E">
        <w:fldChar w:fldCharType="end"/>
      </w:r>
      <w:r w:rsidRPr="003D507E">
        <w:rPr>
          <w:rFonts w:eastAsiaTheme="minorEastAsia"/>
        </w:rPr>
        <w:t>, many innovative animal models have been developed to advance the field of VCA</w:t>
      </w:r>
      <w:r w:rsidR="00964792" w:rsidRPr="003D507E">
        <w:fldChar w:fldCharType="begin"/>
      </w:r>
      <w:r w:rsidRPr="003D507E">
        <w:rPr>
          <w:rFonts w:eastAsiaTheme="minorEastAsia"/>
        </w:rPr>
        <w:instrText>ADDIN RW.CITE{{doc:5c3e07bae4b0ea61964531b2 Brandacher,G 2012}}</w:instrText>
      </w:r>
      <w:r w:rsidR="00964792" w:rsidRPr="003D507E">
        <w:rPr>
          <w:rFonts w:eastAsiaTheme="minorEastAsia"/>
        </w:rPr>
        <w:fldChar w:fldCharType="separate"/>
      </w:r>
      <w:r w:rsidRPr="003D507E">
        <w:rPr>
          <w:rFonts w:eastAsiaTheme="minorEastAsia"/>
          <w:vertAlign w:val="superscript"/>
        </w:rPr>
        <w:t>4</w:t>
      </w:r>
      <w:r w:rsidR="00964792" w:rsidRPr="003D507E">
        <w:fldChar w:fldCharType="end"/>
      </w:r>
      <w:r w:rsidRPr="003D507E">
        <w:rPr>
          <w:rFonts w:eastAsiaTheme="minorEastAsia"/>
        </w:rPr>
        <w:t>, incorporating vascular cuffed anastomoses to minimize operative time</w:t>
      </w:r>
      <w:r w:rsidR="00964792" w:rsidRPr="003D507E">
        <w:fldChar w:fldCharType="begin"/>
      </w:r>
      <w:r w:rsidRPr="003D507E">
        <w:rPr>
          <w:rFonts w:eastAsiaTheme="minorEastAsia"/>
        </w:rPr>
        <w:instrText>ADDIN RW.CITE{{doc:5c2e3b44e4b06c399f04899b Furtmuller,GJ 2016; doc:5c2fbb41e4b06c399f04c7eb Sucher,R 2010}}</w:instrText>
      </w:r>
      <w:r w:rsidR="00964792" w:rsidRPr="003D507E">
        <w:rPr>
          <w:rFonts w:eastAsiaTheme="minorEastAsia"/>
        </w:rPr>
        <w:fldChar w:fldCharType="separate"/>
      </w:r>
      <w:r w:rsidRPr="003D507E">
        <w:rPr>
          <w:rFonts w:eastAsiaTheme="minorEastAsia"/>
          <w:vertAlign w:val="superscript"/>
        </w:rPr>
        <w:t>5,6</w:t>
      </w:r>
      <w:r w:rsidR="00964792" w:rsidRPr="003D507E">
        <w:fldChar w:fldCharType="end"/>
      </w:r>
      <w:r w:rsidRPr="003D507E">
        <w:rPr>
          <w:rFonts w:eastAsiaTheme="minorEastAsia"/>
        </w:rPr>
        <w:t xml:space="preserve">, heterotopic </w:t>
      </w:r>
      <w:proofErr w:type="spellStart"/>
      <w:r w:rsidRPr="003D507E">
        <w:rPr>
          <w:rFonts w:eastAsiaTheme="minorEastAsia"/>
        </w:rPr>
        <w:t>osteomyocutaneous</w:t>
      </w:r>
      <w:proofErr w:type="spellEnd"/>
      <w:r w:rsidRPr="003D507E">
        <w:rPr>
          <w:rFonts w:eastAsiaTheme="minorEastAsia"/>
        </w:rPr>
        <w:t xml:space="preserve"> transplants to minimize physiologic insult to the recipient animal</w:t>
      </w:r>
      <w:r w:rsidR="00964792" w:rsidRPr="003D507E">
        <w:fldChar w:fldCharType="begin"/>
      </w:r>
      <w:r w:rsidRPr="003D507E">
        <w:rPr>
          <w:rFonts w:eastAsiaTheme="minorEastAsia"/>
        </w:rPr>
        <w:instrText>ADDIN RW.CITE{{doc:5c6aceffe4b0e91c90b29e10 Horner,BM 2010; doc:5cf07d07e4b06c7fd620fe7b Fleissig,Yoram 2019; doc:5c2e4975e4b06c399f048b55 Zhou,X 2017; doc:5c3e0bb5e4b0854ae61266e0 Adamson,LA 2007; doc:5c3e0afde4b0c9b14cbe2c3a Ulusal,AE 2005}}</w:instrText>
      </w:r>
      <w:r w:rsidR="00964792" w:rsidRPr="003D507E">
        <w:rPr>
          <w:rFonts w:eastAsiaTheme="minorEastAsia"/>
        </w:rPr>
        <w:fldChar w:fldCharType="separate"/>
      </w:r>
      <w:r w:rsidRPr="003D507E">
        <w:rPr>
          <w:rFonts w:eastAsiaTheme="minorEastAsia"/>
          <w:vertAlign w:val="superscript"/>
        </w:rPr>
        <w:t>7-11</w:t>
      </w:r>
      <w:r w:rsidR="00964792" w:rsidRPr="003D507E">
        <w:fldChar w:fldCharType="end"/>
      </w:r>
      <w:r w:rsidRPr="003D507E">
        <w:rPr>
          <w:rFonts w:eastAsiaTheme="minorEastAsia"/>
        </w:rPr>
        <w:t>, and novel immunologic approaches</w:t>
      </w:r>
      <w:r w:rsidR="00964792" w:rsidRPr="003D507E">
        <w:fldChar w:fldCharType="begin"/>
      </w:r>
      <w:r w:rsidRPr="003D507E">
        <w:rPr>
          <w:rFonts w:eastAsiaTheme="minorEastAsia"/>
        </w:rPr>
        <w:instrText>ADDIN RW.CITE{{doc:5c6ace3fe4b0a562a3fcaa7d Fries,CA 2019; doc:5c2f8b12e4b0ea416f869623 Cottrell,BL 2006; doc:5c2e3fcde4b0860977f06cf0 Benhaim,P 1993; doc:5c6aceffe4b0e91c90b29e10 Horner,BM 2010}}</w:instrText>
      </w:r>
      <w:r w:rsidR="00964792" w:rsidRPr="003D507E">
        <w:rPr>
          <w:rFonts w:eastAsiaTheme="minorEastAsia"/>
        </w:rPr>
        <w:fldChar w:fldCharType="separate"/>
      </w:r>
      <w:r w:rsidRPr="003D507E">
        <w:rPr>
          <w:rFonts w:eastAsiaTheme="minorEastAsia"/>
          <w:vertAlign w:val="superscript"/>
        </w:rPr>
        <w:t>7, 12-14</w:t>
      </w:r>
      <w:r w:rsidR="00964792" w:rsidRPr="003D507E">
        <w:fldChar w:fldCharType="end"/>
      </w:r>
      <w:r w:rsidRPr="003D507E">
        <w:rPr>
          <w:rFonts w:eastAsiaTheme="minorEastAsia"/>
        </w:rPr>
        <w:t xml:space="preserve">. The rat model of orthotopic right hind limb mid-thigh transplant presented here emphasizes meticulous, time-tested microsurgical techniques such as hand sewn vascular anastomoses and neural coaptation as an upfront investment in a robust, reproducible model platform to simultaneously investigate both aspects of current VCA limitation: immunosuppression strategies and functional neuromotor recovery. </w:t>
      </w:r>
    </w:p>
    <w:p w14:paraId="5662A530" w14:textId="77777777" w:rsidR="002F747A" w:rsidRPr="003D507E" w:rsidRDefault="002F747A" w:rsidP="0010376F">
      <w:pPr>
        <w:contextualSpacing/>
        <w:rPr>
          <w:rFonts w:eastAsiaTheme="minorEastAsia"/>
        </w:rPr>
      </w:pPr>
    </w:p>
    <w:p w14:paraId="21680D5D" w14:textId="16A77578" w:rsidR="006305D7" w:rsidRDefault="006305D7" w:rsidP="0010376F">
      <w:pPr>
        <w:contextualSpacing/>
        <w:rPr>
          <w:b/>
        </w:rPr>
      </w:pPr>
      <w:r w:rsidRPr="003D507E">
        <w:rPr>
          <w:b/>
        </w:rPr>
        <w:t>PROTOCOL:</w:t>
      </w:r>
    </w:p>
    <w:p w14:paraId="315230E5" w14:textId="77777777" w:rsidR="003D507E" w:rsidRPr="003D507E" w:rsidRDefault="003D507E" w:rsidP="0010376F">
      <w:pPr>
        <w:contextualSpacing/>
        <w:rPr>
          <w:color w:val="808080" w:themeColor="background1" w:themeShade="80"/>
        </w:rPr>
      </w:pPr>
    </w:p>
    <w:p w14:paraId="2FD563FB" w14:textId="77777777" w:rsidR="002F747A" w:rsidRPr="003D507E" w:rsidRDefault="002F747A" w:rsidP="0010376F">
      <w:pPr>
        <w:contextualSpacing/>
        <w:rPr>
          <w:rFonts w:eastAsiaTheme="minorEastAsia"/>
        </w:rPr>
      </w:pPr>
      <w:r w:rsidRPr="003D507E">
        <w:rPr>
          <w:rFonts w:eastAsiaTheme="minorEastAsia"/>
        </w:rPr>
        <w:t xml:space="preserve">All experiments were conducted in accordance with the Guide for the Care and Use of Laboratory Animals of the National Institutes of Health (NIH) and were approved by the </w:t>
      </w:r>
      <w:r w:rsidRPr="003D507E">
        <w:rPr>
          <w:rFonts w:eastAsiaTheme="minorEastAsia"/>
        </w:rPr>
        <w:lastRenderedPageBreak/>
        <w:t xml:space="preserve">Northwestern University Animal Care and Use Committee. The specific procedures were performed under protocol </w:t>
      </w:r>
      <w:r w:rsidR="00DD2D2F" w:rsidRPr="003D507E">
        <w:rPr>
          <w:rFonts w:eastAsiaTheme="minorEastAsia"/>
          <w:color w:val="auto"/>
        </w:rPr>
        <w:t>IS00001663.</w:t>
      </w:r>
    </w:p>
    <w:p w14:paraId="28695AB1" w14:textId="77777777" w:rsidR="002F747A" w:rsidRPr="003D507E" w:rsidRDefault="002F747A" w:rsidP="0010376F">
      <w:pPr>
        <w:contextualSpacing/>
        <w:rPr>
          <w:rFonts w:eastAsiaTheme="minorEastAsia"/>
        </w:rPr>
      </w:pPr>
    </w:p>
    <w:p w14:paraId="6CC90F37" w14:textId="10C21DA5" w:rsidR="002F747A" w:rsidRPr="003D507E" w:rsidRDefault="003D507E" w:rsidP="0010376F">
      <w:pPr>
        <w:contextualSpacing/>
        <w:rPr>
          <w:rFonts w:eastAsiaTheme="minorEastAsia"/>
        </w:rPr>
      </w:pPr>
      <w:r>
        <w:rPr>
          <w:rFonts w:eastAsiaTheme="minorEastAsia"/>
        </w:rPr>
        <w:t xml:space="preserve">NOTE: </w:t>
      </w:r>
      <w:r w:rsidR="002F747A" w:rsidRPr="003D507E">
        <w:rPr>
          <w:rFonts w:eastAsiaTheme="minorEastAsia"/>
        </w:rPr>
        <w:t>Two strains of rats were used, Lewis rats and August Copenhagen x Irish (ACI) rats. Animals were divided into three treatment groups: allotransplant without immune suppression (ACI to Lewis), allotransplant with conventional immune suppression (ACI to Lewis), and isotransplant (Lewis to Lewis or ACI to ACI).</w:t>
      </w:r>
      <w:r w:rsidR="003952E5" w:rsidRPr="003D507E">
        <w:rPr>
          <w:rFonts w:eastAsiaTheme="minorEastAsia"/>
        </w:rPr>
        <w:t xml:space="preserve"> Lewis is an inbred strain, while ACI rats represent an out-bred wild-type, therefore this combination was chosen to model the worse-case rejection response.</w:t>
      </w:r>
      <w:r w:rsidR="002F747A" w:rsidRPr="003D507E">
        <w:rPr>
          <w:rFonts w:eastAsiaTheme="minorEastAsia"/>
        </w:rPr>
        <w:t xml:space="preserve"> Conventional immunosuppression was administered subcutaneously either as rapamycin 1</w:t>
      </w:r>
      <w:r>
        <w:rPr>
          <w:rFonts w:eastAsiaTheme="minorEastAsia"/>
        </w:rPr>
        <w:t xml:space="preserve"> </w:t>
      </w:r>
      <w:r w:rsidR="002F747A" w:rsidRPr="003D507E">
        <w:rPr>
          <w:rFonts w:eastAsiaTheme="minorEastAsia"/>
        </w:rPr>
        <w:t>mg/kg from post-operative day (POD) minus 1 to POD 28 or as FK506 3</w:t>
      </w:r>
      <w:r>
        <w:rPr>
          <w:rFonts w:eastAsiaTheme="minorEastAsia"/>
        </w:rPr>
        <w:t xml:space="preserve"> </w:t>
      </w:r>
      <w:r w:rsidR="002F747A" w:rsidRPr="003D507E">
        <w:rPr>
          <w:rFonts w:eastAsiaTheme="minorEastAsia"/>
        </w:rPr>
        <w:t>mg/kg from POD 0 to POD 14</w:t>
      </w:r>
      <w:r w:rsidR="00E64B87">
        <w:rPr>
          <w:rFonts w:eastAsiaTheme="minorEastAsia"/>
        </w:rPr>
        <w:t>, and then</w:t>
      </w:r>
      <w:r w:rsidR="002F747A" w:rsidRPr="003D507E">
        <w:rPr>
          <w:rFonts w:eastAsiaTheme="minorEastAsia"/>
        </w:rPr>
        <w:t xml:space="preserve"> once weekly thereafter. Both male and female rats were eligible recipients from 8 to 16 weeks old, weighing between 250 and 400 grams at the time of surgery.</w:t>
      </w:r>
    </w:p>
    <w:p w14:paraId="7859A5CA" w14:textId="77777777" w:rsidR="002F747A" w:rsidRPr="003D507E" w:rsidRDefault="002F747A" w:rsidP="0010376F">
      <w:pPr>
        <w:contextualSpacing/>
        <w:rPr>
          <w:rFonts w:eastAsiaTheme="minorEastAsia"/>
        </w:rPr>
      </w:pPr>
    </w:p>
    <w:p w14:paraId="223A3D7B" w14:textId="19BCE323" w:rsidR="002F747A" w:rsidRPr="003D507E" w:rsidRDefault="003D507E" w:rsidP="0010376F">
      <w:pPr>
        <w:pStyle w:val="ListParagraph"/>
        <w:numPr>
          <w:ilvl w:val="0"/>
          <w:numId w:val="31"/>
        </w:numPr>
        <w:ind w:left="0" w:firstLine="0"/>
        <w:rPr>
          <w:rFonts w:eastAsiaTheme="minorEastAsia"/>
          <w:b/>
          <w:bCs/>
        </w:rPr>
      </w:pPr>
      <w:r w:rsidRPr="003D507E">
        <w:rPr>
          <w:rFonts w:eastAsiaTheme="minorEastAsia"/>
          <w:b/>
          <w:bCs/>
        </w:rPr>
        <w:t>Donor right hind limb harvest</w:t>
      </w:r>
    </w:p>
    <w:p w14:paraId="256722EB" w14:textId="77777777" w:rsidR="003D507E" w:rsidRPr="003D507E" w:rsidRDefault="003D507E" w:rsidP="0010376F">
      <w:pPr>
        <w:pStyle w:val="ListParagraph"/>
        <w:ind w:left="0"/>
        <w:rPr>
          <w:rFonts w:eastAsiaTheme="minorEastAsia"/>
        </w:rPr>
      </w:pPr>
    </w:p>
    <w:p w14:paraId="2F555E58" w14:textId="022A8DB7" w:rsidR="002F747A" w:rsidRDefault="002F747A" w:rsidP="0010376F">
      <w:pPr>
        <w:pStyle w:val="ListParagraph"/>
        <w:widowControl/>
        <w:numPr>
          <w:ilvl w:val="1"/>
          <w:numId w:val="31"/>
        </w:numPr>
        <w:autoSpaceDE/>
        <w:autoSpaceDN/>
        <w:adjustRightInd/>
        <w:ind w:left="0" w:firstLine="0"/>
      </w:pPr>
      <w:r w:rsidRPr="003D507E">
        <w:t>Induce general anesthesia with 5</w:t>
      </w:r>
      <w:r w:rsidR="003D507E">
        <w:t>%</w:t>
      </w:r>
      <w:r w:rsidRPr="003D507E">
        <w:t xml:space="preserve"> isoflurane</w:t>
      </w:r>
      <w:r w:rsidR="00E73EC3" w:rsidRPr="003D507E">
        <w:t xml:space="preserve"> in pure oxygen</w:t>
      </w:r>
      <w:r w:rsidRPr="003D507E">
        <w:t xml:space="preserve"> through a vaporizer with </w:t>
      </w:r>
      <w:r w:rsidR="00700237">
        <w:t xml:space="preserve">an </w:t>
      </w:r>
      <w:r w:rsidRPr="003D507E">
        <w:t>appropriate scavenging system.</w:t>
      </w:r>
    </w:p>
    <w:p w14:paraId="5EA62657" w14:textId="77777777" w:rsidR="003D507E" w:rsidRPr="003D507E" w:rsidRDefault="003D507E" w:rsidP="0010376F">
      <w:pPr>
        <w:pStyle w:val="ListParagraph"/>
        <w:widowControl/>
        <w:autoSpaceDE/>
        <w:autoSpaceDN/>
        <w:adjustRightInd/>
        <w:ind w:left="0"/>
      </w:pPr>
    </w:p>
    <w:p w14:paraId="681CDEC3" w14:textId="7BB828BD" w:rsidR="003D507E" w:rsidRDefault="002F747A" w:rsidP="0010376F">
      <w:pPr>
        <w:pStyle w:val="ListParagraph"/>
        <w:widowControl/>
        <w:numPr>
          <w:ilvl w:val="1"/>
          <w:numId w:val="31"/>
        </w:numPr>
        <w:autoSpaceDE/>
        <w:autoSpaceDN/>
        <w:adjustRightInd/>
        <w:ind w:left="0" w:firstLine="0"/>
      </w:pPr>
      <w:r w:rsidRPr="003D507E">
        <w:t xml:space="preserve">Confirm adequate depth of anesthesia with toe pinch, </w:t>
      </w:r>
      <w:r w:rsidR="00700237">
        <w:t xml:space="preserve">and </w:t>
      </w:r>
      <w:r w:rsidRPr="003D507E">
        <w:t xml:space="preserve">then use hair clippers to trim the fur </w:t>
      </w:r>
      <w:proofErr w:type="gramStart"/>
      <w:r w:rsidRPr="003D507E">
        <w:t>off of</w:t>
      </w:r>
      <w:proofErr w:type="gramEnd"/>
      <w:r w:rsidRPr="003D507E">
        <w:t xml:space="preserve"> the right hind limb and right groin surgical site </w:t>
      </w:r>
    </w:p>
    <w:p w14:paraId="058EE433" w14:textId="77777777" w:rsidR="003D507E" w:rsidRPr="003D507E" w:rsidRDefault="003D507E" w:rsidP="0010376F">
      <w:pPr>
        <w:pStyle w:val="ListParagraph"/>
        <w:widowControl/>
        <w:autoSpaceDE/>
        <w:autoSpaceDN/>
        <w:adjustRightInd/>
        <w:ind w:left="0"/>
      </w:pPr>
    </w:p>
    <w:p w14:paraId="1F4AB914" w14:textId="1205AFF6" w:rsidR="002F747A" w:rsidRDefault="002F747A" w:rsidP="0010376F">
      <w:pPr>
        <w:pStyle w:val="ListParagraph"/>
        <w:widowControl/>
        <w:numPr>
          <w:ilvl w:val="1"/>
          <w:numId w:val="31"/>
        </w:numPr>
        <w:autoSpaceDE/>
        <w:autoSpaceDN/>
        <w:adjustRightInd/>
        <w:ind w:left="0" w:firstLine="0"/>
      </w:pPr>
      <w:r w:rsidRPr="003D507E">
        <w:t>Down-titrate the isoflurane through a rodent nose cone to 2-2.5%</w:t>
      </w:r>
      <w:r w:rsidR="003D507E">
        <w:t>.</w:t>
      </w:r>
    </w:p>
    <w:p w14:paraId="14029542" w14:textId="77777777" w:rsidR="003D507E" w:rsidRPr="003D507E" w:rsidRDefault="003D507E" w:rsidP="0010376F">
      <w:pPr>
        <w:pStyle w:val="ListParagraph"/>
        <w:widowControl/>
        <w:autoSpaceDE/>
        <w:autoSpaceDN/>
        <w:adjustRightInd/>
        <w:ind w:left="0"/>
      </w:pPr>
    </w:p>
    <w:p w14:paraId="10AAEF63" w14:textId="2E86C0F7" w:rsidR="002F747A" w:rsidRDefault="7AC73421" w:rsidP="0010376F">
      <w:pPr>
        <w:pStyle w:val="ListParagraph"/>
        <w:widowControl/>
        <w:numPr>
          <w:ilvl w:val="1"/>
          <w:numId w:val="31"/>
        </w:numPr>
        <w:autoSpaceDE/>
        <w:autoSpaceDN/>
        <w:adjustRightInd/>
        <w:ind w:left="0" w:firstLine="0"/>
      </w:pPr>
      <w:r w:rsidRPr="003D507E">
        <w:t xml:space="preserve">Position the rat supine with spread limbs taped out to the sides on an operating board with a heating pad underneath. Disinfect the hairless skin with 70% rubbing </w:t>
      </w:r>
      <w:r w:rsidR="003D507E" w:rsidRPr="003D507E">
        <w:t>alcohol and</w:t>
      </w:r>
      <w:r w:rsidRPr="003D507E">
        <w:t xml:space="preserve"> protect the surgical field with sterile gauze.</w:t>
      </w:r>
    </w:p>
    <w:p w14:paraId="358FC008" w14:textId="77777777" w:rsidR="003D507E" w:rsidRPr="003D507E" w:rsidRDefault="003D507E" w:rsidP="0010376F">
      <w:pPr>
        <w:pStyle w:val="ListParagraph"/>
        <w:widowControl/>
        <w:autoSpaceDE/>
        <w:autoSpaceDN/>
        <w:adjustRightInd/>
        <w:ind w:left="0"/>
      </w:pPr>
    </w:p>
    <w:p w14:paraId="08AE6882" w14:textId="6CA68BB3" w:rsidR="002F747A" w:rsidRDefault="7AC73421" w:rsidP="0010376F">
      <w:pPr>
        <w:pStyle w:val="ListParagraph"/>
        <w:widowControl/>
        <w:numPr>
          <w:ilvl w:val="1"/>
          <w:numId w:val="31"/>
        </w:numPr>
        <w:autoSpaceDE/>
        <w:autoSpaceDN/>
        <w:adjustRightInd/>
        <w:ind w:left="0" w:firstLine="0"/>
      </w:pPr>
      <w:r w:rsidRPr="003D507E">
        <w:t>Using an appropriate microsurgical microscope, microsurgical instruments, and with easy access to bipolar and monopolar electrocautery, begin the dissection.</w:t>
      </w:r>
    </w:p>
    <w:p w14:paraId="4C4A34C8" w14:textId="77777777" w:rsidR="003D507E" w:rsidRPr="003D507E" w:rsidRDefault="003D507E" w:rsidP="0010376F">
      <w:pPr>
        <w:pStyle w:val="ListParagraph"/>
        <w:widowControl/>
        <w:autoSpaceDE/>
        <w:autoSpaceDN/>
        <w:adjustRightInd/>
        <w:ind w:left="0"/>
      </w:pPr>
    </w:p>
    <w:p w14:paraId="25EBF7E7" w14:textId="527BD1A8" w:rsidR="002F747A" w:rsidRDefault="002F747A" w:rsidP="0010376F">
      <w:pPr>
        <w:pStyle w:val="ListParagraph"/>
        <w:widowControl/>
        <w:numPr>
          <w:ilvl w:val="1"/>
          <w:numId w:val="31"/>
        </w:numPr>
        <w:autoSpaceDE/>
        <w:autoSpaceDN/>
        <w:adjustRightInd/>
        <w:ind w:left="0" w:firstLine="0"/>
      </w:pPr>
      <w:r w:rsidRPr="003D507E">
        <w:t>Use scissors to make a circumferential skin/subcutaneous tissue incision around the right hindlimb. Start in the inguinal crease medially at roughly the same level as the inguinal ligament and extend dorsal-laterally to complete the circumferential incision.</w:t>
      </w:r>
    </w:p>
    <w:p w14:paraId="10A7A7E2" w14:textId="77777777" w:rsidR="003B6585" w:rsidRPr="003D507E" w:rsidRDefault="003B6585" w:rsidP="0010376F">
      <w:pPr>
        <w:pStyle w:val="ListParagraph"/>
        <w:widowControl/>
        <w:autoSpaceDE/>
        <w:autoSpaceDN/>
        <w:adjustRightInd/>
        <w:ind w:left="0"/>
      </w:pPr>
    </w:p>
    <w:p w14:paraId="689226FE" w14:textId="7E36D295" w:rsidR="002F747A" w:rsidRDefault="0EC867BA" w:rsidP="0010376F">
      <w:pPr>
        <w:pStyle w:val="ListParagraph"/>
        <w:widowControl/>
        <w:numPr>
          <w:ilvl w:val="1"/>
          <w:numId w:val="31"/>
        </w:numPr>
        <w:autoSpaceDE/>
        <w:autoSpaceDN/>
        <w:adjustRightInd/>
        <w:ind w:left="0" w:firstLine="0"/>
      </w:pPr>
      <w:r w:rsidRPr="003D507E">
        <w:t>Having exposed the muscular layer directly beneath the incision, dissect and c</w:t>
      </w:r>
      <w:r w:rsidR="001C6128" w:rsidRPr="003D507E">
        <w:t>auterize</w:t>
      </w:r>
      <w:r w:rsidRPr="003D507E">
        <w:t xml:space="preserve"> the superficial epigastric vessel</w:t>
      </w:r>
      <w:r w:rsidR="001C6128" w:rsidRPr="003D507E">
        <w:t>s</w:t>
      </w:r>
      <w:r w:rsidRPr="003D507E">
        <w:t xml:space="preserve"> </w:t>
      </w:r>
      <w:r w:rsidR="00E64B87">
        <w:t>that</w:t>
      </w:r>
      <w:r w:rsidRPr="003D507E">
        <w:t xml:space="preserve"> lead from the muscular layer to the proximal skin/subcutaneous flap just created. </w:t>
      </w:r>
    </w:p>
    <w:p w14:paraId="28784D55" w14:textId="77777777" w:rsidR="003B6585" w:rsidRPr="003D507E" w:rsidRDefault="003B6585" w:rsidP="0010376F">
      <w:pPr>
        <w:pStyle w:val="ListParagraph"/>
        <w:widowControl/>
        <w:autoSpaceDE/>
        <w:autoSpaceDN/>
        <w:adjustRightInd/>
        <w:ind w:left="0"/>
      </w:pPr>
    </w:p>
    <w:p w14:paraId="49EEC274" w14:textId="0A5283F7" w:rsidR="002F747A" w:rsidRDefault="002F747A" w:rsidP="0010376F">
      <w:pPr>
        <w:pStyle w:val="ListParagraph"/>
        <w:widowControl/>
        <w:numPr>
          <w:ilvl w:val="1"/>
          <w:numId w:val="31"/>
        </w:numPr>
        <w:autoSpaceDE/>
        <w:autoSpaceDN/>
        <w:adjustRightInd/>
        <w:ind w:left="0" w:firstLine="0"/>
      </w:pPr>
      <w:bookmarkStart w:id="0" w:name="_Hlk12796487"/>
      <w:r w:rsidRPr="003D507E">
        <w:t xml:space="preserve">Reflect the proximal flap </w:t>
      </w:r>
      <w:proofErr w:type="spellStart"/>
      <w:r w:rsidRPr="003D507E">
        <w:t>superomedially</w:t>
      </w:r>
      <w:proofErr w:type="spellEnd"/>
      <w:r w:rsidRPr="003D507E">
        <w:t xml:space="preserve"> to the inguinal ligament and the distal skin/subcutaneous flap </w:t>
      </w:r>
      <w:proofErr w:type="spellStart"/>
      <w:r w:rsidRPr="003D507E">
        <w:t>inferolaterally</w:t>
      </w:r>
      <w:proofErr w:type="spellEnd"/>
      <w:r w:rsidRPr="003D507E">
        <w:t xml:space="preserve"> to the knee. </w:t>
      </w:r>
    </w:p>
    <w:p w14:paraId="1A9D527B" w14:textId="77777777" w:rsidR="003B6585" w:rsidRPr="003D507E" w:rsidRDefault="003B6585" w:rsidP="0010376F">
      <w:pPr>
        <w:pStyle w:val="ListParagraph"/>
        <w:widowControl/>
        <w:autoSpaceDE/>
        <w:autoSpaceDN/>
        <w:adjustRightInd/>
        <w:ind w:left="0"/>
      </w:pPr>
    </w:p>
    <w:p w14:paraId="67A6B05C" w14:textId="0E822D79" w:rsidR="002F747A" w:rsidRDefault="002F747A" w:rsidP="0010376F">
      <w:pPr>
        <w:pStyle w:val="ListParagraph"/>
        <w:widowControl/>
        <w:numPr>
          <w:ilvl w:val="1"/>
          <w:numId w:val="31"/>
        </w:numPr>
        <w:autoSpaceDE/>
        <w:autoSpaceDN/>
        <w:adjustRightInd/>
        <w:ind w:left="0" w:firstLine="0"/>
      </w:pPr>
      <w:r w:rsidRPr="003D507E">
        <w:t>Use a wire retractor or rolled gauze to help expose the field.</w:t>
      </w:r>
    </w:p>
    <w:p w14:paraId="33173DCB" w14:textId="77777777" w:rsidR="003B6585" w:rsidRPr="003D507E" w:rsidRDefault="003B6585" w:rsidP="0010376F">
      <w:pPr>
        <w:pStyle w:val="ListParagraph"/>
        <w:widowControl/>
        <w:autoSpaceDE/>
        <w:autoSpaceDN/>
        <w:adjustRightInd/>
        <w:ind w:left="0"/>
      </w:pPr>
    </w:p>
    <w:p w14:paraId="00C8998F" w14:textId="05E98CCE" w:rsidR="002F747A" w:rsidRDefault="002F747A" w:rsidP="0010376F">
      <w:pPr>
        <w:pStyle w:val="ListParagraph"/>
        <w:widowControl/>
        <w:numPr>
          <w:ilvl w:val="1"/>
          <w:numId w:val="31"/>
        </w:numPr>
        <w:autoSpaceDE/>
        <w:autoSpaceDN/>
        <w:adjustRightInd/>
        <w:ind w:left="0" w:firstLine="0"/>
      </w:pPr>
      <w:bookmarkStart w:id="1" w:name="_Hlk12796614"/>
      <w:bookmarkEnd w:id="0"/>
      <w:r w:rsidRPr="003D507E">
        <w:lastRenderedPageBreak/>
        <w:t xml:space="preserve">Observe that the inguinal anatomy of the rat is </w:t>
      </w:r>
      <w:proofErr w:type="gramStart"/>
      <w:r w:rsidRPr="003D507E">
        <w:t>similar to</w:t>
      </w:r>
      <w:proofErr w:type="gramEnd"/>
      <w:r w:rsidRPr="003D507E">
        <w:t xml:space="preserve"> humans; from lateral to medial lie the nerve, artery, and vein.</w:t>
      </w:r>
    </w:p>
    <w:p w14:paraId="6BCB5D3A" w14:textId="77777777" w:rsidR="003B6585" w:rsidRPr="003D507E" w:rsidRDefault="003B6585" w:rsidP="0010376F">
      <w:pPr>
        <w:pStyle w:val="ListParagraph"/>
        <w:widowControl/>
        <w:autoSpaceDE/>
        <w:autoSpaceDN/>
        <w:adjustRightInd/>
        <w:ind w:left="0"/>
      </w:pPr>
    </w:p>
    <w:p w14:paraId="2AB7B826" w14:textId="16A8EF58" w:rsidR="002F747A" w:rsidRDefault="002F747A" w:rsidP="0010376F">
      <w:pPr>
        <w:pStyle w:val="ListParagraph"/>
        <w:widowControl/>
        <w:numPr>
          <w:ilvl w:val="1"/>
          <w:numId w:val="31"/>
        </w:numPr>
        <w:autoSpaceDE/>
        <w:autoSpaceDN/>
        <w:adjustRightInd/>
        <w:ind w:left="0" w:firstLine="0"/>
      </w:pPr>
      <w:r w:rsidRPr="003D507E">
        <w:t>Dissect out the femoral nerve, divide it sharply at the inguinal ligament, proximal to the bifurcation if possible. Retract the divided nerve inferiorly, keeping it safely out of the way, covered beneath moist gauze</w:t>
      </w:r>
      <w:bookmarkEnd w:id="1"/>
      <w:r w:rsidRPr="003D507E">
        <w:t>.</w:t>
      </w:r>
    </w:p>
    <w:p w14:paraId="69F2C654" w14:textId="77777777" w:rsidR="003B6585" w:rsidRPr="003D507E" w:rsidRDefault="003B6585" w:rsidP="0010376F">
      <w:pPr>
        <w:pStyle w:val="ListParagraph"/>
        <w:widowControl/>
        <w:autoSpaceDE/>
        <w:autoSpaceDN/>
        <w:adjustRightInd/>
        <w:ind w:left="0"/>
      </w:pPr>
    </w:p>
    <w:p w14:paraId="6520624B" w14:textId="3A189A79" w:rsidR="002F747A" w:rsidRDefault="002F747A" w:rsidP="0010376F">
      <w:pPr>
        <w:pStyle w:val="ListParagraph"/>
        <w:widowControl/>
        <w:numPr>
          <w:ilvl w:val="1"/>
          <w:numId w:val="31"/>
        </w:numPr>
        <w:autoSpaceDE/>
        <w:autoSpaceDN/>
        <w:adjustRightInd/>
        <w:ind w:left="0" w:firstLine="0"/>
      </w:pPr>
      <w:bookmarkStart w:id="2" w:name="_Hlk12796721"/>
      <w:r w:rsidRPr="003D507E">
        <w:t>Turning attention to the femoral artery and vein, use 4</w:t>
      </w:r>
      <w:r w:rsidR="003B6585">
        <w:t xml:space="preserve"> </w:t>
      </w:r>
      <w:r w:rsidRPr="003D507E">
        <w:t xml:space="preserve">cm 7-0 silk ties to </w:t>
      </w:r>
      <w:proofErr w:type="spellStart"/>
      <w:r w:rsidRPr="003D507E">
        <w:t>atraumatically</w:t>
      </w:r>
      <w:proofErr w:type="spellEnd"/>
      <w:r w:rsidRPr="003D507E">
        <w:t xml:space="preserve"> retract the vessels instead of handling them directly. </w:t>
      </w:r>
    </w:p>
    <w:p w14:paraId="13C24319" w14:textId="77777777" w:rsidR="003B6585" w:rsidRPr="003D507E" w:rsidRDefault="003B6585" w:rsidP="0010376F">
      <w:pPr>
        <w:pStyle w:val="ListParagraph"/>
        <w:widowControl/>
        <w:autoSpaceDE/>
        <w:autoSpaceDN/>
        <w:adjustRightInd/>
        <w:ind w:left="0"/>
      </w:pPr>
    </w:p>
    <w:bookmarkEnd w:id="2"/>
    <w:p w14:paraId="2667D072" w14:textId="14B2D37F" w:rsidR="3EBE0540" w:rsidRPr="003B6585" w:rsidRDefault="7AC73421" w:rsidP="0010376F">
      <w:pPr>
        <w:pStyle w:val="ListParagraph"/>
        <w:widowControl/>
        <w:numPr>
          <w:ilvl w:val="1"/>
          <w:numId w:val="31"/>
        </w:numPr>
        <w:autoSpaceDE/>
        <w:autoSpaceDN/>
        <w:adjustRightInd/>
        <w:ind w:left="0" w:firstLine="0"/>
      </w:pPr>
      <w:r w:rsidRPr="003D507E">
        <w:t>Ligate all branches of the femoral vessels as they arise with 7-0 silk ties; divide the branches between the ties. F</w:t>
      </w:r>
      <w:r w:rsidRPr="003D507E">
        <w:rPr>
          <w:rFonts w:eastAsia="Calibri"/>
          <w:color w:val="000000" w:themeColor="text1"/>
        </w:rPr>
        <w:t>or very small branches, bipolar cautery may be used instead of ties.</w:t>
      </w:r>
    </w:p>
    <w:p w14:paraId="2B687319" w14:textId="77777777" w:rsidR="003B6585" w:rsidRPr="003D507E" w:rsidRDefault="003B6585" w:rsidP="0010376F">
      <w:pPr>
        <w:pStyle w:val="ListParagraph"/>
        <w:widowControl/>
        <w:autoSpaceDE/>
        <w:autoSpaceDN/>
        <w:adjustRightInd/>
        <w:ind w:left="0"/>
      </w:pPr>
    </w:p>
    <w:p w14:paraId="74C5E4C3" w14:textId="7ADC60AC" w:rsidR="003B6585" w:rsidRDefault="002F747A" w:rsidP="0010376F">
      <w:pPr>
        <w:contextualSpacing/>
      </w:pPr>
      <w:r w:rsidRPr="003D507E">
        <w:t xml:space="preserve">NOTE: </w:t>
      </w:r>
      <w:bookmarkStart w:id="3" w:name="_Hlk12797042"/>
      <w:r w:rsidRPr="003D507E">
        <w:t>Arterial and venous branches which require division include the superficial circumflex iliac and the muscular vessels. The superficial circumflex iliac is usually largest and appears to dive deep as would the profunda femoral in humans, but the profunda is absent in the rat</w:t>
      </w:r>
      <w:r w:rsidR="00964792" w:rsidRPr="003D507E">
        <w:fldChar w:fldCharType="begin"/>
      </w:r>
      <w:r w:rsidRPr="003D507E">
        <w:instrText>ADDIN RW.CITE{{doc:5c48ac14e4b0d339f6623bc1 Greene,EuniceChace 1935}}</w:instrText>
      </w:r>
      <w:r w:rsidR="00964792" w:rsidRPr="003D507E">
        <w:fldChar w:fldCharType="separate"/>
      </w:r>
      <w:r w:rsidRPr="003D507E">
        <w:rPr>
          <w:bCs/>
          <w:vertAlign w:val="superscript"/>
        </w:rPr>
        <w:t>15</w:t>
      </w:r>
      <w:r w:rsidR="00964792" w:rsidRPr="003D507E">
        <w:fldChar w:fldCharType="end"/>
      </w:r>
      <w:r w:rsidRPr="003D507E">
        <w:t>. More distal branches of the femoral vessels such as the highest genicular and the saphenous branch do not usually require division</w:t>
      </w:r>
      <w:bookmarkEnd w:id="3"/>
      <w:r w:rsidRPr="003D507E">
        <w:t>.</w:t>
      </w:r>
    </w:p>
    <w:p w14:paraId="7491FA91" w14:textId="77777777" w:rsidR="003B6585" w:rsidRPr="003D507E" w:rsidRDefault="003B6585" w:rsidP="0010376F">
      <w:pPr>
        <w:contextualSpacing/>
      </w:pPr>
    </w:p>
    <w:p w14:paraId="5E808074" w14:textId="3467F338" w:rsidR="002F747A" w:rsidRDefault="3EBE0540" w:rsidP="0010376F">
      <w:pPr>
        <w:pStyle w:val="ListParagraph"/>
        <w:widowControl/>
        <w:numPr>
          <w:ilvl w:val="1"/>
          <w:numId w:val="31"/>
        </w:numPr>
        <w:autoSpaceDE/>
        <w:autoSpaceDN/>
        <w:adjustRightInd/>
        <w:ind w:left="0" w:firstLine="0"/>
        <w:rPr>
          <w:color w:val="auto"/>
        </w:rPr>
      </w:pPr>
      <w:bookmarkStart w:id="4" w:name="_Hlk12797100"/>
      <w:r w:rsidRPr="003D507E">
        <w:t xml:space="preserve">Systemically inject </w:t>
      </w:r>
      <w:r w:rsidRPr="003D507E">
        <w:rPr>
          <w:color w:val="auto"/>
        </w:rPr>
        <w:t>500</w:t>
      </w:r>
      <w:r w:rsidRPr="003D507E">
        <w:t xml:space="preserve"> international units of heparin </w:t>
      </w:r>
      <w:r w:rsidRPr="003D507E">
        <w:rPr>
          <w:color w:val="auto"/>
        </w:rPr>
        <w:t xml:space="preserve">through </w:t>
      </w:r>
      <w:r w:rsidRPr="003D507E">
        <w:t xml:space="preserve">the </w:t>
      </w:r>
      <w:r w:rsidRPr="003D507E">
        <w:rPr>
          <w:color w:val="auto"/>
        </w:rPr>
        <w:t xml:space="preserve">penile vein in </w:t>
      </w:r>
      <w:r w:rsidRPr="003D507E">
        <w:t xml:space="preserve">a </w:t>
      </w:r>
      <w:r w:rsidRPr="003D507E">
        <w:rPr>
          <w:color w:val="auto"/>
        </w:rPr>
        <w:t>male rat</w:t>
      </w:r>
      <w:r w:rsidRPr="003D507E">
        <w:t xml:space="preserve"> donor. Use the </w:t>
      </w:r>
      <w:r w:rsidRPr="003D507E">
        <w:rPr>
          <w:color w:val="auto"/>
        </w:rPr>
        <w:t xml:space="preserve">superficial epigastric vein </w:t>
      </w:r>
      <w:r w:rsidRPr="003D507E">
        <w:t>if</w:t>
      </w:r>
      <w:r w:rsidR="003B6585">
        <w:t xml:space="preserve"> </w:t>
      </w:r>
      <w:r w:rsidR="00E64B87">
        <w:t xml:space="preserve">the </w:t>
      </w:r>
      <w:r w:rsidRPr="003D507E">
        <w:t>donor</w:t>
      </w:r>
      <w:r w:rsidRPr="003D507E">
        <w:rPr>
          <w:color w:val="auto"/>
        </w:rPr>
        <w:t xml:space="preserve"> rat</w:t>
      </w:r>
      <w:r w:rsidRPr="003D507E">
        <w:t xml:space="preserve"> is female</w:t>
      </w:r>
      <w:r w:rsidRPr="003D507E">
        <w:rPr>
          <w:color w:val="auto"/>
        </w:rPr>
        <w:t>.</w:t>
      </w:r>
    </w:p>
    <w:p w14:paraId="55D25BF0" w14:textId="77777777" w:rsidR="003B6585" w:rsidRPr="003D507E" w:rsidRDefault="003B6585" w:rsidP="0010376F">
      <w:pPr>
        <w:pStyle w:val="ListParagraph"/>
        <w:widowControl/>
        <w:autoSpaceDE/>
        <w:autoSpaceDN/>
        <w:adjustRightInd/>
        <w:ind w:left="0"/>
        <w:rPr>
          <w:color w:val="auto"/>
        </w:rPr>
      </w:pPr>
    </w:p>
    <w:p w14:paraId="02CCC905" w14:textId="0428B16B" w:rsidR="002F747A" w:rsidRDefault="3EBE0540" w:rsidP="0010376F">
      <w:pPr>
        <w:pStyle w:val="ListParagraph"/>
        <w:widowControl/>
        <w:numPr>
          <w:ilvl w:val="1"/>
          <w:numId w:val="31"/>
        </w:numPr>
        <w:autoSpaceDE/>
        <w:autoSpaceDN/>
        <w:adjustRightInd/>
        <w:ind w:left="0" w:firstLine="0"/>
      </w:pPr>
      <w:r w:rsidRPr="003D507E">
        <w:t xml:space="preserve">Allow the heparin to circulate systemically for </w:t>
      </w:r>
      <w:r w:rsidR="003B6585">
        <w:t>2 min b</w:t>
      </w:r>
      <w:r w:rsidRPr="003D507E">
        <w:t>efore proceeding with the next steps.</w:t>
      </w:r>
      <w:bookmarkEnd w:id="4"/>
    </w:p>
    <w:p w14:paraId="38F27DFF" w14:textId="77777777" w:rsidR="003B6585" w:rsidRPr="003D507E" w:rsidRDefault="003B6585" w:rsidP="0010376F">
      <w:pPr>
        <w:pStyle w:val="ListParagraph"/>
        <w:widowControl/>
        <w:autoSpaceDE/>
        <w:autoSpaceDN/>
        <w:adjustRightInd/>
        <w:ind w:left="0"/>
      </w:pPr>
    </w:p>
    <w:p w14:paraId="0548875B" w14:textId="41EE9058" w:rsidR="002F747A" w:rsidRDefault="3EBE0540" w:rsidP="0010376F">
      <w:pPr>
        <w:pStyle w:val="ListParagraph"/>
        <w:widowControl/>
        <w:numPr>
          <w:ilvl w:val="1"/>
          <w:numId w:val="31"/>
        </w:numPr>
        <w:autoSpaceDE/>
        <w:autoSpaceDN/>
        <w:adjustRightInd/>
        <w:ind w:left="0" w:firstLine="0"/>
      </w:pPr>
      <w:bookmarkStart w:id="5" w:name="_Hlk12797156"/>
      <w:r w:rsidRPr="003D507E">
        <w:t>Ligate the femoral artery with 7-0 silk ties as proximal to the inguinal ligament as possible and divide between the ties.</w:t>
      </w:r>
      <w:r w:rsidR="00172031" w:rsidRPr="003D507E">
        <w:t xml:space="preserve"> </w:t>
      </w:r>
    </w:p>
    <w:p w14:paraId="78244DF7" w14:textId="77777777" w:rsidR="003B6585" w:rsidRPr="003D507E" w:rsidRDefault="003B6585" w:rsidP="0010376F">
      <w:pPr>
        <w:pStyle w:val="ListParagraph"/>
        <w:widowControl/>
        <w:autoSpaceDE/>
        <w:autoSpaceDN/>
        <w:adjustRightInd/>
        <w:ind w:left="0"/>
      </w:pPr>
    </w:p>
    <w:p w14:paraId="4A7D6CED" w14:textId="1DE7027F" w:rsidR="002F747A" w:rsidRDefault="3EBE0540" w:rsidP="0010376F">
      <w:pPr>
        <w:pStyle w:val="ListParagraph"/>
        <w:widowControl/>
        <w:numPr>
          <w:ilvl w:val="1"/>
          <w:numId w:val="31"/>
        </w:numPr>
        <w:autoSpaceDE/>
        <w:autoSpaceDN/>
        <w:adjustRightInd/>
        <w:ind w:left="0" w:firstLine="0"/>
      </w:pPr>
      <w:bookmarkStart w:id="6" w:name="_Hlk12797191"/>
      <w:bookmarkEnd w:id="5"/>
      <w:proofErr w:type="gramStart"/>
      <w:r w:rsidRPr="003D507E">
        <w:t>Similar to</w:t>
      </w:r>
      <w:proofErr w:type="gramEnd"/>
      <w:r w:rsidRPr="003D507E">
        <w:t xml:space="preserve"> the artery, ligate and divide the femoral vein.</w:t>
      </w:r>
    </w:p>
    <w:p w14:paraId="42579442" w14:textId="77777777" w:rsidR="003B6585" w:rsidRPr="003D507E" w:rsidRDefault="003B6585" w:rsidP="0010376F">
      <w:pPr>
        <w:pStyle w:val="ListParagraph"/>
        <w:widowControl/>
        <w:autoSpaceDE/>
        <w:autoSpaceDN/>
        <w:adjustRightInd/>
        <w:ind w:left="0"/>
      </w:pPr>
    </w:p>
    <w:p w14:paraId="48C899C7" w14:textId="190240C7" w:rsidR="002F747A" w:rsidRDefault="3EBE0540" w:rsidP="0010376F">
      <w:pPr>
        <w:pStyle w:val="ListParagraph"/>
        <w:widowControl/>
        <w:numPr>
          <w:ilvl w:val="1"/>
          <w:numId w:val="31"/>
        </w:numPr>
        <w:autoSpaceDE/>
        <w:autoSpaceDN/>
        <w:adjustRightInd/>
        <w:ind w:left="0" w:firstLine="0"/>
      </w:pPr>
      <w:r w:rsidRPr="003D507E">
        <w:t>Reflect both artery and vein inferiorly, safely out of the way, covered beneath moist gauze together with the femoral nerve covered previously. Dissect the ventral muscle groups, taking care to cauterize any visible vessel that arises. Attention to hemostasis here will minimize recipient blood loss after reperfusion.</w:t>
      </w:r>
    </w:p>
    <w:p w14:paraId="067BCEEA" w14:textId="77777777" w:rsidR="003B6585" w:rsidRPr="003D507E" w:rsidRDefault="003B6585" w:rsidP="0010376F">
      <w:pPr>
        <w:pStyle w:val="ListParagraph"/>
        <w:widowControl/>
        <w:autoSpaceDE/>
        <w:autoSpaceDN/>
        <w:adjustRightInd/>
        <w:ind w:left="0"/>
      </w:pPr>
    </w:p>
    <w:p w14:paraId="52C0421B" w14:textId="5CD368D0" w:rsidR="002F747A" w:rsidRDefault="3EBE0540" w:rsidP="0010376F">
      <w:pPr>
        <w:pStyle w:val="ListParagraph"/>
        <w:widowControl/>
        <w:numPr>
          <w:ilvl w:val="1"/>
          <w:numId w:val="31"/>
        </w:numPr>
        <w:autoSpaceDE/>
        <w:autoSpaceDN/>
        <w:adjustRightInd/>
        <w:ind w:left="0" w:firstLine="0"/>
      </w:pPr>
      <w:r w:rsidRPr="003D507E">
        <w:t xml:space="preserve">Deep to the ventral muscle groups, identify and sharply divide the sciatic nerve proximal to its branches. Three sciatic branches are usually visible: tibial, </w:t>
      </w:r>
      <w:proofErr w:type="gramStart"/>
      <w:r w:rsidRPr="003D507E">
        <w:t>peroneal</w:t>
      </w:r>
      <w:proofErr w:type="gramEnd"/>
      <w:r w:rsidRPr="003D507E">
        <w:t xml:space="preserve"> and sural. All three should all be preserved in the donor limb. A fourth cutaneous branch is not typically seen in this dissection</w:t>
      </w:r>
      <w:r w:rsidR="00964792" w:rsidRPr="003D507E">
        <w:fldChar w:fldCharType="begin"/>
      </w:r>
      <w:r w:rsidR="002F747A" w:rsidRPr="003D507E">
        <w:instrText>ADDIN RW.CITE{{doc:5c48ac02e4b0627f9902c15f Schmalbruch,H 1986; doc:5c48ac14e4b0d339f6623bc1 Greene,EuniceChace 1935}}</w:instrText>
      </w:r>
      <w:r w:rsidR="00964792" w:rsidRPr="003D507E">
        <w:fldChar w:fldCharType="separate"/>
      </w:r>
      <w:r w:rsidRPr="003D507E">
        <w:rPr>
          <w:vertAlign w:val="superscript"/>
        </w:rPr>
        <w:t>15,16</w:t>
      </w:r>
      <w:r w:rsidR="00964792" w:rsidRPr="003D507E">
        <w:fldChar w:fldCharType="end"/>
      </w:r>
      <w:r w:rsidRPr="003D507E">
        <w:t>.</w:t>
      </w:r>
    </w:p>
    <w:p w14:paraId="05175405" w14:textId="77777777" w:rsidR="003B6585" w:rsidRPr="003D507E" w:rsidRDefault="003B6585" w:rsidP="0010376F">
      <w:pPr>
        <w:pStyle w:val="ListParagraph"/>
        <w:widowControl/>
        <w:autoSpaceDE/>
        <w:autoSpaceDN/>
        <w:adjustRightInd/>
        <w:ind w:left="0"/>
      </w:pPr>
    </w:p>
    <w:p w14:paraId="34B4E558" w14:textId="51687276" w:rsidR="002F747A" w:rsidRDefault="3EBE0540" w:rsidP="0010376F">
      <w:pPr>
        <w:pStyle w:val="ListParagraph"/>
        <w:widowControl/>
        <w:numPr>
          <w:ilvl w:val="1"/>
          <w:numId w:val="31"/>
        </w:numPr>
        <w:autoSpaceDE/>
        <w:autoSpaceDN/>
        <w:adjustRightInd/>
        <w:ind w:left="0" w:firstLine="0"/>
      </w:pPr>
      <w:r w:rsidRPr="003D507E">
        <w:t>Finish dividing the remaining ventral and dorsal muscle groups at mid-thigh level with meticulous hemostasis. It may be necessary to retract the limb medially to complete dividing the muscles.</w:t>
      </w:r>
    </w:p>
    <w:p w14:paraId="2EFBF5EE" w14:textId="77777777" w:rsidR="003B6585" w:rsidRPr="003D507E" w:rsidRDefault="003B6585" w:rsidP="0010376F">
      <w:pPr>
        <w:pStyle w:val="ListParagraph"/>
        <w:widowControl/>
        <w:autoSpaceDE/>
        <w:autoSpaceDN/>
        <w:adjustRightInd/>
        <w:ind w:left="0"/>
      </w:pPr>
    </w:p>
    <w:p w14:paraId="1ACF2B26" w14:textId="3EFDDC22" w:rsidR="002F747A" w:rsidRDefault="3EBE0540" w:rsidP="0010376F">
      <w:pPr>
        <w:pStyle w:val="ListParagraph"/>
        <w:widowControl/>
        <w:numPr>
          <w:ilvl w:val="1"/>
          <w:numId w:val="31"/>
        </w:numPr>
        <w:autoSpaceDE/>
        <w:autoSpaceDN/>
        <w:adjustRightInd/>
        <w:ind w:left="0" w:firstLine="0"/>
      </w:pPr>
      <w:r w:rsidRPr="003D507E">
        <w:t>Transect the femur bone at midshaft using a hand-held cordless rotary saw.</w:t>
      </w:r>
    </w:p>
    <w:p w14:paraId="2BF2E503" w14:textId="77777777" w:rsidR="003B6585" w:rsidRPr="003D507E" w:rsidRDefault="003B6585" w:rsidP="0010376F">
      <w:pPr>
        <w:pStyle w:val="ListParagraph"/>
        <w:widowControl/>
        <w:autoSpaceDE/>
        <w:autoSpaceDN/>
        <w:adjustRightInd/>
        <w:ind w:left="0"/>
      </w:pPr>
    </w:p>
    <w:p w14:paraId="18B723E7" w14:textId="51ABA9D1" w:rsidR="002F747A" w:rsidRDefault="3EBE0540" w:rsidP="0010376F">
      <w:pPr>
        <w:pStyle w:val="ListParagraph"/>
        <w:widowControl/>
        <w:numPr>
          <w:ilvl w:val="1"/>
          <w:numId w:val="31"/>
        </w:numPr>
        <w:autoSpaceDE/>
        <w:autoSpaceDN/>
        <w:adjustRightInd/>
        <w:ind w:left="0" w:firstLine="0"/>
      </w:pPr>
      <w:r w:rsidRPr="003D507E">
        <w:t>Having removed the limb graft from the donor, cut the silk tied ends from the graft side femoral artery and vein stumps, thereby re-opening the vessels.</w:t>
      </w:r>
    </w:p>
    <w:p w14:paraId="419E8E38" w14:textId="77777777" w:rsidR="003B6585" w:rsidRPr="003D507E" w:rsidRDefault="003B6585" w:rsidP="0010376F">
      <w:pPr>
        <w:pStyle w:val="ListParagraph"/>
        <w:widowControl/>
        <w:autoSpaceDE/>
        <w:autoSpaceDN/>
        <w:adjustRightInd/>
        <w:ind w:left="0"/>
      </w:pPr>
    </w:p>
    <w:p w14:paraId="44E91941" w14:textId="5AE4018E" w:rsidR="002F747A" w:rsidRDefault="7AC73421" w:rsidP="0010376F">
      <w:pPr>
        <w:pStyle w:val="ListParagraph"/>
        <w:widowControl/>
        <w:numPr>
          <w:ilvl w:val="1"/>
          <w:numId w:val="31"/>
        </w:numPr>
        <w:autoSpaceDE/>
        <w:autoSpaceDN/>
        <w:adjustRightInd/>
        <w:ind w:left="0" w:firstLine="0"/>
      </w:pPr>
      <w:r w:rsidRPr="003D507E">
        <w:t xml:space="preserve">Insert a 24-gauge </w:t>
      </w:r>
      <w:proofErr w:type="spellStart"/>
      <w:r w:rsidRPr="003D507E">
        <w:t>angiocatheter</w:t>
      </w:r>
      <w:proofErr w:type="spellEnd"/>
      <w:r w:rsidRPr="003D507E">
        <w:t xml:space="preserve"> into the graft artery stump and flush the graft with 250 international units of heparin diluted in 5</w:t>
      </w:r>
      <w:r w:rsidR="00E64B87">
        <w:t xml:space="preserve"> </w:t>
      </w:r>
      <w:r w:rsidRPr="003D507E">
        <w:t>m</w:t>
      </w:r>
      <w:r w:rsidR="00E64B87">
        <w:t>L of</w:t>
      </w:r>
      <w:r w:rsidRPr="003D507E">
        <w:t xml:space="preserve"> ice-cold normal saline, watching it flow out clear through the opened vein.</w:t>
      </w:r>
    </w:p>
    <w:p w14:paraId="712DBF8F" w14:textId="77777777" w:rsidR="003B6585" w:rsidRPr="003D507E" w:rsidRDefault="003B6585" w:rsidP="0010376F">
      <w:pPr>
        <w:pStyle w:val="ListParagraph"/>
        <w:widowControl/>
        <w:autoSpaceDE/>
        <w:autoSpaceDN/>
        <w:adjustRightInd/>
        <w:ind w:left="0"/>
      </w:pPr>
    </w:p>
    <w:p w14:paraId="3D7A9F44" w14:textId="72A34EE8" w:rsidR="002F747A" w:rsidRDefault="3EBE0540" w:rsidP="0010376F">
      <w:pPr>
        <w:pStyle w:val="ListParagraph"/>
        <w:widowControl/>
        <w:numPr>
          <w:ilvl w:val="1"/>
          <w:numId w:val="31"/>
        </w:numPr>
        <w:autoSpaceDE/>
        <w:autoSpaceDN/>
        <w:adjustRightInd/>
        <w:ind w:left="0" w:firstLine="0"/>
      </w:pPr>
      <w:r w:rsidRPr="003D507E">
        <w:t xml:space="preserve">Slowly, gently flush the graft for around 3 </w:t>
      </w:r>
      <w:r w:rsidR="003B6585">
        <w:t>min</w:t>
      </w:r>
      <w:r w:rsidRPr="003D507E">
        <w:t>. Excess forceful flushing may damage the endothelium.</w:t>
      </w:r>
    </w:p>
    <w:p w14:paraId="7E06ECFD" w14:textId="77777777" w:rsidR="003B6585" w:rsidRPr="003D507E" w:rsidRDefault="003B6585" w:rsidP="0010376F">
      <w:pPr>
        <w:pStyle w:val="ListParagraph"/>
        <w:widowControl/>
        <w:autoSpaceDE/>
        <w:autoSpaceDN/>
        <w:adjustRightInd/>
        <w:ind w:left="0"/>
      </w:pPr>
    </w:p>
    <w:p w14:paraId="243CC693" w14:textId="7D03E072" w:rsidR="002F747A" w:rsidRDefault="3EBE0540" w:rsidP="0010376F">
      <w:pPr>
        <w:pStyle w:val="ListParagraph"/>
        <w:widowControl/>
        <w:numPr>
          <w:ilvl w:val="1"/>
          <w:numId w:val="31"/>
        </w:numPr>
        <w:autoSpaceDE/>
        <w:autoSpaceDN/>
        <w:adjustRightInd/>
        <w:ind w:left="0" w:firstLine="0"/>
      </w:pPr>
      <w:r w:rsidRPr="003D507E">
        <w:t>Place the graft in a chilled saline dish nested in an ice bucket until transplantation.</w:t>
      </w:r>
    </w:p>
    <w:p w14:paraId="18C66FB3" w14:textId="77777777" w:rsidR="003B6585" w:rsidRPr="003D507E" w:rsidRDefault="003B6585" w:rsidP="0010376F">
      <w:pPr>
        <w:pStyle w:val="ListParagraph"/>
        <w:widowControl/>
        <w:autoSpaceDE/>
        <w:autoSpaceDN/>
        <w:adjustRightInd/>
        <w:ind w:left="0"/>
      </w:pPr>
    </w:p>
    <w:p w14:paraId="4A9ACB32" w14:textId="2DC52DD7" w:rsidR="002F747A" w:rsidRDefault="3EBE0540" w:rsidP="0010376F">
      <w:pPr>
        <w:pStyle w:val="ListParagraph"/>
        <w:widowControl/>
        <w:numPr>
          <w:ilvl w:val="1"/>
          <w:numId w:val="31"/>
        </w:numPr>
        <w:autoSpaceDE/>
        <w:autoSpaceDN/>
        <w:adjustRightInd/>
        <w:ind w:left="0" w:firstLine="0"/>
      </w:pPr>
      <w:r w:rsidRPr="003D507E">
        <w:t>Euthanize the donor rat with bilateral thoracotomy.</w:t>
      </w:r>
    </w:p>
    <w:p w14:paraId="007C5F69" w14:textId="77777777" w:rsidR="003B6585" w:rsidRPr="003D507E" w:rsidRDefault="003B6585" w:rsidP="0010376F">
      <w:pPr>
        <w:pStyle w:val="ListParagraph"/>
        <w:widowControl/>
        <w:autoSpaceDE/>
        <w:autoSpaceDN/>
        <w:adjustRightInd/>
        <w:ind w:left="0"/>
      </w:pPr>
    </w:p>
    <w:p w14:paraId="2F72162E" w14:textId="77777777" w:rsidR="002F747A" w:rsidRPr="003D507E" w:rsidRDefault="3EBE0540" w:rsidP="0010376F">
      <w:pPr>
        <w:pStyle w:val="ListParagraph"/>
        <w:widowControl/>
        <w:numPr>
          <w:ilvl w:val="1"/>
          <w:numId w:val="31"/>
        </w:numPr>
        <w:autoSpaceDE/>
        <w:autoSpaceDN/>
        <w:adjustRightInd/>
        <w:ind w:left="0" w:firstLine="0"/>
      </w:pPr>
      <w:r w:rsidRPr="003D507E">
        <w:t>Clean all surgical instruments appropriately.</w:t>
      </w:r>
    </w:p>
    <w:bookmarkEnd w:id="6"/>
    <w:p w14:paraId="46C9B475" w14:textId="77777777" w:rsidR="002F747A" w:rsidRPr="003D507E" w:rsidRDefault="002F747A" w:rsidP="0010376F">
      <w:pPr>
        <w:pStyle w:val="ListParagraph"/>
        <w:ind w:left="0"/>
      </w:pPr>
    </w:p>
    <w:p w14:paraId="431CCCDD" w14:textId="3E6FDB3D" w:rsidR="002F747A" w:rsidRDefault="002F747A" w:rsidP="0010376F">
      <w:pPr>
        <w:pStyle w:val="ListParagraph"/>
        <w:numPr>
          <w:ilvl w:val="0"/>
          <w:numId w:val="31"/>
        </w:numPr>
        <w:ind w:left="0" w:firstLine="0"/>
        <w:rPr>
          <w:rFonts w:eastAsiaTheme="minorEastAsia"/>
          <w:b/>
          <w:bCs/>
        </w:rPr>
      </w:pPr>
      <w:r w:rsidRPr="003D507E">
        <w:rPr>
          <w:rFonts w:eastAsiaTheme="minorEastAsia"/>
          <w:b/>
          <w:bCs/>
        </w:rPr>
        <w:t xml:space="preserve">Recipient </w:t>
      </w:r>
      <w:r w:rsidR="00E64B87" w:rsidRPr="003D507E">
        <w:rPr>
          <w:rFonts w:eastAsiaTheme="minorEastAsia"/>
          <w:b/>
          <w:bCs/>
        </w:rPr>
        <w:t>native right hind limb amputation</w:t>
      </w:r>
    </w:p>
    <w:p w14:paraId="0EAA2093" w14:textId="77777777" w:rsidR="003B6585" w:rsidRPr="003D507E" w:rsidRDefault="003B6585" w:rsidP="0010376F">
      <w:pPr>
        <w:pStyle w:val="ListParagraph"/>
        <w:ind w:left="0"/>
        <w:rPr>
          <w:rFonts w:eastAsiaTheme="minorEastAsia"/>
          <w:b/>
          <w:bCs/>
        </w:rPr>
      </w:pPr>
    </w:p>
    <w:p w14:paraId="42EC0464" w14:textId="0EFD350E" w:rsidR="002F747A" w:rsidRDefault="002F747A" w:rsidP="0010376F">
      <w:pPr>
        <w:pStyle w:val="ListParagraph"/>
        <w:widowControl/>
        <w:numPr>
          <w:ilvl w:val="1"/>
          <w:numId w:val="31"/>
        </w:numPr>
        <w:autoSpaceDE/>
        <w:autoSpaceDN/>
        <w:adjustRightInd/>
        <w:ind w:left="0" w:firstLine="0"/>
      </w:pPr>
      <w:r w:rsidRPr="003D507E">
        <w:t xml:space="preserve">Induce anesthesia with isoflurane at 5%, confirm depth, trim the fur, position the animal, and disinfect the skin with alcohol as described for the donor rat. </w:t>
      </w:r>
    </w:p>
    <w:p w14:paraId="22E9150E" w14:textId="77777777" w:rsidR="003B6585" w:rsidRPr="003D507E" w:rsidRDefault="003B6585" w:rsidP="0010376F">
      <w:pPr>
        <w:pStyle w:val="ListParagraph"/>
        <w:widowControl/>
        <w:autoSpaceDE/>
        <w:autoSpaceDN/>
        <w:adjustRightInd/>
        <w:ind w:left="0"/>
      </w:pPr>
    </w:p>
    <w:p w14:paraId="73713C74" w14:textId="0074B0A0" w:rsidR="002F747A" w:rsidRDefault="002F747A" w:rsidP="0010376F">
      <w:pPr>
        <w:pStyle w:val="ListParagraph"/>
        <w:widowControl/>
        <w:numPr>
          <w:ilvl w:val="1"/>
          <w:numId w:val="31"/>
        </w:numPr>
        <w:autoSpaceDE/>
        <w:autoSpaceDN/>
        <w:adjustRightInd/>
        <w:ind w:left="0" w:firstLine="0"/>
      </w:pPr>
      <w:r w:rsidRPr="003D507E">
        <w:t>Down-titrate isoflurane to 2-2.5% and inject subcutaneous preoperative analgesia with buprenorphine 1.2 mg/kg, and preoperative prophylaxis with enrofloxacin 7.5 mg/kg.</w:t>
      </w:r>
    </w:p>
    <w:p w14:paraId="17A89776" w14:textId="77777777" w:rsidR="003B6585" w:rsidRPr="003D507E" w:rsidRDefault="003B6585" w:rsidP="0010376F">
      <w:pPr>
        <w:pStyle w:val="ListParagraph"/>
        <w:widowControl/>
        <w:autoSpaceDE/>
        <w:autoSpaceDN/>
        <w:adjustRightInd/>
        <w:ind w:left="0"/>
      </w:pPr>
    </w:p>
    <w:p w14:paraId="5A291CF5" w14:textId="59FB0C9B" w:rsidR="002F747A" w:rsidRDefault="002F747A" w:rsidP="0010376F">
      <w:pPr>
        <w:pStyle w:val="ListParagraph"/>
        <w:widowControl/>
        <w:numPr>
          <w:ilvl w:val="1"/>
          <w:numId w:val="31"/>
        </w:numPr>
        <w:autoSpaceDE/>
        <w:autoSpaceDN/>
        <w:adjustRightInd/>
        <w:ind w:left="0" w:firstLine="0"/>
      </w:pPr>
      <w:r w:rsidRPr="003D507E">
        <w:t xml:space="preserve">Same as for the donor, make a circumferential incision in the inguinal crease, reflect skin flaps assuring hemostasis, and dissect out the femoral nerve, </w:t>
      </w:r>
      <w:proofErr w:type="gramStart"/>
      <w:r w:rsidRPr="003D507E">
        <w:t>artery</w:t>
      </w:r>
      <w:proofErr w:type="gramEnd"/>
      <w:r w:rsidRPr="003D507E">
        <w:t xml:space="preserve"> and vein, ligating the same branch vessels as above.</w:t>
      </w:r>
    </w:p>
    <w:p w14:paraId="0F1F78B1" w14:textId="77777777" w:rsidR="003B6585" w:rsidRPr="003D507E" w:rsidRDefault="003B6585" w:rsidP="0010376F">
      <w:pPr>
        <w:pStyle w:val="ListParagraph"/>
        <w:widowControl/>
        <w:autoSpaceDE/>
        <w:autoSpaceDN/>
        <w:adjustRightInd/>
        <w:ind w:left="0"/>
      </w:pPr>
    </w:p>
    <w:p w14:paraId="7648D5B7" w14:textId="3FAE9E88" w:rsidR="002F747A" w:rsidRDefault="3EBE0540" w:rsidP="0010376F">
      <w:pPr>
        <w:pStyle w:val="ListParagraph"/>
        <w:widowControl/>
        <w:numPr>
          <w:ilvl w:val="1"/>
          <w:numId w:val="31"/>
        </w:numPr>
        <w:autoSpaceDE/>
        <w:autoSpaceDN/>
        <w:adjustRightInd/>
        <w:ind w:left="0" w:firstLine="0"/>
      </w:pPr>
      <w:r w:rsidRPr="003D507E">
        <w:t>Divide the femoral nerve more distally than for the donor, but proximally to the bifurcation if possible.</w:t>
      </w:r>
    </w:p>
    <w:p w14:paraId="2904A644" w14:textId="77777777" w:rsidR="003B6585" w:rsidRPr="003D507E" w:rsidRDefault="003B6585" w:rsidP="0010376F">
      <w:pPr>
        <w:pStyle w:val="ListParagraph"/>
        <w:widowControl/>
        <w:autoSpaceDE/>
        <w:autoSpaceDN/>
        <w:adjustRightInd/>
        <w:ind w:left="0"/>
      </w:pPr>
    </w:p>
    <w:p w14:paraId="633BD134" w14:textId="1A7F839A" w:rsidR="3EBE0540" w:rsidRDefault="3EBE0540" w:rsidP="0010376F">
      <w:pPr>
        <w:pStyle w:val="ListParagraph"/>
        <w:widowControl/>
        <w:numPr>
          <w:ilvl w:val="1"/>
          <w:numId w:val="31"/>
        </w:numPr>
        <w:autoSpaceDE/>
        <w:autoSpaceDN/>
        <w:adjustRightInd/>
        <w:ind w:left="0" w:firstLine="0"/>
      </w:pPr>
      <w:r w:rsidRPr="003D507E">
        <w:t>Dissect out the femoral artery and vein with enough space to clamp each separately at the level of the inguinal ligament</w:t>
      </w:r>
      <w:r w:rsidR="003952E5" w:rsidRPr="003D507E">
        <w:t>. Clamp</w:t>
      </w:r>
      <w:r w:rsidR="00E8323B" w:rsidRPr="003D507E">
        <w:t xml:space="preserve"> the vein and artery</w:t>
      </w:r>
      <w:r w:rsidR="003952E5" w:rsidRPr="003D507E">
        <w:t xml:space="preserve"> with</w:t>
      </w:r>
      <w:r w:rsidRPr="003D507E">
        <w:t xml:space="preserve"> microsurgical bulldog clamps. Once clamped, </w:t>
      </w:r>
      <w:r w:rsidR="00E64B87">
        <w:t xml:space="preserve">divide </w:t>
      </w:r>
      <w:r w:rsidRPr="003D507E">
        <w:t>each vessel sharply with scissors.</w:t>
      </w:r>
    </w:p>
    <w:p w14:paraId="524D7EE8" w14:textId="77777777" w:rsidR="003B6585" w:rsidRPr="003D507E" w:rsidRDefault="003B6585" w:rsidP="0010376F">
      <w:pPr>
        <w:pStyle w:val="ListParagraph"/>
        <w:widowControl/>
        <w:autoSpaceDE/>
        <w:autoSpaceDN/>
        <w:adjustRightInd/>
        <w:ind w:left="0"/>
      </w:pPr>
    </w:p>
    <w:p w14:paraId="08D59E52" w14:textId="143D50BD" w:rsidR="002F747A" w:rsidRDefault="3EBE0540" w:rsidP="0010376F">
      <w:pPr>
        <w:pStyle w:val="ListParagraph"/>
        <w:widowControl/>
        <w:numPr>
          <w:ilvl w:val="1"/>
          <w:numId w:val="31"/>
        </w:numPr>
        <w:autoSpaceDE/>
        <w:autoSpaceDN/>
        <w:adjustRightInd/>
        <w:ind w:left="0" w:firstLine="0"/>
      </w:pPr>
      <w:r w:rsidRPr="003D507E">
        <w:t xml:space="preserve">Divide the ventral and dorsal muscles of the thigh at mid-thigh level with meticulous hemostasis, retracting the limb medially as necessary. </w:t>
      </w:r>
    </w:p>
    <w:p w14:paraId="0F4F1DA2" w14:textId="77777777" w:rsidR="003B6585" w:rsidRPr="003D507E" w:rsidRDefault="003B6585" w:rsidP="0010376F">
      <w:pPr>
        <w:pStyle w:val="ListParagraph"/>
        <w:widowControl/>
        <w:autoSpaceDE/>
        <w:autoSpaceDN/>
        <w:adjustRightInd/>
        <w:ind w:left="0"/>
      </w:pPr>
    </w:p>
    <w:p w14:paraId="06276EE2" w14:textId="3855B12B" w:rsidR="002F747A" w:rsidRDefault="7AC73421" w:rsidP="0010376F">
      <w:pPr>
        <w:pStyle w:val="ListParagraph"/>
        <w:widowControl/>
        <w:numPr>
          <w:ilvl w:val="1"/>
          <w:numId w:val="31"/>
        </w:numPr>
        <w:autoSpaceDE/>
        <w:autoSpaceDN/>
        <w:adjustRightInd/>
        <w:ind w:left="0" w:firstLine="0"/>
      </w:pPr>
      <w:r w:rsidRPr="003D507E">
        <w:t>Identify and divide the sciatic nerves proximal to their branch points as above.</w:t>
      </w:r>
    </w:p>
    <w:p w14:paraId="4A7A8A13" w14:textId="77777777" w:rsidR="003B6585" w:rsidRPr="003D507E" w:rsidRDefault="003B6585" w:rsidP="0010376F">
      <w:pPr>
        <w:pStyle w:val="ListParagraph"/>
        <w:widowControl/>
        <w:autoSpaceDE/>
        <w:autoSpaceDN/>
        <w:adjustRightInd/>
        <w:ind w:left="0"/>
      </w:pPr>
    </w:p>
    <w:p w14:paraId="31D58555" w14:textId="65F67F2E" w:rsidR="002F747A" w:rsidRDefault="3EBE0540" w:rsidP="0010376F">
      <w:pPr>
        <w:pStyle w:val="ListParagraph"/>
        <w:widowControl/>
        <w:numPr>
          <w:ilvl w:val="1"/>
          <w:numId w:val="31"/>
        </w:numPr>
        <w:autoSpaceDE/>
        <w:autoSpaceDN/>
        <w:adjustRightInd/>
        <w:ind w:left="0" w:firstLine="0"/>
      </w:pPr>
      <w:r w:rsidRPr="003D507E">
        <w:t>Transect the femur at midshaft using the saw.</w:t>
      </w:r>
    </w:p>
    <w:p w14:paraId="3C7A0451" w14:textId="77777777" w:rsidR="003B6585" w:rsidRPr="003D507E" w:rsidRDefault="003B6585" w:rsidP="0010376F">
      <w:pPr>
        <w:pStyle w:val="ListParagraph"/>
        <w:widowControl/>
        <w:autoSpaceDE/>
        <w:autoSpaceDN/>
        <w:adjustRightInd/>
        <w:ind w:left="0"/>
      </w:pPr>
    </w:p>
    <w:p w14:paraId="6768CE51" w14:textId="4E2741FF" w:rsidR="002F747A" w:rsidRDefault="3EBE0540" w:rsidP="0010376F">
      <w:pPr>
        <w:pStyle w:val="ListParagraph"/>
        <w:widowControl/>
        <w:numPr>
          <w:ilvl w:val="1"/>
          <w:numId w:val="31"/>
        </w:numPr>
        <w:autoSpaceDE/>
        <w:autoSpaceDN/>
        <w:adjustRightInd/>
        <w:ind w:left="0" w:firstLine="0"/>
      </w:pPr>
      <w:r w:rsidRPr="003D507E">
        <w:t>Remove the recipient native right hind limb and dispose appropriately.</w:t>
      </w:r>
    </w:p>
    <w:p w14:paraId="531BA05D" w14:textId="77777777" w:rsidR="003B6585" w:rsidRPr="003D507E" w:rsidRDefault="003B6585" w:rsidP="0010376F">
      <w:pPr>
        <w:pStyle w:val="ListParagraph"/>
        <w:widowControl/>
        <w:autoSpaceDE/>
        <w:autoSpaceDN/>
        <w:adjustRightInd/>
        <w:ind w:left="0"/>
      </w:pPr>
    </w:p>
    <w:p w14:paraId="3ABFDB5C" w14:textId="10BE8AA3" w:rsidR="002F747A" w:rsidRDefault="3EBE0540" w:rsidP="0010376F">
      <w:pPr>
        <w:pStyle w:val="ListParagraph"/>
        <w:widowControl/>
        <w:numPr>
          <w:ilvl w:val="1"/>
          <w:numId w:val="31"/>
        </w:numPr>
        <w:autoSpaceDE/>
        <w:autoSpaceDN/>
        <w:adjustRightInd/>
        <w:ind w:left="0" w:firstLine="0"/>
      </w:pPr>
      <w:r w:rsidRPr="003D507E">
        <w:t>Down-titrate the isoflurane to 1-1.5% through the nose cone.</w:t>
      </w:r>
    </w:p>
    <w:p w14:paraId="78D9380C" w14:textId="77777777" w:rsidR="003B6585" w:rsidRPr="003D507E" w:rsidRDefault="003B6585" w:rsidP="0010376F">
      <w:pPr>
        <w:pStyle w:val="ListParagraph"/>
        <w:widowControl/>
        <w:autoSpaceDE/>
        <w:autoSpaceDN/>
        <w:adjustRightInd/>
        <w:ind w:left="0"/>
      </w:pPr>
    </w:p>
    <w:p w14:paraId="6D4F1B68" w14:textId="25CD3C79" w:rsidR="002F747A" w:rsidRDefault="002F747A" w:rsidP="0010376F">
      <w:pPr>
        <w:pStyle w:val="ListParagraph"/>
        <w:numPr>
          <w:ilvl w:val="0"/>
          <w:numId w:val="31"/>
        </w:numPr>
        <w:ind w:left="0" w:firstLine="0"/>
        <w:rPr>
          <w:rFonts w:eastAsiaTheme="minorEastAsia"/>
          <w:b/>
          <w:bCs/>
        </w:rPr>
      </w:pPr>
      <w:r w:rsidRPr="003D507E">
        <w:rPr>
          <w:rFonts w:eastAsiaTheme="minorEastAsia"/>
          <w:b/>
          <w:bCs/>
        </w:rPr>
        <w:t xml:space="preserve">Donor to </w:t>
      </w:r>
      <w:r w:rsidR="00E64B87" w:rsidRPr="003D507E">
        <w:rPr>
          <w:rFonts w:eastAsiaTheme="minorEastAsia"/>
          <w:b/>
          <w:bCs/>
        </w:rPr>
        <w:t>recipient limb implantation</w:t>
      </w:r>
    </w:p>
    <w:p w14:paraId="21F120AD" w14:textId="77777777" w:rsidR="003B6585" w:rsidRPr="003D507E" w:rsidRDefault="003B6585" w:rsidP="0010376F">
      <w:pPr>
        <w:pStyle w:val="ListParagraph"/>
        <w:ind w:left="0"/>
        <w:rPr>
          <w:rFonts w:eastAsiaTheme="minorEastAsia"/>
          <w:b/>
          <w:bCs/>
        </w:rPr>
      </w:pPr>
    </w:p>
    <w:p w14:paraId="777ABC0B" w14:textId="551AA469" w:rsidR="003B6585" w:rsidRDefault="002F747A" w:rsidP="0010376F">
      <w:pPr>
        <w:pStyle w:val="ListParagraph"/>
        <w:widowControl/>
        <w:numPr>
          <w:ilvl w:val="1"/>
          <w:numId w:val="31"/>
        </w:numPr>
        <w:autoSpaceDE/>
        <w:autoSpaceDN/>
        <w:adjustRightInd/>
        <w:ind w:left="0" w:firstLine="0"/>
      </w:pPr>
      <w:r w:rsidRPr="003D507E">
        <w:t xml:space="preserve">Using the hand-held power saw, shave off any irregularities from </w:t>
      </w:r>
      <w:r w:rsidR="00E64B87" w:rsidRPr="003D507E">
        <w:t>both</w:t>
      </w:r>
      <w:r w:rsidRPr="003D507E">
        <w:t xml:space="preserve"> donor and recipient femur cut ends. </w:t>
      </w:r>
    </w:p>
    <w:p w14:paraId="53316397" w14:textId="77777777" w:rsidR="003B6585" w:rsidRPr="003D507E" w:rsidRDefault="003B6585" w:rsidP="0010376F">
      <w:pPr>
        <w:pStyle w:val="ListParagraph"/>
        <w:widowControl/>
        <w:autoSpaceDE/>
        <w:autoSpaceDN/>
        <w:adjustRightInd/>
        <w:ind w:left="0"/>
      </w:pPr>
    </w:p>
    <w:p w14:paraId="0E3751E8" w14:textId="51AADAF0" w:rsidR="008637DF" w:rsidRDefault="002F747A" w:rsidP="0010376F">
      <w:pPr>
        <w:pStyle w:val="ListParagraph"/>
        <w:widowControl/>
        <w:numPr>
          <w:ilvl w:val="1"/>
          <w:numId w:val="31"/>
        </w:numPr>
        <w:autoSpaceDE/>
        <w:autoSpaceDN/>
        <w:adjustRightInd/>
        <w:ind w:left="0" w:firstLine="0"/>
      </w:pPr>
      <w:r w:rsidRPr="003D507E">
        <w:t>Using the saw, cut off the hub end of an 18-gauge needle</w:t>
      </w:r>
      <w:r w:rsidR="00E64B87">
        <w:t>,</w:t>
      </w:r>
      <w:r w:rsidRPr="003D507E">
        <w:t xml:space="preserve"> which will become the femur intramedullary rod.</w:t>
      </w:r>
    </w:p>
    <w:p w14:paraId="07809D0B" w14:textId="77777777" w:rsidR="003B6585" w:rsidRPr="003D507E" w:rsidRDefault="003B6585" w:rsidP="0010376F">
      <w:pPr>
        <w:pStyle w:val="ListParagraph"/>
        <w:widowControl/>
        <w:autoSpaceDE/>
        <w:autoSpaceDN/>
        <w:adjustRightInd/>
        <w:ind w:left="0"/>
      </w:pPr>
    </w:p>
    <w:p w14:paraId="7B4DE0EF" w14:textId="5DB826CC" w:rsidR="002F747A" w:rsidRDefault="002F747A" w:rsidP="0010376F">
      <w:pPr>
        <w:pStyle w:val="ListParagraph"/>
        <w:widowControl/>
        <w:numPr>
          <w:ilvl w:val="1"/>
          <w:numId w:val="31"/>
        </w:numPr>
        <w:autoSpaceDE/>
        <w:autoSpaceDN/>
        <w:adjustRightInd/>
        <w:ind w:left="0" w:firstLine="0"/>
      </w:pPr>
      <w:r w:rsidRPr="003D507E">
        <w:t>Before manipulating the bone, apply a small amount of bone wax to the recipient cut end of femur bone to reduce marrow bleeding during the reaming process.</w:t>
      </w:r>
    </w:p>
    <w:p w14:paraId="7CB54A34" w14:textId="77777777" w:rsidR="003B6585" w:rsidRPr="003D507E" w:rsidRDefault="003B6585" w:rsidP="0010376F">
      <w:pPr>
        <w:pStyle w:val="ListParagraph"/>
        <w:widowControl/>
        <w:autoSpaceDE/>
        <w:autoSpaceDN/>
        <w:adjustRightInd/>
        <w:ind w:left="0"/>
      </w:pPr>
    </w:p>
    <w:p w14:paraId="75BB1EBE" w14:textId="620A2D6E" w:rsidR="002F747A" w:rsidRDefault="7AC73421" w:rsidP="0010376F">
      <w:pPr>
        <w:pStyle w:val="ListParagraph"/>
        <w:widowControl/>
        <w:numPr>
          <w:ilvl w:val="1"/>
          <w:numId w:val="31"/>
        </w:numPr>
        <w:autoSpaceDE/>
        <w:autoSpaceDN/>
        <w:adjustRightInd/>
        <w:ind w:left="0" w:firstLine="0"/>
      </w:pPr>
      <w:proofErr w:type="spellStart"/>
      <w:r w:rsidRPr="003D507E">
        <w:t>Coapt</w:t>
      </w:r>
      <w:proofErr w:type="spellEnd"/>
      <w:r w:rsidRPr="003D507E">
        <w:t xml:space="preserve"> the donor and recipient femoral bones using the </w:t>
      </w:r>
      <w:r w:rsidR="00E64B87" w:rsidRPr="003D507E">
        <w:t>18</w:t>
      </w:r>
      <w:r w:rsidR="00E64B87">
        <w:t>-gauge</w:t>
      </w:r>
      <w:r w:rsidRPr="003D507E">
        <w:t xml:space="preserve"> needle as an intramedullary rod. Some force is necessary, but do not ream either bone so far as to fracture the cortex.</w:t>
      </w:r>
    </w:p>
    <w:p w14:paraId="123AE5AA" w14:textId="77777777" w:rsidR="003B6585" w:rsidRPr="003D507E" w:rsidRDefault="003B6585" w:rsidP="0010376F">
      <w:pPr>
        <w:widowControl/>
        <w:autoSpaceDE/>
        <w:autoSpaceDN/>
        <w:adjustRightInd/>
        <w:contextualSpacing/>
      </w:pPr>
    </w:p>
    <w:p w14:paraId="26974AD9" w14:textId="7ED2AD31" w:rsidR="002F747A" w:rsidRDefault="002F747A" w:rsidP="0010376F">
      <w:pPr>
        <w:pStyle w:val="ListParagraph"/>
        <w:widowControl/>
        <w:numPr>
          <w:ilvl w:val="1"/>
          <w:numId w:val="31"/>
        </w:numPr>
        <w:autoSpaceDE/>
        <w:autoSpaceDN/>
        <w:adjustRightInd/>
        <w:ind w:left="0" w:firstLine="0"/>
      </w:pPr>
      <w:r w:rsidRPr="003D507E">
        <w:t>As needed, remove the needle and trim it to an appropriate length so that both bones fit smoothly over the needle with no needle showing in between the bone.</w:t>
      </w:r>
    </w:p>
    <w:p w14:paraId="734B2383" w14:textId="77777777" w:rsidR="003B6585" w:rsidRPr="003D507E" w:rsidRDefault="003B6585" w:rsidP="0010376F">
      <w:pPr>
        <w:pStyle w:val="ListParagraph"/>
        <w:widowControl/>
        <w:autoSpaceDE/>
        <w:autoSpaceDN/>
        <w:adjustRightInd/>
        <w:ind w:left="0"/>
      </w:pPr>
    </w:p>
    <w:p w14:paraId="151F28FF" w14:textId="2EA011BA" w:rsidR="002F747A" w:rsidRDefault="002F747A" w:rsidP="0010376F">
      <w:pPr>
        <w:pStyle w:val="ListParagraph"/>
        <w:widowControl/>
        <w:numPr>
          <w:ilvl w:val="1"/>
          <w:numId w:val="31"/>
        </w:numPr>
        <w:autoSpaceDE/>
        <w:autoSpaceDN/>
        <w:adjustRightInd/>
        <w:ind w:left="0" w:firstLine="0"/>
      </w:pPr>
      <w:r w:rsidRPr="003D507E">
        <w:t>Place a small support such as a pad of gauze or a small rock or modelling clay underneath the donor limb to keep it off tension.</w:t>
      </w:r>
    </w:p>
    <w:p w14:paraId="4DD4D314" w14:textId="77777777" w:rsidR="003B6585" w:rsidRPr="003D507E" w:rsidRDefault="003B6585" w:rsidP="0010376F">
      <w:pPr>
        <w:pStyle w:val="ListParagraph"/>
        <w:widowControl/>
        <w:autoSpaceDE/>
        <w:autoSpaceDN/>
        <w:adjustRightInd/>
        <w:ind w:left="0"/>
      </w:pPr>
    </w:p>
    <w:p w14:paraId="67748105" w14:textId="09681050" w:rsidR="002F747A" w:rsidRDefault="7AC73421" w:rsidP="0010376F">
      <w:pPr>
        <w:pStyle w:val="ListParagraph"/>
        <w:widowControl/>
        <w:numPr>
          <w:ilvl w:val="1"/>
          <w:numId w:val="31"/>
        </w:numPr>
        <w:autoSpaceDE/>
        <w:autoSpaceDN/>
        <w:adjustRightInd/>
        <w:ind w:left="0" w:firstLine="0"/>
      </w:pPr>
      <w:r w:rsidRPr="003D507E">
        <w:t>Reapproximate the ventral muscle groups with eight to ten simple interrupted 5-0 polyglactin sutures so that the graft does not rotate around the femur needle. This gives the limb stability for the anastomoses.</w:t>
      </w:r>
    </w:p>
    <w:p w14:paraId="78468242" w14:textId="77777777" w:rsidR="003B6585" w:rsidRPr="003D507E" w:rsidRDefault="003B6585" w:rsidP="0010376F">
      <w:pPr>
        <w:pStyle w:val="ListParagraph"/>
        <w:widowControl/>
        <w:autoSpaceDE/>
        <w:autoSpaceDN/>
        <w:adjustRightInd/>
        <w:ind w:left="0"/>
      </w:pPr>
    </w:p>
    <w:p w14:paraId="7B869A78" w14:textId="1821A1AA" w:rsidR="002F747A" w:rsidRDefault="7AC73421" w:rsidP="0010376F">
      <w:pPr>
        <w:pStyle w:val="ListParagraph"/>
        <w:widowControl/>
        <w:numPr>
          <w:ilvl w:val="1"/>
          <w:numId w:val="31"/>
        </w:numPr>
        <w:autoSpaceDE/>
        <w:autoSpaceDN/>
        <w:adjustRightInd/>
        <w:ind w:left="0" w:firstLine="0"/>
      </w:pPr>
      <w:r w:rsidRPr="003D507E">
        <w:t>Periodically irrigate the graft and surgical field with ice-cold saline for better visualization and to reduce warm ischemic reperfusion injury.</w:t>
      </w:r>
    </w:p>
    <w:p w14:paraId="5D43C85A" w14:textId="77777777" w:rsidR="003B6585" w:rsidRPr="003D507E" w:rsidRDefault="003B6585" w:rsidP="0010376F">
      <w:pPr>
        <w:pStyle w:val="ListParagraph"/>
        <w:widowControl/>
        <w:autoSpaceDE/>
        <w:autoSpaceDN/>
        <w:adjustRightInd/>
        <w:ind w:left="0"/>
      </w:pPr>
    </w:p>
    <w:p w14:paraId="75E0DEE2" w14:textId="23939240" w:rsidR="002F747A" w:rsidRDefault="7AC73421" w:rsidP="0010376F">
      <w:pPr>
        <w:pStyle w:val="ListParagraph"/>
        <w:widowControl/>
        <w:numPr>
          <w:ilvl w:val="1"/>
          <w:numId w:val="31"/>
        </w:numPr>
        <w:autoSpaceDE/>
        <w:autoSpaceDN/>
        <w:adjustRightInd/>
        <w:ind w:left="0" w:firstLine="0"/>
      </w:pPr>
      <w:r w:rsidRPr="003D507E">
        <w:t>Align the donor and recipient femoral arteries and anastomose them in end to end fashion using simple interrupted 10-0 nylon suture, avoiding both tension and looping. The artery requires an average of six sutures.</w:t>
      </w:r>
    </w:p>
    <w:p w14:paraId="6F5E6CC6" w14:textId="77777777" w:rsidR="003B6585" w:rsidRPr="003D507E" w:rsidRDefault="003B6585" w:rsidP="0010376F">
      <w:pPr>
        <w:pStyle w:val="ListParagraph"/>
        <w:widowControl/>
        <w:autoSpaceDE/>
        <w:autoSpaceDN/>
        <w:adjustRightInd/>
        <w:ind w:left="0"/>
      </w:pPr>
    </w:p>
    <w:p w14:paraId="4ED37684" w14:textId="3C457A47" w:rsidR="002F747A" w:rsidRDefault="002F747A" w:rsidP="0010376F">
      <w:pPr>
        <w:pStyle w:val="ListParagraph"/>
        <w:widowControl/>
        <w:numPr>
          <w:ilvl w:val="1"/>
          <w:numId w:val="31"/>
        </w:numPr>
        <w:autoSpaceDE/>
        <w:autoSpaceDN/>
        <w:adjustRightInd/>
        <w:ind w:left="0" w:firstLine="0"/>
      </w:pPr>
      <w:proofErr w:type="gramStart"/>
      <w:r w:rsidRPr="003D507E">
        <w:t>Similar to</w:t>
      </w:r>
      <w:proofErr w:type="gramEnd"/>
      <w:r w:rsidRPr="003D507E">
        <w:t xml:space="preserve"> the artery, anastomose the donor and recipient femoral veins in end to end fashion. The vein requires six to eight sutures.</w:t>
      </w:r>
    </w:p>
    <w:p w14:paraId="5070CCEF" w14:textId="77777777" w:rsidR="003B6585" w:rsidRPr="003D507E" w:rsidRDefault="003B6585" w:rsidP="0010376F">
      <w:pPr>
        <w:pStyle w:val="ListParagraph"/>
        <w:widowControl/>
        <w:autoSpaceDE/>
        <w:autoSpaceDN/>
        <w:adjustRightInd/>
        <w:ind w:left="0"/>
      </w:pPr>
    </w:p>
    <w:p w14:paraId="5F3D7393" w14:textId="5CA2C127" w:rsidR="003B6585" w:rsidRDefault="002F747A" w:rsidP="0010376F">
      <w:pPr>
        <w:contextualSpacing/>
      </w:pPr>
      <w:r w:rsidRPr="003D507E">
        <w:t>NOTE: Generous cold saline irrigation, atraumatic vessel handling technique, and leaving long tails to serve as stay sutures for vessel retraction are important tools for effective microsurgical anastomoses.</w:t>
      </w:r>
    </w:p>
    <w:p w14:paraId="6AD8D7D9" w14:textId="77777777" w:rsidR="003B6585" w:rsidRPr="003D507E" w:rsidRDefault="003B6585" w:rsidP="0010376F">
      <w:pPr>
        <w:contextualSpacing/>
      </w:pPr>
    </w:p>
    <w:p w14:paraId="5C2DC81A" w14:textId="01FB46E2" w:rsidR="002F747A" w:rsidRDefault="7AC73421" w:rsidP="0010376F">
      <w:pPr>
        <w:pStyle w:val="ListParagraph"/>
        <w:widowControl/>
        <w:numPr>
          <w:ilvl w:val="1"/>
          <w:numId w:val="31"/>
        </w:numPr>
        <w:autoSpaceDE/>
        <w:autoSpaceDN/>
        <w:adjustRightInd/>
        <w:ind w:left="0" w:firstLine="0"/>
      </w:pPr>
      <w:r w:rsidRPr="003D507E">
        <w:lastRenderedPageBreak/>
        <w:t xml:space="preserve"> Place a small amount of hemostatic cellulose powder around both anastomoses, </w:t>
      </w:r>
      <w:r w:rsidR="00E64B87">
        <w:t xml:space="preserve">and </w:t>
      </w:r>
      <w:r w:rsidRPr="003D507E">
        <w:t xml:space="preserve">then remove the proximal microsurgical bulldog clamps on the vein and the artery. </w:t>
      </w:r>
    </w:p>
    <w:p w14:paraId="6EB74AB9" w14:textId="77777777" w:rsidR="003B6585" w:rsidRPr="003D507E" w:rsidRDefault="003B6585" w:rsidP="0010376F">
      <w:pPr>
        <w:pStyle w:val="ListParagraph"/>
        <w:widowControl/>
        <w:autoSpaceDE/>
        <w:autoSpaceDN/>
        <w:adjustRightInd/>
        <w:ind w:left="0"/>
      </w:pPr>
    </w:p>
    <w:p w14:paraId="636285B4" w14:textId="60CCC160" w:rsidR="7AC73421" w:rsidRDefault="7AC73421" w:rsidP="0010376F">
      <w:pPr>
        <w:pStyle w:val="ListParagraph"/>
        <w:widowControl/>
        <w:numPr>
          <w:ilvl w:val="1"/>
          <w:numId w:val="31"/>
        </w:numPr>
        <w:autoSpaceDE/>
        <w:autoSpaceDN/>
        <w:adjustRightInd/>
        <w:ind w:left="0" w:firstLine="0"/>
      </w:pPr>
      <w:r w:rsidRPr="003D507E">
        <w:t xml:space="preserve">Inspect both anastomoses for good patency and flow. Use cotton swab sticks to gently prod the vein and assure good hemostasis of both anastomoses. Hold pressure over bleeding sites and place more hemostatic cellulose powder if needed. </w:t>
      </w:r>
      <w:r w:rsidR="00E8323B" w:rsidRPr="003D507E">
        <w:t>Another suture may be placed through a bleeding hole at the risk of “back-walling" the needle only as a last resort.</w:t>
      </w:r>
    </w:p>
    <w:p w14:paraId="2A236BC6" w14:textId="77777777" w:rsidR="003B6585" w:rsidRPr="003D507E" w:rsidRDefault="003B6585" w:rsidP="0010376F">
      <w:pPr>
        <w:pStyle w:val="ListParagraph"/>
        <w:widowControl/>
        <w:autoSpaceDE/>
        <w:autoSpaceDN/>
        <w:adjustRightInd/>
        <w:ind w:left="0"/>
      </w:pPr>
    </w:p>
    <w:p w14:paraId="55B038AF" w14:textId="499A9346" w:rsidR="002F747A" w:rsidRDefault="7AC73421" w:rsidP="0010376F">
      <w:pPr>
        <w:pStyle w:val="ListParagraph"/>
        <w:widowControl/>
        <w:numPr>
          <w:ilvl w:val="1"/>
          <w:numId w:val="31"/>
        </w:numPr>
        <w:autoSpaceDE/>
        <w:autoSpaceDN/>
        <w:adjustRightInd/>
        <w:ind w:left="0" w:firstLine="0"/>
      </w:pPr>
      <w:r w:rsidRPr="003D507E">
        <w:t>When both anastomoses are confirmed satisfactory, trim any remaining long stay suture tails short to match the others.</w:t>
      </w:r>
    </w:p>
    <w:p w14:paraId="4A10CA68" w14:textId="77777777" w:rsidR="003B6585" w:rsidRPr="003D507E" w:rsidRDefault="003B6585" w:rsidP="0010376F">
      <w:pPr>
        <w:pStyle w:val="ListParagraph"/>
        <w:widowControl/>
        <w:autoSpaceDE/>
        <w:autoSpaceDN/>
        <w:adjustRightInd/>
        <w:ind w:left="0"/>
      </w:pPr>
    </w:p>
    <w:p w14:paraId="647B79CC" w14:textId="3D60BE79" w:rsidR="002F747A" w:rsidRDefault="7AC73421" w:rsidP="0010376F">
      <w:pPr>
        <w:pStyle w:val="ListParagraph"/>
        <w:widowControl/>
        <w:numPr>
          <w:ilvl w:val="1"/>
          <w:numId w:val="31"/>
        </w:numPr>
        <w:autoSpaceDE/>
        <w:autoSpaceDN/>
        <w:adjustRightInd/>
        <w:ind w:left="0" w:firstLine="0"/>
      </w:pPr>
      <w:r w:rsidRPr="003D507E">
        <w:t>Reposition the rat to the left lateral decubitus position, use liberal electrocautery to attain meticulous hemostasis of any reperfusion muscle bleeding.</w:t>
      </w:r>
    </w:p>
    <w:p w14:paraId="43780432" w14:textId="77777777" w:rsidR="003B6585" w:rsidRPr="003D507E" w:rsidRDefault="003B6585" w:rsidP="0010376F">
      <w:pPr>
        <w:pStyle w:val="ListParagraph"/>
        <w:widowControl/>
        <w:autoSpaceDE/>
        <w:autoSpaceDN/>
        <w:adjustRightInd/>
        <w:ind w:left="0"/>
      </w:pPr>
    </w:p>
    <w:p w14:paraId="6FFC7A59" w14:textId="2B9EF370" w:rsidR="002F747A" w:rsidRDefault="003B6585" w:rsidP="0010376F">
      <w:pPr>
        <w:pStyle w:val="ListParagraph"/>
        <w:widowControl/>
        <w:numPr>
          <w:ilvl w:val="1"/>
          <w:numId w:val="31"/>
        </w:numPr>
        <w:autoSpaceDE/>
        <w:autoSpaceDN/>
        <w:adjustRightInd/>
        <w:ind w:left="0" w:firstLine="0"/>
      </w:pPr>
      <w:r>
        <w:t>Turn attention</w:t>
      </w:r>
      <w:r w:rsidR="7AC73421" w:rsidRPr="003D507E">
        <w:t xml:space="preserve"> to the nerve anastomoses once muscle hemostasis is assured. Trim back any nerve cut ends that appear ragged. </w:t>
      </w:r>
    </w:p>
    <w:p w14:paraId="08D4A6F6" w14:textId="77777777" w:rsidR="003B6585" w:rsidRPr="003D507E" w:rsidRDefault="003B6585" w:rsidP="0010376F">
      <w:pPr>
        <w:pStyle w:val="ListParagraph"/>
        <w:widowControl/>
        <w:autoSpaceDE/>
        <w:autoSpaceDN/>
        <w:adjustRightInd/>
        <w:ind w:left="0"/>
      </w:pPr>
    </w:p>
    <w:p w14:paraId="43EE901C" w14:textId="31AE73C1" w:rsidR="00F634C1" w:rsidRDefault="7AC73421" w:rsidP="0010376F">
      <w:pPr>
        <w:pStyle w:val="ListParagraph"/>
        <w:widowControl/>
        <w:numPr>
          <w:ilvl w:val="1"/>
          <w:numId w:val="31"/>
        </w:numPr>
        <w:autoSpaceDE/>
        <w:autoSpaceDN/>
        <w:adjustRightInd/>
        <w:ind w:left="0" w:firstLine="0"/>
      </w:pPr>
      <w:r w:rsidRPr="003D507E">
        <w:t>Reapproximate the dorsal muscle groups under sciatic nerve with simple interrupted 5-0 polyglactin sutures.</w:t>
      </w:r>
    </w:p>
    <w:p w14:paraId="0C9B7E45" w14:textId="77777777" w:rsidR="003B6585" w:rsidRPr="003D507E" w:rsidRDefault="003B6585" w:rsidP="0010376F">
      <w:pPr>
        <w:pStyle w:val="ListParagraph"/>
        <w:widowControl/>
        <w:autoSpaceDE/>
        <w:autoSpaceDN/>
        <w:adjustRightInd/>
        <w:ind w:left="0"/>
      </w:pPr>
    </w:p>
    <w:p w14:paraId="321B4BAD" w14:textId="54C199A4" w:rsidR="002F747A" w:rsidRDefault="7AC73421" w:rsidP="0010376F">
      <w:pPr>
        <w:pStyle w:val="ListParagraph"/>
        <w:widowControl/>
        <w:numPr>
          <w:ilvl w:val="1"/>
          <w:numId w:val="31"/>
        </w:numPr>
        <w:autoSpaceDE/>
        <w:autoSpaceDN/>
        <w:adjustRightInd/>
        <w:ind w:left="0" w:firstLine="0"/>
      </w:pPr>
      <w:r w:rsidRPr="003D507E">
        <w:t>Reapproximate the sciatic nerve. Eight to ten 10-0 nylon neural simple interrupted sutures will usually suffice.</w:t>
      </w:r>
    </w:p>
    <w:p w14:paraId="22301C7F" w14:textId="77777777" w:rsidR="003B6585" w:rsidRPr="003D507E" w:rsidRDefault="003B6585" w:rsidP="0010376F">
      <w:pPr>
        <w:pStyle w:val="ListParagraph"/>
        <w:widowControl/>
        <w:autoSpaceDE/>
        <w:autoSpaceDN/>
        <w:adjustRightInd/>
        <w:ind w:left="0"/>
      </w:pPr>
    </w:p>
    <w:p w14:paraId="3B8FC486" w14:textId="1EEAD8D1" w:rsidR="003B6585" w:rsidRDefault="7AC73421" w:rsidP="0010376F">
      <w:pPr>
        <w:pStyle w:val="ListParagraph"/>
        <w:widowControl/>
        <w:numPr>
          <w:ilvl w:val="1"/>
          <w:numId w:val="31"/>
        </w:numPr>
        <w:autoSpaceDE/>
        <w:autoSpaceDN/>
        <w:adjustRightInd/>
        <w:ind w:left="0" w:firstLine="0"/>
      </w:pPr>
      <w:r w:rsidRPr="003D507E">
        <w:t>Reapproximate the reminding dorsal muscle groups and then close the dorsal skin with 4-0 polyglactin continuous suture</w:t>
      </w:r>
      <w:r w:rsidR="003B6585">
        <w:t>.</w:t>
      </w:r>
    </w:p>
    <w:p w14:paraId="328C881E" w14:textId="77777777" w:rsidR="003B6585" w:rsidRPr="003D507E" w:rsidRDefault="003B6585" w:rsidP="0010376F">
      <w:pPr>
        <w:pStyle w:val="ListParagraph"/>
        <w:widowControl/>
        <w:autoSpaceDE/>
        <w:autoSpaceDN/>
        <w:adjustRightInd/>
        <w:ind w:left="0"/>
      </w:pPr>
    </w:p>
    <w:p w14:paraId="2D84D611" w14:textId="6AB8BE73" w:rsidR="00E516EF" w:rsidRDefault="7AC73421" w:rsidP="0010376F">
      <w:pPr>
        <w:pStyle w:val="ListParagraph"/>
        <w:widowControl/>
        <w:numPr>
          <w:ilvl w:val="1"/>
          <w:numId w:val="31"/>
        </w:numPr>
        <w:autoSpaceDE/>
        <w:autoSpaceDN/>
        <w:adjustRightInd/>
        <w:ind w:left="0" w:firstLine="0"/>
      </w:pPr>
      <w:r w:rsidRPr="003D507E">
        <w:t>Reposition the rat back to supine position and reapproximate the femoral nerve. Two to three 10-0 nylon neural simple interrupted sutures will usually suffice.</w:t>
      </w:r>
    </w:p>
    <w:p w14:paraId="4C6F419B" w14:textId="77777777" w:rsidR="003B6585" w:rsidRPr="003D507E" w:rsidRDefault="003B6585" w:rsidP="0010376F">
      <w:pPr>
        <w:pStyle w:val="ListParagraph"/>
        <w:widowControl/>
        <w:autoSpaceDE/>
        <w:autoSpaceDN/>
        <w:adjustRightInd/>
        <w:ind w:left="0"/>
      </w:pPr>
    </w:p>
    <w:p w14:paraId="5C151374" w14:textId="46B7F37E" w:rsidR="002F747A" w:rsidRDefault="7AC73421" w:rsidP="0010376F">
      <w:pPr>
        <w:pStyle w:val="ListParagraph"/>
        <w:widowControl/>
        <w:numPr>
          <w:ilvl w:val="1"/>
          <w:numId w:val="31"/>
        </w:numPr>
        <w:autoSpaceDE/>
        <w:autoSpaceDN/>
        <w:adjustRightInd/>
        <w:ind w:left="0" w:firstLine="0"/>
      </w:pPr>
      <w:r w:rsidRPr="003D507E">
        <w:t xml:space="preserve"> Close the ventral skin with 4-0 polyglactin continuous suture. Avoid excess suture tail, which can be irritating to the rat once awake. </w:t>
      </w:r>
    </w:p>
    <w:p w14:paraId="1A04F1AE" w14:textId="77777777" w:rsidR="003B6585" w:rsidRPr="003D507E" w:rsidRDefault="003B6585" w:rsidP="0010376F">
      <w:pPr>
        <w:pStyle w:val="ListParagraph"/>
        <w:widowControl/>
        <w:autoSpaceDE/>
        <w:autoSpaceDN/>
        <w:adjustRightInd/>
        <w:ind w:left="0"/>
      </w:pPr>
    </w:p>
    <w:p w14:paraId="2F983BB5" w14:textId="7B78442F" w:rsidR="002F747A" w:rsidRDefault="003B6585" w:rsidP="0010376F">
      <w:pPr>
        <w:pStyle w:val="ListParagraph"/>
        <w:numPr>
          <w:ilvl w:val="0"/>
          <w:numId w:val="31"/>
        </w:numPr>
        <w:ind w:left="0" w:firstLine="0"/>
        <w:rPr>
          <w:rFonts w:eastAsiaTheme="minorEastAsia"/>
          <w:b/>
          <w:bCs/>
        </w:rPr>
      </w:pPr>
      <w:r w:rsidRPr="003D507E">
        <w:rPr>
          <w:rFonts w:eastAsiaTheme="minorEastAsia"/>
          <w:b/>
          <w:bCs/>
        </w:rPr>
        <w:t>Post-operative care</w:t>
      </w:r>
    </w:p>
    <w:p w14:paraId="4FDCACFE" w14:textId="77777777" w:rsidR="0010376F" w:rsidRPr="003D507E" w:rsidRDefault="0010376F" w:rsidP="0010376F">
      <w:pPr>
        <w:pStyle w:val="ListParagraph"/>
        <w:ind w:left="0"/>
        <w:rPr>
          <w:rFonts w:eastAsiaTheme="minorEastAsia"/>
          <w:b/>
          <w:bCs/>
        </w:rPr>
      </w:pPr>
    </w:p>
    <w:p w14:paraId="36576C42" w14:textId="297C954A" w:rsidR="003B6585" w:rsidRDefault="002F747A" w:rsidP="0010376F">
      <w:pPr>
        <w:pStyle w:val="ListParagraph"/>
        <w:widowControl/>
        <w:numPr>
          <w:ilvl w:val="1"/>
          <w:numId w:val="31"/>
        </w:numPr>
        <w:autoSpaceDE/>
        <w:autoSpaceDN/>
        <w:adjustRightInd/>
        <w:ind w:left="0" w:firstLine="0"/>
      </w:pPr>
      <w:bookmarkStart w:id="7" w:name="_Hlk12799666"/>
      <w:r w:rsidRPr="003D507E">
        <w:t>Recover animals in their cages with a heating pad under the cage and ready access to food and water, monitor</w:t>
      </w:r>
      <w:r w:rsidR="007D49E0" w:rsidRPr="003D507E">
        <w:t xml:space="preserve">ing for early </w:t>
      </w:r>
      <w:r w:rsidRPr="003D507E">
        <w:t>complication</w:t>
      </w:r>
      <w:r w:rsidR="007D49E0" w:rsidRPr="003D507E">
        <w:t>s daily for the first week.</w:t>
      </w:r>
    </w:p>
    <w:p w14:paraId="2B7808F5" w14:textId="77777777" w:rsidR="003B6585" w:rsidRPr="003D507E" w:rsidRDefault="003B6585" w:rsidP="0010376F">
      <w:pPr>
        <w:pStyle w:val="ListParagraph"/>
        <w:widowControl/>
        <w:autoSpaceDE/>
        <w:autoSpaceDN/>
        <w:adjustRightInd/>
        <w:ind w:left="0"/>
      </w:pPr>
    </w:p>
    <w:p w14:paraId="2D24D2DE" w14:textId="528A593F" w:rsidR="002F747A" w:rsidRDefault="002F747A" w:rsidP="0010376F">
      <w:pPr>
        <w:pStyle w:val="ListParagraph"/>
        <w:widowControl/>
        <w:numPr>
          <w:ilvl w:val="1"/>
          <w:numId w:val="31"/>
        </w:numPr>
        <w:autoSpaceDE/>
        <w:autoSpaceDN/>
        <w:adjustRightInd/>
        <w:ind w:left="0" w:firstLine="0"/>
      </w:pPr>
      <w:bookmarkStart w:id="8" w:name="_Hlk12799641"/>
      <w:bookmarkEnd w:id="7"/>
      <w:r w:rsidRPr="003D507E">
        <w:t>Provide post-operative analgesia with subcutaneous meloxicam 1</w:t>
      </w:r>
      <w:r w:rsidR="0010376F">
        <w:t xml:space="preserve"> </w:t>
      </w:r>
      <w:r w:rsidRPr="003D507E">
        <w:t>mg/kg daily injection through POD 2. Provide post-operative antibiotic prophylaxis dilute enrofloxacin spray. Provide disincentive for autotomy (self-mutilation) with Bitter Safe Mist sprayed twice daily to the graft through POD 7.</w:t>
      </w:r>
    </w:p>
    <w:p w14:paraId="5635E872" w14:textId="77777777" w:rsidR="0010376F" w:rsidRPr="003D507E" w:rsidRDefault="0010376F" w:rsidP="0010376F">
      <w:pPr>
        <w:pStyle w:val="ListParagraph"/>
        <w:widowControl/>
        <w:autoSpaceDE/>
        <w:autoSpaceDN/>
        <w:adjustRightInd/>
        <w:ind w:left="0"/>
      </w:pPr>
    </w:p>
    <w:bookmarkEnd w:id="8"/>
    <w:p w14:paraId="78BA657D" w14:textId="203B3740" w:rsidR="002F747A" w:rsidRDefault="002F747A" w:rsidP="0010376F">
      <w:pPr>
        <w:pStyle w:val="ListParagraph"/>
        <w:widowControl/>
        <w:numPr>
          <w:ilvl w:val="1"/>
          <w:numId w:val="31"/>
        </w:numPr>
        <w:autoSpaceDE/>
        <w:autoSpaceDN/>
        <w:adjustRightInd/>
        <w:ind w:left="0" w:firstLine="0"/>
      </w:pPr>
      <w:r w:rsidRPr="003D507E">
        <w:t>Maintain transplanted rats in cages with other rats, to stimulate return to daily activities and rehabilitate the transplanted limb.</w:t>
      </w:r>
    </w:p>
    <w:p w14:paraId="1AC34F78" w14:textId="77777777" w:rsidR="0010376F" w:rsidRPr="003D507E" w:rsidRDefault="0010376F" w:rsidP="0010376F">
      <w:pPr>
        <w:pStyle w:val="ListParagraph"/>
        <w:widowControl/>
        <w:autoSpaceDE/>
        <w:autoSpaceDN/>
        <w:adjustRightInd/>
        <w:ind w:left="0"/>
      </w:pPr>
    </w:p>
    <w:p w14:paraId="6A4621DF" w14:textId="73E03F7E" w:rsidR="0010376F" w:rsidRDefault="0010376F" w:rsidP="0010376F">
      <w:pPr>
        <w:pStyle w:val="ListParagraph"/>
        <w:numPr>
          <w:ilvl w:val="0"/>
          <w:numId w:val="31"/>
        </w:numPr>
        <w:ind w:left="0" w:firstLine="0"/>
        <w:rPr>
          <w:rFonts w:eastAsiaTheme="minorEastAsia"/>
          <w:b/>
          <w:bCs/>
        </w:rPr>
      </w:pPr>
      <w:r w:rsidRPr="003D507E">
        <w:rPr>
          <w:rFonts w:eastAsiaTheme="minorEastAsia"/>
          <w:b/>
          <w:bCs/>
        </w:rPr>
        <w:t>Post-operative sensation testing</w:t>
      </w:r>
    </w:p>
    <w:p w14:paraId="7CF0B157" w14:textId="77777777" w:rsidR="0010376F" w:rsidRPr="0010376F" w:rsidRDefault="0010376F" w:rsidP="0010376F">
      <w:pPr>
        <w:pStyle w:val="ListParagraph"/>
        <w:ind w:left="0"/>
        <w:rPr>
          <w:rFonts w:eastAsiaTheme="minorEastAsia"/>
          <w:b/>
          <w:bCs/>
        </w:rPr>
      </w:pPr>
    </w:p>
    <w:p w14:paraId="6A97548A" w14:textId="7E4198CC" w:rsidR="002F747A" w:rsidRDefault="002F747A" w:rsidP="0010376F">
      <w:pPr>
        <w:pStyle w:val="ListParagraph"/>
        <w:widowControl/>
        <w:numPr>
          <w:ilvl w:val="1"/>
          <w:numId w:val="31"/>
        </w:numPr>
        <w:autoSpaceDE/>
        <w:autoSpaceDN/>
        <w:adjustRightInd/>
        <w:ind w:left="0" w:firstLine="0"/>
      </w:pPr>
      <w:r w:rsidRPr="003D507E">
        <w:t>Apply the Hargreaves testing of thermal sensation protocol, also described elsewhere</w:t>
      </w:r>
      <w:r w:rsidR="00964792" w:rsidRPr="0010376F">
        <w:rPr>
          <w:vertAlign w:val="superscript"/>
        </w:rPr>
        <w:fldChar w:fldCharType="begin"/>
      </w:r>
      <w:r w:rsidRPr="0010376F">
        <w:rPr>
          <w:vertAlign w:val="superscript"/>
        </w:rPr>
        <w:instrText>ADDIN RW.CITE{{doc:5c2fbb40e4b06c399f04c7ea Cheah,M 2017; doc:5c41ff8fe4b0854ae6138cdc Hargreaves,K 1988}}</w:instrText>
      </w:r>
      <w:r w:rsidR="00964792" w:rsidRPr="0010376F">
        <w:rPr>
          <w:vertAlign w:val="superscript"/>
        </w:rPr>
        <w:fldChar w:fldCharType="separate"/>
      </w:r>
      <w:r w:rsidRPr="0010376F">
        <w:rPr>
          <w:vertAlign w:val="superscript"/>
        </w:rPr>
        <w:t>17,18</w:t>
      </w:r>
      <w:r w:rsidR="00964792" w:rsidRPr="0010376F">
        <w:rPr>
          <w:vertAlign w:val="superscript"/>
        </w:rPr>
        <w:fldChar w:fldCharType="end"/>
      </w:r>
      <w:r w:rsidRPr="003D507E">
        <w:t xml:space="preserve">. </w:t>
      </w:r>
    </w:p>
    <w:p w14:paraId="061ABB72" w14:textId="77777777" w:rsidR="0010376F" w:rsidRPr="003D507E" w:rsidRDefault="0010376F" w:rsidP="0010376F">
      <w:pPr>
        <w:pStyle w:val="ListParagraph"/>
        <w:widowControl/>
        <w:autoSpaceDE/>
        <w:autoSpaceDN/>
        <w:adjustRightInd/>
        <w:ind w:left="0"/>
      </w:pPr>
    </w:p>
    <w:p w14:paraId="4A9325AC" w14:textId="6A53566B" w:rsidR="002F747A" w:rsidRDefault="002F747A" w:rsidP="0010376F">
      <w:pPr>
        <w:pStyle w:val="ListParagraph"/>
        <w:widowControl/>
        <w:numPr>
          <w:ilvl w:val="1"/>
          <w:numId w:val="31"/>
        </w:numPr>
        <w:autoSpaceDE/>
        <w:autoSpaceDN/>
        <w:adjustRightInd/>
        <w:ind w:left="0" w:firstLine="0"/>
      </w:pPr>
      <w:bookmarkStart w:id="9" w:name="_Hlk12799952"/>
      <w:r w:rsidRPr="003D507E">
        <w:t xml:space="preserve">Place the rat in the testing container and allowed it to acclimatize for 20 minutes. The apparatus glass is confirmed clean, and the heat source confirmed to be working with the investigator’s finger. </w:t>
      </w:r>
    </w:p>
    <w:p w14:paraId="1A27370B" w14:textId="77777777" w:rsidR="0010376F" w:rsidRPr="003D507E" w:rsidRDefault="0010376F" w:rsidP="0010376F">
      <w:pPr>
        <w:pStyle w:val="ListParagraph"/>
        <w:widowControl/>
        <w:autoSpaceDE/>
        <w:autoSpaceDN/>
        <w:adjustRightInd/>
        <w:ind w:left="0"/>
      </w:pPr>
    </w:p>
    <w:p w14:paraId="0A1914C6" w14:textId="1FF05696" w:rsidR="002F747A" w:rsidRDefault="002F747A" w:rsidP="0010376F">
      <w:pPr>
        <w:pStyle w:val="ListParagraph"/>
        <w:widowControl/>
        <w:numPr>
          <w:ilvl w:val="1"/>
          <w:numId w:val="31"/>
        </w:numPr>
        <w:autoSpaceDE/>
        <w:autoSpaceDN/>
        <w:adjustRightInd/>
        <w:ind w:left="0" w:firstLine="0"/>
      </w:pPr>
      <w:r w:rsidRPr="003D507E">
        <w:t xml:space="preserve">Before testing, confirm </w:t>
      </w:r>
      <w:proofErr w:type="gramStart"/>
      <w:r w:rsidRPr="003D507E">
        <w:t>t</w:t>
      </w:r>
      <w:r w:rsidR="000D5180">
        <w:t>hat  t</w:t>
      </w:r>
      <w:r w:rsidRPr="003D507E">
        <w:t>he</w:t>
      </w:r>
      <w:proofErr w:type="gramEnd"/>
      <w:r w:rsidRPr="003D507E">
        <w:t xml:space="preserve"> rat is awake and the tested paw is positioned over the infrared motion detector. </w:t>
      </w:r>
    </w:p>
    <w:p w14:paraId="0D04C889" w14:textId="77777777" w:rsidR="0010376F" w:rsidRPr="003D507E" w:rsidRDefault="0010376F" w:rsidP="0010376F">
      <w:pPr>
        <w:pStyle w:val="ListParagraph"/>
        <w:widowControl/>
        <w:autoSpaceDE/>
        <w:autoSpaceDN/>
        <w:adjustRightInd/>
        <w:ind w:left="0"/>
      </w:pPr>
    </w:p>
    <w:p w14:paraId="7F3EA8DF" w14:textId="72256D17" w:rsidR="002F747A" w:rsidRDefault="002F747A" w:rsidP="0010376F">
      <w:pPr>
        <w:pStyle w:val="ListParagraph"/>
        <w:widowControl/>
        <w:numPr>
          <w:ilvl w:val="1"/>
          <w:numId w:val="31"/>
        </w:numPr>
        <w:autoSpaceDE/>
        <w:autoSpaceDN/>
        <w:adjustRightInd/>
        <w:ind w:left="0" w:firstLine="0"/>
      </w:pPr>
      <w:r w:rsidRPr="003D507E">
        <w:t xml:space="preserve">Transmit thermal energy at intensity level 90. Time delay in the animal moving its paw away from the heat source is recorded. If no movement occurs within 20 seconds, the test is aborted to prevent injury. </w:t>
      </w:r>
    </w:p>
    <w:p w14:paraId="20D6FA7A" w14:textId="77777777" w:rsidR="0010376F" w:rsidRPr="003D507E" w:rsidRDefault="0010376F" w:rsidP="0010376F">
      <w:pPr>
        <w:pStyle w:val="ListParagraph"/>
        <w:widowControl/>
        <w:autoSpaceDE/>
        <w:autoSpaceDN/>
        <w:adjustRightInd/>
        <w:ind w:left="0"/>
      </w:pPr>
    </w:p>
    <w:p w14:paraId="21E17504" w14:textId="1F30B181" w:rsidR="002F747A" w:rsidRDefault="002F747A" w:rsidP="0010376F">
      <w:pPr>
        <w:pStyle w:val="ListParagraph"/>
        <w:widowControl/>
        <w:numPr>
          <w:ilvl w:val="1"/>
          <w:numId w:val="31"/>
        </w:numPr>
        <w:autoSpaceDE/>
        <w:autoSpaceDN/>
        <w:adjustRightInd/>
        <w:ind w:left="0" w:firstLine="0"/>
      </w:pPr>
      <w:bookmarkStart w:id="10" w:name="_Hlk12799991"/>
      <w:bookmarkStart w:id="11" w:name="_Hlk12799980"/>
      <w:bookmarkEnd w:id="9"/>
      <w:r w:rsidRPr="003D507E">
        <w:t>Obtain five trials per tested limb, excluding the highest and lowest value before calculating the mean withdrawal latency time for each animal</w:t>
      </w:r>
      <w:bookmarkEnd w:id="10"/>
      <w:r w:rsidRPr="003D507E">
        <w:t xml:space="preserve">. </w:t>
      </w:r>
    </w:p>
    <w:p w14:paraId="2A165989" w14:textId="77777777" w:rsidR="0010376F" w:rsidRPr="003D507E" w:rsidRDefault="0010376F" w:rsidP="0010376F">
      <w:pPr>
        <w:pStyle w:val="ListParagraph"/>
        <w:widowControl/>
        <w:autoSpaceDE/>
        <w:autoSpaceDN/>
        <w:adjustRightInd/>
        <w:ind w:left="0"/>
      </w:pPr>
    </w:p>
    <w:bookmarkEnd w:id="11"/>
    <w:p w14:paraId="6152D39F" w14:textId="32140917" w:rsidR="002F747A" w:rsidRDefault="0010376F" w:rsidP="0010376F">
      <w:pPr>
        <w:pStyle w:val="ListParagraph"/>
        <w:numPr>
          <w:ilvl w:val="0"/>
          <w:numId w:val="31"/>
        </w:numPr>
        <w:ind w:left="0" w:firstLine="0"/>
        <w:rPr>
          <w:rFonts w:eastAsiaTheme="minorEastAsia"/>
          <w:b/>
          <w:bCs/>
        </w:rPr>
      </w:pPr>
      <w:r>
        <w:rPr>
          <w:rFonts w:eastAsiaTheme="minorEastAsia"/>
          <w:b/>
          <w:bCs/>
        </w:rPr>
        <w:t>P</w:t>
      </w:r>
      <w:r w:rsidRPr="003D507E">
        <w:rPr>
          <w:rFonts w:eastAsiaTheme="minorEastAsia"/>
          <w:b/>
          <w:bCs/>
        </w:rPr>
        <w:t>ost-operative motor testing</w:t>
      </w:r>
    </w:p>
    <w:p w14:paraId="066C5C81" w14:textId="77777777" w:rsidR="0010376F" w:rsidRPr="003D507E" w:rsidRDefault="0010376F" w:rsidP="0010376F">
      <w:pPr>
        <w:pStyle w:val="ListParagraph"/>
        <w:ind w:left="0"/>
        <w:rPr>
          <w:rFonts w:eastAsiaTheme="minorEastAsia"/>
          <w:b/>
          <w:bCs/>
        </w:rPr>
      </w:pPr>
    </w:p>
    <w:p w14:paraId="418D6B4E" w14:textId="1C1AB8B6" w:rsidR="002F747A" w:rsidRDefault="002F747A" w:rsidP="0010376F">
      <w:pPr>
        <w:pStyle w:val="ListParagraph"/>
        <w:widowControl/>
        <w:numPr>
          <w:ilvl w:val="1"/>
          <w:numId w:val="31"/>
        </w:numPr>
        <w:autoSpaceDE/>
        <w:autoSpaceDN/>
        <w:adjustRightInd/>
        <w:ind w:left="0" w:firstLine="0"/>
      </w:pPr>
      <w:r w:rsidRPr="003D507E">
        <w:t xml:space="preserve">Using </w:t>
      </w:r>
      <w:bookmarkStart w:id="12" w:name="_Hlk12800074"/>
      <w:r w:rsidRPr="003D507E">
        <w:t>a gait analysis treadmill and integrated software analysis platform</w:t>
      </w:r>
      <w:bookmarkEnd w:id="12"/>
      <w:r w:rsidRPr="003D507E">
        <w:t xml:space="preserve">, select candidates for treadmill testing at four to six weeks post-surgery. </w:t>
      </w:r>
    </w:p>
    <w:p w14:paraId="482CDBC8" w14:textId="77777777" w:rsidR="0010376F" w:rsidRPr="003D507E" w:rsidRDefault="0010376F" w:rsidP="0010376F">
      <w:pPr>
        <w:pStyle w:val="ListParagraph"/>
        <w:widowControl/>
        <w:autoSpaceDE/>
        <w:autoSpaceDN/>
        <w:adjustRightInd/>
        <w:ind w:left="0"/>
      </w:pPr>
    </w:p>
    <w:p w14:paraId="695A626E" w14:textId="2FF12E72" w:rsidR="002F747A" w:rsidRDefault="002F747A" w:rsidP="0010376F">
      <w:pPr>
        <w:pStyle w:val="ListParagraph"/>
        <w:widowControl/>
        <w:numPr>
          <w:ilvl w:val="1"/>
          <w:numId w:val="31"/>
        </w:numPr>
        <w:autoSpaceDE/>
        <w:autoSpaceDN/>
        <w:adjustRightInd/>
        <w:ind w:left="0" w:firstLine="0"/>
      </w:pPr>
      <w:bookmarkStart w:id="13" w:name="_Hlk12800099"/>
      <w:r w:rsidRPr="003D507E">
        <w:t>Trim all rat toenails one or two days before testing.</w:t>
      </w:r>
    </w:p>
    <w:p w14:paraId="528F9EE2" w14:textId="77777777" w:rsidR="0010376F" w:rsidRPr="003D507E" w:rsidRDefault="0010376F" w:rsidP="0010376F">
      <w:pPr>
        <w:pStyle w:val="ListParagraph"/>
        <w:widowControl/>
        <w:autoSpaceDE/>
        <w:autoSpaceDN/>
        <w:adjustRightInd/>
        <w:ind w:left="0"/>
      </w:pPr>
    </w:p>
    <w:p w14:paraId="4B7F00A9" w14:textId="55D2F0F1" w:rsidR="002F747A" w:rsidRDefault="002F747A" w:rsidP="0010376F">
      <w:pPr>
        <w:pStyle w:val="ListParagraph"/>
        <w:widowControl/>
        <w:numPr>
          <w:ilvl w:val="1"/>
          <w:numId w:val="31"/>
        </w:numPr>
        <w:autoSpaceDE/>
        <w:autoSpaceDN/>
        <w:adjustRightInd/>
        <w:ind w:left="0" w:firstLine="0"/>
      </w:pPr>
      <w:r w:rsidRPr="003D507E">
        <w:t xml:space="preserve">Acclimatize animals to the testing room for one hour before </w:t>
      </w:r>
      <w:proofErr w:type="gramStart"/>
      <w:r w:rsidRPr="003D507E">
        <w:t>testing, and</w:t>
      </w:r>
      <w:proofErr w:type="gramEnd"/>
      <w:r w:rsidRPr="003D507E">
        <w:t xml:space="preserve"> allow for one minute of pre-test petting to calm anxiety. </w:t>
      </w:r>
    </w:p>
    <w:p w14:paraId="18724297" w14:textId="77777777" w:rsidR="0010376F" w:rsidRPr="003D507E" w:rsidRDefault="0010376F" w:rsidP="0010376F">
      <w:pPr>
        <w:pStyle w:val="ListParagraph"/>
        <w:widowControl/>
        <w:autoSpaceDE/>
        <w:autoSpaceDN/>
        <w:adjustRightInd/>
        <w:ind w:left="0"/>
      </w:pPr>
    </w:p>
    <w:p w14:paraId="6249200B" w14:textId="3EF77D8E" w:rsidR="002F747A" w:rsidRDefault="002F747A" w:rsidP="0010376F">
      <w:pPr>
        <w:pStyle w:val="ListParagraph"/>
        <w:widowControl/>
        <w:numPr>
          <w:ilvl w:val="1"/>
          <w:numId w:val="31"/>
        </w:numPr>
        <w:autoSpaceDE/>
        <w:autoSpaceDN/>
        <w:adjustRightInd/>
        <w:ind w:left="0" w:firstLine="0"/>
      </w:pPr>
      <w:r w:rsidRPr="003D507E">
        <w:t>Placing the rat inside the treadmill, run the treadmill at trials of increasing speed, from 10 cm/</w:t>
      </w:r>
      <w:r w:rsidR="0010376F">
        <w:t>s</w:t>
      </w:r>
      <w:r w:rsidRPr="003D507E">
        <w:t>, to 14 cm/</w:t>
      </w:r>
      <w:r w:rsidR="0010376F">
        <w:t>s</w:t>
      </w:r>
      <w:r w:rsidRPr="003D507E">
        <w:t>, to the goal 18 cm/</w:t>
      </w:r>
      <w:r w:rsidR="0010376F">
        <w:t>s</w:t>
      </w:r>
      <w:r w:rsidRPr="003D507E">
        <w:t>. If the rat is reticent and cannot be coaxed to walk, abort the testing that day to avoid negative conditioning. Allow high performers to walk up to 24 cm/</w:t>
      </w:r>
      <w:r w:rsidR="0010376F">
        <w:t>s</w:t>
      </w:r>
      <w:r w:rsidRPr="003D507E">
        <w:t>.</w:t>
      </w:r>
    </w:p>
    <w:p w14:paraId="602AB8CC" w14:textId="77777777" w:rsidR="0010376F" w:rsidRPr="003D507E" w:rsidRDefault="0010376F" w:rsidP="0010376F">
      <w:pPr>
        <w:pStyle w:val="ListParagraph"/>
        <w:widowControl/>
        <w:autoSpaceDE/>
        <w:autoSpaceDN/>
        <w:adjustRightInd/>
        <w:ind w:left="0"/>
      </w:pPr>
    </w:p>
    <w:p w14:paraId="5671CA43" w14:textId="42D7B0F9" w:rsidR="0010376F" w:rsidRDefault="002F747A" w:rsidP="0010376F">
      <w:pPr>
        <w:pStyle w:val="ListParagraph"/>
        <w:widowControl/>
        <w:numPr>
          <w:ilvl w:val="1"/>
          <w:numId w:val="31"/>
        </w:numPr>
        <w:autoSpaceDE/>
        <w:autoSpaceDN/>
        <w:adjustRightInd/>
        <w:ind w:left="0" w:firstLine="0"/>
      </w:pPr>
      <w:r w:rsidRPr="003D507E">
        <w:t>Rinse the treadmill apparatus with 70% ethanol in between tested animals.</w:t>
      </w:r>
    </w:p>
    <w:p w14:paraId="67AD247C" w14:textId="77777777" w:rsidR="0010376F" w:rsidRPr="003D507E" w:rsidRDefault="0010376F" w:rsidP="0010376F">
      <w:pPr>
        <w:pStyle w:val="ListParagraph"/>
        <w:widowControl/>
        <w:autoSpaceDE/>
        <w:autoSpaceDN/>
        <w:adjustRightInd/>
        <w:ind w:left="0"/>
      </w:pPr>
    </w:p>
    <w:p w14:paraId="40EEDA16" w14:textId="39B1E81E" w:rsidR="002F747A" w:rsidRPr="0010376F" w:rsidRDefault="002F747A" w:rsidP="0010376F">
      <w:pPr>
        <w:pStyle w:val="ListParagraph"/>
        <w:widowControl/>
        <w:numPr>
          <w:ilvl w:val="1"/>
          <w:numId w:val="31"/>
        </w:numPr>
        <w:autoSpaceDE/>
        <w:autoSpaceDN/>
        <w:adjustRightInd/>
        <w:ind w:left="0" w:firstLine="0"/>
      </w:pPr>
      <w:r w:rsidRPr="003D507E">
        <w:t>Gait parameters are output from the analysis platform’s proprietary software.</w:t>
      </w:r>
      <w:bookmarkEnd w:id="13"/>
    </w:p>
    <w:p w14:paraId="26314FBE" w14:textId="77777777" w:rsidR="001C1E49" w:rsidRPr="003D507E" w:rsidRDefault="001C1E49" w:rsidP="0010376F">
      <w:pPr>
        <w:pStyle w:val="NormalWeb"/>
        <w:spacing w:before="0" w:beforeAutospacing="0" w:after="0" w:afterAutospacing="0"/>
        <w:contextualSpacing/>
        <w:rPr>
          <w:b/>
        </w:rPr>
      </w:pPr>
    </w:p>
    <w:p w14:paraId="4CCCE604" w14:textId="77777777" w:rsidR="006305D7" w:rsidRPr="003D507E" w:rsidRDefault="006305D7" w:rsidP="0010376F">
      <w:pPr>
        <w:pStyle w:val="NormalWeb"/>
        <w:spacing w:before="0" w:beforeAutospacing="0" w:after="0" w:afterAutospacing="0"/>
        <w:contextualSpacing/>
        <w:rPr>
          <w:color w:val="808080"/>
        </w:rPr>
      </w:pPr>
      <w:r w:rsidRPr="003D507E">
        <w:rPr>
          <w:b/>
        </w:rPr>
        <w:t>REPRESENTATIVE RESULTS</w:t>
      </w:r>
      <w:r w:rsidR="00EF1462" w:rsidRPr="003D507E">
        <w:rPr>
          <w:b/>
        </w:rPr>
        <w:t>:</w:t>
      </w:r>
    </w:p>
    <w:p w14:paraId="6BA117EB" w14:textId="77777777" w:rsidR="002F747A" w:rsidRPr="003D507E" w:rsidRDefault="002F747A" w:rsidP="0010376F">
      <w:pPr>
        <w:contextualSpacing/>
        <w:rPr>
          <w:rFonts w:eastAsiaTheme="minorEastAsia"/>
        </w:rPr>
      </w:pPr>
      <w:bookmarkStart w:id="14" w:name="_Hlk12800194"/>
      <w:r w:rsidRPr="003D507E">
        <w:rPr>
          <w:rFonts w:eastAsiaTheme="minorEastAsia"/>
        </w:rPr>
        <w:t xml:space="preserve">Survival and recovery depend on meticulous surgical technique. Attention to the vascular anastomoses and the neural anastomoses, as well as the bone coaptation as described above is crucial maximizing the success of this model. </w:t>
      </w:r>
      <w:bookmarkEnd w:id="14"/>
      <w:r w:rsidRPr="003D507E">
        <w:rPr>
          <w:rFonts w:eastAsiaTheme="minorEastAsia"/>
        </w:rPr>
        <w:t xml:space="preserve">Operative design and representative anastomotic results are shown in </w:t>
      </w:r>
      <w:r w:rsidRPr="0010376F">
        <w:rPr>
          <w:rFonts w:eastAsiaTheme="minorEastAsia"/>
          <w:b/>
          <w:bCs/>
        </w:rPr>
        <w:t>Figure 1</w:t>
      </w:r>
      <w:r w:rsidRPr="003D507E">
        <w:rPr>
          <w:rFonts w:eastAsiaTheme="minorEastAsia"/>
        </w:rPr>
        <w:t>.</w:t>
      </w:r>
    </w:p>
    <w:p w14:paraId="1E1F84DD" w14:textId="77777777" w:rsidR="008D220A" w:rsidRPr="003D507E" w:rsidRDefault="008D220A" w:rsidP="0010376F">
      <w:pPr>
        <w:contextualSpacing/>
        <w:rPr>
          <w:rFonts w:eastAsiaTheme="minorEastAsia"/>
        </w:rPr>
      </w:pPr>
    </w:p>
    <w:p w14:paraId="3A38DABE" w14:textId="77777777" w:rsidR="002F747A" w:rsidRPr="003D507E" w:rsidRDefault="00AC617D" w:rsidP="0010376F">
      <w:pPr>
        <w:contextualSpacing/>
        <w:rPr>
          <w:rFonts w:eastAsiaTheme="minorEastAsia"/>
        </w:rPr>
      </w:pPr>
      <w:r w:rsidRPr="003D507E">
        <w:rPr>
          <w:rFonts w:eastAsiaTheme="minorEastAsia"/>
        </w:rPr>
        <w:t xml:space="preserve">Overall mortality was dependent on immunosuppression strategy, with the majority of </w:t>
      </w:r>
      <w:proofErr w:type="spellStart"/>
      <w:r w:rsidRPr="003D507E">
        <w:rPr>
          <w:rFonts w:eastAsiaTheme="minorEastAsia"/>
        </w:rPr>
        <w:t>isotransplanted</w:t>
      </w:r>
      <w:proofErr w:type="spellEnd"/>
      <w:r w:rsidRPr="003D507E">
        <w:rPr>
          <w:rFonts w:eastAsiaTheme="minorEastAsia"/>
        </w:rPr>
        <w:t xml:space="preserve"> animals attaining the study endpoint of 100-200 post-operative days as seen in </w:t>
      </w:r>
      <w:r w:rsidRPr="0010376F">
        <w:rPr>
          <w:rFonts w:eastAsiaTheme="minorEastAsia"/>
          <w:b/>
          <w:bCs/>
        </w:rPr>
        <w:t>Figure 2</w:t>
      </w:r>
      <w:r w:rsidRPr="003D507E">
        <w:rPr>
          <w:rFonts w:eastAsiaTheme="minorEastAsia"/>
        </w:rPr>
        <w:t>. Once out of the acute post-operative window, treated allotransplanted animals could experience survival up to 58 post-operative days.</w:t>
      </w:r>
      <w:r w:rsidR="00A1379E" w:rsidRPr="003D507E">
        <w:rPr>
          <w:rFonts w:eastAsiaTheme="minorEastAsia"/>
        </w:rPr>
        <w:t xml:space="preserve"> </w:t>
      </w:r>
      <w:proofErr w:type="spellStart"/>
      <w:r w:rsidR="003B68FB" w:rsidRPr="003D507E">
        <w:rPr>
          <w:rFonts w:eastAsiaTheme="minorEastAsia"/>
        </w:rPr>
        <w:t>Isografted</w:t>
      </w:r>
      <w:proofErr w:type="spellEnd"/>
      <w:r w:rsidR="003B68FB" w:rsidRPr="003D507E">
        <w:rPr>
          <w:rFonts w:eastAsiaTheme="minorEastAsia"/>
        </w:rPr>
        <w:t xml:space="preserve"> rats lived indefinitely over the course of study while allograft transplanted rats had variable mortalities from rapamycin and FK506. Out of the treatments FK506 promoted the </w:t>
      </w:r>
      <w:r w:rsidR="006A46A0" w:rsidRPr="003D507E">
        <w:rPr>
          <w:rFonts w:eastAsiaTheme="minorEastAsia"/>
        </w:rPr>
        <w:t>longest</w:t>
      </w:r>
      <w:r w:rsidR="003B68FB" w:rsidRPr="003D507E">
        <w:rPr>
          <w:rFonts w:eastAsiaTheme="minorEastAsia"/>
        </w:rPr>
        <w:t xml:space="preserve"> viability (day 57), </w:t>
      </w:r>
      <w:r w:rsidR="006A46A0" w:rsidRPr="003D507E">
        <w:rPr>
          <w:rFonts w:eastAsiaTheme="minorEastAsia"/>
        </w:rPr>
        <w:t>while</w:t>
      </w:r>
      <w:r w:rsidR="003B68FB" w:rsidRPr="003D507E">
        <w:rPr>
          <w:rFonts w:eastAsiaTheme="minorEastAsia"/>
        </w:rPr>
        <w:t xml:space="preserve"> rapamycin</w:t>
      </w:r>
      <w:r w:rsidR="006A46A0" w:rsidRPr="003D507E">
        <w:rPr>
          <w:rFonts w:eastAsiaTheme="minorEastAsia"/>
        </w:rPr>
        <w:t xml:space="preserve"> was second best (day 20) over the untreated control (day 10).</w:t>
      </w:r>
    </w:p>
    <w:p w14:paraId="322C774D" w14:textId="77777777" w:rsidR="00E046B7" w:rsidRPr="003D507E" w:rsidRDefault="00E046B7" w:rsidP="0010376F">
      <w:pPr>
        <w:contextualSpacing/>
        <w:rPr>
          <w:rFonts w:eastAsiaTheme="minorEastAsia"/>
        </w:rPr>
      </w:pPr>
    </w:p>
    <w:p w14:paraId="6EE99B5D" w14:textId="77777777" w:rsidR="00E046B7" w:rsidRPr="003D507E" w:rsidRDefault="00E046B7" w:rsidP="0010376F">
      <w:pPr>
        <w:contextualSpacing/>
        <w:rPr>
          <w:rFonts w:eastAsiaTheme="minorEastAsia"/>
        </w:rPr>
      </w:pPr>
      <w:r w:rsidRPr="003D507E">
        <w:rPr>
          <w:rFonts w:eastAsiaTheme="minorEastAsia"/>
        </w:rPr>
        <w:t xml:space="preserve">Sensory and motor recovery can be shown in </w:t>
      </w:r>
      <w:r w:rsidRPr="0010376F">
        <w:rPr>
          <w:rFonts w:eastAsiaTheme="minorEastAsia"/>
          <w:b/>
          <w:bCs/>
        </w:rPr>
        <w:t>Figure 3</w:t>
      </w:r>
      <w:r w:rsidRPr="003D507E">
        <w:rPr>
          <w:rFonts w:eastAsiaTheme="minorEastAsia"/>
        </w:rPr>
        <w:t>. Animals were shown to have recovered sensory nerve function of the transplanted paw using the Hargreaves apparatus</w:t>
      </w:r>
      <w:r w:rsidR="006A46A0" w:rsidRPr="003D507E">
        <w:rPr>
          <w:rFonts w:eastAsiaTheme="minorEastAsia"/>
        </w:rPr>
        <w:t xml:space="preserve"> by day 30</w:t>
      </w:r>
      <w:r w:rsidRPr="003D507E">
        <w:rPr>
          <w:rFonts w:eastAsiaTheme="minorEastAsia"/>
        </w:rPr>
        <w:t>. Animals displayed significant recovery by four weeks after surgery (</w:t>
      </w:r>
      <w:proofErr w:type="spellStart"/>
      <w:r w:rsidRPr="003D507E">
        <w:rPr>
          <w:rFonts w:eastAsiaTheme="minorEastAsia"/>
        </w:rPr>
        <w:t>Aii</w:t>
      </w:r>
      <w:proofErr w:type="spellEnd"/>
      <w:r w:rsidRPr="003D507E">
        <w:rPr>
          <w:rFonts w:eastAsiaTheme="minorEastAsia"/>
        </w:rPr>
        <w:t xml:space="preserve">). Animals shown marked improvements in motor function of the transplanted limb using </w:t>
      </w:r>
      <w:r w:rsidRPr="003D507E">
        <w:t>a gait analysis treadmill and integrated software analysis platform. Example gait parameter</w:t>
      </w:r>
      <w:r w:rsidR="00A1379E" w:rsidRPr="003D507E">
        <w:t xml:space="preserve"> based on specific limbs are shown (Bii) and a</w:t>
      </w:r>
      <w:r w:rsidRPr="003D507E">
        <w:t xml:space="preserve"> Sciatic Function Index (SFI) are also presented (</w:t>
      </w:r>
      <w:proofErr w:type="spellStart"/>
      <w:r w:rsidRPr="003D507E">
        <w:t>B</w:t>
      </w:r>
      <w:r w:rsidR="00A1379E" w:rsidRPr="003D507E">
        <w:t>i</w:t>
      </w:r>
      <w:r w:rsidRPr="003D507E">
        <w:t>ii</w:t>
      </w:r>
      <w:proofErr w:type="spellEnd"/>
      <w:r w:rsidRPr="003D507E">
        <w:t>).</w:t>
      </w:r>
    </w:p>
    <w:p w14:paraId="12896C57" w14:textId="77777777" w:rsidR="00580ECA" w:rsidRPr="003D507E" w:rsidRDefault="00580ECA" w:rsidP="0010376F">
      <w:pPr>
        <w:contextualSpacing/>
        <w:rPr>
          <w:rFonts w:eastAsiaTheme="minorEastAsia"/>
        </w:rPr>
      </w:pPr>
    </w:p>
    <w:p w14:paraId="3D0DF389" w14:textId="58B94BD9" w:rsidR="3EBE0540" w:rsidRPr="003D507E" w:rsidRDefault="3EBE0540" w:rsidP="0010376F">
      <w:pPr>
        <w:contextualSpacing/>
        <w:rPr>
          <w:rFonts w:eastAsiaTheme="minorEastAsia"/>
        </w:rPr>
      </w:pPr>
      <w:r w:rsidRPr="003D507E">
        <w:rPr>
          <w:rFonts w:eastAsiaTheme="minorEastAsia"/>
          <w:b/>
          <w:bCs/>
        </w:rPr>
        <w:t>Figure 1</w:t>
      </w:r>
      <w:r w:rsidRPr="003D507E">
        <w:rPr>
          <w:rFonts w:eastAsiaTheme="minorEastAsia"/>
        </w:rPr>
        <w:t xml:space="preserve">: </w:t>
      </w:r>
      <w:r w:rsidRPr="0010376F">
        <w:rPr>
          <w:rFonts w:eastAsiaTheme="minorEastAsia"/>
          <w:b/>
          <w:bCs/>
        </w:rPr>
        <w:t>Operative design is depicted in cartoon format.</w:t>
      </w:r>
      <w:r w:rsidRPr="003D507E">
        <w:rPr>
          <w:rFonts w:eastAsiaTheme="minorEastAsia"/>
        </w:rPr>
        <w:t xml:space="preserve"> (</w:t>
      </w:r>
      <w:r w:rsidRPr="0010376F">
        <w:rPr>
          <w:rFonts w:eastAsiaTheme="minorEastAsia"/>
          <w:b/>
          <w:bCs/>
        </w:rPr>
        <w:t>A</w:t>
      </w:r>
      <w:r w:rsidRPr="003D507E">
        <w:rPr>
          <w:rFonts w:eastAsiaTheme="minorEastAsia"/>
        </w:rPr>
        <w:t>) The rat is shown with (</w:t>
      </w:r>
      <w:r w:rsidRPr="0010376F">
        <w:rPr>
          <w:rFonts w:eastAsiaTheme="minorEastAsia"/>
          <w:b/>
          <w:bCs/>
        </w:rPr>
        <w:t>B</w:t>
      </w:r>
      <w:r w:rsidRPr="003D507E">
        <w:rPr>
          <w:rFonts w:eastAsiaTheme="minorEastAsia"/>
        </w:rPr>
        <w:t>) right hind leg cross-section depicting (</w:t>
      </w:r>
      <w:proofErr w:type="spellStart"/>
      <w:r w:rsidRPr="003D507E">
        <w:rPr>
          <w:rFonts w:eastAsiaTheme="minorEastAsia"/>
        </w:rPr>
        <w:t>i</w:t>
      </w:r>
      <w:proofErr w:type="spellEnd"/>
      <w:r w:rsidRPr="003D507E">
        <w:rPr>
          <w:rFonts w:eastAsiaTheme="minorEastAsia"/>
        </w:rPr>
        <w:t>) the femoral bundle (nerve, artery, and vein)</w:t>
      </w:r>
      <w:r w:rsidR="0010376F">
        <w:rPr>
          <w:rFonts w:eastAsiaTheme="minorEastAsia"/>
        </w:rPr>
        <w:t xml:space="preserve"> (</w:t>
      </w:r>
      <w:r w:rsidRPr="003D507E">
        <w:rPr>
          <w:rFonts w:eastAsiaTheme="minorEastAsia"/>
        </w:rPr>
        <w:t>ii) the sciatic nerve, and (iii) the bone. (</w:t>
      </w:r>
      <w:r w:rsidRPr="0010376F">
        <w:rPr>
          <w:rFonts w:eastAsiaTheme="minorEastAsia"/>
          <w:b/>
          <w:bCs/>
        </w:rPr>
        <w:t>C</w:t>
      </w:r>
      <w:r w:rsidRPr="003D507E">
        <w:rPr>
          <w:rFonts w:eastAsiaTheme="minorEastAsia"/>
        </w:rPr>
        <w:t>) Representative micrographs from the operating microscope</w:t>
      </w:r>
      <w:r w:rsidR="00063052" w:rsidRPr="003D507E">
        <w:rPr>
          <w:rFonts w:eastAsiaTheme="minorEastAsia"/>
        </w:rPr>
        <w:t xml:space="preserve"> (donor left and recipient right) </w:t>
      </w:r>
      <w:r w:rsidRPr="003D507E">
        <w:rPr>
          <w:rFonts w:eastAsiaTheme="minorEastAsia"/>
        </w:rPr>
        <w:t>were taken of the (</w:t>
      </w:r>
      <w:proofErr w:type="spellStart"/>
      <w:r w:rsidRPr="003D507E">
        <w:rPr>
          <w:rFonts w:eastAsiaTheme="minorEastAsia"/>
        </w:rPr>
        <w:t>i</w:t>
      </w:r>
      <w:proofErr w:type="spellEnd"/>
      <w:r w:rsidRPr="003D507E">
        <w:rPr>
          <w:rFonts w:eastAsiaTheme="minorEastAsia"/>
        </w:rPr>
        <w:t xml:space="preserve">) </w:t>
      </w:r>
      <w:r w:rsidR="00723C30" w:rsidRPr="003D507E">
        <w:rPr>
          <w:rFonts w:eastAsiaTheme="minorEastAsia"/>
        </w:rPr>
        <w:t xml:space="preserve">sciatic </w:t>
      </w:r>
      <w:r w:rsidRPr="003D507E">
        <w:rPr>
          <w:rFonts w:eastAsiaTheme="minorEastAsia"/>
        </w:rPr>
        <w:t>nerve</w:t>
      </w:r>
      <w:r w:rsidR="00723C30" w:rsidRPr="003D507E">
        <w:rPr>
          <w:rFonts w:eastAsiaTheme="minorEastAsia"/>
        </w:rPr>
        <w:t xml:space="preserve"> anastomosis</w:t>
      </w:r>
      <w:r w:rsidR="0010376F">
        <w:rPr>
          <w:rFonts w:eastAsiaTheme="minorEastAsia"/>
        </w:rPr>
        <w:t xml:space="preserve"> (</w:t>
      </w:r>
      <w:r w:rsidRPr="003D507E">
        <w:rPr>
          <w:rFonts w:eastAsiaTheme="minorEastAsia"/>
        </w:rPr>
        <w:t xml:space="preserve">ii) the </w:t>
      </w:r>
      <w:r w:rsidR="00723C30" w:rsidRPr="003D507E">
        <w:rPr>
          <w:rFonts w:eastAsiaTheme="minorEastAsia"/>
        </w:rPr>
        <w:t xml:space="preserve">femoral </w:t>
      </w:r>
      <w:r w:rsidRPr="003D507E">
        <w:rPr>
          <w:rFonts w:eastAsiaTheme="minorEastAsia"/>
        </w:rPr>
        <w:t>nerve</w:t>
      </w:r>
      <w:r w:rsidR="00723C30" w:rsidRPr="003D507E">
        <w:rPr>
          <w:rFonts w:eastAsiaTheme="minorEastAsia"/>
        </w:rPr>
        <w:t xml:space="preserve"> artery, and vein anastomoses (shown from top to bottom)</w:t>
      </w:r>
      <w:r w:rsidRPr="003D507E">
        <w:rPr>
          <w:rFonts w:eastAsiaTheme="minorEastAsia"/>
        </w:rPr>
        <w:t xml:space="preserve">, and (iii) the 18-gauge needle intramedullary rod-femur bone coaptation. </w:t>
      </w:r>
      <w:r w:rsidRPr="003D507E">
        <w:rPr>
          <w:rFonts w:eastAsia="Calibri"/>
        </w:rPr>
        <w:t xml:space="preserve">Note the donor structures appear to the left in each photo. Also note the femur is shown before full coaptation when both bones are </w:t>
      </w:r>
      <w:proofErr w:type="gramStart"/>
      <w:r w:rsidRPr="003D507E">
        <w:rPr>
          <w:rFonts w:eastAsia="Calibri"/>
        </w:rPr>
        <w:t>opposed</w:t>
      </w:r>
      <w:proofErr w:type="gramEnd"/>
      <w:r w:rsidRPr="003D507E">
        <w:rPr>
          <w:rFonts w:eastAsia="Calibri"/>
        </w:rPr>
        <w:t xml:space="preserve"> and the needle is concealed within.</w:t>
      </w:r>
    </w:p>
    <w:p w14:paraId="43B26455" w14:textId="77777777" w:rsidR="002F747A" w:rsidRPr="003D507E" w:rsidRDefault="002F747A" w:rsidP="0010376F">
      <w:pPr>
        <w:contextualSpacing/>
        <w:rPr>
          <w:rFonts w:eastAsiaTheme="minorEastAsia"/>
        </w:rPr>
      </w:pPr>
    </w:p>
    <w:p w14:paraId="2DBFD690" w14:textId="4ABBE1E0" w:rsidR="002F747A" w:rsidRPr="003D507E" w:rsidRDefault="00DD2D2F" w:rsidP="0010376F">
      <w:pPr>
        <w:contextualSpacing/>
        <w:rPr>
          <w:rFonts w:eastAsiaTheme="minorEastAsia"/>
        </w:rPr>
      </w:pPr>
      <w:r w:rsidRPr="003D507E">
        <w:rPr>
          <w:rFonts w:eastAsiaTheme="minorEastAsia"/>
          <w:b/>
        </w:rPr>
        <w:t>Figure 2</w:t>
      </w:r>
      <w:r w:rsidR="00F8229E" w:rsidRPr="003D507E">
        <w:rPr>
          <w:rFonts w:eastAsiaTheme="minorEastAsia"/>
          <w:b/>
        </w:rPr>
        <w:t>:</w:t>
      </w:r>
      <w:r w:rsidR="0010376F">
        <w:rPr>
          <w:rFonts w:eastAsiaTheme="minorEastAsia"/>
          <w:b/>
        </w:rPr>
        <w:t xml:space="preserve"> </w:t>
      </w:r>
      <w:r w:rsidR="006A46A0" w:rsidRPr="0010376F">
        <w:rPr>
          <w:rFonts w:eastAsiaTheme="minorEastAsia"/>
          <w:b/>
          <w:bCs/>
        </w:rPr>
        <w:t>Percent s</w:t>
      </w:r>
      <w:r w:rsidR="00E046B7" w:rsidRPr="0010376F">
        <w:rPr>
          <w:rFonts w:eastAsiaTheme="minorEastAsia"/>
          <w:b/>
          <w:bCs/>
        </w:rPr>
        <w:t>urvival of animals</w:t>
      </w:r>
      <w:r w:rsidR="003B68FB" w:rsidRPr="0010376F">
        <w:rPr>
          <w:rFonts w:eastAsiaTheme="minorEastAsia"/>
          <w:b/>
          <w:bCs/>
        </w:rPr>
        <w:t xml:space="preserve"> as presented days</w:t>
      </w:r>
      <w:r w:rsidR="00E046B7" w:rsidRPr="0010376F">
        <w:rPr>
          <w:rFonts w:eastAsiaTheme="minorEastAsia"/>
          <w:b/>
          <w:bCs/>
        </w:rPr>
        <w:t xml:space="preserve"> post-surgery</w:t>
      </w:r>
      <w:r w:rsidR="003B68FB" w:rsidRPr="0010376F">
        <w:rPr>
          <w:rFonts w:eastAsiaTheme="minorEastAsia"/>
          <w:b/>
          <w:bCs/>
        </w:rPr>
        <w:t xml:space="preserve"> (POD)</w:t>
      </w:r>
      <w:r w:rsidR="00E046B7" w:rsidRPr="0010376F">
        <w:rPr>
          <w:rFonts w:eastAsiaTheme="minorEastAsia"/>
          <w:b/>
          <w:bCs/>
        </w:rPr>
        <w:t>.</w:t>
      </w:r>
      <w:r w:rsidR="003B68FB" w:rsidRPr="003D507E">
        <w:rPr>
          <w:rFonts w:eastAsiaTheme="minorEastAsia"/>
        </w:rPr>
        <w:t xml:space="preserve"> Groups shown include isograft, allografts with no treatment, rapamycin, and FK506 immunosuppressant drugs.</w:t>
      </w:r>
    </w:p>
    <w:p w14:paraId="48C44AA6" w14:textId="19F27FD9" w:rsidR="002F747A" w:rsidRPr="003D507E" w:rsidRDefault="002F747A" w:rsidP="0010376F">
      <w:pPr>
        <w:contextualSpacing/>
      </w:pPr>
    </w:p>
    <w:p w14:paraId="2D70A8A8" w14:textId="77777777" w:rsidR="00F8229E" w:rsidRPr="003D507E" w:rsidRDefault="3EBE0540" w:rsidP="0010376F">
      <w:pPr>
        <w:contextualSpacing/>
        <w:rPr>
          <w:rFonts w:eastAsiaTheme="minorEastAsia"/>
        </w:rPr>
      </w:pPr>
      <w:r w:rsidRPr="003D507E">
        <w:rPr>
          <w:rFonts w:eastAsiaTheme="minorEastAsia"/>
          <w:b/>
          <w:bCs/>
        </w:rPr>
        <w:t>Figure 3:</w:t>
      </w:r>
      <w:r w:rsidRPr="0010376F">
        <w:rPr>
          <w:rFonts w:eastAsiaTheme="minorEastAsia"/>
          <w:b/>
          <w:bCs/>
        </w:rPr>
        <w:t xml:space="preserve"> Sensory nerve recovery is demonstrated in (A) Hargreaves testing transplanted animals each at six post-operative time points and in (B) still shot of treadmill testing using </w:t>
      </w:r>
      <w:proofErr w:type="spellStart"/>
      <w:r w:rsidRPr="0010376F">
        <w:rPr>
          <w:rFonts w:eastAsiaTheme="minorEastAsia"/>
          <w:b/>
          <w:bCs/>
        </w:rPr>
        <w:t>DigiGait</w:t>
      </w:r>
      <w:proofErr w:type="spellEnd"/>
      <w:r w:rsidRPr="0010376F">
        <w:rPr>
          <w:rFonts w:eastAsiaTheme="minorEastAsia"/>
          <w:b/>
          <w:bCs/>
        </w:rPr>
        <w:t xml:space="preserve">. </w:t>
      </w:r>
      <w:r w:rsidRPr="003D507E">
        <w:rPr>
          <w:rFonts w:eastAsiaTheme="minorEastAsia"/>
        </w:rPr>
        <w:t>(</w:t>
      </w:r>
      <w:proofErr w:type="spellStart"/>
      <w:r w:rsidRPr="003D507E">
        <w:rPr>
          <w:rFonts w:eastAsiaTheme="minorEastAsia"/>
        </w:rPr>
        <w:t>i</w:t>
      </w:r>
      <w:proofErr w:type="spellEnd"/>
      <w:r w:rsidRPr="003D507E">
        <w:rPr>
          <w:rFonts w:eastAsiaTheme="minorEastAsia"/>
        </w:rPr>
        <w:t xml:space="preserve">) Representative pictures are shown with </w:t>
      </w:r>
      <w:r w:rsidR="00A1379E" w:rsidRPr="003D507E">
        <w:rPr>
          <w:rFonts w:eastAsiaTheme="minorEastAsia"/>
        </w:rPr>
        <w:t>(ii) respective paw data.</w:t>
      </w:r>
      <w:r w:rsidR="00C27734" w:rsidRPr="003D507E">
        <w:rPr>
          <w:rFonts w:eastAsiaTheme="minorEastAsia"/>
        </w:rPr>
        <w:t xml:space="preserve"> Respective color-coded images of paws are also in 0.025 </w:t>
      </w:r>
      <w:proofErr w:type="spellStart"/>
      <w:r w:rsidR="00C27734" w:rsidRPr="003D507E">
        <w:rPr>
          <w:rFonts w:eastAsiaTheme="minorEastAsia"/>
        </w:rPr>
        <w:t>ms</w:t>
      </w:r>
      <w:proofErr w:type="spellEnd"/>
      <w:r w:rsidR="00C27734" w:rsidRPr="003D507E">
        <w:rPr>
          <w:rFonts w:eastAsiaTheme="minorEastAsia"/>
        </w:rPr>
        <w:t xml:space="preserve"> frames.</w:t>
      </w:r>
      <w:r w:rsidR="00A1379E" w:rsidRPr="003D507E">
        <w:rPr>
          <w:rFonts w:eastAsiaTheme="minorEastAsia"/>
        </w:rPr>
        <w:t xml:space="preserve"> </w:t>
      </w:r>
      <w:proofErr w:type="spellStart"/>
      <w:r w:rsidR="00A1379E" w:rsidRPr="003D507E">
        <w:rPr>
          <w:rFonts w:eastAsiaTheme="minorEastAsia"/>
        </w:rPr>
        <w:t>Digigate</w:t>
      </w:r>
      <w:proofErr w:type="spellEnd"/>
      <w:r w:rsidR="00A1379E" w:rsidRPr="003D507E">
        <w:rPr>
          <w:rFonts w:eastAsiaTheme="minorEastAsia"/>
        </w:rPr>
        <w:t xml:space="preserve"> models (iii) are also shown. </w:t>
      </w:r>
      <w:r w:rsidRPr="003D507E">
        <w:rPr>
          <w:rFonts w:eastAsiaTheme="minorEastAsia"/>
        </w:rPr>
        <w:t xml:space="preserve">Significance was determined using a one-way ANOVA with a Bonferroni's multiple comparison test and SEM, where </w:t>
      </w:r>
      <w:r w:rsidRPr="003D507E">
        <w:rPr>
          <w:rFonts w:eastAsiaTheme="minorEastAsia"/>
          <w:i/>
          <w:iCs/>
        </w:rPr>
        <w:t>n</w:t>
      </w:r>
      <w:r w:rsidRPr="003D507E">
        <w:rPr>
          <w:rFonts w:eastAsiaTheme="minorEastAsia"/>
        </w:rPr>
        <w:t xml:space="preserve">=7 and </w:t>
      </w:r>
      <w:r w:rsidRPr="003D507E">
        <w:rPr>
          <w:rFonts w:eastAsiaTheme="minorEastAsia"/>
          <w:i/>
          <w:iCs/>
        </w:rPr>
        <w:t>p</w:t>
      </w:r>
      <w:r w:rsidRPr="003D507E">
        <w:rPr>
          <w:rFonts w:eastAsiaTheme="minorEastAsia"/>
        </w:rPr>
        <w:t xml:space="preserve">&lt; 0.05. These </w:t>
      </w:r>
      <w:proofErr w:type="gramStart"/>
      <w:r w:rsidRPr="003D507E">
        <w:rPr>
          <w:rFonts w:eastAsiaTheme="minorEastAsia"/>
        </w:rPr>
        <w:t xml:space="preserve">particular </w:t>
      </w:r>
      <w:proofErr w:type="spellStart"/>
      <w:r w:rsidRPr="003D507E">
        <w:rPr>
          <w:rFonts w:eastAsiaTheme="minorEastAsia"/>
        </w:rPr>
        <w:t>DigiGait</w:t>
      </w:r>
      <w:proofErr w:type="spellEnd"/>
      <w:proofErr w:type="gramEnd"/>
      <w:r w:rsidRPr="003D507E">
        <w:rPr>
          <w:rFonts w:eastAsiaTheme="minorEastAsia"/>
        </w:rPr>
        <w:t xml:space="preserve"> data were taken from an isogeneic animal tested at post-operative day 28. </w:t>
      </w:r>
    </w:p>
    <w:p w14:paraId="56031384" w14:textId="77777777" w:rsidR="00B32616" w:rsidRPr="003D507E" w:rsidRDefault="00B32616" w:rsidP="0010376F">
      <w:pPr>
        <w:widowControl/>
        <w:autoSpaceDE/>
        <w:autoSpaceDN/>
        <w:adjustRightInd/>
        <w:contextualSpacing/>
        <w:rPr>
          <w:b/>
        </w:rPr>
      </w:pPr>
    </w:p>
    <w:p w14:paraId="4F108AAA" w14:textId="77777777" w:rsidR="006305D7" w:rsidRPr="003D507E" w:rsidRDefault="006305D7" w:rsidP="0010376F">
      <w:pPr>
        <w:contextualSpacing/>
        <w:rPr>
          <w:b/>
        </w:rPr>
      </w:pPr>
      <w:r w:rsidRPr="003D507E">
        <w:rPr>
          <w:b/>
        </w:rPr>
        <w:t>DISCUSSION</w:t>
      </w:r>
      <w:r w:rsidRPr="003D507E">
        <w:rPr>
          <w:b/>
          <w:bCs/>
        </w:rPr>
        <w:t>:</w:t>
      </w:r>
    </w:p>
    <w:p w14:paraId="48A4822F" w14:textId="6AC62303" w:rsidR="002F747A" w:rsidRPr="003D507E" w:rsidRDefault="002F747A" w:rsidP="0010376F">
      <w:pPr>
        <w:contextualSpacing/>
        <w:rPr>
          <w:rFonts w:eastAsiaTheme="minorEastAsia"/>
        </w:rPr>
      </w:pPr>
      <w:r w:rsidRPr="003D507E">
        <w:rPr>
          <w:rFonts w:eastAsiaTheme="minorEastAsia"/>
        </w:rPr>
        <w:t xml:space="preserve">Limb transplant, under the broader category of vascularized component allotransplantation (VCA), has widely applicable therapeutic promise </w:t>
      </w:r>
      <w:proofErr w:type="gramStart"/>
      <w:r w:rsidRPr="003D507E">
        <w:rPr>
          <w:rFonts w:eastAsiaTheme="minorEastAsia"/>
        </w:rPr>
        <w:t>as yet</w:t>
      </w:r>
      <w:proofErr w:type="gramEnd"/>
      <w:r w:rsidRPr="003D507E">
        <w:rPr>
          <w:rFonts w:eastAsiaTheme="minorEastAsia"/>
        </w:rPr>
        <w:t xml:space="preserve"> unfulfilled. The main roadblocks lie in </w:t>
      </w:r>
      <w:r w:rsidR="00621224" w:rsidRPr="003D507E">
        <w:rPr>
          <w:rFonts w:eastAsiaTheme="minorEastAsia"/>
        </w:rPr>
        <w:t xml:space="preserve">unsolved immunological issues unique to VCA and </w:t>
      </w:r>
      <w:r w:rsidRPr="003D507E">
        <w:rPr>
          <w:rFonts w:eastAsiaTheme="minorEastAsia"/>
        </w:rPr>
        <w:t>neuromotor recovery techniques used currently.</w:t>
      </w:r>
      <w:r w:rsidR="00172031" w:rsidRPr="003D507E">
        <w:rPr>
          <w:rFonts w:eastAsiaTheme="minorEastAsia"/>
        </w:rPr>
        <w:t xml:space="preserve"> </w:t>
      </w:r>
      <w:r w:rsidRPr="003D507E">
        <w:rPr>
          <w:rFonts w:eastAsiaTheme="minorEastAsia"/>
        </w:rPr>
        <w:t>Development of new techniques will depend on animal modeling that is flexible, robust, and reproducible.</w:t>
      </w:r>
    </w:p>
    <w:p w14:paraId="6A232A86" w14:textId="77777777" w:rsidR="002F747A" w:rsidRPr="003D507E" w:rsidRDefault="002F747A" w:rsidP="0010376F">
      <w:pPr>
        <w:contextualSpacing/>
        <w:rPr>
          <w:rFonts w:eastAsiaTheme="minorEastAsia"/>
        </w:rPr>
      </w:pPr>
    </w:p>
    <w:p w14:paraId="622354A2" w14:textId="41807923" w:rsidR="002F747A" w:rsidRPr="003D507E" w:rsidRDefault="002F747A" w:rsidP="0010376F">
      <w:pPr>
        <w:contextualSpacing/>
        <w:rPr>
          <w:rFonts w:eastAsiaTheme="minorEastAsia"/>
        </w:rPr>
      </w:pPr>
      <w:r w:rsidRPr="003D507E">
        <w:rPr>
          <w:rFonts w:eastAsiaTheme="minorEastAsia"/>
        </w:rPr>
        <w:t>Many animal models have been established in VCA, each with specific advantages</w:t>
      </w:r>
      <w:r w:rsidR="00964792" w:rsidRPr="003D507E">
        <w:fldChar w:fldCharType="begin"/>
      </w:r>
      <w:r w:rsidRPr="003D507E">
        <w:instrText>ADDIN RW.CITE{{doc:5c3e07bae4b0ea61964531b2 Brandacher,G 2012}}</w:instrText>
      </w:r>
      <w:r w:rsidR="00964792" w:rsidRPr="003D507E">
        <w:fldChar w:fldCharType="separate"/>
      </w:r>
      <w:r w:rsidRPr="003D507E">
        <w:rPr>
          <w:vertAlign w:val="superscript"/>
        </w:rPr>
        <w:t>4</w:t>
      </w:r>
      <w:r w:rsidR="00964792" w:rsidRPr="003D507E">
        <w:fldChar w:fldCharType="end"/>
      </w:r>
      <w:r w:rsidRPr="003D507E">
        <w:rPr>
          <w:rFonts w:eastAsiaTheme="minorEastAsia"/>
        </w:rPr>
        <w:t xml:space="preserve">. Non-human </w:t>
      </w:r>
      <w:r w:rsidRPr="003D507E">
        <w:rPr>
          <w:rFonts w:eastAsiaTheme="minorEastAsia"/>
        </w:rPr>
        <w:lastRenderedPageBreak/>
        <w:t>primate models offer attractive translatability to human patients, but have been hampered by cost concerns and toxic levels of immunosuppression required</w:t>
      </w:r>
      <w:r w:rsidR="00964792" w:rsidRPr="003D507E">
        <w:fldChar w:fldCharType="begin"/>
      </w:r>
      <w:r w:rsidRPr="003D507E">
        <w:instrText>ADDIN RW.CITE{{doc:5c3e07bae4b0ea61964531b2 Brandacher,G 2012}}</w:instrText>
      </w:r>
      <w:r w:rsidR="00964792" w:rsidRPr="003D507E">
        <w:fldChar w:fldCharType="separate"/>
      </w:r>
      <w:r w:rsidRPr="003D507E">
        <w:rPr>
          <w:vertAlign w:val="superscript"/>
        </w:rPr>
        <w:t>4</w:t>
      </w:r>
      <w:r w:rsidR="00964792" w:rsidRPr="003D507E">
        <w:fldChar w:fldCharType="end"/>
      </w:r>
      <w:r w:rsidRPr="003D507E">
        <w:rPr>
          <w:rFonts w:eastAsiaTheme="minorEastAsia"/>
        </w:rPr>
        <w:t>. Canine models have been seen as advantageous for specific similarities of muscular structure as humans as well as a more experienced immune system</w:t>
      </w:r>
      <w:r w:rsidR="00964792" w:rsidRPr="003D507E">
        <w:fldChar w:fldCharType="begin"/>
      </w:r>
      <w:r w:rsidRPr="003D507E">
        <w:instrText>ADDIN RW.CITE{{doc:5c2e3781e4b0ed46fe03e8a1 Hong,SH 2016; doc:5c2e3c34e4b0ab0fed69185d Mathes,DW 2010}}</w:instrText>
      </w:r>
      <w:r w:rsidR="00964792" w:rsidRPr="003D507E">
        <w:fldChar w:fldCharType="separate"/>
      </w:r>
      <w:r w:rsidRPr="003D507E">
        <w:rPr>
          <w:vertAlign w:val="superscript"/>
        </w:rPr>
        <w:t>19,20</w:t>
      </w:r>
      <w:r w:rsidR="00964792" w:rsidRPr="003D507E">
        <w:fldChar w:fldCharType="end"/>
      </w:r>
      <w:r w:rsidRPr="003D507E">
        <w:rPr>
          <w:rFonts w:eastAsiaTheme="minorEastAsia"/>
        </w:rPr>
        <w:t>. Porcine models offer the benefits of a large animal model where the immune system is increasingly well studied</w:t>
      </w:r>
      <w:r w:rsidR="00964792" w:rsidRPr="003D507E">
        <w:fldChar w:fldCharType="begin"/>
      </w:r>
      <w:r w:rsidRPr="003D507E">
        <w:instrText>ADDIN RW.CITE{{doc:5c2e3c34e4b0ab0fed69185b Ibrahim,Z 2013; doc:5c2e3781e4b0ed46fe03e8a2 Fries,CA 2016}}</w:instrText>
      </w:r>
      <w:r w:rsidR="00964792" w:rsidRPr="003D507E">
        <w:fldChar w:fldCharType="separate"/>
      </w:r>
      <w:r w:rsidRPr="003D507E">
        <w:rPr>
          <w:vertAlign w:val="superscript"/>
        </w:rPr>
        <w:t>21,22</w:t>
      </w:r>
      <w:r w:rsidR="00964792" w:rsidRPr="003D507E">
        <w:fldChar w:fldCharType="end"/>
      </w:r>
      <w:r w:rsidRPr="003D507E">
        <w:rPr>
          <w:rFonts w:eastAsiaTheme="minorEastAsia"/>
        </w:rPr>
        <w:t>. Mouse model systems present the most advanced techniques to study immunology, but despite important advances in cuffed vascular microsurgical anastomosis</w:t>
      </w:r>
      <w:r w:rsidR="00964792" w:rsidRPr="003D507E">
        <w:fldChar w:fldCharType="begin"/>
      </w:r>
      <w:r w:rsidRPr="003D507E">
        <w:instrText>ADDIN RW.CITE{{doc:5c3640c5e4b00d8ed3615e58 Kim,M 2018}}</w:instrText>
      </w:r>
      <w:r w:rsidR="00964792" w:rsidRPr="003D507E">
        <w:fldChar w:fldCharType="separate"/>
      </w:r>
      <w:r w:rsidRPr="003D507E">
        <w:rPr>
          <w:vertAlign w:val="superscript"/>
        </w:rPr>
        <w:t>23</w:t>
      </w:r>
      <w:r w:rsidR="00964792" w:rsidRPr="003D507E">
        <w:fldChar w:fldCharType="end"/>
      </w:r>
      <w:r w:rsidRPr="003D507E">
        <w:rPr>
          <w:rFonts w:eastAsiaTheme="minorEastAsia"/>
        </w:rPr>
        <w:t>, mouse limb transplant remains technically challenging and has some limitations in functional recovery assessment</w:t>
      </w:r>
      <w:r w:rsidR="00964792" w:rsidRPr="003D507E">
        <w:fldChar w:fldCharType="begin"/>
      </w:r>
      <w:r w:rsidRPr="003D507E">
        <w:instrText>ADDIN RW.CITE{{doc:5c2e3b44e4b06c399f04899b Furtmuller,GJ 2016; doc:5c2e3c34e4b0ab0fed69185a Chong,AS 2013; doc:5c2e3c34e4b0ab0fed69185c Sucher,R 2010; doc:5c2e3c35e4b0ab0fed69185e Tung,TH 2001}}</w:instrText>
      </w:r>
      <w:r w:rsidR="00964792" w:rsidRPr="003D507E">
        <w:fldChar w:fldCharType="separate"/>
      </w:r>
      <w:r w:rsidRPr="003D507E">
        <w:rPr>
          <w:vertAlign w:val="superscript"/>
        </w:rPr>
        <w:t>5,24-26</w:t>
      </w:r>
      <w:r w:rsidR="00964792" w:rsidRPr="003D507E">
        <w:fldChar w:fldCharType="end"/>
      </w:r>
      <w:r w:rsidRPr="003D507E">
        <w:rPr>
          <w:rFonts w:eastAsiaTheme="minorEastAsia"/>
        </w:rPr>
        <w:t>.</w:t>
      </w:r>
    </w:p>
    <w:p w14:paraId="0072B1A8" w14:textId="77777777" w:rsidR="002F747A" w:rsidRPr="003D507E" w:rsidRDefault="002F747A" w:rsidP="0010376F">
      <w:pPr>
        <w:contextualSpacing/>
        <w:rPr>
          <w:rFonts w:eastAsiaTheme="minorEastAsia"/>
        </w:rPr>
      </w:pPr>
    </w:p>
    <w:p w14:paraId="4B163599" w14:textId="5D5F545C" w:rsidR="002F747A" w:rsidRPr="003D507E" w:rsidRDefault="3EBE0540" w:rsidP="0010376F">
      <w:pPr>
        <w:contextualSpacing/>
        <w:rPr>
          <w:rFonts w:eastAsiaTheme="minorEastAsia"/>
        </w:rPr>
      </w:pPr>
      <w:r w:rsidRPr="003D507E">
        <w:rPr>
          <w:rFonts w:eastAsiaTheme="minorEastAsia"/>
        </w:rPr>
        <w:t>Rat models in VCA have been utilized since 1978</w:t>
      </w:r>
      <w:r w:rsidR="00964792" w:rsidRPr="003D507E">
        <w:fldChar w:fldCharType="begin"/>
      </w:r>
      <w:r w:rsidR="002F747A" w:rsidRPr="003D507E">
        <w:instrText>ADDIN RW.CITE{{doc:5c3e0a37e4b00ed9d768c6b5 Shapiro,RI 1978}}</w:instrText>
      </w:r>
      <w:r w:rsidR="00964792" w:rsidRPr="003D507E">
        <w:fldChar w:fldCharType="separate"/>
      </w:r>
      <w:r w:rsidRPr="003D507E">
        <w:rPr>
          <w:vertAlign w:val="superscript"/>
        </w:rPr>
        <w:t>3</w:t>
      </w:r>
      <w:r w:rsidR="00964792" w:rsidRPr="003D507E">
        <w:fldChar w:fldCharType="end"/>
      </w:r>
      <w:r w:rsidRPr="003D507E">
        <w:rPr>
          <w:rFonts w:eastAsiaTheme="minorEastAsia"/>
        </w:rPr>
        <w:t>, providing a mature platform to investigate both immunological and neuromotor hypotheses</w:t>
      </w:r>
      <w:r w:rsidR="00964792" w:rsidRPr="003D507E">
        <w:fldChar w:fldCharType="begin"/>
      </w:r>
      <w:r w:rsidR="002F747A" w:rsidRPr="003D507E">
        <w:instrText>ADDIN RW.CITE{{doc:5c2fbb41e4b06c399f04c7eb Sucher,R 2010; doc:5c2fbb40e4b06c399f04c7ea Cheah,M 2017; doc:5c2e3782e4b0ed46fe03e8a9 Tang,J 2015; doc:5c2e3fcde4b0860977f06cf0 Benhaim,P 1993; doc:5c2f8e50e4b0ea416f8697bb Yan,Y 2013; doc:5c2f8b12e4b0ea416f869623 Cottrell,BL 2006; doc:5c2e4975e4b06c399f048b55 Zhou,X 2017}}</w:instrText>
      </w:r>
      <w:r w:rsidR="00964792" w:rsidRPr="003D507E">
        <w:fldChar w:fldCharType="separate"/>
      </w:r>
      <w:r w:rsidRPr="003D507E">
        <w:rPr>
          <w:vertAlign w:val="superscript"/>
        </w:rPr>
        <w:t>6,9,13,14,17,27,2</w:t>
      </w:r>
      <w:r w:rsidR="0031608F" w:rsidRPr="003D507E">
        <w:rPr>
          <w:vertAlign w:val="superscript"/>
        </w:rPr>
        <w:t>8,3</w:t>
      </w:r>
      <w:r w:rsidRPr="003D507E">
        <w:rPr>
          <w:vertAlign w:val="superscript"/>
        </w:rPr>
        <w:t>8</w:t>
      </w:r>
      <w:r w:rsidR="00964792" w:rsidRPr="003D507E">
        <w:fldChar w:fldCharType="end"/>
      </w:r>
      <w:r w:rsidRPr="003D507E">
        <w:t>.</w:t>
      </w:r>
      <w:r w:rsidRPr="003D507E">
        <w:rPr>
          <w:rFonts w:eastAsiaTheme="minorEastAsia"/>
        </w:rPr>
        <w:t xml:space="preserve"> </w:t>
      </w:r>
      <w:r w:rsidR="0070336C">
        <w:rPr>
          <w:rFonts w:eastAsiaTheme="minorEastAsia"/>
        </w:rPr>
        <w:t>The</w:t>
      </w:r>
      <w:r w:rsidRPr="003D507E">
        <w:rPr>
          <w:rFonts w:eastAsiaTheme="minorEastAsia"/>
        </w:rPr>
        <w:t xml:space="preserve"> model </w:t>
      </w:r>
      <w:r w:rsidR="0070336C">
        <w:rPr>
          <w:rFonts w:eastAsiaTheme="minorEastAsia"/>
        </w:rPr>
        <w:t xml:space="preserve">here </w:t>
      </w:r>
      <w:r w:rsidRPr="003D507E">
        <w:rPr>
          <w:rFonts w:eastAsiaTheme="minorEastAsia"/>
        </w:rPr>
        <w:t xml:space="preserve">combines the advantages of hindlimb orthotopic approach, suture anastomosis, nerve re-approximation, and potential for gait analysis. Hindlimb orthotopic as opposed to forelimb transplant is less of an encumbrance to the rat during the recovery process and allows for continued normal grooming and feeding behaviors post operatively. </w:t>
      </w:r>
      <w:r w:rsidR="00E8323B" w:rsidRPr="003D507E">
        <w:rPr>
          <w:rFonts w:eastAsiaTheme="minorEastAsia"/>
        </w:rPr>
        <w:t>Suture anastomosis although painstaking may potentially offer less technical confounding for long term studies. Nerve re-approximation allows for future investigation</w:t>
      </w:r>
      <w:r w:rsidR="00964792" w:rsidRPr="003D507E">
        <w:fldChar w:fldCharType="begin"/>
      </w:r>
      <w:r w:rsidR="00E8323B" w:rsidRPr="003D507E">
        <w:instrText>ADDIN RW.CITE{{doc:5c2fbb40e4b06c399f04c7ea Cheah,M 2017; doc:5c41ff8fe4b0854ae6138cdc Hargreaves,K 1988}}</w:instrText>
      </w:r>
      <w:r w:rsidR="00964792" w:rsidRPr="003D507E">
        <w:fldChar w:fldCharType="separate"/>
      </w:r>
      <w:r w:rsidR="00E8323B" w:rsidRPr="003D507E">
        <w:rPr>
          <w:vertAlign w:val="superscript"/>
        </w:rPr>
        <w:t>17,18</w:t>
      </w:r>
      <w:r w:rsidR="00964792" w:rsidRPr="003D507E">
        <w:fldChar w:fldCharType="end"/>
      </w:r>
      <w:r w:rsidR="00E8323B" w:rsidRPr="003D507E">
        <w:rPr>
          <w:rFonts w:eastAsiaTheme="minorEastAsia"/>
        </w:rPr>
        <w:t xml:space="preserve"> and gait analysis. </w:t>
      </w:r>
      <w:r w:rsidRPr="003D507E">
        <w:rPr>
          <w:rFonts w:eastAsiaTheme="minorEastAsia"/>
        </w:rPr>
        <w:t>This protocol relies on meticulous, time-tested microsurgical techniques well-described elsewhere</w:t>
      </w:r>
      <w:r w:rsidR="00964792" w:rsidRPr="003D507E">
        <w:fldChar w:fldCharType="begin"/>
      </w:r>
      <w:r w:rsidR="002F747A" w:rsidRPr="003D507E">
        <w:rPr>
          <w:rFonts w:eastAsiaTheme="minorEastAsia"/>
        </w:rPr>
        <w:instrText>ADDIN RW.CITE{{doc:5cf9633ce4b0ad1d5e9d5d69 Georgiade,NicholasG 1986}}</w:instrText>
      </w:r>
      <w:r w:rsidR="00964792" w:rsidRPr="003D507E">
        <w:rPr>
          <w:rFonts w:eastAsiaTheme="minorEastAsia"/>
        </w:rPr>
        <w:fldChar w:fldCharType="separate"/>
      </w:r>
      <w:r w:rsidRPr="003D507E">
        <w:rPr>
          <w:rFonts w:eastAsiaTheme="minorEastAsia"/>
          <w:vertAlign w:val="superscript"/>
        </w:rPr>
        <w:t>29</w:t>
      </w:r>
      <w:r w:rsidR="00964792" w:rsidRPr="003D507E">
        <w:fldChar w:fldCharType="end"/>
      </w:r>
      <w:r w:rsidRPr="003D507E">
        <w:rPr>
          <w:rFonts w:eastAsiaTheme="minorEastAsia"/>
        </w:rPr>
        <w:t xml:space="preserve">, requiring constant attention to avoid the immediate pitfalls of anesthetic overdose, anastomotic failure, anastomotic thrombosis, and excessive surgical blood loss. Although multiple microsurgeons can improve the workflow, we have described a method by which a single operating microsurgeon can achieve sufficient experimental output. </w:t>
      </w:r>
    </w:p>
    <w:p w14:paraId="2E1317EF" w14:textId="77777777" w:rsidR="002F747A" w:rsidRPr="003D507E" w:rsidRDefault="002F747A" w:rsidP="0010376F">
      <w:pPr>
        <w:contextualSpacing/>
        <w:rPr>
          <w:rFonts w:eastAsiaTheme="minorEastAsia"/>
        </w:rPr>
      </w:pPr>
    </w:p>
    <w:p w14:paraId="2D89F99A" w14:textId="10BEABC0" w:rsidR="002F747A" w:rsidRPr="003D507E" w:rsidRDefault="002F747A" w:rsidP="0010376F">
      <w:pPr>
        <w:contextualSpacing/>
        <w:rPr>
          <w:rFonts w:eastAsiaTheme="minorEastAsia"/>
        </w:rPr>
      </w:pPr>
      <w:r w:rsidRPr="003D507E">
        <w:rPr>
          <w:rFonts w:eastAsiaTheme="minorEastAsia"/>
        </w:rPr>
        <w:t>Autotomy or self-mutilation has been a phenomenon noted in several microsurgical models, and it has been hypothesized to inversely correlate with nerve healing</w:t>
      </w:r>
      <w:r w:rsidR="00964792" w:rsidRPr="003D507E">
        <w:fldChar w:fldCharType="begin"/>
      </w:r>
      <w:r w:rsidRPr="003D507E">
        <w:instrText>ADDIN RW.CITE{{doc:5c2fbd98e4b0741486dde867 Tseng,SH 1998; doc:5c2f997ce4b0ed46fe041615 Haselbach,D 2016}}</w:instrText>
      </w:r>
      <w:r w:rsidR="00964792" w:rsidRPr="003D507E">
        <w:fldChar w:fldCharType="separate"/>
      </w:r>
      <w:r w:rsidRPr="003D507E">
        <w:rPr>
          <w:vertAlign w:val="superscript"/>
        </w:rPr>
        <w:t>30,31</w:t>
      </w:r>
      <w:r w:rsidR="00964792" w:rsidRPr="003D507E">
        <w:fldChar w:fldCharType="end"/>
      </w:r>
      <w:r w:rsidRPr="003D507E">
        <w:rPr>
          <w:rFonts w:eastAsiaTheme="minorEastAsia"/>
        </w:rPr>
        <w:t>. Autotomy was overall controlled in this model, possibly related meticulous neural anastomotic technique. Autotomy also decreased farther into the learning curve. Bitter Safe Mist was a valuable adjunct in controlling this phenomenon.</w:t>
      </w:r>
    </w:p>
    <w:p w14:paraId="21395141" w14:textId="77777777" w:rsidR="002F747A" w:rsidRPr="003D507E" w:rsidRDefault="002F747A" w:rsidP="0010376F">
      <w:pPr>
        <w:contextualSpacing/>
        <w:rPr>
          <w:rFonts w:eastAsiaTheme="minorEastAsia"/>
        </w:rPr>
      </w:pPr>
    </w:p>
    <w:p w14:paraId="2EEEE8F4" w14:textId="5FEB65E1" w:rsidR="002F747A" w:rsidRPr="003D507E" w:rsidRDefault="002F747A" w:rsidP="0010376F">
      <w:pPr>
        <w:contextualSpacing/>
      </w:pPr>
      <w:r w:rsidRPr="003D507E">
        <w:rPr>
          <w:rFonts w:eastAsiaTheme="minorEastAsia"/>
        </w:rPr>
        <w:t>Gait analysis in rats has been studied for multiple models of injury</w:t>
      </w:r>
      <w:r w:rsidR="00964792" w:rsidRPr="003D507E">
        <w:fldChar w:fldCharType="begin"/>
      </w:r>
      <w:r w:rsidRPr="003D507E">
        <w:instrText>ADDIN RW.CITE{{doc:5c40aeb1e4b0854ae613276b Kloos,AD 2005; doc:5c40b57ee4b0c9b14cbe64ad Berryman,ER 2009; doc:5c42021ce4b0bd8c379ca65b Hamers,FP 2001}}</w:instrText>
      </w:r>
      <w:r w:rsidR="00964792" w:rsidRPr="003D507E">
        <w:fldChar w:fldCharType="separate"/>
      </w:r>
      <w:r w:rsidRPr="003D507E">
        <w:rPr>
          <w:vertAlign w:val="superscript"/>
        </w:rPr>
        <w:t>32-34</w:t>
      </w:r>
      <w:r w:rsidR="00964792" w:rsidRPr="003D507E">
        <w:fldChar w:fldCharType="end"/>
      </w:r>
      <w:r w:rsidRPr="003D507E">
        <w:rPr>
          <w:rFonts w:eastAsiaTheme="minorEastAsia"/>
        </w:rPr>
        <w:t>, most relevantly for sciatic nerve injury</w:t>
      </w:r>
      <w:r w:rsidR="00964792" w:rsidRPr="003D507E">
        <w:fldChar w:fldCharType="begin"/>
      </w:r>
      <w:r w:rsidRPr="003D507E">
        <w:instrText>ADDIN RW.CITE{{doc:5c474a3de4b014f3944fd824 Deumens,R 2014; doc:5c474b03e4b0744b5331be0d Bozkurt,A 2011}}</w:instrText>
      </w:r>
      <w:r w:rsidR="00964792" w:rsidRPr="003D507E">
        <w:fldChar w:fldCharType="separate"/>
      </w:r>
      <w:r w:rsidRPr="003D507E">
        <w:rPr>
          <w:vertAlign w:val="superscript"/>
        </w:rPr>
        <w:t>35,36</w:t>
      </w:r>
      <w:r w:rsidR="00964792" w:rsidRPr="003D507E">
        <w:fldChar w:fldCharType="end"/>
      </w:r>
      <w:r w:rsidRPr="003D507E">
        <w:rPr>
          <w:rFonts w:eastAsiaTheme="minorEastAsia"/>
        </w:rPr>
        <w:t>. Rats even when not limb transplant recipients are known to be heterogenous subjects for gait analysis, and investigators still debate which analysis parameters describe recovery</w:t>
      </w:r>
      <w:r w:rsidR="00964792" w:rsidRPr="003D507E">
        <w:fldChar w:fldCharType="begin"/>
      </w:r>
      <w:r w:rsidRPr="003D507E">
        <w:instrText>ADDIN RW.CITE{{doc:5c40b544e4b0ea6196458855 Neckel,ND 2015}}</w:instrText>
      </w:r>
      <w:r w:rsidR="00964792" w:rsidRPr="003D507E">
        <w:fldChar w:fldCharType="separate"/>
      </w:r>
      <w:r w:rsidRPr="003D507E">
        <w:rPr>
          <w:vertAlign w:val="superscript"/>
        </w:rPr>
        <w:t>37</w:t>
      </w:r>
      <w:r w:rsidR="00964792" w:rsidRPr="003D507E">
        <w:fldChar w:fldCharType="end"/>
      </w:r>
      <w:r w:rsidRPr="003D507E">
        <w:t xml:space="preserve">. In this model we have described several methods to obtaining the best data from transplanted recipients who are willing and able to walk. Preselection of adequate walkers was not predictive of post-operative cooperation. Although animals </w:t>
      </w:r>
      <w:proofErr w:type="gramStart"/>
      <w:r w:rsidRPr="003D507E">
        <w:t>are able to</w:t>
      </w:r>
      <w:proofErr w:type="gramEnd"/>
      <w:r w:rsidRPr="003D507E">
        <w:t xml:space="preserve"> move about their housing as soon as several hours after surgery, they are not ready for treadmill ambulation until at least four to six weeks after surgery.</w:t>
      </w:r>
    </w:p>
    <w:p w14:paraId="1E6BB747" w14:textId="77777777" w:rsidR="002F747A" w:rsidRPr="003D507E" w:rsidRDefault="002F747A" w:rsidP="0010376F">
      <w:pPr>
        <w:contextualSpacing/>
      </w:pPr>
    </w:p>
    <w:p w14:paraId="2562E215" w14:textId="77777777" w:rsidR="002F747A" w:rsidRPr="003D507E" w:rsidRDefault="002F747A" w:rsidP="0010376F">
      <w:pPr>
        <w:contextualSpacing/>
      </w:pPr>
      <w:r w:rsidRPr="003D507E">
        <w:t xml:space="preserve">A protocol’s ability to measure nerve recovery in VCA is dependent on its strategy for rehabilitation. This protocol explicitly promotes transplant recipients interacting with other rats as inducement to function. This strategy is cognizant of the importance of modeling rehabilitation, yet is simple, economical, and is largely standard. </w:t>
      </w:r>
      <w:r w:rsidR="00723C30" w:rsidRPr="003D507E">
        <w:t>Future strategies may include more active rehabilitation such as treadmill training.</w:t>
      </w:r>
    </w:p>
    <w:p w14:paraId="5D87F773" w14:textId="77777777" w:rsidR="002F747A" w:rsidRPr="003D507E" w:rsidRDefault="002F747A" w:rsidP="0010376F">
      <w:pPr>
        <w:contextualSpacing/>
      </w:pPr>
    </w:p>
    <w:p w14:paraId="442CDCFB" w14:textId="77777777" w:rsidR="002F747A" w:rsidRPr="003D507E" w:rsidRDefault="002F747A" w:rsidP="0010376F">
      <w:pPr>
        <w:contextualSpacing/>
      </w:pPr>
      <w:r w:rsidRPr="003D507E">
        <w:lastRenderedPageBreak/>
        <w:t>The immunologic techniques applicable to this model are beyond the scope of this discussion, but in particular, comparing isotransplant versus allotransplanted animals provides a useful control to differentiate allograft immunologic phenomena and rejection from the ischemic reperfusion injury, inflammation, revascularization, and post-surgical infection processes inherent in the transplant surgery itself. Isotransplants provide a similar control for nerve function studies for the same reason.</w:t>
      </w:r>
    </w:p>
    <w:p w14:paraId="082659BC" w14:textId="77777777" w:rsidR="002F747A" w:rsidRPr="003D507E" w:rsidRDefault="002F747A" w:rsidP="0010376F">
      <w:pPr>
        <w:contextualSpacing/>
      </w:pPr>
    </w:p>
    <w:p w14:paraId="424D3EE3" w14:textId="0E0E6AD9" w:rsidR="002F747A" w:rsidRPr="003D507E" w:rsidRDefault="002F747A" w:rsidP="0010376F">
      <w:pPr>
        <w:contextualSpacing/>
      </w:pPr>
      <w:bookmarkStart w:id="15" w:name="_Hlk12800227"/>
      <w:r w:rsidRPr="003D507E">
        <w:t>Using this platform, investigators may be able to advance both VCA immunology and neuromotor recovery.</w:t>
      </w:r>
    </w:p>
    <w:bookmarkEnd w:id="15"/>
    <w:p w14:paraId="28727025" w14:textId="77777777" w:rsidR="00014314" w:rsidRPr="003D507E" w:rsidRDefault="00014314" w:rsidP="0010376F">
      <w:pPr>
        <w:contextualSpacing/>
        <w:rPr>
          <w:color w:val="auto"/>
        </w:rPr>
      </w:pPr>
    </w:p>
    <w:p w14:paraId="49450193" w14:textId="77777777" w:rsidR="00AA03DF" w:rsidRPr="003D507E" w:rsidRDefault="00AA03DF" w:rsidP="0010376F">
      <w:pPr>
        <w:pStyle w:val="NormalWeb"/>
        <w:spacing w:before="0" w:beforeAutospacing="0" w:after="0" w:afterAutospacing="0"/>
        <w:contextualSpacing/>
        <w:rPr>
          <w:color w:val="808080"/>
        </w:rPr>
      </w:pPr>
      <w:r w:rsidRPr="003D507E">
        <w:rPr>
          <w:b/>
          <w:bCs/>
        </w:rPr>
        <w:t>ACKNOWLEDGMENTS:</w:t>
      </w:r>
    </w:p>
    <w:p w14:paraId="775A3ED6" w14:textId="77777777" w:rsidR="002F747A" w:rsidRPr="003D507E" w:rsidRDefault="002F747A" w:rsidP="0010376F">
      <w:pPr>
        <w:contextualSpacing/>
        <w:rPr>
          <w:rFonts w:eastAsiaTheme="minorEastAsia"/>
        </w:rPr>
      </w:pPr>
      <w:r w:rsidRPr="003D507E">
        <w:rPr>
          <w:rFonts w:eastAsiaTheme="minorEastAsia"/>
        </w:rPr>
        <w:t>This work was funded by the Frankel Foundation and the Northwestern Memorial Hospital McCormick Grant (Operation RESTORE).</w:t>
      </w:r>
    </w:p>
    <w:p w14:paraId="5C29A129" w14:textId="77777777" w:rsidR="00AA03DF" w:rsidRPr="003D507E" w:rsidRDefault="00AA03DF" w:rsidP="0010376F">
      <w:pPr>
        <w:contextualSpacing/>
        <w:rPr>
          <w:b/>
          <w:bCs/>
        </w:rPr>
      </w:pPr>
    </w:p>
    <w:p w14:paraId="441880D4" w14:textId="77777777" w:rsidR="00AA03DF" w:rsidRPr="003D507E" w:rsidRDefault="00AA03DF" w:rsidP="0010376F">
      <w:pPr>
        <w:pStyle w:val="NormalWeb"/>
        <w:spacing w:before="0" w:beforeAutospacing="0" w:after="0" w:afterAutospacing="0"/>
        <w:contextualSpacing/>
        <w:rPr>
          <w:color w:val="808080"/>
        </w:rPr>
      </w:pPr>
      <w:r w:rsidRPr="003D507E">
        <w:rPr>
          <w:b/>
        </w:rPr>
        <w:t>DISCLOSURES</w:t>
      </w:r>
      <w:r w:rsidRPr="003D507E">
        <w:rPr>
          <w:b/>
          <w:bCs/>
        </w:rPr>
        <w:t>:</w:t>
      </w:r>
    </w:p>
    <w:p w14:paraId="7B13242C" w14:textId="77777777" w:rsidR="00AA03DF" w:rsidRPr="003D507E" w:rsidRDefault="002F747A" w:rsidP="0010376F">
      <w:pPr>
        <w:contextualSpacing/>
        <w:rPr>
          <w:rFonts w:eastAsiaTheme="minorEastAsia"/>
        </w:rPr>
      </w:pPr>
      <w:r w:rsidRPr="003D507E">
        <w:rPr>
          <w:rFonts w:eastAsiaTheme="minorEastAsia"/>
        </w:rPr>
        <w:t>The authors have nothing to disclose.</w:t>
      </w:r>
    </w:p>
    <w:p w14:paraId="285FA00D" w14:textId="77777777" w:rsidR="002F747A" w:rsidRPr="003D507E" w:rsidRDefault="002F747A" w:rsidP="0010376F">
      <w:pPr>
        <w:contextualSpacing/>
        <w:rPr>
          <w:color w:val="auto"/>
        </w:rPr>
      </w:pPr>
    </w:p>
    <w:p w14:paraId="778BD422" w14:textId="77777777" w:rsidR="00B32616" w:rsidRPr="003D507E" w:rsidRDefault="009726EE" w:rsidP="0010376F">
      <w:pPr>
        <w:contextualSpacing/>
        <w:rPr>
          <w:b/>
          <w:color w:val="000000" w:themeColor="text1"/>
        </w:rPr>
      </w:pPr>
      <w:r w:rsidRPr="003D507E">
        <w:rPr>
          <w:b/>
          <w:bCs/>
        </w:rPr>
        <w:t>REFERENCES</w:t>
      </w:r>
      <w:r w:rsidR="00D04760" w:rsidRPr="003D507E">
        <w:rPr>
          <w:b/>
          <w:bCs/>
        </w:rPr>
        <w:t>:</w:t>
      </w:r>
    </w:p>
    <w:p w14:paraId="4A560C25" w14:textId="6D2CC7EE" w:rsidR="002F747A" w:rsidRPr="003D507E" w:rsidRDefault="00964792" w:rsidP="0010376F">
      <w:pPr>
        <w:pStyle w:val="NormalWeb"/>
        <w:spacing w:before="0" w:beforeAutospacing="0" w:after="0" w:afterAutospacing="0"/>
        <w:contextualSpacing/>
      </w:pPr>
      <w:r w:rsidRPr="003D507E">
        <w:rPr>
          <w:b/>
          <w:color w:val="808080"/>
        </w:rPr>
        <w:fldChar w:fldCharType="begin"/>
      </w:r>
      <w:r w:rsidR="002F747A" w:rsidRPr="003D507E">
        <w:rPr>
          <w:b/>
          <w:color w:val="808080"/>
        </w:rPr>
        <w:instrText>ADDIN RW.BIB</w:instrText>
      </w:r>
      <w:r w:rsidRPr="003D507E">
        <w:rPr>
          <w:b/>
          <w:color w:val="808080"/>
        </w:rPr>
        <w:fldChar w:fldCharType="separate"/>
      </w:r>
      <w:r w:rsidR="002F747A" w:rsidRPr="003D507E">
        <w:t xml:space="preserve">1. Elliott, R.M., </w:t>
      </w:r>
      <w:proofErr w:type="spellStart"/>
      <w:r w:rsidR="002F747A" w:rsidRPr="003D507E">
        <w:t>Tintle</w:t>
      </w:r>
      <w:proofErr w:type="spellEnd"/>
      <w:r w:rsidR="002F747A" w:rsidRPr="003D507E">
        <w:t>, S.M.</w:t>
      </w:r>
      <w:r w:rsidR="0070336C">
        <w:t xml:space="preserve">, </w:t>
      </w:r>
      <w:r w:rsidR="002F747A" w:rsidRPr="003D507E">
        <w:t>Levin, L.S. Upper extremity transplantation: current concepts and challenges in an emerging field.</w:t>
      </w:r>
      <w:r w:rsidR="002F747A" w:rsidRPr="003D507E">
        <w:rPr>
          <w:i/>
          <w:iCs/>
        </w:rPr>
        <w:t xml:space="preserve"> </w:t>
      </w:r>
      <w:r w:rsidR="0070336C">
        <w:rPr>
          <w:i/>
          <w:iCs/>
        </w:rPr>
        <w:t>Current Reviews in Musculoskeletal Medicine</w:t>
      </w:r>
      <w:r w:rsidR="002F747A" w:rsidRPr="003D507E">
        <w:rPr>
          <w:i/>
          <w:iCs/>
        </w:rPr>
        <w:t>.</w:t>
      </w:r>
      <w:r w:rsidR="002F747A" w:rsidRPr="003D507E">
        <w:rPr>
          <w:b/>
          <w:bCs/>
        </w:rPr>
        <w:t xml:space="preserve"> 7</w:t>
      </w:r>
      <w:r w:rsidR="002F747A" w:rsidRPr="003D507E">
        <w:t xml:space="preserve"> (1), 83-88 (2014).</w:t>
      </w:r>
    </w:p>
    <w:p w14:paraId="621CC194" w14:textId="4F262B12" w:rsidR="002F747A" w:rsidRPr="003D507E" w:rsidRDefault="002F747A" w:rsidP="0010376F">
      <w:pPr>
        <w:pStyle w:val="NormalWeb"/>
        <w:spacing w:before="0" w:beforeAutospacing="0" w:after="0" w:afterAutospacing="0"/>
        <w:contextualSpacing/>
      </w:pPr>
      <w:r w:rsidRPr="003D507E">
        <w:t xml:space="preserve">2. </w:t>
      </w:r>
      <w:proofErr w:type="spellStart"/>
      <w:r w:rsidRPr="003D507E">
        <w:t>Petruzzo</w:t>
      </w:r>
      <w:proofErr w:type="spellEnd"/>
      <w:r w:rsidRPr="003D507E">
        <w:t>, P</w:t>
      </w:r>
      <w:r w:rsidR="0070336C">
        <w:t>. et al</w:t>
      </w:r>
      <w:r w:rsidR="0070336C" w:rsidRPr="0070336C">
        <w:t>.</w:t>
      </w:r>
      <w:r w:rsidRPr="003D507E">
        <w:t xml:space="preserve"> The International Registry on Hand and Composite Tissue Transplantation.</w:t>
      </w:r>
      <w:r w:rsidRPr="003D507E">
        <w:rPr>
          <w:i/>
          <w:iCs/>
        </w:rPr>
        <w:t xml:space="preserve"> Transplantation.</w:t>
      </w:r>
      <w:r w:rsidRPr="003D507E">
        <w:rPr>
          <w:b/>
          <w:bCs/>
        </w:rPr>
        <w:t xml:space="preserve"> 90</w:t>
      </w:r>
      <w:r w:rsidRPr="003D507E">
        <w:t xml:space="preserve"> (12), 1590-1594 (2010).</w:t>
      </w:r>
    </w:p>
    <w:p w14:paraId="043B3851" w14:textId="18BDA605" w:rsidR="002F747A" w:rsidRPr="003D507E" w:rsidRDefault="002F747A" w:rsidP="0010376F">
      <w:pPr>
        <w:pStyle w:val="NormalWeb"/>
        <w:spacing w:before="0" w:beforeAutospacing="0" w:after="0" w:afterAutospacing="0"/>
        <w:contextualSpacing/>
      </w:pPr>
      <w:r w:rsidRPr="003D507E">
        <w:t>3. Shapiro, R.I.</w:t>
      </w:r>
      <w:r w:rsidR="0070336C">
        <w:t xml:space="preserve">, </w:t>
      </w:r>
      <w:r w:rsidRPr="003D507E">
        <w:t>Cerra, F.B. A model for reimplantation and transplantation of a complex organ: the rat hind limb.</w:t>
      </w:r>
      <w:r w:rsidRPr="003D507E">
        <w:rPr>
          <w:i/>
          <w:iCs/>
        </w:rPr>
        <w:t xml:space="preserve"> </w:t>
      </w:r>
      <w:r w:rsidR="0070336C">
        <w:rPr>
          <w:i/>
          <w:iCs/>
        </w:rPr>
        <w:t>Journal of Surgical Research</w:t>
      </w:r>
      <w:r w:rsidRPr="003D507E">
        <w:rPr>
          <w:i/>
          <w:iCs/>
        </w:rPr>
        <w:t>.</w:t>
      </w:r>
      <w:r w:rsidRPr="003D507E">
        <w:rPr>
          <w:b/>
          <w:bCs/>
        </w:rPr>
        <w:t xml:space="preserve"> 24</w:t>
      </w:r>
      <w:r w:rsidRPr="003D507E">
        <w:t xml:space="preserve"> (6), 501-506 (1978).</w:t>
      </w:r>
    </w:p>
    <w:p w14:paraId="6EEC1DF7" w14:textId="2FC8FAEF" w:rsidR="002F747A" w:rsidRPr="003D507E" w:rsidRDefault="002F747A" w:rsidP="0010376F">
      <w:pPr>
        <w:pStyle w:val="NormalWeb"/>
        <w:spacing w:before="0" w:beforeAutospacing="0" w:after="0" w:afterAutospacing="0"/>
        <w:contextualSpacing/>
      </w:pPr>
      <w:r w:rsidRPr="003D507E">
        <w:t>4. Brandacher, G., Grahammer, J., Sucher, R.</w:t>
      </w:r>
      <w:r w:rsidR="0070336C">
        <w:t xml:space="preserve">, </w:t>
      </w:r>
      <w:r w:rsidRPr="003D507E">
        <w:t>Lee, W.P. Animal models for basic and translational research in reconstructive transplantation.</w:t>
      </w:r>
      <w:r w:rsidRPr="003D507E">
        <w:rPr>
          <w:i/>
          <w:iCs/>
        </w:rPr>
        <w:t xml:space="preserve"> </w:t>
      </w:r>
      <w:r w:rsidR="0070336C">
        <w:rPr>
          <w:i/>
          <w:iCs/>
        </w:rPr>
        <w:t>Birth Defects Research Part C: Embryo Today</w:t>
      </w:r>
      <w:r w:rsidRPr="003D507E">
        <w:rPr>
          <w:i/>
          <w:iCs/>
        </w:rPr>
        <w:t>.</w:t>
      </w:r>
      <w:r w:rsidRPr="003D507E">
        <w:rPr>
          <w:b/>
          <w:bCs/>
        </w:rPr>
        <w:t xml:space="preserve"> 96</w:t>
      </w:r>
      <w:r w:rsidRPr="003D507E">
        <w:t xml:space="preserve"> (1), 39-50 (2012).</w:t>
      </w:r>
    </w:p>
    <w:p w14:paraId="734682D1" w14:textId="08AD65B7" w:rsidR="002F747A" w:rsidRPr="003D507E" w:rsidRDefault="002F747A" w:rsidP="0010376F">
      <w:pPr>
        <w:pStyle w:val="NormalWeb"/>
        <w:spacing w:before="0" w:beforeAutospacing="0" w:after="0" w:afterAutospacing="0"/>
        <w:contextualSpacing/>
      </w:pPr>
      <w:r w:rsidRPr="003D507E">
        <w:t xml:space="preserve">5. </w:t>
      </w:r>
      <w:proofErr w:type="spellStart"/>
      <w:r w:rsidRPr="003D507E">
        <w:t>Furtmuller</w:t>
      </w:r>
      <w:proofErr w:type="spellEnd"/>
      <w:r w:rsidRPr="003D507E">
        <w:t>, G.J</w:t>
      </w:r>
      <w:r w:rsidR="0070336C">
        <w:t>. et al</w:t>
      </w:r>
      <w:r w:rsidR="0070336C" w:rsidRPr="0070336C">
        <w:t>.</w:t>
      </w:r>
      <w:r w:rsidRPr="003D507E">
        <w:t xml:space="preserve"> Orthotopic Hind Limb Transplantation in the Mouse.</w:t>
      </w:r>
      <w:r w:rsidRPr="003D507E">
        <w:rPr>
          <w:i/>
          <w:iCs/>
        </w:rPr>
        <w:t xml:space="preserve"> </w:t>
      </w:r>
      <w:r w:rsidR="0070336C">
        <w:rPr>
          <w:i/>
          <w:iCs/>
        </w:rPr>
        <w:t>Journal of Visualized Experiments</w:t>
      </w:r>
      <w:r w:rsidRPr="003D507E">
        <w:rPr>
          <w:i/>
          <w:iCs/>
        </w:rPr>
        <w:t>.</w:t>
      </w:r>
      <w:r w:rsidRPr="003D507E">
        <w:rPr>
          <w:b/>
          <w:bCs/>
        </w:rPr>
        <w:t xml:space="preserve"> </w:t>
      </w:r>
      <w:r w:rsidRPr="0070336C">
        <w:t>(108)</w:t>
      </w:r>
      <w:r w:rsidR="0070336C">
        <w:t>, e</w:t>
      </w:r>
      <w:r w:rsidRPr="0070336C">
        <w:t>53483</w:t>
      </w:r>
      <w:r w:rsidRPr="003D507E">
        <w:t xml:space="preserve"> (2016).</w:t>
      </w:r>
    </w:p>
    <w:p w14:paraId="73156FF4" w14:textId="49FB02D1" w:rsidR="002F747A" w:rsidRPr="003D507E" w:rsidRDefault="002F747A" w:rsidP="0010376F">
      <w:pPr>
        <w:pStyle w:val="NormalWeb"/>
        <w:spacing w:before="0" w:beforeAutospacing="0" w:after="0" w:afterAutospacing="0"/>
        <w:contextualSpacing/>
      </w:pPr>
      <w:r w:rsidRPr="003D507E">
        <w:t>6. Sucher, R</w:t>
      </w:r>
      <w:r w:rsidR="0070336C">
        <w:t>. et al</w:t>
      </w:r>
      <w:r w:rsidR="0070336C" w:rsidRPr="0070336C">
        <w:t>.</w:t>
      </w:r>
      <w:r w:rsidRPr="003D507E">
        <w:t xml:space="preserve"> Orthotopic hind-limb transplantation in rats.</w:t>
      </w:r>
      <w:r w:rsidRPr="003D507E">
        <w:rPr>
          <w:i/>
          <w:iCs/>
        </w:rPr>
        <w:t xml:space="preserve"> </w:t>
      </w:r>
      <w:r w:rsidR="0070336C">
        <w:rPr>
          <w:i/>
          <w:iCs/>
        </w:rPr>
        <w:t>Journal of Visualized Experiments</w:t>
      </w:r>
      <w:r w:rsidRPr="003D507E">
        <w:rPr>
          <w:i/>
          <w:iCs/>
        </w:rPr>
        <w:t>.</w:t>
      </w:r>
      <w:r w:rsidRPr="003D507E">
        <w:rPr>
          <w:b/>
          <w:bCs/>
        </w:rPr>
        <w:t xml:space="preserve"> </w:t>
      </w:r>
      <w:r w:rsidRPr="0070336C">
        <w:t>(41)</w:t>
      </w:r>
      <w:r w:rsidR="0070336C">
        <w:t>, e</w:t>
      </w:r>
      <w:r w:rsidRPr="0070336C">
        <w:t>2022</w:t>
      </w:r>
      <w:r w:rsidRPr="003D507E">
        <w:t xml:space="preserve"> (2010).</w:t>
      </w:r>
    </w:p>
    <w:p w14:paraId="1874D05D" w14:textId="7C65E631" w:rsidR="002F747A" w:rsidRPr="003D507E" w:rsidRDefault="002F747A" w:rsidP="0010376F">
      <w:pPr>
        <w:pStyle w:val="NormalWeb"/>
        <w:spacing w:before="0" w:beforeAutospacing="0" w:after="0" w:afterAutospacing="0"/>
        <w:contextualSpacing/>
      </w:pPr>
      <w:r w:rsidRPr="003D507E">
        <w:t>7. Horner, B.M</w:t>
      </w:r>
      <w:r w:rsidR="0070336C">
        <w:t>. et al</w:t>
      </w:r>
      <w:r w:rsidR="0070336C" w:rsidRPr="0070336C">
        <w:t>.</w:t>
      </w:r>
      <w:r w:rsidRPr="003D507E">
        <w:t xml:space="preserve"> In vivo observations of cell trafficking in allotransplanted vascularized skin flaps and conventional skin grafts.</w:t>
      </w:r>
      <w:r w:rsidRPr="003D507E">
        <w:rPr>
          <w:i/>
          <w:iCs/>
        </w:rPr>
        <w:t xml:space="preserve"> </w:t>
      </w:r>
      <w:r w:rsidR="0070336C">
        <w:rPr>
          <w:i/>
          <w:iCs/>
        </w:rPr>
        <w:t>Journal of Plastic, Reconstructive &amp; Aesthetic Surgery</w:t>
      </w:r>
      <w:r w:rsidRPr="003D507E">
        <w:rPr>
          <w:i/>
          <w:iCs/>
        </w:rPr>
        <w:t>.</w:t>
      </w:r>
      <w:r w:rsidRPr="003D507E">
        <w:rPr>
          <w:b/>
          <w:bCs/>
        </w:rPr>
        <w:t xml:space="preserve"> 63</w:t>
      </w:r>
      <w:r w:rsidRPr="003D507E">
        <w:t xml:space="preserve"> (4), 711-719 (2010).</w:t>
      </w:r>
    </w:p>
    <w:p w14:paraId="546A48D7" w14:textId="6D845ECD" w:rsidR="002F747A" w:rsidRPr="003D507E" w:rsidRDefault="002F747A" w:rsidP="0010376F">
      <w:pPr>
        <w:pStyle w:val="NormalWeb"/>
        <w:spacing w:before="0" w:beforeAutospacing="0" w:after="0" w:afterAutospacing="0"/>
        <w:contextualSpacing/>
      </w:pPr>
      <w:r w:rsidRPr="003D507E">
        <w:t xml:space="preserve">8. </w:t>
      </w:r>
      <w:proofErr w:type="spellStart"/>
      <w:r w:rsidRPr="003D507E">
        <w:t>Fleissig</w:t>
      </w:r>
      <w:proofErr w:type="spellEnd"/>
      <w:r w:rsidRPr="003D507E">
        <w:t>, Y</w:t>
      </w:r>
      <w:r w:rsidR="0070336C">
        <w:t>. et al</w:t>
      </w:r>
      <w:r w:rsidR="0070336C" w:rsidRPr="0070336C">
        <w:t>.</w:t>
      </w:r>
      <w:r w:rsidRPr="003D507E">
        <w:t xml:space="preserve"> Modified Heterotopic Hindlimb Osteomyocutaneous Flap Model in the Rat for Translational Vascularized Composite Allotransplantation Research.</w:t>
      </w:r>
      <w:r w:rsidRPr="003D507E">
        <w:rPr>
          <w:i/>
          <w:iCs/>
        </w:rPr>
        <w:t xml:space="preserve"> Journal of </w:t>
      </w:r>
      <w:r w:rsidR="0070336C">
        <w:rPr>
          <w:i/>
          <w:iCs/>
        </w:rPr>
        <w:t>V</w:t>
      </w:r>
      <w:r w:rsidRPr="003D507E">
        <w:rPr>
          <w:i/>
          <w:iCs/>
        </w:rPr>
        <w:t xml:space="preserve">isualized </w:t>
      </w:r>
      <w:r w:rsidR="0070336C">
        <w:rPr>
          <w:i/>
          <w:iCs/>
        </w:rPr>
        <w:t>E</w:t>
      </w:r>
      <w:r w:rsidRPr="003D507E">
        <w:rPr>
          <w:i/>
          <w:iCs/>
        </w:rPr>
        <w:t>xperiments.</w:t>
      </w:r>
      <w:r w:rsidRPr="003D507E">
        <w:t xml:space="preserve"> (146), </w:t>
      </w:r>
      <w:r w:rsidR="0070336C">
        <w:t>e</w:t>
      </w:r>
      <w:r w:rsidRPr="003D507E">
        <w:t>59458 (2019).</w:t>
      </w:r>
    </w:p>
    <w:p w14:paraId="0C793DC5" w14:textId="3E6F2D91" w:rsidR="002F747A" w:rsidRPr="003D507E" w:rsidRDefault="002F747A" w:rsidP="0010376F">
      <w:pPr>
        <w:pStyle w:val="NormalWeb"/>
        <w:spacing w:before="0" w:beforeAutospacing="0" w:after="0" w:afterAutospacing="0"/>
        <w:contextualSpacing/>
      </w:pPr>
      <w:r w:rsidRPr="003D507E">
        <w:t>9. Zhou, X</w:t>
      </w:r>
      <w:r w:rsidR="0070336C">
        <w:t>. et al</w:t>
      </w:r>
      <w:r w:rsidR="0070336C" w:rsidRPr="0070336C">
        <w:t>.</w:t>
      </w:r>
      <w:r w:rsidRPr="003D507E">
        <w:t xml:space="preserve"> A series of rat segmental forelimb ectopic implantation models.</w:t>
      </w:r>
      <w:r w:rsidRPr="003D507E">
        <w:rPr>
          <w:i/>
          <w:iCs/>
        </w:rPr>
        <w:t xml:space="preserve"> </w:t>
      </w:r>
      <w:r w:rsidR="0070336C">
        <w:rPr>
          <w:i/>
          <w:iCs/>
        </w:rPr>
        <w:t>Scientific Reports</w:t>
      </w:r>
      <w:r w:rsidRPr="003D507E">
        <w:rPr>
          <w:i/>
          <w:iCs/>
        </w:rPr>
        <w:t>.</w:t>
      </w:r>
      <w:r w:rsidRPr="003D507E">
        <w:rPr>
          <w:b/>
          <w:bCs/>
        </w:rPr>
        <w:t xml:space="preserve"> 7</w:t>
      </w:r>
      <w:r w:rsidRPr="003D507E">
        <w:t xml:space="preserve"> (1) (2017).</w:t>
      </w:r>
    </w:p>
    <w:p w14:paraId="224363FE" w14:textId="25FF8B7B" w:rsidR="002F747A" w:rsidRPr="003D507E" w:rsidRDefault="002F747A" w:rsidP="0010376F">
      <w:pPr>
        <w:pStyle w:val="NormalWeb"/>
        <w:spacing w:before="0" w:beforeAutospacing="0" w:after="0" w:afterAutospacing="0"/>
        <w:contextualSpacing/>
      </w:pPr>
      <w:r w:rsidRPr="003D507E">
        <w:t>10. Adamson, L.A</w:t>
      </w:r>
      <w:r w:rsidR="0070336C">
        <w:t>. et al</w:t>
      </w:r>
      <w:r w:rsidR="0070336C" w:rsidRPr="0070336C">
        <w:t>.</w:t>
      </w:r>
      <w:r w:rsidRPr="003D507E">
        <w:t xml:space="preserve"> A modified model of hindlimb osteomyocutaneous flap for the study of tolerance to composite tissue allografts.</w:t>
      </w:r>
      <w:r w:rsidRPr="003D507E">
        <w:rPr>
          <w:i/>
          <w:iCs/>
        </w:rPr>
        <w:t xml:space="preserve"> Microsurgery.</w:t>
      </w:r>
      <w:r w:rsidRPr="003D507E">
        <w:rPr>
          <w:b/>
          <w:bCs/>
        </w:rPr>
        <w:t xml:space="preserve"> 27</w:t>
      </w:r>
      <w:r w:rsidRPr="003D507E">
        <w:t xml:space="preserve"> (7), 630-636 (2007).</w:t>
      </w:r>
    </w:p>
    <w:p w14:paraId="0E5FCE4F" w14:textId="26F5A1CA" w:rsidR="002F747A" w:rsidRPr="003D507E" w:rsidRDefault="002F747A" w:rsidP="0010376F">
      <w:pPr>
        <w:pStyle w:val="NormalWeb"/>
        <w:spacing w:before="0" w:beforeAutospacing="0" w:after="0" w:afterAutospacing="0"/>
        <w:contextualSpacing/>
      </w:pPr>
      <w:r w:rsidRPr="003D507E">
        <w:t xml:space="preserve">11. Ulusal, A.E., </w:t>
      </w:r>
      <w:proofErr w:type="spellStart"/>
      <w:r w:rsidRPr="003D507E">
        <w:t>Ulusal</w:t>
      </w:r>
      <w:proofErr w:type="spellEnd"/>
      <w:r w:rsidRPr="003D507E">
        <w:t>, B.G., Hung, L.M.</w:t>
      </w:r>
      <w:r w:rsidR="0070336C">
        <w:t xml:space="preserve">, </w:t>
      </w:r>
      <w:r w:rsidRPr="003D507E">
        <w:t>Wei, F.C. Heterotopic hindlimb allotransplantation in rats: an alternative model for immunological research in composite-tissue allotransplantation.</w:t>
      </w:r>
      <w:r w:rsidRPr="003D507E">
        <w:rPr>
          <w:i/>
          <w:iCs/>
        </w:rPr>
        <w:t xml:space="preserve"> </w:t>
      </w:r>
      <w:r w:rsidRPr="003D507E">
        <w:rPr>
          <w:i/>
          <w:iCs/>
        </w:rPr>
        <w:lastRenderedPageBreak/>
        <w:t>Microsurgery.</w:t>
      </w:r>
      <w:r w:rsidRPr="003D507E">
        <w:rPr>
          <w:b/>
          <w:bCs/>
        </w:rPr>
        <w:t xml:space="preserve"> 25</w:t>
      </w:r>
      <w:r w:rsidRPr="003D507E">
        <w:t xml:space="preserve"> (5), 410-414 (2005).</w:t>
      </w:r>
    </w:p>
    <w:p w14:paraId="0C7A67AC" w14:textId="4DB09A04" w:rsidR="002F747A" w:rsidRPr="003D507E" w:rsidRDefault="002F747A" w:rsidP="0010376F">
      <w:pPr>
        <w:pStyle w:val="NormalWeb"/>
        <w:spacing w:before="0" w:beforeAutospacing="0" w:after="0" w:afterAutospacing="0"/>
        <w:contextualSpacing/>
      </w:pPr>
      <w:r w:rsidRPr="003D507E">
        <w:t>12. Fries, C.A</w:t>
      </w:r>
      <w:r w:rsidR="0070336C">
        <w:t>. et al</w:t>
      </w:r>
      <w:r w:rsidR="0070336C" w:rsidRPr="0070336C">
        <w:t>.</w:t>
      </w:r>
      <w:r w:rsidRPr="003D507E">
        <w:t xml:space="preserve"> Graft-implanted, enzyme responsive, tacrolimus-eluting hydrogel enables long-term survival of orthotopic porcine limb vascularized composite allografts: A proof of concept study.</w:t>
      </w:r>
      <w:r w:rsidRPr="003D507E">
        <w:rPr>
          <w:i/>
          <w:iCs/>
        </w:rPr>
        <w:t xml:space="preserve"> PLoS One.</w:t>
      </w:r>
      <w:r w:rsidRPr="003D507E">
        <w:rPr>
          <w:b/>
          <w:bCs/>
        </w:rPr>
        <w:t xml:space="preserve"> 14</w:t>
      </w:r>
      <w:r w:rsidRPr="003D507E">
        <w:t xml:space="preserve"> (1), e0210914 (2019).</w:t>
      </w:r>
    </w:p>
    <w:p w14:paraId="4EE7E316" w14:textId="752A4C30" w:rsidR="002F747A" w:rsidRPr="003D507E" w:rsidRDefault="002F747A" w:rsidP="0010376F">
      <w:pPr>
        <w:pStyle w:val="NormalWeb"/>
        <w:spacing w:before="0" w:beforeAutospacing="0" w:after="0" w:afterAutospacing="0"/>
        <w:contextualSpacing/>
      </w:pPr>
      <w:r w:rsidRPr="003D507E">
        <w:t>13. Cottrell, B.L</w:t>
      </w:r>
      <w:r w:rsidR="0070336C">
        <w:t>. et al</w:t>
      </w:r>
      <w:r w:rsidR="0070336C" w:rsidRPr="0070336C">
        <w:t>.</w:t>
      </w:r>
      <w:r w:rsidRPr="003D507E">
        <w:t xml:space="preserve"> Neuroregeneration in composite tissue allografts: effect of low-dose FK506 and mycophenolate mofetil immunotherapy.</w:t>
      </w:r>
      <w:r w:rsidRPr="003D507E">
        <w:rPr>
          <w:i/>
          <w:iCs/>
        </w:rPr>
        <w:t xml:space="preserve"> </w:t>
      </w:r>
      <w:r w:rsidR="0070336C">
        <w:rPr>
          <w:i/>
          <w:iCs/>
        </w:rPr>
        <w:t>Plastic and Reconstructive Surgery</w:t>
      </w:r>
      <w:r w:rsidRPr="003D507E">
        <w:rPr>
          <w:i/>
          <w:iCs/>
        </w:rPr>
        <w:t>.</w:t>
      </w:r>
      <w:r w:rsidRPr="003D507E">
        <w:rPr>
          <w:b/>
          <w:bCs/>
        </w:rPr>
        <w:t xml:space="preserve"> 118</w:t>
      </w:r>
      <w:r w:rsidRPr="003D507E">
        <w:t xml:space="preserve"> (3), 5</w:t>
      </w:r>
      <w:r w:rsidR="0070336C">
        <w:t xml:space="preserve"> </w:t>
      </w:r>
      <w:r w:rsidRPr="003D507E">
        <w:t>(2006).</w:t>
      </w:r>
    </w:p>
    <w:p w14:paraId="30FFA646" w14:textId="3E4FD3FC" w:rsidR="002F747A" w:rsidRPr="003D507E" w:rsidRDefault="002F747A" w:rsidP="0010376F">
      <w:pPr>
        <w:pStyle w:val="NormalWeb"/>
        <w:spacing w:before="0" w:beforeAutospacing="0" w:after="0" w:afterAutospacing="0"/>
        <w:contextualSpacing/>
      </w:pPr>
      <w:r w:rsidRPr="003D507E">
        <w:t>14. Benhaim, P., Anthony, J.P., Lin, L.Y., McCalmont, T.H.</w:t>
      </w:r>
      <w:r w:rsidR="0070336C">
        <w:t xml:space="preserve">, </w:t>
      </w:r>
      <w:proofErr w:type="spellStart"/>
      <w:r w:rsidRPr="003D507E">
        <w:t>Mathes</w:t>
      </w:r>
      <w:proofErr w:type="spellEnd"/>
      <w:r w:rsidRPr="003D507E">
        <w:t>, S.J. A long-term study of allogeneic rat hindlimb transplants immunosuppressed with RS-61443.</w:t>
      </w:r>
      <w:r w:rsidRPr="003D507E">
        <w:rPr>
          <w:i/>
          <w:iCs/>
        </w:rPr>
        <w:t xml:space="preserve"> Transplantation.</w:t>
      </w:r>
      <w:r w:rsidRPr="003D507E">
        <w:rPr>
          <w:b/>
          <w:bCs/>
        </w:rPr>
        <w:t xml:space="preserve"> 56</w:t>
      </w:r>
      <w:r w:rsidRPr="003D507E">
        <w:t xml:space="preserve"> (4), 911-917 (1993).</w:t>
      </w:r>
    </w:p>
    <w:p w14:paraId="5A9A98C1" w14:textId="77777777" w:rsidR="002F747A" w:rsidRPr="003D507E" w:rsidRDefault="002F747A" w:rsidP="0010376F">
      <w:pPr>
        <w:pStyle w:val="NormalWeb"/>
        <w:spacing w:before="0" w:beforeAutospacing="0" w:after="0" w:afterAutospacing="0"/>
        <w:contextualSpacing/>
      </w:pPr>
      <w:r w:rsidRPr="003D507E">
        <w:t xml:space="preserve">15. Greene, E.C. </w:t>
      </w:r>
      <w:r w:rsidRPr="003D507E">
        <w:rPr>
          <w:i/>
          <w:iCs/>
        </w:rPr>
        <w:t>Anatomy of the rat.</w:t>
      </w:r>
      <w:r w:rsidRPr="003D507E">
        <w:t xml:space="preserve"> Volume N.S., 27, American Philos. Soc, Philadelphia, Pa (1935).</w:t>
      </w:r>
    </w:p>
    <w:p w14:paraId="77E30F55" w14:textId="2D6F00F3" w:rsidR="002F747A" w:rsidRPr="003D507E" w:rsidRDefault="002F747A" w:rsidP="0010376F">
      <w:pPr>
        <w:pStyle w:val="NormalWeb"/>
        <w:spacing w:before="0" w:beforeAutospacing="0" w:after="0" w:afterAutospacing="0"/>
        <w:contextualSpacing/>
      </w:pPr>
      <w:r w:rsidRPr="003D507E">
        <w:t>16. Schmalbruch, H. Fiber composition of the rat sciatic nerve.</w:t>
      </w:r>
      <w:r w:rsidRPr="003D507E">
        <w:rPr>
          <w:i/>
          <w:iCs/>
        </w:rPr>
        <w:t xml:space="preserve"> </w:t>
      </w:r>
      <w:r w:rsidR="0070336C">
        <w:rPr>
          <w:i/>
          <w:iCs/>
        </w:rPr>
        <w:t>Anatomical Record</w:t>
      </w:r>
      <w:r w:rsidRPr="003D507E">
        <w:rPr>
          <w:i/>
          <w:iCs/>
        </w:rPr>
        <w:t>.</w:t>
      </w:r>
      <w:r w:rsidRPr="003D507E">
        <w:rPr>
          <w:b/>
          <w:bCs/>
        </w:rPr>
        <w:t xml:space="preserve"> 215</w:t>
      </w:r>
      <w:r w:rsidRPr="003D507E">
        <w:t xml:space="preserve"> (1), 71-81 (1986).</w:t>
      </w:r>
    </w:p>
    <w:p w14:paraId="5CD02D4F" w14:textId="291202AF" w:rsidR="002F747A" w:rsidRPr="003D507E" w:rsidRDefault="002F747A" w:rsidP="0010376F">
      <w:pPr>
        <w:pStyle w:val="NormalWeb"/>
        <w:spacing w:before="0" w:beforeAutospacing="0" w:after="0" w:afterAutospacing="0"/>
        <w:contextualSpacing/>
      </w:pPr>
      <w:r w:rsidRPr="003D507E">
        <w:t>17. Cheah, M., Fawcett, J.W.</w:t>
      </w:r>
      <w:r w:rsidR="0070336C">
        <w:t xml:space="preserve">, </w:t>
      </w:r>
      <w:r w:rsidRPr="003D507E">
        <w:t>Andrews, M.R. Assessment of Thermal Pain Sensation in Rats and Mice Using the Hargreaves Test.</w:t>
      </w:r>
      <w:r w:rsidRPr="003D507E">
        <w:rPr>
          <w:i/>
          <w:iCs/>
        </w:rPr>
        <w:t xml:space="preserve"> </w:t>
      </w:r>
      <w:r w:rsidR="0070336C">
        <w:rPr>
          <w:i/>
          <w:iCs/>
        </w:rPr>
        <w:t>Bio-protocol</w:t>
      </w:r>
      <w:r w:rsidRPr="003D507E">
        <w:rPr>
          <w:i/>
          <w:iCs/>
        </w:rPr>
        <w:t>.</w:t>
      </w:r>
      <w:r w:rsidRPr="003D507E">
        <w:rPr>
          <w:b/>
          <w:bCs/>
        </w:rPr>
        <w:t xml:space="preserve"> 7</w:t>
      </w:r>
      <w:r w:rsidRPr="003D507E">
        <w:t xml:space="preserve"> (16), 10.21769/BioProtoc.2506 (2017).</w:t>
      </w:r>
    </w:p>
    <w:p w14:paraId="39670C3D" w14:textId="3470970D" w:rsidR="002F747A" w:rsidRPr="003D507E" w:rsidRDefault="002F747A" w:rsidP="0010376F">
      <w:pPr>
        <w:pStyle w:val="NormalWeb"/>
        <w:spacing w:before="0" w:beforeAutospacing="0" w:after="0" w:afterAutospacing="0"/>
        <w:contextualSpacing/>
      </w:pPr>
      <w:r w:rsidRPr="003D507E">
        <w:t>18. Hargreaves, K., Dubner, R., Brown, F., Flores, C.</w:t>
      </w:r>
      <w:r w:rsidR="0070336C">
        <w:t xml:space="preserve">, </w:t>
      </w:r>
      <w:r w:rsidRPr="003D507E">
        <w:t>Joris, J. A new and sensitive method for measuring thermal nociception in cutaneous hyperalgesia.</w:t>
      </w:r>
      <w:r w:rsidRPr="003D507E">
        <w:rPr>
          <w:i/>
          <w:iCs/>
        </w:rPr>
        <w:t xml:space="preserve"> Pain.</w:t>
      </w:r>
      <w:r w:rsidRPr="003D507E">
        <w:rPr>
          <w:b/>
          <w:bCs/>
        </w:rPr>
        <w:t xml:space="preserve"> 32</w:t>
      </w:r>
      <w:r w:rsidRPr="003D507E">
        <w:t xml:space="preserve"> (1), 77-88 (1988).</w:t>
      </w:r>
    </w:p>
    <w:p w14:paraId="414D4026" w14:textId="3CFE808C" w:rsidR="002F747A" w:rsidRPr="003D507E" w:rsidRDefault="002F747A" w:rsidP="0010376F">
      <w:pPr>
        <w:pStyle w:val="NormalWeb"/>
        <w:spacing w:before="0" w:beforeAutospacing="0" w:after="0" w:afterAutospacing="0"/>
        <w:contextualSpacing/>
      </w:pPr>
      <w:r w:rsidRPr="003D507E">
        <w:t>19. Hong, S.H.</w:t>
      </w:r>
      <w:r w:rsidR="0070336C">
        <w:t xml:space="preserve">, </w:t>
      </w:r>
      <w:proofErr w:type="spellStart"/>
      <w:r w:rsidRPr="003D507E">
        <w:t>Eun</w:t>
      </w:r>
      <w:proofErr w:type="spellEnd"/>
      <w:r w:rsidRPr="003D507E">
        <w:t>, S.C. Experimental Forelimb Allotransplantation in Canine Model.</w:t>
      </w:r>
      <w:r w:rsidRPr="003D507E">
        <w:rPr>
          <w:i/>
          <w:iCs/>
        </w:rPr>
        <w:t xml:space="preserve"> </w:t>
      </w:r>
      <w:r w:rsidR="00FB680E">
        <w:rPr>
          <w:i/>
          <w:iCs/>
        </w:rPr>
        <w:t>BioMed Research International</w:t>
      </w:r>
      <w:r w:rsidRPr="003D507E">
        <w:rPr>
          <w:i/>
          <w:iCs/>
        </w:rPr>
        <w:t>.</w:t>
      </w:r>
      <w:r w:rsidRPr="003D507E">
        <w:rPr>
          <w:b/>
          <w:bCs/>
        </w:rPr>
        <w:t xml:space="preserve"> 2016</w:t>
      </w:r>
      <w:r w:rsidRPr="003D507E">
        <w:t>, 1495710 (2016).</w:t>
      </w:r>
    </w:p>
    <w:p w14:paraId="4BA2D04A" w14:textId="638DAC72" w:rsidR="002F747A" w:rsidRPr="003D507E" w:rsidRDefault="002F747A" w:rsidP="0010376F">
      <w:pPr>
        <w:pStyle w:val="NormalWeb"/>
        <w:spacing w:before="0" w:beforeAutospacing="0" w:after="0" w:afterAutospacing="0"/>
        <w:contextualSpacing/>
      </w:pPr>
      <w:r w:rsidRPr="003D507E">
        <w:t xml:space="preserve">20. </w:t>
      </w:r>
      <w:proofErr w:type="spellStart"/>
      <w:r w:rsidRPr="003D507E">
        <w:t>Mathes</w:t>
      </w:r>
      <w:proofErr w:type="spellEnd"/>
      <w:r w:rsidRPr="003D507E">
        <w:t>, D.W</w:t>
      </w:r>
      <w:r w:rsidR="00FB680E">
        <w:t>. et al</w:t>
      </w:r>
      <w:r w:rsidR="00FB680E" w:rsidRPr="0070336C">
        <w:t>.</w:t>
      </w:r>
      <w:r w:rsidR="00FB680E" w:rsidRPr="003D507E">
        <w:t xml:space="preserve"> </w:t>
      </w:r>
      <w:r w:rsidRPr="003D507E">
        <w:t>A preclinical canine model for composite tissue transplantation.</w:t>
      </w:r>
      <w:r w:rsidRPr="003D507E">
        <w:rPr>
          <w:i/>
          <w:iCs/>
        </w:rPr>
        <w:t xml:space="preserve"> </w:t>
      </w:r>
      <w:r w:rsidR="00FB680E">
        <w:rPr>
          <w:i/>
          <w:iCs/>
        </w:rPr>
        <w:t>Journal of Reconstructive Microsurgery</w:t>
      </w:r>
      <w:r w:rsidRPr="003D507E">
        <w:rPr>
          <w:i/>
          <w:iCs/>
        </w:rPr>
        <w:t>.</w:t>
      </w:r>
      <w:r w:rsidRPr="003D507E">
        <w:rPr>
          <w:b/>
          <w:bCs/>
        </w:rPr>
        <w:t xml:space="preserve"> 26</w:t>
      </w:r>
      <w:r w:rsidRPr="003D507E">
        <w:t xml:space="preserve"> (3), 201-207</w:t>
      </w:r>
      <w:r w:rsidR="0070336C">
        <w:t xml:space="preserve"> </w:t>
      </w:r>
      <w:r w:rsidRPr="003D507E">
        <w:t>(2010).</w:t>
      </w:r>
    </w:p>
    <w:p w14:paraId="401D8298" w14:textId="274ECF1C" w:rsidR="002F747A" w:rsidRPr="003D507E" w:rsidRDefault="002F747A" w:rsidP="0010376F">
      <w:pPr>
        <w:pStyle w:val="NormalWeb"/>
        <w:spacing w:before="0" w:beforeAutospacing="0" w:after="0" w:afterAutospacing="0"/>
        <w:contextualSpacing/>
      </w:pPr>
      <w:r w:rsidRPr="003D507E">
        <w:t>21. Ibrahim, Z</w:t>
      </w:r>
      <w:r w:rsidR="0070336C">
        <w:t>. et al</w:t>
      </w:r>
      <w:r w:rsidR="0070336C" w:rsidRPr="0070336C">
        <w:t>.</w:t>
      </w:r>
      <w:r w:rsidRPr="003D507E">
        <w:t xml:space="preserve"> A modified heterotopic swine hind limb transplant model for translational vascularized composite allotransplantation (VCA) research.</w:t>
      </w:r>
      <w:r w:rsidRPr="003D507E">
        <w:rPr>
          <w:i/>
          <w:iCs/>
        </w:rPr>
        <w:t xml:space="preserve"> </w:t>
      </w:r>
      <w:r w:rsidR="0070336C">
        <w:rPr>
          <w:i/>
          <w:iCs/>
        </w:rPr>
        <w:t>Journal of Visualized Experiments</w:t>
      </w:r>
      <w:r w:rsidRPr="003D507E">
        <w:rPr>
          <w:i/>
          <w:iCs/>
        </w:rPr>
        <w:t>.</w:t>
      </w:r>
      <w:r w:rsidRPr="003D507E">
        <w:rPr>
          <w:b/>
          <w:bCs/>
        </w:rPr>
        <w:t xml:space="preserve"> </w:t>
      </w:r>
      <w:r w:rsidRPr="0070336C">
        <w:t>(80)</w:t>
      </w:r>
      <w:r w:rsidR="0070336C">
        <w:t>,</w:t>
      </w:r>
      <w:r w:rsidRPr="0070336C">
        <w:t xml:space="preserve"> </w:t>
      </w:r>
      <w:r w:rsidR="0070336C">
        <w:t>e</w:t>
      </w:r>
      <w:r w:rsidRPr="003D507E">
        <w:t>50475 (2013).</w:t>
      </w:r>
    </w:p>
    <w:p w14:paraId="4727E7A5" w14:textId="24DEA79D" w:rsidR="002F747A" w:rsidRPr="003D507E" w:rsidRDefault="002F747A" w:rsidP="0010376F">
      <w:pPr>
        <w:pStyle w:val="NormalWeb"/>
        <w:spacing w:before="0" w:beforeAutospacing="0" w:after="0" w:afterAutospacing="0"/>
        <w:contextualSpacing/>
      </w:pPr>
      <w:r w:rsidRPr="003D507E">
        <w:t>22. Fries, C.A</w:t>
      </w:r>
      <w:r w:rsidR="00FB680E">
        <w:t>. et al</w:t>
      </w:r>
      <w:r w:rsidR="00FB680E" w:rsidRPr="0070336C">
        <w:t>.</w:t>
      </w:r>
      <w:r w:rsidR="00FB680E" w:rsidRPr="003D507E">
        <w:t xml:space="preserve"> </w:t>
      </w:r>
      <w:r w:rsidRPr="003D507E">
        <w:t>A Porcine Orthotopic Forelimb Vascularized Composite Allotransplantation Model: Technical Considerations and Translational Implications.</w:t>
      </w:r>
      <w:r w:rsidRPr="003D507E">
        <w:rPr>
          <w:i/>
          <w:iCs/>
        </w:rPr>
        <w:t xml:space="preserve"> </w:t>
      </w:r>
      <w:r w:rsidR="0070336C">
        <w:rPr>
          <w:i/>
          <w:iCs/>
        </w:rPr>
        <w:t>Plastic and Reconstructive Surgery</w:t>
      </w:r>
      <w:r w:rsidRPr="003D507E">
        <w:rPr>
          <w:i/>
          <w:iCs/>
        </w:rPr>
        <w:t>.</w:t>
      </w:r>
      <w:r w:rsidRPr="003D507E">
        <w:rPr>
          <w:b/>
          <w:bCs/>
        </w:rPr>
        <w:t xml:space="preserve"> 138</w:t>
      </w:r>
      <w:r w:rsidRPr="003D507E">
        <w:t xml:space="preserve"> (3), 71e (2016).</w:t>
      </w:r>
    </w:p>
    <w:p w14:paraId="60EE8A65" w14:textId="21D2BAF8" w:rsidR="002F747A" w:rsidRPr="003D507E" w:rsidRDefault="002F747A" w:rsidP="0010376F">
      <w:pPr>
        <w:pStyle w:val="NormalWeb"/>
        <w:spacing w:before="0" w:beforeAutospacing="0" w:after="0" w:afterAutospacing="0"/>
        <w:contextualSpacing/>
      </w:pPr>
      <w:r w:rsidRPr="003D507E">
        <w:t xml:space="preserve">23. Kim, M., Fisher, D.T., Powers, C.A., </w:t>
      </w:r>
      <w:proofErr w:type="spellStart"/>
      <w:r w:rsidRPr="003D507E">
        <w:t>Repasky</w:t>
      </w:r>
      <w:proofErr w:type="spellEnd"/>
      <w:r w:rsidRPr="003D507E">
        <w:t>, E.A.</w:t>
      </w:r>
      <w:r w:rsidR="0070336C">
        <w:t xml:space="preserve">, </w:t>
      </w:r>
      <w:proofErr w:type="spellStart"/>
      <w:r w:rsidRPr="003D507E">
        <w:t>Skitzki</w:t>
      </w:r>
      <w:proofErr w:type="spellEnd"/>
      <w:r w:rsidRPr="003D507E">
        <w:t>, J.J. Improved Cuff Technique and Intraoperative Detection of Vascular Complications for Hind Limb Transplantation in Mice.</w:t>
      </w:r>
      <w:r w:rsidRPr="003D507E">
        <w:rPr>
          <w:i/>
          <w:iCs/>
        </w:rPr>
        <w:t xml:space="preserve"> </w:t>
      </w:r>
      <w:r w:rsidR="00FB680E">
        <w:rPr>
          <w:i/>
          <w:iCs/>
        </w:rPr>
        <w:t>Transplantation Direct</w:t>
      </w:r>
      <w:r w:rsidRPr="003D507E">
        <w:rPr>
          <w:i/>
          <w:iCs/>
        </w:rPr>
        <w:t>.</w:t>
      </w:r>
      <w:r w:rsidRPr="003D507E">
        <w:rPr>
          <w:b/>
          <w:bCs/>
        </w:rPr>
        <w:t xml:space="preserve"> 4</w:t>
      </w:r>
      <w:r w:rsidRPr="003D507E">
        <w:t xml:space="preserve"> (2), e345 (2018).</w:t>
      </w:r>
    </w:p>
    <w:p w14:paraId="3A401C49" w14:textId="42F75ED7" w:rsidR="002F747A" w:rsidRPr="003D507E" w:rsidRDefault="002F747A" w:rsidP="0010376F">
      <w:pPr>
        <w:pStyle w:val="NormalWeb"/>
        <w:spacing w:before="0" w:beforeAutospacing="0" w:after="0" w:afterAutospacing="0"/>
        <w:contextualSpacing/>
      </w:pPr>
      <w:r w:rsidRPr="003D507E">
        <w:t>24. Chong, A.S., Alegre, M.L., Miller, M.L.</w:t>
      </w:r>
      <w:r w:rsidR="0070336C">
        <w:t xml:space="preserve">, </w:t>
      </w:r>
      <w:r w:rsidRPr="003D507E">
        <w:t xml:space="preserve">Fairchild, R.L. </w:t>
      </w:r>
      <w:proofErr w:type="gramStart"/>
      <w:r w:rsidRPr="003D507E">
        <w:t>Lessons</w:t>
      </w:r>
      <w:proofErr w:type="gramEnd"/>
      <w:r w:rsidRPr="003D507E">
        <w:t xml:space="preserve"> and limits of mouse models.</w:t>
      </w:r>
      <w:r w:rsidRPr="003D507E">
        <w:rPr>
          <w:i/>
          <w:iCs/>
        </w:rPr>
        <w:t xml:space="preserve"> </w:t>
      </w:r>
      <w:r w:rsidR="00FB680E">
        <w:rPr>
          <w:i/>
          <w:iCs/>
        </w:rPr>
        <w:t>Cold Spring Harbor Perspectives in Medicine</w:t>
      </w:r>
      <w:r w:rsidRPr="003D507E">
        <w:rPr>
          <w:i/>
          <w:iCs/>
        </w:rPr>
        <w:t>.</w:t>
      </w:r>
      <w:r w:rsidRPr="003D507E">
        <w:rPr>
          <w:b/>
          <w:bCs/>
        </w:rPr>
        <w:t xml:space="preserve"> 3</w:t>
      </w:r>
      <w:r w:rsidRPr="003D507E">
        <w:t xml:space="preserve"> (12), a015495 (2013).</w:t>
      </w:r>
    </w:p>
    <w:p w14:paraId="4889DCF5" w14:textId="24C6A38D" w:rsidR="002F747A" w:rsidRPr="003D507E" w:rsidRDefault="002F747A" w:rsidP="0010376F">
      <w:pPr>
        <w:pStyle w:val="NormalWeb"/>
        <w:spacing w:before="0" w:beforeAutospacing="0" w:after="0" w:afterAutospacing="0"/>
        <w:contextualSpacing/>
      </w:pPr>
      <w:r w:rsidRPr="003D507E">
        <w:t>25. Sucher, R</w:t>
      </w:r>
      <w:r w:rsidR="0070336C">
        <w:t>. et al</w:t>
      </w:r>
      <w:r w:rsidR="0070336C" w:rsidRPr="0070336C">
        <w:t>.</w:t>
      </w:r>
      <w:r w:rsidRPr="003D507E">
        <w:t xml:space="preserve"> Mouse hind limb transplantation: a new composite tissue allotransplantation model using nonsuture supermicrosurgery.</w:t>
      </w:r>
      <w:r w:rsidRPr="003D507E">
        <w:rPr>
          <w:i/>
          <w:iCs/>
        </w:rPr>
        <w:t xml:space="preserve"> Transplantation.</w:t>
      </w:r>
      <w:r w:rsidRPr="003D507E">
        <w:rPr>
          <w:b/>
          <w:bCs/>
        </w:rPr>
        <w:t xml:space="preserve"> 90</w:t>
      </w:r>
      <w:r w:rsidRPr="003D507E">
        <w:t xml:space="preserve"> (12), 1374-1380 (2010).</w:t>
      </w:r>
    </w:p>
    <w:p w14:paraId="6BEE84EF" w14:textId="1E89B193" w:rsidR="002F747A" w:rsidRPr="003D507E" w:rsidRDefault="002F747A" w:rsidP="0010376F">
      <w:pPr>
        <w:pStyle w:val="NormalWeb"/>
        <w:spacing w:before="0" w:beforeAutospacing="0" w:after="0" w:afterAutospacing="0"/>
        <w:contextualSpacing/>
      </w:pPr>
      <w:r w:rsidRPr="003D507E">
        <w:t xml:space="preserve">26. Tung, T.H., </w:t>
      </w:r>
      <w:proofErr w:type="spellStart"/>
      <w:r w:rsidRPr="003D507E">
        <w:t>Mohanakumar</w:t>
      </w:r>
      <w:proofErr w:type="spellEnd"/>
      <w:r w:rsidRPr="003D507E">
        <w:t>, T.</w:t>
      </w:r>
      <w:r w:rsidR="0070336C">
        <w:t xml:space="preserve">, </w:t>
      </w:r>
      <w:r w:rsidRPr="003D507E">
        <w:t>Mackinnon, S.E. Development of a mouse model for heterotopic limb and composite-tissue transplantation.</w:t>
      </w:r>
      <w:r w:rsidRPr="003D507E">
        <w:rPr>
          <w:i/>
          <w:iCs/>
        </w:rPr>
        <w:t xml:space="preserve"> </w:t>
      </w:r>
      <w:r w:rsidR="00FB680E">
        <w:rPr>
          <w:i/>
          <w:iCs/>
        </w:rPr>
        <w:t>Journal of Reconstructive Microsurgery</w:t>
      </w:r>
      <w:r w:rsidRPr="003D507E">
        <w:rPr>
          <w:i/>
          <w:iCs/>
        </w:rPr>
        <w:t>.</w:t>
      </w:r>
      <w:r w:rsidRPr="003D507E">
        <w:rPr>
          <w:b/>
          <w:bCs/>
        </w:rPr>
        <w:t xml:space="preserve"> 17</w:t>
      </w:r>
      <w:r w:rsidRPr="003D507E">
        <w:t xml:space="preserve"> (4), 267-273 (2001).</w:t>
      </w:r>
    </w:p>
    <w:p w14:paraId="386EAE2D" w14:textId="28C0C725" w:rsidR="002F747A" w:rsidRPr="003D507E" w:rsidRDefault="002F747A" w:rsidP="0010376F">
      <w:pPr>
        <w:pStyle w:val="NormalWeb"/>
        <w:spacing w:before="0" w:beforeAutospacing="0" w:after="0" w:afterAutospacing="0"/>
        <w:contextualSpacing/>
      </w:pPr>
      <w:r w:rsidRPr="003D507E">
        <w:t>27. Tang, J</w:t>
      </w:r>
      <w:r w:rsidR="00FB680E">
        <w:t xml:space="preserve">. et al. </w:t>
      </w:r>
      <w:r w:rsidRPr="003D507E">
        <w:t>A vascularized elbow allotransplantation model in the rat.</w:t>
      </w:r>
      <w:r w:rsidR="00FB680E">
        <w:t xml:space="preserve"> </w:t>
      </w:r>
      <w:proofErr w:type="gramStart"/>
      <w:r w:rsidR="00FB680E">
        <w:rPr>
          <w:i/>
          <w:iCs/>
        </w:rPr>
        <w:t>Journal</w:t>
      </w:r>
      <w:proofErr w:type="gramEnd"/>
      <w:r w:rsidR="00FB680E">
        <w:rPr>
          <w:i/>
          <w:iCs/>
        </w:rPr>
        <w:t xml:space="preserve"> of Shoulder and Elbow Surgery</w:t>
      </w:r>
      <w:r w:rsidRPr="003D507E">
        <w:rPr>
          <w:i/>
          <w:iCs/>
        </w:rPr>
        <w:t>.</w:t>
      </w:r>
      <w:r w:rsidRPr="003D507E">
        <w:rPr>
          <w:b/>
          <w:bCs/>
        </w:rPr>
        <w:t xml:space="preserve"> 24</w:t>
      </w:r>
      <w:r w:rsidRPr="003D507E">
        <w:t xml:space="preserve"> (5), 779-786 (2015).</w:t>
      </w:r>
    </w:p>
    <w:p w14:paraId="091CB6D0" w14:textId="7791249F" w:rsidR="002F747A" w:rsidRPr="003D507E" w:rsidRDefault="002F747A" w:rsidP="0010376F">
      <w:pPr>
        <w:pStyle w:val="NormalWeb"/>
        <w:spacing w:before="0" w:beforeAutospacing="0" w:after="0" w:afterAutospacing="0"/>
        <w:contextualSpacing/>
      </w:pPr>
      <w:r w:rsidRPr="003D507E">
        <w:t>28. Yan, Y</w:t>
      </w:r>
      <w:r w:rsidR="0070336C">
        <w:t>. et al</w:t>
      </w:r>
      <w:r w:rsidR="0070336C" w:rsidRPr="0070336C">
        <w:t>.</w:t>
      </w:r>
      <w:r w:rsidRPr="003D507E">
        <w:t xml:space="preserve"> Nerve regeneration in rat limb allografts: evaluation of acute rejection rescue.</w:t>
      </w:r>
      <w:r w:rsidRPr="003D507E">
        <w:rPr>
          <w:i/>
          <w:iCs/>
        </w:rPr>
        <w:t xml:space="preserve"> </w:t>
      </w:r>
      <w:r w:rsidR="0070336C">
        <w:rPr>
          <w:i/>
          <w:iCs/>
        </w:rPr>
        <w:t>Plastic and Reconstructive Surgery</w:t>
      </w:r>
      <w:r w:rsidRPr="003D507E">
        <w:rPr>
          <w:i/>
          <w:iCs/>
        </w:rPr>
        <w:t>.</w:t>
      </w:r>
      <w:r w:rsidRPr="003D507E">
        <w:rPr>
          <w:b/>
          <w:bCs/>
        </w:rPr>
        <w:t xml:space="preserve"> 131</w:t>
      </w:r>
      <w:r w:rsidRPr="003D507E">
        <w:t xml:space="preserve"> (4), 511e (2013).</w:t>
      </w:r>
    </w:p>
    <w:p w14:paraId="2D9E0176" w14:textId="3ABB0A52" w:rsidR="002F747A" w:rsidRPr="003D507E" w:rsidRDefault="002F747A" w:rsidP="0010376F">
      <w:pPr>
        <w:pStyle w:val="NormalWeb"/>
        <w:spacing w:before="0" w:beforeAutospacing="0" w:after="0" w:afterAutospacing="0"/>
        <w:contextualSpacing/>
      </w:pPr>
      <w:r w:rsidRPr="003D507E">
        <w:t xml:space="preserve">29. </w:t>
      </w:r>
      <w:proofErr w:type="spellStart"/>
      <w:r w:rsidRPr="003D507E">
        <w:t>Georgiade</w:t>
      </w:r>
      <w:proofErr w:type="spellEnd"/>
      <w:r w:rsidRPr="003D507E">
        <w:t>, N.G.</w:t>
      </w:r>
      <w:r w:rsidR="0070336C">
        <w:t xml:space="preserve">, </w:t>
      </w:r>
      <w:r w:rsidRPr="003D507E">
        <w:t>Serafin, D. A Laboratory Manual of Microsurgery.</w:t>
      </w:r>
      <w:r w:rsidRPr="003D507E">
        <w:rPr>
          <w:i/>
          <w:iCs/>
        </w:rPr>
        <w:t xml:space="preserve"> Fourth Printing.</w:t>
      </w:r>
      <w:r w:rsidRPr="003D507E">
        <w:t xml:space="preserve"> (1986).</w:t>
      </w:r>
    </w:p>
    <w:p w14:paraId="21AAD2AD" w14:textId="1134B88E" w:rsidR="002F747A" w:rsidRPr="003D507E" w:rsidRDefault="002F747A" w:rsidP="0010376F">
      <w:pPr>
        <w:pStyle w:val="NormalWeb"/>
        <w:spacing w:before="0" w:beforeAutospacing="0" w:after="0" w:afterAutospacing="0"/>
        <w:contextualSpacing/>
      </w:pPr>
      <w:r w:rsidRPr="003D507E">
        <w:lastRenderedPageBreak/>
        <w:t>30. Tseng, S.H. Suppression of autotomy by N-methyl-D-aspartate receptor antagonist (MK-801) in the rat.</w:t>
      </w:r>
      <w:r w:rsidRPr="003D507E">
        <w:rPr>
          <w:i/>
          <w:iCs/>
        </w:rPr>
        <w:t xml:space="preserve"> </w:t>
      </w:r>
      <w:r w:rsidR="00FB680E">
        <w:rPr>
          <w:i/>
          <w:iCs/>
        </w:rPr>
        <w:t>Neuroscience Letters</w:t>
      </w:r>
      <w:r w:rsidRPr="003D507E">
        <w:rPr>
          <w:i/>
          <w:iCs/>
        </w:rPr>
        <w:t>.</w:t>
      </w:r>
      <w:r w:rsidRPr="003D507E">
        <w:rPr>
          <w:b/>
          <w:bCs/>
        </w:rPr>
        <w:t xml:space="preserve"> 240</w:t>
      </w:r>
      <w:r w:rsidRPr="003D507E">
        <w:t xml:space="preserve"> (1), 17-20 (1998).</w:t>
      </w:r>
    </w:p>
    <w:p w14:paraId="31610347" w14:textId="6D489208" w:rsidR="002F747A" w:rsidRPr="003D507E" w:rsidRDefault="002F747A" w:rsidP="0010376F">
      <w:pPr>
        <w:pStyle w:val="NormalWeb"/>
        <w:spacing w:before="0" w:beforeAutospacing="0" w:after="0" w:afterAutospacing="0"/>
        <w:contextualSpacing/>
      </w:pPr>
      <w:r w:rsidRPr="003D507E">
        <w:t xml:space="preserve">31. </w:t>
      </w:r>
      <w:proofErr w:type="spellStart"/>
      <w:r w:rsidRPr="003D507E">
        <w:t>Haselbach</w:t>
      </w:r>
      <w:proofErr w:type="spellEnd"/>
      <w:r w:rsidRPr="003D507E">
        <w:t>, D</w:t>
      </w:r>
      <w:r w:rsidR="00FB680E">
        <w:t xml:space="preserve">. et al. </w:t>
      </w:r>
      <w:r w:rsidRPr="003D507E">
        <w:t>Regeneration patterns influence hindlimb automutilation after sciatic nerve repair using stem cells in rats.</w:t>
      </w:r>
      <w:r w:rsidRPr="003D507E">
        <w:rPr>
          <w:i/>
          <w:iCs/>
        </w:rPr>
        <w:t xml:space="preserve"> </w:t>
      </w:r>
      <w:r w:rsidR="00FB680E">
        <w:rPr>
          <w:i/>
          <w:iCs/>
        </w:rPr>
        <w:t>Neuroscience Letters</w:t>
      </w:r>
      <w:r w:rsidRPr="003D507E">
        <w:rPr>
          <w:i/>
          <w:iCs/>
        </w:rPr>
        <w:t>.</w:t>
      </w:r>
      <w:r w:rsidRPr="003D507E">
        <w:rPr>
          <w:b/>
          <w:bCs/>
        </w:rPr>
        <w:t xml:space="preserve"> 634</w:t>
      </w:r>
      <w:r w:rsidRPr="003D507E">
        <w:t>, 153-159 (2016).</w:t>
      </w:r>
    </w:p>
    <w:p w14:paraId="71C778C2" w14:textId="767F9DFD" w:rsidR="002F747A" w:rsidRPr="003D507E" w:rsidRDefault="002F747A" w:rsidP="0010376F">
      <w:pPr>
        <w:pStyle w:val="NormalWeb"/>
        <w:spacing w:before="0" w:beforeAutospacing="0" w:after="0" w:afterAutospacing="0"/>
        <w:contextualSpacing/>
      </w:pPr>
      <w:r w:rsidRPr="003D507E">
        <w:t xml:space="preserve">32. Kloos, A.D., Fisher, L.C., </w:t>
      </w:r>
      <w:proofErr w:type="spellStart"/>
      <w:r w:rsidRPr="003D507E">
        <w:t>Detloff</w:t>
      </w:r>
      <w:proofErr w:type="spellEnd"/>
      <w:r w:rsidRPr="003D507E">
        <w:t xml:space="preserve">, M.R., </w:t>
      </w:r>
      <w:proofErr w:type="spellStart"/>
      <w:r w:rsidRPr="003D507E">
        <w:t>Hassenzahl</w:t>
      </w:r>
      <w:proofErr w:type="spellEnd"/>
      <w:r w:rsidRPr="003D507E">
        <w:t>, D.L.</w:t>
      </w:r>
      <w:r w:rsidR="0070336C">
        <w:t xml:space="preserve">, </w:t>
      </w:r>
      <w:r w:rsidRPr="003D507E">
        <w:t>Basso, D.M. Stepwise motor and all-or-none sensory recovery is associated with nonlinear sparing after incremental spinal cord injury in rats.</w:t>
      </w:r>
      <w:r w:rsidRPr="003D507E">
        <w:rPr>
          <w:i/>
          <w:iCs/>
        </w:rPr>
        <w:t xml:space="preserve"> </w:t>
      </w:r>
      <w:r w:rsidR="00FB680E">
        <w:rPr>
          <w:i/>
          <w:iCs/>
        </w:rPr>
        <w:t>Experimental Neurology</w:t>
      </w:r>
      <w:r w:rsidRPr="003D507E">
        <w:rPr>
          <w:i/>
          <w:iCs/>
        </w:rPr>
        <w:t>.</w:t>
      </w:r>
      <w:r w:rsidRPr="003D507E">
        <w:rPr>
          <w:b/>
          <w:bCs/>
        </w:rPr>
        <w:t xml:space="preserve"> 191</w:t>
      </w:r>
      <w:r w:rsidRPr="003D507E">
        <w:t xml:space="preserve"> (2), 251-265 (2005).</w:t>
      </w:r>
    </w:p>
    <w:p w14:paraId="0C708CA3" w14:textId="2FDAA907" w:rsidR="002F747A" w:rsidRPr="003D507E" w:rsidRDefault="002F747A" w:rsidP="0010376F">
      <w:pPr>
        <w:pStyle w:val="NormalWeb"/>
        <w:spacing w:before="0" w:beforeAutospacing="0" w:after="0" w:afterAutospacing="0"/>
        <w:contextualSpacing/>
      </w:pPr>
      <w:r w:rsidRPr="003D507E">
        <w:t xml:space="preserve">33. Berryman, E.R., Harris, R.L., </w:t>
      </w:r>
      <w:proofErr w:type="spellStart"/>
      <w:r w:rsidRPr="003D507E">
        <w:t>Moalli</w:t>
      </w:r>
      <w:proofErr w:type="spellEnd"/>
      <w:r w:rsidRPr="003D507E">
        <w:t>, M.</w:t>
      </w:r>
      <w:r w:rsidR="0070336C">
        <w:t xml:space="preserve">, </w:t>
      </w:r>
      <w:proofErr w:type="spellStart"/>
      <w:r w:rsidRPr="003D507E">
        <w:t>Bagi</w:t>
      </w:r>
      <w:proofErr w:type="spellEnd"/>
      <w:r w:rsidRPr="003D507E">
        <w:t xml:space="preserve">, C.M. </w:t>
      </w:r>
      <w:proofErr w:type="spellStart"/>
      <w:r w:rsidRPr="003D507E">
        <w:t>Digigait</w:t>
      </w:r>
      <w:proofErr w:type="spellEnd"/>
      <w:r w:rsidRPr="003D507E">
        <w:t xml:space="preserve"> quantitation of gait dynamics in rat rheumatoid arthritis model.</w:t>
      </w:r>
      <w:r w:rsidRPr="003D507E">
        <w:rPr>
          <w:i/>
          <w:iCs/>
        </w:rPr>
        <w:t xml:space="preserve"> </w:t>
      </w:r>
      <w:r w:rsidR="00FB680E">
        <w:rPr>
          <w:i/>
          <w:iCs/>
        </w:rPr>
        <w:t>Journal of Musculoskeletal and Neuronal Interactions</w:t>
      </w:r>
      <w:r w:rsidRPr="003D507E">
        <w:rPr>
          <w:i/>
          <w:iCs/>
        </w:rPr>
        <w:t>.</w:t>
      </w:r>
      <w:r w:rsidRPr="003D507E">
        <w:rPr>
          <w:b/>
          <w:bCs/>
        </w:rPr>
        <w:t xml:space="preserve"> 9</w:t>
      </w:r>
      <w:r w:rsidRPr="003D507E">
        <w:t xml:space="preserve"> (2), 89-98 (2009).</w:t>
      </w:r>
    </w:p>
    <w:p w14:paraId="54CFFAE4" w14:textId="7181BDFC" w:rsidR="002F747A" w:rsidRPr="003D507E" w:rsidRDefault="002F747A" w:rsidP="0010376F">
      <w:pPr>
        <w:pStyle w:val="NormalWeb"/>
        <w:spacing w:before="0" w:beforeAutospacing="0" w:after="0" w:afterAutospacing="0"/>
        <w:contextualSpacing/>
      </w:pPr>
      <w:r w:rsidRPr="003D507E">
        <w:t xml:space="preserve">34. Hamers, F.P., Lankhorst, A.J., van </w:t>
      </w:r>
      <w:proofErr w:type="spellStart"/>
      <w:r w:rsidRPr="003D507E">
        <w:t>Laar</w:t>
      </w:r>
      <w:proofErr w:type="spellEnd"/>
      <w:r w:rsidRPr="003D507E">
        <w:t>, T.J., Veldhuis, W.B.</w:t>
      </w:r>
      <w:r w:rsidR="0070336C">
        <w:t xml:space="preserve">, </w:t>
      </w:r>
      <w:proofErr w:type="spellStart"/>
      <w:r w:rsidRPr="003D507E">
        <w:t>Gispen</w:t>
      </w:r>
      <w:proofErr w:type="spellEnd"/>
      <w:r w:rsidRPr="003D507E">
        <w:t>, W.H. Automated quantitative gait analysis during overground locomotion in the rat: its application to spinal cord contusion and transection injuries.</w:t>
      </w:r>
      <w:r w:rsidR="00FB680E">
        <w:t xml:space="preserve"> </w:t>
      </w:r>
      <w:proofErr w:type="gramStart"/>
      <w:r w:rsidR="00FB680E">
        <w:rPr>
          <w:i/>
          <w:iCs/>
        </w:rPr>
        <w:t>Journal</w:t>
      </w:r>
      <w:proofErr w:type="gramEnd"/>
      <w:r w:rsidR="00FB680E">
        <w:rPr>
          <w:i/>
          <w:iCs/>
        </w:rPr>
        <w:t xml:space="preserve"> of Neurotrauma</w:t>
      </w:r>
      <w:r w:rsidRPr="003D507E">
        <w:rPr>
          <w:i/>
          <w:iCs/>
        </w:rPr>
        <w:t>.</w:t>
      </w:r>
      <w:r w:rsidRPr="003D507E">
        <w:rPr>
          <w:b/>
          <w:bCs/>
        </w:rPr>
        <w:t xml:space="preserve"> 18</w:t>
      </w:r>
      <w:r w:rsidRPr="003D507E">
        <w:t xml:space="preserve"> (2), 187-201 (2001).</w:t>
      </w:r>
    </w:p>
    <w:p w14:paraId="49D8E713" w14:textId="65124237" w:rsidR="002F747A" w:rsidRPr="003D507E" w:rsidRDefault="002F747A" w:rsidP="0010376F">
      <w:pPr>
        <w:pStyle w:val="NormalWeb"/>
        <w:spacing w:before="0" w:beforeAutospacing="0" w:after="0" w:afterAutospacing="0"/>
        <w:contextualSpacing/>
      </w:pPr>
      <w:r w:rsidRPr="003D507E">
        <w:t>35. Deumens, R., Marinangeli, C., Bozkurt, A.</w:t>
      </w:r>
      <w:r w:rsidR="0070336C">
        <w:t xml:space="preserve">, </w:t>
      </w:r>
      <w:r w:rsidRPr="003D507E">
        <w:t>Brook, G.A. Assessing motor outcome and functional recovery following nerve injury.</w:t>
      </w:r>
      <w:r w:rsidRPr="003D507E">
        <w:rPr>
          <w:i/>
          <w:iCs/>
        </w:rPr>
        <w:t xml:space="preserve"> </w:t>
      </w:r>
      <w:r w:rsidR="00FB680E">
        <w:rPr>
          <w:i/>
          <w:iCs/>
        </w:rPr>
        <w:t>Methods in Molecular Biology</w:t>
      </w:r>
      <w:r w:rsidRPr="003D507E">
        <w:rPr>
          <w:i/>
          <w:iCs/>
        </w:rPr>
        <w:t>.</w:t>
      </w:r>
      <w:r w:rsidRPr="003D507E">
        <w:rPr>
          <w:b/>
          <w:bCs/>
        </w:rPr>
        <w:t xml:space="preserve"> 1162</w:t>
      </w:r>
      <w:r w:rsidRPr="003D507E">
        <w:t>, 179-188 (2014).</w:t>
      </w:r>
    </w:p>
    <w:p w14:paraId="2125B379" w14:textId="365ED85C" w:rsidR="002F747A" w:rsidRPr="003D507E" w:rsidRDefault="002F747A" w:rsidP="0010376F">
      <w:pPr>
        <w:pStyle w:val="NormalWeb"/>
        <w:spacing w:before="0" w:beforeAutospacing="0" w:after="0" w:afterAutospacing="0"/>
        <w:contextualSpacing/>
      </w:pPr>
      <w:r w:rsidRPr="003D507E">
        <w:t>36. Bozkurt, A</w:t>
      </w:r>
      <w:r w:rsidR="0070336C">
        <w:t>. et al</w:t>
      </w:r>
      <w:r w:rsidR="0070336C" w:rsidRPr="0070336C">
        <w:t>.</w:t>
      </w:r>
      <w:r w:rsidRPr="003D507E">
        <w:t xml:space="preserve"> Aspects of static and dynamic motor function in peripheral nerve regeneration: SSI and CatWalk gait analysis.</w:t>
      </w:r>
      <w:r w:rsidRPr="003D507E">
        <w:rPr>
          <w:i/>
          <w:iCs/>
        </w:rPr>
        <w:t xml:space="preserve"> </w:t>
      </w:r>
      <w:proofErr w:type="spellStart"/>
      <w:r w:rsidR="00FB680E">
        <w:rPr>
          <w:i/>
          <w:iCs/>
        </w:rPr>
        <w:t>Behavioural</w:t>
      </w:r>
      <w:proofErr w:type="spellEnd"/>
      <w:r w:rsidR="00FB680E">
        <w:rPr>
          <w:i/>
          <w:iCs/>
        </w:rPr>
        <w:t xml:space="preserve"> Brain Research</w:t>
      </w:r>
      <w:r w:rsidRPr="003D507E">
        <w:rPr>
          <w:i/>
          <w:iCs/>
        </w:rPr>
        <w:t>.</w:t>
      </w:r>
      <w:r w:rsidRPr="003D507E">
        <w:rPr>
          <w:b/>
          <w:bCs/>
        </w:rPr>
        <w:t xml:space="preserve"> 219</w:t>
      </w:r>
      <w:r w:rsidRPr="003D507E">
        <w:t xml:space="preserve"> (1), 55-62 (2011).</w:t>
      </w:r>
    </w:p>
    <w:p w14:paraId="3E62EE31" w14:textId="0F882E6C" w:rsidR="002F747A" w:rsidRPr="003D507E" w:rsidRDefault="002F747A" w:rsidP="0010376F">
      <w:pPr>
        <w:pStyle w:val="NormalWeb"/>
        <w:spacing w:before="0" w:beforeAutospacing="0" w:after="0" w:afterAutospacing="0"/>
        <w:contextualSpacing/>
      </w:pPr>
      <w:r w:rsidRPr="003D507E">
        <w:t>37. Neckel, N.D. Methods to quantify the velocity dependence of common gait measurements from automated rodent gait analysis devices.</w:t>
      </w:r>
      <w:r w:rsidRPr="003D507E">
        <w:rPr>
          <w:i/>
          <w:iCs/>
        </w:rPr>
        <w:t xml:space="preserve"> </w:t>
      </w:r>
      <w:r w:rsidR="00FB680E">
        <w:rPr>
          <w:i/>
          <w:iCs/>
        </w:rPr>
        <w:t>Journal of Neuroscience Methods</w:t>
      </w:r>
      <w:r w:rsidRPr="003D507E">
        <w:rPr>
          <w:i/>
          <w:iCs/>
        </w:rPr>
        <w:t>.</w:t>
      </w:r>
      <w:r w:rsidRPr="003D507E">
        <w:rPr>
          <w:b/>
          <w:bCs/>
        </w:rPr>
        <w:t xml:space="preserve"> 253</w:t>
      </w:r>
      <w:r w:rsidRPr="003D507E">
        <w:t>, 244-253 (2015).</w:t>
      </w:r>
    </w:p>
    <w:p w14:paraId="7458A158" w14:textId="4BC970B2" w:rsidR="0031608F" w:rsidRPr="003D507E" w:rsidRDefault="002F747A" w:rsidP="0010376F">
      <w:pPr>
        <w:pStyle w:val="NormalWeb"/>
        <w:spacing w:before="0" w:beforeAutospacing="0" w:after="0" w:afterAutospacing="0"/>
        <w:contextualSpacing/>
      </w:pPr>
      <w:r w:rsidRPr="003D507E">
        <w:t> </w:t>
      </w:r>
      <w:r w:rsidR="00964792" w:rsidRPr="003D507E">
        <w:rPr>
          <w:b/>
          <w:color w:val="808080"/>
        </w:rPr>
        <w:fldChar w:fldCharType="end"/>
      </w:r>
      <w:r w:rsidR="0031608F" w:rsidRPr="003D507E">
        <w:t>38. Yeh, L.S., Gregory, C.R., Theriault, B.R., Hou, S.M.</w:t>
      </w:r>
      <w:r w:rsidR="0070336C">
        <w:t xml:space="preserve">, </w:t>
      </w:r>
      <w:proofErr w:type="spellStart"/>
      <w:r w:rsidR="0031608F" w:rsidRPr="003D507E">
        <w:t>Lecouter</w:t>
      </w:r>
      <w:proofErr w:type="spellEnd"/>
      <w:r w:rsidR="0031608F" w:rsidRPr="003D507E">
        <w:t xml:space="preserve">, R.A. A functional model for whole limb transplantation in the rat. </w:t>
      </w:r>
      <w:r w:rsidR="00FB680E">
        <w:rPr>
          <w:i/>
          <w:iCs/>
        </w:rPr>
        <w:t>Plastic and Reconstructive Surgery</w:t>
      </w:r>
      <w:r w:rsidR="0031608F" w:rsidRPr="003D507E">
        <w:t>.</w:t>
      </w:r>
      <w:r w:rsidR="0031608F" w:rsidRPr="003D507E">
        <w:tab/>
      </w:r>
      <w:r w:rsidR="0031608F" w:rsidRPr="003D507E">
        <w:rPr>
          <w:b/>
          <w:bCs/>
        </w:rPr>
        <w:t xml:space="preserve">105 </w:t>
      </w:r>
      <w:r w:rsidR="0031608F" w:rsidRPr="003D507E">
        <w:t>(5), 1704-11</w:t>
      </w:r>
      <w:r w:rsidR="0010376F">
        <w:t xml:space="preserve"> (</w:t>
      </w:r>
      <w:r w:rsidR="0031608F" w:rsidRPr="003D507E">
        <w:t>2000).</w:t>
      </w:r>
    </w:p>
    <w:sectPr w:rsidR="0031608F" w:rsidRPr="003D507E" w:rsidSect="003653C2">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2B4A9" w14:textId="77777777" w:rsidR="005D63FA" w:rsidRDefault="005D63FA" w:rsidP="00621C4E">
      <w:r>
        <w:separator/>
      </w:r>
    </w:p>
  </w:endnote>
  <w:endnote w:type="continuationSeparator" w:id="0">
    <w:p w14:paraId="7A020B69" w14:textId="77777777" w:rsidR="005D63FA" w:rsidRDefault="005D63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7D529" w14:textId="77777777" w:rsidR="008637DF" w:rsidRDefault="008637D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C32DC" w14:textId="77777777" w:rsidR="005D63FA" w:rsidRDefault="005D63FA" w:rsidP="00621C4E">
      <w:r>
        <w:separator/>
      </w:r>
    </w:p>
  </w:footnote>
  <w:footnote w:type="continuationSeparator" w:id="0">
    <w:p w14:paraId="287529F0" w14:textId="77777777" w:rsidR="005D63FA" w:rsidRDefault="005D63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E695C" w14:textId="77777777" w:rsidR="008637DF" w:rsidRPr="006F06E4" w:rsidRDefault="008637D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7121B" w14:textId="2F701BF5" w:rsidR="008637DF" w:rsidRPr="006F06E4" w:rsidRDefault="008637D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338F1"/>
    <w:multiLevelType w:val="hybridMultilevel"/>
    <w:tmpl w:val="682CCE76"/>
    <w:lvl w:ilvl="0" w:tplc="FFFFFFFF">
      <w:start w:val="1"/>
      <w:numFmt w:val="decimal"/>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E7A45"/>
    <w:multiLevelType w:val="hybridMultilevel"/>
    <w:tmpl w:val="010C6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CC44E8E"/>
    <w:multiLevelType w:val="hybridMultilevel"/>
    <w:tmpl w:val="EBA012CA"/>
    <w:lvl w:ilvl="0" w:tplc="32CC021E">
      <w:start w:val="1"/>
      <w:numFmt w:val="decimal"/>
      <w:lvlText w:val="%1."/>
      <w:lvlJc w:val="left"/>
      <w:pPr>
        <w:ind w:left="720" w:hanging="360"/>
      </w:pPr>
    </w:lvl>
    <w:lvl w:ilvl="1" w:tplc="BA583E60">
      <w:start w:val="1"/>
      <w:numFmt w:val="decimal"/>
      <w:lvlText w:val="%2."/>
      <w:lvlJc w:val="left"/>
      <w:pPr>
        <w:ind w:left="1440" w:hanging="360"/>
      </w:pPr>
    </w:lvl>
    <w:lvl w:ilvl="2" w:tplc="5B008E04">
      <w:start w:val="1"/>
      <w:numFmt w:val="lowerRoman"/>
      <w:lvlText w:val="%3."/>
      <w:lvlJc w:val="right"/>
      <w:pPr>
        <w:ind w:left="2160" w:hanging="180"/>
      </w:pPr>
    </w:lvl>
    <w:lvl w:ilvl="3" w:tplc="B43AA1C2">
      <w:start w:val="1"/>
      <w:numFmt w:val="decimal"/>
      <w:lvlText w:val="%4."/>
      <w:lvlJc w:val="left"/>
      <w:pPr>
        <w:ind w:left="2880" w:hanging="360"/>
      </w:pPr>
    </w:lvl>
    <w:lvl w:ilvl="4" w:tplc="39F83E80">
      <w:start w:val="1"/>
      <w:numFmt w:val="lowerLetter"/>
      <w:lvlText w:val="%5."/>
      <w:lvlJc w:val="left"/>
      <w:pPr>
        <w:ind w:left="3600" w:hanging="360"/>
      </w:pPr>
    </w:lvl>
    <w:lvl w:ilvl="5" w:tplc="45287E48">
      <w:start w:val="1"/>
      <w:numFmt w:val="lowerRoman"/>
      <w:lvlText w:val="%6."/>
      <w:lvlJc w:val="right"/>
      <w:pPr>
        <w:ind w:left="4320" w:hanging="180"/>
      </w:pPr>
    </w:lvl>
    <w:lvl w:ilvl="6" w:tplc="35A0CAA2">
      <w:start w:val="1"/>
      <w:numFmt w:val="decimal"/>
      <w:lvlText w:val="%7."/>
      <w:lvlJc w:val="left"/>
      <w:pPr>
        <w:ind w:left="5040" w:hanging="360"/>
      </w:pPr>
    </w:lvl>
    <w:lvl w:ilvl="7" w:tplc="4B601BC0">
      <w:start w:val="1"/>
      <w:numFmt w:val="lowerLetter"/>
      <w:lvlText w:val="%8."/>
      <w:lvlJc w:val="left"/>
      <w:pPr>
        <w:ind w:left="5760" w:hanging="360"/>
      </w:pPr>
    </w:lvl>
    <w:lvl w:ilvl="8" w:tplc="E5B63368">
      <w:start w:val="1"/>
      <w:numFmt w:val="lowerRoman"/>
      <w:lvlText w:val="%9."/>
      <w:lvlJc w:val="right"/>
      <w:pPr>
        <w:ind w:left="6480" w:hanging="180"/>
      </w:p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FB2156E"/>
    <w:multiLevelType w:val="hybridMultilevel"/>
    <w:tmpl w:val="A8B22E5A"/>
    <w:lvl w:ilvl="0" w:tplc="8D0A1BC6">
      <w:start w:val="1"/>
      <w:numFmt w:val="decimal"/>
      <w:lvlText w:val="%1."/>
      <w:lvlJc w:val="left"/>
      <w:pPr>
        <w:ind w:left="720" w:hanging="360"/>
      </w:pPr>
    </w:lvl>
    <w:lvl w:ilvl="1" w:tplc="C0F03B4E">
      <w:start w:val="1"/>
      <w:numFmt w:val="decimal"/>
      <w:lvlText w:val="%2."/>
      <w:lvlJc w:val="left"/>
      <w:pPr>
        <w:ind w:left="1440" w:hanging="360"/>
      </w:pPr>
    </w:lvl>
    <w:lvl w:ilvl="2" w:tplc="A0B8360C">
      <w:start w:val="1"/>
      <w:numFmt w:val="lowerRoman"/>
      <w:lvlText w:val="%3."/>
      <w:lvlJc w:val="right"/>
      <w:pPr>
        <w:ind w:left="2160" w:hanging="180"/>
      </w:pPr>
    </w:lvl>
    <w:lvl w:ilvl="3" w:tplc="FB8E138C">
      <w:start w:val="1"/>
      <w:numFmt w:val="decimal"/>
      <w:lvlText w:val="%4."/>
      <w:lvlJc w:val="left"/>
      <w:pPr>
        <w:ind w:left="2880" w:hanging="360"/>
      </w:pPr>
    </w:lvl>
    <w:lvl w:ilvl="4" w:tplc="60588B82">
      <w:start w:val="1"/>
      <w:numFmt w:val="lowerLetter"/>
      <w:lvlText w:val="%5."/>
      <w:lvlJc w:val="left"/>
      <w:pPr>
        <w:ind w:left="3600" w:hanging="360"/>
      </w:pPr>
    </w:lvl>
    <w:lvl w:ilvl="5" w:tplc="8CB4593C">
      <w:start w:val="1"/>
      <w:numFmt w:val="lowerRoman"/>
      <w:lvlText w:val="%6."/>
      <w:lvlJc w:val="right"/>
      <w:pPr>
        <w:ind w:left="4320" w:hanging="180"/>
      </w:pPr>
    </w:lvl>
    <w:lvl w:ilvl="6" w:tplc="D16A76EC">
      <w:start w:val="1"/>
      <w:numFmt w:val="decimal"/>
      <w:lvlText w:val="%7."/>
      <w:lvlJc w:val="left"/>
      <w:pPr>
        <w:ind w:left="5040" w:hanging="360"/>
      </w:pPr>
    </w:lvl>
    <w:lvl w:ilvl="7" w:tplc="DB56F73C">
      <w:start w:val="1"/>
      <w:numFmt w:val="lowerLetter"/>
      <w:lvlText w:val="%8."/>
      <w:lvlJc w:val="left"/>
      <w:pPr>
        <w:ind w:left="5760" w:hanging="360"/>
      </w:pPr>
    </w:lvl>
    <w:lvl w:ilvl="8" w:tplc="74F2E0E2">
      <w:start w:val="1"/>
      <w:numFmt w:val="lowerRoman"/>
      <w:lvlText w:val="%9."/>
      <w:lvlJc w:val="right"/>
      <w:pPr>
        <w:ind w:left="6480" w:hanging="180"/>
      </w:pPr>
    </w:lvl>
  </w:abstractNum>
  <w:abstractNum w:abstractNumId="19" w15:restartNumberingAfterBreak="0">
    <w:nsid w:val="503D6D4C"/>
    <w:multiLevelType w:val="multilevel"/>
    <w:tmpl w:val="AC46656E"/>
    <w:lvl w:ilvl="0">
      <w:start w:val="1"/>
      <w:numFmt w:val="decimal"/>
      <w:lvlText w:val="%1."/>
      <w:lvlJc w:val="left"/>
      <w:pPr>
        <w:ind w:left="1080" w:hanging="360"/>
      </w:pPr>
      <w:rPr>
        <w:rFonts w:asciiTheme="minorHAnsi" w:hAnsiTheme="min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1BE2C88"/>
    <w:multiLevelType w:val="hybridMultilevel"/>
    <w:tmpl w:val="6198689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5"/>
  </w:num>
  <w:num w:numId="4">
    <w:abstractNumId w:val="22"/>
  </w:num>
  <w:num w:numId="5">
    <w:abstractNumId w:val="10"/>
  </w:num>
  <w:num w:numId="6">
    <w:abstractNumId w:val="21"/>
  </w:num>
  <w:num w:numId="7">
    <w:abstractNumId w:val="0"/>
  </w:num>
  <w:num w:numId="8">
    <w:abstractNumId w:val="11"/>
  </w:num>
  <w:num w:numId="9">
    <w:abstractNumId w:val="12"/>
  </w:num>
  <w:num w:numId="10">
    <w:abstractNumId w:val="23"/>
  </w:num>
  <w:num w:numId="11">
    <w:abstractNumId w:val="27"/>
  </w:num>
  <w:num w:numId="12">
    <w:abstractNumId w:val="2"/>
  </w:num>
  <w:num w:numId="13">
    <w:abstractNumId w:val="25"/>
  </w:num>
  <w:num w:numId="14">
    <w:abstractNumId w:val="31"/>
  </w:num>
  <w:num w:numId="15">
    <w:abstractNumId w:val="14"/>
  </w:num>
  <w:num w:numId="16">
    <w:abstractNumId w:val="9"/>
  </w:num>
  <w:num w:numId="17">
    <w:abstractNumId w:val="26"/>
  </w:num>
  <w:num w:numId="18">
    <w:abstractNumId w:val="15"/>
  </w:num>
  <w:num w:numId="19">
    <w:abstractNumId w:val="29"/>
  </w:num>
  <w:num w:numId="20">
    <w:abstractNumId w:val="3"/>
  </w:num>
  <w:num w:numId="21">
    <w:abstractNumId w:val="30"/>
  </w:num>
  <w:num w:numId="22">
    <w:abstractNumId w:val="28"/>
  </w:num>
  <w:num w:numId="23">
    <w:abstractNumId w:val="17"/>
  </w:num>
  <w:num w:numId="24">
    <w:abstractNumId w:val="32"/>
  </w:num>
  <w:num w:numId="25">
    <w:abstractNumId w:val="8"/>
  </w:num>
  <w:num w:numId="26">
    <w:abstractNumId w:val="1"/>
  </w:num>
  <w:num w:numId="27">
    <w:abstractNumId w:val="7"/>
  </w:num>
  <w:num w:numId="28">
    <w:abstractNumId w:val="33"/>
  </w:num>
  <w:num w:numId="29">
    <w:abstractNumId w:val="16"/>
  </w:num>
  <w:num w:numId="30">
    <w:abstractNumId w:val="18"/>
  </w:num>
  <w:num w:numId="31">
    <w:abstractNumId w:val="19"/>
  </w:num>
  <w:num w:numId="32">
    <w:abstractNumId w:val="20"/>
  </w:num>
  <w:num w:numId="33">
    <w:abstractNumId w:val="4"/>
  </w:num>
  <w:num w:numId="3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052"/>
    <w:rsid w:val="0006361B"/>
    <w:rsid w:val="00064104"/>
    <w:rsid w:val="00064DAF"/>
    <w:rsid w:val="00064F32"/>
    <w:rsid w:val="000652E3"/>
    <w:rsid w:val="00066025"/>
    <w:rsid w:val="00067A8F"/>
    <w:rsid w:val="000701D1"/>
    <w:rsid w:val="00080A20"/>
    <w:rsid w:val="00082796"/>
    <w:rsid w:val="00082DF4"/>
    <w:rsid w:val="00086FF5"/>
    <w:rsid w:val="00087C0A"/>
    <w:rsid w:val="00091788"/>
    <w:rsid w:val="0009395D"/>
    <w:rsid w:val="00093BC4"/>
    <w:rsid w:val="000943E6"/>
    <w:rsid w:val="00097929"/>
    <w:rsid w:val="000A1C78"/>
    <w:rsid w:val="000A1E80"/>
    <w:rsid w:val="000A3B70"/>
    <w:rsid w:val="000A5153"/>
    <w:rsid w:val="000B10AE"/>
    <w:rsid w:val="000B30BF"/>
    <w:rsid w:val="000B566B"/>
    <w:rsid w:val="000B595C"/>
    <w:rsid w:val="000B662E"/>
    <w:rsid w:val="000B7294"/>
    <w:rsid w:val="000B75D0"/>
    <w:rsid w:val="000C1CF8"/>
    <w:rsid w:val="000C49CF"/>
    <w:rsid w:val="000C504A"/>
    <w:rsid w:val="000C52E9"/>
    <w:rsid w:val="000C5B8B"/>
    <w:rsid w:val="000C5CDC"/>
    <w:rsid w:val="000C65DC"/>
    <w:rsid w:val="000C66F3"/>
    <w:rsid w:val="000C6900"/>
    <w:rsid w:val="000D28BF"/>
    <w:rsid w:val="000D31E8"/>
    <w:rsid w:val="000D5180"/>
    <w:rsid w:val="000D76E4"/>
    <w:rsid w:val="000E3816"/>
    <w:rsid w:val="000E4F77"/>
    <w:rsid w:val="000F265C"/>
    <w:rsid w:val="000F3AFA"/>
    <w:rsid w:val="000F4244"/>
    <w:rsid w:val="000F5712"/>
    <w:rsid w:val="000F6611"/>
    <w:rsid w:val="000F7E22"/>
    <w:rsid w:val="0010376F"/>
    <w:rsid w:val="00107554"/>
    <w:rsid w:val="001075E9"/>
    <w:rsid w:val="001104F3"/>
    <w:rsid w:val="00112EEB"/>
    <w:rsid w:val="001173FF"/>
    <w:rsid w:val="00122052"/>
    <w:rsid w:val="0012563A"/>
    <w:rsid w:val="00125924"/>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2031"/>
    <w:rsid w:val="00175D4E"/>
    <w:rsid w:val="0017668A"/>
    <w:rsid w:val="001766FE"/>
    <w:rsid w:val="001771E7"/>
    <w:rsid w:val="00186E22"/>
    <w:rsid w:val="001911FF"/>
    <w:rsid w:val="00192006"/>
    <w:rsid w:val="00193180"/>
    <w:rsid w:val="0019530C"/>
    <w:rsid w:val="00196792"/>
    <w:rsid w:val="001B1519"/>
    <w:rsid w:val="001B2E2D"/>
    <w:rsid w:val="001B5CD2"/>
    <w:rsid w:val="001B7B4E"/>
    <w:rsid w:val="001C0BEE"/>
    <w:rsid w:val="001C1E49"/>
    <w:rsid w:val="001C27C1"/>
    <w:rsid w:val="001C2A98"/>
    <w:rsid w:val="001C3B86"/>
    <w:rsid w:val="001C4D95"/>
    <w:rsid w:val="001C6128"/>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1B4D"/>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F2859"/>
    <w:rsid w:val="002F6E3C"/>
    <w:rsid w:val="002F747A"/>
    <w:rsid w:val="0030117D"/>
    <w:rsid w:val="00301F30"/>
    <w:rsid w:val="003038FD"/>
    <w:rsid w:val="00303C87"/>
    <w:rsid w:val="003108E5"/>
    <w:rsid w:val="003115A8"/>
    <w:rsid w:val="003120CB"/>
    <w:rsid w:val="0031608F"/>
    <w:rsid w:val="003176B9"/>
    <w:rsid w:val="00320153"/>
    <w:rsid w:val="00320367"/>
    <w:rsid w:val="00322871"/>
    <w:rsid w:val="00326FB3"/>
    <w:rsid w:val="0033059E"/>
    <w:rsid w:val="003316D4"/>
    <w:rsid w:val="003321B2"/>
    <w:rsid w:val="00332BBE"/>
    <w:rsid w:val="00333822"/>
    <w:rsid w:val="00336715"/>
    <w:rsid w:val="003401EC"/>
    <w:rsid w:val="00340DFD"/>
    <w:rsid w:val="00344954"/>
    <w:rsid w:val="00350CD7"/>
    <w:rsid w:val="00350EDC"/>
    <w:rsid w:val="00360C17"/>
    <w:rsid w:val="003621C6"/>
    <w:rsid w:val="003622B8"/>
    <w:rsid w:val="003653C2"/>
    <w:rsid w:val="00366B76"/>
    <w:rsid w:val="00373051"/>
    <w:rsid w:val="00373B8F"/>
    <w:rsid w:val="00376D95"/>
    <w:rsid w:val="00377FBB"/>
    <w:rsid w:val="00385140"/>
    <w:rsid w:val="00393CC7"/>
    <w:rsid w:val="003952E5"/>
    <w:rsid w:val="00396302"/>
    <w:rsid w:val="00396D31"/>
    <w:rsid w:val="003971F7"/>
    <w:rsid w:val="003A16FC"/>
    <w:rsid w:val="003A170C"/>
    <w:rsid w:val="003A2C8A"/>
    <w:rsid w:val="003A4FCD"/>
    <w:rsid w:val="003B0944"/>
    <w:rsid w:val="003B1593"/>
    <w:rsid w:val="003B4381"/>
    <w:rsid w:val="003B6585"/>
    <w:rsid w:val="003B68FB"/>
    <w:rsid w:val="003C1043"/>
    <w:rsid w:val="003C1A30"/>
    <w:rsid w:val="003C4553"/>
    <w:rsid w:val="003C6779"/>
    <w:rsid w:val="003C71BE"/>
    <w:rsid w:val="003D033C"/>
    <w:rsid w:val="003D1000"/>
    <w:rsid w:val="003D2998"/>
    <w:rsid w:val="003D2F0A"/>
    <w:rsid w:val="003D3891"/>
    <w:rsid w:val="003D3FE9"/>
    <w:rsid w:val="003D507E"/>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F4D"/>
    <w:rsid w:val="00472FE2"/>
    <w:rsid w:val="004730BF"/>
    <w:rsid w:val="00474DCB"/>
    <w:rsid w:val="0047535C"/>
    <w:rsid w:val="004762F6"/>
    <w:rsid w:val="00485870"/>
    <w:rsid w:val="00485FE8"/>
    <w:rsid w:val="004874A0"/>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701C1"/>
    <w:rsid w:val="00580ECA"/>
    <w:rsid w:val="005810A9"/>
    <w:rsid w:val="00581B23"/>
    <w:rsid w:val="0058219C"/>
    <w:rsid w:val="0058707F"/>
    <w:rsid w:val="00591DBD"/>
    <w:rsid w:val="005931FE"/>
    <w:rsid w:val="005970E3"/>
    <w:rsid w:val="005A0028"/>
    <w:rsid w:val="005A0ACC"/>
    <w:rsid w:val="005A2F7A"/>
    <w:rsid w:val="005B0072"/>
    <w:rsid w:val="005B0732"/>
    <w:rsid w:val="005B2077"/>
    <w:rsid w:val="005B38A0"/>
    <w:rsid w:val="005B491C"/>
    <w:rsid w:val="005B4DBF"/>
    <w:rsid w:val="005B5DE2"/>
    <w:rsid w:val="005B674C"/>
    <w:rsid w:val="005C24F2"/>
    <w:rsid w:val="005C5A8F"/>
    <w:rsid w:val="005C7561"/>
    <w:rsid w:val="005D1E57"/>
    <w:rsid w:val="005D2F57"/>
    <w:rsid w:val="005D34F6"/>
    <w:rsid w:val="005D4F1A"/>
    <w:rsid w:val="005D63FA"/>
    <w:rsid w:val="005E10FC"/>
    <w:rsid w:val="005E1884"/>
    <w:rsid w:val="005E1D15"/>
    <w:rsid w:val="005F373A"/>
    <w:rsid w:val="005F4F87"/>
    <w:rsid w:val="005F6B0E"/>
    <w:rsid w:val="005F760E"/>
    <w:rsid w:val="005F7B1D"/>
    <w:rsid w:val="0060222A"/>
    <w:rsid w:val="006070C4"/>
    <w:rsid w:val="00610C21"/>
    <w:rsid w:val="00611907"/>
    <w:rsid w:val="00613116"/>
    <w:rsid w:val="00614CD0"/>
    <w:rsid w:val="006202A6"/>
    <w:rsid w:val="0062054B"/>
    <w:rsid w:val="00620926"/>
    <w:rsid w:val="00621224"/>
    <w:rsid w:val="00621C4E"/>
    <w:rsid w:val="00624EAE"/>
    <w:rsid w:val="006252EA"/>
    <w:rsid w:val="006305D7"/>
    <w:rsid w:val="00632F63"/>
    <w:rsid w:val="00633A01"/>
    <w:rsid w:val="00633B97"/>
    <w:rsid w:val="006341F7"/>
    <w:rsid w:val="00634585"/>
    <w:rsid w:val="00635014"/>
    <w:rsid w:val="006369CE"/>
    <w:rsid w:val="006411CA"/>
    <w:rsid w:val="006450C9"/>
    <w:rsid w:val="0064605E"/>
    <w:rsid w:val="00657BC4"/>
    <w:rsid w:val="0066150A"/>
    <w:rsid w:val="006619C8"/>
    <w:rsid w:val="00665358"/>
    <w:rsid w:val="00671710"/>
    <w:rsid w:val="00672125"/>
    <w:rsid w:val="00673414"/>
    <w:rsid w:val="00676079"/>
    <w:rsid w:val="00676ECD"/>
    <w:rsid w:val="00677D0A"/>
    <w:rsid w:val="0068185F"/>
    <w:rsid w:val="00681E1F"/>
    <w:rsid w:val="006A01CF"/>
    <w:rsid w:val="006A46A0"/>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0237"/>
    <w:rsid w:val="00702B5D"/>
    <w:rsid w:val="0070336C"/>
    <w:rsid w:val="00703ED2"/>
    <w:rsid w:val="00707B8D"/>
    <w:rsid w:val="00713636"/>
    <w:rsid w:val="00714B8C"/>
    <w:rsid w:val="0071675D"/>
    <w:rsid w:val="00717736"/>
    <w:rsid w:val="00723C30"/>
    <w:rsid w:val="00732B47"/>
    <w:rsid w:val="00735CF5"/>
    <w:rsid w:val="00736E3E"/>
    <w:rsid w:val="0074063A"/>
    <w:rsid w:val="00742AA4"/>
    <w:rsid w:val="00743BA1"/>
    <w:rsid w:val="00745F1E"/>
    <w:rsid w:val="007515FE"/>
    <w:rsid w:val="007601D0"/>
    <w:rsid w:val="007603BB"/>
    <w:rsid w:val="0076109D"/>
    <w:rsid w:val="007635E2"/>
    <w:rsid w:val="00767107"/>
    <w:rsid w:val="00773617"/>
    <w:rsid w:val="00773BFD"/>
    <w:rsid w:val="007743B3"/>
    <w:rsid w:val="00774490"/>
    <w:rsid w:val="0077581E"/>
    <w:rsid w:val="0077599C"/>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49E0"/>
    <w:rsid w:val="007D621A"/>
    <w:rsid w:val="007E010C"/>
    <w:rsid w:val="007E058A"/>
    <w:rsid w:val="007E2887"/>
    <w:rsid w:val="007E310F"/>
    <w:rsid w:val="007E5278"/>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37DF"/>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220A"/>
    <w:rsid w:val="008D3715"/>
    <w:rsid w:val="008D5465"/>
    <w:rsid w:val="008D5E61"/>
    <w:rsid w:val="008D7EB7"/>
    <w:rsid w:val="008D7EC5"/>
    <w:rsid w:val="008E0176"/>
    <w:rsid w:val="008E3684"/>
    <w:rsid w:val="008E57F5"/>
    <w:rsid w:val="008E7606"/>
    <w:rsid w:val="008F14E8"/>
    <w:rsid w:val="008F1DAA"/>
    <w:rsid w:val="008F3EBD"/>
    <w:rsid w:val="008F60B2"/>
    <w:rsid w:val="008F7C41"/>
    <w:rsid w:val="009031E2"/>
    <w:rsid w:val="0091276C"/>
    <w:rsid w:val="009145BE"/>
    <w:rsid w:val="009165AC"/>
    <w:rsid w:val="00916FFC"/>
    <w:rsid w:val="0092053F"/>
    <w:rsid w:val="0092340A"/>
    <w:rsid w:val="009313D9"/>
    <w:rsid w:val="00935B7F"/>
    <w:rsid w:val="00941293"/>
    <w:rsid w:val="00946372"/>
    <w:rsid w:val="00946C3C"/>
    <w:rsid w:val="0095032B"/>
    <w:rsid w:val="00950B13"/>
    <w:rsid w:val="00950C17"/>
    <w:rsid w:val="00951FAF"/>
    <w:rsid w:val="00954740"/>
    <w:rsid w:val="009557BC"/>
    <w:rsid w:val="00955AE5"/>
    <w:rsid w:val="0095634F"/>
    <w:rsid w:val="00962E71"/>
    <w:rsid w:val="00963ABC"/>
    <w:rsid w:val="00964792"/>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14CB"/>
    <w:rsid w:val="009F3887"/>
    <w:rsid w:val="009F40DC"/>
    <w:rsid w:val="009F659A"/>
    <w:rsid w:val="009F732B"/>
    <w:rsid w:val="00A01FE0"/>
    <w:rsid w:val="00A06945"/>
    <w:rsid w:val="00A10656"/>
    <w:rsid w:val="00A113C0"/>
    <w:rsid w:val="00A12119"/>
    <w:rsid w:val="00A12FA6"/>
    <w:rsid w:val="00A1339B"/>
    <w:rsid w:val="00A1379E"/>
    <w:rsid w:val="00A14ABA"/>
    <w:rsid w:val="00A24CB6"/>
    <w:rsid w:val="00A25865"/>
    <w:rsid w:val="00A26CD2"/>
    <w:rsid w:val="00A27667"/>
    <w:rsid w:val="00A32979"/>
    <w:rsid w:val="00A34A67"/>
    <w:rsid w:val="00A37462"/>
    <w:rsid w:val="00A459E1"/>
    <w:rsid w:val="00A46AC4"/>
    <w:rsid w:val="00A478A5"/>
    <w:rsid w:val="00A52296"/>
    <w:rsid w:val="00A53E70"/>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17D"/>
    <w:rsid w:val="00AC6EFD"/>
    <w:rsid w:val="00AC7151"/>
    <w:rsid w:val="00AD460A"/>
    <w:rsid w:val="00AD6A05"/>
    <w:rsid w:val="00AE118B"/>
    <w:rsid w:val="00AE272B"/>
    <w:rsid w:val="00AE3277"/>
    <w:rsid w:val="00AE3E3A"/>
    <w:rsid w:val="00AE77B4"/>
    <w:rsid w:val="00AE7C1A"/>
    <w:rsid w:val="00AE7DF8"/>
    <w:rsid w:val="00AF0D9C"/>
    <w:rsid w:val="00AF13AB"/>
    <w:rsid w:val="00AF1D36"/>
    <w:rsid w:val="00AF280B"/>
    <w:rsid w:val="00AF5F75"/>
    <w:rsid w:val="00AF6001"/>
    <w:rsid w:val="00B01A16"/>
    <w:rsid w:val="00B0345A"/>
    <w:rsid w:val="00B07F45"/>
    <w:rsid w:val="00B1021A"/>
    <w:rsid w:val="00B10271"/>
    <w:rsid w:val="00B13E79"/>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6EEC"/>
    <w:rsid w:val="00B571DA"/>
    <w:rsid w:val="00B6027B"/>
    <w:rsid w:val="00B636C8"/>
    <w:rsid w:val="00B65EDB"/>
    <w:rsid w:val="00B67AFF"/>
    <w:rsid w:val="00B67C41"/>
    <w:rsid w:val="00B70396"/>
    <w:rsid w:val="00B70B59"/>
    <w:rsid w:val="00B73657"/>
    <w:rsid w:val="00B739B3"/>
    <w:rsid w:val="00B81B15"/>
    <w:rsid w:val="00B828F3"/>
    <w:rsid w:val="00B915AE"/>
    <w:rsid w:val="00BA0014"/>
    <w:rsid w:val="00BA1735"/>
    <w:rsid w:val="00BA19FA"/>
    <w:rsid w:val="00BA4288"/>
    <w:rsid w:val="00BB0902"/>
    <w:rsid w:val="00BB1F9C"/>
    <w:rsid w:val="00BB48E5"/>
    <w:rsid w:val="00BB5607"/>
    <w:rsid w:val="00BB5ACA"/>
    <w:rsid w:val="00BB627F"/>
    <w:rsid w:val="00BC0C17"/>
    <w:rsid w:val="00BC3104"/>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6A4D"/>
    <w:rsid w:val="00C06F06"/>
    <w:rsid w:val="00C14465"/>
    <w:rsid w:val="00C17BFF"/>
    <w:rsid w:val="00C20FAD"/>
    <w:rsid w:val="00C2375F"/>
    <w:rsid w:val="00C247CB"/>
    <w:rsid w:val="00C27734"/>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1E8A"/>
    <w:rsid w:val="00CA2435"/>
    <w:rsid w:val="00CA4068"/>
    <w:rsid w:val="00CA67F4"/>
    <w:rsid w:val="00CB37F8"/>
    <w:rsid w:val="00CB7DC3"/>
    <w:rsid w:val="00CC0065"/>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342"/>
    <w:rsid w:val="00D068C7"/>
    <w:rsid w:val="00D128A4"/>
    <w:rsid w:val="00D147C8"/>
    <w:rsid w:val="00D15131"/>
    <w:rsid w:val="00D16FA2"/>
    <w:rsid w:val="00D20954"/>
    <w:rsid w:val="00D21C39"/>
    <w:rsid w:val="00D21FC6"/>
    <w:rsid w:val="00D2243A"/>
    <w:rsid w:val="00D25253"/>
    <w:rsid w:val="00D33393"/>
    <w:rsid w:val="00D33D36"/>
    <w:rsid w:val="00D34D94"/>
    <w:rsid w:val="00D36721"/>
    <w:rsid w:val="00D409E2"/>
    <w:rsid w:val="00D427D7"/>
    <w:rsid w:val="00D44E62"/>
    <w:rsid w:val="00D51570"/>
    <w:rsid w:val="00D556AD"/>
    <w:rsid w:val="00D60381"/>
    <w:rsid w:val="00D612C0"/>
    <w:rsid w:val="00D616DE"/>
    <w:rsid w:val="00D62201"/>
    <w:rsid w:val="00D651D1"/>
    <w:rsid w:val="00D717BB"/>
    <w:rsid w:val="00D7226B"/>
    <w:rsid w:val="00D72707"/>
    <w:rsid w:val="00D75A9C"/>
    <w:rsid w:val="00D829C8"/>
    <w:rsid w:val="00D87917"/>
    <w:rsid w:val="00D90871"/>
    <w:rsid w:val="00D9155F"/>
    <w:rsid w:val="00D92271"/>
    <w:rsid w:val="00D9403F"/>
    <w:rsid w:val="00D959B4"/>
    <w:rsid w:val="00D97DDF"/>
    <w:rsid w:val="00DA44DE"/>
    <w:rsid w:val="00DA750B"/>
    <w:rsid w:val="00DB620A"/>
    <w:rsid w:val="00DC3832"/>
    <w:rsid w:val="00DC6DBB"/>
    <w:rsid w:val="00DC7A51"/>
    <w:rsid w:val="00DD2D2F"/>
    <w:rsid w:val="00DD3B1E"/>
    <w:rsid w:val="00DD4352"/>
    <w:rsid w:val="00DE06B2"/>
    <w:rsid w:val="00DE3D45"/>
    <w:rsid w:val="00DE55B8"/>
    <w:rsid w:val="00DE5B5F"/>
    <w:rsid w:val="00DF614E"/>
    <w:rsid w:val="00E00696"/>
    <w:rsid w:val="00E03651"/>
    <w:rsid w:val="00E03808"/>
    <w:rsid w:val="00E046B7"/>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1463"/>
    <w:rsid w:val="00E44E57"/>
    <w:rsid w:val="00E44EB9"/>
    <w:rsid w:val="00E45BDC"/>
    <w:rsid w:val="00E460B7"/>
    <w:rsid w:val="00E46358"/>
    <w:rsid w:val="00E471DC"/>
    <w:rsid w:val="00E50EB4"/>
    <w:rsid w:val="00E516EF"/>
    <w:rsid w:val="00E5239B"/>
    <w:rsid w:val="00E532FC"/>
    <w:rsid w:val="00E559B4"/>
    <w:rsid w:val="00E55BB0"/>
    <w:rsid w:val="00E609E5"/>
    <w:rsid w:val="00E60F27"/>
    <w:rsid w:val="00E64B87"/>
    <w:rsid w:val="00E64D93"/>
    <w:rsid w:val="00E65EDB"/>
    <w:rsid w:val="00E66927"/>
    <w:rsid w:val="00E677B8"/>
    <w:rsid w:val="00E67E9E"/>
    <w:rsid w:val="00E67FA1"/>
    <w:rsid w:val="00E7115E"/>
    <w:rsid w:val="00E7387D"/>
    <w:rsid w:val="00E73D53"/>
    <w:rsid w:val="00E73EC3"/>
    <w:rsid w:val="00E75111"/>
    <w:rsid w:val="00E77296"/>
    <w:rsid w:val="00E8323B"/>
    <w:rsid w:val="00E86A01"/>
    <w:rsid w:val="00E87527"/>
    <w:rsid w:val="00E87EF7"/>
    <w:rsid w:val="00E905E3"/>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5F2E"/>
    <w:rsid w:val="00F07F0D"/>
    <w:rsid w:val="00F100BF"/>
    <w:rsid w:val="00F13112"/>
    <w:rsid w:val="00F16FE6"/>
    <w:rsid w:val="00F238BD"/>
    <w:rsid w:val="00F24992"/>
    <w:rsid w:val="00F302AA"/>
    <w:rsid w:val="00F32F2F"/>
    <w:rsid w:val="00F33F3F"/>
    <w:rsid w:val="00F35BDD"/>
    <w:rsid w:val="00F35EF0"/>
    <w:rsid w:val="00F3781F"/>
    <w:rsid w:val="00F403FD"/>
    <w:rsid w:val="00F41E72"/>
    <w:rsid w:val="00F45BDF"/>
    <w:rsid w:val="00F50300"/>
    <w:rsid w:val="00F5414B"/>
    <w:rsid w:val="00F56E39"/>
    <w:rsid w:val="00F623E9"/>
    <w:rsid w:val="00F634C1"/>
    <w:rsid w:val="00F63951"/>
    <w:rsid w:val="00F63C86"/>
    <w:rsid w:val="00F73CAB"/>
    <w:rsid w:val="00F766BE"/>
    <w:rsid w:val="00F77EB9"/>
    <w:rsid w:val="00F80635"/>
    <w:rsid w:val="00F8115F"/>
    <w:rsid w:val="00F815D1"/>
    <w:rsid w:val="00F81E7E"/>
    <w:rsid w:val="00F81F0F"/>
    <w:rsid w:val="00F8229E"/>
    <w:rsid w:val="00F825F4"/>
    <w:rsid w:val="00F838DF"/>
    <w:rsid w:val="00F92AA1"/>
    <w:rsid w:val="00F932DE"/>
    <w:rsid w:val="00F963DD"/>
    <w:rsid w:val="00F9641A"/>
    <w:rsid w:val="00F97004"/>
    <w:rsid w:val="00FA067D"/>
    <w:rsid w:val="00FA2045"/>
    <w:rsid w:val="00FA7A66"/>
    <w:rsid w:val="00FA7C6F"/>
    <w:rsid w:val="00FB1AA9"/>
    <w:rsid w:val="00FB4B5A"/>
    <w:rsid w:val="00FB5963"/>
    <w:rsid w:val="00FB5DAA"/>
    <w:rsid w:val="00FB680E"/>
    <w:rsid w:val="00FC04B9"/>
    <w:rsid w:val="00FC161A"/>
    <w:rsid w:val="00FC23D5"/>
    <w:rsid w:val="00FC3BB2"/>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 w:val="00FF75DE"/>
    <w:rsid w:val="0A5500CF"/>
    <w:rsid w:val="0C7EAB6D"/>
    <w:rsid w:val="0EC867BA"/>
    <w:rsid w:val="17F64F54"/>
    <w:rsid w:val="186FE217"/>
    <w:rsid w:val="18EDB03E"/>
    <w:rsid w:val="1A422326"/>
    <w:rsid w:val="23482672"/>
    <w:rsid w:val="23553AFF"/>
    <w:rsid w:val="2424B744"/>
    <w:rsid w:val="2994FAC5"/>
    <w:rsid w:val="2F4B750E"/>
    <w:rsid w:val="30861B98"/>
    <w:rsid w:val="3EBE0540"/>
    <w:rsid w:val="41B8B6B2"/>
    <w:rsid w:val="445888BE"/>
    <w:rsid w:val="53D9B1C8"/>
    <w:rsid w:val="55780DC2"/>
    <w:rsid w:val="615C181A"/>
    <w:rsid w:val="6429AB1A"/>
    <w:rsid w:val="6A01ED6E"/>
    <w:rsid w:val="6A4E7E92"/>
    <w:rsid w:val="6B973924"/>
    <w:rsid w:val="6CBD1D7E"/>
    <w:rsid w:val="6F7EC328"/>
    <w:rsid w:val="6FA86D69"/>
    <w:rsid w:val="6FE74EA9"/>
    <w:rsid w:val="7AC73421"/>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D2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0086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109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13814-D282-40C7-8766-AB6A68C6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5212</Words>
  <Characters>29714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2020-04-15T16:23:00Z</dcterms:created>
  <dcterms:modified xsi:type="dcterms:W3CDTF">2020-05-27T12:50:00Z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569086</vt:lpwstr>
  </property>
  <property fmtid="{D5CDD505-2E9C-101B-9397-08002B2CF9AE}" pid="3" name="NXPowerLiteSettings">
    <vt:lpwstr>C7000400038000</vt:lpwstr>
  </property>
  <property fmtid="{D5CDD505-2E9C-101B-9397-08002B2CF9AE}" pid="4" name="NXPowerLiteVersion">
    <vt:lpwstr>S8.2.2</vt:lpwstr>
  </property>
</Properties>
</file>