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A4667DA" w14:textId="2D386F7B" w:rsidR="007E17F6" w:rsidRPr="00D03D85" w:rsidRDefault="007E17F6" w:rsidP="00902C04">
      <w:pPr>
        <w:rPr>
          <w:lang w:val="en-US"/>
        </w:rPr>
      </w:pPr>
      <w:r w:rsidRPr="00D03D85">
        <w:rPr>
          <w:lang w:val="en-US"/>
        </w:rPr>
        <w:t>Supplementary file</w:t>
      </w:r>
    </w:p>
    <w:p w14:paraId="69199993" w14:textId="77777777" w:rsidR="00902C04" w:rsidRPr="00D03D85" w:rsidRDefault="00902C04" w:rsidP="00902C04">
      <w:pPr>
        <w:rPr>
          <w:lang w:val="en-US"/>
        </w:rPr>
      </w:pPr>
    </w:p>
    <w:p w14:paraId="0A0AFECC" w14:textId="77777777" w:rsidR="007E17F6" w:rsidRPr="00D03D85" w:rsidRDefault="007E17F6" w:rsidP="00902C04">
      <w:pPr>
        <w:rPr>
          <w:b/>
          <w:bCs/>
          <w:lang w:val="en-US"/>
        </w:rPr>
      </w:pPr>
      <w:r w:rsidRPr="00D03D85">
        <w:rPr>
          <w:b/>
          <w:bCs/>
          <w:lang w:val="en-US"/>
        </w:rPr>
        <w:t>ALTERNATIVE PROTOCOL OPTIONS</w:t>
      </w:r>
    </w:p>
    <w:p w14:paraId="62DDA176" w14:textId="4E4F1FF8" w:rsidR="007E17F6" w:rsidRPr="00D03D85" w:rsidRDefault="007E17F6" w:rsidP="00902C04">
      <w:pPr>
        <w:rPr>
          <w:lang w:val="en-US"/>
        </w:rPr>
      </w:pPr>
      <w:r w:rsidRPr="00D03D85">
        <w:rPr>
          <w:lang w:val="en-US"/>
        </w:rPr>
        <w:t xml:space="preserve">The protocol describes the shortest protocol to provide plasma samples adequate for analysis of cytokines. If the user intends to isolate </w:t>
      </w:r>
      <w:proofErr w:type="spellStart"/>
      <w:r w:rsidRPr="00D03D85">
        <w:rPr>
          <w:lang w:val="en-US"/>
        </w:rPr>
        <w:t>ctDNA</w:t>
      </w:r>
      <w:proofErr w:type="spellEnd"/>
      <w:r w:rsidRPr="00D03D85">
        <w:rPr>
          <w:lang w:val="en-US"/>
        </w:rPr>
        <w:t xml:space="preserve"> from these plasma samples further centrifugation steps are recommended to remove any residual cellular debris that could reduce the purity of small</w:t>
      </w:r>
      <w:r w:rsidR="00D03D85">
        <w:rPr>
          <w:lang w:val="en-US"/>
        </w:rPr>
        <w:t xml:space="preserve"> </w:t>
      </w:r>
      <w:r w:rsidRPr="00D03D85">
        <w:rPr>
          <w:lang w:val="en-US"/>
        </w:rPr>
        <w:t xml:space="preserve">fragment </w:t>
      </w:r>
      <w:proofErr w:type="spellStart"/>
      <w:r w:rsidRPr="00D03D85">
        <w:rPr>
          <w:lang w:val="en-US"/>
        </w:rPr>
        <w:t>ctDNA</w:t>
      </w:r>
      <w:proofErr w:type="spellEnd"/>
      <w:r w:rsidRPr="00D03D85">
        <w:rPr>
          <w:lang w:val="en-US"/>
        </w:rPr>
        <w:t xml:space="preserve"> isolation</w:t>
      </w:r>
      <w:r w:rsidR="00A64988" w:rsidRPr="00D03D85">
        <w:rPr>
          <w:lang w:val="en-US"/>
        </w:rPr>
        <w:t xml:space="preserve"> (</w:t>
      </w:r>
      <w:r w:rsidR="00445B20" w:rsidRPr="00D03D85">
        <w:rPr>
          <w:lang w:val="en-US"/>
        </w:rPr>
        <w:t>steps 4.1.1 to 4.1.4</w:t>
      </w:r>
      <w:r w:rsidR="00A64988" w:rsidRPr="00D03D85">
        <w:rPr>
          <w:lang w:val="en-US"/>
        </w:rPr>
        <w:t>)</w:t>
      </w:r>
      <w:r w:rsidRPr="00D03D85">
        <w:rPr>
          <w:lang w:val="en-US"/>
        </w:rPr>
        <w:t>. Alternatively, the user could consider the use of blood collection tubes that stabili</w:t>
      </w:r>
      <w:r w:rsidR="00D03D85">
        <w:rPr>
          <w:lang w:val="en-US"/>
        </w:rPr>
        <w:t>z</w:t>
      </w:r>
      <w:r w:rsidRPr="00D03D85">
        <w:rPr>
          <w:lang w:val="en-US"/>
        </w:rPr>
        <w:t>e white blood cells to minimi</w:t>
      </w:r>
      <w:r w:rsidR="00D03D85">
        <w:rPr>
          <w:lang w:val="en-US"/>
        </w:rPr>
        <w:t>z</w:t>
      </w:r>
      <w:r w:rsidRPr="00D03D85">
        <w:rPr>
          <w:lang w:val="en-US"/>
        </w:rPr>
        <w:t xml:space="preserve">e release of genomic DNA, resulting in contamination of </w:t>
      </w:r>
      <w:proofErr w:type="spellStart"/>
      <w:r w:rsidRPr="00D03D85">
        <w:rPr>
          <w:lang w:val="en-US"/>
        </w:rPr>
        <w:t>ctDNA</w:t>
      </w:r>
      <w:proofErr w:type="spellEnd"/>
      <w:r w:rsidRPr="00D03D85">
        <w:rPr>
          <w:lang w:val="en-US"/>
        </w:rPr>
        <w:t xml:space="preserve"> preparations. However, if samples are processed within 4 hours of the blood draw, blood collection tubes such as those used for PBMC collection, containing citrate or heparin as anticoagulants, provide samples of comparable quality to those obtained with EDTA tubes or tubes that stabili</w:t>
      </w:r>
      <w:r w:rsidR="00D03D85" w:rsidRPr="00D03D85">
        <w:rPr>
          <w:lang w:val="en-US"/>
        </w:rPr>
        <w:t>z</w:t>
      </w:r>
      <w:r w:rsidRPr="00D03D85">
        <w:rPr>
          <w:lang w:val="en-US"/>
        </w:rPr>
        <w:t>e white blood cells</w:t>
      </w:r>
      <w:r w:rsidR="0034244C" w:rsidRPr="00D03D85">
        <w:rPr>
          <w:vertAlign w:val="superscript"/>
          <w:lang w:val="en-US"/>
        </w:rPr>
        <w:t>4</w:t>
      </w:r>
      <w:r w:rsidR="001034DA" w:rsidRPr="00D03D85">
        <w:rPr>
          <w:vertAlign w:val="superscript"/>
          <w:lang w:val="en-US"/>
        </w:rPr>
        <w:t>1</w:t>
      </w:r>
      <w:r w:rsidRPr="00D03D85">
        <w:rPr>
          <w:vertAlign w:val="superscript"/>
          <w:lang w:val="en-US"/>
        </w:rPr>
        <w:t>,</w:t>
      </w:r>
      <w:r w:rsidR="003E727F" w:rsidRPr="00D03D85">
        <w:rPr>
          <w:vertAlign w:val="superscript"/>
          <w:lang w:val="en-US"/>
        </w:rPr>
        <w:t>4</w:t>
      </w:r>
      <w:r w:rsidR="001034DA" w:rsidRPr="00D03D85">
        <w:rPr>
          <w:vertAlign w:val="superscript"/>
          <w:lang w:val="en-US"/>
        </w:rPr>
        <w:t>2</w:t>
      </w:r>
      <w:r w:rsidRPr="00D03D85">
        <w:rPr>
          <w:lang w:val="en-US"/>
        </w:rPr>
        <w:t xml:space="preserve">. This protocol can also be used </w:t>
      </w:r>
      <w:r w:rsidR="00540A04" w:rsidRPr="00D03D85">
        <w:rPr>
          <w:lang w:val="en-US"/>
        </w:rPr>
        <w:t xml:space="preserve">for </w:t>
      </w:r>
      <w:r w:rsidRPr="00D03D85">
        <w:rPr>
          <w:lang w:val="en-US"/>
        </w:rPr>
        <w:t>metabolomics studies</w:t>
      </w:r>
      <w:r w:rsidR="002175A7" w:rsidRPr="00D03D85">
        <w:rPr>
          <w:vertAlign w:val="superscript"/>
          <w:lang w:val="en-US"/>
        </w:rPr>
        <w:t>29,37</w:t>
      </w:r>
      <w:r w:rsidRPr="00D03D85">
        <w:rPr>
          <w:lang w:val="en-US"/>
        </w:rPr>
        <w:t>.</w:t>
      </w:r>
    </w:p>
    <w:p w14:paraId="4700F947" w14:textId="77777777" w:rsidR="00F5298E" w:rsidRPr="00D03D85" w:rsidRDefault="00F5298E" w:rsidP="00902C04">
      <w:pPr>
        <w:rPr>
          <w:lang w:val="en-US"/>
        </w:rPr>
      </w:pPr>
    </w:p>
    <w:p w14:paraId="6B882566" w14:textId="78DE2C4C" w:rsidR="007E17F6" w:rsidRPr="00D03D85" w:rsidRDefault="007E17F6" w:rsidP="00902C04">
      <w:pPr>
        <w:rPr>
          <w:lang w:val="en-US"/>
        </w:rPr>
      </w:pPr>
      <w:r w:rsidRPr="00D03D85">
        <w:rPr>
          <w:lang w:val="en-US"/>
        </w:rPr>
        <w:t>Regarding PBMCs, our main endpoint in this protocol was to obtain PBMC pellets for protein lysate preparation. An alternative that can be included is to prepare resuspended PBMCs from step 3.</w:t>
      </w:r>
      <w:r w:rsidR="00E16DA6" w:rsidRPr="00D03D85">
        <w:rPr>
          <w:lang w:val="en-US"/>
        </w:rPr>
        <w:t>8</w:t>
      </w:r>
      <w:r w:rsidRPr="00D03D85">
        <w:rPr>
          <w:lang w:val="en-US"/>
        </w:rPr>
        <w:t xml:space="preserve"> as smears. For this, 5 </w:t>
      </w:r>
      <w:r w:rsidRPr="00D03D85">
        <w:rPr>
          <w:rFonts w:cstheme="minorHAnsi"/>
          <w:lang w:val="en-US"/>
        </w:rPr>
        <w:t>µ</w:t>
      </w:r>
      <w:r w:rsidRPr="00D03D85">
        <w:rPr>
          <w:lang w:val="en-US"/>
        </w:rPr>
        <w:t>L drops of PBMC suspension can be smeared on charged glass slides, and when the liquid has drie</w:t>
      </w:r>
      <w:r w:rsidR="00D03D85">
        <w:rPr>
          <w:lang w:val="en-US"/>
        </w:rPr>
        <w:t>d out,</w:t>
      </w:r>
      <w:r w:rsidRPr="00D03D85">
        <w:rPr>
          <w:lang w:val="en-US"/>
        </w:rPr>
        <w:t xml:space="preserve"> they can be fixed in 10% neutral buffered formalin (NBF) and embedded in paraffin. Similarly, another option for downstream analysis of biomarkers is to produce PBMC blocks. PBMC pellets from step 3.</w:t>
      </w:r>
      <w:r w:rsidR="003C691F" w:rsidRPr="00D03D85">
        <w:rPr>
          <w:lang w:val="en-US"/>
        </w:rPr>
        <w:t>7</w:t>
      </w:r>
      <w:r w:rsidRPr="00D03D85">
        <w:rPr>
          <w:lang w:val="en-US"/>
        </w:rPr>
        <w:t xml:space="preserve"> can be directly fixed with NBF, gel processed</w:t>
      </w:r>
      <w:r w:rsidR="00D03D85">
        <w:rPr>
          <w:lang w:val="en-US"/>
        </w:rPr>
        <w:t>,</w:t>
      </w:r>
      <w:r w:rsidRPr="00D03D85">
        <w:rPr>
          <w:lang w:val="en-US"/>
        </w:rPr>
        <w:t xml:space="preserve"> and paraffin embedded. The goal of the last two alternatives would be to study biomarkers by IHC methods. </w:t>
      </w:r>
      <w:r w:rsidR="00F50E80" w:rsidRPr="00D03D85">
        <w:rPr>
          <w:lang w:val="en-US"/>
        </w:rPr>
        <w:t xml:space="preserve">While </w:t>
      </w:r>
      <w:r w:rsidR="00614408" w:rsidRPr="00D03D85">
        <w:rPr>
          <w:lang w:val="en-US"/>
        </w:rPr>
        <w:t xml:space="preserve">there seems to be a preference for </w:t>
      </w:r>
      <w:r w:rsidR="00567E95" w:rsidRPr="00D03D85">
        <w:rPr>
          <w:lang w:val="en-US"/>
        </w:rPr>
        <w:t>collection tubes that better preserve cell integrity</w:t>
      </w:r>
      <w:r w:rsidR="0054561D" w:rsidRPr="00D03D85">
        <w:rPr>
          <w:vertAlign w:val="superscript"/>
          <w:lang w:val="en-US"/>
        </w:rPr>
        <w:t>2</w:t>
      </w:r>
      <w:r w:rsidR="00CD55B4" w:rsidRPr="00D03D85">
        <w:rPr>
          <w:vertAlign w:val="superscript"/>
          <w:lang w:val="en-US"/>
        </w:rPr>
        <w:t>3</w:t>
      </w:r>
      <w:r w:rsidR="003F569D" w:rsidRPr="00D03D85">
        <w:rPr>
          <w:lang w:val="en-US"/>
        </w:rPr>
        <w:t xml:space="preserve"> or EDTA tubes</w:t>
      </w:r>
      <w:r w:rsidR="00F50E80" w:rsidRPr="00D03D85">
        <w:rPr>
          <w:lang w:val="en-US"/>
        </w:rPr>
        <w:t>, cells from step 3.</w:t>
      </w:r>
      <w:r w:rsidR="00E16DA6" w:rsidRPr="00D03D85">
        <w:rPr>
          <w:lang w:val="en-US"/>
        </w:rPr>
        <w:t>7</w:t>
      </w:r>
      <w:r w:rsidR="00F50E80" w:rsidRPr="00D03D85">
        <w:rPr>
          <w:lang w:val="en-US"/>
        </w:rPr>
        <w:t xml:space="preserve"> c</w:t>
      </w:r>
      <w:r w:rsidR="00364178" w:rsidRPr="00D03D85">
        <w:rPr>
          <w:lang w:val="en-US"/>
        </w:rPr>
        <w:t>an</w:t>
      </w:r>
      <w:r w:rsidR="00F50E80" w:rsidRPr="00D03D85">
        <w:rPr>
          <w:lang w:val="en-US"/>
        </w:rPr>
        <w:t xml:space="preserve"> also be</w:t>
      </w:r>
      <w:r w:rsidR="00567E95" w:rsidRPr="00D03D85">
        <w:rPr>
          <w:lang w:val="en-US"/>
        </w:rPr>
        <w:t xml:space="preserve"> used for</w:t>
      </w:r>
      <w:r w:rsidR="00DA228A" w:rsidRPr="00D03D85">
        <w:rPr>
          <w:lang w:val="en-US"/>
        </w:rPr>
        <w:t xml:space="preserve"> downstream</w:t>
      </w:r>
      <w:r w:rsidR="00567E95" w:rsidRPr="00D03D85">
        <w:rPr>
          <w:lang w:val="en-US"/>
        </w:rPr>
        <w:t xml:space="preserve"> </w:t>
      </w:r>
      <w:r w:rsidR="00DA228A" w:rsidRPr="00D03D85">
        <w:rPr>
          <w:lang w:val="en-US"/>
        </w:rPr>
        <w:t>isolation of CTCs</w:t>
      </w:r>
      <w:r w:rsidR="00BA0EFB" w:rsidRPr="00D03D85">
        <w:rPr>
          <w:vertAlign w:val="superscript"/>
          <w:lang w:val="en-US"/>
        </w:rPr>
        <w:t>2</w:t>
      </w:r>
      <w:r w:rsidR="00CD55B4" w:rsidRPr="00D03D85">
        <w:rPr>
          <w:vertAlign w:val="superscript"/>
          <w:lang w:val="en-US"/>
        </w:rPr>
        <w:t>2</w:t>
      </w:r>
      <w:r w:rsidR="00DA228A" w:rsidRPr="00D03D85">
        <w:rPr>
          <w:lang w:val="en-US"/>
        </w:rPr>
        <w:t>.</w:t>
      </w:r>
      <w:r w:rsidR="00F50E80" w:rsidRPr="00D03D85">
        <w:rPr>
          <w:lang w:val="en-US"/>
        </w:rPr>
        <w:t xml:space="preserve"> </w:t>
      </w:r>
      <w:r w:rsidRPr="00D03D85">
        <w:rPr>
          <w:lang w:val="en-US"/>
        </w:rPr>
        <w:t>Finally, one other possibility is the cryopreservation of PBMCs by gently re-suspending the PBMC pellet generated in step 3.</w:t>
      </w:r>
      <w:r w:rsidR="00E16DA6" w:rsidRPr="00D03D85">
        <w:rPr>
          <w:lang w:val="en-US"/>
        </w:rPr>
        <w:t>7</w:t>
      </w:r>
      <w:r w:rsidRPr="00D03D85">
        <w:rPr>
          <w:lang w:val="en-US"/>
        </w:rPr>
        <w:t xml:space="preserve"> in 1 mL of FBS supplemented with 10% DMSO and freezing them in pre-chilled cell-freezing boxes and storing them in liquid nitrogen</w:t>
      </w:r>
      <w:r w:rsidR="00BA0EFB" w:rsidRPr="00D03D85">
        <w:rPr>
          <w:lang w:val="en-US"/>
        </w:rPr>
        <w:t xml:space="preserve"> (see </w:t>
      </w:r>
      <w:r w:rsidR="00E16DA6" w:rsidRPr="00D03D85">
        <w:rPr>
          <w:lang w:val="en-US"/>
        </w:rPr>
        <w:t>step 3.10</w:t>
      </w:r>
      <w:r w:rsidR="00A36F4F" w:rsidRPr="00D03D85">
        <w:rPr>
          <w:lang w:val="en-US"/>
        </w:rPr>
        <w:t>)</w:t>
      </w:r>
      <w:r w:rsidRPr="00D03D85">
        <w:rPr>
          <w:lang w:val="en-US"/>
        </w:rPr>
        <w:t>. This preparation results useful for evaluation of the immune function and immunophenotyping</w:t>
      </w:r>
      <w:r w:rsidR="00C546A4" w:rsidRPr="00D03D85">
        <w:rPr>
          <w:vertAlign w:val="superscript"/>
          <w:lang w:val="en-US"/>
        </w:rPr>
        <w:t>1</w:t>
      </w:r>
      <w:r w:rsidR="00CD55B4" w:rsidRPr="00D03D85">
        <w:rPr>
          <w:vertAlign w:val="superscript"/>
          <w:lang w:val="en-US"/>
        </w:rPr>
        <w:t>4</w:t>
      </w:r>
      <w:r w:rsidRPr="00D03D85">
        <w:rPr>
          <w:vertAlign w:val="superscript"/>
          <w:lang w:val="en-US"/>
        </w:rPr>
        <w:t>,</w:t>
      </w:r>
      <w:r w:rsidR="000A03E4" w:rsidRPr="00D03D85">
        <w:rPr>
          <w:vertAlign w:val="superscript"/>
          <w:lang w:val="en-US"/>
        </w:rPr>
        <w:t>1</w:t>
      </w:r>
      <w:r w:rsidR="00CD55B4" w:rsidRPr="00D03D85">
        <w:rPr>
          <w:vertAlign w:val="superscript"/>
          <w:lang w:val="en-US"/>
        </w:rPr>
        <w:t>5</w:t>
      </w:r>
      <w:r w:rsidRPr="00D03D85">
        <w:rPr>
          <w:vertAlign w:val="superscript"/>
          <w:lang w:val="en-US"/>
        </w:rPr>
        <w:t>,</w:t>
      </w:r>
      <w:r w:rsidR="000A03E4" w:rsidRPr="00D03D85">
        <w:rPr>
          <w:vertAlign w:val="superscript"/>
          <w:lang w:val="en-US"/>
        </w:rPr>
        <w:t>1</w:t>
      </w:r>
      <w:r w:rsidR="00CD55B4" w:rsidRPr="00D03D85">
        <w:rPr>
          <w:vertAlign w:val="superscript"/>
          <w:lang w:val="en-US"/>
        </w:rPr>
        <w:t>6</w:t>
      </w:r>
      <w:r w:rsidRPr="00D03D85">
        <w:rPr>
          <w:lang w:val="en-US"/>
        </w:rPr>
        <w:t xml:space="preserve"> as far as the freezing process has been followed according to the guidelines and samples are stored in liquid nitrogen. Failing to store cells in liquid nitrogen will result in loss of viability over time.</w:t>
      </w:r>
    </w:p>
    <w:p w14:paraId="0D8DE128" w14:textId="77777777" w:rsidR="00D03D85" w:rsidRDefault="00D03D85" w:rsidP="00902C04">
      <w:pPr>
        <w:rPr>
          <w:lang w:val="en-US"/>
        </w:rPr>
      </w:pPr>
    </w:p>
    <w:p w14:paraId="610FABB8" w14:textId="4A893A49" w:rsidR="007E17F6" w:rsidRPr="00D03D85" w:rsidRDefault="007E17F6" w:rsidP="00902C04">
      <w:pPr>
        <w:rPr>
          <w:lang w:val="en-US"/>
        </w:rPr>
      </w:pPr>
      <w:r w:rsidRPr="00D03D85">
        <w:rPr>
          <w:lang w:val="en-US"/>
        </w:rPr>
        <w:t>If clinical sites report time constraints to perform the present protocol, changes can be implemented to improve these situations: centrifugation step 2.4 can be shortened to 20 minutes, and steps 3.3 to 3.</w:t>
      </w:r>
      <w:r w:rsidR="002301CA" w:rsidRPr="00D03D85">
        <w:rPr>
          <w:lang w:val="en-US"/>
        </w:rPr>
        <w:t>6</w:t>
      </w:r>
      <w:r w:rsidRPr="00D03D85">
        <w:rPr>
          <w:lang w:val="en-US"/>
        </w:rPr>
        <w:t xml:space="preserve"> could be removed. This could impact in the number of PBMCs recovered and a higher number of contaminating cells could be expected, however advantages and disadvantages should be carefully considered to implement these changes in the clinical protocol.</w:t>
      </w:r>
    </w:p>
    <w:p w14:paraId="22FC32AE" w14:textId="77777777" w:rsidR="00D03D85" w:rsidRDefault="00D03D85" w:rsidP="00902C04">
      <w:pPr>
        <w:rPr>
          <w:color w:val="auto"/>
          <w:lang w:val="en-US"/>
        </w:rPr>
      </w:pPr>
    </w:p>
    <w:p w14:paraId="23CD97FD" w14:textId="10D0EA8F" w:rsidR="00CE7B0A" w:rsidRPr="00D03D85" w:rsidRDefault="00CE7B0A" w:rsidP="00902C04">
      <w:pPr>
        <w:rPr>
          <w:lang w:val="en-US"/>
        </w:rPr>
      </w:pPr>
      <w:r w:rsidRPr="00D03D85">
        <w:rPr>
          <w:color w:val="auto"/>
          <w:lang w:val="en-US"/>
        </w:rPr>
        <w:t>A</w:t>
      </w:r>
      <w:r w:rsidR="00543779" w:rsidRPr="00D03D85">
        <w:rPr>
          <w:color w:val="auto"/>
          <w:lang w:val="en-US"/>
        </w:rPr>
        <w:t>nother option presented in the protocol aims to improve the</w:t>
      </w:r>
      <w:r w:rsidRPr="00D03D85">
        <w:rPr>
          <w:color w:val="auto"/>
          <w:lang w:val="en-US"/>
        </w:rPr>
        <w:t xml:space="preserve"> preservation </w:t>
      </w:r>
      <w:r w:rsidR="00543779" w:rsidRPr="00D03D85">
        <w:rPr>
          <w:color w:val="auto"/>
          <w:lang w:val="en-US"/>
        </w:rPr>
        <w:t xml:space="preserve">of </w:t>
      </w:r>
      <w:r w:rsidRPr="00D03D85">
        <w:rPr>
          <w:color w:val="auto"/>
          <w:lang w:val="en-US"/>
        </w:rPr>
        <w:t xml:space="preserve">phosphorylated biomarkers </w:t>
      </w:r>
      <w:r w:rsidR="00543779" w:rsidRPr="00D03D85">
        <w:rPr>
          <w:color w:val="auto"/>
          <w:lang w:val="en-US"/>
        </w:rPr>
        <w:t>if this is i</w:t>
      </w:r>
      <w:r w:rsidRPr="00D03D85">
        <w:rPr>
          <w:color w:val="auto"/>
          <w:lang w:val="en-US"/>
        </w:rPr>
        <w:t>mportant</w:t>
      </w:r>
      <w:r w:rsidR="00543779" w:rsidRPr="00D03D85">
        <w:rPr>
          <w:color w:val="auto"/>
          <w:lang w:val="en-US"/>
        </w:rPr>
        <w:t xml:space="preserve"> for the endpoint analy</w:t>
      </w:r>
      <w:r w:rsidR="00D03D85">
        <w:rPr>
          <w:color w:val="auto"/>
          <w:lang w:val="en-US"/>
        </w:rPr>
        <w:t>z</w:t>
      </w:r>
      <w:r w:rsidR="00543779" w:rsidRPr="00D03D85">
        <w:rPr>
          <w:color w:val="auto"/>
          <w:lang w:val="en-US"/>
        </w:rPr>
        <w:t>ed. In this case</w:t>
      </w:r>
      <w:r w:rsidRPr="00D03D85">
        <w:rPr>
          <w:color w:val="auto"/>
          <w:lang w:val="en-US"/>
        </w:rPr>
        <w:t>, addition of phosphatase inhibitors to the PBS (step 1.5) in step 3.8 is highly recommended.</w:t>
      </w:r>
    </w:p>
    <w:p w14:paraId="23E4F754" w14:textId="77777777" w:rsidR="00CE7B0A" w:rsidRPr="00D03D85" w:rsidRDefault="00CE7B0A" w:rsidP="006946F8">
      <w:pPr>
        <w:rPr>
          <w:color w:val="auto"/>
          <w:lang w:val="en-US"/>
        </w:rPr>
      </w:pPr>
    </w:p>
    <w:p w14:paraId="336E76E5" w14:textId="38EA48C4" w:rsidR="006F7484" w:rsidRDefault="006946F8" w:rsidP="007E17F6">
      <w:pPr>
        <w:rPr>
          <w:color w:val="auto"/>
          <w:lang w:val="en-US"/>
        </w:rPr>
      </w:pPr>
      <w:r w:rsidRPr="00D03D85">
        <w:rPr>
          <w:color w:val="auto"/>
          <w:lang w:val="en-US"/>
        </w:rPr>
        <w:t xml:space="preserve">Another alternative method to ensure the small pellets are collected can be followed when a microcentrifuge is available at the clinical site. PBMC pellets obtained in step 3.7 can be directly transferred to the final labelled 1.5 mL cryovial by resuspending the cells in 1 mL PBS. Samples are centrifuged for 10 min at 300 </w:t>
      </w:r>
      <w:r w:rsidRPr="00D03D85">
        <w:rPr>
          <w:i/>
          <w:iCs/>
          <w:color w:val="auto"/>
          <w:lang w:val="en-US"/>
        </w:rPr>
        <w:t>x g</w:t>
      </w:r>
      <w:r w:rsidRPr="00D03D85">
        <w:rPr>
          <w:color w:val="auto"/>
          <w:lang w:val="en-US"/>
        </w:rPr>
        <w:t xml:space="preserve">, and all the supernatant above the cell pellet needs to be removed, without disturbing the pellet, using a micropipette or fine tip Pasteur </w:t>
      </w:r>
      <w:r w:rsidRPr="00D03D85">
        <w:rPr>
          <w:color w:val="auto"/>
          <w:lang w:val="en-US"/>
        </w:rPr>
        <w:lastRenderedPageBreak/>
        <w:t>pipette. The cryovial should be flash-frozen at this point. The benefit of this modification relies on the fact that a small cell pellet can be better visualized in a smaller tube</w:t>
      </w:r>
      <w:r w:rsidR="00334075" w:rsidRPr="00D03D85">
        <w:rPr>
          <w:color w:val="auto"/>
          <w:lang w:val="en-US"/>
        </w:rPr>
        <w:t>.</w:t>
      </w:r>
    </w:p>
    <w:p w14:paraId="7BBACC7B" w14:textId="59D38DE6" w:rsidR="00D03D85" w:rsidRPr="00D03D85" w:rsidRDefault="00D03D85" w:rsidP="007E17F6">
      <w:pPr>
        <w:rPr>
          <w:b/>
          <w:bCs/>
          <w:color w:val="auto"/>
          <w:lang w:val="en-US"/>
        </w:rPr>
      </w:pPr>
    </w:p>
    <w:sectPr w:rsidR="00D03D85" w:rsidRPr="00D03D85" w:rsidSect="00D03D85">
      <w:pgSz w:w="11906" w:h="16838"/>
      <w:pgMar w:top="1440" w:right="1440" w:bottom="1440" w:left="1440" w:header="708" w:footer="708" w:gutter="0"/>
      <w:lnNumType w:countBy="1" w:restart="continuou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17F6"/>
    <w:rsid w:val="00046FB5"/>
    <w:rsid w:val="000A03E4"/>
    <w:rsid w:val="001034DA"/>
    <w:rsid w:val="002175A7"/>
    <w:rsid w:val="002301CA"/>
    <w:rsid w:val="00334075"/>
    <w:rsid w:val="0034244C"/>
    <w:rsid w:val="00364178"/>
    <w:rsid w:val="00365847"/>
    <w:rsid w:val="003C691F"/>
    <w:rsid w:val="003E727F"/>
    <w:rsid w:val="003F569D"/>
    <w:rsid w:val="00445B20"/>
    <w:rsid w:val="00540A04"/>
    <w:rsid w:val="00543779"/>
    <w:rsid w:val="0054561D"/>
    <w:rsid w:val="00567E95"/>
    <w:rsid w:val="00614408"/>
    <w:rsid w:val="006946F8"/>
    <w:rsid w:val="006F181D"/>
    <w:rsid w:val="006F7484"/>
    <w:rsid w:val="007466EB"/>
    <w:rsid w:val="007E17F6"/>
    <w:rsid w:val="008B677D"/>
    <w:rsid w:val="00902C04"/>
    <w:rsid w:val="009F2794"/>
    <w:rsid w:val="00A36F4F"/>
    <w:rsid w:val="00A64988"/>
    <w:rsid w:val="00BA0EFB"/>
    <w:rsid w:val="00C546A4"/>
    <w:rsid w:val="00CD55B4"/>
    <w:rsid w:val="00CE7B0A"/>
    <w:rsid w:val="00D03D85"/>
    <w:rsid w:val="00D207EA"/>
    <w:rsid w:val="00DA228A"/>
    <w:rsid w:val="00DA7CE7"/>
    <w:rsid w:val="00E16DA6"/>
    <w:rsid w:val="00F27B8A"/>
    <w:rsid w:val="00F50E80"/>
    <w:rsid w:val="00F5298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ACF590"/>
  <w15:chartTrackingRefBased/>
  <w15:docId w15:val="{4377114E-EA72-49B0-B8F8-D766D9F9DA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E17F6"/>
    <w:pPr>
      <w:widowControl w:val="0"/>
      <w:autoSpaceDE w:val="0"/>
      <w:autoSpaceDN w:val="0"/>
      <w:adjustRightInd w:val="0"/>
      <w:spacing w:after="0" w:line="240" w:lineRule="auto"/>
      <w:jc w:val="both"/>
    </w:pPr>
    <w:rPr>
      <w:rFonts w:ascii="Calibri" w:eastAsia="Times New Roman" w:hAnsi="Calibri" w:cs="Calibri"/>
      <w:color w:val="00000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301C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301CA"/>
    <w:rPr>
      <w:rFonts w:ascii="Segoe UI" w:eastAsia="Times New Roman" w:hAnsi="Segoe UI" w:cs="Segoe UI"/>
      <w:color w:val="000000"/>
      <w:sz w:val="18"/>
      <w:szCs w:val="18"/>
    </w:rPr>
  </w:style>
  <w:style w:type="character" w:styleId="LineNumber">
    <w:name w:val="line number"/>
    <w:basedOn w:val="DefaultParagraphFont"/>
    <w:uiPriority w:val="99"/>
    <w:semiHidden/>
    <w:unhideWhenUsed/>
    <w:rsid w:val="00D03D8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customXml" Target="../customXml/item4.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Keyword xmlns="44a56295-c29e-4898-8136-a54736c65b82" xsi:nil="true"/>
    <Descriptions xmlns="44a56295-c29e-4898-8136-a54736c65b82"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haredContentType xmlns="Microsoft.SharePoint.Taxonomy.ContentTypeSync" SourceId="1ee89e71-04cd-405e-9ca3-99e020c1694d" ContentTypeId="0x0101" PreviousValue="false"/>
</file>

<file path=customXml/item4.xml><?xml version="1.0" encoding="utf-8"?>
<ct:contentTypeSchema xmlns:ct="http://schemas.microsoft.com/office/2006/metadata/contentType" xmlns:ma="http://schemas.microsoft.com/office/2006/metadata/properties/metaAttributes" ct:_="" ma:_="" ma:contentTypeName="Document" ma:contentTypeID="0x010100CF801C5187B2594CA17F7685D4A82110" ma:contentTypeVersion="13" ma:contentTypeDescription="Create a new document." ma:contentTypeScope="" ma:versionID="e3455993110c27243f8565f752af62ee">
  <xsd:schema xmlns:xsd="http://www.w3.org/2001/XMLSchema" xmlns:xs="http://www.w3.org/2001/XMLSchema" xmlns:p="http://schemas.microsoft.com/office/2006/metadata/properties" xmlns:ns3="44a56295-c29e-4898-8136-a54736c65b82" xmlns:ns4="f35010a9-f2d1-478f-bdae-67eb73ecabb6" xmlns:ns5="a4dcdd50-708e-4fe6-8138-59c39381c51c" targetNamespace="http://schemas.microsoft.com/office/2006/metadata/properties" ma:root="true" ma:fieldsID="554efc3a172019698d4511166cb67ab5" ns3:_="" ns4:_="" ns5:_="">
    <xsd:import namespace="44a56295-c29e-4898-8136-a54736c65b82"/>
    <xsd:import namespace="f35010a9-f2d1-478f-bdae-67eb73ecabb6"/>
    <xsd:import namespace="a4dcdd50-708e-4fe6-8138-59c39381c51c"/>
    <xsd:element name="properties">
      <xsd:complexType>
        <xsd:sequence>
          <xsd:element name="documentManagement">
            <xsd:complexType>
              <xsd:all>
                <xsd:element ref="ns3:Descriptions" minOccurs="0"/>
                <xsd:element ref="ns3:Keyword" minOccurs="0"/>
                <xsd:element ref="ns4:MediaServiceAutoTags" minOccurs="0"/>
                <xsd:element ref="ns4:MediaServiceDateTaken" minOccurs="0"/>
                <xsd:element ref="ns4:MediaServiceOCR" minOccurs="0"/>
                <xsd:element ref="ns4:MediaServiceLocation" minOccurs="0"/>
                <xsd:element ref="ns4:MediaServiceMetadata" minOccurs="0"/>
                <xsd:element ref="ns4:MediaServiceFastMetadata" minOccurs="0"/>
                <xsd:element ref="ns4:MediaServiceGenerationTime" minOccurs="0"/>
                <xsd:element ref="ns4:MediaServiceEventHashCode" minOccurs="0"/>
                <xsd:element ref="ns4:MediaServiceAutoKeyPoints" minOccurs="0"/>
                <xsd:element ref="ns4:MediaServiceKeyPoints" minOccurs="0"/>
                <xsd:element ref="ns5:SharedWithUsers" minOccurs="0"/>
                <xsd:element ref="ns5:SharedWithDetails" minOccurs="0"/>
                <xsd:element ref="ns5: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4a56295-c29e-4898-8136-a54736c65b82" elementFormDefault="qualified">
    <xsd:import namespace="http://schemas.microsoft.com/office/2006/documentManagement/types"/>
    <xsd:import namespace="http://schemas.microsoft.com/office/infopath/2007/PartnerControls"/>
    <xsd:element name="Descriptions" ma:index="8" nillable="true" ma:displayName="Descriptions" ma:description="Describe your document to make it appear at the top of search results" ma:internalName="Descriptions">
      <xsd:simpleType>
        <xsd:restriction base="dms:Note">
          <xsd:maxLength value="255"/>
        </xsd:restriction>
      </xsd:simpleType>
    </xsd:element>
    <xsd:element name="Keyword" ma:index="9" nillable="true" ma:displayName="Keyword" ma:description="Enter list of terms separated by semi-colon(;)" ma:internalName="Keyword">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35010a9-f2d1-478f-bdae-67eb73ecabb6" elementFormDefault="qualified">
    <xsd:import namespace="http://schemas.microsoft.com/office/2006/documentManagement/types"/>
    <xsd:import namespace="http://schemas.microsoft.com/office/infopath/2007/PartnerControls"/>
    <xsd:element name="MediaServiceAutoTags" ma:index="10" nillable="true" ma:displayName="MediaServiceAuto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Metadata" ma:index="14" nillable="true" ma:displayName="MediaServiceMetadata" ma:description="" ma:hidden="true" ma:internalName="MediaServiceMetadata" ma:readOnly="true">
      <xsd:simpleType>
        <xsd:restriction base="dms:Note"/>
      </xsd:simpleType>
    </xsd:element>
    <xsd:element name="MediaServiceFastMetadata" ma:index="15" nillable="true" ma:displayName="MediaServiceFastMetadata" ma:description="" ma:hidden="true" ma:internalName="MediaServiceFastMetadata" ma:readOnly="true">
      <xsd:simpleType>
        <xsd:restriction base="dms:Note"/>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4dcdd50-708e-4fe6-8138-59c39381c51c" elementFormDefault="qualified">
    <xsd:import namespace="http://schemas.microsoft.com/office/2006/documentManagement/types"/>
    <xsd:import namespace="http://schemas.microsoft.com/office/infopath/2007/PartnerControls"/>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element name="SharingHintHash" ma:index="2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E78A91B-0AEA-4948-8401-8EDB42E64555}">
  <ds:schemaRefs>
    <ds:schemaRef ds:uri="http://schemas.microsoft.com/office/2006/metadata/properties"/>
    <ds:schemaRef ds:uri="http://schemas.microsoft.com/office/infopath/2007/PartnerControls"/>
    <ds:schemaRef ds:uri="44a56295-c29e-4898-8136-a54736c65b82"/>
  </ds:schemaRefs>
</ds:datastoreItem>
</file>

<file path=customXml/itemProps2.xml><?xml version="1.0" encoding="utf-8"?>
<ds:datastoreItem xmlns:ds="http://schemas.openxmlformats.org/officeDocument/2006/customXml" ds:itemID="{DC04CFF4-3368-4C4A-B3C9-9C09816C5C37}">
  <ds:schemaRefs>
    <ds:schemaRef ds:uri="http://schemas.microsoft.com/sharepoint/v3/contenttype/forms"/>
  </ds:schemaRefs>
</ds:datastoreItem>
</file>

<file path=customXml/itemProps3.xml><?xml version="1.0" encoding="utf-8"?>
<ds:datastoreItem xmlns:ds="http://schemas.openxmlformats.org/officeDocument/2006/customXml" ds:itemID="{A0E09EB8-F24A-4075-BFC1-4405C58E7203}">
  <ds:schemaRefs>
    <ds:schemaRef ds:uri="Microsoft.SharePoint.Taxonomy.ContentTypeSync"/>
  </ds:schemaRefs>
</ds:datastoreItem>
</file>

<file path=customXml/itemProps4.xml><?xml version="1.0" encoding="utf-8"?>
<ds:datastoreItem xmlns:ds="http://schemas.openxmlformats.org/officeDocument/2006/customXml" ds:itemID="{A1E2CE18-B1E1-4465-9B4A-5DBB720D5E5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4a56295-c29e-4898-8136-a54736c65b82"/>
    <ds:schemaRef ds:uri="f35010a9-f2d1-478f-bdae-67eb73ecabb6"/>
    <ds:schemaRef ds:uri="a4dcdd50-708e-4fe6-8138-59c39381c51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560</Words>
  <Characters>3192</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Marco-Casanova, Paola</dc:creator>
  <cp:keywords/>
  <dc:description/>
  <cp:lastModifiedBy>Vineeta Bajaj</cp:lastModifiedBy>
  <cp:revision>2</cp:revision>
  <dcterms:created xsi:type="dcterms:W3CDTF">2020-07-27T02:57:00Z</dcterms:created>
  <dcterms:modified xsi:type="dcterms:W3CDTF">2020-07-27T02:57:00Z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0x010100CF801C5187B2594CA17F7685D4A82110</vt:lpwstr>
  </property>
</Properties>
</file>