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3EB17" w14:textId="620708E8" w:rsidR="002D22E9" w:rsidRPr="0010658D" w:rsidRDefault="00D36D2D" w:rsidP="002D22E9">
      <w:pPr>
        <w:autoSpaceDE w:val="0"/>
        <w:autoSpaceDN w:val="0"/>
        <w:adjustRightInd w:val="0"/>
        <w:spacing w:after="0" w:line="360" w:lineRule="auto"/>
        <w:rPr>
          <w:rFonts w:cstheme="minorHAnsi"/>
          <w:b/>
        </w:rPr>
      </w:pPr>
      <w:r w:rsidRPr="0010658D">
        <w:rPr>
          <w:rFonts w:cstheme="minorHAnsi"/>
          <w:b/>
        </w:rPr>
        <w:t xml:space="preserve">Manuscript: </w:t>
      </w:r>
      <w:r w:rsidRPr="0010658D">
        <w:rPr>
          <w:rFonts w:cstheme="minorHAnsi"/>
        </w:rPr>
        <w:t>JoVE</w:t>
      </w:r>
      <w:r w:rsidR="001B6BEE">
        <w:rPr>
          <w:rFonts w:cstheme="minorHAnsi"/>
        </w:rPr>
        <w:t>_</w:t>
      </w:r>
      <w:bookmarkStart w:id="0" w:name="_GoBack"/>
      <w:bookmarkEnd w:id="0"/>
      <w:r w:rsidRPr="0010658D">
        <w:rPr>
          <w:rFonts w:cstheme="minorHAnsi"/>
        </w:rPr>
        <w:t>60769</w:t>
      </w:r>
    </w:p>
    <w:p w14:paraId="6B2BD516" w14:textId="77777777" w:rsidR="009E287F" w:rsidRDefault="00D36D2D" w:rsidP="009E287F">
      <w:pPr>
        <w:autoSpaceDE w:val="0"/>
        <w:autoSpaceDN w:val="0"/>
        <w:adjustRightInd w:val="0"/>
        <w:spacing w:after="0" w:line="360" w:lineRule="auto"/>
        <w:rPr>
          <w:rFonts w:cstheme="minorHAnsi"/>
        </w:rPr>
      </w:pPr>
      <w:r w:rsidRPr="0010658D">
        <w:rPr>
          <w:rFonts w:cstheme="minorHAnsi"/>
          <w:b/>
        </w:rPr>
        <w:t xml:space="preserve">Title: </w:t>
      </w:r>
      <w:r w:rsidRPr="00E52157">
        <w:rPr>
          <w:rFonts w:cstheme="minorHAnsi"/>
        </w:rPr>
        <w:t>Dextran labeling and uptake in live</w:t>
      </w:r>
      <w:r w:rsidRPr="00F85CA3">
        <w:t xml:space="preserve"> </w:t>
      </w:r>
      <w:r>
        <w:t xml:space="preserve">and functional </w:t>
      </w:r>
      <w:r w:rsidRPr="00E52157">
        <w:rPr>
          <w:rFonts w:cstheme="minorHAnsi"/>
        </w:rPr>
        <w:t>murine cochlear hair cells.</w:t>
      </w:r>
    </w:p>
    <w:p w14:paraId="4221C952" w14:textId="453A5DC3" w:rsidR="00AB720E" w:rsidRPr="0010658D" w:rsidRDefault="00D36D2D" w:rsidP="009E287F">
      <w:pPr>
        <w:autoSpaceDE w:val="0"/>
        <w:autoSpaceDN w:val="0"/>
        <w:adjustRightInd w:val="0"/>
        <w:spacing w:after="0" w:line="360" w:lineRule="auto"/>
        <w:rPr>
          <w:rFonts w:cstheme="minorHAnsi"/>
        </w:rPr>
      </w:pPr>
      <w:r w:rsidRPr="0010658D">
        <w:rPr>
          <w:rFonts w:cstheme="minorHAnsi"/>
          <w:b/>
        </w:rPr>
        <w:t>Authors:</w:t>
      </w:r>
      <w:r w:rsidRPr="0010658D">
        <w:t xml:space="preserve"> </w:t>
      </w:r>
      <w:r w:rsidRPr="0010658D">
        <w:rPr>
          <w:rFonts w:cstheme="minorHAnsi"/>
        </w:rPr>
        <w:t>Angela Ballesteros and Kenton J. Swartz.</w:t>
      </w:r>
    </w:p>
    <w:p w14:paraId="3B7B8CC9" w14:textId="0DD4DFBA" w:rsidR="0010658D" w:rsidRDefault="0010658D" w:rsidP="002D22E9">
      <w:pPr>
        <w:autoSpaceDE w:val="0"/>
        <w:autoSpaceDN w:val="0"/>
        <w:adjustRightInd w:val="0"/>
        <w:spacing w:after="0" w:line="240" w:lineRule="auto"/>
        <w:rPr>
          <w:rFonts w:cstheme="minorHAnsi"/>
          <w:u w:val="single"/>
        </w:rPr>
      </w:pPr>
    </w:p>
    <w:p w14:paraId="1F2BA75C" w14:textId="35811301" w:rsidR="002C42BE" w:rsidRDefault="00D36D2D" w:rsidP="002C42BE">
      <w:pPr>
        <w:autoSpaceDE w:val="0"/>
        <w:autoSpaceDN w:val="0"/>
        <w:adjustRightInd w:val="0"/>
        <w:spacing w:after="0" w:line="240" w:lineRule="auto"/>
        <w:rPr>
          <w:color w:val="0070C0"/>
        </w:rPr>
      </w:pPr>
      <w:r w:rsidRPr="002C42BE">
        <w:rPr>
          <w:rFonts w:cstheme="minorHAnsi"/>
          <w:color w:val="0070C1"/>
        </w:rPr>
        <w:t xml:space="preserve">We are very grateful to </w:t>
      </w:r>
      <w:r>
        <w:rPr>
          <w:rFonts w:cstheme="minorHAnsi"/>
          <w:color w:val="0070C1"/>
        </w:rPr>
        <w:t>the</w:t>
      </w:r>
      <w:r w:rsidRPr="002C42BE">
        <w:rPr>
          <w:rFonts w:cstheme="minorHAnsi"/>
          <w:color w:val="0070C1"/>
        </w:rPr>
        <w:t xml:space="preserve"> reviewers </w:t>
      </w:r>
      <w:r>
        <w:rPr>
          <w:rFonts w:cstheme="minorHAnsi"/>
          <w:color w:val="0070C1"/>
        </w:rPr>
        <w:t xml:space="preserve">and editorial board </w:t>
      </w:r>
      <w:r w:rsidRPr="002C42BE">
        <w:rPr>
          <w:rFonts w:cstheme="minorHAnsi"/>
          <w:color w:val="0070C1"/>
        </w:rPr>
        <w:t xml:space="preserve">for their careful </w:t>
      </w:r>
      <w:r>
        <w:rPr>
          <w:rFonts w:cstheme="minorHAnsi"/>
          <w:color w:val="0070C1"/>
        </w:rPr>
        <w:t xml:space="preserve">evaluation and constructive suggestions that have significantly improved our manuscript. </w:t>
      </w:r>
      <w:r w:rsidRPr="002C42BE">
        <w:rPr>
          <w:rFonts w:cstheme="minorHAnsi"/>
          <w:color w:val="0070C1"/>
        </w:rPr>
        <w:t xml:space="preserve">We </w:t>
      </w:r>
      <w:r>
        <w:rPr>
          <w:rFonts w:cstheme="minorHAnsi"/>
          <w:color w:val="0070C1"/>
        </w:rPr>
        <w:t xml:space="preserve">have answered all their questions (in blue) and revised the manuscript accordingly. </w:t>
      </w:r>
      <w:r w:rsidRPr="00DB2D02">
        <w:rPr>
          <w:color w:val="0070C0"/>
        </w:rPr>
        <w:t>As requested by both reviewers, we have modified the title and abstract to empha</w:t>
      </w:r>
      <w:r w:rsidRPr="00DB2D02">
        <w:rPr>
          <w:color w:val="0070C0"/>
        </w:rPr>
        <w:t>size the applications of this protocol.</w:t>
      </w:r>
      <w:r>
        <w:rPr>
          <w:color w:val="0070C0"/>
        </w:rPr>
        <w:t xml:space="preserve"> In addition,</w:t>
      </w:r>
      <w:r>
        <w:rPr>
          <w:rFonts w:cstheme="minorHAnsi"/>
          <w:color w:val="0070C0"/>
        </w:rPr>
        <w:t xml:space="preserve"> w</w:t>
      </w:r>
      <w:r w:rsidRPr="002C42BE">
        <w:rPr>
          <w:rFonts w:cstheme="minorHAnsi"/>
          <w:color w:val="0070C0"/>
        </w:rPr>
        <w:t xml:space="preserve">e have revised </w:t>
      </w:r>
      <w:r>
        <w:rPr>
          <w:rFonts w:cstheme="minorHAnsi"/>
          <w:color w:val="0070C0"/>
        </w:rPr>
        <w:t>the text in our</w:t>
      </w:r>
      <w:r w:rsidRPr="002C42BE">
        <w:rPr>
          <w:rFonts w:cstheme="minorHAnsi"/>
          <w:color w:val="0070C0"/>
        </w:rPr>
        <w:t xml:space="preserve"> manuscript to reduce </w:t>
      </w:r>
      <w:r>
        <w:rPr>
          <w:rFonts w:cstheme="minorHAnsi"/>
          <w:color w:val="0070C0"/>
        </w:rPr>
        <w:t xml:space="preserve">overlap with our eLife paper, </w:t>
      </w:r>
      <w:r w:rsidRPr="002C42BE">
        <w:rPr>
          <w:rFonts w:cstheme="minorHAnsi"/>
          <w:color w:val="0070C0"/>
        </w:rPr>
        <w:t>correct</w:t>
      </w:r>
      <w:r>
        <w:rPr>
          <w:rFonts w:cstheme="minorHAnsi"/>
          <w:color w:val="0070C0"/>
        </w:rPr>
        <w:t>ed</w:t>
      </w:r>
      <w:r w:rsidRPr="002C42BE">
        <w:rPr>
          <w:rFonts w:cstheme="minorHAnsi"/>
          <w:color w:val="0070C0"/>
        </w:rPr>
        <w:t xml:space="preserve"> several </w:t>
      </w:r>
      <w:r w:rsidRPr="002C42BE">
        <w:rPr>
          <w:color w:val="0070C0"/>
        </w:rPr>
        <w:t>grammatical errors</w:t>
      </w:r>
      <w:r>
        <w:rPr>
          <w:color w:val="0070C0"/>
        </w:rPr>
        <w:t xml:space="preserve"> and </w:t>
      </w:r>
      <w:r w:rsidRPr="002C42BE">
        <w:rPr>
          <w:color w:val="0070C0"/>
        </w:rPr>
        <w:t>typos</w:t>
      </w:r>
      <w:r>
        <w:rPr>
          <w:color w:val="0070C0"/>
        </w:rPr>
        <w:t>, and removed the commercial language.</w:t>
      </w:r>
    </w:p>
    <w:p w14:paraId="33C2CA95" w14:textId="77777777" w:rsidR="00B1149A" w:rsidRPr="002C42BE" w:rsidRDefault="00B1149A" w:rsidP="002C42BE">
      <w:pPr>
        <w:autoSpaceDE w:val="0"/>
        <w:autoSpaceDN w:val="0"/>
        <w:adjustRightInd w:val="0"/>
        <w:spacing w:after="0" w:line="240" w:lineRule="auto"/>
        <w:rPr>
          <w:rFonts w:cstheme="minorHAnsi"/>
          <w:color w:val="0070C1"/>
        </w:rPr>
      </w:pPr>
    </w:p>
    <w:p w14:paraId="31739573" w14:textId="77777777" w:rsidR="000271D2" w:rsidRPr="000271D2" w:rsidRDefault="00D36D2D" w:rsidP="000271D2">
      <w:pPr>
        <w:rPr>
          <w:b/>
        </w:rPr>
      </w:pPr>
      <w:r w:rsidRPr="000271D2">
        <w:rPr>
          <w:b/>
        </w:rPr>
        <w:t>Editorial comments:</w:t>
      </w:r>
    </w:p>
    <w:p w14:paraId="3A392070" w14:textId="77777777" w:rsidR="000271D2" w:rsidRPr="000271D2" w:rsidRDefault="00D36D2D" w:rsidP="000271D2">
      <w:r w:rsidRPr="000271D2">
        <w:t xml:space="preserve">The </w:t>
      </w:r>
      <w:r w:rsidRPr="000271D2">
        <w:t>manuscript has been modified and the updated manuscript, 60769_R0.docx, is attached and located in your Editorial Manager account. Please use the updated version to make your revisions.</w:t>
      </w:r>
    </w:p>
    <w:p w14:paraId="3C9E435A" w14:textId="77777777" w:rsidR="000271D2" w:rsidRDefault="00D36D2D" w:rsidP="000271D2">
      <w:r w:rsidRPr="000271D2">
        <w:t>1. Please take this opportunity to thoroughly proofread the manuscript</w:t>
      </w:r>
      <w:r w:rsidRPr="000271D2">
        <w:t xml:space="preserve"> to ensure that there are no spelling or grammar issues.</w:t>
      </w:r>
    </w:p>
    <w:p w14:paraId="1E8AA54B" w14:textId="77777777" w:rsidR="0063693A" w:rsidRDefault="00D36D2D" w:rsidP="0063693A">
      <w:pPr>
        <w:autoSpaceDE w:val="0"/>
        <w:autoSpaceDN w:val="0"/>
        <w:adjustRightInd w:val="0"/>
        <w:spacing w:after="0" w:line="240" w:lineRule="auto"/>
        <w:rPr>
          <w:color w:val="0070C0"/>
        </w:rPr>
      </w:pPr>
      <w:r w:rsidRPr="002C42BE">
        <w:rPr>
          <w:rFonts w:cstheme="minorHAnsi"/>
          <w:color w:val="0070C0"/>
        </w:rPr>
        <w:t>We</w:t>
      </w:r>
      <w:r w:rsidR="002C2902">
        <w:rPr>
          <w:rFonts w:cstheme="minorHAnsi"/>
          <w:color w:val="0070C0"/>
        </w:rPr>
        <w:t xml:space="preserve"> have</w:t>
      </w:r>
      <w:r w:rsidRPr="002C42BE">
        <w:rPr>
          <w:rFonts w:cstheme="minorHAnsi"/>
          <w:color w:val="0070C0"/>
        </w:rPr>
        <w:t xml:space="preserve"> </w:t>
      </w:r>
      <w:r>
        <w:rPr>
          <w:rFonts w:cstheme="minorHAnsi"/>
          <w:color w:val="0070C0"/>
        </w:rPr>
        <w:t xml:space="preserve">carefully read our manuscript and </w:t>
      </w:r>
      <w:r w:rsidRPr="002C42BE">
        <w:rPr>
          <w:rFonts w:cstheme="minorHAnsi"/>
          <w:color w:val="0070C0"/>
        </w:rPr>
        <w:t xml:space="preserve">corrected several </w:t>
      </w:r>
      <w:r w:rsidRPr="002C42BE">
        <w:rPr>
          <w:color w:val="0070C0"/>
        </w:rPr>
        <w:t>grammatical errors</w:t>
      </w:r>
      <w:r>
        <w:rPr>
          <w:color w:val="0070C0"/>
        </w:rPr>
        <w:t xml:space="preserve"> and </w:t>
      </w:r>
      <w:r w:rsidRPr="002C42BE">
        <w:rPr>
          <w:color w:val="0070C0"/>
        </w:rPr>
        <w:t>typos</w:t>
      </w:r>
      <w:r>
        <w:rPr>
          <w:color w:val="0070C0"/>
        </w:rPr>
        <w:t>.</w:t>
      </w:r>
    </w:p>
    <w:p w14:paraId="47F400AB" w14:textId="77777777" w:rsidR="0063693A" w:rsidRPr="0063693A" w:rsidRDefault="0063693A" w:rsidP="0063693A">
      <w:pPr>
        <w:autoSpaceDE w:val="0"/>
        <w:autoSpaceDN w:val="0"/>
        <w:adjustRightInd w:val="0"/>
        <w:spacing w:after="0" w:line="240" w:lineRule="auto"/>
        <w:rPr>
          <w:color w:val="0070C0"/>
        </w:rPr>
      </w:pPr>
    </w:p>
    <w:p w14:paraId="76CA7277" w14:textId="77777777" w:rsidR="000271D2" w:rsidRDefault="00D36D2D" w:rsidP="000271D2">
      <w:r w:rsidRPr="000271D2">
        <w:t>2. Please obtain explicit copyright permission to reuse any figures from a previous publication. Explicit pe</w:t>
      </w:r>
      <w:r w:rsidRPr="000271D2">
        <w:t>rmission can be expressed in the form of a letter from the editor or a link to the editorial policy that allows re-prints. Please upload this information as a .doc or .docx file to your Editorial Manager account. The Figure must be cited appropriately in t</w:t>
      </w:r>
      <w:r w:rsidRPr="000271D2">
        <w:t>he Figure Legend, i.e. “This figure has been modified from [citation].”</w:t>
      </w:r>
    </w:p>
    <w:p w14:paraId="4F9630F9" w14:textId="3C29F31F" w:rsidR="002851F1" w:rsidRPr="006B1595" w:rsidRDefault="00D36D2D" w:rsidP="000271D2">
      <w:pPr>
        <w:rPr>
          <w:color w:val="0070C0"/>
        </w:rPr>
      </w:pPr>
      <w:r>
        <w:rPr>
          <w:color w:val="0070C0"/>
        </w:rPr>
        <w:t>Our paper was published with a</w:t>
      </w:r>
      <w:r w:rsidR="00D521EC">
        <w:rPr>
          <w:color w:val="0070C0"/>
        </w:rPr>
        <w:t xml:space="preserve"> Creative Commons CCO public domain license and permissions are not needed to reproduce figures. </w:t>
      </w:r>
      <w:r w:rsidR="006A77AB">
        <w:rPr>
          <w:color w:val="0070C0"/>
        </w:rPr>
        <w:t xml:space="preserve">We have uploaded the information on the copyright permission from eLife into our Editorial Manager account. The </w:t>
      </w:r>
      <w:r w:rsidR="007B02FD">
        <w:rPr>
          <w:color w:val="0070C0"/>
        </w:rPr>
        <w:t xml:space="preserve">citation </w:t>
      </w:r>
      <w:r w:rsidR="006A77AB">
        <w:rPr>
          <w:color w:val="0070C0"/>
        </w:rPr>
        <w:t>on the figure legend</w:t>
      </w:r>
      <w:r w:rsidR="007B02FD">
        <w:rPr>
          <w:color w:val="0070C0"/>
        </w:rPr>
        <w:t>s</w:t>
      </w:r>
      <w:r w:rsidR="006A77AB">
        <w:rPr>
          <w:color w:val="0070C0"/>
        </w:rPr>
        <w:t xml:space="preserve"> has been modified to “</w:t>
      </w:r>
      <w:r w:rsidRPr="002851F1">
        <w:rPr>
          <w:color w:val="0070C0"/>
        </w:rPr>
        <w:t>This figure has been modified from</w:t>
      </w:r>
      <w:r w:rsidRPr="002851F1">
        <w:rPr>
          <w:color w:val="0070C0"/>
          <w:vertAlign w:val="superscript"/>
        </w:rPr>
        <w:t>27</w:t>
      </w:r>
      <w:r w:rsidR="006A77AB" w:rsidRPr="006A77AB">
        <w:rPr>
          <w:color w:val="0070C0"/>
        </w:rPr>
        <w:t>.”</w:t>
      </w:r>
      <w:r w:rsidR="006A77AB">
        <w:rPr>
          <w:color w:val="0070C0"/>
        </w:rPr>
        <w:t>, being</w:t>
      </w:r>
      <w:r w:rsidRPr="002851F1">
        <w:rPr>
          <w:color w:val="0070C0"/>
        </w:rPr>
        <w:t xml:space="preserve"> reference 27:</w:t>
      </w:r>
      <w:r w:rsidRPr="002851F1">
        <w:t xml:space="preserve"> </w:t>
      </w:r>
      <w:r w:rsidRPr="002851F1">
        <w:rPr>
          <w:color w:val="0070C0"/>
        </w:rPr>
        <w:t>Ballesteros, A., Fenollar-Ferrer, C. &amp; Swartz, K. J. Structural relationship between the</w:t>
      </w:r>
      <w:r w:rsidRPr="002851F1">
        <w:rPr>
          <w:color w:val="0070C0"/>
        </w:rPr>
        <w:t xml:space="preserve"> putative hair cell mechanotransduction channel TMC1 and TMEM16 proteins. Elife. 7, doi:10.7554/eLife.38433, (2018).</w:t>
      </w:r>
    </w:p>
    <w:p w14:paraId="4FE1901B" w14:textId="77777777" w:rsidR="000271D2" w:rsidRDefault="00D36D2D" w:rsidP="000271D2">
      <w:r w:rsidRPr="000271D2">
        <w:t>3. Unfortunately, there are a few sections of the manuscript that show significant overlap with previously published work. Though there may</w:t>
      </w:r>
      <w:r w:rsidRPr="000271D2">
        <w:t xml:space="preserve"> be a limited number of ways to describe a technique, please use original language throughout the manuscript. Please check the iThenticateReport attached to this email.</w:t>
      </w:r>
    </w:p>
    <w:p w14:paraId="1B6238DF" w14:textId="77777777" w:rsidR="0063693A" w:rsidRDefault="00D36D2D" w:rsidP="00575697">
      <w:pPr>
        <w:autoSpaceDE w:val="0"/>
        <w:autoSpaceDN w:val="0"/>
        <w:adjustRightInd w:val="0"/>
        <w:spacing w:after="0" w:line="240" w:lineRule="auto"/>
        <w:rPr>
          <w:color w:val="0070C0"/>
        </w:rPr>
      </w:pPr>
      <w:r w:rsidRPr="002C42BE">
        <w:rPr>
          <w:rFonts w:cstheme="minorHAnsi"/>
          <w:color w:val="0070C0"/>
        </w:rPr>
        <w:t xml:space="preserve">We have thoughtfully revised our manuscript to reduce the sections that presented some </w:t>
      </w:r>
      <w:r w:rsidRPr="002C42BE">
        <w:rPr>
          <w:color w:val="0070C0"/>
        </w:rPr>
        <w:t>overlap with our previously published work</w:t>
      </w:r>
      <w:r>
        <w:rPr>
          <w:rFonts w:cstheme="minorHAnsi"/>
          <w:color w:val="0070C0"/>
        </w:rPr>
        <w:t>.</w:t>
      </w:r>
    </w:p>
    <w:p w14:paraId="222C8D6B" w14:textId="77777777" w:rsidR="00575697" w:rsidRPr="00575697" w:rsidRDefault="00575697" w:rsidP="00575697">
      <w:pPr>
        <w:autoSpaceDE w:val="0"/>
        <w:autoSpaceDN w:val="0"/>
        <w:adjustRightInd w:val="0"/>
        <w:spacing w:after="0" w:line="240" w:lineRule="auto"/>
        <w:rPr>
          <w:color w:val="0070C0"/>
        </w:rPr>
      </w:pPr>
    </w:p>
    <w:p w14:paraId="223A0383" w14:textId="4CC5DAC2" w:rsidR="000271D2" w:rsidRDefault="00D36D2D" w:rsidP="000271D2">
      <w:r w:rsidRPr="000271D2">
        <w:t>4. JoVE cannot publish manuscripts containing commercial language. This includes company names of an instrument or reagent. Please remove all commercial language from your manuscript and use generic terms instea</w:t>
      </w:r>
      <w:r w:rsidRPr="000271D2">
        <w:t>d. All commercial products should be sufficiently referenced in the Table of Materials and Reagents.</w:t>
      </w:r>
    </w:p>
    <w:p w14:paraId="5D6620B6" w14:textId="4C445135" w:rsidR="00D94CCD" w:rsidRPr="00D94CCD" w:rsidRDefault="00D36D2D" w:rsidP="000271D2">
      <w:pPr>
        <w:rPr>
          <w:color w:val="0070C0"/>
        </w:rPr>
      </w:pPr>
      <w:r w:rsidRPr="00D94CCD">
        <w:rPr>
          <w:color w:val="0070C0"/>
        </w:rPr>
        <w:t xml:space="preserve">We have removed </w:t>
      </w:r>
      <w:r>
        <w:rPr>
          <w:color w:val="0070C0"/>
        </w:rPr>
        <w:t xml:space="preserve">all </w:t>
      </w:r>
      <w:r w:rsidRPr="00D94CCD">
        <w:rPr>
          <w:color w:val="0070C0"/>
        </w:rPr>
        <w:t xml:space="preserve">the commercial language from our manuscript. </w:t>
      </w:r>
    </w:p>
    <w:p w14:paraId="26A57090" w14:textId="77777777" w:rsidR="000271D2" w:rsidRDefault="00D36D2D" w:rsidP="000271D2">
      <w:r w:rsidRPr="000271D2">
        <w:t>5. Please do not use more than 1 note for each step.</w:t>
      </w:r>
    </w:p>
    <w:p w14:paraId="33DC1217" w14:textId="77777777" w:rsidR="00064B62" w:rsidRPr="00064B62" w:rsidRDefault="00D36D2D" w:rsidP="000271D2">
      <w:pPr>
        <w:rPr>
          <w:color w:val="0070C0"/>
        </w:rPr>
      </w:pPr>
      <w:r>
        <w:rPr>
          <w:color w:val="0070C0"/>
        </w:rPr>
        <w:lastRenderedPageBreak/>
        <w:t xml:space="preserve">Our protocol has been </w:t>
      </w:r>
      <w:r>
        <w:rPr>
          <w:color w:val="0070C0"/>
        </w:rPr>
        <w:t>modified to include</w:t>
      </w:r>
      <w:r w:rsidR="004F750E">
        <w:rPr>
          <w:color w:val="0070C0"/>
        </w:rPr>
        <w:t xml:space="preserve"> </w:t>
      </w:r>
      <w:r w:rsidR="005B7FF5">
        <w:rPr>
          <w:color w:val="0070C0"/>
        </w:rPr>
        <w:t>a</w:t>
      </w:r>
      <w:r w:rsidR="004F750E" w:rsidRPr="00064B62">
        <w:rPr>
          <w:color w:val="0070C0"/>
        </w:rPr>
        <w:t xml:space="preserve"> maximum of 1 note per step.</w:t>
      </w:r>
    </w:p>
    <w:p w14:paraId="1CAEC4AA" w14:textId="77777777" w:rsidR="000271D2" w:rsidRDefault="00D36D2D" w:rsidP="000271D2">
      <w:r w:rsidRPr="000271D2">
        <w:t>6. Please avoid long steps/notes (more than 4 lines).</w:t>
      </w:r>
    </w:p>
    <w:p w14:paraId="77BB6C18" w14:textId="77777777" w:rsidR="00064B62" w:rsidRPr="007F457E" w:rsidRDefault="00D36D2D" w:rsidP="000271D2">
      <w:pPr>
        <w:rPr>
          <w:color w:val="0070C0"/>
        </w:rPr>
      </w:pPr>
      <w:r>
        <w:rPr>
          <w:color w:val="0070C0"/>
        </w:rPr>
        <w:t>T</w:t>
      </w:r>
      <w:r w:rsidR="004F750E">
        <w:rPr>
          <w:color w:val="0070C0"/>
        </w:rPr>
        <w:t xml:space="preserve">he steps and notes of our </w:t>
      </w:r>
      <w:r w:rsidR="007F457E">
        <w:rPr>
          <w:color w:val="0070C0"/>
        </w:rPr>
        <w:t xml:space="preserve">protocol </w:t>
      </w:r>
      <w:r>
        <w:rPr>
          <w:color w:val="0070C0"/>
        </w:rPr>
        <w:t>have been modified to be</w:t>
      </w:r>
      <w:r w:rsidR="004F750E">
        <w:rPr>
          <w:color w:val="0070C0"/>
        </w:rPr>
        <w:t xml:space="preserve"> no longer than 4 lines. </w:t>
      </w:r>
    </w:p>
    <w:p w14:paraId="6C2ED9B7" w14:textId="77777777" w:rsidR="000271D2" w:rsidRDefault="00D36D2D" w:rsidP="000271D2">
      <w:r w:rsidRPr="000271D2">
        <w:t>7. Step 1.1: Please write this step in the imperative tense.</w:t>
      </w:r>
    </w:p>
    <w:p w14:paraId="5C632B34" w14:textId="77777777" w:rsidR="00D513D1" w:rsidRPr="000271D2" w:rsidRDefault="00D36D2D" w:rsidP="000271D2">
      <w:r>
        <w:rPr>
          <w:color w:val="0070C0"/>
        </w:rPr>
        <w:t>We ha</w:t>
      </w:r>
      <w:r>
        <w:rPr>
          <w:color w:val="0070C0"/>
        </w:rPr>
        <w:t xml:space="preserve">ve written this step in the imperative tense. </w:t>
      </w:r>
    </w:p>
    <w:p w14:paraId="637D4F1E" w14:textId="77777777" w:rsidR="000271D2" w:rsidRDefault="00D36D2D" w:rsidP="000271D2">
      <w:r w:rsidRPr="000271D2">
        <w:t>8. Step 1.2: Please write this step in the imperative tense.</w:t>
      </w:r>
    </w:p>
    <w:p w14:paraId="59511AF2" w14:textId="77777777" w:rsidR="00D513D1" w:rsidRPr="00D513D1" w:rsidRDefault="00D36D2D" w:rsidP="000271D2">
      <w:pPr>
        <w:rPr>
          <w:color w:val="0070C0"/>
        </w:rPr>
      </w:pPr>
      <w:r w:rsidRPr="00D513D1">
        <w:rPr>
          <w:color w:val="0070C0"/>
        </w:rPr>
        <w:t xml:space="preserve">As suggested by reviewer number </w:t>
      </w:r>
      <w:r>
        <w:rPr>
          <w:color w:val="0070C0"/>
        </w:rPr>
        <w:t>2</w:t>
      </w:r>
      <w:r w:rsidR="000808F3">
        <w:rPr>
          <w:color w:val="0070C0"/>
        </w:rPr>
        <w:t xml:space="preserve"> (</w:t>
      </w:r>
      <w:r>
        <w:rPr>
          <w:color w:val="0070C0"/>
        </w:rPr>
        <w:t>comment 5</w:t>
      </w:r>
      <w:r w:rsidR="000808F3">
        <w:rPr>
          <w:color w:val="0070C0"/>
        </w:rPr>
        <w:t>)</w:t>
      </w:r>
      <w:r>
        <w:rPr>
          <w:color w:val="0070C0"/>
        </w:rPr>
        <w:t xml:space="preserve">, </w:t>
      </w:r>
      <w:r w:rsidRPr="00D513D1">
        <w:rPr>
          <w:color w:val="0070C0"/>
        </w:rPr>
        <w:t xml:space="preserve">we have removed this step </w:t>
      </w:r>
      <w:r>
        <w:rPr>
          <w:color w:val="0070C0"/>
        </w:rPr>
        <w:t>due to its limited</w:t>
      </w:r>
      <w:r w:rsidRPr="00D513D1">
        <w:rPr>
          <w:color w:val="0070C0"/>
        </w:rPr>
        <w:t xml:space="preserve"> relevance</w:t>
      </w:r>
      <w:r w:rsidR="000808F3">
        <w:rPr>
          <w:color w:val="0070C0"/>
        </w:rPr>
        <w:t xml:space="preserve"> for a successful outcome of this protocol</w:t>
      </w:r>
      <w:r w:rsidRPr="00D513D1">
        <w:rPr>
          <w:color w:val="0070C0"/>
        </w:rPr>
        <w:t xml:space="preserve">. </w:t>
      </w:r>
    </w:p>
    <w:p w14:paraId="1783A915" w14:textId="77777777" w:rsidR="000271D2" w:rsidRDefault="00D36D2D" w:rsidP="000271D2">
      <w:r w:rsidRPr="000271D2">
        <w:t>9.</w:t>
      </w:r>
      <w:r w:rsidRPr="000271D2">
        <w:t xml:space="preserve"> Please do not abbreviate journal titles for references.</w:t>
      </w:r>
    </w:p>
    <w:p w14:paraId="30FA4513" w14:textId="77777777" w:rsidR="00D513D1" w:rsidRPr="00D513D1" w:rsidRDefault="00D36D2D" w:rsidP="000271D2">
      <w:pPr>
        <w:rPr>
          <w:color w:val="0070C0"/>
        </w:rPr>
      </w:pPr>
      <w:r>
        <w:rPr>
          <w:color w:val="0070C0"/>
        </w:rPr>
        <w:t xml:space="preserve">We have revised our references and removed any </w:t>
      </w:r>
      <w:r w:rsidR="004F750E" w:rsidRPr="00D513D1">
        <w:rPr>
          <w:color w:val="0070C0"/>
        </w:rPr>
        <w:t>abbreviation</w:t>
      </w:r>
      <w:r>
        <w:rPr>
          <w:color w:val="0070C0"/>
        </w:rPr>
        <w:t>s.</w:t>
      </w:r>
    </w:p>
    <w:p w14:paraId="0C38B775" w14:textId="77777777" w:rsidR="000271D2" w:rsidRDefault="00D36D2D" w:rsidP="000271D2">
      <w:r w:rsidRPr="000271D2">
        <w:t>10. Please remove trademark (™) and registered (®) symbols from the Table of Equipment and Materials.</w:t>
      </w:r>
    </w:p>
    <w:p w14:paraId="76E2B6E7" w14:textId="77777777" w:rsidR="00A85874" w:rsidRPr="000271D2" w:rsidRDefault="00D36D2D" w:rsidP="000271D2">
      <w:r>
        <w:rPr>
          <w:color w:val="0070C0"/>
        </w:rPr>
        <w:t xml:space="preserve">Commercial symbols have been removed </w:t>
      </w:r>
      <w:r w:rsidR="00DE3F3D">
        <w:rPr>
          <w:color w:val="0070C0"/>
        </w:rPr>
        <w:t>from the</w:t>
      </w:r>
      <w:r w:rsidR="004F750E">
        <w:rPr>
          <w:color w:val="0070C0"/>
        </w:rPr>
        <w:t xml:space="preserve"> Table of Equipment and Material</w:t>
      </w:r>
      <w:r w:rsidR="00DE3F3D">
        <w:rPr>
          <w:color w:val="0070C0"/>
        </w:rPr>
        <w:t>s</w:t>
      </w:r>
      <w:r w:rsidR="004F750E">
        <w:rPr>
          <w:color w:val="0070C0"/>
        </w:rPr>
        <w:t xml:space="preserve">. We have also included information on the shaker that was used </w:t>
      </w:r>
      <w:r w:rsidR="00977B9F">
        <w:rPr>
          <w:color w:val="0070C0"/>
        </w:rPr>
        <w:t>in</w:t>
      </w:r>
      <w:r w:rsidR="004F750E">
        <w:rPr>
          <w:color w:val="0070C0"/>
        </w:rPr>
        <w:t xml:space="preserve"> our experiments. </w:t>
      </w:r>
    </w:p>
    <w:p w14:paraId="728FACFB" w14:textId="77777777" w:rsidR="000271D2" w:rsidRDefault="00D36D2D" w:rsidP="000271D2">
      <w:r w:rsidRPr="000271D2">
        <w:t xml:space="preserve">11. Please sort the items in alphabetical order according to the name of material/equipment. </w:t>
      </w:r>
    </w:p>
    <w:p w14:paraId="0CEC1D23" w14:textId="77777777" w:rsidR="001A1C23" w:rsidRPr="000271D2" w:rsidRDefault="00D36D2D" w:rsidP="000271D2">
      <w:r>
        <w:rPr>
          <w:color w:val="0070C0"/>
        </w:rPr>
        <w:t>We have alphabetically ordered the items listed in the Table of Equipment and Materials.</w:t>
      </w:r>
    </w:p>
    <w:p w14:paraId="5926763E" w14:textId="77777777" w:rsidR="001945B4" w:rsidRPr="005E695B" w:rsidRDefault="00D36D2D" w:rsidP="000271D2">
      <w:pPr>
        <w:rPr>
          <w:b/>
        </w:rPr>
      </w:pPr>
      <w:r w:rsidRPr="005E695B">
        <w:rPr>
          <w:b/>
        </w:rPr>
        <w:t>Reviewer #1:</w:t>
      </w:r>
    </w:p>
    <w:p w14:paraId="33932102" w14:textId="77777777" w:rsidR="001945B4" w:rsidRPr="005E695B" w:rsidRDefault="00D36D2D" w:rsidP="001945B4">
      <w:pPr>
        <w:rPr>
          <w:u w:val="single"/>
        </w:rPr>
      </w:pPr>
      <w:r w:rsidRPr="005E695B">
        <w:rPr>
          <w:u w:val="single"/>
        </w:rPr>
        <w:t>Manuscript Summary:</w:t>
      </w:r>
    </w:p>
    <w:p w14:paraId="2E662690" w14:textId="77777777" w:rsidR="001945B4" w:rsidRDefault="00D36D2D" w:rsidP="001945B4">
      <w:r>
        <w:t>This paper provides an important new methodology for assaying the presence of functional mechanotransduction (MET) channels in cochle</w:t>
      </w:r>
      <w:r>
        <w:t>ar hair cells. Ballesteros and Swartz describe the use of fluorescently-tagged 3 kDa Dextrans molecules to assay cellular uptake in mouse cochleas. The protocol is well described and images convincingly show specific uptake of fluorescent Dextrans by stere</w:t>
      </w:r>
      <w:r>
        <w:t>ocilia, where sensory mechanotransduction channels reside, in addition to endocytotic entry in the cell body. Furthermore, when tip links are broken or mechanotransduction channels are pharmacologically blocked, dextrans uptake is abolished, implicating th</w:t>
      </w:r>
      <w:r>
        <w:t>at the route of entry into stereocilia is through functional MET channels. This is an important methodological paper that could be useful for many labs assaying mechanotransduction function in cochlear hair cells.</w:t>
      </w:r>
    </w:p>
    <w:p w14:paraId="1FE23E2D" w14:textId="77777777" w:rsidR="001945B4" w:rsidRPr="005E695B" w:rsidRDefault="00D36D2D" w:rsidP="001945B4">
      <w:pPr>
        <w:rPr>
          <w:u w:val="single"/>
        </w:rPr>
      </w:pPr>
      <w:r w:rsidRPr="005E695B">
        <w:rPr>
          <w:u w:val="single"/>
        </w:rPr>
        <w:t>Major Concerns:</w:t>
      </w:r>
    </w:p>
    <w:p w14:paraId="45781259" w14:textId="77777777" w:rsidR="001945B4" w:rsidRDefault="00D36D2D" w:rsidP="001945B4">
      <w:r>
        <w:t>None</w:t>
      </w:r>
    </w:p>
    <w:p w14:paraId="2A64BD8B" w14:textId="77777777" w:rsidR="001945B4" w:rsidRPr="005E695B" w:rsidRDefault="00D36D2D" w:rsidP="001945B4">
      <w:pPr>
        <w:rPr>
          <w:u w:val="single"/>
        </w:rPr>
      </w:pPr>
      <w:r w:rsidRPr="005E695B">
        <w:rPr>
          <w:u w:val="single"/>
        </w:rPr>
        <w:t>Minor Concerns:</w:t>
      </w:r>
    </w:p>
    <w:p w14:paraId="75C855D5" w14:textId="77777777" w:rsidR="001945B4" w:rsidRDefault="00D36D2D" w:rsidP="001945B4">
      <w:r>
        <w:t>I hav</w:t>
      </w:r>
      <w:r>
        <w:t>e only minor comments that would improve the impact and utility of the paper.</w:t>
      </w:r>
    </w:p>
    <w:p w14:paraId="2191D281" w14:textId="77777777" w:rsidR="001945B4" w:rsidRDefault="00D36D2D" w:rsidP="001945B4">
      <w:r w:rsidRPr="00906477">
        <w:t>1) Perhaps amend the title and abstract to emphasize that the dextran uptake experiments can be used to assay functional mechanotransduction channels. That is the major use of th</w:t>
      </w:r>
      <w:r w:rsidRPr="00906477">
        <w:t>is method as presented.</w:t>
      </w:r>
    </w:p>
    <w:p w14:paraId="0E11361A" w14:textId="5EA61231" w:rsidR="0062432C" w:rsidRDefault="00D36D2D" w:rsidP="001945B4">
      <w:pPr>
        <w:rPr>
          <w:color w:val="0070C0"/>
        </w:rPr>
      </w:pPr>
      <w:r w:rsidRPr="0062432C">
        <w:rPr>
          <w:color w:val="0070C0"/>
        </w:rPr>
        <w:lastRenderedPageBreak/>
        <w:t xml:space="preserve">We are trying to cover both pathways of uptake in the title, and the presumed endocytic mechanism doesn't require functional MET channels. However, to partially address this issue and the related one by reviewer #2, we have added </w:t>
      </w:r>
      <w:r w:rsidR="00071B6C">
        <w:rPr>
          <w:color w:val="0070C0"/>
        </w:rPr>
        <w:t>'..</w:t>
      </w:r>
      <w:r w:rsidRPr="0062432C">
        <w:rPr>
          <w:color w:val="0070C0"/>
        </w:rPr>
        <w:t>live and functional</w:t>
      </w:r>
      <w:r w:rsidR="00071B6C">
        <w:rPr>
          <w:color w:val="0070C0"/>
        </w:rPr>
        <w:t>..</w:t>
      </w:r>
      <w:r w:rsidRPr="0062432C">
        <w:rPr>
          <w:color w:val="0070C0"/>
        </w:rPr>
        <w:t xml:space="preserve">’ to the title before </w:t>
      </w:r>
      <w:r w:rsidR="00071B6C">
        <w:rPr>
          <w:color w:val="0070C0"/>
        </w:rPr>
        <w:t>“..</w:t>
      </w:r>
      <w:r w:rsidRPr="0062432C">
        <w:rPr>
          <w:color w:val="0070C0"/>
        </w:rPr>
        <w:t>hair cells</w:t>
      </w:r>
      <w:r w:rsidR="00071B6C">
        <w:rPr>
          <w:color w:val="0070C0"/>
        </w:rPr>
        <w:t>..”</w:t>
      </w:r>
      <w:r w:rsidRPr="0062432C">
        <w:rPr>
          <w:color w:val="0070C0"/>
        </w:rPr>
        <w:t xml:space="preserve"> and we have mentioned the specific goal of using the assay to assay functional MET channels in the abstract.</w:t>
      </w:r>
    </w:p>
    <w:p w14:paraId="69439BF7" w14:textId="52BBEA1D" w:rsidR="001945B4" w:rsidRDefault="00D36D2D" w:rsidP="001945B4">
      <w:r>
        <w:t>2) Have the authors attempted this method in vestibular hair cells? If so, it would be</w:t>
      </w:r>
      <w:r>
        <w:t xml:space="preserve"> noteworthy to include that information and any similarities/differences in the protocol for cochlea/vestibule. It is not necessary to include a detailed description of dissection of the vestibule, however.</w:t>
      </w:r>
    </w:p>
    <w:p w14:paraId="190D1DA5" w14:textId="61157DB9" w:rsidR="00BD7169" w:rsidRPr="00916751" w:rsidRDefault="00D36D2D" w:rsidP="00465631">
      <w:pPr>
        <w:rPr>
          <w:color w:val="0070C0"/>
        </w:rPr>
      </w:pPr>
      <w:r>
        <w:rPr>
          <w:color w:val="0070C0"/>
        </w:rPr>
        <w:t xml:space="preserve">This is an excellent point, but we haven’t tried </w:t>
      </w:r>
      <w:r>
        <w:rPr>
          <w:color w:val="0070C0"/>
        </w:rPr>
        <w:t xml:space="preserve">vestibular hair cells yet. </w:t>
      </w:r>
    </w:p>
    <w:p w14:paraId="2736EF13" w14:textId="77777777" w:rsidR="001945B4" w:rsidRDefault="00D36D2D" w:rsidP="001945B4">
      <w:r>
        <w:t>3) The authors note that prolonged exposure to dextrans, even dextrans larger than 3 kDA, can lead to superficial labeling of stereocilia. This is distinct from the dextrans that are presumably entering through the functional me</w:t>
      </w:r>
      <w:r>
        <w:t>chanotransduction channels. It would be important to include details about how to differentiate between this nonspecific labeling and the desired uptake.</w:t>
      </w:r>
    </w:p>
    <w:p w14:paraId="017E8539" w14:textId="6C417446" w:rsidR="00287392" w:rsidRDefault="00D36D2D" w:rsidP="001945B4">
      <w:pPr>
        <w:rPr>
          <w:color w:val="0070C0"/>
        </w:rPr>
      </w:pPr>
      <w:r w:rsidRPr="00AE7CF1">
        <w:rPr>
          <w:color w:val="0070C0"/>
        </w:rPr>
        <w:t>W</w:t>
      </w:r>
      <w:r>
        <w:rPr>
          <w:color w:val="0070C0"/>
        </w:rPr>
        <w:t>e</w:t>
      </w:r>
      <w:r w:rsidRPr="00AE7CF1">
        <w:rPr>
          <w:color w:val="0070C0"/>
        </w:rPr>
        <w:t xml:space="preserve"> </w:t>
      </w:r>
      <w:r w:rsidR="008B4744">
        <w:rPr>
          <w:color w:val="0070C0"/>
        </w:rPr>
        <w:t xml:space="preserve">observed that the 10kDa dextran-TR labels the surface of the stereocilia </w:t>
      </w:r>
      <w:r w:rsidR="007A5AB0">
        <w:rPr>
          <w:color w:val="0070C0"/>
        </w:rPr>
        <w:t xml:space="preserve">of all the hair cells (Figure 4A) </w:t>
      </w:r>
      <w:r w:rsidR="008B4744">
        <w:rPr>
          <w:color w:val="0070C0"/>
        </w:rPr>
        <w:t xml:space="preserve">while the 3kDa dextran </w:t>
      </w:r>
      <w:r w:rsidR="007A5AB0">
        <w:rPr>
          <w:color w:val="0070C0"/>
        </w:rPr>
        <w:t>accumulates at the tips of the shorter stereocilia rows and label</w:t>
      </w:r>
      <w:r w:rsidR="00631417">
        <w:rPr>
          <w:color w:val="0070C0"/>
        </w:rPr>
        <w:t>s</w:t>
      </w:r>
      <w:r w:rsidR="007A5AB0">
        <w:rPr>
          <w:color w:val="0070C0"/>
        </w:rPr>
        <w:t xml:space="preserve"> the stereocilia core (Figure 3C</w:t>
      </w:r>
      <w:r w:rsidR="007A5AB0" w:rsidRPr="009A1668">
        <w:rPr>
          <w:color w:val="0070C0"/>
        </w:rPr>
        <w:t xml:space="preserve">). We </w:t>
      </w:r>
      <w:r w:rsidRPr="009A1668">
        <w:rPr>
          <w:color w:val="0070C0"/>
        </w:rPr>
        <w:t>have now included a</w:t>
      </w:r>
      <w:r w:rsidR="00465631">
        <w:rPr>
          <w:color w:val="0070C0"/>
        </w:rPr>
        <w:t>n enlarged</w:t>
      </w:r>
      <w:r w:rsidRPr="009A1668">
        <w:rPr>
          <w:color w:val="0070C0"/>
        </w:rPr>
        <w:t xml:space="preserve"> </w:t>
      </w:r>
      <w:r w:rsidR="004143EB" w:rsidRPr="009A1668">
        <w:rPr>
          <w:color w:val="0070C0"/>
        </w:rPr>
        <w:t xml:space="preserve">image </w:t>
      </w:r>
      <w:r w:rsidRPr="009A1668">
        <w:rPr>
          <w:color w:val="0070C0"/>
        </w:rPr>
        <w:t xml:space="preserve">of </w:t>
      </w:r>
      <w:r w:rsidR="00631417" w:rsidRPr="009A1668">
        <w:rPr>
          <w:color w:val="0070C0"/>
        </w:rPr>
        <w:t xml:space="preserve">a couple of </w:t>
      </w:r>
      <w:r w:rsidRPr="009A1668">
        <w:rPr>
          <w:color w:val="0070C0"/>
        </w:rPr>
        <w:t>IHC</w:t>
      </w:r>
      <w:r w:rsidR="00465631">
        <w:rPr>
          <w:color w:val="0070C0"/>
        </w:rPr>
        <w:t>s</w:t>
      </w:r>
      <w:r w:rsidRPr="009A1668">
        <w:rPr>
          <w:color w:val="0070C0"/>
        </w:rPr>
        <w:t xml:space="preserve"> displaying the superficial labeling of </w:t>
      </w:r>
      <w:r w:rsidRPr="009A1668">
        <w:rPr>
          <w:color w:val="0070C0"/>
        </w:rPr>
        <w:t>the stereocilia observed with the 10kDa dextran</w:t>
      </w:r>
      <w:r w:rsidR="00631417" w:rsidRPr="009A1668">
        <w:rPr>
          <w:color w:val="0070C0"/>
        </w:rPr>
        <w:t xml:space="preserve"> (Figure 4A, inset)</w:t>
      </w:r>
      <w:r w:rsidRPr="009A1668">
        <w:rPr>
          <w:color w:val="0070C0"/>
        </w:rPr>
        <w:t>.</w:t>
      </w:r>
      <w:r w:rsidRPr="00AE7CF1">
        <w:rPr>
          <w:color w:val="0070C0"/>
        </w:rPr>
        <w:t xml:space="preserve"> </w:t>
      </w:r>
      <w:r w:rsidR="00FE0C22">
        <w:rPr>
          <w:color w:val="0070C0"/>
        </w:rPr>
        <w:t xml:space="preserve">We hope that this would help the reader to differentiate between the labeling of the 3 and 10 kDa dextran-TR. </w:t>
      </w:r>
      <w:r w:rsidR="007A5AB0">
        <w:rPr>
          <w:color w:val="0070C0"/>
        </w:rPr>
        <w:t xml:space="preserve">However, </w:t>
      </w:r>
      <w:r w:rsidR="00465631">
        <w:rPr>
          <w:color w:val="0070C0"/>
        </w:rPr>
        <w:t>because</w:t>
      </w:r>
      <w:r w:rsidR="007A5AB0">
        <w:rPr>
          <w:color w:val="0070C0"/>
        </w:rPr>
        <w:t xml:space="preserve"> </w:t>
      </w:r>
      <w:r w:rsidR="00631417">
        <w:rPr>
          <w:color w:val="0070C0"/>
        </w:rPr>
        <w:t>this difference</w:t>
      </w:r>
      <w:r w:rsidR="007A5AB0">
        <w:rPr>
          <w:color w:val="0070C0"/>
        </w:rPr>
        <w:t xml:space="preserve"> would be har</w:t>
      </w:r>
      <w:r w:rsidR="00631417">
        <w:rPr>
          <w:color w:val="0070C0"/>
        </w:rPr>
        <w:t>d</w:t>
      </w:r>
      <w:r w:rsidR="007A5AB0">
        <w:rPr>
          <w:color w:val="0070C0"/>
        </w:rPr>
        <w:t xml:space="preserve"> to </w:t>
      </w:r>
      <w:r>
        <w:rPr>
          <w:color w:val="0070C0"/>
        </w:rPr>
        <w:t>appreciate</w:t>
      </w:r>
      <w:r w:rsidR="007A5AB0">
        <w:rPr>
          <w:color w:val="0070C0"/>
        </w:rPr>
        <w:t xml:space="preserve"> using </w:t>
      </w:r>
      <w:r w:rsidR="00D521EC">
        <w:rPr>
          <w:color w:val="0070C0"/>
        </w:rPr>
        <w:t xml:space="preserve">conventional </w:t>
      </w:r>
      <w:r w:rsidR="007A5AB0">
        <w:rPr>
          <w:color w:val="0070C0"/>
        </w:rPr>
        <w:t>confocal microscopes</w:t>
      </w:r>
      <w:r w:rsidR="00572D13">
        <w:rPr>
          <w:color w:val="0070C0"/>
        </w:rPr>
        <w:t xml:space="preserve"> (see new paragraph in the discussion</w:t>
      </w:r>
      <w:r w:rsidR="007A6B6D">
        <w:rPr>
          <w:color w:val="0070C0"/>
        </w:rPr>
        <w:t>),</w:t>
      </w:r>
      <w:r>
        <w:rPr>
          <w:color w:val="0070C0"/>
        </w:rPr>
        <w:t xml:space="preserve"> evaluating the dextran accumulation at the cell body would be a better way to differentiate between the uptake of these two dextrans.</w:t>
      </w:r>
    </w:p>
    <w:p w14:paraId="6DC97C99" w14:textId="77777777" w:rsidR="001945B4" w:rsidRDefault="00D36D2D" w:rsidP="001945B4">
      <w:r w:rsidRPr="00572D13">
        <w:t>4) It would also be important to include a bit that explains</w:t>
      </w:r>
      <w:r w:rsidRPr="00572D13">
        <w:t xml:space="preserve"> that </w:t>
      </w:r>
      <w:bookmarkStart w:id="1" w:name="_Hlk22118000"/>
      <w:r w:rsidRPr="00572D13">
        <w:t xml:space="preserve">a proportion of mechanotransduction channels are open at rest due to tension on the channels from tip links </w:t>
      </w:r>
      <w:bookmarkEnd w:id="1"/>
      <w:r w:rsidRPr="00572D13">
        <w:t>(i.e. in the absence of stimulation), and it is because of this that the dextrans are able to enter stereocilia in the absence of stimulation.</w:t>
      </w:r>
    </w:p>
    <w:p w14:paraId="42A6226E" w14:textId="71A27193" w:rsidR="003B7B1F" w:rsidRDefault="00D36D2D" w:rsidP="003E2CDB">
      <w:pPr>
        <w:rPr>
          <w:color w:val="0070C0"/>
        </w:rPr>
      </w:pPr>
      <w:bookmarkStart w:id="2" w:name="_Hlk21703298"/>
      <w:r>
        <w:rPr>
          <w:color w:val="0070C0"/>
        </w:rPr>
        <w:t>This is an excellent point. We now state that some MET channels will be open at rest due to tension on the channel by the tip links (</w:t>
      </w:r>
      <w:r w:rsidR="00572D13">
        <w:rPr>
          <w:color w:val="0070C0"/>
        </w:rPr>
        <w:t>Beurg, M, Nam J, Chen Q, Fettiplace R</w:t>
      </w:r>
      <w:r w:rsidR="00B95739">
        <w:rPr>
          <w:color w:val="0070C0"/>
        </w:rPr>
        <w:t>.</w:t>
      </w:r>
      <w:r w:rsidR="00572D13">
        <w:rPr>
          <w:color w:val="0070C0"/>
        </w:rPr>
        <w:t xml:space="preserve"> </w:t>
      </w:r>
      <w:r w:rsidRPr="006E2EE5">
        <w:rPr>
          <w:color w:val="0070C0"/>
        </w:rPr>
        <w:t>J Neurophysiolog</w:t>
      </w:r>
      <w:r w:rsidR="00572D13">
        <w:rPr>
          <w:color w:val="0070C0"/>
        </w:rPr>
        <w:t>y,</w:t>
      </w:r>
      <w:r w:rsidRPr="006E2EE5">
        <w:rPr>
          <w:color w:val="0070C0"/>
        </w:rPr>
        <w:t xml:space="preserve"> 2010</w:t>
      </w:r>
      <w:r w:rsidR="00572D13">
        <w:rPr>
          <w:color w:val="0070C0"/>
        </w:rPr>
        <w:t xml:space="preserve">. </w:t>
      </w:r>
      <w:r w:rsidR="00B95739">
        <w:rPr>
          <w:color w:val="0070C0"/>
        </w:rPr>
        <w:t>a</w:t>
      </w:r>
      <w:r w:rsidR="00572D13">
        <w:rPr>
          <w:color w:val="0070C0"/>
        </w:rPr>
        <w:t>nd Johnson SL, Beurg M, Marcotti W, Fettiplace R. Neuron. 2011</w:t>
      </w:r>
      <w:r>
        <w:rPr>
          <w:color w:val="0070C0"/>
        </w:rPr>
        <w:t xml:space="preserve">). We added gentle shaking of the explants to increase the open probability of the MET channel. </w:t>
      </w:r>
      <w:bookmarkEnd w:id="2"/>
      <w:r w:rsidR="00BC07CA">
        <w:rPr>
          <w:color w:val="0070C0"/>
        </w:rPr>
        <w:t xml:space="preserve">We </w:t>
      </w:r>
      <w:r>
        <w:rPr>
          <w:color w:val="0070C0"/>
        </w:rPr>
        <w:t>also</w:t>
      </w:r>
      <w:r w:rsidR="00BC07CA">
        <w:rPr>
          <w:color w:val="0070C0"/>
        </w:rPr>
        <w:t xml:space="preserve"> included more detailed </w:t>
      </w:r>
      <w:r w:rsidR="00BC07CA" w:rsidRPr="00BC07CA">
        <w:rPr>
          <w:color w:val="0070C0"/>
        </w:rPr>
        <w:t>information about our shaking conditions in the protocol and information on the shaker in the Table of Equipment and Materials</w:t>
      </w:r>
      <w:r w:rsidR="00B47D19">
        <w:rPr>
          <w:color w:val="0070C0"/>
        </w:rPr>
        <w:t>.</w:t>
      </w:r>
      <w:r>
        <w:rPr>
          <w:color w:val="0070C0"/>
        </w:rPr>
        <w:t xml:space="preserve"> </w:t>
      </w:r>
    </w:p>
    <w:p w14:paraId="7A83B950" w14:textId="77777777" w:rsidR="001945B4" w:rsidRDefault="00D36D2D" w:rsidP="001945B4">
      <w:r>
        <w:t>5) The authors describe some control experiments that suggest that the dextrans is entering through the MET pore (Figure 5). It would be helpful for them to suggest even more precise controls—is Dextrans uptake abolished in mice in which ME</w:t>
      </w:r>
      <w:r>
        <w:t>T is genetically abolished (i.e. Tmc1/2 dKO mice)?</w:t>
      </w:r>
    </w:p>
    <w:p w14:paraId="2A692CB9" w14:textId="36C757F9" w:rsidR="00E60978" w:rsidRPr="00E60978" w:rsidRDefault="00D36D2D" w:rsidP="001945B4">
      <w:pPr>
        <w:rPr>
          <w:color w:val="0070C0"/>
        </w:rPr>
      </w:pPr>
      <w:r w:rsidRPr="007A6B6D">
        <w:rPr>
          <w:color w:val="0070C0"/>
        </w:rPr>
        <w:t xml:space="preserve">We now mention </w:t>
      </w:r>
      <w:r w:rsidR="007A6B6D">
        <w:rPr>
          <w:color w:val="0070C0"/>
        </w:rPr>
        <w:t xml:space="preserve">in the result section </w:t>
      </w:r>
      <w:r w:rsidRPr="007A6B6D">
        <w:rPr>
          <w:color w:val="0070C0"/>
        </w:rPr>
        <w:t xml:space="preserve">these control experiments that were recently </w:t>
      </w:r>
      <w:r w:rsidR="004F750E" w:rsidRPr="007A6B6D">
        <w:rPr>
          <w:color w:val="0070C0"/>
        </w:rPr>
        <w:t>published in</w:t>
      </w:r>
      <w:r w:rsidR="003E2CDB" w:rsidRPr="007A6B6D">
        <w:rPr>
          <w:color w:val="0070C0"/>
        </w:rPr>
        <w:t xml:space="preserve"> </w:t>
      </w:r>
      <w:r w:rsidR="004F750E" w:rsidRPr="007A6B6D">
        <w:rPr>
          <w:color w:val="0070C0"/>
        </w:rPr>
        <w:t>eLife (Ballesteros, A, Fenollar-Ferrer, C. and Swartz</w:t>
      </w:r>
      <w:r w:rsidR="00762FC3" w:rsidRPr="007A6B6D">
        <w:rPr>
          <w:color w:val="0070C0"/>
        </w:rPr>
        <w:t>,</w:t>
      </w:r>
      <w:r w:rsidR="004F750E" w:rsidRPr="007A6B6D">
        <w:rPr>
          <w:color w:val="0070C0"/>
        </w:rPr>
        <w:t xml:space="preserve"> K.</w:t>
      </w:r>
      <w:r w:rsidR="00762FC3" w:rsidRPr="007A6B6D">
        <w:rPr>
          <w:color w:val="0070C0"/>
        </w:rPr>
        <w:t xml:space="preserve"> </w:t>
      </w:r>
      <w:r w:rsidR="004F750E" w:rsidRPr="007A6B6D">
        <w:rPr>
          <w:color w:val="0070C0"/>
        </w:rPr>
        <w:t>J. eLIfe. 2018).</w:t>
      </w:r>
      <w:r w:rsidR="004F750E" w:rsidRPr="00E60978">
        <w:rPr>
          <w:color w:val="0070C0"/>
        </w:rPr>
        <w:t xml:space="preserve"> </w:t>
      </w:r>
    </w:p>
    <w:p w14:paraId="1FE57606" w14:textId="77777777" w:rsidR="001945B4" w:rsidRDefault="00D36D2D" w:rsidP="001945B4">
      <w:r>
        <w:t>6) Have the authors tried this exp</w:t>
      </w:r>
      <w:r>
        <w:t>eriment at other early postnatal ages (P0-P8). They report use at P8, but previous work by the Ricci/Holt/Geleoc labs show that cochlear mechanotransduction currents are measurable between P0-P2 in the base of the cochlea.</w:t>
      </w:r>
    </w:p>
    <w:p w14:paraId="40ED7C3A" w14:textId="2AC027A2" w:rsidR="005A47EC" w:rsidRDefault="00D36D2D" w:rsidP="001945B4">
      <w:pPr>
        <w:rPr>
          <w:color w:val="0070C0"/>
        </w:rPr>
      </w:pPr>
      <w:r>
        <w:rPr>
          <w:color w:val="0070C0"/>
        </w:rPr>
        <w:t>This is an excellent point, but w</w:t>
      </w:r>
      <w:r>
        <w:rPr>
          <w:color w:val="0070C0"/>
        </w:rPr>
        <w:t>e have not looked at ages other than P6.</w:t>
      </w:r>
    </w:p>
    <w:p w14:paraId="71C391D0" w14:textId="77777777" w:rsidR="003A0FF8" w:rsidRDefault="00D36D2D" w:rsidP="001945B4">
      <w:r>
        <w:lastRenderedPageBreak/>
        <w:t xml:space="preserve">7) Are there any indications for why the uptake is so slow relative to FM1-43? FM1-43 takes seconds, while </w:t>
      </w:r>
      <w:r w:rsidRPr="00A82322">
        <w:t xml:space="preserve">dextrans take 1.5 hours. If the bundles are stimulated (to increase the open probability), does the rate of </w:t>
      </w:r>
      <w:r w:rsidRPr="00A82322">
        <w:t>uptake increase?</w:t>
      </w:r>
    </w:p>
    <w:p w14:paraId="76BDC31C" w14:textId="32AE1E4E" w:rsidR="00AE6102" w:rsidRDefault="00D36D2D" w:rsidP="001945B4">
      <w:pPr>
        <w:rPr>
          <w:color w:val="0070C0"/>
        </w:rPr>
      </w:pPr>
      <w:r>
        <w:rPr>
          <w:color w:val="0070C0"/>
        </w:rPr>
        <w:t>In the discussion, we mention th</w:t>
      </w:r>
      <w:r w:rsidR="004F750E">
        <w:rPr>
          <w:color w:val="0070C0"/>
        </w:rPr>
        <w:t>at the low</w:t>
      </w:r>
      <w:r w:rsidR="009F0BD9">
        <w:rPr>
          <w:color w:val="0070C0"/>
        </w:rPr>
        <w:t>er</w:t>
      </w:r>
      <w:r w:rsidR="004F750E">
        <w:rPr>
          <w:color w:val="0070C0"/>
        </w:rPr>
        <w:t xml:space="preserve"> permeation rate of the dextran is</w:t>
      </w:r>
      <w:r w:rsidR="00AB720E">
        <w:rPr>
          <w:color w:val="0070C0"/>
        </w:rPr>
        <w:t xml:space="preserve"> likely</w:t>
      </w:r>
      <w:r w:rsidR="004F750E">
        <w:rPr>
          <w:color w:val="0070C0"/>
        </w:rPr>
        <w:t xml:space="preserve"> due to its larger size. </w:t>
      </w:r>
      <w:r w:rsidR="00C60B03">
        <w:rPr>
          <w:color w:val="0070C0"/>
        </w:rPr>
        <w:t xml:space="preserve">The styryl dye </w:t>
      </w:r>
      <w:r w:rsidR="003D0986" w:rsidRPr="009F0BD9">
        <w:rPr>
          <w:color w:val="0070C0"/>
        </w:rPr>
        <w:t>FM1-43</w:t>
      </w:r>
      <w:r w:rsidR="004F750E" w:rsidRPr="009F0BD9">
        <w:rPr>
          <w:color w:val="0070C0"/>
        </w:rPr>
        <w:t xml:space="preserve"> </w:t>
      </w:r>
      <w:r w:rsidR="009F0BD9" w:rsidRPr="009F0BD9">
        <w:rPr>
          <w:color w:val="0070C0"/>
        </w:rPr>
        <w:t xml:space="preserve">(0.56 kDa) </w:t>
      </w:r>
      <w:r w:rsidR="004F750E" w:rsidRPr="009F0BD9">
        <w:rPr>
          <w:color w:val="0070C0"/>
        </w:rPr>
        <w:t>label</w:t>
      </w:r>
      <w:r w:rsidR="00C60B03">
        <w:rPr>
          <w:color w:val="0070C0"/>
        </w:rPr>
        <w:t>s</w:t>
      </w:r>
      <w:r w:rsidR="004F750E" w:rsidRPr="009F0BD9">
        <w:rPr>
          <w:color w:val="0070C0"/>
        </w:rPr>
        <w:t xml:space="preserve"> the hair cell body</w:t>
      </w:r>
      <w:r w:rsidR="00C60B03">
        <w:rPr>
          <w:color w:val="0070C0"/>
        </w:rPr>
        <w:t xml:space="preserve"> in seconds while </w:t>
      </w:r>
      <w:r w:rsidR="004F750E" w:rsidRPr="009F0BD9">
        <w:rPr>
          <w:color w:val="0070C0"/>
        </w:rPr>
        <w:t xml:space="preserve">the Texas Red-labeled aminoglycosides </w:t>
      </w:r>
      <w:r w:rsidR="009F0BD9" w:rsidRPr="009F0BD9">
        <w:rPr>
          <w:color w:val="0070C0"/>
        </w:rPr>
        <w:t xml:space="preserve">(1.29-1.43 kDa) </w:t>
      </w:r>
      <w:r w:rsidR="004F750E" w:rsidRPr="009F0BD9">
        <w:rPr>
          <w:color w:val="0070C0"/>
        </w:rPr>
        <w:t>need longer times of 30-60 min</w:t>
      </w:r>
      <w:r w:rsidR="00C60B03">
        <w:rPr>
          <w:color w:val="0070C0"/>
        </w:rPr>
        <w:t xml:space="preserve"> to label the hair cell body (</w:t>
      </w:r>
      <w:r w:rsidR="00C60B03" w:rsidRPr="00C60B03">
        <w:rPr>
          <w:color w:val="0070C0"/>
        </w:rPr>
        <w:t>Alharazneh</w:t>
      </w:r>
      <w:r w:rsidR="00C60B03">
        <w:rPr>
          <w:color w:val="0070C0"/>
        </w:rPr>
        <w:t>, A.,</w:t>
      </w:r>
      <w:r w:rsidR="00A0233F">
        <w:rPr>
          <w:color w:val="0070C0"/>
        </w:rPr>
        <w:t xml:space="preserve"> et al. Plos One. 2011)</w:t>
      </w:r>
      <w:r w:rsidR="00643BC7">
        <w:rPr>
          <w:color w:val="0070C0"/>
        </w:rPr>
        <w:t>.</w:t>
      </w:r>
      <w:r w:rsidR="004F750E" w:rsidRPr="009F0BD9">
        <w:rPr>
          <w:color w:val="0070C0"/>
        </w:rPr>
        <w:t xml:space="preserve"> These two molecules permeate through the MET channel, so if the 3kDa dextran-TR permeate</w:t>
      </w:r>
      <w:r w:rsidR="00F57F99">
        <w:rPr>
          <w:color w:val="0070C0"/>
        </w:rPr>
        <w:t>s</w:t>
      </w:r>
      <w:r w:rsidR="004F750E" w:rsidRPr="009F0BD9">
        <w:rPr>
          <w:color w:val="0070C0"/>
        </w:rPr>
        <w:t xml:space="preserve"> </w:t>
      </w:r>
      <w:r w:rsidR="00F57F99">
        <w:rPr>
          <w:color w:val="0070C0"/>
        </w:rPr>
        <w:t xml:space="preserve">using </w:t>
      </w:r>
      <w:r w:rsidR="009F0BD9" w:rsidRPr="009F0BD9">
        <w:rPr>
          <w:color w:val="0070C0"/>
        </w:rPr>
        <w:t xml:space="preserve">the same permeation </w:t>
      </w:r>
      <w:r w:rsidR="00795D99" w:rsidRPr="009F0BD9">
        <w:rPr>
          <w:color w:val="0070C0"/>
        </w:rPr>
        <w:t>pathway,</w:t>
      </w:r>
      <w:r w:rsidR="009F0BD9" w:rsidRPr="009F0BD9">
        <w:rPr>
          <w:color w:val="0070C0"/>
        </w:rPr>
        <w:t xml:space="preserve"> </w:t>
      </w:r>
      <w:r w:rsidR="004F750E" w:rsidRPr="009F0BD9">
        <w:rPr>
          <w:color w:val="0070C0"/>
        </w:rPr>
        <w:t xml:space="preserve">we would expect it to take a longer time due to its </w:t>
      </w:r>
      <w:r w:rsidR="00643BC7">
        <w:rPr>
          <w:color w:val="0070C0"/>
        </w:rPr>
        <w:t xml:space="preserve">larger </w:t>
      </w:r>
      <w:r w:rsidR="004F750E" w:rsidRPr="009F0BD9">
        <w:rPr>
          <w:color w:val="0070C0"/>
        </w:rPr>
        <w:t>size.</w:t>
      </w:r>
      <w:r w:rsidR="004F750E">
        <w:rPr>
          <w:color w:val="0070C0"/>
        </w:rPr>
        <w:t xml:space="preserve"> </w:t>
      </w:r>
      <w:r>
        <w:rPr>
          <w:color w:val="0070C0"/>
        </w:rPr>
        <w:t>We have not attempted experiments to</w:t>
      </w:r>
      <w:r w:rsidR="00AB720E">
        <w:rPr>
          <w:color w:val="0070C0"/>
        </w:rPr>
        <w:t xml:space="preserve"> determine whether the stimulation of hair cells increases the update of dextran.</w:t>
      </w:r>
      <w:r>
        <w:rPr>
          <w:color w:val="0070C0"/>
        </w:rPr>
        <w:t xml:space="preserve"> </w:t>
      </w:r>
    </w:p>
    <w:p w14:paraId="4AB0A82E" w14:textId="77777777" w:rsidR="001945B4" w:rsidRDefault="00D36D2D" w:rsidP="001945B4">
      <w:r w:rsidRPr="00795D99">
        <w:t>8) Are these results unique to Texas-Red-3KDA dex</w:t>
      </w:r>
      <w:r w:rsidRPr="00795D99">
        <w:t>trans, or can you use any fluorescently conjugated 3 kDa Dextrans?</w:t>
      </w:r>
    </w:p>
    <w:p w14:paraId="7630C07A" w14:textId="781A7355" w:rsidR="002D0917" w:rsidRDefault="00D36D2D" w:rsidP="001945B4">
      <w:pPr>
        <w:rPr>
          <w:color w:val="0070C0"/>
        </w:rPr>
      </w:pPr>
      <w:r>
        <w:rPr>
          <w:color w:val="0070C0"/>
        </w:rPr>
        <w:t xml:space="preserve">We have included a paragraph in the discussion to address this question. </w:t>
      </w:r>
      <w:r w:rsidR="009F239B">
        <w:rPr>
          <w:color w:val="0070C0"/>
        </w:rPr>
        <w:t>W</w:t>
      </w:r>
      <w:r w:rsidR="004F750E" w:rsidRPr="00196724">
        <w:rPr>
          <w:color w:val="0070C0"/>
        </w:rPr>
        <w:t>e would expect hair cells to uptake other small cationic dextran</w:t>
      </w:r>
      <w:r w:rsidR="004F750E">
        <w:rPr>
          <w:color w:val="0070C0"/>
        </w:rPr>
        <w:t>s like the 3kDa dextran-TR</w:t>
      </w:r>
      <w:r w:rsidR="006B2470">
        <w:rPr>
          <w:color w:val="0070C0"/>
        </w:rPr>
        <w:t xml:space="preserve"> but not anionic dextran</w:t>
      </w:r>
      <w:r w:rsidR="009F239B">
        <w:rPr>
          <w:color w:val="0070C0"/>
        </w:rPr>
        <w:t xml:space="preserve"> based on the cationic-selectivity of the MET channel.</w:t>
      </w:r>
      <w:r w:rsidR="006B2470">
        <w:rPr>
          <w:color w:val="0070C0"/>
        </w:rPr>
        <w:t xml:space="preserve">  </w:t>
      </w:r>
      <w:r w:rsidR="00F666B2">
        <w:rPr>
          <w:color w:val="0070C0"/>
        </w:rPr>
        <w:t xml:space="preserve">In our recent eLife paper, we report that we do not </w:t>
      </w:r>
      <w:r w:rsidR="004F750E" w:rsidRPr="00196724">
        <w:rPr>
          <w:color w:val="0070C0"/>
        </w:rPr>
        <w:t xml:space="preserve">see uptake with </w:t>
      </w:r>
      <w:r w:rsidR="00566655">
        <w:rPr>
          <w:color w:val="0070C0"/>
        </w:rPr>
        <w:t>the</w:t>
      </w:r>
      <w:r w:rsidR="00F666B2">
        <w:rPr>
          <w:color w:val="0070C0"/>
        </w:rPr>
        <w:t xml:space="preserve"> negatively charged</w:t>
      </w:r>
      <w:r w:rsidR="00566655">
        <w:rPr>
          <w:color w:val="0070C0"/>
        </w:rPr>
        <w:t xml:space="preserve"> </w:t>
      </w:r>
      <w:r w:rsidR="004F750E" w:rsidRPr="00196724">
        <w:rPr>
          <w:color w:val="0070C0"/>
        </w:rPr>
        <w:t>3kDa dextran-FITC</w:t>
      </w:r>
      <w:r w:rsidR="009F239B">
        <w:rPr>
          <w:color w:val="0070C0"/>
        </w:rPr>
        <w:t xml:space="preserve"> </w:t>
      </w:r>
      <w:r w:rsidR="004F750E">
        <w:rPr>
          <w:color w:val="0070C0"/>
        </w:rPr>
        <w:t xml:space="preserve">(Figure7-figure supplement 1. </w:t>
      </w:r>
      <w:r w:rsidR="004F750E" w:rsidRPr="00E60978">
        <w:rPr>
          <w:color w:val="0070C0"/>
        </w:rPr>
        <w:t>Ballesteros, A, Fenollar-Ferrer, C. and Swartz</w:t>
      </w:r>
      <w:r w:rsidR="004F750E">
        <w:rPr>
          <w:color w:val="0070C0"/>
        </w:rPr>
        <w:t>,</w:t>
      </w:r>
      <w:r w:rsidR="004F750E" w:rsidRPr="00E60978">
        <w:rPr>
          <w:color w:val="0070C0"/>
        </w:rPr>
        <w:t xml:space="preserve"> K.</w:t>
      </w:r>
      <w:r w:rsidR="004F750E">
        <w:rPr>
          <w:color w:val="0070C0"/>
        </w:rPr>
        <w:t xml:space="preserve"> </w:t>
      </w:r>
      <w:r w:rsidR="004F750E" w:rsidRPr="00E60978">
        <w:rPr>
          <w:color w:val="0070C0"/>
        </w:rPr>
        <w:t>J. eLIfe. 2018).</w:t>
      </w:r>
      <w:r w:rsidR="004F750E" w:rsidRPr="002D0917">
        <w:rPr>
          <w:color w:val="0070C0"/>
        </w:rPr>
        <w:t xml:space="preserve"> </w:t>
      </w:r>
    </w:p>
    <w:p w14:paraId="47550B5F" w14:textId="77777777" w:rsidR="001945B4" w:rsidRDefault="00D36D2D" w:rsidP="001945B4">
      <w:r>
        <w:t>9) Summary (Line 20) should read "Uptake of fluorescently-labeled dextran….can be used to assess for functional mechanotransduction channels"</w:t>
      </w:r>
    </w:p>
    <w:p w14:paraId="24A20984" w14:textId="77777777" w:rsidR="001B6586" w:rsidRPr="00E74BA7" w:rsidRDefault="00D36D2D" w:rsidP="001945B4">
      <w:pPr>
        <w:rPr>
          <w:color w:val="0070C0"/>
        </w:rPr>
      </w:pPr>
      <w:r w:rsidRPr="00E74BA7">
        <w:rPr>
          <w:color w:val="0070C0"/>
        </w:rPr>
        <w:t xml:space="preserve">We have changed this sentence accordingly. </w:t>
      </w:r>
    </w:p>
    <w:p w14:paraId="7753C3CC" w14:textId="77777777" w:rsidR="001945B4" w:rsidRDefault="00D36D2D" w:rsidP="001945B4">
      <w:r>
        <w:t>10) The text should be checked careful</w:t>
      </w:r>
      <w:r>
        <w:t>ly for grammatical errors and typos.</w:t>
      </w:r>
    </w:p>
    <w:p w14:paraId="638B67D0" w14:textId="77777777" w:rsidR="00705C12" w:rsidRPr="00616988" w:rsidRDefault="00D36D2D" w:rsidP="001945B4">
      <w:pPr>
        <w:rPr>
          <w:color w:val="0070C0"/>
        </w:rPr>
      </w:pPr>
      <w:r w:rsidRPr="00616988">
        <w:rPr>
          <w:color w:val="0070C0"/>
        </w:rPr>
        <w:t xml:space="preserve">The manuscript </w:t>
      </w:r>
      <w:r w:rsidR="00812921">
        <w:rPr>
          <w:color w:val="0070C0"/>
        </w:rPr>
        <w:t xml:space="preserve">text </w:t>
      </w:r>
      <w:r w:rsidRPr="00616988">
        <w:rPr>
          <w:color w:val="0070C0"/>
        </w:rPr>
        <w:t xml:space="preserve">has been </w:t>
      </w:r>
      <w:r w:rsidR="00D82E87" w:rsidRPr="00D82E87">
        <w:rPr>
          <w:color w:val="0070C0"/>
        </w:rPr>
        <w:t>thoroughly</w:t>
      </w:r>
      <w:r w:rsidR="00D82E87">
        <w:rPr>
          <w:color w:val="0070C0"/>
        </w:rPr>
        <w:t xml:space="preserve"> </w:t>
      </w:r>
      <w:r w:rsidRPr="00616988">
        <w:rPr>
          <w:color w:val="0070C0"/>
        </w:rPr>
        <w:t xml:space="preserve">checked for grammatical errors and typos. </w:t>
      </w:r>
    </w:p>
    <w:p w14:paraId="761A7665" w14:textId="77777777" w:rsidR="001945B4" w:rsidRDefault="00D36D2D" w:rsidP="001945B4">
      <w:r>
        <w:t>11) Some descriptions in the introduction should be slightly modified to allow for multiple interpretations of current data.</w:t>
      </w:r>
    </w:p>
    <w:p w14:paraId="703CE6BE" w14:textId="77777777" w:rsidR="001945B4" w:rsidRDefault="00D36D2D" w:rsidP="001945B4">
      <w:r>
        <w:t>a. Line 55—</w:t>
      </w:r>
      <w:r>
        <w:t>"Increasing experimental evidences indicate that….TMC1 is the MET channel in mature hair cells" should be changed to "Increasing experimental evidence indicates that TMC1 is a component of the MET channel in mature hair cells."</w:t>
      </w:r>
    </w:p>
    <w:p w14:paraId="6B6CF025" w14:textId="02B89881" w:rsidR="00033CCF" w:rsidRPr="00033CCF" w:rsidRDefault="00D36D2D" w:rsidP="001945B4">
      <w:pPr>
        <w:rPr>
          <w:color w:val="0070C0"/>
        </w:rPr>
      </w:pPr>
      <w:r w:rsidRPr="00E74BA7">
        <w:rPr>
          <w:color w:val="0070C0"/>
        </w:rPr>
        <w:t xml:space="preserve">We </w:t>
      </w:r>
      <w:r w:rsidR="000B5053">
        <w:rPr>
          <w:color w:val="0070C0"/>
        </w:rPr>
        <w:t xml:space="preserve">thank the reviewer for this suggestion and </w:t>
      </w:r>
      <w:r w:rsidRPr="00E74BA7">
        <w:rPr>
          <w:color w:val="0070C0"/>
        </w:rPr>
        <w:t xml:space="preserve">have changed this sentence accordingly. </w:t>
      </w:r>
    </w:p>
    <w:p w14:paraId="4D45B5A6" w14:textId="77777777" w:rsidR="001945B4" w:rsidRDefault="00D36D2D" w:rsidP="001945B4">
      <w:r>
        <w:t xml:space="preserve">b. Line 58—"the tip-link responsible for mechanical gating" should be changed to "the tip-link responsible for transmitting mechanical force to the channel". It has not been </w:t>
      </w:r>
      <w:r>
        <w:t>demonstrated that the tip-link gates the channel, although this is one hypothesis.</w:t>
      </w:r>
    </w:p>
    <w:p w14:paraId="0656850A" w14:textId="77777777" w:rsidR="00033CCF" w:rsidRPr="00033CCF" w:rsidRDefault="00D36D2D" w:rsidP="001945B4">
      <w:pPr>
        <w:rPr>
          <w:color w:val="0070C0"/>
        </w:rPr>
      </w:pPr>
      <w:r w:rsidRPr="00E74BA7">
        <w:rPr>
          <w:color w:val="0070C0"/>
        </w:rPr>
        <w:t xml:space="preserve">We have changed this sentence accordingly. </w:t>
      </w:r>
    </w:p>
    <w:p w14:paraId="403A7B0B" w14:textId="77777777" w:rsidR="001945B4" w:rsidRDefault="00D36D2D" w:rsidP="001945B4">
      <w:r w:rsidRPr="008165FE">
        <w:t>12) Change tense in 1.1 and 1.2 to present tense to make consistent with rest of protocol. As opposed to what you did, what do yo</w:t>
      </w:r>
      <w:r w:rsidRPr="008165FE">
        <w:t>u suggest the reader do?</w:t>
      </w:r>
    </w:p>
    <w:p w14:paraId="1E8F277F" w14:textId="77777777" w:rsidR="0098350A" w:rsidRPr="0098350A" w:rsidRDefault="00D36D2D" w:rsidP="001945B4">
      <w:pPr>
        <w:rPr>
          <w:color w:val="0070C0"/>
        </w:rPr>
      </w:pPr>
      <w:r w:rsidRPr="0098350A">
        <w:rPr>
          <w:color w:val="0070C0"/>
        </w:rPr>
        <w:t>Step 1.1 has been edit</w:t>
      </w:r>
      <w:r w:rsidR="006617C0">
        <w:rPr>
          <w:color w:val="0070C0"/>
        </w:rPr>
        <w:t>ed</w:t>
      </w:r>
      <w:r w:rsidRPr="0098350A">
        <w:rPr>
          <w:color w:val="0070C0"/>
        </w:rPr>
        <w:t xml:space="preserve"> accordingly</w:t>
      </w:r>
      <w:r w:rsidR="009A629A">
        <w:rPr>
          <w:color w:val="0070C0"/>
        </w:rPr>
        <w:t xml:space="preserve">. </w:t>
      </w:r>
      <w:r w:rsidRPr="0098350A">
        <w:rPr>
          <w:color w:val="0070C0"/>
        </w:rPr>
        <w:t xml:space="preserve"> </w:t>
      </w:r>
      <w:r w:rsidR="009A629A">
        <w:rPr>
          <w:color w:val="0070C0"/>
        </w:rPr>
        <w:t>S</w:t>
      </w:r>
      <w:r w:rsidRPr="0098350A">
        <w:rPr>
          <w:color w:val="0070C0"/>
        </w:rPr>
        <w:t xml:space="preserve">tep 1.2 has been removed </w:t>
      </w:r>
      <w:r w:rsidR="009A629A">
        <w:rPr>
          <w:color w:val="0070C0"/>
        </w:rPr>
        <w:t xml:space="preserve">following reviewer’s 2 comments </w:t>
      </w:r>
      <w:r w:rsidRPr="0098350A">
        <w:rPr>
          <w:color w:val="0070C0"/>
        </w:rPr>
        <w:t>o</w:t>
      </w:r>
      <w:r w:rsidR="009A629A">
        <w:rPr>
          <w:color w:val="0070C0"/>
        </w:rPr>
        <w:t>n</w:t>
      </w:r>
      <w:r w:rsidRPr="0098350A">
        <w:rPr>
          <w:color w:val="0070C0"/>
        </w:rPr>
        <w:t xml:space="preserve"> its limited relevance for a successful outcome of this protocol.  </w:t>
      </w:r>
    </w:p>
    <w:p w14:paraId="74EAE616" w14:textId="77777777" w:rsidR="001945B4" w:rsidRDefault="00D36D2D" w:rsidP="001945B4">
      <w:r>
        <w:t xml:space="preserve">13) Some portions of the protocol should be clarified to assist </w:t>
      </w:r>
      <w:r>
        <w:t>the reader/viewer</w:t>
      </w:r>
    </w:p>
    <w:p w14:paraId="7289C79C" w14:textId="77777777" w:rsidR="001945B4" w:rsidRDefault="00D36D2D" w:rsidP="001945B4">
      <w:r>
        <w:lastRenderedPageBreak/>
        <w:t>a. Section 2</w:t>
      </w:r>
    </w:p>
    <w:p w14:paraId="2ABBA1FC" w14:textId="77777777" w:rsidR="001945B4" w:rsidRDefault="00D36D2D" w:rsidP="001945B4">
      <w:r>
        <w:t>i. For the dissection portion of the protocol (Section 2), it would be helpful to reference the figure images for each part of the dissection in Figure 1.</w:t>
      </w:r>
    </w:p>
    <w:p w14:paraId="7B421331" w14:textId="5638BE98" w:rsidR="00305EFF" w:rsidRPr="00305EFF" w:rsidRDefault="00D36D2D" w:rsidP="001945B4">
      <w:pPr>
        <w:rPr>
          <w:color w:val="0070C0"/>
        </w:rPr>
      </w:pPr>
      <w:r>
        <w:rPr>
          <w:color w:val="0070C0"/>
        </w:rPr>
        <w:t xml:space="preserve">This is an excellent suggestion. </w:t>
      </w:r>
      <w:r w:rsidR="004F750E" w:rsidRPr="00305EFF">
        <w:rPr>
          <w:color w:val="0070C0"/>
        </w:rPr>
        <w:t xml:space="preserve">We have </w:t>
      </w:r>
      <w:r w:rsidR="008165FE">
        <w:rPr>
          <w:color w:val="0070C0"/>
        </w:rPr>
        <w:t xml:space="preserve">now </w:t>
      </w:r>
      <w:r w:rsidR="004F750E" w:rsidRPr="00305EFF">
        <w:rPr>
          <w:color w:val="0070C0"/>
        </w:rPr>
        <w:t xml:space="preserve">referred </w:t>
      </w:r>
      <w:r w:rsidR="008165FE">
        <w:rPr>
          <w:color w:val="0070C0"/>
        </w:rPr>
        <w:t xml:space="preserve">each </w:t>
      </w:r>
      <w:r w:rsidR="00B63220">
        <w:rPr>
          <w:color w:val="0070C0"/>
        </w:rPr>
        <w:t xml:space="preserve">dissection </w:t>
      </w:r>
      <w:r w:rsidR="004F750E" w:rsidRPr="00305EFF">
        <w:rPr>
          <w:color w:val="0070C0"/>
        </w:rPr>
        <w:t>step of the protocol</w:t>
      </w:r>
      <w:r w:rsidR="008165FE" w:rsidRPr="008165FE">
        <w:rPr>
          <w:color w:val="0070C0"/>
        </w:rPr>
        <w:t xml:space="preserve"> </w:t>
      </w:r>
      <w:r w:rsidR="008165FE">
        <w:rPr>
          <w:color w:val="0070C0"/>
        </w:rPr>
        <w:t xml:space="preserve">with </w:t>
      </w:r>
      <w:r w:rsidR="00CC170E">
        <w:rPr>
          <w:color w:val="0070C0"/>
        </w:rPr>
        <w:t>its</w:t>
      </w:r>
      <w:r w:rsidR="008165FE" w:rsidRPr="00305EFF">
        <w:rPr>
          <w:color w:val="0070C0"/>
        </w:rPr>
        <w:t xml:space="preserve"> corresponding panel of figure 2</w:t>
      </w:r>
      <w:r w:rsidR="004F750E" w:rsidRPr="00305EFF">
        <w:rPr>
          <w:color w:val="0070C0"/>
        </w:rPr>
        <w:t xml:space="preserve">. </w:t>
      </w:r>
    </w:p>
    <w:p w14:paraId="30E7260E" w14:textId="77777777" w:rsidR="001945B4" w:rsidRDefault="00D36D2D" w:rsidP="001945B4">
      <w:r>
        <w:t>ii. 2.9 should read, "Place both temporal bones in the 35 mm dish and make sure they are covered with L15 media"</w:t>
      </w:r>
    </w:p>
    <w:p w14:paraId="2EABA640" w14:textId="77777777" w:rsidR="00FB79A3" w:rsidRPr="00FB79A3" w:rsidRDefault="00D36D2D" w:rsidP="001945B4">
      <w:pPr>
        <w:rPr>
          <w:color w:val="0070C0"/>
        </w:rPr>
      </w:pPr>
      <w:r w:rsidRPr="00E74BA7">
        <w:rPr>
          <w:color w:val="0070C0"/>
        </w:rPr>
        <w:t xml:space="preserve">We have </w:t>
      </w:r>
      <w:r w:rsidR="00A917B0">
        <w:rPr>
          <w:color w:val="0070C0"/>
        </w:rPr>
        <w:t>modified</w:t>
      </w:r>
      <w:r w:rsidRPr="00E74BA7">
        <w:rPr>
          <w:color w:val="0070C0"/>
        </w:rPr>
        <w:t xml:space="preserve"> this sentence accordingly. </w:t>
      </w:r>
    </w:p>
    <w:p w14:paraId="0A15C3D0" w14:textId="77777777" w:rsidR="001945B4" w:rsidRDefault="00D36D2D" w:rsidP="001945B4">
      <w:r>
        <w:t xml:space="preserve">iii. 2.10 please spell out </w:t>
      </w:r>
      <w:r>
        <w:t>acronyms (WF10x) and (ACE)</w:t>
      </w:r>
    </w:p>
    <w:p w14:paraId="0005BEE2" w14:textId="77777777" w:rsidR="001D0BE3" w:rsidRPr="001D0BE3" w:rsidRDefault="00D36D2D" w:rsidP="001945B4">
      <w:pPr>
        <w:rPr>
          <w:color w:val="0070C0"/>
        </w:rPr>
      </w:pPr>
      <w:r w:rsidRPr="001D0BE3">
        <w:rPr>
          <w:color w:val="0070C0"/>
        </w:rPr>
        <w:t>We have spelled WF10x and clarif</w:t>
      </w:r>
      <w:r w:rsidR="00D0758A">
        <w:rPr>
          <w:color w:val="0070C0"/>
        </w:rPr>
        <w:t>ied</w:t>
      </w:r>
      <w:r w:rsidRPr="001D0BE3">
        <w:rPr>
          <w:color w:val="0070C0"/>
        </w:rPr>
        <w:t xml:space="preserve"> the type of light source used. </w:t>
      </w:r>
    </w:p>
    <w:p w14:paraId="7778A00B" w14:textId="77777777" w:rsidR="001945B4" w:rsidRDefault="00D36D2D" w:rsidP="001945B4">
      <w:r>
        <w:t xml:space="preserve">iv. 2.12—the authors note to place media in a Pyrex 9 depression plate, but perhaps a note here could also indicate that any standard cell/tissue culture </w:t>
      </w:r>
      <w:r>
        <w:t>well plate could be used for this.</w:t>
      </w:r>
    </w:p>
    <w:p w14:paraId="69A0ABD3" w14:textId="77777777" w:rsidR="00320703" w:rsidRPr="00320703" w:rsidRDefault="00D36D2D" w:rsidP="001945B4">
      <w:pPr>
        <w:rPr>
          <w:color w:val="0070C0"/>
        </w:rPr>
      </w:pPr>
      <w:r>
        <w:rPr>
          <w:color w:val="0070C0"/>
        </w:rPr>
        <w:t>We are unfamiliar with the use and performance of cell/tissue culture wells for incubation of the organ of Corti explants and thus</w:t>
      </w:r>
      <w:r w:rsidR="004F750E">
        <w:rPr>
          <w:color w:val="0070C0"/>
        </w:rPr>
        <w:t xml:space="preserve"> </w:t>
      </w:r>
      <w:r>
        <w:rPr>
          <w:color w:val="0070C0"/>
        </w:rPr>
        <w:t>can’t</w:t>
      </w:r>
      <w:r w:rsidR="0011200C">
        <w:rPr>
          <w:color w:val="0070C0"/>
        </w:rPr>
        <w:t xml:space="preserve"> comment on </w:t>
      </w:r>
      <w:r w:rsidR="00282F4D">
        <w:rPr>
          <w:color w:val="0070C0"/>
        </w:rPr>
        <w:t>it</w:t>
      </w:r>
      <w:r>
        <w:rPr>
          <w:color w:val="0070C0"/>
        </w:rPr>
        <w:t>. W</w:t>
      </w:r>
      <w:r w:rsidR="0011200C">
        <w:rPr>
          <w:color w:val="0070C0"/>
        </w:rPr>
        <w:t xml:space="preserve">e </w:t>
      </w:r>
      <w:r w:rsidR="004F750E">
        <w:rPr>
          <w:color w:val="0070C0"/>
        </w:rPr>
        <w:t xml:space="preserve">have </w:t>
      </w:r>
      <w:r w:rsidR="00FB27F4">
        <w:rPr>
          <w:color w:val="0070C0"/>
        </w:rPr>
        <w:t xml:space="preserve">always used </w:t>
      </w:r>
      <w:r>
        <w:rPr>
          <w:color w:val="0070C0"/>
        </w:rPr>
        <w:t>a</w:t>
      </w:r>
      <w:r w:rsidR="00FB27F4">
        <w:rPr>
          <w:color w:val="0070C0"/>
        </w:rPr>
        <w:t xml:space="preserve"> </w:t>
      </w:r>
      <w:r>
        <w:rPr>
          <w:color w:val="0070C0"/>
        </w:rPr>
        <w:t>glass</w:t>
      </w:r>
      <w:r w:rsidR="00FB27F4" w:rsidRPr="00FB27F4">
        <w:rPr>
          <w:color w:val="0070C0"/>
        </w:rPr>
        <w:t xml:space="preserve"> 9</w:t>
      </w:r>
      <w:r>
        <w:rPr>
          <w:color w:val="0070C0"/>
        </w:rPr>
        <w:t xml:space="preserve">-wells </w:t>
      </w:r>
      <w:r w:rsidR="00FB27F4" w:rsidRPr="00FB27F4">
        <w:rPr>
          <w:color w:val="0070C0"/>
        </w:rPr>
        <w:t xml:space="preserve">depression plate </w:t>
      </w:r>
      <w:r w:rsidR="00FB27F4">
        <w:rPr>
          <w:color w:val="0070C0"/>
        </w:rPr>
        <w:t xml:space="preserve">for incubation of </w:t>
      </w:r>
      <w:r w:rsidR="007A39F9">
        <w:rPr>
          <w:color w:val="0070C0"/>
        </w:rPr>
        <w:t>our tissue</w:t>
      </w:r>
      <w:r w:rsidR="00FB27F4">
        <w:rPr>
          <w:color w:val="0070C0"/>
        </w:rPr>
        <w:t xml:space="preserve"> explants. </w:t>
      </w:r>
    </w:p>
    <w:p w14:paraId="53EC9F95" w14:textId="77777777" w:rsidR="001945B4" w:rsidRDefault="00D36D2D" w:rsidP="001945B4">
      <w:r>
        <w:t>b. Section 3</w:t>
      </w:r>
    </w:p>
    <w:p w14:paraId="37B3007B" w14:textId="77777777" w:rsidR="001945B4" w:rsidRDefault="00D36D2D" w:rsidP="001945B4">
      <w:r>
        <w:t>i. Make a new 3.1 that includes how stock solutions of Dextrans are made and stored (i.e. move the note at the end of the section to the beginning as 3.1)</w:t>
      </w:r>
    </w:p>
    <w:p w14:paraId="692630FE" w14:textId="77777777" w:rsidR="00D14769" w:rsidRPr="00D14769" w:rsidRDefault="00D36D2D" w:rsidP="001945B4">
      <w:pPr>
        <w:rPr>
          <w:color w:val="0070C0"/>
        </w:rPr>
      </w:pPr>
      <w:r w:rsidRPr="00E74BA7">
        <w:rPr>
          <w:color w:val="0070C0"/>
        </w:rPr>
        <w:t xml:space="preserve">We have </w:t>
      </w:r>
      <w:r w:rsidR="00862CE7" w:rsidRPr="00862CE7">
        <w:rPr>
          <w:color w:val="0070C0"/>
        </w:rPr>
        <w:t>moved</w:t>
      </w:r>
      <w:r w:rsidRPr="00862CE7">
        <w:rPr>
          <w:color w:val="0070C0"/>
        </w:rPr>
        <w:t xml:space="preserve"> this </w:t>
      </w:r>
      <w:r w:rsidR="008D20A6" w:rsidRPr="00862CE7">
        <w:rPr>
          <w:color w:val="0070C0"/>
        </w:rPr>
        <w:t>note</w:t>
      </w:r>
      <w:r w:rsidRPr="00862CE7">
        <w:rPr>
          <w:color w:val="0070C0"/>
        </w:rPr>
        <w:t xml:space="preserve"> </w:t>
      </w:r>
      <w:r w:rsidR="00862CE7" w:rsidRPr="00862CE7">
        <w:rPr>
          <w:color w:val="0070C0"/>
        </w:rPr>
        <w:t>to the beginning of section 3</w:t>
      </w:r>
      <w:r w:rsidR="00AE5A36">
        <w:rPr>
          <w:color w:val="0070C0"/>
        </w:rPr>
        <w:t xml:space="preserve"> and named it as </w:t>
      </w:r>
      <w:r w:rsidR="00BA53F7">
        <w:rPr>
          <w:color w:val="0070C0"/>
        </w:rPr>
        <w:t xml:space="preserve">step </w:t>
      </w:r>
      <w:r w:rsidR="00AE5A36">
        <w:rPr>
          <w:color w:val="0070C0"/>
        </w:rPr>
        <w:t>3.1</w:t>
      </w:r>
      <w:r w:rsidR="00862CE7" w:rsidRPr="00862CE7">
        <w:rPr>
          <w:color w:val="0070C0"/>
        </w:rPr>
        <w:t xml:space="preserve">. </w:t>
      </w:r>
    </w:p>
    <w:p w14:paraId="793276F5" w14:textId="77777777" w:rsidR="001945B4" w:rsidRDefault="00D36D2D" w:rsidP="001945B4">
      <w:r>
        <w:t>ii. include a note to protect Fluorescently labeled dextrans from light.</w:t>
      </w:r>
    </w:p>
    <w:p w14:paraId="200A8A6B" w14:textId="77777777" w:rsidR="006E1F64" w:rsidRPr="006E1F64" w:rsidRDefault="00D36D2D" w:rsidP="001945B4">
      <w:pPr>
        <w:rPr>
          <w:color w:val="0070C0"/>
        </w:rPr>
      </w:pPr>
      <w:r w:rsidRPr="006E1F64">
        <w:rPr>
          <w:color w:val="0070C0"/>
        </w:rPr>
        <w:t xml:space="preserve">We have included a </w:t>
      </w:r>
      <w:r w:rsidR="00817B20">
        <w:rPr>
          <w:color w:val="0070C0"/>
        </w:rPr>
        <w:t>note</w:t>
      </w:r>
      <w:r w:rsidRPr="006E1F64">
        <w:rPr>
          <w:color w:val="0070C0"/>
        </w:rPr>
        <w:t xml:space="preserve"> </w:t>
      </w:r>
      <w:r w:rsidR="00AB1C1B">
        <w:rPr>
          <w:color w:val="0070C0"/>
        </w:rPr>
        <w:t xml:space="preserve">at the end of section 3 describing </w:t>
      </w:r>
      <w:r>
        <w:rPr>
          <w:color w:val="0070C0"/>
        </w:rPr>
        <w:t xml:space="preserve">the procedure we follow to </w:t>
      </w:r>
      <w:r w:rsidRPr="006E1F64">
        <w:rPr>
          <w:color w:val="0070C0"/>
        </w:rPr>
        <w:t xml:space="preserve">protect the fluorescently labeled dextran from light </w:t>
      </w:r>
      <w:r w:rsidR="00D43461">
        <w:rPr>
          <w:color w:val="0070C0"/>
        </w:rPr>
        <w:t xml:space="preserve">during the incubation </w:t>
      </w:r>
      <w:r w:rsidR="00817B20">
        <w:rPr>
          <w:color w:val="0070C0"/>
        </w:rPr>
        <w:t>with the tissue</w:t>
      </w:r>
      <w:r w:rsidRPr="006E1F64">
        <w:rPr>
          <w:color w:val="0070C0"/>
        </w:rPr>
        <w:t xml:space="preserve">. </w:t>
      </w:r>
    </w:p>
    <w:p w14:paraId="4F6CF69F" w14:textId="77777777" w:rsidR="001945B4" w:rsidRDefault="00D36D2D" w:rsidP="001945B4">
      <w:r>
        <w:t>c. Section 4</w:t>
      </w:r>
    </w:p>
    <w:p w14:paraId="223E241B" w14:textId="77777777" w:rsidR="001945B4" w:rsidRDefault="00D36D2D" w:rsidP="001945B4">
      <w:r>
        <w:t>i. General—how long are washes performed, and do they require shaking (applies to 4.1, 4.2, 4.3, 4.5, and 4.7)</w:t>
      </w:r>
    </w:p>
    <w:p w14:paraId="44FBDA54" w14:textId="77777777" w:rsidR="00E42C3A" w:rsidRPr="00E42C3A" w:rsidRDefault="00D36D2D" w:rsidP="00E42C3A">
      <w:pPr>
        <w:jc w:val="both"/>
        <w:rPr>
          <w:color w:val="0070C0"/>
        </w:rPr>
      </w:pPr>
      <w:r w:rsidRPr="00451C8A">
        <w:rPr>
          <w:color w:val="0070C0"/>
        </w:rPr>
        <w:t xml:space="preserve">We have </w:t>
      </w:r>
      <w:r w:rsidR="00292F23">
        <w:rPr>
          <w:color w:val="0070C0"/>
        </w:rPr>
        <w:t xml:space="preserve">now </w:t>
      </w:r>
      <w:r w:rsidRPr="00451C8A">
        <w:rPr>
          <w:color w:val="0070C0"/>
        </w:rPr>
        <w:t xml:space="preserve">included more information about the washing steps </w:t>
      </w:r>
      <w:r>
        <w:rPr>
          <w:color w:val="0070C0"/>
        </w:rPr>
        <w:t>of</w:t>
      </w:r>
      <w:r w:rsidRPr="00451C8A">
        <w:rPr>
          <w:color w:val="0070C0"/>
        </w:rPr>
        <w:t xml:space="preserve"> our protocol. </w:t>
      </w:r>
    </w:p>
    <w:p w14:paraId="0CF39D0A" w14:textId="77777777" w:rsidR="001945B4" w:rsidRDefault="00D36D2D" w:rsidP="001945B4">
      <w:r>
        <w:t>ii. 4.4—if possible, it woul</w:t>
      </w:r>
      <w:r>
        <w:t>d be helpful to show a diagram of the tectorial membrane and Reissners membrane, or a micrograph showing it being removed. Removal of the tectorial membrane is difficult but critical because it is a source of high background labeling that can cause mislead</w:t>
      </w:r>
      <w:r>
        <w:t>ing results. Would be very helpful for the reader/viewer.</w:t>
      </w:r>
    </w:p>
    <w:p w14:paraId="78DC37E9" w14:textId="77777777" w:rsidR="00C00D10" w:rsidRPr="00C00D10" w:rsidRDefault="00D36D2D" w:rsidP="001945B4">
      <w:pPr>
        <w:rPr>
          <w:color w:val="0070C0"/>
        </w:rPr>
      </w:pPr>
      <w:r w:rsidRPr="00C00D10">
        <w:rPr>
          <w:color w:val="0070C0"/>
        </w:rPr>
        <w:t xml:space="preserve">We agree with the reviewer that it would be very useful to show this </w:t>
      </w:r>
      <w:r w:rsidR="003A1948">
        <w:rPr>
          <w:color w:val="0070C0"/>
        </w:rPr>
        <w:t>step</w:t>
      </w:r>
      <w:r w:rsidR="00292F23">
        <w:rPr>
          <w:color w:val="0070C0"/>
        </w:rPr>
        <w:t>,</w:t>
      </w:r>
      <w:r w:rsidR="003A1948">
        <w:rPr>
          <w:color w:val="0070C0"/>
        </w:rPr>
        <w:t xml:space="preserve"> </w:t>
      </w:r>
      <w:r w:rsidRPr="00C00D10">
        <w:rPr>
          <w:color w:val="0070C0"/>
        </w:rPr>
        <w:t xml:space="preserve">but </w:t>
      </w:r>
      <w:r w:rsidR="003A1948" w:rsidRPr="00C00D10">
        <w:rPr>
          <w:color w:val="0070C0"/>
        </w:rPr>
        <w:t>unfortunately,</w:t>
      </w:r>
      <w:r w:rsidR="003A1948">
        <w:rPr>
          <w:color w:val="0070C0"/>
        </w:rPr>
        <w:t xml:space="preserve"> </w:t>
      </w:r>
      <w:r w:rsidRPr="00C00D10">
        <w:rPr>
          <w:color w:val="0070C0"/>
        </w:rPr>
        <w:t xml:space="preserve">we don’t </w:t>
      </w:r>
      <w:r w:rsidR="003A1948">
        <w:rPr>
          <w:color w:val="0070C0"/>
        </w:rPr>
        <w:t xml:space="preserve">have a camera attached to our dissection microscope that would give us enough resolution to </w:t>
      </w:r>
      <w:r w:rsidR="00C114AD">
        <w:rPr>
          <w:color w:val="0070C0"/>
        </w:rPr>
        <w:t>illustrate</w:t>
      </w:r>
      <w:r w:rsidR="003A1948">
        <w:rPr>
          <w:color w:val="0070C0"/>
        </w:rPr>
        <w:t xml:space="preserve"> </w:t>
      </w:r>
      <w:r w:rsidR="00716D94">
        <w:rPr>
          <w:color w:val="0070C0"/>
        </w:rPr>
        <w:t>it</w:t>
      </w:r>
      <w:r w:rsidR="003A1948">
        <w:rPr>
          <w:color w:val="0070C0"/>
        </w:rPr>
        <w:t>. We hope to</w:t>
      </w:r>
      <w:r w:rsidR="00E64D77">
        <w:rPr>
          <w:color w:val="0070C0"/>
        </w:rPr>
        <w:t xml:space="preserve"> capture this step in the</w:t>
      </w:r>
      <w:r w:rsidR="003A1948">
        <w:rPr>
          <w:color w:val="0070C0"/>
        </w:rPr>
        <w:t xml:space="preserve"> video</w:t>
      </w:r>
      <w:r w:rsidR="00E64D77">
        <w:rPr>
          <w:color w:val="0070C0"/>
        </w:rPr>
        <w:t xml:space="preserve"> </w:t>
      </w:r>
      <w:r w:rsidR="003A1948">
        <w:rPr>
          <w:color w:val="0070C0"/>
        </w:rPr>
        <w:t>protocol.</w:t>
      </w:r>
    </w:p>
    <w:p w14:paraId="3359D716" w14:textId="77777777" w:rsidR="001945B4" w:rsidRDefault="00D36D2D" w:rsidP="001945B4">
      <w:r>
        <w:t>d. Section 5</w:t>
      </w:r>
      <w:r w:rsidR="00E64D77">
        <w:t xml:space="preserve"> </w:t>
      </w:r>
    </w:p>
    <w:p w14:paraId="189D4122" w14:textId="77777777" w:rsidR="001945B4" w:rsidRDefault="00D36D2D" w:rsidP="001945B4">
      <w:r w:rsidRPr="001E3AE9">
        <w:lastRenderedPageBreak/>
        <w:t>i. Since many readers/viewers will not have access to a super-resolution microscope</w:t>
      </w:r>
      <w:r w:rsidRPr="001E3AE9">
        <w:t>, but could still find the dextran uptake protocol useful, perhaps the authors could mention alternative imaging strategies (with conventional confocal microscopy or deconvolution microscopy).</w:t>
      </w:r>
    </w:p>
    <w:p w14:paraId="63D87C88" w14:textId="77777777" w:rsidR="00F96ED2" w:rsidRPr="00F96ED2" w:rsidRDefault="00D36D2D" w:rsidP="001945B4">
      <w:r w:rsidRPr="00F96ED2">
        <w:rPr>
          <w:color w:val="0070C0"/>
        </w:rPr>
        <w:t>We have added a paragraph in the discussion addressing th</w:t>
      </w:r>
      <w:r>
        <w:rPr>
          <w:color w:val="0070C0"/>
        </w:rPr>
        <w:t xml:space="preserve">e use </w:t>
      </w:r>
      <w:r>
        <w:rPr>
          <w:color w:val="0070C0"/>
        </w:rPr>
        <w:t>of conventional confocal microsco</w:t>
      </w:r>
      <w:r w:rsidR="0048446A">
        <w:rPr>
          <w:color w:val="0070C0"/>
        </w:rPr>
        <w:t>py</w:t>
      </w:r>
      <w:r w:rsidR="00BC284C">
        <w:rPr>
          <w:color w:val="0070C0"/>
        </w:rPr>
        <w:t>,</w:t>
      </w:r>
      <w:r w:rsidR="0048446A">
        <w:rPr>
          <w:color w:val="0070C0"/>
        </w:rPr>
        <w:t xml:space="preserve"> </w:t>
      </w:r>
      <w:r w:rsidR="00E120DA">
        <w:rPr>
          <w:color w:val="0070C0"/>
        </w:rPr>
        <w:t>including deconvolution</w:t>
      </w:r>
      <w:r w:rsidR="00BC284C">
        <w:rPr>
          <w:color w:val="0070C0"/>
        </w:rPr>
        <w:t>,</w:t>
      </w:r>
      <w:r w:rsidR="00E120DA">
        <w:rPr>
          <w:color w:val="0070C0"/>
        </w:rPr>
        <w:t xml:space="preserve"> to</w:t>
      </w:r>
      <w:r w:rsidR="0048446A">
        <w:rPr>
          <w:color w:val="0070C0"/>
        </w:rPr>
        <w:t xml:space="preserve"> visualize and evaluate the uptake of dextran in inner ear hair cells. </w:t>
      </w:r>
    </w:p>
    <w:p w14:paraId="032E5CAE" w14:textId="77777777" w:rsidR="001945B4" w:rsidRDefault="00D36D2D" w:rsidP="001945B4">
      <w:r>
        <w:t>14) Discussion</w:t>
      </w:r>
    </w:p>
    <w:p w14:paraId="24A62893" w14:textId="77777777" w:rsidR="001945B4" w:rsidRDefault="00D36D2D" w:rsidP="001945B4">
      <w:r w:rsidRPr="00144B68">
        <w:t>a. can the authors include a Citation for molecular weights of the Dextrans?</w:t>
      </w:r>
    </w:p>
    <w:p w14:paraId="156F4D13" w14:textId="77777777" w:rsidR="00A85D44" w:rsidRDefault="00D36D2D" w:rsidP="00E015E3">
      <w:pPr>
        <w:rPr>
          <w:color w:val="0070C0"/>
        </w:rPr>
      </w:pPr>
      <w:r w:rsidRPr="00E015E3">
        <w:rPr>
          <w:color w:val="0070C0"/>
        </w:rPr>
        <w:t>The information on the molec</w:t>
      </w:r>
      <w:r w:rsidRPr="00E015E3">
        <w:rPr>
          <w:color w:val="0070C0"/>
        </w:rPr>
        <w:t>ular weight of the dextran was obtain</w:t>
      </w:r>
      <w:r w:rsidR="001B4219">
        <w:rPr>
          <w:color w:val="0070C0"/>
        </w:rPr>
        <w:t>ed</w:t>
      </w:r>
      <w:r w:rsidRPr="00E015E3">
        <w:rPr>
          <w:color w:val="0070C0"/>
        </w:rPr>
        <w:t xml:space="preserve"> </w:t>
      </w:r>
      <w:r w:rsidR="001B4219" w:rsidRPr="00E015E3">
        <w:rPr>
          <w:color w:val="0070C0"/>
        </w:rPr>
        <w:t>from</w:t>
      </w:r>
      <w:r w:rsidRPr="00E015E3">
        <w:rPr>
          <w:color w:val="0070C0"/>
        </w:rPr>
        <w:t xml:space="preserve"> the</w:t>
      </w:r>
      <w:r w:rsidR="00E015E3">
        <w:rPr>
          <w:color w:val="0070C0"/>
        </w:rPr>
        <w:t xml:space="preserve"> product information provided by the company that commercializes the dextran.  </w:t>
      </w:r>
      <w:r w:rsidR="003538AE">
        <w:rPr>
          <w:color w:val="0070C0"/>
        </w:rPr>
        <w:t>We have included a citation directing to this</w:t>
      </w:r>
      <w:r w:rsidR="00747442">
        <w:rPr>
          <w:color w:val="0070C0"/>
        </w:rPr>
        <w:t xml:space="preserve"> </w:t>
      </w:r>
      <w:r w:rsidR="003538AE">
        <w:rPr>
          <w:color w:val="0070C0"/>
        </w:rPr>
        <w:t>information.</w:t>
      </w:r>
    </w:p>
    <w:p w14:paraId="69EC88D3" w14:textId="77777777" w:rsidR="001945B4" w:rsidRPr="005E695B" w:rsidRDefault="00D36D2D" w:rsidP="001945B4">
      <w:pPr>
        <w:rPr>
          <w:b/>
        </w:rPr>
      </w:pPr>
      <w:r w:rsidRPr="005E695B">
        <w:rPr>
          <w:b/>
        </w:rPr>
        <w:t>Reviewer #2:</w:t>
      </w:r>
    </w:p>
    <w:p w14:paraId="3249E5F6" w14:textId="77777777" w:rsidR="001945B4" w:rsidRPr="005E695B" w:rsidRDefault="00D36D2D" w:rsidP="001945B4">
      <w:pPr>
        <w:rPr>
          <w:u w:val="single"/>
        </w:rPr>
      </w:pPr>
      <w:r w:rsidRPr="005E695B">
        <w:rPr>
          <w:u w:val="single"/>
        </w:rPr>
        <w:t>Manuscript Summary:</w:t>
      </w:r>
    </w:p>
    <w:p w14:paraId="5807EA01" w14:textId="77777777" w:rsidR="001945B4" w:rsidRDefault="00D36D2D" w:rsidP="001945B4">
      <w:r>
        <w:t xml:space="preserve">This paper describes a </w:t>
      </w:r>
      <w:r>
        <w:t>protocol to label hair cells with a functional mechanotransduction (MET) channel. The authors use a fluorescent dextran that is 3 kDa in size. Tissue is dissected from the cochlea and incubated in the fluorescent dextran for 2 hours. The dextran specifical</w:t>
      </w:r>
      <w:r>
        <w:t xml:space="preserve">ly labels hair cells with a functional MET channel and is excluded from hair cells with a non-functional channel. Hence the protocol would be of interest to researchers involved in hearing-related studies. I had no major concerns with the manuscript which </w:t>
      </w:r>
      <w:r>
        <w:t>was on the whole well written and had a clear description of the protocol.</w:t>
      </w:r>
    </w:p>
    <w:p w14:paraId="42A907D2" w14:textId="77777777" w:rsidR="001945B4" w:rsidRPr="005E695B" w:rsidRDefault="00D36D2D" w:rsidP="001945B4">
      <w:pPr>
        <w:rPr>
          <w:u w:val="single"/>
        </w:rPr>
      </w:pPr>
      <w:r w:rsidRPr="005E695B">
        <w:rPr>
          <w:u w:val="single"/>
        </w:rPr>
        <w:t>Major Concerns:</w:t>
      </w:r>
    </w:p>
    <w:p w14:paraId="699DECDC" w14:textId="77777777" w:rsidR="001945B4" w:rsidRDefault="00D36D2D" w:rsidP="001945B4">
      <w:r>
        <w:t>None</w:t>
      </w:r>
    </w:p>
    <w:p w14:paraId="6A94B180" w14:textId="77777777" w:rsidR="005E695B" w:rsidRPr="005E695B" w:rsidRDefault="00D36D2D" w:rsidP="001945B4">
      <w:pPr>
        <w:rPr>
          <w:u w:val="single"/>
        </w:rPr>
      </w:pPr>
      <w:r w:rsidRPr="005E695B">
        <w:rPr>
          <w:u w:val="single"/>
        </w:rPr>
        <w:t>Minor Concerns:</w:t>
      </w:r>
    </w:p>
    <w:p w14:paraId="656A65D2" w14:textId="77777777" w:rsidR="001945B4" w:rsidRPr="008D0CFA" w:rsidRDefault="00D36D2D" w:rsidP="005E695B">
      <w:pPr>
        <w:pStyle w:val="ListParagraph"/>
        <w:numPr>
          <w:ilvl w:val="0"/>
          <w:numId w:val="2"/>
        </w:numPr>
        <w:ind w:left="360"/>
        <w:jc w:val="both"/>
      </w:pPr>
      <w:r w:rsidRPr="008D0CFA">
        <w:t>I thought the title should specifically mention 'functional' hair cells as this is the crux of the story. This would help to distinguish it from</w:t>
      </w:r>
      <w:r w:rsidRPr="008D0CFA">
        <w:t xml:space="preserve"> the use of antibodies that could otherwise be used to simply label hair cells.</w:t>
      </w:r>
    </w:p>
    <w:p w14:paraId="65EE63AC" w14:textId="51D1CFE0" w:rsidR="009E287F" w:rsidRPr="009E287F" w:rsidRDefault="00D36D2D" w:rsidP="009E287F">
      <w:pPr>
        <w:rPr>
          <w:color w:val="0070C0"/>
        </w:rPr>
      </w:pPr>
      <w:r w:rsidRPr="009E287F">
        <w:rPr>
          <w:color w:val="0070C0"/>
        </w:rPr>
        <w:t>We have added 'live and functional' to the title as suggested. Now it reads "</w:t>
      </w:r>
      <w:r w:rsidRPr="009E287F">
        <w:rPr>
          <w:rFonts w:cstheme="minorHAnsi"/>
          <w:color w:val="0070C0"/>
        </w:rPr>
        <w:t>Dextran labeling and uptake in live</w:t>
      </w:r>
      <w:r w:rsidRPr="009E287F">
        <w:rPr>
          <w:color w:val="0070C0"/>
        </w:rPr>
        <w:t xml:space="preserve"> and functional </w:t>
      </w:r>
      <w:r w:rsidRPr="009E287F">
        <w:rPr>
          <w:rFonts w:cstheme="minorHAnsi"/>
          <w:color w:val="0070C0"/>
        </w:rPr>
        <w:t>murine cochlear hair cells.”</w:t>
      </w:r>
    </w:p>
    <w:p w14:paraId="1ABEC922" w14:textId="77777777" w:rsidR="001945B4" w:rsidRDefault="00D36D2D" w:rsidP="00B21CD3">
      <w:pPr>
        <w:jc w:val="both"/>
      </w:pPr>
      <w:r>
        <w:t xml:space="preserve">The steps </w:t>
      </w:r>
      <w:r>
        <w:t>listed would appear to lead to the desired outcome. I had only a few minor queries for the protocol:</w:t>
      </w:r>
    </w:p>
    <w:p w14:paraId="2436CAE9" w14:textId="77777777" w:rsidR="001945B4" w:rsidRDefault="00D36D2D" w:rsidP="005E695B">
      <w:pPr>
        <w:pStyle w:val="ListParagraph"/>
        <w:numPr>
          <w:ilvl w:val="0"/>
          <w:numId w:val="2"/>
        </w:numPr>
        <w:ind w:left="360"/>
        <w:jc w:val="both"/>
      </w:pPr>
      <w:r>
        <w:t>Washing steps listed in lines 170, 180, 188, 193 and 194 (steps 4.1, 4.3, 4.7): How long were the washing steps? Is it simply wash buffer on and then remov</w:t>
      </w:r>
      <w:r>
        <w:t>e or is there a short incubation?</w:t>
      </w:r>
    </w:p>
    <w:p w14:paraId="651310E7" w14:textId="77777777" w:rsidR="00E42C3A" w:rsidRPr="00E42C3A" w:rsidRDefault="00D36D2D" w:rsidP="00E42C3A">
      <w:pPr>
        <w:jc w:val="both"/>
        <w:rPr>
          <w:color w:val="0070C0"/>
        </w:rPr>
      </w:pPr>
      <w:r w:rsidRPr="00E42C3A">
        <w:rPr>
          <w:color w:val="0070C0"/>
        </w:rPr>
        <w:t xml:space="preserve">We have included more information about the washing steps of our protocol. </w:t>
      </w:r>
    </w:p>
    <w:p w14:paraId="277C59F7" w14:textId="77777777" w:rsidR="001945B4" w:rsidRDefault="00D36D2D" w:rsidP="005E695B">
      <w:pPr>
        <w:pStyle w:val="ListParagraph"/>
        <w:numPr>
          <w:ilvl w:val="0"/>
          <w:numId w:val="2"/>
        </w:numPr>
        <w:ind w:left="360"/>
        <w:jc w:val="both"/>
      </w:pPr>
      <w:r>
        <w:t>On Line 145, the note regarding performing the steps under the stereomicroscope should go before step 2.10:</w:t>
      </w:r>
    </w:p>
    <w:p w14:paraId="68942FB8" w14:textId="77777777" w:rsidR="00CE2EBF" w:rsidRPr="00CE2EBF" w:rsidRDefault="00D36D2D" w:rsidP="00CE2EBF">
      <w:pPr>
        <w:jc w:val="both"/>
        <w:rPr>
          <w:color w:val="0070C0"/>
        </w:rPr>
      </w:pPr>
      <w:r w:rsidRPr="00CE2EBF">
        <w:rPr>
          <w:color w:val="0070C0"/>
        </w:rPr>
        <w:t>We have move</w:t>
      </w:r>
      <w:r>
        <w:rPr>
          <w:color w:val="0070C0"/>
        </w:rPr>
        <w:t>d</w:t>
      </w:r>
      <w:r w:rsidRPr="00CE2EBF">
        <w:rPr>
          <w:color w:val="0070C0"/>
        </w:rPr>
        <w:t xml:space="preserve"> this </w:t>
      </w:r>
      <w:r w:rsidR="004A35DD">
        <w:rPr>
          <w:color w:val="0070C0"/>
        </w:rPr>
        <w:t>note</w:t>
      </w:r>
      <w:r w:rsidRPr="00CE2EBF">
        <w:rPr>
          <w:color w:val="0070C0"/>
        </w:rPr>
        <w:t xml:space="preserve"> accordingly</w:t>
      </w:r>
      <w:r w:rsidR="001B4C8F">
        <w:rPr>
          <w:color w:val="0070C0"/>
        </w:rPr>
        <w:t>,</w:t>
      </w:r>
      <w:r>
        <w:rPr>
          <w:color w:val="0070C0"/>
        </w:rPr>
        <w:t xml:space="preserve"> a</w:t>
      </w:r>
      <w:r>
        <w:rPr>
          <w:color w:val="0070C0"/>
        </w:rPr>
        <w:t>nd it is now before step 2.10</w:t>
      </w:r>
      <w:r w:rsidR="005D23BC">
        <w:rPr>
          <w:color w:val="0070C0"/>
        </w:rPr>
        <w:t xml:space="preserve"> of our protocol</w:t>
      </w:r>
      <w:r w:rsidRPr="00CE2EBF">
        <w:rPr>
          <w:color w:val="0070C0"/>
        </w:rPr>
        <w:t xml:space="preserve">. </w:t>
      </w:r>
    </w:p>
    <w:p w14:paraId="17F7A1A1" w14:textId="77777777" w:rsidR="001945B4" w:rsidRDefault="00D36D2D" w:rsidP="005E695B">
      <w:pPr>
        <w:pStyle w:val="ListParagraph"/>
        <w:numPr>
          <w:ilvl w:val="0"/>
          <w:numId w:val="2"/>
        </w:numPr>
        <w:ind w:left="360"/>
        <w:jc w:val="both"/>
      </w:pPr>
      <w:r>
        <w:t>I wonder whether the fact that lysine-fixable dextran is critical (mentioned in the discussion, line 335) should be included as a note in the protocol</w:t>
      </w:r>
    </w:p>
    <w:p w14:paraId="120053AA" w14:textId="77777777" w:rsidR="00C21988" w:rsidRPr="00C21988" w:rsidRDefault="00D36D2D" w:rsidP="00C21988">
      <w:pPr>
        <w:jc w:val="both"/>
        <w:rPr>
          <w:color w:val="0070C0"/>
        </w:rPr>
      </w:pPr>
      <w:r w:rsidRPr="00C21988">
        <w:rPr>
          <w:color w:val="0070C0"/>
        </w:rPr>
        <w:t xml:space="preserve">We have now included </w:t>
      </w:r>
      <w:r>
        <w:rPr>
          <w:color w:val="0070C0"/>
        </w:rPr>
        <w:t xml:space="preserve">an additional note </w:t>
      </w:r>
      <w:r w:rsidR="00391F6D">
        <w:rPr>
          <w:color w:val="0070C0"/>
        </w:rPr>
        <w:t xml:space="preserve">after step 3.1. </w:t>
      </w:r>
      <w:r>
        <w:rPr>
          <w:color w:val="0070C0"/>
        </w:rPr>
        <w:t xml:space="preserve">on the requirement for </w:t>
      </w:r>
      <w:r w:rsidR="00391F6D">
        <w:rPr>
          <w:color w:val="0070C0"/>
        </w:rPr>
        <w:t xml:space="preserve">the use of </w:t>
      </w:r>
      <w:r>
        <w:rPr>
          <w:color w:val="0070C0"/>
        </w:rPr>
        <w:t>lysine-fixable dextran</w:t>
      </w:r>
      <w:r w:rsidR="00356503">
        <w:rPr>
          <w:color w:val="0070C0"/>
        </w:rPr>
        <w:t>.</w:t>
      </w:r>
    </w:p>
    <w:p w14:paraId="319660BF" w14:textId="77777777" w:rsidR="001945B4" w:rsidRPr="008165FE" w:rsidRDefault="00D36D2D" w:rsidP="005E695B">
      <w:pPr>
        <w:pStyle w:val="ListParagraph"/>
        <w:numPr>
          <w:ilvl w:val="0"/>
          <w:numId w:val="2"/>
        </w:numPr>
        <w:ind w:left="360"/>
        <w:jc w:val="both"/>
      </w:pPr>
      <w:r w:rsidRPr="008165FE">
        <w:lastRenderedPageBreak/>
        <w:t>Line 97 under Protocol - I thought the mouse breeding procedure was not necessary to the overall protocol. You could just state the strain of mouse that was used.</w:t>
      </w:r>
    </w:p>
    <w:p w14:paraId="710A5DDE" w14:textId="77777777" w:rsidR="00D17E0C" w:rsidRPr="0098350A" w:rsidRDefault="00D36D2D" w:rsidP="0098350A">
      <w:pPr>
        <w:rPr>
          <w:color w:val="0070C0"/>
        </w:rPr>
      </w:pPr>
      <w:r>
        <w:rPr>
          <w:color w:val="0070C0"/>
        </w:rPr>
        <w:t xml:space="preserve">We have removed step 1.2 </w:t>
      </w:r>
      <w:r w:rsidRPr="0098350A">
        <w:rPr>
          <w:color w:val="0070C0"/>
        </w:rPr>
        <w:t>due to its limited relevance for a successful outcome of this protocol</w:t>
      </w:r>
      <w:r>
        <w:rPr>
          <w:color w:val="0070C0"/>
        </w:rPr>
        <w:t>. However, w</w:t>
      </w:r>
      <w:r w:rsidR="004F750E">
        <w:rPr>
          <w:color w:val="0070C0"/>
        </w:rPr>
        <w:t>e have maintained step 1.1 since keeping a good track of the age of the pups is relevant for th</w:t>
      </w:r>
      <w:r w:rsidR="002D535B">
        <w:rPr>
          <w:color w:val="0070C0"/>
        </w:rPr>
        <w:t>e</w:t>
      </w:r>
      <w:r w:rsidR="004F750E">
        <w:rPr>
          <w:color w:val="0070C0"/>
        </w:rPr>
        <w:t>s</w:t>
      </w:r>
      <w:r w:rsidR="002D535B">
        <w:rPr>
          <w:color w:val="0070C0"/>
        </w:rPr>
        <w:t>e</w:t>
      </w:r>
      <w:r w:rsidR="004F750E">
        <w:rPr>
          <w:color w:val="0070C0"/>
        </w:rPr>
        <w:t xml:space="preserve"> experiment</w:t>
      </w:r>
      <w:r w:rsidR="002D535B">
        <w:rPr>
          <w:color w:val="0070C0"/>
        </w:rPr>
        <w:t>s</w:t>
      </w:r>
      <w:r w:rsidR="004F750E">
        <w:rPr>
          <w:color w:val="0070C0"/>
        </w:rPr>
        <w:t xml:space="preserve">. </w:t>
      </w:r>
      <w:r>
        <w:rPr>
          <w:color w:val="0070C0"/>
        </w:rPr>
        <w:t xml:space="preserve">Step 1.1 has been edited to maintain </w:t>
      </w:r>
      <w:r>
        <w:rPr>
          <w:color w:val="0070C0"/>
        </w:rPr>
        <w:t xml:space="preserve">the verb tense consistency through the protocol. </w:t>
      </w:r>
      <w:r w:rsidR="006650F6">
        <w:rPr>
          <w:color w:val="0070C0"/>
        </w:rPr>
        <w:t xml:space="preserve">Information on the </w:t>
      </w:r>
      <w:r w:rsidR="006E2E25">
        <w:rPr>
          <w:color w:val="0070C0"/>
        </w:rPr>
        <w:t xml:space="preserve">wild type </w:t>
      </w:r>
      <w:r w:rsidR="006650F6">
        <w:rPr>
          <w:color w:val="0070C0"/>
        </w:rPr>
        <w:t>mouse strain used</w:t>
      </w:r>
      <w:r w:rsidR="006E2E25">
        <w:rPr>
          <w:color w:val="0070C0"/>
        </w:rPr>
        <w:t xml:space="preserve"> in these experiments</w:t>
      </w:r>
      <w:r w:rsidR="006650F6">
        <w:rPr>
          <w:color w:val="0070C0"/>
        </w:rPr>
        <w:t xml:space="preserve"> is included in the Table of </w:t>
      </w:r>
      <w:r w:rsidR="00973884">
        <w:rPr>
          <w:color w:val="0070C0"/>
        </w:rPr>
        <w:t xml:space="preserve">Equipment and </w:t>
      </w:r>
      <w:r w:rsidR="006650F6">
        <w:rPr>
          <w:color w:val="0070C0"/>
        </w:rPr>
        <w:t xml:space="preserve">Materials. </w:t>
      </w:r>
    </w:p>
    <w:p w14:paraId="35C00FBA" w14:textId="77777777" w:rsidR="001945B4" w:rsidRDefault="00D36D2D" w:rsidP="005E695B">
      <w:pPr>
        <w:pStyle w:val="ListParagraph"/>
        <w:numPr>
          <w:ilvl w:val="0"/>
          <w:numId w:val="2"/>
        </w:numPr>
        <w:ind w:left="360"/>
        <w:jc w:val="both"/>
      </w:pPr>
      <w:r>
        <w:t>Line 154 2.13. Place at least three dissected cochleae on each well. Should the numbe</w:t>
      </w:r>
      <w:r>
        <w:t>r of dissected cochleae per well be a recommendation rather than a requirement.</w:t>
      </w:r>
    </w:p>
    <w:p w14:paraId="242812A3" w14:textId="4788B27F" w:rsidR="007872A8" w:rsidRPr="007872A8" w:rsidRDefault="00D36D2D" w:rsidP="007872A8">
      <w:pPr>
        <w:jc w:val="both"/>
        <w:rPr>
          <w:color w:val="0070C0"/>
        </w:rPr>
      </w:pPr>
      <w:r>
        <w:rPr>
          <w:color w:val="0070C0"/>
        </w:rPr>
        <w:t>We believe that t</w:t>
      </w:r>
      <w:r w:rsidRPr="007872A8">
        <w:rPr>
          <w:color w:val="0070C0"/>
        </w:rPr>
        <w:t>he use of replicates is</w:t>
      </w:r>
      <w:r>
        <w:rPr>
          <w:color w:val="0070C0"/>
        </w:rPr>
        <w:t xml:space="preserve"> as</w:t>
      </w:r>
      <w:r w:rsidRPr="007872A8">
        <w:rPr>
          <w:color w:val="0070C0"/>
        </w:rPr>
        <w:t xml:space="preserve"> important</w:t>
      </w:r>
      <w:r>
        <w:rPr>
          <w:color w:val="0070C0"/>
        </w:rPr>
        <w:t xml:space="preserve"> as repeating the experiments three times</w:t>
      </w:r>
      <w:r w:rsidR="00277CB1">
        <w:rPr>
          <w:color w:val="0070C0"/>
        </w:rPr>
        <w:t>, especially went working with live animal samples</w:t>
      </w:r>
      <w:r w:rsidR="00EE0F57">
        <w:rPr>
          <w:color w:val="0070C0"/>
        </w:rPr>
        <w:t xml:space="preserve"> (Replicates and Repeats</w:t>
      </w:r>
      <w:r w:rsidR="00A30EBE">
        <w:rPr>
          <w:color w:val="0070C0"/>
        </w:rPr>
        <w:t>.</w:t>
      </w:r>
      <w:r w:rsidR="00EE0F57">
        <w:rPr>
          <w:color w:val="0070C0"/>
        </w:rPr>
        <w:t xml:space="preserve"> </w:t>
      </w:r>
      <w:r w:rsidR="00A30EBE">
        <w:rPr>
          <w:color w:val="0070C0"/>
        </w:rPr>
        <w:t>Vaux, L.D., Fidler, F. and Cumming, G. EMBO Rep. 2012).</w:t>
      </w:r>
      <w:r>
        <w:rPr>
          <w:color w:val="0070C0"/>
        </w:rPr>
        <w:t xml:space="preserve"> We </w:t>
      </w:r>
      <w:r w:rsidRPr="007872A8">
        <w:rPr>
          <w:color w:val="0070C0"/>
        </w:rPr>
        <w:t>found some variability in our experiments</w:t>
      </w:r>
      <w:r w:rsidR="000F309A">
        <w:rPr>
          <w:color w:val="0070C0"/>
        </w:rPr>
        <w:t>, mainly</w:t>
      </w:r>
      <w:r>
        <w:rPr>
          <w:color w:val="0070C0"/>
        </w:rPr>
        <w:t xml:space="preserve"> due to damaged tissue</w:t>
      </w:r>
      <w:r w:rsidR="00A45755">
        <w:rPr>
          <w:color w:val="0070C0"/>
        </w:rPr>
        <w:t xml:space="preserve"> or no</w:t>
      </w:r>
      <w:r w:rsidR="008E2D70">
        <w:rPr>
          <w:color w:val="0070C0"/>
        </w:rPr>
        <w:t>n-</w:t>
      </w:r>
      <w:r w:rsidR="00A45755">
        <w:rPr>
          <w:color w:val="0070C0"/>
        </w:rPr>
        <w:t>functional hair cells</w:t>
      </w:r>
      <w:r w:rsidR="000F309A">
        <w:rPr>
          <w:color w:val="0070C0"/>
        </w:rPr>
        <w:t>,</w:t>
      </w:r>
      <w:r>
        <w:rPr>
          <w:color w:val="0070C0"/>
        </w:rPr>
        <w:t xml:space="preserve"> and the use of replicas help</w:t>
      </w:r>
      <w:r w:rsidR="000D7661">
        <w:rPr>
          <w:color w:val="0070C0"/>
        </w:rPr>
        <w:t>ed us</w:t>
      </w:r>
      <w:r>
        <w:rPr>
          <w:color w:val="0070C0"/>
        </w:rPr>
        <w:t xml:space="preserve"> to identify and </w:t>
      </w:r>
      <w:r w:rsidR="00D913FC">
        <w:rPr>
          <w:color w:val="0070C0"/>
        </w:rPr>
        <w:t>interpret</w:t>
      </w:r>
      <w:r>
        <w:rPr>
          <w:color w:val="0070C0"/>
        </w:rPr>
        <w:t xml:space="preserve"> these </w:t>
      </w:r>
      <w:r w:rsidR="00D913FC">
        <w:rPr>
          <w:color w:val="0070C0"/>
        </w:rPr>
        <w:t>differences</w:t>
      </w:r>
      <w:r>
        <w:rPr>
          <w:color w:val="0070C0"/>
        </w:rPr>
        <w:t xml:space="preserve">. </w:t>
      </w:r>
    </w:p>
    <w:p w14:paraId="305FB64E" w14:textId="77777777" w:rsidR="001945B4" w:rsidRDefault="00D36D2D" w:rsidP="00B21CD3">
      <w:pPr>
        <w:pStyle w:val="ListParagraph"/>
        <w:numPr>
          <w:ilvl w:val="0"/>
          <w:numId w:val="2"/>
        </w:numPr>
        <w:ind w:left="360"/>
        <w:jc w:val="both"/>
      </w:pPr>
      <w:r>
        <w:t>Line 163 3.3. I</w:t>
      </w:r>
      <w:r>
        <w:t>ncubate at room temperature for 2h with gentle shaking by using an orbital shaker. Is there a way to indicate how gentle is gentle. A setting?</w:t>
      </w:r>
    </w:p>
    <w:p w14:paraId="62E1A5ED" w14:textId="77777777" w:rsidR="00624DA0" w:rsidRPr="00624DA0" w:rsidRDefault="00D36D2D" w:rsidP="00624DA0">
      <w:pPr>
        <w:jc w:val="both"/>
        <w:rPr>
          <w:color w:val="0070C0"/>
        </w:rPr>
      </w:pPr>
      <w:r w:rsidRPr="00624DA0">
        <w:rPr>
          <w:color w:val="0070C0"/>
        </w:rPr>
        <w:t>We have now include</w:t>
      </w:r>
      <w:r>
        <w:rPr>
          <w:color w:val="0070C0"/>
        </w:rPr>
        <w:t>d</w:t>
      </w:r>
      <w:r w:rsidRPr="00624DA0">
        <w:rPr>
          <w:color w:val="0070C0"/>
        </w:rPr>
        <w:t xml:space="preserve"> </w:t>
      </w:r>
      <w:r w:rsidR="00973966">
        <w:rPr>
          <w:color w:val="0070C0"/>
        </w:rPr>
        <w:t>in the protocol</w:t>
      </w:r>
      <w:r w:rsidR="00973966" w:rsidRPr="00624DA0">
        <w:rPr>
          <w:color w:val="0070C0"/>
        </w:rPr>
        <w:t xml:space="preserve"> </w:t>
      </w:r>
      <w:r w:rsidRPr="00624DA0">
        <w:rPr>
          <w:color w:val="0070C0"/>
        </w:rPr>
        <w:t>more detailed information on the shaking condition</w:t>
      </w:r>
      <w:r w:rsidR="00973884">
        <w:rPr>
          <w:color w:val="0070C0"/>
        </w:rPr>
        <w:t>s used during the dextran incubation</w:t>
      </w:r>
      <w:r w:rsidR="00547648">
        <w:rPr>
          <w:color w:val="0070C0"/>
        </w:rPr>
        <w:t>.</w:t>
      </w:r>
      <w:r w:rsidR="00973884">
        <w:rPr>
          <w:color w:val="0070C0"/>
        </w:rPr>
        <w:t xml:space="preserve"> </w:t>
      </w:r>
      <w:r w:rsidR="00947311">
        <w:rPr>
          <w:color w:val="0070C0"/>
        </w:rPr>
        <w:t xml:space="preserve">The </w:t>
      </w:r>
      <w:r w:rsidR="00547648">
        <w:rPr>
          <w:color w:val="0070C0"/>
        </w:rPr>
        <w:t xml:space="preserve">catalog number of the shaker </w:t>
      </w:r>
      <w:r w:rsidR="00DE5B34">
        <w:rPr>
          <w:color w:val="0070C0"/>
        </w:rPr>
        <w:t xml:space="preserve">used in these experiments </w:t>
      </w:r>
      <w:r w:rsidR="00547648">
        <w:rPr>
          <w:color w:val="0070C0"/>
        </w:rPr>
        <w:t>has been included i</w:t>
      </w:r>
      <w:r w:rsidR="00D60F5D">
        <w:rPr>
          <w:color w:val="0070C0"/>
        </w:rPr>
        <w:t>n the Table of Equipment and Materials.</w:t>
      </w:r>
    </w:p>
    <w:p w14:paraId="05A75BE7" w14:textId="77777777" w:rsidR="001945B4" w:rsidRDefault="00D36D2D" w:rsidP="005E695B">
      <w:pPr>
        <w:pStyle w:val="ListParagraph"/>
        <w:numPr>
          <w:ilvl w:val="0"/>
          <w:numId w:val="2"/>
        </w:numPr>
        <w:ind w:left="360"/>
        <w:jc w:val="both"/>
      </w:pPr>
      <w:r>
        <w:t xml:space="preserve">Line 190 4.6. You mention a specific fluorophore for phalloidin but not for dextran. Readers would need to ensure that the </w:t>
      </w:r>
      <w:r>
        <w:t>488 label is different to the fluorophore used on the dextran. You could suggest which specific fluorophore that you used for your experiment (you do this in the list but not in the protocol).</w:t>
      </w:r>
    </w:p>
    <w:p w14:paraId="007D687D" w14:textId="77777777" w:rsidR="00C266EA" w:rsidRDefault="00D36D2D" w:rsidP="00C266EA">
      <w:pPr>
        <w:jc w:val="both"/>
        <w:rPr>
          <w:color w:val="0070C0"/>
        </w:rPr>
      </w:pPr>
      <w:r w:rsidRPr="00C266EA">
        <w:rPr>
          <w:color w:val="0070C0"/>
        </w:rPr>
        <w:t xml:space="preserve">We have added a sentence </w:t>
      </w:r>
      <w:r w:rsidR="00DF3BF4" w:rsidRPr="00C266EA">
        <w:rPr>
          <w:color w:val="0070C0"/>
        </w:rPr>
        <w:t xml:space="preserve">clarifying </w:t>
      </w:r>
      <w:r w:rsidR="00D00ACC">
        <w:rPr>
          <w:color w:val="0070C0"/>
        </w:rPr>
        <w:t>the color of the conjugated</w:t>
      </w:r>
      <w:r>
        <w:rPr>
          <w:color w:val="0070C0"/>
        </w:rPr>
        <w:t xml:space="preserve"> phalloidin </w:t>
      </w:r>
      <w:r w:rsidR="00D00ACC">
        <w:rPr>
          <w:color w:val="0070C0"/>
        </w:rPr>
        <w:t xml:space="preserve">that </w:t>
      </w:r>
      <w:r>
        <w:rPr>
          <w:color w:val="0070C0"/>
        </w:rPr>
        <w:t xml:space="preserve">was used in combination with the TR- or FITC-labeled dextran. </w:t>
      </w:r>
    </w:p>
    <w:p w14:paraId="661E4665" w14:textId="77777777" w:rsidR="001945B4" w:rsidRDefault="00D36D2D" w:rsidP="00C266EA">
      <w:pPr>
        <w:jc w:val="both"/>
      </w:pPr>
      <w:r w:rsidRPr="00AE608C">
        <w:t>I think it might be worth mentioned or discussing whether the protocol would work on older mice? You mention younger mice in the discussion, but what about older tissue?</w:t>
      </w:r>
    </w:p>
    <w:p w14:paraId="327F795E" w14:textId="5B51704E" w:rsidR="00D836F2" w:rsidRPr="00D836F2" w:rsidRDefault="00D36D2D" w:rsidP="00C266EA">
      <w:pPr>
        <w:jc w:val="both"/>
        <w:rPr>
          <w:color w:val="0070C0"/>
        </w:rPr>
      </w:pPr>
      <w:r>
        <w:rPr>
          <w:color w:val="0070C0"/>
        </w:rPr>
        <w:t>In the</w:t>
      </w:r>
      <w:r>
        <w:rPr>
          <w:color w:val="0070C0"/>
        </w:rPr>
        <w:t xml:space="preserve"> discussion, we mention why we choose P6 mice due to the expression of TMC proteins and the appearance of MET currents</w:t>
      </w:r>
      <w:r w:rsidR="00B86583">
        <w:rPr>
          <w:color w:val="0070C0"/>
        </w:rPr>
        <w:t>.</w:t>
      </w:r>
      <w:r>
        <w:rPr>
          <w:color w:val="0070C0"/>
        </w:rPr>
        <w:t xml:space="preserve"> We have added a brief comment on additional complications that may be encountered when studying older mice.</w:t>
      </w:r>
      <w:r w:rsidR="00B86583">
        <w:rPr>
          <w:color w:val="0070C0"/>
        </w:rPr>
        <w:t xml:space="preserve"> </w:t>
      </w:r>
    </w:p>
    <w:p w14:paraId="5F5FE6EF" w14:textId="77777777" w:rsidR="001945B4" w:rsidRDefault="00D36D2D" w:rsidP="005E695B">
      <w:pPr>
        <w:pStyle w:val="ListParagraph"/>
        <w:numPr>
          <w:ilvl w:val="0"/>
          <w:numId w:val="2"/>
        </w:numPr>
        <w:ind w:left="360"/>
        <w:jc w:val="both"/>
      </w:pPr>
      <w:r>
        <w:t xml:space="preserve">Figure 2 - What are the </w:t>
      </w:r>
      <w:r>
        <w:t>tissue damaged regions? Is this damage from forceps or handling. It would be worth mentioning why there are damaged regions and whether any damage was specifically inflicted in order to demonstrate cells with no dye uptake.</w:t>
      </w:r>
    </w:p>
    <w:p w14:paraId="7D2B4C37" w14:textId="77777777" w:rsidR="00840388" w:rsidRPr="00327293" w:rsidRDefault="00D36D2D" w:rsidP="00327293">
      <w:pPr>
        <w:jc w:val="both"/>
        <w:rPr>
          <w:color w:val="0070C0"/>
        </w:rPr>
      </w:pPr>
      <w:r>
        <w:rPr>
          <w:color w:val="0070C0"/>
        </w:rPr>
        <w:t xml:space="preserve">We </w:t>
      </w:r>
      <w:r w:rsidR="0084366D">
        <w:rPr>
          <w:color w:val="0070C0"/>
        </w:rPr>
        <w:t>have added more information about the damaged tissue shown in Figure 2 and 3. Now the sentence in the discussion reads: “……..</w:t>
      </w:r>
      <w:r w:rsidR="0084366D" w:rsidRPr="0084366D">
        <w:rPr>
          <w:color w:val="0070C0"/>
        </w:rPr>
        <w:t>we observed unspecific labeling of hair cells and the surrounding supporting cells when the tissue was unintentionally damaged with the forceps during dissection before dextran incubation (Figure 2B and 3B)</w:t>
      </w:r>
      <w:r w:rsidR="0084366D">
        <w:rPr>
          <w:color w:val="0070C0"/>
        </w:rPr>
        <w:t>”</w:t>
      </w:r>
    </w:p>
    <w:p w14:paraId="0117E1AE" w14:textId="77777777" w:rsidR="001945B4" w:rsidRDefault="00D36D2D" w:rsidP="005E695B">
      <w:pPr>
        <w:pStyle w:val="ListParagraph"/>
        <w:numPr>
          <w:ilvl w:val="0"/>
          <w:numId w:val="2"/>
        </w:numPr>
        <w:ind w:left="360"/>
        <w:jc w:val="both"/>
      </w:pPr>
      <w:r>
        <w:t>Line 209 Have you defined NA in the paper?</w:t>
      </w:r>
    </w:p>
    <w:p w14:paraId="0C3981E4" w14:textId="77777777" w:rsidR="002B2C45" w:rsidRPr="002B2C45" w:rsidRDefault="00D36D2D" w:rsidP="002B2C45">
      <w:pPr>
        <w:jc w:val="both"/>
        <w:rPr>
          <w:color w:val="0070C0"/>
        </w:rPr>
      </w:pPr>
      <w:r w:rsidRPr="002B2C45">
        <w:rPr>
          <w:color w:val="0070C0"/>
        </w:rPr>
        <w:t xml:space="preserve">We have </w:t>
      </w:r>
      <w:r w:rsidR="007718A1">
        <w:rPr>
          <w:color w:val="0070C0"/>
        </w:rPr>
        <w:t xml:space="preserve">now </w:t>
      </w:r>
      <w:r w:rsidRPr="002B2C45">
        <w:rPr>
          <w:color w:val="0070C0"/>
        </w:rPr>
        <w:t xml:space="preserve">defined NA in the manuscript. </w:t>
      </w:r>
    </w:p>
    <w:p w14:paraId="1538CBB8" w14:textId="77777777" w:rsidR="001945B4" w:rsidRPr="007F37B2" w:rsidRDefault="00D36D2D" w:rsidP="005E695B">
      <w:pPr>
        <w:pStyle w:val="ListParagraph"/>
        <w:numPr>
          <w:ilvl w:val="0"/>
          <w:numId w:val="2"/>
        </w:numPr>
        <w:ind w:left="360"/>
        <w:jc w:val="both"/>
      </w:pPr>
      <w:r w:rsidRPr="007F37B2">
        <w:t>Order of figures. Figure2A is mentioned first.</w:t>
      </w:r>
    </w:p>
    <w:p w14:paraId="3EEC0030" w14:textId="40074F17" w:rsidR="007B0338" w:rsidRPr="007B0338" w:rsidRDefault="00D36D2D" w:rsidP="007B0338">
      <w:pPr>
        <w:jc w:val="both"/>
        <w:rPr>
          <w:color w:val="0070C0"/>
        </w:rPr>
      </w:pPr>
      <w:r>
        <w:rPr>
          <w:color w:val="0070C0"/>
        </w:rPr>
        <w:lastRenderedPageBreak/>
        <w:t>We have removed the citation to Fig. 2A in the introduction</w:t>
      </w:r>
      <w:r w:rsidR="004F750E">
        <w:rPr>
          <w:color w:val="0070C0"/>
        </w:rPr>
        <w:t xml:space="preserve">. </w:t>
      </w:r>
    </w:p>
    <w:p w14:paraId="7ED00551" w14:textId="77777777" w:rsidR="001945B4" w:rsidRDefault="00D36D2D" w:rsidP="00840388">
      <w:pPr>
        <w:jc w:val="both"/>
      </w:pPr>
      <w:r>
        <w:t>A few other m</w:t>
      </w:r>
      <w:r>
        <w:t>inor points that I noticed along the way:</w:t>
      </w:r>
    </w:p>
    <w:p w14:paraId="0D68EEB6" w14:textId="77777777" w:rsidR="001945B4" w:rsidRDefault="00D36D2D" w:rsidP="005E695B">
      <w:pPr>
        <w:pStyle w:val="ListParagraph"/>
        <w:numPr>
          <w:ilvl w:val="0"/>
          <w:numId w:val="2"/>
        </w:numPr>
        <w:ind w:left="360"/>
        <w:jc w:val="both"/>
      </w:pPr>
      <w:r>
        <w:t>Line 43 "…protrude from their apical region. The mechanically stimuli deflects…" Do you mean Mechanical stimuli deflect…</w:t>
      </w:r>
    </w:p>
    <w:p w14:paraId="0D9A8061" w14:textId="77777777" w:rsidR="00840388" w:rsidRDefault="00D36D2D" w:rsidP="00840388">
      <w:pPr>
        <w:rPr>
          <w:color w:val="0070C0"/>
        </w:rPr>
      </w:pPr>
      <w:r w:rsidRPr="00840388">
        <w:rPr>
          <w:color w:val="0070C0"/>
        </w:rPr>
        <w:t>We have changed this sentence accordingly</w:t>
      </w:r>
      <w:r w:rsidR="003D64E2">
        <w:rPr>
          <w:color w:val="0070C0"/>
        </w:rPr>
        <w:t xml:space="preserve"> and </w:t>
      </w:r>
      <w:r w:rsidR="003D64E2" w:rsidRPr="003D64E2">
        <w:rPr>
          <w:color w:val="0070C0"/>
        </w:rPr>
        <w:t>thoroughly</w:t>
      </w:r>
      <w:r w:rsidR="003D64E2">
        <w:rPr>
          <w:color w:val="0070C0"/>
        </w:rPr>
        <w:t xml:space="preserve"> revised the manuscript test for grammatical errors and typos. </w:t>
      </w:r>
    </w:p>
    <w:p w14:paraId="7B3BCEEB" w14:textId="77777777" w:rsidR="001945B4" w:rsidRDefault="00D36D2D" w:rsidP="005E695B">
      <w:pPr>
        <w:pStyle w:val="ListParagraph"/>
        <w:numPr>
          <w:ilvl w:val="0"/>
          <w:numId w:val="2"/>
        </w:numPr>
        <w:ind w:left="360"/>
        <w:jc w:val="both"/>
      </w:pPr>
      <w:r>
        <w:t>Line 70 "…explants with a little bit of a larger molecule, 3 kDa dextran fluorescently…" A little bit larger is a rather vague term.</w:t>
      </w:r>
    </w:p>
    <w:p w14:paraId="407E0ABA" w14:textId="00824E02" w:rsidR="00C75877" w:rsidRPr="00C75877" w:rsidRDefault="00D36D2D" w:rsidP="00C75877">
      <w:pPr>
        <w:rPr>
          <w:color w:val="0070C0"/>
        </w:rPr>
      </w:pPr>
      <w:r w:rsidRPr="00C75877">
        <w:rPr>
          <w:color w:val="0070C0"/>
        </w:rPr>
        <w:t xml:space="preserve">We have removed the words “a little bit of a” </w:t>
      </w:r>
      <w:r>
        <w:rPr>
          <w:color w:val="0070C0"/>
        </w:rPr>
        <w:t>from this sen</w:t>
      </w:r>
      <w:r>
        <w:rPr>
          <w:color w:val="0070C0"/>
        </w:rPr>
        <w:t>tence. Now</w:t>
      </w:r>
      <w:r w:rsidRPr="00C75877">
        <w:rPr>
          <w:color w:val="0070C0"/>
        </w:rPr>
        <w:t xml:space="preserve"> this sentence reads “</w:t>
      </w:r>
      <w:r w:rsidR="00F55E3C">
        <w:rPr>
          <w:color w:val="0070C0"/>
        </w:rPr>
        <w:t>..</w:t>
      </w:r>
      <w:r>
        <w:rPr>
          <w:color w:val="0070C0"/>
        </w:rPr>
        <w:t>.</w:t>
      </w:r>
      <w:r w:rsidRPr="00C75877">
        <w:rPr>
          <w:color w:val="0070C0"/>
        </w:rPr>
        <w:t>explants with a larger molecule, 3 kDa dextran fluorescently</w:t>
      </w:r>
      <w:r>
        <w:rPr>
          <w:color w:val="0070C0"/>
        </w:rPr>
        <w:t>…..</w:t>
      </w:r>
      <w:r w:rsidRPr="00C75877">
        <w:rPr>
          <w:color w:val="0070C0"/>
        </w:rPr>
        <w:t xml:space="preserve">” </w:t>
      </w:r>
    </w:p>
    <w:p w14:paraId="3E6E5710" w14:textId="77777777" w:rsidR="001945B4" w:rsidRDefault="00D36D2D" w:rsidP="005E695B">
      <w:pPr>
        <w:pStyle w:val="ListParagraph"/>
        <w:numPr>
          <w:ilvl w:val="0"/>
          <w:numId w:val="2"/>
        </w:numPr>
        <w:ind w:left="360"/>
        <w:jc w:val="both"/>
      </w:pPr>
      <w:r>
        <w:t>Line 73 "…composed by many D- glucose molecules bond by…" Do you mean bound?</w:t>
      </w:r>
    </w:p>
    <w:p w14:paraId="2A0EE452" w14:textId="77777777" w:rsidR="003D64E2" w:rsidRPr="003D64E2" w:rsidRDefault="00D36D2D" w:rsidP="003D64E2">
      <w:pPr>
        <w:rPr>
          <w:color w:val="0070C0"/>
        </w:rPr>
      </w:pPr>
      <w:r w:rsidRPr="003D64E2">
        <w:rPr>
          <w:color w:val="0070C0"/>
        </w:rPr>
        <w:t>We have changed this sentence accordingly</w:t>
      </w:r>
      <w:r>
        <w:rPr>
          <w:color w:val="0070C0"/>
        </w:rPr>
        <w:t>.</w:t>
      </w:r>
      <w:r w:rsidRPr="003D64E2">
        <w:rPr>
          <w:color w:val="0070C0"/>
        </w:rPr>
        <w:t xml:space="preserve"> </w:t>
      </w:r>
    </w:p>
    <w:p w14:paraId="1859D9A9" w14:textId="77777777" w:rsidR="001945B4" w:rsidRDefault="00D36D2D" w:rsidP="005E695B">
      <w:pPr>
        <w:pStyle w:val="ListParagraph"/>
        <w:numPr>
          <w:ilvl w:val="0"/>
          <w:numId w:val="2"/>
        </w:numPr>
        <w:ind w:left="360"/>
        <w:jc w:val="both"/>
      </w:pPr>
      <w:r>
        <w:t>Line 132 2.6. "Make and incision f</w:t>
      </w:r>
      <w:r>
        <w:t>orm the back to the frontal…" Do you mean Make an incision from…</w:t>
      </w:r>
    </w:p>
    <w:p w14:paraId="49FFE0E4" w14:textId="77777777" w:rsidR="003D64E2" w:rsidRPr="003D64E2" w:rsidRDefault="00D36D2D" w:rsidP="003D64E2">
      <w:pPr>
        <w:rPr>
          <w:color w:val="0070C0"/>
        </w:rPr>
      </w:pPr>
      <w:r w:rsidRPr="003D64E2">
        <w:rPr>
          <w:color w:val="0070C0"/>
        </w:rPr>
        <w:t>We have changed this sentence accordingly</w:t>
      </w:r>
      <w:r>
        <w:rPr>
          <w:color w:val="0070C0"/>
        </w:rPr>
        <w:t>.</w:t>
      </w:r>
      <w:r w:rsidRPr="003D64E2">
        <w:rPr>
          <w:color w:val="0070C0"/>
        </w:rPr>
        <w:t xml:space="preserve"> </w:t>
      </w:r>
    </w:p>
    <w:p w14:paraId="78636304" w14:textId="77777777" w:rsidR="001945B4" w:rsidRDefault="00D36D2D" w:rsidP="005E695B">
      <w:pPr>
        <w:pStyle w:val="ListParagraph"/>
        <w:numPr>
          <w:ilvl w:val="0"/>
          <w:numId w:val="2"/>
        </w:numPr>
        <w:ind w:left="360"/>
        <w:jc w:val="both"/>
      </w:pPr>
      <w:r>
        <w:t>261 "…observed a uniform diffuse fluorescence signal along the stereocilia with enrichment at the tips of the shorter stereocilia rows where the ME</w:t>
      </w:r>
      <w:r>
        <w:t>T channel 262 is located.." This sounds contradictory?</w:t>
      </w:r>
    </w:p>
    <w:p w14:paraId="17DA88A4" w14:textId="77777777" w:rsidR="003D64E2" w:rsidRPr="00CD2977" w:rsidRDefault="00D36D2D" w:rsidP="00CD2977">
      <w:pPr>
        <w:jc w:val="both"/>
        <w:rPr>
          <w:color w:val="0070C0"/>
        </w:rPr>
      </w:pPr>
      <w:r>
        <w:rPr>
          <w:color w:val="0070C0"/>
        </w:rPr>
        <w:t>To clarify this sentence, w</w:t>
      </w:r>
      <w:r w:rsidRPr="00CD2977">
        <w:rPr>
          <w:color w:val="0070C0"/>
        </w:rPr>
        <w:t xml:space="preserve">e have removed the word </w:t>
      </w:r>
      <w:r w:rsidR="004E321F">
        <w:rPr>
          <w:color w:val="0070C0"/>
        </w:rPr>
        <w:t>“</w:t>
      </w:r>
      <w:r w:rsidRPr="00CD2977">
        <w:rPr>
          <w:color w:val="0070C0"/>
        </w:rPr>
        <w:t>diffuse</w:t>
      </w:r>
      <w:r w:rsidR="004E321F">
        <w:rPr>
          <w:color w:val="0070C0"/>
        </w:rPr>
        <w:t>”</w:t>
      </w:r>
      <w:r w:rsidRPr="00CD2977">
        <w:rPr>
          <w:color w:val="0070C0"/>
        </w:rPr>
        <w:t xml:space="preserve">. </w:t>
      </w:r>
    </w:p>
    <w:p w14:paraId="35B8BC8B" w14:textId="77777777" w:rsidR="00E8172E" w:rsidRDefault="00D36D2D" w:rsidP="005E695B">
      <w:pPr>
        <w:pStyle w:val="ListParagraph"/>
        <w:numPr>
          <w:ilvl w:val="0"/>
          <w:numId w:val="2"/>
        </w:numPr>
        <w:ind w:left="360"/>
        <w:jc w:val="both"/>
      </w:pPr>
      <w:r>
        <w:t>320 "…than loads of practice and patience" Just sounded a little colloquial.</w:t>
      </w:r>
    </w:p>
    <w:p w14:paraId="0B25E67C" w14:textId="2953188E" w:rsidR="004E321F" w:rsidRPr="00B25AAC" w:rsidRDefault="00D36D2D" w:rsidP="004E321F">
      <w:pPr>
        <w:jc w:val="both"/>
        <w:rPr>
          <w:color w:val="0070C0"/>
        </w:rPr>
      </w:pPr>
      <w:r w:rsidRPr="00B25AAC">
        <w:rPr>
          <w:color w:val="0070C0"/>
        </w:rPr>
        <w:t xml:space="preserve">We </w:t>
      </w:r>
      <w:r w:rsidR="00B25AAC" w:rsidRPr="00B25AAC">
        <w:rPr>
          <w:color w:val="0070C0"/>
        </w:rPr>
        <w:t>have removed the word “loads” from th</w:t>
      </w:r>
      <w:r w:rsidR="00B25AAC">
        <w:rPr>
          <w:color w:val="0070C0"/>
        </w:rPr>
        <w:t>is sentence</w:t>
      </w:r>
      <w:r w:rsidR="00B25AAC" w:rsidRPr="00B25AAC">
        <w:rPr>
          <w:color w:val="0070C0"/>
        </w:rPr>
        <w:t xml:space="preserve">. Now </w:t>
      </w:r>
      <w:r w:rsidR="00B25AAC">
        <w:rPr>
          <w:color w:val="0070C0"/>
        </w:rPr>
        <w:t>it</w:t>
      </w:r>
      <w:r w:rsidR="00B25AAC" w:rsidRPr="00B25AAC">
        <w:rPr>
          <w:color w:val="0070C0"/>
        </w:rPr>
        <w:t xml:space="preserve"> reads “</w:t>
      </w:r>
      <w:r w:rsidR="00F55E3C">
        <w:rPr>
          <w:color w:val="0070C0"/>
        </w:rPr>
        <w:t>…</w:t>
      </w:r>
      <w:r w:rsidR="00B25AAC" w:rsidRPr="00B25AAC">
        <w:rPr>
          <w:color w:val="0070C0"/>
        </w:rPr>
        <w:t xml:space="preserve">other than practice and patience.”. </w:t>
      </w:r>
    </w:p>
    <w:sectPr w:rsidR="004E321F" w:rsidRPr="00B25AAC" w:rsidSect="005E695B">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9AC74" w14:textId="77777777" w:rsidR="00D36D2D" w:rsidRDefault="00D36D2D">
      <w:pPr>
        <w:spacing w:after="0" w:line="240" w:lineRule="auto"/>
      </w:pPr>
      <w:r>
        <w:separator/>
      </w:r>
    </w:p>
  </w:endnote>
  <w:endnote w:type="continuationSeparator" w:id="0">
    <w:p w14:paraId="6DD402BF" w14:textId="77777777" w:rsidR="00D36D2D" w:rsidRDefault="00D3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95341"/>
      <w:docPartObj>
        <w:docPartGallery w:val="Page Numbers (Bottom of Page)"/>
        <w:docPartUnique/>
      </w:docPartObj>
    </w:sdtPr>
    <w:sdtEndPr>
      <w:rPr>
        <w:noProof/>
      </w:rPr>
    </w:sdtEndPr>
    <w:sdtContent>
      <w:p w14:paraId="5A388704" w14:textId="77777777" w:rsidR="002702AE" w:rsidRDefault="00D36D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A08BB4" w14:textId="77777777" w:rsidR="002702AE" w:rsidRDefault="00270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42D5A" w14:textId="77777777" w:rsidR="00D36D2D" w:rsidRDefault="00D36D2D">
      <w:pPr>
        <w:spacing w:after="0" w:line="240" w:lineRule="auto"/>
      </w:pPr>
      <w:r>
        <w:separator/>
      </w:r>
    </w:p>
  </w:footnote>
  <w:footnote w:type="continuationSeparator" w:id="0">
    <w:p w14:paraId="6BCBC3FA" w14:textId="77777777" w:rsidR="00D36D2D" w:rsidRDefault="00D36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62DCB"/>
    <w:multiLevelType w:val="hybridMultilevel"/>
    <w:tmpl w:val="2228B020"/>
    <w:lvl w:ilvl="0" w:tplc="80863878">
      <w:start w:val="1"/>
      <w:numFmt w:val="bullet"/>
      <w:lvlText w:val=""/>
      <w:lvlJc w:val="left"/>
      <w:pPr>
        <w:ind w:left="720" w:hanging="360"/>
      </w:pPr>
      <w:rPr>
        <w:rFonts w:ascii="Symbol" w:hAnsi="Symbol" w:hint="default"/>
      </w:rPr>
    </w:lvl>
    <w:lvl w:ilvl="1" w:tplc="E542C432" w:tentative="1">
      <w:start w:val="1"/>
      <w:numFmt w:val="bullet"/>
      <w:lvlText w:val="o"/>
      <w:lvlJc w:val="left"/>
      <w:pPr>
        <w:ind w:left="1440" w:hanging="360"/>
      </w:pPr>
      <w:rPr>
        <w:rFonts w:ascii="Courier New" w:hAnsi="Courier New" w:cs="Courier New" w:hint="default"/>
      </w:rPr>
    </w:lvl>
    <w:lvl w:ilvl="2" w:tplc="2954EE88" w:tentative="1">
      <w:start w:val="1"/>
      <w:numFmt w:val="bullet"/>
      <w:lvlText w:val=""/>
      <w:lvlJc w:val="left"/>
      <w:pPr>
        <w:ind w:left="2160" w:hanging="360"/>
      </w:pPr>
      <w:rPr>
        <w:rFonts w:ascii="Wingdings" w:hAnsi="Wingdings" w:hint="default"/>
      </w:rPr>
    </w:lvl>
    <w:lvl w:ilvl="3" w:tplc="792E34A6" w:tentative="1">
      <w:start w:val="1"/>
      <w:numFmt w:val="bullet"/>
      <w:lvlText w:val=""/>
      <w:lvlJc w:val="left"/>
      <w:pPr>
        <w:ind w:left="2880" w:hanging="360"/>
      </w:pPr>
      <w:rPr>
        <w:rFonts w:ascii="Symbol" w:hAnsi="Symbol" w:hint="default"/>
      </w:rPr>
    </w:lvl>
    <w:lvl w:ilvl="4" w:tplc="50183488" w:tentative="1">
      <w:start w:val="1"/>
      <w:numFmt w:val="bullet"/>
      <w:lvlText w:val="o"/>
      <w:lvlJc w:val="left"/>
      <w:pPr>
        <w:ind w:left="3600" w:hanging="360"/>
      </w:pPr>
      <w:rPr>
        <w:rFonts w:ascii="Courier New" w:hAnsi="Courier New" w:cs="Courier New" w:hint="default"/>
      </w:rPr>
    </w:lvl>
    <w:lvl w:ilvl="5" w:tplc="CF5C8584" w:tentative="1">
      <w:start w:val="1"/>
      <w:numFmt w:val="bullet"/>
      <w:lvlText w:val=""/>
      <w:lvlJc w:val="left"/>
      <w:pPr>
        <w:ind w:left="4320" w:hanging="360"/>
      </w:pPr>
      <w:rPr>
        <w:rFonts w:ascii="Wingdings" w:hAnsi="Wingdings" w:hint="default"/>
      </w:rPr>
    </w:lvl>
    <w:lvl w:ilvl="6" w:tplc="C3205F3E" w:tentative="1">
      <w:start w:val="1"/>
      <w:numFmt w:val="bullet"/>
      <w:lvlText w:val=""/>
      <w:lvlJc w:val="left"/>
      <w:pPr>
        <w:ind w:left="5040" w:hanging="360"/>
      </w:pPr>
      <w:rPr>
        <w:rFonts w:ascii="Symbol" w:hAnsi="Symbol" w:hint="default"/>
      </w:rPr>
    </w:lvl>
    <w:lvl w:ilvl="7" w:tplc="57F61088" w:tentative="1">
      <w:start w:val="1"/>
      <w:numFmt w:val="bullet"/>
      <w:lvlText w:val="o"/>
      <w:lvlJc w:val="left"/>
      <w:pPr>
        <w:ind w:left="5760" w:hanging="360"/>
      </w:pPr>
      <w:rPr>
        <w:rFonts w:ascii="Courier New" w:hAnsi="Courier New" w:cs="Courier New" w:hint="default"/>
      </w:rPr>
    </w:lvl>
    <w:lvl w:ilvl="8" w:tplc="9A52D3D0" w:tentative="1">
      <w:start w:val="1"/>
      <w:numFmt w:val="bullet"/>
      <w:lvlText w:val=""/>
      <w:lvlJc w:val="left"/>
      <w:pPr>
        <w:ind w:left="6480" w:hanging="360"/>
      </w:pPr>
      <w:rPr>
        <w:rFonts w:ascii="Wingdings" w:hAnsi="Wingdings" w:hint="default"/>
      </w:rPr>
    </w:lvl>
  </w:abstractNum>
  <w:abstractNum w:abstractNumId="1" w15:restartNumberingAfterBreak="0">
    <w:nsid w:val="5EA35880"/>
    <w:multiLevelType w:val="hybridMultilevel"/>
    <w:tmpl w:val="D94CD54E"/>
    <w:lvl w:ilvl="0" w:tplc="0E80A006">
      <w:start w:val="1"/>
      <w:numFmt w:val="decimal"/>
      <w:lvlText w:val="%1)"/>
      <w:lvlJc w:val="left"/>
      <w:pPr>
        <w:ind w:left="720" w:hanging="360"/>
      </w:pPr>
    </w:lvl>
    <w:lvl w:ilvl="1" w:tplc="A398A904" w:tentative="1">
      <w:start w:val="1"/>
      <w:numFmt w:val="lowerLetter"/>
      <w:lvlText w:val="%2."/>
      <w:lvlJc w:val="left"/>
      <w:pPr>
        <w:ind w:left="1440" w:hanging="360"/>
      </w:pPr>
    </w:lvl>
    <w:lvl w:ilvl="2" w:tplc="71FAE346" w:tentative="1">
      <w:start w:val="1"/>
      <w:numFmt w:val="lowerRoman"/>
      <w:lvlText w:val="%3."/>
      <w:lvlJc w:val="right"/>
      <w:pPr>
        <w:ind w:left="2160" w:hanging="180"/>
      </w:pPr>
    </w:lvl>
    <w:lvl w:ilvl="3" w:tplc="79BA7528" w:tentative="1">
      <w:start w:val="1"/>
      <w:numFmt w:val="decimal"/>
      <w:lvlText w:val="%4."/>
      <w:lvlJc w:val="left"/>
      <w:pPr>
        <w:ind w:left="2880" w:hanging="360"/>
      </w:pPr>
    </w:lvl>
    <w:lvl w:ilvl="4" w:tplc="E9A27866" w:tentative="1">
      <w:start w:val="1"/>
      <w:numFmt w:val="lowerLetter"/>
      <w:lvlText w:val="%5."/>
      <w:lvlJc w:val="left"/>
      <w:pPr>
        <w:ind w:left="3600" w:hanging="360"/>
      </w:pPr>
    </w:lvl>
    <w:lvl w:ilvl="5" w:tplc="691CF73C" w:tentative="1">
      <w:start w:val="1"/>
      <w:numFmt w:val="lowerRoman"/>
      <w:lvlText w:val="%6."/>
      <w:lvlJc w:val="right"/>
      <w:pPr>
        <w:ind w:left="4320" w:hanging="180"/>
      </w:pPr>
    </w:lvl>
    <w:lvl w:ilvl="6" w:tplc="781651E2" w:tentative="1">
      <w:start w:val="1"/>
      <w:numFmt w:val="decimal"/>
      <w:lvlText w:val="%7."/>
      <w:lvlJc w:val="left"/>
      <w:pPr>
        <w:ind w:left="5040" w:hanging="360"/>
      </w:pPr>
    </w:lvl>
    <w:lvl w:ilvl="7" w:tplc="C4BCF724" w:tentative="1">
      <w:start w:val="1"/>
      <w:numFmt w:val="lowerLetter"/>
      <w:lvlText w:val="%8."/>
      <w:lvlJc w:val="left"/>
      <w:pPr>
        <w:ind w:left="5760" w:hanging="360"/>
      </w:pPr>
    </w:lvl>
    <w:lvl w:ilvl="8" w:tplc="A758609E"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B4"/>
    <w:rsid w:val="00007541"/>
    <w:rsid w:val="0001571B"/>
    <w:rsid w:val="00020B2A"/>
    <w:rsid w:val="000271D2"/>
    <w:rsid w:val="00033CCF"/>
    <w:rsid w:val="00050515"/>
    <w:rsid w:val="00064B62"/>
    <w:rsid w:val="00071B6C"/>
    <w:rsid w:val="00073415"/>
    <w:rsid w:val="00076B24"/>
    <w:rsid w:val="000808F3"/>
    <w:rsid w:val="00081A66"/>
    <w:rsid w:val="00090874"/>
    <w:rsid w:val="000A5AC4"/>
    <w:rsid w:val="000B5053"/>
    <w:rsid w:val="000D5AE7"/>
    <w:rsid w:val="000D7661"/>
    <w:rsid w:val="000F309A"/>
    <w:rsid w:val="000F4A11"/>
    <w:rsid w:val="0010658D"/>
    <w:rsid w:val="00110078"/>
    <w:rsid w:val="00110691"/>
    <w:rsid w:val="0011200C"/>
    <w:rsid w:val="00117645"/>
    <w:rsid w:val="00121423"/>
    <w:rsid w:val="00133922"/>
    <w:rsid w:val="00144B68"/>
    <w:rsid w:val="00147314"/>
    <w:rsid w:val="00161E25"/>
    <w:rsid w:val="00167043"/>
    <w:rsid w:val="00174026"/>
    <w:rsid w:val="0017789C"/>
    <w:rsid w:val="001864CB"/>
    <w:rsid w:val="001945B4"/>
    <w:rsid w:val="00196724"/>
    <w:rsid w:val="001A1C23"/>
    <w:rsid w:val="001A3745"/>
    <w:rsid w:val="001A53E3"/>
    <w:rsid w:val="001B4219"/>
    <w:rsid w:val="001B4C8F"/>
    <w:rsid w:val="001B6586"/>
    <w:rsid w:val="001B6BEE"/>
    <w:rsid w:val="001D0BE3"/>
    <w:rsid w:val="001E3AE9"/>
    <w:rsid w:val="001E6038"/>
    <w:rsid w:val="001F06F7"/>
    <w:rsid w:val="00207827"/>
    <w:rsid w:val="00222B74"/>
    <w:rsid w:val="00223D4B"/>
    <w:rsid w:val="0023142A"/>
    <w:rsid w:val="002339F4"/>
    <w:rsid w:val="00241C3E"/>
    <w:rsid w:val="00262444"/>
    <w:rsid w:val="0026626A"/>
    <w:rsid w:val="002702AE"/>
    <w:rsid w:val="0027651D"/>
    <w:rsid w:val="00277CB1"/>
    <w:rsid w:val="00280D47"/>
    <w:rsid w:val="00282F4D"/>
    <w:rsid w:val="00284595"/>
    <w:rsid w:val="002851F1"/>
    <w:rsid w:val="00287392"/>
    <w:rsid w:val="00290230"/>
    <w:rsid w:val="00292BCA"/>
    <w:rsid w:val="00292F23"/>
    <w:rsid w:val="002966A9"/>
    <w:rsid w:val="002B2C45"/>
    <w:rsid w:val="002C2452"/>
    <w:rsid w:val="002C2902"/>
    <w:rsid w:val="002C42BE"/>
    <w:rsid w:val="002D0917"/>
    <w:rsid w:val="002D22E9"/>
    <w:rsid w:val="002D535B"/>
    <w:rsid w:val="002E1088"/>
    <w:rsid w:val="002E21C6"/>
    <w:rsid w:val="002F0A88"/>
    <w:rsid w:val="002F1B80"/>
    <w:rsid w:val="0030295F"/>
    <w:rsid w:val="00305EFF"/>
    <w:rsid w:val="003111EF"/>
    <w:rsid w:val="00316F8B"/>
    <w:rsid w:val="003204A9"/>
    <w:rsid w:val="00320703"/>
    <w:rsid w:val="00327293"/>
    <w:rsid w:val="0035271C"/>
    <w:rsid w:val="003538AE"/>
    <w:rsid w:val="00356503"/>
    <w:rsid w:val="00356DAB"/>
    <w:rsid w:val="00360063"/>
    <w:rsid w:val="00362B2C"/>
    <w:rsid w:val="0036671D"/>
    <w:rsid w:val="003831A5"/>
    <w:rsid w:val="00391F6D"/>
    <w:rsid w:val="003A0FF8"/>
    <w:rsid w:val="003A1948"/>
    <w:rsid w:val="003A26CD"/>
    <w:rsid w:val="003A2E15"/>
    <w:rsid w:val="003A3CC1"/>
    <w:rsid w:val="003B5BCF"/>
    <w:rsid w:val="003B7B1F"/>
    <w:rsid w:val="003C638F"/>
    <w:rsid w:val="003D0986"/>
    <w:rsid w:val="003D5DF1"/>
    <w:rsid w:val="003D64E2"/>
    <w:rsid w:val="003E2CDB"/>
    <w:rsid w:val="003E434B"/>
    <w:rsid w:val="003F017E"/>
    <w:rsid w:val="003F7013"/>
    <w:rsid w:val="00401FC8"/>
    <w:rsid w:val="00412CEF"/>
    <w:rsid w:val="004143EB"/>
    <w:rsid w:val="00416C9D"/>
    <w:rsid w:val="00421856"/>
    <w:rsid w:val="00451C8A"/>
    <w:rsid w:val="004622E3"/>
    <w:rsid w:val="00465631"/>
    <w:rsid w:val="0047136A"/>
    <w:rsid w:val="0048446A"/>
    <w:rsid w:val="004A35DD"/>
    <w:rsid w:val="004A3C65"/>
    <w:rsid w:val="004B7EBA"/>
    <w:rsid w:val="004C1920"/>
    <w:rsid w:val="004C5648"/>
    <w:rsid w:val="004C7F8E"/>
    <w:rsid w:val="004E157A"/>
    <w:rsid w:val="004E321F"/>
    <w:rsid w:val="004E5F46"/>
    <w:rsid w:val="004F5330"/>
    <w:rsid w:val="004F750E"/>
    <w:rsid w:val="00501C7E"/>
    <w:rsid w:val="0050351C"/>
    <w:rsid w:val="00506155"/>
    <w:rsid w:val="00510799"/>
    <w:rsid w:val="0052422A"/>
    <w:rsid w:val="00525BF2"/>
    <w:rsid w:val="00547648"/>
    <w:rsid w:val="00566655"/>
    <w:rsid w:val="00571AF0"/>
    <w:rsid w:val="00572D13"/>
    <w:rsid w:val="00575697"/>
    <w:rsid w:val="00586814"/>
    <w:rsid w:val="00596023"/>
    <w:rsid w:val="00597810"/>
    <w:rsid w:val="005A3E39"/>
    <w:rsid w:val="005A47EC"/>
    <w:rsid w:val="005B275F"/>
    <w:rsid w:val="005B4044"/>
    <w:rsid w:val="005B43E3"/>
    <w:rsid w:val="005B7FF5"/>
    <w:rsid w:val="005C3159"/>
    <w:rsid w:val="005D12DD"/>
    <w:rsid w:val="005D23BC"/>
    <w:rsid w:val="005D3E91"/>
    <w:rsid w:val="005E0F42"/>
    <w:rsid w:val="005E1817"/>
    <w:rsid w:val="005E695B"/>
    <w:rsid w:val="00616988"/>
    <w:rsid w:val="0062432C"/>
    <w:rsid w:val="00624DA0"/>
    <w:rsid w:val="00630874"/>
    <w:rsid w:val="00631417"/>
    <w:rsid w:val="00631C23"/>
    <w:rsid w:val="0063693A"/>
    <w:rsid w:val="00640022"/>
    <w:rsid w:val="00643BC7"/>
    <w:rsid w:val="006617C0"/>
    <w:rsid w:val="006650F6"/>
    <w:rsid w:val="00665E14"/>
    <w:rsid w:val="00672BD5"/>
    <w:rsid w:val="006831AA"/>
    <w:rsid w:val="00686FFF"/>
    <w:rsid w:val="00696DE0"/>
    <w:rsid w:val="006A77AB"/>
    <w:rsid w:val="006B1595"/>
    <w:rsid w:val="006B2470"/>
    <w:rsid w:val="006C08CF"/>
    <w:rsid w:val="006C536D"/>
    <w:rsid w:val="006C566A"/>
    <w:rsid w:val="006E126D"/>
    <w:rsid w:val="006E1F64"/>
    <w:rsid w:val="006E2E25"/>
    <w:rsid w:val="006E2EE5"/>
    <w:rsid w:val="006F1A1C"/>
    <w:rsid w:val="007018E9"/>
    <w:rsid w:val="00705C12"/>
    <w:rsid w:val="0071094D"/>
    <w:rsid w:val="00716D94"/>
    <w:rsid w:val="00747442"/>
    <w:rsid w:val="00762FC3"/>
    <w:rsid w:val="007718A1"/>
    <w:rsid w:val="007872A8"/>
    <w:rsid w:val="00795D99"/>
    <w:rsid w:val="007A39F9"/>
    <w:rsid w:val="007A5AB0"/>
    <w:rsid w:val="007A6B6D"/>
    <w:rsid w:val="007A72D9"/>
    <w:rsid w:val="007B02FD"/>
    <w:rsid w:val="007B0338"/>
    <w:rsid w:val="007B0631"/>
    <w:rsid w:val="007C36AB"/>
    <w:rsid w:val="007E7E35"/>
    <w:rsid w:val="007F37B2"/>
    <w:rsid w:val="007F457E"/>
    <w:rsid w:val="00811A0C"/>
    <w:rsid w:val="00812921"/>
    <w:rsid w:val="008165FE"/>
    <w:rsid w:val="00817B20"/>
    <w:rsid w:val="008323EB"/>
    <w:rsid w:val="00840388"/>
    <w:rsid w:val="0084366D"/>
    <w:rsid w:val="00855710"/>
    <w:rsid w:val="00862CE7"/>
    <w:rsid w:val="00873BA6"/>
    <w:rsid w:val="008802EB"/>
    <w:rsid w:val="0089112E"/>
    <w:rsid w:val="008B4744"/>
    <w:rsid w:val="008D0CFA"/>
    <w:rsid w:val="008D20A6"/>
    <w:rsid w:val="008E0DC6"/>
    <w:rsid w:val="008E2D70"/>
    <w:rsid w:val="008E687D"/>
    <w:rsid w:val="008E7689"/>
    <w:rsid w:val="00906477"/>
    <w:rsid w:val="009119C9"/>
    <w:rsid w:val="00916751"/>
    <w:rsid w:val="009246FE"/>
    <w:rsid w:val="00947311"/>
    <w:rsid w:val="00954491"/>
    <w:rsid w:val="009646A9"/>
    <w:rsid w:val="00973884"/>
    <w:rsid w:val="00973966"/>
    <w:rsid w:val="00975F68"/>
    <w:rsid w:val="00976984"/>
    <w:rsid w:val="00977B9F"/>
    <w:rsid w:val="0098350A"/>
    <w:rsid w:val="00984C6C"/>
    <w:rsid w:val="00987949"/>
    <w:rsid w:val="00990831"/>
    <w:rsid w:val="009A1668"/>
    <w:rsid w:val="009A4C5C"/>
    <w:rsid w:val="009A629A"/>
    <w:rsid w:val="009A6393"/>
    <w:rsid w:val="009C5D4E"/>
    <w:rsid w:val="009E287F"/>
    <w:rsid w:val="009F0BD9"/>
    <w:rsid w:val="009F239B"/>
    <w:rsid w:val="00A0233F"/>
    <w:rsid w:val="00A129F7"/>
    <w:rsid w:val="00A277B9"/>
    <w:rsid w:val="00A27E30"/>
    <w:rsid w:val="00A30EBE"/>
    <w:rsid w:val="00A45755"/>
    <w:rsid w:val="00A611C1"/>
    <w:rsid w:val="00A70DE7"/>
    <w:rsid w:val="00A763EE"/>
    <w:rsid w:val="00A82322"/>
    <w:rsid w:val="00A85874"/>
    <w:rsid w:val="00A85D44"/>
    <w:rsid w:val="00A917B0"/>
    <w:rsid w:val="00AA202B"/>
    <w:rsid w:val="00AA3F65"/>
    <w:rsid w:val="00AB1C1B"/>
    <w:rsid w:val="00AB720E"/>
    <w:rsid w:val="00AD0676"/>
    <w:rsid w:val="00AE5A36"/>
    <w:rsid w:val="00AE608C"/>
    <w:rsid w:val="00AE6102"/>
    <w:rsid w:val="00AE7CF1"/>
    <w:rsid w:val="00AF439F"/>
    <w:rsid w:val="00B05A3D"/>
    <w:rsid w:val="00B1149A"/>
    <w:rsid w:val="00B13350"/>
    <w:rsid w:val="00B21CD3"/>
    <w:rsid w:val="00B23D2D"/>
    <w:rsid w:val="00B25AAC"/>
    <w:rsid w:val="00B31611"/>
    <w:rsid w:val="00B44E76"/>
    <w:rsid w:val="00B47D19"/>
    <w:rsid w:val="00B54656"/>
    <w:rsid w:val="00B57529"/>
    <w:rsid w:val="00B63220"/>
    <w:rsid w:val="00B73F38"/>
    <w:rsid w:val="00B849FD"/>
    <w:rsid w:val="00B8537B"/>
    <w:rsid w:val="00B86583"/>
    <w:rsid w:val="00B94C47"/>
    <w:rsid w:val="00B95739"/>
    <w:rsid w:val="00B97831"/>
    <w:rsid w:val="00BA0F67"/>
    <w:rsid w:val="00BA53F7"/>
    <w:rsid w:val="00BA5927"/>
    <w:rsid w:val="00BB1103"/>
    <w:rsid w:val="00BC07CA"/>
    <w:rsid w:val="00BC284C"/>
    <w:rsid w:val="00BC65CE"/>
    <w:rsid w:val="00BD7169"/>
    <w:rsid w:val="00C00D10"/>
    <w:rsid w:val="00C114AD"/>
    <w:rsid w:val="00C124BE"/>
    <w:rsid w:val="00C21988"/>
    <w:rsid w:val="00C21E81"/>
    <w:rsid w:val="00C266EA"/>
    <w:rsid w:val="00C326D0"/>
    <w:rsid w:val="00C40368"/>
    <w:rsid w:val="00C447FC"/>
    <w:rsid w:val="00C525F4"/>
    <w:rsid w:val="00C60B03"/>
    <w:rsid w:val="00C63518"/>
    <w:rsid w:val="00C72B6C"/>
    <w:rsid w:val="00C75877"/>
    <w:rsid w:val="00C8330D"/>
    <w:rsid w:val="00CA2F8E"/>
    <w:rsid w:val="00CB3208"/>
    <w:rsid w:val="00CB7A2F"/>
    <w:rsid w:val="00CC1562"/>
    <w:rsid w:val="00CC170E"/>
    <w:rsid w:val="00CC2286"/>
    <w:rsid w:val="00CC574F"/>
    <w:rsid w:val="00CD2977"/>
    <w:rsid w:val="00CE2EBF"/>
    <w:rsid w:val="00CE3A0D"/>
    <w:rsid w:val="00CF15AA"/>
    <w:rsid w:val="00D00ACC"/>
    <w:rsid w:val="00D0461A"/>
    <w:rsid w:val="00D0758A"/>
    <w:rsid w:val="00D077A7"/>
    <w:rsid w:val="00D14769"/>
    <w:rsid w:val="00D16779"/>
    <w:rsid w:val="00D17E0C"/>
    <w:rsid w:val="00D26FB1"/>
    <w:rsid w:val="00D30B9B"/>
    <w:rsid w:val="00D36D2D"/>
    <w:rsid w:val="00D4337A"/>
    <w:rsid w:val="00D43461"/>
    <w:rsid w:val="00D44DB0"/>
    <w:rsid w:val="00D513D1"/>
    <w:rsid w:val="00D5165A"/>
    <w:rsid w:val="00D521EC"/>
    <w:rsid w:val="00D57E98"/>
    <w:rsid w:val="00D60F5D"/>
    <w:rsid w:val="00D82E87"/>
    <w:rsid w:val="00D836F2"/>
    <w:rsid w:val="00D913FC"/>
    <w:rsid w:val="00D94CCD"/>
    <w:rsid w:val="00DB2D02"/>
    <w:rsid w:val="00DB386A"/>
    <w:rsid w:val="00DC29B0"/>
    <w:rsid w:val="00DD3695"/>
    <w:rsid w:val="00DE3F3D"/>
    <w:rsid w:val="00DE5B34"/>
    <w:rsid w:val="00DF3BF4"/>
    <w:rsid w:val="00DF732F"/>
    <w:rsid w:val="00E015E3"/>
    <w:rsid w:val="00E120DA"/>
    <w:rsid w:val="00E175BF"/>
    <w:rsid w:val="00E23170"/>
    <w:rsid w:val="00E40A24"/>
    <w:rsid w:val="00E42C3A"/>
    <w:rsid w:val="00E462E0"/>
    <w:rsid w:val="00E52157"/>
    <w:rsid w:val="00E60978"/>
    <w:rsid w:val="00E6446B"/>
    <w:rsid w:val="00E64D77"/>
    <w:rsid w:val="00E65518"/>
    <w:rsid w:val="00E74BA7"/>
    <w:rsid w:val="00E8172E"/>
    <w:rsid w:val="00E835C7"/>
    <w:rsid w:val="00E9165A"/>
    <w:rsid w:val="00EA3435"/>
    <w:rsid w:val="00EA5E43"/>
    <w:rsid w:val="00EB1658"/>
    <w:rsid w:val="00EB5393"/>
    <w:rsid w:val="00EB7626"/>
    <w:rsid w:val="00EC682A"/>
    <w:rsid w:val="00EE0F57"/>
    <w:rsid w:val="00F315EA"/>
    <w:rsid w:val="00F36180"/>
    <w:rsid w:val="00F41759"/>
    <w:rsid w:val="00F55E3C"/>
    <w:rsid w:val="00F57F99"/>
    <w:rsid w:val="00F666B2"/>
    <w:rsid w:val="00F81961"/>
    <w:rsid w:val="00F84890"/>
    <w:rsid w:val="00F85CA3"/>
    <w:rsid w:val="00F96B65"/>
    <w:rsid w:val="00F96ED2"/>
    <w:rsid w:val="00FB27F4"/>
    <w:rsid w:val="00FB4FBD"/>
    <w:rsid w:val="00FB79A3"/>
    <w:rsid w:val="00FE0C22"/>
    <w:rsid w:val="00FF63B5"/>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8F5D"/>
  <w15:chartTrackingRefBased/>
  <w15:docId w15:val="{92D9D669-448C-4192-AC2C-5E1CE5FC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5B"/>
    <w:pPr>
      <w:ind w:left="720"/>
      <w:contextualSpacing/>
    </w:pPr>
  </w:style>
  <w:style w:type="paragraph" w:styleId="NormalWeb">
    <w:name w:val="Normal (Web)"/>
    <w:basedOn w:val="Normal"/>
    <w:uiPriority w:val="99"/>
    <w:semiHidden/>
    <w:unhideWhenUsed/>
    <w:rsid w:val="00E015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1C3E"/>
    <w:rPr>
      <w:color w:val="0000FF"/>
      <w:u w:val="single"/>
    </w:rPr>
  </w:style>
  <w:style w:type="paragraph" w:styleId="Header">
    <w:name w:val="header"/>
    <w:basedOn w:val="Normal"/>
    <w:link w:val="HeaderChar"/>
    <w:uiPriority w:val="99"/>
    <w:unhideWhenUsed/>
    <w:rsid w:val="00270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2AE"/>
  </w:style>
  <w:style w:type="paragraph" w:styleId="Footer">
    <w:name w:val="footer"/>
    <w:basedOn w:val="Normal"/>
    <w:link w:val="FooterChar"/>
    <w:uiPriority w:val="99"/>
    <w:unhideWhenUsed/>
    <w:rsid w:val="00270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2AE"/>
  </w:style>
  <w:style w:type="paragraph" w:styleId="BalloonText">
    <w:name w:val="Balloon Text"/>
    <w:basedOn w:val="Normal"/>
    <w:link w:val="BalloonTextChar"/>
    <w:uiPriority w:val="99"/>
    <w:semiHidden/>
    <w:unhideWhenUsed/>
    <w:rsid w:val="008E0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DC6"/>
    <w:rPr>
      <w:rFonts w:ascii="Segoe UI" w:hAnsi="Segoe UI" w:cs="Segoe UI"/>
      <w:sz w:val="18"/>
      <w:szCs w:val="18"/>
    </w:rPr>
  </w:style>
  <w:style w:type="character" w:styleId="CommentReference">
    <w:name w:val="annotation reference"/>
    <w:basedOn w:val="DefaultParagraphFont"/>
    <w:uiPriority w:val="99"/>
    <w:semiHidden/>
    <w:unhideWhenUsed/>
    <w:rsid w:val="00465631"/>
    <w:rPr>
      <w:sz w:val="16"/>
      <w:szCs w:val="16"/>
    </w:rPr>
  </w:style>
  <w:style w:type="paragraph" w:styleId="CommentText">
    <w:name w:val="annotation text"/>
    <w:basedOn w:val="Normal"/>
    <w:link w:val="CommentTextChar"/>
    <w:uiPriority w:val="99"/>
    <w:semiHidden/>
    <w:unhideWhenUsed/>
    <w:rsid w:val="00465631"/>
    <w:pPr>
      <w:spacing w:line="240" w:lineRule="auto"/>
    </w:pPr>
    <w:rPr>
      <w:sz w:val="20"/>
      <w:szCs w:val="20"/>
    </w:rPr>
  </w:style>
  <w:style w:type="character" w:customStyle="1" w:styleId="CommentTextChar">
    <w:name w:val="Comment Text Char"/>
    <w:basedOn w:val="DefaultParagraphFont"/>
    <w:link w:val="CommentText"/>
    <w:uiPriority w:val="99"/>
    <w:semiHidden/>
    <w:rsid w:val="00465631"/>
    <w:rPr>
      <w:sz w:val="20"/>
      <w:szCs w:val="20"/>
    </w:rPr>
  </w:style>
  <w:style w:type="paragraph" w:styleId="CommentSubject">
    <w:name w:val="annotation subject"/>
    <w:basedOn w:val="CommentText"/>
    <w:next w:val="CommentText"/>
    <w:link w:val="CommentSubjectChar"/>
    <w:uiPriority w:val="99"/>
    <w:semiHidden/>
    <w:unhideWhenUsed/>
    <w:rsid w:val="00465631"/>
    <w:rPr>
      <w:b/>
      <w:bCs/>
    </w:rPr>
  </w:style>
  <w:style w:type="character" w:customStyle="1" w:styleId="CommentSubjectChar">
    <w:name w:val="Comment Subject Char"/>
    <w:basedOn w:val="CommentTextChar"/>
    <w:link w:val="CommentSubject"/>
    <w:uiPriority w:val="99"/>
    <w:semiHidden/>
    <w:rsid w:val="004656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Ballesteros Morcillo, Angela (NIH/NINDS) [E]</dc:creator>
  <cp:lastModifiedBy>Ballesteros Morcillo, Angela (NIH/NINDS) [E]</cp:lastModifiedBy>
  <cp:revision>2</cp:revision>
  <cp:lastPrinted>2019-10-10T15:07:00Z</cp:lastPrinted>
  <dcterms:created xsi:type="dcterms:W3CDTF">2019-10-16T16:15:00Z</dcterms:created>
  <dcterms:modified xsi:type="dcterms:W3CDTF">2019-10-16T16:15:00Z</dcterms:modified>
</cp:coreProperties>
</file>