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B5F43DC" w:rsidR="006305D7" w:rsidRPr="001B1519" w:rsidRDefault="006305D7" w:rsidP="001A214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0E1F7AC5" w:rsidR="007A4DD6" w:rsidRPr="00005E03" w:rsidRDefault="008C1E02" w:rsidP="001A214F">
      <w:pPr>
        <w:rPr>
          <w:rFonts w:asciiTheme="minorHAnsi" w:hAnsiTheme="minorHAnsi" w:cstheme="minorHAnsi"/>
          <w:b/>
          <w:bCs/>
          <w:color w:val="000000" w:themeColor="text1"/>
        </w:rPr>
      </w:pPr>
      <w:r w:rsidRPr="00005E03">
        <w:rPr>
          <w:rFonts w:asciiTheme="minorHAnsi" w:hAnsiTheme="minorHAnsi" w:cstheme="minorHAnsi"/>
          <w:b/>
          <w:bCs/>
          <w:color w:val="000000" w:themeColor="text1"/>
        </w:rPr>
        <w:t xml:space="preserve">Visualization of Bacterial </w:t>
      </w:r>
      <w:r w:rsidR="008A63BA" w:rsidRPr="00005E03">
        <w:rPr>
          <w:rFonts w:asciiTheme="minorHAnsi" w:hAnsiTheme="minorHAnsi" w:cstheme="minorHAnsi"/>
          <w:b/>
          <w:bCs/>
          <w:color w:val="000000" w:themeColor="text1"/>
        </w:rPr>
        <w:t>Resistance</w:t>
      </w:r>
      <w:r w:rsidR="002A2875" w:rsidRPr="00005E03">
        <w:rPr>
          <w:rFonts w:asciiTheme="minorHAnsi" w:hAnsiTheme="minorHAnsi" w:cstheme="minorHAnsi"/>
          <w:b/>
          <w:bCs/>
          <w:color w:val="000000" w:themeColor="text1"/>
        </w:rPr>
        <w:t xml:space="preserve"> using Fluorescent Antibiotic Probes</w:t>
      </w:r>
    </w:p>
    <w:p w14:paraId="2E300B21" w14:textId="77777777" w:rsidR="007A4DD6" w:rsidRDefault="007A4DD6" w:rsidP="001A214F">
      <w:pPr>
        <w:jc w:val="right"/>
        <w:rPr>
          <w:rFonts w:asciiTheme="minorHAnsi" w:hAnsiTheme="minorHAnsi" w:cstheme="minorHAnsi"/>
          <w:b/>
          <w:bCs/>
        </w:rPr>
      </w:pPr>
    </w:p>
    <w:p w14:paraId="3D080DA3" w14:textId="286D96D5" w:rsidR="006305D7" w:rsidRPr="001B1519" w:rsidRDefault="006305D7" w:rsidP="001A214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446C72A9" w14:textId="1D8317A8" w:rsidR="008A63BA" w:rsidRPr="00A45617" w:rsidRDefault="008A63BA" w:rsidP="001A214F">
      <w:pPr>
        <w:rPr>
          <w:rFonts w:asciiTheme="minorHAnsi" w:hAnsiTheme="minorHAnsi" w:cstheme="minorHAnsi"/>
          <w:color w:val="000000" w:themeColor="text1"/>
          <w:vertAlign w:val="superscript"/>
        </w:rPr>
      </w:pPr>
      <w:r w:rsidRPr="001E6EE1">
        <w:rPr>
          <w:rFonts w:asciiTheme="minorHAnsi" w:hAnsiTheme="minorHAnsi" w:cstheme="minorHAnsi"/>
          <w:color w:val="000000" w:themeColor="text1"/>
        </w:rPr>
        <w:t xml:space="preserve">M. </w:t>
      </w:r>
      <w:proofErr w:type="spellStart"/>
      <w:r w:rsidRPr="001E6EE1">
        <w:rPr>
          <w:rFonts w:asciiTheme="minorHAnsi" w:hAnsiTheme="minorHAnsi" w:cstheme="minorHAnsi"/>
          <w:color w:val="000000" w:themeColor="text1"/>
        </w:rPr>
        <w:t>Rhia</w:t>
      </w:r>
      <w:proofErr w:type="spellEnd"/>
      <w:r w:rsidRPr="001E6EE1">
        <w:rPr>
          <w:rFonts w:asciiTheme="minorHAnsi" w:hAnsiTheme="minorHAnsi" w:cstheme="minorHAnsi"/>
          <w:color w:val="000000" w:themeColor="text1"/>
        </w:rPr>
        <w:t xml:space="preserve"> L. Stone</w:t>
      </w:r>
      <w:r w:rsidR="00A45617">
        <w:rPr>
          <w:rFonts w:asciiTheme="minorHAnsi" w:hAnsiTheme="minorHAnsi" w:cstheme="minorHAnsi"/>
          <w:color w:val="000000" w:themeColor="text1"/>
          <w:vertAlign w:val="superscript"/>
        </w:rPr>
        <w:t>1</w:t>
      </w:r>
      <w:r w:rsidRPr="001E6EE1">
        <w:rPr>
          <w:rFonts w:asciiTheme="minorHAnsi" w:hAnsiTheme="minorHAnsi" w:cstheme="minorHAnsi"/>
          <w:color w:val="000000" w:themeColor="text1"/>
        </w:rPr>
        <w:t xml:space="preserve">, </w:t>
      </w:r>
      <w:proofErr w:type="spellStart"/>
      <w:r w:rsidRPr="001E6EE1">
        <w:rPr>
          <w:rFonts w:asciiTheme="minorHAnsi" w:hAnsiTheme="minorHAnsi" w:cstheme="minorHAnsi"/>
          <w:color w:val="000000" w:themeColor="text1"/>
        </w:rPr>
        <w:t>Wanida</w:t>
      </w:r>
      <w:proofErr w:type="spellEnd"/>
      <w:r w:rsidRPr="001E6EE1">
        <w:rPr>
          <w:rFonts w:asciiTheme="minorHAnsi" w:hAnsiTheme="minorHAnsi" w:cstheme="minorHAnsi"/>
          <w:color w:val="000000" w:themeColor="text1"/>
        </w:rPr>
        <w:t xml:space="preserve"> Phetsang</w:t>
      </w:r>
      <w:r w:rsidR="00A45617">
        <w:rPr>
          <w:rFonts w:asciiTheme="minorHAnsi" w:hAnsiTheme="minorHAnsi" w:cstheme="minorHAnsi"/>
          <w:color w:val="000000" w:themeColor="text1"/>
          <w:vertAlign w:val="superscript"/>
        </w:rPr>
        <w:t>1</w:t>
      </w:r>
      <w:r w:rsidRPr="001E6EE1">
        <w:rPr>
          <w:rFonts w:asciiTheme="minorHAnsi" w:hAnsiTheme="minorHAnsi" w:cstheme="minorHAnsi"/>
          <w:color w:val="000000" w:themeColor="text1"/>
        </w:rPr>
        <w:t>, Matthew A. Cooper</w:t>
      </w:r>
      <w:r w:rsidR="00A45617">
        <w:rPr>
          <w:rFonts w:asciiTheme="minorHAnsi" w:hAnsiTheme="minorHAnsi" w:cstheme="minorHAnsi"/>
          <w:color w:val="000000" w:themeColor="text1"/>
          <w:vertAlign w:val="superscript"/>
        </w:rPr>
        <w:t>1</w:t>
      </w:r>
      <w:r w:rsidRPr="001E6EE1">
        <w:rPr>
          <w:rFonts w:asciiTheme="minorHAnsi" w:hAnsiTheme="minorHAnsi" w:cstheme="minorHAnsi"/>
          <w:color w:val="000000" w:themeColor="text1"/>
        </w:rPr>
        <w:t>, Mark A. T. Blaskovich</w:t>
      </w:r>
      <w:r w:rsidR="00A45617">
        <w:rPr>
          <w:rFonts w:asciiTheme="minorHAnsi" w:hAnsiTheme="minorHAnsi" w:cstheme="minorHAnsi"/>
          <w:color w:val="000000" w:themeColor="text1"/>
          <w:vertAlign w:val="superscript"/>
        </w:rPr>
        <w:t>1</w:t>
      </w:r>
    </w:p>
    <w:p w14:paraId="39370AF6" w14:textId="77777777" w:rsidR="008A63BA" w:rsidRPr="001E6EE1" w:rsidRDefault="008A63BA" w:rsidP="001A214F">
      <w:pPr>
        <w:rPr>
          <w:rFonts w:asciiTheme="minorHAnsi" w:hAnsiTheme="minorHAnsi" w:cstheme="minorHAnsi"/>
          <w:color w:val="000000" w:themeColor="text1"/>
        </w:rPr>
      </w:pPr>
    </w:p>
    <w:p w14:paraId="454E03CA" w14:textId="3511E30B" w:rsidR="008A63BA" w:rsidRPr="001E6EE1" w:rsidRDefault="00A45617" w:rsidP="001A214F">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008A63BA" w:rsidRPr="001E6EE1">
        <w:rPr>
          <w:rFonts w:asciiTheme="minorHAnsi" w:hAnsiTheme="minorHAnsi" w:cstheme="minorHAnsi"/>
          <w:color w:val="000000" w:themeColor="text1"/>
        </w:rPr>
        <w:t>Institute for Molecular Biosciences</w:t>
      </w:r>
      <w:r w:rsidR="001A214F">
        <w:rPr>
          <w:rFonts w:asciiTheme="minorHAnsi" w:hAnsiTheme="minorHAnsi" w:cstheme="minorHAnsi"/>
          <w:color w:val="000000" w:themeColor="text1"/>
        </w:rPr>
        <w:t xml:space="preserve">, </w:t>
      </w:r>
      <w:r w:rsidR="00437826">
        <w:rPr>
          <w:rFonts w:asciiTheme="minorHAnsi" w:hAnsiTheme="minorHAnsi" w:cstheme="minorHAnsi"/>
          <w:color w:val="000000" w:themeColor="text1"/>
        </w:rPr>
        <w:t xml:space="preserve">The </w:t>
      </w:r>
      <w:r w:rsidR="008A63BA" w:rsidRPr="001E6EE1">
        <w:rPr>
          <w:rFonts w:asciiTheme="minorHAnsi" w:hAnsiTheme="minorHAnsi" w:cstheme="minorHAnsi"/>
          <w:color w:val="000000" w:themeColor="text1"/>
        </w:rPr>
        <w:t>University of Queensland</w:t>
      </w:r>
      <w:r w:rsidR="001A214F">
        <w:rPr>
          <w:rFonts w:asciiTheme="minorHAnsi" w:hAnsiTheme="minorHAnsi" w:cstheme="minorHAnsi"/>
          <w:color w:val="000000" w:themeColor="text1"/>
        </w:rPr>
        <w:t xml:space="preserve">, </w:t>
      </w:r>
      <w:r w:rsidR="008A63BA" w:rsidRPr="001E6EE1">
        <w:rPr>
          <w:rFonts w:asciiTheme="minorHAnsi" w:hAnsiTheme="minorHAnsi" w:cstheme="minorHAnsi"/>
          <w:color w:val="000000" w:themeColor="text1"/>
        </w:rPr>
        <w:t>Brisbane, Australia</w:t>
      </w:r>
    </w:p>
    <w:p w14:paraId="336C2366" w14:textId="77777777" w:rsidR="00EB5DDA" w:rsidRDefault="00EB5DDA" w:rsidP="001A214F">
      <w:pPr>
        <w:rPr>
          <w:rFonts w:asciiTheme="minorHAnsi" w:hAnsiTheme="minorHAnsi" w:cstheme="minorHAnsi"/>
          <w:color w:val="000000" w:themeColor="text1"/>
        </w:rPr>
      </w:pPr>
      <w:bookmarkStart w:id="0" w:name="_GoBack"/>
      <w:bookmarkEnd w:id="0"/>
    </w:p>
    <w:p w14:paraId="3BE2EBCB" w14:textId="5D3097A0" w:rsidR="00A45617" w:rsidRPr="00005E03" w:rsidRDefault="00A45617" w:rsidP="001A214F">
      <w:pPr>
        <w:rPr>
          <w:rFonts w:asciiTheme="minorHAnsi" w:hAnsiTheme="minorHAnsi" w:cstheme="minorHAnsi"/>
          <w:b/>
          <w:bCs/>
          <w:color w:val="000000" w:themeColor="text1"/>
        </w:rPr>
      </w:pPr>
      <w:r w:rsidRPr="00005E03">
        <w:rPr>
          <w:rFonts w:asciiTheme="minorHAnsi" w:hAnsiTheme="minorHAnsi" w:cstheme="minorHAnsi"/>
          <w:b/>
          <w:bCs/>
          <w:color w:val="000000" w:themeColor="text1"/>
        </w:rPr>
        <w:t>Corresponding Author:</w:t>
      </w:r>
    </w:p>
    <w:p w14:paraId="66F33431" w14:textId="3D070DA7" w:rsidR="00A45617" w:rsidRPr="001E6EE1" w:rsidRDefault="00A45617"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Mark A. T. </w:t>
      </w:r>
      <w:proofErr w:type="spellStart"/>
      <w:r>
        <w:rPr>
          <w:rFonts w:asciiTheme="minorHAnsi" w:hAnsiTheme="minorHAnsi" w:cstheme="minorHAnsi"/>
          <w:color w:val="000000" w:themeColor="text1"/>
        </w:rPr>
        <w:t>Blaskovich</w:t>
      </w:r>
      <w:proofErr w:type="spellEnd"/>
      <w:r w:rsidR="001A214F">
        <w:rPr>
          <w:rFonts w:asciiTheme="minorHAnsi" w:hAnsiTheme="minorHAnsi" w:cstheme="minorHAnsi"/>
          <w:color w:val="000000" w:themeColor="text1"/>
        </w:rPr>
        <w:tab/>
      </w:r>
      <w:r w:rsidR="001A214F">
        <w:rPr>
          <w:rFonts w:asciiTheme="minorHAnsi" w:hAnsiTheme="minorHAnsi" w:cstheme="minorHAnsi"/>
          <w:color w:val="000000" w:themeColor="text1"/>
        </w:rPr>
        <w:tab/>
        <w:t>(</w:t>
      </w:r>
      <w:r>
        <w:rPr>
          <w:rFonts w:asciiTheme="minorHAnsi" w:hAnsiTheme="minorHAnsi" w:cstheme="minorHAnsi"/>
          <w:color w:val="000000" w:themeColor="text1"/>
        </w:rPr>
        <w:t>m.blaskovich</w:t>
      </w:r>
      <w:r w:rsidRPr="001E6EE1">
        <w:rPr>
          <w:rFonts w:asciiTheme="minorHAnsi" w:hAnsiTheme="minorHAnsi" w:cstheme="minorHAnsi"/>
          <w:color w:val="000000" w:themeColor="text1"/>
        </w:rPr>
        <w:t>@</w:t>
      </w:r>
      <w:r>
        <w:rPr>
          <w:rFonts w:asciiTheme="minorHAnsi" w:hAnsiTheme="minorHAnsi" w:cstheme="minorHAnsi"/>
          <w:color w:val="000000" w:themeColor="text1"/>
        </w:rPr>
        <w:t>imb.</w:t>
      </w:r>
      <w:r w:rsidRPr="001E6EE1">
        <w:rPr>
          <w:rFonts w:asciiTheme="minorHAnsi" w:hAnsiTheme="minorHAnsi" w:cstheme="minorHAnsi"/>
          <w:color w:val="000000" w:themeColor="text1"/>
        </w:rPr>
        <w:t>uq.edu.au</w:t>
      </w:r>
      <w:r w:rsidR="001A214F">
        <w:rPr>
          <w:rFonts w:asciiTheme="minorHAnsi" w:hAnsiTheme="minorHAnsi" w:cstheme="minorHAnsi"/>
          <w:color w:val="000000" w:themeColor="text1"/>
        </w:rPr>
        <w:t>)</w:t>
      </w:r>
    </w:p>
    <w:p w14:paraId="5A191FE4" w14:textId="77777777" w:rsidR="00A45617" w:rsidRDefault="00A45617" w:rsidP="001A214F">
      <w:pPr>
        <w:rPr>
          <w:rFonts w:asciiTheme="minorHAnsi" w:hAnsiTheme="minorHAnsi" w:cstheme="minorHAnsi"/>
          <w:color w:val="000000" w:themeColor="text1"/>
        </w:rPr>
      </w:pPr>
    </w:p>
    <w:p w14:paraId="2AAB0CC9" w14:textId="3C6AB799" w:rsidR="00A45617" w:rsidRPr="00005E03" w:rsidRDefault="00A45617" w:rsidP="001A214F">
      <w:pPr>
        <w:rPr>
          <w:rFonts w:asciiTheme="minorHAnsi" w:hAnsiTheme="minorHAnsi" w:cstheme="minorHAnsi"/>
          <w:b/>
          <w:bCs/>
          <w:color w:val="000000" w:themeColor="text1"/>
        </w:rPr>
      </w:pPr>
      <w:r w:rsidRPr="00005E03">
        <w:rPr>
          <w:rFonts w:asciiTheme="minorHAnsi" w:hAnsiTheme="minorHAnsi" w:cstheme="minorHAnsi"/>
          <w:b/>
          <w:bCs/>
          <w:color w:val="000000" w:themeColor="text1"/>
        </w:rPr>
        <w:t>Email Addresses of Co-authors:</w:t>
      </w:r>
    </w:p>
    <w:p w14:paraId="4A9323E9" w14:textId="35F39ECA" w:rsidR="00FB3920" w:rsidRDefault="001A214F" w:rsidP="001A214F">
      <w:r w:rsidRPr="001E6EE1">
        <w:rPr>
          <w:rFonts w:asciiTheme="minorHAnsi" w:hAnsiTheme="minorHAnsi" w:cstheme="minorHAnsi"/>
          <w:color w:val="000000" w:themeColor="text1"/>
        </w:rPr>
        <w:t xml:space="preserve">M. </w:t>
      </w:r>
      <w:proofErr w:type="spellStart"/>
      <w:r w:rsidRPr="001E6EE1">
        <w:rPr>
          <w:rFonts w:asciiTheme="minorHAnsi" w:hAnsiTheme="minorHAnsi" w:cstheme="minorHAnsi"/>
          <w:color w:val="000000" w:themeColor="text1"/>
        </w:rPr>
        <w:t>Rhia</w:t>
      </w:r>
      <w:proofErr w:type="spellEnd"/>
      <w:r w:rsidRPr="001E6EE1">
        <w:rPr>
          <w:rFonts w:asciiTheme="minorHAnsi" w:hAnsiTheme="minorHAnsi" w:cstheme="minorHAnsi"/>
          <w:color w:val="000000" w:themeColor="text1"/>
        </w:rPr>
        <w:t xml:space="preserve"> L. Stone</w:t>
      </w:r>
      <w:r>
        <w:rPr>
          <w:rFonts w:asciiTheme="minorHAnsi" w:hAnsiTheme="minorHAnsi" w:cstheme="minorHAnsi"/>
          <w:color w:val="000000" w:themeColor="text1"/>
        </w:rPr>
        <w:tab/>
      </w:r>
      <w:r>
        <w:rPr>
          <w:rFonts w:asciiTheme="minorHAnsi" w:hAnsiTheme="minorHAnsi" w:cstheme="minorHAnsi"/>
          <w:color w:val="000000" w:themeColor="text1"/>
        </w:rPr>
        <w:tab/>
        <w:t>(</w:t>
      </w:r>
      <w:r w:rsidRPr="00914CEC">
        <w:rPr>
          <w:rFonts w:asciiTheme="minorHAnsi" w:hAnsiTheme="minorHAnsi" w:cstheme="minorHAnsi"/>
        </w:rPr>
        <w:t>rhia.stone@uq.edu.au</w:t>
      </w:r>
      <w:r>
        <w:rPr>
          <w:rStyle w:val="Hyperlink"/>
          <w:rFonts w:asciiTheme="minorHAnsi" w:hAnsiTheme="minorHAnsi" w:cstheme="minorHAnsi"/>
        </w:rPr>
        <w:t>)</w:t>
      </w:r>
    </w:p>
    <w:p w14:paraId="118A1E9A" w14:textId="2DAF2958" w:rsidR="00FB3920" w:rsidRPr="009F0E08" w:rsidRDefault="001A214F" w:rsidP="001A214F">
      <w:pPr>
        <w:rPr>
          <w:shd w:val="clear" w:color="auto" w:fill="FFFFFF"/>
          <w:lang w:val="en-NZ"/>
        </w:rPr>
      </w:pPr>
      <w:proofErr w:type="spellStart"/>
      <w:r w:rsidRPr="001E6EE1">
        <w:rPr>
          <w:rFonts w:asciiTheme="minorHAnsi" w:hAnsiTheme="minorHAnsi" w:cstheme="minorHAnsi"/>
          <w:color w:val="000000" w:themeColor="text1"/>
        </w:rPr>
        <w:t>Wanida</w:t>
      </w:r>
      <w:proofErr w:type="spellEnd"/>
      <w:r w:rsidRPr="001E6EE1">
        <w:rPr>
          <w:rFonts w:asciiTheme="minorHAnsi" w:hAnsiTheme="minorHAnsi" w:cstheme="minorHAnsi"/>
          <w:color w:val="000000" w:themeColor="text1"/>
        </w:rPr>
        <w:t xml:space="preserve"> </w:t>
      </w:r>
      <w:proofErr w:type="spellStart"/>
      <w:r w:rsidRPr="001E6EE1">
        <w:rPr>
          <w:rFonts w:asciiTheme="minorHAnsi" w:hAnsiTheme="minorHAnsi" w:cstheme="minorHAnsi"/>
          <w:color w:val="000000" w:themeColor="text1"/>
        </w:rPr>
        <w:t>Phetsang</w:t>
      </w:r>
      <w:proofErr w:type="spellEnd"/>
      <w:r>
        <w:rPr>
          <w:rFonts w:asciiTheme="minorHAnsi" w:hAnsiTheme="minorHAnsi" w:cstheme="minorHAnsi"/>
          <w:color w:val="000000" w:themeColor="text1"/>
          <w:vertAlign w:val="superscript"/>
        </w:rPr>
        <w:tab/>
      </w:r>
      <w:r>
        <w:rPr>
          <w:rFonts w:asciiTheme="minorHAnsi" w:hAnsiTheme="minorHAnsi" w:cstheme="minorHAnsi"/>
          <w:color w:val="000000" w:themeColor="text1"/>
          <w:vertAlign w:val="superscript"/>
        </w:rPr>
        <w:tab/>
      </w:r>
      <w:r>
        <w:rPr>
          <w:rFonts w:asciiTheme="minorHAnsi" w:hAnsiTheme="minorHAnsi" w:cstheme="minorHAnsi"/>
          <w:color w:val="000000" w:themeColor="text1"/>
        </w:rPr>
        <w:t>(</w:t>
      </w:r>
      <w:r w:rsidR="00FB3920" w:rsidRPr="009F0E08">
        <w:rPr>
          <w:rStyle w:val="Hyperlink"/>
        </w:rPr>
        <w:t>wanidaphet@gmail.com</w:t>
      </w:r>
      <w:r>
        <w:rPr>
          <w:rStyle w:val="Hyperlink"/>
        </w:rPr>
        <w:t>)</w:t>
      </w:r>
    </w:p>
    <w:p w14:paraId="7D9630FF" w14:textId="12D24E27" w:rsidR="001E6EE1" w:rsidRPr="001E6EE1" w:rsidRDefault="001A214F" w:rsidP="001A214F">
      <w:pPr>
        <w:rPr>
          <w:rFonts w:asciiTheme="minorHAnsi" w:hAnsiTheme="minorHAnsi" w:cstheme="minorHAnsi"/>
          <w:color w:val="000000" w:themeColor="text1"/>
        </w:rPr>
      </w:pPr>
      <w:r w:rsidRPr="001E6EE1">
        <w:rPr>
          <w:rFonts w:asciiTheme="minorHAnsi" w:hAnsiTheme="minorHAnsi" w:cstheme="minorHAnsi"/>
          <w:color w:val="000000" w:themeColor="text1"/>
        </w:rPr>
        <w:t>Matthew A. Cooper</w:t>
      </w:r>
      <w:r>
        <w:rPr>
          <w:rFonts w:asciiTheme="minorHAnsi" w:hAnsiTheme="minorHAnsi" w:cstheme="minorHAnsi"/>
          <w:color w:val="000000" w:themeColor="text1"/>
          <w:vertAlign w:val="superscript"/>
        </w:rPr>
        <w:tab/>
      </w:r>
      <w:r>
        <w:rPr>
          <w:rFonts w:asciiTheme="minorHAnsi" w:hAnsiTheme="minorHAnsi" w:cstheme="minorHAnsi"/>
          <w:color w:val="000000" w:themeColor="text1"/>
        </w:rPr>
        <w:tab/>
        <w:t>(</w:t>
      </w:r>
      <w:r w:rsidR="001E6EE1">
        <w:rPr>
          <w:rFonts w:asciiTheme="minorHAnsi" w:hAnsiTheme="minorHAnsi" w:cstheme="minorHAnsi"/>
          <w:color w:val="000000" w:themeColor="text1"/>
        </w:rPr>
        <w:t>m.cooper</w:t>
      </w:r>
      <w:r w:rsidR="001E6EE1" w:rsidRPr="001E6EE1">
        <w:rPr>
          <w:rFonts w:asciiTheme="minorHAnsi" w:hAnsiTheme="minorHAnsi" w:cstheme="minorHAnsi"/>
          <w:color w:val="000000" w:themeColor="text1"/>
        </w:rPr>
        <w:t>@uq.edu.au</w:t>
      </w:r>
      <w:r>
        <w:rPr>
          <w:rFonts w:asciiTheme="minorHAnsi" w:hAnsiTheme="minorHAnsi" w:cstheme="minorHAnsi"/>
          <w:color w:val="000000" w:themeColor="text1"/>
        </w:rPr>
        <w:t>)</w:t>
      </w:r>
    </w:p>
    <w:p w14:paraId="60FCB589" w14:textId="5FAA567F" w:rsidR="00D04A95" w:rsidRPr="001B1519" w:rsidRDefault="00D04A95" w:rsidP="001A214F">
      <w:pPr>
        <w:rPr>
          <w:rFonts w:asciiTheme="minorHAnsi" w:hAnsiTheme="minorHAnsi" w:cstheme="minorHAnsi"/>
          <w:bCs/>
          <w:color w:val="808080" w:themeColor="background1" w:themeShade="80"/>
        </w:rPr>
      </w:pPr>
    </w:p>
    <w:p w14:paraId="71B79AC9" w14:textId="1780A900" w:rsidR="006305D7" w:rsidRPr="001B1519" w:rsidRDefault="006305D7" w:rsidP="001A214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2698ED92" w:rsidR="006305D7" w:rsidRPr="002F65F5" w:rsidRDefault="002F65F5" w:rsidP="001A214F">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antibiotic, resistance, bacteria, efflux, fluorescent, microscopy</w:t>
      </w:r>
    </w:p>
    <w:p w14:paraId="10946B10" w14:textId="77777777" w:rsidR="002F65F5" w:rsidRPr="001B1519" w:rsidRDefault="002F65F5" w:rsidP="001A214F">
      <w:pPr>
        <w:pStyle w:val="NormalWeb"/>
        <w:spacing w:before="0" w:beforeAutospacing="0" w:after="0" w:afterAutospacing="0"/>
        <w:rPr>
          <w:rFonts w:asciiTheme="minorHAnsi" w:hAnsiTheme="minorHAnsi" w:cstheme="minorHAnsi"/>
        </w:rPr>
      </w:pPr>
    </w:p>
    <w:p w14:paraId="7DC2C572" w14:textId="68DBFF76" w:rsidR="00526BD0" w:rsidRPr="00853F36" w:rsidRDefault="00086FF5" w:rsidP="001A214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4EFD92AD" w14:textId="607490C0" w:rsidR="00DA04A2" w:rsidRDefault="001A214F" w:rsidP="001A214F">
      <w:pPr>
        <w:rPr>
          <w:rFonts w:asciiTheme="minorHAnsi" w:hAnsiTheme="minorHAnsi" w:cstheme="minorHAnsi"/>
          <w:color w:val="000000" w:themeColor="text1"/>
        </w:rPr>
      </w:pPr>
      <w:r>
        <w:rPr>
          <w:rFonts w:asciiTheme="minorHAnsi" w:hAnsiTheme="minorHAnsi" w:cstheme="minorHAnsi"/>
          <w:color w:val="000000" w:themeColor="text1"/>
        </w:rPr>
        <w:t>Fluorescently tagged antibiotics are powerful tools that can be used to study multiple aspects of antimicrobial resistance.</w:t>
      </w:r>
      <w:r w:rsidR="000B6E15">
        <w:rPr>
          <w:rFonts w:asciiTheme="minorHAnsi" w:hAnsiTheme="minorHAnsi" w:cstheme="minorHAnsi"/>
          <w:color w:val="000000" w:themeColor="text1"/>
        </w:rPr>
        <w:t xml:space="preserve"> </w:t>
      </w:r>
      <w:r w:rsidR="00E81AFB">
        <w:rPr>
          <w:rFonts w:asciiTheme="minorHAnsi" w:hAnsiTheme="minorHAnsi" w:cstheme="minorHAnsi"/>
          <w:color w:val="000000" w:themeColor="text1"/>
        </w:rPr>
        <w:t xml:space="preserve">This article describes the </w:t>
      </w:r>
      <w:r w:rsidR="00497AE4">
        <w:rPr>
          <w:rFonts w:asciiTheme="minorHAnsi" w:hAnsiTheme="minorHAnsi" w:cstheme="minorHAnsi"/>
          <w:color w:val="000000" w:themeColor="text1"/>
        </w:rPr>
        <w:t xml:space="preserve">preparation </w:t>
      </w:r>
      <w:r w:rsidR="00526BD0">
        <w:rPr>
          <w:rFonts w:asciiTheme="minorHAnsi" w:hAnsiTheme="minorHAnsi" w:cstheme="minorHAnsi"/>
          <w:color w:val="000000" w:themeColor="text1"/>
        </w:rPr>
        <w:t xml:space="preserve">of </w:t>
      </w:r>
      <w:r w:rsidR="006A48EF">
        <w:rPr>
          <w:rFonts w:asciiTheme="minorHAnsi" w:hAnsiTheme="minorHAnsi" w:cstheme="minorHAnsi"/>
          <w:color w:val="000000" w:themeColor="text1"/>
        </w:rPr>
        <w:t>fluorescently tagged</w:t>
      </w:r>
      <w:r w:rsidR="00497AE4">
        <w:rPr>
          <w:rFonts w:asciiTheme="minorHAnsi" w:hAnsiTheme="minorHAnsi" w:cstheme="minorHAnsi"/>
          <w:color w:val="000000" w:themeColor="text1"/>
        </w:rPr>
        <w:t xml:space="preserve"> antibiotics and their application to studying antibiotic resistance in bacteria. </w:t>
      </w:r>
      <w:r w:rsidR="006A48EF">
        <w:rPr>
          <w:rFonts w:asciiTheme="minorHAnsi" w:hAnsiTheme="minorHAnsi" w:cstheme="minorHAnsi"/>
          <w:color w:val="000000" w:themeColor="text1"/>
        </w:rPr>
        <w:t>P</w:t>
      </w:r>
      <w:r w:rsidR="00497AE4">
        <w:rPr>
          <w:rFonts w:asciiTheme="minorHAnsi" w:hAnsiTheme="minorHAnsi" w:cstheme="minorHAnsi"/>
          <w:color w:val="000000" w:themeColor="text1"/>
        </w:rPr>
        <w:t xml:space="preserve">robes can be used </w:t>
      </w:r>
      <w:r w:rsidR="00DA04A2">
        <w:rPr>
          <w:rFonts w:asciiTheme="minorHAnsi" w:hAnsiTheme="minorHAnsi" w:cstheme="minorHAnsi"/>
          <w:color w:val="000000" w:themeColor="text1"/>
        </w:rPr>
        <w:t>to study mechanisms of bacterial resistance</w:t>
      </w:r>
      <w:r w:rsidR="00E81AFB">
        <w:rPr>
          <w:rFonts w:asciiTheme="minorHAnsi" w:hAnsiTheme="minorHAnsi" w:cstheme="minorHAnsi"/>
          <w:color w:val="000000" w:themeColor="text1"/>
        </w:rPr>
        <w:t xml:space="preserve"> (e.g.,</w:t>
      </w:r>
      <w:r w:rsidR="00DA04A2">
        <w:rPr>
          <w:rFonts w:asciiTheme="minorHAnsi" w:hAnsiTheme="minorHAnsi" w:cstheme="minorHAnsi"/>
          <w:color w:val="000000" w:themeColor="text1"/>
        </w:rPr>
        <w:t xml:space="preserve"> </w:t>
      </w:r>
      <w:r w:rsidR="001E60A0">
        <w:rPr>
          <w:rFonts w:asciiTheme="minorHAnsi" w:hAnsiTheme="minorHAnsi" w:cstheme="minorHAnsi"/>
          <w:color w:val="000000" w:themeColor="text1"/>
        </w:rPr>
        <w:t>efflux</w:t>
      </w:r>
      <w:r w:rsidR="00E81AFB">
        <w:rPr>
          <w:rFonts w:asciiTheme="minorHAnsi" w:hAnsiTheme="minorHAnsi" w:cstheme="minorHAnsi"/>
          <w:color w:val="000000" w:themeColor="text1"/>
        </w:rPr>
        <w:t>)</w:t>
      </w:r>
      <w:r w:rsidR="00880785">
        <w:rPr>
          <w:rFonts w:asciiTheme="minorHAnsi" w:hAnsiTheme="minorHAnsi" w:cstheme="minorHAnsi"/>
          <w:color w:val="000000" w:themeColor="text1"/>
        </w:rPr>
        <w:t xml:space="preserve"> by</w:t>
      </w:r>
      <w:r w:rsidR="003F0095">
        <w:rPr>
          <w:rFonts w:asciiTheme="minorHAnsi" w:hAnsiTheme="minorHAnsi" w:cstheme="minorHAnsi"/>
          <w:color w:val="000000" w:themeColor="text1"/>
        </w:rPr>
        <w:t xml:space="preserve"> spectrophotometry, </w:t>
      </w:r>
      <w:r w:rsidR="001B160D">
        <w:rPr>
          <w:rFonts w:asciiTheme="minorHAnsi" w:hAnsiTheme="minorHAnsi" w:cstheme="minorHAnsi"/>
          <w:color w:val="000000" w:themeColor="text1"/>
        </w:rPr>
        <w:t>flow cytometry</w:t>
      </w:r>
      <w:r w:rsidR="003F0095">
        <w:rPr>
          <w:rFonts w:asciiTheme="minorHAnsi" w:hAnsiTheme="minorHAnsi" w:cstheme="minorHAnsi"/>
          <w:color w:val="000000" w:themeColor="text1"/>
        </w:rPr>
        <w:t>, and microscopy.</w:t>
      </w:r>
    </w:p>
    <w:p w14:paraId="761028D6" w14:textId="77777777" w:rsidR="006305D7" w:rsidRPr="001B1519" w:rsidRDefault="006305D7" w:rsidP="001A214F">
      <w:pPr>
        <w:rPr>
          <w:rFonts w:asciiTheme="minorHAnsi" w:hAnsiTheme="minorHAnsi" w:cstheme="minorHAnsi"/>
        </w:rPr>
      </w:pPr>
    </w:p>
    <w:p w14:paraId="4865E0EA" w14:textId="3575A30B" w:rsidR="00526BD0" w:rsidRPr="00931CC7" w:rsidRDefault="006305D7" w:rsidP="001A214F">
      <w:pPr>
        <w:rPr>
          <w:rFonts w:asciiTheme="minorHAnsi" w:hAnsiTheme="minorHAnsi" w:cstheme="minorHAnsi"/>
          <w:color w:val="808080"/>
        </w:rPr>
      </w:pPr>
      <w:r w:rsidRPr="001B1519">
        <w:rPr>
          <w:rFonts w:asciiTheme="minorHAnsi" w:hAnsiTheme="minorHAnsi" w:cstheme="minorHAnsi"/>
          <w:b/>
          <w:bCs/>
        </w:rPr>
        <w:t>ABSTRACT:</w:t>
      </w:r>
    </w:p>
    <w:p w14:paraId="2007A82A" w14:textId="1B51E7DC" w:rsidR="00495E1B" w:rsidRPr="00526BD0" w:rsidRDefault="001A214F" w:rsidP="001A214F">
      <w:pPr>
        <w:rPr>
          <w:rFonts w:asciiTheme="minorHAnsi" w:hAnsiTheme="minorHAnsi" w:cstheme="minorHAnsi"/>
          <w:color w:val="000000" w:themeColor="text1"/>
        </w:rPr>
      </w:pPr>
      <w:r>
        <w:rPr>
          <w:rFonts w:asciiTheme="minorHAnsi" w:hAnsiTheme="minorHAnsi" w:cstheme="minorHAnsi"/>
          <w:color w:val="000000" w:themeColor="text1"/>
        </w:rPr>
        <w:t>Fluorescent antibiotics are multipurpose research tools that are readily used</w:t>
      </w:r>
      <w:r w:rsidR="00E81AFB" w:rsidRPr="00E81AFB">
        <w:rPr>
          <w:rFonts w:asciiTheme="minorHAnsi" w:hAnsiTheme="minorHAnsi" w:cstheme="minorHAnsi"/>
          <w:color w:val="000000" w:themeColor="text1"/>
        </w:rPr>
        <w:t xml:space="preserve"> </w:t>
      </w:r>
      <w:r w:rsidR="00E81AFB">
        <w:rPr>
          <w:rFonts w:asciiTheme="minorHAnsi" w:hAnsiTheme="minorHAnsi" w:cstheme="minorHAnsi"/>
          <w:color w:val="000000" w:themeColor="text1"/>
        </w:rPr>
        <w:t>for the study of antimicrobial resistance</w:t>
      </w:r>
      <w:r>
        <w:rPr>
          <w:rFonts w:asciiTheme="minorHAnsi" w:hAnsiTheme="minorHAnsi" w:cstheme="minorHAnsi"/>
          <w:color w:val="000000" w:themeColor="text1"/>
        </w:rPr>
        <w:t xml:space="preserve">, </w:t>
      </w:r>
      <w:r w:rsidR="00E81AFB">
        <w:rPr>
          <w:rFonts w:asciiTheme="minorHAnsi" w:hAnsiTheme="minorHAnsi" w:cstheme="minorHAnsi"/>
          <w:color w:val="000000" w:themeColor="text1"/>
        </w:rPr>
        <w:t xml:space="preserve">due to their </w:t>
      </w:r>
      <w:r>
        <w:rPr>
          <w:rFonts w:asciiTheme="minorHAnsi" w:hAnsiTheme="minorHAnsi" w:cstheme="minorHAnsi"/>
          <w:color w:val="000000" w:themeColor="text1"/>
        </w:rPr>
        <w:t xml:space="preserve">significant advantage over other methods. </w:t>
      </w:r>
      <w:r w:rsidR="000B0E84">
        <w:rPr>
          <w:rFonts w:asciiTheme="minorHAnsi" w:hAnsiTheme="minorHAnsi" w:cstheme="minorHAnsi"/>
          <w:color w:val="000000" w:themeColor="text1"/>
        </w:rPr>
        <w:t xml:space="preserve">To prepare these probes, </w:t>
      </w:r>
      <w:proofErr w:type="spellStart"/>
      <w:r w:rsidR="000B0E84">
        <w:rPr>
          <w:rFonts w:asciiTheme="minorHAnsi" w:hAnsiTheme="minorHAnsi" w:cstheme="minorHAnsi"/>
          <w:color w:val="000000" w:themeColor="text1"/>
        </w:rPr>
        <w:t>azide</w:t>
      </w:r>
      <w:proofErr w:type="spellEnd"/>
      <w:r w:rsidR="00E81AFB">
        <w:rPr>
          <w:rFonts w:asciiTheme="minorHAnsi" w:hAnsiTheme="minorHAnsi" w:cstheme="minorHAnsi"/>
          <w:color w:val="000000" w:themeColor="text1"/>
        </w:rPr>
        <w:t xml:space="preserve"> </w:t>
      </w:r>
      <w:r w:rsidR="000B0E84">
        <w:rPr>
          <w:rFonts w:asciiTheme="minorHAnsi" w:hAnsiTheme="minorHAnsi" w:cstheme="minorHAnsi"/>
          <w:color w:val="000000" w:themeColor="text1"/>
        </w:rPr>
        <w:t xml:space="preserve">derivatives of antibiotics are </w:t>
      </w:r>
      <w:r w:rsidR="00717563">
        <w:rPr>
          <w:rFonts w:asciiTheme="minorHAnsi" w:hAnsiTheme="minorHAnsi" w:cstheme="minorHAnsi"/>
          <w:color w:val="000000" w:themeColor="text1"/>
        </w:rPr>
        <w:t>synthesized</w:t>
      </w:r>
      <w:r w:rsidR="000B0E84">
        <w:rPr>
          <w:rFonts w:asciiTheme="minorHAnsi" w:hAnsiTheme="minorHAnsi" w:cstheme="minorHAnsi"/>
          <w:color w:val="000000" w:themeColor="text1"/>
        </w:rPr>
        <w:t xml:space="preserve">, then </w:t>
      </w:r>
      <w:r w:rsidR="00717563">
        <w:rPr>
          <w:rFonts w:asciiTheme="minorHAnsi" w:hAnsiTheme="minorHAnsi" w:cstheme="minorHAnsi"/>
          <w:color w:val="000000" w:themeColor="text1"/>
        </w:rPr>
        <w:t xml:space="preserve">coupled with </w:t>
      </w:r>
      <w:r w:rsidR="00717563" w:rsidRPr="00717563">
        <w:rPr>
          <w:rFonts w:asciiTheme="minorHAnsi" w:hAnsiTheme="minorHAnsi" w:cstheme="minorHAnsi"/>
          <w:color w:val="000000" w:themeColor="text1"/>
        </w:rPr>
        <w:t xml:space="preserve">alkyne-fluorophores </w:t>
      </w:r>
      <w:r w:rsidR="00717563">
        <w:rPr>
          <w:rFonts w:asciiTheme="minorHAnsi" w:hAnsiTheme="minorHAnsi" w:cstheme="minorHAnsi"/>
          <w:color w:val="000000" w:themeColor="text1"/>
        </w:rPr>
        <w:t xml:space="preserve">using </w:t>
      </w:r>
      <w:proofErr w:type="spellStart"/>
      <w:r w:rsidR="000B0E84">
        <w:rPr>
          <w:rFonts w:asciiTheme="minorHAnsi" w:hAnsiTheme="minorHAnsi" w:cstheme="minorHAnsi"/>
          <w:color w:val="000000" w:themeColor="text1"/>
        </w:rPr>
        <w:t>azide</w:t>
      </w:r>
      <w:proofErr w:type="spellEnd"/>
      <w:r w:rsidR="000B0E84">
        <w:rPr>
          <w:rFonts w:asciiTheme="minorHAnsi" w:hAnsiTheme="minorHAnsi" w:cstheme="minorHAnsi"/>
          <w:color w:val="000000" w:themeColor="text1"/>
        </w:rPr>
        <w:t xml:space="preserve">-alkyne </w:t>
      </w:r>
      <w:r w:rsidR="00717563">
        <w:rPr>
          <w:rFonts w:asciiTheme="minorHAnsi" w:hAnsiTheme="minorHAnsi" w:cstheme="minorHAnsi"/>
          <w:color w:val="000000" w:themeColor="text1"/>
        </w:rPr>
        <w:t>dipolar cycloaddition</w:t>
      </w:r>
      <w:r>
        <w:rPr>
          <w:rFonts w:asciiTheme="minorHAnsi" w:hAnsiTheme="minorHAnsi" w:cstheme="minorHAnsi"/>
          <w:color w:val="000000" w:themeColor="text1"/>
        </w:rPr>
        <w:t xml:space="preserve"> by</w:t>
      </w:r>
      <w:r w:rsidR="00717563">
        <w:rPr>
          <w:rFonts w:asciiTheme="minorHAnsi" w:hAnsiTheme="minorHAnsi" w:cstheme="minorHAnsi"/>
          <w:color w:val="000000" w:themeColor="text1"/>
        </w:rPr>
        <w:t xml:space="preserve"> </w:t>
      </w:r>
      <w:r w:rsidR="000B0E84">
        <w:rPr>
          <w:rFonts w:asciiTheme="minorHAnsi" w:hAnsiTheme="minorHAnsi" w:cstheme="minorHAnsi"/>
          <w:color w:val="000000" w:themeColor="text1"/>
        </w:rPr>
        <w:t>click chemistry.</w:t>
      </w:r>
      <w:r w:rsidR="00525940">
        <w:rPr>
          <w:rFonts w:asciiTheme="minorHAnsi" w:hAnsiTheme="minorHAnsi" w:cstheme="minorHAnsi"/>
          <w:color w:val="000000" w:themeColor="text1"/>
        </w:rPr>
        <w:t xml:space="preserve"> Following purification, the antibiotic activity of the fluorescent antibiotic </w:t>
      </w:r>
      <w:r w:rsidR="00717563">
        <w:rPr>
          <w:rFonts w:asciiTheme="minorHAnsi" w:hAnsiTheme="minorHAnsi" w:cstheme="minorHAnsi"/>
          <w:color w:val="000000" w:themeColor="text1"/>
        </w:rPr>
        <w:t>is</w:t>
      </w:r>
      <w:r w:rsidR="00525940">
        <w:rPr>
          <w:rFonts w:asciiTheme="minorHAnsi" w:hAnsiTheme="minorHAnsi" w:cstheme="minorHAnsi"/>
          <w:color w:val="000000" w:themeColor="text1"/>
        </w:rPr>
        <w:t xml:space="preserve"> tested </w:t>
      </w:r>
      <w:r w:rsidR="00531D3C">
        <w:rPr>
          <w:rFonts w:asciiTheme="minorHAnsi" w:hAnsiTheme="minorHAnsi" w:cstheme="minorHAnsi"/>
          <w:color w:val="000000" w:themeColor="text1"/>
        </w:rPr>
        <w:t>by m</w:t>
      </w:r>
      <w:r w:rsidR="00D4429B">
        <w:rPr>
          <w:rFonts w:asciiTheme="minorHAnsi" w:hAnsiTheme="minorHAnsi" w:cstheme="minorHAnsi"/>
          <w:color w:val="000000" w:themeColor="text1"/>
        </w:rPr>
        <w:t xml:space="preserve">inimum inhibitory concentration </w:t>
      </w:r>
      <w:r w:rsidR="00531D3C">
        <w:rPr>
          <w:rFonts w:asciiTheme="minorHAnsi" w:hAnsiTheme="minorHAnsi" w:cstheme="minorHAnsi"/>
          <w:color w:val="000000" w:themeColor="text1"/>
        </w:rPr>
        <w:t>assessment.</w:t>
      </w:r>
      <w:r w:rsidR="006A48EF">
        <w:rPr>
          <w:rFonts w:asciiTheme="minorHAnsi" w:hAnsiTheme="minorHAnsi" w:cstheme="minorHAnsi"/>
          <w:color w:val="000000" w:themeColor="text1"/>
        </w:rPr>
        <w:t xml:space="preserve"> </w:t>
      </w:r>
      <w:r w:rsidR="0082064F">
        <w:rPr>
          <w:rFonts w:asciiTheme="minorHAnsi" w:hAnsiTheme="minorHAnsi" w:cstheme="minorHAnsi"/>
          <w:color w:val="000000" w:themeColor="text1"/>
        </w:rPr>
        <w:t>In order to study</w:t>
      </w:r>
      <w:r w:rsidR="00A14EA4">
        <w:rPr>
          <w:rFonts w:asciiTheme="minorHAnsi" w:hAnsiTheme="minorHAnsi" w:cstheme="minorHAnsi"/>
          <w:color w:val="000000" w:themeColor="text1"/>
        </w:rPr>
        <w:t xml:space="preserve"> bacterial accumulation</w:t>
      </w:r>
      <w:r w:rsidR="0082064F">
        <w:rPr>
          <w:rFonts w:asciiTheme="minorHAnsi" w:hAnsiTheme="minorHAnsi" w:cstheme="minorHAnsi"/>
          <w:color w:val="000000" w:themeColor="text1"/>
        </w:rPr>
        <w:t xml:space="preserve">, </w:t>
      </w:r>
      <w:r w:rsidR="002230E9">
        <w:rPr>
          <w:rFonts w:asciiTheme="minorHAnsi" w:hAnsiTheme="minorHAnsi" w:cstheme="minorHAnsi"/>
          <w:color w:val="000000" w:themeColor="text1"/>
        </w:rPr>
        <w:t xml:space="preserve">either spectrophotometry or </w:t>
      </w:r>
      <w:r w:rsidR="00717563">
        <w:rPr>
          <w:rFonts w:asciiTheme="minorHAnsi" w:hAnsiTheme="minorHAnsi" w:cstheme="minorHAnsi"/>
          <w:color w:val="000000" w:themeColor="text1"/>
        </w:rPr>
        <w:t>flow cytometry</w:t>
      </w:r>
      <w:r w:rsidR="002230E9">
        <w:rPr>
          <w:rFonts w:asciiTheme="minorHAnsi" w:hAnsiTheme="minorHAnsi" w:cstheme="minorHAnsi"/>
          <w:color w:val="000000" w:themeColor="text1"/>
        </w:rPr>
        <w:t xml:space="preserve"> may be used</w:t>
      </w:r>
      <w:r w:rsidR="00C14E88">
        <w:rPr>
          <w:rFonts w:asciiTheme="minorHAnsi" w:hAnsiTheme="minorHAnsi" w:cstheme="minorHAnsi"/>
          <w:color w:val="000000" w:themeColor="text1"/>
        </w:rPr>
        <w:t>, allowing for much simpler analysis than</w:t>
      </w:r>
      <w:r w:rsidR="00717563">
        <w:rPr>
          <w:rFonts w:asciiTheme="minorHAnsi" w:hAnsiTheme="minorHAnsi" w:cstheme="minorHAnsi"/>
          <w:color w:val="000000" w:themeColor="text1"/>
        </w:rPr>
        <w:t xml:space="preserve"> methods relying on</w:t>
      </w:r>
      <w:r w:rsidR="00C14E88">
        <w:rPr>
          <w:rFonts w:asciiTheme="minorHAnsi" w:hAnsiTheme="minorHAnsi" w:cstheme="minorHAnsi"/>
          <w:color w:val="000000" w:themeColor="text1"/>
        </w:rPr>
        <w:t xml:space="preserve"> radioactive antibiotic derivatives.</w:t>
      </w:r>
      <w:r w:rsidR="00EC3ED8">
        <w:rPr>
          <w:rFonts w:asciiTheme="minorHAnsi" w:hAnsiTheme="minorHAnsi" w:cstheme="minorHAnsi"/>
          <w:color w:val="000000" w:themeColor="text1"/>
        </w:rPr>
        <w:t xml:space="preserve"> Furthermore, </w:t>
      </w:r>
      <w:r w:rsidR="00687AAE">
        <w:rPr>
          <w:rFonts w:asciiTheme="minorHAnsi" w:hAnsiTheme="minorHAnsi" w:cstheme="minorHAnsi"/>
          <w:color w:val="000000" w:themeColor="text1"/>
        </w:rPr>
        <w:t xml:space="preserve">confocal microscopy can be used </w:t>
      </w:r>
      <w:r w:rsidR="00863A61">
        <w:rPr>
          <w:rFonts w:asciiTheme="minorHAnsi" w:hAnsiTheme="minorHAnsi" w:cstheme="minorHAnsi"/>
          <w:color w:val="000000" w:themeColor="text1"/>
        </w:rPr>
        <w:t xml:space="preserve">to examine </w:t>
      </w:r>
      <w:r w:rsidR="00062436">
        <w:rPr>
          <w:rFonts w:asciiTheme="minorHAnsi" w:hAnsiTheme="minorHAnsi" w:cstheme="minorHAnsi"/>
          <w:color w:val="000000" w:themeColor="text1"/>
        </w:rPr>
        <w:t>localiz</w:t>
      </w:r>
      <w:r w:rsidR="00E74EF4">
        <w:rPr>
          <w:rFonts w:asciiTheme="minorHAnsi" w:hAnsiTheme="minorHAnsi" w:cstheme="minorHAnsi"/>
          <w:color w:val="000000" w:themeColor="text1"/>
        </w:rPr>
        <w:t xml:space="preserve">ation within the bacteria, affording valuable information about mode of action and changes that occur </w:t>
      </w:r>
      <w:r w:rsidR="007E7763">
        <w:rPr>
          <w:rFonts w:asciiTheme="minorHAnsi" w:hAnsiTheme="minorHAnsi" w:cstheme="minorHAnsi"/>
          <w:color w:val="000000" w:themeColor="text1"/>
        </w:rPr>
        <w:t>in resistant species.</w:t>
      </w:r>
      <w:r w:rsidR="00416E70">
        <w:rPr>
          <w:rFonts w:asciiTheme="minorHAnsi" w:hAnsiTheme="minorHAnsi" w:cstheme="minorHAnsi"/>
          <w:color w:val="000000" w:themeColor="text1"/>
        </w:rPr>
        <w:t xml:space="preserve"> The use of fluorescent antibiotic probes </w:t>
      </w:r>
      <w:r w:rsidR="00CE7AD2">
        <w:rPr>
          <w:rFonts w:asciiTheme="minorHAnsi" w:hAnsiTheme="minorHAnsi" w:cstheme="minorHAnsi"/>
          <w:color w:val="000000" w:themeColor="text1"/>
        </w:rPr>
        <w:t>in the study of antimicrobial resistance is a powerful method with much potential for future expansion.</w:t>
      </w:r>
    </w:p>
    <w:p w14:paraId="694E72D3" w14:textId="77777777" w:rsidR="001A214F" w:rsidRDefault="001A214F" w:rsidP="001A214F">
      <w:pPr>
        <w:widowControl/>
        <w:autoSpaceDE/>
        <w:autoSpaceDN/>
        <w:adjustRightInd/>
        <w:jc w:val="left"/>
        <w:rPr>
          <w:rFonts w:asciiTheme="minorHAnsi" w:hAnsiTheme="minorHAnsi" w:cstheme="minorHAnsi"/>
        </w:rPr>
      </w:pPr>
    </w:p>
    <w:p w14:paraId="3A5A3955" w14:textId="35D5E211" w:rsidR="00CF3B8A" w:rsidRPr="001A214F" w:rsidRDefault="006305D7" w:rsidP="001A214F">
      <w:pPr>
        <w:widowControl/>
        <w:autoSpaceDE/>
        <w:autoSpaceDN/>
        <w:adjustRightInd/>
        <w:jc w:val="left"/>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p>
    <w:p w14:paraId="5E92695A" w14:textId="30389A98" w:rsidR="00D45CD9" w:rsidRDefault="00823816"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Antimicrobial resistance (AMR) is a rising crisis which poses a major threat to human health around the world. Resistance to most antibiotics has been reported, and infections caused by bacteria resistant to all clinically available drugs are emerging. </w:t>
      </w:r>
      <w:r w:rsidR="00B02BBB">
        <w:rPr>
          <w:rFonts w:asciiTheme="minorHAnsi" w:hAnsiTheme="minorHAnsi" w:cstheme="minorHAnsi"/>
          <w:color w:val="000000" w:themeColor="text1"/>
        </w:rPr>
        <w:t xml:space="preserve">In order to </w:t>
      </w:r>
      <w:r w:rsidR="000D488E">
        <w:rPr>
          <w:rFonts w:asciiTheme="minorHAnsi" w:hAnsiTheme="minorHAnsi" w:cstheme="minorHAnsi"/>
          <w:color w:val="000000" w:themeColor="text1"/>
        </w:rPr>
        <w:t>combat the rise</w:t>
      </w:r>
      <w:r>
        <w:rPr>
          <w:rFonts w:asciiTheme="minorHAnsi" w:hAnsiTheme="minorHAnsi" w:cstheme="minorHAnsi"/>
          <w:color w:val="000000" w:themeColor="text1"/>
        </w:rPr>
        <w:t xml:space="preserve"> of AMR</w:t>
      </w:r>
      <w:r w:rsidR="000D488E">
        <w:rPr>
          <w:rFonts w:asciiTheme="minorHAnsi" w:hAnsiTheme="minorHAnsi" w:cstheme="minorHAnsi"/>
          <w:color w:val="000000" w:themeColor="text1"/>
        </w:rPr>
        <w:t xml:space="preserve">, </w:t>
      </w:r>
      <w:r w:rsidR="00230E53">
        <w:rPr>
          <w:rFonts w:asciiTheme="minorHAnsi" w:hAnsiTheme="minorHAnsi" w:cstheme="minorHAnsi"/>
          <w:color w:val="000000" w:themeColor="text1"/>
        </w:rPr>
        <w:t xml:space="preserve">we need to increase our understanding of this multifaceted phenomenon and the </w:t>
      </w:r>
      <w:r w:rsidR="00230E53">
        <w:rPr>
          <w:rFonts w:asciiTheme="minorHAnsi" w:hAnsiTheme="minorHAnsi" w:cstheme="minorHAnsi"/>
          <w:color w:val="000000" w:themeColor="text1"/>
        </w:rPr>
        <w:lastRenderedPageBreak/>
        <w:t>underlying mechanisms</w:t>
      </w:r>
      <w:r w:rsidR="00E30158">
        <w:rPr>
          <w:rFonts w:asciiTheme="minorHAnsi" w:hAnsiTheme="minorHAnsi" w:cstheme="minorHAnsi"/>
          <w:color w:val="000000" w:themeColor="text1"/>
        </w:rPr>
        <w:t xml:space="preserve"> </w:t>
      </w:r>
      <w:r w:rsidR="00717563">
        <w:rPr>
          <w:rFonts w:asciiTheme="minorHAnsi" w:hAnsiTheme="minorHAnsi" w:cstheme="minorHAnsi"/>
          <w:color w:val="000000" w:themeColor="text1"/>
        </w:rPr>
        <w:t>and interactions between antibiotic</w:t>
      </w:r>
      <w:r w:rsidR="00D4429B">
        <w:rPr>
          <w:rFonts w:asciiTheme="minorHAnsi" w:hAnsiTheme="minorHAnsi" w:cstheme="minorHAnsi"/>
          <w:color w:val="000000" w:themeColor="text1"/>
        </w:rPr>
        <w:t>s</w:t>
      </w:r>
      <w:r w:rsidR="00717563">
        <w:rPr>
          <w:rFonts w:asciiTheme="minorHAnsi" w:hAnsiTheme="minorHAnsi" w:cstheme="minorHAnsi"/>
          <w:color w:val="000000" w:themeColor="text1"/>
        </w:rPr>
        <w:t xml:space="preserve"> and bacteria</w:t>
      </w:r>
      <w:r w:rsidR="00230E53">
        <w:rPr>
          <w:rFonts w:asciiTheme="minorHAnsi" w:hAnsiTheme="minorHAnsi" w:cstheme="minorHAnsi"/>
          <w:color w:val="000000" w:themeColor="text1"/>
        </w:rPr>
        <w:t>.</w:t>
      </w:r>
      <w:r w:rsidR="00AB4A4D">
        <w:rPr>
          <w:rFonts w:asciiTheme="minorHAnsi" w:hAnsiTheme="minorHAnsi" w:cstheme="minorHAnsi"/>
          <w:color w:val="000000" w:themeColor="text1"/>
        </w:rPr>
        <w:t xml:space="preserve"> </w:t>
      </w:r>
      <w:r>
        <w:rPr>
          <w:rFonts w:asciiTheme="minorHAnsi" w:hAnsiTheme="minorHAnsi" w:cstheme="minorHAnsi"/>
          <w:color w:val="000000" w:themeColor="text1"/>
        </w:rPr>
        <w:t>One aspect that has been historically poorly understood is the permeation of antibiotics into bacteria, along with the phenomena of accumulation and efflux. This knowledge is crucial in designing n</w:t>
      </w:r>
      <w:r w:rsidR="00D7366B">
        <w:rPr>
          <w:rFonts w:asciiTheme="minorHAnsi" w:hAnsiTheme="minorHAnsi" w:cstheme="minorHAnsi"/>
          <w:color w:val="000000" w:themeColor="text1"/>
        </w:rPr>
        <w:t>ew drugs</w:t>
      </w:r>
      <w:r>
        <w:rPr>
          <w:rFonts w:asciiTheme="minorHAnsi" w:hAnsiTheme="minorHAnsi" w:cstheme="minorHAnsi"/>
          <w:color w:val="000000" w:themeColor="text1"/>
        </w:rPr>
        <w:t xml:space="preserve"> and understanding mechanisms of </w:t>
      </w:r>
      <w:r w:rsidR="00900EC5">
        <w:rPr>
          <w:rFonts w:asciiTheme="minorHAnsi" w:hAnsiTheme="minorHAnsi" w:cstheme="minorHAnsi"/>
          <w:color w:val="000000" w:themeColor="text1"/>
        </w:rPr>
        <w:t>resistance</w:t>
      </w:r>
      <w:r w:rsidR="00A84DA4">
        <w:rPr>
          <w:rFonts w:asciiTheme="minorHAnsi" w:hAnsiTheme="minorHAnsi" w:cstheme="minorHAnsi"/>
          <w:color w:val="000000" w:themeColor="text1"/>
        </w:rPr>
        <w:t>.</w:t>
      </w:r>
      <w:r w:rsidR="00BC00F5">
        <w:rPr>
          <w:rFonts w:asciiTheme="minorHAnsi" w:hAnsiTheme="minorHAnsi" w:cstheme="minorHAnsi"/>
          <w:color w:val="000000" w:themeColor="text1"/>
        </w:rPr>
        <w:t xml:space="preserve"> </w:t>
      </w:r>
      <w:r w:rsidR="00A84DA4">
        <w:rPr>
          <w:rFonts w:asciiTheme="minorHAnsi" w:hAnsiTheme="minorHAnsi" w:cstheme="minorHAnsi"/>
          <w:color w:val="000000" w:themeColor="text1"/>
        </w:rPr>
        <w:t xml:space="preserve">Hence, </w:t>
      </w:r>
      <w:r w:rsidR="00900EC5">
        <w:rPr>
          <w:rFonts w:asciiTheme="minorHAnsi" w:hAnsiTheme="minorHAnsi" w:cstheme="minorHAnsi"/>
          <w:color w:val="000000" w:themeColor="text1"/>
        </w:rPr>
        <w:t xml:space="preserve">this </w:t>
      </w:r>
      <w:r w:rsidR="00BC00F5">
        <w:rPr>
          <w:rFonts w:asciiTheme="minorHAnsi" w:hAnsiTheme="minorHAnsi" w:cstheme="minorHAnsi"/>
          <w:color w:val="000000" w:themeColor="text1"/>
        </w:rPr>
        <w:t>plays a critical role in AMR research.</w:t>
      </w:r>
    </w:p>
    <w:p w14:paraId="22DDE8D0" w14:textId="77777777" w:rsidR="00D45CD9" w:rsidRDefault="00D45CD9" w:rsidP="001A214F">
      <w:pPr>
        <w:rPr>
          <w:rFonts w:asciiTheme="minorHAnsi" w:hAnsiTheme="minorHAnsi" w:cstheme="minorHAnsi"/>
          <w:color w:val="000000" w:themeColor="text1"/>
        </w:rPr>
      </w:pPr>
    </w:p>
    <w:p w14:paraId="7675D93F" w14:textId="05E4BC46" w:rsidR="00780EFF" w:rsidRDefault="00D45CD9" w:rsidP="001A214F">
      <w:pPr>
        <w:rPr>
          <w:rFonts w:asciiTheme="minorHAnsi" w:hAnsiTheme="minorHAnsi" w:cstheme="minorHAnsi"/>
          <w:color w:val="000000" w:themeColor="text1"/>
        </w:rPr>
      </w:pPr>
      <w:r>
        <w:rPr>
          <w:rFonts w:asciiTheme="minorHAnsi" w:hAnsiTheme="minorHAnsi" w:cstheme="minorHAnsi"/>
          <w:color w:val="000000" w:themeColor="text1"/>
        </w:rPr>
        <w:t>There are two main approaches that may be taken</w:t>
      </w:r>
      <w:r w:rsidR="00D13E36">
        <w:rPr>
          <w:rFonts w:asciiTheme="minorHAnsi" w:hAnsiTheme="minorHAnsi" w:cstheme="minorHAnsi"/>
          <w:color w:val="000000" w:themeColor="text1"/>
        </w:rPr>
        <w:t xml:space="preserve"> in order</w:t>
      </w:r>
      <w:r>
        <w:rPr>
          <w:rFonts w:asciiTheme="minorHAnsi" w:hAnsiTheme="minorHAnsi" w:cstheme="minorHAnsi"/>
          <w:color w:val="000000" w:themeColor="text1"/>
        </w:rPr>
        <w:t xml:space="preserve"> to measure antibiotic </w:t>
      </w:r>
      <w:r w:rsidR="00F114BF">
        <w:rPr>
          <w:rFonts w:asciiTheme="minorHAnsi" w:hAnsiTheme="minorHAnsi" w:cstheme="minorHAnsi"/>
          <w:color w:val="000000" w:themeColor="text1"/>
        </w:rPr>
        <w:t xml:space="preserve">concentration: measuring the drug </w:t>
      </w:r>
      <w:r w:rsidR="000A2624">
        <w:rPr>
          <w:rFonts w:asciiTheme="minorHAnsi" w:hAnsiTheme="minorHAnsi" w:cstheme="minorHAnsi"/>
          <w:color w:val="000000" w:themeColor="text1"/>
        </w:rPr>
        <w:t xml:space="preserve">directly or tagging </w:t>
      </w:r>
      <w:r w:rsidR="00F81182">
        <w:rPr>
          <w:rFonts w:asciiTheme="minorHAnsi" w:hAnsiTheme="minorHAnsi" w:cstheme="minorHAnsi"/>
          <w:color w:val="000000" w:themeColor="text1"/>
        </w:rPr>
        <w:t xml:space="preserve">with a moiety designed to </w:t>
      </w:r>
      <w:r w:rsidR="00CA5FDD">
        <w:rPr>
          <w:rFonts w:asciiTheme="minorHAnsi" w:hAnsiTheme="minorHAnsi" w:cstheme="minorHAnsi"/>
          <w:color w:val="000000" w:themeColor="text1"/>
        </w:rPr>
        <w:t>facilitate quantification.</w:t>
      </w:r>
      <w:r w:rsidR="00DE734D">
        <w:rPr>
          <w:rFonts w:asciiTheme="minorHAnsi" w:hAnsiTheme="minorHAnsi" w:cstheme="minorHAnsi"/>
          <w:color w:val="000000" w:themeColor="text1"/>
        </w:rPr>
        <w:t xml:space="preserve"> </w:t>
      </w:r>
      <w:r w:rsidR="00AF62C3">
        <w:rPr>
          <w:rFonts w:asciiTheme="minorHAnsi" w:hAnsiTheme="minorHAnsi" w:cstheme="minorHAnsi"/>
          <w:color w:val="000000" w:themeColor="text1"/>
        </w:rPr>
        <w:t xml:space="preserve">Although tagging the antibiotic </w:t>
      </w:r>
      <w:r w:rsidR="00D05D48">
        <w:rPr>
          <w:rFonts w:asciiTheme="minorHAnsi" w:hAnsiTheme="minorHAnsi" w:cstheme="minorHAnsi"/>
          <w:color w:val="000000" w:themeColor="text1"/>
        </w:rPr>
        <w:t>improves</w:t>
      </w:r>
      <w:r w:rsidR="00613E17">
        <w:rPr>
          <w:rFonts w:asciiTheme="minorHAnsi" w:hAnsiTheme="minorHAnsi" w:cstheme="minorHAnsi"/>
          <w:color w:val="000000" w:themeColor="text1"/>
        </w:rPr>
        <w:t xml:space="preserve"> detection</w:t>
      </w:r>
      <w:r w:rsidR="009259C1">
        <w:rPr>
          <w:rFonts w:asciiTheme="minorHAnsi" w:hAnsiTheme="minorHAnsi" w:cstheme="minorHAnsi"/>
          <w:color w:val="000000" w:themeColor="text1"/>
        </w:rPr>
        <w:t>, this can perturb the biological activity of the drug, such as antimicrobial activity and permeability.</w:t>
      </w:r>
      <w:r w:rsidR="00D27949">
        <w:rPr>
          <w:rFonts w:asciiTheme="minorHAnsi" w:hAnsiTheme="minorHAnsi" w:cstheme="minorHAnsi"/>
          <w:color w:val="000000" w:themeColor="text1"/>
        </w:rPr>
        <w:t xml:space="preserve"> This is not a problem for untagged </w:t>
      </w:r>
      <w:r w:rsidR="00900EC5">
        <w:rPr>
          <w:rFonts w:asciiTheme="minorHAnsi" w:hAnsiTheme="minorHAnsi" w:cstheme="minorHAnsi"/>
          <w:color w:val="000000" w:themeColor="text1"/>
        </w:rPr>
        <w:t>methods;</w:t>
      </w:r>
      <w:r w:rsidR="00D27949">
        <w:rPr>
          <w:rFonts w:asciiTheme="minorHAnsi" w:hAnsiTheme="minorHAnsi" w:cstheme="minorHAnsi"/>
          <w:color w:val="000000" w:themeColor="text1"/>
        </w:rPr>
        <w:t xml:space="preserve"> </w:t>
      </w:r>
      <w:r w:rsidR="00D84D01">
        <w:rPr>
          <w:rFonts w:asciiTheme="minorHAnsi" w:hAnsiTheme="minorHAnsi" w:cstheme="minorHAnsi"/>
          <w:color w:val="000000" w:themeColor="text1"/>
        </w:rPr>
        <w:t>however</w:t>
      </w:r>
      <w:r w:rsidR="00900EC5">
        <w:rPr>
          <w:rFonts w:asciiTheme="minorHAnsi" w:hAnsiTheme="minorHAnsi" w:cstheme="minorHAnsi"/>
          <w:color w:val="000000" w:themeColor="text1"/>
        </w:rPr>
        <w:t>,</w:t>
      </w:r>
      <w:r w:rsidR="00D84D01">
        <w:rPr>
          <w:rFonts w:asciiTheme="minorHAnsi" w:hAnsiTheme="minorHAnsi" w:cstheme="minorHAnsi"/>
          <w:color w:val="000000" w:themeColor="text1"/>
        </w:rPr>
        <w:t xml:space="preserve"> detection can be challenging.</w:t>
      </w:r>
      <w:r w:rsidR="00951DD4">
        <w:rPr>
          <w:rFonts w:asciiTheme="minorHAnsi" w:hAnsiTheme="minorHAnsi" w:cstheme="minorHAnsi"/>
          <w:color w:val="000000" w:themeColor="text1"/>
        </w:rPr>
        <w:t xml:space="preserve"> </w:t>
      </w:r>
      <w:r w:rsidR="00DE734D">
        <w:rPr>
          <w:rFonts w:asciiTheme="minorHAnsi" w:hAnsiTheme="minorHAnsi" w:cstheme="minorHAnsi"/>
          <w:color w:val="000000" w:themeColor="text1"/>
        </w:rPr>
        <w:t>In the past few years, technological advancements have led to a boom in research utilizing mass spectrometry (MS)</w:t>
      </w:r>
      <w:r w:rsidR="00AE5C63">
        <w:rPr>
          <w:rFonts w:asciiTheme="minorHAnsi" w:hAnsiTheme="minorHAnsi" w:cstheme="minorHAnsi"/>
          <w:color w:val="000000" w:themeColor="text1"/>
        </w:rPr>
        <w:t xml:space="preserve"> to directly measure </w:t>
      </w:r>
      <w:r w:rsidR="00900EC5">
        <w:rPr>
          <w:rFonts w:asciiTheme="minorHAnsi" w:hAnsiTheme="minorHAnsi" w:cstheme="minorHAnsi"/>
          <w:color w:val="000000" w:themeColor="text1"/>
        </w:rPr>
        <w:t xml:space="preserve">the </w:t>
      </w:r>
      <w:r w:rsidR="00D84D01">
        <w:rPr>
          <w:rFonts w:asciiTheme="minorHAnsi" w:hAnsiTheme="minorHAnsi" w:cstheme="minorHAnsi"/>
          <w:color w:val="000000" w:themeColor="text1"/>
        </w:rPr>
        <w:t>antibiotic concentration in bacteria</w:t>
      </w:r>
      <w:r w:rsidR="008C5D28" w:rsidRPr="008C5D28">
        <w:rPr>
          <w:rFonts w:asciiTheme="minorHAnsi" w:hAnsiTheme="minorHAnsi" w:cstheme="minorHAnsi"/>
          <w:noProof/>
          <w:color w:val="000000" w:themeColor="text1"/>
          <w:vertAlign w:val="superscript"/>
        </w:rPr>
        <w:t>1</w:t>
      </w:r>
      <w:r w:rsidR="00A84DA4" w:rsidRPr="00A84DA4">
        <w:rPr>
          <w:rFonts w:asciiTheme="minorHAnsi" w:hAnsiTheme="minorHAnsi" w:cstheme="minorHAnsi"/>
          <w:noProof/>
          <w:color w:val="000000" w:themeColor="text1"/>
          <w:vertAlign w:val="superscript"/>
        </w:rPr>
        <w:t>–</w:t>
      </w:r>
      <w:r w:rsidR="008C5D28" w:rsidRPr="008C5D28">
        <w:rPr>
          <w:rFonts w:asciiTheme="minorHAnsi" w:hAnsiTheme="minorHAnsi" w:cstheme="minorHAnsi"/>
          <w:noProof/>
          <w:color w:val="000000" w:themeColor="text1"/>
          <w:vertAlign w:val="superscript"/>
        </w:rPr>
        <w:t>7</w:t>
      </w:r>
      <w:r w:rsidR="00900EC5">
        <w:rPr>
          <w:rFonts w:asciiTheme="minorHAnsi" w:hAnsiTheme="minorHAnsi" w:cstheme="minorHAnsi"/>
          <w:color w:val="000000" w:themeColor="text1"/>
        </w:rPr>
        <w:t>.</w:t>
      </w:r>
      <w:r w:rsidR="00A41915">
        <w:rPr>
          <w:rFonts w:asciiTheme="minorHAnsi" w:hAnsiTheme="minorHAnsi" w:cstheme="minorHAnsi"/>
          <w:color w:val="000000" w:themeColor="text1"/>
        </w:rPr>
        <w:t xml:space="preserve"> These studies have shown that it is possible to study intracellular accumulation </w:t>
      </w:r>
      <w:r w:rsidR="00780EFF">
        <w:rPr>
          <w:rFonts w:asciiTheme="minorHAnsi" w:hAnsiTheme="minorHAnsi" w:cstheme="minorHAnsi"/>
          <w:color w:val="000000" w:themeColor="text1"/>
        </w:rPr>
        <w:t xml:space="preserve">in a variety of bacteria, with </w:t>
      </w:r>
      <w:r w:rsidR="00A84DA4">
        <w:rPr>
          <w:rFonts w:asciiTheme="minorHAnsi" w:hAnsiTheme="minorHAnsi" w:cstheme="minorHAnsi"/>
          <w:color w:val="000000" w:themeColor="text1"/>
        </w:rPr>
        <w:t>gram</w:t>
      </w:r>
      <w:r w:rsidR="00780EFF">
        <w:rPr>
          <w:rFonts w:asciiTheme="minorHAnsi" w:hAnsiTheme="minorHAnsi" w:cstheme="minorHAnsi"/>
          <w:color w:val="000000" w:themeColor="text1"/>
        </w:rPr>
        <w:t>-negative</w:t>
      </w:r>
      <w:r w:rsidR="00A84DA4">
        <w:rPr>
          <w:rFonts w:asciiTheme="minorHAnsi" w:hAnsiTheme="minorHAnsi" w:cstheme="minorHAnsi"/>
          <w:color w:val="000000" w:themeColor="text1"/>
        </w:rPr>
        <w:t xml:space="preserve"> bacteria</w:t>
      </w:r>
      <w:r w:rsidR="00780EFF">
        <w:rPr>
          <w:rFonts w:asciiTheme="minorHAnsi" w:hAnsiTheme="minorHAnsi" w:cstheme="minorHAnsi"/>
          <w:color w:val="000000" w:themeColor="text1"/>
        </w:rPr>
        <w:t xml:space="preserve"> the most widely studied</w:t>
      </w:r>
      <w:r w:rsidR="007935BF">
        <w:rPr>
          <w:rFonts w:asciiTheme="minorHAnsi" w:hAnsiTheme="minorHAnsi" w:cstheme="minorHAnsi"/>
          <w:color w:val="000000" w:themeColor="text1"/>
        </w:rPr>
        <w:t>.</w:t>
      </w:r>
      <w:r w:rsidR="00063AA4">
        <w:rPr>
          <w:rFonts w:asciiTheme="minorHAnsi" w:hAnsiTheme="minorHAnsi" w:cstheme="minorHAnsi"/>
          <w:color w:val="000000" w:themeColor="text1"/>
        </w:rPr>
        <w:t xml:space="preserve"> Quantification of molecule permeability has then been linked to a</w:t>
      </w:r>
      <w:r w:rsidR="00055F7C">
        <w:rPr>
          <w:rFonts w:asciiTheme="minorHAnsi" w:hAnsiTheme="minorHAnsi" w:cstheme="minorHAnsi"/>
          <w:color w:val="000000" w:themeColor="text1"/>
        </w:rPr>
        <w:t xml:space="preserve">ctivity and used to </w:t>
      </w:r>
      <w:r w:rsidR="00D91CCE">
        <w:rPr>
          <w:rFonts w:asciiTheme="minorHAnsi" w:hAnsiTheme="minorHAnsi" w:cstheme="minorHAnsi"/>
          <w:color w:val="000000" w:themeColor="text1"/>
        </w:rPr>
        <w:t>inform drug development</w:t>
      </w:r>
      <w:r w:rsidR="00D952F9" w:rsidRPr="00D952F9">
        <w:rPr>
          <w:rFonts w:asciiTheme="minorHAnsi" w:hAnsiTheme="minorHAnsi" w:cstheme="minorHAnsi"/>
          <w:noProof/>
          <w:color w:val="000000" w:themeColor="text1"/>
          <w:vertAlign w:val="superscript"/>
        </w:rPr>
        <w:t>2</w:t>
      </w:r>
      <w:r w:rsidR="00A84DA4" w:rsidRPr="00A84DA4">
        <w:rPr>
          <w:rFonts w:asciiTheme="minorHAnsi" w:hAnsiTheme="minorHAnsi" w:cstheme="minorHAnsi"/>
          <w:noProof/>
          <w:color w:val="000000" w:themeColor="text1"/>
          <w:vertAlign w:val="superscript"/>
        </w:rPr>
        <w:t>–</w:t>
      </w:r>
      <w:r w:rsidR="00D952F9" w:rsidRPr="00D952F9">
        <w:rPr>
          <w:rFonts w:asciiTheme="minorHAnsi" w:hAnsiTheme="minorHAnsi" w:cstheme="minorHAnsi"/>
          <w:noProof/>
          <w:color w:val="000000" w:themeColor="text1"/>
          <w:vertAlign w:val="superscript"/>
        </w:rPr>
        <w:t>4</w:t>
      </w:r>
      <w:r w:rsidR="00900EC5">
        <w:rPr>
          <w:rFonts w:asciiTheme="minorHAnsi" w:hAnsiTheme="minorHAnsi" w:cstheme="minorHAnsi"/>
          <w:color w:val="000000" w:themeColor="text1"/>
        </w:rPr>
        <w:t>,</w:t>
      </w:r>
      <w:r w:rsidR="0053206A">
        <w:rPr>
          <w:rFonts w:asciiTheme="minorHAnsi" w:hAnsiTheme="minorHAnsi" w:cstheme="minorHAnsi"/>
          <w:color w:val="000000" w:themeColor="text1"/>
        </w:rPr>
        <w:t xml:space="preserve"> </w:t>
      </w:r>
      <w:r w:rsidR="006A0647">
        <w:rPr>
          <w:rFonts w:asciiTheme="minorHAnsi" w:hAnsiTheme="minorHAnsi" w:cstheme="minorHAnsi"/>
          <w:color w:val="000000" w:themeColor="text1"/>
        </w:rPr>
        <w:t>though caution must be taken when directly conflating accumulation and target activity</w:t>
      </w:r>
      <w:r w:rsidR="006A0647" w:rsidRPr="006A0647">
        <w:rPr>
          <w:rFonts w:asciiTheme="minorHAnsi" w:hAnsiTheme="minorHAnsi" w:cstheme="minorHAnsi"/>
          <w:noProof/>
          <w:color w:val="000000" w:themeColor="text1"/>
          <w:vertAlign w:val="superscript"/>
        </w:rPr>
        <w:t>5</w:t>
      </w:r>
      <w:r w:rsidR="00900EC5">
        <w:rPr>
          <w:rFonts w:asciiTheme="minorHAnsi" w:hAnsiTheme="minorHAnsi" w:cstheme="minorHAnsi"/>
          <w:color w:val="000000" w:themeColor="text1"/>
        </w:rPr>
        <w:t>.</w:t>
      </w:r>
      <w:r w:rsidR="009200C9">
        <w:rPr>
          <w:rFonts w:asciiTheme="minorHAnsi" w:hAnsiTheme="minorHAnsi" w:cstheme="minorHAnsi"/>
          <w:color w:val="000000" w:themeColor="text1"/>
        </w:rPr>
        <w:t xml:space="preserve"> Prior to </w:t>
      </w:r>
      <w:r w:rsidR="00F57146">
        <w:rPr>
          <w:rFonts w:asciiTheme="minorHAnsi" w:hAnsiTheme="minorHAnsi" w:cstheme="minorHAnsi"/>
          <w:color w:val="000000" w:themeColor="text1"/>
        </w:rPr>
        <w:t xml:space="preserve">MS development, the only </w:t>
      </w:r>
      <w:r w:rsidR="00DC7488">
        <w:rPr>
          <w:rFonts w:asciiTheme="minorHAnsi" w:hAnsiTheme="minorHAnsi" w:cstheme="minorHAnsi"/>
          <w:color w:val="000000" w:themeColor="text1"/>
        </w:rPr>
        <w:t>antibiotics whose concentration could be directly measured were those possessing intrinsic fluorescence, such as tetracycline and the quinolones</w:t>
      </w:r>
      <w:r w:rsidR="00DC7488" w:rsidRPr="00DC7488">
        <w:rPr>
          <w:rFonts w:asciiTheme="minorHAnsi" w:hAnsiTheme="minorHAnsi" w:cstheme="minorHAnsi"/>
          <w:noProof/>
          <w:color w:val="000000" w:themeColor="text1"/>
          <w:vertAlign w:val="superscript"/>
        </w:rPr>
        <w:t>8</w:t>
      </w:r>
      <w:r w:rsidR="00A84DA4" w:rsidRPr="00A84DA4">
        <w:rPr>
          <w:rFonts w:asciiTheme="minorHAnsi" w:hAnsiTheme="minorHAnsi" w:cstheme="minorHAnsi"/>
          <w:noProof/>
          <w:color w:val="000000" w:themeColor="text1"/>
          <w:vertAlign w:val="superscript"/>
        </w:rPr>
        <w:t>–</w:t>
      </w:r>
      <w:r w:rsidR="00DC7488" w:rsidRPr="00DC7488">
        <w:rPr>
          <w:rFonts w:asciiTheme="minorHAnsi" w:hAnsiTheme="minorHAnsi" w:cstheme="minorHAnsi"/>
          <w:noProof/>
          <w:color w:val="000000" w:themeColor="text1"/>
          <w:vertAlign w:val="superscript"/>
        </w:rPr>
        <w:t>11</w:t>
      </w:r>
      <w:r w:rsidR="00900EC5">
        <w:rPr>
          <w:rFonts w:asciiTheme="minorHAnsi" w:hAnsiTheme="minorHAnsi" w:cstheme="minorHAnsi"/>
          <w:color w:val="000000" w:themeColor="text1"/>
        </w:rPr>
        <w:t>.</w:t>
      </w:r>
      <w:r w:rsidR="00F972DB">
        <w:rPr>
          <w:rFonts w:asciiTheme="minorHAnsi" w:hAnsiTheme="minorHAnsi" w:cstheme="minorHAnsi"/>
          <w:color w:val="000000" w:themeColor="text1"/>
        </w:rPr>
        <w:t xml:space="preserve"> </w:t>
      </w:r>
      <w:r w:rsidR="00713AA7">
        <w:rPr>
          <w:rFonts w:asciiTheme="minorHAnsi" w:hAnsiTheme="minorHAnsi" w:cstheme="minorHAnsi"/>
          <w:color w:val="000000" w:themeColor="text1"/>
        </w:rPr>
        <w:t>Although obviously limited in scope</w:t>
      </w:r>
      <w:r w:rsidR="00F972DB">
        <w:rPr>
          <w:rFonts w:asciiTheme="minorHAnsi" w:hAnsiTheme="minorHAnsi" w:cstheme="minorHAnsi"/>
          <w:color w:val="000000" w:themeColor="text1"/>
        </w:rPr>
        <w:t>, accumulation and efflux were examined</w:t>
      </w:r>
      <w:r w:rsidR="00713AA7">
        <w:rPr>
          <w:rFonts w:asciiTheme="minorHAnsi" w:hAnsiTheme="minorHAnsi" w:cstheme="minorHAnsi"/>
          <w:color w:val="000000" w:themeColor="text1"/>
        </w:rPr>
        <w:t xml:space="preserve"> and quantified, illustrating the usefulness of </w:t>
      </w:r>
      <w:r w:rsidR="00D277E1">
        <w:rPr>
          <w:rFonts w:asciiTheme="minorHAnsi" w:hAnsiTheme="minorHAnsi" w:cstheme="minorHAnsi"/>
          <w:color w:val="000000" w:themeColor="text1"/>
        </w:rPr>
        <w:t>fluorescence-based quantification.</w:t>
      </w:r>
    </w:p>
    <w:p w14:paraId="52067FB2" w14:textId="77777777" w:rsidR="00CA5FDD" w:rsidRDefault="00CA5FDD" w:rsidP="001A214F">
      <w:pPr>
        <w:rPr>
          <w:rFonts w:asciiTheme="minorHAnsi" w:hAnsiTheme="minorHAnsi" w:cstheme="minorHAnsi"/>
          <w:color w:val="000000" w:themeColor="text1"/>
        </w:rPr>
      </w:pPr>
    </w:p>
    <w:p w14:paraId="0E68F324" w14:textId="5DDA8775" w:rsidR="00E551CD" w:rsidRDefault="005E1872"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Tagged antibiotics have been used for many decades to study </w:t>
      </w:r>
      <w:r w:rsidR="00246D86">
        <w:rPr>
          <w:rFonts w:asciiTheme="minorHAnsi" w:hAnsiTheme="minorHAnsi" w:cstheme="minorHAnsi"/>
          <w:color w:val="000000" w:themeColor="text1"/>
        </w:rPr>
        <w:t>distribution</w:t>
      </w:r>
      <w:r w:rsidR="00077C25">
        <w:rPr>
          <w:rFonts w:asciiTheme="minorHAnsi" w:hAnsiTheme="minorHAnsi" w:cstheme="minorHAnsi"/>
          <w:color w:val="000000" w:themeColor="text1"/>
        </w:rPr>
        <w:t xml:space="preserve">s, </w:t>
      </w:r>
      <w:r>
        <w:rPr>
          <w:rFonts w:asciiTheme="minorHAnsi" w:hAnsiTheme="minorHAnsi" w:cstheme="minorHAnsi"/>
          <w:color w:val="000000" w:themeColor="text1"/>
        </w:rPr>
        <w:t>mode</w:t>
      </w:r>
      <w:r w:rsidR="00246D86">
        <w:rPr>
          <w:rFonts w:asciiTheme="minorHAnsi" w:hAnsiTheme="minorHAnsi" w:cstheme="minorHAnsi"/>
          <w:color w:val="000000" w:themeColor="text1"/>
        </w:rPr>
        <w:t>s of action</w:t>
      </w:r>
      <w:r w:rsidR="00A84DA4">
        <w:rPr>
          <w:rFonts w:asciiTheme="minorHAnsi" w:hAnsiTheme="minorHAnsi" w:cstheme="minorHAnsi"/>
          <w:color w:val="000000" w:themeColor="text1"/>
        </w:rPr>
        <w:t>,</w:t>
      </w:r>
      <w:r w:rsidR="00246D86">
        <w:rPr>
          <w:rFonts w:asciiTheme="minorHAnsi" w:hAnsiTheme="minorHAnsi" w:cstheme="minorHAnsi"/>
          <w:color w:val="000000" w:themeColor="text1"/>
        </w:rPr>
        <w:t xml:space="preserve"> and resistance, with</w:t>
      </w:r>
      <w:r>
        <w:rPr>
          <w:rFonts w:asciiTheme="minorHAnsi" w:hAnsiTheme="minorHAnsi" w:cstheme="minorHAnsi"/>
          <w:color w:val="000000" w:themeColor="text1"/>
        </w:rPr>
        <w:t xml:space="preserve"> radioactive and fluorescent tags </w:t>
      </w:r>
      <w:r w:rsidR="00246D86">
        <w:rPr>
          <w:rFonts w:asciiTheme="minorHAnsi" w:hAnsiTheme="minorHAnsi" w:cstheme="minorHAnsi"/>
          <w:color w:val="000000" w:themeColor="text1"/>
        </w:rPr>
        <w:t>being common</w:t>
      </w:r>
      <w:r>
        <w:rPr>
          <w:rFonts w:asciiTheme="minorHAnsi" w:hAnsiTheme="minorHAnsi" w:cstheme="minorHAnsi"/>
          <w:color w:val="000000" w:themeColor="text1"/>
        </w:rPr>
        <w:t>.</w:t>
      </w:r>
      <w:r w:rsidR="0041323C">
        <w:rPr>
          <w:rFonts w:asciiTheme="minorHAnsi" w:hAnsiTheme="minorHAnsi" w:cstheme="minorHAnsi"/>
          <w:color w:val="000000" w:themeColor="text1"/>
        </w:rPr>
        <w:t xml:space="preserve"> Radio-tagged probes have the advantage of being almost identical to the parent compound, hence the biological activity is unlikely to be significantly different.</w:t>
      </w:r>
      <w:r w:rsidR="00CD014C">
        <w:rPr>
          <w:rFonts w:asciiTheme="minorHAnsi" w:hAnsiTheme="minorHAnsi" w:cstheme="minorHAnsi"/>
          <w:color w:val="000000" w:themeColor="text1"/>
        </w:rPr>
        <w:t xml:space="preserve"> Isotopes such as </w:t>
      </w:r>
      <w:r w:rsidR="00CD014C">
        <w:rPr>
          <w:rFonts w:asciiTheme="minorHAnsi" w:hAnsiTheme="minorHAnsi" w:cstheme="minorHAnsi"/>
          <w:color w:val="000000" w:themeColor="text1"/>
          <w:vertAlign w:val="superscript"/>
        </w:rPr>
        <w:t>3</w:t>
      </w:r>
      <w:r w:rsidR="00CD014C">
        <w:rPr>
          <w:rFonts w:asciiTheme="minorHAnsi" w:hAnsiTheme="minorHAnsi" w:cstheme="minorHAnsi"/>
          <w:color w:val="000000" w:themeColor="text1"/>
        </w:rPr>
        <w:t xml:space="preserve">H, </w:t>
      </w:r>
      <w:r w:rsidR="00CD014C">
        <w:rPr>
          <w:rFonts w:asciiTheme="minorHAnsi" w:hAnsiTheme="minorHAnsi" w:cstheme="minorHAnsi"/>
          <w:color w:val="000000" w:themeColor="text1"/>
          <w:vertAlign w:val="superscript"/>
        </w:rPr>
        <w:t>1</w:t>
      </w:r>
      <w:r w:rsidR="00E04316">
        <w:rPr>
          <w:rFonts w:asciiTheme="minorHAnsi" w:hAnsiTheme="minorHAnsi" w:cstheme="minorHAnsi"/>
          <w:color w:val="000000" w:themeColor="text1"/>
          <w:vertAlign w:val="superscript"/>
        </w:rPr>
        <w:t>4</w:t>
      </w:r>
      <w:r w:rsidR="00CD014C">
        <w:rPr>
          <w:rFonts w:asciiTheme="minorHAnsi" w:hAnsiTheme="minorHAnsi" w:cstheme="minorHAnsi"/>
          <w:color w:val="000000" w:themeColor="text1"/>
        </w:rPr>
        <w:t xml:space="preserve">C, and </w:t>
      </w:r>
      <w:r w:rsidR="00CD014C">
        <w:rPr>
          <w:rFonts w:asciiTheme="minorHAnsi" w:hAnsiTheme="minorHAnsi" w:cstheme="minorHAnsi"/>
          <w:color w:val="000000" w:themeColor="text1"/>
          <w:vertAlign w:val="superscript"/>
        </w:rPr>
        <w:t>15</w:t>
      </w:r>
      <w:r w:rsidR="00CD014C">
        <w:rPr>
          <w:rFonts w:asciiTheme="minorHAnsi" w:hAnsiTheme="minorHAnsi" w:cstheme="minorHAnsi"/>
          <w:color w:val="000000" w:themeColor="text1"/>
        </w:rPr>
        <w:t xml:space="preserve">N have been frequently used due to the prominence of these elements in </w:t>
      </w:r>
      <w:r w:rsidR="00A32137">
        <w:rPr>
          <w:rFonts w:asciiTheme="minorHAnsi" w:hAnsiTheme="minorHAnsi" w:cstheme="minorHAnsi"/>
          <w:color w:val="000000" w:themeColor="text1"/>
        </w:rPr>
        <w:t xml:space="preserve">antibiotics, </w:t>
      </w:r>
      <w:r w:rsidR="00FA361E">
        <w:rPr>
          <w:rFonts w:asciiTheme="minorHAnsi" w:hAnsiTheme="minorHAnsi" w:cstheme="minorHAnsi"/>
          <w:color w:val="000000" w:themeColor="text1"/>
        </w:rPr>
        <w:t>and a variety of antibiotic scaffolds have been examined</w:t>
      </w:r>
      <w:r w:rsidR="007C2D08" w:rsidRPr="007C2D08">
        <w:rPr>
          <w:rFonts w:asciiTheme="minorHAnsi" w:hAnsiTheme="minorHAnsi" w:cstheme="minorHAnsi"/>
          <w:noProof/>
          <w:color w:val="000000" w:themeColor="text1"/>
          <w:vertAlign w:val="superscript"/>
        </w:rPr>
        <w:t>1,10,12,13</w:t>
      </w:r>
      <w:r w:rsidR="00900EC5">
        <w:rPr>
          <w:rFonts w:asciiTheme="minorHAnsi" w:hAnsiTheme="minorHAnsi" w:cstheme="minorHAnsi"/>
          <w:color w:val="000000" w:themeColor="text1"/>
        </w:rPr>
        <w:t>.</w:t>
      </w:r>
      <w:r w:rsidR="00FC494F">
        <w:rPr>
          <w:rFonts w:asciiTheme="minorHAnsi" w:hAnsiTheme="minorHAnsi" w:cstheme="minorHAnsi"/>
          <w:color w:val="000000" w:themeColor="text1"/>
        </w:rPr>
        <w:t xml:space="preserve"> While the detection of radio-probes is simple, </w:t>
      </w:r>
      <w:r w:rsidR="00C97CC3">
        <w:rPr>
          <w:rFonts w:asciiTheme="minorHAnsi" w:hAnsiTheme="minorHAnsi" w:cstheme="minorHAnsi"/>
          <w:color w:val="000000" w:themeColor="text1"/>
        </w:rPr>
        <w:t>there are a number of logistical concerns (</w:t>
      </w:r>
      <w:r w:rsidR="00900EC5">
        <w:rPr>
          <w:rFonts w:asciiTheme="minorHAnsi" w:hAnsiTheme="minorHAnsi" w:cstheme="minorHAnsi"/>
          <w:color w:val="000000" w:themeColor="text1"/>
        </w:rPr>
        <w:t xml:space="preserve">e.g., </w:t>
      </w:r>
      <w:r w:rsidR="00C97CC3">
        <w:rPr>
          <w:rFonts w:asciiTheme="minorHAnsi" w:hAnsiTheme="minorHAnsi" w:cstheme="minorHAnsi"/>
          <w:color w:val="000000" w:themeColor="text1"/>
        </w:rPr>
        <w:t xml:space="preserve">safety, isotope half-life) that have limited the use of this approach. </w:t>
      </w:r>
      <w:r w:rsidR="00B333A5">
        <w:rPr>
          <w:rFonts w:asciiTheme="minorHAnsi" w:hAnsiTheme="minorHAnsi" w:cstheme="minorHAnsi"/>
          <w:color w:val="000000" w:themeColor="text1"/>
        </w:rPr>
        <w:t>Another</w:t>
      </w:r>
      <w:r w:rsidR="007F099A">
        <w:rPr>
          <w:rFonts w:asciiTheme="minorHAnsi" w:hAnsiTheme="minorHAnsi" w:cstheme="minorHAnsi"/>
          <w:color w:val="000000" w:themeColor="text1"/>
        </w:rPr>
        <w:t xml:space="preserve"> strategy </w:t>
      </w:r>
      <w:r w:rsidR="00B333A5">
        <w:rPr>
          <w:rFonts w:asciiTheme="minorHAnsi" w:hAnsiTheme="minorHAnsi" w:cstheme="minorHAnsi"/>
          <w:color w:val="000000" w:themeColor="text1"/>
        </w:rPr>
        <w:t xml:space="preserve">is </w:t>
      </w:r>
      <w:proofErr w:type="gramStart"/>
      <w:r w:rsidR="007F099A">
        <w:rPr>
          <w:rFonts w:asciiTheme="minorHAnsi" w:hAnsiTheme="minorHAnsi" w:cstheme="minorHAnsi"/>
          <w:color w:val="000000" w:themeColor="text1"/>
        </w:rPr>
        <w:t>fluorescently-tagged</w:t>
      </w:r>
      <w:proofErr w:type="gramEnd"/>
      <w:r w:rsidR="007F099A">
        <w:rPr>
          <w:rFonts w:asciiTheme="minorHAnsi" w:hAnsiTheme="minorHAnsi" w:cstheme="minorHAnsi"/>
          <w:color w:val="000000" w:themeColor="text1"/>
        </w:rPr>
        <w:t xml:space="preserve"> antibiotics.</w:t>
      </w:r>
      <w:r w:rsidR="00693534">
        <w:rPr>
          <w:rFonts w:asciiTheme="minorHAnsi" w:hAnsiTheme="minorHAnsi" w:cstheme="minorHAnsi"/>
          <w:color w:val="000000" w:themeColor="text1"/>
        </w:rPr>
        <w:t xml:space="preserve"> These probes can be used to examine </w:t>
      </w:r>
      <w:r w:rsidR="00CC6EAE">
        <w:rPr>
          <w:rFonts w:asciiTheme="minorHAnsi" w:hAnsiTheme="minorHAnsi" w:cstheme="minorHAnsi"/>
          <w:color w:val="000000" w:themeColor="text1"/>
        </w:rPr>
        <w:t>the distribution and modes of action and resistance of the parent drug</w:t>
      </w:r>
      <w:r w:rsidR="00FB7932">
        <w:rPr>
          <w:rFonts w:asciiTheme="minorHAnsi" w:hAnsiTheme="minorHAnsi" w:cstheme="minorHAnsi"/>
          <w:color w:val="000000" w:themeColor="text1"/>
        </w:rPr>
        <w:t>, using simpler technology than MS and without the logistical problems of radiation</w:t>
      </w:r>
      <w:r w:rsidR="00FB7932" w:rsidRPr="00FB7932">
        <w:rPr>
          <w:rFonts w:asciiTheme="minorHAnsi" w:hAnsiTheme="minorHAnsi" w:cstheme="minorHAnsi"/>
          <w:noProof/>
          <w:color w:val="000000" w:themeColor="text1"/>
          <w:vertAlign w:val="superscript"/>
        </w:rPr>
        <w:t>8</w:t>
      </w:r>
      <w:r w:rsidR="00900EC5">
        <w:rPr>
          <w:rFonts w:asciiTheme="minorHAnsi" w:hAnsiTheme="minorHAnsi" w:cstheme="minorHAnsi"/>
          <w:color w:val="000000" w:themeColor="text1"/>
        </w:rPr>
        <w:t>.</w:t>
      </w:r>
      <w:r w:rsidR="00FD33E4">
        <w:rPr>
          <w:rFonts w:asciiTheme="minorHAnsi" w:hAnsiTheme="minorHAnsi" w:cstheme="minorHAnsi"/>
          <w:color w:val="000000" w:themeColor="text1"/>
        </w:rPr>
        <w:t xml:space="preserve"> The main drawback to this approach is that antibiotics are generally relatively small molecules, hence the introduction of a fluorescent moiety poses a significant chemical change. This alteration can i</w:t>
      </w:r>
      <w:r w:rsidR="00433370">
        <w:rPr>
          <w:rFonts w:asciiTheme="minorHAnsi" w:hAnsiTheme="minorHAnsi" w:cstheme="minorHAnsi"/>
          <w:color w:val="000000" w:themeColor="text1"/>
        </w:rPr>
        <w:t>mpact</w:t>
      </w:r>
      <w:r w:rsidR="00FD33E4">
        <w:rPr>
          <w:rFonts w:asciiTheme="minorHAnsi" w:hAnsiTheme="minorHAnsi" w:cstheme="minorHAnsi"/>
          <w:color w:val="000000" w:themeColor="text1"/>
        </w:rPr>
        <w:t xml:space="preserve"> physiochemical properties and a</w:t>
      </w:r>
      <w:r w:rsidR="00433370">
        <w:rPr>
          <w:rFonts w:asciiTheme="minorHAnsi" w:hAnsiTheme="minorHAnsi" w:cstheme="minorHAnsi"/>
          <w:color w:val="000000" w:themeColor="text1"/>
        </w:rPr>
        <w:t xml:space="preserve">ntibacterial </w:t>
      </w:r>
      <w:r w:rsidR="004670DA">
        <w:rPr>
          <w:rFonts w:asciiTheme="minorHAnsi" w:hAnsiTheme="minorHAnsi" w:cstheme="minorHAnsi"/>
          <w:color w:val="000000" w:themeColor="text1"/>
        </w:rPr>
        <w:t>activity</w:t>
      </w:r>
      <w:r w:rsidR="00B333A5">
        <w:rPr>
          <w:rFonts w:asciiTheme="minorHAnsi" w:hAnsiTheme="minorHAnsi" w:cstheme="minorHAnsi"/>
          <w:color w:val="000000" w:themeColor="text1"/>
        </w:rPr>
        <w:t>.</w:t>
      </w:r>
      <w:r w:rsidR="00433370">
        <w:rPr>
          <w:rFonts w:asciiTheme="minorHAnsi" w:hAnsiTheme="minorHAnsi" w:cstheme="minorHAnsi"/>
          <w:color w:val="000000" w:themeColor="text1"/>
        </w:rPr>
        <w:t xml:space="preserve"> </w:t>
      </w:r>
      <w:r w:rsidR="00B333A5">
        <w:rPr>
          <w:rFonts w:asciiTheme="minorHAnsi" w:hAnsiTheme="minorHAnsi" w:cstheme="minorHAnsi"/>
          <w:color w:val="000000" w:themeColor="text1"/>
        </w:rPr>
        <w:t>Therefore</w:t>
      </w:r>
      <w:r w:rsidR="00381D3D">
        <w:rPr>
          <w:rFonts w:asciiTheme="minorHAnsi" w:hAnsiTheme="minorHAnsi" w:cstheme="minorHAnsi"/>
          <w:color w:val="000000" w:themeColor="text1"/>
        </w:rPr>
        <w:t>,</w:t>
      </w:r>
      <w:r w:rsidR="00433370">
        <w:rPr>
          <w:rFonts w:asciiTheme="minorHAnsi" w:hAnsiTheme="minorHAnsi" w:cstheme="minorHAnsi"/>
          <w:color w:val="000000" w:themeColor="text1"/>
        </w:rPr>
        <w:t xml:space="preserve"> care must be taken to </w:t>
      </w:r>
      <w:r w:rsidR="004670DA">
        <w:rPr>
          <w:rFonts w:asciiTheme="minorHAnsi" w:hAnsiTheme="minorHAnsi" w:cstheme="minorHAnsi"/>
          <w:color w:val="000000" w:themeColor="text1"/>
        </w:rPr>
        <w:t xml:space="preserve">assess these factors in order to generate </w:t>
      </w:r>
      <w:r w:rsidR="00621E26">
        <w:rPr>
          <w:rFonts w:asciiTheme="minorHAnsi" w:hAnsiTheme="minorHAnsi" w:cstheme="minorHAnsi"/>
          <w:color w:val="000000" w:themeColor="text1"/>
        </w:rPr>
        <w:t>results representative of the parent antibiotic.</w:t>
      </w:r>
    </w:p>
    <w:p w14:paraId="4143B944" w14:textId="77777777" w:rsidR="00D84BCD" w:rsidRDefault="00D84BCD" w:rsidP="001A214F">
      <w:pPr>
        <w:rPr>
          <w:rFonts w:asciiTheme="minorHAnsi" w:hAnsiTheme="minorHAnsi" w:cstheme="minorHAnsi"/>
          <w:color w:val="000000" w:themeColor="text1"/>
        </w:rPr>
      </w:pPr>
    </w:p>
    <w:p w14:paraId="46DAAEB3" w14:textId="71A690C6" w:rsidR="00D84BCD" w:rsidRPr="005026B2" w:rsidRDefault="00D84BCD" w:rsidP="005622DD">
      <w:pPr>
        <w:widowControl/>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In this work, a method is described to </w:t>
      </w:r>
      <w:r w:rsidR="00900EC5">
        <w:rPr>
          <w:rFonts w:asciiTheme="minorHAnsi" w:hAnsiTheme="minorHAnsi" w:cstheme="minorHAnsi"/>
          <w:color w:val="000000" w:themeColor="text1"/>
        </w:rPr>
        <w:t>synthesize</w:t>
      </w:r>
      <w:r>
        <w:rPr>
          <w:rFonts w:asciiTheme="minorHAnsi" w:hAnsiTheme="minorHAnsi" w:cstheme="minorHAnsi"/>
          <w:color w:val="000000" w:themeColor="text1"/>
        </w:rPr>
        <w:t>, assess, and use fluorescent antibiotics, as in our previous publications</w:t>
      </w:r>
      <w:r w:rsidR="005026B2" w:rsidRPr="005026B2">
        <w:rPr>
          <w:rFonts w:asciiTheme="minorHAnsi" w:hAnsiTheme="minorHAnsi" w:cstheme="minorHAnsi"/>
          <w:noProof/>
          <w:color w:val="000000" w:themeColor="text1"/>
          <w:vertAlign w:val="superscript"/>
        </w:rPr>
        <w:t>14</w:t>
      </w:r>
      <w:r w:rsidR="00A84DA4" w:rsidRPr="00A84DA4">
        <w:rPr>
          <w:rFonts w:asciiTheme="minorHAnsi" w:hAnsiTheme="minorHAnsi" w:cstheme="minorHAnsi"/>
          <w:noProof/>
          <w:color w:val="000000" w:themeColor="text1"/>
          <w:vertAlign w:val="superscript"/>
        </w:rPr>
        <w:t>–</w:t>
      </w:r>
      <w:r w:rsidR="005026B2" w:rsidRPr="005026B2">
        <w:rPr>
          <w:rFonts w:asciiTheme="minorHAnsi" w:hAnsiTheme="minorHAnsi" w:cstheme="minorHAnsi"/>
          <w:noProof/>
          <w:color w:val="000000" w:themeColor="text1"/>
          <w:vertAlign w:val="superscript"/>
        </w:rPr>
        <w:t>16</w:t>
      </w:r>
      <w:r w:rsidR="00900EC5">
        <w:rPr>
          <w:rFonts w:asciiTheme="minorHAnsi" w:hAnsiTheme="minorHAnsi" w:cstheme="minorHAnsi"/>
          <w:color w:val="000000" w:themeColor="text1"/>
        </w:rPr>
        <w:t>.</w:t>
      </w:r>
      <w:r w:rsidR="00213FE0">
        <w:rPr>
          <w:rFonts w:asciiTheme="minorHAnsi" w:hAnsiTheme="minorHAnsi" w:cstheme="minorHAnsi"/>
          <w:color w:val="000000" w:themeColor="text1"/>
        </w:rPr>
        <w:t xml:space="preserve"> </w:t>
      </w:r>
      <w:r w:rsidR="005026B2">
        <w:rPr>
          <w:rFonts w:asciiTheme="minorHAnsi" w:hAnsiTheme="minorHAnsi" w:cstheme="minorHAnsi"/>
          <w:color w:val="000000" w:themeColor="text1"/>
        </w:rPr>
        <w:t xml:space="preserve">Through </w:t>
      </w:r>
      <w:r w:rsidR="00B333A5">
        <w:rPr>
          <w:rFonts w:asciiTheme="minorHAnsi" w:hAnsiTheme="minorHAnsi" w:cstheme="minorHAnsi"/>
          <w:color w:val="000000" w:themeColor="text1"/>
        </w:rPr>
        <w:t>previous</w:t>
      </w:r>
      <w:r w:rsidR="005026B2">
        <w:rPr>
          <w:rFonts w:asciiTheme="minorHAnsi" w:hAnsiTheme="minorHAnsi" w:cstheme="minorHAnsi"/>
          <w:color w:val="000000" w:themeColor="text1"/>
        </w:rPr>
        <w:t xml:space="preserve"> work, </w:t>
      </w:r>
      <w:proofErr w:type="gramStart"/>
      <w:r w:rsidR="005026B2">
        <w:rPr>
          <w:rFonts w:asciiTheme="minorHAnsi" w:hAnsiTheme="minorHAnsi" w:cstheme="minorHAnsi"/>
          <w:color w:val="000000" w:themeColor="text1"/>
        </w:rPr>
        <w:t xml:space="preserve">a </w:t>
      </w:r>
      <w:r w:rsidR="007E5ABC">
        <w:rPr>
          <w:rFonts w:asciiTheme="minorHAnsi" w:hAnsiTheme="minorHAnsi" w:cstheme="minorHAnsi"/>
          <w:color w:val="000000" w:themeColor="text1"/>
        </w:rPr>
        <w:t>number</w:t>
      </w:r>
      <w:r w:rsidR="005026B2">
        <w:rPr>
          <w:rFonts w:asciiTheme="minorHAnsi" w:hAnsiTheme="minorHAnsi" w:cstheme="minorHAnsi"/>
          <w:color w:val="000000" w:themeColor="text1"/>
        </w:rPr>
        <w:t xml:space="preserve"> of</w:t>
      </w:r>
      <w:proofErr w:type="gramEnd"/>
      <w:r w:rsidR="005026B2">
        <w:rPr>
          <w:rFonts w:asciiTheme="minorHAnsi" w:hAnsiTheme="minorHAnsi" w:cstheme="minorHAnsi"/>
          <w:color w:val="000000" w:themeColor="text1"/>
        </w:rPr>
        <w:t xml:space="preserve"> fluorescent antibiotics have been prepared and used for a variety of purposes (see Stone </w:t>
      </w:r>
      <w:r w:rsidR="005026B2" w:rsidRPr="00900EC5">
        <w:rPr>
          <w:rFonts w:asciiTheme="minorHAnsi" w:hAnsiTheme="minorHAnsi" w:cstheme="minorHAnsi"/>
          <w:iCs/>
          <w:color w:val="000000" w:themeColor="text1"/>
        </w:rPr>
        <w:t>et al.</w:t>
      </w:r>
      <w:r w:rsidR="005026B2" w:rsidRPr="00900EC5">
        <w:rPr>
          <w:rFonts w:asciiTheme="minorHAnsi" w:hAnsiTheme="minorHAnsi" w:cstheme="minorHAnsi"/>
          <w:iCs/>
          <w:noProof/>
          <w:color w:val="000000" w:themeColor="text1"/>
          <w:vertAlign w:val="superscript"/>
        </w:rPr>
        <w:t>8</w:t>
      </w:r>
      <w:r w:rsidR="005026B2">
        <w:rPr>
          <w:rFonts w:asciiTheme="minorHAnsi" w:hAnsiTheme="minorHAnsi" w:cstheme="minorHAnsi"/>
          <w:color w:val="000000" w:themeColor="text1"/>
        </w:rPr>
        <w:t xml:space="preserve">). </w:t>
      </w:r>
      <w:r w:rsidR="00213FE0">
        <w:rPr>
          <w:rFonts w:asciiTheme="minorHAnsi" w:hAnsiTheme="minorHAnsi" w:cstheme="minorHAnsi"/>
          <w:color w:val="000000" w:themeColor="text1"/>
        </w:rPr>
        <w:t xml:space="preserve">In order to minimize the likelihood </w:t>
      </w:r>
      <w:r w:rsidR="00551B6F">
        <w:rPr>
          <w:rFonts w:asciiTheme="minorHAnsi" w:hAnsiTheme="minorHAnsi" w:cstheme="minorHAnsi"/>
          <w:color w:val="000000" w:themeColor="text1"/>
        </w:rPr>
        <w:t xml:space="preserve">of </w:t>
      </w:r>
      <w:r w:rsidR="00A352F7">
        <w:rPr>
          <w:rFonts w:asciiTheme="minorHAnsi" w:hAnsiTheme="minorHAnsi" w:cstheme="minorHAnsi"/>
          <w:color w:val="000000" w:themeColor="text1"/>
        </w:rPr>
        <w:t>impacting biological activity</w:t>
      </w:r>
      <w:r w:rsidR="00551B6F">
        <w:rPr>
          <w:rFonts w:asciiTheme="minorHAnsi" w:hAnsiTheme="minorHAnsi" w:cstheme="minorHAnsi"/>
          <w:color w:val="000000" w:themeColor="text1"/>
        </w:rPr>
        <w:t xml:space="preserve">, </w:t>
      </w:r>
      <w:r w:rsidR="00213FE0">
        <w:rPr>
          <w:rFonts w:asciiTheme="minorHAnsi" w:hAnsiTheme="minorHAnsi" w:cstheme="minorHAnsi"/>
          <w:color w:val="000000" w:themeColor="text1"/>
        </w:rPr>
        <w:t>very small fluorophores are used</w:t>
      </w:r>
      <w:r w:rsidR="00A352F7">
        <w:rPr>
          <w:rFonts w:asciiTheme="minorHAnsi" w:hAnsiTheme="minorHAnsi" w:cstheme="minorHAnsi"/>
          <w:color w:val="000000" w:themeColor="text1"/>
        </w:rPr>
        <w:t xml:space="preserve"> in this work</w:t>
      </w:r>
      <w:r w:rsidR="00FD470D">
        <w:rPr>
          <w:rFonts w:asciiTheme="minorHAnsi" w:hAnsiTheme="minorHAnsi" w:cstheme="minorHAnsi"/>
          <w:color w:val="000000" w:themeColor="text1"/>
        </w:rPr>
        <w:t>:</w:t>
      </w:r>
      <w:r w:rsidR="00551B6F">
        <w:rPr>
          <w:rFonts w:asciiTheme="minorHAnsi" w:hAnsiTheme="minorHAnsi" w:cstheme="minorHAnsi"/>
          <w:color w:val="000000" w:themeColor="text1"/>
        </w:rPr>
        <w:t xml:space="preserve"> </w:t>
      </w:r>
      <w:proofErr w:type="spellStart"/>
      <w:r w:rsidR="00551B6F">
        <w:rPr>
          <w:rStyle w:val="st"/>
        </w:rPr>
        <w:t>nitrobenzoxadiazole</w:t>
      </w:r>
      <w:proofErr w:type="spellEnd"/>
      <w:r w:rsidR="00551B6F">
        <w:rPr>
          <w:rFonts w:asciiTheme="minorHAnsi" w:hAnsiTheme="minorHAnsi" w:cstheme="minorHAnsi"/>
          <w:color w:val="000000" w:themeColor="text1"/>
        </w:rPr>
        <w:t xml:space="preserve"> (NBD, green) and </w:t>
      </w:r>
      <w:r w:rsidR="00551B6F" w:rsidRPr="00114FD1">
        <w:rPr>
          <w:rFonts w:cs="Times New Roman"/>
        </w:rPr>
        <w:t>7-(</w:t>
      </w:r>
      <w:proofErr w:type="spellStart"/>
      <w:r w:rsidR="00551B6F" w:rsidRPr="00114FD1">
        <w:rPr>
          <w:rFonts w:cs="Times New Roman"/>
        </w:rPr>
        <w:t>dimethylamino</w:t>
      </w:r>
      <w:proofErr w:type="spellEnd"/>
      <w:r w:rsidR="00551B6F" w:rsidRPr="00114FD1">
        <w:rPr>
          <w:rFonts w:cs="Times New Roman"/>
        </w:rPr>
        <w:t>)-2-oxo-2</w:t>
      </w:r>
      <w:r w:rsidR="00551B6F" w:rsidRPr="00114FD1">
        <w:rPr>
          <w:rFonts w:cs="Times New Roman"/>
          <w:i/>
          <w:iCs/>
        </w:rPr>
        <w:t>H</w:t>
      </w:r>
      <w:r w:rsidR="00551B6F" w:rsidRPr="00114FD1">
        <w:rPr>
          <w:rFonts w:cs="Times New Roman"/>
        </w:rPr>
        <w:t>-chromen-4-yl</w:t>
      </w:r>
      <w:r w:rsidR="00551B6F">
        <w:rPr>
          <w:rFonts w:cs="Times New Roman"/>
        </w:rPr>
        <w:t xml:space="preserve"> (DMACA, blue).</w:t>
      </w:r>
      <w:r w:rsidR="00E73299">
        <w:rPr>
          <w:rFonts w:cs="Times New Roman"/>
        </w:rPr>
        <w:t xml:space="preserve"> Further, the assessment of antibacterial activity </w:t>
      </w:r>
      <w:r w:rsidR="00B333A5">
        <w:rPr>
          <w:rFonts w:cs="Times New Roman"/>
        </w:rPr>
        <w:t xml:space="preserve">using the </w:t>
      </w:r>
      <w:r w:rsidR="00E73299">
        <w:rPr>
          <w:rFonts w:cs="Times New Roman"/>
        </w:rPr>
        <w:t xml:space="preserve">microbroth dilution minimum inhibition concentration (MIC) assay is described, so that the </w:t>
      </w:r>
      <w:r w:rsidR="00A352F7">
        <w:rPr>
          <w:rFonts w:cs="Times New Roman"/>
        </w:rPr>
        <w:t>effect</w:t>
      </w:r>
      <w:r w:rsidR="00E73299">
        <w:rPr>
          <w:rFonts w:cs="Times New Roman"/>
        </w:rPr>
        <w:t xml:space="preserve"> </w:t>
      </w:r>
      <w:r w:rsidR="007E5ABC">
        <w:rPr>
          <w:rFonts w:cs="Times New Roman"/>
        </w:rPr>
        <w:t xml:space="preserve">of modifications </w:t>
      </w:r>
      <w:r w:rsidR="00E73299">
        <w:rPr>
          <w:rFonts w:cs="Times New Roman"/>
        </w:rPr>
        <w:t xml:space="preserve">on activity can be measured. </w:t>
      </w:r>
      <w:r w:rsidR="00A548D1">
        <w:rPr>
          <w:rFonts w:cs="Times New Roman"/>
        </w:rPr>
        <w:t xml:space="preserve">These </w:t>
      </w:r>
      <w:proofErr w:type="gramStart"/>
      <w:r w:rsidR="00B333A5">
        <w:rPr>
          <w:rFonts w:asciiTheme="minorHAnsi" w:hAnsiTheme="minorHAnsi" w:cstheme="minorHAnsi"/>
          <w:color w:val="000000" w:themeColor="text1"/>
        </w:rPr>
        <w:t>fluorescently-tagged</w:t>
      </w:r>
      <w:proofErr w:type="gramEnd"/>
      <w:r w:rsidR="00B333A5">
        <w:rPr>
          <w:rFonts w:asciiTheme="minorHAnsi" w:hAnsiTheme="minorHAnsi" w:cstheme="minorHAnsi"/>
          <w:color w:val="000000" w:themeColor="text1"/>
        </w:rPr>
        <w:t xml:space="preserve"> </w:t>
      </w:r>
      <w:r w:rsidR="00A548D1">
        <w:rPr>
          <w:rFonts w:cs="Times New Roman"/>
        </w:rPr>
        <w:t xml:space="preserve">probes can be used in spectrophotometric assays, flow cytometry, </w:t>
      </w:r>
      <w:r w:rsidR="009548D1">
        <w:rPr>
          <w:rFonts w:cs="Times New Roman"/>
        </w:rPr>
        <w:t xml:space="preserve">and </w:t>
      </w:r>
      <w:r w:rsidR="0036142C">
        <w:rPr>
          <w:rFonts w:cs="Times New Roman"/>
        </w:rPr>
        <w:t>microscopy</w:t>
      </w:r>
      <w:r w:rsidR="00B333A5">
        <w:rPr>
          <w:rFonts w:cs="Times New Roman"/>
        </w:rPr>
        <w:t>.</w:t>
      </w:r>
      <w:r w:rsidR="0036142C">
        <w:rPr>
          <w:rFonts w:cs="Times New Roman"/>
        </w:rPr>
        <w:t xml:space="preserve"> </w:t>
      </w:r>
      <w:r w:rsidR="00B333A5">
        <w:rPr>
          <w:rFonts w:cs="Times New Roman"/>
        </w:rPr>
        <w:t>The</w:t>
      </w:r>
      <w:r w:rsidR="009548D1">
        <w:rPr>
          <w:rFonts w:cs="Times New Roman"/>
        </w:rPr>
        <w:t xml:space="preserve"> range of </w:t>
      </w:r>
      <w:r w:rsidR="00B333A5">
        <w:rPr>
          <w:rFonts w:cs="Times New Roman"/>
        </w:rPr>
        <w:t xml:space="preserve">possible </w:t>
      </w:r>
      <w:r w:rsidR="009548D1">
        <w:rPr>
          <w:rFonts w:cs="Times New Roman"/>
        </w:rPr>
        <w:t xml:space="preserve">applications </w:t>
      </w:r>
      <w:r w:rsidR="00B333A5">
        <w:rPr>
          <w:rFonts w:cs="Times New Roman"/>
        </w:rPr>
        <w:t xml:space="preserve">is </w:t>
      </w:r>
      <w:r w:rsidR="009548D1">
        <w:rPr>
          <w:rFonts w:cs="Times New Roman"/>
        </w:rPr>
        <w:t xml:space="preserve">where the advantage of </w:t>
      </w:r>
      <w:r w:rsidR="009548D1">
        <w:rPr>
          <w:rFonts w:cs="Times New Roman"/>
        </w:rPr>
        <w:lastRenderedPageBreak/>
        <w:t>fluorescent antibiotics lies.</w:t>
      </w:r>
      <w:r w:rsidR="007B4C5F">
        <w:rPr>
          <w:rFonts w:cs="Times New Roman"/>
        </w:rPr>
        <w:t xml:space="preserve"> </w:t>
      </w:r>
      <w:r w:rsidR="00CE2450">
        <w:rPr>
          <w:rFonts w:cs="Times New Roman"/>
        </w:rPr>
        <w:t>Cellular accumulation can be quantified, categorized</w:t>
      </w:r>
      <w:r w:rsidR="00B333A5">
        <w:rPr>
          <w:rFonts w:cs="Times New Roman"/>
        </w:rPr>
        <w:t>,</w:t>
      </w:r>
      <w:r w:rsidR="00CE2450">
        <w:rPr>
          <w:rFonts w:cs="Times New Roman"/>
        </w:rPr>
        <w:t xml:space="preserve"> and visualized, something not possible u</w:t>
      </w:r>
      <w:r w:rsidR="00613E17">
        <w:rPr>
          <w:rFonts w:cs="Times New Roman"/>
        </w:rPr>
        <w:t xml:space="preserve">sing MS alone. It is hoped that the knowledge gained </w:t>
      </w:r>
      <w:proofErr w:type="gramStart"/>
      <w:r w:rsidR="00613E17">
        <w:rPr>
          <w:rFonts w:cs="Times New Roman"/>
        </w:rPr>
        <w:t xml:space="preserve">through </w:t>
      </w:r>
      <w:r w:rsidR="00B333A5">
        <w:rPr>
          <w:rFonts w:cs="Times New Roman"/>
        </w:rPr>
        <w:t xml:space="preserve">the </w:t>
      </w:r>
      <w:r w:rsidR="00613E17">
        <w:rPr>
          <w:rFonts w:cs="Times New Roman"/>
        </w:rPr>
        <w:t>use of</w:t>
      </w:r>
      <w:proofErr w:type="gramEnd"/>
      <w:r w:rsidR="00613E17">
        <w:rPr>
          <w:rFonts w:cs="Times New Roman"/>
        </w:rPr>
        <w:t xml:space="preserve"> fluorescent antibiotics will aid in our understanding of resistance, and the fight against AMR.</w:t>
      </w:r>
    </w:p>
    <w:p w14:paraId="237AD7DD" w14:textId="29A8628A" w:rsidR="00D15131" w:rsidRPr="00A4311C" w:rsidRDefault="00D15131" w:rsidP="005622DD">
      <w:pPr>
        <w:widowControl/>
        <w:autoSpaceDE/>
        <w:autoSpaceDN/>
        <w:adjustRightInd/>
        <w:jc w:val="left"/>
        <w:rPr>
          <w:rFonts w:asciiTheme="minorHAnsi" w:hAnsiTheme="minorHAnsi" w:cstheme="minorHAnsi"/>
          <w:color w:val="000000" w:themeColor="text1"/>
        </w:rPr>
      </w:pPr>
      <w:bookmarkStart w:id="1" w:name="_Hlk22281726"/>
    </w:p>
    <w:p w14:paraId="3D4CD2F3" w14:textId="61005308" w:rsidR="006305D7" w:rsidRPr="001B1519" w:rsidRDefault="006305D7" w:rsidP="005622DD">
      <w:pPr>
        <w:rPr>
          <w:rFonts w:asciiTheme="minorHAnsi" w:hAnsiTheme="minorHAnsi" w:cstheme="minorHAnsi"/>
          <w:color w:val="808080" w:themeColor="background1" w:themeShade="80"/>
        </w:rPr>
      </w:pPr>
      <w:bookmarkStart w:id="2" w:name="_Hlk20991500"/>
      <w:r w:rsidRPr="001B1519">
        <w:rPr>
          <w:rFonts w:asciiTheme="minorHAnsi" w:hAnsiTheme="minorHAnsi" w:cstheme="minorHAnsi"/>
          <w:b/>
        </w:rPr>
        <w:t>PROTOCOL:</w:t>
      </w:r>
    </w:p>
    <w:p w14:paraId="08C5AADE" w14:textId="77777777" w:rsidR="00CF3B8A" w:rsidRDefault="00CF3B8A" w:rsidP="005622DD">
      <w:pPr>
        <w:rPr>
          <w:rFonts w:asciiTheme="minorHAnsi" w:hAnsiTheme="minorHAnsi" w:cstheme="minorHAnsi"/>
          <w:color w:val="808080"/>
        </w:rPr>
      </w:pPr>
    </w:p>
    <w:p w14:paraId="58B50B0B" w14:textId="5FFCC9C9" w:rsidR="00F914E7" w:rsidRDefault="0050778A" w:rsidP="005622DD">
      <w:pPr>
        <w:rPr>
          <w:rFonts w:asciiTheme="minorHAnsi" w:hAnsiTheme="minorHAnsi" w:cstheme="minorHAnsi"/>
          <w:b/>
          <w:color w:val="000000" w:themeColor="text1"/>
        </w:rPr>
      </w:pPr>
      <w:r w:rsidRPr="0050778A">
        <w:rPr>
          <w:rFonts w:asciiTheme="minorHAnsi" w:hAnsiTheme="minorHAnsi" w:cstheme="minorHAnsi"/>
          <w:b/>
          <w:color w:val="000000" w:themeColor="text1"/>
        </w:rPr>
        <w:t>1.</w:t>
      </w:r>
      <w:r>
        <w:rPr>
          <w:rFonts w:asciiTheme="minorHAnsi" w:hAnsiTheme="minorHAnsi" w:cstheme="minorHAnsi"/>
          <w:b/>
          <w:color w:val="000000" w:themeColor="text1"/>
        </w:rPr>
        <w:t xml:space="preserve"> </w:t>
      </w:r>
      <w:r w:rsidR="00CF3B8A" w:rsidRPr="0050778A">
        <w:rPr>
          <w:rFonts w:asciiTheme="minorHAnsi" w:hAnsiTheme="minorHAnsi" w:cstheme="minorHAnsi"/>
          <w:b/>
          <w:color w:val="000000" w:themeColor="text1"/>
        </w:rPr>
        <w:t xml:space="preserve">Synthesis of </w:t>
      </w:r>
      <w:r w:rsidR="00A207C3">
        <w:rPr>
          <w:rFonts w:asciiTheme="minorHAnsi" w:hAnsiTheme="minorHAnsi" w:cstheme="minorHAnsi"/>
          <w:b/>
          <w:color w:val="000000" w:themeColor="text1"/>
        </w:rPr>
        <w:t>alkyne-fluorophores</w:t>
      </w:r>
    </w:p>
    <w:p w14:paraId="5D3AD69E" w14:textId="77777777" w:rsidR="007928ED" w:rsidRDefault="007928ED" w:rsidP="005622DD">
      <w:pPr>
        <w:rPr>
          <w:rFonts w:asciiTheme="minorHAnsi" w:hAnsiTheme="minorHAnsi" w:cstheme="minorHAnsi"/>
          <w:b/>
          <w:color w:val="000000" w:themeColor="text1"/>
        </w:rPr>
      </w:pPr>
    </w:p>
    <w:p w14:paraId="49560313" w14:textId="65F77397" w:rsidR="005622DD" w:rsidRPr="00005E03" w:rsidRDefault="00341C4E" w:rsidP="005622DD">
      <w:pPr>
        <w:pStyle w:val="ListParagraph"/>
        <w:numPr>
          <w:ilvl w:val="1"/>
          <w:numId w:val="33"/>
        </w:numPr>
        <w:rPr>
          <w:rFonts w:asciiTheme="minorHAnsi" w:hAnsiTheme="minorHAnsi" w:cstheme="minorHAnsi"/>
          <w:bCs/>
          <w:color w:val="000000" w:themeColor="text1"/>
        </w:rPr>
      </w:pPr>
      <w:r w:rsidRPr="00005E03">
        <w:rPr>
          <w:rFonts w:asciiTheme="minorHAnsi" w:hAnsiTheme="minorHAnsi" w:cstheme="minorHAnsi"/>
          <w:bCs/>
          <w:color w:val="000000" w:themeColor="text1"/>
        </w:rPr>
        <w:t>Synthesis of NBD-alkyne</w:t>
      </w:r>
      <w:r w:rsidR="00AC2FD2" w:rsidRPr="00005E03">
        <w:rPr>
          <w:rFonts w:asciiTheme="minorHAnsi" w:hAnsiTheme="minorHAnsi" w:cstheme="minorHAnsi"/>
          <w:bCs/>
          <w:color w:val="000000" w:themeColor="text1"/>
        </w:rPr>
        <w:t xml:space="preserve"> (</w:t>
      </w:r>
      <w:r w:rsidR="00AC2FD2" w:rsidRPr="00005E03">
        <w:rPr>
          <w:rFonts w:cs="Times New Roman"/>
          <w:bCs/>
        </w:rPr>
        <w:t>7-nitro-</w:t>
      </w:r>
      <w:r w:rsidR="00AC2FD2" w:rsidRPr="00005E03">
        <w:rPr>
          <w:rFonts w:cs="Times New Roman"/>
          <w:bCs/>
          <w:i/>
          <w:iCs/>
        </w:rPr>
        <w:t>N</w:t>
      </w:r>
      <w:r w:rsidR="00AC2FD2" w:rsidRPr="00005E03">
        <w:rPr>
          <w:rFonts w:cs="Times New Roman"/>
          <w:bCs/>
        </w:rPr>
        <w:t>-(prop-2-yn-1-</w:t>
      </w:r>
      <w:proofErr w:type="gramStart"/>
      <w:r w:rsidR="00AC2FD2" w:rsidRPr="00005E03">
        <w:rPr>
          <w:rFonts w:cs="Times New Roman"/>
          <w:bCs/>
        </w:rPr>
        <w:t>yl)benzo</w:t>
      </w:r>
      <w:proofErr w:type="gramEnd"/>
      <w:r w:rsidR="00AC2FD2" w:rsidRPr="00005E03">
        <w:rPr>
          <w:rFonts w:cs="Times New Roman"/>
          <w:bCs/>
        </w:rPr>
        <w:t>[</w:t>
      </w:r>
      <w:r w:rsidR="00AC2FD2" w:rsidRPr="00005E03">
        <w:rPr>
          <w:rFonts w:cs="Times New Roman"/>
          <w:bCs/>
          <w:i/>
          <w:iCs/>
        </w:rPr>
        <w:t>c</w:t>
      </w:r>
      <w:r w:rsidR="00AC2FD2" w:rsidRPr="00005E03">
        <w:rPr>
          <w:rFonts w:cs="Times New Roman"/>
          <w:bCs/>
        </w:rPr>
        <w:t>][1,2,5]oxadiazol-4-amine</w:t>
      </w:r>
      <w:r w:rsidR="00AC2FD2" w:rsidRPr="00005E03">
        <w:rPr>
          <w:rFonts w:asciiTheme="minorHAnsi" w:hAnsiTheme="minorHAnsi" w:cstheme="minorHAnsi"/>
          <w:bCs/>
          <w:color w:val="000000" w:themeColor="text1"/>
        </w:rPr>
        <w:t>)</w:t>
      </w:r>
    </w:p>
    <w:p w14:paraId="611A64C2" w14:textId="77777777" w:rsidR="005622DD" w:rsidRDefault="005622DD" w:rsidP="005622DD">
      <w:pPr>
        <w:pStyle w:val="ListParagraph"/>
        <w:ind w:left="0"/>
        <w:rPr>
          <w:rFonts w:asciiTheme="minorHAnsi" w:hAnsiTheme="minorHAnsi" w:cstheme="minorHAnsi"/>
          <w:b/>
          <w:color w:val="000000" w:themeColor="text1"/>
        </w:rPr>
      </w:pPr>
    </w:p>
    <w:p w14:paraId="396CC68A" w14:textId="75119BA0" w:rsidR="005622DD" w:rsidRPr="005622DD" w:rsidRDefault="007B5E38" w:rsidP="005622DD">
      <w:pPr>
        <w:pStyle w:val="ListParagraph"/>
        <w:numPr>
          <w:ilvl w:val="2"/>
          <w:numId w:val="33"/>
        </w:numPr>
        <w:rPr>
          <w:rFonts w:asciiTheme="minorHAnsi" w:hAnsiTheme="minorHAnsi" w:cstheme="minorHAnsi"/>
          <w:b/>
          <w:color w:val="000000" w:themeColor="text1"/>
        </w:rPr>
      </w:pPr>
      <w:r w:rsidRPr="005622DD">
        <w:rPr>
          <w:rFonts w:cs="Times New Roman"/>
        </w:rPr>
        <w:t>Dissolve 1</w:t>
      </w:r>
      <w:r w:rsidR="00B333A5">
        <w:rPr>
          <w:rFonts w:cs="Times New Roman"/>
        </w:rPr>
        <w:t>,</w:t>
      </w:r>
      <w:r w:rsidRPr="005622DD">
        <w:rPr>
          <w:rFonts w:cs="Times New Roman"/>
        </w:rPr>
        <w:t xml:space="preserve">031 mg </w:t>
      </w:r>
      <w:r w:rsidR="00B333A5">
        <w:rPr>
          <w:rFonts w:cs="Times New Roman"/>
        </w:rPr>
        <w:t xml:space="preserve">of </w:t>
      </w:r>
      <w:r w:rsidRPr="005622DD">
        <w:rPr>
          <w:rFonts w:cs="Times New Roman"/>
        </w:rPr>
        <w:t xml:space="preserve">4-chloro-7-nitro-benzofuran (5.181 mmol) in 60 </w:t>
      </w:r>
      <w:r w:rsidR="00B333A5">
        <w:rPr>
          <w:rFonts w:cs="Times New Roman"/>
        </w:rPr>
        <w:t>mL of</w:t>
      </w:r>
      <w:r w:rsidRPr="005622DD">
        <w:rPr>
          <w:rFonts w:cs="Times New Roman"/>
        </w:rPr>
        <w:t xml:space="preserve"> </w:t>
      </w:r>
      <w:r w:rsidR="00E51769" w:rsidRPr="005622DD">
        <w:rPr>
          <w:rFonts w:cs="Times New Roman"/>
        </w:rPr>
        <w:t>tetrahydrofuran (</w:t>
      </w:r>
      <w:r w:rsidRPr="005622DD">
        <w:rPr>
          <w:rFonts w:cs="Times New Roman"/>
        </w:rPr>
        <w:t>THF</w:t>
      </w:r>
      <w:r w:rsidR="00E51769" w:rsidRPr="005622DD">
        <w:rPr>
          <w:rFonts w:cs="Times New Roman"/>
        </w:rPr>
        <w:t>)</w:t>
      </w:r>
      <w:r w:rsidR="005622DD" w:rsidRPr="005622DD">
        <w:rPr>
          <w:rFonts w:cs="Times New Roman"/>
        </w:rPr>
        <w:t xml:space="preserve">. </w:t>
      </w:r>
      <w:r w:rsidRPr="005622DD">
        <w:rPr>
          <w:rFonts w:cs="Times New Roman"/>
        </w:rPr>
        <w:t>Add 1</w:t>
      </w:r>
      <w:r w:rsidR="008F56C0">
        <w:rPr>
          <w:rFonts w:cs="Times New Roman"/>
        </w:rPr>
        <w:t>,</w:t>
      </w:r>
      <w:r w:rsidRPr="005622DD">
        <w:rPr>
          <w:rFonts w:cs="Times New Roman"/>
        </w:rPr>
        <w:t xml:space="preserve">857 mg </w:t>
      </w:r>
      <w:r w:rsidR="008F56C0">
        <w:rPr>
          <w:rFonts w:cs="Times New Roman"/>
        </w:rPr>
        <w:t xml:space="preserve">of </w:t>
      </w:r>
      <w:r w:rsidRPr="005622DD">
        <w:rPr>
          <w:rFonts w:cs="Times New Roman"/>
        </w:rPr>
        <w:t>CsCO</w:t>
      </w:r>
      <w:r w:rsidRPr="005622DD">
        <w:rPr>
          <w:rFonts w:cs="Times New Roman"/>
          <w:vertAlign w:val="subscript"/>
        </w:rPr>
        <w:t>3</w:t>
      </w:r>
      <w:r w:rsidRPr="005622DD">
        <w:rPr>
          <w:rFonts w:cs="Times New Roman"/>
        </w:rPr>
        <w:t xml:space="preserve"> (5.696 mmol), then 0.39 </w:t>
      </w:r>
      <w:r w:rsidR="00B333A5">
        <w:rPr>
          <w:rFonts w:cs="Times New Roman"/>
        </w:rPr>
        <w:t>mL of</w:t>
      </w:r>
      <w:r w:rsidRPr="005622DD">
        <w:rPr>
          <w:rFonts w:cs="Times New Roman"/>
        </w:rPr>
        <w:t xml:space="preserve"> propargylamine (6.1 mmol)</w:t>
      </w:r>
      <w:r w:rsidR="005622DD" w:rsidRPr="005622DD">
        <w:rPr>
          <w:rFonts w:cs="Times New Roman"/>
        </w:rPr>
        <w:t xml:space="preserve">. </w:t>
      </w:r>
      <w:r w:rsidR="00E773AF" w:rsidRPr="005622DD">
        <w:rPr>
          <w:rFonts w:cs="Times New Roman"/>
        </w:rPr>
        <w:t>Heat the reaction to 50</w:t>
      </w:r>
      <w:r w:rsidR="005622DD" w:rsidRPr="005622DD">
        <w:rPr>
          <w:rFonts w:cs="Times New Roman"/>
        </w:rPr>
        <w:t xml:space="preserve"> </w:t>
      </w:r>
      <w:r w:rsidR="005622DD">
        <w:t>˚</w:t>
      </w:r>
      <w:r w:rsidR="00E773AF" w:rsidRPr="005622DD">
        <w:rPr>
          <w:rFonts w:cs="Times New Roman"/>
        </w:rPr>
        <w:t xml:space="preserve">C for 2 h, which will turn from brown to green, then cool to </w:t>
      </w:r>
      <w:r w:rsidR="00E71E09" w:rsidRPr="005622DD">
        <w:rPr>
          <w:rFonts w:cs="Times New Roman"/>
        </w:rPr>
        <w:t>room temperature (</w:t>
      </w:r>
      <w:r w:rsidR="008F56C0">
        <w:rPr>
          <w:rFonts w:cs="Times New Roman"/>
        </w:rPr>
        <w:t>RT</w:t>
      </w:r>
      <w:r w:rsidR="00E71E09" w:rsidRPr="005622DD">
        <w:rPr>
          <w:rFonts w:cs="Times New Roman"/>
        </w:rPr>
        <w:t>)</w:t>
      </w:r>
      <w:r w:rsidR="005622DD" w:rsidRPr="005622DD">
        <w:rPr>
          <w:rFonts w:cs="Times New Roman"/>
        </w:rPr>
        <w:t>.</w:t>
      </w:r>
    </w:p>
    <w:p w14:paraId="56E9731E" w14:textId="77777777" w:rsidR="005622DD" w:rsidRPr="005622DD" w:rsidRDefault="005622DD" w:rsidP="005622DD">
      <w:pPr>
        <w:pStyle w:val="ListParagraph"/>
        <w:ind w:left="0"/>
        <w:rPr>
          <w:rFonts w:asciiTheme="minorHAnsi" w:hAnsiTheme="minorHAnsi" w:cstheme="minorHAnsi"/>
          <w:b/>
          <w:color w:val="000000" w:themeColor="text1"/>
        </w:rPr>
      </w:pPr>
    </w:p>
    <w:p w14:paraId="4A51D005" w14:textId="77777777" w:rsidR="005622DD" w:rsidRPr="005622DD" w:rsidRDefault="00B75436" w:rsidP="005622DD">
      <w:pPr>
        <w:pStyle w:val="ListParagraph"/>
        <w:numPr>
          <w:ilvl w:val="2"/>
          <w:numId w:val="33"/>
        </w:numPr>
        <w:rPr>
          <w:rFonts w:asciiTheme="minorHAnsi" w:hAnsiTheme="minorHAnsi" w:cstheme="minorHAnsi"/>
          <w:b/>
          <w:color w:val="000000" w:themeColor="text1"/>
        </w:rPr>
      </w:pPr>
      <w:r w:rsidRPr="005622DD">
        <w:rPr>
          <w:rFonts w:cs="Times New Roman"/>
        </w:rPr>
        <w:t xml:space="preserve">Filter the reaction using a filtering aid (see </w:t>
      </w:r>
      <w:r w:rsidRPr="005622DD">
        <w:rPr>
          <w:rFonts w:cs="Times New Roman"/>
          <w:b/>
          <w:bCs/>
        </w:rPr>
        <w:t>Table of Materials</w:t>
      </w:r>
      <w:r w:rsidRPr="005622DD">
        <w:rPr>
          <w:rFonts w:cs="Times New Roman"/>
        </w:rPr>
        <w:t>)</w:t>
      </w:r>
      <w:r w:rsidR="00390C9F" w:rsidRPr="005622DD">
        <w:rPr>
          <w:rFonts w:cs="Times New Roman"/>
        </w:rPr>
        <w:t>, and wash with ethyl acetate (EA)</w:t>
      </w:r>
      <w:r w:rsidR="005622DD" w:rsidRPr="005622DD">
        <w:rPr>
          <w:rFonts w:cs="Times New Roman"/>
        </w:rPr>
        <w:t xml:space="preserve">. </w:t>
      </w:r>
      <w:r w:rsidR="00390C9F" w:rsidRPr="005622DD">
        <w:rPr>
          <w:rFonts w:cs="Times New Roman"/>
        </w:rPr>
        <w:t xml:space="preserve">Concentrate the filtrate under reduced pressure, then dissolve the residue in 150 mL </w:t>
      </w:r>
      <w:r w:rsidR="005622DD" w:rsidRPr="005622DD">
        <w:rPr>
          <w:rFonts w:cs="Times New Roman"/>
        </w:rPr>
        <w:t xml:space="preserve">of </w:t>
      </w:r>
      <w:r w:rsidR="00390C9F" w:rsidRPr="005622DD">
        <w:rPr>
          <w:rFonts w:cs="Times New Roman"/>
        </w:rPr>
        <w:t>EA</w:t>
      </w:r>
      <w:r w:rsidR="006A5A1C" w:rsidRPr="005622DD">
        <w:rPr>
          <w:rFonts w:cs="Times New Roman"/>
        </w:rPr>
        <w:t xml:space="preserve"> and move to a 500 mL separating funnel</w:t>
      </w:r>
      <w:r w:rsidR="005622DD" w:rsidRPr="005622DD">
        <w:rPr>
          <w:rFonts w:cs="Times New Roman"/>
        </w:rPr>
        <w:t>.</w:t>
      </w:r>
    </w:p>
    <w:p w14:paraId="2A8E7D26" w14:textId="77777777" w:rsidR="005622DD" w:rsidRPr="005622DD" w:rsidRDefault="005622DD" w:rsidP="005622DD">
      <w:pPr>
        <w:pStyle w:val="ListParagraph"/>
        <w:ind w:left="0"/>
        <w:rPr>
          <w:rFonts w:cs="Times New Roman"/>
        </w:rPr>
      </w:pPr>
    </w:p>
    <w:p w14:paraId="4A48F43D" w14:textId="04646793" w:rsidR="005622DD" w:rsidRPr="005622DD" w:rsidRDefault="00CF50D4" w:rsidP="005622DD">
      <w:pPr>
        <w:pStyle w:val="ListParagraph"/>
        <w:numPr>
          <w:ilvl w:val="2"/>
          <w:numId w:val="33"/>
        </w:numPr>
        <w:rPr>
          <w:rFonts w:asciiTheme="minorHAnsi" w:hAnsiTheme="minorHAnsi" w:cstheme="minorHAnsi"/>
          <w:b/>
          <w:color w:val="000000" w:themeColor="text1"/>
        </w:rPr>
      </w:pPr>
      <w:r w:rsidRPr="005622DD">
        <w:rPr>
          <w:rFonts w:cs="Times New Roman"/>
        </w:rPr>
        <w:t xml:space="preserve">Wash the EA </w:t>
      </w:r>
      <w:r w:rsidR="005622DD" w:rsidRPr="005622DD">
        <w:rPr>
          <w:rFonts w:cs="Times New Roman"/>
        </w:rPr>
        <w:t xml:space="preserve">solution </w:t>
      </w:r>
      <w:r w:rsidRPr="005622DD">
        <w:rPr>
          <w:rFonts w:cs="Times New Roman"/>
        </w:rPr>
        <w:t xml:space="preserve">with 100 mL </w:t>
      </w:r>
      <w:r w:rsidR="005622DD" w:rsidRPr="005622DD">
        <w:rPr>
          <w:rFonts w:cs="Times New Roman"/>
        </w:rPr>
        <w:t xml:space="preserve">with </w:t>
      </w:r>
      <w:r w:rsidRPr="005622DD">
        <w:rPr>
          <w:rFonts w:cs="Times New Roman"/>
        </w:rPr>
        <w:t>water and brine</w:t>
      </w:r>
      <w:r w:rsidR="005622DD" w:rsidRPr="005622DD">
        <w:rPr>
          <w:rFonts w:cs="Times New Roman"/>
        </w:rPr>
        <w:t xml:space="preserve"> respectively</w:t>
      </w:r>
      <w:r w:rsidR="005622DD">
        <w:rPr>
          <w:rFonts w:cs="Times New Roman"/>
        </w:rPr>
        <w:t>.</w:t>
      </w:r>
      <w:r w:rsidRPr="005622DD">
        <w:rPr>
          <w:rFonts w:cs="Times New Roman"/>
        </w:rPr>
        <w:t xml:space="preserve"> </w:t>
      </w:r>
      <w:r w:rsidR="005622DD">
        <w:rPr>
          <w:rFonts w:cs="Times New Roman"/>
        </w:rPr>
        <w:t>T</w:t>
      </w:r>
      <w:r w:rsidRPr="005622DD">
        <w:rPr>
          <w:rFonts w:cs="Times New Roman"/>
        </w:rPr>
        <w:t xml:space="preserve">hen combine the aqueous phases and wash </w:t>
      </w:r>
      <w:r w:rsidR="008F56C0" w:rsidRPr="00D17E96">
        <w:rPr>
          <w:rFonts w:cs="Times New Roman"/>
        </w:rPr>
        <w:t>2x</w:t>
      </w:r>
      <w:r w:rsidR="008F56C0" w:rsidRPr="005622DD">
        <w:rPr>
          <w:rFonts w:cs="Times New Roman"/>
        </w:rPr>
        <w:t xml:space="preserve"> </w:t>
      </w:r>
      <w:r w:rsidRPr="005622DD">
        <w:rPr>
          <w:rFonts w:cs="Times New Roman"/>
        </w:rPr>
        <w:t xml:space="preserve">with </w:t>
      </w:r>
      <w:r w:rsidR="008F56C0" w:rsidRPr="005622DD">
        <w:rPr>
          <w:rFonts w:cs="Times New Roman"/>
        </w:rPr>
        <w:t xml:space="preserve">100 mL </w:t>
      </w:r>
      <w:r w:rsidR="008F56C0">
        <w:rPr>
          <w:rFonts w:cs="Times New Roman"/>
        </w:rPr>
        <w:t xml:space="preserve">of </w:t>
      </w:r>
      <w:r w:rsidRPr="005622DD">
        <w:rPr>
          <w:rFonts w:cs="Times New Roman"/>
        </w:rPr>
        <w:t>EA</w:t>
      </w:r>
      <w:r w:rsidR="005622DD" w:rsidRPr="005622DD">
        <w:rPr>
          <w:rFonts w:cs="Times New Roman"/>
        </w:rPr>
        <w:t>.</w:t>
      </w:r>
      <w:r w:rsidR="005622DD">
        <w:rPr>
          <w:rFonts w:cs="Times New Roman"/>
        </w:rPr>
        <w:t xml:space="preserve"> </w:t>
      </w:r>
    </w:p>
    <w:p w14:paraId="4EC0C8F4" w14:textId="77777777" w:rsidR="005622DD" w:rsidRPr="005622DD" w:rsidRDefault="005622DD" w:rsidP="005622DD">
      <w:pPr>
        <w:pStyle w:val="ListParagraph"/>
        <w:ind w:left="0"/>
        <w:rPr>
          <w:rFonts w:cs="Times New Roman"/>
        </w:rPr>
      </w:pPr>
    </w:p>
    <w:p w14:paraId="255F882D" w14:textId="77777777" w:rsidR="005622DD" w:rsidRPr="005622DD" w:rsidRDefault="00E82E58" w:rsidP="005622DD">
      <w:pPr>
        <w:pStyle w:val="ListParagraph"/>
        <w:numPr>
          <w:ilvl w:val="2"/>
          <w:numId w:val="33"/>
        </w:numPr>
        <w:rPr>
          <w:rFonts w:asciiTheme="minorHAnsi" w:hAnsiTheme="minorHAnsi" w:cstheme="minorHAnsi"/>
          <w:b/>
          <w:color w:val="000000" w:themeColor="text1"/>
        </w:rPr>
      </w:pPr>
      <w:r w:rsidRPr="005622DD">
        <w:rPr>
          <w:rFonts w:cs="Times New Roman"/>
        </w:rPr>
        <w:t>Dry the combined organic phases over anhydrous magnesium sulfate, then filter and concentrate under reduced pressure</w:t>
      </w:r>
      <w:r w:rsidR="005622DD" w:rsidRPr="005622DD">
        <w:rPr>
          <w:rFonts w:cs="Times New Roman"/>
        </w:rPr>
        <w:t>.</w:t>
      </w:r>
    </w:p>
    <w:p w14:paraId="08F8A87F" w14:textId="77777777" w:rsidR="005622DD" w:rsidRPr="005622DD" w:rsidRDefault="005622DD" w:rsidP="005622DD">
      <w:pPr>
        <w:pStyle w:val="ListParagraph"/>
        <w:ind w:left="0"/>
        <w:rPr>
          <w:rFonts w:cs="Times New Roman"/>
        </w:rPr>
      </w:pPr>
    </w:p>
    <w:p w14:paraId="4323AF8E" w14:textId="54B5BB26" w:rsidR="009607C2" w:rsidRPr="00005E03" w:rsidRDefault="00316A32" w:rsidP="005622DD">
      <w:pPr>
        <w:pStyle w:val="ListParagraph"/>
        <w:numPr>
          <w:ilvl w:val="2"/>
          <w:numId w:val="33"/>
        </w:numPr>
        <w:rPr>
          <w:rFonts w:asciiTheme="minorHAnsi" w:hAnsiTheme="minorHAnsi" w:cstheme="minorHAnsi"/>
          <w:b/>
          <w:color w:val="000000" w:themeColor="text1"/>
        </w:rPr>
      </w:pPr>
      <w:r w:rsidRPr="005622DD">
        <w:rPr>
          <w:rFonts w:cs="Times New Roman"/>
        </w:rPr>
        <w:t xml:space="preserve">Purify the crude product by flash chromatography on silica gel (20–30% EA in </w:t>
      </w:r>
      <w:r w:rsidR="00E51769" w:rsidRPr="005622DD">
        <w:rPr>
          <w:rFonts w:cs="Times New Roman"/>
        </w:rPr>
        <w:t xml:space="preserve">petroleum ether </w:t>
      </w:r>
      <w:r w:rsidR="008F56C0">
        <w:rPr>
          <w:rFonts w:cs="Times New Roman"/>
        </w:rPr>
        <w:t>[</w:t>
      </w:r>
      <w:r w:rsidRPr="005622DD">
        <w:rPr>
          <w:rFonts w:cs="Times New Roman"/>
        </w:rPr>
        <w:t>PE</w:t>
      </w:r>
      <w:r w:rsidR="008F56C0">
        <w:rPr>
          <w:rFonts w:cs="Times New Roman"/>
        </w:rPr>
        <w:t>]</w:t>
      </w:r>
      <w:r w:rsidRPr="005622DD">
        <w:rPr>
          <w:rFonts w:cs="Times New Roman"/>
        </w:rPr>
        <w:t xml:space="preserve">), checking purity by </w:t>
      </w:r>
      <w:r w:rsidR="00E51769" w:rsidRPr="005622DD">
        <w:rPr>
          <w:rFonts w:cs="Times New Roman"/>
        </w:rPr>
        <w:t xml:space="preserve">liquid chromatography mass spectrometry (LCMS, </w:t>
      </w:r>
      <w:r>
        <w:t>[M+H</w:t>
      </w:r>
      <w:r w:rsidRPr="00180FD3">
        <w:t>]</w:t>
      </w:r>
      <w:r w:rsidRPr="005622DD">
        <w:rPr>
          <w:vertAlign w:val="superscript"/>
        </w:rPr>
        <w:t>+</w:t>
      </w:r>
      <w:r>
        <w:t xml:space="preserve"> </w:t>
      </w:r>
      <w:r w:rsidRPr="00180FD3">
        <w:t xml:space="preserve">= </w:t>
      </w:r>
      <w:r>
        <w:t xml:space="preserve">219.1) and/or </w:t>
      </w:r>
      <w:r w:rsidR="00E51769">
        <w:t>nuclear magnetic resonance (NMR) spectroscopy,</w:t>
      </w:r>
      <w:r>
        <w:t xml:space="preserve"> </w:t>
      </w:r>
      <w:r w:rsidRPr="008907FD">
        <w:t>chemical shifts</w:t>
      </w:r>
      <w:r>
        <w:t xml:space="preserve"> </w:t>
      </w:r>
      <w:r w:rsidR="005622DD">
        <w:t>as follows:</w:t>
      </w:r>
      <w:r w:rsidR="00BC76DC">
        <w:t xml:space="preserve"> </w:t>
      </w:r>
    </w:p>
    <w:p w14:paraId="22FAA72D" w14:textId="77777777" w:rsidR="009607C2" w:rsidRDefault="009607C2" w:rsidP="009607C2">
      <w:pPr>
        <w:pStyle w:val="ListParagraph"/>
        <w:ind w:left="0"/>
      </w:pPr>
    </w:p>
    <w:p w14:paraId="17B803B4" w14:textId="1F693A9F" w:rsidR="005622DD" w:rsidRPr="005622DD" w:rsidRDefault="005B1C25" w:rsidP="00005E03">
      <w:pPr>
        <w:pStyle w:val="ListParagraph"/>
        <w:ind w:left="0"/>
        <w:rPr>
          <w:rFonts w:asciiTheme="minorHAnsi" w:hAnsiTheme="minorHAnsi" w:cstheme="minorHAnsi"/>
          <w:b/>
          <w:color w:val="000000" w:themeColor="text1"/>
        </w:rPr>
      </w:pPr>
      <w:r w:rsidRPr="005622DD">
        <w:rPr>
          <w:rFonts w:cs="Times New Roman"/>
          <w:vertAlign w:val="superscript"/>
        </w:rPr>
        <w:t>1</w:t>
      </w:r>
      <w:r w:rsidRPr="005622DD">
        <w:rPr>
          <w:rFonts w:cs="Times New Roman"/>
        </w:rPr>
        <w:t>H NMR (CD</w:t>
      </w:r>
      <w:r w:rsidRPr="005622DD">
        <w:rPr>
          <w:rFonts w:cs="Times New Roman"/>
          <w:vertAlign w:val="subscript"/>
        </w:rPr>
        <w:t>3</w:t>
      </w:r>
      <w:r w:rsidRPr="005622DD">
        <w:rPr>
          <w:rFonts w:cs="Times New Roman"/>
        </w:rPr>
        <w:t xml:space="preserve">OD, 600 MHz) </w:t>
      </w:r>
      <w:r w:rsidRPr="00114FD1">
        <w:sym w:font="Symbol" w:char="F064"/>
      </w:r>
      <w:r w:rsidRPr="005622DD">
        <w:rPr>
          <w:rFonts w:cs="Times New Roman"/>
        </w:rPr>
        <w:t xml:space="preserve"> 8.54 (d, </w:t>
      </w:r>
      <w:r w:rsidRPr="005622DD">
        <w:rPr>
          <w:rFonts w:cs="Times New Roman"/>
          <w:i/>
        </w:rPr>
        <w:t>J</w:t>
      </w:r>
      <w:r w:rsidRPr="005622DD">
        <w:rPr>
          <w:rFonts w:cs="Times New Roman"/>
          <w:vertAlign w:val="subscript"/>
        </w:rPr>
        <w:t xml:space="preserve"> </w:t>
      </w:r>
      <w:r w:rsidR="0023657A" w:rsidRPr="005622DD">
        <w:rPr>
          <w:rFonts w:cs="Times New Roman"/>
        </w:rPr>
        <w:t>= 8.7 Hz, 1H</w:t>
      </w:r>
      <w:r w:rsidRPr="005622DD">
        <w:rPr>
          <w:rFonts w:cs="Times New Roman"/>
        </w:rPr>
        <w:t xml:space="preserve">), 6.35 (d, </w:t>
      </w:r>
      <w:r w:rsidRPr="005622DD">
        <w:rPr>
          <w:rFonts w:cs="Times New Roman"/>
          <w:i/>
        </w:rPr>
        <w:t>J</w:t>
      </w:r>
      <w:r w:rsidRPr="005622DD">
        <w:rPr>
          <w:rFonts w:cs="Times New Roman"/>
          <w:vertAlign w:val="subscript"/>
        </w:rPr>
        <w:t xml:space="preserve"> </w:t>
      </w:r>
      <w:r w:rsidR="0023657A" w:rsidRPr="005622DD">
        <w:rPr>
          <w:rFonts w:cs="Times New Roman"/>
        </w:rPr>
        <w:t>= 8.4 Hz, 1H</w:t>
      </w:r>
      <w:r w:rsidRPr="005622DD">
        <w:rPr>
          <w:rFonts w:cs="Times New Roman"/>
        </w:rPr>
        <w:t xml:space="preserve">), 4.31 (dd, </w:t>
      </w:r>
      <w:r w:rsidRPr="005622DD">
        <w:rPr>
          <w:rFonts w:cs="Times New Roman"/>
          <w:i/>
        </w:rPr>
        <w:t>J</w:t>
      </w:r>
      <w:r w:rsidRPr="005622DD">
        <w:rPr>
          <w:rFonts w:cs="Times New Roman"/>
          <w:vertAlign w:val="subscript"/>
        </w:rPr>
        <w:t xml:space="preserve"> </w:t>
      </w:r>
      <w:r w:rsidRPr="005622DD">
        <w:rPr>
          <w:rFonts w:cs="Times New Roman"/>
        </w:rPr>
        <w:t xml:space="preserve">= 5.7 Hz, </w:t>
      </w:r>
      <w:r w:rsidRPr="005622DD">
        <w:rPr>
          <w:rFonts w:cs="Times New Roman"/>
          <w:i/>
        </w:rPr>
        <w:t>J</w:t>
      </w:r>
      <w:r w:rsidRPr="005622DD">
        <w:rPr>
          <w:rFonts w:cs="Times New Roman"/>
          <w:vertAlign w:val="subscript"/>
        </w:rPr>
        <w:t xml:space="preserve"> </w:t>
      </w:r>
      <w:r w:rsidR="0023657A" w:rsidRPr="005622DD">
        <w:rPr>
          <w:rFonts w:cs="Times New Roman"/>
        </w:rPr>
        <w:t>= 2.5 Hz, 2H</w:t>
      </w:r>
      <w:r w:rsidRPr="005622DD">
        <w:rPr>
          <w:rFonts w:cs="Times New Roman"/>
        </w:rPr>
        <w:t xml:space="preserve">), 2.43 (t, </w:t>
      </w:r>
      <w:r w:rsidRPr="005622DD">
        <w:rPr>
          <w:rFonts w:cs="Times New Roman"/>
          <w:i/>
        </w:rPr>
        <w:t>J</w:t>
      </w:r>
      <w:r w:rsidRPr="005622DD">
        <w:rPr>
          <w:rFonts w:cs="Times New Roman"/>
          <w:vertAlign w:val="subscript"/>
        </w:rPr>
        <w:t xml:space="preserve"> </w:t>
      </w:r>
      <w:r w:rsidR="0023657A" w:rsidRPr="005622DD">
        <w:rPr>
          <w:rFonts w:cs="Times New Roman"/>
        </w:rPr>
        <w:t>= 2.5 Hz, 1H);</w:t>
      </w:r>
      <w:r w:rsidRPr="005622DD">
        <w:rPr>
          <w:rFonts w:cs="Times New Roman"/>
        </w:rPr>
        <w:t xml:space="preserve"> </w:t>
      </w:r>
      <w:r w:rsidRPr="005622DD">
        <w:rPr>
          <w:rFonts w:cs="Times New Roman"/>
          <w:vertAlign w:val="superscript"/>
        </w:rPr>
        <w:t>13</w:t>
      </w:r>
      <w:r w:rsidRPr="005622DD">
        <w:rPr>
          <w:rFonts w:cs="Times New Roman"/>
        </w:rPr>
        <w:t>C NMR (CD</w:t>
      </w:r>
      <w:r w:rsidRPr="005622DD">
        <w:rPr>
          <w:rFonts w:cs="Times New Roman"/>
          <w:vertAlign w:val="subscript"/>
        </w:rPr>
        <w:t>3</w:t>
      </w:r>
      <w:r w:rsidRPr="005622DD">
        <w:rPr>
          <w:rFonts w:cs="Times New Roman"/>
        </w:rPr>
        <w:t xml:space="preserve">OD, 150 MHz) </w:t>
      </w:r>
      <w:r w:rsidRPr="00114FD1">
        <w:sym w:font="Symbol" w:char="F064"/>
      </w:r>
      <w:r w:rsidR="0023657A" w:rsidRPr="005622DD">
        <w:rPr>
          <w:rFonts w:cs="Times New Roman"/>
        </w:rPr>
        <w:t xml:space="preserve"> 144.3, 143.7, 142.2, 135.8, 125.7, 100.0, 76.5, 74.2, 33.4</w:t>
      </w:r>
      <w:r w:rsidRPr="005622DD">
        <w:rPr>
          <w:rFonts w:cs="Times New Roman"/>
        </w:rPr>
        <w:t>.</w:t>
      </w:r>
      <w:r w:rsidR="00316A32" w:rsidRPr="007579A4">
        <w:t xml:space="preserve"> </w:t>
      </w:r>
    </w:p>
    <w:p w14:paraId="00DB5F99" w14:textId="77777777" w:rsidR="005622DD" w:rsidRDefault="005622DD" w:rsidP="005622DD">
      <w:pPr>
        <w:pStyle w:val="ListParagraph"/>
        <w:ind w:left="0"/>
      </w:pPr>
    </w:p>
    <w:p w14:paraId="130F929B" w14:textId="6A19CAE3" w:rsidR="00BD1426" w:rsidRPr="00563315" w:rsidRDefault="00BD1426" w:rsidP="005622DD">
      <w:r>
        <w:t xml:space="preserve">NOTE: </w:t>
      </w:r>
      <w:r w:rsidR="003B5F38">
        <w:t>When performing purification by silica gel chromatography,</w:t>
      </w:r>
      <w:r w:rsidR="00563315">
        <w:t xml:space="preserve"> prepare the column using </w:t>
      </w:r>
      <w:r w:rsidR="003420FA">
        <w:t xml:space="preserve">the </w:t>
      </w:r>
      <w:r w:rsidR="00563315">
        <w:t>less polar of the solvents listed. C</w:t>
      </w:r>
      <w:r w:rsidR="00583A97">
        <w:t xml:space="preserve">rude compound may either be loaded as a concentrated solution or adsorbed onto </w:t>
      </w:r>
      <w:r w:rsidR="003420FA">
        <w:t xml:space="preserve">the </w:t>
      </w:r>
      <w:r w:rsidR="00583A97">
        <w:t xml:space="preserve">silica if solubility does not allow </w:t>
      </w:r>
      <w:r w:rsidR="008F56C0">
        <w:t>it</w:t>
      </w:r>
      <w:r w:rsidR="00583A97">
        <w:t>.</w:t>
      </w:r>
      <w:r w:rsidR="009749FE">
        <w:t xml:space="preserve"> After the compound has been added to the top of the silica, run through 1</w:t>
      </w:r>
      <w:r w:rsidR="008F56C0">
        <w:t>–</w:t>
      </w:r>
      <w:r w:rsidR="009749FE">
        <w:t xml:space="preserve">2 column volumes of the same solvent used for silica wetting. </w:t>
      </w:r>
      <w:r w:rsidR="003420FA">
        <w:t>Then</w:t>
      </w:r>
      <w:r w:rsidR="00FA06B9">
        <w:t xml:space="preserve"> start with the solvent ratio listed, running through at least 1 column volume of each solvent, </w:t>
      </w:r>
      <w:r w:rsidR="00B82457">
        <w:t>and making sure to not make large jumps in solvent composition. Collect fraction</w:t>
      </w:r>
      <w:r w:rsidR="00563315">
        <w:t>s</w:t>
      </w:r>
      <w:r w:rsidR="00B82457">
        <w:t xml:space="preserve">, and check purity/identity by LCMS or TLC (thin layer chromatography). Combine pure </w:t>
      </w:r>
      <w:r w:rsidR="005622DD">
        <w:t>fractions and</w:t>
      </w:r>
      <w:r w:rsidR="00B82457">
        <w:t xml:space="preserve"> concentrate under reduced pressure by rotary </w:t>
      </w:r>
      <w:r w:rsidR="00FC5300">
        <w:t>evaporation</w:t>
      </w:r>
      <w:r w:rsidR="00B82457">
        <w:t>.</w:t>
      </w:r>
    </w:p>
    <w:p w14:paraId="5988680D" w14:textId="77777777" w:rsidR="00F914E7" w:rsidRDefault="00F914E7" w:rsidP="001A214F">
      <w:pPr>
        <w:rPr>
          <w:rFonts w:asciiTheme="minorHAnsi" w:hAnsiTheme="minorHAnsi" w:cstheme="minorHAnsi"/>
          <w:color w:val="000000" w:themeColor="text1"/>
        </w:rPr>
      </w:pPr>
    </w:p>
    <w:p w14:paraId="2FB0B75D" w14:textId="0F688A9F" w:rsidR="005622DD" w:rsidRPr="00005E03" w:rsidRDefault="00AC2FD2" w:rsidP="005622DD">
      <w:pPr>
        <w:pStyle w:val="ListParagraph"/>
        <w:numPr>
          <w:ilvl w:val="1"/>
          <w:numId w:val="33"/>
        </w:numPr>
        <w:outlineLvl w:val="0"/>
        <w:rPr>
          <w:rFonts w:cs="Times New Roman"/>
          <w:bCs/>
        </w:rPr>
      </w:pPr>
      <w:bookmarkStart w:id="3" w:name="_Toc494373780"/>
      <w:r w:rsidRPr="00005E03">
        <w:rPr>
          <w:rFonts w:cs="Times New Roman"/>
          <w:bCs/>
        </w:rPr>
        <w:t>Synthesis of DMACA-alkyne (2-(7-(dimethylamino)-2-oxo-2</w:t>
      </w:r>
      <w:r w:rsidRPr="00005E03">
        <w:rPr>
          <w:rFonts w:cs="Times New Roman"/>
          <w:bCs/>
          <w:i/>
          <w:iCs/>
        </w:rPr>
        <w:t>H</w:t>
      </w:r>
      <w:r w:rsidRPr="00005E03">
        <w:rPr>
          <w:rFonts w:cs="Times New Roman"/>
          <w:bCs/>
        </w:rPr>
        <w:t>-chromen-4-yl)-</w:t>
      </w:r>
      <w:r w:rsidRPr="00005E03">
        <w:rPr>
          <w:rFonts w:cs="Times New Roman"/>
          <w:bCs/>
          <w:i/>
          <w:iCs/>
        </w:rPr>
        <w:t>N</w:t>
      </w:r>
      <w:r w:rsidRPr="00005E03">
        <w:rPr>
          <w:rFonts w:cs="Times New Roman"/>
          <w:bCs/>
        </w:rPr>
        <w:t>-(prop-2-yn-1-</w:t>
      </w:r>
      <w:proofErr w:type="gramStart"/>
      <w:r w:rsidRPr="00005E03">
        <w:rPr>
          <w:rFonts w:cs="Times New Roman"/>
          <w:bCs/>
        </w:rPr>
        <w:t>yl)acetamide</w:t>
      </w:r>
      <w:proofErr w:type="gramEnd"/>
      <w:r w:rsidRPr="00005E03">
        <w:rPr>
          <w:rFonts w:cs="Times New Roman"/>
          <w:bCs/>
        </w:rPr>
        <w:t>)</w:t>
      </w:r>
      <w:r w:rsidR="00005E03">
        <w:rPr>
          <w:rFonts w:cs="Times New Roman"/>
          <w:bCs/>
        </w:rPr>
        <w:t>.</w:t>
      </w:r>
    </w:p>
    <w:p w14:paraId="40357309" w14:textId="77777777" w:rsidR="005622DD" w:rsidRPr="005622DD" w:rsidRDefault="005622DD" w:rsidP="005622DD">
      <w:pPr>
        <w:pStyle w:val="ListParagraph"/>
        <w:ind w:left="0"/>
        <w:outlineLvl w:val="0"/>
        <w:rPr>
          <w:rFonts w:cs="Times New Roman"/>
          <w:b/>
        </w:rPr>
      </w:pPr>
    </w:p>
    <w:p w14:paraId="3EE5CE5B" w14:textId="037C8813" w:rsidR="005622DD" w:rsidRPr="005622DD" w:rsidRDefault="00F82321" w:rsidP="001A214F">
      <w:pPr>
        <w:pStyle w:val="ListParagraph"/>
        <w:numPr>
          <w:ilvl w:val="2"/>
          <w:numId w:val="33"/>
        </w:numPr>
        <w:outlineLvl w:val="0"/>
        <w:rPr>
          <w:rFonts w:cs="Times New Roman"/>
          <w:b/>
        </w:rPr>
      </w:pPr>
      <w:r w:rsidRPr="005622DD">
        <w:rPr>
          <w:rFonts w:cs="Times New Roman"/>
        </w:rPr>
        <w:t xml:space="preserve">Dissolve </w:t>
      </w:r>
      <w:r w:rsidR="00505A9D" w:rsidRPr="005622DD">
        <w:rPr>
          <w:rFonts w:cs="Times New Roman"/>
        </w:rPr>
        <w:t>5.02</w:t>
      </w:r>
      <w:r w:rsidR="00A530E1" w:rsidRPr="005622DD">
        <w:rPr>
          <w:rFonts w:cs="Times New Roman"/>
        </w:rPr>
        <w:t xml:space="preserve"> g </w:t>
      </w:r>
      <w:r w:rsidR="008F56C0">
        <w:rPr>
          <w:rFonts w:cs="Times New Roman"/>
        </w:rPr>
        <w:t xml:space="preserve">of </w:t>
      </w:r>
      <w:r w:rsidR="00A530E1" w:rsidRPr="005622DD">
        <w:rPr>
          <w:rFonts w:cs="Times New Roman"/>
        </w:rPr>
        <w:t>3-(</w:t>
      </w:r>
      <w:proofErr w:type="spellStart"/>
      <w:proofErr w:type="gramStart"/>
      <w:r w:rsidR="00A530E1" w:rsidRPr="005622DD">
        <w:rPr>
          <w:rFonts w:cs="Times New Roman"/>
        </w:rPr>
        <w:t>dimethylamino</w:t>
      </w:r>
      <w:proofErr w:type="spellEnd"/>
      <w:r w:rsidR="00A530E1" w:rsidRPr="005622DD">
        <w:rPr>
          <w:rFonts w:cs="Times New Roman"/>
        </w:rPr>
        <w:t>)phenol</w:t>
      </w:r>
      <w:proofErr w:type="gramEnd"/>
      <w:r w:rsidR="00A530E1" w:rsidRPr="005622DD">
        <w:rPr>
          <w:rFonts w:cs="Times New Roman"/>
        </w:rPr>
        <w:t xml:space="preserve"> (</w:t>
      </w:r>
      <w:r w:rsidR="00505A9D" w:rsidRPr="005622DD">
        <w:rPr>
          <w:rFonts w:cs="Times New Roman"/>
        </w:rPr>
        <w:t>36.6</w:t>
      </w:r>
      <w:r w:rsidR="00A530E1" w:rsidRPr="005622DD">
        <w:rPr>
          <w:rFonts w:cs="Times New Roman"/>
        </w:rPr>
        <w:t xml:space="preserve"> mmol) in 30 </w:t>
      </w:r>
      <w:r w:rsidR="00B333A5">
        <w:rPr>
          <w:rFonts w:cs="Times New Roman"/>
        </w:rPr>
        <w:t>mL of</w:t>
      </w:r>
      <w:r w:rsidR="00A530E1" w:rsidRPr="005622DD">
        <w:rPr>
          <w:rFonts w:cs="Times New Roman"/>
        </w:rPr>
        <w:t xml:space="preserve"> ethanol</w:t>
      </w:r>
      <w:r w:rsidR="00B60191" w:rsidRPr="005622DD">
        <w:rPr>
          <w:rFonts w:cs="Times New Roman"/>
        </w:rPr>
        <w:t xml:space="preserve">, then add 6.7 </w:t>
      </w:r>
      <w:bookmarkEnd w:id="3"/>
      <w:r w:rsidR="00B333A5">
        <w:rPr>
          <w:rFonts w:cs="Times New Roman"/>
        </w:rPr>
        <w:t>mL of</w:t>
      </w:r>
      <w:r w:rsidR="00B60191" w:rsidRPr="005622DD">
        <w:rPr>
          <w:rFonts w:cs="Times New Roman"/>
        </w:rPr>
        <w:t xml:space="preserve"> </w:t>
      </w:r>
      <w:r w:rsidR="006C17C7" w:rsidRPr="005622DD">
        <w:rPr>
          <w:rFonts w:cs="Times New Roman"/>
        </w:rPr>
        <w:t xml:space="preserve">diethyl 1,3-acetonedicarboxylate </w:t>
      </w:r>
      <w:r w:rsidR="00B60191" w:rsidRPr="005622DD">
        <w:rPr>
          <w:rFonts w:cs="Times New Roman"/>
        </w:rPr>
        <w:t>(</w:t>
      </w:r>
      <w:r w:rsidR="006C17C7" w:rsidRPr="005622DD">
        <w:rPr>
          <w:rFonts w:cs="Times New Roman"/>
        </w:rPr>
        <w:t>36 mmol)</w:t>
      </w:r>
      <w:r w:rsidR="005622DD" w:rsidRPr="005622DD">
        <w:rPr>
          <w:rFonts w:cs="Times New Roman"/>
        </w:rPr>
        <w:t xml:space="preserve">. </w:t>
      </w:r>
      <w:r w:rsidR="00191E41" w:rsidRPr="005622DD">
        <w:rPr>
          <w:rFonts w:cs="Times New Roman"/>
        </w:rPr>
        <w:t xml:space="preserve">Add 10.5 g </w:t>
      </w:r>
      <w:r w:rsidR="008F56C0">
        <w:rPr>
          <w:rFonts w:cs="Times New Roman"/>
        </w:rPr>
        <w:t xml:space="preserve">of </w:t>
      </w:r>
      <w:r w:rsidR="00191E41" w:rsidRPr="005622DD">
        <w:rPr>
          <w:rFonts w:cs="Times New Roman"/>
        </w:rPr>
        <w:t>ZnCl</w:t>
      </w:r>
      <w:r w:rsidR="00191E41" w:rsidRPr="005622DD">
        <w:rPr>
          <w:rFonts w:cs="Times New Roman"/>
          <w:vertAlign w:val="subscript"/>
        </w:rPr>
        <w:t xml:space="preserve">2 </w:t>
      </w:r>
      <w:r w:rsidR="00191E41" w:rsidRPr="005622DD">
        <w:rPr>
          <w:rFonts w:cs="Times New Roman"/>
        </w:rPr>
        <w:t>(77.2 mmol), then reflux the red solution for 42 h</w:t>
      </w:r>
      <w:r w:rsidR="005622DD" w:rsidRPr="005622DD">
        <w:rPr>
          <w:rFonts w:cs="Times New Roman"/>
        </w:rPr>
        <w:t xml:space="preserve">. </w:t>
      </w:r>
      <w:r w:rsidR="004E181C" w:rsidRPr="005622DD">
        <w:rPr>
          <w:rFonts w:cs="Times New Roman"/>
        </w:rPr>
        <w:t>Add an additional 9.2</w:t>
      </w:r>
      <w:r w:rsidR="00505A9D" w:rsidRPr="005622DD">
        <w:rPr>
          <w:rFonts w:cs="Times New Roman"/>
        </w:rPr>
        <w:t>0</w:t>
      </w:r>
      <w:r w:rsidR="004E181C" w:rsidRPr="005622DD">
        <w:rPr>
          <w:rFonts w:cs="Times New Roman"/>
        </w:rPr>
        <w:t xml:space="preserve"> g </w:t>
      </w:r>
      <w:r w:rsidR="008F56C0">
        <w:rPr>
          <w:rFonts w:cs="Times New Roman"/>
        </w:rPr>
        <w:t xml:space="preserve">of </w:t>
      </w:r>
      <w:r w:rsidR="004E181C" w:rsidRPr="005622DD">
        <w:rPr>
          <w:rFonts w:cs="Times New Roman"/>
        </w:rPr>
        <w:t>ZnCl</w:t>
      </w:r>
      <w:r w:rsidR="004E181C" w:rsidRPr="005622DD">
        <w:rPr>
          <w:rFonts w:cs="Times New Roman"/>
          <w:vertAlign w:val="subscript"/>
        </w:rPr>
        <w:t xml:space="preserve">2 </w:t>
      </w:r>
      <w:r w:rsidR="004E181C" w:rsidRPr="005622DD">
        <w:rPr>
          <w:rFonts w:cs="Times New Roman"/>
        </w:rPr>
        <w:t>(67.6 mmol), then reflux for 8 h</w:t>
      </w:r>
      <w:r w:rsidR="005622DD" w:rsidRPr="005622DD">
        <w:rPr>
          <w:rFonts w:cs="Times New Roman"/>
        </w:rPr>
        <w:t>.</w:t>
      </w:r>
    </w:p>
    <w:p w14:paraId="055E92D4" w14:textId="77777777" w:rsidR="005622DD" w:rsidRPr="005622DD" w:rsidRDefault="005622DD" w:rsidP="005622DD">
      <w:pPr>
        <w:pStyle w:val="ListParagraph"/>
        <w:ind w:left="0"/>
        <w:outlineLvl w:val="0"/>
        <w:rPr>
          <w:rFonts w:cs="Times New Roman"/>
          <w:b/>
        </w:rPr>
      </w:pPr>
    </w:p>
    <w:p w14:paraId="329ABA3A" w14:textId="5B7CEF48" w:rsidR="005622DD" w:rsidRPr="005622DD" w:rsidRDefault="00BD5A2E" w:rsidP="001A214F">
      <w:pPr>
        <w:pStyle w:val="ListParagraph"/>
        <w:numPr>
          <w:ilvl w:val="2"/>
          <w:numId w:val="33"/>
        </w:numPr>
        <w:outlineLvl w:val="0"/>
        <w:rPr>
          <w:rFonts w:cs="Times New Roman"/>
          <w:b/>
        </w:rPr>
      </w:pPr>
      <w:r w:rsidRPr="005622DD">
        <w:rPr>
          <w:rFonts w:cs="Times New Roman"/>
        </w:rPr>
        <w:t>Cool the reaction and concentrate under reduced pressure</w:t>
      </w:r>
      <w:r w:rsidR="005622DD" w:rsidRPr="005622DD">
        <w:rPr>
          <w:rFonts w:cs="Times New Roman"/>
        </w:rPr>
        <w:t xml:space="preserve">. </w:t>
      </w:r>
      <w:r w:rsidR="0062018B" w:rsidRPr="005622DD">
        <w:rPr>
          <w:rFonts w:cs="Times New Roman"/>
        </w:rPr>
        <w:t xml:space="preserve">Disperse the resulting red solid in 200 </w:t>
      </w:r>
      <w:r w:rsidR="00B333A5">
        <w:rPr>
          <w:rFonts w:cs="Times New Roman"/>
        </w:rPr>
        <w:t>mL of</w:t>
      </w:r>
      <w:r w:rsidR="0062018B" w:rsidRPr="005622DD">
        <w:rPr>
          <w:rFonts w:cs="Times New Roman"/>
        </w:rPr>
        <w:t xml:space="preserve"> EA, filter, then transfer to a 500 mL separating funnel</w:t>
      </w:r>
      <w:r w:rsidR="005622DD">
        <w:rPr>
          <w:rFonts w:cs="Times New Roman"/>
        </w:rPr>
        <w:t>.</w:t>
      </w:r>
    </w:p>
    <w:p w14:paraId="189875E4" w14:textId="77777777" w:rsidR="005622DD" w:rsidRPr="005622DD" w:rsidRDefault="005622DD" w:rsidP="005622DD">
      <w:pPr>
        <w:pStyle w:val="ListParagraph"/>
        <w:rPr>
          <w:rFonts w:cs="Times New Roman"/>
        </w:rPr>
      </w:pPr>
    </w:p>
    <w:p w14:paraId="181698D1" w14:textId="555B1CEC" w:rsidR="005622DD" w:rsidRPr="005622DD" w:rsidRDefault="00FA34F3" w:rsidP="001A214F">
      <w:pPr>
        <w:pStyle w:val="ListParagraph"/>
        <w:numPr>
          <w:ilvl w:val="2"/>
          <w:numId w:val="33"/>
        </w:numPr>
        <w:outlineLvl w:val="0"/>
        <w:rPr>
          <w:rFonts w:cs="Times New Roman"/>
          <w:b/>
        </w:rPr>
      </w:pPr>
      <w:r w:rsidRPr="005622DD">
        <w:rPr>
          <w:rFonts w:cs="Times New Roman"/>
        </w:rPr>
        <w:t xml:space="preserve">Wash the EA with 200 mL each </w:t>
      </w:r>
      <w:r w:rsidR="00B333A5">
        <w:rPr>
          <w:rFonts w:cs="Times New Roman"/>
        </w:rPr>
        <w:t xml:space="preserve">of </w:t>
      </w:r>
      <w:r w:rsidRPr="005622DD">
        <w:rPr>
          <w:rFonts w:cs="Times New Roman"/>
        </w:rPr>
        <w:t>water and brine, then dry over anhydrous magnesium sulfate</w:t>
      </w:r>
      <w:r w:rsidR="005622DD" w:rsidRPr="005622DD">
        <w:rPr>
          <w:rFonts w:cs="Times New Roman"/>
        </w:rPr>
        <w:t xml:space="preserve">. </w:t>
      </w:r>
      <w:r w:rsidRPr="005622DD">
        <w:rPr>
          <w:rFonts w:cs="Times New Roman"/>
        </w:rPr>
        <w:t xml:space="preserve">Filter the dried organic </w:t>
      </w:r>
      <w:r w:rsidR="005622DD" w:rsidRPr="005622DD">
        <w:rPr>
          <w:rFonts w:cs="Times New Roman"/>
        </w:rPr>
        <w:t>phase and</w:t>
      </w:r>
      <w:r w:rsidRPr="005622DD">
        <w:rPr>
          <w:rFonts w:cs="Times New Roman"/>
        </w:rPr>
        <w:t xml:space="preserve"> concentrate under reduced pressure</w:t>
      </w:r>
      <w:r w:rsidR="005622DD">
        <w:rPr>
          <w:rFonts w:cs="Times New Roman"/>
        </w:rPr>
        <w:t>.</w:t>
      </w:r>
    </w:p>
    <w:p w14:paraId="28F81238" w14:textId="77777777" w:rsidR="005622DD" w:rsidRPr="005622DD" w:rsidRDefault="005622DD" w:rsidP="005622DD">
      <w:pPr>
        <w:pStyle w:val="ListParagraph"/>
        <w:rPr>
          <w:rFonts w:cs="Times New Roman"/>
        </w:rPr>
      </w:pPr>
    </w:p>
    <w:p w14:paraId="5EF158D2" w14:textId="62F487B4" w:rsidR="005622DD" w:rsidRPr="005622DD" w:rsidRDefault="006D5F17" w:rsidP="001A214F">
      <w:pPr>
        <w:pStyle w:val="ListParagraph"/>
        <w:numPr>
          <w:ilvl w:val="2"/>
          <w:numId w:val="33"/>
        </w:numPr>
        <w:outlineLvl w:val="0"/>
        <w:rPr>
          <w:rFonts w:cs="Times New Roman"/>
          <w:b/>
        </w:rPr>
      </w:pPr>
      <w:r w:rsidRPr="005622DD">
        <w:rPr>
          <w:rFonts w:cs="Times New Roman"/>
        </w:rPr>
        <w:t xml:space="preserve">Purify the red solid </w:t>
      </w:r>
      <w:r w:rsidR="00694D86" w:rsidRPr="005622DD">
        <w:rPr>
          <w:rFonts w:cs="Times New Roman"/>
        </w:rPr>
        <w:t>(ethyl 2-(7-(</w:t>
      </w:r>
      <w:proofErr w:type="spellStart"/>
      <w:r w:rsidR="00694D86" w:rsidRPr="005622DD">
        <w:rPr>
          <w:rFonts w:cs="Times New Roman"/>
        </w:rPr>
        <w:t>dimethylamino</w:t>
      </w:r>
      <w:proofErr w:type="spellEnd"/>
      <w:r w:rsidR="00694D86" w:rsidRPr="005622DD">
        <w:rPr>
          <w:rFonts w:cs="Times New Roman"/>
        </w:rPr>
        <w:t>)-2-oxo-2</w:t>
      </w:r>
      <w:r w:rsidR="00694D86" w:rsidRPr="005622DD">
        <w:rPr>
          <w:rFonts w:cs="Times New Roman"/>
          <w:i/>
          <w:iCs/>
        </w:rPr>
        <w:t>H</w:t>
      </w:r>
      <w:r w:rsidR="00694D86" w:rsidRPr="005622DD">
        <w:rPr>
          <w:rFonts w:cs="Times New Roman"/>
        </w:rPr>
        <w:t xml:space="preserve">-chromen-4-yl)acetate) </w:t>
      </w:r>
      <w:r w:rsidRPr="005622DD">
        <w:rPr>
          <w:rFonts w:cs="Times New Roman"/>
        </w:rPr>
        <w:t>by flash chromatography on silica gel (0</w:t>
      </w:r>
      <w:r w:rsidR="00A207C3">
        <w:rPr>
          <w:rFonts w:cs="Times New Roman"/>
        </w:rPr>
        <w:t>–</w:t>
      </w:r>
      <w:r w:rsidRPr="005622DD">
        <w:rPr>
          <w:rFonts w:cs="Times New Roman"/>
        </w:rPr>
        <w:t>100% EA in PE), checking purity by LCMS (</w:t>
      </w:r>
      <w:r>
        <w:t>[M+H</w:t>
      </w:r>
      <w:r w:rsidRPr="00180FD3">
        <w:t>]</w:t>
      </w:r>
      <w:r w:rsidRPr="005622DD">
        <w:rPr>
          <w:vertAlign w:val="superscript"/>
        </w:rPr>
        <w:t>+</w:t>
      </w:r>
      <w:r>
        <w:t xml:space="preserve"> </w:t>
      </w:r>
      <w:r w:rsidRPr="00180FD3">
        <w:t xml:space="preserve">= </w:t>
      </w:r>
      <w:r w:rsidR="00694D86">
        <w:t>275.1</w:t>
      </w:r>
      <w:r>
        <w:t>) and/or NMR, chemical shifts</w:t>
      </w:r>
      <w:r w:rsidR="005622DD">
        <w:t xml:space="preserve"> as follows: </w:t>
      </w:r>
    </w:p>
    <w:p w14:paraId="58BBF7FA" w14:textId="77777777" w:rsidR="005622DD" w:rsidRPr="005622DD" w:rsidRDefault="005622DD" w:rsidP="005622DD">
      <w:pPr>
        <w:pStyle w:val="ListParagraph"/>
        <w:rPr>
          <w:rFonts w:cs="Times New Roman"/>
          <w:vertAlign w:val="superscript"/>
        </w:rPr>
      </w:pPr>
    </w:p>
    <w:p w14:paraId="4A47FE3C" w14:textId="0261045F" w:rsidR="005622DD" w:rsidRPr="005622DD" w:rsidRDefault="006C17C7" w:rsidP="005622DD">
      <w:pPr>
        <w:pStyle w:val="ListParagraph"/>
        <w:ind w:left="0"/>
        <w:outlineLvl w:val="0"/>
        <w:rPr>
          <w:rFonts w:cs="Times New Roman"/>
          <w:b/>
        </w:rPr>
      </w:pPr>
      <w:r w:rsidRPr="005622DD">
        <w:rPr>
          <w:rFonts w:cs="Times New Roman"/>
          <w:vertAlign w:val="superscript"/>
        </w:rPr>
        <w:t>1</w:t>
      </w:r>
      <w:r w:rsidRPr="005622DD">
        <w:rPr>
          <w:rFonts w:cs="Times New Roman"/>
        </w:rPr>
        <w:t>H NMR (CDCl</w:t>
      </w:r>
      <w:r w:rsidRPr="005622DD">
        <w:rPr>
          <w:rFonts w:cs="Times New Roman"/>
          <w:vertAlign w:val="subscript"/>
        </w:rPr>
        <w:t>3</w:t>
      </w:r>
      <w:r w:rsidRPr="005622DD">
        <w:rPr>
          <w:rFonts w:cs="Times New Roman"/>
        </w:rPr>
        <w:t xml:space="preserve">, 600 MHz) </w:t>
      </w:r>
      <w:r w:rsidRPr="00114FD1">
        <w:sym w:font="Symbol" w:char="F064"/>
      </w:r>
      <w:r w:rsidRPr="005622DD">
        <w:rPr>
          <w:rFonts w:cs="Times New Roman"/>
        </w:rPr>
        <w:t xml:space="preserve"> 7.30 (d, </w:t>
      </w:r>
      <w:r w:rsidRPr="005622DD">
        <w:rPr>
          <w:rFonts w:cs="Times New Roman"/>
          <w:i/>
        </w:rPr>
        <w:t>J</w:t>
      </w:r>
      <w:r w:rsidRPr="005622DD">
        <w:rPr>
          <w:rFonts w:cs="Times New Roman"/>
          <w:i/>
          <w:vertAlign w:val="subscript"/>
        </w:rPr>
        <w:t xml:space="preserve"> </w:t>
      </w:r>
      <w:r w:rsidR="00604E76" w:rsidRPr="005622DD">
        <w:rPr>
          <w:rFonts w:cs="Times New Roman"/>
        </w:rPr>
        <w:t>= 8.9 Hz, 1H</w:t>
      </w:r>
      <w:r w:rsidRPr="005622DD">
        <w:rPr>
          <w:rFonts w:cs="Times New Roman"/>
        </w:rPr>
        <w:t xml:space="preserve">), 6.52 (dd, </w:t>
      </w:r>
      <w:r w:rsidRPr="005622DD">
        <w:rPr>
          <w:rFonts w:cs="Times New Roman"/>
          <w:i/>
        </w:rPr>
        <w:t>J</w:t>
      </w:r>
      <w:r w:rsidRPr="005622DD">
        <w:rPr>
          <w:rFonts w:cs="Times New Roman"/>
          <w:vertAlign w:val="subscript"/>
        </w:rPr>
        <w:t xml:space="preserve"> </w:t>
      </w:r>
      <w:r w:rsidRPr="005622DD">
        <w:rPr>
          <w:rFonts w:cs="Times New Roman"/>
        </w:rPr>
        <w:t xml:space="preserve">= 8.9 Hz, </w:t>
      </w:r>
      <w:r w:rsidRPr="005622DD">
        <w:rPr>
          <w:rFonts w:cs="Times New Roman"/>
          <w:i/>
        </w:rPr>
        <w:t>J</w:t>
      </w:r>
      <w:r w:rsidRPr="005622DD">
        <w:rPr>
          <w:rFonts w:cs="Times New Roman"/>
          <w:vertAlign w:val="subscript"/>
        </w:rPr>
        <w:t xml:space="preserve"> </w:t>
      </w:r>
      <w:r w:rsidR="00604E76" w:rsidRPr="005622DD">
        <w:rPr>
          <w:rFonts w:cs="Times New Roman"/>
        </w:rPr>
        <w:t>= 2.6 Hz, 1H</w:t>
      </w:r>
      <w:r w:rsidRPr="005622DD">
        <w:rPr>
          <w:rFonts w:cs="Times New Roman"/>
        </w:rPr>
        <w:t xml:space="preserve">), 6.40 (d, </w:t>
      </w:r>
      <w:r w:rsidRPr="005622DD">
        <w:rPr>
          <w:rFonts w:cs="Times New Roman"/>
          <w:i/>
        </w:rPr>
        <w:t>J</w:t>
      </w:r>
      <w:r w:rsidRPr="005622DD">
        <w:rPr>
          <w:rFonts w:cs="Times New Roman"/>
          <w:i/>
          <w:vertAlign w:val="subscript"/>
        </w:rPr>
        <w:t xml:space="preserve"> </w:t>
      </w:r>
      <w:r w:rsidRPr="005622DD">
        <w:rPr>
          <w:rFonts w:cs="Times New Roman"/>
        </w:rPr>
        <w:t xml:space="preserve">= 2.6 Hz, 1H), 5.87 (m, 1H), 2.96 (m, 8H), 2.25 (d, </w:t>
      </w:r>
      <w:r w:rsidRPr="005622DD">
        <w:rPr>
          <w:rFonts w:cs="Times New Roman"/>
          <w:i/>
        </w:rPr>
        <w:t>J</w:t>
      </w:r>
      <w:r w:rsidRPr="005622DD">
        <w:rPr>
          <w:rFonts w:cs="Times New Roman"/>
          <w:vertAlign w:val="subscript"/>
        </w:rPr>
        <w:t xml:space="preserve"> </w:t>
      </w:r>
      <w:r w:rsidRPr="005622DD">
        <w:rPr>
          <w:rFonts w:cs="Times New Roman"/>
        </w:rPr>
        <w:t xml:space="preserve">= 1.2 Hz, 3H). </w:t>
      </w:r>
    </w:p>
    <w:p w14:paraId="01FE809A" w14:textId="77777777" w:rsidR="005622DD" w:rsidRPr="005622DD" w:rsidRDefault="005622DD" w:rsidP="005622DD">
      <w:pPr>
        <w:pStyle w:val="ListParagraph"/>
        <w:rPr>
          <w:rFonts w:cs="Times New Roman"/>
        </w:rPr>
      </w:pPr>
    </w:p>
    <w:p w14:paraId="4AC61EC1" w14:textId="09B2345E" w:rsidR="005622DD" w:rsidRPr="005622DD" w:rsidRDefault="0072346B" w:rsidP="001A214F">
      <w:pPr>
        <w:pStyle w:val="ListParagraph"/>
        <w:numPr>
          <w:ilvl w:val="2"/>
          <w:numId w:val="33"/>
        </w:numPr>
        <w:outlineLvl w:val="0"/>
        <w:rPr>
          <w:rFonts w:cs="Times New Roman"/>
          <w:b/>
        </w:rPr>
      </w:pPr>
      <w:r w:rsidRPr="005622DD">
        <w:rPr>
          <w:rFonts w:cs="Times New Roman"/>
        </w:rPr>
        <w:t xml:space="preserve">Dissolve 488 mg </w:t>
      </w:r>
      <w:r w:rsidR="003420FA">
        <w:rPr>
          <w:rFonts w:cs="Times New Roman"/>
        </w:rPr>
        <w:t xml:space="preserve">of </w:t>
      </w:r>
      <w:r w:rsidRPr="005622DD">
        <w:rPr>
          <w:rFonts w:cs="Times New Roman"/>
        </w:rPr>
        <w:t>ethyl 2-(7-(</w:t>
      </w:r>
      <w:proofErr w:type="spellStart"/>
      <w:r w:rsidRPr="005622DD">
        <w:rPr>
          <w:rFonts w:cs="Times New Roman"/>
        </w:rPr>
        <w:t>dimethylamino</w:t>
      </w:r>
      <w:proofErr w:type="spellEnd"/>
      <w:r w:rsidRPr="005622DD">
        <w:rPr>
          <w:rFonts w:cs="Times New Roman"/>
        </w:rPr>
        <w:t>)-2-oxo-2</w:t>
      </w:r>
      <w:r w:rsidRPr="005622DD">
        <w:rPr>
          <w:rFonts w:cs="Times New Roman"/>
          <w:i/>
          <w:iCs/>
        </w:rPr>
        <w:t>H</w:t>
      </w:r>
      <w:r w:rsidRPr="005622DD">
        <w:rPr>
          <w:rFonts w:cs="Times New Roman"/>
        </w:rPr>
        <w:t>-chromen-4-</w:t>
      </w:r>
      <w:proofErr w:type="gramStart"/>
      <w:r w:rsidRPr="005622DD">
        <w:rPr>
          <w:rFonts w:cs="Times New Roman"/>
        </w:rPr>
        <w:t>yl)acetate</w:t>
      </w:r>
      <w:proofErr w:type="gramEnd"/>
      <w:r w:rsidR="00005E03">
        <w:rPr>
          <w:rFonts w:cs="Times New Roman"/>
        </w:rPr>
        <w:t xml:space="preserve"> </w:t>
      </w:r>
      <w:r w:rsidRPr="005622DD">
        <w:rPr>
          <w:rFonts w:cs="Times New Roman"/>
        </w:rPr>
        <w:t>(</w:t>
      </w:r>
      <w:r w:rsidR="00505A9D" w:rsidRPr="005622DD">
        <w:rPr>
          <w:rFonts w:cs="Times New Roman"/>
        </w:rPr>
        <w:t>1.18</w:t>
      </w:r>
      <w:r w:rsidRPr="005622DD">
        <w:rPr>
          <w:rFonts w:cs="Times New Roman"/>
        </w:rPr>
        <w:t xml:space="preserve"> mmol) in 10 </w:t>
      </w:r>
      <w:r w:rsidR="00B333A5">
        <w:rPr>
          <w:rFonts w:cs="Times New Roman"/>
        </w:rPr>
        <w:t>mL of</w:t>
      </w:r>
      <w:r w:rsidRPr="005622DD">
        <w:rPr>
          <w:rFonts w:cs="Times New Roman"/>
        </w:rPr>
        <w:t xml:space="preserve"> THF</w:t>
      </w:r>
      <w:r w:rsidR="00C016A4" w:rsidRPr="005622DD">
        <w:rPr>
          <w:rFonts w:cs="Times New Roman"/>
        </w:rPr>
        <w:t xml:space="preserve">, then add a solution of 157 </w:t>
      </w:r>
      <w:r w:rsidR="003420FA">
        <w:rPr>
          <w:rFonts w:cs="Times New Roman"/>
        </w:rPr>
        <w:t>mg of</w:t>
      </w:r>
      <w:r w:rsidR="00C016A4" w:rsidRPr="005622DD">
        <w:rPr>
          <w:rFonts w:cs="Times New Roman"/>
        </w:rPr>
        <w:t xml:space="preserve"> </w:t>
      </w:r>
      <w:proofErr w:type="spellStart"/>
      <w:r w:rsidR="00C016A4" w:rsidRPr="005622DD">
        <w:rPr>
          <w:rFonts w:cs="Times New Roman"/>
        </w:rPr>
        <w:t>LiOH</w:t>
      </w:r>
      <w:proofErr w:type="spellEnd"/>
      <w:r w:rsidR="00C016A4" w:rsidRPr="00114FD1">
        <w:sym w:font="Symbol" w:char="F0D7"/>
      </w:r>
      <w:r w:rsidR="00C016A4" w:rsidRPr="005622DD">
        <w:rPr>
          <w:rFonts w:cs="Times New Roman"/>
        </w:rPr>
        <w:t>H</w:t>
      </w:r>
      <w:r w:rsidR="00C016A4" w:rsidRPr="005622DD">
        <w:rPr>
          <w:rFonts w:cs="Times New Roman"/>
          <w:vertAlign w:val="subscript"/>
        </w:rPr>
        <w:t>2</w:t>
      </w:r>
      <w:r w:rsidR="00C016A4" w:rsidRPr="005622DD">
        <w:rPr>
          <w:rFonts w:cs="Times New Roman"/>
        </w:rPr>
        <w:t xml:space="preserve">O (3.74 mmol) in 15 </w:t>
      </w:r>
      <w:r w:rsidR="00B333A5">
        <w:rPr>
          <w:rFonts w:cs="Times New Roman"/>
        </w:rPr>
        <w:t>mL of</w:t>
      </w:r>
      <w:r w:rsidR="00C016A4" w:rsidRPr="005622DD">
        <w:rPr>
          <w:rFonts w:cs="Times New Roman"/>
        </w:rPr>
        <w:t xml:space="preserve"> water</w:t>
      </w:r>
      <w:r w:rsidR="005622DD">
        <w:rPr>
          <w:rFonts w:cs="Times New Roman"/>
        </w:rPr>
        <w:t xml:space="preserve">. </w:t>
      </w:r>
      <w:r w:rsidR="00C016A4" w:rsidRPr="005622DD">
        <w:rPr>
          <w:rFonts w:cs="Times New Roman"/>
        </w:rPr>
        <w:t xml:space="preserve">Stir the reaction at </w:t>
      </w:r>
      <w:r w:rsidR="008F56C0">
        <w:rPr>
          <w:rFonts w:cs="Times New Roman"/>
        </w:rPr>
        <w:t>RT</w:t>
      </w:r>
      <w:r w:rsidR="00C016A4" w:rsidRPr="005622DD">
        <w:rPr>
          <w:rFonts w:cs="Times New Roman"/>
        </w:rPr>
        <w:t xml:space="preserve"> for 3 h, </w:t>
      </w:r>
      <w:r w:rsidR="00860741" w:rsidRPr="005622DD">
        <w:rPr>
          <w:rFonts w:cs="Times New Roman"/>
        </w:rPr>
        <w:t xml:space="preserve">then move to a separating funnel and dilute with an additional 50 </w:t>
      </w:r>
      <w:r w:rsidR="00B333A5">
        <w:rPr>
          <w:rFonts w:cs="Times New Roman"/>
        </w:rPr>
        <w:t>mL of</w:t>
      </w:r>
      <w:r w:rsidR="00860741" w:rsidRPr="005622DD">
        <w:rPr>
          <w:rFonts w:cs="Times New Roman"/>
        </w:rPr>
        <w:t xml:space="preserve"> water</w:t>
      </w:r>
      <w:r w:rsidR="005622DD">
        <w:rPr>
          <w:rFonts w:cs="Times New Roman"/>
        </w:rPr>
        <w:t>.</w:t>
      </w:r>
    </w:p>
    <w:p w14:paraId="48D99440" w14:textId="77777777" w:rsidR="005622DD" w:rsidRPr="005622DD" w:rsidRDefault="005622DD" w:rsidP="005622DD">
      <w:pPr>
        <w:pStyle w:val="ListParagraph"/>
        <w:ind w:left="0"/>
        <w:outlineLvl w:val="0"/>
        <w:rPr>
          <w:rFonts w:cs="Times New Roman"/>
          <w:b/>
        </w:rPr>
      </w:pPr>
    </w:p>
    <w:p w14:paraId="7EEC1686" w14:textId="668498F4" w:rsidR="005622DD" w:rsidRPr="005622DD" w:rsidRDefault="00860741" w:rsidP="001A214F">
      <w:pPr>
        <w:pStyle w:val="ListParagraph"/>
        <w:numPr>
          <w:ilvl w:val="2"/>
          <w:numId w:val="33"/>
        </w:numPr>
        <w:outlineLvl w:val="0"/>
        <w:rPr>
          <w:rFonts w:cs="Times New Roman"/>
          <w:b/>
        </w:rPr>
      </w:pPr>
      <w:r w:rsidRPr="005622DD">
        <w:rPr>
          <w:rFonts w:cs="Times New Roman"/>
        </w:rPr>
        <w:t xml:space="preserve">Wash the reaction mixture </w:t>
      </w:r>
      <w:r w:rsidR="00A207C3" w:rsidRPr="00D17E96">
        <w:rPr>
          <w:rFonts w:cs="Times New Roman"/>
        </w:rPr>
        <w:t>2x</w:t>
      </w:r>
      <w:r w:rsidR="00A207C3" w:rsidRPr="005622DD">
        <w:rPr>
          <w:rFonts w:cs="Times New Roman"/>
        </w:rPr>
        <w:t xml:space="preserve"> </w:t>
      </w:r>
      <w:r w:rsidRPr="005622DD">
        <w:rPr>
          <w:rFonts w:cs="Times New Roman"/>
        </w:rPr>
        <w:t xml:space="preserve">with 50 </w:t>
      </w:r>
      <w:r w:rsidR="00B333A5">
        <w:rPr>
          <w:rFonts w:cs="Times New Roman"/>
        </w:rPr>
        <w:t>mL of</w:t>
      </w:r>
      <w:r w:rsidRPr="005622DD">
        <w:rPr>
          <w:rFonts w:cs="Times New Roman"/>
        </w:rPr>
        <w:t xml:space="preserve"> diethyl ether</w:t>
      </w:r>
      <w:r w:rsidR="00C5792C" w:rsidRPr="005622DD">
        <w:rPr>
          <w:rFonts w:cs="Times New Roman"/>
        </w:rPr>
        <w:t xml:space="preserve"> (Et</w:t>
      </w:r>
      <w:r w:rsidR="00C5792C" w:rsidRPr="005622DD">
        <w:rPr>
          <w:rFonts w:cs="Times New Roman"/>
          <w:vertAlign w:val="subscript"/>
        </w:rPr>
        <w:t>2</w:t>
      </w:r>
      <w:r w:rsidR="00C5792C" w:rsidRPr="005622DD">
        <w:rPr>
          <w:rFonts w:cs="Times New Roman"/>
        </w:rPr>
        <w:t>O)</w:t>
      </w:r>
      <w:r w:rsidRPr="005622DD">
        <w:rPr>
          <w:rFonts w:cs="Times New Roman"/>
        </w:rPr>
        <w:t xml:space="preserve">, then wash the combined organic phase </w:t>
      </w:r>
      <w:r w:rsidR="00A207C3" w:rsidRPr="00D17E96">
        <w:rPr>
          <w:rFonts w:cs="Times New Roman"/>
        </w:rPr>
        <w:t>2x</w:t>
      </w:r>
      <w:r w:rsidR="00A207C3" w:rsidRPr="005622DD">
        <w:rPr>
          <w:rFonts w:cs="Times New Roman"/>
        </w:rPr>
        <w:t xml:space="preserve"> </w:t>
      </w:r>
      <w:r w:rsidRPr="005622DD">
        <w:rPr>
          <w:rFonts w:cs="Times New Roman"/>
        </w:rPr>
        <w:t xml:space="preserve">with 25 </w:t>
      </w:r>
      <w:r w:rsidR="00B333A5">
        <w:rPr>
          <w:rFonts w:cs="Times New Roman"/>
        </w:rPr>
        <w:t>mL of</w:t>
      </w:r>
      <w:r w:rsidRPr="005622DD">
        <w:rPr>
          <w:rFonts w:cs="Times New Roman"/>
        </w:rPr>
        <w:t xml:space="preserve"> water</w:t>
      </w:r>
      <w:r w:rsidR="00A207C3">
        <w:rPr>
          <w:rFonts w:cs="Times New Roman"/>
        </w:rPr>
        <w:t>.</w:t>
      </w:r>
      <w:r w:rsidRPr="005622DD">
        <w:rPr>
          <w:rFonts w:cs="Times New Roman"/>
        </w:rPr>
        <w:t xml:space="preserve"> </w:t>
      </w:r>
      <w:r w:rsidR="00A207C3" w:rsidRPr="005622DD">
        <w:rPr>
          <w:rFonts w:cs="Times New Roman"/>
        </w:rPr>
        <w:t xml:space="preserve">Take </w:t>
      </w:r>
      <w:r w:rsidRPr="005622DD">
        <w:rPr>
          <w:rFonts w:cs="Times New Roman"/>
        </w:rPr>
        <w:t>any yellow precipitate with the organic layer</w:t>
      </w:r>
      <w:r w:rsidR="005622DD">
        <w:rPr>
          <w:rFonts w:cs="Times New Roman"/>
        </w:rPr>
        <w:t xml:space="preserve">. </w:t>
      </w:r>
      <w:r w:rsidRPr="005622DD">
        <w:rPr>
          <w:rFonts w:cs="Times New Roman"/>
        </w:rPr>
        <w:t>Concentrate the organic phase under reduced pressure</w:t>
      </w:r>
      <w:r w:rsidR="00A10387" w:rsidRPr="005622DD">
        <w:rPr>
          <w:rFonts w:cs="Times New Roman"/>
        </w:rPr>
        <w:t xml:space="preserve"> using a rotary evaporator</w:t>
      </w:r>
      <w:r w:rsidR="005622DD">
        <w:rPr>
          <w:rFonts w:cs="Times New Roman"/>
        </w:rPr>
        <w:t>.</w:t>
      </w:r>
    </w:p>
    <w:p w14:paraId="54A9D818" w14:textId="77777777" w:rsidR="005622DD" w:rsidRPr="005622DD" w:rsidRDefault="005622DD" w:rsidP="005622DD">
      <w:pPr>
        <w:pStyle w:val="ListParagraph"/>
        <w:rPr>
          <w:rFonts w:cs="Times New Roman"/>
        </w:rPr>
      </w:pPr>
    </w:p>
    <w:p w14:paraId="22DDE3B4" w14:textId="07ECC879" w:rsidR="00E45994" w:rsidRPr="00E45994" w:rsidRDefault="00860741" w:rsidP="001A214F">
      <w:pPr>
        <w:pStyle w:val="ListParagraph"/>
        <w:numPr>
          <w:ilvl w:val="2"/>
          <w:numId w:val="33"/>
        </w:numPr>
        <w:outlineLvl w:val="0"/>
        <w:rPr>
          <w:rFonts w:cs="Times New Roman"/>
          <w:b/>
        </w:rPr>
      </w:pPr>
      <w:r w:rsidRPr="005622DD">
        <w:rPr>
          <w:rFonts w:cs="Times New Roman"/>
        </w:rPr>
        <w:t xml:space="preserve">Acidify the </w:t>
      </w:r>
      <w:r w:rsidR="00E51769" w:rsidRPr="005622DD">
        <w:rPr>
          <w:rFonts w:cs="Times New Roman"/>
        </w:rPr>
        <w:t xml:space="preserve">aqueous phase to pH </w:t>
      </w:r>
      <w:r w:rsidR="00A207C3">
        <w:rPr>
          <w:rFonts w:cs="Times New Roman"/>
        </w:rPr>
        <w:t xml:space="preserve">= </w:t>
      </w:r>
      <w:r w:rsidR="00E51769" w:rsidRPr="005622DD">
        <w:rPr>
          <w:rFonts w:cs="Times New Roman"/>
        </w:rPr>
        <w:t>2 with concentrated</w:t>
      </w:r>
      <w:r w:rsidRPr="005622DD">
        <w:rPr>
          <w:rFonts w:cs="Times New Roman"/>
        </w:rPr>
        <w:t xml:space="preserve"> HCl, and cool to 4</w:t>
      </w:r>
      <w:r w:rsidR="005622DD">
        <w:rPr>
          <w:rFonts w:cs="Times New Roman"/>
        </w:rPr>
        <w:t xml:space="preserve"> </w:t>
      </w:r>
      <w:r w:rsidR="005622DD">
        <w:t>˚</w:t>
      </w:r>
      <w:r w:rsidRPr="005622DD">
        <w:rPr>
          <w:rFonts w:cs="Times New Roman"/>
        </w:rPr>
        <w:t>C overnight</w:t>
      </w:r>
      <w:r w:rsidR="005622DD" w:rsidRPr="005622DD">
        <w:rPr>
          <w:rFonts w:cs="Times New Roman"/>
          <w:bCs/>
        </w:rPr>
        <w:t xml:space="preserve">. </w:t>
      </w:r>
      <w:r w:rsidRPr="005622DD">
        <w:rPr>
          <w:rFonts w:cs="Times New Roman"/>
        </w:rPr>
        <w:t xml:space="preserve">Filter the acidified aqueous </w:t>
      </w:r>
      <w:r w:rsidR="00074866" w:rsidRPr="005622DD">
        <w:rPr>
          <w:rFonts w:cs="Times New Roman"/>
        </w:rPr>
        <w:t>phase and</w:t>
      </w:r>
      <w:r w:rsidR="006D35B0" w:rsidRPr="005622DD">
        <w:rPr>
          <w:rFonts w:cs="Times New Roman"/>
        </w:rPr>
        <w:t xml:space="preserve"> add </w:t>
      </w:r>
      <w:r w:rsidR="003420FA">
        <w:rPr>
          <w:rFonts w:cs="Times New Roman"/>
        </w:rPr>
        <w:t>the</w:t>
      </w:r>
      <w:r w:rsidR="003420FA" w:rsidRPr="005622DD">
        <w:rPr>
          <w:rFonts w:cs="Times New Roman"/>
        </w:rPr>
        <w:t xml:space="preserve"> </w:t>
      </w:r>
      <w:r w:rsidR="006D35B0" w:rsidRPr="005622DD">
        <w:rPr>
          <w:rFonts w:cs="Times New Roman"/>
        </w:rPr>
        <w:t>yellow solid</w:t>
      </w:r>
      <w:r w:rsidRPr="005622DD">
        <w:rPr>
          <w:rFonts w:cs="Times New Roman"/>
        </w:rPr>
        <w:t xml:space="preserve"> to the concentrated organic phase</w:t>
      </w:r>
      <w:r w:rsidR="00E45994">
        <w:rPr>
          <w:rFonts w:cs="Times New Roman"/>
        </w:rPr>
        <w:t>.</w:t>
      </w:r>
    </w:p>
    <w:p w14:paraId="019F3C27" w14:textId="77777777" w:rsidR="00E45994" w:rsidRPr="00E45994" w:rsidRDefault="00E45994" w:rsidP="00E45994">
      <w:pPr>
        <w:pStyle w:val="ListParagraph"/>
        <w:rPr>
          <w:rFonts w:cs="Times New Roman"/>
        </w:rPr>
      </w:pPr>
    </w:p>
    <w:p w14:paraId="105177B7" w14:textId="21D378CA" w:rsidR="00E45994" w:rsidRDefault="005622DD" w:rsidP="00E45994">
      <w:pPr>
        <w:pStyle w:val="ListParagraph"/>
        <w:ind w:left="0"/>
        <w:outlineLvl w:val="0"/>
      </w:pPr>
      <w:r w:rsidRPr="00E45994">
        <w:rPr>
          <w:rFonts w:cs="Times New Roman"/>
        </w:rPr>
        <w:t xml:space="preserve">NOTE: </w:t>
      </w:r>
      <w:r w:rsidR="006D35B0" w:rsidRPr="00E45994">
        <w:rPr>
          <w:rFonts w:cs="Times New Roman"/>
        </w:rPr>
        <w:t>The 2-(7-(</w:t>
      </w:r>
      <w:proofErr w:type="spellStart"/>
      <w:r w:rsidR="006D35B0" w:rsidRPr="00E45994">
        <w:rPr>
          <w:rFonts w:cs="Times New Roman"/>
        </w:rPr>
        <w:t>dimethylamino</w:t>
      </w:r>
      <w:proofErr w:type="spellEnd"/>
      <w:r w:rsidR="006D35B0" w:rsidRPr="00E45994">
        <w:rPr>
          <w:rFonts w:cs="Times New Roman"/>
        </w:rPr>
        <w:t>)-2-oxo-2</w:t>
      </w:r>
      <w:r w:rsidR="006D35B0" w:rsidRPr="00E45994">
        <w:rPr>
          <w:rFonts w:cs="Times New Roman"/>
          <w:i/>
          <w:iCs/>
        </w:rPr>
        <w:t>H</w:t>
      </w:r>
      <w:r w:rsidR="006D35B0" w:rsidRPr="00E45994">
        <w:rPr>
          <w:rFonts w:cs="Times New Roman"/>
        </w:rPr>
        <w:t>-chromen-4-</w:t>
      </w:r>
      <w:proofErr w:type="gramStart"/>
      <w:r w:rsidR="006D35B0" w:rsidRPr="00E45994">
        <w:rPr>
          <w:rFonts w:cs="Times New Roman"/>
        </w:rPr>
        <w:t>yl)acetic</w:t>
      </w:r>
      <w:proofErr w:type="gramEnd"/>
      <w:r w:rsidR="006D35B0" w:rsidRPr="00E45994">
        <w:rPr>
          <w:rFonts w:cs="Times New Roman"/>
        </w:rPr>
        <w:t xml:space="preserve"> acid can be used without further purification, but this can be checked by LCMS (</w:t>
      </w:r>
      <w:r w:rsidR="006D35B0">
        <w:t>[M+H</w:t>
      </w:r>
      <w:r w:rsidR="006D35B0" w:rsidRPr="00180FD3">
        <w:t>]</w:t>
      </w:r>
      <w:r w:rsidR="006D35B0" w:rsidRPr="00E45994">
        <w:rPr>
          <w:vertAlign w:val="superscript"/>
        </w:rPr>
        <w:t>+</w:t>
      </w:r>
      <w:r w:rsidR="006D35B0">
        <w:t xml:space="preserve"> </w:t>
      </w:r>
      <w:r w:rsidR="006D35B0" w:rsidRPr="00180FD3">
        <w:t xml:space="preserve">= </w:t>
      </w:r>
      <w:r w:rsidR="006D35B0">
        <w:t xml:space="preserve">247.1) and/or NMR, chemical shifts </w:t>
      </w:r>
      <w:r w:rsidR="00E56252">
        <w:t>as follows</w:t>
      </w:r>
      <w:r w:rsidR="00E45994">
        <w:t>:</w:t>
      </w:r>
    </w:p>
    <w:p w14:paraId="0B994687" w14:textId="77777777" w:rsidR="00E45994" w:rsidRDefault="00E45994" w:rsidP="00E45994">
      <w:pPr>
        <w:pStyle w:val="ListParagraph"/>
        <w:ind w:left="0"/>
        <w:outlineLvl w:val="0"/>
      </w:pPr>
    </w:p>
    <w:p w14:paraId="539FC61B" w14:textId="38A0CB05" w:rsidR="00E45994" w:rsidRPr="00E45994" w:rsidRDefault="006C17C7" w:rsidP="00E45994">
      <w:pPr>
        <w:pStyle w:val="ListParagraph"/>
        <w:ind w:left="0"/>
        <w:outlineLvl w:val="0"/>
        <w:rPr>
          <w:rFonts w:cs="Times New Roman"/>
          <w:b/>
        </w:rPr>
      </w:pPr>
      <w:r w:rsidRPr="00E45994">
        <w:rPr>
          <w:rFonts w:cs="Times New Roman"/>
          <w:vertAlign w:val="superscript"/>
        </w:rPr>
        <w:t>1</w:t>
      </w:r>
      <w:r w:rsidRPr="00E45994">
        <w:rPr>
          <w:rFonts w:cs="Times New Roman"/>
        </w:rPr>
        <w:t>H NMR (CDCl</w:t>
      </w:r>
      <w:r w:rsidRPr="00E45994">
        <w:rPr>
          <w:rFonts w:cs="Times New Roman"/>
          <w:vertAlign w:val="subscript"/>
        </w:rPr>
        <w:t>3</w:t>
      </w:r>
      <w:r w:rsidRPr="00E45994">
        <w:rPr>
          <w:rFonts w:cs="Times New Roman"/>
        </w:rPr>
        <w:t xml:space="preserve">, 600 MHz) </w:t>
      </w:r>
      <w:r w:rsidRPr="00114FD1">
        <w:sym w:font="Symbol" w:char="F064"/>
      </w:r>
      <w:r w:rsidRPr="00E45994">
        <w:rPr>
          <w:rFonts w:cs="Times New Roman"/>
        </w:rPr>
        <w:t xml:space="preserve"> 7.41 (d, </w:t>
      </w:r>
      <w:r w:rsidRPr="00E45994">
        <w:rPr>
          <w:rFonts w:cs="Times New Roman"/>
          <w:i/>
        </w:rPr>
        <w:t>J</w:t>
      </w:r>
      <w:r w:rsidRPr="00E45994">
        <w:rPr>
          <w:rFonts w:cs="Times New Roman"/>
          <w:i/>
          <w:vertAlign w:val="subscript"/>
        </w:rPr>
        <w:t xml:space="preserve"> </w:t>
      </w:r>
      <w:r w:rsidR="006D35B0" w:rsidRPr="00E45994">
        <w:rPr>
          <w:rFonts w:cs="Times New Roman"/>
        </w:rPr>
        <w:t>= 9.0 Hz, 1H</w:t>
      </w:r>
      <w:r w:rsidRPr="00E45994">
        <w:rPr>
          <w:rFonts w:cs="Times New Roman"/>
        </w:rPr>
        <w:t xml:space="preserve">), 6.62 (dd, </w:t>
      </w:r>
      <w:r w:rsidRPr="00E45994">
        <w:rPr>
          <w:rFonts w:cs="Times New Roman"/>
          <w:i/>
        </w:rPr>
        <w:t>J</w:t>
      </w:r>
      <w:r w:rsidRPr="00E45994">
        <w:rPr>
          <w:rFonts w:cs="Times New Roman"/>
          <w:i/>
          <w:vertAlign w:val="subscript"/>
        </w:rPr>
        <w:t xml:space="preserve"> </w:t>
      </w:r>
      <w:r w:rsidRPr="00E45994">
        <w:rPr>
          <w:rFonts w:cs="Times New Roman"/>
        </w:rPr>
        <w:t xml:space="preserve">= 9.2 Hz, </w:t>
      </w:r>
      <w:r w:rsidRPr="00E45994">
        <w:rPr>
          <w:rFonts w:cs="Times New Roman"/>
          <w:i/>
        </w:rPr>
        <w:t>J</w:t>
      </w:r>
      <w:r w:rsidRPr="00E45994">
        <w:rPr>
          <w:rFonts w:cs="Times New Roman"/>
          <w:vertAlign w:val="subscript"/>
        </w:rPr>
        <w:t xml:space="preserve"> </w:t>
      </w:r>
      <w:r w:rsidR="006D35B0" w:rsidRPr="00E45994">
        <w:rPr>
          <w:rFonts w:cs="Times New Roman"/>
        </w:rPr>
        <w:t>= 2.8 Hz, 1H</w:t>
      </w:r>
      <w:r w:rsidRPr="00E45994">
        <w:rPr>
          <w:rFonts w:cs="Times New Roman"/>
        </w:rPr>
        <w:t xml:space="preserve">), 6.52 (d, </w:t>
      </w:r>
      <w:r w:rsidRPr="00E45994">
        <w:rPr>
          <w:rFonts w:cs="Times New Roman"/>
          <w:i/>
        </w:rPr>
        <w:t>J</w:t>
      </w:r>
      <w:r w:rsidRPr="00E45994">
        <w:rPr>
          <w:rFonts w:cs="Times New Roman"/>
          <w:vertAlign w:val="subscript"/>
        </w:rPr>
        <w:t xml:space="preserve"> </w:t>
      </w:r>
      <w:r w:rsidR="006D35B0" w:rsidRPr="00E45994">
        <w:rPr>
          <w:rFonts w:cs="Times New Roman"/>
        </w:rPr>
        <w:t>= 2.8 Hz, 1H</w:t>
      </w:r>
      <w:r w:rsidRPr="00E45994">
        <w:rPr>
          <w:rFonts w:cs="Times New Roman"/>
        </w:rPr>
        <w:t xml:space="preserve">), 5.98 (d, </w:t>
      </w:r>
      <w:r w:rsidRPr="00E45994">
        <w:rPr>
          <w:rFonts w:cs="Times New Roman"/>
          <w:i/>
        </w:rPr>
        <w:t>J</w:t>
      </w:r>
      <w:r w:rsidRPr="00E45994">
        <w:rPr>
          <w:rFonts w:cs="Times New Roman"/>
          <w:vertAlign w:val="subscript"/>
        </w:rPr>
        <w:t xml:space="preserve"> </w:t>
      </w:r>
      <w:r w:rsidR="006D35B0" w:rsidRPr="00E45994">
        <w:rPr>
          <w:rFonts w:cs="Times New Roman"/>
        </w:rPr>
        <w:t xml:space="preserve">= 0.9 Hz, 1H), 3.05 (s, 6H), 2.35 (d, </w:t>
      </w:r>
      <w:r w:rsidRPr="00E45994">
        <w:rPr>
          <w:rFonts w:cs="Times New Roman"/>
          <w:i/>
        </w:rPr>
        <w:t>J</w:t>
      </w:r>
      <w:r w:rsidRPr="00E45994">
        <w:rPr>
          <w:rFonts w:cs="Times New Roman"/>
          <w:vertAlign w:val="subscript"/>
        </w:rPr>
        <w:t xml:space="preserve"> </w:t>
      </w:r>
      <w:r w:rsidR="006D35B0" w:rsidRPr="00E45994">
        <w:rPr>
          <w:rFonts w:cs="Times New Roman"/>
        </w:rPr>
        <w:t>= 0.9 Hz, 2H</w:t>
      </w:r>
      <w:r w:rsidRPr="00E45994">
        <w:rPr>
          <w:rFonts w:cs="Times New Roman"/>
        </w:rPr>
        <w:t xml:space="preserve">); </w:t>
      </w:r>
      <w:r w:rsidRPr="00E45994">
        <w:rPr>
          <w:rFonts w:cs="Times New Roman"/>
          <w:vertAlign w:val="superscript"/>
        </w:rPr>
        <w:t>13</w:t>
      </w:r>
      <w:r w:rsidRPr="00E45994">
        <w:rPr>
          <w:rFonts w:cs="Times New Roman"/>
        </w:rPr>
        <w:t>C NMR (CDCl</w:t>
      </w:r>
      <w:r w:rsidRPr="00E45994">
        <w:rPr>
          <w:rFonts w:cs="Times New Roman"/>
          <w:vertAlign w:val="subscript"/>
        </w:rPr>
        <w:t>3</w:t>
      </w:r>
      <w:r w:rsidRPr="00E45994">
        <w:rPr>
          <w:rFonts w:cs="Times New Roman"/>
        </w:rPr>
        <w:t xml:space="preserve">, 150 MHz) </w:t>
      </w:r>
      <w:r w:rsidRPr="00114FD1">
        <w:sym w:font="Symbol" w:char="F064"/>
      </w:r>
      <w:r w:rsidR="006D35B0" w:rsidRPr="00E45994">
        <w:rPr>
          <w:rFonts w:cs="Times New Roman"/>
        </w:rPr>
        <w:t xml:space="preserve"> 162.2, 155.7</w:t>
      </w:r>
      <w:r w:rsidRPr="00E45994">
        <w:rPr>
          <w:rFonts w:cs="Times New Roman"/>
        </w:rPr>
        <w:t>,</w:t>
      </w:r>
      <w:r w:rsidR="006D35B0" w:rsidRPr="00E45994">
        <w:rPr>
          <w:rFonts w:cs="Times New Roman"/>
        </w:rPr>
        <w:t xml:space="preserve"> 152.9, 152.8, 125.3, 109.7, 109.3, 109.1, 108.8, 98.3, 40.2, 18.5</w:t>
      </w:r>
      <w:r w:rsidRPr="00E45994">
        <w:rPr>
          <w:rFonts w:cs="Times New Roman"/>
        </w:rPr>
        <w:t>.</w:t>
      </w:r>
    </w:p>
    <w:p w14:paraId="322CBBF1" w14:textId="77777777" w:rsidR="00E45994" w:rsidRPr="00E45994" w:rsidRDefault="00E45994" w:rsidP="00E45994">
      <w:pPr>
        <w:pStyle w:val="ListParagraph"/>
        <w:rPr>
          <w:rFonts w:cs="Times New Roman"/>
        </w:rPr>
      </w:pPr>
    </w:p>
    <w:p w14:paraId="23F7B380" w14:textId="144056CF" w:rsidR="00E45994" w:rsidRPr="00E45994" w:rsidRDefault="00EA4E3E" w:rsidP="001A214F">
      <w:pPr>
        <w:pStyle w:val="ListParagraph"/>
        <w:numPr>
          <w:ilvl w:val="2"/>
          <w:numId w:val="33"/>
        </w:numPr>
        <w:outlineLvl w:val="0"/>
        <w:rPr>
          <w:rFonts w:cs="Times New Roman"/>
          <w:b/>
        </w:rPr>
      </w:pPr>
      <w:r w:rsidRPr="00E45994">
        <w:rPr>
          <w:rFonts w:cs="Times New Roman"/>
        </w:rPr>
        <w:t xml:space="preserve">Dissolve 466 </w:t>
      </w:r>
      <w:r w:rsidR="003420FA">
        <w:rPr>
          <w:rFonts w:cs="Times New Roman"/>
        </w:rPr>
        <w:t>mg of</w:t>
      </w:r>
      <w:r w:rsidRPr="00E45994">
        <w:rPr>
          <w:rFonts w:cs="Times New Roman"/>
        </w:rPr>
        <w:t xml:space="preserve"> 2-(7-(</w:t>
      </w:r>
      <w:proofErr w:type="spellStart"/>
      <w:r w:rsidRPr="00E45994">
        <w:rPr>
          <w:rFonts w:cs="Times New Roman"/>
        </w:rPr>
        <w:t>dimethylamino</w:t>
      </w:r>
      <w:proofErr w:type="spellEnd"/>
      <w:r w:rsidRPr="00E45994">
        <w:rPr>
          <w:rFonts w:cs="Times New Roman"/>
        </w:rPr>
        <w:t>)-2-oxo-2</w:t>
      </w:r>
      <w:r w:rsidRPr="00E45994">
        <w:rPr>
          <w:rFonts w:cs="Times New Roman"/>
          <w:i/>
          <w:iCs/>
        </w:rPr>
        <w:t>H</w:t>
      </w:r>
      <w:r w:rsidRPr="00E45994">
        <w:rPr>
          <w:rFonts w:cs="Times New Roman"/>
        </w:rPr>
        <w:t>-chromen-4-</w:t>
      </w:r>
      <w:proofErr w:type="gramStart"/>
      <w:r w:rsidRPr="00E45994">
        <w:rPr>
          <w:rFonts w:cs="Times New Roman"/>
        </w:rPr>
        <w:t>yl)acetic</w:t>
      </w:r>
      <w:proofErr w:type="gramEnd"/>
      <w:r w:rsidRPr="00E45994">
        <w:rPr>
          <w:rFonts w:cs="Times New Roman"/>
        </w:rPr>
        <w:t xml:space="preserve"> acid (1.89 mmol) in 7 </w:t>
      </w:r>
      <w:r w:rsidR="00B333A5">
        <w:rPr>
          <w:rFonts w:cs="Times New Roman"/>
        </w:rPr>
        <w:t>mL of</w:t>
      </w:r>
      <w:r w:rsidRPr="00E45994">
        <w:rPr>
          <w:rFonts w:cs="Times New Roman"/>
        </w:rPr>
        <w:t xml:space="preserve"> dry</w:t>
      </w:r>
      <w:r w:rsidR="00E51769" w:rsidRPr="00E45994">
        <w:rPr>
          <w:rFonts w:cs="Times New Roman"/>
        </w:rPr>
        <w:t xml:space="preserve"> </w:t>
      </w:r>
      <w:r w:rsidR="00E51769" w:rsidRPr="00E45994">
        <w:rPr>
          <w:rFonts w:cs="Times New Roman"/>
          <w:i/>
        </w:rPr>
        <w:t>N</w:t>
      </w:r>
      <w:r w:rsidR="00E51769" w:rsidRPr="00E45994">
        <w:rPr>
          <w:rFonts w:cs="Times New Roman"/>
        </w:rPr>
        <w:t>,</w:t>
      </w:r>
      <w:r w:rsidR="00E51769" w:rsidRPr="00E45994">
        <w:rPr>
          <w:rFonts w:cs="Times New Roman"/>
          <w:i/>
        </w:rPr>
        <w:t>N</w:t>
      </w:r>
      <w:r w:rsidR="00E51769" w:rsidRPr="00E45994">
        <w:rPr>
          <w:rFonts w:cs="Times New Roman"/>
        </w:rPr>
        <w:t>-dimethylformamide</w:t>
      </w:r>
      <w:r w:rsidRPr="00E45994">
        <w:rPr>
          <w:rFonts w:cs="Times New Roman"/>
        </w:rPr>
        <w:t xml:space="preserve"> </w:t>
      </w:r>
      <w:r w:rsidR="00E51769" w:rsidRPr="00E45994">
        <w:rPr>
          <w:rFonts w:cs="Times New Roman"/>
        </w:rPr>
        <w:t>(</w:t>
      </w:r>
      <w:r w:rsidRPr="00E45994">
        <w:rPr>
          <w:rFonts w:cs="Times New Roman"/>
        </w:rPr>
        <w:t>DMF</w:t>
      </w:r>
      <w:r w:rsidR="00E51769" w:rsidRPr="00E45994">
        <w:rPr>
          <w:rFonts w:cs="Times New Roman"/>
        </w:rPr>
        <w:t>)</w:t>
      </w:r>
      <w:r w:rsidRPr="00E45994">
        <w:rPr>
          <w:rFonts w:cs="Times New Roman"/>
        </w:rPr>
        <w:t xml:space="preserve"> and place under an </w:t>
      </w:r>
      <w:r w:rsidR="00E51769" w:rsidRPr="003420FA">
        <w:rPr>
          <w:rFonts w:cs="Times New Roman"/>
        </w:rPr>
        <w:t>atmosphere</w:t>
      </w:r>
      <w:r w:rsidRPr="00E45994">
        <w:rPr>
          <w:rFonts w:cs="Times New Roman"/>
        </w:rPr>
        <w:t xml:space="preserve"> of nitrogen</w:t>
      </w:r>
      <w:r w:rsidR="00E45994">
        <w:rPr>
          <w:rFonts w:cs="Times New Roman"/>
        </w:rPr>
        <w:t>.</w:t>
      </w:r>
    </w:p>
    <w:p w14:paraId="06DF7318" w14:textId="77777777" w:rsidR="00E45994" w:rsidRPr="00E45994" w:rsidRDefault="00E45994" w:rsidP="00E45994">
      <w:pPr>
        <w:pStyle w:val="ListParagraph"/>
        <w:ind w:left="0"/>
        <w:outlineLvl w:val="0"/>
        <w:rPr>
          <w:rFonts w:cs="Times New Roman"/>
          <w:b/>
        </w:rPr>
      </w:pPr>
    </w:p>
    <w:p w14:paraId="4B3F26E6" w14:textId="65F26491" w:rsidR="00E45994" w:rsidRPr="00E45994" w:rsidRDefault="0028275D" w:rsidP="001A214F">
      <w:pPr>
        <w:pStyle w:val="ListParagraph"/>
        <w:numPr>
          <w:ilvl w:val="2"/>
          <w:numId w:val="33"/>
        </w:numPr>
        <w:outlineLvl w:val="0"/>
        <w:rPr>
          <w:rFonts w:cs="Times New Roman"/>
          <w:b/>
        </w:rPr>
      </w:pPr>
      <w:r w:rsidRPr="00E45994">
        <w:rPr>
          <w:rFonts w:cs="Times New Roman"/>
        </w:rPr>
        <w:t>Dissolve</w:t>
      </w:r>
      <w:r w:rsidR="00D94442" w:rsidRPr="00E45994">
        <w:rPr>
          <w:rFonts w:cs="Times New Roman"/>
        </w:rPr>
        <w:t xml:space="preserve"> </w:t>
      </w:r>
      <w:r w:rsidR="00255FDC" w:rsidRPr="00E45994">
        <w:rPr>
          <w:rFonts w:cs="Times New Roman"/>
        </w:rPr>
        <w:t xml:space="preserve">0.33 </w:t>
      </w:r>
      <w:r w:rsidR="00B333A5">
        <w:rPr>
          <w:rFonts w:cs="Times New Roman"/>
        </w:rPr>
        <w:t>mL of</w:t>
      </w:r>
      <w:r w:rsidR="00B12C01" w:rsidRPr="00E45994">
        <w:rPr>
          <w:rFonts w:cs="Times New Roman"/>
        </w:rPr>
        <w:t xml:space="preserve"> </w:t>
      </w:r>
      <w:r w:rsidR="00D94442" w:rsidRPr="00E45994">
        <w:rPr>
          <w:rFonts w:cs="Times New Roman"/>
        </w:rPr>
        <w:t>propargylamine</w:t>
      </w:r>
      <w:r w:rsidR="00255FDC" w:rsidRPr="00E45994">
        <w:rPr>
          <w:rFonts w:cs="Times New Roman"/>
        </w:rPr>
        <w:t xml:space="preserve"> (5.1 mmol)</w:t>
      </w:r>
      <w:r w:rsidR="00B12C01" w:rsidRPr="00E45994">
        <w:rPr>
          <w:rFonts w:cs="Times New Roman"/>
        </w:rPr>
        <w:t xml:space="preserve"> in 7 </w:t>
      </w:r>
      <w:r w:rsidR="00B333A5">
        <w:rPr>
          <w:rFonts w:cs="Times New Roman"/>
        </w:rPr>
        <w:t>mL of</w:t>
      </w:r>
      <w:r w:rsidR="00B12C01" w:rsidRPr="00E45994">
        <w:rPr>
          <w:rFonts w:cs="Times New Roman"/>
        </w:rPr>
        <w:t xml:space="preserve"> </w:t>
      </w:r>
      <w:r w:rsidR="00E51769" w:rsidRPr="00E45994">
        <w:rPr>
          <w:rFonts w:cs="Times New Roman"/>
        </w:rPr>
        <w:t>dry DMF under nitrogen</w:t>
      </w:r>
      <w:r w:rsidR="00E45994">
        <w:rPr>
          <w:rFonts w:cs="Times New Roman"/>
        </w:rPr>
        <w:t xml:space="preserve">. </w:t>
      </w:r>
      <w:r w:rsidR="00E51769" w:rsidRPr="00E45994">
        <w:t>Add 1.3</w:t>
      </w:r>
      <w:r w:rsidR="008F7DC9" w:rsidRPr="00E45994">
        <w:t>0</w:t>
      </w:r>
      <w:r w:rsidR="00E51769" w:rsidRPr="00E45994">
        <w:t xml:space="preserve"> </w:t>
      </w:r>
      <w:r w:rsidR="00B333A5">
        <w:t>mL of</w:t>
      </w:r>
      <w:r w:rsidR="00E51769" w:rsidRPr="00E45994">
        <w:t xml:space="preserve"> di-</w:t>
      </w:r>
      <w:proofErr w:type="spellStart"/>
      <w:r w:rsidR="00E51769" w:rsidRPr="00E45994">
        <w:t>isopropylethyl</w:t>
      </w:r>
      <w:proofErr w:type="spellEnd"/>
      <w:r w:rsidR="00E51769" w:rsidRPr="00E45994">
        <w:t xml:space="preserve"> amine (DIPEA, 7.5</w:t>
      </w:r>
      <w:r w:rsidR="008F7DC9" w:rsidRPr="00E45994">
        <w:t>0</w:t>
      </w:r>
      <w:r w:rsidR="00E51769" w:rsidRPr="00E45994">
        <w:t xml:space="preserve"> mmol)</w:t>
      </w:r>
      <w:r w:rsidR="00AA28BC" w:rsidRPr="00E45994">
        <w:t xml:space="preserve"> to the dye solution, then 535 mg</w:t>
      </w:r>
      <w:r w:rsidR="00A207C3">
        <w:t xml:space="preserve"> of</w:t>
      </w:r>
      <w:r w:rsidR="00AA28BC" w:rsidRPr="00E45994">
        <w:t xml:space="preserve"> </w:t>
      </w:r>
      <w:r w:rsidR="00B40165" w:rsidRPr="00E45994">
        <w:rPr>
          <w:i/>
        </w:rPr>
        <w:t>O</w:t>
      </w:r>
      <w:r w:rsidR="00B40165" w:rsidRPr="00E45994">
        <w:t xml:space="preserve">-(1H-6-chlorobenzotriazole-1-yl)-1,1,3,3-tetramethyluronium hexafluorophosphate (HCTU, 1.29 </w:t>
      </w:r>
      <w:r w:rsidR="00B40165" w:rsidRPr="00E45994">
        <w:lastRenderedPageBreak/>
        <w:t>mmol)</w:t>
      </w:r>
      <w:r w:rsidR="00E45994">
        <w:t xml:space="preserve">. </w:t>
      </w:r>
      <w:r w:rsidR="00A8186D" w:rsidRPr="00E45994">
        <w:rPr>
          <w:rFonts w:cs="Times New Roman"/>
        </w:rPr>
        <w:t xml:space="preserve">Stir the activated dye solution for 15 min at </w:t>
      </w:r>
      <w:r w:rsidR="00074866" w:rsidRPr="00E45994">
        <w:rPr>
          <w:rFonts w:cs="Times New Roman"/>
        </w:rPr>
        <w:t>RT, then</w:t>
      </w:r>
      <w:r w:rsidR="00A8186D" w:rsidRPr="00E45994">
        <w:rPr>
          <w:rFonts w:cs="Times New Roman"/>
        </w:rPr>
        <w:t xml:space="preserve"> add the amine solution dropwise, and leave to stir overnight</w:t>
      </w:r>
      <w:r w:rsidR="00E45994" w:rsidRPr="00E45994">
        <w:rPr>
          <w:rFonts w:cs="Times New Roman"/>
        </w:rPr>
        <w:t>.</w:t>
      </w:r>
    </w:p>
    <w:p w14:paraId="3FB5FEE6" w14:textId="77777777" w:rsidR="00E45994" w:rsidRPr="00E45994" w:rsidRDefault="00E45994" w:rsidP="00E45994">
      <w:pPr>
        <w:pStyle w:val="ListParagraph"/>
        <w:rPr>
          <w:rFonts w:cs="Times New Roman"/>
        </w:rPr>
      </w:pPr>
    </w:p>
    <w:p w14:paraId="1A3BA336" w14:textId="1F090581" w:rsidR="00E45994" w:rsidRPr="00E45994" w:rsidRDefault="00E45994" w:rsidP="001A214F">
      <w:pPr>
        <w:pStyle w:val="ListParagraph"/>
        <w:numPr>
          <w:ilvl w:val="2"/>
          <w:numId w:val="33"/>
        </w:numPr>
        <w:outlineLvl w:val="0"/>
        <w:rPr>
          <w:rFonts w:cs="Times New Roman"/>
          <w:b/>
        </w:rPr>
      </w:pPr>
      <w:r w:rsidRPr="00E45994">
        <w:rPr>
          <w:rFonts w:cs="Times New Roman"/>
        </w:rPr>
        <w:t>The next day, d</w:t>
      </w:r>
      <w:r w:rsidR="002018DF" w:rsidRPr="00E45994">
        <w:rPr>
          <w:rFonts w:cs="Times New Roman"/>
        </w:rPr>
        <w:t xml:space="preserve">ilute the reaction with 35 </w:t>
      </w:r>
      <w:r w:rsidR="00B333A5">
        <w:rPr>
          <w:rFonts w:cs="Times New Roman"/>
        </w:rPr>
        <w:t>mL of</w:t>
      </w:r>
      <w:r w:rsidR="002018DF" w:rsidRPr="00E45994">
        <w:rPr>
          <w:rFonts w:cs="Times New Roman"/>
        </w:rPr>
        <w:t xml:space="preserve"> water then concentrate under reduced pressure</w:t>
      </w:r>
      <w:r w:rsidRPr="00E45994">
        <w:rPr>
          <w:rFonts w:cs="Times New Roman"/>
        </w:rPr>
        <w:t xml:space="preserve">. </w:t>
      </w:r>
    </w:p>
    <w:p w14:paraId="2641237D" w14:textId="77777777" w:rsidR="00E45994" w:rsidRPr="00E45994" w:rsidRDefault="00E45994" w:rsidP="00E45994">
      <w:pPr>
        <w:pStyle w:val="ListParagraph"/>
        <w:rPr>
          <w:rFonts w:cs="Times New Roman"/>
        </w:rPr>
      </w:pPr>
    </w:p>
    <w:p w14:paraId="6DCB5B9B" w14:textId="3824F391" w:rsidR="00E45994" w:rsidRPr="00E45994" w:rsidRDefault="005F68F3" w:rsidP="001A214F">
      <w:pPr>
        <w:pStyle w:val="ListParagraph"/>
        <w:numPr>
          <w:ilvl w:val="2"/>
          <w:numId w:val="33"/>
        </w:numPr>
        <w:outlineLvl w:val="0"/>
        <w:rPr>
          <w:rFonts w:cs="Times New Roman"/>
          <w:b/>
        </w:rPr>
      </w:pPr>
      <w:r w:rsidRPr="00E45994">
        <w:rPr>
          <w:rFonts w:cs="Times New Roman"/>
        </w:rPr>
        <w:t>Partition the resulting orange solid between EA and brine (100 mL each) in a 250 mL separating funnel</w:t>
      </w:r>
      <w:r w:rsidR="00E45994">
        <w:rPr>
          <w:rFonts w:cs="Times New Roman"/>
        </w:rPr>
        <w:t xml:space="preserve">. </w:t>
      </w:r>
      <w:r w:rsidR="00F0123B" w:rsidRPr="00E45994">
        <w:rPr>
          <w:rFonts w:cs="Times New Roman"/>
        </w:rPr>
        <w:t>Separate the layers (run the two layers into different flasks)</w:t>
      </w:r>
      <w:r w:rsidRPr="00E45994">
        <w:rPr>
          <w:rFonts w:cs="Times New Roman"/>
        </w:rPr>
        <w:t>, and wash the aqueous phase</w:t>
      </w:r>
      <w:r w:rsidR="00FE39BE" w:rsidRPr="00E45994">
        <w:rPr>
          <w:rFonts w:cs="Times New Roman"/>
        </w:rPr>
        <w:t xml:space="preserve"> with 100 </w:t>
      </w:r>
      <w:r w:rsidR="00B333A5">
        <w:rPr>
          <w:rFonts w:cs="Times New Roman"/>
        </w:rPr>
        <w:t>mL of</w:t>
      </w:r>
      <w:r w:rsidR="00FE39BE" w:rsidRPr="00E45994">
        <w:rPr>
          <w:rFonts w:cs="Times New Roman"/>
        </w:rPr>
        <w:t xml:space="preserve"> EA</w:t>
      </w:r>
      <w:r w:rsidR="00E45994">
        <w:rPr>
          <w:rFonts w:cs="Times New Roman"/>
        </w:rPr>
        <w:t>.</w:t>
      </w:r>
    </w:p>
    <w:p w14:paraId="177E268B" w14:textId="77777777" w:rsidR="00E45994" w:rsidRPr="00E45994" w:rsidRDefault="00E45994" w:rsidP="00E45994">
      <w:pPr>
        <w:pStyle w:val="ListParagraph"/>
        <w:rPr>
          <w:rFonts w:cs="Times New Roman"/>
        </w:rPr>
      </w:pPr>
    </w:p>
    <w:p w14:paraId="238D2165" w14:textId="7CA0C303" w:rsidR="00E45994" w:rsidRPr="00E45994" w:rsidRDefault="00FE39BE" w:rsidP="001A214F">
      <w:pPr>
        <w:pStyle w:val="ListParagraph"/>
        <w:numPr>
          <w:ilvl w:val="2"/>
          <w:numId w:val="33"/>
        </w:numPr>
        <w:outlineLvl w:val="0"/>
        <w:rPr>
          <w:rFonts w:cs="Times New Roman"/>
          <w:b/>
        </w:rPr>
      </w:pPr>
      <w:r w:rsidRPr="00E45994">
        <w:rPr>
          <w:rFonts w:cs="Times New Roman"/>
        </w:rPr>
        <w:t xml:space="preserve">Concentrate the combined organic phases under reduced pressure, </w:t>
      </w:r>
      <w:r w:rsidR="009E00CA" w:rsidRPr="00E45994">
        <w:rPr>
          <w:rFonts w:cs="Times New Roman"/>
        </w:rPr>
        <w:t xml:space="preserve">then </w:t>
      </w:r>
      <w:proofErr w:type="spellStart"/>
      <w:r w:rsidR="009E00CA" w:rsidRPr="00E45994">
        <w:rPr>
          <w:rFonts w:cs="Times New Roman"/>
        </w:rPr>
        <w:t>redissolve</w:t>
      </w:r>
      <w:proofErr w:type="spellEnd"/>
      <w:r w:rsidR="009E00CA" w:rsidRPr="00E45994">
        <w:rPr>
          <w:rFonts w:cs="Times New Roman"/>
        </w:rPr>
        <w:t xml:space="preserve"> the orange solid in 3 </w:t>
      </w:r>
      <w:r w:rsidR="00B333A5">
        <w:rPr>
          <w:rFonts w:cs="Times New Roman"/>
        </w:rPr>
        <w:t>mL of</w:t>
      </w:r>
      <w:r w:rsidR="009E00CA" w:rsidRPr="00E45994">
        <w:rPr>
          <w:rFonts w:cs="Times New Roman"/>
        </w:rPr>
        <w:t xml:space="preserve"> 1:1 acetonitrile (ACN)/water (</w:t>
      </w:r>
      <w:r w:rsidR="009E00CA" w:rsidRPr="00E45994">
        <w:rPr>
          <w:rFonts w:cs="Times New Roman"/>
          <w:iCs/>
        </w:rPr>
        <w:t>v/v</w:t>
      </w:r>
      <w:r w:rsidR="009E00CA" w:rsidRPr="00E45994">
        <w:rPr>
          <w:rFonts w:cs="Times New Roman"/>
        </w:rPr>
        <w:t>)</w:t>
      </w:r>
      <w:r w:rsidR="00E45994">
        <w:rPr>
          <w:rFonts w:cs="Times New Roman"/>
        </w:rPr>
        <w:t xml:space="preserve">. </w:t>
      </w:r>
      <w:r w:rsidR="0035763C" w:rsidRPr="00E45994">
        <w:rPr>
          <w:rFonts w:cs="Times New Roman"/>
        </w:rPr>
        <w:t>Purify the crude product by injecting onto a reverse phase medium pressure liquid chromatography (MPLC) system equipped with a C18 cartridge column (solvent A: water, solvent B: ACN)</w:t>
      </w:r>
      <w:r w:rsidR="00E45994">
        <w:rPr>
          <w:rFonts w:cs="Times New Roman"/>
        </w:rPr>
        <w:t>.</w:t>
      </w:r>
    </w:p>
    <w:p w14:paraId="4DF4316C" w14:textId="77777777" w:rsidR="00E45994" w:rsidRPr="00E45994" w:rsidRDefault="00E45994" w:rsidP="00E45994">
      <w:pPr>
        <w:pStyle w:val="ListParagraph"/>
        <w:rPr>
          <w:rFonts w:cs="Times New Roman"/>
        </w:rPr>
      </w:pPr>
    </w:p>
    <w:p w14:paraId="6002BD4F" w14:textId="3E6632EA" w:rsidR="0035763C" w:rsidRPr="00E45994" w:rsidRDefault="0035763C" w:rsidP="001A214F">
      <w:pPr>
        <w:pStyle w:val="ListParagraph"/>
        <w:numPr>
          <w:ilvl w:val="2"/>
          <w:numId w:val="33"/>
        </w:numPr>
        <w:outlineLvl w:val="0"/>
        <w:rPr>
          <w:rFonts w:cs="Times New Roman"/>
          <w:b/>
        </w:rPr>
      </w:pPr>
      <w:r w:rsidRPr="00E45994">
        <w:rPr>
          <w:rFonts w:cs="Times New Roman"/>
        </w:rPr>
        <w:t>Check fractions for purity by LCMS (</w:t>
      </w:r>
      <w:r>
        <w:t>[M+H</w:t>
      </w:r>
      <w:r w:rsidRPr="00180FD3">
        <w:t>]</w:t>
      </w:r>
      <w:r w:rsidRPr="00E45994">
        <w:rPr>
          <w:vertAlign w:val="superscript"/>
        </w:rPr>
        <w:t>+</w:t>
      </w:r>
      <w:r>
        <w:t xml:space="preserve"> </w:t>
      </w:r>
      <w:r w:rsidRPr="00180FD3">
        <w:t xml:space="preserve">= </w:t>
      </w:r>
      <w:r>
        <w:t>284.1, NMR chemical shifts given below)</w:t>
      </w:r>
      <w:r w:rsidRPr="00E45994">
        <w:rPr>
          <w:rFonts w:cs="Times New Roman"/>
        </w:rPr>
        <w:t xml:space="preserve">, then combine and </w:t>
      </w:r>
      <w:r w:rsidR="00A84DA4" w:rsidRPr="00005E03">
        <w:rPr>
          <w:rFonts w:cs="Times New Roman"/>
        </w:rPr>
        <w:t>lyophilize</w:t>
      </w:r>
      <w:r w:rsidRPr="00005E03">
        <w:rPr>
          <w:rFonts w:cs="Times New Roman"/>
        </w:rPr>
        <w:t xml:space="preserve"> </w:t>
      </w:r>
      <w:r w:rsidRPr="00E45994">
        <w:rPr>
          <w:rFonts w:cs="Times New Roman"/>
        </w:rPr>
        <w:t>appropriate fractions to give 2-(7-(dimethylamino)-2-oxo-2</w:t>
      </w:r>
      <w:r w:rsidRPr="00E45994">
        <w:rPr>
          <w:rFonts w:cs="Times New Roman"/>
          <w:i/>
          <w:iCs/>
        </w:rPr>
        <w:t>H</w:t>
      </w:r>
      <w:r w:rsidRPr="00E45994">
        <w:rPr>
          <w:rFonts w:cs="Times New Roman"/>
        </w:rPr>
        <w:t>-chromen-4-yl)-</w:t>
      </w:r>
      <w:r w:rsidRPr="00E45994">
        <w:rPr>
          <w:rFonts w:cs="Times New Roman"/>
          <w:i/>
          <w:iCs/>
        </w:rPr>
        <w:t>N</w:t>
      </w:r>
      <w:r w:rsidRPr="00E45994">
        <w:rPr>
          <w:rFonts w:cs="Times New Roman"/>
        </w:rPr>
        <w:t>-(prop-2-yn-1-yl)acetamide</w:t>
      </w:r>
      <w:r w:rsidR="00E56252">
        <w:rPr>
          <w:rFonts w:cs="Times New Roman"/>
        </w:rPr>
        <w:t xml:space="preserve">, NMR chemical shifts </w:t>
      </w:r>
      <w:r w:rsidR="00E56252">
        <w:t>as follows</w:t>
      </w:r>
      <w:r w:rsidR="00E45994">
        <w:rPr>
          <w:rFonts w:cs="Times New Roman"/>
        </w:rPr>
        <w:t>:</w:t>
      </w:r>
    </w:p>
    <w:p w14:paraId="734354A8" w14:textId="77777777" w:rsidR="005B1C25" w:rsidRDefault="005B1C25" w:rsidP="001A214F">
      <w:pPr>
        <w:rPr>
          <w:rFonts w:asciiTheme="minorHAnsi" w:hAnsiTheme="minorHAnsi" w:cstheme="minorHAnsi"/>
          <w:color w:val="000000" w:themeColor="text1"/>
        </w:rPr>
      </w:pPr>
    </w:p>
    <w:p w14:paraId="33AF98D2" w14:textId="214CF1D8" w:rsidR="00AA2949" w:rsidRDefault="00AA2949" w:rsidP="001A214F">
      <w:r>
        <w:rPr>
          <w:position w:val="10"/>
          <w:sz w:val="16"/>
          <w:szCs w:val="16"/>
        </w:rPr>
        <w:t>1</w:t>
      </w:r>
      <w:r>
        <w:t>H NMR (600 MHz, DMSO-d</w:t>
      </w:r>
      <w:r>
        <w:rPr>
          <w:position w:val="-3"/>
          <w:sz w:val="16"/>
          <w:szCs w:val="16"/>
        </w:rPr>
        <w:t>6</w:t>
      </w:r>
      <w:r w:rsidR="00372203">
        <w:t>)</w:t>
      </w:r>
      <w:r>
        <w:t xml:space="preserve"> </w:t>
      </w:r>
      <w:r w:rsidR="00372203" w:rsidRPr="00114FD1">
        <w:rPr>
          <w:rFonts w:cs="Times New Roman"/>
        </w:rPr>
        <w:sym w:font="Symbol" w:char="F064"/>
      </w:r>
      <w:r>
        <w:t xml:space="preserve"> 8.65 (t, </w:t>
      </w:r>
      <w:r w:rsidRPr="006D0229">
        <w:rPr>
          <w:i/>
        </w:rPr>
        <w:t>J</w:t>
      </w:r>
      <w:r w:rsidR="006D0229">
        <w:t xml:space="preserve"> </w:t>
      </w:r>
      <w:r>
        <w:t>=</w:t>
      </w:r>
      <w:r w:rsidR="006D0229">
        <w:t xml:space="preserve"> </w:t>
      </w:r>
      <w:r>
        <w:t xml:space="preserve">5.4Hz, 1H), 7.52 (d, </w:t>
      </w:r>
      <w:r w:rsidRPr="006D0229">
        <w:rPr>
          <w:i/>
        </w:rPr>
        <w:t>J</w:t>
      </w:r>
      <w:r w:rsidR="006D0229" w:rsidRPr="006D0229">
        <w:rPr>
          <w:i/>
        </w:rPr>
        <w:t xml:space="preserve"> </w:t>
      </w:r>
      <w:r>
        <w:t>=</w:t>
      </w:r>
      <w:r w:rsidR="006D0229">
        <w:t xml:space="preserve"> </w:t>
      </w:r>
      <w:r>
        <w:t xml:space="preserve">9.0Hz, 1H), 6.72 (dd, </w:t>
      </w:r>
      <w:r w:rsidRPr="006D0229">
        <w:rPr>
          <w:i/>
        </w:rPr>
        <w:t>J</w:t>
      </w:r>
      <w:r w:rsidR="006D0229">
        <w:t xml:space="preserve"> </w:t>
      </w:r>
      <w:r>
        <w:t>=</w:t>
      </w:r>
      <w:r w:rsidR="006D0229">
        <w:t xml:space="preserve"> </w:t>
      </w:r>
      <w:r>
        <w:t>9.1, 2.6 Hz, 1H), 6.55 (d, J = 2.6 Hz, 1H), 6.00 (s, 1H), 3.88</w:t>
      </w:r>
      <w:r w:rsidR="00A207C3">
        <w:t>–</w:t>
      </w:r>
      <w:r>
        <w:t xml:space="preserve">3.87 (m, 2H), 3.62 (s, 2H), 3.13 (t, </w:t>
      </w:r>
      <w:r w:rsidRPr="006D0229">
        <w:rPr>
          <w:i/>
        </w:rPr>
        <w:t>J</w:t>
      </w:r>
      <w:r>
        <w:t xml:space="preserve"> = 2.5 Hz, 1H), 3.01 (s, 6H); </w:t>
      </w:r>
      <w:r>
        <w:rPr>
          <w:position w:val="10"/>
          <w:sz w:val="16"/>
          <w:szCs w:val="16"/>
        </w:rPr>
        <w:t>13</w:t>
      </w:r>
      <w:r>
        <w:t>C NMR (125 MHz, DMSO-d</w:t>
      </w:r>
      <w:r>
        <w:rPr>
          <w:position w:val="-3"/>
          <w:sz w:val="16"/>
          <w:szCs w:val="16"/>
        </w:rPr>
        <w:t>6</w:t>
      </w:r>
      <w:r>
        <w:t>)</w:t>
      </w:r>
      <w:r w:rsidR="006D0229">
        <w:t xml:space="preserve"> </w:t>
      </w:r>
      <w:r w:rsidR="006D0229" w:rsidRPr="00114FD1">
        <w:rPr>
          <w:rFonts w:cs="Times New Roman"/>
        </w:rPr>
        <w:sym w:font="Symbol" w:char="F064"/>
      </w:r>
      <w:r>
        <w:t xml:space="preserve"> 167.7, 160.7, 155.4, 152.9, 151.0, 126.0, 109.4, 109.1, 108.1, 97.</w:t>
      </w:r>
      <w:r w:rsidR="00D84D01">
        <w:t>5, 80.9, 73.3, 39.7, 38.4, 28.2</w:t>
      </w:r>
      <w:r w:rsidR="006D0229">
        <w:t>.</w:t>
      </w:r>
    </w:p>
    <w:p w14:paraId="3F5D46FA" w14:textId="77777777" w:rsidR="00C5792C" w:rsidRDefault="00C5792C" w:rsidP="001A214F">
      <w:pPr>
        <w:rPr>
          <w:rFonts w:asciiTheme="minorHAnsi" w:hAnsiTheme="minorHAnsi" w:cstheme="minorHAnsi"/>
          <w:b/>
          <w:color w:val="000000" w:themeColor="text1"/>
        </w:rPr>
      </w:pPr>
    </w:p>
    <w:p w14:paraId="4E8FC0D4" w14:textId="0FCBD282" w:rsidR="00CF3B8A" w:rsidRPr="0050778A" w:rsidRDefault="00F914E7" w:rsidP="001A214F">
      <w:pPr>
        <w:rPr>
          <w:rFonts w:asciiTheme="minorHAnsi" w:hAnsiTheme="minorHAnsi" w:cstheme="minorHAnsi"/>
          <w:b/>
          <w:color w:val="000000" w:themeColor="text1"/>
        </w:rPr>
      </w:pPr>
      <w:r w:rsidRPr="00A43EC4">
        <w:rPr>
          <w:rFonts w:asciiTheme="minorHAnsi" w:hAnsiTheme="minorHAnsi" w:cstheme="minorHAnsi"/>
          <w:b/>
          <w:color w:val="000000" w:themeColor="text1"/>
          <w:highlight w:val="yellow"/>
        </w:rPr>
        <w:t xml:space="preserve">2. Synthesis of </w:t>
      </w:r>
      <w:r w:rsidR="00A207C3" w:rsidRPr="00A43EC4">
        <w:rPr>
          <w:rFonts w:asciiTheme="minorHAnsi" w:hAnsiTheme="minorHAnsi" w:cstheme="minorHAnsi"/>
          <w:b/>
          <w:color w:val="000000" w:themeColor="text1"/>
          <w:highlight w:val="yellow"/>
        </w:rPr>
        <w:t>fluorescent antibiotics</w:t>
      </w:r>
    </w:p>
    <w:p w14:paraId="7AE8172F" w14:textId="77777777" w:rsidR="00CF3B8A" w:rsidRDefault="00CF3B8A" w:rsidP="001A214F">
      <w:pPr>
        <w:rPr>
          <w:rFonts w:asciiTheme="minorHAnsi" w:hAnsiTheme="minorHAnsi" w:cstheme="minorHAnsi"/>
          <w:b/>
          <w:color w:val="000000" w:themeColor="text1"/>
        </w:rPr>
      </w:pPr>
    </w:p>
    <w:p w14:paraId="21081B83" w14:textId="3EFD1971" w:rsidR="00074866" w:rsidRDefault="003E0F7C" w:rsidP="00E45994">
      <w:pPr>
        <w:rPr>
          <w:rFonts w:asciiTheme="minorHAnsi" w:hAnsiTheme="minorHAnsi" w:cstheme="minorHAnsi"/>
          <w:color w:val="000000" w:themeColor="text1"/>
        </w:rPr>
      </w:pPr>
      <w:r>
        <w:rPr>
          <w:rFonts w:asciiTheme="minorHAnsi" w:hAnsiTheme="minorHAnsi" w:cstheme="minorHAnsi"/>
          <w:color w:val="000000" w:themeColor="text1"/>
        </w:rPr>
        <w:t>2.1. P</w:t>
      </w:r>
      <w:r w:rsidR="0036161C">
        <w:rPr>
          <w:rFonts w:asciiTheme="minorHAnsi" w:hAnsiTheme="minorHAnsi" w:cstheme="minorHAnsi"/>
          <w:color w:val="000000" w:themeColor="text1"/>
        </w:rPr>
        <w:t>repar</w:t>
      </w:r>
      <w:r>
        <w:rPr>
          <w:rFonts w:asciiTheme="minorHAnsi" w:hAnsiTheme="minorHAnsi" w:cstheme="minorHAnsi"/>
          <w:color w:val="000000" w:themeColor="text1"/>
        </w:rPr>
        <w:t>e</w:t>
      </w:r>
      <w:r w:rsidR="0036161C">
        <w:rPr>
          <w:rFonts w:asciiTheme="minorHAnsi" w:hAnsiTheme="minorHAnsi" w:cstheme="minorHAnsi"/>
          <w:color w:val="000000" w:themeColor="text1"/>
        </w:rPr>
        <w:t xml:space="preserve"> an </w:t>
      </w:r>
      <w:proofErr w:type="spellStart"/>
      <w:r w:rsidR="0036161C">
        <w:rPr>
          <w:rFonts w:asciiTheme="minorHAnsi" w:hAnsiTheme="minorHAnsi" w:cstheme="minorHAnsi"/>
          <w:color w:val="000000" w:themeColor="text1"/>
        </w:rPr>
        <w:t>azide</w:t>
      </w:r>
      <w:proofErr w:type="spellEnd"/>
      <w:r w:rsidR="0036161C">
        <w:rPr>
          <w:rFonts w:asciiTheme="minorHAnsi" w:hAnsiTheme="minorHAnsi" w:cstheme="minorHAnsi"/>
          <w:color w:val="000000" w:themeColor="text1"/>
        </w:rPr>
        <w:t>-derivative of an antibiotic</w:t>
      </w:r>
      <w:r>
        <w:rPr>
          <w:rFonts w:asciiTheme="minorHAnsi" w:hAnsiTheme="minorHAnsi" w:cstheme="minorHAnsi"/>
          <w:color w:val="000000" w:themeColor="text1"/>
        </w:rPr>
        <w:t xml:space="preserve"> as described previously</w:t>
      </w:r>
      <w:r w:rsidR="00074866" w:rsidRPr="00074866">
        <w:rPr>
          <w:rFonts w:asciiTheme="minorHAnsi" w:hAnsiTheme="minorHAnsi" w:cstheme="minorHAnsi"/>
          <w:color w:val="000000" w:themeColor="text1"/>
          <w:vertAlign w:val="superscript"/>
        </w:rPr>
        <w:t>14</w:t>
      </w:r>
      <w:r w:rsidR="00A84DA4" w:rsidRPr="00A84DA4">
        <w:rPr>
          <w:rFonts w:asciiTheme="minorHAnsi" w:hAnsiTheme="minorHAnsi" w:cstheme="minorHAnsi"/>
          <w:color w:val="000000" w:themeColor="text1"/>
          <w:vertAlign w:val="superscript"/>
        </w:rPr>
        <w:t>–</w:t>
      </w:r>
      <w:r w:rsidR="00074866" w:rsidRPr="00074866">
        <w:rPr>
          <w:rFonts w:asciiTheme="minorHAnsi" w:hAnsiTheme="minorHAnsi" w:cstheme="minorHAnsi"/>
          <w:color w:val="000000" w:themeColor="text1"/>
          <w:vertAlign w:val="superscript"/>
        </w:rPr>
        <w:t>16</w:t>
      </w:r>
      <w:r>
        <w:rPr>
          <w:rFonts w:asciiTheme="minorHAnsi" w:hAnsiTheme="minorHAnsi" w:cstheme="minorHAnsi"/>
          <w:color w:val="000000" w:themeColor="text1"/>
        </w:rPr>
        <w:t>.</w:t>
      </w:r>
    </w:p>
    <w:p w14:paraId="067C1F82" w14:textId="77777777" w:rsidR="00074866" w:rsidRDefault="00074866" w:rsidP="00E45994">
      <w:pPr>
        <w:rPr>
          <w:rFonts w:asciiTheme="minorHAnsi" w:hAnsiTheme="minorHAnsi" w:cstheme="minorHAnsi"/>
          <w:color w:val="000000" w:themeColor="text1"/>
        </w:rPr>
      </w:pPr>
    </w:p>
    <w:p w14:paraId="501C5AC3" w14:textId="63F1EB0F" w:rsidR="00E45994" w:rsidRPr="00335050" w:rsidRDefault="00074866" w:rsidP="00E45994">
      <w:pPr>
        <w:rPr>
          <w:rFonts w:asciiTheme="minorHAnsi" w:hAnsiTheme="minorHAnsi" w:cstheme="minorHAnsi"/>
          <w:color w:val="000000" w:themeColor="text1"/>
        </w:rPr>
      </w:pPr>
      <w:r>
        <w:rPr>
          <w:rFonts w:asciiTheme="minorHAnsi" w:hAnsiTheme="minorHAnsi" w:cstheme="minorHAnsi"/>
          <w:color w:val="000000" w:themeColor="text1"/>
        </w:rPr>
        <w:t>NOTE: The procedure is specific to e</w:t>
      </w:r>
      <w:r w:rsidR="0036161C">
        <w:rPr>
          <w:rFonts w:asciiTheme="minorHAnsi" w:hAnsiTheme="minorHAnsi" w:cstheme="minorHAnsi"/>
          <w:color w:val="000000" w:themeColor="text1"/>
        </w:rPr>
        <w:t xml:space="preserve">ach </w:t>
      </w:r>
      <w:r w:rsidR="00E45994">
        <w:rPr>
          <w:rFonts w:asciiTheme="minorHAnsi" w:hAnsiTheme="minorHAnsi" w:cstheme="minorHAnsi"/>
          <w:color w:val="000000" w:themeColor="text1"/>
        </w:rPr>
        <w:t>antibiotic and</w:t>
      </w:r>
      <w:r w:rsidR="0036161C">
        <w:rPr>
          <w:rFonts w:asciiTheme="minorHAnsi" w:hAnsiTheme="minorHAnsi" w:cstheme="minorHAnsi"/>
          <w:color w:val="000000" w:themeColor="text1"/>
        </w:rPr>
        <w:t xml:space="preserve"> requires careful examination of the structure activity relationship (SAR) of the parent molecule to ensure that the </w:t>
      </w:r>
      <w:r w:rsidR="00E45994">
        <w:rPr>
          <w:rFonts w:asciiTheme="minorHAnsi" w:hAnsiTheme="minorHAnsi" w:cstheme="minorHAnsi"/>
          <w:color w:val="000000" w:themeColor="text1"/>
        </w:rPr>
        <w:t>functionalized</w:t>
      </w:r>
      <w:r w:rsidR="0036161C">
        <w:rPr>
          <w:rFonts w:asciiTheme="minorHAnsi" w:hAnsiTheme="minorHAnsi" w:cstheme="minorHAnsi"/>
          <w:color w:val="000000" w:themeColor="text1"/>
        </w:rPr>
        <w:t xml:space="preserve"> antibiotic retains activity comparable to the parent. </w:t>
      </w:r>
      <w:r>
        <w:rPr>
          <w:rFonts w:asciiTheme="minorHAnsi" w:hAnsiTheme="minorHAnsi" w:cstheme="minorHAnsi"/>
          <w:color w:val="000000" w:themeColor="text1"/>
        </w:rPr>
        <w:t xml:space="preserve">(e.g., </w:t>
      </w:r>
      <w:r w:rsidR="0036161C">
        <w:rPr>
          <w:rFonts w:asciiTheme="minorHAnsi" w:hAnsiTheme="minorHAnsi" w:cstheme="minorHAnsi"/>
          <w:color w:val="000000" w:themeColor="text1"/>
        </w:rPr>
        <w:t>ciprofloxacin</w:t>
      </w:r>
      <w:r w:rsidR="00E40494" w:rsidRPr="00E40494">
        <w:rPr>
          <w:rFonts w:asciiTheme="minorHAnsi" w:hAnsiTheme="minorHAnsi" w:cstheme="minorHAnsi"/>
          <w:noProof/>
          <w:color w:val="000000" w:themeColor="text1"/>
          <w:vertAlign w:val="superscript"/>
        </w:rPr>
        <w:t>16</w:t>
      </w:r>
      <w:r w:rsidR="00E45994">
        <w:rPr>
          <w:rFonts w:asciiTheme="minorHAnsi" w:hAnsiTheme="minorHAnsi" w:cstheme="minorHAnsi"/>
          <w:color w:val="000000" w:themeColor="text1"/>
        </w:rPr>
        <w:t>,</w:t>
      </w:r>
      <w:r w:rsidR="0036161C">
        <w:rPr>
          <w:rFonts w:asciiTheme="minorHAnsi" w:hAnsiTheme="minorHAnsi" w:cstheme="minorHAnsi"/>
          <w:color w:val="000000" w:themeColor="text1"/>
        </w:rPr>
        <w:t xml:space="preserve"> </w:t>
      </w:r>
      <w:r w:rsidR="0023369A">
        <w:rPr>
          <w:rFonts w:asciiTheme="minorHAnsi" w:hAnsiTheme="minorHAnsi" w:cstheme="minorHAnsi"/>
          <w:color w:val="000000" w:themeColor="text1"/>
        </w:rPr>
        <w:t>linezolid</w:t>
      </w:r>
      <w:r w:rsidR="00E40494" w:rsidRPr="00E40494">
        <w:rPr>
          <w:rFonts w:asciiTheme="minorHAnsi" w:hAnsiTheme="minorHAnsi" w:cstheme="minorHAnsi"/>
          <w:noProof/>
          <w:color w:val="000000" w:themeColor="text1"/>
          <w:vertAlign w:val="superscript"/>
        </w:rPr>
        <w:t>14</w:t>
      </w:r>
      <w:r w:rsidR="00E45994">
        <w:rPr>
          <w:rFonts w:asciiTheme="minorHAnsi" w:hAnsiTheme="minorHAnsi" w:cstheme="minorHAnsi"/>
          <w:color w:val="000000" w:themeColor="text1"/>
        </w:rPr>
        <w:t>,</w:t>
      </w:r>
      <w:r w:rsidR="0036161C">
        <w:rPr>
          <w:rFonts w:asciiTheme="minorHAnsi" w:hAnsiTheme="minorHAnsi" w:cstheme="minorHAnsi"/>
          <w:color w:val="000000" w:themeColor="text1"/>
        </w:rPr>
        <w:t xml:space="preserve"> and trimethoprim</w:t>
      </w:r>
      <w:r w:rsidR="00E40494" w:rsidRPr="00E40494">
        <w:rPr>
          <w:rFonts w:asciiTheme="minorHAnsi" w:hAnsiTheme="minorHAnsi" w:cstheme="minorHAnsi"/>
          <w:noProof/>
          <w:color w:val="000000" w:themeColor="text1"/>
          <w:vertAlign w:val="superscript"/>
        </w:rPr>
        <w:t>15</w:t>
      </w:r>
      <w:r>
        <w:rPr>
          <w:rFonts w:asciiTheme="minorHAnsi" w:hAnsiTheme="minorHAnsi" w:cstheme="minorHAnsi"/>
          <w:color w:val="000000" w:themeColor="text1"/>
        </w:rPr>
        <w:t>).</w:t>
      </w:r>
      <w:r w:rsidR="00E45994">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00E45994">
        <w:rPr>
          <w:rFonts w:asciiTheme="minorHAnsi" w:hAnsiTheme="minorHAnsi" w:cstheme="minorHAnsi"/>
          <w:color w:val="000000" w:themeColor="text1"/>
        </w:rPr>
        <w:t xml:space="preserve">ee </w:t>
      </w:r>
      <w:r w:rsidR="00E45994">
        <w:rPr>
          <w:rFonts w:asciiTheme="minorHAnsi" w:hAnsiTheme="minorHAnsi" w:cstheme="minorHAnsi"/>
          <w:b/>
          <w:color w:val="000000" w:themeColor="text1"/>
        </w:rPr>
        <w:t xml:space="preserve">Figure 1 </w:t>
      </w:r>
      <w:r w:rsidR="00E45994">
        <w:rPr>
          <w:rFonts w:asciiTheme="minorHAnsi" w:hAnsiTheme="minorHAnsi" w:cstheme="minorHAnsi"/>
          <w:color w:val="000000" w:themeColor="text1"/>
        </w:rPr>
        <w:t>for examples of published fluorescent antibiotics, and the general synthesis scheme.</w:t>
      </w:r>
      <w:r w:rsidR="003E0F7C">
        <w:rPr>
          <w:rFonts w:asciiTheme="minorHAnsi" w:hAnsiTheme="minorHAnsi" w:cstheme="minorHAnsi"/>
          <w:color w:val="000000" w:themeColor="text1"/>
        </w:rPr>
        <w:t xml:space="preserve"> </w:t>
      </w:r>
    </w:p>
    <w:p w14:paraId="20744B96" w14:textId="77777777" w:rsidR="00FA6B3E" w:rsidRPr="00062436" w:rsidRDefault="00FA6B3E" w:rsidP="001A214F">
      <w:pPr>
        <w:rPr>
          <w:rFonts w:asciiTheme="minorHAnsi" w:hAnsiTheme="minorHAnsi" w:cstheme="minorHAnsi"/>
          <w:color w:val="000000" w:themeColor="text1"/>
        </w:rPr>
      </w:pPr>
    </w:p>
    <w:p w14:paraId="7651A316" w14:textId="17776463" w:rsidR="005418A3" w:rsidRPr="00563315" w:rsidRDefault="00E45994" w:rsidP="001A214F">
      <w:pPr>
        <w:rPr>
          <w:rFonts w:asciiTheme="minorHAnsi" w:hAnsiTheme="minorHAnsi" w:cstheme="minorHAnsi"/>
          <w:bCs/>
          <w:color w:val="000000" w:themeColor="text1"/>
        </w:rPr>
      </w:pPr>
      <w:r w:rsidRPr="00A43EC4">
        <w:rPr>
          <w:rFonts w:asciiTheme="minorHAnsi" w:hAnsiTheme="minorHAnsi" w:cstheme="minorHAnsi"/>
          <w:bCs/>
          <w:color w:val="000000" w:themeColor="text1"/>
          <w:highlight w:val="yellow"/>
        </w:rPr>
        <w:t>2.</w:t>
      </w:r>
      <w:r w:rsidR="003E0F7C" w:rsidRPr="00A43EC4">
        <w:rPr>
          <w:rFonts w:asciiTheme="minorHAnsi" w:hAnsiTheme="minorHAnsi" w:cstheme="minorHAnsi"/>
          <w:bCs/>
          <w:color w:val="000000" w:themeColor="text1"/>
          <w:highlight w:val="yellow"/>
        </w:rPr>
        <w:t>2</w:t>
      </w:r>
      <w:r w:rsidRPr="00A43EC4">
        <w:rPr>
          <w:rFonts w:asciiTheme="minorHAnsi" w:hAnsiTheme="minorHAnsi" w:cstheme="minorHAnsi"/>
          <w:bCs/>
          <w:color w:val="000000" w:themeColor="text1"/>
          <w:highlight w:val="yellow"/>
        </w:rPr>
        <w:t xml:space="preserve">. </w:t>
      </w:r>
      <w:r w:rsidR="00A1386B" w:rsidRPr="00A43EC4">
        <w:rPr>
          <w:rFonts w:asciiTheme="minorHAnsi" w:hAnsiTheme="minorHAnsi" w:cstheme="minorHAnsi"/>
          <w:bCs/>
          <w:color w:val="000000" w:themeColor="text1"/>
          <w:highlight w:val="yellow"/>
        </w:rPr>
        <w:t xml:space="preserve">Click </w:t>
      </w:r>
      <w:r w:rsidR="00A207C3" w:rsidRPr="00A43EC4">
        <w:rPr>
          <w:rFonts w:asciiTheme="minorHAnsi" w:hAnsiTheme="minorHAnsi" w:cstheme="minorHAnsi"/>
          <w:bCs/>
          <w:color w:val="000000" w:themeColor="text1"/>
          <w:highlight w:val="yellow"/>
        </w:rPr>
        <w:t xml:space="preserve">reaction procedure </w:t>
      </w:r>
      <w:r w:rsidR="00936281" w:rsidRPr="00A43EC4">
        <w:rPr>
          <w:rFonts w:asciiTheme="minorHAnsi" w:hAnsiTheme="minorHAnsi" w:cstheme="minorHAnsi"/>
          <w:bCs/>
          <w:color w:val="000000" w:themeColor="text1"/>
          <w:highlight w:val="yellow"/>
        </w:rPr>
        <w:t>A</w:t>
      </w:r>
    </w:p>
    <w:p w14:paraId="476F77DC" w14:textId="15E1C9B5" w:rsidR="007C3ACB" w:rsidRDefault="007C3ACB" w:rsidP="001A214F">
      <w:pPr>
        <w:rPr>
          <w:rFonts w:asciiTheme="minorHAnsi" w:hAnsiTheme="minorHAnsi" w:cstheme="minorHAnsi"/>
          <w:b/>
          <w:color w:val="000000" w:themeColor="text1"/>
          <w:highlight w:val="yellow"/>
        </w:rPr>
      </w:pPr>
    </w:p>
    <w:p w14:paraId="1203E8B8" w14:textId="0EC5E769" w:rsidR="00E45994" w:rsidRDefault="00E45994" w:rsidP="001A214F">
      <w:pPr>
        <w:rPr>
          <w:rFonts w:asciiTheme="minorHAnsi" w:hAnsiTheme="minorHAnsi" w:cstheme="minorHAnsi"/>
          <w:color w:val="000000" w:themeColor="text1"/>
        </w:rPr>
      </w:pPr>
      <w:r w:rsidRPr="00E45994">
        <w:rPr>
          <w:rFonts w:asciiTheme="minorHAnsi" w:hAnsiTheme="minorHAnsi" w:cstheme="minorHAnsi"/>
          <w:bCs/>
          <w:color w:val="000000" w:themeColor="text1"/>
        </w:rPr>
        <w:t>NOTE:</w:t>
      </w:r>
      <w:r w:rsidRPr="00E45994">
        <w:rPr>
          <w:rFonts w:asciiTheme="minorHAnsi" w:hAnsiTheme="minorHAnsi" w:cstheme="minorHAnsi"/>
          <w:b/>
          <w:color w:val="000000" w:themeColor="text1"/>
        </w:rPr>
        <w:t xml:space="preserve"> </w:t>
      </w:r>
      <w:r w:rsidR="00074866">
        <w:rPr>
          <w:rFonts w:asciiTheme="minorHAnsi" w:hAnsiTheme="minorHAnsi" w:cstheme="minorHAnsi"/>
          <w:color w:val="000000" w:themeColor="text1"/>
        </w:rPr>
        <w:t>For most of the antibiotics, follow the procedure detailed here for</w:t>
      </w:r>
      <w:r>
        <w:rPr>
          <w:rFonts w:asciiTheme="minorHAnsi" w:hAnsiTheme="minorHAnsi" w:cstheme="minorHAnsi"/>
          <w:color w:val="000000" w:themeColor="text1"/>
        </w:rPr>
        <w:t xml:space="preserve"> </w:t>
      </w:r>
      <w:r w:rsidR="00074866">
        <w:rPr>
          <w:rFonts w:asciiTheme="minorHAnsi" w:hAnsiTheme="minorHAnsi" w:cstheme="minorHAnsi"/>
          <w:color w:val="000000" w:themeColor="text1"/>
        </w:rPr>
        <w:t>copper catalyzed</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Huis</w:t>
      </w:r>
      <w:r w:rsidR="00D71AD3">
        <w:rPr>
          <w:rFonts w:asciiTheme="minorHAnsi" w:hAnsiTheme="minorHAnsi" w:cstheme="minorHAnsi"/>
          <w:color w:val="000000" w:themeColor="text1"/>
        </w:rPr>
        <w:t>g</w:t>
      </w:r>
      <w:r>
        <w:rPr>
          <w:rFonts w:asciiTheme="minorHAnsi" w:hAnsiTheme="minorHAnsi" w:cstheme="minorHAnsi"/>
          <w:color w:val="000000" w:themeColor="text1"/>
        </w:rPr>
        <w:t>en</w:t>
      </w:r>
      <w:proofErr w:type="spellEnd"/>
      <w:r>
        <w:rPr>
          <w:rFonts w:asciiTheme="minorHAnsi" w:hAnsiTheme="minorHAnsi" w:cstheme="minorHAnsi"/>
          <w:color w:val="000000" w:themeColor="text1"/>
        </w:rPr>
        <w:t xml:space="preserve"> [2+3] cycloaddition of </w:t>
      </w:r>
      <w:proofErr w:type="spellStart"/>
      <w:r>
        <w:rPr>
          <w:rFonts w:asciiTheme="minorHAnsi" w:hAnsiTheme="minorHAnsi" w:cstheme="minorHAnsi"/>
          <w:color w:val="000000" w:themeColor="text1"/>
        </w:rPr>
        <w:t>azide</w:t>
      </w:r>
      <w:proofErr w:type="spellEnd"/>
      <w:r w:rsidR="00074866">
        <w:rPr>
          <w:rFonts w:asciiTheme="minorHAnsi" w:hAnsiTheme="minorHAnsi" w:cstheme="minorHAnsi"/>
          <w:color w:val="000000" w:themeColor="text1"/>
        </w:rPr>
        <w:t xml:space="preserve"> (step 2.1)</w:t>
      </w:r>
      <w:r>
        <w:rPr>
          <w:rFonts w:asciiTheme="minorHAnsi" w:hAnsiTheme="minorHAnsi" w:cstheme="minorHAnsi"/>
          <w:color w:val="000000" w:themeColor="text1"/>
        </w:rPr>
        <w:t xml:space="preserve"> and </w:t>
      </w:r>
      <w:r w:rsidR="00074866">
        <w:rPr>
          <w:rFonts w:asciiTheme="minorHAnsi" w:hAnsiTheme="minorHAnsi" w:cstheme="minorHAnsi"/>
          <w:color w:val="000000" w:themeColor="text1"/>
        </w:rPr>
        <w:t xml:space="preserve">fluorescent </w:t>
      </w:r>
      <w:r>
        <w:rPr>
          <w:rFonts w:asciiTheme="minorHAnsi" w:hAnsiTheme="minorHAnsi" w:cstheme="minorHAnsi"/>
          <w:color w:val="000000" w:themeColor="text1"/>
        </w:rPr>
        <w:t>alkyne</w:t>
      </w:r>
      <w:r w:rsidR="00074866">
        <w:rPr>
          <w:rFonts w:asciiTheme="minorHAnsi" w:hAnsiTheme="minorHAnsi" w:cstheme="minorHAnsi"/>
          <w:color w:val="000000" w:themeColor="text1"/>
        </w:rPr>
        <w:t xml:space="preserve"> (prepared in step 1)</w:t>
      </w:r>
      <w:r w:rsidR="007B528B">
        <w:rPr>
          <w:rFonts w:asciiTheme="minorHAnsi" w:hAnsiTheme="minorHAnsi" w:cstheme="minorHAnsi"/>
          <w:color w:val="000000" w:themeColor="text1"/>
        </w:rPr>
        <w:t>.</w:t>
      </w:r>
    </w:p>
    <w:p w14:paraId="036336E6" w14:textId="77777777" w:rsidR="00E45994" w:rsidRPr="00DE2A87" w:rsidRDefault="00E45994" w:rsidP="001A214F">
      <w:pPr>
        <w:rPr>
          <w:rFonts w:asciiTheme="minorHAnsi" w:hAnsiTheme="minorHAnsi" w:cstheme="minorHAnsi"/>
          <w:b/>
          <w:color w:val="000000" w:themeColor="text1"/>
          <w:highlight w:val="yellow"/>
        </w:rPr>
      </w:pPr>
    </w:p>
    <w:p w14:paraId="2AD7FB60" w14:textId="6DE94127" w:rsidR="00E45994" w:rsidRDefault="00E45994" w:rsidP="001A214F">
      <w:pPr>
        <w:rPr>
          <w:highlight w:val="yellow"/>
        </w:rPr>
      </w:pPr>
      <w:r>
        <w:rPr>
          <w:highlight w:val="yellow"/>
        </w:rPr>
        <w:t>2.</w:t>
      </w:r>
      <w:r w:rsidR="00074866">
        <w:rPr>
          <w:highlight w:val="yellow"/>
        </w:rPr>
        <w:t>2</w:t>
      </w:r>
      <w:r>
        <w:rPr>
          <w:highlight w:val="yellow"/>
        </w:rPr>
        <w:t xml:space="preserve">.1. </w:t>
      </w:r>
      <w:r w:rsidR="007C3ACB" w:rsidRPr="00DE2A87">
        <w:rPr>
          <w:highlight w:val="yellow"/>
        </w:rPr>
        <w:t xml:space="preserve">Place </w:t>
      </w:r>
      <w:r>
        <w:rPr>
          <w:highlight w:val="yellow"/>
        </w:rPr>
        <w:t xml:space="preserve">the </w:t>
      </w:r>
      <w:proofErr w:type="spellStart"/>
      <w:r w:rsidR="007C3ACB" w:rsidRPr="00DE2A87">
        <w:rPr>
          <w:highlight w:val="yellow"/>
        </w:rPr>
        <w:t>azide</w:t>
      </w:r>
      <w:proofErr w:type="spellEnd"/>
      <w:r w:rsidR="007C3ACB" w:rsidRPr="00DE2A87">
        <w:rPr>
          <w:highlight w:val="yellow"/>
        </w:rPr>
        <w:t xml:space="preserve">-antibiotic in a round bottom flask and </w:t>
      </w:r>
      <w:r w:rsidR="007E6C70" w:rsidRPr="00DE2A87">
        <w:rPr>
          <w:highlight w:val="yellow"/>
        </w:rPr>
        <w:t>add</w:t>
      </w:r>
      <w:r w:rsidR="00E51769" w:rsidRPr="00DE2A87">
        <w:rPr>
          <w:highlight w:val="yellow"/>
        </w:rPr>
        <w:t xml:space="preserve"> </w:t>
      </w:r>
      <w:r w:rsidR="00E51769" w:rsidRPr="00DE2A87">
        <w:rPr>
          <w:i/>
          <w:highlight w:val="yellow"/>
        </w:rPr>
        <w:t>tert</w:t>
      </w:r>
      <w:r w:rsidR="00E51769" w:rsidRPr="00DE2A87">
        <w:rPr>
          <w:highlight w:val="yellow"/>
        </w:rPr>
        <w:t>-butanol</w:t>
      </w:r>
      <w:r w:rsidR="007E6C70" w:rsidRPr="00DE2A87">
        <w:rPr>
          <w:highlight w:val="yellow"/>
        </w:rPr>
        <w:t xml:space="preserve"> </w:t>
      </w:r>
      <w:r w:rsidR="00E51769" w:rsidRPr="00DE2A87">
        <w:rPr>
          <w:highlight w:val="yellow"/>
        </w:rPr>
        <w:t>(</w:t>
      </w:r>
      <w:proofErr w:type="spellStart"/>
      <w:r w:rsidR="007E6C70" w:rsidRPr="00DE2A87">
        <w:rPr>
          <w:highlight w:val="yellow"/>
          <w:vertAlign w:val="superscript"/>
        </w:rPr>
        <w:t>t</w:t>
      </w:r>
      <w:r w:rsidR="007E6C70" w:rsidRPr="00DE2A87">
        <w:rPr>
          <w:highlight w:val="yellow"/>
        </w:rPr>
        <w:t>BuOH</w:t>
      </w:r>
      <w:proofErr w:type="spellEnd"/>
      <w:r w:rsidR="00E51769" w:rsidRPr="00DE2A87">
        <w:rPr>
          <w:highlight w:val="yellow"/>
        </w:rPr>
        <w:t>)</w:t>
      </w:r>
      <w:r w:rsidR="007E6C70" w:rsidRPr="00DE2A87">
        <w:rPr>
          <w:highlight w:val="yellow"/>
        </w:rPr>
        <w:t xml:space="preserve"> and </w:t>
      </w:r>
      <w:r w:rsidR="00E51769" w:rsidRPr="00DE2A87">
        <w:rPr>
          <w:highlight w:val="yellow"/>
        </w:rPr>
        <w:t>water</w:t>
      </w:r>
      <w:r w:rsidR="007E6C70" w:rsidRPr="00DE2A87">
        <w:rPr>
          <w:highlight w:val="yellow"/>
        </w:rPr>
        <w:t xml:space="preserve"> (1:1 </w:t>
      </w:r>
      <w:r w:rsidR="007E6C70" w:rsidRPr="00005E03">
        <w:rPr>
          <w:iCs/>
          <w:highlight w:val="yellow"/>
        </w:rPr>
        <w:t>v</w:t>
      </w:r>
      <w:r w:rsidR="007E6C70" w:rsidRPr="009607C2">
        <w:rPr>
          <w:iCs/>
          <w:highlight w:val="yellow"/>
        </w:rPr>
        <w:t>/</w:t>
      </w:r>
      <w:r w:rsidR="007E6C70" w:rsidRPr="00005E03">
        <w:rPr>
          <w:iCs/>
          <w:highlight w:val="yellow"/>
        </w:rPr>
        <w:t>v</w:t>
      </w:r>
      <w:r w:rsidR="007E6C70" w:rsidRPr="00DE2A87">
        <w:rPr>
          <w:highlight w:val="yellow"/>
        </w:rPr>
        <w:t xml:space="preserve">, 25 mL each per mmol </w:t>
      </w:r>
      <w:proofErr w:type="spellStart"/>
      <w:r w:rsidR="007E6C70" w:rsidRPr="00DE2A87">
        <w:rPr>
          <w:highlight w:val="yellow"/>
        </w:rPr>
        <w:t>azid</w:t>
      </w:r>
      <w:r>
        <w:rPr>
          <w:highlight w:val="yellow"/>
        </w:rPr>
        <w:t>e</w:t>
      </w:r>
      <w:proofErr w:type="spellEnd"/>
      <w:r w:rsidR="003E0F7C">
        <w:rPr>
          <w:highlight w:val="yellow"/>
        </w:rPr>
        <w:t>)</w:t>
      </w:r>
      <w:r>
        <w:rPr>
          <w:highlight w:val="yellow"/>
        </w:rPr>
        <w:t xml:space="preserve">. </w:t>
      </w:r>
    </w:p>
    <w:p w14:paraId="0F90EDC8" w14:textId="77777777" w:rsidR="00E45994" w:rsidRDefault="00E45994" w:rsidP="001A214F">
      <w:pPr>
        <w:rPr>
          <w:highlight w:val="yellow"/>
        </w:rPr>
      </w:pPr>
    </w:p>
    <w:p w14:paraId="3019D663" w14:textId="1868271A" w:rsidR="007E6C70" w:rsidRPr="00DE2A87" w:rsidRDefault="00E45994" w:rsidP="001A214F">
      <w:pPr>
        <w:rPr>
          <w:highlight w:val="yellow"/>
        </w:rPr>
      </w:pPr>
      <w:r>
        <w:rPr>
          <w:highlight w:val="yellow"/>
        </w:rPr>
        <w:t>2.</w:t>
      </w:r>
      <w:r w:rsidR="00074866">
        <w:rPr>
          <w:highlight w:val="yellow"/>
        </w:rPr>
        <w:t>2</w:t>
      </w:r>
      <w:r>
        <w:rPr>
          <w:highlight w:val="yellow"/>
        </w:rPr>
        <w:t xml:space="preserve">.2. </w:t>
      </w:r>
      <w:r w:rsidR="007E6C70" w:rsidRPr="00DE2A87">
        <w:rPr>
          <w:highlight w:val="yellow"/>
        </w:rPr>
        <w:t xml:space="preserve">Add </w:t>
      </w:r>
      <w:r w:rsidR="003E0F7C">
        <w:rPr>
          <w:highlight w:val="yellow"/>
        </w:rPr>
        <w:t xml:space="preserve">the </w:t>
      </w:r>
      <w:r w:rsidR="007E6C70" w:rsidRPr="00DE2A87">
        <w:rPr>
          <w:highlight w:val="yellow"/>
        </w:rPr>
        <w:t>fluorophore-alkyne</w:t>
      </w:r>
      <w:r w:rsidR="003E0F7C">
        <w:rPr>
          <w:highlight w:val="yellow"/>
        </w:rPr>
        <w:t xml:space="preserve"> prepared in step 1.1 </w:t>
      </w:r>
      <w:r w:rsidR="007E6C70" w:rsidRPr="00DE2A87">
        <w:rPr>
          <w:highlight w:val="yellow"/>
        </w:rPr>
        <w:t>(3 eq.) and heat the reaction to 50</w:t>
      </w:r>
      <w:r>
        <w:rPr>
          <w:highlight w:val="yellow"/>
        </w:rPr>
        <w:t xml:space="preserve"> ˚</w:t>
      </w:r>
      <w:r w:rsidR="007E6C70" w:rsidRPr="00DE2A87">
        <w:rPr>
          <w:highlight w:val="yellow"/>
        </w:rPr>
        <w:t>C</w:t>
      </w:r>
      <w:r>
        <w:rPr>
          <w:highlight w:val="yellow"/>
        </w:rPr>
        <w:t>. Then a</w:t>
      </w:r>
      <w:r w:rsidR="005D67E7" w:rsidRPr="00DE2A87">
        <w:rPr>
          <w:highlight w:val="yellow"/>
        </w:rPr>
        <w:t xml:space="preserve">dd </w:t>
      </w:r>
      <w:r w:rsidR="00A71267" w:rsidRPr="00DE2A87">
        <w:rPr>
          <w:highlight w:val="yellow"/>
        </w:rPr>
        <w:t xml:space="preserve">copper sulfate (100 mM in water, 0.6 eq.) to the reaction, followed by ascorbic acid </w:t>
      </w:r>
      <w:r w:rsidR="00A71267" w:rsidRPr="00DE2A87">
        <w:rPr>
          <w:highlight w:val="yellow"/>
        </w:rPr>
        <w:lastRenderedPageBreak/>
        <w:t>(500 mM in water, 2.4 eq.)</w:t>
      </w:r>
      <w:r w:rsidR="00A43EC4">
        <w:rPr>
          <w:highlight w:val="yellow"/>
        </w:rPr>
        <w:t>.</w:t>
      </w:r>
    </w:p>
    <w:p w14:paraId="76A31D97" w14:textId="77777777" w:rsidR="0050778A" w:rsidRPr="00DE2A87" w:rsidRDefault="0050778A" w:rsidP="001A214F">
      <w:pPr>
        <w:rPr>
          <w:highlight w:val="yellow"/>
        </w:rPr>
      </w:pPr>
    </w:p>
    <w:p w14:paraId="0B11850F" w14:textId="314DBDBD" w:rsidR="00A71267" w:rsidRPr="00DE2A87" w:rsidRDefault="00F914E7" w:rsidP="001A214F">
      <w:pPr>
        <w:rPr>
          <w:highlight w:val="yellow"/>
        </w:rPr>
      </w:pPr>
      <w:r w:rsidRPr="00DE2A87">
        <w:rPr>
          <w:highlight w:val="yellow"/>
        </w:rPr>
        <w:t>2</w:t>
      </w:r>
      <w:r w:rsidR="0050778A" w:rsidRPr="00DE2A87">
        <w:rPr>
          <w:highlight w:val="yellow"/>
        </w:rPr>
        <w:t>.</w:t>
      </w:r>
      <w:r w:rsidR="00074866">
        <w:rPr>
          <w:highlight w:val="yellow"/>
        </w:rPr>
        <w:t>2</w:t>
      </w:r>
      <w:r w:rsidR="00E45994">
        <w:rPr>
          <w:highlight w:val="yellow"/>
        </w:rPr>
        <w:t xml:space="preserve">.3. </w:t>
      </w:r>
      <w:r w:rsidR="00A71267" w:rsidRPr="00DE2A87">
        <w:rPr>
          <w:highlight w:val="yellow"/>
        </w:rPr>
        <w:t>Stir the reaction at 50</w:t>
      </w:r>
      <w:r w:rsidR="00E45994">
        <w:rPr>
          <w:highlight w:val="yellow"/>
        </w:rPr>
        <w:t xml:space="preserve"> ˚</w:t>
      </w:r>
      <w:r w:rsidR="00A71267" w:rsidRPr="00DE2A87">
        <w:rPr>
          <w:highlight w:val="yellow"/>
        </w:rPr>
        <w:t xml:space="preserve">C for </w:t>
      </w:r>
      <w:r w:rsidR="003E0F7C">
        <w:rPr>
          <w:highlight w:val="yellow"/>
        </w:rPr>
        <w:t>1</w:t>
      </w:r>
      <w:r w:rsidR="00A71267" w:rsidRPr="00DE2A87">
        <w:rPr>
          <w:highlight w:val="yellow"/>
        </w:rPr>
        <w:t xml:space="preserve"> h, or until analysis by LCMS </w:t>
      </w:r>
      <w:r w:rsidR="00E45994">
        <w:rPr>
          <w:highlight w:val="yellow"/>
        </w:rPr>
        <w:t xml:space="preserve">upon </w:t>
      </w:r>
      <w:r w:rsidR="00A71267" w:rsidRPr="00DE2A87">
        <w:rPr>
          <w:highlight w:val="yellow"/>
        </w:rPr>
        <w:t>indicat</w:t>
      </w:r>
      <w:r w:rsidR="00E45994">
        <w:rPr>
          <w:highlight w:val="yellow"/>
        </w:rPr>
        <w:t>ion of</w:t>
      </w:r>
      <w:r w:rsidR="00A71267" w:rsidRPr="00DE2A87">
        <w:rPr>
          <w:highlight w:val="yellow"/>
        </w:rPr>
        <w:t xml:space="preserve"> </w:t>
      </w:r>
      <w:r w:rsidR="003E0F7C">
        <w:rPr>
          <w:highlight w:val="yellow"/>
        </w:rPr>
        <w:t xml:space="preserve">the </w:t>
      </w:r>
      <w:r w:rsidR="00A71267" w:rsidRPr="00DE2A87">
        <w:rPr>
          <w:highlight w:val="yellow"/>
        </w:rPr>
        <w:t>reaction completion</w:t>
      </w:r>
      <w:r w:rsidR="00EF2194" w:rsidRPr="00DE2A87">
        <w:rPr>
          <w:highlight w:val="yellow"/>
        </w:rPr>
        <w:t xml:space="preserve"> (complete consumption of starting </w:t>
      </w:r>
      <w:proofErr w:type="spellStart"/>
      <w:r w:rsidR="00EF2194" w:rsidRPr="00DE2A87">
        <w:rPr>
          <w:highlight w:val="yellow"/>
        </w:rPr>
        <w:t>azide</w:t>
      </w:r>
      <w:proofErr w:type="spellEnd"/>
      <w:r w:rsidR="00EF2194" w:rsidRPr="00DE2A87">
        <w:rPr>
          <w:highlight w:val="yellow"/>
        </w:rPr>
        <w:t>)</w:t>
      </w:r>
      <w:r w:rsidR="003E0F7C">
        <w:rPr>
          <w:highlight w:val="yellow"/>
        </w:rPr>
        <w:t>.</w:t>
      </w:r>
    </w:p>
    <w:p w14:paraId="69B8F5A9" w14:textId="77777777" w:rsidR="0050778A" w:rsidRPr="00DE2A87" w:rsidRDefault="0050778A" w:rsidP="001A214F">
      <w:pPr>
        <w:rPr>
          <w:highlight w:val="yellow"/>
        </w:rPr>
      </w:pPr>
    </w:p>
    <w:p w14:paraId="23D2106E" w14:textId="420CE74F" w:rsidR="006B18FA" w:rsidRPr="00DE2A87" w:rsidRDefault="00F914E7" w:rsidP="001A214F">
      <w:pPr>
        <w:rPr>
          <w:highlight w:val="yellow"/>
        </w:rPr>
      </w:pPr>
      <w:r w:rsidRPr="00DE2A87">
        <w:rPr>
          <w:highlight w:val="yellow"/>
        </w:rPr>
        <w:t>2</w:t>
      </w:r>
      <w:r w:rsidR="0050778A" w:rsidRPr="00DE2A87">
        <w:rPr>
          <w:highlight w:val="yellow"/>
        </w:rPr>
        <w:t>.</w:t>
      </w:r>
      <w:r w:rsidR="00074866">
        <w:rPr>
          <w:highlight w:val="yellow"/>
        </w:rPr>
        <w:t>2</w:t>
      </w:r>
      <w:r w:rsidR="00E45994">
        <w:rPr>
          <w:highlight w:val="yellow"/>
        </w:rPr>
        <w:t xml:space="preserve">.4. </w:t>
      </w:r>
      <w:r w:rsidR="006B18FA" w:rsidRPr="00DE2A87">
        <w:rPr>
          <w:highlight w:val="yellow"/>
        </w:rPr>
        <w:t xml:space="preserve">Cool </w:t>
      </w:r>
      <w:r w:rsidR="00074866">
        <w:rPr>
          <w:highlight w:val="yellow"/>
        </w:rPr>
        <w:t xml:space="preserve">the </w:t>
      </w:r>
      <w:r w:rsidR="006B18FA" w:rsidRPr="00DE2A87">
        <w:rPr>
          <w:highlight w:val="yellow"/>
        </w:rPr>
        <w:t>reaction and purify as appropriate for the antibiotic scaffold</w:t>
      </w:r>
      <w:r w:rsidR="003E0F7C">
        <w:rPr>
          <w:highlight w:val="yellow"/>
        </w:rPr>
        <w:t xml:space="preserve"> and proceed for purification </w:t>
      </w:r>
      <w:r w:rsidR="00074866">
        <w:rPr>
          <w:highlight w:val="yellow"/>
        </w:rPr>
        <w:t xml:space="preserve">either </w:t>
      </w:r>
      <w:r w:rsidR="003E0F7C">
        <w:rPr>
          <w:highlight w:val="yellow"/>
        </w:rPr>
        <w:t xml:space="preserve">by step 2.3 or 2.4. </w:t>
      </w:r>
    </w:p>
    <w:p w14:paraId="45CD4AE7" w14:textId="77777777" w:rsidR="0050778A" w:rsidRPr="00DE2A87" w:rsidRDefault="0050778A" w:rsidP="001A214F">
      <w:pPr>
        <w:rPr>
          <w:rFonts w:asciiTheme="minorHAnsi" w:hAnsiTheme="minorHAnsi" w:cstheme="minorHAnsi"/>
          <w:color w:val="000000" w:themeColor="text1"/>
          <w:highlight w:val="yellow"/>
        </w:rPr>
      </w:pPr>
    </w:p>
    <w:p w14:paraId="3E9F8A6E" w14:textId="2367B88C" w:rsidR="006B18FA" w:rsidRPr="006B18FA" w:rsidRDefault="003E0F7C"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B18FA" w:rsidRPr="00A60BCD">
        <w:rPr>
          <w:rFonts w:asciiTheme="minorHAnsi" w:hAnsiTheme="minorHAnsi" w:cstheme="minorHAnsi"/>
          <w:color w:val="000000" w:themeColor="text1"/>
        </w:rPr>
        <w:t>Several different purification methods are possible, depending on the polarity and stability of the scaffold</w:t>
      </w:r>
      <w:r w:rsidR="00A60BCD">
        <w:rPr>
          <w:rFonts w:asciiTheme="minorHAnsi" w:hAnsiTheme="minorHAnsi" w:cstheme="minorHAnsi"/>
          <w:color w:val="000000" w:themeColor="text1"/>
        </w:rPr>
        <w:t>.</w:t>
      </w:r>
    </w:p>
    <w:p w14:paraId="5AE203C9" w14:textId="77777777" w:rsidR="00936281" w:rsidRPr="00FA6B3E" w:rsidRDefault="00936281" w:rsidP="001A214F">
      <w:pPr>
        <w:rPr>
          <w:rFonts w:asciiTheme="minorHAnsi" w:hAnsiTheme="minorHAnsi" w:cstheme="minorHAnsi"/>
          <w:b/>
          <w:color w:val="000000" w:themeColor="text1"/>
        </w:rPr>
      </w:pPr>
    </w:p>
    <w:p w14:paraId="26A7DCD5" w14:textId="6A6C5D0E" w:rsidR="005418A3" w:rsidRPr="003E0F7C" w:rsidRDefault="0084332A" w:rsidP="001A214F">
      <w:pPr>
        <w:rPr>
          <w:rFonts w:asciiTheme="minorHAnsi" w:hAnsiTheme="minorHAnsi" w:cstheme="minorHAnsi"/>
          <w:bCs/>
          <w:color w:val="000000" w:themeColor="text1"/>
        </w:rPr>
      </w:pPr>
      <w:r w:rsidRPr="003E0F7C">
        <w:rPr>
          <w:rFonts w:asciiTheme="minorHAnsi" w:hAnsiTheme="minorHAnsi" w:cstheme="minorHAnsi"/>
          <w:bCs/>
          <w:color w:val="000000" w:themeColor="text1"/>
        </w:rPr>
        <w:t>2.</w:t>
      </w:r>
      <w:r w:rsidR="003E0F7C" w:rsidRPr="003E0F7C">
        <w:rPr>
          <w:rFonts w:asciiTheme="minorHAnsi" w:hAnsiTheme="minorHAnsi" w:cstheme="minorHAnsi"/>
          <w:bCs/>
          <w:color w:val="000000" w:themeColor="text1"/>
        </w:rPr>
        <w:t>3</w:t>
      </w:r>
      <w:r w:rsidRPr="003E0F7C">
        <w:rPr>
          <w:rFonts w:asciiTheme="minorHAnsi" w:hAnsiTheme="minorHAnsi" w:cstheme="minorHAnsi"/>
          <w:bCs/>
          <w:color w:val="000000" w:themeColor="text1"/>
        </w:rPr>
        <w:t xml:space="preserve">. </w:t>
      </w:r>
      <w:r w:rsidR="00A1386B" w:rsidRPr="003E0F7C">
        <w:rPr>
          <w:rFonts w:asciiTheme="minorHAnsi" w:hAnsiTheme="minorHAnsi" w:cstheme="minorHAnsi"/>
          <w:bCs/>
          <w:color w:val="000000" w:themeColor="text1"/>
        </w:rPr>
        <w:t xml:space="preserve">Click </w:t>
      </w:r>
      <w:r w:rsidR="00A207C3" w:rsidRPr="003E0F7C">
        <w:rPr>
          <w:rFonts w:asciiTheme="minorHAnsi" w:hAnsiTheme="minorHAnsi" w:cstheme="minorHAnsi"/>
          <w:bCs/>
          <w:color w:val="000000" w:themeColor="text1"/>
        </w:rPr>
        <w:t xml:space="preserve">reaction procedure </w:t>
      </w:r>
      <w:r w:rsidR="00936281" w:rsidRPr="003E0F7C">
        <w:rPr>
          <w:rFonts w:asciiTheme="minorHAnsi" w:hAnsiTheme="minorHAnsi" w:cstheme="minorHAnsi"/>
          <w:bCs/>
          <w:color w:val="000000" w:themeColor="text1"/>
        </w:rPr>
        <w:t>B</w:t>
      </w:r>
    </w:p>
    <w:p w14:paraId="03FE898C" w14:textId="317F511A" w:rsidR="00936281" w:rsidRDefault="00936281" w:rsidP="001A214F">
      <w:pPr>
        <w:rPr>
          <w:rFonts w:asciiTheme="minorHAnsi" w:hAnsiTheme="minorHAnsi" w:cstheme="minorHAnsi"/>
          <w:b/>
          <w:color w:val="000000" w:themeColor="text1"/>
        </w:rPr>
      </w:pPr>
    </w:p>
    <w:p w14:paraId="6C1DD86D" w14:textId="44FF5D3A" w:rsidR="00E45994" w:rsidRDefault="0084332A" w:rsidP="00E45994">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9457D7">
        <w:rPr>
          <w:rFonts w:asciiTheme="minorHAnsi" w:hAnsiTheme="minorHAnsi" w:cstheme="minorHAnsi"/>
          <w:color w:val="000000" w:themeColor="text1"/>
        </w:rPr>
        <w:t xml:space="preserve">Follow this procedure for </w:t>
      </w:r>
      <w:r w:rsidR="00E45994" w:rsidRPr="00062436">
        <w:rPr>
          <w:rFonts w:asciiTheme="minorHAnsi" w:hAnsiTheme="minorHAnsi" w:cstheme="minorHAnsi"/>
          <w:color w:val="000000" w:themeColor="text1"/>
        </w:rPr>
        <w:t>peptide-based antibiotics,</w:t>
      </w:r>
      <w:r w:rsidR="009457D7">
        <w:rPr>
          <w:rFonts w:asciiTheme="minorHAnsi" w:hAnsiTheme="minorHAnsi" w:cstheme="minorHAnsi"/>
          <w:color w:val="000000" w:themeColor="text1"/>
        </w:rPr>
        <w:t xml:space="preserve"> to provide stronger reaction condition</w:t>
      </w:r>
      <w:r w:rsidR="00E56252">
        <w:rPr>
          <w:rFonts w:asciiTheme="minorHAnsi" w:hAnsiTheme="minorHAnsi" w:cstheme="minorHAnsi"/>
          <w:color w:val="000000" w:themeColor="text1"/>
        </w:rPr>
        <w:t>s</w:t>
      </w:r>
      <w:r w:rsidR="009457D7">
        <w:rPr>
          <w:rFonts w:asciiTheme="minorHAnsi" w:hAnsiTheme="minorHAnsi" w:cstheme="minorHAnsi"/>
          <w:color w:val="000000" w:themeColor="text1"/>
        </w:rPr>
        <w:t xml:space="preserve"> (</w:t>
      </w:r>
      <w:r w:rsidR="00074866">
        <w:rPr>
          <w:rFonts w:asciiTheme="minorHAnsi" w:hAnsiTheme="minorHAnsi" w:cstheme="minorHAnsi"/>
          <w:color w:val="000000" w:themeColor="text1"/>
        </w:rPr>
        <w:t>u</w:t>
      </w:r>
      <w:r w:rsidR="00E45994" w:rsidRPr="00062436">
        <w:rPr>
          <w:rFonts w:asciiTheme="minorHAnsi" w:hAnsiTheme="minorHAnsi" w:cstheme="minorHAnsi"/>
          <w:color w:val="000000" w:themeColor="text1"/>
        </w:rPr>
        <w:t>npublished work</w:t>
      </w:r>
      <w:r w:rsidR="00074866">
        <w:rPr>
          <w:rFonts w:asciiTheme="minorHAnsi" w:hAnsiTheme="minorHAnsi" w:cstheme="minorHAnsi"/>
          <w:color w:val="000000" w:themeColor="text1"/>
        </w:rPr>
        <w:t xml:space="preserve">, </w:t>
      </w:r>
      <w:proofErr w:type="spellStart"/>
      <w:r w:rsidR="007B528B">
        <w:rPr>
          <w:rFonts w:asciiTheme="minorHAnsi" w:hAnsiTheme="minorHAnsi" w:cstheme="minorHAnsi"/>
          <w:color w:val="000000" w:themeColor="text1"/>
        </w:rPr>
        <w:t>Phetsang</w:t>
      </w:r>
      <w:proofErr w:type="spellEnd"/>
      <w:r w:rsidR="007B528B">
        <w:rPr>
          <w:rFonts w:asciiTheme="minorHAnsi" w:hAnsiTheme="minorHAnsi" w:cstheme="minorHAnsi"/>
          <w:color w:val="000000" w:themeColor="text1"/>
        </w:rPr>
        <w:t>, 2019</w:t>
      </w:r>
      <w:r w:rsidR="009457D7">
        <w:rPr>
          <w:rFonts w:asciiTheme="minorHAnsi" w:hAnsiTheme="minorHAnsi" w:cstheme="minorHAnsi"/>
          <w:color w:val="000000" w:themeColor="text1"/>
        </w:rPr>
        <w:t xml:space="preserve">). </w:t>
      </w:r>
    </w:p>
    <w:p w14:paraId="7C572157" w14:textId="77777777" w:rsidR="00E45994" w:rsidRDefault="00E45994" w:rsidP="001A214F">
      <w:pPr>
        <w:rPr>
          <w:rFonts w:asciiTheme="minorHAnsi" w:hAnsiTheme="minorHAnsi" w:cstheme="minorHAnsi"/>
          <w:b/>
          <w:color w:val="000000" w:themeColor="text1"/>
        </w:rPr>
      </w:pPr>
    </w:p>
    <w:p w14:paraId="1DD46699" w14:textId="594B5513" w:rsidR="009457D7" w:rsidRDefault="0084332A" w:rsidP="001A214F">
      <w:r>
        <w:t>2.</w:t>
      </w:r>
      <w:r w:rsidR="00A03A4F">
        <w:t>3</w:t>
      </w:r>
      <w:r>
        <w:t xml:space="preserve">.1. </w:t>
      </w:r>
      <w:r w:rsidR="00835EA8">
        <w:t xml:space="preserve">Place </w:t>
      </w:r>
      <w:r w:rsidR="00A03A4F">
        <w:t xml:space="preserve">the </w:t>
      </w:r>
      <w:r w:rsidR="00835EA8">
        <w:t xml:space="preserve">peptide </w:t>
      </w:r>
      <w:proofErr w:type="spellStart"/>
      <w:r w:rsidR="00835EA8">
        <w:t>azide</w:t>
      </w:r>
      <w:proofErr w:type="spellEnd"/>
      <w:r w:rsidR="00835EA8">
        <w:t xml:space="preserve">-antibiotic in a round bottom flask and </w:t>
      </w:r>
      <w:r w:rsidR="00A03A4F">
        <w:t xml:space="preserve">add </w:t>
      </w:r>
      <w:r w:rsidR="00E56252">
        <w:t xml:space="preserve">enough </w:t>
      </w:r>
      <w:r w:rsidR="00835EA8">
        <w:t>DMF</w:t>
      </w:r>
      <w:r w:rsidR="00E56252">
        <w:t xml:space="preserve"> (750 mL/mmol </w:t>
      </w:r>
      <w:proofErr w:type="spellStart"/>
      <w:r w:rsidR="00E56252">
        <w:t>azide</w:t>
      </w:r>
      <w:proofErr w:type="spellEnd"/>
      <w:r w:rsidR="00E56252">
        <w:t>)</w:t>
      </w:r>
      <w:r w:rsidR="00835EA8">
        <w:t xml:space="preserve"> </w:t>
      </w:r>
      <w:r w:rsidR="00E56252">
        <w:t>to dissolve</w:t>
      </w:r>
      <w:r w:rsidR="009457D7">
        <w:t>.</w:t>
      </w:r>
    </w:p>
    <w:p w14:paraId="48EB692B" w14:textId="77777777" w:rsidR="009457D7" w:rsidRDefault="009457D7" w:rsidP="001A214F"/>
    <w:p w14:paraId="2C5BDB65" w14:textId="41F114BF" w:rsidR="009457D7" w:rsidRDefault="009457D7" w:rsidP="001A214F">
      <w:r>
        <w:t>2.</w:t>
      </w:r>
      <w:r w:rsidR="00A03A4F">
        <w:t>3</w:t>
      </w:r>
      <w:r>
        <w:t xml:space="preserve">.2. </w:t>
      </w:r>
      <w:r w:rsidR="00835EA8">
        <w:t xml:space="preserve">Add </w:t>
      </w:r>
      <w:r w:rsidR="00D71AD3">
        <w:t xml:space="preserve">the </w:t>
      </w:r>
      <w:r w:rsidR="00835EA8">
        <w:t>fluorophore-alkyne</w:t>
      </w:r>
      <w:r w:rsidR="00A03A4F">
        <w:t xml:space="preserve"> prepared in step 1</w:t>
      </w:r>
      <w:r w:rsidR="00835EA8">
        <w:t xml:space="preserve"> (5 eq.) and heat the reaction to 50</w:t>
      </w:r>
      <w:r w:rsidR="00A03A4F">
        <w:t xml:space="preserve"> ˚</w:t>
      </w:r>
      <w:r w:rsidR="00835EA8">
        <w:t>C for 1 h</w:t>
      </w:r>
      <w:r w:rsidR="00A03A4F">
        <w:t xml:space="preserve">. </w:t>
      </w:r>
    </w:p>
    <w:p w14:paraId="12EEEC99" w14:textId="77777777" w:rsidR="009457D7" w:rsidRDefault="009457D7" w:rsidP="001A214F"/>
    <w:p w14:paraId="191162FA" w14:textId="789E872F" w:rsidR="009457D7" w:rsidRDefault="009457D7" w:rsidP="001A214F">
      <w:r>
        <w:t>2.</w:t>
      </w:r>
      <w:r w:rsidR="00A03A4F">
        <w:t>3</w:t>
      </w:r>
      <w:r>
        <w:t xml:space="preserve">.3. </w:t>
      </w:r>
      <w:r w:rsidR="00835EA8">
        <w:t>Add copper (I) iodide (20 eq.), then D</w:t>
      </w:r>
      <w:r w:rsidR="00646056">
        <w:t>I</w:t>
      </w:r>
      <w:r w:rsidR="00E51769">
        <w:t>PEA</w:t>
      </w:r>
      <w:r w:rsidR="00835EA8">
        <w:t xml:space="preserve"> </w:t>
      </w:r>
      <w:r w:rsidR="00E51769">
        <w:t>(</w:t>
      </w:r>
      <w:r w:rsidR="00835EA8">
        <w:t xml:space="preserve">120 eq.), then </w:t>
      </w:r>
      <w:r w:rsidR="00014889">
        <w:t>acetic acid (240 eq.)</w:t>
      </w:r>
      <w:r w:rsidR="00A43EC4">
        <w:t>.</w:t>
      </w:r>
    </w:p>
    <w:p w14:paraId="63C76CEC" w14:textId="77777777" w:rsidR="009457D7" w:rsidRDefault="009457D7" w:rsidP="001A214F"/>
    <w:p w14:paraId="02DF97E4" w14:textId="2DC4C009" w:rsidR="00014889" w:rsidRDefault="009457D7" w:rsidP="001A214F">
      <w:r>
        <w:t>2.</w:t>
      </w:r>
      <w:r w:rsidR="00A03A4F">
        <w:t>3</w:t>
      </w:r>
      <w:r>
        <w:t xml:space="preserve">.4. </w:t>
      </w:r>
      <w:r w:rsidR="00014889">
        <w:t>Stir the reaction at 50</w:t>
      </w:r>
      <w:r>
        <w:t xml:space="preserve"> ˚</w:t>
      </w:r>
      <w:r w:rsidR="00014889">
        <w:t xml:space="preserve">C for </w:t>
      </w:r>
      <w:r w:rsidR="00A03A4F">
        <w:t>1</w:t>
      </w:r>
      <w:r w:rsidR="00014889">
        <w:t xml:space="preserve"> h, or until </w:t>
      </w:r>
      <w:r w:rsidR="00A03A4F">
        <w:t xml:space="preserve">the </w:t>
      </w:r>
      <w:r w:rsidR="00014889">
        <w:t>analysis by LCMS indicates reaction completion (</w:t>
      </w:r>
      <w:r w:rsidR="008646D1">
        <w:t xml:space="preserve">i.e., </w:t>
      </w:r>
      <w:r w:rsidR="00014889">
        <w:t xml:space="preserve">complete consumption of starting </w:t>
      </w:r>
      <w:proofErr w:type="spellStart"/>
      <w:r w:rsidR="00014889">
        <w:t>azide</w:t>
      </w:r>
      <w:proofErr w:type="spellEnd"/>
      <w:r w:rsidR="00014889">
        <w:t>)</w:t>
      </w:r>
      <w:r w:rsidR="00A03A4F">
        <w:t xml:space="preserve">. </w:t>
      </w:r>
      <w:r w:rsidR="00014889">
        <w:t xml:space="preserve">Cool the reaction </w:t>
      </w:r>
      <w:r>
        <w:t xml:space="preserve">and proceed for purification by method 1 (see </w:t>
      </w:r>
      <w:r w:rsidR="00D71AD3">
        <w:t xml:space="preserve">step </w:t>
      </w:r>
      <w:r>
        <w:t xml:space="preserve">2.3). </w:t>
      </w:r>
    </w:p>
    <w:p w14:paraId="63C5DB48" w14:textId="77777777" w:rsidR="00AD1F1F" w:rsidRPr="00AD1F1F" w:rsidRDefault="00AD1F1F" w:rsidP="001A214F">
      <w:pPr>
        <w:rPr>
          <w:rFonts w:asciiTheme="minorHAnsi" w:hAnsiTheme="minorHAnsi" w:cstheme="minorHAnsi"/>
          <w:color w:val="000000" w:themeColor="text1"/>
        </w:rPr>
      </w:pPr>
    </w:p>
    <w:p w14:paraId="4E24606C" w14:textId="357FD1D1" w:rsidR="00A1386B" w:rsidRPr="00A70DA2" w:rsidRDefault="009457D7" w:rsidP="001A214F">
      <w:pPr>
        <w:rPr>
          <w:rFonts w:cs="Times New Roman"/>
          <w:bCs/>
        </w:rPr>
      </w:pPr>
      <w:r w:rsidRPr="00A70DA2">
        <w:rPr>
          <w:rFonts w:cs="Times New Roman"/>
          <w:bCs/>
        </w:rPr>
        <w:t>2.</w:t>
      </w:r>
      <w:r w:rsidR="00A03A4F" w:rsidRPr="00A70DA2">
        <w:rPr>
          <w:rFonts w:cs="Times New Roman"/>
          <w:bCs/>
        </w:rPr>
        <w:t>4</w:t>
      </w:r>
      <w:r w:rsidRPr="00A70DA2">
        <w:rPr>
          <w:rFonts w:cs="Times New Roman"/>
          <w:bCs/>
        </w:rPr>
        <w:t xml:space="preserve">. </w:t>
      </w:r>
      <w:r w:rsidR="00A1386B" w:rsidRPr="00A70DA2">
        <w:rPr>
          <w:rFonts w:cs="Times New Roman"/>
          <w:bCs/>
        </w:rPr>
        <w:t xml:space="preserve">Purification </w:t>
      </w:r>
      <w:r w:rsidR="00A207C3" w:rsidRPr="00A70DA2">
        <w:rPr>
          <w:rFonts w:cs="Times New Roman"/>
          <w:bCs/>
        </w:rPr>
        <w:t xml:space="preserve">method </w:t>
      </w:r>
      <w:r w:rsidR="00A1386B" w:rsidRPr="00A70DA2">
        <w:rPr>
          <w:rFonts w:cs="Times New Roman"/>
          <w:bCs/>
        </w:rPr>
        <w:t>1</w:t>
      </w:r>
      <w:r w:rsidR="00550CE1">
        <w:rPr>
          <w:rFonts w:cs="Times New Roman"/>
          <w:bCs/>
        </w:rPr>
        <w:t xml:space="preserve"> (used for ciprofloxacin, trimethoprim, and linezolid)</w:t>
      </w:r>
    </w:p>
    <w:p w14:paraId="3D0745EE" w14:textId="1287D4C8" w:rsidR="00A1386B" w:rsidRDefault="00A1386B" w:rsidP="001A214F">
      <w:pPr>
        <w:rPr>
          <w:rFonts w:cs="Times New Roman"/>
        </w:rPr>
      </w:pPr>
    </w:p>
    <w:p w14:paraId="7FFAAFFB" w14:textId="6B2C7ACD" w:rsidR="00A1386B" w:rsidRDefault="00F914E7" w:rsidP="001A214F">
      <w:r>
        <w:t>2</w:t>
      </w:r>
      <w:r w:rsidR="0050778A">
        <w:t>.</w:t>
      </w:r>
      <w:r w:rsidR="00A03A4F">
        <w:t>4.1</w:t>
      </w:r>
      <w:r w:rsidR="0050778A">
        <w:t xml:space="preserve"> </w:t>
      </w:r>
      <w:r w:rsidR="00A1386B">
        <w:t>Inject the cooled click reaction directly onto a MPLC C18 cartridge column</w:t>
      </w:r>
      <w:r w:rsidR="00A03A4F">
        <w:t xml:space="preserve">. </w:t>
      </w:r>
    </w:p>
    <w:p w14:paraId="400FB819" w14:textId="77777777" w:rsidR="0050778A" w:rsidRDefault="0050778A" w:rsidP="001A214F"/>
    <w:p w14:paraId="2B068FB4" w14:textId="247009B4" w:rsidR="00A1386B" w:rsidRDefault="00F914E7" w:rsidP="001A214F">
      <w:r>
        <w:t>2</w:t>
      </w:r>
      <w:r w:rsidR="0050778A">
        <w:t>.</w:t>
      </w:r>
      <w:r w:rsidR="00A03A4F">
        <w:t>4.2.</w:t>
      </w:r>
      <w:r w:rsidR="0050778A">
        <w:t xml:space="preserve"> </w:t>
      </w:r>
      <w:r w:rsidR="00A03A4F">
        <w:t>I</w:t>
      </w:r>
      <w:r w:rsidR="00A1386B">
        <w:t>nc</w:t>
      </w:r>
      <w:r w:rsidR="00A03A4F">
        <w:t>orporate</w:t>
      </w:r>
      <w:r w:rsidR="00A1386B">
        <w:t xml:space="preserve"> a long wash phase </w:t>
      </w:r>
      <w:r w:rsidR="007B528B">
        <w:t xml:space="preserve">(roughly 10 min) </w:t>
      </w:r>
      <w:r w:rsidR="00A1386B">
        <w:t>at the beginning of the run (100% solvent A), then run a gradient up to 100% solvent B</w:t>
      </w:r>
      <w:r w:rsidR="003D6310">
        <w:t>, followed by a return to solvent A</w:t>
      </w:r>
      <w:r w:rsidR="00A03A4F">
        <w:t>.</w:t>
      </w:r>
    </w:p>
    <w:p w14:paraId="01D2A029" w14:textId="77777777" w:rsidR="00A03A4F" w:rsidRDefault="00A03A4F" w:rsidP="00A03A4F"/>
    <w:p w14:paraId="0B69475A" w14:textId="501343E0" w:rsidR="00A03A4F" w:rsidRDefault="00A03A4F" w:rsidP="00A03A4F">
      <w:r>
        <w:t>NOTE: Solvent A can be chosen from water, 0.05</w:t>
      </w:r>
      <w:r w:rsidR="00A207C3">
        <w:t>–</w:t>
      </w:r>
      <w:r>
        <w:t>0.1% formic acid (FA) in water, 0.05</w:t>
      </w:r>
      <w:r w:rsidR="00A207C3">
        <w:t>–</w:t>
      </w:r>
      <w:r>
        <w:t>0.1% trifluoroacetic acid (TFA) in water, depending on solubility, stability</w:t>
      </w:r>
      <w:r w:rsidR="00FF4578">
        <w:t>,</w:t>
      </w:r>
      <w:r>
        <w:t xml:space="preserve"> and </w:t>
      </w:r>
      <w:r w:rsidR="00F70709">
        <w:t xml:space="preserve">the </w:t>
      </w:r>
      <w:r>
        <w:t>best resolution of peaks</w:t>
      </w:r>
      <w:r w:rsidR="00FF4578">
        <w:t>.</w:t>
      </w:r>
      <w:r w:rsidR="00F70709">
        <w:t xml:space="preserve"> </w:t>
      </w:r>
      <w:r>
        <w:t>Solvent B can be chosen from acetonitrile (ACN), 0.05</w:t>
      </w:r>
      <w:r w:rsidR="00A207C3">
        <w:t>–</w:t>
      </w:r>
      <w:r>
        <w:t>0.1% FA in ACN, 0.05</w:t>
      </w:r>
      <w:r w:rsidR="00A207C3">
        <w:t>–</w:t>
      </w:r>
      <w:r>
        <w:t>0.1</w:t>
      </w:r>
      <w:r w:rsidR="00FF4578">
        <w:t>%</w:t>
      </w:r>
      <w:r>
        <w:t xml:space="preserve"> TFA in ACN, to match solvent A. If elution </w:t>
      </w:r>
      <w:r w:rsidR="00F70709">
        <w:t>proves</w:t>
      </w:r>
      <w:r>
        <w:t xml:space="preserve"> difficult, methanol may be used in place of </w:t>
      </w:r>
      <w:r w:rsidR="00F70709">
        <w:t>ACN</w:t>
      </w:r>
      <w:r w:rsidR="00A43EC4">
        <w:t>.</w:t>
      </w:r>
    </w:p>
    <w:p w14:paraId="7E028D1C" w14:textId="77777777" w:rsidR="00A03A4F" w:rsidRDefault="00A03A4F" w:rsidP="001A214F"/>
    <w:p w14:paraId="31ECE46E" w14:textId="178877EE" w:rsidR="003D6310" w:rsidRDefault="00F914E7" w:rsidP="001A214F">
      <w:r>
        <w:t>2</w:t>
      </w:r>
      <w:r w:rsidR="0050778A">
        <w:t>.</w:t>
      </w:r>
      <w:r w:rsidR="00A03A4F">
        <w:t>4.3.</w:t>
      </w:r>
      <w:r w:rsidR="0050778A">
        <w:t xml:space="preserve"> </w:t>
      </w:r>
      <w:r w:rsidR="003D6310">
        <w:t xml:space="preserve">Collect </w:t>
      </w:r>
      <w:r w:rsidR="009E7630">
        <w:t>and combine appropriate fractions, as indicated by LCMS and color</w:t>
      </w:r>
      <w:r w:rsidR="00384BD4">
        <w:t xml:space="preserve"> (correct mass seen</w:t>
      </w:r>
      <w:r w:rsidR="00340089">
        <w:t>, singular peak)</w:t>
      </w:r>
      <w:r w:rsidR="009E7630">
        <w:t xml:space="preserve">, then lyophilize to give </w:t>
      </w:r>
      <w:r w:rsidR="00F70709">
        <w:t xml:space="preserve">the </w:t>
      </w:r>
      <w:r w:rsidR="009E7630">
        <w:t>(semi)pure fluorescent antibiotic</w:t>
      </w:r>
      <w:r w:rsidR="00A43EC4">
        <w:t>.</w:t>
      </w:r>
    </w:p>
    <w:p w14:paraId="2FB00B7A" w14:textId="77777777" w:rsidR="0050778A" w:rsidRDefault="0050778A" w:rsidP="001A214F"/>
    <w:p w14:paraId="40DE3A5C" w14:textId="0E1FC8D0" w:rsidR="009E7630" w:rsidRPr="00A1386B" w:rsidRDefault="00F914E7" w:rsidP="001A214F">
      <w:r>
        <w:t>2</w:t>
      </w:r>
      <w:r w:rsidR="00A03A4F">
        <w:t>.4.4.</w:t>
      </w:r>
      <w:r w:rsidR="0050778A">
        <w:t xml:space="preserve"> </w:t>
      </w:r>
      <w:r w:rsidR="009E7630">
        <w:t>Further purify the product if needed</w:t>
      </w:r>
      <w:r w:rsidR="00F70709">
        <w:t>.</w:t>
      </w:r>
      <w:r w:rsidR="009E7630">
        <w:t xml:space="preserve"> </w:t>
      </w:r>
      <w:r w:rsidR="00F70709">
        <w:t xml:space="preserve">Assess </w:t>
      </w:r>
      <w:r w:rsidR="009E7630">
        <w:t>purity by NMR and/or LCMS</w:t>
      </w:r>
      <w:r w:rsidR="00A70DA2">
        <w:t xml:space="preserve"> and</w:t>
      </w:r>
      <w:r w:rsidR="009E7630">
        <w:t xml:space="preserve"> </w:t>
      </w:r>
      <w:r w:rsidR="00A70DA2">
        <w:t>high-pressure</w:t>
      </w:r>
      <w:r w:rsidR="009E7630">
        <w:t xml:space="preserve"> </w:t>
      </w:r>
      <w:r w:rsidR="009E7630">
        <w:lastRenderedPageBreak/>
        <w:t>liquid chromatography (HPLC), using a column and method appropriate for the scaffold</w:t>
      </w:r>
      <w:r w:rsidR="00A03A4F">
        <w:t>.</w:t>
      </w:r>
    </w:p>
    <w:p w14:paraId="527410A0" w14:textId="77777777" w:rsidR="00A1386B" w:rsidRDefault="00A1386B" w:rsidP="001A214F">
      <w:pPr>
        <w:rPr>
          <w:rFonts w:cs="Times New Roman"/>
        </w:rPr>
      </w:pPr>
    </w:p>
    <w:p w14:paraId="7216D308" w14:textId="4A5B788F" w:rsidR="009E7630" w:rsidRDefault="00A03A4F" w:rsidP="001A214F">
      <w:pPr>
        <w:rPr>
          <w:rFonts w:cs="Times New Roman"/>
          <w:bCs/>
        </w:rPr>
      </w:pPr>
      <w:r w:rsidRPr="00A03A4F">
        <w:rPr>
          <w:rFonts w:cs="Times New Roman"/>
          <w:bCs/>
        </w:rPr>
        <w:t xml:space="preserve">2.5. </w:t>
      </w:r>
      <w:r w:rsidR="009E7630" w:rsidRPr="00A03A4F">
        <w:rPr>
          <w:rFonts w:cs="Times New Roman"/>
          <w:bCs/>
        </w:rPr>
        <w:t xml:space="preserve">Purification </w:t>
      </w:r>
      <w:r w:rsidR="00A207C3" w:rsidRPr="00A03A4F">
        <w:rPr>
          <w:rFonts w:cs="Times New Roman"/>
          <w:bCs/>
        </w:rPr>
        <w:t xml:space="preserve">method </w:t>
      </w:r>
      <w:r w:rsidR="009E7630" w:rsidRPr="00A03A4F">
        <w:rPr>
          <w:rFonts w:cs="Times New Roman"/>
          <w:bCs/>
        </w:rPr>
        <w:t>2</w:t>
      </w:r>
    </w:p>
    <w:p w14:paraId="60C16B49" w14:textId="77777777" w:rsidR="00A03A4F" w:rsidRPr="00A03A4F" w:rsidRDefault="00A03A4F" w:rsidP="001A214F">
      <w:pPr>
        <w:rPr>
          <w:rFonts w:cs="Times New Roman"/>
          <w:bCs/>
        </w:rPr>
      </w:pPr>
    </w:p>
    <w:p w14:paraId="745A9B82" w14:textId="41640B70" w:rsidR="009E7630" w:rsidRPr="00323181" w:rsidRDefault="00A70DA2" w:rsidP="001A214F">
      <w:pPr>
        <w:rPr>
          <w:rFonts w:cs="Times New Roman"/>
        </w:rPr>
      </w:pPr>
      <w:r>
        <w:rPr>
          <w:rFonts w:cs="Times New Roman"/>
        </w:rPr>
        <w:t xml:space="preserve">NOTE: </w:t>
      </w:r>
      <w:r w:rsidR="00323181">
        <w:rPr>
          <w:rFonts w:cs="Times New Roman"/>
        </w:rPr>
        <w:t xml:space="preserve">If solubility allows, </w:t>
      </w:r>
      <w:proofErr w:type="spellStart"/>
      <w:r w:rsidR="00323181">
        <w:rPr>
          <w:rFonts w:cs="Times New Roman"/>
        </w:rPr>
        <w:t>prepurification</w:t>
      </w:r>
      <w:proofErr w:type="spellEnd"/>
      <w:r w:rsidR="00323181">
        <w:rPr>
          <w:rFonts w:cs="Times New Roman"/>
        </w:rPr>
        <w:t xml:space="preserve"> may be carried out by </w:t>
      </w:r>
      <w:r>
        <w:rPr>
          <w:rFonts w:cs="Times New Roman"/>
        </w:rPr>
        <w:t xml:space="preserve">the </w:t>
      </w:r>
      <w:r w:rsidR="00323181">
        <w:rPr>
          <w:rFonts w:cs="Times New Roman"/>
        </w:rPr>
        <w:t>aqueous workup</w:t>
      </w:r>
      <w:r w:rsidR="00550CE1">
        <w:rPr>
          <w:rFonts w:cs="Times New Roman"/>
        </w:rPr>
        <w:t xml:space="preserve"> (used for macrolides, unpublished work, Stone 2019).</w:t>
      </w:r>
    </w:p>
    <w:p w14:paraId="1A299DDA" w14:textId="77777777" w:rsidR="00323181" w:rsidRPr="00A1386B" w:rsidRDefault="00323181" w:rsidP="001A214F">
      <w:pPr>
        <w:rPr>
          <w:rFonts w:cs="Times New Roman"/>
          <w:b/>
        </w:rPr>
      </w:pPr>
    </w:p>
    <w:p w14:paraId="25E4C19D" w14:textId="77777777" w:rsidR="00A70DA2" w:rsidRDefault="00F914E7" w:rsidP="001A214F">
      <w:r>
        <w:t>2</w:t>
      </w:r>
      <w:r w:rsidR="0050778A">
        <w:t>.</w:t>
      </w:r>
      <w:r w:rsidR="00A70DA2">
        <w:t xml:space="preserve">5.1. </w:t>
      </w:r>
      <w:r w:rsidR="00323181">
        <w:t>Dilute the cooled click reactio</w:t>
      </w:r>
      <w:r w:rsidR="00C5792C">
        <w:t xml:space="preserve">n with water and </w:t>
      </w:r>
      <w:r w:rsidR="00323181">
        <w:t>Et</w:t>
      </w:r>
      <w:r w:rsidR="00323181" w:rsidRPr="00323181">
        <w:rPr>
          <w:vertAlign w:val="subscript"/>
        </w:rPr>
        <w:t>2</w:t>
      </w:r>
      <w:r w:rsidR="00C5792C">
        <w:t>O (</w:t>
      </w:r>
      <w:r w:rsidR="00323181">
        <w:t xml:space="preserve">1:1 </w:t>
      </w:r>
      <w:r w:rsidR="00323181" w:rsidRPr="00A70DA2">
        <w:rPr>
          <w:iCs/>
        </w:rPr>
        <w:t>v/v</w:t>
      </w:r>
      <w:r w:rsidR="00323181">
        <w:t>, approximately 10-fold dilution from initial reaction volume), transferring to an appropriately sized separat</w:t>
      </w:r>
      <w:r w:rsidR="00FE1D31">
        <w:t>ing</w:t>
      </w:r>
      <w:r w:rsidR="00323181">
        <w:t xml:space="preserve"> funnel</w:t>
      </w:r>
      <w:r w:rsidR="00A70DA2">
        <w:t xml:space="preserve">. </w:t>
      </w:r>
    </w:p>
    <w:p w14:paraId="7FB4DDB1" w14:textId="77777777" w:rsidR="00A70DA2" w:rsidRDefault="00A70DA2" w:rsidP="001A214F"/>
    <w:p w14:paraId="0DFCEA79" w14:textId="2D8BCFD7" w:rsidR="00323181" w:rsidRDefault="00A70DA2" w:rsidP="001A214F">
      <w:r>
        <w:t xml:space="preserve">2.5.2. </w:t>
      </w:r>
      <w:r w:rsidR="00323181">
        <w:t xml:space="preserve">Separate the </w:t>
      </w:r>
      <w:r>
        <w:t>layers and</w:t>
      </w:r>
      <w:r w:rsidR="00323181">
        <w:t xml:space="preserve"> wash the aqueous phase twice with Et</w:t>
      </w:r>
      <w:r w:rsidR="00323181" w:rsidRPr="00323181">
        <w:rPr>
          <w:vertAlign w:val="subscript"/>
        </w:rPr>
        <w:t>2</w:t>
      </w:r>
      <w:r w:rsidR="00323181">
        <w:t>O</w:t>
      </w:r>
      <w:r>
        <w:t>.</w:t>
      </w:r>
    </w:p>
    <w:p w14:paraId="638DFFB1" w14:textId="77777777" w:rsidR="0050778A" w:rsidRDefault="0050778A" w:rsidP="001A214F"/>
    <w:p w14:paraId="5C99208D" w14:textId="36179098" w:rsidR="00323181" w:rsidRPr="00A70DA2" w:rsidRDefault="00F914E7" w:rsidP="001A214F">
      <w:r>
        <w:t>2</w:t>
      </w:r>
      <w:r w:rsidR="0050778A">
        <w:t>.</w:t>
      </w:r>
      <w:r w:rsidR="00A70DA2">
        <w:t>5.3.</w:t>
      </w:r>
      <w:r w:rsidR="0050778A">
        <w:t xml:space="preserve"> </w:t>
      </w:r>
      <w:r w:rsidR="00323181">
        <w:t xml:space="preserve">Wash the combined organic phases </w:t>
      </w:r>
      <w:r w:rsidR="00F70709" w:rsidRPr="009607C2">
        <w:t>2x</w:t>
      </w:r>
      <w:r w:rsidR="00F70709">
        <w:t xml:space="preserve"> </w:t>
      </w:r>
      <w:r w:rsidR="00323181">
        <w:t>with water</w:t>
      </w:r>
      <w:r w:rsidR="00BE7C49">
        <w:t xml:space="preserve"> (equal volume with organic phase)</w:t>
      </w:r>
      <w:r w:rsidR="00323181">
        <w:t>, then dry over Na</w:t>
      </w:r>
      <w:r w:rsidR="00323181" w:rsidRPr="00B71B81">
        <w:rPr>
          <w:vertAlign w:val="subscript"/>
        </w:rPr>
        <w:t>2</w:t>
      </w:r>
      <w:r w:rsidR="00323181">
        <w:t>SO</w:t>
      </w:r>
      <w:r w:rsidR="00323181" w:rsidRPr="00B71B81">
        <w:rPr>
          <w:vertAlign w:val="subscript"/>
        </w:rPr>
        <w:t>4</w:t>
      </w:r>
      <w:r w:rsidR="00A70DA2">
        <w:t>.</w:t>
      </w:r>
    </w:p>
    <w:p w14:paraId="3E32CD65" w14:textId="77777777" w:rsidR="0050778A" w:rsidRDefault="0050778A" w:rsidP="001A214F"/>
    <w:p w14:paraId="1857BB7A" w14:textId="172F7A80" w:rsidR="00323181" w:rsidRDefault="00F914E7" w:rsidP="001A214F">
      <w:r>
        <w:t>2</w:t>
      </w:r>
      <w:r w:rsidR="0050778A">
        <w:t>.</w:t>
      </w:r>
      <w:r w:rsidR="00A70DA2">
        <w:t>5.4.</w:t>
      </w:r>
      <w:r w:rsidR="0050778A">
        <w:t xml:space="preserve"> </w:t>
      </w:r>
      <w:r w:rsidR="00323181">
        <w:t xml:space="preserve">Filter the dried organic </w:t>
      </w:r>
      <w:r w:rsidR="00A70DA2">
        <w:t>phase and</w:t>
      </w:r>
      <w:r w:rsidR="00323181">
        <w:t xml:space="preserve"> concentrate under reduced pressure</w:t>
      </w:r>
      <w:r w:rsidR="00A70DA2">
        <w:t>.</w:t>
      </w:r>
    </w:p>
    <w:p w14:paraId="64984368" w14:textId="77777777" w:rsidR="0050778A" w:rsidRDefault="0050778A" w:rsidP="001A214F"/>
    <w:p w14:paraId="4663CF18" w14:textId="703E76A3" w:rsidR="006B18FA" w:rsidRPr="003A2B27" w:rsidRDefault="00F914E7" w:rsidP="001A214F">
      <w:r>
        <w:t>2</w:t>
      </w:r>
      <w:r w:rsidR="0050778A">
        <w:t>.</w:t>
      </w:r>
      <w:r w:rsidR="00A70DA2">
        <w:t xml:space="preserve">5.5. </w:t>
      </w:r>
      <w:r w:rsidR="00D775C5">
        <w:t xml:space="preserve">Purify the crude product by MPLC and/or HPLC as described </w:t>
      </w:r>
      <w:r w:rsidR="00A70DA2">
        <w:t>in step 2.4.4.</w:t>
      </w:r>
    </w:p>
    <w:p w14:paraId="614C988A" w14:textId="0800EFDE" w:rsidR="00E25376" w:rsidRDefault="00E25376" w:rsidP="001A214F">
      <w:pPr>
        <w:rPr>
          <w:rFonts w:asciiTheme="minorHAnsi" w:hAnsiTheme="minorHAnsi" w:cstheme="minorHAnsi"/>
          <w:b/>
          <w:color w:val="000000" w:themeColor="text1"/>
        </w:rPr>
      </w:pPr>
    </w:p>
    <w:p w14:paraId="5971C916" w14:textId="0D328F95" w:rsidR="00D652DE" w:rsidRPr="00A03A4F" w:rsidRDefault="00A03A4F" w:rsidP="001A214F">
      <w:pPr>
        <w:rPr>
          <w:rFonts w:asciiTheme="minorHAnsi" w:hAnsiTheme="minorHAnsi" w:cstheme="minorHAnsi"/>
          <w:iCs/>
          <w:color w:val="000000" w:themeColor="text1"/>
        </w:rPr>
      </w:pPr>
      <w:r>
        <w:rPr>
          <w:rFonts w:asciiTheme="minorHAnsi" w:hAnsiTheme="minorHAnsi" w:cstheme="minorHAnsi"/>
          <w:color w:val="000000" w:themeColor="text1"/>
        </w:rPr>
        <w:t xml:space="preserve">NOTE: </w:t>
      </w:r>
      <w:r w:rsidR="00401110">
        <w:rPr>
          <w:rFonts w:asciiTheme="minorHAnsi" w:hAnsiTheme="minorHAnsi" w:cstheme="minorHAnsi"/>
          <w:color w:val="000000" w:themeColor="text1"/>
        </w:rPr>
        <w:t xml:space="preserve">See </w:t>
      </w:r>
      <w:r w:rsidR="00401110" w:rsidRPr="004461C2">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2</w:t>
      </w:r>
      <w:r w:rsidR="004461C2">
        <w:rPr>
          <w:rFonts w:asciiTheme="minorHAnsi" w:hAnsiTheme="minorHAnsi" w:cstheme="minorHAnsi"/>
          <w:color w:val="000000" w:themeColor="text1"/>
        </w:rPr>
        <w:t xml:space="preserve"> </w:t>
      </w:r>
      <w:r w:rsidR="00401110">
        <w:rPr>
          <w:rFonts w:asciiTheme="minorHAnsi" w:hAnsiTheme="minorHAnsi" w:cstheme="minorHAnsi"/>
          <w:color w:val="000000" w:themeColor="text1"/>
        </w:rPr>
        <w:t>for examples of incomplete, complete, and purified click reaction LCMS traces</w:t>
      </w:r>
      <w:r w:rsidR="00F70709">
        <w:rPr>
          <w:rFonts w:asciiTheme="minorHAnsi" w:hAnsiTheme="minorHAnsi" w:cstheme="minorHAnsi"/>
          <w:color w:val="000000" w:themeColor="text1"/>
        </w:rPr>
        <w:t>.</w:t>
      </w:r>
      <w:r w:rsidR="00F70709">
        <w:rPr>
          <w:rFonts w:asciiTheme="minorHAnsi" w:hAnsiTheme="minorHAnsi" w:cstheme="minorHAnsi"/>
          <w:iCs/>
          <w:color w:val="000000" w:themeColor="text1"/>
        </w:rPr>
        <w:t xml:space="preserve"> </w:t>
      </w:r>
      <w:r w:rsidR="00D652DE" w:rsidRPr="00A03A4F">
        <w:rPr>
          <w:rFonts w:asciiTheme="minorHAnsi" w:hAnsiTheme="minorHAnsi" w:cstheme="minorHAnsi"/>
          <w:iCs/>
          <w:color w:val="000000" w:themeColor="text1"/>
        </w:rPr>
        <w:t xml:space="preserve">Typical purified yields for the antibiotic-fluorophore click reactions range from </w:t>
      </w:r>
      <w:r w:rsidR="001F19F8" w:rsidRPr="00A03A4F">
        <w:rPr>
          <w:rFonts w:asciiTheme="minorHAnsi" w:hAnsiTheme="minorHAnsi" w:cstheme="minorHAnsi"/>
          <w:iCs/>
          <w:color w:val="000000" w:themeColor="text1"/>
        </w:rPr>
        <w:t>30</w:t>
      </w:r>
      <w:r w:rsidR="008F56C0">
        <w:rPr>
          <w:rFonts w:asciiTheme="minorHAnsi" w:hAnsiTheme="minorHAnsi" w:cstheme="minorHAnsi"/>
          <w:iCs/>
          <w:color w:val="000000" w:themeColor="text1"/>
        </w:rPr>
        <w:t>–</w:t>
      </w:r>
      <w:r w:rsidR="001F19F8" w:rsidRPr="00A03A4F">
        <w:rPr>
          <w:rFonts w:asciiTheme="minorHAnsi" w:hAnsiTheme="minorHAnsi" w:cstheme="minorHAnsi"/>
          <w:iCs/>
          <w:color w:val="000000" w:themeColor="text1"/>
        </w:rPr>
        <w:t>80%.</w:t>
      </w:r>
    </w:p>
    <w:p w14:paraId="65DB407F" w14:textId="77777777" w:rsidR="00AD1F1F" w:rsidRDefault="00AD1F1F" w:rsidP="001A214F">
      <w:pPr>
        <w:rPr>
          <w:rFonts w:asciiTheme="minorHAnsi" w:hAnsiTheme="minorHAnsi" w:cstheme="minorHAnsi"/>
          <w:color w:val="000000" w:themeColor="text1"/>
        </w:rPr>
      </w:pPr>
    </w:p>
    <w:p w14:paraId="00A0F70F" w14:textId="5AFA5987" w:rsidR="00482EC8" w:rsidRPr="00C5792C" w:rsidRDefault="00482EC8" w:rsidP="001A214F">
      <w:pPr>
        <w:rPr>
          <w:rFonts w:asciiTheme="minorHAnsi" w:hAnsiTheme="minorHAnsi" w:cstheme="minorHAnsi"/>
          <w:color w:val="000000" w:themeColor="text1"/>
        </w:rPr>
      </w:pPr>
      <w:r>
        <w:rPr>
          <w:rFonts w:asciiTheme="minorHAnsi" w:hAnsiTheme="minorHAnsi" w:cstheme="minorHAnsi"/>
          <w:color w:val="000000" w:themeColor="text1"/>
        </w:rPr>
        <w:t>CAUTION: Most of the chemicals used in these syntheses possess specific safety hazards</w:t>
      </w:r>
      <w:r w:rsidR="00F7070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F70709">
        <w:rPr>
          <w:rFonts w:asciiTheme="minorHAnsi" w:hAnsiTheme="minorHAnsi" w:cstheme="minorHAnsi"/>
          <w:color w:val="000000" w:themeColor="text1"/>
        </w:rPr>
        <w:t xml:space="preserve">Caution </w:t>
      </w:r>
      <w:proofErr w:type="gramStart"/>
      <w:r>
        <w:rPr>
          <w:rFonts w:asciiTheme="minorHAnsi" w:hAnsiTheme="minorHAnsi" w:cstheme="minorHAnsi"/>
          <w:color w:val="000000" w:themeColor="text1"/>
        </w:rPr>
        <w:t>must be taken at all times</w:t>
      </w:r>
      <w:proofErr w:type="gramEnd"/>
      <w:r>
        <w:rPr>
          <w:rFonts w:asciiTheme="minorHAnsi" w:hAnsiTheme="minorHAnsi" w:cstheme="minorHAnsi"/>
          <w:color w:val="000000" w:themeColor="text1"/>
        </w:rPr>
        <w:t xml:space="preserve">, including the use of personal protective equipment. </w:t>
      </w:r>
      <w:r w:rsidRPr="00BF1D84">
        <w:rPr>
          <w:rFonts w:asciiTheme="minorHAnsi" w:hAnsiTheme="minorHAnsi" w:cstheme="minorHAnsi"/>
          <w:color w:val="000000" w:themeColor="text1"/>
        </w:rPr>
        <w:t>Et</w:t>
      </w:r>
      <w:r w:rsidRPr="00BF1D84">
        <w:rPr>
          <w:rFonts w:asciiTheme="minorHAnsi" w:hAnsiTheme="minorHAnsi" w:cstheme="minorHAnsi"/>
          <w:color w:val="000000" w:themeColor="text1"/>
          <w:vertAlign w:val="subscript"/>
        </w:rPr>
        <w:t>2</w:t>
      </w:r>
      <w:r w:rsidRPr="00BF1D84">
        <w:rPr>
          <w:rFonts w:asciiTheme="minorHAnsi" w:hAnsiTheme="minorHAnsi" w:cstheme="minorHAnsi"/>
          <w:color w:val="000000" w:themeColor="text1"/>
        </w:rPr>
        <w:t>O</w:t>
      </w:r>
      <w:r>
        <w:rPr>
          <w:rFonts w:asciiTheme="minorHAnsi" w:hAnsiTheme="minorHAnsi" w:cstheme="minorHAnsi"/>
          <w:color w:val="000000" w:themeColor="text1"/>
        </w:rPr>
        <w:t xml:space="preserve">, </w:t>
      </w:r>
      <w:proofErr w:type="spellStart"/>
      <w:r w:rsidR="004F004B" w:rsidRPr="004F004B">
        <w:rPr>
          <w:rFonts w:asciiTheme="minorHAnsi" w:hAnsiTheme="minorHAnsi" w:cstheme="minorHAnsi"/>
          <w:color w:val="000000" w:themeColor="text1"/>
          <w:vertAlign w:val="superscript"/>
        </w:rPr>
        <w:t>t</w:t>
      </w:r>
      <w:r w:rsidR="004F004B">
        <w:rPr>
          <w:rFonts w:asciiTheme="minorHAnsi" w:hAnsiTheme="minorHAnsi" w:cstheme="minorHAnsi"/>
          <w:color w:val="000000" w:themeColor="text1"/>
        </w:rPr>
        <w:t>BuOH</w:t>
      </w:r>
      <w:proofErr w:type="spellEnd"/>
      <w:r w:rsidR="004F004B">
        <w:rPr>
          <w:rFonts w:asciiTheme="minorHAnsi" w:hAnsiTheme="minorHAnsi" w:cstheme="minorHAnsi"/>
          <w:color w:val="000000" w:themeColor="text1"/>
        </w:rPr>
        <w:t xml:space="preserve">, FA, acetic acid, </w:t>
      </w:r>
      <w:r w:rsidRPr="004F004B">
        <w:rPr>
          <w:rFonts w:asciiTheme="minorHAnsi" w:hAnsiTheme="minorHAnsi" w:cstheme="minorHAnsi"/>
          <w:color w:val="000000" w:themeColor="text1"/>
        </w:rPr>
        <w:t>PE</w:t>
      </w:r>
      <w:r>
        <w:rPr>
          <w:rFonts w:asciiTheme="minorHAnsi" w:hAnsiTheme="minorHAnsi" w:cstheme="minorHAnsi"/>
          <w:color w:val="000000" w:themeColor="text1"/>
        </w:rPr>
        <w:t>, EA, THF, ACN, DMF, EtOH, DIPEA, propargylamine, and HCTU are all flammable</w:t>
      </w:r>
      <w:r w:rsidR="00F70709">
        <w:rPr>
          <w:rFonts w:asciiTheme="minorHAnsi" w:hAnsiTheme="minorHAnsi" w:cstheme="minorHAnsi"/>
          <w:color w:val="000000" w:themeColor="text1"/>
        </w:rPr>
        <w:t>;</w:t>
      </w:r>
      <w:r>
        <w:rPr>
          <w:rFonts w:asciiTheme="minorHAnsi" w:hAnsiTheme="minorHAnsi" w:cstheme="minorHAnsi"/>
          <w:color w:val="000000" w:themeColor="text1"/>
        </w:rPr>
        <w:t xml:space="preserve"> avoid contact with heat or spark sources. THF, propargylamine, DIPEA, </w:t>
      </w:r>
      <w:proofErr w:type="spellStart"/>
      <w:r w:rsidR="004F004B" w:rsidRPr="004F004B">
        <w:rPr>
          <w:rFonts w:asciiTheme="minorHAnsi" w:hAnsiTheme="minorHAnsi" w:cstheme="minorHAnsi"/>
          <w:color w:val="000000" w:themeColor="text1"/>
          <w:vertAlign w:val="superscript"/>
        </w:rPr>
        <w:t>t</w:t>
      </w:r>
      <w:r w:rsidR="004F004B">
        <w:rPr>
          <w:rFonts w:asciiTheme="minorHAnsi" w:hAnsiTheme="minorHAnsi" w:cstheme="minorHAnsi"/>
          <w:color w:val="000000" w:themeColor="text1"/>
        </w:rPr>
        <w:t>BuOH</w:t>
      </w:r>
      <w:proofErr w:type="spellEnd"/>
      <w:r w:rsidR="004F004B">
        <w:rPr>
          <w:rFonts w:asciiTheme="minorHAnsi" w:hAnsiTheme="minorHAnsi" w:cstheme="minorHAnsi"/>
          <w:color w:val="000000" w:themeColor="text1"/>
        </w:rPr>
        <w:t xml:space="preserve">, FA, </w:t>
      </w:r>
      <w:r>
        <w:rPr>
          <w:rFonts w:asciiTheme="minorHAnsi" w:hAnsiTheme="minorHAnsi" w:cstheme="minorHAnsi"/>
          <w:color w:val="000000" w:themeColor="text1"/>
        </w:rPr>
        <w:t>DMF</w:t>
      </w:r>
      <w:r w:rsidR="00F70709">
        <w:rPr>
          <w:rFonts w:asciiTheme="minorHAnsi" w:hAnsiTheme="minorHAnsi" w:cstheme="minorHAnsi"/>
          <w:color w:val="000000" w:themeColor="text1"/>
        </w:rPr>
        <w:t>,</w:t>
      </w:r>
      <w:r>
        <w:rPr>
          <w:rFonts w:asciiTheme="minorHAnsi" w:hAnsiTheme="minorHAnsi" w:cstheme="minorHAnsi"/>
          <w:color w:val="000000" w:themeColor="text1"/>
        </w:rPr>
        <w:t xml:space="preserve"> and PE are all toxic</w:t>
      </w:r>
      <w:r w:rsidR="00F70709">
        <w:rPr>
          <w:rFonts w:asciiTheme="minorHAnsi" w:hAnsiTheme="minorHAnsi" w:cstheme="minorHAnsi"/>
          <w:color w:val="000000" w:themeColor="text1"/>
        </w:rPr>
        <w:t>;</w:t>
      </w:r>
      <w:r>
        <w:rPr>
          <w:rFonts w:asciiTheme="minorHAnsi" w:hAnsiTheme="minorHAnsi" w:cstheme="minorHAnsi"/>
          <w:color w:val="000000" w:themeColor="text1"/>
        </w:rPr>
        <w:t xml:space="preserve"> avoid exposure. Propargylamine, CsCO</w:t>
      </w:r>
      <w:r w:rsidRPr="00A62B56">
        <w:rPr>
          <w:rFonts w:asciiTheme="minorHAnsi" w:hAnsiTheme="minorHAnsi" w:cstheme="minorHAnsi"/>
          <w:color w:val="000000" w:themeColor="text1"/>
          <w:vertAlign w:val="subscript"/>
        </w:rPr>
        <w:t>3</w:t>
      </w:r>
      <w:r>
        <w:rPr>
          <w:rFonts w:asciiTheme="minorHAnsi" w:hAnsiTheme="minorHAnsi" w:cstheme="minorHAnsi"/>
          <w:color w:val="000000" w:themeColor="text1"/>
        </w:rPr>
        <w:t>, ZnCl</w:t>
      </w:r>
      <w:r w:rsidRPr="00A62B56">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LiOH-H2O, DIPEA, </w:t>
      </w:r>
      <w:proofErr w:type="spellStart"/>
      <w:r w:rsidR="004F004B">
        <w:rPr>
          <w:rFonts w:asciiTheme="minorHAnsi" w:hAnsiTheme="minorHAnsi" w:cstheme="minorHAnsi"/>
          <w:color w:val="000000" w:themeColor="text1"/>
        </w:rPr>
        <w:t>CuI</w:t>
      </w:r>
      <w:proofErr w:type="spellEnd"/>
      <w:r w:rsidR="004F004B">
        <w:rPr>
          <w:rFonts w:asciiTheme="minorHAnsi" w:hAnsiTheme="minorHAnsi" w:cstheme="minorHAnsi"/>
          <w:color w:val="000000" w:themeColor="text1"/>
        </w:rPr>
        <w:t>, FA, acetic acid</w:t>
      </w:r>
      <w:r w:rsidR="00F70709">
        <w:rPr>
          <w:rFonts w:asciiTheme="minorHAnsi" w:hAnsiTheme="minorHAnsi" w:cstheme="minorHAnsi"/>
          <w:color w:val="000000" w:themeColor="text1"/>
        </w:rPr>
        <w:t>,</w:t>
      </w:r>
      <w:r w:rsidR="004F004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HCl are all </w:t>
      </w:r>
      <w:r w:rsidR="00F70709">
        <w:rPr>
          <w:rFonts w:asciiTheme="minorHAnsi" w:hAnsiTheme="minorHAnsi" w:cstheme="minorHAnsi"/>
          <w:color w:val="000000" w:themeColor="text1"/>
        </w:rPr>
        <w:t>corrosive;</w:t>
      </w:r>
      <w:r>
        <w:rPr>
          <w:rFonts w:asciiTheme="minorHAnsi" w:hAnsiTheme="minorHAnsi" w:cstheme="minorHAnsi"/>
          <w:color w:val="000000" w:themeColor="text1"/>
        </w:rPr>
        <w:t xml:space="preserve"> avoid contact and be aware of surface contact. </w:t>
      </w:r>
      <w:r w:rsidRPr="004F004B">
        <w:rPr>
          <w:rFonts w:asciiTheme="minorHAnsi" w:hAnsiTheme="minorHAnsi" w:cstheme="minorHAnsi"/>
          <w:color w:val="000000" w:themeColor="text1"/>
        </w:rPr>
        <w:t>ZnCl</w:t>
      </w:r>
      <w:r w:rsidRPr="003A0474">
        <w:rPr>
          <w:rFonts w:asciiTheme="minorHAnsi" w:hAnsiTheme="minorHAnsi" w:cstheme="minorHAnsi"/>
          <w:color w:val="000000" w:themeColor="text1"/>
          <w:vertAlign w:val="subscript"/>
        </w:rPr>
        <w:t>2</w:t>
      </w:r>
      <w:r w:rsidR="004F004B">
        <w:rPr>
          <w:rFonts w:asciiTheme="minorHAnsi" w:hAnsiTheme="minorHAnsi" w:cstheme="minorHAnsi"/>
          <w:color w:val="000000" w:themeColor="text1"/>
        </w:rPr>
        <w:t>, CuSO</w:t>
      </w:r>
      <w:r w:rsidR="004F004B" w:rsidRPr="004F004B">
        <w:rPr>
          <w:rFonts w:asciiTheme="minorHAnsi" w:hAnsiTheme="minorHAnsi" w:cstheme="minorHAnsi"/>
          <w:color w:val="000000" w:themeColor="text1"/>
          <w:vertAlign w:val="subscript"/>
        </w:rPr>
        <w:t>4</w:t>
      </w:r>
      <w:r w:rsidR="004F004B">
        <w:rPr>
          <w:rFonts w:asciiTheme="minorHAnsi" w:hAnsiTheme="minorHAnsi" w:cstheme="minorHAnsi"/>
          <w:color w:val="000000" w:themeColor="text1"/>
        </w:rPr>
        <w:t xml:space="preserve">, </w:t>
      </w:r>
      <w:proofErr w:type="spellStart"/>
      <w:r w:rsidR="004F004B">
        <w:rPr>
          <w:rFonts w:asciiTheme="minorHAnsi" w:hAnsiTheme="minorHAnsi" w:cstheme="minorHAnsi"/>
          <w:color w:val="000000" w:themeColor="text1"/>
        </w:rPr>
        <w:t>CuI</w:t>
      </w:r>
      <w:proofErr w:type="spellEnd"/>
      <w:r w:rsidR="004F004B">
        <w:rPr>
          <w:rFonts w:asciiTheme="minorHAnsi" w:hAnsiTheme="minorHAnsi" w:cstheme="minorHAnsi"/>
          <w:color w:val="000000" w:themeColor="text1"/>
        </w:rPr>
        <w:t xml:space="preserve">, </w:t>
      </w:r>
      <w:r w:rsidRPr="004F004B">
        <w:rPr>
          <w:rFonts w:asciiTheme="minorHAnsi" w:hAnsiTheme="minorHAnsi" w:cstheme="minorHAnsi"/>
          <w:color w:val="000000" w:themeColor="text1"/>
        </w:rPr>
        <w:t>and</w:t>
      </w:r>
      <w:r>
        <w:rPr>
          <w:rFonts w:asciiTheme="minorHAnsi" w:hAnsiTheme="minorHAnsi" w:cstheme="minorHAnsi"/>
          <w:color w:val="000000" w:themeColor="text1"/>
        </w:rPr>
        <w:t xml:space="preserve"> PE present environmental hazards</w:t>
      </w:r>
      <w:r w:rsidR="00F70709">
        <w:rPr>
          <w:rFonts w:asciiTheme="minorHAnsi" w:hAnsiTheme="minorHAnsi" w:cstheme="minorHAnsi"/>
          <w:color w:val="000000" w:themeColor="text1"/>
        </w:rPr>
        <w:t>;</w:t>
      </w:r>
      <w:r>
        <w:rPr>
          <w:rFonts w:asciiTheme="minorHAnsi" w:hAnsiTheme="minorHAnsi" w:cstheme="minorHAnsi"/>
          <w:color w:val="000000" w:themeColor="text1"/>
        </w:rPr>
        <w:t xml:space="preserve"> be mindful of disposal conditions.</w:t>
      </w:r>
      <w:r w:rsidR="004F004B">
        <w:rPr>
          <w:rFonts w:asciiTheme="minorHAnsi" w:hAnsiTheme="minorHAnsi" w:cstheme="minorHAnsi"/>
          <w:color w:val="000000" w:themeColor="text1"/>
        </w:rPr>
        <w:t xml:space="preserve"> THF can form explosive peroxides</w:t>
      </w:r>
      <w:r w:rsidR="00F70709">
        <w:rPr>
          <w:rFonts w:asciiTheme="minorHAnsi" w:hAnsiTheme="minorHAnsi" w:cstheme="minorHAnsi"/>
          <w:color w:val="000000" w:themeColor="text1"/>
        </w:rPr>
        <w:t>;</w:t>
      </w:r>
      <w:r w:rsidR="004F004B">
        <w:rPr>
          <w:rFonts w:asciiTheme="minorHAnsi" w:hAnsiTheme="minorHAnsi" w:cstheme="minorHAnsi"/>
          <w:color w:val="000000" w:themeColor="text1"/>
        </w:rPr>
        <w:t xml:space="preserve"> take care with storage conditions</w:t>
      </w:r>
      <w:r w:rsidR="00F70709">
        <w:rPr>
          <w:rFonts w:asciiTheme="minorHAnsi" w:hAnsiTheme="minorHAnsi" w:cstheme="minorHAnsi"/>
          <w:color w:val="000000" w:themeColor="text1"/>
        </w:rPr>
        <w:t>.</w:t>
      </w:r>
      <w:r w:rsidR="004F004B">
        <w:rPr>
          <w:rFonts w:asciiTheme="minorHAnsi" w:hAnsiTheme="minorHAnsi" w:cstheme="minorHAnsi"/>
          <w:color w:val="000000" w:themeColor="text1"/>
        </w:rPr>
        <w:t xml:space="preserve"> </w:t>
      </w:r>
      <w:r w:rsidR="00F70709">
        <w:rPr>
          <w:rFonts w:asciiTheme="minorHAnsi" w:hAnsiTheme="minorHAnsi" w:cstheme="minorHAnsi"/>
          <w:color w:val="000000" w:themeColor="text1"/>
        </w:rPr>
        <w:t xml:space="preserve">Organic </w:t>
      </w:r>
      <w:proofErr w:type="spellStart"/>
      <w:r w:rsidR="004F004B">
        <w:rPr>
          <w:rFonts w:asciiTheme="minorHAnsi" w:hAnsiTheme="minorHAnsi" w:cstheme="minorHAnsi"/>
          <w:color w:val="000000" w:themeColor="text1"/>
        </w:rPr>
        <w:t>azides</w:t>
      </w:r>
      <w:proofErr w:type="spellEnd"/>
      <w:r w:rsidR="004F004B">
        <w:rPr>
          <w:rFonts w:asciiTheme="minorHAnsi" w:hAnsiTheme="minorHAnsi" w:cstheme="minorHAnsi"/>
          <w:color w:val="000000" w:themeColor="text1"/>
        </w:rPr>
        <w:t xml:space="preserve"> are explosive</w:t>
      </w:r>
      <w:r w:rsidR="00F70709">
        <w:rPr>
          <w:rFonts w:asciiTheme="minorHAnsi" w:hAnsiTheme="minorHAnsi" w:cstheme="minorHAnsi"/>
          <w:color w:val="000000" w:themeColor="text1"/>
        </w:rPr>
        <w:t>;</w:t>
      </w:r>
      <w:r w:rsidR="004F004B">
        <w:rPr>
          <w:rFonts w:asciiTheme="minorHAnsi" w:hAnsiTheme="minorHAnsi" w:cstheme="minorHAnsi"/>
          <w:color w:val="000000" w:themeColor="text1"/>
        </w:rPr>
        <w:t xml:space="preserve"> take care especially </w:t>
      </w:r>
      <w:r w:rsidR="002E697B">
        <w:rPr>
          <w:rFonts w:asciiTheme="minorHAnsi" w:hAnsiTheme="minorHAnsi" w:cstheme="minorHAnsi"/>
          <w:color w:val="000000" w:themeColor="text1"/>
        </w:rPr>
        <w:t xml:space="preserve">with </w:t>
      </w:r>
      <w:r w:rsidR="004F004B">
        <w:rPr>
          <w:rFonts w:asciiTheme="minorHAnsi" w:hAnsiTheme="minorHAnsi" w:cstheme="minorHAnsi"/>
          <w:color w:val="000000" w:themeColor="text1"/>
        </w:rPr>
        <w:t>large scale</w:t>
      </w:r>
      <w:r w:rsidR="002E697B">
        <w:rPr>
          <w:rFonts w:asciiTheme="minorHAnsi" w:hAnsiTheme="minorHAnsi" w:cstheme="minorHAnsi"/>
          <w:color w:val="000000" w:themeColor="text1"/>
        </w:rPr>
        <w:t xml:space="preserve"> production</w:t>
      </w:r>
      <w:r w:rsidR="004F004B">
        <w:rPr>
          <w:rFonts w:asciiTheme="minorHAnsi" w:hAnsiTheme="minorHAnsi" w:cstheme="minorHAnsi"/>
          <w:color w:val="000000" w:themeColor="text1"/>
        </w:rPr>
        <w:t>.</w:t>
      </w:r>
    </w:p>
    <w:p w14:paraId="310485BA" w14:textId="77777777" w:rsidR="00FE1D31" w:rsidRPr="00AD1F1F" w:rsidRDefault="00FE1D31" w:rsidP="001A214F">
      <w:pPr>
        <w:rPr>
          <w:rFonts w:asciiTheme="minorHAnsi" w:hAnsiTheme="minorHAnsi" w:cstheme="minorHAnsi"/>
          <w:color w:val="000000" w:themeColor="text1"/>
        </w:rPr>
      </w:pPr>
    </w:p>
    <w:p w14:paraId="77B40BB4" w14:textId="3A8273FC" w:rsidR="00CF3B8A" w:rsidRDefault="00F914E7" w:rsidP="001A214F">
      <w:pPr>
        <w:rPr>
          <w:rFonts w:asciiTheme="minorHAnsi" w:hAnsiTheme="minorHAnsi" w:cstheme="minorHAnsi"/>
          <w:b/>
          <w:color w:val="000000" w:themeColor="text1"/>
        </w:rPr>
      </w:pPr>
      <w:r w:rsidRPr="00A43EC4">
        <w:rPr>
          <w:rFonts w:asciiTheme="minorHAnsi" w:hAnsiTheme="minorHAnsi" w:cstheme="minorHAnsi"/>
          <w:b/>
          <w:color w:val="000000" w:themeColor="text1"/>
          <w:highlight w:val="yellow"/>
        </w:rPr>
        <w:t>3</w:t>
      </w:r>
      <w:r w:rsidR="0050778A" w:rsidRPr="00A43EC4">
        <w:rPr>
          <w:rFonts w:asciiTheme="minorHAnsi" w:hAnsiTheme="minorHAnsi" w:cstheme="minorHAnsi"/>
          <w:b/>
          <w:color w:val="000000" w:themeColor="text1"/>
          <w:highlight w:val="yellow"/>
        </w:rPr>
        <w:t xml:space="preserve">. </w:t>
      </w:r>
      <w:r w:rsidR="00CF3B8A" w:rsidRPr="00A43EC4">
        <w:rPr>
          <w:rFonts w:asciiTheme="minorHAnsi" w:hAnsiTheme="minorHAnsi" w:cstheme="minorHAnsi"/>
          <w:b/>
          <w:color w:val="000000" w:themeColor="text1"/>
          <w:highlight w:val="yellow"/>
        </w:rPr>
        <w:t xml:space="preserve">Evaluation of </w:t>
      </w:r>
      <w:r w:rsidR="00A207C3" w:rsidRPr="00A43EC4">
        <w:rPr>
          <w:rFonts w:asciiTheme="minorHAnsi" w:hAnsiTheme="minorHAnsi" w:cstheme="minorHAnsi"/>
          <w:b/>
          <w:color w:val="000000" w:themeColor="text1"/>
          <w:highlight w:val="yellow"/>
        </w:rPr>
        <w:t>antimicrobial activity</w:t>
      </w:r>
    </w:p>
    <w:p w14:paraId="4A90DEFE" w14:textId="77777777" w:rsidR="00CF6887" w:rsidRPr="00C469EF" w:rsidRDefault="00CF6887" w:rsidP="001A214F">
      <w:pPr>
        <w:rPr>
          <w:rFonts w:asciiTheme="minorHAnsi" w:hAnsiTheme="minorHAnsi" w:cstheme="minorHAnsi"/>
          <w:b/>
          <w:color w:val="000000" w:themeColor="text1"/>
        </w:rPr>
      </w:pPr>
    </w:p>
    <w:p w14:paraId="7AC59658" w14:textId="4A99DE31" w:rsidR="0042005B" w:rsidRDefault="0042005B" w:rsidP="001A214F">
      <w:r>
        <w:t xml:space="preserve">NOTE: All work involving bacteria should be carried out under sterile conditions to avoid contamination of either </w:t>
      </w:r>
      <w:r w:rsidR="00F70709">
        <w:t xml:space="preserve">the </w:t>
      </w:r>
      <w:r>
        <w:t xml:space="preserve">assay or </w:t>
      </w:r>
      <w:r w:rsidR="00F70709">
        <w:t xml:space="preserve">the </w:t>
      </w:r>
      <w:r>
        <w:t>laboratory.</w:t>
      </w:r>
      <w:r w:rsidR="00726DF3">
        <w:t xml:space="preserve"> All media should be autoclaved before use, and plasticware and equipment such as pipettes </w:t>
      </w:r>
      <w:r w:rsidR="00F70709">
        <w:t xml:space="preserve">must be </w:t>
      </w:r>
      <w:r w:rsidR="00726DF3">
        <w:t>kept sterile.</w:t>
      </w:r>
      <w:r w:rsidR="00A87DDD">
        <w:t xml:space="preserve"> It is recommended that work </w:t>
      </w:r>
      <w:r w:rsidR="00F70709">
        <w:t xml:space="preserve">be </w:t>
      </w:r>
      <w:r w:rsidR="00A87DDD">
        <w:t>done in a biocontainment hood (type 2).</w:t>
      </w:r>
    </w:p>
    <w:p w14:paraId="223BB870" w14:textId="77777777" w:rsidR="00CF6887" w:rsidRPr="00C469EF" w:rsidRDefault="00CF6887" w:rsidP="001A214F">
      <w:pPr>
        <w:rPr>
          <w:rFonts w:asciiTheme="minorHAnsi" w:hAnsiTheme="minorHAnsi" w:cstheme="minorHAnsi"/>
          <w:b/>
          <w:color w:val="000000" w:themeColor="text1"/>
        </w:rPr>
      </w:pPr>
    </w:p>
    <w:p w14:paraId="0BE487FC" w14:textId="12BA23E3" w:rsidR="005920D2" w:rsidRPr="00C469EF" w:rsidRDefault="00F914E7" w:rsidP="001A214F">
      <w:pPr>
        <w:rPr>
          <w:highlight w:val="yellow"/>
        </w:rPr>
      </w:pPr>
      <w:r w:rsidRPr="00C469EF">
        <w:rPr>
          <w:highlight w:val="yellow"/>
        </w:rPr>
        <w:t>3</w:t>
      </w:r>
      <w:r w:rsidR="0050778A" w:rsidRPr="00C469EF">
        <w:rPr>
          <w:highlight w:val="yellow"/>
        </w:rPr>
        <w:t>.1</w:t>
      </w:r>
      <w:r w:rsidR="00BB27BE">
        <w:rPr>
          <w:highlight w:val="yellow"/>
        </w:rPr>
        <w:t>.</w:t>
      </w:r>
      <w:r w:rsidR="0050778A" w:rsidRPr="00C469EF">
        <w:rPr>
          <w:highlight w:val="yellow"/>
        </w:rPr>
        <w:t xml:space="preserve"> </w:t>
      </w:r>
      <w:r w:rsidR="00F0123B" w:rsidRPr="00C469EF">
        <w:rPr>
          <w:highlight w:val="yellow"/>
        </w:rPr>
        <w:t xml:space="preserve">Streak glycerol stocks of </w:t>
      </w:r>
      <w:r w:rsidR="002E4F76" w:rsidRPr="00C469EF">
        <w:rPr>
          <w:highlight w:val="yellow"/>
        </w:rPr>
        <w:t xml:space="preserve">bacterial strains </w:t>
      </w:r>
      <w:r w:rsidR="00F0123B" w:rsidRPr="00C469EF">
        <w:rPr>
          <w:highlight w:val="yellow"/>
        </w:rPr>
        <w:t xml:space="preserve">appropriate for the antibiotic scaffold </w:t>
      </w:r>
      <w:r w:rsidR="002E4F76" w:rsidRPr="00C469EF">
        <w:rPr>
          <w:highlight w:val="yellow"/>
        </w:rPr>
        <w:t>onto</w:t>
      </w:r>
      <w:r w:rsidR="001A7CE6">
        <w:rPr>
          <w:highlight w:val="yellow"/>
        </w:rPr>
        <w:t xml:space="preserve"> </w:t>
      </w:r>
      <w:r w:rsidR="00F70709">
        <w:rPr>
          <w:highlight w:val="yellow"/>
        </w:rPr>
        <w:t xml:space="preserve">lysogeny </w:t>
      </w:r>
      <w:r w:rsidR="00F70709" w:rsidRPr="00C469EF">
        <w:rPr>
          <w:highlight w:val="yellow"/>
        </w:rPr>
        <w:t xml:space="preserve">broth agar </w:t>
      </w:r>
      <w:r w:rsidR="002E66BC" w:rsidRPr="00C469EF">
        <w:rPr>
          <w:highlight w:val="yellow"/>
        </w:rPr>
        <w:t>(</w:t>
      </w:r>
      <w:r w:rsidR="002E4F76" w:rsidRPr="00C469EF">
        <w:rPr>
          <w:highlight w:val="yellow"/>
        </w:rPr>
        <w:t>LB</w:t>
      </w:r>
      <w:r w:rsidR="001A7CE6">
        <w:rPr>
          <w:highlight w:val="yellow"/>
        </w:rPr>
        <w:t xml:space="preserve">, prepared </w:t>
      </w:r>
      <w:r w:rsidR="00F70709">
        <w:rPr>
          <w:highlight w:val="yellow"/>
        </w:rPr>
        <w:t xml:space="preserve">per </w:t>
      </w:r>
      <w:r w:rsidR="001A7CE6">
        <w:rPr>
          <w:highlight w:val="yellow"/>
        </w:rPr>
        <w:t>manufacturer's instructions</w:t>
      </w:r>
      <w:r w:rsidR="002E66BC" w:rsidRPr="00C469EF">
        <w:rPr>
          <w:highlight w:val="yellow"/>
        </w:rPr>
        <w:t>)</w:t>
      </w:r>
      <w:r w:rsidR="002E4F76" w:rsidRPr="00C469EF">
        <w:rPr>
          <w:highlight w:val="yellow"/>
        </w:rPr>
        <w:t>, and grow overnight at 37</w:t>
      </w:r>
      <w:r w:rsidR="00A43EC4">
        <w:rPr>
          <w:highlight w:val="yellow"/>
        </w:rPr>
        <w:t xml:space="preserve"> </w:t>
      </w:r>
      <w:r w:rsidR="00F70709">
        <w:rPr>
          <w:highlight w:val="yellow"/>
        </w:rPr>
        <w:t>°</w:t>
      </w:r>
      <w:r w:rsidR="002E4F76" w:rsidRPr="00C469EF">
        <w:rPr>
          <w:highlight w:val="yellow"/>
        </w:rPr>
        <w:t>C</w:t>
      </w:r>
      <w:r w:rsidR="00A43EC4">
        <w:rPr>
          <w:highlight w:val="yellow"/>
        </w:rPr>
        <w:t>.</w:t>
      </w:r>
    </w:p>
    <w:p w14:paraId="56B80A8E" w14:textId="4B3BABF5" w:rsidR="002E4F76" w:rsidRDefault="002E4F76" w:rsidP="001A214F">
      <w:pPr>
        <w:rPr>
          <w:highlight w:val="yellow"/>
        </w:rPr>
      </w:pPr>
    </w:p>
    <w:p w14:paraId="07C7F42B" w14:textId="15653475" w:rsidR="00BB27BE" w:rsidRPr="002673E1" w:rsidRDefault="00BB27BE" w:rsidP="00BB27BE">
      <w:pPr>
        <w:rPr>
          <w:i/>
        </w:rPr>
      </w:pPr>
      <w:r>
        <w:t>NOTE: The choice of bacteria to test antibacterial activity must be made based on the antibiotic scaffold being used. A representative range of 5</w:t>
      </w:r>
      <w:r w:rsidR="00F70709" w:rsidRPr="009607C2">
        <w:t>–</w:t>
      </w:r>
      <w:r>
        <w:t xml:space="preserve">10 bacteria should be chosen from the species </w:t>
      </w:r>
      <w:r>
        <w:lastRenderedPageBreak/>
        <w:t>that are known to be susceptible to the antibiotic, with consideration given to the logistical capabilities of the lab. If possible, resistant bacteria should also be tested. The protocol given below will work on most bacteria</w:t>
      </w:r>
      <w:r w:rsidR="002E697B">
        <w:t>,</w:t>
      </w:r>
      <w:r>
        <w:t xml:space="preserve"> but check if special conditions are required (e.g.</w:t>
      </w:r>
      <w:r w:rsidR="00A43EC4">
        <w:t>,</w:t>
      </w:r>
      <w:r>
        <w:t xml:space="preserve"> CO</w:t>
      </w:r>
      <w:r w:rsidRPr="003A130B">
        <w:rPr>
          <w:vertAlign w:val="subscript"/>
        </w:rPr>
        <w:t>2</w:t>
      </w:r>
      <w:r>
        <w:t xml:space="preserve">, special media) and make alterations as necessary. Bacteria successfully assayed using these conditions include </w:t>
      </w:r>
      <w:r>
        <w:rPr>
          <w:i/>
        </w:rPr>
        <w:t>Staphylococci, Streptococci, Bacilli, E. coli, Klebsiella pneumoniae, Pseudomonas aeruginosa,</w:t>
      </w:r>
      <w:r>
        <w:t xml:space="preserve"> and</w:t>
      </w:r>
      <w:r>
        <w:rPr>
          <w:i/>
        </w:rPr>
        <w:t xml:space="preserve"> Enterococcus faecium.</w:t>
      </w:r>
    </w:p>
    <w:p w14:paraId="4B40B873" w14:textId="77777777" w:rsidR="00BB27BE" w:rsidRPr="00C469EF" w:rsidRDefault="00BB27BE" w:rsidP="001A214F">
      <w:pPr>
        <w:rPr>
          <w:highlight w:val="yellow"/>
        </w:rPr>
      </w:pPr>
    </w:p>
    <w:p w14:paraId="19B4464E" w14:textId="44421567" w:rsidR="002E4F76" w:rsidRPr="00C469EF" w:rsidRDefault="00F914E7" w:rsidP="001A214F">
      <w:pPr>
        <w:rPr>
          <w:highlight w:val="yellow"/>
        </w:rPr>
      </w:pPr>
      <w:r w:rsidRPr="00C469EF">
        <w:rPr>
          <w:highlight w:val="yellow"/>
        </w:rPr>
        <w:t>3</w:t>
      </w:r>
      <w:r w:rsidR="0050778A" w:rsidRPr="00C469EF">
        <w:rPr>
          <w:highlight w:val="yellow"/>
        </w:rPr>
        <w:t>.2</w:t>
      </w:r>
      <w:r w:rsidR="00BB27BE">
        <w:rPr>
          <w:highlight w:val="yellow"/>
        </w:rPr>
        <w:t>.</w:t>
      </w:r>
      <w:r w:rsidR="0050778A" w:rsidRPr="00C469EF">
        <w:rPr>
          <w:highlight w:val="yellow"/>
        </w:rPr>
        <w:t xml:space="preserve"> </w:t>
      </w:r>
      <w:r w:rsidR="002E4F76" w:rsidRPr="00C469EF">
        <w:rPr>
          <w:highlight w:val="yellow"/>
        </w:rPr>
        <w:t>Pick a single colony from the plate, and culture overnight in</w:t>
      </w:r>
      <w:r w:rsidR="002E66BC" w:rsidRPr="00C469EF">
        <w:rPr>
          <w:highlight w:val="yellow"/>
        </w:rPr>
        <w:t xml:space="preserve"> </w:t>
      </w:r>
      <w:r w:rsidR="001A7CE6">
        <w:rPr>
          <w:highlight w:val="yellow"/>
        </w:rPr>
        <w:t xml:space="preserve">5 </w:t>
      </w:r>
      <w:r w:rsidR="00B333A5">
        <w:rPr>
          <w:highlight w:val="yellow"/>
        </w:rPr>
        <w:t>mL of</w:t>
      </w:r>
      <w:r w:rsidR="001A7CE6">
        <w:rPr>
          <w:highlight w:val="yellow"/>
        </w:rPr>
        <w:t xml:space="preserve"> </w:t>
      </w:r>
      <w:r w:rsidR="002E66BC" w:rsidRPr="00C469EF">
        <w:rPr>
          <w:highlight w:val="yellow"/>
        </w:rPr>
        <w:t>cation adjusted Mueller-Hinton Broth</w:t>
      </w:r>
      <w:r w:rsidR="002E4F76" w:rsidRPr="00C469EF">
        <w:rPr>
          <w:highlight w:val="yellow"/>
        </w:rPr>
        <w:t xml:space="preserve"> </w:t>
      </w:r>
      <w:r w:rsidR="002E66BC" w:rsidRPr="00C469EF">
        <w:rPr>
          <w:highlight w:val="yellow"/>
        </w:rPr>
        <w:t>(</w:t>
      </w:r>
      <w:r w:rsidR="001A7CE6">
        <w:rPr>
          <w:highlight w:val="yellow"/>
        </w:rPr>
        <w:t xml:space="preserve">CAMHB, prepared </w:t>
      </w:r>
      <w:r w:rsidR="00F70709">
        <w:rPr>
          <w:highlight w:val="yellow"/>
        </w:rPr>
        <w:t xml:space="preserve">per </w:t>
      </w:r>
      <w:r w:rsidR="001A7CE6" w:rsidRPr="00005E03">
        <w:rPr>
          <w:highlight w:val="yellow"/>
        </w:rPr>
        <w:t>manufacturer</w:t>
      </w:r>
      <w:r w:rsidR="00914CEC" w:rsidRPr="00005E03">
        <w:rPr>
          <w:highlight w:val="yellow"/>
        </w:rPr>
        <w:t>’s</w:t>
      </w:r>
      <w:r w:rsidR="001A7CE6" w:rsidRPr="00005E03">
        <w:rPr>
          <w:highlight w:val="yellow"/>
        </w:rPr>
        <w:t xml:space="preserve"> instructions</w:t>
      </w:r>
      <w:r w:rsidR="002E66BC" w:rsidRPr="00C469EF">
        <w:rPr>
          <w:highlight w:val="yellow"/>
        </w:rPr>
        <w:t>)</w:t>
      </w:r>
      <w:r w:rsidR="002E4F76" w:rsidRPr="00C469EF">
        <w:rPr>
          <w:highlight w:val="yellow"/>
        </w:rPr>
        <w:t xml:space="preserve"> at 37</w:t>
      </w:r>
      <w:r w:rsidR="00BB27BE">
        <w:rPr>
          <w:highlight w:val="yellow"/>
        </w:rPr>
        <w:t xml:space="preserve"> ˚</w:t>
      </w:r>
      <w:r w:rsidR="002E4F76" w:rsidRPr="00C469EF">
        <w:rPr>
          <w:highlight w:val="yellow"/>
        </w:rPr>
        <w:t>C</w:t>
      </w:r>
      <w:r w:rsidR="00BB27BE">
        <w:rPr>
          <w:highlight w:val="yellow"/>
        </w:rPr>
        <w:t>.</w:t>
      </w:r>
    </w:p>
    <w:p w14:paraId="11877D00" w14:textId="77777777" w:rsidR="00EA09AE" w:rsidRPr="00C469EF" w:rsidRDefault="00EA09AE" w:rsidP="001A214F">
      <w:pPr>
        <w:rPr>
          <w:highlight w:val="yellow"/>
        </w:rPr>
      </w:pPr>
    </w:p>
    <w:p w14:paraId="6081CD22" w14:textId="35A1E01D" w:rsidR="00EA09AE" w:rsidRPr="00C469EF" w:rsidRDefault="00F914E7" w:rsidP="001A214F">
      <w:pPr>
        <w:rPr>
          <w:highlight w:val="yellow"/>
        </w:rPr>
      </w:pPr>
      <w:r w:rsidRPr="00C469EF">
        <w:rPr>
          <w:highlight w:val="yellow"/>
        </w:rPr>
        <w:t>3</w:t>
      </w:r>
      <w:r w:rsidR="0050778A" w:rsidRPr="00C469EF">
        <w:rPr>
          <w:highlight w:val="yellow"/>
        </w:rPr>
        <w:t>.3</w:t>
      </w:r>
      <w:r w:rsidR="00BB27BE">
        <w:rPr>
          <w:highlight w:val="yellow"/>
        </w:rPr>
        <w:t>.</w:t>
      </w:r>
      <w:r w:rsidR="0050778A" w:rsidRPr="00C469EF">
        <w:rPr>
          <w:highlight w:val="yellow"/>
        </w:rPr>
        <w:t xml:space="preserve"> </w:t>
      </w:r>
      <w:r w:rsidR="00EA09AE" w:rsidRPr="00C469EF">
        <w:rPr>
          <w:highlight w:val="yellow"/>
        </w:rPr>
        <w:t xml:space="preserve">Dilute </w:t>
      </w:r>
      <w:r w:rsidR="00BB27BE">
        <w:rPr>
          <w:highlight w:val="yellow"/>
        </w:rPr>
        <w:t xml:space="preserve">the </w:t>
      </w:r>
      <w:r w:rsidR="00EA09AE" w:rsidRPr="00C469EF">
        <w:rPr>
          <w:highlight w:val="yellow"/>
        </w:rPr>
        <w:t xml:space="preserve">overnight cultures </w:t>
      </w:r>
      <w:r w:rsidR="00EA09AE" w:rsidRPr="00C469EF">
        <w:rPr>
          <w:highlight w:val="yellow"/>
        </w:rPr>
        <w:sym w:font="Symbol" w:char="F07E"/>
      </w:r>
      <w:r w:rsidR="00EA09AE" w:rsidRPr="00C469EF">
        <w:rPr>
          <w:highlight w:val="yellow"/>
        </w:rPr>
        <w:t xml:space="preserve">40-fold </w:t>
      </w:r>
      <w:r w:rsidR="008922E4">
        <w:rPr>
          <w:highlight w:val="yellow"/>
        </w:rPr>
        <w:t xml:space="preserve">in CAMHB </w:t>
      </w:r>
      <w:r w:rsidR="00EA09AE" w:rsidRPr="00C469EF">
        <w:rPr>
          <w:highlight w:val="yellow"/>
        </w:rPr>
        <w:t xml:space="preserve">and grow to </w:t>
      </w:r>
      <w:r w:rsidR="00BB27BE">
        <w:rPr>
          <w:highlight w:val="yellow"/>
        </w:rPr>
        <w:t xml:space="preserve">a </w:t>
      </w:r>
      <w:r w:rsidR="00EA09AE" w:rsidRPr="00C469EF">
        <w:rPr>
          <w:highlight w:val="yellow"/>
        </w:rPr>
        <w:t>mid-log phase</w:t>
      </w:r>
      <w:r w:rsidR="008511EE">
        <w:rPr>
          <w:highlight w:val="yellow"/>
        </w:rPr>
        <w:t xml:space="preserve">, </w:t>
      </w:r>
      <w:r w:rsidR="002E66BC" w:rsidRPr="00C469EF">
        <w:rPr>
          <w:highlight w:val="yellow"/>
        </w:rPr>
        <w:t>optical density at 600 nm (</w:t>
      </w:r>
      <w:r w:rsidR="00EA09AE" w:rsidRPr="00C469EF">
        <w:rPr>
          <w:highlight w:val="yellow"/>
        </w:rPr>
        <w:t>OD</w:t>
      </w:r>
      <w:r w:rsidR="00EA09AE" w:rsidRPr="00C469EF">
        <w:rPr>
          <w:highlight w:val="yellow"/>
          <w:vertAlign w:val="subscript"/>
        </w:rPr>
        <w:t>600</w:t>
      </w:r>
      <w:r w:rsidR="002E66BC" w:rsidRPr="00C469EF">
        <w:rPr>
          <w:highlight w:val="yellow"/>
        </w:rPr>
        <w:t>)</w:t>
      </w:r>
      <w:r w:rsidR="00EA09AE" w:rsidRPr="00C469EF">
        <w:rPr>
          <w:highlight w:val="yellow"/>
        </w:rPr>
        <w:t xml:space="preserve"> = 0.4</w:t>
      </w:r>
      <w:r w:rsidR="008F56C0">
        <w:rPr>
          <w:highlight w:val="yellow"/>
        </w:rPr>
        <w:t>–</w:t>
      </w:r>
      <w:r w:rsidR="00EA09AE" w:rsidRPr="00C469EF">
        <w:rPr>
          <w:highlight w:val="yellow"/>
        </w:rPr>
        <w:t>0.8</w:t>
      </w:r>
      <w:r w:rsidR="001A7CE6">
        <w:rPr>
          <w:highlight w:val="yellow"/>
        </w:rPr>
        <w:t>, volume 5 mL</w:t>
      </w:r>
      <w:r w:rsidR="00EA09AE" w:rsidRPr="00C469EF">
        <w:rPr>
          <w:highlight w:val="yellow"/>
        </w:rPr>
        <w:t>)</w:t>
      </w:r>
      <w:r w:rsidR="00BB27BE">
        <w:rPr>
          <w:highlight w:val="yellow"/>
        </w:rPr>
        <w:t>.</w:t>
      </w:r>
    </w:p>
    <w:p w14:paraId="08D79A5D" w14:textId="77777777" w:rsidR="00DA6518" w:rsidRPr="00C469EF" w:rsidRDefault="00DA6518" w:rsidP="001A214F">
      <w:pPr>
        <w:rPr>
          <w:highlight w:val="yellow"/>
        </w:rPr>
      </w:pPr>
    </w:p>
    <w:p w14:paraId="168BB718" w14:textId="5E58BBE7" w:rsidR="00DA6518" w:rsidRPr="00C469EF" w:rsidRDefault="00F914E7" w:rsidP="001A214F">
      <w:pPr>
        <w:rPr>
          <w:highlight w:val="yellow"/>
        </w:rPr>
      </w:pPr>
      <w:r w:rsidRPr="00C469EF">
        <w:rPr>
          <w:highlight w:val="yellow"/>
        </w:rPr>
        <w:t>3</w:t>
      </w:r>
      <w:r w:rsidR="0050778A" w:rsidRPr="00C469EF">
        <w:rPr>
          <w:highlight w:val="yellow"/>
        </w:rPr>
        <w:t>.4</w:t>
      </w:r>
      <w:r w:rsidR="00BB27BE">
        <w:rPr>
          <w:highlight w:val="yellow"/>
        </w:rPr>
        <w:t>.</w:t>
      </w:r>
      <w:r w:rsidR="0050778A" w:rsidRPr="00C469EF">
        <w:rPr>
          <w:highlight w:val="yellow"/>
        </w:rPr>
        <w:t xml:space="preserve"> </w:t>
      </w:r>
      <w:r w:rsidR="00DA6518" w:rsidRPr="00C469EF">
        <w:rPr>
          <w:highlight w:val="yellow"/>
        </w:rPr>
        <w:t>Prepare stock solutions of e</w:t>
      </w:r>
      <w:r w:rsidR="00386E3A">
        <w:rPr>
          <w:highlight w:val="yellow"/>
        </w:rPr>
        <w:t>ach fluorescent antibiotic</w:t>
      </w:r>
      <w:r w:rsidR="00DA6518" w:rsidRPr="00C469EF">
        <w:rPr>
          <w:highlight w:val="yellow"/>
        </w:rPr>
        <w:t xml:space="preserve"> at 1.28 mg/mL in sterile water, and pipette 10 </w:t>
      </w:r>
      <w:r w:rsidR="00DA6518" w:rsidRPr="00C469EF">
        <w:rPr>
          <w:highlight w:val="yellow"/>
        </w:rPr>
        <w:sym w:font="Symbol" w:char="F06D"/>
      </w:r>
      <w:r w:rsidR="00DA6518" w:rsidRPr="00C469EF">
        <w:rPr>
          <w:highlight w:val="yellow"/>
        </w:rPr>
        <w:t xml:space="preserve">L </w:t>
      </w:r>
      <w:r w:rsidR="008511EE">
        <w:rPr>
          <w:highlight w:val="yellow"/>
        </w:rPr>
        <w:t xml:space="preserve">of antibiotic </w:t>
      </w:r>
      <w:r w:rsidR="00DA6518" w:rsidRPr="00C469EF">
        <w:rPr>
          <w:highlight w:val="yellow"/>
        </w:rPr>
        <w:t>to the f</w:t>
      </w:r>
      <w:r w:rsidR="00945EF5" w:rsidRPr="00C469EF">
        <w:rPr>
          <w:highlight w:val="yellow"/>
        </w:rPr>
        <w:t>irst column of a 96 well plate</w:t>
      </w:r>
      <w:r w:rsidR="008511EE">
        <w:rPr>
          <w:highlight w:val="yellow"/>
        </w:rPr>
        <w:t>.</w:t>
      </w:r>
    </w:p>
    <w:p w14:paraId="28EFB630" w14:textId="77777777" w:rsidR="00450E9C" w:rsidRPr="00C469EF" w:rsidRDefault="00450E9C" w:rsidP="001A214F">
      <w:pPr>
        <w:rPr>
          <w:highlight w:val="yellow"/>
        </w:rPr>
      </w:pPr>
    </w:p>
    <w:p w14:paraId="160B56AF" w14:textId="390363CB" w:rsidR="00450E9C" w:rsidRPr="00C469EF" w:rsidRDefault="00F914E7" w:rsidP="001A214F">
      <w:pPr>
        <w:rPr>
          <w:highlight w:val="yellow"/>
        </w:rPr>
      </w:pPr>
      <w:r w:rsidRPr="00C469EF">
        <w:rPr>
          <w:highlight w:val="yellow"/>
        </w:rPr>
        <w:t>3</w:t>
      </w:r>
      <w:r w:rsidR="0050778A" w:rsidRPr="00C469EF">
        <w:rPr>
          <w:highlight w:val="yellow"/>
        </w:rPr>
        <w:t>.5</w:t>
      </w:r>
      <w:r w:rsidR="00BB27BE">
        <w:rPr>
          <w:highlight w:val="yellow"/>
        </w:rPr>
        <w:t>.</w:t>
      </w:r>
      <w:r w:rsidR="0050778A" w:rsidRPr="00C469EF">
        <w:rPr>
          <w:highlight w:val="yellow"/>
        </w:rPr>
        <w:t xml:space="preserve"> </w:t>
      </w:r>
      <w:r w:rsidR="00450E9C" w:rsidRPr="00C469EF">
        <w:rPr>
          <w:highlight w:val="yellow"/>
        </w:rPr>
        <w:t xml:space="preserve">Add 90 </w:t>
      </w:r>
      <w:r w:rsidR="00450E9C" w:rsidRPr="00C469EF">
        <w:rPr>
          <w:highlight w:val="yellow"/>
        </w:rPr>
        <w:sym w:font="Symbol" w:char="F06D"/>
      </w:r>
      <w:r w:rsidR="00450E9C" w:rsidRPr="00C469EF">
        <w:rPr>
          <w:highlight w:val="yellow"/>
        </w:rPr>
        <w:t xml:space="preserve">L </w:t>
      </w:r>
      <w:r w:rsidR="008511EE">
        <w:rPr>
          <w:highlight w:val="yellow"/>
        </w:rPr>
        <w:t xml:space="preserve">of </w:t>
      </w:r>
      <w:r w:rsidR="00450E9C" w:rsidRPr="00C469EF">
        <w:rPr>
          <w:highlight w:val="yellow"/>
        </w:rPr>
        <w:t xml:space="preserve">CAMHB to the first column and 50 </w:t>
      </w:r>
      <w:r w:rsidR="00450E9C" w:rsidRPr="00C469EF">
        <w:rPr>
          <w:highlight w:val="yellow"/>
        </w:rPr>
        <w:sym w:font="Symbol" w:char="F06D"/>
      </w:r>
      <w:r w:rsidR="00450E9C" w:rsidRPr="00C469EF">
        <w:rPr>
          <w:highlight w:val="yellow"/>
        </w:rPr>
        <w:t>L to all other wells</w:t>
      </w:r>
      <w:r w:rsidR="008511EE">
        <w:rPr>
          <w:highlight w:val="yellow"/>
        </w:rPr>
        <w:t>.</w:t>
      </w:r>
      <w:r w:rsidR="00450E9C" w:rsidRPr="00C469EF">
        <w:rPr>
          <w:highlight w:val="yellow"/>
        </w:rPr>
        <w:t xml:space="preserve"> </w:t>
      </w:r>
      <w:r w:rsidR="008511EE" w:rsidRPr="00C469EF">
        <w:rPr>
          <w:highlight w:val="yellow"/>
        </w:rPr>
        <w:t>Then</w:t>
      </w:r>
      <w:r w:rsidR="008511EE">
        <w:rPr>
          <w:highlight w:val="yellow"/>
        </w:rPr>
        <w:t>,</w:t>
      </w:r>
      <w:r w:rsidR="008511EE" w:rsidRPr="00C469EF">
        <w:rPr>
          <w:highlight w:val="yellow"/>
        </w:rPr>
        <w:t xml:space="preserve"> </w:t>
      </w:r>
      <w:r w:rsidR="00450E9C" w:rsidRPr="00C469EF">
        <w:rPr>
          <w:highlight w:val="yellow"/>
        </w:rPr>
        <w:t>perform serial 2-fold dilution across the plate</w:t>
      </w:r>
      <w:r w:rsidR="00A43EC4">
        <w:rPr>
          <w:highlight w:val="yellow"/>
        </w:rPr>
        <w:t>.</w:t>
      </w:r>
    </w:p>
    <w:p w14:paraId="6F4F531E" w14:textId="77777777" w:rsidR="005920D2" w:rsidRPr="00C469EF" w:rsidRDefault="005920D2" w:rsidP="001A214F">
      <w:pPr>
        <w:rPr>
          <w:highlight w:val="yellow"/>
        </w:rPr>
      </w:pPr>
    </w:p>
    <w:p w14:paraId="5A69361A" w14:textId="730D24CD" w:rsidR="00577CCC" w:rsidRDefault="00F914E7" w:rsidP="001A214F">
      <w:r w:rsidRPr="00C469EF">
        <w:rPr>
          <w:highlight w:val="yellow"/>
        </w:rPr>
        <w:t>3</w:t>
      </w:r>
      <w:r w:rsidR="0050778A" w:rsidRPr="00C469EF">
        <w:rPr>
          <w:highlight w:val="yellow"/>
        </w:rPr>
        <w:t>.6</w:t>
      </w:r>
      <w:r w:rsidR="00BB27BE">
        <w:rPr>
          <w:highlight w:val="yellow"/>
        </w:rPr>
        <w:t>.</w:t>
      </w:r>
      <w:r w:rsidR="0050778A" w:rsidRPr="00C469EF">
        <w:rPr>
          <w:highlight w:val="yellow"/>
        </w:rPr>
        <w:t xml:space="preserve"> </w:t>
      </w:r>
      <w:r w:rsidR="00A54969">
        <w:rPr>
          <w:highlight w:val="yellow"/>
        </w:rPr>
        <w:t>Thoroughly mix</w:t>
      </w:r>
      <w:r w:rsidR="00F70709">
        <w:rPr>
          <w:highlight w:val="yellow"/>
        </w:rPr>
        <w:t>,</w:t>
      </w:r>
      <w:r w:rsidR="00A54969">
        <w:rPr>
          <w:highlight w:val="yellow"/>
        </w:rPr>
        <w:t xml:space="preserve"> then d</w:t>
      </w:r>
      <w:r w:rsidR="00450E9C" w:rsidRPr="00C469EF">
        <w:rPr>
          <w:highlight w:val="yellow"/>
        </w:rPr>
        <w:t xml:space="preserve">ilute the mid-log phase cultures to </w:t>
      </w:r>
      <w:r w:rsidR="00450E9C" w:rsidRPr="00C469EF">
        <w:rPr>
          <w:highlight w:val="yellow"/>
        </w:rPr>
        <w:sym w:font="Symbol" w:char="F07E"/>
      </w:r>
      <w:r w:rsidR="00450E9C" w:rsidRPr="00C469EF">
        <w:rPr>
          <w:highlight w:val="yellow"/>
        </w:rPr>
        <w:t>10</w:t>
      </w:r>
      <w:r w:rsidR="00450E9C" w:rsidRPr="00C469EF">
        <w:rPr>
          <w:highlight w:val="yellow"/>
          <w:vertAlign w:val="superscript"/>
        </w:rPr>
        <w:t>6</w:t>
      </w:r>
      <w:r w:rsidR="00450E9C" w:rsidRPr="00C469EF">
        <w:rPr>
          <w:highlight w:val="yellow"/>
        </w:rPr>
        <w:t xml:space="preserve"> </w:t>
      </w:r>
      <w:r w:rsidR="008511EE" w:rsidRPr="00C469EF">
        <w:rPr>
          <w:highlight w:val="yellow"/>
        </w:rPr>
        <w:t>colony forming units</w:t>
      </w:r>
      <w:r w:rsidR="008511EE" w:rsidRPr="00C469EF" w:rsidDel="008511EE">
        <w:rPr>
          <w:highlight w:val="yellow"/>
        </w:rPr>
        <w:t xml:space="preserve"> </w:t>
      </w:r>
      <w:r w:rsidR="002E66BC" w:rsidRPr="00C469EF">
        <w:rPr>
          <w:highlight w:val="yellow"/>
        </w:rPr>
        <w:t>(</w:t>
      </w:r>
      <w:r w:rsidR="008511EE" w:rsidRPr="00C469EF">
        <w:rPr>
          <w:highlight w:val="yellow"/>
        </w:rPr>
        <w:t>CFU</w:t>
      </w:r>
      <w:r w:rsidR="002E66BC" w:rsidRPr="00C469EF">
        <w:rPr>
          <w:highlight w:val="yellow"/>
        </w:rPr>
        <w:t>)</w:t>
      </w:r>
      <w:r w:rsidR="00450E9C" w:rsidRPr="00C469EF">
        <w:rPr>
          <w:highlight w:val="yellow"/>
        </w:rPr>
        <w:t xml:space="preserve">/mL and add 50 </w:t>
      </w:r>
      <w:r w:rsidR="00450E9C" w:rsidRPr="00C469EF">
        <w:rPr>
          <w:highlight w:val="yellow"/>
        </w:rPr>
        <w:sym w:font="Symbol" w:char="F06D"/>
      </w:r>
      <w:r w:rsidR="00450E9C" w:rsidRPr="00C469EF">
        <w:rPr>
          <w:highlight w:val="yellow"/>
        </w:rPr>
        <w:t xml:space="preserve">L to all wells, to </w:t>
      </w:r>
      <w:r w:rsidR="00194199">
        <w:rPr>
          <w:highlight w:val="yellow"/>
        </w:rPr>
        <w:t>provide</w:t>
      </w:r>
      <w:r w:rsidR="00450E9C" w:rsidRPr="00C469EF">
        <w:rPr>
          <w:highlight w:val="yellow"/>
        </w:rPr>
        <w:t xml:space="preserve"> a final concentration of </w:t>
      </w:r>
      <w:r w:rsidR="00450E9C" w:rsidRPr="00C469EF">
        <w:rPr>
          <w:highlight w:val="yellow"/>
        </w:rPr>
        <w:sym w:font="Symbol" w:char="F07E"/>
      </w:r>
      <w:r w:rsidR="00450E9C" w:rsidRPr="00C469EF">
        <w:rPr>
          <w:highlight w:val="yellow"/>
        </w:rPr>
        <w:t>5</w:t>
      </w:r>
      <w:r w:rsidR="00F70709">
        <w:rPr>
          <w:highlight w:val="yellow"/>
        </w:rPr>
        <w:t xml:space="preserve"> </w:t>
      </w:r>
      <w:r w:rsidR="00450E9C" w:rsidRPr="00C469EF">
        <w:rPr>
          <w:highlight w:val="yellow"/>
        </w:rPr>
        <w:t>x</w:t>
      </w:r>
      <w:r w:rsidR="00F70709">
        <w:rPr>
          <w:highlight w:val="yellow"/>
        </w:rPr>
        <w:t xml:space="preserve"> </w:t>
      </w:r>
      <w:r w:rsidR="00450E9C" w:rsidRPr="00C469EF">
        <w:rPr>
          <w:highlight w:val="yellow"/>
        </w:rPr>
        <w:t>10</w:t>
      </w:r>
      <w:r w:rsidR="00450E9C" w:rsidRPr="00C469EF">
        <w:rPr>
          <w:highlight w:val="yellow"/>
          <w:vertAlign w:val="superscript"/>
        </w:rPr>
        <w:t xml:space="preserve">5 </w:t>
      </w:r>
      <w:r w:rsidR="00450E9C" w:rsidRPr="00C469EF">
        <w:rPr>
          <w:highlight w:val="yellow"/>
        </w:rPr>
        <w:t>CFU/</w:t>
      </w:r>
      <w:proofErr w:type="spellStart"/>
      <w:r w:rsidR="00450E9C" w:rsidRPr="00C469EF">
        <w:rPr>
          <w:highlight w:val="yellow"/>
        </w:rPr>
        <w:t>mL</w:t>
      </w:r>
      <w:r w:rsidR="00194199">
        <w:t>.</w:t>
      </w:r>
      <w:proofErr w:type="spellEnd"/>
    </w:p>
    <w:p w14:paraId="49BBD80E" w14:textId="77777777" w:rsidR="00577CCC" w:rsidRDefault="00577CCC" w:rsidP="001A214F"/>
    <w:p w14:paraId="18F9FE7A" w14:textId="585E2749" w:rsidR="00694398" w:rsidRDefault="00CF3DB8" w:rsidP="00005E03">
      <w:pPr>
        <w:jc w:val="center"/>
        <w:rPr>
          <w:i/>
        </w:rPr>
      </w:pPr>
      <w:r w:rsidRPr="00577CCC">
        <w:rPr>
          <w:i/>
        </w:rPr>
        <w:t xml:space="preserve">volume of culture (mL) = (media volume </w:t>
      </w:r>
      <w:r w:rsidR="00F70709">
        <w:rPr>
          <w:i/>
        </w:rPr>
        <w:t xml:space="preserve">in </w:t>
      </w:r>
      <w:r w:rsidRPr="00577CCC">
        <w:rPr>
          <w:i/>
        </w:rPr>
        <w:t>mL)</w:t>
      </w:r>
      <w:proofErr w:type="gramStart"/>
      <w:r w:rsidRPr="00577CCC">
        <w:rPr>
          <w:i/>
        </w:rPr>
        <w:t>/(</w:t>
      </w:r>
      <w:proofErr w:type="gramEnd"/>
      <w:r w:rsidRPr="00577CCC">
        <w:rPr>
          <w:i/>
        </w:rPr>
        <w:t>OD</w:t>
      </w:r>
      <w:r w:rsidRPr="00577CCC">
        <w:rPr>
          <w:i/>
          <w:vertAlign w:val="subscript"/>
        </w:rPr>
        <w:t xml:space="preserve">600 </w:t>
      </w:r>
      <w:r w:rsidR="00577CCC" w:rsidRPr="00577CCC">
        <w:rPr>
          <w:i/>
        </w:rPr>
        <w:t>x 1</w:t>
      </w:r>
      <w:r w:rsidR="0094743C">
        <w:rPr>
          <w:i/>
        </w:rPr>
        <w:t>,</w:t>
      </w:r>
      <w:r w:rsidR="00577CCC" w:rsidRPr="00577CCC">
        <w:rPr>
          <w:i/>
        </w:rPr>
        <w:t>000)</w:t>
      </w:r>
    </w:p>
    <w:p w14:paraId="2732F725" w14:textId="77777777" w:rsidR="00BB27BE" w:rsidRPr="00577CCC" w:rsidRDefault="00BB27BE" w:rsidP="001A214F">
      <w:pPr>
        <w:rPr>
          <w:i/>
        </w:rPr>
      </w:pPr>
    </w:p>
    <w:p w14:paraId="7D024AF7" w14:textId="2C05012F" w:rsidR="00577CCC" w:rsidRPr="00577CCC" w:rsidRDefault="00577CCC" w:rsidP="001A214F">
      <w:r w:rsidRPr="00577CCC">
        <w:t>e.g.</w:t>
      </w:r>
      <w:r w:rsidR="00BB27BE">
        <w:t>,</w:t>
      </w:r>
      <w:r w:rsidRPr="00577CCC">
        <w:t xml:space="preserve"> for an OD</w:t>
      </w:r>
      <w:r w:rsidRPr="00577CCC">
        <w:rPr>
          <w:vertAlign w:val="subscript"/>
        </w:rPr>
        <w:t xml:space="preserve">600 </w:t>
      </w:r>
      <w:r w:rsidRPr="00577CCC">
        <w:t>= 0.5 culture</w:t>
      </w:r>
      <w:r w:rsidR="00F70709">
        <w:t xml:space="preserve"> </w:t>
      </w:r>
      <w:r w:rsidR="008511EE">
        <w:t>in a</w:t>
      </w:r>
      <w:r w:rsidRPr="00577CCC">
        <w:t xml:space="preserve"> desired media volume </w:t>
      </w:r>
      <w:r w:rsidR="008511EE">
        <w:t xml:space="preserve">of </w:t>
      </w:r>
      <w:r w:rsidRPr="00577CCC">
        <w:t>12 mL, add (12</w:t>
      </w:r>
      <w:proofErr w:type="gramStart"/>
      <w:r w:rsidRPr="00577CCC">
        <w:t>/(</w:t>
      </w:r>
      <w:proofErr w:type="gramEnd"/>
      <w:r w:rsidRPr="00577CCC">
        <w:t>0.5</w:t>
      </w:r>
      <w:r w:rsidR="0094743C">
        <w:t xml:space="preserve"> </w:t>
      </w:r>
      <w:r w:rsidRPr="00577CCC">
        <w:t>x</w:t>
      </w:r>
      <w:r w:rsidR="0094743C">
        <w:t xml:space="preserve"> </w:t>
      </w:r>
      <w:r w:rsidRPr="00577CCC">
        <w:t>1</w:t>
      </w:r>
      <w:r w:rsidR="0094743C">
        <w:t>,</w:t>
      </w:r>
      <w:r w:rsidRPr="00577CCC">
        <w:t>000) = 0.024 mL of c</w:t>
      </w:r>
      <w:r>
        <w:t>ulture to</w:t>
      </w:r>
      <w:r w:rsidRPr="00577CCC">
        <w:t xml:space="preserve"> 12 </w:t>
      </w:r>
      <w:r w:rsidR="00B333A5">
        <w:t>mL of</w:t>
      </w:r>
      <w:r>
        <w:t xml:space="preserve"> media</w:t>
      </w:r>
    </w:p>
    <w:p w14:paraId="7B06F1AF" w14:textId="77777777" w:rsidR="006F0C3C" w:rsidRPr="00C469EF" w:rsidRDefault="006F0C3C" w:rsidP="001A214F">
      <w:pPr>
        <w:rPr>
          <w:highlight w:val="yellow"/>
        </w:rPr>
      </w:pPr>
    </w:p>
    <w:p w14:paraId="5E142746" w14:textId="57391ED2" w:rsidR="006F0C3C" w:rsidRPr="00C469EF" w:rsidRDefault="00F914E7" w:rsidP="001A214F">
      <w:pPr>
        <w:rPr>
          <w:highlight w:val="yellow"/>
        </w:rPr>
      </w:pPr>
      <w:r w:rsidRPr="00C469EF">
        <w:rPr>
          <w:highlight w:val="yellow"/>
        </w:rPr>
        <w:t>3</w:t>
      </w:r>
      <w:r w:rsidR="0050778A" w:rsidRPr="00C469EF">
        <w:rPr>
          <w:highlight w:val="yellow"/>
        </w:rPr>
        <w:t>.7</w:t>
      </w:r>
      <w:r w:rsidR="00BB27BE">
        <w:rPr>
          <w:highlight w:val="yellow"/>
        </w:rPr>
        <w:t>.</w:t>
      </w:r>
      <w:r w:rsidR="0050778A" w:rsidRPr="00C469EF">
        <w:rPr>
          <w:highlight w:val="yellow"/>
        </w:rPr>
        <w:t xml:space="preserve"> </w:t>
      </w:r>
      <w:r w:rsidR="006F0C3C" w:rsidRPr="00C469EF">
        <w:rPr>
          <w:highlight w:val="yellow"/>
        </w:rPr>
        <w:t xml:space="preserve">Cover the plates </w:t>
      </w:r>
      <w:r w:rsidR="00A54969">
        <w:rPr>
          <w:highlight w:val="yellow"/>
        </w:rPr>
        <w:t xml:space="preserve">with lids </w:t>
      </w:r>
      <w:r w:rsidR="006F0C3C" w:rsidRPr="00C469EF">
        <w:rPr>
          <w:highlight w:val="yellow"/>
        </w:rPr>
        <w:t>and incubate</w:t>
      </w:r>
      <w:r w:rsidR="00DB17EC" w:rsidRPr="00C469EF">
        <w:rPr>
          <w:highlight w:val="yellow"/>
        </w:rPr>
        <w:t xml:space="preserve"> at 37</w:t>
      </w:r>
      <w:r w:rsidR="00BB27BE">
        <w:rPr>
          <w:highlight w:val="yellow"/>
        </w:rPr>
        <w:t xml:space="preserve"> ˚</w:t>
      </w:r>
      <w:r w:rsidR="00DB17EC" w:rsidRPr="00C469EF">
        <w:rPr>
          <w:highlight w:val="yellow"/>
        </w:rPr>
        <w:t>C for 18</w:t>
      </w:r>
      <w:r w:rsidR="008F56C0">
        <w:rPr>
          <w:highlight w:val="yellow"/>
        </w:rPr>
        <w:t>–</w:t>
      </w:r>
      <w:r w:rsidR="00DB17EC" w:rsidRPr="00C469EF">
        <w:rPr>
          <w:highlight w:val="yellow"/>
        </w:rPr>
        <w:t>24 h</w:t>
      </w:r>
      <w:r w:rsidR="00F06396">
        <w:rPr>
          <w:highlight w:val="yellow"/>
        </w:rPr>
        <w:t xml:space="preserve"> without shaking</w:t>
      </w:r>
      <w:r w:rsidR="00BB27BE">
        <w:rPr>
          <w:highlight w:val="yellow"/>
        </w:rPr>
        <w:t>.</w:t>
      </w:r>
    </w:p>
    <w:p w14:paraId="6A1C88AC" w14:textId="77777777" w:rsidR="006F0C3C" w:rsidRPr="00C469EF" w:rsidRDefault="006F0C3C" w:rsidP="001A214F">
      <w:pPr>
        <w:rPr>
          <w:highlight w:val="yellow"/>
        </w:rPr>
      </w:pPr>
    </w:p>
    <w:p w14:paraId="0B64302D" w14:textId="467D9DDE" w:rsidR="00DB17EC" w:rsidRDefault="00F914E7" w:rsidP="001A214F">
      <w:r w:rsidRPr="00C469EF">
        <w:rPr>
          <w:highlight w:val="yellow"/>
        </w:rPr>
        <w:t>3</w:t>
      </w:r>
      <w:r w:rsidR="0050778A" w:rsidRPr="00C469EF">
        <w:rPr>
          <w:highlight w:val="yellow"/>
        </w:rPr>
        <w:t>.8</w:t>
      </w:r>
      <w:r w:rsidR="00BB27BE">
        <w:rPr>
          <w:highlight w:val="yellow"/>
        </w:rPr>
        <w:t>.</w:t>
      </w:r>
      <w:r w:rsidR="0050778A" w:rsidRPr="00C469EF">
        <w:rPr>
          <w:highlight w:val="yellow"/>
        </w:rPr>
        <w:t xml:space="preserve"> </w:t>
      </w:r>
      <w:r w:rsidR="006F0C3C" w:rsidRPr="00C469EF">
        <w:rPr>
          <w:highlight w:val="yellow"/>
        </w:rPr>
        <w:t>Visually inspect the plates,</w:t>
      </w:r>
      <w:r w:rsidR="00DB17EC" w:rsidRPr="00C469EF">
        <w:rPr>
          <w:highlight w:val="yellow"/>
        </w:rPr>
        <w:t xml:space="preserve"> with the</w:t>
      </w:r>
      <w:r w:rsidR="002E66BC" w:rsidRPr="00C469EF">
        <w:rPr>
          <w:highlight w:val="yellow"/>
        </w:rPr>
        <w:t xml:space="preserve"> </w:t>
      </w:r>
      <w:r w:rsidR="00DB17EC" w:rsidRPr="00C469EF">
        <w:rPr>
          <w:highlight w:val="yellow"/>
        </w:rPr>
        <w:t>MIC being the lowest concentrat</w:t>
      </w:r>
      <w:r w:rsidR="006F0C3C" w:rsidRPr="00C469EF">
        <w:rPr>
          <w:highlight w:val="yellow"/>
        </w:rPr>
        <w:t>ion well with no visible growth</w:t>
      </w:r>
      <w:r w:rsidR="00BB27BE">
        <w:t>.</w:t>
      </w:r>
    </w:p>
    <w:p w14:paraId="7DE91A93" w14:textId="77777777" w:rsidR="000B3E9A" w:rsidRDefault="000B3E9A" w:rsidP="001A214F"/>
    <w:p w14:paraId="578142CB" w14:textId="510A7F07" w:rsidR="00ED1557" w:rsidRPr="005920D2" w:rsidRDefault="00BB27BE" w:rsidP="001A214F">
      <w:r>
        <w:t xml:space="preserve">NOTE: </w:t>
      </w:r>
      <w:r w:rsidR="00ED1557">
        <w:t xml:space="preserve">See </w:t>
      </w:r>
      <w:r w:rsidR="00ED1557" w:rsidRPr="004461C2">
        <w:rPr>
          <w:b/>
        </w:rPr>
        <w:t>Table 1</w:t>
      </w:r>
      <w:r w:rsidR="00ED1557">
        <w:t xml:space="preserve"> for some examples of active and inactive fluorescent antibiotics.</w:t>
      </w:r>
    </w:p>
    <w:p w14:paraId="608F4F93" w14:textId="77777777" w:rsidR="00CF3B8A" w:rsidRDefault="00CF3B8A" w:rsidP="001A214F">
      <w:pPr>
        <w:rPr>
          <w:rFonts w:asciiTheme="minorHAnsi" w:hAnsiTheme="minorHAnsi" w:cstheme="minorHAnsi"/>
          <w:b/>
          <w:color w:val="000000" w:themeColor="text1"/>
        </w:rPr>
      </w:pPr>
    </w:p>
    <w:p w14:paraId="6949C805" w14:textId="48B46ABB" w:rsidR="005A44DD" w:rsidRDefault="0050727C" w:rsidP="001A214F">
      <w:pPr>
        <w:rPr>
          <w:rFonts w:asciiTheme="minorHAnsi" w:hAnsiTheme="minorHAnsi" w:cstheme="minorHAnsi"/>
          <w:b/>
          <w:color w:val="000000" w:themeColor="text1"/>
        </w:rPr>
      </w:pPr>
      <w:r w:rsidRPr="00BB27BE">
        <w:rPr>
          <w:rFonts w:asciiTheme="minorHAnsi" w:hAnsiTheme="minorHAnsi" w:cstheme="minorHAnsi"/>
          <w:b/>
          <w:color w:val="000000" w:themeColor="text1"/>
          <w:highlight w:val="yellow"/>
        </w:rPr>
        <w:t xml:space="preserve">4. Analysis of </w:t>
      </w:r>
      <w:r w:rsidR="00A207C3" w:rsidRPr="00BB27BE">
        <w:rPr>
          <w:rFonts w:asciiTheme="minorHAnsi" w:hAnsiTheme="minorHAnsi" w:cstheme="minorHAnsi"/>
          <w:b/>
          <w:color w:val="000000" w:themeColor="text1"/>
          <w:highlight w:val="yellow"/>
        </w:rPr>
        <w:t>probe accumulation by spectrophotometry and flow cytometry</w:t>
      </w:r>
    </w:p>
    <w:p w14:paraId="3207E306" w14:textId="77777777" w:rsidR="001106EF" w:rsidRDefault="001106EF" w:rsidP="001A214F">
      <w:pPr>
        <w:rPr>
          <w:rFonts w:asciiTheme="minorHAnsi" w:hAnsiTheme="minorHAnsi" w:cstheme="minorHAnsi"/>
          <w:b/>
          <w:color w:val="000000" w:themeColor="text1"/>
        </w:rPr>
      </w:pPr>
    </w:p>
    <w:p w14:paraId="0EDF4177" w14:textId="653B57EB" w:rsidR="001106EF" w:rsidRPr="001106EF" w:rsidRDefault="001106EF"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NOTE: These centrifugation times have been </w:t>
      </w:r>
      <w:r w:rsidR="00BB27BE">
        <w:rPr>
          <w:rFonts w:asciiTheme="minorHAnsi" w:hAnsiTheme="minorHAnsi" w:cstheme="minorHAnsi"/>
          <w:color w:val="000000" w:themeColor="text1"/>
        </w:rPr>
        <w:t>optimized</w:t>
      </w:r>
      <w:r>
        <w:rPr>
          <w:rFonts w:asciiTheme="minorHAnsi" w:hAnsiTheme="minorHAnsi" w:cstheme="minorHAnsi"/>
          <w:color w:val="000000" w:themeColor="text1"/>
        </w:rPr>
        <w:t xml:space="preserve"> for </w:t>
      </w:r>
      <w:r>
        <w:rPr>
          <w:rFonts w:asciiTheme="minorHAnsi" w:hAnsiTheme="minorHAnsi" w:cstheme="minorHAnsi"/>
          <w:i/>
          <w:color w:val="000000" w:themeColor="text1"/>
        </w:rPr>
        <w:t>E. coli</w:t>
      </w:r>
      <w:r>
        <w:rPr>
          <w:rFonts w:asciiTheme="minorHAnsi" w:hAnsiTheme="minorHAnsi" w:cstheme="minorHAnsi"/>
          <w:color w:val="000000" w:themeColor="text1"/>
        </w:rPr>
        <w:t xml:space="preserve">, </w:t>
      </w:r>
      <w:r w:rsidR="008511EE">
        <w:rPr>
          <w:rFonts w:asciiTheme="minorHAnsi" w:hAnsiTheme="minorHAnsi" w:cstheme="minorHAnsi"/>
          <w:color w:val="000000" w:themeColor="text1"/>
        </w:rPr>
        <w:t xml:space="preserve">so </w:t>
      </w:r>
      <w:r>
        <w:rPr>
          <w:rFonts w:asciiTheme="minorHAnsi" w:hAnsiTheme="minorHAnsi" w:cstheme="minorHAnsi"/>
          <w:color w:val="000000" w:themeColor="text1"/>
        </w:rPr>
        <w:t>slight alterations may be needed for other species.</w:t>
      </w:r>
      <w:r w:rsidR="00230F92">
        <w:rPr>
          <w:rFonts w:asciiTheme="minorHAnsi" w:hAnsiTheme="minorHAnsi" w:cstheme="minorHAnsi"/>
          <w:color w:val="000000" w:themeColor="text1"/>
        </w:rPr>
        <w:t xml:space="preserve"> Representative data for probe accumulation is reported for the NBD-labeled ciprofloxacin probe. </w:t>
      </w:r>
    </w:p>
    <w:p w14:paraId="5350BE2D" w14:textId="77777777" w:rsidR="005A44DD" w:rsidRDefault="005A44DD" w:rsidP="001A214F">
      <w:pPr>
        <w:rPr>
          <w:rFonts w:asciiTheme="minorHAnsi" w:hAnsiTheme="minorHAnsi" w:cstheme="minorHAnsi"/>
          <w:b/>
          <w:color w:val="000000" w:themeColor="text1"/>
        </w:rPr>
      </w:pPr>
    </w:p>
    <w:p w14:paraId="008DFEB8" w14:textId="5C1E2397" w:rsidR="00A6377C" w:rsidRPr="00C469EF" w:rsidRDefault="00A6377C" w:rsidP="001A214F">
      <w:pPr>
        <w:rPr>
          <w:highlight w:val="yellow"/>
        </w:rPr>
      </w:pPr>
      <w:r w:rsidRPr="00C469EF">
        <w:rPr>
          <w:highlight w:val="yellow"/>
        </w:rPr>
        <w:t>4.1</w:t>
      </w:r>
      <w:r w:rsidR="00BB27BE">
        <w:rPr>
          <w:highlight w:val="yellow"/>
        </w:rPr>
        <w:t>.</w:t>
      </w:r>
      <w:r w:rsidRPr="00C469EF">
        <w:rPr>
          <w:highlight w:val="yellow"/>
        </w:rPr>
        <w:t xml:space="preserve"> Streak glycerol stocks of the bacterial strains onto LB agar and grow overnight at 37</w:t>
      </w:r>
      <w:r w:rsidR="00194199">
        <w:rPr>
          <w:highlight w:val="yellow"/>
        </w:rPr>
        <w:t xml:space="preserve"> ˚</w:t>
      </w:r>
      <w:r w:rsidRPr="00C469EF">
        <w:rPr>
          <w:highlight w:val="yellow"/>
        </w:rPr>
        <w:t>C</w:t>
      </w:r>
      <w:r w:rsidR="00194199">
        <w:rPr>
          <w:highlight w:val="yellow"/>
        </w:rPr>
        <w:t>.</w:t>
      </w:r>
    </w:p>
    <w:p w14:paraId="62718EA4" w14:textId="77777777" w:rsidR="00A6377C" w:rsidRPr="00C469EF" w:rsidRDefault="00A6377C" w:rsidP="001A214F">
      <w:pPr>
        <w:rPr>
          <w:highlight w:val="yellow"/>
        </w:rPr>
      </w:pPr>
    </w:p>
    <w:p w14:paraId="397A1374" w14:textId="6E245E7F" w:rsidR="00A6377C" w:rsidRPr="00C469EF" w:rsidRDefault="00A6377C" w:rsidP="001A214F">
      <w:pPr>
        <w:rPr>
          <w:highlight w:val="yellow"/>
        </w:rPr>
      </w:pPr>
      <w:r w:rsidRPr="00C469EF">
        <w:rPr>
          <w:highlight w:val="yellow"/>
        </w:rPr>
        <w:t>4.2</w:t>
      </w:r>
      <w:r w:rsidR="00BB27BE">
        <w:rPr>
          <w:highlight w:val="yellow"/>
        </w:rPr>
        <w:t>.</w:t>
      </w:r>
      <w:r w:rsidRPr="00C469EF">
        <w:rPr>
          <w:highlight w:val="yellow"/>
        </w:rPr>
        <w:t xml:space="preserve"> Pick a single colony from the plate and culture overnight in LB at 37</w:t>
      </w:r>
      <w:r w:rsidR="006B5A85">
        <w:rPr>
          <w:highlight w:val="yellow"/>
        </w:rPr>
        <w:t xml:space="preserve"> °</w:t>
      </w:r>
      <w:r w:rsidRPr="00C469EF">
        <w:rPr>
          <w:highlight w:val="yellow"/>
        </w:rPr>
        <w:t>C</w:t>
      </w:r>
      <w:r w:rsidR="00EA7EF6">
        <w:rPr>
          <w:highlight w:val="yellow"/>
        </w:rPr>
        <w:t>.</w:t>
      </w:r>
    </w:p>
    <w:p w14:paraId="1B492155" w14:textId="77777777" w:rsidR="00A6377C" w:rsidRPr="00C469EF" w:rsidRDefault="00A6377C" w:rsidP="001A214F">
      <w:pPr>
        <w:rPr>
          <w:highlight w:val="yellow"/>
        </w:rPr>
      </w:pPr>
    </w:p>
    <w:p w14:paraId="5F908BB3" w14:textId="044A1791" w:rsidR="00A6377C" w:rsidRPr="00C469EF" w:rsidRDefault="00A6377C" w:rsidP="001A214F">
      <w:pPr>
        <w:rPr>
          <w:highlight w:val="yellow"/>
        </w:rPr>
      </w:pPr>
      <w:r w:rsidRPr="00C469EF">
        <w:rPr>
          <w:highlight w:val="yellow"/>
        </w:rPr>
        <w:lastRenderedPageBreak/>
        <w:t>4.3</w:t>
      </w:r>
      <w:r w:rsidR="00BB27BE">
        <w:rPr>
          <w:highlight w:val="yellow"/>
        </w:rPr>
        <w:t>.</w:t>
      </w:r>
      <w:r w:rsidRPr="00C469EF">
        <w:rPr>
          <w:highlight w:val="yellow"/>
        </w:rPr>
        <w:t xml:space="preserve"> Dilute overnight cultures </w:t>
      </w:r>
      <w:r w:rsidRPr="00C469EF">
        <w:rPr>
          <w:highlight w:val="yellow"/>
        </w:rPr>
        <w:sym w:font="Symbol" w:char="F07E"/>
      </w:r>
      <w:r w:rsidRPr="00C469EF">
        <w:rPr>
          <w:highlight w:val="yellow"/>
        </w:rPr>
        <w:t xml:space="preserve">50-fold </w:t>
      </w:r>
      <w:r w:rsidR="0001100A">
        <w:rPr>
          <w:highlight w:val="yellow"/>
        </w:rPr>
        <w:t xml:space="preserve">in media </w:t>
      </w:r>
      <w:r w:rsidRPr="00C469EF">
        <w:rPr>
          <w:highlight w:val="yellow"/>
        </w:rPr>
        <w:t>and grow to mid-log phase (OD</w:t>
      </w:r>
      <w:r w:rsidRPr="00C469EF">
        <w:rPr>
          <w:highlight w:val="yellow"/>
          <w:vertAlign w:val="subscript"/>
        </w:rPr>
        <w:t>600</w:t>
      </w:r>
      <w:r w:rsidRPr="00C469EF">
        <w:rPr>
          <w:highlight w:val="yellow"/>
        </w:rPr>
        <w:t xml:space="preserve"> = 0.4</w:t>
      </w:r>
      <w:r w:rsidR="008F56C0">
        <w:rPr>
          <w:highlight w:val="yellow"/>
        </w:rPr>
        <w:t>–</w:t>
      </w:r>
      <w:r w:rsidRPr="00C469EF">
        <w:rPr>
          <w:highlight w:val="yellow"/>
        </w:rPr>
        <w:t>0.8)</w:t>
      </w:r>
      <w:r w:rsidR="00194199">
        <w:rPr>
          <w:highlight w:val="yellow"/>
        </w:rPr>
        <w:t>.</w:t>
      </w:r>
    </w:p>
    <w:p w14:paraId="2478EDF3" w14:textId="77777777" w:rsidR="00A6377C" w:rsidRPr="00C469EF" w:rsidRDefault="00A6377C" w:rsidP="001A214F">
      <w:pPr>
        <w:rPr>
          <w:highlight w:val="yellow"/>
        </w:rPr>
      </w:pPr>
    </w:p>
    <w:p w14:paraId="12D071B2" w14:textId="3F392F3E" w:rsidR="00A6377C" w:rsidRPr="00C469EF" w:rsidRDefault="00A6377C" w:rsidP="001A214F">
      <w:pPr>
        <w:rPr>
          <w:highlight w:val="yellow"/>
        </w:rPr>
      </w:pPr>
      <w:r w:rsidRPr="00C469EF">
        <w:rPr>
          <w:highlight w:val="yellow"/>
        </w:rPr>
        <w:t>4.4</w:t>
      </w:r>
      <w:r w:rsidR="00BB27BE">
        <w:rPr>
          <w:highlight w:val="yellow"/>
        </w:rPr>
        <w:t>.</w:t>
      </w:r>
      <w:r w:rsidRPr="00C469EF">
        <w:rPr>
          <w:highlight w:val="yellow"/>
        </w:rPr>
        <w:t xml:space="preserve"> Centrifuge the cultures at </w:t>
      </w:r>
      <w:r w:rsidR="007F27A3" w:rsidRPr="00C469EF">
        <w:rPr>
          <w:highlight w:val="yellow"/>
        </w:rPr>
        <w:t>1</w:t>
      </w:r>
      <w:r w:rsidR="0094743C">
        <w:rPr>
          <w:highlight w:val="yellow"/>
        </w:rPr>
        <w:t>,</w:t>
      </w:r>
      <w:r w:rsidR="007F27A3" w:rsidRPr="00C469EF">
        <w:rPr>
          <w:highlight w:val="yellow"/>
        </w:rPr>
        <w:t xml:space="preserve">470 </w:t>
      </w:r>
      <w:r w:rsidR="007F27A3" w:rsidRPr="00005E03">
        <w:rPr>
          <w:highlight w:val="yellow"/>
        </w:rPr>
        <w:t>x</w:t>
      </w:r>
      <w:r w:rsidR="007F27A3" w:rsidRPr="00194199">
        <w:rPr>
          <w:i/>
          <w:iCs/>
          <w:highlight w:val="yellow"/>
        </w:rPr>
        <w:t xml:space="preserve"> g</w:t>
      </w:r>
      <w:r w:rsidR="007F27A3" w:rsidRPr="00C469EF">
        <w:rPr>
          <w:highlight w:val="yellow"/>
        </w:rPr>
        <w:t xml:space="preserve"> for 25 </w:t>
      </w:r>
      <w:r w:rsidR="00194199" w:rsidRPr="00C469EF">
        <w:rPr>
          <w:highlight w:val="yellow"/>
        </w:rPr>
        <w:t>min and</w:t>
      </w:r>
      <w:r w:rsidR="007F27A3" w:rsidRPr="00C469EF">
        <w:rPr>
          <w:highlight w:val="yellow"/>
        </w:rPr>
        <w:t xml:space="preserve"> decant the media</w:t>
      </w:r>
      <w:r w:rsidR="00194199">
        <w:rPr>
          <w:highlight w:val="yellow"/>
        </w:rPr>
        <w:t>.</w:t>
      </w:r>
    </w:p>
    <w:p w14:paraId="14592F5B" w14:textId="77777777" w:rsidR="00CD26AE" w:rsidRPr="00C469EF" w:rsidRDefault="00CD26AE" w:rsidP="001A214F">
      <w:pPr>
        <w:rPr>
          <w:highlight w:val="yellow"/>
        </w:rPr>
      </w:pPr>
    </w:p>
    <w:p w14:paraId="5F5D9ABF" w14:textId="2976B8AB" w:rsidR="00CD26AE" w:rsidRPr="00C469EF" w:rsidRDefault="00CD26AE" w:rsidP="001A214F">
      <w:pPr>
        <w:rPr>
          <w:highlight w:val="yellow"/>
        </w:rPr>
      </w:pPr>
      <w:r w:rsidRPr="00C469EF">
        <w:rPr>
          <w:highlight w:val="yellow"/>
        </w:rPr>
        <w:t>4.5</w:t>
      </w:r>
      <w:r w:rsidR="00BB27BE">
        <w:rPr>
          <w:highlight w:val="yellow"/>
        </w:rPr>
        <w:t>.</w:t>
      </w:r>
      <w:r w:rsidRPr="00C469EF">
        <w:rPr>
          <w:highlight w:val="yellow"/>
        </w:rPr>
        <w:t xml:space="preserve"> Resuspend the bacteria in </w:t>
      </w:r>
      <w:r w:rsidR="00B5257A" w:rsidRPr="00C469EF">
        <w:rPr>
          <w:highlight w:val="yellow"/>
        </w:rPr>
        <w:t xml:space="preserve">1 </w:t>
      </w:r>
      <w:r w:rsidR="00B333A5">
        <w:rPr>
          <w:highlight w:val="yellow"/>
        </w:rPr>
        <w:t>mL of</w:t>
      </w:r>
      <w:r w:rsidR="00B5257A" w:rsidRPr="00C469EF">
        <w:rPr>
          <w:highlight w:val="yellow"/>
        </w:rPr>
        <w:t xml:space="preserve"> </w:t>
      </w:r>
      <w:r w:rsidR="00765044" w:rsidRPr="00C469EF">
        <w:rPr>
          <w:highlight w:val="yellow"/>
        </w:rPr>
        <w:t>phosphate-buffered saline (</w:t>
      </w:r>
      <w:r w:rsidRPr="00C469EF">
        <w:rPr>
          <w:highlight w:val="yellow"/>
        </w:rPr>
        <w:t>PBS</w:t>
      </w:r>
      <w:r w:rsidR="00765044" w:rsidRPr="00C469EF">
        <w:rPr>
          <w:highlight w:val="yellow"/>
        </w:rPr>
        <w:t>)</w:t>
      </w:r>
      <w:r w:rsidR="005A746C" w:rsidRPr="00C469EF">
        <w:rPr>
          <w:highlight w:val="yellow"/>
        </w:rPr>
        <w:t>, then centrifuge at 1</w:t>
      </w:r>
      <w:r w:rsidR="0094743C">
        <w:rPr>
          <w:highlight w:val="yellow"/>
        </w:rPr>
        <w:t>,</w:t>
      </w:r>
      <w:r w:rsidR="005A746C" w:rsidRPr="00C469EF">
        <w:rPr>
          <w:highlight w:val="yellow"/>
        </w:rPr>
        <w:t xml:space="preserve">470 </w:t>
      </w:r>
      <w:r w:rsidR="005A746C" w:rsidRPr="00005E03">
        <w:rPr>
          <w:highlight w:val="yellow"/>
        </w:rPr>
        <w:t>x</w:t>
      </w:r>
      <w:r w:rsidR="005A746C" w:rsidRPr="00194199">
        <w:rPr>
          <w:i/>
          <w:iCs/>
          <w:highlight w:val="yellow"/>
        </w:rPr>
        <w:t xml:space="preserve"> g</w:t>
      </w:r>
      <w:r w:rsidR="005A746C" w:rsidRPr="00C469EF">
        <w:rPr>
          <w:highlight w:val="yellow"/>
        </w:rPr>
        <w:t xml:space="preserve"> for 15 min</w:t>
      </w:r>
      <w:r w:rsidR="00194199">
        <w:rPr>
          <w:highlight w:val="yellow"/>
        </w:rPr>
        <w:t>.</w:t>
      </w:r>
    </w:p>
    <w:p w14:paraId="1424EA12" w14:textId="77777777" w:rsidR="00332BB1" w:rsidRPr="00C469EF" w:rsidRDefault="00332BB1" w:rsidP="001A214F">
      <w:pPr>
        <w:rPr>
          <w:highlight w:val="yellow"/>
        </w:rPr>
      </w:pPr>
    </w:p>
    <w:p w14:paraId="134B420B" w14:textId="4A974B4B" w:rsidR="00332BB1" w:rsidRPr="00C469EF" w:rsidRDefault="00332BB1" w:rsidP="001A214F">
      <w:pPr>
        <w:rPr>
          <w:highlight w:val="yellow"/>
        </w:rPr>
      </w:pPr>
      <w:r w:rsidRPr="00C469EF">
        <w:rPr>
          <w:highlight w:val="yellow"/>
        </w:rPr>
        <w:t>4.6</w:t>
      </w:r>
      <w:r w:rsidR="00BB27BE">
        <w:rPr>
          <w:highlight w:val="yellow"/>
        </w:rPr>
        <w:t>.</w:t>
      </w:r>
      <w:r w:rsidRPr="00C469EF">
        <w:rPr>
          <w:highlight w:val="yellow"/>
        </w:rPr>
        <w:t xml:space="preserve"> Decant the </w:t>
      </w:r>
      <w:r w:rsidR="005C007C" w:rsidRPr="00C469EF">
        <w:rPr>
          <w:highlight w:val="yellow"/>
        </w:rPr>
        <w:t>media and</w:t>
      </w:r>
      <w:r w:rsidRPr="00C469EF">
        <w:rPr>
          <w:highlight w:val="yellow"/>
        </w:rPr>
        <w:t xml:space="preserve"> resuspend the washed pellets in PBS </w:t>
      </w:r>
      <w:r w:rsidR="006B5A85">
        <w:rPr>
          <w:highlight w:val="yellow"/>
        </w:rPr>
        <w:t>to</w:t>
      </w:r>
      <w:r w:rsidR="006B5A85" w:rsidRPr="00C469EF">
        <w:rPr>
          <w:highlight w:val="yellow"/>
        </w:rPr>
        <w:t xml:space="preserve"> </w:t>
      </w:r>
      <w:r w:rsidRPr="00C469EF">
        <w:rPr>
          <w:highlight w:val="yellow"/>
        </w:rPr>
        <w:t>a final OD</w:t>
      </w:r>
      <w:r w:rsidRPr="00C469EF">
        <w:rPr>
          <w:highlight w:val="yellow"/>
          <w:vertAlign w:val="subscript"/>
        </w:rPr>
        <w:t xml:space="preserve">600 </w:t>
      </w:r>
      <w:r w:rsidR="009606EC">
        <w:rPr>
          <w:highlight w:val="yellow"/>
        </w:rPr>
        <w:t>=</w:t>
      </w:r>
      <w:r w:rsidRPr="00C469EF">
        <w:rPr>
          <w:highlight w:val="yellow"/>
        </w:rPr>
        <w:t xml:space="preserve"> 2</w:t>
      </w:r>
      <w:r w:rsidR="00194199">
        <w:rPr>
          <w:highlight w:val="yellow"/>
        </w:rPr>
        <w:t>.</w:t>
      </w:r>
    </w:p>
    <w:p w14:paraId="37C9C37F" w14:textId="77777777" w:rsidR="00332BB1" w:rsidRPr="00C469EF" w:rsidRDefault="00332BB1" w:rsidP="001A214F">
      <w:pPr>
        <w:rPr>
          <w:highlight w:val="yellow"/>
        </w:rPr>
      </w:pPr>
    </w:p>
    <w:p w14:paraId="6978F416" w14:textId="2930478D" w:rsidR="00765044" w:rsidRDefault="00332BB1" w:rsidP="001A214F">
      <w:pPr>
        <w:rPr>
          <w:highlight w:val="yellow"/>
        </w:rPr>
      </w:pPr>
      <w:r w:rsidRPr="00C469EF">
        <w:rPr>
          <w:highlight w:val="yellow"/>
        </w:rPr>
        <w:t>4.7</w:t>
      </w:r>
      <w:r w:rsidR="00BB27BE">
        <w:rPr>
          <w:highlight w:val="yellow"/>
        </w:rPr>
        <w:t>.</w:t>
      </w:r>
      <w:r w:rsidR="00765044" w:rsidRPr="00C469EF">
        <w:rPr>
          <w:highlight w:val="yellow"/>
        </w:rPr>
        <w:t xml:space="preserve"> If desired, add </w:t>
      </w:r>
      <w:r w:rsidR="00B5257A" w:rsidRPr="00C469EF">
        <w:rPr>
          <w:highlight w:val="yellow"/>
        </w:rPr>
        <w:t xml:space="preserve">10.1 </w:t>
      </w:r>
      <w:r w:rsidR="00B5257A" w:rsidRPr="00C469EF">
        <w:rPr>
          <w:highlight w:val="yellow"/>
        </w:rPr>
        <w:sym w:font="Symbol" w:char="F06D"/>
      </w:r>
      <w:r w:rsidR="00B5257A" w:rsidRPr="00C469EF">
        <w:rPr>
          <w:highlight w:val="yellow"/>
        </w:rPr>
        <w:t xml:space="preserve">L </w:t>
      </w:r>
      <w:r w:rsidR="00765044" w:rsidRPr="00C469EF">
        <w:rPr>
          <w:highlight w:val="yellow"/>
        </w:rPr>
        <w:t>of carbonyl cyanide 3-chlorophenylhydrazone (CCCP, 10</w:t>
      </w:r>
      <w:r w:rsidR="00B5257A" w:rsidRPr="00C469EF">
        <w:rPr>
          <w:highlight w:val="yellow"/>
        </w:rPr>
        <w:t xml:space="preserve"> m</w:t>
      </w:r>
      <w:r w:rsidR="00765044" w:rsidRPr="00C469EF">
        <w:rPr>
          <w:highlight w:val="yellow"/>
        </w:rPr>
        <w:t xml:space="preserve">M in PBS) </w:t>
      </w:r>
      <w:r w:rsidR="00B5257A" w:rsidRPr="00C469EF">
        <w:rPr>
          <w:highlight w:val="yellow"/>
        </w:rPr>
        <w:t xml:space="preserve">to 1 </w:t>
      </w:r>
      <w:r w:rsidR="00B333A5">
        <w:rPr>
          <w:highlight w:val="yellow"/>
        </w:rPr>
        <w:t>mL of</w:t>
      </w:r>
      <w:r w:rsidR="00B5257A" w:rsidRPr="00C469EF">
        <w:rPr>
          <w:highlight w:val="yellow"/>
        </w:rPr>
        <w:t xml:space="preserve"> bacteria </w:t>
      </w:r>
      <w:r w:rsidR="00502782" w:rsidRPr="00C469EF">
        <w:rPr>
          <w:highlight w:val="yellow"/>
        </w:rPr>
        <w:t xml:space="preserve">(final concentration 100 </w:t>
      </w:r>
      <w:r w:rsidR="00502782" w:rsidRPr="00C469EF">
        <w:rPr>
          <w:highlight w:val="yellow"/>
        </w:rPr>
        <w:sym w:font="Symbol" w:char="F06D"/>
      </w:r>
      <w:r w:rsidR="00502782" w:rsidRPr="00C469EF">
        <w:rPr>
          <w:highlight w:val="yellow"/>
        </w:rPr>
        <w:t xml:space="preserve">M) </w:t>
      </w:r>
      <w:r w:rsidR="00765044" w:rsidRPr="00C469EF">
        <w:rPr>
          <w:highlight w:val="yellow"/>
        </w:rPr>
        <w:t>and incubate at 37</w:t>
      </w:r>
      <w:r w:rsidR="00194199">
        <w:rPr>
          <w:highlight w:val="yellow"/>
        </w:rPr>
        <w:t xml:space="preserve"> ˚</w:t>
      </w:r>
      <w:r w:rsidR="00765044" w:rsidRPr="00C469EF">
        <w:rPr>
          <w:highlight w:val="yellow"/>
        </w:rPr>
        <w:t>C for 10 min</w:t>
      </w:r>
      <w:r w:rsidR="00194199">
        <w:rPr>
          <w:highlight w:val="yellow"/>
        </w:rPr>
        <w:t>.</w:t>
      </w:r>
    </w:p>
    <w:p w14:paraId="6EDEA47B" w14:textId="38C1847F" w:rsidR="00330E52" w:rsidRDefault="00330E52" w:rsidP="001A214F">
      <w:pPr>
        <w:rPr>
          <w:highlight w:val="yellow"/>
        </w:rPr>
      </w:pPr>
    </w:p>
    <w:p w14:paraId="7304DEAA" w14:textId="3C35B4C1" w:rsidR="00330E52" w:rsidRPr="00563315" w:rsidRDefault="00330E52" w:rsidP="001A214F">
      <w:r w:rsidRPr="00563315">
        <w:t xml:space="preserve">NOTE: </w:t>
      </w:r>
      <w:r w:rsidR="00386E3A" w:rsidRPr="00563315">
        <w:t>CCCP is an efflux pump inhibitor</w:t>
      </w:r>
      <w:r w:rsidR="006B5A85">
        <w:t>.</w:t>
      </w:r>
      <w:r w:rsidR="00386E3A" w:rsidRPr="00563315">
        <w:t xml:space="preserve"> </w:t>
      </w:r>
      <w:r w:rsidR="006B5A85" w:rsidRPr="00563315">
        <w:t xml:space="preserve">Addition </w:t>
      </w:r>
      <w:r w:rsidR="006B5A85">
        <w:t xml:space="preserve">of CCCP </w:t>
      </w:r>
      <w:r w:rsidR="00047A87" w:rsidRPr="00563315">
        <w:t xml:space="preserve">will allow </w:t>
      </w:r>
      <w:r w:rsidR="006B5A85">
        <w:t xml:space="preserve">the </w:t>
      </w:r>
      <w:r w:rsidR="002734A3" w:rsidRPr="00563315">
        <w:t>examination of the impact of efflux</w:t>
      </w:r>
      <w:r w:rsidR="006B5A85">
        <w:t>.</w:t>
      </w:r>
    </w:p>
    <w:p w14:paraId="670D5498" w14:textId="530DFAD9" w:rsidR="00C10638" w:rsidRPr="00C469EF" w:rsidRDefault="00C10638" w:rsidP="001A214F">
      <w:pPr>
        <w:rPr>
          <w:highlight w:val="yellow"/>
        </w:rPr>
      </w:pPr>
    </w:p>
    <w:p w14:paraId="5A5D3205" w14:textId="6EF2C4B3" w:rsidR="00C10638" w:rsidRPr="00C469EF" w:rsidRDefault="00C10638" w:rsidP="001A214F">
      <w:pPr>
        <w:rPr>
          <w:highlight w:val="yellow"/>
        </w:rPr>
      </w:pPr>
      <w:r w:rsidRPr="00C469EF">
        <w:rPr>
          <w:highlight w:val="yellow"/>
        </w:rPr>
        <w:t>4.8</w:t>
      </w:r>
      <w:r w:rsidR="00BB27BE">
        <w:rPr>
          <w:highlight w:val="yellow"/>
        </w:rPr>
        <w:t>.</w:t>
      </w:r>
      <w:r w:rsidRPr="00C469EF">
        <w:rPr>
          <w:highlight w:val="yellow"/>
        </w:rPr>
        <w:t xml:space="preserve"> Centrifuge the cultures at 18</w:t>
      </w:r>
      <w:r w:rsidR="00194199">
        <w:rPr>
          <w:highlight w:val="yellow"/>
        </w:rPr>
        <w:t>,</w:t>
      </w:r>
      <w:r w:rsidRPr="00C469EF">
        <w:rPr>
          <w:highlight w:val="yellow"/>
        </w:rPr>
        <w:t xml:space="preserve">000 </w:t>
      </w:r>
      <w:r w:rsidRPr="00005E03">
        <w:rPr>
          <w:highlight w:val="yellow"/>
        </w:rPr>
        <w:t>x</w:t>
      </w:r>
      <w:r w:rsidRPr="00194199">
        <w:rPr>
          <w:i/>
          <w:iCs/>
          <w:highlight w:val="yellow"/>
        </w:rPr>
        <w:t xml:space="preserve"> g</w:t>
      </w:r>
      <w:r w:rsidRPr="00C469EF">
        <w:rPr>
          <w:highlight w:val="yellow"/>
        </w:rPr>
        <w:t xml:space="preserve"> for 4 min at 20</w:t>
      </w:r>
      <w:r w:rsidR="00194199">
        <w:rPr>
          <w:highlight w:val="yellow"/>
        </w:rPr>
        <w:t xml:space="preserve"> ˚</w:t>
      </w:r>
      <w:r w:rsidR="00330E52" w:rsidRPr="00C469EF">
        <w:rPr>
          <w:highlight w:val="yellow"/>
        </w:rPr>
        <w:t>C and</w:t>
      </w:r>
      <w:r w:rsidRPr="00C469EF">
        <w:rPr>
          <w:highlight w:val="yellow"/>
        </w:rPr>
        <w:t xml:space="preserve"> decant the media</w:t>
      </w:r>
      <w:r w:rsidR="00194199">
        <w:rPr>
          <w:highlight w:val="yellow"/>
        </w:rPr>
        <w:t>.</w:t>
      </w:r>
    </w:p>
    <w:p w14:paraId="3C649EAD" w14:textId="77777777" w:rsidR="00765044" w:rsidRPr="00C469EF" w:rsidRDefault="00765044" w:rsidP="001A214F">
      <w:pPr>
        <w:rPr>
          <w:highlight w:val="yellow"/>
        </w:rPr>
      </w:pPr>
    </w:p>
    <w:p w14:paraId="052BA668" w14:textId="63AD52B1" w:rsidR="00765044" w:rsidRPr="00C469EF" w:rsidRDefault="00765044" w:rsidP="001A214F">
      <w:pPr>
        <w:rPr>
          <w:highlight w:val="yellow"/>
        </w:rPr>
      </w:pPr>
      <w:r w:rsidRPr="00C469EF">
        <w:rPr>
          <w:highlight w:val="yellow"/>
        </w:rPr>
        <w:t>4.</w:t>
      </w:r>
      <w:r w:rsidR="00C10638" w:rsidRPr="00C469EF">
        <w:rPr>
          <w:highlight w:val="yellow"/>
        </w:rPr>
        <w:t>9</w:t>
      </w:r>
      <w:r w:rsidR="00BB27BE">
        <w:rPr>
          <w:highlight w:val="yellow"/>
        </w:rPr>
        <w:t>.</w:t>
      </w:r>
      <w:r w:rsidR="00901F12" w:rsidRPr="00C469EF">
        <w:rPr>
          <w:highlight w:val="yellow"/>
        </w:rPr>
        <w:t xml:space="preserve"> Add</w:t>
      </w:r>
      <w:r w:rsidR="00C10638" w:rsidRPr="00C469EF">
        <w:rPr>
          <w:highlight w:val="yellow"/>
        </w:rPr>
        <w:t xml:space="preserve"> 1 </w:t>
      </w:r>
      <w:r w:rsidR="00B333A5">
        <w:rPr>
          <w:highlight w:val="yellow"/>
        </w:rPr>
        <w:t>mL of</w:t>
      </w:r>
      <w:r w:rsidR="00502782" w:rsidRPr="00C469EF">
        <w:rPr>
          <w:highlight w:val="yellow"/>
        </w:rPr>
        <w:t xml:space="preserve"> </w:t>
      </w:r>
      <w:r w:rsidR="00C10638" w:rsidRPr="00C469EF">
        <w:rPr>
          <w:highlight w:val="yellow"/>
        </w:rPr>
        <w:t>fluorescent antibiotic solution (</w:t>
      </w:r>
      <w:r w:rsidR="00502782" w:rsidRPr="00C469EF">
        <w:rPr>
          <w:highlight w:val="yellow"/>
        </w:rPr>
        <w:t>10</w:t>
      </w:r>
      <w:r w:rsidR="008F56C0">
        <w:rPr>
          <w:highlight w:val="yellow"/>
        </w:rPr>
        <w:t>–</w:t>
      </w:r>
      <w:r w:rsidR="00502782" w:rsidRPr="00C469EF">
        <w:rPr>
          <w:highlight w:val="yellow"/>
        </w:rPr>
        <w:t xml:space="preserve">100 </w:t>
      </w:r>
      <w:r w:rsidR="00502782" w:rsidRPr="00C469EF">
        <w:rPr>
          <w:highlight w:val="yellow"/>
        </w:rPr>
        <w:sym w:font="Symbol" w:char="F06D"/>
      </w:r>
      <w:r w:rsidR="00502782" w:rsidRPr="00C469EF">
        <w:rPr>
          <w:highlight w:val="yellow"/>
        </w:rPr>
        <w:t xml:space="preserve">M in PBS) </w:t>
      </w:r>
      <w:r w:rsidR="00C10638" w:rsidRPr="00C469EF">
        <w:rPr>
          <w:highlight w:val="yellow"/>
        </w:rPr>
        <w:t xml:space="preserve">to the pellet, </w:t>
      </w:r>
      <w:r w:rsidR="00901F12" w:rsidRPr="00C469EF">
        <w:rPr>
          <w:highlight w:val="yellow"/>
        </w:rPr>
        <w:t>and incubate at 37</w:t>
      </w:r>
      <w:r w:rsidR="00194199">
        <w:rPr>
          <w:highlight w:val="yellow"/>
        </w:rPr>
        <w:t xml:space="preserve"> ˚</w:t>
      </w:r>
      <w:r w:rsidR="00901F12" w:rsidRPr="00C469EF">
        <w:rPr>
          <w:highlight w:val="yellow"/>
        </w:rPr>
        <w:t>C for 30 min</w:t>
      </w:r>
      <w:r w:rsidR="00194199">
        <w:rPr>
          <w:highlight w:val="yellow"/>
        </w:rPr>
        <w:t>.</w:t>
      </w:r>
    </w:p>
    <w:p w14:paraId="4E48557F" w14:textId="7F5A0559" w:rsidR="00332BB1" w:rsidRPr="00C469EF" w:rsidRDefault="00332BB1" w:rsidP="001A214F">
      <w:pPr>
        <w:rPr>
          <w:highlight w:val="yellow"/>
        </w:rPr>
      </w:pPr>
    </w:p>
    <w:p w14:paraId="2C101688" w14:textId="667738FA" w:rsidR="00901F12" w:rsidRPr="00C469EF" w:rsidRDefault="00901F12" w:rsidP="001A214F">
      <w:pPr>
        <w:rPr>
          <w:highlight w:val="yellow"/>
        </w:rPr>
      </w:pPr>
      <w:r w:rsidRPr="00C469EF">
        <w:rPr>
          <w:highlight w:val="yellow"/>
        </w:rPr>
        <w:t>4.</w:t>
      </w:r>
      <w:r w:rsidR="00C10638" w:rsidRPr="00C469EF">
        <w:rPr>
          <w:highlight w:val="yellow"/>
        </w:rPr>
        <w:t>10</w:t>
      </w:r>
      <w:r w:rsidR="00BB27BE">
        <w:rPr>
          <w:highlight w:val="yellow"/>
        </w:rPr>
        <w:t>.</w:t>
      </w:r>
      <w:r w:rsidRPr="00C469EF">
        <w:rPr>
          <w:highlight w:val="yellow"/>
        </w:rPr>
        <w:t xml:space="preserve"> Centrifuge the cultures at 18</w:t>
      </w:r>
      <w:r w:rsidR="00194199">
        <w:rPr>
          <w:highlight w:val="yellow"/>
        </w:rPr>
        <w:t>,</w:t>
      </w:r>
      <w:r w:rsidRPr="00C469EF">
        <w:rPr>
          <w:highlight w:val="yellow"/>
        </w:rPr>
        <w:t xml:space="preserve">000 </w:t>
      </w:r>
      <w:r w:rsidRPr="00005E03">
        <w:rPr>
          <w:highlight w:val="yellow"/>
        </w:rPr>
        <w:t>x</w:t>
      </w:r>
      <w:r w:rsidRPr="00194199">
        <w:rPr>
          <w:i/>
          <w:iCs/>
          <w:highlight w:val="yellow"/>
        </w:rPr>
        <w:t xml:space="preserve"> g</w:t>
      </w:r>
      <w:r w:rsidRPr="00C469EF">
        <w:rPr>
          <w:highlight w:val="yellow"/>
        </w:rPr>
        <w:t xml:space="preserve"> for 7 min at 4</w:t>
      </w:r>
      <w:r w:rsidR="00194199">
        <w:rPr>
          <w:highlight w:val="yellow"/>
        </w:rPr>
        <w:t xml:space="preserve"> ˚</w:t>
      </w:r>
      <w:r w:rsidR="00330E52" w:rsidRPr="00C469EF">
        <w:rPr>
          <w:highlight w:val="yellow"/>
        </w:rPr>
        <w:t>C and</w:t>
      </w:r>
      <w:r w:rsidRPr="00C469EF">
        <w:rPr>
          <w:highlight w:val="yellow"/>
        </w:rPr>
        <w:t xml:space="preserve"> decant the media</w:t>
      </w:r>
      <w:r w:rsidR="00194199">
        <w:rPr>
          <w:highlight w:val="yellow"/>
        </w:rPr>
        <w:t>.</w:t>
      </w:r>
    </w:p>
    <w:p w14:paraId="66FC9381" w14:textId="77777777" w:rsidR="00901F12" w:rsidRPr="00C469EF" w:rsidRDefault="00901F12" w:rsidP="001A214F">
      <w:pPr>
        <w:rPr>
          <w:highlight w:val="yellow"/>
        </w:rPr>
      </w:pPr>
    </w:p>
    <w:p w14:paraId="067BDEE1" w14:textId="0B4A3B3A" w:rsidR="00901F12" w:rsidRPr="00C469EF" w:rsidRDefault="00901F12" w:rsidP="001A214F">
      <w:pPr>
        <w:rPr>
          <w:highlight w:val="yellow"/>
        </w:rPr>
      </w:pPr>
      <w:r w:rsidRPr="00C469EF">
        <w:rPr>
          <w:highlight w:val="yellow"/>
        </w:rPr>
        <w:t>4.</w:t>
      </w:r>
      <w:r w:rsidR="00C10638" w:rsidRPr="00C469EF">
        <w:rPr>
          <w:highlight w:val="yellow"/>
        </w:rPr>
        <w:t>11</w:t>
      </w:r>
      <w:r w:rsidR="00BB27BE">
        <w:rPr>
          <w:highlight w:val="yellow"/>
        </w:rPr>
        <w:t>.</w:t>
      </w:r>
      <w:r w:rsidRPr="00C469EF">
        <w:rPr>
          <w:highlight w:val="yellow"/>
        </w:rPr>
        <w:t xml:space="preserve"> Resuspend the bacteria in 1 </w:t>
      </w:r>
      <w:r w:rsidR="00B333A5">
        <w:rPr>
          <w:highlight w:val="yellow"/>
        </w:rPr>
        <w:t>mL of</w:t>
      </w:r>
      <w:r w:rsidRPr="00C469EF">
        <w:rPr>
          <w:highlight w:val="yellow"/>
        </w:rPr>
        <w:t xml:space="preserve"> cold </w:t>
      </w:r>
      <w:r w:rsidR="00315A34">
        <w:rPr>
          <w:highlight w:val="yellow"/>
        </w:rPr>
        <w:t>PBS</w:t>
      </w:r>
      <w:r w:rsidRPr="00C469EF">
        <w:rPr>
          <w:highlight w:val="yellow"/>
        </w:rPr>
        <w:t>, and repeat step 4.9</w:t>
      </w:r>
      <w:r w:rsidR="00194199">
        <w:rPr>
          <w:highlight w:val="yellow"/>
        </w:rPr>
        <w:t>.</w:t>
      </w:r>
    </w:p>
    <w:p w14:paraId="69B2BDF6" w14:textId="77777777" w:rsidR="00901F12" w:rsidRPr="00C469EF" w:rsidRDefault="00901F12" w:rsidP="001A214F">
      <w:pPr>
        <w:rPr>
          <w:highlight w:val="yellow"/>
        </w:rPr>
      </w:pPr>
    </w:p>
    <w:p w14:paraId="42642335" w14:textId="5B2F9C88" w:rsidR="009C281B" w:rsidRPr="00C469EF" w:rsidRDefault="00901F12" w:rsidP="001A214F">
      <w:pPr>
        <w:rPr>
          <w:highlight w:val="yellow"/>
        </w:rPr>
      </w:pPr>
      <w:r w:rsidRPr="00C469EF">
        <w:rPr>
          <w:highlight w:val="yellow"/>
        </w:rPr>
        <w:t>4.1</w:t>
      </w:r>
      <w:r w:rsidR="00C10638" w:rsidRPr="00C469EF">
        <w:rPr>
          <w:highlight w:val="yellow"/>
        </w:rPr>
        <w:t>2</w:t>
      </w:r>
      <w:r w:rsidR="00BB27BE">
        <w:rPr>
          <w:highlight w:val="yellow"/>
        </w:rPr>
        <w:t xml:space="preserve">. </w:t>
      </w:r>
      <w:r w:rsidRPr="00C469EF">
        <w:rPr>
          <w:highlight w:val="yellow"/>
        </w:rPr>
        <w:t xml:space="preserve">Repeat step 4.10 a total of </w:t>
      </w:r>
      <w:r w:rsidR="006B5A85" w:rsidRPr="009607C2">
        <w:rPr>
          <w:highlight w:val="yellow"/>
        </w:rPr>
        <w:t>4x</w:t>
      </w:r>
      <w:r w:rsidR="00EA7EF6">
        <w:rPr>
          <w:highlight w:val="yellow"/>
        </w:rPr>
        <w:t>.</w:t>
      </w:r>
    </w:p>
    <w:p w14:paraId="53B5D359" w14:textId="77777777" w:rsidR="009C281B" w:rsidRPr="00C469EF" w:rsidRDefault="009C281B" w:rsidP="001A214F">
      <w:pPr>
        <w:rPr>
          <w:highlight w:val="yellow"/>
        </w:rPr>
      </w:pPr>
    </w:p>
    <w:p w14:paraId="2FF2E13A" w14:textId="2C18A662" w:rsidR="009C281B" w:rsidRPr="00C469EF" w:rsidRDefault="009C281B" w:rsidP="001A214F">
      <w:pPr>
        <w:rPr>
          <w:highlight w:val="yellow"/>
        </w:rPr>
      </w:pPr>
      <w:r w:rsidRPr="00C469EF">
        <w:rPr>
          <w:highlight w:val="yellow"/>
        </w:rPr>
        <w:t>4.13</w:t>
      </w:r>
      <w:r w:rsidR="00BB27BE">
        <w:rPr>
          <w:highlight w:val="yellow"/>
        </w:rPr>
        <w:t>.</w:t>
      </w:r>
      <w:r w:rsidRPr="00C469EF">
        <w:rPr>
          <w:highlight w:val="yellow"/>
        </w:rPr>
        <w:t xml:space="preserve"> If desired, lyse bacteria by adding 180 </w:t>
      </w:r>
      <w:r w:rsidRPr="00C469EF">
        <w:rPr>
          <w:highlight w:val="yellow"/>
        </w:rPr>
        <w:sym w:font="Symbol" w:char="F06D"/>
      </w:r>
      <w:r w:rsidRPr="00C469EF">
        <w:rPr>
          <w:highlight w:val="yellow"/>
        </w:rPr>
        <w:t xml:space="preserve">L </w:t>
      </w:r>
      <w:r w:rsidR="006B5A85">
        <w:rPr>
          <w:highlight w:val="yellow"/>
        </w:rPr>
        <w:t xml:space="preserve">of </w:t>
      </w:r>
      <w:r w:rsidRPr="00C469EF">
        <w:rPr>
          <w:highlight w:val="yellow"/>
        </w:rPr>
        <w:t>lysis buffer (</w:t>
      </w:r>
      <w:r w:rsidRPr="00C469EF">
        <w:rPr>
          <w:highlight w:val="yellow"/>
          <w:lang w:val="en-NZ"/>
        </w:rPr>
        <w:t xml:space="preserve">20 mM Tris-HCl, pH 8.0, and 2 mM sodium EDTA) then 70 </w:t>
      </w:r>
      <w:r w:rsidRPr="00C469EF">
        <w:rPr>
          <w:highlight w:val="yellow"/>
          <w:lang w:val="en-NZ"/>
        </w:rPr>
        <w:sym w:font="Symbol" w:char="F06D"/>
      </w:r>
      <w:r w:rsidRPr="00C469EF">
        <w:rPr>
          <w:highlight w:val="yellow"/>
          <w:lang w:val="en-NZ"/>
        </w:rPr>
        <w:t>L</w:t>
      </w:r>
      <w:r w:rsidR="006B5A85">
        <w:rPr>
          <w:highlight w:val="yellow"/>
          <w:lang w:val="en-NZ"/>
        </w:rPr>
        <w:t xml:space="preserve"> of</w:t>
      </w:r>
      <w:r w:rsidRPr="00C469EF">
        <w:rPr>
          <w:highlight w:val="yellow"/>
          <w:lang w:val="en-NZ"/>
        </w:rPr>
        <w:t xml:space="preserve"> lysozyme (72 mg/mL in H</w:t>
      </w:r>
      <w:r w:rsidRPr="00C469EF">
        <w:rPr>
          <w:highlight w:val="yellow"/>
          <w:vertAlign w:val="subscript"/>
          <w:lang w:val="en-NZ"/>
        </w:rPr>
        <w:t>2</w:t>
      </w:r>
      <w:r w:rsidRPr="00C469EF">
        <w:rPr>
          <w:highlight w:val="yellow"/>
          <w:lang w:val="en-NZ"/>
        </w:rPr>
        <w:t>O</w:t>
      </w:r>
      <w:r w:rsidRPr="00C469EF">
        <w:rPr>
          <w:highlight w:val="yellow"/>
        </w:rPr>
        <w:t>)</w:t>
      </w:r>
      <w:r w:rsidR="00194199">
        <w:rPr>
          <w:highlight w:val="yellow"/>
        </w:rPr>
        <w:t>.</w:t>
      </w:r>
    </w:p>
    <w:p w14:paraId="5AB90DC0" w14:textId="58977D5A" w:rsidR="009C281B" w:rsidRPr="00C469EF" w:rsidRDefault="009C281B" w:rsidP="001A214F">
      <w:pPr>
        <w:rPr>
          <w:highlight w:val="yellow"/>
        </w:rPr>
      </w:pPr>
    </w:p>
    <w:p w14:paraId="46B0D424" w14:textId="5A0EC2E4" w:rsidR="009C281B" w:rsidRPr="00C469EF" w:rsidRDefault="009C281B" w:rsidP="001A214F">
      <w:pPr>
        <w:rPr>
          <w:highlight w:val="yellow"/>
        </w:rPr>
      </w:pPr>
      <w:r w:rsidRPr="00C469EF">
        <w:rPr>
          <w:highlight w:val="yellow"/>
        </w:rPr>
        <w:t>4.14</w:t>
      </w:r>
      <w:r w:rsidR="00BB27BE">
        <w:rPr>
          <w:highlight w:val="yellow"/>
        </w:rPr>
        <w:t>.</w:t>
      </w:r>
      <w:r w:rsidRPr="00C469EF">
        <w:rPr>
          <w:highlight w:val="yellow"/>
        </w:rPr>
        <w:t xml:space="preserve"> Incubate at 37</w:t>
      </w:r>
      <w:r w:rsidR="00194199">
        <w:rPr>
          <w:highlight w:val="yellow"/>
        </w:rPr>
        <w:t xml:space="preserve"> ˚</w:t>
      </w:r>
      <w:r w:rsidRPr="00C469EF">
        <w:rPr>
          <w:highlight w:val="yellow"/>
        </w:rPr>
        <w:t xml:space="preserve">C for 30 min, then freeze-thaw </w:t>
      </w:r>
      <w:r w:rsidR="008511EE" w:rsidRPr="009607C2">
        <w:rPr>
          <w:highlight w:val="yellow"/>
        </w:rPr>
        <w:t>3</w:t>
      </w:r>
      <w:r w:rsidR="008511EE">
        <w:rPr>
          <w:highlight w:val="yellow"/>
        </w:rPr>
        <w:t>x</w:t>
      </w:r>
      <w:r w:rsidR="008511EE" w:rsidRPr="00C469EF">
        <w:rPr>
          <w:highlight w:val="yellow"/>
        </w:rPr>
        <w:t xml:space="preserve"> </w:t>
      </w:r>
      <w:r w:rsidRPr="00C469EF">
        <w:rPr>
          <w:highlight w:val="yellow"/>
        </w:rPr>
        <w:t>(</w:t>
      </w:r>
      <w:r w:rsidRPr="00C469EF">
        <w:rPr>
          <w:highlight w:val="yellow"/>
          <w:lang w:val="en-NZ"/>
        </w:rPr>
        <w:t>−78 °C</w:t>
      </w:r>
      <w:r w:rsidR="006B5A85">
        <w:rPr>
          <w:highlight w:val="yellow"/>
          <w:lang w:val="en-NZ"/>
        </w:rPr>
        <w:t xml:space="preserve"> for</w:t>
      </w:r>
      <w:r w:rsidRPr="00C469EF">
        <w:rPr>
          <w:highlight w:val="yellow"/>
          <w:lang w:val="en-NZ"/>
        </w:rPr>
        <w:t xml:space="preserve"> 5 min</w:t>
      </w:r>
      <w:r w:rsidR="006B5A85">
        <w:rPr>
          <w:highlight w:val="yellow"/>
          <w:lang w:val="en-NZ"/>
        </w:rPr>
        <w:t>,</w:t>
      </w:r>
      <w:r w:rsidRPr="00C469EF">
        <w:rPr>
          <w:highlight w:val="yellow"/>
        </w:rPr>
        <w:t xml:space="preserve"> then </w:t>
      </w:r>
      <w:r w:rsidRPr="00C469EF">
        <w:rPr>
          <w:highlight w:val="yellow"/>
          <w:lang w:val="en-NZ"/>
        </w:rPr>
        <w:t>34 °C</w:t>
      </w:r>
      <w:r w:rsidR="006B5A85">
        <w:rPr>
          <w:highlight w:val="yellow"/>
          <w:lang w:val="en-NZ"/>
        </w:rPr>
        <w:t xml:space="preserve"> for</w:t>
      </w:r>
      <w:r w:rsidRPr="00C469EF">
        <w:rPr>
          <w:highlight w:val="yellow"/>
          <w:lang w:val="en-NZ"/>
        </w:rPr>
        <w:t xml:space="preserve"> 15 min</w:t>
      </w:r>
      <w:r w:rsidRPr="00C469EF">
        <w:rPr>
          <w:highlight w:val="yellow"/>
        </w:rPr>
        <w:t>)</w:t>
      </w:r>
      <w:r w:rsidR="00194199">
        <w:rPr>
          <w:highlight w:val="yellow"/>
        </w:rPr>
        <w:t>.</w:t>
      </w:r>
    </w:p>
    <w:p w14:paraId="40A8DD24" w14:textId="565FC6CA" w:rsidR="009C281B" w:rsidRPr="00C469EF" w:rsidRDefault="009C281B" w:rsidP="001A214F">
      <w:pPr>
        <w:rPr>
          <w:highlight w:val="yellow"/>
        </w:rPr>
      </w:pPr>
    </w:p>
    <w:p w14:paraId="335A10F8" w14:textId="3ECED516" w:rsidR="009C281B" w:rsidRPr="00C469EF" w:rsidRDefault="009C281B" w:rsidP="001A214F">
      <w:pPr>
        <w:rPr>
          <w:highlight w:val="yellow"/>
          <w:lang w:val="en-NZ"/>
        </w:rPr>
      </w:pPr>
      <w:r w:rsidRPr="00C469EF">
        <w:rPr>
          <w:highlight w:val="yellow"/>
        </w:rPr>
        <w:t>4.15</w:t>
      </w:r>
      <w:r w:rsidR="00BB27BE">
        <w:rPr>
          <w:highlight w:val="yellow"/>
        </w:rPr>
        <w:t>.</w:t>
      </w:r>
      <w:r w:rsidRPr="00C469EF">
        <w:rPr>
          <w:highlight w:val="yellow"/>
        </w:rPr>
        <w:t xml:space="preserve"> Sonicate </w:t>
      </w:r>
      <w:r w:rsidR="006B5A85">
        <w:rPr>
          <w:highlight w:val="yellow"/>
        </w:rPr>
        <w:t xml:space="preserve">the </w:t>
      </w:r>
      <w:r w:rsidRPr="00C469EF">
        <w:rPr>
          <w:highlight w:val="yellow"/>
        </w:rPr>
        <w:t xml:space="preserve">samples for 20 min, then heat to </w:t>
      </w:r>
      <w:r w:rsidRPr="00C469EF">
        <w:rPr>
          <w:highlight w:val="yellow"/>
          <w:lang w:val="en-NZ"/>
        </w:rPr>
        <w:t>65 °C for 30 min</w:t>
      </w:r>
      <w:r w:rsidR="00194199">
        <w:rPr>
          <w:highlight w:val="yellow"/>
          <w:lang w:val="en-NZ"/>
        </w:rPr>
        <w:t>.</w:t>
      </w:r>
    </w:p>
    <w:p w14:paraId="61A17A7A" w14:textId="57CA2EAA" w:rsidR="00340229" w:rsidRPr="00C469EF" w:rsidRDefault="00340229" w:rsidP="001A214F">
      <w:pPr>
        <w:rPr>
          <w:highlight w:val="yellow"/>
        </w:rPr>
      </w:pPr>
    </w:p>
    <w:p w14:paraId="026D2001" w14:textId="2D4DE656" w:rsidR="00340229" w:rsidRPr="00C469EF" w:rsidRDefault="00340229" w:rsidP="001A214F">
      <w:pPr>
        <w:rPr>
          <w:highlight w:val="yellow"/>
        </w:rPr>
      </w:pPr>
      <w:r w:rsidRPr="00C469EF">
        <w:rPr>
          <w:highlight w:val="yellow"/>
        </w:rPr>
        <w:t>4.16</w:t>
      </w:r>
      <w:r w:rsidR="00BB27BE">
        <w:rPr>
          <w:highlight w:val="yellow"/>
        </w:rPr>
        <w:t>.</w:t>
      </w:r>
      <w:r w:rsidRPr="00C469EF">
        <w:rPr>
          <w:highlight w:val="yellow"/>
        </w:rPr>
        <w:t xml:space="preserve"> Centrifuge the lysed samples (18</w:t>
      </w:r>
      <w:r w:rsidR="00EE2EE2">
        <w:rPr>
          <w:highlight w:val="yellow"/>
        </w:rPr>
        <w:t>,</w:t>
      </w:r>
      <w:r w:rsidRPr="00C469EF">
        <w:rPr>
          <w:highlight w:val="yellow"/>
        </w:rPr>
        <w:t xml:space="preserve">000 </w:t>
      </w:r>
      <w:r w:rsidRPr="00005E03">
        <w:rPr>
          <w:highlight w:val="yellow"/>
        </w:rPr>
        <w:t>x</w:t>
      </w:r>
      <w:r w:rsidRPr="00A43EC4">
        <w:rPr>
          <w:i/>
          <w:iCs/>
          <w:highlight w:val="yellow"/>
        </w:rPr>
        <w:t xml:space="preserve"> g</w:t>
      </w:r>
      <w:r w:rsidRPr="00C469EF">
        <w:rPr>
          <w:highlight w:val="yellow"/>
        </w:rPr>
        <w:t xml:space="preserve">, 8 min), then filter through a 10 </w:t>
      </w:r>
      <w:proofErr w:type="spellStart"/>
      <w:r w:rsidRPr="00C469EF">
        <w:rPr>
          <w:highlight w:val="yellow"/>
        </w:rPr>
        <w:t>kDa</w:t>
      </w:r>
      <w:proofErr w:type="spellEnd"/>
      <w:r w:rsidRPr="00C469EF">
        <w:rPr>
          <w:highlight w:val="yellow"/>
        </w:rPr>
        <w:t xml:space="preserve"> filter membrane</w:t>
      </w:r>
      <w:r w:rsidR="00194199">
        <w:rPr>
          <w:highlight w:val="yellow"/>
        </w:rPr>
        <w:t>.</w:t>
      </w:r>
    </w:p>
    <w:p w14:paraId="14332FF4" w14:textId="1A344ABB" w:rsidR="00340229" w:rsidRPr="00C469EF" w:rsidRDefault="00340229" w:rsidP="001A214F">
      <w:pPr>
        <w:rPr>
          <w:highlight w:val="yellow"/>
        </w:rPr>
      </w:pPr>
    </w:p>
    <w:p w14:paraId="6323B20A" w14:textId="13D41AE4" w:rsidR="00340229" w:rsidRPr="00C469EF" w:rsidRDefault="00340229" w:rsidP="001A214F">
      <w:pPr>
        <w:rPr>
          <w:highlight w:val="yellow"/>
        </w:rPr>
      </w:pPr>
      <w:r w:rsidRPr="00C469EF">
        <w:rPr>
          <w:highlight w:val="yellow"/>
        </w:rPr>
        <w:t>4.17</w:t>
      </w:r>
      <w:r w:rsidR="00BB27BE">
        <w:rPr>
          <w:highlight w:val="yellow"/>
        </w:rPr>
        <w:t>.</w:t>
      </w:r>
      <w:r w:rsidRPr="00C469EF">
        <w:rPr>
          <w:highlight w:val="yellow"/>
        </w:rPr>
        <w:t xml:space="preserve"> Wash the filter </w:t>
      </w:r>
      <w:r w:rsidR="006B5A85">
        <w:rPr>
          <w:highlight w:val="yellow"/>
        </w:rPr>
        <w:t xml:space="preserve">the </w:t>
      </w:r>
      <w:r w:rsidR="006B5A85" w:rsidRPr="009607C2">
        <w:rPr>
          <w:highlight w:val="yellow"/>
        </w:rPr>
        <w:t>4x</w:t>
      </w:r>
      <w:r w:rsidR="006B5A85" w:rsidRPr="00C469EF">
        <w:rPr>
          <w:highlight w:val="yellow"/>
        </w:rPr>
        <w:t xml:space="preserve"> </w:t>
      </w:r>
      <w:r w:rsidRPr="00C469EF">
        <w:rPr>
          <w:highlight w:val="yellow"/>
        </w:rPr>
        <w:t xml:space="preserve">with 100 </w:t>
      </w:r>
      <w:r w:rsidRPr="00C469EF">
        <w:rPr>
          <w:highlight w:val="yellow"/>
        </w:rPr>
        <w:sym w:font="Symbol" w:char="F06D"/>
      </w:r>
      <w:r w:rsidRPr="00C469EF">
        <w:rPr>
          <w:highlight w:val="yellow"/>
        </w:rPr>
        <w:t xml:space="preserve">L </w:t>
      </w:r>
      <w:r w:rsidR="006B5A85">
        <w:rPr>
          <w:highlight w:val="yellow"/>
        </w:rPr>
        <w:t xml:space="preserve">of </w:t>
      </w:r>
      <w:r w:rsidRPr="00C469EF">
        <w:rPr>
          <w:highlight w:val="yellow"/>
        </w:rPr>
        <w:t>water</w:t>
      </w:r>
      <w:r w:rsidR="00194199">
        <w:rPr>
          <w:highlight w:val="yellow"/>
        </w:rPr>
        <w:t>.</w:t>
      </w:r>
    </w:p>
    <w:p w14:paraId="4D3EC703" w14:textId="77777777" w:rsidR="00340229" w:rsidRPr="00C469EF" w:rsidRDefault="00340229" w:rsidP="001A214F">
      <w:pPr>
        <w:rPr>
          <w:highlight w:val="yellow"/>
        </w:rPr>
      </w:pPr>
    </w:p>
    <w:p w14:paraId="786B8329" w14:textId="4B1856AC" w:rsidR="00EA7EF6" w:rsidRDefault="00340229" w:rsidP="001A214F">
      <w:r w:rsidRPr="00C469EF">
        <w:rPr>
          <w:highlight w:val="yellow"/>
        </w:rPr>
        <w:t>4.18</w:t>
      </w:r>
      <w:r w:rsidR="00BB27BE">
        <w:rPr>
          <w:highlight w:val="yellow"/>
        </w:rPr>
        <w:t>.</w:t>
      </w:r>
      <w:r w:rsidRPr="00C469EF">
        <w:rPr>
          <w:highlight w:val="yellow"/>
        </w:rPr>
        <w:t xml:space="preserve"> T</w:t>
      </w:r>
      <w:r w:rsidR="00901F12" w:rsidRPr="00C469EF">
        <w:rPr>
          <w:highlight w:val="yellow"/>
        </w:rPr>
        <w:t xml:space="preserve">ransfer </w:t>
      </w:r>
      <w:r w:rsidR="006B5A85">
        <w:rPr>
          <w:highlight w:val="yellow"/>
        </w:rPr>
        <w:t xml:space="preserve">the </w:t>
      </w:r>
      <w:r w:rsidRPr="00C469EF">
        <w:rPr>
          <w:highlight w:val="yellow"/>
        </w:rPr>
        <w:t xml:space="preserve">lysate </w:t>
      </w:r>
      <w:r w:rsidR="00901F12" w:rsidRPr="00C469EF">
        <w:rPr>
          <w:highlight w:val="yellow"/>
        </w:rPr>
        <w:t>to a flat-bottom black 96 well plate</w:t>
      </w:r>
      <w:r w:rsidRPr="00C469EF">
        <w:rPr>
          <w:highlight w:val="yellow"/>
        </w:rPr>
        <w:t xml:space="preserve"> and m</w:t>
      </w:r>
      <w:r w:rsidR="00901F12" w:rsidRPr="00C469EF">
        <w:rPr>
          <w:highlight w:val="yellow"/>
        </w:rPr>
        <w:t>easure the fluorescence intensity on a plate reader with excitation and emission wavelengths appropriate for the fluorophore (</w:t>
      </w:r>
      <w:r w:rsidR="006B5A85">
        <w:rPr>
          <w:highlight w:val="yellow"/>
        </w:rPr>
        <w:t xml:space="preserve">i.e., </w:t>
      </w:r>
      <w:r w:rsidR="00901F12" w:rsidRPr="00C469EF">
        <w:rPr>
          <w:highlight w:val="yellow"/>
        </w:rPr>
        <w:t>DMACA:</w:t>
      </w:r>
      <w:r w:rsidR="003A7F9D" w:rsidRPr="00C469EF">
        <w:rPr>
          <w:highlight w:val="yellow"/>
        </w:rPr>
        <w:t xml:space="preserve"> </w:t>
      </w:r>
      <w:r w:rsidR="003A7F9D" w:rsidRPr="00C469EF">
        <w:rPr>
          <w:highlight w:val="yellow"/>
        </w:rPr>
        <w:sym w:font="Symbol" w:char="F06C"/>
      </w:r>
      <w:r w:rsidR="003A7F9D" w:rsidRPr="00C469EF">
        <w:rPr>
          <w:highlight w:val="yellow"/>
          <w:vertAlign w:val="subscript"/>
        </w:rPr>
        <w:t xml:space="preserve">ex </w:t>
      </w:r>
      <w:r w:rsidR="003A7F9D" w:rsidRPr="00C469EF">
        <w:rPr>
          <w:highlight w:val="yellow"/>
        </w:rPr>
        <w:t xml:space="preserve">= 400 nm, </w:t>
      </w:r>
      <w:r w:rsidR="003A7F9D" w:rsidRPr="00C469EF">
        <w:rPr>
          <w:highlight w:val="yellow"/>
        </w:rPr>
        <w:sym w:font="Symbol" w:char="F06C"/>
      </w:r>
      <w:proofErr w:type="spellStart"/>
      <w:r w:rsidR="003A7F9D" w:rsidRPr="00C469EF">
        <w:rPr>
          <w:highlight w:val="yellow"/>
          <w:vertAlign w:val="subscript"/>
        </w:rPr>
        <w:t>em</w:t>
      </w:r>
      <w:proofErr w:type="spellEnd"/>
      <w:r w:rsidR="003A7F9D" w:rsidRPr="00C469EF">
        <w:rPr>
          <w:highlight w:val="yellow"/>
          <w:vertAlign w:val="subscript"/>
        </w:rPr>
        <w:t xml:space="preserve"> </w:t>
      </w:r>
      <w:r w:rsidR="003A7F9D" w:rsidRPr="00C469EF">
        <w:rPr>
          <w:highlight w:val="yellow"/>
        </w:rPr>
        <w:t>= 490 nm</w:t>
      </w:r>
      <w:r w:rsidR="008511EE">
        <w:rPr>
          <w:highlight w:val="yellow"/>
        </w:rPr>
        <w:t>;</w:t>
      </w:r>
      <w:r w:rsidR="00901F12" w:rsidRPr="00C469EF">
        <w:rPr>
          <w:highlight w:val="yellow"/>
        </w:rPr>
        <w:t xml:space="preserve"> NBD: </w:t>
      </w:r>
      <w:r w:rsidR="00901F12" w:rsidRPr="00C469EF">
        <w:rPr>
          <w:highlight w:val="yellow"/>
        </w:rPr>
        <w:sym w:font="Symbol" w:char="F06C"/>
      </w:r>
      <w:r w:rsidR="00901F12" w:rsidRPr="00C469EF">
        <w:rPr>
          <w:highlight w:val="yellow"/>
          <w:vertAlign w:val="subscript"/>
        </w:rPr>
        <w:t xml:space="preserve">ex </w:t>
      </w:r>
      <w:r w:rsidR="00901F12" w:rsidRPr="00C469EF">
        <w:rPr>
          <w:highlight w:val="yellow"/>
        </w:rPr>
        <w:t xml:space="preserve">= 475 nm, </w:t>
      </w:r>
      <w:r w:rsidR="00901F12" w:rsidRPr="00C469EF">
        <w:rPr>
          <w:highlight w:val="yellow"/>
        </w:rPr>
        <w:sym w:font="Symbol" w:char="F06C"/>
      </w:r>
      <w:proofErr w:type="spellStart"/>
      <w:r w:rsidR="00901F12" w:rsidRPr="00C469EF">
        <w:rPr>
          <w:highlight w:val="yellow"/>
          <w:vertAlign w:val="subscript"/>
        </w:rPr>
        <w:t>em</w:t>
      </w:r>
      <w:proofErr w:type="spellEnd"/>
      <w:r w:rsidR="00901F12" w:rsidRPr="00C469EF">
        <w:rPr>
          <w:highlight w:val="yellow"/>
          <w:vertAlign w:val="subscript"/>
        </w:rPr>
        <w:t xml:space="preserve"> </w:t>
      </w:r>
      <w:r w:rsidR="00901F12" w:rsidRPr="00C469EF">
        <w:rPr>
          <w:highlight w:val="yellow"/>
        </w:rPr>
        <w:t>= 545 nm)</w:t>
      </w:r>
      <w:r w:rsidR="006B5A85">
        <w:t>.</w:t>
      </w:r>
    </w:p>
    <w:p w14:paraId="1150F3DF" w14:textId="77777777" w:rsidR="00EA7EF6" w:rsidRDefault="00EA7EF6" w:rsidP="001A214F"/>
    <w:p w14:paraId="4CCE2277" w14:textId="44ABE3DA" w:rsidR="00A43EC4" w:rsidRDefault="00194199" w:rsidP="001A214F">
      <w:r>
        <w:t xml:space="preserve">NOTE: </w:t>
      </w:r>
      <w:r w:rsidR="0024509D">
        <w:t xml:space="preserve">See </w:t>
      </w:r>
      <w:r w:rsidR="0024509D" w:rsidRPr="004461C2">
        <w:rPr>
          <w:b/>
        </w:rPr>
        <w:t xml:space="preserve">Figure </w:t>
      </w:r>
      <w:r w:rsidR="00502D5A">
        <w:rPr>
          <w:b/>
        </w:rPr>
        <w:t>3</w:t>
      </w:r>
      <w:r w:rsidR="0024509D">
        <w:t xml:space="preserve"> for examples of spectrophotometric analyses of bacteria using </w:t>
      </w:r>
      <w:r w:rsidR="00230F92">
        <w:t xml:space="preserve">the </w:t>
      </w:r>
      <w:r w:rsidR="0024509D">
        <w:t xml:space="preserve">fluorescent </w:t>
      </w:r>
      <w:r w:rsidR="00230F92">
        <w:lastRenderedPageBreak/>
        <w:t>NBD-labeled ciprofloxacin antibiotic</w:t>
      </w:r>
      <w:r>
        <w:t>.</w:t>
      </w:r>
      <w:r w:rsidR="00A43EC4">
        <w:t xml:space="preserve"> </w:t>
      </w:r>
    </w:p>
    <w:p w14:paraId="5DD6353E" w14:textId="77777777" w:rsidR="00A43EC4" w:rsidRDefault="00A43EC4" w:rsidP="001A214F"/>
    <w:p w14:paraId="787C4AE7" w14:textId="3D045E82" w:rsidR="00A43EC4" w:rsidRDefault="00A43EC4" w:rsidP="001A214F">
      <w:r>
        <w:t xml:space="preserve">4.19. </w:t>
      </w:r>
      <w:r w:rsidR="001C3287">
        <w:t xml:space="preserve">For analysis by </w:t>
      </w:r>
      <w:r w:rsidR="002433EA">
        <w:t>flow cytometry</w:t>
      </w:r>
      <w:r w:rsidR="001C3287">
        <w:t>, the same growth and staining conditions may be used (steps 4.1</w:t>
      </w:r>
      <w:r w:rsidR="008F56C0">
        <w:t>–</w:t>
      </w:r>
      <w:r w:rsidR="001C3287">
        <w:t>4.1</w:t>
      </w:r>
      <w:r w:rsidR="00340229">
        <w:t>7</w:t>
      </w:r>
      <w:r w:rsidR="001C3287">
        <w:t xml:space="preserve">), with </w:t>
      </w:r>
      <w:r w:rsidR="006B5A85">
        <w:t xml:space="preserve">changes solely in the </w:t>
      </w:r>
      <w:r w:rsidR="001C3287">
        <w:t>final preparation</w:t>
      </w:r>
      <w:r>
        <w:t>.</w:t>
      </w:r>
    </w:p>
    <w:p w14:paraId="7F3816E3" w14:textId="77777777" w:rsidR="00A43EC4" w:rsidRDefault="00A43EC4" w:rsidP="001A214F"/>
    <w:p w14:paraId="38A52731" w14:textId="6BAA827B" w:rsidR="007A69A2" w:rsidRDefault="00A43EC4" w:rsidP="001A214F">
      <w:r>
        <w:t xml:space="preserve">4.19.1. </w:t>
      </w:r>
      <w:r w:rsidR="00340229">
        <w:t xml:space="preserve">Bring </w:t>
      </w:r>
      <w:r w:rsidR="006B5A85">
        <w:t xml:space="preserve">the </w:t>
      </w:r>
      <w:r w:rsidR="00340229">
        <w:t>total volume to</w:t>
      </w:r>
      <w:r w:rsidR="001C3287">
        <w:t xml:space="preserve"> 1 </w:t>
      </w:r>
      <w:r w:rsidR="00B333A5">
        <w:t>mL of</w:t>
      </w:r>
      <w:r w:rsidR="001C3287">
        <w:t xml:space="preserve"> PBS</w:t>
      </w:r>
      <w:r w:rsidR="00EA7EF6">
        <w:t>.</w:t>
      </w:r>
    </w:p>
    <w:p w14:paraId="475C8269" w14:textId="77777777" w:rsidR="001C3287" w:rsidRDefault="001C3287" w:rsidP="001A214F"/>
    <w:p w14:paraId="2F8433E3" w14:textId="0774AD7A" w:rsidR="001C3287" w:rsidRDefault="00A43EC4" w:rsidP="001A214F">
      <w:r>
        <w:t xml:space="preserve">4.19.2. </w:t>
      </w:r>
      <w:r w:rsidR="001C3287">
        <w:t xml:space="preserve">Read samples on a flow cytometer at a flow rate of approximately 60 </w:t>
      </w:r>
      <w:r w:rsidR="001C3287">
        <w:sym w:font="Symbol" w:char="F06D"/>
      </w:r>
      <w:r w:rsidR="001C3287">
        <w:t>L/min</w:t>
      </w:r>
      <w:r w:rsidR="00507AA4">
        <w:t xml:space="preserve">, using logarithmic amplification for the data acquisition (F1 </w:t>
      </w:r>
      <w:r w:rsidR="00507AA4" w:rsidRPr="00507AA4">
        <w:t>excitation</w:t>
      </w:r>
      <w:r w:rsidR="008511EE">
        <w:t xml:space="preserve"> =</w:t>
      </w:r>
      <w:r w:rsidR="00507AA4" w:rsidRPr="00507AA4">
        <w:t xml:space="preserve"> 488 nm; emission</w:t>
      </w:r>
      <w:r w:rsidR="008511EE">
        <w:t xml:space="preserve"> =</w:t>
      </w:r>
      <w:r w:rsidR="00507AA4" w:rsidRPr="00507AA4">
        <w:t xml:space="preserve"> 525/20 nm</w:t>
      </w:r>
      <w:r w:rsidR="00507AA4">
        <w:t>)</w:t>
      </w:r>
      <w:r w:rsidR="00EA7EF6">
        <w:t>.</w:t>
      </w:r>
    </w:p>
    <w:p w14:paraId="2732297B" w14:textId="77777777" w:rsidR="00507AA4" w:rsidRDefault="00507AA4" w:rsidP="001A214F"/>
    <w:p w14:paraId="7F32F446" w14:textId="4F830CDD" w:rsidR="00507AA4" w:rsidRDefault="00A43EC4" w:rsidP="001A214F">
      <w:r>
        <w:t xml:space="preserve">4.19.3. </w:t>
      </w:r>
      <w:r w:rsidR="00507AA4">
        <w:t>Record a tot</w:t>
      </w:r>
      <w:r w:rsidR="00062436">
        <w:t>al of 10,000 events, then analyz</w:t>
      </w:r>
      <w:r w:rsidR="00507AA4">
        <w:t>e the data using appropriate software</w:t>
      </w:r>
      <w:r w:rsidR="00EA7EF6">
        <w:t>.</w:t>
      </w:r>
    </w:p>
    <w:p w14:paraId="7FE0CC9A" w14:textId="77777777" w:rsidR="00507AA4" w:rsidRDefault="00507AA4" w:rsidP="001A214F"/>
    <w:p w14:paraId="61853D68" w14:textId="222FCEE1" w:rsidR="005C0708" w:rsidRPr="00507AA4" w:rsidRDefault="00A43EC4" w:rsidP="001A214F">
      <w:r>
        <w:t xml:space="preserve">4.19.4. </w:t>
      </w:r>
      <w:r w:rsidR="00507AA4">
        <w:t xml:space="preserve">Plot </w:t>
      </w:r>
      <w:r w:rsidR="008511EE">
        <w:t xml:space="preserve">the </w:t>
      </w:r>
      <w:r w:rsidR="00507AA4">
        <w:t xml:space="preserve">fluorescence intensity from F1 </w:t>
      </w:r>
      <w:r w:rsidR="00507AA4" w:rsidRPr="00507AA4">
        <w:t xml:space="preserve">against the number of </w:t>
      </w:r>
      <w:r w:rsidR="005C007C" w:rsidRPr="00507AA4">
        <w:t>events counts</w:t>
      </w:r>
      <w:r w:rsidR="00507AA4">
        <w:t xml:space="preserve">, estimating the median fluorescence intensity </w:t>
      </w:r>
      <w:r w:rsidR="00507AA4" w:rsidRPr="00507AA4">
        <w:t xml:space="preserve">from the histogram peaks after the bacteria </w:t>
      </w:r>
      <w:r w:rsidR="006B5A85">
        <w:t>was</w:t>
      </w:r>
      <w:r w:rsidR="00507AA4" w:rsidRPr="00507AA4">
        <w:t xml:space="preserve"> stained</w:t>
      </w:r>
      <w:r w:rsidR="00EA7EF6">
        <w:t>.</w:t>
      </w:r>
    </w:p>
    <w:p w14:paraId="1705C470" w14:textId="77777777" w:rsidR="005C0708" w:rsidRDefault="005C0708" w:rsidP="001A214F">
      <w:pPr>
        <w:rPr>
          <w:rFonts w:asciiTheme="minorHAnsi" w:hAnsiTheme="minorHAnsi" w:cstheme="minorHAnsi"/>
          <w:b/>
          <w:color w:val="000000" w:themeColor="text1"/>
        </w:rPr>
      </w:pPr>
    </w:p>
    <w:p w14:paraId="48518CC4" w14:textId="1F673221" w:rsidR="0024509D" w:rsidRDefault="00A43EC4" w:rsidP="001A214F">
      <w:r>
        <w:t xml:space="preserve">NOTE: </w:t>
      </w:r>
      <w:r w:rsidR="0024509D">
        <w:t xml:space="preserve">See </w:t>
      </w:r>
      <w:r w:rsidR="0024509D" w:rsidRPr="003A0474">
        <w:rPr>
          <w:b/>
        </w:rPr>
        <w:t xml:space="preserve">Figure </w:t>
      </w:r>
      <w:r w:rsidR="00335050">
        <w:rPr>
          <w:b/>
        </w:rPr>
        <w:t>4</w:t>
      </w:r>
      <w:r w:rsidR="0024509D">
        <w:t xml:space="preserve"> for examples of </w:t>
      </w:r>
      <w:r w:rsidR="002433EA">
        <w:t>flow cytometry</w:t>
      </w:r>
      <w:r w:rsidR="0024509D">
        <w:t xml:space="preserve"> analyses of bacteria using</w:t>
      </w:r>
      <w:r w:rsidR="00230F92">
        <w:t xml:space="preserve"> the</w:t>
      </w:r>
      <w:r w:rsidR="0024509D">
        <w:t xml:space="preserve"> </w:t>
      </w:r>
      <w:r w:rsidR="00230F92">
        <w:t>NBD-labeled ciprofloxacin antibiotic.</w:t>
      </w:r>
    </w:p>
    <w:p w14:paraId="21EA0E83" w14:textId="77777777" w:rsidR="0024509D" w:rsidRDefault="0024509D" w:rsidP="001A214F">
      <w:pPr>
        <w:rPr>
          <w:rFonts w:asciiTheme="minorHAnsi" w:hAnsiTheme="minorHAnsi" w:cstheme="minorHAnsi"/>
          <w:b/>
          <w:color w:val="000000" w:themeColor="text1"/>
        </w:rPr>
      </w:pPr>
    </w:p>
    <w:p w14:paraId="01BD7DD4" w14:textId="553B7A5E" w:rsidR="00CF3B8A" w:rsidRDefault="00090470" w:rsidP="001A214F">
      <w:pPr>
        <w:rPr>
          <w:rFonts w:asciiTheme="minorHAnsi" w:hAnsiTheme="minorHAnsi" w:cstheme="minorHAnsi"/>
          <w:b/>
          <w:color w:val="000000" w:themeColor="text1"/>
        </w:rPr>
      </w:pPr>
      <w:r w:rsidRPr="00BB27BE">
        <w:rPr>
          <w:rFonts w:asciiTheme="minorHAnsi" w:hAnsiTheme="minorHAnsi" w:cstheme="minorHAnsi"/>
          <w:b/>
          <w:color w:val="000000" w:themeColor="text1"/>
          <w:highlight w:val="yellow"/>
        </w:rPr>
        <w:t>5</w:t>
      </w:r>
      <w:r w:rsidR="002E4F76" w:rsidRPr="00BB27BE">
        <w:rPr>
          <w:rFonts w:asciiTheme="minorHAnsi" w:hAnsiTheme="minorHAnsi" w:cstheme="minorHAnsi"/>
          <w:b/>
          <w:color w:val="000000" w:themeColor="text1"/>
          <w:highlight w:val="yellow"/>
        </w:rPr>
        <w:t xml:space="preserve">. </w:t>
      </w:r>
      <w:r w:rsidR="007C0302" w:rsidRPr="00BB27BE">
        <w:rPr>
          <w:rFonts w:asciiTheme="minorHAnsi" w:hAnsiTheme="minorHAnsi" w:cstheme="minorHAnsi"/>
          <w:b/>
          <w:color w:val="000000" w:themeColor="text1"/>
          <w:highlight w:val="yellow"/>
        </w:rPr>
        <w:t xml:space="preserve">Preparation for </w:t>
      </w:r>
      <w:r w:rsidR="00A207C3" w:rsidRPr="00BB27BE">
        <w:rPr>
          <w:rFonts w:asciiTheme="minorHAnsi" w:hAnsiTheme="minorHAnsi" w:cstheme="minorHAnsi"/>
          <w:b/>
          <w:color w:val="000000" w:themeColor="text1"/>
          <w:highlight w:val="yellow"/>
        </w:rPr>
        <w:t>microscopic analysis</w:t>
      </w:r>
    </w:p>
    <w:p w14:paraId="1E731DD7" w14:textId="77777777" w:rsidR="008F4D92" w:rsidRDefault="008F4D92" w:rsidP="001A214F">
      <w:pPr>
        <w:rPr>
          <w:rFonts w:asciiTheme="minorHAnsi" w:hAnsiTheme="minorHAnsi" w:cstheme="minorHAnsi"/>
          <w:b/>
          <w:color w:val="000000" w:themeColor="text1"/>
        </w:rPr>
      </w:pPr>
    </w:p>
    <w:p w14:paraId="6AF3A35A" w14:textId="35F68FAF" w:rsidR="008F4D92" w:rsidRPr="00C469EF" w:rsidRDefault="00090470" w:rsidP="001A214F">
      <w:pPr>
        <w:rPr>
          <w:rFonts w:asciiTheme="minorHAnsi" w:hAnsiTheme="minorHAnsi" w:cstheme="minorHAnsi"/>
          <w:color w:val="000000" w:themeColor="text1"/>
          <w:highlight w:val="yellow"/>
        </w:rPr>
      </w:pPr>
      <w:r w:rsidRPr="00C469EF">
        <w:rPr>
          <w:rFonts w:asciiTheme="minorHAnsi" w:hAnsiTheme="minorHAnsi" w:cstheme="minorHAnsi"/>
          <w:color w:val="000000" w:themeColor="text1"/>
          <w:highlight w:val="yellow"/>
        </w:rPr>
        <w:t>5</w:t>
      </w:r>
      <w:r w:rsidR="008F4D92" w:rsidRPr="00C469EF">
        <w:rPr>
          <w:rFonts w:asciiTheme="minorHAnsi" w:hAnsiTheme="minorHAnsi" w:cstheme="minorHAnsi"/>
          <w:color w:val="000000" w:themeColor="text1"/>
          <w:highlight w:val="yellow"/>
        </w:rPr>
        <w:t>.1</w:t>
      </w:r>
      <w:r w:rsidR="005C007C">
        <w:rPr>
          <w:rFonts w:asciiTheme="minorHAnsi" w:hAnsiTheme="minorHAnsi" w:cstheme="minorHAnsi"/>
          <w:color w:val="000000" w:themeColor="text1"/>
          <w:highlight w:val="yellow"/>
        </w:rPr>
        <w:t>.</w:t>
      </w:r>
      <w:r w:rsidR="00433D01" w:rsidRPr="00C469EF">
        <w:rPr>
          <w:rFonts w:asciiTheme="minorHAnsi" w:hAnsiTheme="minorHAnsi" w:cstheme="minorHAnsi"/>
          <w:color w:val="000000" w:themeColor="text1"/>
          <w:highlight w:val="yellow"/>
        </w:rPr>
        <w:t xml:space="preserve"> Grow </w:t>
      </w:r>
      <w:r w:rsidR="00A80880" w:rsidRPr="00C469EF">
        <w:rPr>
          <w:rFonts w:asciiTheme="minorHAnsi" w:hAnsiTheme="minorHAnsi" w:cstheme="minorHAnsi"/>
          <w:color w:val="000000" w:themeColor="text1"/>
          <w:highlight w:val="yellow"/>
        </w:rPr>
        <w:t xml:space="preserve">subcultures to </w:t>
      </w:r>
      <w:r w:rsidR="00A80880" w:rsidRPr="00C469EF">
        <w:rPr>
          <w:highlight w:val="yellow"/>
        </w:rPr>
        <w:t>OD</w:t>
      </w:r>
      <w:r w:rsidR="00A80880" w:rsidRPr="00C469EF">
        <w:rPr>
          <w:highlight w:val="yellow"/>
          <w:vertAlign w:val="subscript"/>
        </w:rPr>
        <w:t>600</w:t>
      </w:r>
      <w:r w:rsidR="00A80880" w:rsidRPr="00C469EF">
        <w:rPr>
          <w:highlight w:val="yellow"/>
        </w:rPr>
        <w:t xml:space="preserve"> = 0.4, as for</w:t>
      </w:r>
      <w:r w:rsidR="00433D01" w:rsidRPr="00C469EF">
        <w:rPr>
          <w:rFonts w:asciiTheme="minorHAnsi" w:hAnsiTheme="minorHAnsi" w:cstheme="minorHAnsi"/>
          <w:color w:val="000000" w:themeColor="text1"/>
          <w:highlight w:val="yellow"/>
        </w:rPr>
        <w:t xml:space="preserve"> MIC assessment</w:t>
      </w:r>
      <w:r w:rsidR="00A80880" w:rsidRPr="00C469EF">
        <w:rPr>
          <w:rFonts w:asciiTheme="minorHAnsi" w:hAnsiTheme="minorHAnsi" w:cstheme="minorHAnsi"/>
          <w:color w:val="000000" w:themeColor="text1"/>
          <w:highlight w:val="yellow"/>
        </w:rPr>
        <w:t xml:space="preserve">, then divide into </w:t>
      </w:r>
      <w:r w:rsidR="006B5A85" w:rsidRPr="00C469EF">
        <w:rPr>
          <w:rFonts w:asciiTheme="minorHAnsi" w:hAnsiTheme="minorHAnsi" w:cstheme="minorHAnsi"/>
          <w:color w:val="000000" w:themeColor="text1"/>
          <w:highlight w:val="yellow"/>
        </w:rPr>
        <w:t xml:space="preserve">1 mL </w:t>
      </w:r>
      <w:r w:rsidR="00A80880" w:rsidRPr="00C469EF">
        <w:rPr>
          <w:rFonts w:asciiTheme="minorHAnsi" w:hAnsiTheme="minorHAnsi" w:cstheme="minorHAnsi"/>
          <w:color w:val="000000" w:themeColor="text1"/>
          <w:highlight w:val="yellow"/>
        </w:rPr>
        <w:t xml:space="preserve">aliquots and centrifuge </w:t>
      </w:r>
      <w:r w:rsidR="00A92863" w:rsidRPr="00C469EF">
        <w:rPr>
          <w:rFonts w:asciiTheme="minorHAnsi" w:hAnsiTheme="minorHAnsi" w:cstheme="minorHAnsi"/>
          <w:color w:val="000000" w:themeColor="text1"/>
          <w:highlight w:val="yellow"/>
        </w:rPr>
        <w:t>at 1</w:t>
      </w:r>
      <w:r w:rsidR="00FA6B3E" w:rsidRPr="00C469EF">
        <w:rPr>
          <w:rFonts w:asciiTheme="minorHAnsi" w:hAnsiTheme="minorHAnsi" w:cstheme="minorHAnsi"/>
          <w:color w:val="000000" w:themeColor="text1"/>
          <w:highlight w:val="yellow"/>
        </w:rPr>
        <w:t>8</w:t>
      </w:r>
      <w:r w:rsidR="00A92863" w:rsidRPr="00C469EF">
        <w:rPr>
          <w:rFonts w:asciiTheme="minorHAnsi" w:hAnsiTheme="minorHAnsi" w:cstheme="minorHAnsi"/>
          <w:color w:val="000000" w:themeColor="text1"/>
          <w:highlight w:val="yellow"/>
        </w:rPr>
        <w:t xml:space="preserve">,000 </w:t>
      </w:r>
      <w:r w:rsidR="00AB4A4D" w:rsidRPr="00C469EF">
        <w:rPr>
          <w:rFonts w:asciiTheme="minorHAnsi" w:hAnsiTheme="minorHAnsi" w:cstheme="minorHAnsi"/>
          <w:color w:val="000000" w:themeColor="text1"/>
          <w:highlight w:val="yellow"/>
        </w:rPr>
        <w:t xml:space="preserve">x </w:t>
      </w:r>
      <w:r w:rsidR="00AB4A4D" w:rsidRPr="00005E03">
        <w:rPr>
          <w:rFonts w:asciiTheme="minorHAnsi" w:hAnsiTheme="minorHAnsi" w:cstheme="minorHAnsi"/>
          <w:i/>
          <w:iCs/>
          <w:color w:val="000000" w:themeColor="text1"/>
          <w:highlight w:val="yellow"/>
        </w:rPr>
        <w:t>g</w:t>
      </w:r>
      <w:r w:rsidR="00A92863" w:rsidRPr="00C469EF">
        <w:rPr>
          <w:rFonts w:asciiTheme="minorHAnsi" w:hAnsiTheme="minorHAnsi" w:cstheme="minorHAnsi"/>
          <w:color w:val="000000" w:themeColor="text1"/>
          <w:highlight w:val="yellow"/>
        </w:rPr>
        <w:t xml:space="preserve"> for 3</w:t>
      </w:r>
      <w:r w:rsidR="008F56C0">
        <w:rPr>
          <w:rFonts w:asciiTheme="minorHAnsi" w:hAnsiTheme="minorHAnsi" w:cstheme="minorHAnsi"/>
          <w:color w:val="000000" w:themeColor="text1"/>
          <w:highlight w:val="yellow"/>
        </w:rPr>
        <w:t>–</w:t>
      </w:r>
      <w:r w:rsidR="00A92863" w:rsidRPr="00C469EF">
        <w:rPr>
          <w:rFonts w:asciiTheme="minorHAnsi" w:hAnsiTheme="minorHAnsi" w:cstheme="minorHAnsi"/>
          <w:color w:val="000000" w:themeColor="text1"/>
          <w:highlight w:val="yellow"/>
        </w:rPr>
        <w:t>5 min</w:t>
      </w:r>
      <w:r w:rsidR="00EA7EF6">
        <w:rPr>
          <w:rFonts w:asciiTheme="minorHAnsi" w:hAnsiTheme="minorHAnsi" w:cstheme="minorHAnsi"/>
          <w:color w:val="000000" w:themeColor="text1"/>
          <w:highlight w:val="yellow"/>
        </w:rPr>
        <w:t>.</w:t>
      </w:r>
    </w:p>
    <w:p w14:paraId="5A428F8E" w14:textId="77777777" w:rsidR="00433D01" w:rsidRPr="00C469EF" w:rsidRDefault="00433D01" w:rsidP="001A214F">
      <w:pPr>
        <w:rPr>
          <w:rFonts w:asciiTheme="minorHAnsi" w:hAnsiTheme="minorHAnsi" w:cstheme="minorHAnsi"/>
          <w:color w:val="000000" w:themeColor="text1"/>
          <w:highlight w:val="yellow"/>
        </w:rPr>
      </w:pPr>
    </w:p>
    <w:p w14:paraId="0141206E" w14:textId="5391CE52" w:rsidR="00433D01" w:rsidRPr="00C469EF" w:rsidRDefault="00090470" w:rsidP="001A214F">
      <w:pPr>
        <w:rPr>
          <w:rFonts w:asciiTheme="minorHAnsi" w:hAnsiTheme="minorHAnsi" w:cstheme="minorHAnsi"/>
          <w:color w:val="000000" w:themeColor="text1"/>
          <w:highlight w:val="yellow"/>
        </w:rPr>
      </w:pPr>
      <w:r w:rsidRPr="00C469EF">
        <w:rPr>
          <w:rFonts w:asciiTheme="minorHAnsi" w:hAnsiTheme="minorHAnsi" w:cstheme="minorHAnsi"/>
          <w:color w:val="000000" w:themeColor="text1"/>
          <w:highlight w:val="yellow"/>
        </w:rPr>
        <w:t>5</w:t>
      </w:r>
      <w:r w:rsidR="00433D01" w:rsidRPr="00C469EF">
        <w:rPr>
          <w:rFonts w:asciiTheme="minorHAnsi" w:hAnsiTheme="minorHAnsi" w:cstheme="minorHAnsi"/>
          <w:color w:val="000000" w:themeColor="text1"/>
          <w:highlight w:val="yellow"/>
        </w:rPr>
        <w:t>.2</w:t>
      </w:r>
      <w:r w:rsidR="005C007C">
        <w:rPr>
          <w:rFonts w:asciiTheme="minorHAnsi" w:hAnsiTheme="minorHAnsi" w:cstheme="minorHAnsi"/>
          <w:color w:val="000000" w:themeColor="text1"/>
          <w:highlight w:val="yellow"/>
        </w:rPr>
        <w:t>.</w:t>
      </w:r>
      <w:r w:rsidR="003D5443" w:rsidRPr="00C469EF">
        <w:rPr>
          <w:rFonts w:asciiTheme="minorHAnsi" w:hAnsiTheme="minorHAnsi" w:cstheme="minorHAnsi"/>
          <w:color w:val="000000" w:themeColor="text1"/>
          <w:highlight w:val="yellow"/>
        </w:rPr>
        <w:t xml:space="preserve"> </w:t>
      </w:r>
      <w:r w:rsidR="00504AAC" w:rsidRPr="00C469EF">
        <w:rPr>
          <w:rFonts w:asciiTheme="minorHAnsi" w:hAnsiTheme="minorHAnsi" w:cstheme="minorHAnsi"/>
          <w:color w:val="000000" w:themeColor="text1"/>
          <w:highlight w:val="yellow"/>
        </w:rPr>
        <w:t xml:space="preserve">Decant and discard media, then resuspend bacterial pellet in 500 </w:t>
      </w:r>
      <w:r w:rsidR="00504AAC" w:rsidRPr="00C469EF">
        <w:rPr>
          <w:rFonts w:asciiTheme="minorHAnsi" w:hAnsiTheme="minorHAnsi" w:cstheme="minorHAnsi"/>
          <w:color w:val="000000" w:themeColor="text1"/>
          <w:highlight w:val="yellow"/>
        </w:rPr>
        <w:sym w:font="Symbol" w:char="F06D"/>
      </w:r>
      <w:r w:rsidR="00504AAC" w:rsidRPr="00C469EF">
        <w:rPr>
          <w:rFonts w:asciiTheme="minorHAnsi" w:hAnsiTheme="minorHAnsi" w:cstheme="minorHAnsi"/>
          <w:color w:val="000000" w:themeColor="text1"/>
          <w:highlight w:val="yellow"/>
        </w:rPr>
        <w:t>L of HBSS</w:t>
      </w:r>
      <w:r w:rsidR="00EA7EF6">
        <w:rPr>
          <w:rFonts w:asciiTheme="minorHAnsi" w:hAnsiTheme="minorHAnsi" w:cstheme="minorHAnsi"/>
          <w:color w:val="000000" w:themeColor="text1"/>
          <w:highlight w:val="yellow"/>
        </w:rPr>
        <w:t>.</w:t>
      </w:r>
    </w:p>
    <w:p w14:paraId="5AE783A4" w14:textId="77777777" w:rsidR="00E73506" w:rsidRPr="00C469EF" w:rsidRDefault="00E73506" w:rsidP="001A214F">
      <w:pPr>
        <w:rPr>
          <w:rFonts w:asciiTheme="minorHAnsi" w:hAnsiTheme="minorHAnsi" w:cstheme="minorHAnsi"/>
          <w:color w:val="000000" w:themeColor="text1"/>
          <w:highlight w:val="yellow"/>
        </w:rPr>
      </w:pPr>
    </w:p>
    <w:p w14:paraId="3BE12BB9" w14:textId="46AF32C1" w:rsidR="00E73506" w:rsidRPr="00C469EF" w:rsidRDefault="00090470" w:rsidP="001A214F">
      <w:pPr>
        <w:rPr>
          <w:rFonts w:asciiTheme="minorHAnsi" w:hAnsiTheme="minorHAnsi" w:cstheme="minorHAnsi"/>
          <w:color w:val="000000" w:themeColor="text1"/>
          <w:highlight w:val="yellow"/>
        </w:rPr>
      </w:pPr>
      <w:r w:rsidRPr="00C469EF">
        <w:rPr>
          <w:rFonts w:asciiTheme="minorHAnsi" w:hAnsiTheme="minorHAnsi" w:cstheme="minorHAnsi"/>
          <w:color w:val="000000" w:themeColor="text1"/>
          <w:highlight w:val="yellow"/>
        </w:rPr>
        <w:t>5</w:t>
      </w:r>
      <w:r w:rsidR="00AB4A4D" w:rsidRPr="00C469EF">
        <w:rPr>
          <w:rFonts w:asciiTheme="minorHAnsi" w:hAnsiTheme="minorHAnsi" w:cstheme="minorHAnsi"/>
          <w:color w:val="000000" w:themeColor="text1"/>
          <w:highlight w:val="yellow"/>
        </w:rPr>
        <w:t>.3</w:t>
      </w:r>
      <w:r w:rsidR="005C007C">
        <w:rPr>
          <w:rFonts w:asciiTheme="minorHAnsi" w:hAnsiTheme="minorHAnsi" w:cstheme="minorHAnsi"/>
          <w:color w:val="000000" w:themeColor="text1"/>
          <w:highlight w:val="yellow"/>
        </w:rPr>
        <w:t>.</w:t>
      </w:r>
      <w:r w:rsidR="00AB4A4D" w:rsidRPr="00C469EF">
        <w:rPr>
          <w:rFonts w:asciiTheme="minorHAnsi" w:hAnsiTheme="minorHAnsi" w:cstheme="minorHAnsi"/>
          <w:color w:val="000000" w:themeColor="text1"/>
          <w:highlight w:val="yellow"/>
        </w:rPr>
        <w:t xml:space="preserve"> Centrifuge at 18,000 </w:t>
      </w:r>
      <w:r w:rsidR="00AB4A4D" w:rsidRPr="00005E03">
        <w:rPr>
          <w:rFonts w:asciiTheme="minorHAnsi" w:hAnsiTheme="minorHAnsi" w:cstheme="minorHAnsi"/>
          <w:color w:val="000000" w:themeColor="text1"/>
          <w:highlight w:val="yellow"/>
        </w:rPr>
        <w:t>x</w:t>
      </w:r>
      <w:r w:rsidR="00AB4A4D" w:rsidRPr="00A43EC4">
        <w:rPr>
          <w:rFonts w:asciiTheme="minorHAnsi" w:hAnsiTheme="minorHAnsi" w:cstheme="minorHAnsi"/>
          <w:i/>
          <w:iCs/>
          <w:color w:val="000000" w:themeColor="text1"/>
          <w:highlight w:val="yellow"/>
        </w:rPr>
        <w:t xml:space="preserve"> g</w:t>
      </w:r>
      <w:r w:rsidR="00E73506" w:rsidRPr="00C469EF">
        <w:rPr>
          <w:rFonts w:asciiTheme="minorHAnsi" w:hAnsiTheme="minorHAnsi" w:cstheme="minorHAnsi"/>
          <w:color w:val="000000" w:themeColor="text1"/>
          <w:highlight w:val="yellow"/>
        </w:rPr>
        <w:t xml:space="preserve"> for 3 min,</w:t>
      </w:r>
      <w:r w:rsidR="004A4134" w:rsidRPr="00C469EF">
        <w:rPr>
          <w:rFonts w:asciiTheme="minorHAnsi" w:hAnsiTheme="minorHAnsi" w:cstheme="minorHAnsi"/>
          <w:color w:val="000000" w:themeColor="text1"/>
          <w:highlight w:val="yellow"/>
        </w:rPr>
        <w:t xml:space="preserve"> then</w:t>
      </w:r>
      <w:r w:rsidR="00E73506" w:rsidRPr="00C469EF">
        <w:rPr>
          <w:rFonts w:asciiTheme="minorHAnsi" w:hAnsiTheme="minorHAnsi" w:cstheme="minorHAnsi"/>
          <w:color w:val="000000" w:themeColor="text1"/>
          <w:highlight w:val="yellow"/>
        </w:rPr>
        <w:t xml:space="preserve"> decant and discard media</w:t>
      </w:r>
      <w:r w:rsidR="00A43EC4">
        <w:rPr>
          <w:rFonts w:asciiTheme="minorHAnsi" w:hAnsiTheme="minorHAnsi" w:cstheme="minorHAnsi"/>
          <w:color w:val="000000" w:themeColor="text1"/>
          <w:highlight w:val="yellow"/>
        </w:rPr>
        <w:t>.</w:t>
      </w:r>
    </w:p>
    <w:p w14:paraId="618E204F" w14:textId="77777777" w:rsidR="008F0113" w:rsidRPr="00C469EF" w:rsidRDefault="008F0113" w:rsidP="001A214F">
      <w:pPr>
        <w:rPr>
          <w:rFonts w:asciiTheme="minorHAnsi" w:hAnsiTheme="minorHAnsi" w:cstheme="minorHAnsi"/>
          <w:color w:val="000000" w:themeColor="text1"/>
          <w:highlight w:val="yellow"/>
        </w:rPr>
      </w:pPr>
    </w:p>
    <w:p w14:paraId="7952BB32" w14:textId="4EF30391" w:rsidR="008F0113" w:rsidRPr="00C469EF" w:rsidRDefault="00090470" w:rsidP="001A214F">
      <w:pPr>
        <w:rPr>
          <w:rFonts w:asciiTheme="minorHAnsi" w:hAnsiTheme="minorHAnsi" w:cstheme="minorHAnsi"/>
          <w:color w:val="000000" w:themeColor="text1"/>
          <w:highlight w:val="yellow"/>
        </w:rPr>
      </w:pPr>
      <w:r w:rsidRPr="00C469EF">
        <w:rPr>
          <w:rFonts w:asciiTheme="minorHAnsi" w:hAnsiTheme="minorHAnsi" w:cstheme="minorHAnsi"/>
          <w:color w:val="000000" w:themeColor="text1"/>
          <w:highlight w:val="yellow"/>
        </w:rPr>
        <w:t>5</w:t>
      </w:r>
      <w:r w:rsidR="008F0113" w:rsidRPr="00C469EF">
        <w:rPr>
          <w:rFonts w:asciiTheme="minorHAnsi" w:hAnsiTheme="minorHAnsi" w:cstheme="minorHAnsi"/>
          <w:color w:val="000000" w:themeColor="text1"/>
          <w:highlight w:val="yellow"/>
        </w:rPr>
        <w:t>.4</w:t>
      </w:r>
      <w:r w:rsidR="005C007C">
        <w:rPr>
          <w:rFonts w:asciiTheme="minorHAnsi" w:hAnsiTheme="minorHAnsi" w:cstheme="minorHAnsi"/>
          <w:color w:val="000000" w:themeColor="text1"/>
          <w:highlight w:val="yellow"/>
        </w:rPr>
        <w:t>.</w:t>
      </w:r>
      <w:r w:rsidR="008F0113" w:rsidRPr="00C469EF">
        <w:rPr>
          <w:rFonts w:asciiTheme="minorHAnsi" w:hAnsiTheme="minorHAnsi" w:cstheme="minorHAnsi"/>
          <w:color w:val="000000" w:themeColor="text1"/>
          <w:highlight w:val="yellow"/>
        </w:rPr>
        <w:t xml:space="preserve"> Prepare solutions of antibiotic probes in HBSS at concentrations </w:t>
      </w:r>
      <w:r w:rsidR="002C2E65" w:rsidRPr="00C469EF">
        <w:rPr>
          <w:rFonts w:asciiTheme="minorHAnsi" w:hAnsiTheme="minorHAnsi" w:cstheme="minorHAnsi"/>
          <w:color w:val="000000" w:themeColor="text1"/>
          <w:highlight w:val="yellow"/>
        </w:rPr>
        <w:t xml:space="preserve">of </w:t>
      </w:r>
      <w:r w:rsidR="008F0113" w:rsidRPr="00C469EF">
        <w:rPr>
          <w:rFonts w:asciiTheme="minorHAnsi" w:hAnsiTheme="minorHAnsi" w:cstheme="minorHAnsi"/>
          <w:color w:val="000000" w:themeColor="text1"/>
          <w:highlight w:val="yellow"/>
        </w:rPr>
        <w:t>1</w:t>
      </w:r>
      <w:r w:rsidR="008F56C0">
        <w:rPr>
          <w:rFonts w:asciiTheme="minorHAnsi" w:hAnsiTheme="minorHAnsi" w:cstheme="minorHAnsi"/>
          <w:color w:val="000000" w:themeColor="text1"/>
          <w:highlight w:val="yellow"/>
        </w:rPr>
        <w:t>–</w:t>
      </w:r>
      <w:r w:rsidR="008F0113" w:rsidRPr="00C469EF">
        <w:rPr>
          <w:rFonts w:asciiTheme="minorHAnsi" w:hAnsiTheme="minorHAnsi" w:cstheme="minorHAnsi"/>
          <w:color w:val="000000" w:themeColor="text1"/>
          <w:highlight w:val="yellow"/>
        </w:rPr>
        <w:t xml:space="preserve">100 </w:t>
      </w:r>
      <w:r w:rsidR="008F0113" w:rsidRPr="00C469EF">
        <w:rPr>
          <w:rFonts w:asciiTheme="minorHAnsi" w:hAnsiTheme="minorHAnsi" w:cstheme="minorHAnsi"/>
          <w:color w:val="000000" w:themeColor="text1"/>
          <w:highlight w:val="yellow"/>
        </w:rPr>
        <w:sym w:font="Symbol" w:char="F06D"/>
      </w:r>
      <w:r w:rsidR="008F0113" w:rsidRPr="00C469EF">
        <w:rPr>
          <w:rFonts w:asciiTheme="minorHAnsi" w:hAnsiTheme="minorHAnsi" w:cstheme="minorHAnsi"/>
          <w:color w:val="000000" w:themeColor="text1"/>
          <w:highlight w:val="yellow"/>
        </w:rPr>
        <w:t>M</w:t>
      </w:r>
      <w:r w:rsidR="00A43EC4">
        <w:rPr>
          <w:rFonts w:asciiTheme="minorHAnsi" w:hAnsiTheme="minorHAnsi" w:cstheme="minorHAnsi"/>
          <w:color w:val="000000" w:themeColor="text1"/>
          <w:highlight w:val="yellow"/>
        </w:rPr>
        <w:t>.</w:t>
      </w:r>
    </w:p>
    <w:p w14:paraId="4939536C" w14:textId="77777777" w:rsidR="009A1E94" w:rsidRPr="00C469EF" w:rsidRDefault="009A1E94" w:rsidP="001A214F">
      <w:pPr>
        <w:rPr>
          <w:rFonts w:asciiTheme="minorHAnsi" w:hAnsiTheme="minorHAnsi" w:cstheme="minorHAnsi"/>
          <w:color w:val="000000" w:themeColor="text1"/>
          <w:highlight w:val="yellow"/>
        </w:rPr>
      </w:pPr>
    </w:p>
    <w:p w14:paraId="1CAD7976" w14:textId="5BDCA718" w:rsidR="009A1E94" w:rsidRPr="00C469EF" w:rsidRDefault="00090470" w:rsidP="001A214F">
      <w:pPr>
        <w:rPr>
          <w:highlight w:val="yellow"/>
        </w:rPr>
      </w:pPr>
      <w:r w:rsidRPr="00C469EF">
        <w:rPr>
          <w:rFonts w:asciiTheme="minorHAnsi" w:hAnsiTheme="minorHAnsi" w:cstheme="minorHAnsi"/>
          <w:color w:val="000000" w:themeColor="text1"/>
          <w:highlight w:val="yellow"/>
        </w:rPr>
        <w:t>5</w:t>
      </w:r>
      <w:r w:rsidR="009A1E94" w:rsidRPr="00C469EF">
        <w:rPr>
          <w:rFonts w:asciiTheme="minorHAnsi" w:hAnsiTheme="minorHAnsi" w:cstheme="minorHAnsi"/>
          <w:color w:val="000000" w:themeColor="text1"/>
          <w:highlight w:val="yellow"/>
        </w:rPr>
        <w:t>.5</w:t>
      </w:r>
      <w:r w:rsidR="005C007C">
        <w:rPr>
          <w:rFonts w:asciiTheme="minorHAnsi" w:hAnsiTheme="minorHAnsi" w:cstheme="minorHAnsi"/>
          <w:color w:val="000000" w:themeColor="text1"/>
          <w:highlight w:val="yellow"/>
        </w:rPr>
        <w:t>.</w:t>
      </w:r>
      <w:r w:rsidR="009A1E94" w:rsidRPr="00C469EF">
        <w:rPr>
          <w:rFonts w:asciiTheme="minorHAnsi" w:hAnsiTheme="minorHAnsi" w:cstheme="minorHAnsi"/>
          <w:color w:val="000000" w:themeColor="text1"/>
          <w:highlight w:val="yellow"/>
        </w:rPr>
        <w:t xml:space="preserve"> </w:t>
      </w:r>
      <w:r w:rsidR="00081913" w:rsidRPr="00C469EF">
        <w:rPr>
          <w:rFonts w:asciiTheme="minorHAnsi" w:hAnsiTheme="minorHAnsi" w:cstheme="minorHAnsi"/>
          <w:color w:val="000000" w:themeColor="text1"/>
          <w:highlight w:val="yellow"/>
        </w:rPr>
        <w:t xml:space="preserve">Resuspend the washed bacteria in 500 </w:t>
      </w:r>
      <w:r w:rsidR="00081913" w:rsidRPr="00C469EF">
        <w:rPr>
          <w:rFonts w:asciiTheme="minorHAnsi" w:hAnsiTheme="minorHAnsi" w:cstheme="minorHAnsi"/>
          <w:color w:val="000000" w:themeColor="text1"/>
          <w:highlight w:val="yellow"/>
        </w:rPr>
        <w:sym w:font="Symbol" w:char="F06D"/>
      </w:r>
      <w:r w:rsidR="00081913" w:rsidRPr="00C469EF">
        <w:rPr>
          <w:rFonts w:asciiTheme="minorHAnsi" w:hAnsiTheme="minorHAnsi" w:cstheme="minorHAnsi"/>
          <w:color w:val="000000" w:themeColor="text1"/>
          <w:highlight w:val="yellow"/>
        </w:rPr>
        <w:t>L</w:t>
      </w:r>
      <w:r w:rsidR="001F31AB" w:rsidRPr="00C469EF">
        <w:rPr>
          <w:rFonts w:asciiTheme="minorHAnsi" w:hAnsiTheme="minorHAnsi" w:cstheme="minorHAnsi"/>
          <w:color w:val="000000" w:themeColor="text1"/>
          <w:highlight w:val="yellow"/>
        </w:rPr>
        <w:t xml:space="preserve"> of the probe solution, and incubate at </w:t>
      </w:r>
      <w:r w:rsidR="001F31AB" w:rsidRPr="00C469EF">
        <w:rPr>
          <w:highlight w:val="yellow"/>
        </w:rPr>
        <w:t>37</w:t>
      </w:r>
      <w:r w:rsidR="006B5A85">
        <w:rPr>
          <w:highlight w:val="yellow"/>
        </w:rPr>
        <w:t xml:space="preserve"> °</w:t>
      </w:r>
      <w:r w:rsidR="001F31AB" w:rsidRPr="00C469EF">
        <w:rPr>
          <w:highlight w:val="yellow"/>
        </w:rPr>
        <w:t>C for 30 min</w:t>
      </w:r>
      <w:r w:rsidR="00A43EC4">
        <w:rPr>
          <w:highlight w:val="yellow"/>
        </w:rPr>
        <w:t>.</w:t>
      </w:r>
    </w:p>
    <w:p w14:paraId="58CFA242" w14:textId="77777777" w:rsidR="00474E87" w:rsidRPr="00C469EF" w:rsidRDefault="00474E87" w:rsidP="001A214F">
      <w:pPr>
        <w:rPr>
          <w:highlight w:val="yellow"/>
        </w:rPr>
      </w:pPr>
    </w:p>
    <w:p w14:paraId="094B8D1E" w14:textId="79C8A0F0" w:rsidR="00474E87" w:rsidRPr="00C469EF" w:rsidRDefault="00090470" w:rsidP="001A214F">
      <w:pPr>
        <w:rPr>
          <w:highlight w:val="yellow"/>
        </w:rPr>
      </w:pPr>
      <w:r w:rsidRPr="00C469EF">
        <w:rPr>
          <w:highlight w:val="yellow"/>
        </w:rPr>
        <w:t>5</w:t>
      </w:r>
      <w:r w:rsidR="00474E87" w:rsidRPr="00C469EF">
        <w:rPr>
          <w:highlight w:val="yellow"/>
        </w:rPr>
        <w:t>.6</w:t>
      </w:r>
      <w:r w:rsidR="005C007C">
        <w:rPr>
          <w:highlight w:val="yellow"/>
        </w:rPr>
        <w:t>.</w:t>
      </w:r>
      <w:r w:rsidR="00474E87" w:rsidRPr="00C469EF">
        <w:rPr>
          <w:highlight w:val="yellow"/>
        </w:rPr>
        <w:t xml:space="preserve"> Repeat step </w:t>
      </w:r>
      <w:r w:rsidR="005C0708" w:rsidRPr="00C469EF">
        <w:rPr>
          <w:highlight w:val="yellow"/>
        </w:rPr>
        <w:t>5</w:t>
      </w:r>
      <w:r w:rsidR="00474E87" w:rsidRPr="00C469EF">
        <w:rPr>
          <w:highlight w:val="yellow"/>
        </w:rPr>
        <w:t>.3</w:t>
      </w:r>
      <w:r w:rsidR="005C007C">
        <w:rPr>
          <w:highlight w:val="yellow"/>
        </w:rPr>
        <w:t>.</w:t>
      </w:r>
      <w:r w:rsidR="00474E87" w:rsidRPr="00C469EF">
        <w:rPr>
          <w:highlight w:val="yellow"/>
        </w:rPr>
        <w:t xml:space="preserve"> </w:t>
      </w:r>
      <w:r w:rsidR="006B5A85">
        <w:rPr>
          <w:highlight w:val="yellow"/>
        </w:rPr>
        <w:t>F</w:t>
      </w:r>
      <w:r w:rsidR="004B7E00">
        <w:rPr>
          <w:highlight w:val="yellow"/>
        </w:rPr>
        <w:t xml:space="preserve">or </w:t>
      </w:r>
      <w:r w:rsidR="006B5A85">
        <w:rPr>
          <w:highlight w:val="yellow"/>
        </w:rPr>
        <w:t xml:space="preserve">a </w:t>
      </w:r>
      <w:r w:rsidR="004B7E00">
        <w:rPr>
          <w:highlight w:val="yellow"/>
        </w:rPr>
        <w:t>multiple labe</w:t>
      </w:r>
      <w:r w:rsidR="00646056" w:rsidRPr="00C469EF">
        <w:rPr>
          <w:highlight w:val="yellow"/>
        </w:rPr>
        <w:t xml:space="preserve">ling experiment, </w:t>
      </w:r>
      <w:r w:rsidR="00EC6406" w:rsidRPr="00C469EF">
        <w:rPr>
          <w:highlight w:val="yellow"/>
        </w:rPr>
        <w:t xml:space="preserve">resuspend </w:t>
      </w:r>
      <w:r w:rsidR="006B5A85">
        <w:rPr>
          <w:highlight w:val="yellow"/>
        </w:rPr>
        <w:t xml:space="preserve">the pellet </w:t>
      </w:r>
      <w:r w:rsidR="00EC6406" w:rsidRPr="00C469EF">
        <w:rPr>
          <w:highlight w:val="yellow"/>
        </w:rPr>
        <w:t xml:space="preserve">in 500 </w:t>
      </w:r>
      <w:r w:rsidR="00EC6406" w:rsidRPr="00C469EF">
        <w:rPr>
          <w:highlight w:val="yellow"/>
        </w:rPr>
        <w:sym w:font="Symbol" w:char="F06D"/>
      </w:r>
      <w:r w:rsidR="00EC6406" w:rsidRPr="00C469EF">
        <w:rPr>
          <w:highlight w:val="yellow"/>
        </w:rPr>
        <w:t>L of an orthogonally colored nucleic acid dye</w:t>
      </w:r>
      <w:r w:rsidR="006B5A85">
        <w:rPr>
          <w:highlight w:val="yellow"/>
        </w:rPr>
        <w:t>.</w:t>
      </w:r>
      <w:r w:rsidR="00EC6406" w:rsidRPr="00C469EF">
        <w:rPr>
          <w:highlight w:val="yellow"/>
        </w:rPr>
        <w:t xml:space="preserve"> </w:t>
      </w:r>
      <w:r w:rsidR="006B5A85" w:rsidRPr="00C469EF">
        <w:rPr>
          <w:highlight w:val="yellow"/>
        </w:rPr>
        <w:t xml:space="preserve">For </w:t>
      </w:r>
      <w:r w:rsidR="00EC6406" w:rsidRPr="00C469EF">
        <w:rPr>
          <w:highlight w:val="yellow"/>
        </w:rPr>
        <w:t xml:space="preserve">green, use Syto9 </w:t>
      </w:r>
      <w:r w:rsidR="006B5A85">
        <w:rPr>
          <w:highlight w:val="yellow"/>
        </w:rPr>
        <w:t>(</w:t>
      </w:r>
      <w:r w:rsidR="00EC6406" w:rsidRPr="00C469EF">
        <w:rPr>
          <w:highlight w:val="yellow"/>
        </w:rPr>
        <w:t xml:space="preserve">5 </w:t>
      </w:r>
      <w:r w:rsidR="00EC6406" w:rsidRPr="00C469EF">
        <w:rPr>
          <w:highlight w:val="yellow"/>
        </w:rPr>
        <w:sym w:font="Symbol" w:char="F06D"/>
      </w:r>
      <w:r w:rsidR="006439CE">
        <w:rPr>
          <w:highlight w:val="yellow"/>
        </w:rPr>
        <w:t>M in HBSS)</w:t>
      </w:r>
      <w:r w:rsidR="008511EE">
        <w:rPr>
          <w:highlight w:val="yellow"/>
        </w:rPr>
        <w:t>;</w:t>
      </w:r>
      <w:r w:rsidR="006439CE">
        <w:rPr>
          <w:highlight w:val="yellow"/>
        </w:rPr>
        <w:t xml:space="preserve"> for blue,</w:t>
      </w:r>
      <w:r w:rsidR="006B5A85">
        <w:rPr>
          <w:highlight w:val="yellow"/>
        </w:rPr>
        <w:t xml:space="preserve"> use</w:t>
      </w:r>
      <w:r w:rsidR="006439CE">
        <w:rPr>
          <w:highlight w:val="yellow"/>
        </w:rPr>
        <w:t xml:space="preserve"> Hoe</w:t>
      </w:r>
      <w:r w:rsidR="00EC6406" w:rsidRPr="00C469EF">
        <w:rPr>
          <w:highlight w:val="yellow"/>
        </w:rPr>
        <w:t>ch</w:t>
      </w:r>
      <w:r w:rsidR="006439CE">
        <w:rPr>
          <w:highlight w:val="yellow"/>
        </w:rPr>
        <w:t>s</w:t>
      </w:r>
      <w:r w:rsidR="00EC6406" w:rsidRPr="00C469EF">
        <w:rPr>
          <w:highlight w:val="yellow"/>
        </w:rPr>
        <w:t xml:space="preserve">t 33342 (20 </w:t>
      </w:r>
      <w:r w:rsidR="00EC6406" w:rsidRPr="00C469EF">
        <w:rPr>
          <w:highlight w:val="yellow"/>
        </w:rPr>
        <w:sym w:font="Symbol" w:char="F06D"/>
      </w:r>
      <w:r w:rsidR="00EC6406" w:rsidRPr="00C469EF">
        <w:rPr>
          <w:highlight w:val="yellow"/>
        </w:rPr>
        <w:t>g/mL in HBSS)</w:t>
      </w:r>
      <w:r w:rsidR="006B5A85">
        <w:rPr>
          <w:highlight w:val="yellow"/>
        </w:rPr>
        <w:t>.</w:t>
      </w:r>
      <w:r w:rsidR="00F17A22" w:rsidRPr="00C469EF">
        <w:rPr>
          <w:highlight w:val="yellow"/>
        </w:rPr>
        <w:t xml:space="preserve"> </w:t>
      </w:r>
      <w:r w:rsidR="006B5A85" w:rsidRPr="00C469EF">
        <w:rPr>
          <w:highlight w:val="yellow"/>
        </w:rPr>
        <w:t xml:space="preserve">Incubate </w:t>
      </w:r>
      <w:r w:rsidR="00F17A22" w:rsidRPr="00C469EF">
        <w:rPr>
          <w:highlight w:val="yellow"/>
        </w:rPr>
        <w:t xml:space="preserve">at </w:t>
      </w:r>
      <w:r w:rsidR="006B5A85" w:rsidRPr="009607C2">
        <w:rPr>
          <w:highlight w:val="yellow"/>
        </w:rPr>
        <w:t>RT</w:t>
      </w:r>
      <w:r w:rsidR="00F17A22" w:rsidRPr="00C469EF">
        <w:rPr>
          <w:highlight w:val="yellow"/>
        </w:rPr>
        <w:t xml:space="preserve"> for 15</w:t>
      </w:r>
      <w:r w:rsidR="008F56C0">
        <w:rPr>
          <w:highlight w:val="yellow"/>
        </w:rPr>
        <w:t>–</w:t>
      </w:r>
      <w:r w:rsidR="00F17A22" w:rsidRPr="00C469EF">
        <w:rPr>
          <w:highlight w:val="yellow"/>
        </w:rPr>
        <w:t>30 min</w:t>
      </w:r>
      <w:r w:rsidR="00A43EC4">
        <w:rPr>
          <w:highlight w:val="yellow"/>
        </w:rPr>
        <w:t>.</w:t>
      </w:r>
      <w:r w:rsidR="00376A03" w:rsidRPr="00C469EF">
        <w:rPr>
          <w:highlight w:val="yellow"/>
        </w:rPr>
        <w:t xml:space="preserve"> </w:t>
      </w:r>
    </w:p>
    <w:p w14:paraId="545F96AD" w14:textId="77777777" w:rsidR="00BC5886" w:rsidRPr="00C469EF" w:rsidRDefault="00BC5886" w:rsidP="001A214F">
      <w:pPr>
        <w:rPr>
          <w:highlight w:val="yellow"/>
        </w:rPr>
      </w:pPr>
    </w:p>
    <w:p w14:paraId="608C50E9" w14:textId="20D31525" w:rsidR="00BC5886" w:rsidRPr="00C469EF" w:rsidRDefault="00090470" w:rsidP="001A214F">
      <w:pPr>
        <w:rPr>
          <w:highlight w:val="yellow"/>
        </w:rPr>
      </w:pPr>
      <w:r w:rsidRPr="00C469EF">
        <w:rPr>
          <w:highlight w:val="yellow"/>
        </w:rPr>
        <w:t>5</w:t>
      </w:r>
      <w:r w:rsidR="00BC5886" w:rsidRPr="00C469EF">
        <w:rPr>
          <w:highlight w:val="yellow"/>
        </w:rPr>
        <w:t>.7</w:t>
      </w:r>
      <w:r w:rsidR="005C007C">
        <w:rPr>
          <w:highlight w:val="yellow"/>
        </w:rPr>
        <w:t>.</w:t>
      </w:r>
      <w:r w:rsidR="00BC5886" w:rsidRPr="00C469EF">
        <w:rPr>
          <w:highlight w:val="yellow"/>
        </w:rPr>
        <w:t xml:space="preserve"> Repeat step </w:t>
      </w:r>
      <w:r w:rsidR="005C0708" w:rsidRPr="00C469EF">
        <w:rPr>
          <w:highlight w:val="yellow"/>
        </w:rPr>
        <w:t>5</w:t>
      </w:r>
      <w:r w:rsidR="00BC5886" w:rsidRPr="00C469EF">
        <w:rPr>
          <w:highlight w:val="yellow"/>
        </w:rPr>
        <w:t xml:space="preserve">.3, then resuspend in 500 </w:t>
      </w:r>
      <w:r w:rsidR="00BC5886" w:rsidRPr="00C469EF">
        <w:rPr>
          <w:highlight w:val="yellow"/>
        </w:rPr>
        <w:sym w:font="Symbol" w:char="F06D"/>
      </w:r>
      <w:r w:rsidR="00BC5886" w:rsidRPr="00C469EF">
        <w:rPr>
          <w:highlight w:val="yellow"/>
        </w:rPr>
        <w:t xml:space="preserve">L of FM4-64FX (5 </w:t>
      </w:r>
      <w:r w:rsidR="00BC5886" w:rsidRPr="00C469EF">
        <w:rPr>
          <w:highlight w:val="yellow"/>
        </w:rPr>
        <w:sym w:font="Symbol" w:char="F06D"/>
      </w:r>
      <w:r w:rsidR="00BC5886" w:rsidRPr="00C469EF">
        <w:rPr>
          <w:highlight w:val="yellow"/>
        </w:rPr>
        <w:t>g/mL in HBSS)</w:t>
      </w:r>
      <w:r w:rsidR="002000D3" w:rsidRPr="00C469EF">
        <w:rPr>
          <w:highlight w:val="yellow"/>
        </w:rPr>
        <w:t xml:space="preserve"> and incubate at </w:t>
      </w:r>
      <w:r w:rsidR="006B5A85" w:rsidRPr="009607C2">
        <w:rPr>
          <w:highlight w:val="yellow"/>
        </w:rPr>
        <w:t>RT</w:t>
      </w:r>
      <w:r w:rsidR="002000D3" w:rsidRPr="00C469EF">
        <w:rPr>
          <w:highlight w:val="yellow"/>
        </w:rPr>
        <w:t xml:space="preserve"> for 5 min</w:t>
      </w:r>
      <w:r w:rsidR="00A43EC4">
        <w:rPr>
          <w:highlight w:val="yellow"/>
        </w:rPr>
        <w:t>.</w:t>
      </w:r>
    </w:p>
    <w:p w14:paraId="578B7E2E" w14:textId="77777777" w:rsidR="002000D3" w:rsidRPr="00C469EF" w:rsidRDefault="002000D3" w:rsidP="001A214F">
      <w:pPr>
        <w:rPr>
          <w:highlight w:val="yellow"/>
        </w:rPr>
      </w:pPr>
    </w:p>
    <w:p w14:paraId="610C261C" w14:textId="7CFFE265" w:rsidR="002000D3" w:rsidRPr="00C469EF" w:rsidRDefault="00090470" w:rsidP="001A214F">
      <w:pPr>
        <w:rPr>
          <w:highlight w:val="yellow"/>
        </w:rPr>
      </w:pPr>
      <w:r w:rsidRPr="00C469EF">
        <w:rPr>
          <w:highlight w:val="yellow"/>
        </w:rPr>
        <w:t>5</w:t>
      </w:r>
      <w:r w:rsidR="002000D3" w:rsidRPr="00C469EF">
        <w:rPr>
          <w:highlight w:val="yellow"/>
        </w:rPr>
        <w:t>.8</w:t>
      </w:r>
      <w:r w:rsidR="005C007C">
        <w:rPr>
          <w:highlight w:val="yellow"/>
        </w:rPr>
        <w:t>.</w:t>
      </w:r>
      <w:r w:rsidR="003F5B1C" w:rsidRPr="00C469EF">
        <w:rPr>
          <w:highlight w:val="yellow"/>
        </w:rPr>
        <w:t xml:space="preserve"> Repeat step </w:t>
      </w:r>
      <w:r w:rsidR="005C0708" w:rsidRPr="00C469EF">
        <w:rPr>
          <w:highlight w:val="yellow"/>
        </w:rPr>
        <w:t>5</w:t>
      </w:r>
      <w:r w:rsidR="003F5B1C" w:rsidRPr="00C469EF">
        <w:rPr>
          <w:highlight w:val="yellow"/>
        </w:rPr>
        <w:t xml:space="preserve">.3, then resuspend in 500 </w:t>
      </w:r>
      <w:r w:rsidR="003F5B1C" w:rsidRPr="00C469EF">
        <w:rPr>
          <w:highlight w:val="yellow"/>
        </w:rPr>
        <w:sym w:font="Symbol" w:char="F06D"/>
      </w:r>
      <w:r w:rsidR="00926DED">
        <w:rPr>
          <w:highlight w:val="yellow"/>
        </w:rPr>
        <w:t>L of HBSS, and repeat step 5</w:t>
      </w:r>
      <w:r w:rsidR="003F5B1C" w:rsidRPr="00C469EF">
        <w:rPr>
          <w:highlight w:val="yellow"/>
        </w:rPr>
        <w:t>.3</w:t>
      </w:r>
      <w:r w:rsidR="006B5A85">
        <w:rPr>
          <w:highlight w:val="yellow"/>
        </w:rPr>
        <w:t xml:space="preserve"> once more</w:t>
      </w:r>
      <w:r w:rsidR="00A43EC4">
        <w:rPr>
          <w:highlight w:val="yellow"/>
        </w:rPr>
        <w:t>.</w:t>
      </w:r>
    </w:p>
    <w:p w14:paraId="52A8662B" w14:textId="77777777" w:rsidR="003F5B1C" w:rsidRPr="00C469EF" w:rsidRDefault="003F5B1C" w:rsidP="001A214F">
      <w:pPr>
        <w:rPr>
          <w:highlight w:val="yellow"/>
        </w:rPr>
      </w:pPr>
    </w:p>
    <w:p w14:paraId="64F7350F" w14:textId="7CFC4A5D" w:rsidR="003F5B1C" w:rsidRPr="00C469EF" w:rsidRDefault="00090470" w:rsidP="001A214F">
      <w:pPr>
        <w:rPr>
          <w:highlight w:val="yellow"/>
        </w:rPr>
      </w:pPr>
      <w:r w:rsidRPr="00C469EF">
        <w:rPr>
          <w:highlight w:val="yellow"/>
        </w:rPr>
        <w:t>5</w:t>
      </w:r>
      <w:r w:rsidR="003F5B1C" w:rsidRPr="00C469EF">
        <w:rPr>
          <w:highlight w:val="yellow"/>
        </w:rPr>
        <w:t>.9</w:t>
      </w:r>
      <w:r w:rsidR="005C007C">
        <w:rPr>
          <w:highlight w:val="yellow"/>
        </w:rPr>
        <w:t>.</w:t>
      </w:r>
      <w:r w:rsidR="003F5B1C" w:rsidRPr="00C469EF">
        <w:rPr>
          <w:highlight w:val="yellow"/>
        </w:rPr>
        <w:t xml:space="preserve"> Repeat step </w:t>
      </w:r>
      <w:r w:rsidR="005C0708" w:rsidRPr="00C469EF">
        <w:rPr>
          <w:highlight w:val="yellow"/>
        </w:rPr>
        <w:t>5</w:t>
      </w:r>
      <w:r w:rsidR="003F5B1C" w:rsidRPr="00C469EF">
        <w:rPr>
          <w:highlight w:val="yellow"/>
        </w:rPr>
        <w:t xml:space="preserve">.8, then finally suspend the washed, dyed bacteria in 15 </w:t>
      </w:r>
      <w:r w:rsidR="003F5B1C" w:rsidRPr="00C469EF">
        <w:rPr>
          <w:highlight w:val="yellow"/>
        </w:rPr>
        <w:sym w:font="Symbol" w:char="F06D"/>
      </w:r>
      <w:r w:rsidR="003F5B1C" w:rsidRPr="00C469EF">
        <w:rPr>
          <w:highlight w:val="yellow"/>
        </w:rPr>
        <w:t xml:space="preserve">L of </w:t>
      </w:r>
      <w:r w:rsidR="00B75436" w:rsidRPr="00C469EF">
        <w:rPr>
          <w:highlight w:val="yellow"/>
        </w:rPr>
        <w:t xml:space="preserve">mounting medium (see </w:t>
      </w:r>
      <w:r w:rsidR="00B75436" w:rsidRPr="00A43EC4">
        <w:rPr>
          <w:b/>
          <w:bCs/>
          <w:highlight w:val="yellow"/>
        </w:rPr>
        <w:t>Table of Materials</w:t>
      </w:r>
      <w:r w:rsidR="00B75436" w:rsidRPr="00C469EF">
        <w:rPr>
          <w:highlight w:val="yellow"/>
        </w:rPr>
        <w:t>)</w:t>
      </w:r>
      <w:r w:rsidR="00A43EC4">
        <w:rPr>
          <w:highlight w:val="yellow"/>
        </w:rPr>
        <w:t>.</w:t>
      </w:r>
    </w:p>
    <w:p w14:paraId="447692B2" w14:textId="77777777" w:rsidR="003F5B1C" w:rsidRPr="00C469EF" w:rsidRDefault="003F5B1C" w:rsidP="001A214F">
      <w:pPr>
        <w:rPr>
          <w:highlight w:val="yellow"/>
        </w:rPr>
      </w:pPr>
    </w:p>
    <w:p w14:paraId="5D54FED8" w14:textId="66E0B32F" w:rsidR="00433D01" w:rsidRPr="00062436" w:rsidRDefault="00090470" w:rsidP="001A214F">
      <w:r w:rsidRPr="00C469EF">
        <w:rPr>
          <w:highlight w:val="yellow"/>
        </w:rPr>
        <w:t>5</w:t>
      </w:r>
      <w:r w:rsidR="003F5B1C" w:rsidRPr="00C469EF">
        <w:rPr>
          <w:highlight w:val="yellow"/>
        </w:rPr>
        <w:t>.10</w:t>
      </w:r>
      <w:r w:rsidR="005C007C">
        <w:rPr>
          <w:highlight w:val="yellow"/>
        </w:rPr>
        <w:t>.</w:t>
      </w:r>
      <w:r w:rsidR="003F5B1C" w:rsidRPr="00C469EF">
        <w:rPr>
          <w:highlight w:val="yellow"/>
        </w:rPr>
        <w:t xml:space="preserve"> Pipette </w:t>
      </w:r>
      <w:r w:rsidR="00B75436" w:rsidRPr="00C469EF">
        <w:rPr>
          <w:highlight w:val="yellow"/>
        </w:rPr>
        <w:t>mounting medium</w:t>
      </w:r>
      <w:r w:rsidR="003F5B1C" w:rsidRPr="00C469EF">
        <w:rPr>
          <w:highlight w:val="yellow"/>
        </w:rPr>
        <w:t xml:space="preserve"> on a micro</w:t>
      </w:r>
      <w:r w:rsidR="00FC3ED3" w:rsidRPr="00C469EF">
        <w:rPr>
          <w:highlight w:val="yellow"/>
        </w:rPr>
        <w:t>scope slide and top with a high-</w:t>
      </w:r>
      <w:r w:rsidR="003F5B1C" w:rsidRPr="00C469EF">
        <w:rPr>
          <w:highlight w:val="yellow"/>
        </w:rPr>
        <w:t>performance cover slip, then seal edges with clear nail polish</w:t>
      </w:r>
      <w:r w:rsidR="00A43EC4">
        <w:t>.</w:t>
      </w:r>
    </w:p>
    <w:p w14:paraId="57071FC5" w14:textId="77777777" w:rsidR="0035600C" w:rsidRDefault="0035600C" w:rsidP="001A214F">
      <w:pPr>
        <w:rPr>
          <w:rFonts w:asciiTheme="minorHAnsi" w:hAnsiTheme="minorHAnsi" w:cstheme="minorHAnsi"/>
          <w:color w:val="000000" w:themeColor="text1"/>
          <w:highlight w:val="cyan"/>
        </w:rPr>
      </w:pPr>
    </w:p>
    <w:p w14:paraId="3E74D432" w14:textId="4A36CFD7" w:rsidR="0024509D" w:rsidRPr="0024509D" w:rsidRDefault="005C007C"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24509D">
        <w:rPr>
          <w:rFonts w:asciiTheme="minorHAnsi" w:hAnsiTheme="minorHAnsi" w:cstheme="minorHAnsi"/>
          <w:color w:val="000000" w:themeColor="text1"/>
        </w:rPr>
        <w:t xml:space="preserve">See </w:t>
      </w:r>
      <w:r w:rsidR="0024509D" w:rsidRPr="00A4311C">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5</w:t>
      </w:r>
      <w:r w:rsidR="00A4311C">
        <w:rPr>
          <w:rFonts w:asciiTheme="minorHAnsi" w:hAnsiTheme="minorHAnsi" w:cstheme="minorHAnsi"/>
          <w:color w:val="000000" w:themeColor="text1"/>
        </w:rPr>
        <w:t xml:space="preserve"> </w:t>
      </w:r>
      <w:r w:rsidR="0024509D">
        <w:rPr>
          <w:rFonts w:asciiTheme="minorHAnsi" w:hAnsiTheme="minorHAnsi" w:cstheme="minorHAnsi"/>
          <w:color w:val="000000" w:themeColor="text1"/>
        </w:rPr>
        <w:t xml:space="preserve">for examples of confocal microscopy images taken with </w:t>
      </w:r>
      <w:r w:rsidR="00230F92">
        <w:t>NBD-labeled ciprofloxacin and trimethoprim antibio</w:t>
      </w:r>
      <w:r w:rsidR="0024509D">
        <w:rPr>
          <w:rFonts w:asciiTheme="minorHAnsi" w:hAnsiTheme="minorHAnsi" w:cstheme="minorHAnsi"/>
          <w:color w:val="000000" w:themeColor="text1"/>
        </w:rPr>
        <w:t>tics</w:t>
      </w:r>
      <w:r w:rsidR="00230F92">
        <w:rPr>
          <w:rFonts w:asciiTheme="minorHAnsi" w:hAnsiTheme="minorHAnsi" w:cstheme="minorHAnsi"/>
          <w:color w:val="000000" w:themeColor="text1"/>
        </w:rPr>
        <w:t xml:space="preserve">, and </w:t>
      </w:r>
      <w:r w:rsidR="00230F92" w:rsidRPr="00230F92">
        <w:rPr>
          <w:rFonts w:asciiTheme="minorHAnsi" w:hAnsiTheme="minorHAnsi" w:cstheme="minorHAnsi"/>
          <w:b/>
          <w:color w:val="000000" w:themeColor="text1"/>
        </w:rPr>
        <w:t>Figure 6</w:t>
      </w:r>
      <w:r w:rsidR="00230F92">
        <w:rPr>
          <w:rFonts w:asciiTheme="minorHAnsi" w:hAnsiTheme="minorHAnsi" w:cstheme="minorHAnsi"/>
          <w:color w:val="000000" w:themeColor="text1"/>
        </w:rPr>
        <w:t xml:space="preserve"> for DMACA-labeled oxazolidinone (linezolid) antibiotic.</w:t>
      </w:r>
    </w:p>
    <w:bookmarkEnd w:id="1"/>
    <w:bookmarkEnd w:id="2"/>
    <w:p w14:paraId="7F5815FC" w14:textId="3133E33C" w:rsidR="004A71E4" w:rsidRPr="001B1519" w:rsidRDefault="004A71E4" w:rsidP="001A214F">
      <w:pPr>
        <w:rPr>
          <w:rFonts w:asciiTheme="minorHAnsi" w:hAnsiTheme="minorHAnsi" w:cstheme="minorHAnsi"/>
          <w:color w:val="808080" w:themeColor="background1" w:themeShade="80"/>
        </w:rPr>
      </w:pPr>
    </w:p>
    <w:p w14:paraId="222E41EA" w14:textId="1606B68D" w:rsidR="00F23AB9" w:rsidRDefault="0058287A" w:rsidP="001A214F">
      <w:pPr>
        <w:rPr>
          <w:rFonts w:cs="Times New Roman"/>
          <w:color w:val="0070C0"/>
        </w:rPr>
      </w:pPr>
      <w:r>
        <w:rPr>
          <w:rFonts w:asciiTheme="minorHAnsi" w:hAnsiTheme="minorHAnsi" w:cstheme="minorHAnsi"/>
          <w:b/>
        </w:rPr>
        <w:t>REPRESENTATIVE RESULTS</w:t>
      </w:r>
      <w:r w:rsidR="00A207C3">
        <w:rPr>
          <w:rFonts w:asciiTheme="minorHAnsi" w:hAnsiTheme="minorHAnsi" w:cstheme="minorHAnsi"/>
          <w:b/>
        </w:rPr>
        <w:t>:</w:t>
      </w:r>
    </w:p>
    <w:p w14:paraId="67C0435B" w14:textId="1A95ECA2" w:rsidR="00335050" w:rsidRPr="001B1F13" w:rsidRDefault="00335050" w:rsidP="001A214F">
      <w:pPr>
        <w:rPr>
          <w:rFonts w:asciiTheme="minorHAnsi" w:hAnsiTheme="minorHAnsi" w:cstheme="minorHAnsi"/>
          <w:b/>
          <w:color w:val="000000" w:themeColor="text1"/>
        </w:rPr>
      </w:pPr>
      <w:r w:rsidRPr="00194199">
        <w:rPr>
          <w:rFonts w:asciiTheme="minorHAnsi" w:hAnsiTheme="minorHAnsi" w:cstheme="minorHAnsi"/>
          <w:b/>
          <w:color w:val="000000" w:themeColor="text1"/>
        </w:rPr>
        <w:t>Figure 1</w:t>
      </w:r>
      <w:r w:rsidR="00194199" w:rsidRPr="00230F92">
        <w:rPr>
          <w:rFonts w:asciiTheme="minorHAnsi" w:hAnsiTheme="minorHAnsi" w:cstheme="minorHAnsi"/>
          <w:color w:val="000000" w:themeColor="text1"/>
        </w:rPr>
        <w:t xml:space="preserve"> </w:t>
      </w:r>
      <w:r w:rsidR="00A207C3" w:rsidRPr="00D17E96">
        <w:rPr>
          <w:rFonts w:asciiTheme="minorHAnsi" w:hAnsiTheme="minorHAnsi" w:cstheme="minorHAnsi"/>
          <w:color w:val="000000" w:themeColor="text1"/>
        </w:rPr>
        <w:t xml:space="preserve">Illustrates </w:t>
      </w:r>
      <w:r w:rsidR="005776CC" w:rsidRPr="00D17E96">
        <w:rPr>
          <w:rFonts w:asciiTheme="minorHAnsi" w:hAnsiTheme="minorHAnsi" w:cstheme="minorHAnsi"/>
          <w:bCs/>
          <w:color w:val="000000" w:themeColor="text1"/>
        </w:rPr>
        <w:t xml:space="preserve">the </w:t>
      </w:r>
      <w:r w:rsidR="00764ABA" w:rsidRPr="00D17E96">
        <w:rPr>
          <w:rFonts w:asciiTheme="minorHAnsi" w:hAnsiTheme="minorHAnsi" w:cstheme="minorHAnsi"/>
          <w:bCs/>
          <w:color w:val="000000" w:themeColor="text1"/>
        </w:rPr>
        <w:t xml:space="preserve">key </w:t>
      </w:r>
      <w:r w:rsidR="00230F92" w:rsidRPr="00D17E96">
        <w:rPr>
          <w:rFonts w:asciiTheme="minorHAnsi" w:hAnsiTheme="minorHAnsi" w:cstheme="minorHAnsi"/>
          <w:bCs/>
          <w:color w:val="000000" w:themeColor="text1"/>
        </w:rPr>
        <w:t>click</w:t>
      </w:r>
      <w:r w:rsidR="00764ABA" w:rsidRPr="00D17E96">
        <w:rPr>
          <w:rFonts w:asciiTheme="minorHAnsi" w:hAnsiTheme="minorHAnsi" w:cstheme="minorHAnsi"/>
          <w:bCs/>
          <w:color w:val="000000" w:themeColor="text1"/>
        </w:rPr>
        <w:t xml:space="preserve"> chemistry reaction</w:t>
      </w:r>
      <w:r w:rsidR="005C007C">
        <w:rPr>
          <w:rFonts w:asciiTheme="minorHAnsi" w:hAnsiTheme="minorHAnsi" w:cstheme="minorHAnsi"/>
          <w:bCs/>
          <w:color w:val="000000" w:themeColor="text1"/>
        </w:rPr>
        <w:t xml:space="preserve"> </w:t>
      </w:r>
      <w:r w:rsidR="001B1F13" w:rsidRPr="00EE2EE2">
        <w:rPr>
          <w:rFonts w:asciiTheme="minorHAnsi" w:hAnsiTheme="minorHAnsi" w:cstheme="minorHAnsi"/>
          <w:bCs/>
          <w:color w:val="000000" w:themeColor="text1"/>
        </w:rPr>
        <w:t>(</w:t>
      </w:r>
      <w:r w:rsidR="001B1F13" w:rsidRPr="00230F92">
        <w:rPr>
          <w:rFonts w:asciiTheme="minorHAnsi" w:hAnsiTheme="minorHAnsi" w:cstheme="minorHAnsi"/>
          <w:b/>
          <w:bCs/>
          <w:color w:val="000000" w:themeColor="text1"/>
        </w:rPr>
        <w:t>A</w:t>
      </w:r>
      <w:r w:rsidR="001B1F13">
        <w:rPr>
          <w:rFonts w:asciiTheme="minorHAnsi" w:hAnsiTheme="minorHAnsi" w:cstheme="minorHAnsi"/>
          <w:color w:val="000000" w:themeColor="text1"/>
        </w:rPr>
        <w:t>) for the preparation of the fluorescent antibiotics, and</w:t>
      </w:r>
      <w:r w:rsidR="00230F92">
        <w:rPr>
          <w:rFonts w:asciiTheme="minorHAnsi" w:hAnsiTheme="minorHAnsi" w:cstheme="minorHAnsi"/>
          <w:color w:val="000000" w:themeColor="text1"/>
        </w:rPr>
        <w:t xml:space="preserve"> with</w:t>
      </w:r>
      <w:r w:rsidR="001B1F13">
        <w:rPr>
          <w:rFonts w:asciiTheme="minorHAnsi" w:hAnsiTheme="minorHAnsi" w:cstheme="minorHAnsi"/>
          <w:color w:val="000000" w:themeColor="text1"/>
        </w:rPr>
        <w:t xml:space="preserve"> </w:t>
      </w:r>
      <w:r w:rsidR="00230F92">
        <w:rPr>
          <w:rFonts w:asciiTheme="minorHAnsi" w:hAnsiTheme="minorHAnsi" w:cstheme="minorHAnsi"/>
          <w:color w:val="000000" w:themeColor="text1"/>
        </w:rPr>
        <w:t>(</w:t>
      </w:r>
      <w:r w:rsidR="001B1F13">
        <w:rPr>
          <w:rFonts w:asciiTheme="minorHAnsi" w:hAnsiTheme="minorHAnsi" w:cstheme="minorHAnsi"/>
          <w:b/>
          <w:color w:val="000000" w:themeColor="text1"/>
        </w:rPr>
        <w:t>B</w:t>
      </w:r>
      <w:r w:rsidR="00230F92">
        <w:rPr>
          <w:rFonts w:asciiTheme="minorHAnsi" w:hAnsiTheme="minorHAnsi" w:cstheme="minorHAnsi"/>
          <w:color w:val="000000" w:themeColor="text1"/>
        </w:rPr>
        <w:t xml:space="preserve">) </w:t>
      </w:r>
      <w:r w:rsidR="005A1C83" w:rsidRPr="005A1C83">
        <w:rPr>
          <w:rFonts w:asciiTheme="minorHAnsi" w:hAnsiTheme="minorHAnsi" w:cstheme="minorHAnsi"/>
          <w:color w:val="000000" w:themeColor="text1"/>
        </w:rPr>
        <w:t>examples</w:t>
      </w:r>
      <w:r w:rsidR="00230F92">
        <w:rPr>
          <w:rFonts w:asciiTheme="minorHAnsi" w:hAnsiTheme="minorHAnsi" w:cstheme="minorHAnsi"/>
          <w:color w:val="000000" w:themeColor="text1"/>
        </w:rPr>
        <w:t xml:space="preserve"> of structures</w:t>
      </w:r>
      <w:r w:rsidR="005A1C83" w:rsidRPr="005A1C83">
        <w:rPr>
          <w:rFonts w:asciiTheme="minorHAnsi" w:hAnsiTheme="minorHAnsi" w:cstheme="minorHAnsi"/>
          <w:color w:val="000000" w:themeColor="text1"/>
        </w:rPr>
        <w:t xml:space="preserve"> of our published fluorescent antibiotics</w:t>
      </w:r>
      <w:r w:rsidR="005A1C83">
        <w:rPr>
          <w:rFonts w:asciiTheme="minorHAnsi" w:hAnsiTheme="minorHAnsi" w:cstheme="minorHAnsi"/>
          <w:color w:val="000000" w:themeColor="text1"/>
        </w:rPr>
        <w:t xml:space="preserve"> based on ciprofloxacin (cipro), trimethoprim (TMP), and linezolid.</w:t>
      </w:r>
      <w:r w:rsidR="001B1F13">
        <w:rPr>
          <w:rFonts w:asciiTheme="minorHAnsi" w:hAnsiTheme="minorHAnsi" w:cstheme="minorHAnsi"/>
          <w:color w:val="000000" w:themeColor="text1"/>
        </w:rPr>
        <w:t xml:space="preserve"> These probes were all </w:t>
      </w:r>
      <w:r w:rsidR="001B1F13" w:rsidRPr="005776CC">
        <w:rPr>
          <w:rFonts w:asciiTheme="minorHAnsi" w:hAnsiTheme="minorHAnsi" w:cstheme="minorHAnsi"/>
          <w:color w:val="000000" w:themeColor="text1"/>
        </w:rPr>
        <w:t>synthesi</w:t>
      </w:r>
      <w:r w:rsidR="00A84DA4" w:rsidRPr="005776CC">
        <w:rPr>
          <w:rFonts w:asciiTheme="minorHAnsi" w:hAnsiTheme="minorHAnsi" w:cstheme="minorHAnsi"/>
          <w:color w:val="000000" w:themeColor="text1"/>
        </w:rPr>
        <w:t>z</w:t>
      </w:r>
      <w:r w:rsidR="001B1F13" w:rsidRPr="005776CC">
        <w:rPr>
          <w:rFonts w:asciiTheme="minorHAnsi" w:hAnsiTheme="minorHAnsi" w:cstheme="minorHAnsi"/>
          <w:color w:val="000000" w:themeColor="text1"/>
        </w:rPr>
        <w:t xml:space="preserve">ed </w:t>
      </w:r>
      <w:r w:rsidR="001B1F13">
        <w:rPr>
          <w:rFonts w:asciiTheme="minorHAnsi" w:hAnsiTheme="minorHAnsi" w:cstheme="minorHAnsi"/>
          <w:color w:val="000000" w:themeColor="text1"/>
        </w:rPr>
        <w:t xml:space="preserve">from the corresponding antibiotics via an </w:t>
      </w:r>
      <w:proofErr w:type="spellStart"/>
      <w:r w:rsidR="001B1F13">
        <w:rPr>
          <w:rFonts w:asciiTheme="minorHAnsi" w:hAnsiTheme="minorHAnsi" w:cstheme="minorHAnsi"/>
          <w:color w:val="000000" w:themeColor="text1"/>
        </w:rPr>
        <w:t>azide</w:t>
      </w:r>
      <w:proofErr w:type="spellEnd"/>
      <w:r w:rsidR="001B1F13">
        <w:rPr>
          <w:rFonts w:asciiTheme="minorHAnsi" w:hAnsiTheme="minorHAnsi" w:cstheme="minorHAnsi"/>
          <w:color w:val="000000" w:themeColor="text1"/>
        </w:rPr>
        <w:t xml:space="preserve"> intermediate. They were then coupled to the NBD and DMACA fluorophore</w:t>
      </w:r>
      <w:r w:rsidR="009735DD">
        <w:rPr>
          <w:rFonts w:asciiTheme="minorHAnsi" w:hAnsiTheme="minorHAnsi" w:cstheme="minorHAnsi"/>
          <w:color w:val="000000" w:themeColor="text1"/>
        </w:rPr>
        <w:t>s</w:t>
      </w:r>
      <w:r w:rsidR="001B1F13">
        <w:rPr>
          <w:rFonts w:asciiTheme="minorHAnsi" w:hAnsiTheme="minorHAnsi" w:cstheme="minorHAnsi"/>
          <w:color w:val="000000" w:themeColor="text1"/>
        </w:rPr>
        <w:t xml:space="preserve">, each functionalized with an alkyne. </w:t>
      </w:r>
    </w:p>
    <w:p w14:paraId="201759BA" w14:textId="77777777" w:rsidR="005A1C83" w:rsidRPr="005A1C83" w:rsidRDefault="005A1C83" w:rsidP="001A214F">
      <w:pPr>
        <w:rPr>
          <w:rFonts w:asciiTheme="minorHAnsi" w:hAnsiTheme="minorHAnsi" w:cstheme="minorHAnsi"/>
          <w:color w:val="000000" w:themeColor="text1"/>
        </w:rPr>
      </w:pPr>
    </w:p>
    <w:p w14:paraId="212FEBED" w14:textId="631A70AC" w:rsidR="004875A2" w:rsidRDefault="00107A4B" w:rsidP="001A214F">
      <w:pPr>
        <w:rPr>
          <w:rFonts w:asciiTheme="minorHAnsi" w:hAnsiTheme="minorHAnsi" w:cstheme="minorHAnsi"/>
          <w:color w:val="000000" w:themeColor="text1"/>
        </w:rPr>
      </w:pPr>
      <w:r w:rsidRPr="006651D7">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2</w:t>
      </w:r>
      <w:r>
        <w:rPr>
          <w:rFonts w:asciiTheme="minorHAnsi" w:hAnsiTheme="minorHAnsi" w:cstheme="minorHAnsi"/>
          <w:color w:val="000000" w:themeColor="text1"/>
        </w:rPr>
        <w:t xml:space="preserve"> </w:t>
      </w:r>
      <w:r w:rsidRPr="00D17E96">
        <w:rPr>
          <w:rFonts w:asciiTheme="minorHAnsi" w:hAnsiTheme="minorHAnsi" w:cstheme="minorHAnsi"/>
          <w:color w:val="000000" w:themeColor="text1"/>
        </w:rPr>
        <w:t xml:space="preserve">shows </w:t>
      </w:r>
      <w:r w:rsidR="005776CC" w:rsidRPr="00D17E96">
        <w:rPr>
          <w:rFonts w:asciiTheme="minorHAnsi" w:hAnsiTheme="minorHAnsi" w:cstheme="minorHAnsi"/>
          <w:color w:val="000000" w:themeColor="text1"/>
        </w:rPr>
        <w:t xml:space="preserve">example </w:t>
      </w:r>
      <w:r w:rsidRPr="00D17E96">
        <w:rPr>
          <w:rFonts w:asciiTheme="minorHAnsi" w:hAnsiTheme="minorHAnsi" w:cstheme="minorHAnsi"/>
          <w:color w:val="000000" w:themeColor="text1"/>
        </w:rPr>
        <w:t xml:space="preserve">LCMS traces </w:t>
      </w:r>
      <w:r w:rsidR="00B548FF" w:rsidRPr="00D17E96">
        <w:rPr>
          <w:rFonts w:asciiTheme="minorHAnsi" w:hAnsiTheme="minorHAnsi" w:cstheme="minorHAnsi"/>
          <w:color w:val="000000" w:themeColor="text1"/>
        </w:rPr>
        <w:t>from a ciprofloxacin-N</w:t>
      </w:r>
      <w:r w:rsidR="00B548FF" w:rsidRPr="00D17E96">
        <w:rPr>
          <w:rFonts w:asciiTheme="minorHAnsi" w:hAnsiTheme="minorHAnsi" w:cstheme="minorHAnsi"/>
          <w:color w:val="000000" w:themeColor="text1"/>
          <w:vertAlign w:val="subscript"/>
        </w:rPr>
        <w:t>3</w:t>
      </w:r>
      <w:r w:rsidR="00B548FF" w:rsidRPr="00D17E96">
        <w:rPr>
          <w:rFonts w:asciiTheme="minorHAnsi" w:hAnsiTheme="minorHAnsi" w:cstheme="minorHAnsi"/>
          <w:color w:val="000000" w:themeColor="text1"/>
        </w:rPr>
        <w:t xml:space="preserve"> and NBD-alkyne click reaction</w:t>
      </w:r>
      <w:r w:rsidR="00C27FA4" w:rsidRPr="00D17E96">
        <w:rPr>
          <w:rFonts w:asciiTheme="minorHAnsi" w:hAnsiTheme="minorHAnsi" w:cstheme="minorHAnsi"/>
          <w:color w:val="000000" w:themeColor="text1"/>
        </w:rPr>
        <w:t xml:space="preserve">, where the </w:t>
      </w:r>
      <w:proofErr w:type="spellStart"/>
      <w:r w:rsidR="00C27FA4" w:rsidRPr="00D17E96">
        <w:rPr>
          <w:rFonts w:asciiTheme="minorHAnsi" w:hAnsiTheme="minorHAnsi" w:cstheme="minorHAnsi"/>
          <w:color w:val="000000" w:themeColor="text1"/>
        </w:rPr>
        <w:t>azide</w:t>
      </w:r>
      <w:proofErr w:type="spellEnd"/>
      <w:r w:rsidR="00C27FA4" w:rsidRPr="00D17E96">
        <w:rPr>
          <w:rFonts w:asciiTheme="minorHAnsi" w:hAnsiTheme="minorHAnsi" w:cstheme="minorHAnsi"/>
          <w:color w:val="000000" w:themeColor="text1"/>
        </w:rPr>
        <w:t xml:space="preserve"> elute</w:t>
      </w:r>
      <w:r w:rsidR="009735DD">
        <w:rPr>
          <w:rFonts w:asciiTheme="minorHAnsi" w:hAnsiTheme="minorHAnsi" w:cstheme="minorHAnsi"/>
          <w:color w:val="000000" w:themeColor="text1"/>
        </w:rPr>
        <w:t>d</w:t>
      </w:r>
      <w:r w:rsidR="00C27FA4" w:rsidRPr="00D17E96">
        <w:rPr>
          <w:rFonts w:asciiTheme="minorHAnsi" w:hAnsiTheme="minorHAnsi" w:cstheme="minorHAnsi"/>
          <w:color w:val="000000" w:themeColor="text1"/>
        </w:rPr>
        <w:t xml:space="preserve"> at 3.2 min and the product at 3.8 min.</w:t>
      </w:r>
      <w:r w:rsidR="00C27FA4">
        <w:rPr>
          <w:rFonts w:asciiTheme="minorHAnsi" w:hAnsiTheme="minorHAnsi" w:cstheme="minorHAnsi"/>
          <w:color w:val="000000" w:themeColor="text1"/>
        </w:rPr>
        <w:t xml:space="preserve"> </w:t>
      </w:r>
      <w:r w:rsidR="004A00F9">
        <w:rPr>
          <w:rFonts w:asciiTheme="minorHAnsi" w:hAnsiTheme="minorHAnsi" w:cstheme="minorHAnsi"/>
          <w:color w:val="000000" w:themeColor="text1"/>
        </w:rPr>
        <w:t xml:space="preserve">Comparing </w:t>
      </w:r>
      <w:r w:rsidR="004A00F9" w:rsidRPr="006651D7">
        <w:rPr>
          <w:rFonts w:asciiTheme="minorHAnsi" w:hAnsiTheme="minorHAnsi" w:cstheme="minorHAnsi"/>
          <w:b/>
          <w:color w:val="000000" w:themeColor="text1"/>
        </w:rPr>
        <w:t>1</w:t>
      </w:r>
      <w:r w:rsidR="004A00F9">
        <w:rPr>
          <w:rFonts w:asciiTheme="minorHAnsi" w:hAnsiTheme="minorHAnsi" w:cstheme="minorHAnsi"/>
          <w:color w:val="000000" w:themeColor="text1"/>
        </w:rPr>
        <w:t xml:space="preserve"> and </w:t>
      </w:r>
      <w:r w:rsidR="004A00F9" w:rsidRPr="006651D7">
        <w:rPr>
          <w:rFonts w:asciiTheme="minorHAnsi" w:hAnsiTheme="minorHAnsi" w:cstheme="minorHAnsi"/>
          <w:b/>
          <w:color w:val="000000" w:themeColor="text1"/>
        </w:rPr>
        <w:t>2</w:t>
      </w:r>
      <w:r w:rsidR="004A00F9">
        <w:rPr>
          <w:rFonts w:asciiTheme="minorHAnsi" w:hAnsiTheme="minorHAnsi" w:cstheme="minorHAnsi"/>
          <w:color w:val="000000" w:themeColor="text1"/>
        </w:rPr>
        <w:t xml:space="preserve"> shows how the progress of the click reaction </w:t>
      </w:r>
      <w:r w:rsidR="009735DD">
        <w:rPr>
          <w:rFonts w:asciiTheme="minorHAnsi" w:hAnsiTheme="minorHAnsi" w:cstheme="minorHAnsi"/>
          <w:color w:val="000000" w:themeColor="text1"/>
        </w:rPr>
        <w:t xml:space="preserve">could </w:t>
      </w:r>
      <w:r w:rsidR="004A00F9">
        <w:rPr>
          <w:rFonts w:asciiTheme="minorHAnsi" w:hAnsiTheme="minorHAnsi" w:cstheme="minorHAnsi"/>
          <w:color w:val="000000" w:themeColor="text1"/>
        </w:rPr>
        <w:t xml:space="preserve">be followed by </w:t>
      </w:r>
      <w:r w:rsidR="009735DD">
        <w:rPr>
          <w:rFonts w:asciiTheme="minorHAnsi" w:hAnsiTheme="minorHAnsi" w:cstheme="minorHAnsi"/>
          <w:color w:val="000000" w:themeColor="text1"/>
        </w:rPr>
        <w:t xml:space="preserve">the </w:t>
      </w:r>
      <w:r w:rsidR="004A00F9">
        <w:rPr>
          <w:rFonts w:asciiTheme="minorHAnsi" w:hAnsiTheme="minorHAnsi" w:cstheme="minorHAnsi"/>
          <w:color w:val="000000" w:themeColor="text1"/>
        </w:rPr>
        <w:t xml:space="preserve">disappearance of the </w:t>
      </w:r>
      <w:proofErr w:type="spellStart"/>
      <w:r w:rsidR="004A00F9">
        <w:rPr>
          <w:rFonts w:asciiTheme="minorHAnsi" w:hAnsiTheme="minorHAnsi" w:cstheme="minorHAnsi"/>
          <w:color w:val="000000" w:themeColor="text1"/>
        </w:rPr>
        <w:t>azide</w:t>
      </w:r>
      <w:proofErr w:type="spellEnd"/>
      <w:r w:rsidR="004A00F9">
        <w:rPr>
          <w:rFonts w:asciiTheme="minorHAnsi" w:hAnsiTheme="minorHAnsi" w:cstheme="minorHAnsi"/>
          <w:color w:val="000000" w:themeColor="text1"/>
        </w:rPr>
        <w:t xml:space="preserve"> peak (by UV or MS detector). </w:t>
      </w:r>
      <w:r w:rsidR="006651D7">
        <w:rPr>
          <w:rFonts w:asciiTheme="minorHAnsi" w:hAnsiTheme="minorHAnsi" w:cstheme="minorHAnsi"/>
          <w:color w:val="000000" w:themeColor="text1"/>
        </w:rPr>
        <w:t xml:space="preserve">Spectra </w:t>
      </w:r>
      <w:r w:rsidR="006651D7">
        <w:rPr>
          <w:rFonts w:asciiTheme="minorHAnsi" w:hAnsiTheme="minorHAnsi" w:cstheme="minorHAnsi"/>
          <w:b/>
          <w:color w:val="000000" w:themeColor="text1"/>
        </w:rPr>
        <w:t xml:space="preserve">3 </w:t>
      </w:r>
      <w:r w:rsidR="006651D7">
        <w:rPr>
          <w:rFonts w:asciiTheme="minorHAnsi" w:hAnsiTheme="minorHAnsi" w:cstheme="minorHAnsi"/>
          <w:color w:val="000000" w:themeColor="text1"/>
        </w:rPr>
        <w:t>demonstrate the impact of purification, with erroneous peaks disappearing from the MS and UV traces.</w:t>
      </w:r>
      <w:r w:rsidR="00B9754E">
        <w:rPr>
          <w:rFonts w:asciiTheme="minorHAnsi" w:hAnsiTheme="minorHAnsi" w:cstheme="minorHAnsi"/>
          <w:color w:val="000000" w:themeColor="text1"/>
        </w:rPr>
        <w:t xml:space="preserve"> Both purity and reaction progress </w:t>
      </w:r>
      <w:r w:rsidR="009735DD">
        <w:rPr>
          <w:rFonts w:asciiTheme="minorHAnsi" w:hAnsiTheme="minorHAnsi" w:cstheme="minorHAnsi"/>
          <w:color w:val="000000" w:themeColor="text1"/>
        </w:rPr>
        <w:t xml:space="preserve">could </w:t>
      </w:r>
      <w:r w:rsidR="00B9754E">
        <w:rPr>
          <w:rFonts w:asciiTheme="minorHAnsi" w:hAnsiTheme="minorHAnsi" w:cstheme="minorHAnsi"/>
          <w:color w:val="000000" w:themeColor="text1"/>
        </w:rPr>
        <w:t xml:space="preserve">be quantified by </w:t>
      </w:r>
      <w:r w:rsidR="009735DD">
        <w:rPr>
          <w:rFonts w:asciiTheme="minorHAnsi" w:hAnsiTheme="minorHAnsi" w:cstheme="minorHAnsi"/>
          <w:color w:val="000000" w:themeColor="text1"/>
        </w:rPr>
        <w:t xml:space="preserve">the </w:t>
      </w:r>
      <w:r w:rsidR="00B9754E">
        <w:rPr>
          <w:rFonts w:asciiTheme="minorHAnsi" w:hAnsiTheme="minorHAnsi" w:cstheme="minorHAnsi"/>
          <w:color w:val="000000" w:themeColor="text1"/>
        </w:rPr>
        <w:t>integration of the product peak and any impurity peaks.</w:t>
      </w:r>
    </w:p>
    <w:p w14:paraId="29FC010F" w14:textId="77777777" w:rsidR="004875A2" w:rsidRDefault="004875A2" w:rsidP="001A214F">
      <w:pPr>
        <w:rPr>
          <w:rFonts w:asciiTheme="minorHAnsi" w:hAnsiTheme="minorHAnsi" w:cstheme="minorHAnsi"/>
          <w:color w:val="000000" w:themeColor="text1"/>
        </w:rPr>
      </w:pPr>
    </w:p>
    <w:p w14:paraId="199BCD3A" w14:textId="27D56B92" w:rsidR="009819A1" w:rsidRDefault="004875A2" w:rsidP="001A214F">
      <w:pPr>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3</w:t>
      </w:r>
      <w:r>
        <w:rPr>
          <w:rFonts w:asciiTheme="minorHAnsi" w:hAnsiTheme="minorHAnsi" w:cstheme="minorHAnsi"/>
          <w:b/>
          <w:color w:val="000000" w:themeColor="text1"/>
        </w:rPr>
        <w:t xml:space="preserve"> </w:t>
      </w:r>
      <w:r w:rsidRPr="00D17E96">
        <w:rPr>
          <w:rFonts w:asciiTheme="minorHAnsi" w:hAnsiTheme="minorHAnsi" w:cstheme="minorHAnsi"/>
          <w:color w:val="000000" w:themeColor="text1"/>
        </w:rPr>
        <w:t>demonstrates</w:t>
      </w:r>
      <w:r w:rsidR="00F40DCF" w:rsidRPr="00D17E96">
        <w:rPr>
          <w:rFonts w:asciiTheme="minorHAnsi" w:hAnsiTheme="minorHAnsi" w:cstheme="minorHAnsi"/>
          <w:color w:val="000000" w:themeColor="text1"/>
        </w:rPr>
        <w:t xml:space="preserve"> </w:t>
      </w:r>
      <w:r w:rsidR="00D17E96" w:rsidRPr="005776CC">
        <w:rPr>
          <w:rFonts w:asciiTheme="minorHAnsi" w:hAnsiTheme="minorHAnsi" w:cstheme="minorHAnsi"/>
          <w:color w:val="000000" w:themeColor="text1"/>
        </w:rPr>
        <w:t>typical</w:t>
      </w:r>
      <w:r w:rsidR="00D17E96" w:rsidRPr="00D17E96">
        <w:rPr>
          <w:rFonts w:asciiTheme="minorHAnsi" w:hAnsiTheme="minorHAnsi" w:cstheme="minorHAnsi"/>
          <w:b/>
          <w:bCs/>
          <w:color w:val="000000" w:themeColor="text1"/>
        </w:rPr>
        <w:t xml:space="preserve"> </w:t>
      </w:r>
      <w:r w:rsidR="00F40DCF" w:rsidRPr="00D17E96">
        <w:rPr>
          <w:rFonts w:asciiTheme="minorHAnsi" w:hAnsiTheme="minorHAnsi" w:cstheme="minorHAnsi"/>
          <w:color w:val="000000" w:themeColor="text1"/>
        </w:rPr>
        <w:t xml:space="preserve">results from </w:t>
      </w:r>
      <w:r w:rsidR="005776CC">
        <w:rPr>
          <w:rFonts w:asciiTheme="minorHAnsi" w:hAnsiTheme="minorHAnsi" w:cstheme="minorHAnsi"/>
          <w:color w:val="000000" w:themeColor="text1"/>
        </w:rPr>
        <w:t xml:space="preserve">the </w:t>
      </w:r>
      <w:r w:rsidR="00F40DCF" w:rsidRPr="00D17E96">
        <w:rPr>
          <w:rFonts w:asciiTheme="minorHAnsi" w:hAnsiTheme="minorHAnsi" w:cstheme="minorHAnsi"/>
          <w:color w:val="000000" w:themeColor="text1"/>
        </w:rPr>
        <w:t>assessment of intracellular accumulation by fluorescence spectroscopy in the presence and absence of efflux</w:t>
      </w:r>
      <w:r w:rsidR="00F40DCF">
        <w:rPr>
          <w:rFonts w:asciiTheme="minorHAnsi" w:hAnsiTheme="minorHAnsi" w:cstheme="minorHAnsi"/>
          <w:color w:val="000000" w:themeColor="text1"/>
        </w:rPr>
        <w:t>.</w:t>
      </w:r>
      <w:r w:rsidR="00EE5FF6">
        <w:rPr>
          <w:rFonts w:asciiTheme="minorHAnsi" w:hAnsiTheme="minorHAnsi" w:cstheme="minorHAnsi"/>
          <w:color w:val="000000" w:themeColor="text1"/>
        </w:rPr>
        <w:t xml:space="preserve"> In this experiment, </w:t>
      </w:r>
      <w:r w:rsidR="00252821">
        <w:rPr>
          <w:rFonts w:asciiTheme="minorHAnsi" w:hAnsiTheme="minorHAnsi" w:cstheme="minorHAnsi"/>
          <w:i/>
          <w:color w:val="000000" w:themeColor="text1"/>
        </w:rPr>
        <w:t xml:space="preserve">E. coli </w:t>
      </w:r>
      <w:r w:rsidR="00252821">
        <w:rPr>
          <w:rFonts w:asciiTheme="minorHAnsi" w:hAnsiTheme="minorHAnsi" w:cstheme="minorHAnsi"/>
          <w:color w:val="000000" w:themeColor="text1"/>
        </w:rPr>
        <w:t xml:space="preserve">was treated with </w:t>
      </w:r>
      <w:r w:rsidR="007A4382">
        <w:rPr>
          <w:rFonts w:asciiTheme="minorHAnsi" w:hAnsiTheme="minorHAnsi" w:cstheme="minorHAnsi"/>
          <w:color w:val="000000" w:themeColor="text1"/>
        </w:rPr>
        <w:t>TMP-NBD with or without the addition of CCCP, which collapses the proton motive force</w:t>
      </w:r>
      <w:r w:rsidR="00E03E10">
        <w:rPr>
          <w:rFonts w:asciiTheme="minorHAnsi" w:hAnsiTheme="minorHAnsi" w:cstheme="minorHAnsi"/>
          <w:color w:val="000000" w:themeColor="text1"/>
        </w:rPr>
        <w:t xml:space="preserve"> (PMF)</w:t>
      </w:r>
      <w:r w:rsidR="007A4382">
        <w:rPr>
          <w:rFonts w:asciiTheme="minorHAnsi" w:hAnsiTheme="minorHAnsi" w:cstheme="minorHAnsi"/>
          <w:color w:val="000000" w:themeColor="text1"/>
        </w:rPr>
        <w:t>.</w:t>
      </w:r>
      <w:r w:rsidR="00673C45">
        <w:rPr>
          <w:rFonts w:asciiTheme="minorHAnsi" w:hAnsiTheme="minorHAnsi" w:cstheme="minorHAnsi"/>
          <w:color w:val="000000" w:themeColor="text1"/>
        </w:rPr>
        <w:t xml:space="preserve"> The intracellular fluorescence of </w:t>
      </w:r>
      <w:r w:rsidR="003D29B1">
        <w:rPr>
          <w:rFonts w:asciiTheme="minorHAnsi" w:hAnsiTheme="minorHAnsi" w:cstheme="minorHAnsi"/>
          <w:color w:val="000000" w:themeColor="text1"/>
        </w:rPr>
        <w:t xml:space="preserve">the bacteria </w:t>
      </w:r>
      <w:r w:rsidR="005776CC">
        <w:rPr>
          <w:rFonts w:asciiTheme="minorHAnsi" w:hAnsiTheme="minorHAnsi" w:cstheme="minorHAnsi"/>
          <w:color w:val="000000" w:themeColor="text1"/>
        </w:rPr>
        <w:t xml:space="preserve">was </w:t>
      </w:r>
      <w:r w:rsidR="003D29B1">
        <w:rPr>
          <w:rFonts w:asciiTheme="minorHAnsi" w:hAnsiTheme="minorHAnsi" w:cstheme="minorHAnsi"/>
          <w:color w:val="000000" w:themeColor="text1"/>
        </w:rPr>
        <w:t xml:space="preserve">significantly higher when pretreated with CCCP, </w:t>
      </w:r>
      <w:r w:rsidR="00671BFB">
        <w:rPr>
          <w:rFonts w:asciiTheme="minorHAnsi" w:hAnsiTheme="minorHAnsi" w:cstheme="minorHAnsi"/>
          <w:color w:val="000000" w:themeColor="text1"/>
        </w:rPr>
        <w:t>indicating that efflux reduce</w:t>
      </w:r>
      <w:r w:rsidR="005776CC">
        <w:rPr>
          <w:rFonts w:asciiTheme="minorHAnsi" w:hAnsiTheme="minorHAnsi" w:cstheme="minorHAnsi"/>
          <w:color w:val="000000" w:themeColor="text1"/>
        </w:rPr>
        <w:t>d</w:t>
      </w:r>
      <w:r w:rsidR="00671BFB">
        <w:rPr>
          <w:rFonts w:asciiTheme="minorHAnsi" w:hAnsiTheme="minorHAnsi" w:cstheme="minorHAnsi"/>
          <w:color w:val="000000" w:themeColor="text1"/>
        </w:rPr>
        <w:t xml:space="preserve"> the accumulation in </w:t>
      </w:r>
      <w:r w:rsidR="00EC157C">
        <w:rPr>
          <w:rFonts w:asciiTheme="minorHAnsi" w:hAnsiTheme="minorHAnsi" w:cstheme="minorHAnsi"/>
          <w:color w:val="000000" w:themeColor="text1"/>
        </w:rPr>
        <w:t>these bacteria</w:t>
      </w:r>
      <w:r w:rsidR="00671BFB">
        <w:rPr>
          <w:rFonts w:asciiTheme="minorHAnsi" w:hAnsiTheme="minorHAnsi" w:cstheme="minorHAnsi"/>
          <w:color w:val="000000" w:themeColor="text1"/>
        </w:rPr>
        <w:t xml:space="preserve">. </w:t>
      </w:r>
      <w:r w:rsidR="00AA0B4D">
        <w:rPr>
          <w:rFonts w:asciiTheme="minorHAnsi" w:hAnsiTheme="minorHAnsi" w:cstheme="minorHAnsi"/>
          <w:color w:val="000000" w:themeColor="text1"/>
        </w:rPr>
        <w:t xml:space="preserve">This experiment was repeated using bacteria deficient in </w:t>
      </w:r>
      <w:proofErr w:type="spellStart"/>
      <w:r w:rsidR="00AA0B4D">
        <w:rPr>
          <w:rFonts w:asciiTheme="minorHAnsi" w:hAnsiTheme="minorHAnsi" w:cstheme="minorHAnsi"/>
          <w:i/>
          <w:color w:val="000000" w:themeColor="text1"/>
        </w:rPr>
        <w:t>tolC</w:t>
      </w:r>
      <w:proofErr w:type="spellEnd"/>
      <w:r w:rsidR="000C3454">
        <w:rPr>
          <w:rFonts w:asciiTheme="minorHAnsi" w:hAnsiTheme="minorHAnsi" w:cstheme="minorHAnsi"/>
          <w:color w:val="000000" w:themeColor="text1"/>
        </w:rPr>
        <w:t>, displaying the capacity of this assay to examine the impact of individual efflux pump components.</w:t>
      </w:r>
      <w:r w:rsidR="00E03E10">
        <w:rPr>
          <w:rFonts w:asciiTheme="minorHAnsi" w:hAnsiTheme="minorHAnsi" w:cstheme="minorHAnsi"/>
          <w:color w:val="000000" w:themeColor="text1"/>
        </w:rPr>
        <w:t xml:space="preserve"> In this case, although there was an increase in intracellular fluorescence compared to the wild type bacteria, CCCP </w:t>
      </w:r>
      <w:r w:rsidR="005776CC">
        <w:rPr>
          <w:rFonts w:asciiTheme="minorHAnsi" w:hAnsiTheme="minorHAnsi" w:cstheme="minorHAnsi"/>
          <w:color w:val="000000" w:themeColor="text1"/>
        </w:rPr>
        <w:t xml:space="preserve">accumulation </w:t>
      </w:r>
      <w:r w:rsidR="00E03E10">
        <w:rPr>
          <w:rFonts w:asciiTheme="minorHAnsi" w:hAnsiTheme="minorHAnsi" w:cstheme="minorHAnsi"/>
          <w:color w:val="000000" w:themeColor="text1"/>
        </w:rPr>
        <w:t xml:space="preserve">still increased. These findings indicate that </w:t>
      </w:r>
      <w:proofErr w:type="spellStart"/>
      <w:r w:rsidR="00E03E10">
        <w:rPr>
          <w:rFonts w:asciiTheme="minorHAnsi" w:hAnsiTheme="minorHAnsi" w:cstheme="minorHAnsi"/>
          <w:i/>
          <w:color w:val="000000" w:themeColor="text1"/>
        </w:rPr>
        <w:t>tolC</w:t>
      </w:r>
      <w:proofErr w:type="spellEnd"/>
      <w:r w:rsidR="00E03E10">
        <w:rPr>
          <w:rFonts w:asciiTheme="minorHAnsi" w:hAnsiTheme="minorHAnsi" w:cstheme="minorHAnsi"/>
          <w:i/>
          <w:color w:val="000000" w:themeColor="text1"/>
        </w:rPr>
        <w:t xml:space="preserve"> </w:t>
      </w:r>
      <w:r w:rsidR="005776CC">
        <w:rPr>
          <w:rFonts w:asciiTheme="minorHAnsi" w:hAnsiTheme="minorHAnsi" w:cstheme="minorHAnsi"/>
          <w:color w:val="000000" w:themeColor="text1"/>
        </w:rPr>
        <w:t xml:space="preserve">takes </w:t>
      </w:r>
      <w:r w:rsidR="00E03E10">
        <w:rPr>
          <w:rFonts w:asciiTheme="minorHAnsi" w:hAnsiTheme="minorHAnsi" w:cstheme="minorHAnsi"/>
          <w:color w:val="000000" w:themeColor="text1"/>
        </w:rPr>
        <w:t xml:space="preserve">part </w:t>
      </w:r>
      <w:proofErr w:type="spellStart"/>
      <w:r w:rsidR="005776CC">
        <w:rPr>
          <w:rFonts w:asciiTheme="minorHAnsi" w:hAnsiTheme="minorHAnsi" w:cstheme="minorHAnsi"/>
          <w:color w:val="000000" w:themeColor="text1"/>
        </w:rPr>
        <w:t>in</w:t>
      </w:r>
      <w:r w:rsidR="00E03E10">
        <w:rPr>
          <w:rFonts w:asciiTheme="minorHAnsi" w:hAnsiTheme="minorHAnsi" w:cstheme="minorHAnsi"/>
          <w:color w:val="000000" w:themeColor="text1"/>
        </w:rPr>
        <w:t>TMP</w:t>
      </w:r>
      <w:proofErr w:type="spellEnd"/>
      <w:r w:rsidR="00E03E10">
        <w:rPr>
          <w:rFonts w:asciiTheme="minorHAnsi" w:hAnsiTheme="minorHAnsi" w:cstheme="minorHAnsi"/>
          <w:color w:val="000000" w:themeColor="text1"/>
        </w:rPr>
        <w:t xml:space="preserve"> efflux but is not the sole PMF-drive pump involved.</w:t>
      </w:r>
    </w:p>
    <w:p w14:paraId="2A22D017" w14:textId="77777777" w:rsidR="00546192" w:rsidRDefault="00546192" w:rsidP="001A214F">
      <w:pPr>
        <w:rPr>
          <w:rFonts w:asciiTheme="minorHAnsi" w:hAnsiTheme="minorHAnsi" w:cstheme="minorHAnsi"/>
          <w:color w:val="000000" w:themeColor="text1"/>
        </w:rPr>
      </w:pPr>
    </w:p>
    <w:p w14:paraId="7A7E08BE" w14:textId="418C95C2" w:rsidR="00546192" w:rsidRPr="00D13B12" w:rsidRDefault="00546192" w:rsidP="001A214F">
      <w:pPr>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4</w:t>
      </w:r>
      <w:r w:rsidR="00D13B12">
        <w:rPr>
          <w:rFonts w:asciiTheme="minorHAnsi" w:hAnsiTheme="minorHAnsi" w:cstheme="minorHAnsi"/>
          <w:b/>
          <w:color w:val="000000" w:themeColor="text1"/>
        </w:rPr>
        <w:t xml:space="preserve"> </w:t>
      </w:r>
      <w:r w:rsidR="00D13B12">
        <w:rPr>
          <w:rFonts w:asciiTheme="minorHAnsi" w:hAnsiTheme="minorHAnsi" w:cstheme="minorHAnsi"/>
          <w:color w:val="000000" w:themeColor="text1"/>
        </w:rPr>
        <w:t xml:space="preserve">shows </w:t>
      </w:r>
      <w:r w:rsidR="00D17E96" w:rsidRPr="005776CC">
        <w:rPr>
          <w:rFonts w:asciiTheme="minorHAnsi" w:hAnsiTheme="minorHAnsi" w:cstheme="minorHAnsi"/>
          <w:color w:val="000000" w:themeColor="text1"/>
        </w:rPr>
        <w:t>the</w:t>
      </w:r>
      <w:r w:rsidR="00D17E96" w:rsidRPr="00D17E96">
        <w:rPr>
          <w:rFonts w:asciiTheme="minorHAnsi" w:hAnsiTheme="minorHAnsi" w:cstheme="minorHAnsi"/>
          <w:b/>
          <w:bCs/>
          <w:color w:val="000000" w:themeColor="text1"/>
        </w:rPr>
        <w:t xml:space="preserve"> </w:t>
      </w:r>
      <w:r w:rsidR="00D13B12" w:rsidRPr="00D17E96">
        <w:rPr>
          <w:rFonts w:asciiTheme="minorHAnsi" w:hAnsiTheme="minorHAnsi" w:cstheme="minorHAnsi"/>
          <w:color w:val="000000" w:themeColor="text1"/>
        </w:rPr>
        <w:t xml:space="preserve">result of the same experiment as </w:t>
      </w:r>
      <w:r w:rsidR="00D13B12" w:rsidRPr="00D17E96">
        <w:rPr>
          <w:rFonts w:asciiTheme="minorHAnsi" w:hAnsiTheme="minorHAnsi" w:cstheme="minorHAnsi"/>
          <w:b/>
          <w:bCs/>
          <w:color w:val="000000" w:themeColor="text1"/>
        </w:rPr>
        <w:t>Figure 2</w:t>
      </w:r>
      <w:r w:rsidR="00D13B12" w:rsidRPr="00D17E96">
        <w:rPr>
          <w:rFonts w:asciiTheme="minorHAnsi" w:hAnsiTheme="minorHAnsi" w:cstheme="minorHAnsi"/>
          <w:color w:val="000000" w:themeColor="text1"/>
        </w:rPr>
        <w:t xml:space="preserve">, but with the </w:t>
      </w:r>
      <w:r w:rsidR="00652058" w:rsidRPr="00D17E96">
        <w:rPr>
          <w:rFonts w:asciiTheme="minorHAnsi" w:hAnsiTheme="minorHAnsi" w:cstheme="minorHAnsi"/>
          <w:color w:val="000000" w:themeColor="text1"/>
        </w:rPr>
        <w:t>accumulation measured by flow cytometry instead of spectroscopy</w:t>
      </w:r>
      <w:r w:rsidR="00652058">
        <w:rPr>
          <w:rFonts w:asciiTheme="minorHAnsi" w:hAnsiTheme="minorHAnsi" w:cstheme="minorHAnsi"/>
          <w:color w:val="000000" w:themeColor="text1"/>
        </w:rPr>
        <w:t>.</w:t>
      </w:r>
      <w:r w:rsidR="00141E86">
        <w:rPr>
          <w:rFonts w:asciiTheme="minorHAnsi" w:hAnsiTheme="minorHAnsi" w:cstheme="minorHAnsi"/>
          <w:color w:val="000000" w:themeColor="text1"/>
        </w:rPr>
        <w:t xml:space="preserve"> The same data trends </w:t>
      </w:r>
      <w:r w:rsidR="005776CC">
        <w:rPr>
          <w:rFonts w:asciiTheme="minorHAnsi" w:hAnsiTheme="minorHAnsi" w:cstheme="minorHAnsi"/>
          <w:color w:val="000000" w:themeColor="text1"/>
        </w:rPr>
        <w:t xml:space="preserve">were </w:t>
      </w:r>
      <w:r w:rsidR="00141E86">
        <w:rPr>
          <w:rFonts w:asciiTheme="minorHAnsi" w:hAnsiTheme="minorHAnsi" w:cstheme="minorHAnsi"/>
          <w:color w:val="000000" w:themeColor="text1"/>
        </w:rPr>
        <w:t xml:space="preserve">observed, demonstrating that either technique may be used to study the phenomenon of efflux mediated intracellular accumulation. </w:t>
      </w:r>
    </w:p>
    <w:p w14:paraId="74D49955" w14:textId="77777777" w:rsidR="00546192" w:rsidRDefault="00546192" w:rsidP="001A214F">
      <w:pPr>
        <w:rPr>
          <w:rFonts w:asciiTheme="minorHAnsi" w:hAnsiTheme="minorHAnsi" w:cstheme="minorHAnsi"/>
          <w:b/>
          <w:color w:val="000000" w:themeColor="text1"/>
        </w:rPr>
      </w:pPr>
    </w:p>
    <w:p w14:paraId="67ACC4C1" w14:textId="0B3091A2" w:rsidR="00546192" w:rsidRDefault="00546192" w:rsidP="001A214F">
      <w:pPr>
        <w:rPr>
          <w:rFonts w:asciiTheme="minorHAnsi" w:hAnsiTheme="minorHAnsi" w:cstheme="minorHAnsi"/>
          <w:color w:val="000000" w:themeColor="text1"/>
        </w:rPr>
      </w:pPr>
      <w:r w:rsidRPr="001C6EE2">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5</w:t>
      </w:r>
      <w:r w:rsidR="00C95E7F" w:rsidRPr="001C6EE2">
        <w:rPr>
          <w:rFonts w:asciiTheme="minorHAnsi" w:hAnsiTheme="minorHAnsi" w:cstheme="minorHAnsi"/>
          <w:b/>
          <w:color w:val="000000" w:themeColor="text1"/>
        </w:rPr>
        <w:t xml:space="preserve"> </w:t>
      </w:r>
      <w:r w:rsidR="00C95E7F" w:rsidRPr="00D17E96">
        <w:rPr>
          <w:rFonts w:asciiTheme="minorHAnsi" w:hAnsiTheme="minorHAnsi" w:cstheme="minorHAnsi"/>
          <w:color w:val="000000" w:themeColor="text1"/>
        </w:rPr>
        <w:t>shows</w:t>
      </w:r>
      <w:r w:rsidR="00A11D6B" w:rsidRPr="00D17E96">
        <w:rPr>
          <w:rFonts w:asciiTheme="minorHAnsi" w:hAnsiTheme="minorHAnsi" w:cstheme="minorHAnsi"/>
          <w:color w:val="000000" w:themeColor="text1"/>
        </w:rPr>
        <w:t xml:space="preserve"> </w:t>
      </w:r>
      <w:r w:rsidR="005776CC" w:rsidRPr="00D17E96">
        <w:rPr>
          <w:rFonts w:asciiTheme="minorHAnsi" w:hAnsiTheme="minorHAnsi" w:cstheme="minorHAnsi"/>
          <w:color w:val="000000" w:themeColor="text1"/>
        </w:rPr>
        <w:t xml:space="preserve">representative </w:t>
      </w:r>
      <w:r w:rsidR="00A11D6B" w:rsidRPr="00D17E96">
        <w:rPr>
          <w:rFonts w:asciiTheme="minorHAnsi" w:hAnsiTheme="minorHAnsi" w:cstheme="minorHAnsi"/>
          <w:color w:val="000000" w:themeColor="text1"/>
        </w:rPr>
        <w:t xml:space="preserve">confocal microscopy images of </w:t>
      </w:r>
      <w:r w:rsidR="005776CC" w:rsidRPr="00D17E96">
        <w:rPr>
          <w:rFonts w:asciiTheme="minorHAnsi" w:hAnsiTheme="minorHAnsi" w:cstheme="minorHAnsi"/>
          <w:color w:val="000000" w:themeColor="text1"/>
        </w:rPr>
        <w:t>gram</w:t>
      </w:r>
      <w:r w:rsidR="00A11D6B" w:rsidRPr="00D17E96">
        <w:rPr>
          <w:rFonts w:asciiTheme="minorHAnsi" w:hAnsiTheme="minorHAnsi" w:cstheme="minorHAnsi"/>
          <w:color w:val="000000" w:themeColor="text1"/>
        </w:rPr>
        <w:t>-positive (</w:t>
      </w:r>
      <w:r w:rsidR="00A11D6B" w:rsidRPr="00D17E96">
        <w:rPr>
          <w:rFonts w:asciiTheme="minorHAnsi" w:hAnsiTheme="minorHAnsi" w:cstheme="minorHAnsi"/>
          <w:i/>
          <w:color w:val="000000" w:themeColor="text1"/>
        </w:rPr>
        <w:t>S. aureus</w:t>
      </w:r>
      <w:r w:rsidR="00A11D6B" w:rsidRPr="00D17E96">
        <w:rPr>
          <w:rFonts w:asciiTheme="minorHAnsi" w:hAnsiTheme="minorHAnsi" w:cstheme="minorHAnsi"/>
          <w:color w:val="000000" w:themeColor="text1"/>
        </w:rPr>
        <w:t xml:space="preserve">) and </w:t>
      </w:r>
      <w:r w:rsidR="005776CC">
        <w:rPr>
          <w:rFonts w:asciiTheme="minorHAnsi" w:hAnsiTheme="minorHAnsi" w:cstheme="minorHAnsi"/>
          <w:color w:val="000000" w:themeColor="text1"/>
        </w:rPr>
        <w:t>gram</w:t>
      </w:r>
      <w:r w:rsidR="00A11D6B" w:rsidRPr="00D17E96">
        <w:rPr>
          <w:rFonts w:asciiTheme="minorHAnsi" w:hAnsiTheme="minorHAnsi" w:cstheme="minorHAnsi"/>
          <w:color w:val="000000" w:themeColor="text1"/>
        </w:rPr>
        <w:t>-negative bacteria (</w:t>
      </w:r>
      <w:r w:rsidR="00A11D6B" w:rsidRPr="00D17E96">
        <w:rPr>
          <w:rFonts w:asciiTheme="minorHAnsi" w:hAnsiTheme="minorHAnsi" w:cstheme="minorHAnsi"/>
          <w:i/>
          <w:color w:val="000000" w:themeColor="text1"/>
        </w:rPr>
        <w:t>E. coli</w:t>
      </w:r>
      <w:r w:rsidR="00A11D6B" w:rsidRPr="00D17E96">
        <w:rPr>
          <w:rFonts w:asciiTheme="minorHAnsi" w:hAnsiTheme="minorHAnsi" w:cstheme="minorHAnsi"/>
          <w:color w:val="000000" w:themeColor="text1"/>
        </w:rPr>
        <w:t xml:space="preserve">) labeled with TMP-NBD </w:t>
      </w:r>
      <w:r w:rsidR="001C6EE2" w:rsidRPr="00D17E96">
        <w:rPr>
          <w:rFonts w:asciiTheme="minorHAnsi" w:hAnsiTheme="minorHAnsi" w:cstheme="minorHAnsi"/>
          <w:color w:val="000000" w:themeColor="text1"/>
        </w:rPr>
        <w:t>(</w:t>
      </w:r>
      <w:r w:rsidR="001C6EE2" w:rsidRPr="00D17E96">
        <w:rPr>
          <w:rFonts w:asciiTheme="minorHAnsi" w:hAnsiTheme="minorHAnsi" w:cstheme="minorHAnsi"/>
          <w:b/>
          <w:bCs/>
          <w:color w:val="000000" w:themeColor="text1"/>
        </w:rPr>
        <w:t>1</w:t>
      </w:r>
      <w:r w:rsidR="001C6EE2" w:rsidRPr="00D17E96">
        <w:rPr>
          <w:rFonts w:asciiTheme="minorHAnsi" w:hAnsiTheme="minorHAnsi" w:cstheme="minorHAnsi"/>
          <w:color w:val="000000" w:themeColor="text1"/>
        </w:rPr>
        <w:t xml:space="preserve">) </w:t>
      </w:r>
      <w:r w:rsidR="00A11D6B" w:rsidRPr="00D17E96">
        <w:rPr>
          <w:rFonts w:asciiTheme="minorHAnsi" w:hAnsiTheme="minorHAnsi" w:cstheme="minorHAnsi"/>
          <w:color w:val="000000" w:themeColor="text1"/>
        </w:rPr>
        <w:t xml:space="preserve">and cipro-NBD </w:t>
      </w:r>
      <w:r w:rsidR="001C6EE2" w:rsidRPr="00D17E96">
        <w:rPr>
          <w:rFonts w:asciiTheme="minorHAnsi" w:hAnsiTheme="minorHAnsi" w:cstheme="minorHAnsi"/>
          <w:color w:val="000000" w:themeColor="text1"/>
        </w:rPr>
        <w:t>(</w:t>
      </w:r>
      <w:r w:rsidR="001C6EE2" w:rsidRPr="00D17E96">
        <w:rPr>
          <w:rFonts w:asciiTheme="minorHAnsi" w:hAnsiTheme="minorHAnsi" w:cstheme="minorHAnsi"/>
          <w:b/>
          <w:bCs/>
          <w:color w:val="000000" w:themeColor="text1"/>
        </w:rPr>
        <w:t>2 + 3</w:t>
      </w:r>
      <w:r w:rsidR="001C6EE2" w:rsidRPr="00D17E96">
        <w:rPr>
          <w:rFonts w:asciiTheme="minorHAnsi" w:hAnsiTheme="minorHAnsi" w:cstheme="minorHAnsi"/>
          <w:color w:val="000000" w:themeColor="text1"/>
        </w:rPr>
        <w:t xml:space="preserve">) </w:t>
      </w:r>
      <w:r w:rsidR="00A11D6B" w:rsidRPr="00D17E96">
        <w:rPr>
          <w:rFonts w:asciiTheme="minorHAnsi" w:hAnsiTheme="minorHAnsi" w:cstheme="minorHAnsi"/>
          <w:color w:val="000000" w:themeColor="text1"/>
        </w:rPr>
        <w:t>fluorescent probes, respectively</w:t>
      </w:r>
      <w:r w:rsidR="00A11D6B">
        <w:rPr>
          <w:rFonts w:asciiTheme="minorHAnsi" w:hAnsiTheme="minorHAnsi" w:cstheme="minorHAnsi"/>
          <w:color w:val="000000" w:themeColor="text1"/>
        </w:rPr>
        <w:t>.</w:t>
      </w:r>
      <w:r w:rsidR="00B80549">
        <w:rPr>
          <w:rFonts w:asciiTheme="minorHAnsi" w:hAnsiTheme="minorHAnsi" w:cstheme="minorHAnsi"/>
          <w:color w:val="000000" w:themeColor="text1"/>
        </w:rPr>
        <w:t xml:space="preserve"> In both cases, the red membrane dye FM4-64FX </w:t>
      </w:r>
      <w:r w:rsidR="005776CC">
        <w:rPr>
          <w:rFonts w:asciiTheme="minorHAnsi" w:hAnsiTheme="minorHAnsi" w:cstheme="minorHAnsi"/>
          <w:color w:val="000000" w:themeColor="text1"/>
        </w:rPr>
        <w:t>was</w:t>
      </w:r>
      <w:r w:rsidR="00B80549">
        <w:rPr>
          <w:rFonts w:asciiTheme="minorHAnsi" w:hAnsiTheme="minorHAnsi" w:cstheme="minorHAnsi"/>
          <w:color w:val="000000" w:themeColor="text1"/>
        </w:rPr>
        <w:t xml:space="preserve"> added in order to compare co-localization</w:t>
      </w:r>
      <w:r w:rsidR="009735DD">
        <w:rPr>
          <w:rFonts w:asciiTheme="minorHAnsi" w:hAnsiTheme="minorHAnsi" w:cstheme="minorHAnsi"/>
          <w:color w:val="000000" w:themeColor="text1"/>
        </w:rPr>
        <w:t>.</w:t>
      </w:r>
      <w:r w:rsidR="00B80549">
        <w:rPr>
          <w:rFonts w:asciiTheme="minorHAnsi" w:hAnsiTheme="minorHAnsi" w:cstheme="minorHAnsi"/>
          <w:color w:val="000000" w:themeColor="text1"/>
        </w:rPr>
        <w:t xml:space="preserve"> </w:t>
      </w:r>
      <w:r w:rsidR="009735DD">
        <w:rPr>
          <w:rFonts w:asciiTheme="minorHAnsi" w:hAnsiTheme="minorHAnsi" w:cstheme="minorHAnsi"/>
          <w:color w:val="000000" w:themeColor="text1"/>
        </w:rPr>
        <w:t xml:space="preserve">For </w:t>
      </w:r>
      <w:r w:rsidR="00B80549">
        <w:rPr>
          <w:rFonts w:asciiTheme="minorHAnsi" w:hAnsiTheme="minorHAnsi" w:cstheme="minorHAnsi"/>
          <w:color w:val="000000" w:themeColor="text1"/>
        </w:rPr>
        <w:t xml:space="preserve">TMP-NBD, the blue nucleic acid dye Hoechst-33342 was also used. </w:t>
      </w:r>
      <w:r w:rsidR="000A14BE">
        <w:rPr>
          <w:rFonts w:asciiTheme="minorHAnsi" w:hAnsiTheme="minorHAnsi" w:cstheme="minorHAnsi"/>
          <w:color w:val="000000" w:themeColor="text1"/>
        </w:rPr>
        <w:t xml:space="preserve">By overlaying these images, the localization of the antibiotic in the bacteria </w:t>
      </w:r>
      <w:r w:rsidR="005776CC">
        <w:rPr>
          <w:rFonts w:asciiTheme="minorHAnsi" w:hAnsiTheme="minorHAnsi" w:cstheme="minorHAnsi"/>
          <w:color w:val="000000" w:themeColor="text1"/>
        </w:rPr>
        <w:t>was</w:t>
      </w:r>
      <w:r w:rsidR="000A14BE">
        <w:rPr>
          <w:rFonts w:asciiTheme="minorHAnsi" w:hAnsiTheme="minorHAnsi" w:cstheme="minorHAnsi"/>
          <w:color w:val="000000" w:themeColor="text1"/>
        </w:rPr>
        <w:t xml:space="preserve"> visualized</w:t>
      </w:r>
      <w:r w:rsidR="001C6EE2">
        <w:rPr>
          <w:rFonts w:asciiTheme="minorHAnsi" w:hAnsiTheme="minorHAnsi" w:cstheme="minorHAnsi"/>
          <w:color w:val="000000" w:themeColor="text1"/>
        </w:rPr>
        <w:t xml:space="preserve">. Comparing panels </w:t>
      </w:r>
      <w:r w:rsidR="001C6EE2">
        <w:rPr>
          <w:rFonts w:asciiTheme="minorHAnsi" w:hAnsiTheme="minorHAnsi" w:cstheme="minorHAnsi"/>
          <w:b/>
          <w:color w:val="000000" w:themeColor="text1"/>
        </w:rPr>
        <w:t xml:space="preserve">2 </w:t>
      </w:r>
      <w:r w:rsidR="001C6EE2">
        <w:rPr>
          <w:rFonts w:asciiTheme="minorHAnsi" w:hAnsiTheme="minorHAnsi" w:cstheme="minorHAnsi"/>
          <w:color w:val="000000" w:themeColor="text1"/>
        </w:rPr>
        <w:t xml:space="preserve">and </w:t>
      </w:r>
      <w:r w:rsidR="001C6EE2">
        <w:rPr>
          <w:rFonts w:asciiTheme="minorHAnsi" w:hAnsiTheme="minorHAnsi" w:cstheme="minorHAnsi"/>
          <w:b/>
          <w:color w:val="000000" w:themeColor="text1"/>
        </w:rPr>
        <w:t>3</w:t>
      </w:r>
      <w:r w:rsidR="001C6EE2">
        <w:rPr>
          <w:rFonts w:asciiTheme="minorHAnsi" w:hAnsiTheme="minorHAnsi" w:cstheme="minorHAnsi"/>
          <w:color w:val="000000" w:themeColor="text1"/>
        </w:rPr>
        <w:t xml:space="preserve"> shows how the impact of efflux </w:t>
      </w:r>
      <w:r w:rsidR="005776CC">
        <w:rPr>
          <w:rFonts w:asciiTheme="minorHAnsi" w:hAnsiTheme="minorHAnsi" w:cstheme="minorHAnsi"/>
          <w:color w:val="000000" w:themeColor="text1"/>
        </w:rPr>
        <w:t>was</w:t>
      </w:r>
      <w:r w:rsidR="001C6EE2">
        <w:rPr>
          <w:rFonts w:asciiTheme="minorHAnsi" w:hAnsiTheme="minorHAnsi" w:cstheme="minorHAnsi"/>
          <w:color w:val="000000" w:themeColor="text1"/>
        </w:rPr>
        <w:t xml:space="preserve"> examined, with the efflux inhibitor CCCP used in </w:t>
      </w:r>
      <w:r w:rsidR="001C6EE2">
        <w:rPr>
          <w:rFonts w:asciiTheme="minorHAnsi" w:hAnsiTheme="minorHAnsi" w:cstheme="minorHAnsi"/>
          <w:b/>
          <w:color w:val="000000" w:themeColor="text1"/>
        </w:rPr>
        <w:t>2</w:t>
      </w:r>
      <w:r w:rsidR="001C6EE2">
        <w:rPr>
          <w:rFonts w:asciiTheme="minorHAnsi" w:hAnsiTheme="minorHAnsi" w:cstheme="minorHAnsi"/>
          <w:color w:val="000000" w:themeColor="text1"/>
        </w:rPr>
        <w:t xml:space="preserve">, </w:t>
      </w:r>
      <w:r w:rsidR="001C6EE2">
        <w:rPr>
          <w:rFonts w:asciiTheme="minorHAnsi" w:hAnsiTheme="minorHAnsi" w:cstheme="minorHAnsi"/>
          <w:color w:val="000000" w:themeColor="text1"/>
        </w:rPr>
        <w:lastRenderedPageBreak/>
        <w:t xml:space="preserve">resulting in intracellular accumulation. In panel </w:t>
      </w:r>
      <w:r w:rsidR="001C6EE2">
        <w:rPr>
          <w:rFonts w:asciiTheme="minorHAnsi" w:hAnsiTheme="minorHAnsi" w:cstheme="minorHAnsi"/>
          <w:b/>
          <w:color w:val="000000" w:themeColor="text1"/>
        </w:rPr>
        <w:t>3</w:t>
      </w:r>
      <w:r w:rsidR="001C6EE2">
        <w:rPr>
          <w:rFonts w:asciiTheme="minorHAnsi" w:hAnsiTheme="minorHAnsi" w:cstheme="minorHAnsi"/>
          <w:color w:val="000000" w:themeColor="text1"/>
        </w:rPr>
        <w:t>, no CCCP was added</w:t>
      </w:r>
      <w:r w:rsidR="005776CC">
        <w:rPr>
          <w:rFonts w:asciiTheme="minorHAnsi" w:hAnsiTheme="minorHAnsi" w:cstheme="minorHAnsi"/>
          <w:color w:val="000000" w:themeColor="text1"/>
        </w:rPr>
        <w:t>.</w:t>
      </w:r>
      <w:r w:rsidR="001C6EE2">
        <w:rPr>
          <w:rFonts w:asciiTheme="minorHAnsi" w:hAnsiTheme="minorHAnsi" w:cstheme="minorHAnsi"/>
          <w:color w:val="000000" w:themeColor="text1"/>
        </w:rPr>
        <w:t xml:space="preserve"> </w:t>
      </w:r>
      <w:r w:rsidR="005776CC">
        <w:rPr>
          <w:rFonts w:asciiTheme="minorHAnsi" w:hAnsiTheme="minorHAnsi" w:cstheme="minorHAnsi"/>
          <w:color w:val="000000" w:themeColor="text1"/>
        </w:rPr>
        <w:t xml:space="preserve">Hence, </w:t>
      </w:r>
      <w:r w:rsidR="001C6EE2">
        <w:rPr>
          <w:rFonts w:asciiTheme="minorHAnsi" w:hAnsiTheme="minorHAnsi" w:cstheme="minorHAnsi"/>
          <w:color w:val="000000" w:themeColor="text1"/>
        </w:rPr>
        <w:t xml:space="preserve">efflux is </w:t>
      </w:r>
      <w:proofErr w:type="gramStart"/>
      <w:r w:rsidR="001C6EE2">
        <w:rPr>
          <w:rFonts w:asciiTheme="minorHAnsi" w:hAnsiTheme="minorHAnsi" w:cstheme="minorHAnsi"/>
          <w:color w:val="000000" w:themeColor="text1"/>
        </w:rPr>
        <w:t>active</w:t>
      </w:r>
      <w:proofErr w:type="gramEnd"/>
      <w:r w:rsidR="001C6EE2">
        <w:rPr>
          <w:rFonts w:asciiTheme="minorHAnsi" w:hAnsiTheme="minorHAnsi" w:cstheme="minorHAnsi"/>
          <w:color w:val="000000" w:themeColor="text1"/>
        </w:rPr>
        <w:t xml:space="preserve"> and no probe accumulation </w:t>
      </w:r>
      <w:r w:rsidR="005776CC">
        <w:rPr>
          <w:rFonts w:asciiTheme="minorHAnsi" w:hAnsiTheme="minorHAnsi" w:cstheme="minorHAnsi"/>
          <w:color w:val="000000" w:themeColor="text1"/>
        </w:rPr>
        <w:t>was</w:t>
      </w:r>
      <w:r w:rsidR="001C6EE2">
        <w:rPr>
          <w:rFonts w:asciiTheme="minorHAnsi" w:hAnsiTheme="minorHAnsi" w:cstheme="minorHAnsi"/>
          <w:color w:val="000000" w:themeColor="text1"/>
        </w:rPr>
        <w:t xml:space="preserve"> seen.</w:t>
      </w:r>
    </w:p>
    <w:p w14:paraId="56221672" w14:textId="11950CF4" w:rsidR="00230F92" w:rsidRDefault="00230F92" w:rsidP="001A214F">
      <w:pPr>
        <w:rPr>
          <w:rFonts w:asciiTheme="minorHAnsi" w:hAnsiTheme="minorHAnsi" w:cstheme="minorHAnsi"/>
          <w:color w:val="000000" w:themeColor="text1"/>
        </w:rPr>
      </w:pPr>
    </w:p>
    <w:p w14:paraId="1495612D" w14:textId="4834CECA" w:rsidR="00230F92" w:rsidRPr="001C6EE2" w:rsidRDefault="00230F92" w:rsidP="00230F92">
      <w:pPr>
        <w:rPr>
          <w:rFonts w:asciiTheme="minorHAnsi" w:hAnsiTheme="minorHAnsi" w:cstheme="minorHAnsi"/>
          <w:color w:val="000000" w:themeColor="text1"/>
          <w:highlight w:val="magenta"/>
        </w:rPr>
      </w:pPr>
      <w:r w:rsidRPr="001C6EE2">
        <w:rPr>
          <w:rFonts w:asciiTheme="minorHAnsi" w:hAnsiTheme="minorHAnsi" w:cstheme="minorHAnsi"/>
          <w:b/>
          <w:color w:val="000000" w:themeColor="text1"/>
        </w:rPr>
        <w:t xml:space="preserve">Figure </w:t>
      </w:r>
      <w:r>
        <w:rPr>
          <w:rFonts w:asciiTheme="minorHAnsi" w:hAnsiTheme="minorHAnsi" w:cstheme="minorHAnsi"/>
          <w:b/>
          <w:color w:val="000000" w:themeColor="text1"/>
        </w:rPr>
        <w:t>6</w:t>
      </w:r>
      <w:r w:rsidRPr="001C6EE2">
        <w:rPr>
          <w:rFonts w:asciiTheme="minorHAnsi" w:hAnsiTheme="minorHAnsi" w:cstheme="minorHAnsi"/>
          <w:b/>
          <w:color w:val="000000" w:themeColor="text1"/>
        </w:rPr>
        <w:t xml:space="preserve"> </w:t>
      </w:r>
      <w:r w:rsidRPr="00D17E96">
        <w:rPr>
          <w:rFonts w:asciiTheme="minorHAnsi" w:hAnsiTheme="minorHAnsi" w:cstheme="minorHAnsi"/>
          <w:color w:val="000000" w:themeColor="text1"/>
        </w:rPr>
        <w:t xml:space="preserve">shows </w:t>
      </w:r>
      <w:r w:rsidR="00D17E96" w:rsidRPr="00D17E96">
        <w:rPr>
          <w:rFonts w:asciiTheme="minorHAnsi" w:hAnsiTheme="minorHAnsi" w:cstheme="minorHAnsi"/>
          <w:color w:val="000000" w:themeColor="text1"/>
        </w:rPr>
        <w:t xml:space="preserve">representative </w:t>
      </w:r>
      <w:r w:rsidRPr="00D17E96">
        <w:rPr>
          <w:rFonts w:asciiTheme="minorHAnsi" w:hAnsiTheme="minorHAnsi" w:cstheme="minorHAnsi"/>
          <w:color w:val="000000" w:themeColor="text1"/>
        </w:rPr>
        <w:t>confocal microscopy images of Gram-positive (</w:t>
      </w:r>
      <w:r w:rsidRPr="00D17E96">
        <w:rPr>
          <w:rFonts w:asciiTheme="minorHAnsi" w:hAnsiTheme="minorHAnsi" w:cstheme="minorHAnsi"/>
          <w:i/>
          <w:color w:val="000000" w:themeColor="text1"/>
        </w:rPr>
        <w:t>S. aureus</w:t>
      </w:r>
      <w:r w:rsidRPr="00D17E96">
        <w:rPr>
          <w:rFonts w:asciiTheme="minorHAnsi" w:hAnsiTheme="minorHAnsi" w:cstheme="minorHAnsi"/>
          <w:color w:val="000000" w:themeColor="text1"/>
        </w:rPr>
        <w:t xml:space="preserve">) bacteria labeled with </w:t>
      </w:r>
      <w:r w:rsidR="0016749A" w:rsidRPr="00D17E96">
        <w:rPr>
          <w:rFonts w:asciiTheme="minorHAnsi" w:hAnsiTheme="minorHAnsi" w:cstheme="minorHAnsi"/>
          <w:color w:val="000000" w:themeColor="text1"/>
        </w:rPr>
        <w:t xml:space="preserve">DMACA-labeled oxazolidinone probe </w:t>
      </w:r>
      <w:proofErr w:type="spellStart"/>
      <w:r w:rsidR="0016749A" w:rsidRPr="00D17E96">
        <w:rPr>
          <w:rFonts w:asciiTheme="minorHAnsi" w:hAnsiTheme="minorHAnsi" w:cstheme="minorHAnsi"/>
          <w:color w:val="000000" w:themeColor="text1"/>
        </w:rPr>
        <w:t>Lz</w:t>
      </w:r>
      <w:proofErr w:type="spellEnd"/>
      <w:r w:rsidR="0016749A" w:rsidRPr="00D17E96">
        <w:rPr>
          <w:rFonts w:asciiTheme="minorHAnsi" w:hAnsiTheme="minorHAnsi" w:cstheme="minorHAnsi"/>
          <w:color w:val="000000" w:themeColor="text1"/>
        </w:rPr>
        <w:t>-NBD</w:t>
      </w:r>
      <w:r>
        <w:rPr>
          <w:rFonts w:asciiTheme="minorHAnsi" w:hAnsiTheme="minorHAnsi" w:cstheme="minorHAnsi"/>
          <w:color w:val="000000" w:themeColor="text1"/>
        </w:rPr>
        <w:t xml:space="preserve">. </w:t>
      </w:r>
      <w:r w:rsidR="0016749A">
        <w:rPr>
          <w:rFonts w:asciiTheme="minorHAnsi" w:hAnsiTheme="minorHAnsi" w:cstheme="minorHAnsi"/>
          <w:color w:val="000000" w:themeColor="text1"/>
        </w:rPr>
        <w:t>T</w:t>
      </w:r>
      <w:r>
        <w:rPr>
          <w:rFonts w:asciiTheme="minorHAnsi" w:hAnsiTheme="minorHAnsi" w:cstheme="minorHAnsi"/>
          <w:color w:val="000000" w:themeColor="text1"/>
        </w:rPr>
        <w:t xml:space="preserve">he red membrane dye FM4-64FX </w:t>
      </w:r>
      <w:r w:rsidR="005776CC">
        <w:rPr>
          <w:rFonts w:asciiTheme="minorHAnsi" w:hAnsiTheme="minorHAnsi" w:cstheme="minorHAnsi"/>
          <w:color w:val="000000" w:themeColor="text1"/>
        </w:rPr>
        <w:t>was</w:t>
      </w:r>
      <w:r>
        <w:rPr>
          <w:rFonts w:asciiTheme="minorHAnsi" w:hAnsiTheme="minorHAnsi" w:cstheme="minorHAnsi"/>
          <w:color w:val="000000" w:themeColor="text1"/>
        </w:rPr>
        <w:t xml:space="preserve"> added in order to compare co-localization, and </w:t>
      </w:r>
      <w:r w:rsidR="0016749A">
        <w:rPr>
          <w:rFonts w:asciiTheme="minorHAnsi" w:hAnsiTheme="minorHAnsi" w:cstheme="minorHAnsi"/>
          <w:color w:val="000000" w:themeColor="text1"/>
        </w:rPr>
        <w:t>the green</w:t>
      </w:r>
      <w:r>
        <w:rPr>
          <w:rFonts w:asciiTheme="minorHAnsi" w:hAnsiTheme="minorHAnsi" w:cstheme="minorHAnsi"/>
          <w:color w:val="000000" w:themeColor="text1"/>
        </w:rPr>
        <w:t xml:space="preserve"> nucleic acid dye Hoechst-33342 was also used. By overlaying these images, the localization of the antibiotic in the bacteria </w:t>
      </w:r>
      <w:r w:rsidR="005776CC">
        <w:rPr>
          <w:rFonts w:asciiTheme="minorHAnsi" w:hAnsiTheme="minorHAnsi" w:cstheme="minorHAnsi"/>
          <w:color w:val="000000" w:themeColor="text1"/>
        </w:rPr>
        <w:t>was</w:t>
      </w:r>
      <w:r>
        <w:rPr>
          <w:rFonts w:asciiTheme="minorHAnsi" w:hAnsiTheme="minorHAnsi" w:cstheme="minorHAnsi"/>
          <w:color w:val="000000" w:themeColor="text1"/>
        </w:rPr>
        <w:t xml:space="preserve"> visualized</w:t>
      </w:r>
      <w:r w:rsidR="0016749A">
        <w:rPr>
          <w:rFonts w:asciiTheme="minorHAnsi" w:hAnsiTheme="minorHAnsi" w:cstheme="minorHAnsi"/>
          <w:color w:val="000000" w:themeColor="text1"/>
        </w:rPr>
        <w:t>, showing internal localization distinct from the membrane and nucleic acid</w:t>
      </w:r>
      <w:r>
        <w:rPr>
          <w:rFonts w:asciiTheme="minorHAnsi" w:hAnsiTheme="minorHAnsi" w:cstheme="minorHAnsi"/>
          <w:color w:val="000000" w:themeColor="text1"/>
        </w:rPr>
        <w:t>.</w:t>
      </w:r>
    </w:p>
    <w:p w14:paraId="793E5B21" w14:textId="77777777" w:rsidR="00EA4F15" w:rsidRPr="00E76E03" w:rsidRDefault="00EA4F15" w:rsidP="001A214F">
      <w:pPr>
        <w:rPr>
          <w:rFonts w:asciiTheme="minorHAnsi" w:hAnsiTheme="minorHAnsi" w:cstheme="minorHAnsi"/>
          <w:b/>
          <w:color w:val="000000" w:themeColor="text1"/>
          <w:highlight w:val="magenta"/>
        </w:rPr>
      </w:pPr>
    </w:p>
    <w:p w14:paraId="5FA9CCA7" w14:textId="26F13273" w:rsidR="00EA4F15" w:rsidRPr="00955B48" w:rsidRDefault="00EA4F15" w:rsidP="001A214F">
      <w:pPr>
        <w:rPr>
          <w:rFonts w:asciiTheme="minorHAnsi" w:hAnsiTheme="minorHAnsi" w:cstheme="minorHAnsi"/>
          <w:b/>
          <w:color w:val="000000" w:themeColor="text1"/>
        </w:rPr>
      </w:pPr>
      <w:r w:rsidRPr="00A63C0F">
        <w:rPr>
          <w:rFonts w:asciiTheme="minorHAnsi" w:hAnsiTheme="minorHAnsi" w:cstheme="minorHAnsi"/>
          <w:b/>
          <w:color w:val="000000" w:themeColor="text1"/>
        </w:rPr>
        <w:t>Table 1</w:t>
      </w:r>
      <w:r w:rsidR="00064FFF">
        <w:rPr>
          <w:rFonts w:asciiTheme="minorHAnsi" w:hAnsiTheme="minorHAnsi" w:cstheme="minorHAnsi"/>
          <w:b/>
          <w:color w:val="000000" w:themeColor="text1"/>
        </w:rPr>
        <w:t xml:space="preserve"> </w:t>
      </w:r>
      <w:r w:rsidR="003E714C" w:rsidRPr="00D17E96">
        <w:rPr>
          <w:rFonts w:asciiTheme="minorHAnsi" w:hAnsiTheme="minorHAnsi" w:cstheme="minorHAnsi"/>
          <w:color w:val="000000" w:themeColor="text1"/>
        </w:rPr>
        <w:t>shows MIC values for three series of fluorescent antibiotics</w:t>
      </w:r>
      <w:r w:rsidR="009735DD">
        <w:rPr>
          <w:rFonts w:asciiTheme="minorHAnsi" w:hAnsiTheme="minorHAnsi" w:cstheme="minorHAnsi"/>
          <w:color w:val="000000" w:themeColor="text1"/>
        </w:rPr>
        <w:t>,</w:t>
      </w:r>
      <w:r w:rsidR="003E714C">
        <w:rPr>
          <w:rFonts w:asciiTheme="minorHAnsi" w:hAnsiTheme="minorHAnsi" w:cstheme="minorHAnsi"/>
          <w:color w:val="000000" w:themeColor="text1"/>
        </w:rPr>
        <w:t xml:space="preserve"> ciprofloxacin, trimethoprim (TMP), and linezolid (</w:t>
      </w:r>
      <w:proofErr w:type="spellStart"/>
      <w:r w:rsidR="003E714C">
        <w:rPr>
          <w:rFonts w:asciiTheme="minorHAnsi" w:hAnsiTheme="minorHAnsi" w:cstheme="minorHAnsi"/>
          <w:color w:val="000000" w:themeColor="text1"/>
        </w:rPr>
        <w:t>Lz</w:t>
      </w:r>
      <w:proofErr w:type="spellEnd"/>
      <w:r w:rsidR="003E714C">
        <w:rPr>
          <w:rFonts w:asciiTheme="minorHAnsi" w:hAnsiTheme="minorHAnsi" w:cstheme="minorHAnsi"/>
          <w:color w:val="000000" w:themeColor="text1"/>
        </w:rPr>
        <w:t xml:space="preserve">), with data presented for the parent antibiotic, NBD and DMACA derivatives of each. </w:t>
      </w:r>
      <w:r w:rsidR="0021627C">
        <w:rPr>
          <w:rFonts w:asciiTheme="minorHAnsi" w:hAnsiTheme="minorHAnsi" w:cstheme="minorHAnsi"/>
          <w:color w:val="000000" w:themeColor="text1"/>
        </w:rPr>
        <w:t xml:space="preserve">Representative species for each antibiotic were chosen, </w:t>
      </w:r>
      <w:r w:rsidR="00BF178A">
        <w:rPr>
          <w:rFonts w:asciiTheme="minorHAnsi" w:hAnsiTheme="minorHAnsi" w:cstheme="minorHAnsi"/>
          <w:color w:val="000000" w:themeColor="text1"/>
        </w:rPr>
        <w:t xml:space="preserve">including both </w:t>
      </w:r>
      <w:r w:rsidR="00D17E96">
        <w:rPr>
          <w:rFonts w:asciiTheme="minorHAnsi" w:hAnsiTheme="minorHAnsi" w:cstheme="minorHAnsi"/>
          <w:color w:val="000000" w:themeColor="text1"/>
        </w:rPr>
        <w:t>gram</w:t>
      </w:r>
      <w:r w:rsidR="00BF178A">
        <w:rPr>
          <w:rFonts w:asciiTheme="minorHAnsi" w:hAnsiTheme="minorHAnsi" w:cstheme="minorHAnsi"/>
          <w:color w:val="000000" w:themeColor="text1"/>
        </w:rPr>
        <w:t xml:space="preserve">-positive and </w:t>
      </w:r>
      <w:r w:rsidR="00D17E96">
        <w:rPr>
          <w:rFonts w:asciiTheme="minorHAnsi" w:hAnsiTheme="minorHAnsi" w:cstheme="minorHAnsi"/>
          <w:color w:val="000000" w:themeColor="text1"/>
        </w:rPr>
        <w:t>gram</w:t>
      </w:r>
      <w:r w:rsidR="00BF178A">
        <w:rPr>
          <w:rFonts w:asciiTheme="minorHAnsi" w:hAnsiTheme="minorHAnsi" w:cstheme="minorHAnsi"/>
          <w:color w:val="000000" w:themeColor="text1"/>
        </w:rPr>
        <w:t>-negative. For the ciprofloxacin series, both fluorescent probes los</w:t>
      </w:r>
      <w:r w:rsidR="00D17E96">
        <w:rPr>
          <w:rFonts w:asciiTheme="minorHAnsi" w:hAnsiTheme="minorHAnsi" w:cstheme="minorHAnsi"/>
          <w:color w:val="000000" w:themeColor="text1"/>
        </w:rPr>
        <w:t>t</w:t>
      </w:r>
      <w:r w:rsidR="00BF178A">
        <w:rPr>
          <w:rFonts w:asciiTheme="minorHAnsi" w:hAnsiTheme="minorHAnsi" w:cstheme="minorHAnsi"/>
          <w:color w:val="000000" w:themeColor="text1"/>
        </w:rPr>
        <w:t xml:space="preserve"> antibiotic activity compared to the parent </w:t>
      </w:r>
      <w:proofErr w:type="gramStart"/>
      <w:r w:rsidR="00BF178A">
        <w:rPr>
          <w:rFonts w:asciiTheme="minorHAnsi" w:hAnsiTheme="minorHAnsi" w:cstheme="minorHAnsi"/>
          <w:color w:val="000000" w:themeColor="text1"/>
        </w:rPr>
        <w:t>drug, but</w:t>
      </w:r>
      <w:proofErr w:type="gramEnd"/>
      <w:r w:rsidR="00BF178A">
        <w:rPr>
          <w:rFonts w:asciiTheme="minorHAnsi" w:hAnsiTheme="minorHAnsi" w:cstheme="minorHAnsi"/>
          <w:color w:val="000000" w:themeColor="text1"/>
        </w:rPr>
        <w:t xml:space="preserve"> retain</w:t>
      </w:r>
      <w:r w:rsidR="00D17E96">
        <w:rPr>
          <w:rFonts w:asciiTheme="minorHAnsi" w:hAnsiTheme="minorHAnsi" w:cstheme="minorHAnsi"/>
          <w:color w:val="000000" w:themeColor="text1"/>
        </w:rPr>
        <w:t>ed</w:t>
      </w:r>
      <w:r w:rsidR="00BF178A">
        <w:rPr>
          <w:rFonts w:asciiTheme="minorHAnsi" w:hAnsiTheme="minorHAnsi" w:cstheme="minorHAnsi"/>
          <w:color w:val="000000" w:themeColor="text1"/>
        </w:rPr>
        <w:t xml:space="preserve"> some activity against all species. Similarly, the linezolid probes los</w:t>
      </w:r>
      <w:r w:rsidR="00D17E96">
        <w:rPr>
          <w:rFonts w:asciiTheme="minorHAnsi" w:hAnsiTheme="minorHAnsi" w:cstheme="minorHAnsi"/>
          <w:color w:val="000000" w:themeColor="text1"/>
        </w:rPr>
        <w:t>t</w:t>
      </w:r>
      <w:r w:rsidR="00BF178A">
        <w:rPr>
          <w:rFonts w:asciiTheme="minorHAnsi" w:hAnsiTheme="minorHAnsi" w:cstheme="minorHAnsi"/>
          <w:color w:val="000000" w:themeColor="text1"/>
        </w:rPr>
        <w:t xml:space="preserve"> some activity, but remain</w:t>
      </w:r>
      <w:r w:rsidR="00D17E96">
        <w:rPr>
          <w:rFonts w:asciiTheme="minorHAnsi" w:hAnsiTheme="minorHAnsi" w:cstheme="minorHAnsi"/>
          <w:color w:val="000000" w:themeColor="text1"/>
        </w:rPr>
        <w:t>ed a</w:t>
      </w:r>
      <w:r w:rsidR="00BF178A">
        <w:rPr>
          <w:rFonts w:asciiTheme="minorHAnsi" w:hAnsiTheme="minorHAnsi" w:cstheme="minorHAnsi"/>
          <w:color w:val="000000" w:themeColor="text1"/>
        </w:rPr>
        <w:t xml:space="preserve"> moderate</w:t>
      </w:r>
      <w:r w:rsidR="00955B48">
        <w:rPr>
          <w:rFonts w:asciiTheme="minorHAnsi" w:hAnsiTheme="minorHAnsi" w:cstheme="minorHAnsi"/>
          <w:color w:val="000000" w:themeColor="text1"/>
        </w:rPr>
        <w:t xml:space="preserve"> to weak antibiotic. The TMP probes los</w:t>
      </w:r>
      <w:r w:rsidR="00D17E96">
        <w:rPr>
          <w:rFonts w:asciiTheme="minorHAnsi" w:hAnsiTheme="minorHAnsi" w:cstheme="minorHAnsi"/>
          <w:color w:val="000000" w:themeColor="text1"/>
        </w:rPr>
        <w:t>t</w:t>
      </w:r>
      <w:r w:rsidR="00955B48">
        <w:rPr>
          <w:rFonts w:asciiTheme="minorHAnsi" w:hAnsiTheme="minorHAnsi" w:cstheme="minorHAnsi"/>
          <w:color w:val="000000" w:themeColor="text1"/>
        </w:rPr>
        <w:t xml:space="preserve"> almost all activity against wild type bacteria, but </w:t>
      </w:r>
      <w:r w:rsidR="00D17E96">
        <w:rPr>
          <w:rFonts w:asciiTheme="minorHAnsi" w:hAnsiTheme="minorHAnsi" w:cstheme="minorHAnsi"/>
          <w:color w:val="000000" w:themeColor="text1"/>
        </w:rPr>
        <w:t xml:space="preserve">were </w:t>
      </w:r>
      <w:r w:rsidR="00955B48">
        <w:rPr>
          <w:rFonts w:asciiTheme="minorHAnsi" w:hAnsiTheme="minorHAnsi" w:cstheme="minorHAnsi"/>
          <w:color w:val="000000" w:themeColor="text1"/>
        </w:rPr>
        <w:t xml:space="preserve">active against efflux deficient </w:t>
      </w:r>
      <w:r w:rsidR="00955B48">
        <w:rPr>
          <w:rFonts w:asciiTheme="minorHAnsi" w:hAnsiTheme="minorHAnsi" w:cstheme="minorHAnsi"/>
          <w:i/>
          <w:color w:val="000000" w:themeColor="text1"/>
        </w:rPr>
        <w:t>E. coli</w:t>
      </w:r>
      <w:r w:rsidR="00955B48" w:rsidRPr="00955B48">
        <w:rPr>
          <w:rFonts w:asciiTheme="minorHAnsi" w:hAnsiTheme="minorHAnsi" w:cstheme="minorHAnsi"/>
          <w:color w:val="000000" w:themeColor="text1"/>
        </w:rPr>
        <w:t>, indic</w:t>
      </w:r>
      <w:r w:rsidR="00955B48">
        <w:rPr>
          <w:rFonts w:asciiTheme="minorHAnsi" w:hAnsiTheme="minorHAnsi" w:cstheme="minorHAnsi"/>
          <w:color w:val="000000" w:themeColor="text1"/>
        </w:rPr>
        <w:t xml:space="preserve">ating that the loss of antibacterial activity </w:t>
      </w:r>
      <w:r w:rsidR="00D17E96">
        <w:rPr>
          <w:rFonts w:asciiTheme="minorHAnsi" w:hAnsiTheme="minorHAnsi" w:cstheme="minorHAnsi"/>
          <w:color w:val="000000" w:themeColor="text1"/>
        </w:rPr>
        <w:t xml:space="preserve">was </w:t>
      </w:r>
      <w:r w:rsidR="00955B48">
        <w:rPr>
          <w:rFonts w:asciiTheme="minorHAnsi" w:hAnsiTheme="minorHAnsi" w:cstheme="minorHAnsi"/>
          <w:color w:val="000000" w:themeColor="text1"/>
        </w:rPr>
        <w:t>due to lack of accumulation.</w:t>
      </w:r>
    </w:p>
    <w:p w14:paraId="29486F18" w14:textId="77777777" w:rsidR="0058287A" w:rsidRDefault="0058287A" w:rsidP="001A214F">
      <w:pPr>
        <w:rPr>
          <w:rFonts w:asciiTheme="minorHAnsi" w:hAnsiTheme="minorHAnsi" w:cstheme="minorHAnsi"/>
          <w:b/>
        </w:rPr>
      </w:pPr>
    </w:p>
    <w:p w14:paraId="3C9083F6" w14:textId="081C6AEB" w:rsidR="00B32616" w:rsidRPr="001B1519" w:rsidRDefault="00B32616" w:rsidP="001A214F">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1A41046B" w14:textId="4CC5BFBF" w:rsidR="00335050" w:rsidRPr="00E3510D" w:rsidRDefault="00335050" w:rsidP="001A214F">
      <w:pPr>
        <w:rPr>
          <w:rFonts w:asciiTheme="minorHAnsi" w:hAnsiTheme="minorHAnsi" w:cstheme="minorHAnsi"/>
          <w:b/>
          <w:color w:val="000000" w:themeColor="text1"/>
        </w:rPr>
      </w:pPr>
      <w:r w:rsidRPr="001B1F13">
        <w:rPr>
          <w:rFonts w:asciiTheme="minorHAnsi" w:hAnsiTheme="minorHAnsi" w:cstheme="minorHAnsi"/>
          <w:b/>
          <w:color w:val="000000" w:themeColor="text1"/>
        </w:rPr>
        <w:t>Figure 1</w:t>
      </w:r>
      <w:r w:rsidR="004846D5">
        <w:rPr>
          <w:rFonts w:asciiTheme="minorHAnsi" w:hAnsiTheme="minorHAnsi" w:cstheme="minorHAnsi"/>
          <w:b/>
          <w:color w:val="000000" w:themeColor="text1"/>
        </w:rPr>
        <w:t>:</w:t>
      </w:r>
      <w:r w:rsidR="0016749A">
        <w:rPr>
          <w:rFonts w:asciiTheme="minorHAnsi" w:hAnsiTheme="minorHAnsi" w:cstheme="minorHAnsi"/>
          <w:b/>
          <w:color w:val="000000" w:themeColor="text1"/>
        </w:rPr>
        <w:t xml:space="preserve"> Synthesis </w:t>
      </w:r>
      <w:r w:rsidR="004846D5">
        <w:rPr>
          <w:rFonts w:asciiTheme="minorHAnsi" w:hAnsiTheme="minorHAnsi" w:cstheme="minorHAnsi"/>
          <w:b/>
          <w:color w:val="000000" w:themeColor="text1"/>
        </w:rPr>
        <w:t>and structures of antibiotic-derived probes</w:t>
      </w:r>
      <w:r w:rsidR="0016749A">
        <w:rPr>
          <w:rFonts w:asciiTheme="minorHAnsi" w:hAnsiTheme="minorHAnsi" w:cstheme="minorHAnsi"/>
          <w:b/>
          <w:color w:val="000000" w:themeColor="text1"/>
        </w:rPr>
        <w:t>.</w:t>
      </w:r>
      <w:r w:rsidR="001B1F13">
        <w:rPr>
          <w:rFonts w:asciiTheme="minorHAnsi" w:hAnsiTheme="minorHAnsi" w:cstheme="minorHAnsi"/>
          <w:b/>
          <w:color w:val="000000" w:themeColor="text1"/>
        </w:rPr>
        <w:t xml:space="preserve"> </w:t>
      </w:r>
      <w:r w:rsidR="004846D5">
        <w:rPr>
          <w:rFonts w:asciiTheme="minorHAnsi" w:hAnsiTheme="minorHAnsi" w:cstheme="minorHAnsi"/>
          <w:bCs/>
          <w:color w:val="000000" w:themeColor="text1"/>
        </w:rPr>
        <w:t>(</w:t>
      </w:r>
      <w:r w:rsidR="001B1F13">
        <w:rPr>
          <w:rFonts w:asciiTheme="minorHAnsi" w:hAnsiTheme="minorHAnsi" w:cstheme="minorHAnsi"/>
          <w:b/>
          <w:color w:val="000000" w:themeColor="text1"/>
        </w:rPr>
        <w:t>A</w:t>
      </w:r>
      <w:r w:rsidR="004846D5">
        <w:rPr>
          <w:rFonts w:asciiTheme="minorHAnsi" w:hAnsiTheme="minorHAnsi" w:cstheme="minorHAnsi"/>
          <w:bCs/>
          <w:color w:val="000000" w:themeColor="text1"/>
        </w:rPr>
        <w:t>)</w:t>
      </w:r>
      <w:r w:rsidR="001B1F13">
        <w:rPr>
          <w:rFonts w:asciiTheme="minorHAnsi" w:hAnsiTheme="minorHAnsi" w:cstheme="minorHAnsi"/>
          <w:b/>
          <w:color w:val="000000" w:themeColor="text1"/>
        </w:rPr>
        <w:t xml:space="preserve"> </w:t>
      </w:r>
      <w:r w:rsidR="001B1F13" w:rsidRPr="001B1F13">
        <w:rPr>
          <w:rFonts w:asciiTheme="minorHAnsi" w:hAnsiTheme="minorHAnsi" w:cstheme="minorHAnsi"/>
          <w:color w:val="000000" w:themeColor="text1"/>
        </w:rPr>
        <w:t>The general reaction</w:t>
      </w:r>
      <w:r w:rsidR="001B1F13">
        <w:rPr>
          <w:rFonts w:asciiTheme="minorHAnsi" w:hAnsiTheme="minorHAnsi" w:cstheme="minorHAnsi"/>
          <w:color w:val="000000" w:themeColor="text1"/>
        </w:rPr>
        <w:t xml:space="preserve"> scheme for the synthesis of fluorescent antibiotic probes</w:t>
      </w:r>
      <w:r w:rsidR="00E3510D">
        <w:rPr>
          <w:rFonts w:asciiTheme="minorHAnsi" w:hAnsiTheme="minorHAnsi" w:cstheme="minorHAnsi"/>
          <w:color w:val="000000" w:themeColor="text1"/>
        </w:rPr>
        <w:t xml:space="preserve"> from </w:t>
      </w:r>
      <w:proofErr w:type="spellStart"/>
      <w:r w:rsidR="00E3510D">
        <w:rPr>
          <w:rFonts w:asciiTheme="minorHAnsi" w:hAnsiTheme="minorHAnsi" w:cstheme="minorHAnsi"/>
          <w:color w:val="000000" w:themeColor="text1"/>
        </w:rPr>
        <w:t>azide</w:t>
      </w:r>
      <w:proofErr w:type="spellEnd"/>
      <w:r w:rsidR="00E3510D">
        <w:rPr>
          <w:rFonts w:asciiTheme="minorHAnsi" w:hAnsiTheme="minorHAnsi" w:cstheme="minorHAnsi"/>
          <w:color w:val="000000" w:themeColor="text1"/>
        </w:rPr>
        <w:t>-antibiotics and alkyne-fluorophores</w:t>
      </w:r>
      <w:r w:rsidR="004846D5">
        <w:rPr>
          <w:rFonts w:asciiTheme="minorHAnsi" w:hAnsiTheme="minorHAnsi" w:cstheme="minorHAnsi"/>
          <w:color w:val="000000" w:themeColor="text1"/>
        </w:rPr>
        <w:t>.</w:t>
      </w:r>
      <w:r w:rsidR="00E3510D">
        <w:rPr>
          <w:rFonts w:asciiTheme="minorHAnsi" w:hAnsiTheme="minorHAnsi" w:cstheme="minorHAnsi"/>
          <w:color w:val="000000" w:themeColor="text1"/>
        </w:rPr>
        <w:t xml:space="preserve"> </w:t>
      </w:r>
      <w:r w:rsidR="004846D5">
        <w:rPr>
          <w:rFonts w:asciiTheme="minorHAnsi" w:hAnsiTheme="minorHAnsi" w:cstheme="minorHAnsi"/>
          <w:color w:val="000000" w:themeColor="text1"/>
        </w:rPr>
        <w:t>(</w:t>
      </w:r>
      <w:r w:rsidR="00E3510D">
        <w:rPr>
          <w:rFonts w:asciiTheme="minorHAnsi" w:hAnsiTheme="minorHAnsi" w:cstheme="minorHAnsi"/>
          <w:b/>
          <w:color w:val="000000" w:themeColor="text1"/>
        </w:rPr>
        <w:t>B</w:t>
      </w:r>
      <w:r w:rsidR="004846D5">
        <w:rPr>
          <w:rFonts w:asciiTheme="minorHAnsi" w:hAnsiTheme="minorHAnsi" w:cstheme="minorHAnsi"/>
          <w:color w:val="000000" w:themeColor="text1"/>
        </w:rPr>
        <w:t>)</w:t>
      </w:r>
      <w:r w:rsidR="00E3510D" w:rsidRPr="00E3510D">
        <w:rPr>
          <w:rFonts w:asciiTheme="minorHAnsi" w:hAnsiTheme="minorHAnsi" w:cstheme="minorHAnsi"/>
          <w:color w:val="000000" w:themeColor="text1"/>
        </w:rPr>
        <w:t xml:space="preserve"> </w:t>
      </w:r>
      <w:r w:rsidR="004846D5">
        <w:rPr>
          <w:rFonts w:asciiTheme="minorHAnsi" w:hAnsiTheme="minorHAnsi" w:cstheme="minorHAnsi"/>
          <w:color w:val="000000" w:themeColor="text1"/>
        </w:rPr>
        <w:t xml:space="preserve">The </w:t>
      </w:r>
      <w:r w:rsidR="00E3510D">
        <w:rPr>
          <w:rFonts w:asciiTheme="minorHAnsi" w:hAnsiTheme="minorHAnsi" w:cstheme="minorHAnsi"/>
          <w:color w:val="000000" w:themeColor="text1"/>
        </w:rPr>
        <w:t>structures of our published probes based on ciprofloxacin, trimethoprim, and linezolid.</w:t>
      </w:r>
    </w:p>
    <w:p w14:paraId="0A352B30" w14:textId="77777777" w:rsidR="00335050" w:rsidRDefault="00335050" w:rsidP="001A214F">
      <w:pPr>
        <w:rPr>
          <w:rFonts w:asciiTheme="minorHAnsi" w:hAnsiTheme="minorHAnsi" w:cstheme="minorHAnsi"/>
          <w:b/>
          <w:color w:val="000000" w:themeColor="text1"/>
        </w:rPr>
      </w:pPr>
    </w:p>
    <w:p w14:paraId="7D37F664" w14:textId="17742B90" w:rsidR="00401110" w:rsidRDefault="007F23F1" w:rsidP="001A214F">
      <w:pPr>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2</w:t>
      </w:r>
      <w:r w:rsidR="004846D5" w:rsidRPr="00005E03">
        <w:rPr>
          <w:rFonts w:asciiTheme="minorHAnsi" w:hAnsiTheme="minorHAnsi" w:cstheme="minorHAnsi"/>
          <w:b/>
          <w:bCs/>
          <w:color w:val="000000" w:themeColor="text1"/>
        </w:rPr>
        <w:t>:</w:t>
      </w:r>
      <w:r w:rsidR="006A2566">
        <w:rPr>
          <w:rFonts w:asciiTheme="minorHAnsi" w:hAnsiTheme="minorHAnsi" w:cstheme="minorHAnsi"/>
          <w:color w:val="000000" w:themeColor="text1"/>
        </w:rPr>
        <w:t xml:space="preserve"> </w:t>
      </w:r>
      <w:r w:rsidR="006A2566" w:rsidRPr="006A2566">
        <w:rPr>
          <w:rFonts w:asciiTheme="minorHAnsi" w:hAnsiTheme="minorHAnsi" w:cstheme="minorHAnsi"/>
          <w:b/>
          <w:color w:val="000000" w:themeColor="text1"/>
        </w:rPr>
        <w:t xml:space="preserve">Measurement of </w:t>
      </w:r>
      <w:r w:rsidR="004846D5" w:rsidRPr="006A2566">
        <w:rPr>
          <w:rFonts w:asciiTheme="minorHAnsi" w:hAnsiTheme="minorHAnsi" w:cstheme="minorHAnsi"/>
          <w:b/>
          <w:color w:val="000000" w:themeColor="text1"/>
        </w:rPr>
        <w:t>antibiotic</w:t>
      </w:r>
      <w:r w:rsidR="006A2566" w:rsidRPr="006A2566">
        <w:rPr>
          <w:rFonts w:asciiTheme="minorHAnsi" w:hAnsiTheme="minorHAnsi" w:cstheme="minorHAnsi"/>
          <w:b/>
          <w:color w:val="000000" w:themeColor="text1"/>
        </w:rPr>
        <w:t xml:space="preserve">-derived </w:t>
      </w:r>
      <w:r w:rsidR="004846D5" w:rsidRPr="006A2566">
        <w:rPr>
          <w:rFonts w:asciiTheme="minorHAnsi" w:hAnsiTheme="minorHAnsi" w:cstheme="minorHAnsi"/>
          <w:b/>
          <w:color w:val="000000" w:themeColor="text1"/>
        </w:rPr>
        <w:t>probe purity</w:t>
      </w:r>
      <w:r w:rsidR="006A2566" w:rsidRPr="006A2566">
        <w:rPr>
          <w:rFonts w:asciiTheme="minorHAnsi" w:hAnsiTheme="minorHAnsi" w:cstheme="minorHAnsi"/>
          <w:b/>
          <w:color w:val="000000" w:themeColor="text1"/>
        </w:rPr>
        <w:t xml:space="preserve"> by LCMS.</w:t>
      </w:r>
      <w:r w:rsidR="00BC76DC">
        <w:rPr>
          <w:rFonts w:asciiTheme="minorHAnsi" w:hAnsiTheme="minorHAnsi" w:cstheme="minorHAnsi"/>
          <w:b/>
          <w:color w:val="000000" w:themeColor="text1"/>
        </w:rPr>
        <w:t xml:space="preserve"> </w:t>
      </w:r>
      <w:r>
        <w:rPr>
          <w:rFonts w:asciiTheme="minorHAnsi" w:hAnsiTheme="minorHAnsi" w:cstheme="minorHAnsi"/>
          <w:color w:val="000000" w:themeColor="text1"/>
        </w:rPr>
        <w:t>Analytical LCMS traces from (</w:t>
      </w:r>
      <w:r w:rsidR="001D5557">
        <w:rPr>
          <w:rFonts w:asciiTheme="minorHAnsi" w:hAnsiTheme="minorHAnsi" w:cstheme="minorHAnsi"/>
          <w:color w:val="000000" w:themeColor="text1"/>
        </w:rPr>
        <w:t>1</w:t>
      </w:r>
      <w:r>
        <w:rPr>
          <w:rFonts w:asciiTheme="minorHAnsi" w:hAnsiTheme="minorHAnsi" w:cstheme="minorHAnsi"/>
          <w:color w:val="000000" w:themeColor="text1"/>
        </w:rPr>
        <w:t>) incomplete, (</w:t>
      </w:r>
      <w:r w:rsidR="001D5557">
        <w:rPr>
          <w:rFonts w:asciiTheme="minorHAnsi" w:hAnsiTheme="minorHAnsi" w:cstheme="minorHAnsi"/>
          <w:color w:val="000000" w:themeColor="text1"/>
        </w:rPr>
        <w:t>2</w:t>
      </w:r>
      <w:r>
        <w:rPr>
          <w:rFonts w:asciiTheme="minorHAnsi" w:hAnsiTheme="minorHAnsi" w:cstheme="minorHAnsi"/>
          <w:color w:val="000000" w:themeColor="text1"/>
        </w:rPr>
        <w:t>) complete, and (</w:t>
      </w:r>
      <w:r w:rsidR="001D5557">
        <w:rPr>
          <w:rFonts w:asciiTheme="minorHAnsi" w:hAnsiTheme="minorHAnsi" w:cstheme="minorHAnsi"/>
          <w:color w:val="000000" w:themeColor="text1"/>
        </w:rPr>
        <w:t>3</w:t>
      </w:r>
      <w:r>
        <w:rPr>
          <w:rFonts w:asciiTheme="minorHAnsi" w:hAnsiTheme="minorHAnsi" w:cstheme="minorHAnsi"/>
          <w:color w:val="000000" w:themeColor="text1"/>
        </w:rPr>
        <w:t xml:space="preserve">) </w:t>
      </w:r>
      <w:r w:rsidR="00815815">
        <w:rPr>
          <w:rFonts w:asciiTheme="minorHAnsi" w:hAnsiTheme="minorHAnsi" w:cstheme="minorHAnsi"/>
          <w:color w:val="000000" w:themeColor="text1"/>
        </w:rPr>
        <w:t xml:space="preserve">HPLC </w:t>
      </w:r>
      <w:r>
        <w:rPr>
          <w:rFonts w:asciiTheme="minorHAnsi" w:hAnsiTheme="minorHAnsi" w:cstheme="minorHAnsi"/>
          <w:color w:val="000000" w:themeColor="text1"/>
        </w:rPr>
        <w:t xml:space="preserve">purified </w:t>
      </w:r>
      <w:r w:rsidR="00815815">
        <w:rPr>
          <w:rFonts w:asciiTheme="minorHAnsi" w:hAnsiTheme="minorHAnsi" w:cstheme="minorHAnsi"/>
          <w:color w:val="000000" w:themeColor="text1"/>
        </w:rPr>
        <w:t>ciprofloxacin-N</w:t>
      </w:r>
      <w:r w:rsidR="00815815">
        <w:rPr>
          <w:rFonts w:asciiTheme="minorHAnsi" w:hAnsiTheme="minorHAnsi" w:cstheme="minorHAnsi"/>
          <w:color w:val="000000" w:themeColor="text1"/>
          <w:vertAlign w:val="subscript"/>
        </w:rPr>
        <w:t>3</w:t>
      </w:r>
      <w:r w:rsidR="00815815">
        <w:rPr>
          <w:rFonts w:asciiTheme="minorHAnsi" w:hAnsiTheme="minorHAnsi" w:cstheme="minorHAnsi"/>
          <w:color w:val="000000" w:themeColor="text1"/>
        </w:rPr>
        <w:t xml:space="preserve"> + NBD-alkyne click reaction</w:t>
      </w:r>
      <w:r w:rsidR="009735DD">
        <w:rPr>
          <w:rFonts w:asciiTheme="minorHAnsi" w:hAnsiTheme="minorHAnsi" w:cstheme="minorHAnsi"/>
          <w:color w:val="000000" w:themeColor="text1"/>
        </w:rPr>
        <w:t>s</w:t>
      </w:r>
      <w:r w:rsidR="00B12279">
        <w:rPr>
          <w:rFonts w:asciiTheme="minorHAnsi" w:hAnsiTheme="minorHAnsi" w:cstheme="minorHAnsi"/>
          <w:color w:val="000000" w:themeColor="text1"/>
        </w:rPr>
        <w:t xml:space="preserve"> demonstrating the disappearance of starting material upon reaction completion, </w:t>
      </w:r>
      <w:r w:rsidR="009735DD">
        <w:rPr>
          <w:rFonts w:asciiTheme="minorHAnsi" w:hAnsiTheme="minorHAnsi" w:cstheme="minorHAnsi"/>
          <w:color w:val="000000" w:themeColor="text1"/>
        </w:rPr>
        <w:t xml:space="preserve">and </w:t>
      </w:r>
      <w:r w:rsidR="00502D5A">
        <w:rPr>
          <w:rFonts w:asciiTheme="minorHAnsi" w:hAnsiTheme="minorHAnsi" w:cstheme="minorHAnsi"/>
          <w:color w:val="000000" w:themeColor="text1"/>
        </w:rPr>
        <w:t>miscellaneous peaks on purification</w:t>
      </w:r>
      <w:r w:rsidR="009735DD">
        <w:rPr>
          <w:rFonts w:asciiTheme="minorHAnsi" w:hAnsiTheme="minorHAnsi" w:cstheme="minorHAnsi"/>
          <w:color w:val="000000" w:themeColor="text1"/>
        </w:rPr>
        <w:t>.</w:t>
      </w:r>
      <w:r w:rsidR="009735DD" w:rsidRPr="009735DD">
        <w:rPr>
          <w:rFonts w:asciiTheme="minorHAnsi" w:hAnsiTheme="minorHAnsi" w:cstheme="minorHAnsi"/>
          <w:color w:val="000000" w:themeColor="text1"/>
        </w:rPr>
        <w:t xml:space="preserve"> </w:t>
      </w:r>
      <w:r w:rsidR="009735DD">
        <w:rPr>
          <w:rFonts w:asciiTheme="minorHAnsi" w:hAnsiTheme="minorHAnsi" w:cstheme="minorHAnsi"/>
          <w:color w:val="000000" w:themeColor="text1"/>
        </w:rPr>
        <w:t>A = UV-Vis trace (absorbance at 250 nm), B = MS trace (positive and negative mode).</w:t>
      </w:r>
    </w:p>
    <w:p w14:paraId="1B07E6CE" w14:textId="77777777" w:rsidR="005C007C" w:rsidRPr="00815815" w:rsidRDefault="005C007C" w:rsidP="001A214F">
      <w:pPr>
        <w:rPr>
          <w:rFonts w:asciiTheme="minorHAnsi" w:hAnsiTheme="minorHAnsi" w:cstheme="minorHAnsi"/>
          <w:color w:val="000000" w:themeColor="text1"/>
        </w:rPr>
      </w:pPr>
    </w:p>
    <w:p w14:paraId="6F45D190" w14:textId="0D041547" w:rsidR="0024509D" w:rsidRDefault="007F23F1" w:rsidP="001A214F">
      <w:pPr>
        <w:pStyle w:val="NormalWeb"/>
        <w:spacing w:before="0" w:beforeAutospacing="0" w:after="0" w:afterAutospacing="0"/>
        <w:rPr>
          <w:lang w:val="en-NZ"/>
        </w:rPr>
      </w:pPr>
      <w:r>
        <w:rPr>
          <w:b/>
        </w:rPr>
        <w:t xml:space="preserve">Figure </w:t>
      </w:r>
      <w:r w:rsidR="00335050">
        <w:rPr>
          <w:b/>
        </w:rPr>
        <w:t>3</w:t>
      </w:r>
      <w:r w:rsidR="004846D5" w:rsidRPr="00005E03">
        <w:rPr>
          <w:b/>
          <w:bCs/>
        </w:rPr>
        <w:t>:</w:t>
      </w:r>
      <w:r>
        <w:t xml:space="preserve"> </w:t>
      </w:r>
      <w:r w:rsidR="006A2566" w:rsidRPr="006A2566">
        <w:rPr>
          <w:b/>
        </w:rPr>
        <w:t xml:space="preserve">Plate </w:t>
      </w:r>
      <w:r w:rsidR="004846D5" w:rsidRPr="006A2566">
        <w:rPr>
          <w:b/>
        </w:rPr>
        <w:t xml:space="preserve">reader </w:t>
      </w:r>
      <w:r w:rsidR="004846D5" w:rsidRPr="006A2566">
        <w:rPr>
          <w:rFonts w:asciiTheme="minorHAnsi" w:hAnsiTheme="minorHAnsi" w:cstheme="minorHAnsi"/>
          <w:b/>
          <w:color w:val="000000" w:themeColor="text1"/>
        </w:rPr>
        <w:t xml:space="preserve">measurement of antibiotic-derived probe </w:t>
      </w:r>
      <w:r w:rsidR="004846D5">
        <w:rPr>
          <w:rFonts w:asciiTheme="minorHAnsi" w:hAnsiTheme="minorHAnsi" w:cstheme="minorHAnsi"/>
          <w:b/>
          <w:color w:val="000000" w:themeColor="text1"/>
        </w:rPr>
        <w:t>accumulation</w:t>
      </w:r>
      <w:r w:rsidR="006A2566">
        <w:rPr>
          <w:rFonts w:asciiTheme="minorHAnsi" w:hAnsiTheme="minorHAnsi" w:cstheme="minorHAnsi"/>
          <w:b/>
          <w:color w:val="000000" w:themeColor="text1"/>
        </w:rPr>
        <w:t>.</w:t>
      </w:r>
      <w:r w:rsidR="00BC76DC">
        <w:rPr>
          <w:rFonts w:asciiTheme="minorHAnsi" w:hAnsiTheme="minorHAnsi" w:cstheme="minorHAnsi"/>
          <w:b/>
          <w:color w:val="000000" w:themeColor="text1"/>
        </w:rPr>
        <w:t xml:space="preserve"> </w:t>
      </w:r>
      <w:r w:rsidR="00815815" w:rsidRPr="00815815">
        <w:rPr>
          <w:lang w:val="en-NZ"/>
        </w:rPr>
        <w:t>Fluorescence spectroscopic measurement of cellular accumulation</w:t>
      </w:r>
      <w:r w:rsidR="00815815" w:rsidRPr="00815815">
        <w:t xml:space="preserve"> of</w:t>
      </w:r>
      <w:r w:rsidR="00815815">
        <w:rPr>
          <w:rFonts w:ascii="AdvOT2e364b11" w:hAnsi="AdvOT2e364b11" w:cs="Times New Roman"/>
          <w:color w:val="auto"/>
          <w:sz w:val="18"/>
          <w:szCs w:val="18"/>
          <w:lang w:val="en-NZ"/>
        </w:rPr>
        <w:t xml:space="preserve"> </w:t>
      </w:r>
      <w:r w:rsidR="00815815">
        <w:t xml:space="preserve">TMP-NBD (50 </w:t>
      </w:r>
      <w:r w:rsidR="00815815">
        <w:sym w:font="Symbol" w:char="F06D"/>
      </w:r>
      <w:r w:rsidR="00923D6F">
        <w:t xml:space="preserve">M) in wild </w:t>
      </w:r>
      <w:r w:rsidR="00815815">
        <w:t>type (1</w:t>
      </w:r>
      <w:r w:rsidR="00815815" w:rsidRPr="00815815">
        <w:t xml:space="preserve">, </w:t>
      </w:r>
      <w:r w:rsidR="00815815" w:rsidRPr="00815815">
        <w:rPr>
          <w:lang w:val="en-NZ"/>
        </w:rPr>
        <w:t>ATCC 25922</w:t>
      </w:r>
      <w:r w:rsidR="00815815">
        <w:t xml:space="preserve">) and </w:t>
      </w:r>
      <w:r w:rsidR="00815815">
        <w:sym w:font="Symbol" w:char="F044"/>
      </w:r>
      <w:proofErr w:type="spellStart"/>
      <w:r w:rsidR="00815815" w:rsidRPr="009606EC">
        <w:rPr>
          <w:i/>
        </w:rPr>
        <w:t>tolC</w:t>
      </w:r>
      <w:proofErr w:type="spellEnd"/>
      <w:r w:rsidR="00815815">
        <w:t xml:space="preserve"> (2</w:t>
      </w:r>
      <w:r w:rsidR="00815815" w:rsidRPr="00815815">
        <w:t xml:space="preserve">, </w:t>
      </w:r>
      <w:r w:rsidR="00815815" w:rsidRPr="00815815">
        <w:rPr>
          <w:lang w:val="en-NZ"/>
        </w:rPr>
        <w:t>ATCC 25922</w:t>
      </w:r>
      <w:r w:rsidR="00815815">
        <w:t>)</w:t>
      </w:r>
      <w:r>
        <w:t xml:space="preserve"> </w:t>
      </w:r>
      <w:r w:rsidR="009735DD">
        <w:rPr>
          <w:i/>
        </w:rPr>
        <w:t xml:space="preserve">E. </w:t>
      </w:r>
      <w:r w:rsidR="00815815">
        <w:rPr>
          <w:i/>
        </w:rPr>
        <w:t>coli</w:t>
      </w:r>
      <w:r>
        <w:t xml:space="preserve"> </w:t>
      </w:r>
      <w:r w:rsidR="00815815">
        <w:t xml:space="preserve">incubated </w:t>
      </w:r>
      <w:r w:rsidR="004846D5">
        <w:t>(</w:t>
      </w:r>
      <w:r w:rsidR="004846D5" w:rsidRPr="005C3D2F">
        <w:rPr>
          <w:b/>
          <w:bCs/>
        </w:rPr>
        <w:t>A</w:t>
      </w:r>
      <w:r w:rsidR="004846D5">
        <w:t xml:space="preserve">) </w:t>
      </w:r>
      <w:r w:rsidR="00815815">
        <w:t xml:space="preserve">with and </w:t>
      </w:r>
      <w:r w:rsidR="004846D5">
        <w:t>(</w:t>
      </w:r>
      <w:r w:rsidR="004846D5" w:rsidRPr="00A55E5C">
        <w:rPr>
          <w:b/>
          <w:bCs/>
        </w:rPr>
        <w:t>B</w:t>
      </w:r>
      <w:r w:rsidR="004846D5">
        <w:t xml:space="preserve">) </w:t>
      </w:r>
      <w:r w:rsidR="00815815">
        <w:t xml:space="preserve">without addition of CCCP (100 </w:t>
      </w:r>
      <w:r w:rsidR="00815815">
        <w:sym w:font="Symbol" w:char="F06D"/>
      </w:r>
      <w:r w:rsidR="00815815">
        <w:t xml:space="preserve">M). </w:t>
      </w:r>
      <w:r w:rsidR="00815815" w:rsidRPr="00815815">
        <w:rPr>
          <w:lang w:val="en-NZ"/>
        </w:rPr>
        <w:t>Statistical significance (</w:t>
      </w:r>
      <w:r w:rsidR="00815815" w:rsidRPr="00815815">
        <w:rPr>
          <w:rFonts w:ascii="Cambria Math" w:hAnsi="Cambria Math" w:cs="Cambria Math"/>
          <w:lang w:val="en-NZ"/>
        </w:rPr>
        <w:t>∗∗</w:t>
      </w:r>
      <w:r w:rsidR="00815815" w:rsidRPr="00815815">
        <w:rPr>
          <w:lang w:val="en-NZ"/>
        </w:rPr>
        <w:t xml:space="preserve">p ≤ 0.01; </w:t>
      </w:r>
      <w:r w:rsidR="00815815" w:rsidRPr="00815815">
        <w:rPr>
          <w:rFonts w:ascii="Cambria Math" w:hAnsi="Cambria Math" w:cs="Cambria Math"/>
          <w:lang w:val="en-NZ"/>
        </w:rPr>
        <w:t>∗∗∗</w:t>
      </w:r>
      <w:r w:rsidR="00815815" w:rsidRPr="00815815">
        <w:rPr>
          <w:lang w:val="en-NZ"/>
        </w:rPr>
        <w:t xml:space="preserve">p ≤ 0.001) is shown between the absence or presence of CCCP and between wild type and </w:t>
      </w:r>
      <w:proofErr w:type="spellStart"/>
      <w:r w:rsidR="00815815" w:rsidRPr="00815815">
        <w:rPr>
          <w:lang w:val="en-NZ"/>
        </w:rPr>
        <w:t>Δ</w:t>
      </w:r>
      <w:r w:rsidR="00815815" w:rsidRPr="009606EC">
        <w:rPr>
          <w:i/>
          <w:lang w:val="en-NZ"/>
        </w:rPr>
        <w:t>tolC</w:t>
      </w:r>
      <w:proofErr w:type="spellEnd"/>
      <w:r w:rsidR="00815815" w:rsidRPr="00815815">
        <w:rPr>
          <w:lang w:val="en-NZ"/>
        </w:rPr>
        <w:t xml:space="preserve"> </w:t>
      </w:r>
      <w:r w:rsidR="00815815" w:rsidRPr="009F0E08">
        <w:rPr>
          <w:i/>
          <w:lang w:val="en-NZ"/>
        </w:rPr>
        <w:t>E. coli</w:t>
      </w:r>
      <w:r w:rsidR="00815815" w:rsidRPr="00815815">
        <w:rPr>
          <w:lang w:val="en-NZ"/>
        </w:rPr>
        <w:t>. Data reported are the mean ± SD for three experiments.</w:t>
      </w:r>
      <w:r w:rsidR="00815815" w:rsidRPr="00815815">
        <w:rPr>
          <w:rFonts w:ascii="AdvOT2e364b11" w:hAnsi="AdvOT2e364b11" w:cs="Times New Roman"/>
          <w:color w:val="auto"/>
          <w:sz w:val="18"/>
          <w:szCs w:val="18"/>
          <w:lang w:val="en-NZ"/>
        </w:rPr>
        <w:t xml:space="preserve"> </w:t>
      </w:r>
      <w:r w:rsidR="00E11548">
        <w:rPr>
          <w:lang w:val="en-NZ"/>
        </w:rPr>
        <w:t>This figure is adapte</w:t>
      </w:r>
      <w:r w:rsidR="00B634EE">
        <w:rPr>
          <w:lang w:val="en-NZ"/>
        </w:rPr>
        <w:t xml:space="preserve">d from our previous </w:t>
      </w:r>
      <w:proofErr w:type="gramStart"/>
      <w:r w:rsidR="00B634EE">
        <w:rPr>
          <w:lang w:val="en-NZ"/>
        </w:rPr>
        <w:t>publication</w:t>
      </w:r>
      <w:r w:rsidR="00E40494" w:rsidRPr="00E40494">
        <w:rPr>
          <w:noProof/>
          <w:vertAlign w:val="superscript"/>
          <w:lang w:val="en-NZ"/>
        </w:rPr>
        <w:t>15</w:t>
      </w:r>
      <w:r w:rsidR="004846D5">
        <w:rPr>
          <w:noProof/>
          <w:lang w:val="en-NZ"/>
        </w:rPr>
        <w:t>,</w:t>
      </w:r>
      <w:r w:rsidR="00D84D01">
        <w:rPr>
          <w:vertAlign w:val="superscript"/>
          <w:lang w:val="en-NZ"/>
        </w:rPr>
        <w:t xml:space="preserve"> </w:t>
      </w:r>
      <w:r w:rsidR="00B634EE">
        <w:rPr>
          <w:lang w:val="en-NZ"/>
        </w:rPr>
        <w:t>and</w:t>
      </w:r>
      <w:proofErr w:type="gramEnd"/>
      <w:r w:rsidR="00B634EE">
        <w:rPr>
          <w:lang w:val="en-NZ"/>
        </w:rPr>
        <w:t xml:space="preserve"> illustrates </w:t>
      </w:r>
      <w:r w:rsidR="00DD47C1">
        <w:rPr>
          <w:lang w:val="en-NZ"/>
        </w:rPr>
        <w:t>the use of spectroscopy to elucidate the role of efflux on intracellular accumulation.</w:t>
      </w:r>
    </w:p>
    <w:p w14:paraId="6942A858" w14:textId="77777777" w:rsidR="00EE2EE2" w:rsidRPr="00B634EE" w:rsidRDefault="00EE2EE2" w:rsidP="001A214F">
      <w:pPr>
        <w:pStyle w:val="NormalWeb"/>
        <w:spacing w:before="0" w:beforeAutospacing="0" w:after="0" w:afterAutospacing="0"/>
        <w:rPr>
          <w:rFonts w:ascii="Times New Roman" w:hAnsi="Times New Roman" w:cs="Times New Roman"/>
          <w:color w:val="auto"/>
          <w:lang w:val="en-NZ"/>
        </w:rPr>
      </w:pPr>
    </w:p>
    <w:p w14:paraId="2222D092" w14:textId="06103272" w:rsidR="00815815" w:rsidRPr="00E11548" w:rsidRDefault="0024509D" w:rsidP="001A214F">
      <w:pPr>
        <w:rPr>
          <w:b/>
          <w:vertAlign w:val="superscript"/>
        </w:rPr>
      </w:pPr>
      <w:r w:rsidRPr="0023369A">
        <w:rPr>
          <w:b/>
        </w:rPr>
        <w:t xml:space="preserve">Figure </w:t>
      </w:r>
      <w:r w:rsidR="00335050">
        <w:rPr>
          <w:b/>
        </w:rPr>
        <w:t>4</w:t>
      </w:r>
      <w:r w:rsidR="006A2566">
        <w:t>.</w:t>
      </w:r>
      <w:r w:rsidR="006A2566" w:rsidRPr="006A2566">
        <w:rPr>
          <w:b/>
        </w:rPr>
        <w:t xml:space="preserve"> </w:t>
      </w:r>
      <w:r w:rsidR="006A2566">
        <w:rPr>
          <w:b/>
        </w:rPr>
        <w:t xml:space="preserve">Flow </w:t>
      </w:r>
      <w:r w:rsidR="009735DD">
        <w:rPr>
          <w:b/>
        </w:rPr>
        <w:t>cytometry</w:t>
      </w:r>
      <w:r w:rsidR="009735DD" w:rsidRPr="006A2566">
        <w:rPr>
          <w:b/>
        </w:rPr>
        <w:t xml:space="preserve"> </w:t>
      </w:r>
      <w:r w:rsidR="009735DD" w:rsidRPr="006A2566">
        <w:rPr>
          <w:rFonts w:asciiTheme="minorHAnsi" w:hAnsiTheme="minorHAnsi" w:cstheme="minorHAnsi"/>
          <w:b/>
          <w:color w:val="000000" w:themeColor="text1"/>
        </w:rPr>
        <w:t xml:space="preserve">measurement of antibiotic-derived probe </w:t>
      </w:r>
      <w:r w:rsidR="009735DD">
        <w:rPr>
          <w:rFonts w:asciiTheme="minorHAnsi" w:hAnsiTheme="minorHAnsi" w:cstheme="minorHAnsi"/>
          <w:b/>
          <w:color w:val="000000" w:themeColor="text1"/>
        </w:rPr>
        <w:t>accumulation</w:t>
      </w:r>
      <w:r w:rsidR="006A2566">
        <w:rPr>
          <w:rFonts w:asciiTheme="minorHAnsi" w:hAnsiTheme="minorHAnsi" w:cstheme="minorHAnsi"/>
          <w:b/>
          <w:color w:val="000000" w:themeColor="text1"/>
        </w:rPr>
        <w:t>.</w:t>
      </w:r>
      <w:r w:rsidR="00BC76DC">
        <w:rPr>
          <w:rFonts w:asciiTheme="minorHAnsi" w:hAnsiTheme="minorHAnsi" w:cstheme="minorHAnsi"/>
          <w:b/>
          <w:color w:val="000000" w:themeColor="text1"/>
        </w:rPr>
        <w:t xml:space="preserve"> </w:t>
      </w:r>
      <w:r w:rsidR="00815815">
        <w:t>Flow cytometry measurement of cellular accumu</w:t>
      </w:r>
      <w:r w:rsidR="00923D6F">
        <w:t xml:space="preserve">lation using TMP-NBD in in wild </w:t>
      </w:r>
      <w:r w:rsidR="00815815">
        <w:t>type (1</w:t>
      </w:r>
      <w:r w:rsidR="00815815" w:rsidRPr="00815815">
        <w:t xml:space="preserve">, </w:t>
      </w:r>
      <w:r w:rsidR="00815815" w:rsidRPr="00815815">
        <w:rPr>
          <w:lang w:val="en-NZ"/>
        </w:rPr>
        <w:t>ATCC 25922</w:t>
      </w:r>
      <w:r w:rsidR="00815815">
        <w:t xml:space="preserve">) and </w:t>
      </w:r>
      <w:r w:rsidR="00815815">
        <w:sym w:font="Symbol" w:char="F044"/>
      </w:r>
      <w:proofErr w:type="spellStart"/>
      <w:r w:rsidR="00815815" w:rsidRPr="009606EC">
        <w:rPr>
          <w:i/>
        </w:rPr>
        <w:t>tolC</w:t>
      </w:r>
      <w:proofErr w:type="spellEnd"/>
      <w:r w:rsidR="00815815">
        <w:t xml:space="preserve"> (2</w:t>
      </w:r>
      <w:r w:rsidR="00815815" w:rsidRPr="00815815">
        <w:t xml:space="preserve">, </w:t>
      </w:r>
      <w:r w:rsidR="00815815" w:rsidRPr="00815815">
        <w:rPr>
          <w:lang w:val="en-NZ"/>
        </w:rPr>
        <w:t>ATCC 25922</w:t>
      </w:r>
      <w:r w:rsidR="00815815">
        <w:t xml:space="preserve">) </w:t>
      </w:r>
      <w:r w:rsidR="00815815">
        <w:rPr>
          <w:i/>
        </w:rPr>
        <w:t>E. coli</w:t>
      </w:r>
      <w:r w:rsidR="00815815">
        <w:t xml:space="preserve"> incubated with and without addition of CCCP (100 </w:t>
      </w:r>
      <w:r w:rsidR="00815815">
        <w:sym w:font="Symbol" w:char="F06D"/>
      </w:r>
      <w:r w:rsidR="00815815">
        <w:t>M). Median fluorescence activity is shown from 10,000 bacterial event</w:t>
      </w:r>
      <w:r w:rsidR="00815815" w:rsidRPr="00815815">
        <w:t xml:space="preserve">s, </w:t>
      </w:r>
      <w:r w:rsidR="00815815" w:rsidRPr="00815815">
        <w:rPr>
          <w:lang w:val="en-NZ"/>
        </w:rPr>
        <w:t>Statistical significance (</w:t>
      </w:r>
      <w:r w:rsidR="00815815" w:rsidRPr="00815815">
        <w:rPr>
          <w:rFonts w:ascii="Cambria Math" w:hAnsi="Cambria Math" w:cs="Cambria Math"/>
          <w:lang w:val="en-NZ"/>
        </w:rPr>
        <w:t>∗∗∗</w:t>
      </w:r>
      <w:r w:rsidR="00815815" w:rsidRPr="00815815">
        <w:rPr>
          <w:lang w:val="en-NZ"/>
        </w:rPr>
        <w:t xml:space="preserve">, p ≤ 0.001; </w:t>
      </w:r>
      <w:r w:rsidR="00815815" w:rsidRPr="00815815">
        <w:rPr>
          <w:rFonts w:ascii="Cambria Math" w:hAnsi="Cambria Math" w:cs="Cambria Math"/>
          <w:lang w:val="en-NZ"/>
        </w:rPr>
        <w:t>∗∗∗∗</w:t>
      </w:r>
      <w:r w:rsidR="00815815" w:rsidRPr="00815815">
        <w:rPr>
          <w:lang w:val="en-NZ"/>
        </w:rPr>
        <w:t xml:space="preserve">, p ≤ 0.0001) is shown between the absence and presence of CCCP and between wild type and </w:t>
      </w:r>
      <w:proofErr w:type="spellStart"/>
      <w:r w:rsidR="00815815" w:rsidRPr="00815815">
        <w:rPr>
          <w:lang w:val="en-NZ"/>
        </w:rPr>
        <w:t>Δ</w:t>
      </w:r>
      <w:r w:rsidR="00815815" w:rsidRPr="009606EC">
        <w:rPr>
          <w:i/>
          <w:lang w:val="en-NZ"/>
        </w:rPr>
        <w:t>tolC</w:t>
      </w:r>
      <w:proofErr w:type="spellEnd"/>
      <w:r w:rsidR="00815815" w:rsidRPr="00815815">
        <w:rPr>
          <w:lang w:val="en-NZ"/>
        </w:rPr>
        <w:t xml:space="preserve"> </w:t>
      </w:r>
      <w:r w:rsidR="00815815" w:rsidRPr="00062436">
        <w:rPr>
          <w:i/>
          <w:lang w:val="en-NZ"/>
        </w:rPr>
        <w:t>E. coli</w:t>
      </w:r>
      <w:r w:rsidR="00815815" w:rsidRPr="00815815">
        <w:rPr>
          <w:lang w:val="en-NZ"/>
        </w:rPr>
        <w:t xml:space="preserve">. Data reported are the mean ± SD for three experiments. </w:t>
      </w:r>
      <w:r w:rsidR="00062436">
        <w:rPr>
          <w:lang w:val="en-NZ"/>
        </w:rPr>
        <w:t>This figure is adapte</w:t>
      </w:r>
      <w:r w:rsidR="000F41AC">
        <w:rPr>
          <w:lang w:val="en-NZ"/>
        </w:rPr>
        <w:t xml:space="preserve">d from our previous </w:t>
      </w:r>
      <w:proofErr w:type="gramStart"/>
      <w:r w:rsidR="000F41AC">
        <w:rPr>
          <w:lang w:val="en-NZ"/>
        </w:rPr>
        <w:t>publication</w:t>
      </w:r>
      <w:r w:rsidR="00E40494" w:rsidRPr="00E40494">
        <w:rPr>
          <w:noProof/>
          <w:vertAlign w:val="superscript"/>
          <w:lang w:val="en-NZ"/>
        </w:rPr>
        <w:t>15</w:t>
      </w:r>
      <w:r w:rsidR="00286C44">
        <w:rPr>
          <w:noProof/>
          <w:lang w:val="en-NZ"/>
        </w:rPr>
        <w:t>,</w:t>
      </w:r>
      <w:r w:rsidR="000F41AC">
        <w:rPr>
          <w:vertAlign w:val="superscript"/>
          <w:lang w:val="en-NZ"/>
        </w:rPr>
        <w:t xml:space="preserve"> </w:t>
      </w:r>
      <w:r w:rsidR="000F41AC">
        <w:rPr>
          <w:lang w:val="en-NZ"/>
        </w:rPr>
        <w:t>and</w:t>
      </w:r>
      <w:proofErr w:type="gramEnd"/>
      <w:r w:rsidR="000F41AC">
        <w:rPr>
          <w:lang w:val="en-NZ"/>
        </w:rPr>
        <w:t xml:space="preserve"> illustrates the use of flow cytometry to elucidate </w:t>
      </w:r>
      <w:r w:rsidR="000F41AC">
        <w:rPr>
          <w:lang w:val="en-NZ"/>
        </w:rPr>
        <w:lastRenderedPageBreak/>
        <w:t>the role of efflux on intracellular accumulation.</w:t>
      </w:r>
    </w:p>
    <w:p w14:paraId="558424EE" w14:textId="77777777" w:rsidR="00815815" w:rsidRDefault="00815815" w:rsidP="001A214F"/>
    <w:p w14:paraId="50F21E06" w14:textId="65C22CF7" w:rsidR="00ED1557" w:rsidRDefault="006C1F98" w:rsidP="001A214F">
      <w:pPr>
        <w:jc w:val="left"/>
        <w:rPr>
          <w:lang w:val="en-NZ"/>
        </w:rPr>
      </w:pPr>
      <w:r w:rsidRPr="0023369A">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5</w:t>
      </w:r>
      <w:r w:rsidR="006A2566">
        <w:rPr>
          <w:rFonts w:asciiTheme="minorHAnsi" w:hAnsiTheme="minorHAnsi" w:cstheme="minorHAnsi"/>
          <w:b/>
          <w:color w:val="000000" w:themeColor="text1"/>
        </w:rPr>
        <w:t xml:space="preserve">. Confocal </w:t>
      </w:r>
      <w:r w:rsidR="009735DD">
        <w:rPr>
          <w:rFonts w:asciiTheme="minorHAnsi" w:hAnsiTheme="minorHAnsi" w:cstheme="minorHAnsi"/>
          <w:b/>
          <w:color w:val="000000" w:themeColor="text1"/>
        </w:rPr>
        <w:t xml:space="preserve">microscopy visualization </w:t>
      </w:r>
      <w:r w:rsidR="006A2566">
        <w:rPr>
          <w:rFonts w:asciiTheme="minorHAnsi" w:hAnsiTheme="minorHAnsi" w:cstheme="minorHAnsi"/>
          <w:b/>
          <w:color w:val="000000" w:themeColor="text1"/>
        </w:rPr>
        <w:t xml:space="preserve">of NBD-probe </w:t>
      </w:r>
      <w:r w:rsidR="009735DD" w:rsidRPr="0094743C">
        <w:rPr>
          <w:rFonts w:asciiTheme="minorHAnsi" w:hAnsiTheme="minorHAnsi" w:cstheme="minorHAnsi"/>
          <w:b/>
          <w:color w:val="000000" w:themeColor="text1"/>
        </w:rPr>
        <w:t>localization</w:t>
      </w:r>
      <w:r w:rsidR="006A2566">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D91C53" w:rsidRPr="00D91C53">
        <w:t xml:space="preserve">Confocal microscopy images of 1) live </w:t>
      </w:r>
      <w:r w:rsidR="00D91C53" w:rsidRPr="00E40494">
        <w:rPr>
          <w:i/>
        </w:rPr>
        <w:t>S. aureus</w:t>
      </w:r>
      <w:r w:rsidR="00D91C53" w:rsidRPr="00D91C53">
        <w:t xml:space="preserve"> </w:t>
      </w:r>
      <w:r w:rsidR="00A11D6B">
        <w:t>label</w:t>
      </w:r>
      <w:r w:rsidR="00D91C53" w:rsidRPr="00D91C53">
        <w:t xml:space="preserve">ed with Hoechst-33342 (blue, nucleic acid), TMP-NBD (green), FM4-64FX (red, membrane), and overlaid; 2) live </w:t>
      </w:r>
      <w:r w:rsidR="00D91C53" w:rsidRPr="00E40494">
        <w:rPr>
          <w:i/>
        </w:rPr>
        <w:t>E. coli</w:t>
      </w:r>
      <w:r w:rsidR="00D91C53" w:rsidRPr="00D91C53">
        <w:t xml:space="preserve"> treated with CCCP (efflux inhibitor) </w:t>
      </w:r>
      <w:r w:rsidR="00A11D6B">
        <w:t>label</w:t>
      </w:r>
      <w:r w:rsidR="00D91C53" w:rsidRPr="00D91C53">
        <w:t xml:space="preserve">ed with cipro-NBD (green), FM4-64FX (red, membrane), and overlaid; 2) live </w:t>
      </w:r>
      <w:r w:rsidR="00D91C53" w:rsidRPr="00E40494">
        <w:rPr>
          <w:i/>
        </w:rPr>
        <w:t>E. coli</w:t>
      </w:r>
      <w:r w:rsidR="00D91C53" w:rsidRPr="00D91C53">
        <w:t xml:space="preserve"> </w:t>
      </w:r>
      <w:r w:rsidR="00A11D6B">
        <w:t>label</w:t>
      </w:r>
      <w:r w:rsidR="00D91C53" w:rsidRPr="00D91C53">
        <w:t>ed with cipro-NBD (green), FM4-64FX (red, membrane), and overlaid.</w:t>
      </w:r>
      <w:r w:rsidR="00D91C53">
        <w:rPr>
          <w:color w:val="auto"/>
          <w:sz w:val="48"/>
          <w:szCs w:val="48"/>
        </w:rPr>
        <w:t xml:space="preserve"> </w:t>
      </w:r>
      <w:r w:rsidR="00E11548">
        <w:rPr>
          <w:lang w:val="en-NZ"/>
        </w:rPr>
        <w:t>This figure is adapted</w:t>
      </w:r>
      <w:r w:rsidR="008448AB">
        <w:rPr>
          <w:lang w:val="en-NZ"/>
        </w:rPr>
        <w:t xml:space="preserve"> from our previous publications</w:t>
      </w:r>
      <w:r w:rsidR="00E40494" w:rsidRPr="00E40494">
        <w:rPr>
          <w:noProof/>
          <w:vertAlign w:val="superscript"/>
          <w:lang w:val="en-NZ"/>
        </w:rPr>
        <w:t>15,16</w:t>
      </w:r>
      <w:r w:rsidR="00286C44">
        <w:rPr>
          <w:noProof/>
          <w:lang w:val="en-NZ"/>
        </w:rPr>
        <w:t>,</w:t>
      </w:r>
      <w:r w:rsidR="008448AB">
        <w:rPr>
          <w:vertAlign w:val="superscript"/>
          <w:lang w:val="en-NZ"/>
        </w:rPr>
        <w:t xml:space="preserve"> </w:t>
      </w:r>
      <w:r w:rsidR="008448AB">
        <w:rPr>
          <w:lang w:val="en-NZ"/>
        </w:rPr>
        <w:t xml:space="preserve">and illustrates the use of microscopy to </w:t>
      </w:r>
      <w:r w:rsidR="00E40494">
        <w:rPr>
          <w:lang w:val="en-NZ"/>
        </w:rPr>
        <w:t>examine probe localization, including the impact of efflux.</w:t>
      </w:r>
    </w:p>
    <w:p w14:paraId="5A1EB81D" w14:textId="7269B49F" w:rsidR="006A2566" w:rsidRDefault="006A2566" w:rsidP="001A214F">
      <w:pPr>
        <w:jc w:val="left"/>
        <w:rPr>
          <w:lang w:val="en-NZ"/>
        </w:rPr>
      </w:pPr>
    </w:p>
    <w:p w14:paraId="32C4956E" w14:textId="6543E75B" w:rsidR="006A2566" w:rsidRPr="00E40494" w:rsidRDefault="006A2566" w:rsidP="006A2566">
      <w:pPr>
        <w:jc w:val="left"/>
        <w:rPr>
          <w:rFonts w:ascii="Times" w:hAnsi="Times" w:cs="Times"/>
          <w:color w:val="auto"/>
        </w:rPr>
      </w:pPr>
      <w:r w:rsidRPr="0023369A">
        <w:rPr>
          <w:rFonts w:asciiTheme="minorHAnsi" w:hAnsiTheme="minorHAnsi" w:cstheme="minorHAnsi"/>
          <w:b/>
          <w:color w:val="000000" w:themeColor="text1"/>
        </w:rPr>
        <w:t xml:space="preserve">Figure </w:t>
      </w:r>
      <w:r>
        <w:rPr>
          <w:rFonts w:asciiTheme="minorHAnsi" w:hAnsiTheme="minorHAnsi" w:cstheme="minorHAnsi"/>
          <w:b/>
          <w:color w:val="000000" w:themeColor="text1"/>
        </w:rPr>
        <w:t xml:space="preserve">6. Confocal </w:t>
      </w:r>
      <w:r w:rsidR="009735DD">
        <w:rPr>
          <w:rFonts w:asciiTheme="minorHAnsi" w:hAnsiTheme="minorHAnsi" w:cstheme="minorHAnsi"/>
          <w:b/>
          <w:color w:val="000000" w:themeColor="text1"/>
        </w:rPr>
        <w:t xml:space="preserve">microscopy visualization </w:t>
      </w:r>
      <w:r>
        <w:rPr>
          <w:rFonts w:asciiTheme="minorHAnsi" w:hAnsiTheme="minorHAnsi" w:cstheme="minorHAnsi"/>
          <w:b/>
          <w:color w:val="000000" w:themeColor="text1"/>
        </w:rPr>
        <w:t xml:space="preserve">of DMACA-probe </w:t>
      </w:r>
      <w:r w:rsidR="009735DD" w:rsidRPr="0094743C">
        <w:rPr>
          <w:rFonts w:asciiTheme="minorHAnsi" w:hAnsiTheme="minorHAnsi" w:cstheme="minorHAnsi"/>
          <w:b/>
          <w:color w:val="000000" w:themeColor="text1"/>
        </w:rPr>
        <w:t>localization</w:t>
      </w:r>
      <w:r>
        <w:rPr>
          <w:rFonts w:asciiTheme="minorHAnsi" w:hAnsiTheme="minorHAnsi" w:cstheme="minorHAnsi"/>
          <w:b/>
          <w:color w:val="000000" w:themeColor="text1"/>
        </w:rPr>
        <w:t xml:space="preserve">. </w:t>
      </w:r>
      <w:r w:rsidRPr="00D91C53">
        <w:t>C</w:t>
      </w:r>
      <w:r>
        <w:t xml:space="preserve">onfocal microscopy images of </w:t>
      </w:r>
      <w:r w:rsidRPr="00D91C53">
        <w:t xml:space="preserve">live </w:t>
      </w:r>
      <w:r w:rsidRPr="00E40494">
        <w:rPr>
          <w:i/>
        </w:rPr>
        <w:t>S. aureus</w:t>
      </w:r>
      <w:r w:rsidRPr="00D91C53">
        <w:t xml:space="preserve"> </w:t>
      </w:r>
      <w:r>
        <w:t>label</w:t>
      </w:r>
      <w:r w:rsidRPr="00D91C53">
        <w:t xml:space="preserve">ed with </w:t>
      </w:r>
      <w:r>
        <w:t xml:space="preserve">oxazolidinone probe </w:t>
      </w:r>
      <w:proofErr w:type="spellStart"/>
      <w:r>
        <w:t>Lz</w:t>
      </w:r>
      <w:proofErr w:type="spellEnd"/>
      <w:r>
        <w:t xml:space="preserve">-DMACA (blue), </w:t>
      </w:r>
      <w:proofErr w:type="spellStart"/>
      <w:r>
        <w:t>Sytox</w:t>
      </w:r>
      <w:proofErr w:type="spellEnd"/>
      <w:r>
        <w:t xml:space="preserve"> green (green</w:t>
      </w:r>
      <w:r w:rsidRPr="00D91C53">
        <w:t xml:space="preserve">, nucleic acid), </w:t>
      </w:r>
      <w:r>
        <w:t>and</w:t>
      </w:r>
      <w:r w:rsidRPr="00D91C53">
        <w:t xml:space="preserve"> FM4-64FX (red, membrane)</w:t>
      </w:r>
      <w:r>
        <w:rPr>
          <w:lang w:val="en-NZ"/>
        </w:rPr>
        <w:t>.</w:t>
      </w:r>
    </w:p>
    <w:p w14:paraId="0DED07A9" w14:textId="77777777" w:rsidR="00815815" w:rsidRDefault="00815815" w:rsidP="001A214F"/>
    <w:p w14:paraId="66EE0554" w14:textId="713C3F7D" w:rsidR="00154027" w:rsidRPr="00154027" w:rsidRDefault="00154027" w:rsidP="001A214F">
      <w:r w:rsidRPr="0023369A">
        <w:rPr>
          <w:b/>
        </w:rPr>
        <w:t>Table 1</w:t>
      </w:r>
      <w:r>
        <w:rPr>
          <w:b/>
        </w:rPr>
        <w:t xml:space="preserve">: </w:t>
      </w:r>
      <w:r>
        <w:t xml:space="preserve">Antibiotic activities of fluorescent antibiotic probes </w:t>
      </w:r>
      <w:r w:rsidR="00DC322F">
        <w:t>based on ciprofloxacin, trimethoprim, and linezolid</w:t>
      </w:r>
      <w:r w:rsidR="009F6DF5">
        <w:t xml:space="preserve"> </w:t>
      </w:r>
      <w:r>
        <w:t>against appropriate clinically relevant bacteri</w:t>
      </w:r>
      <w:r w:rsidR="00E11548">
        <w:t xml:space="preserve">al strains, as measured by </w:t>
      </w:r>
      <w:r>
        <w:t xml:space="preserve">broth </w:t>
      </w:r>
      <w:r w:rsidR="00E11548">
        <w:t>micro</w:t>
      </w:r>
      <w:r>
        <w:t>dilution MIC assays.</w:t>
      </w:r>
      <w:r w:rsidR="00EC7DC9">
        <w:t xml:space="preserve"> </w:t>
      </w:r>
      <w:r w:rsidR="00E3510D">
        <w:t xml:space="preserve">In most cases, the probes lost some activity compared to the parent </w:t>
      </w:r>
      <w:proofErr w:type="gramStart"/>
      <w:r w:rsidR="00E3510D">
        <w:t>drug, but</w:t>
      </w:r>
      <w:proofErr w:type="gramEnd"/>
      <w:r w:rsidR="00E3510D">
        <w:t xml:space="preserve"> retained some measurable antibiotic potency (sufficient to be useful in further studies).</w:t>
      </w:r>
    </w:p>
    <w:p w14:paraId="0A5A90E5" w14:textId="77777777" w:rsidR="00815815" w:rsidRPr="001B1519" w:rsidRDefault="00815815" w:rsidP="001A214F">
      <w:pPr>
        <w:rPr>
          <w:rFonts w:asciiTheme="minorHAnsi" w:hAnsiTheme="minorHAnsi" w:cstheme="minorHAnsi"/>
          <w:color w:val="808080" w:themeColor="background1" w:themeShade="80"/>
        </w:rPr>
      </w:pPr>
    </w:p>
    <w:p w14:paraId="64B8CF78" w14:textId="5C4B8E28" w:rsidR="006305D7" w:rsidRPr="001B1519" w:rsidRDefault="006305D7" w:rsidP="001A214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2F52B13A" w14:textId="60454663" w:rsidR="0007146E" w:rsidRDefault="008958FD"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The creation of a successful fluorescent antibiotic probe </w:t>
      </w:r>
      <w:r w:rsidR="00F96824">
        <w:rPr>
          <w:rFonts w:asciiTheme="minorHAnsi" w:hAnsiTheme="minorHAnsi" w:cstheme="minorHAnsi"/>
          <w:color w:val="000000" w:themeColor="text1"/>
        </w:rPr>
        <w:t>must begin</w:t>
      </w:r>
      <w:r w:rsidR="002C5F20">
        <w:rPr>
          <w:rFonts w:asciiTheme="minorHAnsi" w:hAnsiTheme="minorHAnsi" w:cstheme="minorHAnsi"/>
          <w:color w:val="000000" w:themeColor="text1"/>
        </w:rPr>
        <w:t xml:space="preserve"> with careful planning and consideration of </w:t>
      </w:r>
      <w:r w:rsidR="00DD628D">
        <w:rPr>
          <w:rFonts w:asciiTheme="minorHAnsi" w:hAnsiTheme="minorHAnsi" w:cstheme="minorHAnsi"/>
          <w:color w:val="000000" w:themeColor="text1"/>
        </w:rPr>
        <w:t xml:space="preserve">the </w:t>
      </w:r>
      <w:r w:rsidR="002C5F20">
        <w:rPr>
          <w:rFonts w:asciiTheme="minorHAnsi" w:hAnsiTheme="minorHAnsi" w:cstheme="minorHAnsi"/>
          <w:color w:val="000000" w:themeColor="text1"/>
        </w:rPr>
        <w:t>SAR</w:t>
      </w:r>
      <w:r w:rsidR="00DD628D">
        <w:rPr>
          <w:rFonts w:asciiTheme="minorHAnsi" w:hAnsiTheme="minorHAnsi" w:cstheme="minorHAnsi"/>
          <w:color w:val="000000" w:themeColor="text1"/>
        </w:rPr>
        <w:t xml:space="preserve"> of the parent </w:t>
      </w:r>
      <w:r w:rsidR="00B47576">
        <w:rPr>
          <w:rFonts w:asciiTheme="minorHAnsi" w:hAnsiTheme="minorHAnsi" w:cstheme="minorHAnsi"/>
          <w:color w:val="000000" w:themeColor="text1"/>
        </w:rPr>
        <w:t>drug</w:t>
      </w:r>
      <w:r w:rsidR="00DD628D">
        <w:rPr>
          <w:rFonts w:asciiTheme="minorHAnsi" w:hAnsiTheme="minorHAnsi" w:cstheme="minorHAnsi"/>
          <w:color w:val="000000" w:themeColor="text1"/>
        </w:rPr>
        <w:t xml:space="preserve">. </w:t>
      </w:r>
      <w:r w:rsidR="00B47576">
        <w:rPr>
          <w:rFonts w:asciiTheme="minorHAnsi" w:hAnsiTheme="minorHAnsi" w:cstheme="minorHAnsi"/>
          <w:color w:val="000000" w:themeColor="text1"/>
        </w:rPr>
        <w:t xml:space="preserve">If the SAR is not known or fully explored, several options may need to be </w:t>
      </w:r>
      <w:r w:rsidR="00B71FEA">
        <w:rPr>
          <w:rFonts w:asciiTheme="minorHAnsi" w:hAnsiTheme="minorHAnsi" w:cstheme="minorHAnsi"/>
          <w:color w:val="000000" w:themeColor="text1"/>
        </w:rPr>
        <w:t>tested</w:t>
      </w:r>
      <w:r w:rsidR="00B47576">
        <w:rPr>
          <w:rFonts w:asciiTheme="minorHAnsi" w:hAnsiTheme="minorHAnsi" w:cstheme="minorHAnsi"/>
          <w:color w:val="000000" w:themeColor="text1"/>
        </w:rPr>
        <w:t xml:space="preserve"> to find a site which may be selectively modified without abolishi</w:t>
      </w:r>
      <w:r w:rsidR="00DF381A">
        <w:rPr>
          <w:rFonts w:asciiTheme="minorHAnsi" w:hAnsiTheme="minorHAnsi" w:cstheme="minorHAnsi"/>
          <w:color w:val="000000" w:themeColor="text1"/>
        </w:rPr>
        <w:t>n</w:t>
      </w:r>
      <w:r w:rsidR="00B47576">
        <w:rPr>
          <w:rFonts w:asciiTheme="minorHAnsi" w:hAnsiTheme="minorHAnsi" w:cstheme="minorHAnsi"/>
          <w:color w:val="000000" w:themeColor="text1"/>
        </w:rPr>
        <w:t>g biological activity.</w:t>
      </w:r>
      <w:r w:rsidR="00DF381A">
        <w:rPr>
          <w:rFonts w:asciiTheme="minorHAnsi" w:hAnsiTheme="minorHAnsi" w:cstheme="minorHAnsi"/>
          <w:color w:val="000000" w:themeColor="text1"/>
        </w:rPr>
        <w:t xml:space="preserve"> </w:t>
      </w:r>
      <w:r w:rsidR="00F96824">
        <w:rPr>
          <w:rFonts w:asciiTheme="minorHAnsi" w:hAnsiTheme="minorHAnsi" w:cstheme="minorHAnsi"/>
          <w:color w:val="000000" w:themeColor="text1"/>
        </w:rPr>
        <w:t>Once a site/s have been identified, the installation of a linker moiety is often essential in order to provide steric spacing between the biological site of action and the inactive fluorophore. Care must be taken</w:t>
      </w:r>
      <w:r w:rsidR="002C1AB9">
        <w:rPr>
          <w:rFonts w:asciiTheme="minorHAnsi" w:hAnsiTheme="minorHAnsi" w:cstheme="minorHAnsi"/>
          <w:color w:val="000000" w:themeColor="text1"/>
        </w:rPr>
        <w:t xml:space="preserve"> that the reaction used to attach </w:t>
      </w:r>
      <w:r w:rsidR="00BC76DC">
        <w:rPr>
          <w:rFonts w:asciiTheme="minorHAnsi" w:hAnsiTheme="minorHAnsi" w:cstheme="minorHAnsi"/>
          <w:color w:val="000000" w:themeColor="text1"/>
        </w:rPr>
        <w:t xml:space="preserve">the </w:t>
      </w:r>
      <w:r w:rsidR="002C1AB9">
        <w:rPr>
          <w:rFonts w:asciiTheme="minorHAnsi" w:hAnsiTheme="minorHAnsi" w:cstheme="minorHAnsi"/>
          <w:color w:val="000000" w:themeColor="text1"/>
        </w:rPr>
        <w:t xml:space="preserve">linker to </w:t>
      </w:r>
      <w:r w:rsidR="00BC76DC">
        <w:rPr>
          <w:rFonts w:asciiTheme="minorHAnsi" w:hAnsiTheme="minorHAnsi" w:cstheme="minorHAnsi"/>
          <w:color w:val="000000" w:themeColor="text1"/>
        </w:rPr>
        <w:t xml:space="preserve">the </w:t>
      </w:r>
      <w:r w:rsidR="002C1AB9">
        <w:rPr>
          <w:rFonts w:asciiTheme="minorHAnsi" w:hAnsiTheme="minorHAnsi" w:cstheme="minorHAnsi"/>
          <w:color w:val="000000" w:themeColor="text1"/>
        </w:rPr>
        <w:t xml:space="preserve">antibiotic leaves a bio-stable functional group, avoiding, for example, esters that are susceptible to cleavage by </w:t>
      </w:r>
      <w:proofErr w:type="spellStart"/>
      <w:r w:rsidR="002C1AB9" w:rsidRPr="002221DA">
        <w:rPr>
          <w:rFonts w:asciiTheme="minorHAnsi" w:hAnsiTheme="minorHAnsi" w:cstheme="minorHAnsi"/>
          <w:color w:val="000000" w:themeColor="text1"/>
        </w:rPr>
        <w:t>esterases</w:t>
      </w:r>
      <w:proofErr w:type="spellEnd"/>
      <w:r w:rsidR="002C1AB9" w:rsidRPr="002221DA">
        <w:rPr>
          <w:rFonts w:asciiTheme="minorHAnsi" w:hAnsiTheme="minorHAnsi" w:cstheme="minorHAnsi"/>
          <w:color w:val="000000" w:themeColor="text1"/>
        </w:rPr>
        <w:t xml:space="preserve"> in vivo. </w:t>
      </w:r>
      <w:r w:rsidR="00404304" w:rsidRPr="002221DA">
        <w:rPr>
          <w:rFonts w:asciiTheme="minorHAnsi" w:hAnsiTheme="minorHAnsi" w:cstheme="minorHAnsi"/>
          <w:color w:val="000000" w:themeColor="text1"/>
        </w:rPr>
        <w:t>Depending</w:t>
      </w:r>
      <w:r w:rsidR="00404304">
        <w:rPr>
          <w:rFonts w:asciiTheme="minorHAnsi" w:hAnsiTheme="minorHAnsi" w:cstheme="minorHAnsi"/>
          <w:color w:val="000000" w:themeColor="text1"/>
        </w:rPr>
        <w:t xml:space="preserve"> on the </w:t>
      </w:r>
      <w:r w:rsidR="00CF4B9A">
        <w:rPr>
          <w:rFonts w:asciiTheme="minorHAnsi" w:hAnsiTheme="minorHAnsi" w:cstheme="minorHAnsi"/>
          <w:color w:val="000000" w:themeColor="text1"/>
        </w:rPr>
        <w:t>pharmacodynamic</w:t>
      </w:r>
      <w:r w:rsidR="00404304">
        <w:rPr>
          <w:rFonts w:asciiTheme="minorHAnsi" w:hAnsiTheme="minorHAnsi" w:cstheme="minorHAnsi"/>
          <w:color w:val="000000" w:themeColor="text1"/>
        </w:rPr>
        <w:t xml:space="preserve"> and pharmacokinetic profile of the antibiotic, a simple alkyl linker may be used, or else a less lipophilic option such as a polyethylene glycol (PEG) linker should be considered.</w:t>
      </w:r>
      <w:r w:rsidR="0007146E">
        <w:rPr>
          <w:rFonts w:asciiTheme="minorHAnsi" w:hAnsiTheme="minorHAnsi" w:cstheme="minorHAnsi"/>
          <w:color w:val="000000" w:themeColor="text1"/>
        </w:rPr>
        <w:t xml:space="preserve"> </w:t>
      </w:r>
      <w:r w:rsidR="00853BBA">
        <w:rPr>
          <w:rFonts w:asciiTheme="minorHAnsi" w:hAnsiTheme="minorHAnsi" w:cstheme="minorHAnsi"/>
          <w:color w:val="000000" w:themeColor="text1"/>
        </w:rPr>
        <w:t xml:space="preserve">With </w:t>
      </w:r>
      <w:r w:rsidR="00BC76DC">
        <w:rPr>
          <w:rFonts w:asciiTheme="minorHAnsi" w:hAnsiTheme="minorHAnsi" w:cstheme="minorHAnsi"/>
          <w:color w:val="000000" w:themeColor="text1"/>
        </w:rPr>
        <w:t xml:space="preserve">the </w:t>
      </w:r>
      <w:r w:rsidR="00853BBA">
        <w:rPr>
          <w:rFonts w:asciiTheme="minorHAnsi" w:hAnsiTheme="minorHAnsi" w:cstheme="minorHAnsi"/>
          <w:color w:val="000000" w:themeColor="text1"/>
        </w:rPr>
        <w:t xml:space="preserve">linker attached, the antibacterial activity </w:t>
      </w:r>
      <w:r w:rsidR="009E4623">
        <w:rPr>
          <w:rFonts w:asciiTheme="minorHAnsi" w:hAnsiTheme="minorHAnsi" w:cstheme="minorHAnsi"/>
          <w:color w:val="000000" w:themeColor="text1"/>
        </w:rPr>
        <w:t>should be assessed</w:t>
      </w:r>
      <w:r w:rsidR="00853BBA">
        <w:rPr>
          <w:rFonts w:asciiTheme="minorHAnsi" w:hAnsiTheme="minorHAnsi" w:cstheme="minorHAnsi"/>
          <w:color w:val="000000" w:themeColor="text1"/>
        </w:rPr>
        <w:t xml:space="preserve"> </w:t>
      </w:r>
      <w:r w:rsidR="007E6AE0">
        <w:rPr>
          <w:rFonts w:asciiTheme="minorHAnsi" w:hAnsiTheme="minorHAnsi" w:cstheme="minorHAnsi"/>
          <w:color w:val="000000" w:themeColor="text1"/>
        </w:rPr>
        <w:t xml:space="preserve">to ensure the MICs against relevant bacteria are </w:t>
      </w:r>
      <w:proofErr w:type="gramStart"/>
      <w:r w:rsidR="007E6AE0">
        <w:rPr>
          <w:rFonts w:asciiTheme="minorHAnsi" w:hAnsiTheme="minorHAnsi" w:cstheme="minorHAnsi"/>
          <w:color w:val="000000" w:themeColor="text1"/>
        </w:rPr>
        <w:t>similar to</w:t>
      </w:r>
      <w:proofErr w:type="gramEnd"/>
      <w:r w:rsidR="007E6AE0">
        <w:rPr>
          <w:rFonts w:asciiTheme="minorHAnsi" w:hAnsiTheme="minorHAnsi" w:cstheme="minorHAnsi"/>
          <w:color w:val="000000" w:themeColor="text1"/>
        </w:rPr>
        <w:t xml:space="preserve"> the parent compound.</w:t>
      </w:r>
      <w:r w:rsidR="00EA4B5B">
        <w:rPr>
          <w:rFonts w:asciiTheme="minorHAnsi" w:hAnsiTheme="minorHAnsi" w:cstheme="minorHAnsi"/>
          <w:color w:val="000000" w:themeColor="text1"/>
        </w:rPr>
        <w:t xml:space="preserve"> </w:t>
      </w:r>
    </w:p>
    <w:p w14:paraId="2A9B8D4F" w14:textId="77777777" w:rsidR="002A003D" w:rsidRDefault="002A003D" w:rsidP="001A214F">
      <w:pPr>
        <w:rPr>
          <w:rFonts w:asciiTheme="minorHAnsi" w:hAnsiTheme="minorHAnsi" w:cstheme="minorHAnsi"/>
          <w:color w:val="000000" w:themeColor="text1"/>
        </w:rPr>
      </w:pPr>
    </w:p>
    <w:p w14:paraId="0FED3F0D" w14:textId="5BF619D8" w:rsidR="002A003D" w:rsidRDefault="002A003D"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In this work, we recommend the use of </w:t>
      </w:r>
      <w:proofErr w:type="spellStart"/>
      <w:r w:rsidR="00F432A0">
        <w:rPr>
          <w:rFonts w:asciiTheme="minorHAnsi" w:hAnsiTheme="minorHAnsi" w:cstheme="minorHAnsi"/>
          <w:color w:val="000000" w:themeColor="text1"/>
        </w:rPr>
        <w:t>Huigsen</w:t>
      </w:r>
      <w:proofErr w:type="spellEnd"/>
      <w:r w:rsidR="00F432A0">
        <w:rPr>
          <w:rFonts w:asciiTheme="minorHAnsi" w:hAnsiTheme="minorHAnsi" w:cstheme="minorHAnsi"/>
          <w:color w:val="000000" w:themeColor="text1"/>
        </w:rPr>
        <w:t xml:space="preserve"> </w:t>
      </w:r>
      <w:proofErr w:type="spellStart"/>
      <w:r w:rsidR="00F432A0">
        <w:rPr>
          <w:rFonts w:asciiTheme="minorHAnsi" w:hAnsiTheme="minorHAnsi" w:cstheme="minorHAnsi"/>
          <w:color w:val="000000" w:themeColor="text1"/>
        </w:rPr>
        <w:t>azide</w:t>
      </w:r>
      <w:proofErr w:type="spellEnd"/>
      <w:r w:rsidR="00F432A0">
        <w:rPr>
          <w:rFonts w:asciiTheme="minorHAnsi" w:hAnsiTheme="minorHAnsi" w:cstheme="minorHAnsi"/>
          <w:color w:val="000000" w:themeColor="text1"/>
        </w:rPr>
        <w:t>-alkyne [3+2] dipolar cycloaddition (click chemistry</w:t>
      </w:r>
      <w:r w:rsidR="00CD554B">
        <w:rPr>
          <w:rFonts w:asciiTheme="minorHAnsi" w:hAnsiTheme="minorHAnsi" w:cstheme="minorHAnsi"/>
          <w:color w:val="000000" w:themeColor="text1"/>
        </w:rPr>
        <w:t xml:space="preserve">, see </w:t>
      </w:r>
      <w:r w:rsidR="00CD554B" w:rsidRPr="00EA7EF6">
        <w:rPr>
          <w:rFonts w:asciiTheme="minorHAnsi" w:hAnsiTheme="minorHAnsi" w:cstheme="minorHAnsi"/>
          <w:b/>
          <w:bCs/>
          <w:color w:val="000000" w:themeColor="text1"/>
        </w:rPr>
        <w:t>Figure 1</w:t>
      </w:r>
      <w:r w:rsidR="00F432A0">
        <w:rPr>
          <w:rFonts w:asciiTheme="minorHAnsi" w:hAnsiTheme="minorHAnsi" w:cstheme="minorHAnsi"/>
          <w:color w:val="000000" w:themeColor="text1"/>
        </w:rPr>
        <w:t>) to ligate fluorophore to antibiotic,</w:t>
      </w:r>
      <w:r w:rsidR="008C02BC">
        <w:rPr>
          <w:rFonts w:asciiTheme="minorHAnsi" w:hAnsiTheme="minorHAnsi" w:cstheme="minorHAnsi"/>
          <w:color w:val="000000" w:themeColor="text1"/>
        </w:rPr>
        <w:t xml:space="preserve"> for </w:t>
      </w:r>
      <w:proofErr w:type="gramStart"/>
      <w:r w:rsidR="008C02BC">
        <w:rPr>
          <w:rFonts w:asciiTheme="minorHAnsi" w:hAnsiTheme="minorHAnsi" w:cstheme="minorHAnsi"/>
          <w:color w:val="000000" w:themeColor="text1"/>
        </w:rPr>
        <w:t>a number of</w:t>
      </w:r>
      <w:proofErr w:type="gramEnd"/>
      <w:r w:rsidR="008C02BC">
        <w:rPr>
          <w:rFonts w:asciiTheme="minorHAnsi" w:hAnsiTheme="minorHAnsi" w:cstheme="minorHAnsi"/>
          <w:color w:val="000000" w:themeColor="text1"/>
        </w:rPr>
        <w:t xml:space="preserve"> reasons.</w:t>
      </w:r>
      <w:r w:rsidR="00F432A0">
        <w:rPr>
          <w:rFonts w:asciiTheme="minorHAnsi" w:hAnsiTheme="minorHAnsi" w:cstheme="minorHAnsi"/>
          <w:color w:val="000000" w:themeColor="text1"/>
        </w:rPr>
        <w:t xml:space="preserve"> </w:t>
      </w:r>
      <w:r w:rsidR="000D11B4">
        <w:rPr>
          <w:rFonts w:asciiTheme="minorHAnsi" w:hAnsiTheme="minorHAnsi" w:cstheme="minorHAnsi"/>
          <w:color w:val="000000" w:themeColor="text1"/>
        </w:rPr>
        <w:t>Click reactions are highly selective, meaning that protection of reactive groups on the antibiotic is not necessary,</w:t>
      </w:r>
      <w:r w:rsidR="000A3ECF">
        <w:rPr>
          <w:rFonts w:asciiTheme="minorHAnsi" w:hAnsiTheme="minorHAnsi" w:cstheme="minorHAnsi"/>
          <w:color w:val="000000" w:themeColor="text1"/>
        </w:rPr>
        <w:t xml:space="preserve"> and further, the reaction leaves</w:t>
      </w:r>
      <w:r w:rsidR="008C02BC">
        <w:rPr>
          <w:rFonts w:asciiTheme="minorHAnsi" w:hAnsiTheme="minorHAnsi" w:cstheme="minorHAnsi"/>
          <w:color w:val="000000" w:themeColor="text1"/>
        </w:rPr>
        <w:t xml:space="preserve"> a stable, biocompatible triazole moiety</w:t>
      </w:r>
      <w:r w:rsidR="000A3ECF">
        <w:rPr>
          <w:rFonts w:asciiTheme="minorHAnsi" w:hAnsiTheme="minorHAnsi" w:cstheme="minorHAnsi"/>
          <w:color w:val="000000" w:themeColor="text1"/>
        </w:rPr>
        <w:t>.</w:t>
      </w:r>
      <w:r w:rsidR="008D570D">
        <w:rPr>
          <w:rFonts w:asciiTheme="minorHAnsi" w:hAnsiTheme="minorHAnsi" w:cstheme="minorHAnsi"/>
          <w:color w:val="000000" w:themeColor="text1"/>
        </w:rPr>
        <w:t xml:space="preserve"> The </w:t>
      </w:r>
      <w:proofErr w:type="spellStart"/>
      <w:r w:rsidR="008D570D">
        <w:rPr>
          <w:rFonts w:asciiTheme="minorHAnsi" w:hAnsiTheme="minorHAnsi" w:cstheme="minorHAnsi"/>
          <w:color w:val="000000" w:themeColor="text1"/>
        </w:rPr>
        <w:t>azide</w:t>
      </w:r>
      <w:proofErr w:type="spellEnd"/>
      <w:r w:rsidR="00515ED2">
        <w:rPr>
          <w:rFonts w:asciiTheme="minorHAnsi" w:hAnsiTheme="minorHAnsi" w:cstheme="minorHAnsi"/>
          <w:color w:val="000000" w:themeColor="text1"/>
        </w:rPr>
        <w:t xml:space="preserve"> component</w:t>
      </w:r>
      <w:r w:rsidR="008D570D">
        <w:rPr>
          <w:rFonts w:asciiTheme="minorHAnsi" w:hAnsiTheme="minorHAnsi" w:cstheme="minorHAnsi"/>
          <w:color w:val="000000" w:themeColor="text1"/>
        </w:rPr>
        <w:t xml:space="preserve"> is introduced to the antibiotic portion</w:t>
      </w:r>
      <w:r w:rsidR="00515ED2">
        <w:rPr>
          <w:rFonts w:asciiTheme="minorHAnsi" w:hAnsiTheme="minorHAnsi" w:cstheme="minorHAnsi"/>
          <w:color w:val="000000" w:themeColor="text1"/>
        </w:rPr>
        <w:t xml:space="preserve"> in our procedures</w:t>
      </w:r>
      <w:r w:rsidR="008D570D">
        <w:rPr>
          <w:rFonts w:asciiTheme="minorHAnsi" w:hAnsiTheme="minorHAnsi" w:cstheme="minorHAnsi"/>
          <w:color w:val="000000" w:themeColor="text1"/>
        </w:rPr>
        <w:t xml:space="preserve">, as this is </w:t>
      </w:r>
      <w:r w:rsidR="00515ED2">
        <w:rPr>
          <w:rFonts w:asciiTheme="minorHAnsi" w:hAnsiTheme="minorHAnsi" w:cstheme="minorHAnsi"/>
          <w:color w:val="000000" w:themeColor="text1"/>
        </w:rPr>
        <w:t xml:space="preserve">generally </w:t>
      </w:r>
      <w:r w:rsidR="008D570D">
        <w:rPr>
          <w:rFonts w:asciiTheme="minorHAnsi" w:hAnsiTheme="minorHAnsi" w:cstheme="minorHAnsi"/>
          <w:color w:val="000000" w:themeColor="text1"/>
        </w:rPr>
        <w:t>more easily accomplished</w:t>
      </w:r>
      <w:r w:rsidR="00515ED2">
        <w:rPr>
          <w:rFonts w:asciiTheme="minorHAnsi" w:hAnsiTheme="minorHAnsi" w:cstheme="minorHAnsi"/>
          <w:color w:val="000000" w:themeColor="text1"/>
        </w:rPr>
        <w:t xml:space="preserve"> with a variety of structural types than introduction of an alkyne</w:t>
      </w:r>
      <w:r w:rsidR="008D570D">
        <w:rPr>
          <w:rFonts w:asciiTheme="minorHAnsi" w:hAnsiTheme="minorHAnsi" w:cstheme="minorHAnsi"/>
          <w:color w:val="000000" w:themeColor="text1"/>
        </w:rPr>
        <w:t>. The s</w:t>
      </w:r>
      <w:r w:rsidR="00E11548">
        <w:rPr>
          <w:rFonts w:asciiTheme="minorHAnsi" w:hAnsiTheme="minorHAnsi" w:cstheme="minorHAnsi"/>
          <w:color w:val="000000" w:themeColor="text1"/>
        </w:rPr>
        <w:t>ynthes</w:t>
      </w:r>
      <w:r w:rsidR="00BC76DC">
        <w:rPr>
          <w:rFonts w:asciiTheme="minorHAnsi" w:hAnsiTheme="minorHAnsi" w:cstheme="minorHAnsi"/>
          <w:color w:val="000000" w:themeColor="text1"/>
        </w:rPr>
        <w:t>e</w:t>
      </w:r>
      <w:r w:rsidR="00E11548">
        <w:rPr>
          <w:rFonts w:asciiTheme="minorHAnsi" w:hAnsiTheme="minorHAnsi" w:cstheme="minorHAnsi"/>
          <w:color w:val="000000" w:themeColor="text1"/>
        </w:rPr>
        <w:t>s of two alkyne-derivatiz</w:t>
      </w:r>
      <w:r w:rsidR="008D570D">
        <w:rPr>
          <w:rFonts w:asciiTheme="minorHAnsi" w:hAnsiTheme="minorHAnsi" w:cstheme="minorHAnsi"/>
          <w:color w:val="000000" w:themeColor="text1"/>
        </w:rPr>
        <w:t xml:space="preserve">ed fluorophores are described here, though others could be explored if desired. NBD and DMACA were chosen due to their </w:t>
      </w:r>
      <w:r w:rsidR="00053994">
        <w:rPr>
          <w:rFonts w:asciiTheme="minorHAnsi" w:hAnsiTheme="minorHAnsi" w:cstheme="minorHAnsi"/>
          <w:color w:val="000000" w:themeColor="text1"/>
        </w:rPr>
        <w:t xml:space="preserve">small size, minimizing the possibility of interfering with cell penetration and target interaction. </w:t>
      </w:r>
      <w:r w:rsidR="00B56417">
        <w:rPr>
          <w:rFonts w:asciiTheme="minorHAnsi" w:hAnsiTheme="minorHAnsi" w:cstheme="minorHAnsi"/>
          <w:color w:val="000000" w:themeColor="text1"/>
        </w:rPr>
        <w:t>The click reaction itself is carried out using copper catalysis, where either Cu</w:t>
      </w:r>
      <w:r w:rsidR="00B56417">
        <w:rPr>
          <w:rFonts w:asciiTheme="minorHAnsi" w:hAnsiTheme="minorHAnsi" w:cstheme="minorHAnsi"/>
          <w:color w:val="000000" w:themeColor="text1"/>
          <w:vertAlign w:val="superscript"/>
        </w:rPr>
        <w:t>2+</w:t>
      </w:r>
      <w:r w:rsidR="00B56417">
        <w:rPr>
          <w:rFonts w:asciiTheme="minorHAnsi" w:hAnsiTheme="minorHAnsi" w:cstheme="minorHAnsi"/>
          <w:color w:val="000000" w:themeColor="text1"/>
        </w:rPr>
        <w:t xml:space="preserve"> </w:t>
      </w:r>
      <w:r w:rsidR="00F96824">
        <w:rPr>
          <w:rFonts w:asciiTheme="minorHAnsi" w:hAnsiTheme="minorHAnsi" w:cstheme="minorHAnsi"/>
          <w:color w:val="000000" w:themeColor="text1"/>
        </w:rPr>
        <w:t>(CuSO</w:t>
      </w:r>
      <w:r w:rsidR="00F96824" w:rsidRPr="00F96824">
        <w:rPr>
          <w:rFonts w:asciiTheme="minorHAnsi" w:hAnsiTheme="minorHAnsi" w:cstheme="minorHAnsi"/>
          <w:color w:val="000000" w:themeColor="text1"/>
          <w:vertAlign w:val="subscript"/>
        </w:rPr>
        <w:t>4</w:t>
      </w:r>
      <w:r w:rsidR="00F96824">
        <w:rPr>
          <w:rFonts w:asciiTheme="minorHAnsi" w:hAnsiTheme="minorHAnsi" w:cstheme="minorHAnsi"/>
          <w:color w:val="000000" w:themeColor="text1"/>
        </w:rPr>
        <w:t xml:space="preserve">, with </w:t>
      </w:r>
      <w:r w:rsidR="00BC76DC">
        <w:rPr>
          <w:rFonts w:asciiTheme="minorHAnsi" w:hAnsiTheme="minorHAnsi" w:cstheme="minorHAnsi"/>
          <w:color w:val="000000" w:themeColor="text1"/>
        </w:rPr>
        <w:t xml:space="preserve">an </w:t>
      </w:r>
      <w:r w:rsidR="00F96824">
        <w:rPr>
          <w:rFonts w:asciiTheme="minorHAnsi" w:hAnsiTheme="minorHAnsi" w:cstheme="minorHAnsi"/>
          <w:color w:val="000000" w:themeColor="text1"/>
        </w:rPr>
        <w:t xml:space="preserve">ascorbic acid reducing </w:t>
      </w:r>
      <w:r w:rsidR="00F96824">
        <w:rPr>
          <w:rFonts w:asciiTheme="minorHAnsi" w:hAnsiTheme="minorHAnsi" w:cstheme="minorHAnsi"/>
          <w:color w:val="000000" w:themeColor="text1"/>
        </w:rPr>
        <w:lastRenderedPageBreak/>
        <w:t xml:space="preserve">agent) </w:t>
      </w:r>
      <w:r w:rsidR="00B56417">
        <w:rPr>
          <w:rFonts w:asciiTheme="minorHAnsi" w:hAnsiTheme="minorHAnsi" w:cstheme="minorHAnsi"/>
          <w:color w:val="000000" w:themeColor="text1"/>
        </w:rPr>
        <w:t>or Cu</w:t>
      </w:r>
      <w:r w:rsidR="00B56417">
        <w:rPr>
          <w:rFonts w:asciiTheme="minorHAnsi" w:hAnsiTheme="minorHAnsi" w:cstheme="minorHAnsi"/>
          <w:color w:val="000000" w:themeColor="text1"/>
          <w:vertAlign w:val="superscript"/>
        </w:rPr>
        <w:t>+</w:t>
      </w:r>
      <w:r w:rsidR="00B56417">
        <w:rPr>
          <w:rFonts w:asciiTheme="minorHAnsi" w:hAnsiTheme="minorHAnsi" w:cstheme="minorHAnsi"/>
          <w:color w:val="000000" w:themeColor="text1"/>
        </w:rPr>
        <w:t xml:space="preserve"> </w:t>
      </w:r>
      <w:r w:rsidR="00F96824">
        <w:rPr>
          <w:rFonts w:asciiTheme="minorHAnsi" w:hAnsiTheme="minorHAnsi" w:cstheme="minorHAnsi"/>
          <w:color w:val="000000" w:themeColor="text1"/>
        </w:rPr>
        <w:t>(</w:t>
      </w:r>
      <w:proofErr w:type="spellStart"/>
      <w:r w:rsidR="00F96824">
        <w:rPr>
          <w:rFonts w:asciiTheme="minorHAnsi" w:hAnsiTheme="minorHAnsi" w:cstheme="minorHAnsi"/>
          <w:color w:val="000000" w:themeColor="text1"/>
        </w:rPr>
        <w:t>CuI</w:t>
      </w:r>
      <w:proofErr w:type="spellEnd"/>
      <w:r w:rsidR="00F96824">
        <w:rPr>
          <w:rFonts w:asciiTheme="minorHAnsi" w:hAnsiTheme="minorHAnsi" w:cstheme="minorHAnsi"/>
          <w:color w:val="000000" w:themeColor="text1"/>
        </w:rPr>
        <w:t xml:space="preserve">) </w:t>
      </w:r>
      <w:r w:rsidR="00B56417">
        <w:rPr>
          <w:rFonts w:asciiTheme="minorHAnsi" w:hAnsiTheme="minorHAnsi" w:cstheme="minorHAnsi"/>
          <w:color w:val="000000" w:themeColor="text1"/>
        </w:rPr>
        <w:t>may be used as the starting reagent. Following purification</w:t>
      </w:r>
      <w:r w:rsidR="00CD554B">
        <w:rPr>
          <w:rFonts w:asciiTheme="minorHAnsi" w:hAnsiTheme="minorHAnsi" w:cstheme="minorHAnsi"/>
          <w:color w:val="000000" w:themeColor="text1"/>
        </w:rPr>
        <w:t xml:space="preserve"> (</w:t>
      </w:r>
      <w:r w:rsidR="00CD554B" w:rsidRPr="002221DA">
        <w:rPr>
          <w:rFonts w:asciiTheme="minorHAnsi" w:hAnsiTheme="minorHAnsi" w:cstheme="minorHAnsi"/>
          <w:b/>
          <w:bCs/>
          <w:color w:val="000000" w:themeColor="text1"/>
        </w:rPr>
        <w:t>Figure 2</w:t>
      </w:r>
      <w:r w:rsidR="00CD554B">
        <w:rPr>
          <w:rFonts w:asciiTheme="minorHAnsi" w:hAnsiTheme="minorHAnsi" w:cstheme="minorHAnsi"/>
          <w:color w:val="000000" w:themeColor="text1"/>
        </w:rPr>
        <w:t>)</w:t>
      </w:r>
      <w:r w:rsidR="00B56417">
        <w:rPr>
          <w:rFonts w:asciiTheme="minorHAnsi" w:hAnsiTheme="minorHAnsi" w:cstheme="minorHAnsi"/>
          <w:color w:val="000000" w:themeColor="text1"/>
        </w:rPr>
        <w:t xml:space="preserve">, the MICs should then be tested as </w:t>
      </w:r>
      <w:r w:rsidR="00F96824">
        <w:rPr>
          <w:rFonts w:asciiTheme="minorHAnsi" w:hAnsiTheme="minorHAnsi" w:cstheme="minorHAnsi"/>
          <w:color w:val="000000" w:themeColor="text1"/>
        </w:rPr>
        <w:t>with</w:t>
      </w:r>
      <w:r w:rsidR="00B56417">
        <w:rPr>
          <w:rFonts w:asciiTheme="minorHAnsi" w:hAnsiTheme="minorHAnsi" w:cstheme="minorHAnsi"/>
          <w:color w:val="000000" w:themeColor="text1"/>
        </w:rPr>
        <w:t xml:space="preserve"> the </w:t>
      </w:r>
      <w:proofErr w:type="spellStart"/>
      <w:r w:rsidR="00B56417">
        <w:rPr>
          <w:rFonts w:asciiTheme="minorHAnsi" w:hAnsiTheme="minorHAnsi" w:cstheme="minorHAnsi"/>
          <w:color w:val="000000" w:themeColor="text1"/>
        </w:rPr>
        <w:t>azide</w:t>
      </w:r>
      <w:proofErr w:type="spellEnd"/>
      <w:r w:rsidR="00B56417">
        <w:rPr>
          <w:rFonts w:asciiTheme="minorHAnsi" w:hAnsiTheme="minorHAnsi" w:cstheme="minorHAnsi"/>
          <w:color w:val="000000" w:themeColor="text1"/>
        </w:rPr>
        <w:t>.</w:t>
      </w:r>
      <w:r w:rsidR="00570D30">
        <w:rPr>
          <w:rFonts w:asciiTheme="minorHAnsi" w:hAnsiTheme="minorHAnsi" w:cstheme="minorHAnsi"/>
          <w:color w:val="000000" w:themeColor="text1"/>
        </w:rPr>
        <w:t xml:space="preserve"> </w:t>
      </w:r>
      <w:r w:rsidR="00120EE9">
        <w:rPr>
          <w:rFonts w:asciiTheme="minorHAnsi" w:hAnsiTheme="minorHAnsi" w:cstheme="minorHAnsi"/>
          <w:color w:val="000000" w:themeColor="text1"/>
        </w:rPr>
        <w:t xml:space="preserve">Even with careful consideration of fluorophore choice and site of attachment, it is possible that </w:t>
      </w:r>
      <w:r w:rsidR="004B71F6">
        <w:rPr>
          <w:rFonts w:asciiTheme="minorHAnsi" w:hAnsiTheme="minorHAnsi" w:cstheme="minorHAnsi"/>
          <w:color w:val="000000" w:themeColor="text1"/>
        </w:rPr>
        <w:t>poor antibiotic activity w</w:t>
      </w:r>
      <w:r w:rsidR="00226774">
        <w:rPr>
          <w:rFonts w:asciiTheme="minorHAnsi" w:hAnsiTheme="minorHAnsi" w:cstheme="minorHAnsi"/>
          <w:color w:val="000000" w:themeColor="text1"/>
        </w:rPr>
        <w:t xml:space="preserve">ill be observed. </w:t>
      </w:r>
      <w:r w:rsidR="00671632">
        <w:rPr>
          <w:rFonts w:asciiTheme="minorHAnsi" w:hAnsiTheme="minorHAnsi" w:cstheme="minorHAnsi"/>
          <w:color w:val="000000" w:themeColor="text1"/>
        </w:rPr>
        <w:t xml:space="preserve">This does not, however, mean that an inactive probe is without use. </w:t>
      </w:r>
      <w:r w:rsidR="007D2CA8">
        <w:rPr>
          <w:rFonts w:asciiTheme="minorHAnsi" w:hAnsiTheme="minorHAnsi" w:cstheme="minorHAnsi"/>
          <w:color w:val="000000" w:themeColor="text1"/>
        </w:rPr>
        <w:t>As shown with</w:t>
      </w:r>
      <w:r w:rsidR="00165BA4">
        <w:rPr>
          <w:rFonts w:asciiTheme="minorHAnsi" w:hAnsiTheme="minorHAnsi" w:cstheme="minorHAnsi"/>
          <w:color w:val="000000" w:themeColor="text1"/>
        </w:rPr>
        <w:t xml:space="preserve"> the</w:t>
      </w:r>
      <w:r w:rsidR="007D2CA8">
        <w:rPr>
          <w:rFonts w:asciiTheme="minorHAnsi" w:hAnsiTheme="minorHAnsi" w:cstheme="minorHAnsi"/>
          <w:color w:val="000000" w:themeColor="text1"/>
        </w:rPr>
        <w:t xml:space="preserve"> </w:t>
      </w:r>
      <w:r w:rsidR="0038465F">
        <w:rPr>
          <w:rFonts w:asciiTheme="minorHAnsi" w:hAnsiTheme="minorHAnsi" w:cstheme="minorHAnsi"/>
          <w:color w:val="000000" w:themeColor="text1"/>
        </w:rPr>
        <w:t xml:space="preserve">TMP </w:t>
      </w:r>
      <w:r w:rsidR="007D2CA8">
        <w:rPr>
          <w:rFonts w:asciiTheme="minorHAnsi" w:hAnsiTheme="minorHAnsi" w:cstheme="minorHAnsi"/>
          <w:color w:val="000000" w:themeColor="text1"/>
        </w:rPr>
        <w:t xml:space="preserve">probes, </w:t>
      </w:r>
      <w:r w:rsidR="00B4686A">
        <w:rPr>
          <w:rFonts w:asciiTheme="minorHAnsi" w:hAnsiTheme="minorHAnsi" w:cstheme="minorHAnsi"/>
          <w:color w:val="000000" w:themeColor="text1"/>
        </w:rPr>
        <w:t>compounds</w:t>
      </w:r>
      <w:r w:rsidR="00515ED2">
        <w:rPr>
          <w:rFonts w:asciiTheme="minorHAnsi" w:hAnsiTheme="minorHAnsi" w:cstheme="minorHAnsi"/>
          <w:color w:val="000000" w:themeColor="text1"/>
        </w:rPr>
        <w:t xml:space="preserve"> with poor antibacterial activity</w:t>
      </w:r>
      <w:r w:rsidR="00B4686A">
        <w:rPr>
          <w:rFonts w:asciiTheme="minorHAnsi" w:hAnsiTheme="minorHAnsi" w:cstheme="minorHAnsi"/>
          <w:color w:val="000000" w:themeColor="text1"/>
        </w:rPr>
        <w:t xml:space="preserve"> may still bind to the </w:t>
      </w:r>
      <w:r w:rsidR="0069176C">
        <w:rPr>
          <w:rFonts w:asciiTheme="minorHAnsi" w:hAnsiTheme="minorHAnsi" w:cstheme="minorHAnsi"/>
          <w:color w:val="000000" w:themeColor="text1"/>
        </w:rPr>
        <w:t>s</w:t>
      </w:r>
      <w:r w:rsidR="009264FC">
        <w:rPr>
          <w:rFonts w:asciiTheme="minorHAnsi" w:hAnsiTheme="minorHAnsi" w:cstheme="minorHAnsi"/>
          <w:color w:val="000000" w:themeColor="text1"/>
        </w:rPr>
        <w:t>ame target as the parent drug. This can enable studies on the mode of action and examination of phenomen</w:t>
      </w:r>
      <w:r w:rsidR="00F96824">
        <w:rPr>
          <w:rFonts w:asciiTheme="minorHAnsi" w:hAnsiTheme="minorHAnsi" w:cstheme="minorHAnsi"/>
          <w:color w:val="000000" w:themeColor="text1"/>
        </w:rPr>
        <w:t>a</w:t>
      </w:r>
      <w:r w:rsidR="00515ED2">
        <w:rPr>
          <w:rFonts w:asciiTheme="minorHAnsi" w:hAnsiTheme="minorHAnsi" w:cstheme="minorHAnsi"/>
          <w:color w:val="000000" w:themeColor="text1"/>
        </w:rPr>
        <w:t xml:space="preserve"> leading to resistance, such </w:t>
      </w:r>
      <w:r w:rsidR="00F96824">
        <w:rPr>
          <w:rFonts w:asciiTheme="minorHAnsi" w:hAnsiTheme="minorHAnsi" w:cstheme="minorHAnsi"/>
          <w:color w:val="000000" w:themeColor="text1"/>
        </w:rPr>
        <w:t>as efflux</w:t>
      </w:r>
      <w:r w:rsidR="009264FC">
        <w:rPr>
          <w:rFonts w:asciiTheme="minorHAnsi" w:hAnsiTheme="minorHAnsi" w:cstheme="minorHAnsi"/>
          <w:color w:val="000000" w:themeColor="text1"/>
        </w:rPr>
        <w:t>.</w:t>
      </w:r>
    </w:p>
    <w:p w14:paraId="479F9EAF" w14:textId="77777777" w:rsidR="002A5700" w:rsidRDefault="002A5700" w:rsidP="001A214F">
      <w:pPr>
        <w:rPr>
          <w:rFonts w:asciiTheme="minorHAnsi" w:hAnsiTheme="minorHAnsi" w:cstheme="minorHAnsi"/>
          <w:color w:val="000000" w:themeColor="text1"/>
        </w:rPr>
      </w:pPr>
    </w:p>
    <w:p w14:paraId="3AEE1AEF" w14:textId="0B4A5421" w:rsidR="00A84B95" w:rsidRDefault="00F46EE5" w:rsidP="001A214F">
      <w:pPr>
        <w:rPr>
          <w:rFonts w:asciiTheme="minorHAnsi" w:hAnsiTheme="minorHAnsi" w:cstheme="minorHAnsi"/>
          <w:color w:val="000000" w:themeColor="text1"/>
        </w:rPr>
      </w:pPr>
      <w:r>
        <w:rPr>
          <w:rFonts w:asciiTheme="minorHAnsi" w:hAnsiTheme="minorHAnsi" w:cstheme="minorHAnsi"/>
          <w:color w:val="000000" w:themeColor="text1"/>
        </w:rPr>
        <w:t>As outlined in the protocols section</w:t>
      </w:r>
      <w:r w:rsidR="00E11548">
        <w:rPr>
          <w:rFonts w:asciiTheme="minorHAnsi" w:hAnsiTheme="minorHAnsi" w:cstheme="minorHAnsi"/>
          <w:color w:val="000000" w:themeColor="text1"/>
        </w:rPr>
        <w:t>, it is possible to analyz</w:t>
      </w:r>
      <w:r w:rsidR="00467D97">
        <w:rPr>
          <w:rFonts w:asciiTheme="minorHAnsi" w:hAnsiTheme="minorHAnsi" w:cstheme="minorHAnsi"/>
          <w:color w:val="000000" w:themeColor="text1"/>
        </w:rPr>
        <w:t xml:space="preserve">e </w:t>
      </w:r>
      <w:r w:rsidR="004B7E00">
        <w:rPr>
          <w:rFonts w:asciiTheme="minorHAnsi" w:hAnsiTheme="minorHAnsi" w:cstheme="minorHAnsi"/>
          <w:color w:val="000000" w:themeColor="text1"/>
        </w:rPr>
        <w:t>bacterial labe</w:t>
      </w:r>
      <w:r w:rsidR="001F128F">
        <w:rPr>
          <w:rFonts w:asciiTheme="minorHAnsi" w:hAnsiTheme="minorHAnsi" w:cstheme="minorHAnsi"/>
          <w:color w:val="000000" w:themeColor="text1"/>
        </w:rPr>
        <w:t>ling by the fluo</w:t>
      </w:r>
      <w:r w:rsidR="005F0E89">
        <w:rPr>
          <w:rFonts w:asciiTheme="minorHAnsi" w:hAnsiTheme="minorHAnsi" w:cstheme="minorHAnsi"/>
          <w:color w:val="000000" w:themeColor="text1"/>
        </w:rPr>
        <w:t xml:space="preserve">rescent antibiotics using either a simple spectrophotometry assay </w:t>
      </w:r>
      <w:r w:rsidR="00CD554B">
        <w:rPr>
          <w:rFonts w:asciiTheme="minorHAnsi" w:hAnsiTheme="minorHAnsi" w:cstheme="minorHAnsi"/>
          <w:color w:val="000000" w:themeColor="text1"/>
        </w:rPr>
        <w:t>(</w:t>
      </w:r>
      <w:r w:rsidR="00CD554B" w:rsidRPr="006A48EF">
        <w:rPr>
          <w:rFonts w:asciiTheme="minorHAnsi" w:hAnsiTheme="minorHAnsi" w:cstheme="minorHAnsi"/>
          <w:b/>
          <w:bCs/>
          <w:color w:val="000000" w:themeColor="text1"/>
        </w:rPr>
        <w:t>Figure 3</w:t>
      </w:r>
      <w:r w:rsidR="00CD554B">
        <w:rPr>
          <w:rFonts w:asciiTheme="minorHAnsi" w:hAnsiTheme="minorHAnsi" w:cstheme="minorHAnsi"/>
          <w:color w:val="000000" w:themeColor="text1"/>
        </w:rPr>
        <w:t xml:space="preserve">) </w:t>
      </w:r>
      <w:r w:rsidR="005F0E89">
        <w:rPr>
          <w:rFonts w:asciiTheme="minorHAnsi" w:hAnsiTheme="minorHAnsi" w:cstheme="minorHAnsi"/>
          <w:color w:val="000000" w:themeColor="text1"/>
        </w:rPr>
        <w:t>or flow cytometry</w:t>
      </w:r>
      <w:r w:rsidR="00CD554B">
        <w:rPr>
          <w:rFonts w:asciiTheme="minorHAnsi" w:hAnsiTheme="minorHAnsi" w:cstheme="minorHAnsi"/>
          <w:color w:val="000000" w:themeColor="text1"/>
        </w:rPr>
        <w:t xml:space="preserve"> (</w:t>
      </w:r>
      <w:r w:rsidR="00CD554B" w:rsidRPr="002221DA">
        <w:rPr>
          <w:rFonts w:asciiTheme="minorHAnsi" w:hAnsiTheme="minorHAnsi" w:cstheme="minorHAnsi"/>
          <w:b/>
          <w:bCs/>
          <w:color w:val="000000" w:themeColor="text1"/>
        </w:rPr>
        <w:t>Figure 4</w:t>
      </w:r>
      <w:r w:rsidR="00CD554B">
        <w:rPr>
          <w:rFonts w:asciiTheme="minorHAnsi" w:hAnsiTheme="minorHAnsi" w:cstheme="minorHAnsi"/>
          <w:color w:val="000000" w:themeColor="text1"/>
        </w:rPr>
        <w:t>)</w:t>
      </w:r>
      <w:r w:rsidR="005F0E89">
        <w:rPr>
          <w:rFonts w:asciiTheme="minorHAnsi" w:hAnsiTheme="minorHAnsi" w:cstheme="minorHAnsi"/>
          <w:color w:val="000000" w:themeColor="text1"/>
        </w:rPr>
        <w:t>.</w:t>
      </w:r>
      <w:r w:rsidR="00992D87">
        <w:rPr>
          <w:rFonts w:asciiTheme="minorHAnsi" w:hAnsiTheme="minorHAnsi" w:cstheme="minorHAnsi"/>
          <w:color w:val="000000" w:themeColor="text1"/>
        </w:rPr>
        <w:t xml:space="preserve"> </w:t>
      </w:r>
      <w:r w:rsidR="00366363">
        <w:rPr>
          <w:rFonts w:asciiTheme="minorHAnsi" w:hAnsiTheme="minorHAnsi" w:cstheme="minorHAnsi"/>
          <w:color w:val="000000" w:themeColor="text1"/>
        </w:rPr>
        <w:t xml:space="preserve">Both methods are capable </w:t>
      </w:r>
      <w:r w:rsidR="00283A31">
        <w:rPr>
          <w:rFonts w:asciiTheme="minorHAnsi" w:hAnsiTheme="minorHAnsi" w:cstheme="minorHAnsi"/>
          <w:color w:val="000000" w:themeColor="text1"/>
        </w:rPr>
        <w:t>of quantifying cellular accumulation</w:t>
      </w:r>
      <w:r w:rsidR="007A70D1">
        <w:rPr>
          <w:rFonts w:asciiTheme="minorHAnsi" w:hAnsiTheme="minorHAnsi" w:cstheme="minorHAnsi"/>
          <w:color w:val="000000" w:themeColor="text1"/>
        </w:rPr>
        <w:t>,</w:t>
      </w:r>
      <w:r w:rsidR="00CF3C27">
        <w:rPr>
          <w:rFonts w:asciiTheme="minorHAnsi" w:hAnsiTheme="minorHAnsi" w:cstheme="minorHAnsi"/>
          <w:color w:val="000000" w:themeColor="text1"/>
        </w:rPr>
        <w:t xml:space="preserve"> and by lysing cells an</w:t>
      </w:r>
      <w:r w:rsidR="00E11548">
        <w:rPr>
          <w:rFonts w:asciiTheme="minorHAnsi" w:hAnsiTheme="minorHAnsi" w:cstheme="minorHAnsi"/>
          <w:color w:val="000000" w:themeColor="text1"/>
        </w:rPr>
        <w:t>d examining fluorescence localiz</w:t>
      </w:r>
      <w:r w:rsidR="00CF3C27">
        <w:rPr>
          <w:rFonts w:asciiTheme="minorHAnsi" w:hAnsiTheme="minorHAnsi" w:cstheme="minorHAnsi"/>
          <w:color w:val="000000" w:themeColor="text1"/>
        </w:rPr>
        <w:t xml:space="preserve">ation in lysate, </w:t>
      </w:r>
      <w:r w:rsidR="006C34BB">
        <w:rPr>
          <w:rFonts w:asciiTheme="minorHAnsi" w:hAnsiTheme="minorHAnsi" w:cstheme="minorHAnsi"/>
          <w:color w:val="000000" w:themeColor="text1"/>
        </w:rPr>
        <w:t xml:space="preserve">it is possible to </w:t>
      </w:r>
      <w:r w:rsidR="00521CF5">
        <w:rPr>
          <w:rFonts w:asciiTheme="minorHAnsi" w:hAnsiTheme="minorHAnsi" w:cstheme="minorHAnsi"/>
          <w:color w:val="000000" w:themeColor="text1"/>
        </w:rPr>
        <w:t>assess</w:t>
      </w:r>
      <w:r w:rsidR="006C34BB">
        <w:rPr>
          <w:rFonts w:asciiTheme="minorHAnsi" w:hAnsiTheme="minorHAnsi" w:cstheme="minorHAnsi"/>
          <w:color w:val="000000" w:themeColor="text1"/>
        </w:rPr>
        <w:t xml:space="preserve"> intracellular accumulation.</w:t>
      </w:r>
      <w:r w:rsidR="002C2E8E">
        <w:rPr>
          <w:rFonts w:asciiTheme="minorHAnsi" w:hAnsiTheme="minorHAnsi" w:cstheme="minorHAnsi"/>
          <w:color w:val="000000" w:themeColor="text1"/>
        </w:rPr>
        <w:t xml:space="preserve"> </w:t>
      </w:r>
      <w:r w:rsidR="009C281B">
        <w:rPr>
          <w:rFonts w:asciiTheme="minorHAnsi" w:hAnsiTheme="minorHAnsi" w:cstheme="minorHAnsi"/>
          <w:color w:val="000000" w:themeColor="text1"/>
        </w:rPr>
        <w:t>In this protocol, the use of lysozyme for cell lysis is described, as this is a rapid, universal technique. Other lysis conditions, such as overnight treatment with glycine-HCl</w:t>
      </w:r>
      <w:r w:rsidR="003A430D" w:rsidRPr="003A430D">
        <w:rPr>
          <w:rFonts w:asciiTheme="minorHAnsi" w:hAnsiTheme="minorHAnsi" w:cstheme="minorHAnsi"/>
          <w:noProof/>
          <w:color w:val="000000" w:themeColor="text1"/>
          <w:vertAlign w:val="superscript"/>
        </w:rPr>
        <w:t>7</w:t>
      </w:r>
      <w:r w:rsidR="00BC76DC">
        <w:rPr>
          <w:rFonts w:asciiTheme="minorHAnsi" w:hAnsiTheme="minorHAnsi" w:cstheme="minorHAnsi"/>
          <w:noProof/>
          <w:color w:val="000000" w:themeColor="text1"/>
        </w:rPr>
        <w:t>,</w:t>
      </w:r>
      <w:r w:rsidR="009C281B">
        <w:rPr>
          <w:rFonts w:asciiTheme="minorHAnsi" w:hAnsiTheme="minorHAnsi" w:cstheme="minorHAnsi"/>
          <w:color w:val="000000" w:themeColor="text1"/>
        </w:rPr>
        <w:t xml:space="preserve"> have also been successfully used. </w:t>
      </w:r>
      <w:r w:rsidR="008F570E">
        <w:rPr>
          <w:rFonts w:asciiTheme="minorHAnsi" w:hAnsiTheme="minorHAnsi" w:cstheme="minorHAnsi"/>
          <w:color w:val="000000" w:themeColor="text1"/>
        </w:rPr>
        <w:t>Using this technique, it is possible to study the impact of efflux on</w:t>
      </w:r>
      <w:r w:rsidR="00515ED2">
        <w:rPr>
          <w:rFonts w:asciiTheme="minorHAnsi" w:hAnsiTheme="minorHAnsi" w:cstheme="minorHAnsi"/>
          <w:color w:val="000000" w:themeColor="text1"/>
        </w:rPr>
        <w:t xml:space="preserve"> </w:t>
      </w:r>
      <w:r w:rsidR="008F570E">
        <w:rPr>
          <w:rFonts w:asciiTheme="minorHAnsi" w:hAnsiTheme="minorHAnsi" w:cstheme="minorHAnsi"/>
          <w:color w:val="000000" w:themeColor="text1"/>
        </w:rPr>
        <w:t>antibiotic</w:t>
      </w:r>
      <w:r w:rsidR="00515ED2">
        <w:rPr>
          <w:rFonts w:asciiTheme="minorHAnsi" w:hAnsiTheme="minorHAnsi" w:cstheme="minorHAnsi"/>
          <w:color w:val="000000" w:themeColor="text1"/>
        </w:rPr>
        <w:t xml:space="preserve"> cellular accumulation</w:t>
      </w:r>
      <w:r w:rsidR="008F570E">
        <w:rPr>
          <w:rFonts w:asciiTheme="minorHAnsi" w:hAnsiTheme="minorHAnsi" w:cstheme="minorHAnsi"/>
          <w:color w:val="000000" w:themeColor="text1"/>
        </w:rPr>
        <w:t xml:space="preserve">, which is a major mechanism of resistance. </w:t>
      </w:r>
      <w:r w:rsidR="00521CF5">
        <w:rPr>
          <w:rFonts w:asciiTheme="minorHAnsi" w:hAnsiTheme="minorHAnsi" w:cstheme="minorHAnsi"/>
          <w:color w:val="000000" w:themeColor="text1"/>
        </w:rPr>
        <w:t xml:space="preserve">If efflux is indeed present in the bacteria, a lack of intracellular accumulation will be observed, though this can be rescued using an efflux inhibitor like CCCP. </w:t>
      </w:r>
    </w:p>
    <w:p w14:paraId="499E1F07" w14:textId="77777777" w:rsidR="00A84B95" w:rsidRDefault="00A84B95" w:rsidP="001A214F">
      <w:pPr>
        <w:rPr>
          <w:rFonts w:asciiTheme="minorHAnsi" w:hAnsiTheme="minorHAnsi" w:cstheme="minorHAnsi"/>
          <w:color w:val="000000" w:themeColor="text1"/>
        </w:rPr>
      </w:pPr>
    </w:p>
    <w:p w14:paraId="32BB62C8" w14:textId="7A3736F3" w:rsidR="00CF3C27" w:rsidRDefault="00521CF5" w:rsidP="001A214F">
      <w:pPr>
        <w:rPr>
          <w:rFonts w:asciiTheme="minorHAnsi" w:hAnsiTheme="minorHAnsi" w:cstheme="minorHAnsi"/>
          <w:color w:val="000000" w:themeColor="text1"/>
        </w:rPr>
      </w:pPr>
      <w:r w:rsidRPr="00A84B95">
        <w:rPr>
          <w:rFonts w:asciiTheme="minorHAnsi" w:hAnsiTheme="minorHAnsi" w:cstheme="minorHAnsi"/>
          <w:color w:val="000000" w:themeColor="text1"/>
        </w:rPr>
        <w:t>M</w:t>
      </w:r>
      <w:r w:rsidR="002628EA" w:rsidRPr="00A84B95">
        <w:rPr>
          <w:rFonts w:asciiTheme="minorHAnsi" w:hAnsiTheme="minorHAnsi" w:cstheme="minorHAnsi"/>
          <w:color w:val="000000" w:themeColor="text1"/>
        </w:rPr>
        <w:t xml:space="preserve">icroscopy may </w:t>
      </w:r>
      <w:r w:rsidRPr="00A84B95">
        <w:rPr>
          <w:rFonts w:asciiTheme="minorHAnsi" w:hAnsiTheme="minorHAnsi" w:cstheme="minorHAnsi"/>
          <w:color w:val="000000" w:themeColor="text1"/>
        </w:rPr>
        <w:t xml:space="preserve">also </w:t>
      </w:r>
      <w:r w:rsidR="002628EA" w:rsidRPr="00A84B95">
        <w:rPr>
          <w:rFonts w:asciiTheme="minorHAnsi" w:hAnsiTheme="minorHAnsi" w:cstheme="minorHAnsi"/>
          <w:color w:val="000000" w:themeColor="text1"/>
        </w:rPr>
        <w:t>be carried out t</w:t>
      </w:r>
      <w:r w:rsidR="00E11548" w:rsidRPr="00A84B95">
        <w:rPr>
          <w:rFonts w:asciiTheme="minorHAnsi" w:hAnsiTheme="minorHAnsi" w:cstheme="minorHAnsi"/>
          <w:color w:val="000000" w:themeColor="text1"/>
        </w:rPr>
        <w:t>o visually inspect probe localiz</w:t>
      </w:r>
      <w:r w:rsidR="002628EA" w:rsidRPr="00A84B95">
        <w:rPr>
          <w:rFonts w:asciiTheme="minorHAnsi" w:hAnsiTheme="minorHAnsi" w:cstheme="minorHAnsi"/>
          <w:color w:val="000000" w:themeColor="text1"/>
        </w:rPr>
        <w:t>ation in different bacteria,</w:t>
      </w:r>
      <w:r w:rsidR="0086347E" w:rsidRPr="00A84B95">
        <w:rPr>
          <w:rFonts w:asciiTheme="minorHAnsi" w:hAnsiTheme="minorHAnsi" w:cstheme="minorHAnsi"/>
          <w:color w:val="000000" w:themeColor="text1"/>
        </w:rPr>
        <w:t xml:space="preserve"> garnering information on mode of action, and potentially also resistance</w:t>
      </w:r>
      <w:r w:rsidR="00CD554B">
        <w:rPr>
          <w:rFonts w:asciiTheme="minorHAnsi" w:hAnsiTheme="minorHAnsi" w:cstheme="minorHAnsi"/>
          <w:color w:val="000000" w:themeColor="text1"/>
        </w:rPr>
        <w:t xml:space="preserve"> (</w:t>
      </w:r>
      <w:r w:rsidR="00BC76DC">
        <w:rPr>
          <w:rFonts w:asciiTheme="minorHAnsi" w:hAnsiTheme="minorHAnsi" w:cstheme="minorHAnsi"/>
          <w:color w:val="000000" w:themeColor="text1"/>
        </w:rPr>
        <w:t xml:space="preserve">see </w:t>
      </w:r>
      <w:r w:rsidR="00CD554B" w:rsidRPr="002221DA">
        <w:rPr>
          <w:rFonts w:asciiTheme="minorHAnsi" w:hAnsiTheme="minorHAnsi" w:cstheme="minorHAnsi"/>
          <w:b/>
          <w:bCs/>
          <w:color w:val="000000" w:themeColor="text1"/>
        </w:rPr>
        <w:t>Figure 5</w:t>
      </w:r>
      <w:r w:rsidR="00CD554B">
        <w:rPr>
          <w:rFonts w:asciiTheme="minorHAnsi" w:hAnsiTheme="minorHAnsi" w:cstheme="minorHAnsi"/>
          <w:color w:val="000000" w:themeColor="text1"/>
        </w:rPr>
        <w:t xml:space="preserve"> for representative examples)</w:t>
      </w:r>
      <w:r w:rsidR="00A84B95" w:rsidRPr="00A84B95">
        <w:rPr>
          <w:rFonts w:asciiTheme="minorHAnsi" w:hAnsiTheme="minorHAnsi" w:cstheme="minorHAnsi"/>
          <w:color w:val="000000" w:themeColor="text1"/>
        </w:rPr>
        <w:t>.</w:t>
      </w:r>
      <w:r w:rsidR="00A84B95">
        <w:rPr>
          <w:rFonts w:asciiTheme="minorHAnsi" w:hAnsiTheme="minorHAnsi" w:cstheme="minorHAnsi"/>
          <w:color w:val="000000" w:themeColor="text1"/>
        </w:rPr>
        <w:t xml:space="preserve"> In order to see localization within bacteria, a high resolution confocal microscope is required, equipped with capabilities such as SIM (structured illumination microscopy), SR-SIM (</w:t>
      </w:r>
      <w:proofErr w:type="spellStart"/>
      <w:r w:rsidR="00A84B95">
        <w:rPr>
          <w:rFonts w:asciiTheme="minorHAnsi" w:hAnsiTheme="minorHAnsi" w:cstheme="minorHAnsi"/>
          <w:color w:val="000000" w:themeColor="text1"/>
        </w:rPr>
        <w:t>superresolution</w:t>
      </w:r>
      <w:proofErr w:type="spellEnd"/>
      <w:r w:rsidR="00A84B95">
        <w:rPr>
          <w:rFonts w:asciiTheme="minorHAnsi" w:hAnsiTheme="minorHAnsi" w:cstheme="minorHAnsi"/>
          <w:color w:val="000000" w:themeColor="text1"/>
        </w:rPr>
        <w:t xml:space="preserve">-SIM), </w:t>
      </w:r>
      <w:proofErr w:type="spellStart"/>
      <w:r w:rsidR="00A84B95">
        <w:rPr>
          <w:rFonts w:asciiTheme="minorHAnsi" w:hAnsiTheme="minorHAnsi" w:cstheme="minorHAnsi"/>
          <w:color w:val="000000" w:themeColor="text1"/>
        </w:rPr>
        <w:t>Airyscan</w:t>
      </w:r>
      <w:proofErr w:type="spellEnd"/>
      <w:r w:rsidR="00A84B95">
        <w:rPr>
          <w:rFonts w:asciiTheme="minorHAnsi" w:hAnsiTheme="minorHAnsi" w:cstheme="minorHAnsi"/>
          <w:color w:val="000000" w:themeColor="text1"/>
        </w:rPr>
        <w:t>, or STED (stimulated emission depletion).</w:t>
      </w:r>
      <w:r w:rsidR="0024394F">
        <w:rPr>
          <w:rFonts w:asciiTheme="minorHAnsi" w:hAnsiTheme="minorHAnsi" w:cstheme="minorHAnsi"/>
          <w:color w:val="000000" w:themeColor="text1"/>
        </w:rPr>
        <w:t xml:space="preserve"> Furthermore, high-performance cover slips should be used, and post-imaging analysis carried out on an appropriate software</w:t>
      </w:r>
      <w:r w:rsidR="002221DA">
        <w:rPr>
          <w:rFonts w:asciiTheme="minorHAnsi" w:hAnsiTheme="minorHAnsi" w:cstheme="minorHAnsi"/>
          <w:color w:val="000000" w:themeColor="text1"/>
        </w:rPr>
        <w:t xml:space="preserve"> (e.g.,</w:t>
      </w:r>
      <w:r w:rsidR="0024394F">
        <w:rPr>
          <w:rFonts w:asciiTheme="minorHAnsi" w:hAnsiTheme="minorHAnsi" w:cstheme="minorHAnsi"/>
          <w:color w:val="000000" w:themeColor="text1"/>
        </w:rPr>
        <w:t xml:space="preserve"> FIJI, Zen, or </w:t>
      </w:r>
      <w:proofErr w:type="spellStart"/>
      <w:r w:rsidR="0024394F">
        <w:rPr>
          <w:rFonts w:asciiTheme="minorHAnsi" w:hAnsiTheme="minorHAnsi" w:cstheme="minorHAnsi"/>
          <w:color w:val="000000" w:themeColor="text1"/>
        </w:rPr>
        <w:t>Imaris</w:t>
      </w:r>
      <w:proofErr w:type="spellEnd"/>
      <w:r w:rsidR="002221DA">
        <w:rPr>
          <w:rFonts w:asciiTheme="minorHAnsi" w:hAnsiTheme="minorHAnsi" w:cstheme="minorHAnsi"/>
          <w:color w:val="000000" w:themeColor="text1"/>
        </w:rPr>
        <w:t>)</w:t>
      </w:r>
      <w:r w:rsidR="0024394F">
        <w:rPr>
          <w:rFonts w:asciiTheme="minorHAnsi" w:hAnsiTheme="minorHAnsi" w:cstheme="minorHAnsi"/>
          <w:color w:val="000000" w:themeColor="text1"/>
        </w:rPr>
        <w:t>.</w:t>
      </w:r>
      <w:r w:rsidR="00E12947">
        <w:rPr>
          <w:rFonts w:asciiTheme="minorHAnsi" w:hAnsiTheme="minorHAnsi" w:cstheme="minorHAnsi"/>
          <w:color w:val="000000" w:themeColor="text1"/>
        </w:rPr>
        <w:t xml:space="preserve"> Localization of probes is compared to dyes </w:t>
      </w:r>
      <w:r w:rsidR="00BC76DC" w:rsidRPr="00AE73AA">
        <w:rPr>
          <w:rFonts w:asciiTheme="minorHAnsi" w:hAnsiTheme="minorHAnsi" w:cstheme="minorHAnsi"/>
          <w:color w:val="000000" w:themeColor="text1"/>
        </w:rPr>
        <w:t>that</w:t>
      </w:r>
      <w:r w:rsidR="00BC76DC">
        <w:rPr>
          <w:rFonts w:asciiTheme="minorHAnsi" w:hAnsiTheme="minorHAnsi" w:cstheme="minorHAnsi"/>
          <w:color w:val="000000" w:themeColor="text1"/>
        </w:rPr>
        <w:t xml:space="preserve"> </w:t>
      </w:r>
      <w:r w:rsidR="00E12947">
        <w:rPr>
          <w:rFonts w:asciiTheme="minorHAnsi" w:hAnsiTheme="minorHAnsi" w:cstheme="minorHAnsi"/>
          <w:color w:val="000000" w:themeColor="text1"/>
        </w:rPr>
        <w:t xml:space="preserve">stain specific architectures, such as Hoechst-33342 (blue, nucleic acid), Syto-9 (green, nucleic acid), and FM4-64FX (red, membrane). The choice of dyes should be made to match the fluorescent antibiotic, so that each </w:t>
      </w:r>
      <w:r w:rsidR="002221DA">
        <w:rPr>
          <w:rFonts w:asciiTheme="minorHAnsi" w:hAnsiTheme="minorHAnsi" w:cstheme="minorHAnsi"/>
          <w:color w:val="000000" w:themeColor="text1"/>
        </w:rPr>
        <w:t>color</w:t>
      </w:r>
      <w:r w:rsidR="00E12947">
        <w:rPr>
          <w:rFonts w:asciiTheme="minorHAnsi" w:hAnsiTheme="minorHAnsi" w:cstheme="minorHAnsi"/>
          <w:color w:val="000000" w:themeColor="text1"/>
        </w:rPr>
        <w:t xml:space="preserve"> used has minimal spectral overlap. In order to obtain the best possible images, optimization may be required. For example, i</w:t>
      </w:r>
      <w:r w:rsidR="006439CE">
        <w:rPr>
          <w:rFonts w:asciiTheme="minorHAnsi" w:hAnsiTheme="minorHAnsi" w:cstheme="minorHAnsi"/>
          <w:color w:val="000000" w:themeColor="text1"/>
        </w:rPr>
        <w:t xml:space="preserve">f bacteria are too crowded on the slide, take only part of the suspended pellet, then dilute with more </w:t>
      </w:r>
      <w:r w:rsidR="006439CE">
        <w:t>mounting medium</w:t>
      </w:r>
      <w:r w:rsidR="00BC76DC">
        <w:t>.</w:t>
      </w:r>
      <w:r w:rsidR="00E12947">
        <w:t xml:space="preserve"> </w:t>
      </w:r>
      <w:r w:rsidR="00BC76DC">
        <w:t xml:space="preserve">In </w:t>
      </w:r>
      <w:r w:rsidR="00E12947">
        <w:t>contrast</w:t>
      </w:r>
      <w:r w:rsidR="00BC76DC">
        <w:t>,</w:t>
      </w:r>
      <w:r w:rsidR="00E12947">
        <w:rPr>
          <w:rFonts w:asciiTheme="minorHAnsi" w:hAnsiTheme="minorHAnsi" w:cstheme="minorHAnsi"/>
          <w:color w:val="000000" w:themeColor="text1"/>
        </w:rPr>
        <w:t xml:space="preserve"> i</w:t>
      </w:r>
      <w:r w:rsidR="006439CE">
        <w:rPr>
          <w:rFonts w:asciiTheme="minorHAnsi" w:hAnsiTheme="minorHAnsi" w:cstheme="minorHAnsi"/>
          <w:color w:val="000000" w:themeColor="text1"/>
        </w:rPr>
        <w:t xml:space="preserve">f bacteria are too sparse on the slide, </w:t>
      </w:r>
      <w:r w:rsidR="00E12947">
        <w:rPr>
          <w:rFonts w:asciiTheme="minorHAnsi" w:hAnsiTheme="minorHAnsi" w:cstheme="minorHAnsi"/>
          <w:color w:val="000000" w:themeColor="text1"/>
        </w:rPr>
        <w:t>simply start with more bacteria. In this protocol</w:t>
      </w:r>
      <w:r w:rsidR="00E12947" w:rsidRPr="00E12947">
        <w:rPr>
          <w:rFonts w:asciiTheme="minorHAnsi" w:hAnsiTheme="minorHAnsi" w:cstheme="minorHAnsi"/>
          <w:color w:val="000000" w:themeColor="text1"/>
        </w:rPr>
        <w:t>,</w:t>
      </w:r>
      <w:r w:rsidR="0086347E" w:rsidRPr="00E12947">
        <w:rPr>
          <w:rFonts w:asciiTheme="minorHAnsi" w:hAnsiTheme="minorHAnsi" w:cstheme="minorHAnsi"/>
          <w:color w:val="000000" w:themeColor="text1"/>
        </w:rPr>
        <w:t xml:space="preserve"> the use of </w:t>
      </w:r>
      <w:r w:rsidR="002221DA">
        <w:rPr>
          <w:rFonts w:asciiTheme="minorHAnsi" w:hAnsiTheme="minorHAnsi" w:cstheme="minorHAnsi"/>
          <w:color w:val="000000" w:themeColor="text1"/>
        </w:rPr>
        <w:t>a thermo reversible gel that is compatible with live cell</w:t>
      </w:r>
      <w:r w:rsidR="00BC76DC">
        <w:rPr>
          <w:rFonts w:asciiTheme="minorHAnsi" w:hAnsiTheme="minorHAnsi" w:cstheme="minorHAnsi"/>
          <w:color w:val="000000" w:themeColor="text1"/>
        </w:rPr>
        <w:t>s</w:t>
      </w:r>
      <w:r w:rsidR="002221DA">
        <w:rPr>
          <w:rFonts w:asciiTheme="minorHAnsi" w:hAnsiTheme="minorHAnsi" w:cstheme="minorHAnsi"/>
          <w:color w:val="000000" w:themeColor="text1"/>
        </w:rPr>
        <w:t xml:space="preserve"> (e.g., </w:t>
      </w:r>
      <w:proofErr w:type="spellStart"/>
      <w:r w:rsidR="0086347E" w:rsidRPr="00E12947">
        <w:rPr>
          <w:rFonts w:asciiTheme="minorHAnsi" w:hAnsiTheme="minorHAnsi" w:cstheme="minorHAnsi"/>
          <w:color w:val="000000" w:themeColor="text1"/>
        </w:rPr>
        <w:t>Cygel</w:t>
      </w:r>
      <w:proofErr w:type="spellEnd"/>
      <w:r w:rsidR="002221DA">
        <w:rPr>
          <w:rFonts w:asciiTheme="minorHAnsi" w:hAnsiTheme="minorHAnsi" w:cstheme="minorHAnsi"/>
          <w:color w:val="000000" w:themeColor="text1"/>
        </w:rPr>
        <w:t>)</w:t>
      </w:r>
      <w:r w:rsidR="0086347E" w:rsidRPr="00E12947">
        <w:rPr>
          <w:rFonts w:asciiTheme="minorHAnsi" w:hAnsiTheme="minorHAnsi" w:cstheme="minorHAnsi"/>
          <w:color w:val="000000" w:themeColor="text1"/>
        </w:rPr>
        <w:t xml:space="preserve"> is recommended for li</w:t>
      </w:r>
      <w:r w:rsidR="00E11548" w:rsidRPr="00E12947">
        <w:rPr>
          <w:rFonts w:asciiTheme="minorHAnsi" w:hAnsiTheme="minorHAnsi" w:cstheme="minorHAnsi"/>
          <w:color w:val="000000" w:themeColor="text1"/>
        </w:rPr>
        <w:t>ve cell imaging, as it immobiliz</w:t>
      </w:r>
      <w:r w:rsidR="0086347E" w:rsidRPr="00E12947">
        <w:rPr>
          <w:rFonts w:asciiTheme="minorHAnsi" w:hAnsiTheme="minorHAnsi" w:cstheme="minorHAnsi"/>
          <w:color w:val="000000" w:themeColor="text1"/>
        </w:rPr>
        <w:t>es bacteria (including motile bacteria), but other m</w:t>
      </w:r>
      <w:r w:rsidR="00B75436" w:rsidRPr="00E12947">
        <w:rPr>
          <w:rFonts w:asciiTheme="minorHAnsi" w:hAnsiTheme="minorHAnsi" w:cstheme="minorHAnsi"/>
          <w:color w:val="000000" w:themeColor="text1"/>
        </w:rPr>
        <w:t>ounting media</w:t>
      </w:r>
      <w:r w:rsidR="002221DA">
        <w:rPr>
          <w:rFonts w:asciiTheme="minorHAnsi" w:hAnsiTheme="minorHAnsi" w:cstheme="minorHAnsi"/>
          <w:color w:val="000000" w:themeColor="text1"/>
        </w:rPr>
        <w:t xml:space="preserve"> </w:t>
      </w:r>
      <w:r w:rsidR="0086347E" w:rsidRPr="00E12947">
        <w:rPr>
          <w:rFonts w:asciiTheme="minorHAnsi" w:hAnsiTheme="minorHAnsi" w:cstheme="minorHAnsi"/>
          <w:color w:val="000000" w:themeColor="text1"/>
        </w:rPr>
        <w:t>or agarose have also been successfully used.</w:t>
      </w:r>
    </w:p>
    <w:p w14:paraId="0B5DD934" w14:textId="436F7FA2" w:rsidR="002A5700" w:rsidRPr="00B56417" w:rsidRDefault="002A5700" w:rsidP="001A214F">
      <w:pPr>
        <w:rPr>
          <w:rFonts w:asciiTheme="minorHAnsi" w:hAnsiTheme="minorHAnsi" w:cstheme="minorHAnsi"/>
          <w:color w:val="000000" w:themeColor="text1"/>
        </w:rPr>
      </w:pPr>
    </w:p>
    <w:p w14:paraId="014F4E1F" w14:textId="685DB2B0" w:rsidR="00D6416A" w:rsidRDefault="00817E86" w:rsidP="001A214F">
      <w:pPr>
        <w:rPr>
          <w:rFonts w:asciiTheme="minorHAnsi" w:hAnsiTheme="minorHAnsi" w:cstheme="minorHAnsi"/>
          <w:color w:val="000000" w:themeColor="text1"/>
        </w:rPr>
      </w:pPr>
      <w:r>
        <w:rPr>
          <w:rFonts w:asciiTheme="minorHAnsi" w:hAnsiTheme="minorHAnsi" w:cstheme="minorHAnsi"/>
          <w:color w:val="000000" w:themeColor="text1"/>
        </w:rPr>
        <w:t>Overall, despite challenges that may be faced in the preparation of a biologically active fluorescent antibiotic derivative</w:t>
      </w:r>
      <w:r w:rsidR="00515ED2">
        <w:rPr>
          <w:rFonts w:asciiTheme="minorHAnsi" w:hAnsiTheme="minorHAnsi" w:cstheme="minorHAnsi"/>
          <w:color w:val="000000" w:themeColor="text1"/>
        </w:rPr>
        <w:t>s</w:t>
      </w:r>
      <w:r>
        <w:rPr>
          <w:rFonts w:asciiTheme="minorHAnsi" w:hAnsiTheme="minorHAnsi" w:cstheme="minorHAnsi"/>
          <w:color w:val="000000" w:themeColor="text1"/>
        </w:rPr>
        <w:t xml:space="preserve">, the simplicity of </w:t>
      </w:r>
      <w:r w:rsidR="00515ED2">
        <w:rPr>
          <w:rFonts w:asciiTheme="minorHAnsi" w:hAnsiTheme="minorHAnsi" w:cstheme="minorHAnsi"/>
          <w:color w:val="000000" w:themeColor="text1"/>
        </w:rPr>
        <w:t xml:space="preserve">their </w:t>
      </w:r>
      <w:r>
        <w:rPr>
          <w:rFonts w:asciiTheme="minorHAnsi" w:hAnsiTheme="minorHAnsi" w:cstheme="minorHAnsi"/>
          <w:color w:val="000000" w:themeColor="text1"/>
        </w:rPr>
        <w:t xml:space="preserve">use and </w:t>
      </w:r>
      <w:r w:rsidR="00515ED2">
        <w:rPr>
          <w:rFonts w:asciiTheme="minorHAnsi" w:hAnsiTheme="minorHAnsi" w:cstheme="minorHAnsi"/>
          <w:color w:val="000000" w:themeColor="text1"/>
        </w:rPr>
        <w:t xml:space="preserve">their </w:t>
      </w:r>
      <w:r>
        <w:rPr>
          <w:rFonts w:asciiTheme="minorHAnsi" w:hAnsiTheme="minorHAnsi" w:cstheme="minorHAnsi"/>
          <w:color w:val="000000" w:themeColor="text1"/>
        </w:rPr>
        <w:t>versatility</w:t>
      </w:r>
      <w:r w:rsidR="0058341A">
        <w:rPr>
          <w:rFonts w:asciiTheme="minorHAnsi" w:hAnsiTheme="minorHAnsi" w:cstheme="minorHAnsi"/>
          <w:color w:val="000000" w:themeColor="text1"/>
        </w:rPr>
        <w:t xml:space="preserve"> make these probes attractive tools </w:t>
      </w:r>
      <w:r w:rsidR="00810C37">
        <w:rPr>
          <w:rFonts w:asciiTheme="minorHAnsi" w:hAnsiTheme="minorHAnsi" w:cstheme="minorHAnsi"/>
          <w:color w:val="000000" w:themeColor="text1"/>
        </w:rPr>
        <w:t>for research in AMR.</w:t>
      </w:r>
      <w:r w:rsidR="00EC47F7">
        <w:rPr>
          <w:rFonts w:asciiTheme="minorHAnsi" w:hAnsiTheme="minorHAnsi" w:cstheme="minorHAnsi"/>
          <w:color w:val="000000" w:themeColor="text1"/>
        </w:rPr>
        <w:t xml:space="preserve"> Future work using fluorescent antibiotics has the potential to provide insight into mechanisms of antibiotic resistance, improve our understanding of how current antibiotics operate, and aid the development of better drugs.</w:t>
      </w:r>
    </w:p>
    <w:p w14:paraId="78728D18" w14:textId="706614AE" w:rsidR="00014314" w:rsidRPr="001B1519" w:rsidRDefault="00014314" w:rsidP="001A214F">
      <w:pPr>
        <w:rPr>
          <w:rFonts w:asciiTheme="minorHAnsi" w:hAnsiTheme="minorHAnsi" w:cstheme="minorHAnsi"/>
          <w:color w:val="auto"/>
        </w:rPr>
      </w:pPr>
    </w:p>
    <w:p w14:paraId="1734505F" w14:textId="0BAAE216" w:rsidR="00AA03DF" w:rsidRPr="001B1519" w:rsidRDefault="00AA03DF" w:rsidP="001A214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0462732" w14:textId="2F5C9CF7" w:rsidR="00AA65D4" w:rsidRPr="00E3510D" w:rsidRDefault="005008E3" w:rsidP="001A214F">
      <w:pPr>
        <w:rPr>
          <w:rFonts w:asciiTheme="minorHAnsi" w:hAnsiTheme="minorHAnsi" w:cstheme="minorHAnsi"/>
          <w:color w:val="000000" w:themeColor="text1"/>
        </w:rPr>
      </w:pPr>
      <w:r>
        <w:t>MRLS is supported by an Australian Postgraduate Award</w:t>
      </w:r>
      <w:r w:rsidR="00094741">
        <w:t xml:space="preserve"> (APA)</w:t>
      </w:r>
      <w:r>
        <w:t xml:space="preserve"> and an Institute for Molecular </w:t>
      </w:r>
      <w:r>
        <w:lastRenderedPageBreak/>
        <w:t xml:space="preserve">Biosciences Research Advancement Award. </w:t>
      </w:r>
      <w:proofErr w:type="spellStart"/>
      <w:r>
        <w:t>Wanida</w:t>
      </w:r>
      <w:proofErr w:type="spellEnd"/>
      <w:r>
        <w:t xml:space="preserve"> </w:t>
      </w:r>
      <w:proofErr w:type="spellStart"/>
      <w:r>
        <w:t>Phetsang</w:t>
      </w:r>
      <w:proofErr w:type="spellEnd"/>
      <w:r>
        <w:t xml:space="preserve"> was supported by </w:t>
      </w:r>
      <w:r w:rsidR="00094741" w:rsidRPr="00094741">
        <w:t>UQ International Scholarship (UQI) and</w:t>
      </w:r>
      <w:r w:rsidR="00F663F1">
        <w:t xml:space="preserve"> IMB Postgraduate Award (IMBPA).</w:t>
      </w:r>
      <w:r w:rsidR="00515ED2">
        <w:t xml:space="preserve"> </w:t>
      </w:r>
      <w:r w:rsidR="00476905" w:rsidRPr="00476905">
        <w:rPr>
          <w:rFonts w:asciiTheme="minorHAnsi" w:hAnsiTheme="minorHAnsi" w:cstheme="minorHAnsi"/>
          <w:color w:val="000000" w:themeColor="text1"/>
        </w:rPr>
        <w:t xml:space="preserve">MAC is a NHMRC principle research fellow (APP1059354) and also holds a fractional professorial research fellow appointment at the University of Queensland, with his remaining time as CEO of </w:t>
      </w:r>
      <w:proofErr w:type="spellStart"/>
      <w:r w:rsidR="00476905" w:rsidRPr="00476905">
        <w:rPr>
          <w:rFonts w:asciiTheme="minorHAnsi" w:hAnsiTheme="minorHAnsi" w:cstheme="minorHAnsi"/>
          <w:color w:val="000000" w:themeColor="text1"/>
        </w:rPr>
        <w:t>Inflazome</w:t>
      </w:r>
      <w:proofErr w:type="spellEnd"/>
      <w:r w:rsidR="00476905" w:rsidRPr="00476905">
        <w:rPr>
          <w:rFonts w:asciiTheme="minorHAnsi" w:hAnsiTheme="minorHAnsi" w:cstheme="minorHAnsi"/>
          <w:color w:val="000000" w:themeColor="text1"/>
        </w:rPr>
        <w:t xml:space="preserve"> Ltd, a company developing drugs to address clinical unmet needs in inflammatory disease. MATB is supported in part by </w:t>
      </w:r>
      <w:proofErr w:type="spellStart"/>
      <w:r w:rsidR="00476905" w:rsidRPr="00476905">
        <w:rPr>
          <w:rFonts w:asciiTheme="minorHAnsi" w:hAnsiTheme="minorHAnsi" w:cstheme="minorHAnsi"/>
          <w:color w:val="000000" w:themeColor="text1"/>
        </w:rPr>
        <w:t>Wellcome</w:t>
      </w:r>
      <w:proofErr w:type="spellEnd"/>
      <w:r w:rsidR="00476905" w:rsidRPr="00476905">
        <w:rPr>
          <w:rFonts w:asciiTheme="minorHAnsi" w:hAnsiTheme="minorHAnsi" w:cstheme="minorHAnsi"/>
          <w:color w:val="000000" w:themeColor="text1"/>
        </w:rPr>
        <w:t xml:space="preserve"> Trust Strategic Grant WT1104797/Z/14/Z and NHMRC Development grant APP1113719. </w:t>
      </w:r>
      <w:r w:rsidR="00DC763C">
        <w:t xml:space="preserve">Microscopy was performed at the Australian Cancer Research Foundation (ACRF)/Institute for Molecular Bioscience Cancer Biology Imaging Facility, which was established with the support of the ACRF. </w:t>
      </w:r>
    </w:p>
    <w:p w14:paraId="2BAA80DF" w14:textId="77777777" w:rsidR="00DC763C" w:rsidRPr="00DC763C" w:rsidRDefault="00DC763C" w:rsidP="001A214F"/>
    <w:p w14:paraId="5D52ED8B" w14:textId="71967CE7" w:rsidR="00AA03DF" w:rsidRPr="001B1519" w:rsidRDefault="00AA03DF" w:rsidP="001A214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8D19D79" w:rsidR="007A4DD6" w:rsidRPr="008325C8" w:rsidRDefault="008325C8" w:rsidP="001A214F">
      <w:pPr>
        <w:rPr>
          <w:rFonts w:asciiTheme="minorHAnsi" w:hAnsiTheme="minorHAnsi" w:cstheme="minorHAnsi"/>
          <w:color w:val="000000" w:themeColor="text1"/>
        </w:rPr>
      </w:pPr>
      <w:r w:rsidRPr="008325C8">
        <w:rPr>
          <w:rFonts w:asciiTheme="minorHAnsi" w:hAnsiTheme="minorHAnsi" w:cstheme="minorHAnsi"/>
          <w:color w:val="000000" w:themeColor="text1"/>
        </w:rPr>
        <w:t>The authors</w:t>
      </w:r>
      <w:r>
        <w:rPr>
          <w:rFonts w:asciiTheme="minorHAnsi" w:hAnsiTheme="minorHAnsi" w:cstheme="minorHAnsi"/>
          <w:color w:val="000000" w:themeColor="text1"/>
        </w:rPr>
        <w:t xml:space="preserve"> have nothing to declare.</w:t>
      </w:r>
    </w:p>
    <w:p w14:paraId="66030076" w14:textId="77777777" w:rsidR="00AA03DF" w:rsidRPr="001B1519" w:rsidRDefault="00AA03DF" w:rsidP="001A214F">
      <w:pPr>
        <w:rPr>
          <w:rFonts w:asciiTheme="minorHAnsi" w:hAnsiTheme="minorHAnsi" w:cstheme="minorHAnsi"/>
          <w:color w:val="auto"/>
        </w:rPr>
      </w:pPr>
    </w:p>
    <w:p w14:paraId="787215CC" w14:textId="08E04191" w:rsidR="00BF0A61" w:rsidRDefault="009726EE" w:rsidP="001A214F">
      <w:pPr>
        <w:pStyle w:val="EndNoteBibliography"/>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74C037A" w14:textId="5BA67FDF" w:rsidR="003A430D" w:rsidRPr="003A430D" w:rsidRDefault="003A430D" w:rsidP="00005E03">
      <w:pPr>
        <w:pStyle w:val="EndNoteBibliography"/>
        <w:numPr>
          <w:ilvl w:val="0"/>
          <w:numId w:val="35"/>
        </w:numPr>
        <w:ind w:left="0" w:firstLine="0"/>
        <w:rPr>
          <w:noProof/>
        </w:rPr>
      </w:pPr>
      <w:r w:rsidRPr="003A430D">
        <w:rPr>
          <w:noProof/>
        </w:rPr>
        <w:t>Cai, H., Rose, K., Liang, L.-H., Dunham, S.</w:t>
      </w:r>
      <w:r w:rsidR="00EA7EF6">
        <w:rPr>
          <w:noProof/>
        </w:rPr>
        <w:t xml:space="preserve">, </w:t>
      </w:r>
      <w:r w:rsidRPr="003A430D">
        <w:rPr>
          <w:noProof/>
        </w:rPr>
        <w:t xml:space="preserve">Stover, C. Development of a liquid chromatography/mass spectrometry-based drug accumulation assay in Pseudomonas aeruginosa. </w:t>
      </w:r>
      <w:r w:rsidRPr="003A430D">
        <w:rPr>
          <w:i/>
          <w:noProof/>
        </w:rPr>
        <w:t>Analytical Biochemistry.</w:t>
      </w:r>
      <w:r w:rsidRPr="003A430D">
        <w:rPr>
          <w:noProof/>
        </w:rPr>
        <w:t xml:space="preserve"> </w:t>
      </w:r>
      <w:r w:rsidRPr="003A430D">
        <w:rPr>
          <w:b/>
          <w:noProof/>
        </w:rPr>
        <w:t>385</w:t>
      </w:r>
      <w:r w:rsidRPr="003A430D">
        <w:rPr>
          <w:noProof/>
        </w:rPr>
        <w:t xml:space="preserve"> (2), 321</w:t>
      </w:r>
      <w:r w:rsidR="00A84DA4">
        <w:rPr>
          <w:noProof/>
        </w:rPr>
        <w:t>–</w:t>
      </w:r>
      <w:r w:rsidRPr="003A430D">
        <w:rPr>
          <w:noProof/>
        </w:rPr>
        <w:t>325</w:t>
      </w:r>
      <w:r w:rsidR="00A84DA4">
        <w:rPr>
          <w:noProof/>
        </w:rPr>
        <w:t xml:space="preserve"> (</w:t>
      </w:r>
      <w:r w:rsidRPr="003A430D">
        <w:rPr>
          <w:noProof/>
        </w:rPr>
        <w:t>2009).</w:t>
      </w:r>
    </w:p>
    <w:p w14:paraId="22DDB0BA" w14:textId="457FEBE0" w:rsidR="003A430D" w:rsidRPr="003A430D" w:rsidRDefault="003A430D" w:rsidP="00005E03">
      <w:pPr>
        <w:pStyle w:val="EndNoteBibliography"/>
        <w:numPr>
          <w:ilvl w:val="0"/>
          <w:numId w:val="35"/>
        </w:numPr>
        <w:ind w:left="0" w:firstLine="0"/>
        <w:rPr>
          <w:noProof/>
        </w:rPr>
      </w:pPr>
      <w:r w:rsidRPr="003A430D">
        <w:rPr>
          <w:noProof/>
        </w:rPr>
        <w:t>Bhat, J., Narayan, A., Venkatraman, J.</w:t>
      </w:r>
      <w:r w:rsidR="00EA7EF6">
        <w:rPr>
          <w:noProof/>
        </w:rPr>
        <w:t xml:space="preserve">, </w:t>
      </w:r>
      <w:r w:rsidRPr="003A430D">
        <w:rPr>
          <w:noProof/>
        </w:rPr>
        <w:t xml:space="preserve">Chatterji, M. LC–MS based assay to measure intracellular compound levels in Mycobacterium smegmatis: Linking compound levels to cellular potency. </w:t>
      </w:r>
      <w:r w:rsidRPr="003A430D">
        <w:rPr>
          <w:i/>
          <w:noProof/>
        </w:rPr>
        <w:t>Journal of Microbiological Methods.</w:t>
      </w:r>
      <w:r w:rsidRPr="003A430D">
        <w:rPr>
          <w:noProof/>
        </w:rPr>
        <w:t xml:space="preserve"> </w:t>
      </w:r>
      <w:r w:rsidRPr="003A430D">
        <w:rPr>
          <w:b/>
          <w:noProof/>
        </w:rPr>
        <w:t>94</w:t>
      </w:r>
      <w:r w:rsidRPr="003A430D">
        <w:rPr>
          <w:noProof/>
        </w:rPr>
        <w:t xml:space="preserve"> (2), 152</w:t>
      </w:r>
      <w:r w:rsidR="00A84DA4">
        <w:rPr>
          <w:noProof/>
        </w:rPr>
        <w:t>–</w:t>
      </w:r>
      <w:r w:rsidRPr="003A430D">
        <w:rPr>
          <w:noProof/>
        </w:rPr>
        <w:t>158</w:t>
      </w:r>
      <w:r w:rsidR="00A84DA4">
        <w:rPr>
          <w:noProof/>
        </w:rPr>
        <w:t xml:space="preserve"> (</w:t>
      </w:r>
      <w:r w:rsidRPr="003A430D">
        <w:rPr>
          <w:noProof/>
        </w:rPr>
        <w:t>2013).</w:t>
      </w:r>
    </w:p>
    <w:p w14:paraId="14708E6E" w14:textId="53C581F1" w:rsidR="003A430D" w:rsidRPr="003A430D" w:rsidRDefault="003A430D" w:rsidP="00005E03">
      <w:pPr>
        <w:pStyle w:val="EndNoteBibliography"/>
        <w:numPr>
          <w:ilvl w:val="0"/>
          <w:numId w:val="35"/>
        </w:numPr>
        <w:ind w:left="0" w:firstLine="0"/>
        <w:rPr>
          <w:noProof/>
        </w:rPr>
      </w:pPr>
      <w:r w:rsidRPr="003A430D">
        <w:rPr>
          <w:noProof/>
        </w:rPr>
        <w:t>Davis, T. D., Gerry, C. J.</w:t>
      </w:r>
      <w:r w:rsidR="00EA7EF6">
        <w:rPr>
          <w:noProof/>
        </w:rPr>
        <w:t xml:space="preserve">, </w:t>
      </w:r>
      <w:r w:rsidRPr="003A430D">
        <w:rPr>
          <w:noProof/>
        </w:rPr>
        <w:t xml:space="preserve">Tan, D. S. General Platform for Systematic Quantitative Evaluation of Small-Molecule Permeability in Bacteria. </w:t>
      </w:r>
      <w:r w:rsidRPr="003A430D">
        <w:rPr>
          <w:i/>
          <w:noProof/>
        </w:rPr>
        <w:t>ACS Chemical Biology.</w:t>
      </w:r>
      <w:r w:rsidRPr="003A430D">
        <w:rPr>
          <w:noProof/>
        </w:rPr>
        <w:t xml:space="preserve"> </w:t>
      </w:r>
      <w:r w:rsidRPr="003A430D">
        <w:rPr>
          <w:b/>
          <w:noProof/>
        </w:rPr>
        <w:t>9</w:t>
      </w:r>
      <w:r w:rsidRPr="003A430D">
        <w:rPr>
          <w:noProof/>
        </w:rPr>
        <w:t xml:space="preserve"> (11), 2535</w:t>
      </w:r>
      <w:r w:rsidR="00A84DA4">
        <w:rPr>
          <w:noProof/>
        </w:rPr>
        <w:t>–</w:t>
      </w:r>
      <w:r w:rsidRPr="003A430D">
        <w:rPr>
          <w:noProof/>
        </w:rPr>
        <w:t>2544</w:t>
      </w:r>
      <w:r w:rsidR="00A84DA4">
        <w:rPr>
          <w:noProof/>
        </w:rPr>
        <w:t xml:space="preserve"> (</w:t>
      </w:r>
      <w:r w:rsidRPr="003A430D">
        <w:rPr>
          <w:noProof/>
        </w:rPr>
        <w:t>2014).</w:t>
      </w:r>
    </w:p>
    <w:p w14:paraId="390AA264" w14:textId="168E2A1D" w:rsidR="003A430D" w:rsidRPr="003A430D" w:rsidRDefault="003A430D" w:rsidP="00005E03">
      <w:pPr>
        <w:pStyle w:val="EndNoteBibliography"/>
        <w:numPr>
          <w:ilvl w:val="0"/>
          <w:numId w:val="35"/>
        </w:numPr>
        <w:ind w:left="0" w:firstLine="0"/>
        <w:rPr>
          <w:noProof/>
        </w:rPr>
      </w:pPr>
      <w:r w:rsidRPr="003A430D">
        <w:rPr>
          <w:noProof/>
        </w:rPr>
        <w:t>Richter, M. F.</w:t>
      </w:r>
      <w:r w:rsidRPr="00EA7EF6">
        <w:rPr>
          <w:iCs/>
          <w:noProof/>
        </w:rPr>
        <w:t xml:space="preserve"> et al. </w:t>
      </w:r>
      <w:r w:rsidRPr="003A430D">
        <w:rPr>
          <w:noProof/>
        </w:rPr>
        <w:t xml:space="preserve">Predictive compound accumulation rules yield a broad-spectrum antibiotic. </w:t>
      </w:r>
      <w:r w:rsidRPr="003A430D">
        <w:rPr>
          <w:i/>
          <w:noProof/>
        </w:rPr>
        <w:t>Nature.</w:t>
      </w:r>
      <w:r w:rsidRPr="003A430D">
        <w:rPr>
          <w:noProof/>
        </w:rPr>
        <w:t xml:space="preserve"> </w:t>
      </w:r>
      <w:r w:rsidRPr="003A430D">
        <w:rPr>
          <w:b/>
          <w:noProof/>
        </w:rPr>
        <w:t>545</w:t>
      </w:r>
      <w:r w:rsidR="00A84DA4">
        <w:rPr>
          <w:bCs/>
          <w:noProof/>
        </w:rPr>
        <w:t>,</w:t>
      </w:r>
      <w:r w:rsidRPr="003A430D">
        <w:rPr>
          <w:noProof/>
        </w:rPr>
        <w:t xml:space="preserve"> 299</w:t>
      </w:r>
      <w:r w:rsidR="00A84DA4">
        <w:rPr>
          <w:noProof/>
        </w:rPr>
        <w:t xml:space="preserve"> (</w:t>
      </w:r>
      <w:r w:rsidRPr="003A430D">
        <w:rPr>
          <w:noProof/>
        </w:rPr>
        <w:t>2017).</w:t>
      </w:r>
    </w:p>
    <w:p w14:paraId="15E47EEF" w14:textId="603F41D8" w:rsidR="003A430D" w:rsidRPr="003A430D" w:rsidRDefault="003A430D" w:rsidP="00005E03">
      <w:pPr>
        <w:pStyle w:val="EndNoteBibliography"/>
        <w:numPr>
          <w:ilvl w:val="0"/>
          <w:numId w:val="35"/>
        </w:numPr>
        <w:ind w:left="0" w:firstLine="0"/>
        <w:rPr>
          <w:noProof/>
        </w:rPr>
      </w:pPr>
      <w:r w:rsidRPr="003A430D">
        <w:rPr>
          <w:noProof/>
        </w:rPr>
        <w:t>Iyer, R.</w:t>
      </w:r>
      <w:r w:rsidRPr="003A430D">
        <w:rPr>
          <w:i/>
          <w:noProof/>
        </w:rPr>
        <w:t xml:space="preserve"> </w:t>
      </w:r>
      <w:r w:rsidRPr="00EA7EF6">
        <w:rPr>
          <w:iCs/>
          <w:noProof/>
        </w:rPr>
        <w:t xml:space="preserve">et al. </w:t>
      </w:r>
      <w:r w:rsidRPr="003A430D">
        <w:rPr>
          <w:noProof/>
        </w:rPr>
        <w:t xml:space="preserve">Evaluating LC–MS/MS To Measure Accumulation of Compounds within Bacteria. </w:t>
      </w:r>
      <w:r w:rsidRPr="003A430D">
        <w:rPr>
          <w:i/>
          <w:noProof/>
        </w:rPr>
        <w:t>ACS Infectious Diseases.</w:t>
      </w:r>
      <w:r w:rsidRPr="003A430D">
        <w:rPr>
          <w:noProof/>
        </w:rPr>
        <w:t xml:space="preserve"> </w:t>
      </w:r>
      <w:r w:rsidRPr="003A430D">
        <w:rPr>
          <w:b/>
          <w:noProof/>
        </w:rPr>
        <w:t>4</w:t>
      </w:r>
      <w:r w:rsidRPr="003A430D">
        <w:rPr>
          <w:noProof/>
        </w:rPr>
        <w:t xml:space="preserve"> (9), 1336</w:t>
      </w:r>
      <w:r w:rsidR="00A84DA4">
        <w:rPr>
          <w:noProof/>
        </w:rPr>
        <w:t>–</w:t>
      </w:r>
      <w:r w:rsidRPr="003A430D">
        <w:rPr>
          <w:noProof/>
        </w:rPr>
        <w:t>1345</w:t>
      </w:r>
      <w:r w:rsidR="00A84DA4">
        <w:rPr>
          <w:noProof/>
        </w:rPr>
        <w:t xml:space="preserve"> (</w:t>
      </w:r>
      <w:r w:rsidRPr="003A430D">
        <w:rPr>
          <w:noProof/>
        </w:rPr>
        <w:t>2018).</w:t>
      </w:r>
    </w:p>
    <w:p w14:paraId="3D5DB7BE" w14:textId="7716AA11" w:rsidR="003A430D" w:rsidRPr="003A430D" w:rsidRDefault="003A430D" w:rsidP="00005E03">
      <w:pPr>
        <w:pStyle w:val="EndNoteBibliography"/>
        <w:numPr>
          <w:ilvl w:val="0"/>
          <w:numId w:val="35"/>
        </w:numPr>
        <w:ind w:left="0" w:firstLine="0"/>
        <w:rPr>
          <w:noProof/>
        </w:rPr>
      </w:pPr>
      <w:r w:rsidRPr="003A430D">
        <w:rPr>
          <w:noProof/>
        </w:rPr>
        <w:t>Prochnow, H.</w:t>
      </w:r>
      <w:r w:rsidRPr="003A430D">
        <w:rPr>
          <w:i/>
          <w:noProof/>
        </w:rPr>
        <w:t xml:space="preserve"> </w:t>
      </w:r>
      <w:r w:rsidRPr="00EA7EF6">
        <w:rPr>
          <w:iCs/>
          <w:noProof/>
        </w:rPr>
        <w:t>et al.</w:t>
      </w:r>
      <w:r w:rsidRPr="003A430D">
        <w:rPr>
          <w:noProof/>
        </w:rPr>
        <w:t xml:space="preserve"> Subcellular Quantification of Uptake in Gram-Negative Bacteria. </w:t>
      </w:r>
      <w:r w:rsidRPr="003A430D">
        <w:rPr>
          <w:i/>
          <w:noProof/>
        </w:rPr>
        <w:t>Analytical Chemistry.</w:t>
      </w:r>
      <w:r w:rsidRPr="003A430D">
        <w:rPr>
          <w:noProof/>
        </w:rPr>
        <w:t xml:space="preserve"> </w:t>
      </w:r>
      <w:r w:rsidRPr="003A430D">
        <w:rPr>
          <w:b/>
          <w:noProof/>
        </w:rPr>
        <w:t>91</w:t>
      </w:r>
      <w:r w:rsidRPr="003A430D">
        <w:rPr>
          <w:noProof/>
        </w:rPr>
        <w:t xml:space="preserve"> (3), 1863</w:t>
      </w:r>
      <w:r w:rsidR="00A84DA4">
        <w:rPr>
          <w:noProof/>
        </w:rPr>
        <w:t>–</w:t>
      </w:r>
      <w:r w:rsidRPr="003A430D">
        <w:rPr>
          <w:noProof/>
        </w:rPr>
        <w:t>1872</w:t>
      </w:r>
      <w:r w:rsidR="00A84DA4">
        <w:rPr>
          <w:noProof/>
        </w:rPr>
        <w:t xml:space="preserve"> (</w:t>
      </w:r>
      <w:r w:rsidRPr="003A430D">
        <w:rPr>
          <w:noProof/>
        </w:rPr>
        <w:t>2019).</w:t>
      </w:r>
    </w:p>
    <w:p w14:paraId="7045BB42" w14:textId="4D9AD63B" w:rsidR="003A430D" w:rsidRPr="003A430D" w:rsidRDefault="003A430D" w:rsidP="00005E03">
      <w:pPr>
        <w:pStyle w:val="EndNoteBibliography"/>
        <w:numPr>
          <w:ilvl w:val="0"/>
          <w:numId w:val="35"/>
        </w:numPr>
        <w:ind w:left="0" w:firstLine="0"/>
        <w:rPr>
          <w:noProof/>
        </w:rPr>
      </w:pPr>
      <w:r w:rsidRPr="003A430D">
        <w:rPr>
          <w:noProof/>
        </w:rPr>
        <w:t>Dumont, E.</w:t>
      </w:r>
      <w:r w:rsidRPr="003A430D">
        <w:rPr>
          <w:i/>
          <w:noProof/>
        </w:rPr>
        <w:t xml:space="preserve"> </w:t>
      </w:r>
      <w:r w:rsidRPr="00EA7EF6">
        <w:rPr>
          <w:iCs/>
          <w:noProof/>
        </w:rPr>
        <w:t>et al.</w:t>
      </w:r>
      <w:r w:rsidRPr="003A430D">
        <w:rPr>
          <w:noProof/>
        </w:rPr>
        <w:t xml:space="preserve"> Antibiotics and efflux: combined spectrofluorimetry and mass spectrometry to evaluate the involvement of concentration and efflux activity in antibiotic intracellular accumulation. </w:t>
      </w:r>
      <w:r w:rsidRPr="003A430D">
        <w:rPr>
          <w:i/>
          <w:noProof/>
        </w:rPr>
        <w:t>J</w:t>
      </w:r>
      <w:r w:rsidR="00EA7EF6">
        <w:rPr>
          <w:i/>
          <w:noProof/>
        </w:rPr>
        <w:t>ournal of</w:t>
      </w:r>
      <w:r w:rsidRPr="003A430D">
        <w:rPr>
          <w:i/>
          <w:noProof/>
        </w:rPr>
        <w:t xml:space="preserve"> Antimicrob</w:t>
      </w:r>
      <w:r w:rsidR="00EA7EF6">
        <w:rPr>
          <w:i/>
          <w:noProof/>
        </w:rPr>
        <w:t>ial</w:t>
      </w:r>
      <w:r w:rsidRPr="003A430D">
        <w:rPr>
          <w:i/>
          <w:noProof/>
        </w:rPr>
        <w:t xml:space="preserve"> Chemother</w:t>
      </w:r>
      <w:r w:rsidR="00EA7EF6">
        <w:rPr>
          <w:i/>
          <w:noProof/>
        </w:rPr>
        <w:t>apy</w:t>
      </w:r>
      <w:r w:rsidRPr="003A430D">
        <w:rPr>
          <w:i/>
          <w:noProof/>
        </w:rPr>
        <w:t>.</w:t>
      </w:r>
      <w:r w:rsidRPr="003A430D">
        <w:rPr>
          <w:noProof/>
        </w:rPr>
        <w:t xml:space="preserve"> </w:t>
      </w:r>
      <w:r w:rsidRPr="003A430D">
        <w:rPr>
          <w:b/>
          <w:noProof/>
        </w:rPr>
        <w:t>74</w:t>
      </w:r>
      <w:r w:rsidRPr="003A430D">
        <w:rPr>
          <w:noProof/>
        </w:rPr>
        <w:t xml:space="preserve"> (1), 58-65</w:t>
      </w:r>
      <w:r w:rsidR="00A84DA4">
        <w:rPr>
          <w:noProof/>
        </w:rPr>
        <w:t xml:space="preserve"> (</w:t>
      </w:r>
      <w:r w:rsidRPr="003A430D">
        <w:rPr>
          <w:noProof/>
        </w:rPr>
        <w:t>2019).</w:t>
      </w:r>
    </w:p>
    <w:p w14:paraId="7BA184C5" w14:textId="4D4E58D2" w:rsidR="003A430D" w:rsidRPr="003A430D" w:rsidRDefault="003A430D" w:rsidP="00005E03">
      <w:pPr>
        <w:pStyle w:val="EndNoteBibliography"/>
        <w:numPr>
          <w:ilvl w:val="0"/>
          <w:numId w:val="35"/>
        </w:numPr>
        <w:ind w:left="0" w:firstLine="0"/>
        <w:rPr>
          <w:noProof/>
        </w:rPr>
      </w:pPr>
      <w:r w:rsidRPr="003A430D">
        <w:rPr>
          <w:noProof/>
        </w:rPr>
        <w:t>Stone, M. R. L., Butler, M. S., Phetsang, W., Cooper, M. A.</w:t>
      </w:r>
      <w:r w:rsidR="00EA7EF6">
        <w:rPr>
          <w:noProof/>
        </w:rPr>
        <w:t xml:space="preserve">, </w:t>
      </w:r>
      <w:r w:rsidRPr="003A430D">
        <w:rPr>
          <w:noProof/>
        </w:rPr>
        <w:t xml:space="preserve">Blaskovich, M. A. T. Fluorescent Antibiotics: New Research Tools to Fight Antibiotic Resistance. </w:t>
      </w:r>
      <w:r w:rsidRPr="003A430D">
        <w:rPr>
          <w:i/>
          <w:noProof/>
        </w:rPr>
        <w:t>Trends in Biotechnology.</w:t>
      </w:r>
      <w:r w:rsidRPr="003A430D">
        <w:rPr>
          <w:noProof/>
        </w:rPr>
        <w:t xml:space="preserve"> </w:t>
      </w:r>
      <w:r w:rsidRPr="003A430D">
        <w:rPr>
          <w:b/>
          <w:noProof/>
        </w:rPr>
        <w:t>36</w:t>
      </w:r>
      <w:r w:rsidRPr="003A430D">
        <w:rPr>
          <w:noProof/>
        </w:rPr>
        <w:t xml:space="preserve"> (5), 523</w:t>
      </w:r>
      <w:r w:rsidR="00A84DA4">
        <w:rPr>
          <w:noProof/>
        </w:rPr>
        <w:t>–</w:t>
      </w:r>
      <w:r w:rsidRPr="003A430D">
        <w:rPr>
          <w:noProof/>
        </w:rPr>
        <w:t>536</w:t>
      </w:r>
      <w:r w:rsidR="00A84DA4">
        <w:rPr>
          <w:noProof/>
        </w:rPr>
        <w:t xml:space="preserve"> (</w:t>
      </w:r>
      <w:r w:rsidRPr="003A430D">
        <w:rPr>
          <w:noProof/>
        </w:rPr>
        <w:t>2018).</w:t>
      </w:r>
    </w:p>
    <w:p w14:paraId="44C78919" w14:textId="402BC0AA" w:rsidR="003A430D" w:rsidRPr="003A430D" w:rsidRDefault="003A430D" w:rsidP="00005E03">
      <w:pPr>
        <w:pStyle w:val="EndNoteBibliography"/>
        <w:numPr>
          <w:ilvl w:val="0"/>
          <w:numId w:val="35"/>
        </w:numPr>
        <w:ind w:left="0" w:firstLine="0"/>
        <w:rPr>
          <w:noProof/>
        </w:rPr>
      </w:pPr>
      <w:r w:rsidRPr="003A430D">
        <w:rPr>
          <w:noProof/>
        </w:rPr>
        <w:t>Piddock, L. J. V.</w:t>
      </w:r>
      <w:r w:rsidR="00EA7EF6">
        <w:rPr>
          <w:noProof/>
        </w:rPr>
        <w:t xml:space="preserve">, </w:t>
      </w:r>
      <w:r w:rsidRPr="003A430D">
        <w:rPr>
          <w:noProof/>
        </w:rPr>
        <w:t xml:space="preserve">Johnson, M. M. Accumulation of 10 fluoroquinolones by wild-type or efflux mutant Streptococcus pneumoniae. </w:t>
      </w:r>
      <w:r w:rsidRPr="003A430D">
        <w:rPr>
          <w:i/>
          <w:noProof/>
        </w:rPr>
        <w:t>Antimicrobial Agents and Chemotherapy.</w:t>
      </w:r>
      <w:r w:rsidRPr="003A430D">
        <w:rPr>
          <w:noProof/>
        </w:rPr>
        <w:t xml:space="preserve"> </w:t>
      </w:r>
      <w:r w:rsidRPr="003A430D">
        <w:rPr>
          <w:b/>
          <w:noProof/>
        </w:rPr>
        <w:t>46</w:t>
      </w:r>
      <w:r w:rsidRPr="003A430D">
        <w:rPr>
          <w:noProof/>
        </w:rPr>
        <w:t xml:space="preserve"> (3), 813</w:t>
      </w:r>
      <w:r w:rsidR="00A84DA4">
        <w:rPr>
          <w:noProof/>
        </w:rPr>
        <w:t>–</w:t>
      </w:r>
      <w:r w:rsidRPr="003A430D">
        <w:rPr>
          <w:noProof/>
        </w:rPr>
        <w:t>820</w:t>
      </w:r>
      <w:r w:rsidR="00A84DA4">
        <w:rPr>
          <w:noProof/>
        </w:rPr>
        <w:t xml:space="preserve"> (</w:t>
      </w:r>
      <w:r w:rsidRPr="003A430D">
        <w:rPr>
          <w:noProof/>
        </w:rPr>
        <w:t>2002).</w:t>
      </w:r>
    </w:p>
    <w:p w14:paraId="75E318A6" w14:textId="21382E55" w:rsidR="003A430D" w:rsidRPr="003A430D" w:rsidRDefault="003A430D" w:rsidP="00005E03">
      <w:pPr>
        <w:pStyle w:val="EndNoteBibliography"/>
        <w:numPr>
          <w:ilvl w:val="0"/>
          <w:numId w:val="35"/>
        </w:numPr>
        <w:ind w:left="0" w:firstLine="0"/>
        <w:rPr>
          <w:noProof/>
        </w:rPr>
      </w:pPr>
      <w:r w:rsidRPr="003A430D">
        <w:rPr>
          <w:noProof/>
        </w:rPr>
        <w:t>Mortimer, P. G. S.</w:t>
      </w:r>
      <w:r w:rsidR="00EA7EF6">
        <w:rPr>
          <w:noProof/>
        </w:rPr>
        <w:t xml:space="preserve">, </w:t>
      </w:r>
      <w:r w:rsidRPr="003A430D">
        <w:rPr>
          <w:noProof/>
        </w:rPr>
        <w:t xml:space="preserve">Piddock, L. J. V. A comparison of methods used for measuring the accumulation of quinolones by enterobacteriaceae, pseudomonas aeruginosa and staphylococcus aureus. </w:t>
      </w:r>
      <w:r w:rsidRPr="003A430D">
        <w:rPr>
          <w:i/>
          <w:noProof/>
        </w:rPr>
        <w:t>Journal of Antimicrobial Chemotherapy.</w:t>
      </w:r>
      <w:r w:rsidRPr="003A430D">
        <w:rPr>
          <w:noProof/>
        </w:rPr>
        <w:t xml:space="preserve"> </w:t>
      </w:r>
      <w:r w:rsidRPr="003A430D">
        <w:rPr>
          <w:b/>
          <w:noProof/>
        </w:rPr>
        <w:t>28</w:t>
      </w:r>
      <w:r w:rsidRPr="003A430D">
        <w:rPr>
          <w:noProof/>
        </w:rPr>
        <w:t xml:space="preserve"> (5), 639</w:t>
      </w:r>
      <w:r w:rsidR="00A84DA4">
        <w:rPr>
          <w:noProof/>
        </w:rPr>
        <w:t>–</w:t>
      </w:r>
      <w:r w:rsidRPr="003A430D">
        <w:rPr>
          <w:noProof/>
        </w:rPr>
        <w:t>653</w:t>
      </w:r>
      <w:r w:rsidR="00A84DA4">
        <w:rPr>
          <w:noProof/>
        </w:rPr>
        <w:t xml:space="preserve"> (</w:t>
      </w:r>
      <w:r w:rsidRPr="003A430D">
        <w:rPr>
          <w:noProof/>
        </w:rPr>
        <w:t>1991).</w:t>
      </w:r>
    </w:p>
    <w:p w14:paraId="4A4CA72F" w14:textId="6DBBF2EA" w:rsidR="003A430D" w:rsidRPr="003A430D" w:rsidRDefault="003A430D" w:rsidP="00005E03">
      <w:pPr>
        <w:pStyle w:val="EndNoteBibliography"/>
        <w:numPr>
          <w:ilvl w:val="0"/>
          <w:numId w:val="35"/>
        </w:numPr>
        <w:ind w:left="0" w:firstLine="0"/>
        <w:rPr>
          <w:noProof/>
        </w:rPr>
      </w:pPr>
      <w:r w:rsidRPr="003A430D">
        <w:rPr>
          <w:noProof/>
        </w:rPr>
        <w:t>Li, X. Z., Nikaido, H.</w:t>
      </w:r>
      <w:r w:rsidR="00EA7EF6">
        <w:rPr>
          <w:noProof/>
        </w:rPr>
        <w:t xml:space="preserve">, </w:t>
      </w:r>
      <w:r w:rsidRPr="003A430D">
        <w:rPr>
          <w:noProof/>
        </w:rPr>
        <w:t xml:space="preserve">Poole, K. Role of MexA-MexB-OprM in antibiotic efflux in Pseudomonas aeruginosa. </w:t>
      </w:r>
      <w:r w:rsidRPr="003A430D">
        <w:rPr>
          <w:i/>
          <w:noProof/>
        </w:rPr>
        <w:t>Antimicrobial Agents and Chemotherapy.</w:t>
      </w:r>
      <w:r w:rsidRPr="003A430D">
        <w:rPr>
          <w:noProof/>
        </w:rPr>
        <w:t xml:space="preserve"> </w:t>
      </w:r>
      <w:r w:rsidRPr="003A430D">
        <w:rPr>
          <w:b/>
          <w:noProof/>
        </w:rPr>
        <w:t>39</w:t>
      </w:r>
      <w:r w:rsidRPr="003A430D">
        <w:rPr>
          <w:noProof/>
        </w:rPr>
        <w:t xml:space="preserve"> (9), 1948</w:t>
      </w:r>
      <w:r w:rsidR="00A84DA4">
        <w:rPr>
          <w:noProof/>
        </w:rPr>
        <w:t>–</w:t>
      </w:r>
      <w:r w:rsidRPr="003A430D">
        <w:rPr>
          <w:noProof/>
        </w:rPr>
        <w:t>1953</w:t>
      </w:r>
      <w:r w:rsidR="00A84DA4">
        <w:rPr>
          <w:noProof/>
        </w:rPr>
        <w:t xml:space="preserve"> (</w:t>
      </w:r>
      <w:r w:rsidRPr="003A430D">
        <w:rPr>
          <w:noProof/>
        </w:rPr>
        <w:t>1995).</w:t>
      </w:r>
    </w:p>
    <w:p w14:paraId="6B71190A" w14:textId="1DF1CAF0" w:rsidR="003A430D" w:rsidRPr="003A430D" w:rsidRDefault="003A430D" w:rsidP="00005E03">
      <w:pPr>
        <w:pStyle w:val="EndNoteBibliography"/>
        <w:numPr>
          <w:ilvl w:val="0"/>
          <w:numId w:val="35"/>
        </w:numPr>
        <w:ind w:left="0" w:firstLine="0"/>
        <w:rPr>
          <w:noProof/>
        </w:rPr>
      </w:pPr>
      <w:r w:rsidRPr="003A430D">
        <w:rPr>
          <w:noProof/>
        </w:rPr>
        <w:t>Vince, R., Weiss, D.</w:t>
      </w:r>
      <w:r w:rsidR="00EA7EF6">
        <w:rPr>
          <w:noProof/>
        </w:rPr>
        <w:t xml:space="preserve">, </w:t>
      </w:r>
      <w:r w:rsidRPr="003A430D">
        <w:rPr>
          <w:noProof/>
        </w:rPr>
        <w:t xml:space="preserve">Pestka, S. Binding of N-substituted erythromycylamines to ribosomes. </w:t>
      </w:r>
      <w:r w:rsidRPr="003A430D">
        <w:rPr>
          <w:i/>
          <w:noProof/>
        </w:rPr>
        <w:t>Antimicrob</w:t>
      </w:r>
      <w:r w:rsidR="00EA7EF6">
        <w:rPr>
          <w:i/>
          <w:noProof/>
        </w:rPr>
        <w:t>ial</w:t>
      </w:r>
      <w:r w:rsidRPr="003A430D">
        <w:rPr>
          <w:i/>
          <w:noProof/>
        </w:rPr>
        <w:t xml:space="preserve"> Agents</w:t>
      </w:r>
      <w:r w:rsidR="00EA7EF6">
        <w:rPr>
          <w:i/>
          <w:noProof/>
        </w:rPr>
        <w:t xml:space="preserve"> and</w:t>
      </w:r>
      <w:r w:rsidRPr="003A430D">
        <w:rPr>
          <w:i/>
          <w:noProof/>
        </w:rPr>
        <w:t xml:space="preserve"> Chem</w:t>
      </w:r>
      <w:r w:rsidR="00EA7EF6">
        <w:rPr>
          <w:i/>
          <w:noProof/>
        </w:rPr>
        <w:t>otherapy</w:t>
      </w:r>
      <w:r w:rsidRPr="003A430D">
        <w:rPr>
          <w:i/>
          <w:noProof/>
        </w:rPr>
        <w:t>.</w:t>
      </w:r>
      <w:r w:rsidRPr="003A430D">
        <w:rPr>
          <w:noProof/>
        </w:rPr>
        <w:t xml:space="preserve"> </w:t>
      </w:r>
      <w:r w:rsidRPr="003A430D">
        <w:rPr>
          <w:b/>
          <w:noProof/>
        </w:rPr>
        <w:t>9</w:t>
      </w:r>
      <w:r w:rsidRPr="003A430D">
        <w:rPr>
          <w:noProof/>
        </w:rPr>
        <w:t xml:space="preserve"> (1), 131</w:t>
      </w:r>
      <w:r w:rsidR="00A84DA4">
        <w:rPr>
          <w:noProof/>
        </w:rPr>
        <w:t>–</w:t>
      </w:r>
      <w:r w:rsidRPr="003A430D">
        <w:rPr>
          <w:noProof/>
        </w:rPr>
        <w:t>136</w:t>
      </w:r>
      <w:r w:rsidR="00A84DA4">
        <w:rPr>
          <w:noProof/>
        </w:rPr>
        <w:t xml:space="preserve"> (</w:t>
      </w:r>
      <w:r w:rsidRPr="003A430D">
        <w:rPr>
          <w:noProof/>
        </w:rPr>
        <w:t>1976).</w:t>
      </w:r>
    </w:p>
    <w:p w14:paraId="2833F317" w14:textId="377619F2" w:rsidR="003A430D" w:rsidRPr="003A430D" w:rsidRDefault="003A430D" w:rsidP="00005E03">
      <w:pPr>
        <w:pStyle w:val="EndNoteBibliography"/>
        <w:numPr>
          <w:ilvl w:val="0"/>
          <w:numId w:val="35"/>
        </w:numPr>
        <w:ind w:left="0" w:firstLine="0"/>
        <w:rPr>
          <w:noProof/>
        </w:rPr>
      </w:pPr>
      <w:r w:rsidRPr="003A430D">
        <w:rPr>
          <w:noProof/>
        </w:rPr>
        <w:lastRenderedPageBreak/>
        <w:t xml:space="preserve">Vazquez, D. Antibiotics affecting chloramphenicol uptake by bacteria Their effect on amino acid incorporation in a cell-free system. </w:t>
      </w:r>
      <w:r w:rsidRPr="003A430D">
        <w:rPr>
          <w:i/>
          <w:noProof/>
        </w:rPr>
        <w:t>Biochimica et Biophysica Acta (BBA) - Nucleic Acids and Protein Synthesis.</w:t>
      </w:r>
      <w:r w:rsidRPr="003A430D">
        <w:rPr>
          <w:noProof/>
        </w:rPr>
        <w:t xml:space="preserve"> </w:t>
      </w:r>
      <w:r w:rsidRPr="003A430D">
        <w:rPr>
          <w:b/>
          <w:noProof/>
        </w:rPr>
        <w:t>114</w:t>
      </w:r>
      <w:r w:rsidRPr="003A430D">
        <w:rPr>
          <w:noProof/>
        </w:rPr>
        <w:t xml:space="preserve"> (2), 289</w:t>
      </w:r>
      <w:r w:rsidR="00A84DA4">
        <w:rPr>
          <w:noProof/>
        </w:rPr>
        <w:t>–</w:t>
      </w:r>
      <w:r w:rsidRPr="003A430D">
        <w:rPr>
          <w:noProof/>
        </w:rPr>
        <w:t>295</w:t>
      </w:r>
      <w:r w:rsidR="00A84DA4">
        <w:rPr>
          <w:noProof/>
        </w:rPr>
        <w:t xml:space="preserve"> (</w:t>
      </w:r>
      <w:r w:rsidRPr="003A430D">
        <w:rPr>
          <w:noProof/>
        </w:rPr>
        <w:t>1966).</w:t>
      </w:r>
    </w:p>
    <w:p w14:paraId="05A8C940" w14:textId="6A17B038" w:rsidR="003A430D" w:rsidRPr="003A430D" w:rsidRDefault="003A430D" w:rsidP="00005E03">
      <w:pPr>
        <w:pStyle w:val="EndNoteBibliography"/>
        <w:numPr>
          <w:ilvl w:val="0"/>
          <w:numId w:val="35"/>
        </w:numPr>
        <w:ind w:left="0" w:firstLine="0"/>
        <w:rPr>
          <w:noProof/>
        </w:rPr>
      </w:pPr>
      <w:r w:rsidRPr="003A430D">
        <w:rPr>
          <w:noProof/>
        </w:rPr>
        <w:t>Phetsang, W.</w:t>
      </w:r>
      <w:r w:rsidRPr="003A430D">
        <w:rPr>
          <w:i/>
          <w:noProof/>
        </w:rPr>
        <w:t xml:space="preserve"> </w:t>
      </w:r>
      <w:r w:rsidRPr="00EA7EF6">
        <w:rPr>
          <w:iCs/>
          <w:noProof/>
        </w:rPr>
        <w:t>et al.</w:t>
      </w:r>
      <w:r w:rsidRPr="003A430D">
        <w:rPr>
          <w:noProof/>
        </w:rPr>
        <w:t xml:space="preserve"> An azido-oxazolidinone antibiotic for live bacterial cell imaging and generation of antibiotic variants. </w:t>
      </w:r>
      <w:r w:rsidRPr="003A430D">
        <w:rPr>
          <w:i/>
          <w:noProof/>
        </w:rPr>
        <w:t>Bioorg</w:t>
      </w:r>
      <w:r w:rsidR="00EA7EF6">
        <w:rPr>
          <w:i/>
          <w:noProof/>
        </w:rPr>
        <w:t>anic and</w:t>
      </w:r>
      <w:r w:rsidRPr="003A430D">
        <w:rPr>
          <w:i/>
          <w:noProof/>
        </w:rPr>
        <w:t xml:space="preserve"> Med</w:t>
      </w:r>
      <w:r w:rsidR="00EA7EF6">
        <w:rPr>
          <w:i/>
          <w:noProof/>
        </w:rPr>
        <w:t>icinal</w:t>
      </w:r>
      <w:r w:rsidRPr="003A430D">
        <w:rPr>
          <w:i/>
          <w:noProof/>
        </w:rPr>
        <w:t xml:space="preserve"> Chem</w:t>
      </w:r>
      <w:r w:rsidR="00EA7EF6">
        <w:rPr>
          <w:i/>
          <w:noProof/>
        </w:rPr>
        <w:t>istry</w:t>
      </w:r>
      <w:r w:rsidRPr="003A430D">
        <w:rPr>
          <w:i/>
          <w:noProof/>
        </w:rPr>
        <w:t>.</w:t>
      </w:r>
      <w:r w:rsidRPr="003A430D">
        <w:rPr>
          <w:noProof/>
        </w:rPr>
        <w:t xml:space="preserve"> </w:t>
      </w:r>
      <w:r w:rsidRPr="003A430D">
        <w:rPr>
          <w:b/>
          <w:noProof/>
        </w:rPr>
        <w:t>22</w:t>
      </w:r>
      <w:r w:rsidRPr="003A430D">
        <w:rPr>
          <w:noProof/>
        </w:rPr>
        <w:t xml:space="preserve"> (16), 4490</w:t>
      </w:r>
      <w:r w:rsidR="00A84DA4">
        <w:rPr>
          <w:noProof/>
        </w:rPr>
        <w:t>–</w:t>
      </w:r>
      <w:r w:rsidRPr="003A430D">
        <w:rPr>
          <w:noProof/>
        </w:rPr>
        <w:t>4498</w:t>
      </w:r>
      <w:r w:rsidR="00A84DA4">
        <w:rPr>
          <w:noProof/>
        </w:rPr>
        <w:t xml:space="preserve"> (</w:t>
      </w:r>
      <w:r w:rsidRPr="003A430D">
        <w:rPr>
          <w:noProof/>
        </w:rPr>
        <w:t>2014).</w:t>
      </w:r>
    </w:p>
    <w:p w14:paraId="1A4922F0" w14:textId="40212DCC" w:rsidR="003A430D" w:rsidRPr="003A430D" w:rsidRDefault="003A430D" w:rsidP="00005E03">
      <w:pPr>
        <w:pStyle w:val="EndNoteBibliography"/>
        <w:numPr>
          <w:ilvl w:val="0"/>
          <w:numId w:val="35"/>
        </w:numPr>
        <w:ind w:left="0" w:firstLine="0"/>
        <w:rPr>
          <w:noProof/>
        </w:rPr>
      </w:pPr>
      <w:r w:rsidRPr="003A430D">
        <w:rPr>
          <w:noProof/>
        </w:rPr>
        <w:t>Phetsang, W.</w:t>
      </w:r>
      <w:r w:rsidRPr="003A430D">
        <w:rPr>
          <w:i/>
          <w:noProof/>
        </w:rPr>
        <w:t xml:space="preserve"> </w:t>
      </w:r>
      <w:r w:rsidRPr="00EA7EF6">
        <w:rPr>
          <w:iCs/>
          <w:noProof/>
        </w:rPr>
        <w:t xml:space="preserve">et al. </w:t>
      </w:r>
      <w:r w:rsidRPr="003A430D">
        <w:rPr>
          <w:noProof/>
        </w:rPr>
        <w:t xml:space="preserve">Fluorescent trimethoprim conjugate probes to assess drug accumulation in wild type and mutant </w:t>
      </w:r>
      <w:r w:rsidRPr="003A430D">
        <w:rPr>
          <w:i/>
          <w:noProof/>
        </w:rPr>
        <w:t>Escherichia coli</w:t>
      </w:r>
      <w:r w:rsidRPr="003A430D">
        <w:rPr>
          <w:noProof/>
        </w:rPr>
        <w:t xml:space="preserve">. </w:t>
      </w:r>
      <w:r w:rsidRPr="003A430D">
        <w:rPr>
          <w:i/>
          <w:noProof/>
        </w:rPr>
        <w:t>ACS Infect</w:t>
      </w:r>
      <w:r w:rsidR="00EA7EF6">
        <w:rPr>
          <w:i/>
          <w:noProof/>
        </w:rPr>
        <w:t>ious</w:t>
      </w:r>
      <w:r w:rsidRPr="003A430D">
        <w:rPr>
          <w:i/>
          <w:noProof/>
        </w:rPr>
        <w:t xml:space="preserve"> Dis</w:t>
      </w:r>
      <w:r w:rsidR="00EA7EF6">
        <w:rPr>
          <w:i/>
          <w:noProof/>
        </w:rPr>
        <w:t>eases</w:t>
      </w:r>
      <w:r w:rsidRPr="003A430D">
        <w:rPr>
          <w:i/>
          <w:noProof/>
        </w:rPr>
        <w:t>.</w:t>
      </w:r>
      <w:r w:rsidRPr="003A430D">
        <w:rPr>
          <w:noProof/>
        </w:rPr>
        <w:t xml:space="preserve"> </w:t>
      </w:r>
      <w:r w:rsidRPr="003A430D">
        <w:rPr>
          <w:b/>
          <w:noProof/>
        </w:rPr>
        <w:t>2</w:t>
      </w:r>
      <w:r w:rsidRPr="003A430D">
        <w:rPr>
          <w:noProof/>
        </w:rPr>
        <w:t xml:space="preserve"> (10), 688</w:t>
      </w:r>
      <w:r w:rsidR="00A84DA4">
        <w:rPr>
          <w:noProof/>
        </w:rPr>
        <w:t>–</w:t>
      </w:r>
      <w:r w:rsidRPr="003A430D">
        <w:rPr>
          <w:noProof/>
        </w:rPr>
        <w:t>701</w:t>
      </w:r>
      <w:r w:rsidR="00A84DA4">
        <w:rPr>
          <w:noProof/>
        </w:rPr>
        <w:t xml:space="preserve"> (</w:t>
      </w:r>
      <w:r w:rsidRPr="003A430D">
        <w:rPr>
          <w:noProof/>
        </w:rPr>
        <w:t>2016).</w:t>
      </w:r>
    </w:p>
    <w:p w14:paraId="34C97D1A" w14:textId="06AD08B4" w:rsidR="003A430D" w:rsidRPr="003A430D" w:rsidRDefault="003A430D" w:rsidP="00005E03">
      <w:pPr>
        <w:pStyle w:val="EndNoteBibliography"/>
        <w:numPr>
          <w:ilvl w:val="0"/>
          <w:numId w:val="35"/>
        </w:numPr>
        <w:ind w:left="0" w:firstLine="0"/>
        <w:rPr>
          <w:noProof/>
        </w:rPr>
      </w:pPr>
      <w:r w:rsidRPr="003A430D">
        <w:rPr>
          <w:noProof/>
        </w:rPr>
        <w:t>Stone, M. R. L.</w:t>
      </w:r>
      <w:r w:rsidRPr="003A430D">
        <w:rPr>
          <w:i/>
          <w:noProof/>
        </w:rPr>
        <w:t xml:space="preserve"> </w:t>
      </w:r>
      <w:r w:rsidRPr="00EA7EF6">
        <w:rPr>
          <w:iCs/>
          <w:noProof/>
        </w:rPr>
        <w:t xml:space="preserve">et al. </w:t>
      </w:r>
      <w:r w:rsidRPr="003A430D">
        <w:rPr>
          <w:noProof/>
        </w:rPr>
        <w:t xml:space="preserve">Fluoroquinolone-derived fluorescent probes for studies of bacterial penetration and efflux. </w:t>
      </w:r>
      <w:r w:rsidRPr="003A430D">
        <w:rPr>
          <w:i/>
          <w:noProof/>
        </w:rPr>
        <w:t>MedChemComm.</w:t>
      </w:r>
      <w:r w:rsidRPr="003A430D">
        <w:rPr>
          <w:noProof/>
        </w:rPr>
        <w:t xml:space="preserve"> </w:t>
      </w:r>
      <w:r w:rsidRPr="003A430D">
        <w:rPr>
          <w:b/>
          <w:noProof/>
        </w:rPr>
        <w:t>10</w:t>
      </w:r>
      <w:r w:rsidRPr="003A430D">
        <w:rPr>
          <w:noProof/>
        </w:rPr>
        <w:t xml:space="preserve"> (6), 901</w:t>
      </w:r>
      <w:r w:rsidR="00A84DA4">
        <w:rPr>
          <w:noProof/>
        </w:rPr>
        <w:t>–</w:t>
      </w:r>
      <w:r w:rsidRPr="003A430D">
        <w:rPr>
          <w:noProof/>
        </w:rPr>
        <w:t>906</w:t>
      </w:r>
      <w:r w:rsidR="00A84DA4">
        <w:rPr>
          <w:noProof/>
        </w:rPr>
        <w:t xml:space="preserve"> (</w:t>
      </w:r>
      <w:r w:rsidRPr="003A430D">
        <w:rPr>
          <w:noProof/>
        </w:rPr>
        <w:t>2019).</w:t>
      </w:r>
    </w:p>
    <w:p w14:paraId="07DCF19F" w14:textId="4B99F115" w:rsidR="009F659A" w:rsidRPr="00E11548" w:rsidRDefault="009F659A" w:rsidP="001A214F">
      <w:pPr>
        <w:pStyle w:val="EndNoteBibliography"/>
      </w:pPr>
    </w:p>
    <w:sectPr w:rsidR="009F659A" w:rsidRPr="00E11548"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3202A" w14:textId="77777777" w:rsidR="008B289C" w:rsidRDefault="008B289C" w:rsidP="00621C4E">
      <w:r>
        <w:separator/>
      </w:r>
    </w:p>
  </w:endnote>
  <w:endnote w:type="continuationSeparator" w:id="0">
    <w:p w14:paraId="6185F755" w14:textId="77777777" w:rsidR="008B289C" w:rsidRDefault="008B289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dvOT2e364b11">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7338FFF" w:rsidR="00F70709" w:rsidRDefault="00F70709" w:rsidP="00DC633D">
        <w:pPr>
          <w:pStyle w:val="Footer"/>
          <w:tabs>
            <w:tab w:val="left" w:pos="2977"/>
          </w:tabs>
        </w:pPr>
        <w:r>
          <w:t xml:space="preserve">Page </w:t>
        </w:r>
        <w:r>
          <w:fldChar w:fldCharType="begin"/>
        </w:r>
        <w:r>
          <w:instrText xml:space="preserve"> PAGE   \* MERGEFORMAT </w:instrText>
        </w:r>
        <w:r>
          <w:fldChar w:fldCharType="separate"/>
        </w:r>
        <w:r>
          <w:rPr>
            <w:noProof/>
          </w:rPr>
          <w:t>15</w:t>
        </w:r>
        <w:r>
          <w:rPr>
            <w:noProof/>
          </w:rPr>
          <w:fldChar w:fldCharType="end"/>
        </w:r>
        <w:r>
          <w:rPr>
            <w:noProof/>
          </w:rPr>
          <w:t xml:space="preserve"> of </w:t>
        </w:r>
        <w:r>
          <w:rPr>
            <w:noProof/>
          </w:rPr>
          <w:tab/>
        </w:r>
        <w:r>
          <w:rPr>
            <w:noProof/>
          </w:rPr>
          <w:tab/>
          <w:t>revised Aug 30 2019</w:t>
        </w:r>
      </w:p>
    </w:sdtContent>
  </w:sdt>
  <w:p w14:paraId="39947363" w14:textId="71AB2B06" w:rsidR="00F70709" w:rsidRPr="00494F77" w:rsidRDefault="00F7070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70709" w:rsidRDefault="00F7070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48E50" w14:textId="77777777" w:rsidR="008B289C" w:rsidRDefault="008B289C" w:rsidP="00621C4E">
      <w:r>
        <w:separator/>
      </w:r>
    </w:p>
  </w:footnote>
  <w:footnote w:type="continuationSeparator" w:id="0">
    <w:p w14:paraId="1E9CA122" w14:textId="77777777" w:rsidR="008B289C" w:rsidRDefault="008B289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70709" w:rsidRPr="006F06E4" w:rsidRDefault="00F7070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65CCCCE" w:rsidR="00F70709" w:rsidRPr="006F06E4" w:rsidRDefault="00F7070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53566"/>
    <w:multiLevelType w:val="multilevel"/>
    <w:tmpl w:val="82F2E56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57243"/>
    <w:multiLevelType w:val="multilevel"/>
    <w:tmpl w:val="BC884724"/>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D06B9"/>
    <w:multiLevelType w:val="hybridMultilevel"/>
    <w:tmpl w:val="571C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00B41"/>
    <w:multiLevelType w:val="hybridMultilevel"/>
    <w:tmpl w:val="CA26C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22AD9"/>
    <w:multiLevelType w:val="multilevel"/>
    <w:tmpl w:val="EC8C4B0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1472F5E"/>
    <w:multiLevelType w:val="multilevel"/>
    <w:tmpl w:val="C4F0A43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6CC70DF"/>
    <w:multiLevelType w:val="hybridMultilevel"/>
    <w:tmpl w:val="D996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06A86"/>
    <w:multiLevelType w:val="hybridMultilevel"/>
    <w:tmpl w:val="E5EE6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F61F7C"/>
    <w:multiLevelType w:val="hybridMultilevel"/>
    <w:tmpl w:val="0844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AFA1928"/>
    <w:multiLevelType w:val="hybridMultilevel"/>
    <w:tmpl w:val="5570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5"/>
  </w:num>
  <w:num w:numId="4">
    <w:abstractNumId w:val="19"/>
  </w:num>
  <w:num w:numId="5">
    <w:abstractNumId w:val="11"/>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2"/>
  </w:num>
  <w:num w:numId="14">
    <w:abstractNumId w:val="32"/>
  </w:num>
  <w:num w:numId="15">
    <w:abstractNumId w:val="15"/>
  </w:num>
  <w:num w:numId="16">
    <w:abstractNumId w:val="9"/>
  </w:num>
  <w:num w:numId="17">
    <w:abstractNumId w:val="23"/>
  </w:num>
  <w:num w:numId="18">
    <w:abstractNumId w:val="16"/>
  </w:num>
  <w:num w:numId="19">
    <w:abstractNumId w:val="29"/>
  </w:num>
  <w:num w:numId="20">
    <w:abstractNumId w:val="3"/>
  </w:num>
  <w:num w:numId="21">
    <w:abstractNumId w:val="30"/>
  </w:num>
  <w:num w:numId="22">
    <w:abstractNumId w:val="28"/>
  </w:num>
  <w:num w:numId="23">
    <w:abstractNumId w:val="17"/>
  </w:num>
  <w:num w:numId="24">
    <w:abstractNumId w:val="33"/>
  </w:num>
  <w:num w:numId="25">
    <w:abstractNumId w:val="8"/>
  </w:num>
  <w:num w:numId="26">
    <w:abstractNumId w:val="26"/>
  </w:num>
  <w:num w:numId="27">
    <w:abstractNumId w:val="12"/>
  </w:num>
  <w:num w:numId="28">
    <w:abstractNumId w:val="1"/>
  </w:num>
  <w:num w:numId="29">
    <w:abstractNumId w:val="34"/>
  </w:num>
  <w:num w:numId="30">
    <w:abstractNumId w:val="24"/>
  </w:num>
  <w:num w:numId="31">
    <w:abstractNumId w:val="10"/>
  </w:num>
  <w:num w:numId="32">
    <w:abstractNumId w:val="27"/>
  </w:num>
  <w:num w:numId="33">
    <w:abstractNumId w:val="4"/>
  </w:num>
  <w:num w:numId="34">
    <w:abstractNumId w:val="7"/>
  </w:num>
  <w:num w:numId="35">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erprpszssddse59fcvz9vfpe0v2rdawe20&quot;&gt;My EndNote Library&lt;record-ids&gt;&lt;item&gt;442&lt;/item&gt;&lt;item&gt;1043&lt;/item&gt;&lt;item&gt;1099&lt;/item&gt;&lt;item&gt;1150&lt;/item&gt;&lt;item&gt;1221&lt;/item&gt;&lt;item&gt;1223&lt;/item&gt;&lt;item&gt;1225&lt;/item&gt;&lt;item&gt;1226&lt;/item&gt;&lt;item&gt;1227&lt;/item&gt;&lt;item&gt;1228&lt;/item&gt;&lt;item&gt;1229&lt;/item&gt;&lt;item&gt;1230&lt;/item&gt;&lt;item&gt;1234&lt;/item&gt;&lt;item&gt;1235&lt;/item&gt;&lt;item&gt;1236&lt;/item&gt;&lt;item&gt;1237&lt;/item&gt;&lt;/record-ids&gt;&lt;/item&gt;&lt;/Libraries&gt;"/>
  </w:docVars>
  <w:rsids>
    <w:rsidRoot w:val="00EE705F"/>
    <w:rsid w:val="00001169"/>
    <w:rsid w:val="00001806"/>
    <w:rsid w:val="00005815"/>
    <w:rsid w:val="00005E03"/>
    <w:rsid w:val="00006042"/>
    <w:rsid w:val="00007DBC"/>
    <w:rsid w:val="00007EA1"/>
    <w:rsid w:val="000100F0"/>
    <w:rsid w:val="0001100A"/>
    <w:rsid w:val="00012225"/>
    <w:rsid w:val="000129B2"/>
    <w:rsid w:val="00012FF9"/>
    <w:rsid w:val="0001389C"/>
    <w:rsid w:val="00014314"/>
    <w:rsid w:val="00014889"/>
    <w:rsid w:val="00021434"/>
    <w:rsid w:val="00021774"/>
    <w:rsid w:val="00021DF3"/>
    <w:rsid w:val="00023869"/>
    <w:rsid w:val="00024598"/>
    <w:rsid w:val="0002643E"/>
    <w:rsid w:val="000279B0"/>
    <w:rsid w:val="00032769"/>
    <w:rsid w:val="0003311E"/>
    <w:rsid w:val="00037B58"/>
    <w:rsid w:val="000466AF"/>
    <w:rsid w:val="0004696E"/>
    <w:rsid w:val="00047A87"/>
    <w:rsid w:val="00051B73"/>
    <w:rsid w:val="00053994"/>
    <w:rsid w:val="00053A85"/>
    <w:rsid w:val="00055F7C"/>
    <w:rsid w:val="00060ABE"/>
    <w:rsid w:val="00061A50"/>
    <w:rsid w:val="00062436"/>
    <w:rsid w:val="0006361B"/>
    <w:rsid w:val="00063AA4"/>
    <w:rsid w:val="00064104"/>
    <w:rsid w:val="00064581"/>
    <w:rsid w:val="00064FFF"/>
    <w:rsid w:val="000652E3"/>
    <w:rsid w:val="00066025"/>
    <w:rsid w:val="00067A8F"/>
    <w:rsid w:val="000701D1"/>
    <w:rsid w:val="0007146E"/>
    <w:rsid w:val="00074866"/>
    <w:rsid w:val="00077C25"/>
    <w:rsid w:val="00080A20"/>
    <w:rsid w:val="00081913"/>
    <w:rsid w:val="00082796"/>
    <w:rsid w:val="00082DF4"/>
    <w:rsid w:val="00086FF5"/>
    <w:rsid w:val="00087C0A"/>
    <w:rsid w:val="00090470"/>
    <w:rsid w:val="000906C9"/>
    <w:rsid w:val="00093BC4"/>
    <w:rsid w:val="000943E6"/>
    <w:rsid w:val="00094741"/>
    <w:rsid w:val="00097929"/>
    <w:rsid w:val="000A14BE"/>
    <w:rsid w:val="000A1E80"/>
    <w:rsid w:val="000A2624"/>
    <w:rsid w:val="000A3B70"/>
    <w:rsid w:val="000A3ECF"/>
    <w:rsid w:val="000A5153"/>
    <w:rsid w:val="000A546C"/>
    <w:rsid w:val="000A57E5"/>
    <w:rsid w:val="000B0E84"/>
    <w:rsid w:val="000B10AE"/>
    <w:rsid w:val="000B2E9F"/>
    <w:rsid w:val="000B30BF"/>
    <w:rsid w:val="000B3E9A"/>
    <w:rsid w:val="000B566B"/>
    <w:rsid w:val="000B662E"/>
    <w:rsid w:val="000B6E15"/>
    <w:rsid w:val="000B7294"/>
    <w:rsid w:val="000B75D0"/>
    <w:rsid w:val="000C1CF8"/>
    <w:rsid w:val="000C3454"/>
    <w:rsid w:val="000C49CF"/>
    <w:rsid w:val="000C52E9"/>
    <w:rsid w:val="000C5CDC"/>
    <w:rsid w:val="000C65DC"/>
    <w:rsid w:val="000C66F3"/>
    <w:rsid w:val="000C6900"/>
    <w:rsid w:val="000D10DA"/>
    <w:rsid w:val="000D11B4"/>
    <w:rsid w:val="000D20CD"/>
    <w:rsid w:val="000D31E8"/>
    <w:rsid w:val="000D488E"/>
    <w:rsid w:val="000D48BB"/>
    <w:rsid w:val="000D76E4"/>
    <w:rsid w:val="000E3816"/>
    <w:rsid w:val="000E4F77"/>
    <w:rsid w:val="000F265C"/>
    <w:rsid w:val="000F3AFA"/>
    <w:rsid w:val="000F41AC"/>
    <w:rsid w:val="000F45A5"/>
    <w:rsid w:val="000F55A6"/>
    <w:rsid w:val="000F5712"/>
    <w:rsid w:val="000F6611"/>
    <w:rsid w:val="000F7E22"/>
    <w:rsid w:val="00100E48"/>
    <w:rsid w:val="00101EA2"/>
    <w:rsid w:val="00107A4B"/>
    <w:rsid w:val="001104F3"/>
    <w:rsid w:val="001106EF"/>
    <w:rsid w:val="00112EEB"/>
    <w:rsid w:val="001173FF"/>
    <w:rsid w:val="001177A2"/>
    <w:rsid w:val="00120EE9"/>
    <w:rsid w:val="0012563A"/>
    <w:rsid w:val="001264DE"/>
    <w:rsid w:val="001313A7"/>
    <w:rsid w:val="0013276F"/>
    <w:rsid w:val="0013621E"/>
    <w:rsid w:val="0013642E"/>
    <w:rsid w:val="00141E86"/>
    <w:rsid w:val="00142EFE"/>
    <w:rsid w:val="00152A23"/>
    <w:rsid w:val="00154027"/>
    <w:rsid w:val="00161B41"/>
    <w:rsid w:val="00162CB7"/>
    <w:rsid w:val="00165BA4"/>
    <w:rsid w:val="001665C9"/>
    <w:rsid w:val="00166F32"/>
    <w:rsid w:val="0016749A"/>
    <w:rsid w:val="00171E5B"/>
    <w:rsid w:val="00171F94"/>
    <w:rsid w:val="00175B36"/>
    <w:rsid w:val="00175D4E"/>
    <w:rsid w:val="0017668A"/>
    <w:rsid w:val="001766FE"/>
    <w:rsid w:val="001771E7"/>
    <w:rsid w:val="001911FF"/>
    <w:rsid w:val="00191E41"/>
    <w:rsid w:val="00192006"/>
    <w:rsid w:val="00193180"/>
    <w:rsid w:val="00194199"/>
    <w:rsid w:val="00195D04"/>
    <w:rsid w:val="00196792"/>
    <w:rsid w:val="001A214F"/>
    <w:rsid w:val="001A48F4"/>
    <w:rsid w:val="001A7CE6"/>
    <w:rsid w:val="001B1519"/>
    <w:rsid w:val="001B160D"/>
    <w:rsid w:val="001B1F13"/>
    <w:rsid w:val="001B2E2D"/>
    <w:rsid w:val="001B5CD2"/>
    <w:rsid w:val="001C0BEE"/>
    <w:rsid w:val="001C1E49"/>
    <w:rsid w:val="001C27C1"/>
    <w:rsid w:val="001C2A98"/>
    <w:rsid w:val="001C3287"/>
    <w:rsid w:val="001C4D95"/>
    <w:rsid w:val="001C6057"/>
    <w:rsid w:val="001C6EE2"/>
    <w:rsid w:val="001D3D7D"/>
    <w:rsid w:val="001D3FFF"/>
    <w:rsid w:val="001D5557"/>
    <w:rsid w:val="001D5E1B"/>
    <w:rsid w:val="001D625F"/>
    <w:rsid w:val="001D68A4"/>
    <w:rsid w:val="001D7576"/>
    <w:rsid w:val="001E0E3F"/>
    <w:rsid w:val="001E14A0"/>
    <w:rsid w:val="001E60A0"/>
    <w:rsid w:val="001E6EE1"/>
    <w:rsid w:val="001E7376"/>
    <w:rsid w:val="001F128F"/>
    <w:rsid w:val="001F19F8"/>
    <w:rsid w:val="001F225C"/>
    <w:rsid w:val="001F31AB"/>
    <w:rsid w:val="002000D3"/>
    <w:rsid w:val="002010EF"/>
    <w:rsid w:val="002018DF"/>
    <w:rsid w:val="00201CFA"/>
    <w:rsid w:val="0020220D"/>
    <w:rsid w:val="00202448"/>
    <w:rsid w:val="00202D15"/>
    <w:rsid w:val="00205B3F"/>
    <w:rsid w:val="00212EAE"/>
    <w:rsid w:val="00213FE0"/>
    <w:rsid w:val="00214BEE"/>
    <w:rsid w:val="0021577F"/>
    <w:rsid w:val="002158D2"/>
    <w:rsid w:val="0021627C"/>
    <w:rsid w:val="002172BF"/>
    <w:rsid w:val="002205B8"/>
    <w:rsid w:val="002221DA"/>
    <w:rsid w:val="002230E9"/>
    <w:rsid w:val="00225720"/>
    <w:rsid w:val="002259E5"/>
    <w:rsid w:val="00226140"/>
    <w:rsid w:val="00226774"/>
    <w:rsid w:val="002274F3"/>
    <w:rsid w:val="00227D8E"/>
    <w:rsid w:val="0023094C"/>
    <w:rsid w:val="00230E53"/>
    <w:rsid w:val="00230F92"/>
    <w:rsid w:val="0023369A"/>
    <w:rsid w:val="00234BE3"/>
    <w:rsid w:val="00235A90"/>
    <w:rsid w:val="0023657A"/>
    <w:rsid w:val="00241E48"/>
    <w:rsid w:val="0024214E"/>
    <w:rsid w:val="00242623"/>
    <w:rsid w:val="002433EA"/>
    <w:rsid w:val="0024394F"/>
    <w:rsid w:val="0024509D"/>
    <w:rsid w:val="00246D86"/>
    <w:rsid w:val="00247CA4"/>
    <w:rsid w:val="00250558"/>
    <w:rsid w:val="00252821"/>
    <w:rsid w:val="00255FDC"/>
    <w:rsid w:val="002605D1"/>
    <w:rsid w:val="00260652"/>
    <w:rsid w:val="00261F25"/>
    <w:rsid w:val="002628EA"/>
    <w:rsid w:val="002648A9"/>
    <w:rsid w:val="0026536F"/>
    <w:rsid w:val="0026553C"/>
    <w:rsid w:val="002673E1"/>
    <w:rsid w:val="00267DD5"/>
    <w:rsid w:val="002734A3"/>
    <w:rsid w:val="00274A0A"/>
    <w:rsid w:val="00277593"/>
    <w:rsid w:val="00280909"/>
    <w:rsid w:val="00280918"/>
    <w:rsid w:val="0028275D"/>
    <w:rsid w:val="00282AF6"/>
    <w:rsid w:val="00282D99"/>
    <w:rsid w:val="00283A31"/>
    <w:rsid w:val="0028596A"/>
    <w:rsid w:val="00286C44"/>
    <w:rsid w:val="00287085"/>
    <w:rsid w:val="00290AF9"/>
    <w:rsid w:val="002946B9"/>
    <w:rsid w:val="002967CF"/>
    <w:rsid w:val="00297788"/>
    <w:rsid w:val="002A003D"/>
    <w:rsid w:val="002A1234"/>
    <w:rsid w:val="002A2875"/>
    <w:rsid w:val="002A3285"/>
    <w:rsid w:val="002A4426"/>
    <w:rsid w:val="002A484B"/>
    <w:rsid w:val="002A5700"/>
    <w:rsid w:val="002A64A6"/>
    <w:rsid w:val="002B2CEA"/>
    <w:rsid w:val="002B3301"/>
    <w:rsid w:val="002B736F"/>
    <w:rsid w:val="002C1AB9"/>
    <w:rsid w:val="002C25A9"/>
    <w:rsid w:val="002C2E65"/>
    <w:rsid w:val="002C2E8E"/>
    <w:rsid w:val="002C47D4"/>
    <w:rsid w:val="002C5F20"/>
    <w:rsid w:val="002D0F38"/>
    <w:rsid w:val="002D77E3"/>
    <w:rsid w:val="002E4F76"/>
    <w:rsid w:val="002E66BC"/>
    <w:rsid w:val="002E697B"/>
    <w:rsid w:val="002F2859"/>
    <w:rsid w:val="002F4D42"/>
    <w:rsid w:val="002F65F5"/>
    <w:rsid w:val="002F6E3C"/>
    <w:rsid w:val="0030117D"/>
    <w:rsid w:val="00301F30"/>
    <w:rsid w:val="003038FD"/>
    <w:rsid w:val="00303C87"/>
    <w:rsid w:val="003048F8"/>
    <w:rsid w:val="0030786B"/>
    <w:rsid w:val="003108E5"/>
    <w:rsid w:val="003120CB"/>
    <w:rsid w:val="003136AC"/>
    <w:rsid w:val="00315A34"/>
    <w:rsid w:val="00316A32"/>
    <w:rsid w:val="00320153"/>
    <w:rsid w:val="00320367"/>
    <w:rsid w:val="00322871"/>
    <w:rsid w:val="00323181"/>
    <w:rsid w:val="00326FB3"/>
    <w:rsid w:val="00330E52"/>
    <w:rsid w:val="003316D4"/>
    <w:rsid w:val="00332BB1"/>
    <w:rsid w:val="00333822"/>
    <w:rsid w:val="00335050"/>
    <w:rsid w:val="00336715"/>
    <w:rsid w:val="00340089"/>
    <w:rsid w:val="003401EC"/>
    <w:rsid w:val="00340229"/>
    <w:rsid w:val="00340DFD"/>
    <w:rsid w:val="00341C4E"/>
    <w:rsid w:val="003420FA"/>
    <w:rsid w:val="00344954"/>
    <w:rsid w:val="00350CD7"/>
    <w:rsid w:val="0035600C"/>
    <w:rsid w:val="0035763C"/>
    <w:rsid w:val="00360C17"/>
    <w:rsid w:val="0036142C"/>
    <w:rsid w:val="0036161C"/>
    <w:rsid w:val="003621C6"/>
    <w:rsid w:val="003622B8"/>
    <w:rsid w:val="00366363"/>
    <w:rsid w:val="00366B76"/>
    <w:rsid w:val="00372203"/>
    <w:rsid w:val="00373051"/>
    <w:rsid w:val="00373B8F"/>
    <w:rsid w:val="00376A03"/>
    <w:rsid w:val="00376D95"/>
    <w:rsid w:val="00377FBB"/>
    <w:rsid w:val="00381D3D"/>
    <w:rsid w:val="0038465F"/>
    <w:rsid w:val="00384BD4"/>
    <w:rsid w:val="00385140"/>
    <w:rsid w:val="00386E3A"/>
    <w:rsid w:val="00390C9F"/>
    <w:rsid w:val="003916D6"/>
    <w:rsid w:val="00393CC7"/>
    <w:rsid w:val="003971F7"/>
    <w:rsid w:val="003A0474"/>
    <w:rsid w:val="003A130B"/>
    <w:rsid w:val="003A16FC"/>
    <w:rsid w:val="003A2433"/>
    <w:rsid w:val="003A430D"/>
    <w:rsid w:val="003A4780"/>
    <w:rsid w:val="003A4FCD"/>
    <w:rsid w:val="003A636D"/>
    <w:rsid w:val="003A7F9D"/>
    <w:rsid w:val="003B0944"/>
    <w:rsid w:val="003B1593"/>
    <w:rsid w:val="003B2A61"/>
    <w:rsid w:val="003B4381"/>
    <w:rsid w:val="003B5F38"/>
    <w:rsid w:val="003C04CD"/>
    <w:rsid w:val="003C1043"/>
    <w:rsid w:val="003C1A30"/>
    <w:rsid w:val="003C6779"/>
    <w:rsid w:val="003D2998"/>
    <w:rsid w:val="003D29B1"/>
    <w:rsid w:val="003D2F0A"/>
    <w:rsid w:val="003D3891"/>
    <w:rsid w:val="003D5443"/>
    <w:rsid w:val="003D5D84"/>
    <w:rsid w:val="003D6310"/>
    <w:rsid w:val="003E041D"/>
    <w:rsid w:val="003E0F4F"/>
    <w:rsid w:val="003E0F7C"/>
    <w:rsid w:val="003E18AC"/>
    <w:rsid w:val="003E210B"/>
    <w:rsid w:val="003E2A12"/>
    <w:rsid w:val="003E3384"/>
    <w:rsid w:val="003E3CA4"/>
    <w:rsid w:val="003E3DD6"/>
    <w:rsid w:val="003E4527"/>
    <w:rsid w:val="003E548E"/>
    <w:rsid w:val="003E714C"/>
    <w:rsid w:val="003F0095"/>
    <w:rsid w:val="003F1890"/>
    <w:rsid w:val="003F363E"/>
    <w:rsid w:val="003F5B1C"/>
    <w:rsid w:val="00401110"/>
    <w:rsid w:val="00404304"/>
    <w:rsid w:val="0040483F"/>
    <w:rsid w:val="00405C27"/>
    <w:rsid w:val="00407EC8"/>
    <w:rsid w:val="0041110A"/>
    <w:rsid w:val="00411624"/>
    <w:rsid w:val="0041323C"/>
    <w:rsid w:val="004148E1"/>
    <w:rsid w:val="00414CFA"/>
    <w:rsid w:val="00415EC0"/>
    <w:rsid w:val="00416E70"/>
    <w:rsid w:val="0041732E"/>
    <w:rsid w:val="0042005B"/>
    <w:rsid w:val="004204A4"/>
    <w:rsid w:val="00420BE9"/>
    <w:rsid w:val="00423AD8"/>
    <w:rsid w:val="00423FDD"/>
    <w:rsid w:val="00424603"/>
    <w:rsid w:val="00424C85"/>
    <w:rsid w:val="004260BD"/>
    <w:rsid w:val="0043012F"/>
    <w:rsid w:val="00430F1F"/>
    <w:rsid w:val="004326EA"/>
    <w:rsid w:val="00433370"/>
    <w:rsid w:val="00433D01"/>
    <w:rsid w:val="00437826"/>
    <w:rsid w:val="0044434C"/>
    <w:rsid w:val="0044456B"/>
    <w:rsid w:val="004461C2"/>
    <w:rsid w:val="00447AD3"/>
    <w:rsid w:val="00447BD1"/>
    <w:rsid w:val="004507F3"/>
    <w:rsid w:val="00450AF4"/>
    <w:rsid w:val="00450E9C"/>
    <w:rsid w:val="00454328"/>
    <w:rsid w:val="00456A57"/>
    <w:rsid w:val="004607DE"/>
    <w:rsid w:val="00464649"/>
    <w:rsid w:val="004670DA"/>
    <w:rsid w:val="004671C7"/>
    <w:rsid w:val="00467D97"/>
    <w:rsid w:val="00472F4D"/>
    <w:rsid w:val="004730BF"/>
    <w:rsid w:val="00474DCB"/>
    <w:rsid w:val="00474E87"/>
    <w:rsid w:val="0047535C"/>
    <w:rsid w:val="004762F6"/>
    <w:rsid w:val="00476905"/>
    <w:rsid w:val="00482EC8"/>
    <w:rsid w:val="004846D5"/>
    <w:rsid w:val="00485870"/>
    <w:rsid w:val="00485EC7"/>
    <w:rsid w:val="00485FE8"/>
    <w:rsid w:val="004875A2"/>
    <w:rsid w:val="00490541"/>
    <w:rsid w:val="0049159B"/>
    <w:rsid w:val="00492473"/>
    <w:rsid w:val="00492EB5"/>
    <w:rsid w:val="00493670"/>
    <w:rsid w:val="00494F77"/>
    <w:rsid w:val="00495E1B"/>
    <w:rsid w:val="00497721"/>
    <w:rsid w:val="00497AE4"/>
    <w:rsid w:val="004A00F9"/>
    <w:rsid w:val="004A0229"/>
    <w:rsid w:val="004A35D2"/>
    <w:rsid w:val="004A4134"/>
    <w:rsid w:val="004A71E4"/>
    <w:rsid w:val="004B2F00"/>
    <w:rsid w:val="004B6E31"/>
    <w:rsid w:val="004B71F6"/>
    <w:rsid w:val="004B7E00"/>
    <w:rsid w:val="004C1D66"/>
    <w:rsid w:val="004C31D7"/>
    <w:rsid w:val="004C4AD2"/>
    <w:rsid w:val="004C6981"/>
    <w:rsid w:val="004C71B0"/>
    <w:rsid w:val="004C7B79"/>
    <w:rsid w:val="004D1F21"/>
    <w:rsid w:val="004D268C"/>
    <w:rsid w:val="004D59D8"/>
    <w:rsid w:val="004D5DA1"/>
    <w:rsid w:val="004E150F"/>
    <w:rsid w:val="004E181C"/>
    <w:rsid w:val="004E1DCA"/>
    <w:rsid w:val="004E230B"/>
    <w:rsid w:val="004E23A1"/>
    <w:rsid w:val="004E3489"/>
    <w:rsid w:val="004E358A"/>
    <w:rsid w:val="004E3AFA"/>
    <w:rsid w:val="004E6588"/>
    <w:rsid w:val="004F004B"/>
    <w:rsid w:val="004F22C0"/>
    <w:rsid w:val="004F2742"/>
    <w:rsid w:val="005008E3"/>
    <w:rsid w:val="005026B2"/>
    <w:rsid w:val="00502782"/>
    <w:rsid w:val="00502A0A"/>
    <w:rsid w:val="00502D5A"/>
    <w:rsid w:val="00504AAC"/>
    <w:rsid w:val="00505A9D"/>
    <w:rsid w:val="0050727C"/>
    <w:rsid w:val="0050778A"/>
    <w:rsid w:val="00507AA4"/>
    <w:rsid w:val="00507C50"/>
    <w:rsid w:val="00510DFC"/>
    <w:rsid w:val="00514BCD"/>
    <w:rsid w:val="00514D40"/>
    <w:rsid w:val="00515554"/>
    <w:rsid w:val="00515ED2"/>
    <w:rsid w:val="00517C3A"/>
    <w:rsid w:val="00521CF5"/>
    <w:rsid w:val="0052234C"/>
    <w:rsid w:val="00525940"/>
    <w:rsid w:val="00526BD0"/>
    <w:rsid w:val="00527BF4"/>
    <w:rsid w:val="00531D3C"/>
    <w:rsid w:val="0053206A"/>
    <w:rsid w:val="005324BE"/>
    <w:rsid w:val="00534F6C"/>
    <w:rsid w:val="00535994"/>
    <w:rsid w:val="0053646D"/>
    <w:rsid w:val="00540AAD"/>
    <w:rsid w:val="005418A3"/>
    <w:rsid w:val="00541B7B"/>
    <w:rsid w:val="00543EC1"/>
    <w:rsid w:val="00544B0E"/>
    <w:rsid w:val="00546192"/>
    <w:rsid w:val="00546458"/>
    <w:rsid w:val="0055087C"/>
    <w:rsid w:val="00550CE1"/>
    <w:rsid w:val="00551B6F"/>
    <w:rsid w:val="00553413"/>
    <w:rsid w:val="00555983"/>
    <w:rsid w:val="00560912"/>
    <w:rsid w:val="00560E31"/>
    <w:rsid w:val="00561BDA"/>
    <w:rsid w:val="005622DD"/>
    <w:rsid w:val="00563315"/>
    <w:rsid w:val="00570D30"/>
    <w:rsid w:val="00574860"/>
    <w:rsid w:val="005774A4"/>
    <w:rsid w:val="005776CC"/>
    <w:rsid w:val="00577CCC"/>
    <w:rsid w:val="00581B23"/>
    <w:rsid w:val="0058219C"/>
    <w:rsid w:val="0058287A"/>
    <w:rsid w:val="00582B7C"/>
    <w:rsid w:val="0058341A"/>
    <w:rsid w:val="00583A97"/>
    <w:rsid w:val="00583EDC"/>
    <w:rsid w:val="00585A4B"/>
    <w:rsid w:val="0058707F"/>
    <w:rsid w:val="00591DBD"/>
    <w:rsid w:val="005920D2"/>
    <w:rsid w:val="005931FE"/>
    <w:rsid w:val="00595D98"/>
    <w:rsid w:val="00596DC7"/>
    <w:rsid w:val="005A0028"/>
    <w:rsid w:val="005A034D"/>
    <w:rsid w:val="005A0ACC"/>
    <w:rsid w:val="005A1C83"/>
    <w:rsid w:val="005A352F"/>
    <w:rsid w:val="005A44DD"/>
    <w:rsid w:val="005A746C"/>
    <w:rsid w:val="005B0072"/>
    <w:rsid w:val="005B0732"/>
    <w:rsid w:val="005B1C25"/>
    <w:rsid w:val="005B38A0"/>
    <w:rsid w:val="005B491C"/>
    <w:rsid w:val="005B4DBF"/>
    <w:rsid w:val="005B5DE2"/>
    <w:rsid w:val="005B674C"/>
    <w:rsid w:val="005C007C"/>
    <w:rsid w:val="005C0708"/>
    <w:rsid w:val="005C24F2"/>
    <w:rsid w:val="005C5EB5"/>
    <w:rsid w:val="005C7561"/>
    <w:rsid w:val="005D1E57"/>
    <w:rsid w:val="005D2F57"/>
    <w:rsid w:val="005D34F6"/>
    <w:rsid w:val="005D4F1A"/>
    <w:rsid w:val="005D67E7"/>
    <w:rsid w:val="005E1872"/>
    <w:rsid w:val="005E1884"/>
    <w:rsid w:val="005F0E89"/>
    <w:rsid w:val="005F137B"/>
    <w:rsid w:val="005F373A"/>
    <w:rsid w:val="005F4F87"/>
    <w:rsid w:val="005F68F3"/>
    <w:rsid w:val="005F6B0E"/>
    <w:rsid w:val="005F760E"/>
    <w:rsid w:val="005F7B1D"/>
    <w:rsid w:val="0060222A"/>
    <w:rsid w:val="00604E76"/>
    <w:rsid w:val="006070C4"/>
    <w:rsid w:val="00610C21"/>
    <w:rsid w:val="00611907"/>
    <w:rsid w:val="00613116"/>
    <w:rsid w:val="00613E17"/>
    <w:rsid w:val="0062018B"/>
    <w:rsid w:val="006202A6"/>
    <w:rsid w:val="0062054B"/>
    <w:rsid w:val="00621C4E"/>
    <w:rsid w:val="00621E26"/>
    <w:rsid w:val="00624EAE"/>
    <w:rsid w:val="00626EDA"/>
    <w:rsid w:val="006305D7"/>
    <w:rsid w:val="00632F63"/>
    <w:rsid w:val="00633A01"/>
    <w:rsid w:val="00633B97"/>
    <w:rsid w:val="006341F7"/>
    <w:rsid w:val="00634585"/>
    <w:rsid w:val="00635014"/>
    <w:rsid w:val="006369CE"/>
    <w:rsid w:val="006411CA"/>
    <w:rsid w:val="006439CE"/>
    <w:rsid w:val="00646056"/>
    <w:rsid w:val="0064605E"/>
    <w:rsid w:val="00652058"/>
    <w:rsid w:val="0065330D"/>
    <w:rsid w:val="00654FE7"/>
    <w:rsid w:val="006601C2"/>
    <w:rsid w:val="00661350"/>
    <w:rsid w:val="006619C8"/>
    <w:rsid w:val="006651D7"/>
    <w:rsid w:val="00665CA5"/>
    <w:rsid w:val="00671632"/>
    <w:rsid w:val="00671710"/>
    <w:rsid w:val="00671BFB"/>
    <w:rsid w:val="0067296D"/>
    <w:rsid w:val="00673414"/>
    <w:rsid w:val="00673C45"/>
    <w:rsid w:val="00676079"/>
    <w:rsid w:val="00676ECD"/>
    <w:rsid w:val="00677D0A"/>
    <w:rsid w:val="0068185F"/>
    <w:rsid w:val="00687AAE"/>
    <w:rsid w:val="0069176C"/>
    <w:rsid w:val="006923AB"/>
    <w:rsid w:val="00693534"/>
    <w:rsid w:val="00694398"/>
    <w:rsid w:val="00694D86"/>
    <w:rsid w:val="006A01CF"/>
    <w:rsid w:val="006A0647"/>
    <w:rsid w:val="006A2566"/>
    <w:rsid w:val="006A48EF"/>
    <w:rsid w:val="006A5A1C"/>
    <w:rsid w:val="006A60DD"/>
    <w:rsid w:val="006B0679"/>
    <w:rsid w:val="006B074C"/>
    <w:rsid w:val="006B18FA"/>
    <w:rsid w:val="006B2085"/>
    <w:rsid w:val="006B3B84"/>
    <w:rsid w:val="006B4E7C"/>
    <w:rsid w:val="006B5A85"/>
    <w:rsid w:val="006B5D8C"/>
    <w:rsid w:val="006B72D4"/>
    <w:rsid w:val="006C11CC"/>
    <w:rsid w:val="006C17C7"/>
    <w:rsid w:val="006C1AEB"/>
    <w:rsid w:val="006C1F98"/>
    <w:rsid w:val="006C34BB"/>
    <w:rsid w:val="006C3EF6"/>
    <w:rsid w:val="006C57FE"/>
    <w:rsid w:val="006C668E"/>
    <w:rsid w:val="006D0229"/>
    <w:rsid w:val="006D35B0"/>
    <w:rsid w:val="006D5F17"/>
    <w:rsid w:val="006E3F21"/>
    <w:rsid w:val="006E4B63"/>
    <w:rsid w:val="006E7E7A"/>
    <w:rsid w:val="006F06E4"/>
    <w:rsid w:val="006F0C3C"/>
    <w:rsid w:val="006F7B41"/>
    <w:rsid w:val="00700E64"/>
    <w:rsid w:val="00702B5D"/>
    <w:rsid w:val="00703ED2"/>
    <w:rsid w:val="00707B8D"/>
    <w:rsid w:val="00710606"/>
    <w:rsid w:val="00710C18"/>
    <w:rsid w:val="00712C9B"/>
    <w:rsid w:val="00713636"/>
    <w:rsid w:val="00713AA7"/>
    <w:rsid w:val="00714B8C"/>
    <w:rsid w:val="0071675D"/>
    <w:rsid w:val="00717563"/>
    <w:rsid w:val="00717736"/>
    <w:rsid w:val="0072346B"/>
    <w:rsid w:val="00726DF3"/>
    <w:rsid w:val="00731D58"/>
    <w:rsid w:val="00732B47"/>
    <w:rsid w:val="00735CF5"/>
    <w:rsid w:val="0074063A"/>
    <w:rsid w:val="00742AA4"/>
    <w:rsid w:val="00743BA1"/>
    <w:rsid w:val="00745F1E"/>
    <w:rsid w:val="007515FE"/>
    <w:rsid w:val="007601D0"/>
    <w:rsid w:val="007603BB"/>
    <w:rsid w:val="0076109D"/>
    <w:rsid w:val="00764ABA"/>
    <w:rsid w:val="00765044"/>
    <w:rsid w:val="00767107"/>
    <w:rsid w:val="00767338"/>
    <w:rsid w:val="00771080"/>
    <w:rsid w:val="00773617"/>
    <w:rsid w:val="00773BFD"/>
    <w:rsid w:val="007743B3"/>
    <w:rsid w:val="00774490"/>
    <w:rsid w:val="00780EFF"/>
    <w:rsid w:val="007819FF"/>
    <w:rsid w:val="0078360C"/>
    <w:rsid w:val="00784A4C"/>
    <w:rsid w:val="00784BC6"/>
    <w:rsid w:val="0078523D"/>
    <w:rsid w:val="007903BA"/>
    <w:rsid w:val="007928ED"/>
    <w:rsid w:val="007931DF"/>
    <w:rsid w:val="007935BF"/>
    <w:rsid w:val="007A0172"/>
    <w:rsid w:val="007A1804"/>
    <w:rsid w:val="007A2511"/>
    <w:rsid w:val="007A260E"/>
    <w:rsid w:val="007A3F47"/>
    <w:rsid w:val="007A4382"/>
    <w:rsid w:val="007A4D4C"/>
    <w:rsid w:val="007A4DD6"/>
    <w:rsid w:val="007A5CB9"/>
    <w:rsid w:val="007A69A2"/>
    <w:rsid w:val="007A70D1"/>
    <w:rsid w:val="007B20AE"/>
    <w:rsid w:val="007B355C"/>
    <w:rsid w:val="007B4C5F"/>
    <w:rsid w:val="007B528B"/>
    <w:rsid w:val="007B5E38"/>
    <w:rsid w:val="007B6B07"/>
    <w:rsid w:val="007B6D43"/>
    <w:rsid w:val="007B749A"/>
    <w:rsid w:val="007B7C6E"/>
    <w:rsid w:val="007C0302"/>
    <w:rsid w:val="007C212F"/>
    <w:rsid w:val="007C2D08"/>
    <w:rsid w:val="007C30BC"/>
    <w:rsid w:val="007C3ACB"/>
    <w:rsid w:val="007C3D1F"/>
    <w:rsid w:val="007C7609"/>
    <w:rsid w:val="007D1CB0"/>
    <w:rsid w:val="007D2CA8"/>
    <w:rsid w:val="007D44D7"/>
    <w:rsid w:val="007D621A"/>
    <w:rsid w:val="007D6C43"/>
    <w:rsid w:val="007E058A"/>
    <w:rsid w:val="007E2887"/>
    <w:rsid w:val="007E37FC"/>
    <w:rsid w:val="007E4E7D"/>
    <w:rsid w:val="007E5278"/>
    <w:rsid w:val="007E5ABC"/>
    <w:rsid w:val="007E6AE0"/>
    <w:rsid w:val="007E6C70"/>
    <w:rsid w:val="007E749C"/>
    <w:rsid w:val="007E7763"/>
    <w:rsid w:val="007F099A"/>
    <w:rsid w:val="007F1B5C"/>
    <w:rsid w:val="007F23F1"/>
    <w:rsid w:val="007F27A3"/>
    <w:rsid w:val="00801257"/>
    <w:rsid w:val="008036E4"/>
    <w:rsid w:val="00803B0A"/>
    <w:rsid w:val="00804DED"/>
    <w:rsid w:val="00805B96"/>
    <w:rsid w:val="008105BE"/>
    <w:rsid w:val="00810C37"/>
    <w:rsid w:val="008115A5"/>
    <w:rsid w:val="00811D46"/>
    <w:rsid w:val="0081415D"/>
    <w:rsid w:val="00815815"/>
    <w:rsid w:val="00817E86"/>
    <w:rsid w:val="008201B7"/>
    <w:rsid w:val="00820229"/>
    <w:rsid w:val="0082064F"/>
    <w:rsid w:val="00822448"/>
    <w:rsid w:val="00822ABE"/>
    <w:rsid w:val="00823816"/>
    <w:rsid w:val="008244D1"/>
    <w:rsid w:val="00827F51"/>
    <w:rsid w:val="0083104E"/>
    <w:rsid w:val="008325C8"/>
    <w:rsid w:val="008343BE"/>
    <w:rsid w:val="00835EA8"/>
    <w:rsid w:val="00836535"/>
    <w:rsid w:val="00840FB4"/>
    <w:rsid w:val="008410B2"/>
    <w:rsid w:val="0084332A"/>
    <w:rsid w:val="00844745"/>
    <w:rsid w:val="008448AB"/>
    <w:rsid w:val="008500A0"/>
    <w:rsid w:val="008511EE"/>
    <w:rsid w:val="008524E5"/>
    <w:rsid w:val="0085351C"/>
    <w:rsid w:val="00853BBA"/>
    <w:rsid w:val="00853F36"/>
    <w:rsid w:val="0085435A"/>
    <w:rsid w:val="008549CA"/>
    <w:rsid w:val="008556C3"/>
    <w:rsid w:val="0085687C"/>
    <w:rsid w:val="00860741"/>
    <w:rsid w:val="0086347E"/>
    <w:rsid w:val="00863A61"/>
    <w:rsid w:val="008646D1"/>
    <w:rsid w:val="008706C5"/>
    <w:rsid w:val="00872C9A"/>
    <w:rsid w:val="00873707"/>
    <w:rsid w:val="00874B20"/>
    <w:rsid w:val="008757C6"/>
    <w:rsid w:val="008763E1"/>
    <w:rsid w:val="00876BB6"/>
    <w:rsid w:val="008773D3"/>
    <w:rsid w:val="0087775C"/>
    <w:rsid w:val="00877EC8"/>
    <w:rsid w:val="00880785"/>
    <w:rsid w:val="00880F36"/>
    <w:rsid w:val="008824F1"/>
    <w:rsid w:val="00885530"/>
    <w:rsid w:val="008907FD"/>
    <w:rsid w:val="008910D1"/>
    <w:rsid w:val="008922E4"/>
    <w:rsid w:val="0089296C"/>
    <w:rsid w:val="00893871"/>
    <w:rsid w:val="008958FD"/>
    <w:rsid w:val="00896ABD"/>
    <w:rsid w:val="00897AB6"/>
    <w:rsid w:val="008A3380"/>
    <w:rsid w:val="008A63BA"/>
    <w:rsid w:val="008A7A9C"/>
    <w:rsid w:val="008A7C2D"/>
    <w:rsid w:val="008B289C"/>
    <w:rsid w:val="008B2EE3"/>
    <w:rsid w:val="008B5218"/>
    <w:rsid w:val="008B7102"/>
    <w:rsid w:val="008C02BC"/>
    <w:rsid w:val="008C1E02"/>
    <w:rsid w:val="008C3B7D"/>
    <w:rsid w:val="008C5D28"/>
    <w:rsid w:val="008D0F90"/>
    <w:rsid w:val="008D294A"/>
    <w:rsid w:val="008D3715"/>
    <w:rsid w:val="008D5465"/>
    <w:rsid w:val="008D570D"/>
    <w:rsid w:val="008D5E61"/>
    <w:rsid w:val="008D7EB7"/>
    <w:rsid w:val="008D7EC5"/>
    <w:rsid w:val="008E3684"/>
    <w:rsid w:val="008E57F5"/>
    <w:rsid w:val="008E7606"/>
    <w:rsid w:val="008E7709"/>
    <w:rsid w:val="008F0113"/>
    <w:rsid w:val="008F1DAA"/>
    <w:rsid w:val="008F3EBD"/>
    <w:rsid w:val="008F4D92"/>
    <w:rsid w:val="008F56C0"/>
    <w:rsid w:val="008F570E"/>
    <w:rsid w:val="008F60B2"/>
    <w:rsid w:val="008F732F"/>
    <w:rsid w:val="008F7C41"/>
    <w:rsid w:val="008F7DC9"/>
    <w:rsid w:val="00900EC5"/>
    <w:rsid w:val="00901F12"/>
    <w:rsid w:val="009031E2"/>
    <w:rsid w:val="0091276C"/>
    <w:rsid w:val="00914CEC"/>
    <w:rsid w:val="009165AC"/>
    <w:rsid w:val="00916FFC"/>
    <w:rsid w:val="009200C9"/>
    <w:rsid w:val="0092053F"/>
    <w:rsid w:val="009206DC"/>
    <w:rsid w:val="009214E4"/>
    <w:rsid w:val="0092340A"/>
    <w:rsid w:val="00923D6F"/>
    <w:rsid w:val="00925408"/>
    <w:rsid w:val="009259C1"/>
    <w:rsid w:val="00925AB3"/>
    <w:rsid w:val="009264FC"/>
    <w:rsid w:val="00926DED"/>
    <w:rsid w:val="009313D9"/>
    <w:rsid w:val="00931CC7"/>
    <w:rsid w:val="00935625"/>
    <w:rsid w:val="00935B7F"/>
    <w:rsid w:val="00936281"/>
    <w:rsid w:val="00936748"/>
    <w:rsid w:val="00941293"/>
    <w:rsid w:val="009457D7"/>
    <w:rsid w:val="00945EF5"/>
    <w:rsid w:val="00946372"/>
    <w:rsid w:val="0094743C"/>
    <w:rsid w:val="00950C17"/>
    <w:rsid w:val="00951DD4"/>
    <w:rsid w:val="00951FAF"/>
    <w:rsid w:val="00954740"/>
    <w:rsid w:val="009548D1"/>
    <w:rsid w:val="00955A3C"/>
    <w:rsid w:val="00955AE5"/>
    <w:rsid w:val="00955B48"/>
    <w:rsid w:val="009606EC"/>
    <w:rsid w:val="009607C2"/>
    <w:rsid w:val="009625C5"/>
    <w:rsid w:val="00962E71"/>
    <w:rsid w:val="00963ABC"/>
    <w:rsid w:val="00965D21"/>
    <w:rsid w:val="00967764"/>
    <w:rsid w:val="00970B0E"/>
    <w:rsid w:val="00970BB9"/>
    <w:rsid w:val="009726EE"/>
    <w:rsid w:val="00972CDE"/>
    <w:rsid w:val="009733DD"/>
    <w:rsid w:val="009735DD"/>
    <w:rsid w:val="009736AE"/>
    <w:rsid w:val="009749FE"/>
    <w:rsid w:val="00975573"/>
    <w:rsid w:val="0097658B"/>
    <w:rsid w:val="00976D03"/>
    <w:rsid w:val="00977B30"/>
    <w:rsid w:val="009819A1"/>
    <w:rsid w:val="00982F41"/>
    <w:rsid w:val="00985090"/>
    <w:rsid w:val="00987710"/>
    <w:rsid w:val="009904AB"/>
    <w:rsid w:val="00992D87"/>
    <w:rsid w:val="00994D8D"/>
    <w:rsid w:val="00995688"/>
    <w:rsid w:val="009958A6"/>
    <w:rsid w:val="00996456"/>
    <w:rsid w:val="009A04F5"/>
    <w:rsid w:val="009A15EF"/>
    <w:rsid w:val="009A1E94"/>
    <w:rsid w:val="009A38A5"/>
    <w:rsid w:val="009A5B73"/>
    <w:rsid w:val="009B118B"/>
    <w:rsid w:val="009B1737"/>
    <w:rsid w:val="009B3D4B"/>
    <w:rsid w:val="009B5B99"/>
    <w:rsid w:val="009B6EFC"/>
    <w:rsid w:val="009C1FD0"/>
    <w:rsid w:val="009C2739"/>
    <w:rsid w:val="009C281B"/>
    <w:rsid w:val="009C2DF8"/>
    <w:rsid w:val="009C31BF"/>
    <w:rsid w:val="009C40EE"/>
    <w:rsid w:val="009C68B7"/>
    <w:rsid w:val="009C77AB"/>
    <w:rsid w:val="009D0834"/>
    <w:rsid w:val="009D0A1E"/>
    <w:rsid w:val="009D2AE3"/>
    <w:rsid w:val="009D2E9B"/>
    <w:rsid w:val="009D52BC"/>
    <w:rsid w:val="009D7D0A"/>
    <w:rsid w:val="009E00CA"/>
    <w:rsid w:val="009E09D9"/>
    <w:rsid w:val="009E4623"/>
    <w:rsid w:val="009E7630"/>
    <w:rsid w:val="009F01B1"/>
    <w:rsid w:val="009F0DBB"/>
    <w:rsid w:val="009F0E08"/>
    <w:rsid w:val="009F3887"/>
    <w:rsid w:val="009F659A"/>
    <w:rsid w:val="009F6DF5"/>
    <w:rsid w:val="009F732B"/>
    <w:rsid w:val="00A01FE0"/>
    <w:rsid w:val="00A03A4F"/>
    <w:rsid w:val="00A06945"/>
    <w:rsid w:val="00A07D2C"/>
    <w:rsid w:val="00A10387"/>
    <w:rsid w:val="00A10656"/>
    <w:rsid w:val="00A113C0"/>
    <w:rsid w:val="00A11D6B"/>
    <w:rsid w:val="00A12FA6"/>
    <w:rsid w:val="00A1339B"/>
    <w:rsid w:val="00A1386B"/>
    <w:rsid w:val="00A14368"/>
    <w:rsid w:val="00A14ABA"/>
    <w:rsid w:val="00A14EA4"/>
    <w:rsid w:val="00A2018D"/>
    <w:rsid w:val="00A207C3"/>
    <w:rsid w:val="00A24CB6"/>
    <w:rsid w:val="00A26CD2"/>
    <w:rsid w:val="00A27667"/>
    <w:rsid w:val="00A32137"/>
    <w:rsid w:val="00A32979"/>
    <w:rsid w:val="00A34A67"/>
    <w:rsid w:val="00A352F7"/>
    <w:rsid w:val="00A37462"/>
    <w:rsid w:val="00A37D99"/>
    <w:rsid w:val="00A41915"/>
    <w:rsid w:val="00A4311C"/>
    <w:rsid w:val="00A43A8A"/>
    <w:rsid w:val="00A43EC4"/>
    <w:rsid w:val="00A45617"/>
    <w:rsid w:val="00A459E1"/>
    <w:rsid w:val="00A46AC4"/>
    <w:rsid w:val="00A51815"/>
    <w:rsid w:val="00A52296"/>
    <w:rsid w:val="00A530E1"/>
    <w:rsid w:val="00A548D1"/>
    <w:rsid w:val="00A54969"/>
    <w:rsid w:val="00A55661"/>
    <w:rsid w:val="00A60BCD"/>
    <w:rsid w:val="00A61B70"/>
    <w:rsid w:val="00A61FA8"/>
    <w:rsid w:val="00A62B56"/>
    <w:rsid w:val="00A6377C"/>
    <w:rsid w:val="00A637F4"/>
    <w:rsid w:val="00A63C0F"/>
    <w:rsid w:val="00A64DF2"/>
    <w:rsid w:val="00A65485"/>
    <w:rsid w:val="00A66E05"/>
    <w:rsid w:val="00A70753"/>
    <w:rsid w:val="00A70C70"/>
    <w:rsid w:val="00A70DA2"/>
    <w:rsid w:val="00A70F4C"/>
    <w:rsid w:val="00A71267"/>
    <w:rsid w:val="00A712D2"/>
    <w:rsid w:val="00A80880"/>
    <w:rsid w:val="00A8186D"/>
    <w:rsid w:val="00A82C8A"/>
    <w:rsid w:val="00A8346B"/>
    <w:rsid w:val="00A84B95"/>
    <w:rsid w:val="00A84DA4"/>
    <w:rsid w:val="00A852FF"/>
    <w:rsid w:val="00A87337"/>
    <w:rsid w:val="00A87DDD"/>
    <w:rsid w:val="00A90C97"/>
    <w:rsid w:val="00A92863"/>
    <w:rsid w:val="00A92DDC"/>
    <w:rsid w:val="00A960C8"/>
    <w:rsid w:val="00A96604"/>
    <w:rsid w:val="00A967AA"/>
    <w:rsid w:val="00AA03DF"/>
    <w:rsid w:val="00AA0B4D"/>
    <w:rsid w:val="00AA1B4F"/>
    <w:rsid w:val="00AA21D8"/>
    <w:rsid w:val="00AA271A"/>
    <w:rsid w:val="00AA28BC"/>
    <w:rsid w:val="00AA2949"/>
    <w:rsid w:val="00AA3270"/>
    <w:rsid w:val="00AA54F3"/>
    <w:rsid w:val="00AA65D4"/>
    <w:rsid w:val="00AA6B43"/>
    <w:rsid w:val="00AA720D"/>
    <w:rsid w:val="00AA7628"/>
    <w:rsid w:val="00AB367A"/>
    <w:rsid w:val="00AB4A4D"/>
    <w:rsid w:val="00AC01D1"/>
    <w:rsid w:val="00AC0AB2"/>
    <w:rsid w:val="00AC0E9F"/>
    <w:rsid w:val="00AC2FD2"/>
    <w:rsid w:val="00AC52A5"/>
    <w:rsid w:val="00AC6EFD"/>
    <w:rsid w:val="00AC7151"/>
    <w:rsid w:val="00AD1F1F"/>
    <w:rsid w:val="00AD30AB"/>
    <w:rsid w:val="00AD460A"/>
    <w:rsid w:val="00AD6A05"/>
    <w:rsid w:val="00AE118B"/>
    <w:rsid w:val="00AE16AE"/>
    <w:rsid w:val="00AE272B"/>
    <w:rsid w:val="00AE3E3A"/>
    <w:rsid w:val="00AE5C63"/>
    <w:rsid w:val="00AE73AA"/>
    <w:rsid w:val="00AE77B4"/>
    <w:rsid w:val="00AE7C1A"/>
    <w:rsid w:val="00AE7DF8"/>
    <w:rsid w:val="00AF0D9C"/>
    <w:rsid w:val="00AF13AB"/>
    <w:rsid w:val="00AF1D36"/>
    <w:rsid w:val="00AF1FED"/>
    <w:rsid w:val="00AF280B"/>
    <w:rsid w:val="00AF5F75"/>
    <w:rsid w:val="00AF6001"/>
    <w:rsid w:val="00AF62C3"/>
    <w:rsid w:val="00B00D57"/>
    <w:rsid w:val="00B01A16"/>
    <w:rsid w:val="00B02BBB"/>
    <w:rsid w:val="00B032A5"/>
    <w:rsid w:val="00B05F26"/>
    <w:rsid w:val="00B07F45"/>
    <w:rsid w:val="00B1021A"/>
    <w:rsid w:val="00B12279"/>
    <w:rsid w:val="00B12C01"/>
    <w:rsid w:val="00B133B8"/>
    <w:rsid w:val="00B1481A"/>
    <w:rsid w:val="00B15A1F"/>
    <w:rsid w:val="00B15FE9"/>
    <w:rsid w:val="00B2148A"/>
    <w:rsid w:val="00B220C2"/>
    <w:rsid w:val="00B25A7E"/>
    <w:rsid w:val="00B25B32"/>
    <w:rsid w:val="00B2640B"/>
    <w:rsid w:val="00B27A4E"/>
    <w:rsid w:val="00B32616"/>
    <w:rsid w:val="00B333A5"/>
    <w:rsid w:val="00B36C42"/>
    <w:rsid w:val="00B40165"/>
    <w:rsid w:val="00B42EA7"/>
    <w:rsid w:val="00B4686A"/>
    <w:rsid w:val="00B470EC"/>
    <w:rsid w:val="00B47576"/>
    <w:rsid w:val="00B51845"/>
    <w:rsid w:val="00B51923"/>
    <w:rsid w:val="00B5257A"/>
    <w:rsid w:val="00B5337C"/>
    <w:rsid w:val="00B535BC"/>
    <w:rsid w:val="00B53FDE"/>
    <w:rsid w:val="00B548FF"/>
    <w:rsid w:val="00B56397"/>
    <w:rsid w:val="00B56417"/>
    <w:rsid w:val="00B56AEA"/>
    <w:rsid w:val="00B571DA"/>
    <w:rsid w:val="00B577CC"/>
    <w:rsid w:val="00B60191"/>
    <w:rsid w:val="00B6027B"/>
    <w:rsid w:val="00B634EE"/>
    <w:rsid w:val="00B636C8"/>
    <w:rsid w:val="00B65EDB"/>
    <w:rsid w:val="00B67AFF"/>
    <w:rsid w:val="00B70B59"/>
    <w:rsid w:val="00B71FEA"/>
    <w:rsid w:val="00B73657"/>
    <w:rsid w:val="00B739B3"/>
    <w:rsid w:val="00B75436"/>
    <w:rsid w:val="00B80549"/>
    <w:rsid w:val="00B81B15"/>
    <w:rsid w:val="00B82457"/>
    <w:rsid w:val="00B915AE"/>
    <w:rsid w:val="00B92A01"/>
    <w:rsid w:val="00B9709E"/>
    <w:rsid w:val="00B9754E"/>
    <w:rsid w:val="00BA1735"/>
    <w:rsid w:val="00BA19FA"/>
    <w:rsid w:val="00BA208A"/>
    <w:rsid w:val="00BA4288"/>
    <w:rsid w:val="00BB0902"/>
    <w:rsid w:val="00BB1F9C"/>
    <w:rsid w:val="00BB27BE"/>
    <w:rsid w:val="00BB48E5"/>
    <w:rsid w:val="00BB5607"/>
    <w:rsid w:val="00BB5ACA"/>
    <w:rsid w:val="00BB627F"/>
    <w:rsid w:val="00BC00F5"/>
    <w:rsid w:val="00BC0C17"/>
    <w:rsid w:val="00BC3823"/>
    <w:rsid w:val="00BC5841"/>
    <w:rsid w:val="00BC5886"/>
    <w:rsid w:val="00BC76DC"/>
    <w:rsid w:val="00BD1426"/>
    <w:rsid w:val="00BD2BF4"/>
    <w:rsid w:val="00BD2EF0"/>
    <w:rsid w:val="00BD5A2E"/>
    <w:rsid w:val="00BD60B4"/>
    <w:rsid w:val="00BD796B"/>
    <w:rsid w:val="00BE348A"/>
    <w:rsid w:val="00BE40C0"/>
    <w:rsid w:val="00BE5F4A"/>
    <w:rsid w:val="00BE7AEF"/>
    <w:rsid w:val="00BE7C49"/>
    <w:rsid w:val="00BF09B0"/>
    <w:rsid w:val="00BF0A61"/>
    <w:rsid w:val="00BF1544"/>
    <w:rsid w:val="00BF178A"/>
    <w:rsid w:val="00BF1B53"/>
    <w:rsid w:val="00BF1D84"/>
    <w:rsid w:val="00BF246D"/>
    <w:rsid w:val="00BF2682"/>
    <w:rsid w:val="00C016A4"/>
    <w:rsid w:val="00C06F06"/>
    <w:rsid w:val="00C10638"/>
    <w:rsid w:val="00C14E88"/>
    <w:rsid w:val="00C20FAD"/>
    <w:rsid w:val="00C2375F"/>
    <w:rsid w:val="00C247CB"/>
    <w:rsid w:val="00C261EC"/>
    <w:rsid w:val="00C27FA4"/>
    <w:rsid w:val="00C32E66"/>
    <w:rsid w:val="00C3355F"/>
    <w:rsid w:val="00C33A04"/>
    <w:rsid w:val="00C3569A"/>
    <w:rsid w:val="00C356C6"/>
    <w:rsid w:val="00C3610E"/>
    <w:rsid w:val="00C40DAA"/>
    <w:rsid w:val="00C43F48"/>
    <w:rsid w:val="00C448FF"/>
    <w:rsid w:val="00C45E57"/>
    <w:rsid w:val="00C469EF"/>
    <w:rsid w:val="00C47926"/>
    <w:rsid w:val="00C52F29"/>
    <w:rsid w:val="00C56CE6"/>
    <w:rsid w:val="00C5745F"/>
    <w:rsid w:val="00C5792C"/>
    <w:rsid w:val="00C60005"/>
    <w:rsid w:val="00C61A98"/>
    <w:rsid w:val="00C63201"/>
    <w:rsid w:val="00C64D8C"/>
    <w:rsid w:val="00C64E62"/>
    <w:rsid w:val="00C651D5"/>
    <w:rsid w:val="00C65252"/>
    <w:rsid w:val="00C65CCC"/>
    <w:rsid w:val="00C662CF"/>
    <w:rsid w:val="00C721B2"/>
    <w:rsid w:val="00C7618F"/>
    <w:rsid w:val="00C765A9"/>
    <w:rsid w:val="00C81157"/>
    <w:rsid w:val="00C8162D"/>
    <w:rsid w:val="00C830BB"/>
    <w:rsid w:val="00C83A0B"/>
    <w:rsid w:val="00C842D0"/>
    <w:rsid w:val="00C84ED1"/>
    <w:rsid w:val="00C85C22"/>
    <w:rsid w:val="00C863CC"/>
    <w:rsid w:val="00C9038F"/>
    <w:rsid w:val="00C91FCA"/>
    <w:rsid w:val="00C92AAB"/>
    <w:rsid w:val="00C95D4C"/>
    <w:rsid w:val="00C95E7F"/>
    <w:rsid w:val="00C9637F"/>
    <w:rsid w:val="00C9708A"/>
    <w:rsid w:val="00C97CC3"/>
    <w:rsid w:val="00CA0233"/>
    <w:rsid w:val="00CA2435"/>
    <w:rsid w:val="00CA3AFA"/>
    <w:rsid w:val="00CA4068"/>
    <w:rsid w:val="00CA5FDD"/>
    <w:rsid w:val="00CA67F4"/>
    <w:rsid w:val="00CA79EF"/>
    <w:rsid w:val="00CB2E89"/>
    <w:rsid w:val="00CB37F8"/>
    <w:rsid w:val="00CB5924"/>
    <w:rsid w:val="00CB7DC3"/>
    <w:rsid w:val="00CC4578"/>
    <w:rsid w:val="00CC4D69"/>
    <w:rsid w:val="00CC5BE1"/>
    <w:rsid w:val="00CC6EAE"/>
    <w:rsid w:val="00CC75A2"/>
    <w:rsid w:val="00CC7A18"/>
    <w:rsid w:val="00CD014C"/>
    <w:rsid w:val="00CD0E2F"/>
    <w:rsid w:val="00CD1D49"/>
    <w:rsid w:val="00CD26AE"/>
    <w:rsid w:val="00CD2F20"/>
    <w:rsid w:val="00CD554B"/>
    <w:rsid w:val="00CD6B20"/>
    <w:rsid w:val="00CE1339"/>
    <w:rsid w:val="00CE2450"/>
    <w:rsid w:val="00CE61CC"/>
    <w:rsid w:val="00CE6E42"/>
    <w:rsid w:val="00CE7AD2"/>
    <w:rsid w:val="00CF20B7"/>
    <w:rsid w:val="00CF3B8A"/>
    <w:rsid w:val="00CF3C27"/>
    <w:rsid w:val="00CF3DB8"/>
    <w:rsid w:val="00CF4B9A"/>
    <w:rsid w:val="00CF50D4"/>
    <w:rsid w:val="00CF6692"/>
    <w:rsid w:val="00CF6887"/>
    <w:rsid w:val="00CF7441"/>
    <w:rsid w:val="00D00D16"/>
    <w:rsid w:val="00D03C6C"/>
    <w:rsid w:val="00D04760"/>
    <w:rsid w:val="00D04A95"/>
    <w:rsid w:val="00D05D48"/>
    <w:rsid w:val="00D06288"/>
    <w:rsid w:val="00D068C7"/>
    <w:rsid w:val="00D128A4"/>
    <w:rsid w:val="00D13B12"/>
    <w:rsid w:val="00D13E36"/>
    <w:rsid w:val="00D147C8"/>
    <w:rsid w:val="00D15131"/>
    <w:rsid w:val="00D16FA2"/>
    <w:rsid w:val="00D17E96"/>
    <w:rsid w:val="00D20954"/>
    <w:rsid w:val="00D21C39"/>
    <w:rsid w:val="00D21FC6"/>
    <w:rsid w:val="00D2243A"/>
    <w:rsid w:val="00D277E1"/>
    <w:rsid w:val="00D27949"/>
    <w:rsid w:val="00D3190A"/>
    <w:rsid w:val="00D33393"/>
    <w:rsid w:val="00D33D36"/>
    <w:rsid w:val="00D34D94"/>
    <w:rsid w:val="00D409E2"/>
    <w:rsid w:val="00D427D7"/>
    <w:rsid w:val="00D43DD5"/>
    <w:rsid w:val="00D4429B"/>
    <w:rsid w:val="00D44E62"/>
    <w:rsid w:val="00D45CD9"/>
    <w:rsid w:val="00D51570"/>
    <w:rsid w:val="00D556AD"/>
    <w:rsid w:val="00D60381"/>
    <w:rsid w:val="00D616DE"/>
    <w:rsid w:val="00D62201"/>
    <w:rsid w:val="00D6416A"/>
    <w:rsid w:val="00D651D1"/>
    <w:rsid w:val="00D652DE"/>
    <w:rsid w:val="00D717BB"/>
    <w:rsid w:val="00D71AD3"/>
    <w:rsid w:val="00D7226B"/>
    <w:rsid w:val="00D72707"/>
    <w:rsid w:val="00D7366B"/>
    <w:rsid w:val="00D75A9C"/>
    <w:rsid w:val="00D775C5"/>
    <w:rsid w:val="00D829C8"/>
    <w:rsid w:val="00D82F44"/>
    <w:rsid w:val="00D84BCD"/>
    <w:rsid w:val="00D84D01"/>
    <w:rsid w:val="00D856FF"/>
    <w:rsid w:val="00D90871"/>
    <w:rsid w:val="00D9155F"/>
    <w:rsid w:val="00D91C53"/>
    <w:rsid w:val="00D91CCE"/>
    <w:rsid w:val="00D9403F"/>
    <w:rsid w:val="00D940DE"/>
    <w:rsid w:val="00D94442"/>
    <w:rsid w:val="00D952F9"/>
    <w:rsid w:val="00D959B4"/>
    <w:rsid w:val="00DA04A2"/>
    <w:rsid w:val="00DA2B0C"/>
    <w:rsid w:val="00DA44DE"/>
    <w:rsid w:val="00DA6518"/>
    <w:rsid w:val="00DB0E25"/>
    <w:rsid w:val="00DB1215"/>
    <w:rsid w:val="00DB17EC"/>
    <w:rsid w:val="00DB620A"/>
    <w:rsid w:val="00DC322F"/>
    <w:rsid w:val="00DC3832"/>
    <w:rsid w:val="00DC633D"/>
    <w:rsid w:val="00DC7488"/>
    <w:rsid w:val="00DC763C"/>
    <w:rsid w:val="00DC7A51"/>
    <w:rsid w:val="00DD32C8"/>
    <w:rsid w:val="00DD3B1E"/>
    <w:rsid w:val="00DD47C1"/>
    <w:rsid w:val="00DD628D"/>
    <w:rsid w:val="00DE2A87"/>
    <w:rsid w:val="00DE5B5F"/>
    <w:rsid w:val="00DE734D"/>
    <w:rsid w:val="00DF381A"/>
    <w:rsid w:val="00DF614E"/>
    <w:rsid w:val="00DF7E8E"/>
    <w:rsid w:val="00E00696"/>
    <w:rsid w:val="00E00779"/>
    <w:rsid w:val="00E03651"/>
    <w:rsid w:val="00E03808"/>
    <w:rsid w:val="00E03E10"/>
    <w:rsid w:val="00E04316"/>
    <w:rsid w:val="00E060C2"/>
    <w:rsid w:val="00E06324"/>
    <w:rsid w:val="00E07B81"/>
    <w:rsid w:val="00E10AFD"/>
    <w:rsid w:val="00E11548"/>
    <w:rsid w:val="00E12947"/>
    <w:rsid w:val="00E12B11"/>
    <w:rsid w:val="00E12FB0"/>
    <w:rsid w:val="00E14814"/>
    <w:rsid w:val="00E1591B"/>
    <w:rsid w:val="00E16A50"/>
    <w:rsid w:val="00E249D5"/>
    <w:rsid w:val="00E25017"/>
    <w:rsid w:val="00E25376"/>
    <w:rsid w:val="00E25971"/>
    <w:rsid w:val="00E26F73"/>
    <w:rsid w:val="00E30158"/>
    <w:rsid w:val="00E30A34"/>
    <w:rsid w:val="00E33C68"/>
    <w:rsid w:val="00E34EEB"/>
    <w:rsid w:val="00E3510D"/>
    <w:rsid w:val="00E3687C"/>
    <w:rsid w:val="00E40494"/>
    <w:rsid w:val="00E44EB9"/>
    <w:rsid w:val="00E44ED9"/>
    <w:rsid w:val="00E44FF4"/>
    <w:rsid w:val="00E45994"/>
    <w:rsid w:val="00E45BDC"/>
    <w:rsid w:val="00E46358"/>
    <w:rsid w:val="00E471DC"/>
    <w:rsid w:val="00E50EB4"/>
    <w:rsid w:val="00E51769"/>
    <w:rsid w:val="00E532FC"/>
    <w:rsid w:val="00E551CD"/>
    <w:rsid w:val="00E559B4"/>
    <w:rsid w:val="00E55BB0"/>
    <w:rsid w:val="00E56252"/>
    <w:rsid w:val="00E604FF"/>
    <w:rsid w:val="00E609E5"/>
    <w:rsid w:val="00E60F27"/>
    <w:rsid w:val="00E64D93"/>
    <w:rsid w:val="00E65EDB"/>
    <w:rsid w:val="00E663B5"/>
    <w:rsid w:val="00E66927"/>
    <w:rsid w:val="00E677B8"/>
    <w:rsid w:val="00E67FA1"/>
    <w:rsid w:val="00E7182B"/>
    <w:rsid w:val="00E71E09"/>
    <w:rsid w:val="00E73299"/>
    <w:rsid w:val="00E73506"/>
    <w:rsid w:val="00E7387D"/>
    <w:rsid w:val="00E73D53"/>
    <w:rsid w:val="00E74EF4"/>
    <w:rsid w:val="00E75111"/>
    <w:rsid w:val="00E76E03"/>
    <w:rsid w:val="00E77296"/>
    <w:rsid w:val="00E773AF"/>
    <w:rsid w:val="00E81AFB"/>
    <w:rsid w:val="00E82E58"/>
    <w:rsid w:val="00E87527"/>
    <w:rsid w:val="00E87EF7"/>
    <w:rsid w:val="00E93763"/>
    <w:rsid w:val="00E96C4C"/>
    <w:rsid w:val="00EA09AE"/>
    <w:rsid w:val="00EA2AAE"/>
    <w:rsid w:val="00EA2EC0"/>
    <w:rsid w:val="00EA3D7E"/>
    <w:rsid w:val="00EA427A"/>
    <w:rsid w:val="00EA4B5B"/>
    <w:rsid w:val="00EA4E3E"/>
    <w:rsid w:val="00EA4F15"/>
    <w:rsid w:val="00EA5908"/>
    <w:rsid w:val="00EA6092"/>
    <w:rsid w:val="00EA723B"/>
    <w:rsid w:val="00EA7EF6"/>
    <w:rsid w:val="00EB5DDA"/>
    <w:rsid w:val="00EB6350"/>
    <w:rsid w:val="00EB687A"/>
    <w:rsid w:val="00EC157C"/>
    <w:rsid w:val="00EC2F62"/>
    <w:rsid w:val="00EC303E"/>
    <w:rsid w:val="00EC3ED8"/>
    <w:rsid w:val="00EC47F7"/>
    <w:rsid w:val="00EC62EB"/>
    <w:rsid w:val="00EC6406"/>
    <w:rsid w:val="00EC6E9F"/>
    <w:rsid w:val="00EC7DC9"/>
    <w:rsid w:val="00ED1557"/>
    <w:rsid w:val="00ED33B7"/>
    <w:rsid w:val="00ED44F0"/>
    <w:rsid w:val="00ED4B33"/>
    <w:rsid w:val="00ED5993"/>
    <w:rsid w:val="00ED7DD6"/>
    <w:rsid w:val="00EE060B"/>
    <w:rsid w:val="00EE15A1"/>
    <w:rsid w:val="00EE2A7C"/>
    <w:rsid w:val="00EE2C42"/>
    <w:rsid w:val="00EE2EE2"/>
    <w:rsid w:val="00EE341B"/>
    <w:rsid w:val="00EE4453"/>
    <w:rsid w:val="00EE5FCE"/>
    <w:rsid w:val="00EE5FF6"/>
    <w:rsid w:val="00EE6BBD"/>
    <w:rsid w:val="00EE6E1E"/>
    <w:rsid w:val="00EE705F"/>
    <w:rsid w:val="00EF1462"/>
    <w:rsid w:val="00EF2194"/>
    <w:rsid w:val="00EF26F8"/>
    <w:rsid w:val="00EF54FD"/>
    <w:rsid w:val="00EF5EF6"/>
    <w:rsid w:val="00F0123B"/>
    <w:rsid w:val="00F06396"/>
    <w:rsid w:val="00F07F0D"/>
    <w:rsid w:val="00F10B90"/>
    <w:rsid w:val="00F114BF"/>
    <w:rsid w:val="00F11549"/>
    <w:rsid w:val="00F13112"/>
    <w:rsid w:val="00F16FE6"/>
    <w:rsid w:val="00F17A22"/>
    <w:rsid w:val="00F238BD"/>
    <w:rsid w:val="00F23AB9"/>
    <w:rsid w:val="00F24992"/>
    <w:rsid w:val="00F32F2F"/>
    <w:rsid w:val="00F33F3F"/>
    <w:rsid w:val="00F35BDD"/>
    <w:rsid w:val="00F35EF0"/>
    <w:rsid w:val="00F3781F"/>
    <w:rsid w:val="00F403FD"/>
    <w:rsid w:val="00F40DCF"/>
    <w:rsid w:val="00F41E72"/>
    <w:rsid w:val="00F432A0"/>
    <w:rsid w:val="00F45BDF"/>
    <w:rsid w:val="00F46EE5"/>
    <w:rsid w:val="00F50300"/>
    <w:rsid w:val="00F52925"/>
    <w:rsid w:val="00F5414B"/>
    <w:rsid w:val="00F56E39"/>
    <w:rsid w:val="00F57146"/>
    <w:rsid w:val="00F623E9"/>
    <w:rsid w:val="00F63951"/>
    <w:rsid w:val="00F63C86"/>
    <w:rsid w:val="00F663F1"/>
    <w:rsid w:val="00F700C3"/>
    <w:rsid w:val="00F70709"/>
    <w:rsid w:val="00F72595"/>
    <w:rsid w:val="00F766BE"/>
    <w:rsid w:val="00F77EB9"/>
    <w:rsid w:val="00F8024B"/>
    <w:rsid w:val="00F80635"/>
    <w:rsid w:val="00F8115F"/>
    <w:rsid w:val="00F81182"/>
    <w:rsid w:val="00F815D1"/>
    <w:rsid w:val="00F81E7E"/>
    <w:rsid w:val="00F81F0F"/>
    <w:rsid w:val="00F82321"/>
    <w:rsid w:val="00F825F4"/>
    <w:rsid w:val="00F914E7"/>
    <w:rsid w:val="00F92AA1"/>
    <w:rsid w:val="00F92AF6"/>
    <w:rsid w:val="00F932DE"/>
    <w:rsid w:val="00F963DD"/>
    <w:rsid w:val="00F9641A"/>
    <w:rsid w:val="00F96824"/>
    <w:rsid w:val="00F97004"/>
    <w:rsid w:val="00F972DB"/>
    <w:rsid w:val="00FA06B9"/>
    <w:rsid w:val="00FA2045"/>
    <w:rsid w:val="00FA34F3"/>
    <w:rsid w:val="00FA361E"/>
    <w:rsid w:val="00FA6B3E"/>
    <w:rsid w:val="00FA7A66"/>
    <w:rsid w:val="00FB1AA9"/>
    <w:rsid w:val="00FB3920"/>
    <w:rsid w:val="00FB4B5A"/>
    <w:rsid w:val="00FB5308"/>
    <w:rsid w:val="00FB5963"/>
    <w:rsid w:val="00FB5DAA"/>
    <w:rsid w:val="00FB7932"/>
    <w:rsid w:val="00FC04B9"/>
    <w:rsid w:val="00FC161A"/>
    <w:rsid w:val="00FC23D5"/>
    <w:rsid w:val="00FC3ED3"/>
    <w:rsid w:val="00FC4337"/>
    <w:rsid w:val="00FC494F"/>
    <w:rsid w:val="00FC4C1A"/>
    <w:rsid w:val="00FC5300"/>
    <w:rsid w:val="00FC628F"/>
    <w:rsid w:val="00FC6468"/>
    <w:rsid w:val="00FC6D49"/>
    <w:rsid w:val="00FD33E4"/>
    <w:rsid w:val="00FD470D"/>
    <w:rsid w:val="00FD4922"/>
    <w:rsid w:val="00FD6461"/>
    <w:rsid w:val="00FE0281"/>
    <w:rsid w:val="00FE1CD9"/>
    <w:rsid w:val="00FE1D31"/>
    <w:rsid w:val="00FE3409"/>
    <w:rsid w:val="00FE39BE"/>
    <w:rsid w:val="00FE7083"/>
    <w:rsid w:val="00FF019F"/>
    <w:rsid w:val="00FF075F"/>
    <w:rsid w:val="00FF11E1"/>
    <w:rsid w:val="00FF1B2A"/>
    <w:rsid w:val="00FF2160"/>
    <w:rsid w:val="00FF30DE"/>
    <w:rsid w:val="00FF4058"/>
    <w:rsid w:val="00FF4578"/>
    <w:rsid w:val="00FF48C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070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FB3920"/>
    <w:rPr>
      <w:color w:val="000000" w:themeColor="text1"/>
      <w:u w:val="non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FB3920"/>
    <w:rPr>
      <w:color w:val="000000" w:themeColor="text1"/>
      <w:u w:val="non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C721B2"/>
    <w:pPr>
      <w:jc w:val="center"/>
    </w:pPr>
  </w:style>
  <w:style w:type="paragraph" w:customStyle="1" w:styleId="EndNoteBibliography">
    <w:name w:val="EndNote Bibliography"/>
    <w:basedOn w:val="Normal"/>
    <w:rsid w:val="00C721B2"/>
  </w:style>
  <w:style w:type="character" w:customStyle="1" w:styleId="UnresolvedMention2">
    <w:name w:val="Unresolved Mention2"/>
    <w:basedOn w:val="DefaultParagraphFont"/>
    <w:uiPriority w:val="99"/>
    <w:semiHidden/>
    <w:unhideWhenUsed/>
    <w:rsid w:val="00FB3920"/>
    <w:rPr>
      <w:color w:val="605E5C"/>
      <w:shd w:val="clear" w:color="auto" w:fill="E1DFDD"/>
    </w:rPr>
  </w:style>
  <w:style w:type="character" w:customStyle="1" w:styleId="st">
    <w:name w:val="st"/>
    <w:basedOn w:val="DefaultParagraphFont"/>
    <w:rsid w:val="00551B6F"/>
  </w:style>
  <w:style w:type="character" w:customStyle="1" w:styleId="UnresolvedMention3">
    <w:name w:val="Unresolved Mention3"/>
    <w:basedOn w:val="DefaultParagraphFont"/>
    <w:uiPriority w:val="99"/>
    <w:semiHidden/>
    <w:unhideWhenUsed/>
    <w:rsid w:val="001A214F"/>
    <w:rPr>
      <w:color w:val="605E5C"/>
      <w:shd w:val="clear" w:color="auto" w:fill="E1DFDD"/>
    </w:rPr>
  </w:style>
  <w:style w:type="character" w:styleId="UnresolvedMention">
    <w:name w:val="Unresolved Mention"/>
    <w:basedOn w:val="DefaultParagraphFont"/>
    <w:uiPriority w:val="99"/>
    <w:semiHidden/>
    <w:unhideWhenUsed/>
    <w:rsid w:val="00E8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008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3299943">
      <w:bodyDiv w:val="1"/>
      <w:marLeft w:val="0"/>
      <w:marRight w:val="0"/>
      <w:marTop w:val="0"/>
      <w:marBottom w:val="0"/>
      <w:divBdr>
        <w:top w:val="none" w:sz="0" w:space="0" w:color="auto"/>
        <w:left w:val="none" w:sz="0" w:space="0" w:color="auto"/>
        <w:bottom w:val="none" w:sz="0" w:space="0" w:color="auto"/>
        <w:right w:val="none" w:sz="0" w:space="0" w:color="auto"/>
      </w:divBdr>
    </w:div>
    <w:div w:id="614946909">
      <w:bodyDiv w:val="1"/>
      <w:marLeft w:val="0"/>
      <w:marRight w:val="0"/>
      <w:marTop w:val="0"/>
      <w:marBottom w:val="0"/>
      <w:divBdr>
        <w:top w:val="none" w:sz="0" w:space="0" w:color="auto"/>
        <w:left w:val="none" w:sz="0" w:space="0" w:color="auto"/>
        <w:bottom w:val="none" w:sz="0" w:space="0" w:color="auto"/>
        <w:right w:val="none" w:sz="0" w:space="0" w:color="auto"/>
      </w:divBdr>
      <w:divsChild>
        <w:div w:id="1745449202">
          <w:marLeft w:val="0"/>
          <w:marRight w:val="0"/>
          <w:marTop w:val="0"/>
          <w:marBottom w:val="0"/>
          <w:divBdr>
            <w:top w:val="none" w:sz="0" w:space="0" w:color="auto"/>
            <w:left w:val="none" w:sz="0" w:space="0" w:color="auto"/>
            <w:bottom w:val="none" w:sz="0" w:space="0" w:color="auto"/>
            <w:right w:val="none" w:sz="0" w:space="0" w:color="auto"/>
          </w:divBdr>
          <w:divsChild>
            <w:div w:id="780999227">
              <w:marLeft w:val="0"/>
              <w:marRight w:val="0"/>
              <w:marTop w:val="0"/>
              <w:marBottom w:val="0"/>
              <w:divBdr>
                <w:top w:val="none" w:sz="0" w:space="0" w:color="auto"/>
                <w:left w:val="none" w:sz="0" w:space="0" w:color="auto"/>
                <w:bottom w:val="none" w:sz="0" w:space="0" w:color="auto"/>
                <w:right w:val="none" w:sz="0" w:space="0" w:color="auto"/>
              </w:divBdr>
              <w:divsChild>
                <w:div w:id="17609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416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4234585">
      <w:bodyDiv w:val="1"/>
      <w:marLeft w:val="0"/>
      <w:marRight w:val="0"/>
      <w:marTop w:val="0"/>
      <w:marBottom w:val="0"/>
      <w:divBdr>
        <w:top w:val="none" w:sz="0" w:space="0" w:color="auto"/>
        <w:left w:val="none" w:sz="0" w:space="0" w:color="auto"/>
        <w:bottom w:val="none" w:sz="0" w:space="0" w:color="auto"/>
        <w:right w:val="none" w:sz="0" w:space="0" w:color="auto"/>
      </w:divBdr>
      <w:divsChild>
        <w:div w:id="28183581">
          <w:marLeft w:val="0"/>
          <w:marRight w:val="0"/>
          <w:marTop w:val="0"/>
          <w:marBottom w:val="0"/>
          <w:divBdr>
            <w:top w:val="none" w:sz="0" w:space="0" w:color="auto"/>
            <w:left w:val="none" w:sz="0" w:space="0" w:color="auto"/>
            <w:bottom w:val="none" w:sz="0" w:space="0" w:color="auto"/>
            <w:right w:val="none" w:sz="0" w:space="0" w:color="auto"/>
          </w:divBdr>
          <w:divsChild>
            <w:div w:id="382364216">
              <w:marLeft w:val="0"/>
              <w:marRight w:val="0"/>
              <w:marTop w:val="0"/>
              <w:marBottom w:val="0"/>
              <w:divBdr>
                <w:top w:val="none" w:sz="0" w:space="0" w:color="auto"/>
                <w:left w:val="none" w:sz="0" w:space="0" w:color="auto"/>
                <w:bottom w:val="none" w:sz="0" w:space="0" w:color="auto"/>
                <w:right w:val="none" w:sz="0" w:space="0" w:color="auto"/>
              </w:divBdr>
              <w:divsChild>
                <w:div w:id="887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31259">
      <w:bodyDiv w:val="1"/>
      <w:marLeft w:val="0"/>
      <w:marRight w:val="0"/>
      <w:marTop w:val="0"/>
      <w:marBottom w:val="0"/>
      <w:divBdr>
        <w:top w:val="none" w:sz="0" w:space="0" w:color="auto"/>
        <w:left w:val="none" w:sz="0" w:space="0" w:color="auto"/>
        <w:bottom w:val="none" w:sz="0" w:space="0" w:color="auto"/>
        <w:right w:val="none" w:sz="0" w:space="0" w:color="auto"/>
      </w:divBdr>
    </w:div>
    <w:div w:id="1519611814">
      <w:bodyDiv w:val="1"/>
      <w:marLeft w:val="0"/>
      <w:marRight w:val="0"/>
      <w:marTop w:val="0"/>
      <w:marBottom w:val="0"/>
      <w:divBdr>
        <w:top w:val="none" w:sz="0" w:space="0" w:color="auto"/>
        <w:left w:val="none" w:sz="0" w:space="0" w:color="auto"/>
        <w:bottom w:val="none" w:sz="0" w:space="0" w:color="auto"/>
        <w:right w:val="none" w:sz="0" w:space="0" w:color="auto"/>
      </w:divBdr>
      <w:divsChild>
        <w:div w:id="1948266098">
          <w:marLeft w:val="0"/>
          <w:marRight w:val="0"/>
          <w:marTop w:val="0"/>
          <w:marBottom w:val="0"/>
          <w:divBdr>
            <w:top w:val="none" w:sz="0" w:space="0" w:color="auto"/>
            <w:left w:val="none" w:sz="0" w:space="0" w:color="auto"/>
            <w:bottom w:val="none" w:sz="0" w:space="0" w:color="auto"/>
            <w:right w:val="none" w:sz="0" w:space="0" w:color="auto"/>
          </w:divBdr>
          <w:divsChild>
            <w:div w:id="1146512067">
              <w:marLeft w:val="0"/>
              <w:marRight w:val="0"/>
              <w:marTop w:val="0"/>
              <w:marBottom w:val="0"/>
              <w:divBdr>
                <w:top w:val="none" w:sz="0" w:space="0" w:color="auto"/>
                <w:left w:val="none" w:sz="0" w:space="0" w:color="auto"/>
                <w:bottom w:val="none" w:sz="0" w:space="0" w:color="auto"/>
                <w:right w:val="none" w:sz="0" w:space="0" w:color="auto"/>
              </w:divBdr>
              <w:divsChild>
                <w:div w:id="6147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97107">
      <w:bodyDiv w:val="1"/>
      <w:marLeft w:val="0"/>
      <w:marRight w:val="0"/>
      <w:marTop w:val="0"/>
      <w:marBottom w:val="0"/>
      <w:divBdr>
        <w:top w:val="none" w:sz="0" w:space="0" w:color="auto"/>
        <w:left w:val="none" w:sz="0" w:space="0" w:color="auto"/>
        <w:bottom w:val="none" w:sz="0" w:space="0" w:color="auto"/>
        <w:right w:val="none" w:sz="0" w:space="0" w:color="auto"/>
      </w:divBdr>
      <w:divsChild>
        <w:div w:id="1306734688">
          <w:marLeft w:val="0"/>
          <w:marRight w:val="0"/>
          <w:marTop w:val="0"/>
          <w:marBottom w:val="0"/>
          <w:divBdr>
            <w:top w:val="none" w:sz="0" w:space="0" w:color="auto"/>
            <w:left w:val="none" w:sz="0" w:space="0" w:color="auto"/>
            <w:bottom w:val="none" w:sz="0" w:space="0" w:color="auto"/>
            <w:right w:val="none" w:sz="0" w:space="0" w:color="auto"/>
          </w:divBdr>
          <w:divsChild>
            <w:div w:id="242761170">
              <w:marLeft w:val="0"/>
              <w:marRight w:val="0"/>
              <w:marTop w:val="0"/>
              <w:marBottom w:val="0"/>
              <w:divBdr>
                <w:top w:val="none" w:sz="0" w:space="0" w:color="auto"/>
                <w:left w:val="none" w:sz="0" w:space="0" w:color="auto"/>
                <w:bottom w:val="none" w:sz="0" w:space="0" w:color="auto"/>
                <w:right w:val="none" w:sz="0" w:space="0" w:color="auto"/>
              </w:divBdr>
              <w:divsChild>
                <w:div w:id="14303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93702-1F9A-4E48-ACA3-2E79886E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6230</Words>
  <Characters>35513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41660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2019-10-17T17:30:00Z</dcterms:created>
  <dcterms:modified xsi:type="dcterms:W3CDTF">2019-10-18T13:03:00Z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