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C13D6" w14:textId="77777777" w:rsidR="0059241F" w:rsidRDefault="00EA3712">
      <w:pPr>
        <w:rPr>
          <w:b/>
        </w:rPr>
      </w:pPr>
      <w:r>
        <w:rPr>
          <w:b/>
        </w:rPr>
        <w:t>Point-by-Point Responses</w:t>
      </w:r>
    </w:p>
    <w:p w14:paraId="4BD1FCB1" w14:textId="77777777" w:rsidR="00EA3712" w:rsidRDefault="00EA3712">
      <w:pPr>
        <w:rPr>
          <w:b/>
        </w:rPr>
      </w:pPr>
    </w:p>
    <w:p w14:paraId="51D7E732" w14:textId="77777777" w:rsidR="00EA3712" w:rsidRDefault="00EA3712">
      <w:r w:rsidRPr="00EA3712">
        <w:t xml:space="preserve">We appreciate valuable comments from </w:t>
      </w:r>
      <w:r>
        <w:t>the editor and</w:t>
      </w:r>
      <w:r w:rsidRPr="00EA3712">
        <w:t xml:space="preserve"> reviewer</w:t>
      </w:r>
      <w:r>
        <w:t>s</w:t>
      </w:r>
      <w:r w:rsidRPr="00EA3712">
        <w:t xml:space="preserve"> and provide a detailed p</w:t>
      </w:r>
      <w:r>
        <w:t>oint-by-point response to each</w:t>
      </w:r>
      <w:r w:rsidRPr="00EA3712">
        <w:t xml:space="preserve"> concern.</w:t>
      </w:r>
    </w:p>
    <w:p w14:paraId="62CD3B49" w14:textId="77777777" w:rsidR="00EA3712" w:rsidRDefault="00EA3712"/>
    <w:p w14:paraId="76683C5A" w14:textId="77777777" w:rsidR="00EA3712" w:rsidRDefault="00EA3712">
      <w:pPr>
        <w:rPr>
          <w:b/>
        </w:rPr>
      </w:pPr>
      <w:r>
        <w:rPr>
          <w:b/>
        </w:rPr>
        <w:t xml:space="preserve">Editor: </w:t>
      </w:r>
    </w:p>
    <w:p w14:paraId="17E04AEC" w14:textId="1DD360CA" w:rsidR="00EC0160" w:rsidRPr="00EC0160" w:rsidRDefault="00EC0160">
      <w:r>
        <w:t>General</w:t>
      </w:r>
    </w:p>
    <w:p w14:paraId="12A70DE3" w14:textId="77777777" w:rsidR="00EA3712" w:rsidRDefault="00EA3712" w:rsidP="00EA3712">
      <w:pPr>
        <w:pStyle w:val="ListParagraph"/>
        <w:numPr>
          <w:ilvl w:val="0"/>
          <w:numId w:val="1"/>
        </w:numPr>
        <w:rPr>
          <w:i/>
        </w:rPr>
      </w:pPr>
      <w:r>
        <w:rPr>
          <w:i/>
        </w:rPr>
        <w:t>“</w:t>
      </w:r>
      <w:r w:rsidRPr="00EA3712">
        <w:rPr>
          <w:i/>
        </w:rPr>
        <w:t>Please take this opportunity to thoroughly proofread the manuscript to ensure that there are no spelling or grammar issues.</w:t>
      </w:r>
      <w:r>
        <w:rPr>
          <w:i/>
        </w:rPr>
        <w:t>”</w:t>
      </w:r>
    </w:p>
    <w:p w14:paraId="2DCC8240" w14:textId="6711919D" w:rsidR="00EA3712" w:rsidRDefault="00EA3712" w:rsidP="00EA3712">
      <w:r>
        <w:rPr>
          <w:b/>
        </w:rPr>
        <w:t xml:space="preserve">Response 1-1: </w:t>
      </w:r>
      <w:r>
        <w:t>The manuscript has been proofread.</w:t>
      </w:r>
    </w:p>
    <w:p w14:paraId="19ADA15A" w14:textId="77777777" w:rsidR="00EA3712" w:rsidRDefault="00EA3712" w:rsidP="00EA3712"/>
    <w:p w14:paraId="3513B3D7" w14:textId="77777777" w:rsidR="00EA3712" w:rsidRDefault="00EA3712" w:rsidP="00EA3712">
      <w:pPr>
        <w:pStyle w:val="ListParagraph"/>
        <w:numPr>
          <w:ilvl w:val="0"/>
          <w:numId w:val="1"/>
        </w:numPr>
        <w:rPr>
          <w:i/>
        </w:rPr>
      </w:pPr>
      <w:r w:rsidRPr="00EA3712">
        <w:rPr>
          <w:i/>
        </w:rPr>
        <w:t>“Please ensure that the manuscript is formatted according to JoVE guidelines–letter (8.5” x 11”) page size, 1-inch margins, 12 pt Calibri font throughout, all text aligned to the left margin, single spacing within paragraphs, and spaces between all paragraphs and protocol steps/substeps.”</w:t>
      </w:r>
    </w:p>
    <w:p w14:paraId="4FE71725" w14:textId="7282C747" w:rsidR="00EA3712" w:rsidRDefault="00EA3712" w:rsidP="00EA3712">
      <w:r>
        <w:rPr>
          <w:b/>
        </w:rPr>
        <w:t xml:space="preserve">Response 1-2: </w:t>
      </w:r>
      <w:r>
        <w:t>The manuscript has been formatted according to the guidelines.</w:t>
      </w:r>
    </w:p>
    <w:p w14:paraId="6F6FD0B0" w14:textId="77777777" w:rsidR="00EA3712" w:rsidRDefault="00EA3712" w:rsidP="00EA3712"/>
    <w:p w14:paraId="2FA5DF82" w14:textId="77777777" w:rsidR="00EA3712" w:rsidRDefault="00EA3712" w:rsidP="00EA3712">
      <w:pPr>
        <w:pStyle w:val="ListParagraph"/>
        <w:numPr>
          <w:ilvl w:val="0"/>
          <w:numId w:val="1"/>
        </w:numPr>
        <w:rPr>
          <w:i/>
        </w:rPr>
      </w:pPr>
      <w:r>
        <w:rPr>
          <w:i/>
        </w:rPr>
        <w:t>“</w:t>
      </w:r>
      <w:r w:rsidRPr="00EA3712">
        <w:rPr>
          <w:i/>
        </w:rPr>
        <w:t>Please revise lines 34-37 and 63-72 to avoid textual overlap with previously published work.</w:t>
      </w:r>
      <w:r>
        <w:rPr>
          <w:i/>
        </w:rPr>
        <w:t>”</w:t>
      </w:r>
    </w:p>
    <w:p w14:paraId="097C438A" w14:textId="37F8CCCE" w:rsidR="00EC0160" w:rsidRPr="00C54E34" w:rsidRDefault="00EC0160" w:rsidP="00EA3712">
      <w:r>
        <w:rPr>
          <w:b/>
        </w:rPr>
        <w:t>Response 1-3</w:t>
      </w:r>
      <w:r w:rsidR="00EA3712">
        <w:rPr>
          <w:b/>
        </w:rPr>
        <w:t xml:space="preserve">: </w:t>
      </w:r>
      <w:r w:rsidR="00592535">
        <w:t>W</w:t>
      </w:r>
      <w:r>
        <w:t xml:space="preserve">e </w:t>
      </w:r>
      <w:r w:rsidR="00592535">
        <w:t>revised the text in</w:t>
      </w:r>
      <w:r>
        <w:t xml:space="preserve"> lines 34-37 </w:t>
      </w:r>
      <w:r w:rsidRPr="00C54E34">
        <w:t>and 63-72</w:t>
      </w:r>
      <w:r w:rsidR="00592535" w:rsidRPr="00C54E34">
        <w:t xml:space="preserve"> (see</w:t>
      </w:r>
      <w:r w:rsidRPr="00C54E34">
        <w:t xml:space="preserve"> the revision highlighted pdf</w:t>
      </w:r>
      <w:r w:rsidR="00592535" w:rsidRPr="00C54E34">
        <w:t>)</w:t>
      </w:r>
      <w:r w:rsidRPr="00C54E34">
        <w:t>.</w:t>
      </w:r>
    </w:p>
    <w:p w14:paraId="7F37B948" w14:textId="77777777" w:rsidR="00EC0160" w:rsidRPr="00C54E34" w:rsidRDefault="00EC0160" w:rsidP="00EA3712"/>
    <w:p w14:paraId="17CBE92F" w14:textId="77777777" w:rsidR="00EA3712" w:rsidRPr="00C54E34" w:rsidRDefault="00EC0160" w:rsidP="00EC0160">
      <w:pPr>
        <w:pStyle w:val="ListParagraph"/>
        <w:numPr>
          <w:ilvl w:val="0"/>
          <w:numId w:val="1"/>
        </w:numPr>
        <w:rPr>
          <w:i/>
        </w:rPr>
      </w:pPr>
      <w:r w:rsidRPr="00C54E34">
        <w:rPr>
          <w:i/>
        </w:rPr>
        <w:t>“JoVE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r w:rsidRPr="00C54E34">
        <w:rPr>
          <w:i/>
        </w:rPr>
        <w:br/>
        <w:t>For example: Nanodrop, Santa Cruz Biotechnology, AviTag, HisTrap, HiPrep, Octet RED96, etc.”</w:t>
      </w:r>
    </w:p>
    <w:p w14:paraId="04BD6474" w14:textId="20FEF5AC" w:rsidR="00EC0160" w:rsidRDefault="00EC0160" w:rsidP="00EC0160">
      <w:r w:rsidRPr="00C54E34">
        <w:rPr>
          <w:b/>
        </w:rPr>
        <w:t xml:space="preserve">Response 1-4: </w:t>
      </w:r>
      <w:r w:rsidRPr="00C54E34">
        <w:t xml:space="preserve">All trademark symbols, registered symbols, and company names have been removed. All commercial products are referenced in the Table of Material and Reagents </w:t>
      </w:r>
      <w:r w:rsidR="00592535" w:rsidRPr="00C54E34">
        <w:t>(see</w:t>
      </w:r>
      <w:r w:rsidRPr="00C54E34">
        <w:t xml:space="preserve"> the revision highlighted pdf</w:t>
      </w:r>
      <w:r w:rsidR="00592535" w:rsidRPr="00C54E34">
        <w:t>)</w:t>
      </w:r>
      <w:r w:rsidRPr="00C54E34">
        <w:t>.</w:t>
      </w:r>
    </w:p>
    <w:p w14:paraId="70C36857" w14:textId="77777777" w:rsidR="00EC0160" w:rsidRDefault="00EC0160" w:rsidP="00EC0160"/>
    <w:p w14:paraId="1386C646" w14:textId="77777777" w:rsidR="00EC0160" w:rsidRDefault="00EC0160" w:rsidP="00EC0160">
      <w:r>
        <w:t>Summary</w:t>
      </w:r>
    </w:p>
    <w:p w14:paraId="347117DD" w14:textId="77777777" w:rsidR="00EC0160" w:rsidRDefault="00EC0160" w:rsidP="00EC0160">
      <w:pPr>
        <w:pStyle w:val="ListParagraph"/>
        <w:numPr>
          <w:ilvl w:val="0"/>
          <w:numId w:val="2"/>
        </w:numPr>
        <w:rPr>
          <w:i/>
        </w:rPr>
      </w:pPr>
      <w:r>
        <w:rPr>
          <w:i/>
        </w:rPr>
        <w:t>“</w:t>
      </w:r>
      <w:r w:rsidRPr="00EC0160">
        <w:rPr>
          <w:i/>
        </w:rPr>
        <w:t>Please reduce the length of the summary to 10-50 words.</w:t>
      </w:r>
      <w:r>
        <w:rPr>
          <w:i/>
        </w:rPr>
        <w:t>”</w:t>
      </w:r>
    </w:p>
    <w:p w14:paraId="71AD481B" w14:textId="0F514123" w:rsidR="00EC0160" w:rsidRDefault="00EC0160" w:rsidP="00EC0160">
      <w:r>
        <w:rPr>
          <w:b/>
        </w:rPr>
        <w:t xml:space="preserve">Response 1-5: </w:t>
      </w:r>
      <w:r>
        <w:t xml:space="preserve">The summary has been </w:t>
      </w:r>
      <w:r w:rsidR="00592535">
        <w:t>shortened</w:t>
      </w:r>
      <w:r>
        <w:t>.</w:t>
      </w:r>
    </w:p>
    <w:p w14:paraId="1FB4374F" w14:textId="77777777" w:rsidR="00EC0160" w:rsidRDefault="00EC0160" w:rsidP="00EC0160"/>
    <w:p w14:paraId="5FBAA325" w14:textId="77777777" w:rsidR="00EC0160" w:rsidRDefault="00EC0160" w:rsidP="00EC0160">
      <w:r>
        <w:t>Protocol</w:t>
      </w:r>
    </w:p>
    <w:p w14:paraId="1611AD4B" w14:textId="77777777" w:rsidR="00EC0160" w:rsidRPr="00EC0160" w:rsidRDefault="00EC0160" w:rsidP="00EC0160">
      <w:pPr>
        <w:pStyle w:val="ListParagraph"/>
        <w:numPr>
          <w:ilvl w:val="0"/>
          <w:numId w:val="3"/>
        </w:numPr>
        <w:rPr>
          <w:i/>
        </w:rPr>
      </w:pPr>
      <w:r w:rsidRPr="00EC0160">
        <w:rPr>
          <w:rFonts w:eastAsia="Times New Roman" w:cs="Times New Roman"/>
          <w:i/>
          <w:color w:val="000000"/>
        </w:rPr>
        <w:t>“</w:t>
      </w:r>
      <w:r w:rsidRPr="007E4069">
        <w:rPr>
          <w:rFonts w:eastAsia="Times New Roman" w:cs="Times New Roman"/>
          <w:i/>
          <w:color w:val="000000"/>
        </w:rPr>
        <w:t>There is a 10 page limit for the Protocol, but there is a 2.75 page limit for filmable content. If revisions cause the highlighted portion to be more than 2.75 pages, please highlight 2.75 pages or less of the Protocol (including headers and spacing) that identifies the essential steps of the protocol for the video, i.e., the steps that should be visualized to tell the most cohesive story of the Protocol.</w:t>
      </w:r>
      <w:r w:rsidRPr="00EC0160">
        <w:rPr>
          <w:rFonts w:eastAsia="Times New Roman" w:cs="Times New Roman"/>
          <w:i/>
          <w:color w:val="000000"/>
        </w:rPr>
        <w:t>”</w:t>
      </w:r>
    </w:p>
    <w:p w14:paraId="3F31CA79" w14:textId="1C094B17" w:rsidR="00EC0160" w:rsidRDefault="00EC0160" w:rsidP="00EC0160">
      <w:r>
        <w:rPr>
          <w:b/>
        </w:rPr>
        <w:t xml:space="preserve">Response 1-6: </w:t>
      </w:r>
      <w:r w:rsidR="008A3315">
        <w:t>2.75 pages of the Protocol have been highlighted to include the essential steps of the protocol for the video.</w:t>
      </w:r>
    </w:p>
    <w:p w14:paraId="74314E95" w14:textId="77777777" w:rsidR="008A3315" w:rsidRDefault="008A3315" w:rsidP="00EC0160"/>
    <w:p w14:paraId="22A0A709" w14:textId="77777777" w:rsidR="008A3315" w:rsidRPr="008A3315" w:rsidRDefault="008A3315" w:rsidP="008A3315">
      <w:pPr>
        <w:pStyle w:val="ListParagraph"/>
        <w:numPr>
          <w:ilvl w:val="0"/>
          <w:numId w:val="3"/>
        </w:numPr>
        <w:rPr>
          <w:i/>
        </w:rPr>
      </w:pPr>
      <w:r w:rsidRPr="008A3315">
        <w:rPr>
          <w:rFonts w:eastAsia="Times New Roman" w:cs="Times New Roman"/>
          <w:i/>
          <w:color w:val="000000"/>
        </w:rPr>
        <w:t>“</w:t>
      </w:r>
      <w:r w:rsidRPr="007E4069">
        <w:rPr>
          <w:rFonts w:eastAsia="Times New Roman" w:cs="Times New Roman"/>
          <w:i/>
          <w:color w:val="000000"/>
        </w:rPr>
        <w:t>For each protocol step/substep,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r w:rsidRPr="008A3315">
        <w:rPr>
          <w:rFonts w:eastAsia="Times New Roman" w:cs="Times New Roman"/>
          <w:i/>
          <w:color w:val="000000"/>
        </w:rPr>
        <w:t>”</w:t>
      </w:r>
    </w:p>
    <w:p w14:paraId="0834D652" w14:textId="2B9269B4" w:rsidR="008A3315" w:rsidRDefault="008A3315" w:rsidP="008A3315">
      <w:r>
        <w:rPr>
          <w:b/>
        </w:rPr>
        <w:t xml:space="preserve">Response 1-7: </w:t>
      </w:r>
      <w:r>
        <w:t>We have made sure that every step and subset in the protocol answers the “how” question, and references have been added accordingly.</w:t>
      </w:r>
    </w:p>
    <w:p w14:paraId="6E0EB74B" w14:textId="77777777" w:rsidR="008A3315" w:rsidRDefault="008A3315" w:rsidP="008A3315"/>
    <w:p w14:paraId="459A983B" w14:textId="77777777" w:rsidR="008A3315" w:rsidRDefault="008A3315" w:rsidP="008A3315">
      <w:r>
        <w:t>Specific Protocol Steps</w:t>
      </w:r>
    </w:p>
    <w:p w14:paraId="56CEDD22" w14:textId="17A49D6C" w:rsidR="008A3315" w:rsidRPr="008A3315" w:rsidRDefault="008A3315" w:rsidP="008A3315">
      <w:pPr>
        <w:pStyle w:val="ListParagraph"/>
        <w:numPr>
          <w:ilvl w:val="0"/>
          <w:numId w:val="4"/>
        </w:numPr>
        <w:rPr>
          <w:i/>
        </w:rPr>
      </w:pPr>
      <w:r w:rsidRPr="008A3315">
        <w:rPr>
          <w:rFonts w:eastAsia="Times New Roman" w:cs="Times New Roman"/>
          <w:i/>
          <w:color w:val="000000"/>
        </w:rPr>
        <w:t>“</w:t>
      </w:r>
      <w:r w:rsidRPr="007E4069">
        <w:rPr>
          <w:rFonts w:eastAsia="Times New Roman" w:cs="Times New Roman"/>
          <w:i/>
          <w:color w:val="000000"/>
        </w:rPr>
        <w:t>1</w:t>
      </w:r>
      <w:r w:rsidR="007428B3">
        <w:rPr>
          <w:rFonts w:eastAsia="Times New Roman" w:cs="Times New Roman"/>
          <w:i/>
          <w:color w:val="000000"/>
        </w:rPr>
        <w:t xml:space="preserve">, </w:t>
      </w:r>
      <w:r w:rsidRPr="007E4069">
        <w:rPr>
          <w:rFonts w:eastAsia="Times New Roman" w:cs="Times New Roman"/>
          <w:i/>
          <w:color w:val="000000"/>
        </w:rPr>
        <w:t>2</w:t>
      </w:r>
      <w:r w:rsidR="007428B3">
        <w:rPr>
          <w:rFonts w:eastAsia="Times New Roman" w:cs="Times New Roman"/>
          <w:i/>
          <w:color w:val="000000"/>
        </w:rPr>
        <w:t xml:space="preserve">, </w:t>
      </w:r>
      <w:r w:rsidRPr="007E4069">
        <w:rPr>
          <w:rFonts w:eastAsia="Times New Roman" w:cs="Times New Roman"/>
          <w:i/>
          <w:color w:val="000000"/>
        </w:rPr>
        <w:t>6: Please include references for these procedures.</w:t>
      </w:r>
      <w:r w:rsidRPr="008A3315">
        <w:rPr>
          <w:rFonts w:eastAsia="Times New Roman" w:cs="Times New Roman"/>
          <w:i/>
          <w:color w:val="000000"/>
        </w:rPr>
        <w:t>”</w:t>
      </w:r>
    </w:p>
    <w:p w14:paraId="5906490D" w14:textId="77777777" w:rsidR="008A3315" w:rsidRDefault="008A3315" w:rsidP="008A3315">
      <w:r>
        <w:rPr>
          <w:b/>
        </w:rPr>
        <w:t xml:space="preserve">Response 1-8: </w:t>
      </w:r>
      <w:r>
        <w:t xml:space="preserve">References to steps 1, 2, and 6 have been </w:t>
      </w:r>
      <w:r w:rsidRPr="00C54E34">
        <w:t>added referencing published material specifying how these steps are to be performed.</w:t>
      </w:r>
      <w:r>
        <w:t xml:space="preserve"> </w:t>
      </w:r>
    </w:p>
    <w:p w14:paraId="612D608C" w14:textId="77777777" w:rsidR="008A3315" w:rsidRDefault="008A3315" w:rsidP="008A3315"/>
    <w:p w14:paraId="24DDB91F" w14:textId="77777777" w:rsidR="008A3315" w:rsidRPr="008A3315" w:rsidRDefault="008A3315" w:rsidP="008A3315">
      <w:pPr>
        <w:pStyle w:val="ListParagraph"/>
        <w:numPr>
          <w:ilvl w:val="0"/>
          <w:numId w:val="4"/>
        </w:numPr>
        <w:rPr>
          <w:i/>
        </w:rPr>
      </w:pPr>
      <w:r w:rsidRPr="008A3315">
        <w:rPr>
          <w:rFonts w:eastAsia="Times New Roman" w:cs="Times New Roman"/>
          <w:i/>
          <w:color w:val="000000"/>
        </w:rPr>
        <w:t>“</w:t>
      </w:r>
      <w:r w:rsidRPr="007E4069">
        <w:rPr>
          <w:rFonts w:eastAsia="Times New Roman" w:cs="Times New Roman"/>
          <w:i/>
          <w:color w:val="000000"/>
        </w:rPr>
        <w:t>3.6.7: How exactly is phage concentration determined here (e.g., wavelength used, extinction coefficient)?</w:t>
      </w:r>
      <w:r w:rsidRPr="008A3315">
        <w:rPr>
          <w:rFonts w:eastAsia="Times New Roman" w:cs="Times New Roman"/>
          <w:i/>
          <w:color w:val="000000"/>
        </w:rPr>
        <w:t>”</w:t>
      </w:r>
    </w:p>
    <w:p w14:paraId="6913A111" w14:textId="0D1B6223" w:rsidR="00B45AF7" w:rsidRDefault="008A3315" w:rsidP="008A3315">
      <w:r>
        <w:rPr>
          <w:b/>
        </w:rPr>
        <w:t xml:space="preserve">Response 1-9: </w:t>
      </w:r>
      <w:r w:rsidR="007428B3" w:rsidRPr="007428B3">
        <w:rPr>
          <w:bCs/>
        </w:rPr>
        <w:t>The p</w:t>
      </w:r>
      <w:r w:rsidR="00B45AF7">
        <w:t xml:space="preserve">hage concentration </w:t>
      </w:r>
      <w:r w:rsidR="007428B3">
        <w:t>is</w:t>
      </w:r>
      <w:r w:rsidR="00B45AF7">
        <w:t xml:space="preserve"> </w:t>
      </w:r>
      <w:r w:rsidR="007428B3">
        <w:t>calculated by measuring the absorption at 269 and 320 nm</w:t>
      </w:r>
      <w:r w:rsidR="00B45AF7">
        <w:t xml:space="preserve"> </w:t>
      </w:r>
      <w:r w:rsidR="007428B3">
        <w:t>using</w:t>
      </w:r>
      <w:r w:rsidR="00B45AF7">
        <w:t xml:space="preserve"> the following formula</w:t>
      </w:r>
      <w:r w:rsidR="007428B3">
        <w:t>:</w:t>
      </w:r>
    </w:p>
    <w:p w14:paraId="3116FBF8" w14:textId="5E9A232C" w:rsidR="00B45AF7" w:rsidRPr="00B45AF7" w:rsidRDefault="004F3DC5" w:rsidP="00B45AF7">
      <w:pPr>
        <w:ind w:left="720"/>
        <w:rPr>
          <w:rFonts w:eastAsia="Calibri" w:cs="Times New Roman"/>
        </w:rPr>
      </w:pPr>
      <m:oMathPara>
        <m:oMath>
          <m:f>
            <m:fPr>
              <m:ctrlPr>
                <w:rPr>
                  <w:rFonts w:ascii="Cambria Math" w:eastAsia="Calibri" w:hAnsi="Cambria Math" w:cs="Times New Roman"/>
                  <w:i/>
                </w:rPr>
              </m:ctrlPr>
            </m:fPr>
            <m:num>
              <m:r>
                <w:rPr>
                  <w:rFonts w:ascii="Cambria Math" w:eastAsia="Calibri" w:hAnsi="Cambria Math" w:cs="Times New Roman"/>
                </w:rPr>
                <m:t>phages</m:t>
              </m:r>
            </m:num>
            <m:den>
              <m:r>
                <w:rPr>
                  <w:rFonts w:ascii="Cambria Math" w:eastAsia="Calibri" w:hAnsi="Cambria Math" w:cs="Times New Roman"/>
                </w:rPr>
                <m:t>ml</m:t>
              </m:r>
            </m:den>
          </m:f>
          <m:r>
            <w:rPr>
              <w:rFonts w:ascii="Cambria Math" w:eastAsia="Calibri" w:hAnsi="Cambria Math" w:cs="Times New Roman"/>
            </w:rPr>
            <m:t>=</m:t>
          </m:r>
          <m:f>
            <m:fPr>
              <m:ctrlPr>
                <w:rPr>
                  <w:rFonts w:ascii="Cambria Math" w:eastAsia="Calibri" w:hAnsi="Cambria Math" w:cs="Times New Roman"/>
                  <w:i/>
                </w:rPr>
              </m:ctrlPr>
            </m:fPr>
            <m:num>
              <m:d>
                <m:dPr>
                  <m:ctrlPr>
                    <w:rPr>
                      <w:rFonts w:ascii="Cambria Math" w:eastAsia="Calibri" w:hAnsi="Cambria Math" w:cs="Times New Roman"/>
                      <w:i/>
                    </w:rPr>
                  </m:ctrlPr>
                </m:dPr>
                <m:e>
                  <m:sSub>
                    <m:sSubPr>
                      <m:ctrlPr>
                        <w:rPr>
                          <w:rFonts w:ascii="Cambria Math" w:eastAsia="Calibri" w:hAnsi="Cambria Math" w:cs="Times New Roman"/>
                          <w:i/>
                          <w:color w:val="000000"/>
                        </w:rPr>
                      </m:ctrlPr>
                    </m:sSubPr>
                    <m:e>
                      <m:r>
                        <w:rPr>
                          <w:rFonts w:ascii="Cambria Math" w:eastAsia="Calibri" w:hAnsi="Cambria Math" w:cs="Times New Roman"/>
                        </w:rPr>
                        <m:t>A</m:t>
                      </m:r>
                    </m:e>
                    <m:sub>
                      <m:r>
                        <w:rPr>
                          <w:rFonts w:ascii="Cambria Math" w:eastAsia="Calibri" w:hAnsi="Cambria Math" w:cs="Times New Roman"/>
                        </w:rPr>
                        <m:t>269</m:t>
                      </m:r>
                    </m:sub>
                  </m:sSub>
                  <m:r>
                    <w:rPr>
                      <w:rFonts w:ascii="Cambria Math" w:eastAsia="Calibri" w:hAnsi="Cambria Math" w:cs="Times New Roman"/>
                    </w:rPr>
                    <m:t>-</m:t>
                  </m:r>
                  <m:sSub>
                    <m:sSubPr>
                      <m:ctrlPr>
                        <w:rPr>
                          <w:rFonts w:ascii="Cambria Math" w:eastAsia="Calibri" w:hAnsi="Cambria Math" w:cs="Times New Roman"/>
                          <w:i/>
                          <w:color w:val="000000"/>
                        </w:rPr>
                      </m:ctrlPr>
                    </m:sSubPr>
                    <m:e>
                      <m:r>
                        <w:rPr>
                          <w:rFonts w:ascii="Cambria Math" w:eastAsia="Calibri" w:hAnsi="Cambria Math" w:cs="Times New Roman"/>
                        </w:rPr>
                        <m:t>A</m:t>
                      </m:r>
                    </m:e>
                    <m:sub>
                      <m:r>
                        <w:rPr>
                          <w:rFonts w:ascii="Cambria Math" w:eastAsia="Calibri" w:hAnsi="Cambria Math" w:cs="Times New Roman"/>
                        </w:rPr>
                        <m:t>320</m:t>
                      </m:r>
                    </m:sub>
                  </m:sSub>
                </m:e>
              </m:d>
              <m:r>
                <w:rPr>
                  <w:rFonts w:ascii="Cambria Math" w:eastAsia="Calibri" w:hAnsi="Cambria Math" w:cs="Times New Roman"/>
                </w:rPr>
                <m:t>∙6×</m:t>
              </m:r>
              <m:sSup>
                <m:sSupPr>
                  <m:ctrlPr>
                    <w:rPr>
                      <w:rFonts w:ascii="Cambria Math" w:eastAsia="Calibri" w:hAnsi="Cambria Math" w:cs="Times New Roman"/>
                      <w:i/>
                      <w:color w:val="000000"/>
                    </w:rPr>
                  </m:ctrlPr>
                </m:sSupPr>
                <m:e>
                  <m:r>
                    <w:rPr>
                      <w:rFonts w:ascii="Cambria Math" w:eastAsia="Calibri" w:hAnsi="Cambria Math" w:cs="Times New Roman"/>
                    </w:rPr>
                    <m:t>10</m:t>
                  </m:r>
                </m:e>
                <m:sup>
                  <m:r>
                    <w:rPr>
                      <w:rFonts w:ascii="Cambria Math" w:eastAsia="Calibri" w:hAnsi="Cambria Math" w:cs="Times New Roman"/>
                    </w:rPr>
                    <m:t>16</m:t>
                  </m:r>
                </m:sup>
              </m:sSup>
            </m:num>
            <m:den>
              <m:r>
                <w:rPr>
                  <w:rFonts w:ascii="Cambria Math" w:eastAsia="Calibri" w:hAnsi="Cambria Math" w:cs="Times New Roman"/>
                </w:rPr>
                <m:t>vector size</m:t>
              </m:r>
            </m:den>
          </m:f>
        </m:oMath>
      </m:oMathPara>
    </w:p>
    <w:p w14:paraId="59CD170F" w14:textId="77777777" w:rsidR="008A3315" w:rsidRDefault="00B45AF7" w:rsidP="008A3315">
      <w:r>
        <w:t xml:space="preserve">Step 3.6.7 has been edited to include a description of how phage concentration is measured. </w:t>
      </w:r>
    </w:p>
    <w:p w14:paraId="2BFA7C9B" w14:textId="77777777" w:rsidR="005A3E24" w:rsidRDefault="005A3E24" w:rsidP="008A3315"/>
    <w:p w14:paraId="438B1E33" w14:textId="77777777" w:rsidR="00C7337B" w:rsidRPr="005A3E24" w:rsidRDefault="005A3E24" w:rsidP="005A3E24">
      <w:pPr>
        <w:pStyle w:val="ListParagraph"/>
        <w:numPr>
          <w:ilvl w:val="0"/>
          <w:numId w:val="4"/>
        </w:numPr>
        <w:rPr>
          <w:i/>
        </w:rPr>
      </w:pPr>
      <w:r w:rsidRPr="005A3E24">
        <w:rPr>
          <w:rFonts w:eastAsia="Times New Roman" w:cs="Times New Roman"/>
          <w:i/>
          <w:color w:val="000000"/>
        </w:rPr>
        <w:t>“5.7: Please include more details here if this step is to be filmed.”</w:t>
      </w:r>
    </w:p>
    <w:p w14:paraId="4B1266D7" w14:textId="77777777" w:rsidR="005A3E24" w:rsidRDefault="005A3E24" w:rsidP="005A3E24">
      <w:r>
        <w:rPr>
          <w:b/>
        </w:rPr>
        <w:t xml:space="preserve">Response 1-10: </w:t>
      </w:r>
      <w:r>
        <w:t xml:space="preserve">Step 5.7 has </w:t>
      </w:r>
      <w:r w:rsidRPr="00C54E34">
        <w:t>been removed from</w:t>
      </w:r>
      <w:r>
        <w:t xml:space="preserve"> the list of steps to be included in the video. </w:t>
      </w:r>
    </w:p>
    <w:p w14:paraId="1C00178E" w14:textId="77777777" w:rsidR="005A3E24" w:rsidRDefault="005A3E24" w:rsidP="005A3E24"/>
    <w:p w14:paraId="4A946712" w14:textId="77777777" w:rsidR="005A3E24" w:rsidRDefault="005A3E24" w:rsidP="005A3E24">
      <w:r>
        <w:t>Figures</w:t>
      </w:r>
    </w:p>
    <w:p w14:paraId="3A42F821" w14:textId="77777777" w:rsidR="00666281" w:rsidRDefault="00D40F4F" w:rsidP="00666281">
      <w:pPr>
        <w:pStyle w:val="ListParagraph"/>
        <w:numPr>
          <w:ilvl w:val="0"/>
          <w:numId w:val="6"/>
        </w:numPr>
        <w:rPr>
          <w:i/>
        </w:rPr>
      </w:pPr>
      <w:r>
        <w:rPr>
          <w:i/>
        </w:rPr>
        <w:t>“</w:t>
      </w:r>
      <w:r w:rsidR="00666281" w:rsidRPr="00D40F4F">
        <w:rPr>
          <w:i/>
        </w:rPr>
        <w:t>Please use figures of (roughly) uniform size.</w:t>
      </w:r>
      <w:r>
        <w:rPr>
          <w:i/>
        </w:rPr>
        <w:t>”</w:t>
      </w:r>
    </w:p>
    <w:p w14:paraId="3635D49E" w14:textId="77777777" w:rsidR="00D40F4F" w:rsidRDefault="00D40F4F" w:rsidP="00D40F4F">
      <w:r>
        <w:rPr>
          <w:b/>
        </w:rPr>
        <w:t xml:space="preserve">Response 1-11: </w:t>
      </w:r>
      <w:r>
        <w:t xml:space="preserve">All figures have been adjusted to one uniform size. </w:t>
      </w:r>
    </w:p>
    <w:p w14:paraId="4A2A87F1" w14:textId="77777777" w:rsidR="00D40F4F" w:rsidRPr="00D40F4F" w:rsidRDefault="00D40F4F" w:rsidP="00D40F4F">
      <w:pPr>
        <w:rPr>
          <w:i/>
        </w:rPr>
      </w:pPr>
    </w:p>
    <w:p w14:paraId="5CADFA85" w14:textId="77777777" w:rsidR="00666281" w:rsidRDefault="00AD5927" w:rsidP="00666281">
      <w:pPr>
        <w:pStyle w:val="ListParagraph"/>
        <w:numPr>
          <w:ilvl w:val="0"/>
          <w:numId w:val="6"/>
        </w:numPr>
        <w:rPr>
          <w:i/>
        </w:rPr>
      </w:pPr>
      <w:r>
        <w:rPr>
          <w:i/>
        </w:rPr>
        <w:t>“</w:t>
      </w:r>
      <w:r w:rsidR="00666281" w:rsidRPr="00D40F4F">
        <w:rPr>
          <w:i/>
        </w:rPr>
        <w:t>It’s unclear how exactly Figure 2 shows a ‘[s] chematic of the generation of a synthetic nanobody combinatorial library’; please explain further in the legend.</w:t>
      </w:r>
      <w:r>
        <w:rPr>
          <w:i/>
        </w:rPr>
        <w:t>”</w:t>
      </w:r>
    </w:p>
    <w:p w14:paraId="1970B595" w14:textId="3036BB49" w:rsidR="00D40F4F" w:rsidRPr="00632A72" w:rsidRDefault="00D40F4F" w:rsidP="00D40F4F">
      <w:r>
        <w:rPr>
          <w:b/>
        </w:rPr>
        <w:t xml:space="preserve">Response 1-12: </w:t>
      </w:r>
      <w:r w:rsidRPr="00632A72">
        <w:t xml:space="preserve">We have revised </w:t>
      </w:r>
      <w:r w:rsidR="00632A72">
        <w:t xml:space="preserve">the </w:t>
      </w:r>
      <w:r w:rsidRPr="00632A72">
        <w:t xml:space="preserve">Figure 2 </w:t>
      </w:r>
      <w:r w:rsidR="007428B3">
        <w:t>legend</w:t>
      </w:r>
      <w:r w:rsidR="007428B3" w:rsidRPr="00632A72">
        <w:t xml:space="preserve"> </w:t>
      </w:r>
      <w:r w:rsidRPr="00632A72">
        <w:t xml:space="preserve">to explain </w:t>
      </w:r>
      <w:r w:rsidR="00632A72" w:rsidRPr="00632A72">
        <w:t xml:space="preserve">that the </w:t>
      </w:r>
      <w:r w:rsidR="00B728CB" w:rsidRPr="00632A72">
        <w:t>synthetic</w:t>
      </w:r>
      <w:r w:rsidR="00632A72" w:rsidRPr="00632A72">
        <w:t xml:space="preserve"> combinatorial</w:t>
      </w:r>
      <w:r w:rsidR="00632A72">
        <w:t xml:space="preserve"> </w:t>
      </w:r>
      <w:r w:rsidR="00AD5927">
        <w:t xml:space="preserve">gene </w:t>
      </w:r>
      <w:r w:rsidR="00632A72">
        <w:t xml:space="preserve">library was generated using a </w:t>
      </w:r>
      <w:r w:rsidR="00B728CB">
        <w:t xml:space="preserve">single-domain antibody made up of a universal backbone and three variable complimentary-determining regions, </w:t>
      </w:r>
      <w:r w:rsidR="00AD5927">
        <w:t>that</w:t>
      </w:r>
      <w:r w:rsidR="00B728CB">
        <w:t xml:space="preserve"> were </w:t>
      </w:r>
      <w:r w:rsidR="00AD5927">
        <w:t>synthetized by trinucleotide mutagenesis technology.</w:t>
      </w:r>
    </w:p>
    <w:p w14:paraId="13F2D2DF" w14:textId="77777777" w:rsidR="00632A72" w:rsidRPr="00D40F4F" w:rsidRDefault="00632A72" w:rsidP="00D40F4F">
      <w:pPr>
        <w:rPr>
          <w:i/>
        </w:rPr>
      </w:pPr>
    </w:p>
    <w:p w14:paraId="65908243" w14:textId="77777777" w:rsidR="00666281" w:rsidRDefault="00AD5927" w:rsidP="00666281">
      <w:pPr>
        <w:pStyle w:val="ListParagraph"/>
        <w:numPr>
          <w:ilvl w:val="0"/>
          <w:numId w:val="6"/>
        </w:numPr>
        <w:rPr>
          <w:i/>
        </w:rPr>
      </w:pPr>
      <w:r>
        <w:rPr>
          <w:i/>
        </w:rPr>
        <w:t>“</w:t>
      </w:r>
      <w:r w:rsidR="00666281" w:rsidRPr="00D40F4F">
        <w:rPr>
          <w:i/>
        </w:rPr>
        <w:t>Figure 7: Please use ‘s’ instead of ‘sec’.</w:t>
      </w:r>
      <w:r>
        <w:rPr>
          <w:i/>
        </w:rPr>
        <w:t>”</w:t>
      </w:r>
    </w:p>
    <w:p w14:paraId="73E22897" w14:textId="77777777" w:rsidR="00AD5927" w:rsidRDefault="00AD5927" w:rsidP="00AD5927">
      <w:r w:rsidRPr="00AD5927">
        <w:rPr>
          <w:b/>
        </w:rPr>
        <w:t>Response 1-</w:t>
      </w:r>
      <w:r>
        <w:rPr>
          <w:b/>
        </w:rPr>
        <w:t xml:space="preserve">13: </w:t>
      </w:r>
      <w:r>
        <w:t xml:space="preserve">Figure 7 has been edited to use ‘s’ instead of ‘sec’. </w:t>
      </w:r>
    </w:p>
    <w:p w14:paraId="463C2A68" w14:textId="77777777" w:rsidR="00AD5927" w:rsidRPr="00AD5927" w:rsidRDefault="00AD5927" w:rsidP="00AD5927"/>
    <w:p w14:paraId="0D33B3DF" w14:textId="77777777" w:rsidR="00347CB6" w:rsidRDefault="00666281" w:rsidP="00666281">
      <w:pPr>
        <w:pStyle w:val="ListParagraph"/>
        <w:numPr>
          <w:ilvl w:val="0"/>
          <w:numId w:val="6"/>
        </w:numPr>
        <w:rPr>
          <w:i/>
        </w:rPr>
      </w:pPr>
      <w:r w:rsidRPr="00D40F4F">
        <w:rPr>
          <w:i/>
        </w:rPr>
        <w:t>You have included a movie with your submission, although it is not apparently referenced in the manuscript at all-please clarify.</w:t>
      </w:r>
    </w:p>
    <w:p w14:paraId="13882E8F" w14:textId="4722213C" w:rsidR="00AD5927" w:rsidRPr="00FA2400" w:rsidRDefault="00AD5927" w:rsidP="00AD5927">
      <w:pPr>
        <w:rPr>
          <w:bCs/>
        </w:rPr>
      </w:pPr>
      <w:r>
        <w:rPr>
          <w:b/>
        </w:rPr>
        <w:t xml:space="preserve">Response 1-14: </w:t>
      </w:r>
      <w:r w:rsidR="00FA2400">
        <w:rPr>
          <w:bCs/>
        </w:rPr>
        <w:t>The movie we have included is intended to be used in the video introduction.</w:t>
      </w:r>
    </w:p>
    <w:p w14:paraId="6A6ECE6E" w14:textId="4430125C" w:rsidR="00AD5927" w:rsidRPr="00FA2400" w:rsidRDefault="00AD5927" w:rsidP="00AD5927">
      <w:pPr>
        <w:rPr>
          <w:bCs/>
        </w:rPr>
      </w:pPr>
    </w:p>
    <w:p w14:paraId="37F251CA" w14:textId="77777777" w:rsidR="00AD5927" w:rsidRDefault="00AD5927" w:rsidP="00AD5927">
      <w:r>
        <w:t>References</w:t>
      </w:r>
    </w:p>
    <w:p w14:paraId="66388793" w14:textId="77777777" w:rsidR="00AD5927" w:rsidRPr="00AD5927" w:rsidRDefault="00AD5927" w:rsidP="00AD5927">
      <w:pPr>
        <w:pStyle w:val="ListParagraph"/>
        <w:numPr>
          <w:ilvl w:val="0"/>
          <w:numId w:val="7"/>
        </w:numPr>
        <w:rPr>
          <w:i/>
        </w:rPr>
      </w:pPr>
      <w:r w:rsidRPr="00AD5927">
        <w:rPr>
          <w:i/>
        </w:rPr>
        <w:t>“</w:t>
      </w:r>
      <w:r w:rsidRPr="007E4069">
        <w:rPr>
          <w:rFonts w:eastAsia="Times New Roman" w:cs="Times New Roman"/>
          <w:i/>
          <w:color w:val="000000"/>
        </w:rPr>
        <w:t>Please do not abbreviate journal titles.</w:t>
      </w:r>
      <w:r w:rsidRPr="00AD5927">
        <w:rPr>
          <w:rFonts w:eastAsia="Times New Roman" w:cs="Times New Roman"/>
          <w:i/>
          <w:color w:val="000000"/>
        </w:rPr>
        <w:t>”</w:t>
      </w:r>
    </w:p>
    <w:p w14:paraId="21B60066" w14:textId="5DB6A566" w:rsidR="00AD5927" w:rsidRDefault="00AD5927" w:rsidP="00AD5927">
      <w:r>
        <w:rPr>
          <w:b/>
        </w:rPr>
        <w:lastRenderedPageBreak/>
        <w:t>Response 1-1</w:t>
      </w:r>
      <w:r w:rsidR="00FA2400">
        <w:rPr>
          <w:b/>
        </w:rPr>
        <w:t>5</w:t>
      </w:r>
      <w:r>
        <w:rPr>
          <w:b/>
        </w:rPr>
        <w:t xml:space="preserve">: </w:t>
      </w:r>
      <w:r w:rsidR="009136B0">
        <w:rPr>
          <w:b/>
        </w:rPr>
        <w:t xml:space="preserve"> </w:t>
      </w:r>
      <w:r w:rsidR="009136B0">
        <w:t xml:space="preserve">The Reference section has been edited to include all relevant journal titles without any abbreviations. </w:t>
      </w:r>
    </w:p>
    <w:p w14:paraId="5E3A1568" w14:textId="77777777" w:rsidR="009136B0" w:rsidRDefault="009136B0" w:rsidP="00AD5927"/>
    <w:p w14:paraId="75541424" w14:textId="77777777" w:rsidR="009136B0" w:rsidRDefault="009136B0" w:rsidP="009136B0">
      <w:r>
        <w:t>Table of Materials</w:t>
      </w:r>
    </w:p>
    <w:p w14:paraId="35958F5B" w14:textId="77777777" w:rsidR="009136B0" w:rsidRPr="009136B0" w:rsidRDefault="009136B0" w:rsidP="009136B0">
      <w:pPr>
        <w:pStyle w:val="ListParagraph"/>
        <w:numPr>
          <w:ilvl w:val="0"/>
          <w:numId w:val="8"/>
        </w:numPr>
        <w:rPr>
          <w:i/>
        </w:rPr>
      </w:pPr>
      <w:r>
        <w:rPr>
          <w:rFonts w:eastAsia="Times New Roman" w:cs="Times New Roman"/>
          <w:i/>
          <w:color w:val="000000"/>
        </w:rPr>
        <w:t>“</w:t>
      </w:r>
      <w:r w:rsidRPr="007E4069">
        <w:rPr>
          <w:rFonts w:eastAsia="Times New Roman" w:cs="Times New Roman"/>
          <w:i/>
          <w:color w:val="000000"/>
        </w:rPr>
        <w:t>Please ensure the Table of Materials has information on all materials and equipment used, especially t</w:t>
      </w:r>
      <w:r w:rsidRPr="009136B0">
        <w:rPr>
          <w:rFonts w:eastAsia="Times New Roman" w:cs="Times New Roman"/>
          <w:i/>
          <w:color w:val="000000"/>
        </w:rPr>
        <w:t>hose mentioned in the Protocol.</w:t>
      </w:r>
      <w:r>
        <w:rPr>
          <w:rFonts w:eastAsia="Times New Roman" w:cs="Times New Roman"/>
          <w:i/>
          <w:color w:val="000000"/>
        </w:rPr>
        <w:t>”</w:t>
      </w:r>
    </w:p>
    <w:p w14:paraId="45A96DA6" w14:textId="2B862904" w:rsidR="009136B0" w:rsidRPr="009136B0" w:rsidRDefault="009136B0" w:rsidP="009136B0">
      <w:pPr>
        <w:rPr>
          <w:rFonts w:eastAsia="Times New Roman" w:cs="Times New Roman"/>
          <w:color w:val="000000"/>
        </w:rPr>
      </w:pPr>
      <w:r>
        <w:rPr>
          <w:rFonts w:eastAsia="Times New Roman" w:cs="Times New Roman"/>
          <w:b/>
          <w:color w:val="000000"/>
        </w:rPr>
        <w:t>Response 1-1</w:t>
      </w:r>
      <w:r w:rsidR="00FA2400">
        <w:rPr>
          <w:rFonts w:eastAsia="Times New Roman" w:cs="Times New Roman"/>
          <w:b/>
          <w:color w:val="000000"/>
        </w:rPr>
        <w:t>6</w:t>
      </w:r>
      <w:r>
        <w:rPr>
          <w:rFonts w:eastAsia="Times New Roman" w:cs="Times New Roman"/>
          <w:b/>
          <w:color w:val="000000"/>
        </w:rPr>
        <w:t xml:space="preserve">: </w:t>
      </w:r>
      <w:r>
        <w:rPr>
          <w:rFonts w:eastAsia="Times New Roman" w:cs="Times New Roman"/>
          <w:color w:val="000000"/>
        </w:rPr>
        <w:t xml:space="preserve">The Table of Materials has been edited in order to include to all the information on the materials and equipment used and mentioned in the protocol. </w:t>
      </w:r>
    </w:p>
    <w:p w14:paraId="0FE0601C" w14:textId="77777777" w:rsidR="009136B0" w:rsidRPr="009136B0" w:rsidRDefault="009136B0" w:rsidP="009136B0">
      <w:pPr>
        <w:pStyle w:val="ListParagraph"/>
        <w:ind w:left="360"/>
      </w:pPr>
    </w:p>
    <w:p w14:paraId="2DD3CDBE" w14:textId="77777777" w:rsidR="009136B0" w:rsidRPr="009136B0" w:rsidRDefault="009136B0" w:rsidP="009136B0">
      <w:pPr>
        <w:pStyle w:val="ListParagraph"/>
        <w:numPr>
          <w:ilvl w:val="0"/>
          <w:numId w:val="8"/>
        </w:numPr>
      </w:pPr>
      <w:r>
        <w:rPr>
          <w:rFonts w:eastAsia="Times New Roman" w:cs="Times New Roman"/>
          <w:color w:val="000000"/>
        </w:rPr>
        <w:t>“</w:t>
      </w:r>
      <w:r w:rsidRPr="007E4069">
        <w:rPr>
          <w:rFonts w:eastAsia="Times New Roman" w:cs="Times New Roman"/>
          <w:i/>
          <w:color w:val="000000"/>
        </w:rPr>
        <w:t>Please remove trademark (™) and registered (®) symbols from the Table of Materials.</w:t>
      </w:r>
      <w:r w:rsidRPr="009136B0">
        <w:rPr>
          <w:rFonts w:eastAsia="Times New Roman" w:cs="Times New Roman"/>
          <w:i/>
          <w:color w:val="000000"/>
        </w:rPr>
        <w:t>”</w:t>
      </w:r>
    </w:p>
    <w:p w14:paraId="3188B503" w14:textId="3BF31A93" w:rsidR="009136B0" w:rsidRDefault="009136B0" w:rsidP="009136B0">
      <w:pPr>
        <w:rPr>
          <w:rFonts w:eastAsia="Times New Roman" w:cs="Times New Roman"/>
          <w:color w:val="000000"/>
        </w:rPr>
      </w:pPr>
      <w:r>
        <w:rPr>
          <w:rFonts w:eastAsia="Times New Roman" w:cs="Times New Roman"/>
          <w:b/>
          <w:color w:val="000000"/>
        </w:rPr>
        <w:t>Response 1-1</w:t>
      </w:r>
      <w:r w:rsidR="00FA2400">
        <w:rPr>
          <w:rFonts w:eastAsia="Times New Roman" w:cs="Times New Roman"/>
          <w:b/>
          <w:color w:val="000000"/>
        </w:rPr>
        <w:t>7</w:t>
      </w:r>
      <w:r w:rsidRPr="009136B0">
        <w:rPr>
          <w:rFonts w:eastAsia="Times New Roman" w:cs="Times New Roman"/>
          <w:b/>
          <w:color w:val="000000"/>
        </w:rPr>
        <w:t xml:space="preserve">: </w:t>
      </w:r>
      <w:r>
        <w:rPr>
          <w:rFonts w:eastAsia="Times New Roman" w:cs="Times New Roman"/>
          <w:color w:val="000000"/>
        </w:rPr>
        <w:t>All trademark and registered symbols have been removed from the Table of Materials.</w:t>
      </w:r>
    </w:p>
    <w:p w14:paraId="6494F666" w14:textId="77777777" w:rsidR="009136B0" w:rsidRDefault="009136B0" w:rsidP="009136B0">
      <w:pPr>
        <w:rPr>
          <w:rFonts w:eastAsia="Times New Roman" w:cs="Times New Roman"/>
          <w:color w:val="000000"/>
        </w:rPr>
      </w:pPr>
    </w:p>
    <w:p w14:paraId="22595113" w14:textId="657BF298" w:rsidR="009136B0" w:rsidRDefault="009136B0" w:rsidP="009136B0">
      <w:pPr>
        <w:rPr>
          <w:rFonts w:eastAsia="Times New Roman" w:cs="Times New Roman"/>
          <w:b/>
          <w:color w:val="000000"/>
        </w:rPr>
      </w:pPr>
      <w:r>
        <w:rPr>
          <w:rFonts w:eastAsia="Times New Roman" w:cs="Times New Roman"/>
          <w:b/>
          <w:color w:val="000000"/>
        </w:rPr>
        <w:t xml:space="preserve">Reviewer #1: </w:t>
      </w:r>
    </w:p>
    <w:p w14:paraId="57881194" w14:textId="77777777" w:rsidR="009136B0" w:rsidRDefault="009136B0" w:rsidP="009136B0">
      <w:pPr>
        <w:pStyle w:val="ListParagraph"/>
        <w:numPr>
          <w:ilvl w:val="0"/>
          <w:numId w:val="9"/>
        </w:numPr>
        <w:rPr>
          <w:rFonts w:eastAsia="Times New Roman" w:cs="Times New Roman"/>
          <w:i/>
          <w:color w:val="000000"/>
        </w:rPr>
      </w:pPr>
      <w:r w:rsidRPr="009136B0">
        <w:rPr>
          <w:rFonts w:eastAsia="Times New Roman" w:cs="Times New Roman"/>
          <w:i/>
          <w:color w:val="000000"/>
        </w:rPr>
        <w:t>“</w:t>
      </w:r>
      <w:r w:rsidRPr="007E4069">
        <w:rPr>
          <w:rFonts w:eastAsia="Times New Roman" w:cs="Times New Roman"/>
          <w:i/>
          <w:color w:val="000000"/>
        </w:rPr>
        <w:t>Small molecules are generally not very immunogenic and typically have to be haptenized. From the intro and protocol I was not able to determine if the library was an immune or naïve library. Was the llama immunized with a haptenized small ligand prior to the panning?</w:t>
      </w:r>
      <w:r w:rsidRPr="009136B0">
        <w:rPr>
          <w:rFonts w:eastAsia="Times New Roman" w:cs="Times New Roman"/>
          <w:i/>
          <w:color w:val="000000"/>
        </w:rPr>
        <w:t>”</w:t>
      </w:r>
    </w:p>
    <w:p w14:paraId="1A174624" w14:textId="598D2539" w:rsidR="009136B0" w:rsidRDefault="009136B0" w:rsidP="009136B0">
      <w:pPr>
        <w:rPr>
          <w:rFonts w:eastAsia="Times New Roman" w:cs="Times New Roman"/>
          <w:color w:val="000000"/>
        </w:rPr>
      </w:pPr>
      <w:r>
        <w:rPr>
          <w:rFonts w:eastAsia="Times New Roman" w:cs="Times New Roman"/>
          <w:b/>
          <w:color w:val="000000"/>
        </w:rPr>
        <w:t xml:space="preserve">Response 2-1: </w:t>
      </w:r>
      <w:r w:rsidR="00E365EE">
        <w:rPr>
          <w:rFonts w:eastAsia="Times New Roman" w:cs="Times New Roman"/>
          <w:color w:val="000000"/>
        </w:rPr>
        <w:t>We agree that small molecules</w:t>
      </w:r>
      <w:r w:rsidR="00E9608D">
        <w:rPr>
          <w:rFonts w:eastAsia="Times New Roman" w:cs="Times New Roman"/>
          <w:color w:val="000000"/>
        </w:rPr>
        <w:t xml:space="preserve"> generally</w:t>
      </w:r>
      <w:r w:rsidR="00E365EE">
        <w:rPr>
          <w:rFonts w:eastAsia="Times New Roman" w:cs="Times New Roman"/>
          <w:color w:val="000000"/>
        </w:rPr>
        <w:t xml:space="preserve"> are</w:t>
      </w:r>
      <w:r w:rsidR="00E9608D">
        <w:rPr>
          <w:rFonts w:eastAsia="Times New Roman" w:cs="Times New Roman"/>
          <w:color w:val="000000"/>
        </w:rPr>
        <w:t xml:space="preserve"> not</w:t>
      </w:r>
      <w:r w:rsidR="00E365EE">
        <w:rPr>
          <w:rFonts w:eastAsia="Times New Roman" w:cs="Times New Roman"/>
          <w:color w:val="000000"/>
        </w:rPr>
        <w:t xml:space="preserve"> immunogenic and typically have to be haptenized. </w:t>
      </w:r>
      <w:r w:rsidR="001773D6">
        <w:rPr>
          <w:rFonts w:eastAsia="Times New Roman" w:cs="Times New Roman"/>
          <w:color w:val="000000"/>
        </w:rPr>
        <w:t>The library</w:t>
      </w:r>
      <w:r w:rsidR="00E9608D">
        <w:rPr>
          <w:rFonts w:eastAsia="Times New Roman" w:cs="Times New Roman"/>
          <w:color w:val="000000"/>
        </w:rPr>
        <w:t xml:space="preserve"> was </w:t>
      </w:r>
      <w:r w:rsidR="00E9608D" w:rsidRPr="00E9608D">
        <w:rPr>
          <w:rFonts w:eastAsia="Times New Roman" w:cs="Times New Roman"/>
          <w:color w:val="000000"/>
        </w:rPr>
        <w:t>constructed by using a universal nanobody scaffold and incorporating designed distributions of amino acids to each randomization position in three complementarity-determining regions by a Trinucleotide Mutagenesis technology</w:t>
      </w:r>
      <w:r w:rsidR="001773D6">
        <w:rPr>
          <w:rFonts w:eastAsia="Times New Roman" w:cs="Times New Roman"/>
          <w:color w:val="000000"/>
        </w:rPr>
        <w:t>. The DNA library</w:t>
      </w:r>
      <w:r w:rsidR="00E9608D">
        <w:rPr>
          <w:rFonts w:eastAsia="Times New Roman" w:cs="Times New Roman"/>
          <w:color w:val="000000"/>
        </w:rPr>
        <w:t xml:space="preserve"> was chemically synthesized with</w:t>
      </w:r>
      <w:r w:rsidR="001773D6">
        <w:rPr>
          <w:rFonts w:eastAsia="Times New Roman" w:cs="Times New Roman"/>
          <w:color w:val="000000"/>
        </w:rPr>
        <w:t xml:space="preserve"> a diversity </w:t>
      </w:r>
      <w:r w:rsidR="00E9608D">
        <w:rPr>
          <w:rFonts w:eastAsia="Times New Roman" w:cs="Times New Roman"/>
          <w:color w:val="000000"/>
        </w:rPr>
        <w:t>higher than</w:t>
      </w:r>
      <w:r w:rsidR="001773D6">
        <w:rPr>
          <w:rFonts w:eastAsia="Times New Roman" w:cs="Times New Roman"/>
          <w:color w:val="000000"/>
        </w:rPr>
        <w:t xml:space="preserve"> 10</w:t>
      </w:r>
      <w:r w:rsidR="001773D6">
        <w:rPr>
          <w:rFonts w:eastAsia="Times New Roman" w:cs="Times New Roman"/>
          <w:color w:val="000000"/>
          <w:vertAlign w:val="superscript"/>
        </w:rPr>
        <w:t>12</w:t>
      </w:r>
      <w:r w:rsidR="001773D6">
        <w:rPr>
          <w:rFonts w:eastAsia="Times New Roman" w:cs="Times New Roman"/>
          <w:color w:val="000000"/>
        </w:rPr>
        <w:t xml:space="preserve">, </w:t>
      </w:r>
      <w:r w:rsidR="00E9608D">
        <w:rPr>
          <w:rFonts w:eastAsia="Times New Roman" w:cs="Times New Roman"/>
          <w:color w:val="000000"/>
        </w:rPr>
        <w:t>and then</w:t>
      </w:r>
      <w:r w:rsidR="001773D6">
        <w:rPr>
          <w:rFonts w:eastAsia="Times New Roman" w:cs="Times New Roman"/>
          <w:color w:val="000000"/>
        </w:rPr>
        <w:t xml:space="preserve"> sub-cloned into a phagemid vector </w:t>
      </w:r>
      <w:r w:rsidR="00E9608D">
        <w:rPr>
          <w:rFonts w:eastAsia="Times New Roman" w:cs="Times New Roman"/>
          <w:color w:val="000000"/>
        </w:rPr>
        <w:t>for</w:t>
      </w:r>
      <w:r w:rsidR="001773D6">
        <w:rPr>
          <w:rFonts w:eastAsia="Times New Roman" w:cs="Times New Roman"/>
          <w:color w:val="000000"/>
        </w:rPr>
        <w:t xml:space="preserve"> transform</w:t>
      </w:r>
      <w:r w:rsidR="00E9608D">
        <w:rPr>
          <w:rFonts w:eastAsia="Times New Roman" w:cs="Times New Roman"/>
          <w:color w:val="000000"/>
        </w:rPr>
        <w:t>ation</w:t>
      </w:r>
      <w:r w:rsidR="001773D6">
        <w:rPr>
          <w:rFonts w:eastAsia="Times New Roman" w:cs="Times New Roman"/>
          <w:color w:val="000000"/>
        </w:rPr>
        <w:t xml:space="preserve"> into </w:t>
      </w:r>
      <w:r w:rsidR="001773D6" w:rsidRPr="001773D6">
        <w:rPr>
          <w:rFonts w:eastAsia="Times New Roman" w:cs="Times New Roman"/>
          <w:i/>
          <w:iCs/>
          <w:color w:val="000000"/>
        </w:rPr>
        <w:t>Escherichia coli</w:t>
      </w:r>
      <w:r w:rsidR="00E9608D">
        <w:rPr>
          <w:rFonts w:eastAsia="Times New Roman" w:cs="Times New Roman"/>
          <w:color w:val="000000"/>
        </w:rPr>
        <w:t xml:space="preserve"> </w:t>
      </w:r>
      <w:r w:rsidR="001773D6" w:rsidRPr="001773D6">
        <w:rPr>
          <w:rFonts w:eastAsia="Times New Roman" w:cs="Times New Roman"/>
          <w:color w:val="000000"/>
        </w:rPr>
        <w:t xml:space="preserve">to produce phage-displayed </w:t>
      </w:r>
      <w:r w:rsidR="00E9608D">
        <w:rPr>
          <w:rFonts w:eastAsia="Times New Roman" w:cs="Times New Roman"/>
          <w:color w:val="000000"/>
        </w:rPr>
        <w:t>nanobody</w:t>
      </w:r>
      <w:r w:rsidR="001773D6">
        <w:rPr>
          <w:rFonts w:eastAsia="Times New Roman" w:cs="Times New Roman"/>
          <w:color w:val="000000"/>
        </w:rPr>
        <w:t>. The phage-displayed</w:t>
      </w:r>
      <w:r w:rsidR="00E9608D">
        <w:rPr>
          <w:rFonts w:eastAsia="Times New Roman" w:cs="Times New Roman"/>
          <w:color w:val="000000"/>
        </w:rPr>
        <w:t xml:space="preserve"> nanobody</w:t>
      </w:r>
      <w:r w:rsidR="001773D6">
        <w:rPr>
          <w:rFonts w:eastAsia="Times New Roman" w:cs="Times New Roman"/>
          <w:color w:val="000000"/>
        </w:rPr>
        <w:t xml:space="preserve"> library has a diversity of </w:t>
      </w:r>
      <w:r w:rsidR="00E9608D">
        <w:rPr>
          <w:rFonts w:eastAsia="Times New Roman" w:cs="Times New Roman"/>
          <w:color w:val="000000"/>
        </w:rPr>
        <w:t xml:space="preserve">&gt; </w:t>
      </w:r>
      <w:r w:rsidR="001773D6">
        <w:rPr>
          <w:rFonts w:eastAsia="Times New Roman" w:cs="Times New Roman"/>
          <w:color w:val="000000"/>
        </w:rPr>
        <w:t>10</w:t>
      </w:r>
      <w:r w:rsidR="001773D6">
        <w:rPr>
          <w:rFonts w:eastAsia="Times New Roman" w:cs="Times New Roman"/>
          <w:color w:val="000000"/>
          <w:vertAlign w:val="superscript"/>
        </w:rPr>
        <w:t>9</w:t>
      </w:r>
      <w:r w:rsidR="001773D6">
        <w:rPr>
          <w:rFonts w:eastAsia="Times New Roman" w:cs="Times New Roman"/>
          <w:color w:val="000000"/>
        </w:rPr>
        <w:t>.</w:t>
      </w:r>
    </w:p>
    <w:p w14:paraId="67DC1187" w14:textId="77777777" w:rsidR="003D3C66" w:rsidRDefault="003D3C66" w:rsidP="009136B0">
      <w:pPr>
        <w:rPr>
          <w:rFonts w:eastAsia="Times New Roman" w:cs="Times New Roman"/>
          <w:color w:val="000000"/>
        </w:rPr>
      </w:pPr>
    </w:p>
    <w:p w14:paraId="2FD5EB04" w14:textId="083BB4D1" w:rsidR="005D3CDD" w:rsidRPr="005D3CDD" w:rsidRDefault="005D3CDD" w:rsidP="005D3CDD">
      <w:pPr>
        <w:pStyle w:val="ListParagraph"/>
        <w:numPr>
          <w:ilvl w:val="0"/>
          <w:numId w:val="9"/>
        </w:numPr>
        <w:rPr>
          <w:rFonts w:eastAsia="Times New Roman" w:cs="Times New Roman"/>
          <w:i/>
          <w:color w:val="000000"/>
        </w:rPr>
      </w:pPr>
      <w:r w:rsidRPr="005D3CDD">
        <w:rPr>
          <w:rFonts w:eastAsia="Times New Roman" w:cs="Times New Roman"/>
          <w:i/>
          <w:color w:val="000000"/>
        </w:rPr>
        <w:t>“Step 3 - please mention the device that you are using to remove the magnetic beads.”</w:t>
      </w:r>
    </w:p>
    <w:p w14:paraId="00995D16" w14:textId="75946640" w:rsidR="003D3C66" w:rsidRDefault="005D3CDD" w:rsidP="005D3CDD">
      <w:pPr>
        <w:rPr>
          <w:rFonts w:eastAsia="Times New Roman" w:cs="Times New Roman"/>
          <w:color w:val="000000"/>
        </w:rPr>
      </w:pPr>
      <w:r>
        <w:rPr>
          <w:rFonts w:eastAsia="Times New Roman" w:cs="Times New Roman"/>
          <w:b/>
          <w:color w:val="000000"/>
        </w:rPr>
        <w:t xml:space="preserve">Response 2-2: </w:t>
      </w:r>
      <w:r w:rsidRPr="005D3CDD">
        <w:rPr>
          <w:rFonts w:eastAsia="Times New Roman" w:cs="Times New Roman"/>
          <w:color w:val="000000"/>
        </w:rPr>
        <w:t>A magnetic rack was used to separate the beads from the buffer used. Once separation occurred, the supernatant was removed without disturbing the magnetic beads.</w:t>
      </w:r>
    </w:p>
    <w:p w14:paraId="5923AB85" w14:textId="77777777" w:rsidR="005D3CDD" w:rsidRDefault="005D3CDD" w:rsidP="005D3CDD">
      <w:pPr>
        <w:rPr>
          <w:rFonts w:eastAsia="Times New Roman" w:cs="Times New Roman"/>
          <w:color w:val="000000"/>
        </w:rPr>
      </w:pPr>
    </w:p>
    <w:p w14:paraId="62107CD1" w14:textId="3FD2D011" w:rsidR="005D3CDD" w:rsidRPr="005D3CDD" w:rsidRDefault="005D3CDD" w:rsidP="005D3CDD">
      <w:pPr>
        <w:pStyle w:val="ListParagraph"/>
        <w:numPr>
          <w:ilvl w:val="0"/>
          <w:numId w:val="9"/>
        </w:numPr>
        <w:rPr>
          <w:rFonts w:eastAsia="Times New Roman" w:cs="Times New Roman"/>
          <w:i/>
          <w:color w:val="000000"/>
        </w:rPr>
      </w:pPr>
      <w:r w:rsidRPr="005D3CDD">
        <w:rPr>
          <w:rFonts w:eastAsia="Times New Roman" w:cs="Times New Roman"/>
          <w:i/>
          <w:color w:val="000000"/>
        </w:rPr>
        <w:t>“Step 3.4.1. - please mention the concentration range of the non-biotinylated small molecule that should be tested.”</w:t>
      </w:r>
    </w:p>
    <w:p w14:paraId="4877FA56" w14:textId="2A93B578" w:rsidR="005D3CDD" w:rsidRDefault="005D3CDD" w:rsidP="005D3CDD">
      <w:pPr>
        <w:rPr>
          <w:rFonts w:eastAsia="Times New Roman" w:cs="Times New Roman"/>
          <w:color w:val="000000"/>
        </w:rPr>
      </w:pPr>
      <w:r>
        <w:rPr>
          <w:rFonts w:eastAsia="Times New Roman" w:cs="Times New Roman"/>
          <w:b/>
          <w:color w:val="000000"/>
        </w:rPr>
        <w:t xml:space="preserve">Response 2-3: </w:t>
      </w:r>
      <w:r w:rsidRPr="005D3CDD">
        <w:rPr>
          <w:rFonts w:eastAsia="Times New Roman" w:cs="Times New Roman"/>
          <w:color w:val="000000"/>
        </w:rPr>
        <w:t xml:space="preserve">Step 3.4.1 has been edited to </w:t>
      </w:r>
      <w:r w:rsidRPr="00E86BE2">
        <w:rPr>
          <w:rFonts w:eastAsia="Times New Roman" w:cs="Times New Roman"/>
          <w:color w:val="000000"/>
        </w:rPr>
        <w:t>state a concentration range of 10 - 50 µM</w:t>
      </w:r>
    </w:p>
    <w:p w14:paraId="254DADDF" w14:textId="77777777" w:rsidR="005D3CDD" w:rsidRDefault="005D3CDD" w:rsidP="005D3CDD">
      <w:pPr>
        <w:rPr>
          <w:rFonts w:eastAsia="Times New Roman" w:cs="Times New Roman"/>
          <w:color w:val="000000"/>
        </w:rPr>
      </w:pPr>
    </w:p>
    <w:p w14:paraId="30140AF8" w14:textId="785860A0" w:rsidR="005D3CDD" w:rsidRDefault="005D3CDD" w:rsidP="005D3CDD">
      <w:pPr>
        <w:pStyle w:val="ListParagraph"/>
        <w:numPr>
          <w:ilvl w:val="0"/>
          <w:numId w:val="9"/>
        </w:numPr>
        <w:rPr>
          <w:rFonts w:eastAsia="Times New Roman" w:cs="Times New Roman"/>
          <w:i/>
          <w:color w:val="000000"/>
        </w:rPr>
      </w:pPr>
      <w:r>
        <w:rPr>
          <w:rFonts w:eastAsia="Times New Roman" w:cs="Times New Roman"/>
          <w:i/>
          <w:color w:val="000000"/>
        </w:rPr>
        <w:t>“</w:t>
      </w:r>
      <w:r w:rsidRPr="005D3CDD">
        <w:rPr>
          <w:rFonts w:eastAsia="Times New Roman" w:cs="Times New Roman"/>
          <w:i/>
          <w:color w:val="000000"/>
        </w:rPr>
        <w:t>Step 7.2 - What are the ball-park Kd values that you can obtain for sdAb that bind small molecule ligands?”</w:t>
      </w:r>
    </w:p>
    <w:p w14:paraId="09EA91B9" w14:textId="7258D3A2" w:rsidR="008B5A3A" w:rsidRDefault="005D3CDD" w:rsidP="009136B0">
      <w:pPr>
        <w:rPr>
          <w:rFonts w:eastAsia="Times New Roman" w:cs="Times New Roman"/>
          <w:color w:val="000000"/>
        </w:rPr>
      </w:pPr>
      <w:r>
        <w:rPr>
          <w:rFonts w:eastAsia="Times New Roman" w:cs="Times New Roman"/>
          <w:b/>
          <w:color w:val="000000"/>
        </w:rPr>
        <w:t xml:space="preserve">Response 2-4: </w:t>
      </w:r>
      <w:r w:rsidR="004F3DC5">
        <w:rPr>
          <w:rFonts w:eastAsia="Times New Roman" w:cs="Times New Roman"/>
          <w:color w:val="000000"/>
        </w:rPr>
        <w:t>Obtained</w:t>
      </w:r>
      <w:r w:rsidRPr="00E86BE2">
        <w:rPr>
          <w:rFonts w:eastAsia="Times New Roman" w:cs="Times New Roman"/>
          <w:color w:val="000000"/>
        </w:rPr>
        <w:t xml:space="preserve"> </w:t>
      </w:r>
      <w:r w:rsidRPr="00E86BE2">
        <w:rPr>
          <w:rFonts w:eastAsia="Times New Roman" w:cs="Times New Roman"/>
          <w:i/>
          <w:iCs/>
          <w:color w:val="000000"/>
        </w:rPr>
        <w:t>K</w:t>
      </w:r>
      <w:r w:rsidRPr="00E86BE2">
        <w:rPr>
          <w:rFonts w:eastAsia="Times New Roman" w:cs="Times New Roman"/>
          <w:i/>
          <w:iCs/>
          <w:color w:val="000000"/>
          <w:vertAlign w:val="subscript"/>
        </w:rPr>
        <w:t>D</w:t>
      </w:r>
      <w:r w:rsidRPr="00E86BE2">
        <w:rPr>
          <w:rFonts w:eastAsia="Times New Roman" w:cs="Times New Roman"/>
          <w:color w:val="000000"/>
        </w:rPr>
        <w:t xml:space="preserve"> values for small molecule ligands using sdAb can vary from single digit micro molar to double digit micro molar.</w:t>
      </w:r>
      <w:r>
        <w:rPr>
          <w:rFonts w:eastAsia="Times New Roman" w:cs="Times New Roman"/>
          <w:color w:val="000000"/>
        </w:rPr>
        <w:t xml:space="preserve"> </w:t>
      </w:r>
    </w:p>
    <w:p w14:paraId="73C16FEF" w14:textId="77777777" w:rsidR="005D3CDD" w:rsidRDefault="005D3CDD" w:rsidP="009136B0">
      <w:pPr>
        <w:rPr>
          <w:rFonts w:eastAsia="Times New Roman" w:cs="Times New Roman"/>
          <w:color w:val="000000"/>
        </w:rPr>
      </w:pPr>
    </w:p>
    <w:p w14:paraId="2B60B43D" w14:textId="3A9B37A2" w:rsidR="005D3CDD" w:rsidRPr="00E86BE2" w:rsidRDefault="005D3CDD" w:rsidP="005D3CDD">
      <w:pPr>
        <w:pStyle w:val="ListParagraph"/>
        <w:numPr>
          <w:ilvl w:val="0"/>
          <w:numId w:val="9"/>
        </w:numPr>
        <w:rPr>
          <w:rFonts w:eastAsia="Times New Roman" w:cs="Times New Roman"/>
          <w:i/>
          <w:color w:val="000000"/>
        </w:rPr>
      </w:pPr>
      <w:r w:rsidRPr="005D3CDD">
        <w:rPr>
          <w:rFonts w:eastAsia="Times New Roman" w:cs="Times New Roman"/>
          <w:i/>
          <w:color w:val="000000"/>
        </w:rPr>
        <w:t xml:space="preserve">“Step 4 - </w:t>
      </w:r>
      <w:r w:rsidRPr="00E86BE2">
        <w:rPr>
          <w:rFonts w:eastAsia="Times New Roman" w:cs="Times New Roman"/>
          <w:i/>
          <w:color w:val="000000"/>
        </w:rPr>
        <w:t>Please describe what the helper phage is doing in this step.”</w:t>
      </w:r>
    </w:p>
    <w:p w14:paraId="6E8551D1" w14:textId="331B5CD2" w:rsidR="00F16DFD" w:rsidRDefault="00F16DFD" w:rsidP="005D3CDD">
      <w:pPr>
        <w:rPr>
          <w:rFonts w:eastAsia="Calibri" w:cstheme="minorHAnsi"/>
        </w:rPr>
      </w:pPr>
      <w:r w:rsidRPr="00E86BE2">
        <w:rPr>
          <w:rFonts w:eastAsia="Times New Roman" w:cs="Times New Roman"/>
          <w:b/>
          <w:color w:val="000000"/>
        </w:rPr>
        <w:t xml:space="preserve">Response 2-5: </w:t>
      </w:r>
      <w:r w:rsidR="005D3CDD" w:rsidRPr="00E86BE2">
        <w:rPr>
          <w:rFonts w:eastAsia="Times New Roman" w:cs="Times New Roman"/>
          <w:color w:val="000000"/>
        </w:rPr>
        <w:t xml:space="preserve">Step 4 </w:t>
      </w:r>
      <w:r w:rsidRPr="00E86BE2">
        <w:rPr>
          <w:rFonts w:eastAsia="Times New Roman" w:cs="Times New Roman"/>
          <w:color w:val="000000"/>
        </w:rPr>
        <w:t>has been edited to explain</w:t>
      </w:r>
      <w:r w:rsidR="005D3CDD" w:rsidRPr="00E86BE2">
        <w:rPr>
          <w:rFonts w:eastAsia="Times New Roman" w:cs="Times New Roman"/>
          <w:color w:val="000000"/>
        </w:rPr>
        <w:t xml:space="preserve"> that </w:t>
      </w:r>
      <w:r w:rsidR="005D3CDD" w:rsidRPr="00E86BE2">
        <w:t xml:space="preserve">CM13 helper phage </w:t>
      </w:r>
      <w:r w:rsidR="004F3DC5" w:rsidRPr="006812D6">
        <w:rPr>
          <w:rFonts w:eastAsia="Calibri" w:cstheme="minorHAnsi"/>
        </w:rPr>
        <w:t>provides required phage coat proteins for the assembly of complete phage particles.</w:t>
      </w:r>
    </w:p>
    <w:p w14:paraId="3BC4B30A" w14:textId="77777777" w:rsidR="004F3DC5" w:rsidRDefault="004F3DC5" w:rsidP="005D3CDD"/>
    <w:p w14:paraId="68E395EF" w14:textId="33967795" w:rsidR="00F16DFD" w:rsidRPr="00F16DFD" w:rsidRDefault="00F16DFD" w:rsidP="00F16DFD">
      <w:pPr>
        <w:pStyle w:val="ListParagraph"/>
        <w:numPr>
          <w:ilvl w:val="0"/>
          <w:numId w:val="9"/>
        </w:numPr>
        <w:rPr>
          <w:rFonts w:eastAsia="Times New Roman" w:cs="Times New Roman"/>
          <w:i/>
          <w:color w:val="000000"/>
        </w:rPr>
      </w:pPr>
      <w:r w:rsidRPr="00F16DFD">
        <w:rPr>
          <w:rFonts w:eastAsia="Times New Roman" w:cs="Times New Roman"/>
          <w:i/>
          <w:color w:val="000000"/>
        </w:rPr>
        <w:t>“Step 8 - please describe what triethylamine is doing in this step.</w:t>
      </w:r>
      <w:r>
        <w:rPr>
          <w:rFonts w:eastAsia="Times New Roman" w:cs="Times New Roman"/>
          <w:i/>
          <w:color w:val="000000"/>
        </w:rPr>
        <w:t>”</w:t>
      </w:r>
    </w:p>
    <w:p w14:paraId="7DFBCF42" w14:textId="5230F2ED" w:rsidR="00F16DFD" w:rsidRDefault="00F16DFD" w:rsidP="00F16DFD">
      <w:pPr>
        <w:rPr>
          <w:rFonts w:eastAsia="Times New Roman" w:cs="Times New Roman"/>
        </w:rPr>
      </w:pPr>
      <w:r>
        <w:rPr>
          <w:rFonts w:eastAsia="Times New Roman" w:cs="Times New Roman"/>
          <w:b/>
          <w:color w:val="000000"/>
        </w:rPr>
        <w:lastRenderedPageBreak/>
        <w:t xml:space="preserve">Response 2-6: </w:t>
      </w:r>
      <w:r w:rsidRPr="00F16DFD">
        <w:rPr>
          <w:rFonts w:eastAsia="Times New Roman" w:cs="Times New Roman"/>
          <w:color w:val="000000"/>
        </w:rPr>
        <w:t xml:space="preserve">Step 8 </w:t>
      </w:r>
      <w:r>
        <w:rPr>
          <w:rFonts w:eastAsia="Times New Roman" w:cs="Times New Roman"/>
          <w:color w:val="000000"/>
        </w:rPr>
        <w:t>has been edited to explain</w:t>
      </w:r>
      <w:r w:rsidR="004F3DC5">
        <w:rPr>
          <w:rFonts w:eastAsia="Times New Roman" w:cs="Times New Roman"/>
          <w:color w:val="000000"/>
        </w:rPr>
        <w:t xml:space="preserve"> that t</w:t>
      </w:r>
      <w:r w:rsidR="004F3DC5" w:rsidRPr="000D41B8">
        <w:rPr>
          <w:rFonts w:eastAsia="Calibri" w:cstheme="minorHAnsi"/>
        </w:rPr>
        <w:t>he 100 mM trimethylamine solution (pH = 11.5) is used to elute positive clones by disrupting the protein interactions.</w:t>
      </w:r>
    </w:p>
    <w:p w14:paraId="5C8544B6" w14:textId="77777777" w:rsidR="00F16DFD" w:rsidRDefault="00F16DFD" w:rsidP="00F16DFD">
      <w:pPr>
        <w:rPr>
          <w:rFonts w:eastAsia="Times New Roman" w:cs="Times New Roman"/>
        </w:rPr>
      </w:pPr>
    </w:p>
    <w:p w14:paraId="0FA3B68F" w14:textId="70B68FCC" w:rsidR="00F16DFD" w:rsidRPr="00F16DFD" w:rsidRDefault="00F16DFD" w:rsidP="00F16DFD">
      <w:pPr>
        <w:pStyle w:val="ListParagraph"/>
        <w:numPr>
          <w:ilvl w:val="0"/>
          <w:numId w:val="9"/>
        </w:numPr>
        <w:rPr>
          <w:rFonts w:eastAsia="Times New Roman" w:cs="Times New Roman"/>
          <w:i/>
        </w:rPr>
      </w:pPr>
      <w:r w:rsidRPr="00F16DFD">
        <w:rPr>
          <w:rFonts w:eastAsia="Times New Roman" w:cs="Times New Roman"/>
          <w:i/>
        </w:rPr>
        <w:t>“Representative Results - please add a Kd range. For the SEC I am surprised that the small molecule ligand is not removed in this step. Is that a possible result? What is the success rate for this procedure? How often do you not get complex off the column? How often do you not?</w:t>
      </w:r>
      <w:r>
        <w:rPr>
          <w:rFonts w:eastAsia="Times New Roman" w:cs="Times New Roman"/>
          <w:i/>
        </w:rPr>
        <w:t>”</w:t>
      </w:r>
    </w:p>
    <w:p w14:paraId="7FA9DDC5" w14:textId="61D99D2B" w:rsidR="00F16DFD" w:rsidRDefault="00F16DFD" w:rsidP="00F16DFD">
      <w:pPr>
        <w:rPr>
          <w:rFonts w:eastAsia="Times New Roman" w:cs="Times New Roman"/>
          <w:iCs/>
        </w:rPr>
      </w:pPr>
      <w:r>
        <w:rPr>
          <w:rFonts w:eastAsia="Times New Roman" w:cs="Times New Roman"/>
          <w:b/>
          <w:iCs/>
        </w:rPr>
        <w:t>Response 2-7</w:t>
      </w:r>
      <w:r w:rsidRPr="00E86BE2">
        <w:rPr>
          <w:rFonts w:eastAsia="Times New Roman" w:cs="Times New Roman"/>
          <w:b/>
          <w:iCs/>
        </w:rPr>
        <w:t xml:space="preserve">: </w:t>
      </w:r>
      <w:r w:rsidR="00E86BE2">
        <w:rPr>
          <w:rFonts w:eastAsia="Times New Roman" w:cs="Times New Roman"/>
          <w:iCs/>
        </w:rPr>
        <w:t>Observed</w:t>
      </w:r>
      <w:r w:rsidRPr="00E86BE2">
        <w:rPr>
          <w:rFonts w:eastAsia="Times New Roman" w:cs="Times New Roman"/>
          <w:iCs/>
        </w:rPr>
        <w:t xml:space="preserve"> </w:t>
      </w:r>
      <w:r w:rsidRPr="00E86BE2">
        <w:rPr>
          <w:rFonts w:eastAsia="Times New Roman" w:cs="Times New Roman"/>
          <w:i/>
          <w:iCs/>
        </w:rPr>
        <w:t>K</w:t>
      </w:r>
      <w:r w:rsidRPr="00E86BE2">
        <w:rPr>
          <w:rFonts w:eastAsia="Times New Roman" w:cs="Times New Roman"/>
          <w:i/>
          <w:iCs/>
          <w:vertAlign w:val="subscript"/>
        </w:rPr>
        <w:t xml:space="preserve">D </w:t>
      </w:r>
      <w:r w:rsidRPr="00E86BE2">
        <w:rPr>
          <w:rFonts w:eastAsia="Times New Roman" w:cs="Times New Roman"/>
          <w:iCs/>
        </w:rPr>
        <w:t>ranges have been</w:t>
      </w:r>
      <w:r w:rsidRPr="00F16DFD">
        <w:rPr>
          <w:rFonts w:eastAsia="Times New Roman" w:cs="Times New Roman"/>
          <w:iCs/>
        </w:rPr>
        <w:t xml:space="preserve"> included in the Representative Results section. During validation using SEC, 5 µM (each) dimerization binder and anchor binder in the presence or absence of CBD were crosslinked by 100 µM bis-</w:t>
      </w:r>
      <w:r w:rsidRPr="00F16DFD">
        <w:rPr>
          <w:rFonts w:eastAsia="Times New Roman" w:cs="Times New Roman"/>
          <w:i/>
          <w:iCs/>
        </w:rPr>
        <w:t>N</w:t>
      </w:r>
      <w:r w:rsidRPr="00F16DFD">
        <w:rPr>
          <w:rFonts w:eastAsia="Times New Roman" w:cs="Times New Roman"/>
          <w:iCs/>
        </w:rPr>
        <w:t>-succinimidyl-(pentaethylene glycol) ester for 30 min at room temperature before the analysis.</w:t>
      </w:r>
      <w:r w:rsidR="004F3DC5">
        <w:rPr>
          <w:rFonts w:eastAsia="Times New Roman" w:cs="Times New Roman"/>
          <w:iCs/>
        </w:rPr>
        <w:t xml:space="preserve"> </w:t>
      </w:r>
      <w:r w:rsidR="00D21CC0">
        <w:rPr>
          <w:rFonts w:eastAsia="Times New Roman" w:cs="Times New Roman"/>
          <w:iCs/>
        </w:rPr>
        <w:t xml:space="preserve">This crosslinking event allowed the complex to form and not disassociate during the SEC assay. </w:t>
      </w:r>
    </w:p>
    <w:p w14:paraId="48DE4087" w14:textId="77777777" w:rsidR="00720E54" w:rsidRDefault="00720E54" w:rsidP="00D21CC0">
      <w:pPr>
        <w:rPr>
          <w:rFonts w:eastAsia="Times New Roman" w:cs="Times New Roman"/>
          <w:iCs/>
        </w:rPr>
      </w:pPr>
    </w:p>
    <w:p w14:paraId="4FC2E2DC" w14:textId="68F38051" w:rsidR="00D21CC0" w:rsidRPr="00720E54" w:rsidRDefault="00720E54" w:rsidP="00720E54">
      <w:pPr>
        <w:pStyle w:val="ListParagraph"/>
        <w:numPr>
          <w:ilvl w:val="0"/>
          <w:numId w:val="9"/>
        </w:numPr>
        <w:rPr>
          <w:rFonts w:eastAsia="Times New Roman" w:cs="Times New Roman"/>
          <w:i/>
          <w:color w:val="000000"/>
        </w:rPr>
      </w:pPr>
      <w:r w:rsidRPr="00720E54">
        <w:rPr>
          <w:rFonts w:eastAsia="Times New Roman" w:cs="Times New Roman"/>
          <w:i/>
          <w:color w:val="000000"/>
        </w:rPr>
        <w:t>“</w:t>
      </w:r>
      <w:r w:rsidR="00D21CC0" w:rsidRPr="00720E54">
        <w:rPr>
          <w:rFonts w:eastAsia="Times New Roman" w:cs="Times New Roman"/>
          <w:i/>
          <w:color w:val="000000"/>
        </w:rPr>
        <w:t>Discussion, Line 370 - will the phage concentration depend upon the Kd?</w:t>
      </w:r>
      <w:r>
        <w:rPr>
          <w:rFonts w:eastAsia="Times New Roman" w:cs="Times New Roman"/>
          <w:i/>
          <w:color w:val="000000"/>
        </w:rPr>
        <w:t>”</w:t>
      </w:r>
    </w:p>
    <w:p w14:paraId="0BA0A0EF" w14:textId="5A221447" w:rsidR="00F16DFD" w:rsidRPr="00BA1B5E" w:rsidRDefault="00720E54" w:rsidP="005D3CDD">
      <w:pPr>
        <w:rPr>
          <w:rFonts w:eastAsia="Calibri" w:cs="Times New Roman"/>
          <w:bCs/>
        </w:rPr>
      </w:pPr>
      <w:r>
        <w:rPr>
          <w:rFonts w:eastAsia="Times New Roman" w:cs="Times New Roman"/>
          <w:b/>
          <w:color w:val="000000"/>
        </w:rPr>
        <w:t xml:space="preserve">Response 2-8: </w:t>
      </w:r>
      <w:r w:rsidR="00D21CC0" w:rsidRPr="00720E54">
        <w:rPr>
          <w:rFonts w:eastAsia="Times New Roman" w:cs="Times New Roman"/>
          <w:color w:val="000000"/>
        </w:rPr>
        <w:t xml:space="preserve">No, </w:t>
      </w:r>
      <w:r w:rsidR="00BA1B5E">
        <w:rPr>
          <w:rFonts w:eastAsia="Times New Roman" w:cs="Times New Roman"/>
          <w:color w:val="000000"/>
        </w:rPr>
        <w:t xml:space="preserve">the </w:t>
      </w:r>
      <w:r w:rsidR="00D21CC0" w:rsidRPr="00720E54">
        <w:rPr>
          <w:rFonts w:eastAsia="Times New Roman" w:cs="Times New Roman"/>
          <w:color w:val="000000"/>
        </w:rPr>
        <w:t>phage concentration</w:t>
      </w:r>
      <w:r w:rsidR="00BA1B5E">
        <w:rPr>
          <w:rFonts w:eastAsia="Times New Roman" w:cs="Times New Roman"/>
          <w:color w:val="000000"/>
        </w:rPr>
        <w:t xml:space="preserve"> in the binding assay</w:t>
      </w:r>
      <w:r w:rsidR="00D21CC0" w:rsidRPr="00720E54">
        <w:rPr>
          <w:rFonts w:eastAsia="Times New Roman" w:cs="Times New Roman"/>
          <w:color w:val="000000"/>
        </w:rPr>
        <w:t xml:space="preserve"> is not dependent on the </w:t>
      </w:r>
      <w:r w:rsidR="00D21CC0" w:rsidRPr="00720E54">
        <w:rPr>
          <w:rFonts w:eastAsia="Calibri" w:cs="Times New Roman"/>
          <w:i/>
          <w:iCs/>
        </w:rPr>
        <w:t>K</w:t>
      </w:r>
      <w:r w:rsidR="00D21CC0" w:rsidRPr="00720E54">
        <w:rPr>
          <w:rFonts w:eastAsia="Calibri" w:cs="Times New Roman"/>
          <w:i/>
          <w:iCs/>
          <w:vertAlign w:val="subscript"/>
        </w:rPr>
        <w:t xml:space="preserve">D </w:t>
      </w:r>
      <w:r w:rsidR="00D21CC0" w:rsidRPr="00720E54">
        <w:rPr>
          <w:rFonts w:eastAsia="Calibri" w:cs="Times New Roman"/>
          <w:iCs/>
        </w:rPr>
        <w:t>values</w:t>
      </w:r>
      <w:r w:rsidR="00D21CC0" w:rsidRPr="00BA1B5E">
        <w:rPr>
          <w:rFonts w:eastAsia="Calibri" w:cs="Times New Roman"/>
          <w:bCs/>
          <w:iCs/>
        </w:rPr>
        <w:t>.</w:t>
      </w:r>
      <w:r w:rsidR="00BA1B5E" w:rsidRPr="00BA1B5E">
        <w:rPr>
          <w:rFonts w:eastAsia="Calibri" w:cs="Times New Roman"/>
          <w:bCs/>
          <w:iCs/>
        </w:rPr>
        <w:t xml:space="preserve"> </w:t>
      </w:r>
      <w:r w:rsidR="004F3DC5">
        <w:rPr>
          <w:rFonts w:eastAsia="Calibri" w:cs="Times New Roman"/>
          <w:bCs/>
          <w:iCs/>
        </w:rPr>
        <w:t>T</w:t>
      </w:r>
      <w:r w:rsidR="00BA1B5E">
        <w:rPr>
          <w:rFonts w:eastAsia="Calibri" w:cs="Times New Roman"/>
          <w:bCs/>
          <w:iCs/>
        </w:rPr>
        <w:t xml:space="preserve">he </w:t>
      </w:r>
      <w:r w:rsidR="00BA1B5E" w:rsidRPr="00720E54">
        <w:rPr>
          <w:rFonts w:eastAsia="Calibri" w:cs="Times New Roman"/>
          <w:i/>
          <w:iCs/>
        </w:rPr>
        <w:t>K</w:t>
      </w:r>
      <w:r w:rsidR="00BA1B5E" w:rsidRPr="00720E54">
        <w:rPr>
          <w:rFonts w:eastAsia="Calibri" w:cs="Times New Roman"/>
          <w:i/>
          <w:iCs/>
          <w:vertAlign w:val="subscript"/>
        </w:rPr>
        <w:t>D</w:t>
      </w:r>
      <w:r w:rsidR="00BA1B5E">
        <w:rPr>
          <w:rFonts w:eastAsia="Calibri" w:cs="Times New Roman"/>
        </w:rPr>
        <w:t>s determine the bound vs. unbound ratios for different phage clone</w:t>
      </w:r>
      <w:r w:rsidR="004F3DC5">
        <w:rPr>
          <w:rFonts w:eastAsia="Calibri" w:cs="Times New Roman"/>
        </w:rPr>
        <w:t>s</w:t>
      </w:r>
      <w:r w:rsidR="00BA1B5E">
        <w:rPr>
          <w:rFonts w:eastAsia="Calibri" w:cs="Times New Roman"/>
        </w:rPr>
        <w:t>.</w:t>
      </w:r>
    </w:p>
    <w:p w14:paraId="3C00898A" w14:textId="77777777" w:rsidR="00720E54" w:rsidRDefault="00720E54" w:rsidP="005D3CDD">
      <w:pPr>
        <w:rPr>
          <w:rFonts w:eastAsia="Calibri" w:cs="Times New Roman"/>
          <w:b/>
          <w:iCs/>
        </w:rPr>
      </w:pPr>
    </w:p>
    <w:p w14:paraId="7BA957C2" w14:textId="200C8768" w:rsidR="00720E54" w:rsidRPr="00720E54" w:rsidRDefault="00720E54" w:rsidP="00720E54">
      <w:pPr>
        <w:pStyle w:val="ListParagraph"/>
        <w:numPr>
          <w:ilvl w:val="0"/>
          <w:numId w:val="9"/>
        </w:numPr>
        <w:rPr>
          <w:rFonts w:eastAsia="Calibri" w:cs="Times New Roman"/>
          <w:b/>
          <w:i/>
          <w:iCs/>
        </w:rPr>
      </w:pPr>
      <w:r w:rsidRPr="00720E54">
        <w:rPr>
          <w:rFonts w:eastAsia="Times New Roman" w:cs="Times New Roman"/>
          <w:i/>
          <w:color w:val="000000"/>
        </w:rPr>
        <w:t>“Could this method be extended to covalent drugs or post-translational modifications?</w:t>
      </w:r>
      <w:r>
        <w:rPr>
          <w:rFonts w:eastAsia="Times New Roman" w:cs="Times New Roman"/>
          <w:i/>
          <w:color w:val="000000"/>
        </w:rPr>
        <w:t>”</w:t>
      </w:r>
    </w:p>
    <w:p w14:paraId="1BB3772D" w14:textId="07991DD1" w:rsidR="00720E54" w:rsidRPr="00720E54" w:rsidRDefault="00720E54" w:rsidP="00720E54">
      <w:pPr>
        <w:rPr>
          <w:rFonts w:eastAsia="Calibri" w:cs="Times New Roman"/>
          <w:iCs/>
        </w:rPr>
      </w:pPr>
      <w:r>
        <w:rPr>
          <w:rFonts w:eastAsia="Calibri" w:cs="Times New Roman"/>
          <w:b/>
          <w:iCs/>
        </w:rPr>
        <w:t xml:space="preserve">Response 2-9: </w:t>
      </w:r>
      <w:r w:rsidR="00BA1B5E" w:rsidRPr="00BA1B5E">
        <w:rPr>
          <w:rFonts w:eastAsia="Calibri" w:cs="Times New Roman"/>
          <w:bCs/>
          <w:iCs/>
        </w:rPr>
        <w:t>Yes,</w:t>
      </w:r>
      <w:r w:rsidR="00BA1B5E" w:rsidRPr="00BA1B5E">
        <w:rPr>
          <w:rFonts w:eastAsia="Calibri" w:cs="Times New Roman"/>
          <w:iCs/>
        </w:rPr>
        <w:t xml:space="preserve"> </w:t>
      </w:r>
      <w:r w:rsidR="00BA1B5E">
        <w:rPr>
          <w:rFonts w:eastAsia="Calibri" w:cs="Times New Roman"/>
          <w:iCs/>
        </w:rPr>
        <w:t xml:space="preserve">similar to standard antibodies that can bind to drugs or </w:t>
      </w:r>
      <w:r w:rsidR="00BA1B5E" w:rsidRPr="00720E54">
        <w:rPr>
          <w:rFonts w:eastAsia="Times New Roman" w:cs="Times New Roman"/>
          <w:i/>
          <w:color w:val="000000"/>
        </w:rPr>
        <w:t xml:space="preserve">post-translational </w:t>
      </w:r>
      <w:r w:rsidR="00BA1B5E">
        <w:rPr>
          <w:rFonts w:eastAsia="Calibri" w:cs="Times New Roman"/>
          <w:iCs/>
        </w:rPr>
        <w:t>modifications covalently attached to a protein, nanobodies should also be applicable.</w:t>
      </w:r>
    </w:p>
    <w:p w14:paraId="0A44CD12" w14:textId="77777777" w:rsidR="00720E54" w:rsidRDefault="00720E54" w:rsidP="00720E54">
      <w:pPr>
        <w:rPr>
          <w:rFonts w:eastAsia="Calibri" w:cs="Times New Roman"/>
          <w:iCs/>
        </w:rPr>
      </w:pPr>
    </w:p>
    <w:p w14:paraId="45868377" w14:textId="5EE55FE2" w:rsidR="00720E54" w:rsidRPr="00720E54" w:rsidRDefault="00720E54" w:rsidP="00720E54">
      <w:pPr>
        <w:pStyle w:val="ListParagraph"/>
        <w:numPr>
          <w:ilvl w:val="0"/>
          <w:numId w:val="9"/>
        </w:numPr>
        <w:rPr>
          <w:rFonts w:eastAsia="Times New Roman" w:cs="Times New Roman"/>
          <w:i/>
          <w:color w:val="000000"/>
        </w:rPr>
      </w:pPr>
      <w:r w:rsidRPr="00720E54">
        <w:rPr>
          <w:rFonts w:eastAsia="Times New Roman" w:cs="Times New Roman"/>
          <w:i/>
          <w:color w:val="000000"/>
        </w:rPr>
        <w:t>“Figure 7 - Add the Kd values to the figure</w:t>
      </w:r>
      <w:r>
        <w:rPr>
          <w:rFonts w:eastAsia="Times New Roman" w:cs="Times New Roman"/>
          <w:i/>
          <w:color w:val="000000"/>
        </w:rPr>
        <w:t>”</w:t>
      </w:r>
    </w:p>
    <w:p w14:paraId="4E4937C3" w14:textId="209C5697" w:rsidR="00720E54" w:rsidRDefault="00720E54" w:rsidP="00720E54">
      <w:pPr>
        <w:rPr>
          <w:rFonts w:eastAsia="Times New Roman" w:cs="Times New Roman"/>
          <w:color w:val="000000"/>
        </w:rPr>
      </w:pPr>
      <w:r>
        <w:rPr>
          <w:rFonts w:eastAsia="Calibri" w:cs="Times New Roman"/>
          <w:b/>
          <w:iCs/>
        </w:rPr>
        <w:t xml:space="preserve">Response 2-10: </w:t>
      </w:r>
      <w:r w:rsidRPr="00720E54">
        <w:rPr>
          <w:rFonts w:eastAsia="Calibri" w:cs="Times New Roman"/>
          <w:i/>
          <w:iCs/>
        </w:rPr>
        <w:t>K</w:t>
      </w:r>
      <w:r w:rsidRPr="00720E54">
        <w:rPr>
          <w:rFonts w:eastAsia="Calibri" w:cs="Times New Roman"/>
          <w:i/>
          <w:iCs/>
          <w:vertAlign w:val="subscript"/>
        </w:rPr>
        <w:t>D</w:t>
      </w:r>
      <w:r w:rsidRPr="00720E54">
        <w:rPr>
          <w:rFonts w:eastAsia="Times New Roman" w:cs="Times New Roman"/>
          <w:color w:val="000000"/>
        </w:rPr>
        <w:t xml:space="preserve"> values have been added to Figure 7.</w:t>
      </w:r>
    </w:p>
    <w:p w14:paraId="06E513FE" w14:textId="77777777" w:rsidR="00B45AF7" w:rsidRDefault="00B45AF7" w:rsidP="008A3315">
      <w:pPr>
        <w:rPr>
          <w:rFonts w:eastAsia="Times New Roman" w:cs="Times New Roman"/>
          <w:color w:val="000000"/>
        </w:rPr>
      </w:pPr>
    </w:p>
    <w:p w14:paraId="5F1692C6" w14:textId="0CB76965" w:rsidR="00720E54" w:rsidRDefault="00720E54" w:rsidP="008A3315">
      <w:pPr>
        <w:rPr>
          <w:rFonts w:eastAsia="Times New Roman" w:cs="Times New Roman"/>
          <w:b/>
          <w:color w:val="000000"/>
        </w:rPr>
      </w:pPr>
      <w:r>
        <w:rPr>
          <w:rFonts w:eastAsia="Times New Roman" w:cs="Times New Roman"/>
          <w:b/>
          <w:color w:val="000000"/>
        </w:rPr>
        <w:t xml:space="preserve">Reviewer #2: </w:t>
      </w:r>
    </w:p>
    <w:p w14:paraId="0009A2CE" w14:textId="4AE327F5" w:rsidR="00720E54" w:rsidRPr="00720E54" w:rsidRDefault="00720E54" w:rsidP="00720E54">
      <w:pPr>
        <w:pStyle w:val="ListParagraph"/>
        <w:numPr>
          <w:ilvl w:val="0"/>
          <w:numId w:val="10"/>
        </w:numPr>
        <w:rPr>
          <w:i/>
        </w:rPr>
      </w:pPr>
      <w:r>
        <w:rPr>
          <w:rFonts w:eastAsia="Times New Roman" w:cs="Times New Roman"/>
          <w:i/>
          <w:color w:val="000000"/>
        </w:rPr>
        <w:t>“</w:t>
      </w:r>
      <w:r w:rsidRPr="007E4069">
        <w:rPr>
          <w:rFonts w:eastAsia="Times New Roman" w:cs="Times New Roman"/>
          <w:i/>
          <w:color w:val="000000"/>
        </w:rPr>
        <w:t>My only concern with respect to presentation of this method in JOVE is that the protocol lacks visual interest. I fear it will merely look like any number of other techniques in general molecular biology. I do not know if this a concern for the editor.</w:t>
      </w:r>
      <w:r w:rsidRPr="00720E54">
        <w:rPr>
          <w:rFonts w:eastAsia="Times New Roman" w:cs="Times New Roman"/>
          <w:i/>
          <w:color w:val="000000"/>
        </w:rPr>
        <w:t>”</w:t>
      </w:r>
    </w:p>
    <w:p w14:paraId="0780B4E1" w14:textId="07B94A38" w:rsidR="00720E54" w:rsidRPr="00FA2400" w:rsidRDefault="00720E54" w:rsidP="00720E54">
      <w:pPr>
        <w:rPr>
          <w:bCs/>
        </w:rPr>
      </w:pPr>
      <w:r>
        <w:rPr>
          <w:b/>
        </w:rPr>
        <w:t xml:space="preserve">Response 2-11: </w:t>
      </w:r>
      <w:r w:rsidR="00BA1B5E">
        <w:rPr>
          <w:bCs/>
        </w:rPr>
        <w:t>Our</w:t>
      </w:r>
      <w:r w:rsidR="00FA2400">
        <w:rPr>
          <w:bCs/>
        </w:rPr>
        <w:t xml:space="preserve"> method </w:t>
      </w:r>
      <w:r w:rsidR="00BA1B5E">
        <w:rPr>
          <w:bCs/>
        </w:rPr>
        <w:t>is based on</w:t>
      </w:r>
      <w:r w:rsidR="00FA2400">
        <w:rPr>
          <w:bCs/>
        </w:rPr>
        <w:t xml:space="preserve"> </w:t>
      </w:r>
      <w:r w:rsidR="00272296">
        <w:rPr>
          <w:bCs/>
        </w:rPr>
        <w:t>standard</w:t>
      </w:r>
      <w:r w:rsidR="00FA2400">
        <w:rPr>
          <w:bCs/>
        </w:rPr>
        <w:t xml:space="preserve"> molecular cloning, phage display, and protein expression techniques</w:t>
      </w:r>
      <w:r w:rsidR="00272296">
        <w:rPr>
          <w:bCs/>
        </w:rPr>
        <w:t xml:space="preserve">, </w:t>
      </w:r>
      <w:r w:rsidR="004F3DC5">
        <w:rPr>
          <w:bCs/>
        </w:rPr>
        <w:t>therefore</w:t>
      </w:r>
      <w:bookmarkStart w:id="0" w:name="_GoBack"/>
      <w:bookmarkEnd w:id="0"/>
      <w:r w:rsidR="00272296">
        <w:rPr>
          <w:bCs/>
        </w:rPr>
        <w:t xml:space="preserve"> we expect that it can be easily (and widely) used by other labs</w:t>
      </w:r>
      <w:r w:rsidR="00FA2400">
        <w:rPr>
          <w:bCs/>
        </w:rPr>
        <w:t xml:space="preserve">. </w:t>
      </w:r>
      <w:r w:rsidR="00272296">
        <w:rPr>
          <w:bCs/>
        </w:rPr>
        <w:t>T</w:t>
      </w:r>
      <w:r w:rsidR="00FA2400">
        <w:rPr>
          <w:bCs/>
        </w:rPr>
        <w:t xml:space="preserve">his </w:t>
      </w:r>
      <w:r w:rsidR="00272296">
        <w:rPr>
          <w:bCs/>
        </w:rPr>
        <w:t xml:space="preserve">video </w:t>
      </w:r>
      <w:r w:rsidR="00FA2400">
        <w:rPr>
          <w:bCs/>
        </w:rPr>
        <w:t xml:space="preserve">protocol provides </w:t>
      </w:r>
      <w:r w:rsidR="00272296">
        <w:rPr>
          <w:bCs/>
        </w:rPr>
        <w:t xml:space="preserve">the </w:t>
      </w:r>
      <w:r w:rsidR="00FA2400">
        <w:rPr>
          <w:bCs/>
        </w:rPr>
        <w:t>detail</w:t>
      </w:r>
      <w:r w:rsidR="00272296">
        <w:rPr>
          <w:bCs/>
        </w:rPr>
        <w:t>ed information</w:t>
      </w:r>
      <w:r w:rsidR="00FA2400">
        <w:rPr>
          <w:bCs/>
        </w:rPr>
        <w:t xml:space="preserve"> to </w:t>
      </w:r>
      <w:r w:rsidR="00272296">
        <w:rPr>
          <w:bCs/>
        </w:rPr>
        <w:t>help other labs to reproduce our results or develop their own applications</w:t>
      </w:r>
      <w:r w:rsidR="00FA2400">
        <w:rPr>
          <w:bCs/>
        </w:rPr>
        <w:t>.</w:t>
      </w:r>
    </w:p>
    <w:p w14:paraId="180AEE3F" w14:textId="22CDA3FD" w:rsidR="00FA2400" w:rsidRPr="00FA2400" w:rsidRDefault="00FA2400" w:rsidP="00FA2400">
      <w:pPr>
        <w:rPr>
          <w:bCs/>
        </w:rPr>
      </w:pPr>
    </w:p>
    <w:sectPr w:rsidR="00FA2400" w:rsidRPr="00FA2400" w:rsidSect="00AC3E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74965"/>
    <w:multiLevelType w:val="hybridMultilevel"/>
    <w:tmpl w:val="4FC23CCC"/>
    <w:lvl w:ilvl="0" w:tplc="47EA410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F86727"/>
    <w:multiLevelType w:val="hybridMultilevel"/>
    <w:tmpl w:val="DFB007A2"/>
    <w:lvl w:ilvl="0" w:tplc="47EA410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964373"/>
    <w:multiLevelType w:val="hybridMultilevel"/>
    <w:tmpl w:val="E6A49F88"/>
    <w:lvl w:ilvl="0" w:tplc="E1BA2EB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DA41C8"/>
    <w:multiLevelType w:val="hybridMultilevel"/>
    <w:tmpl w:val="A4284160"/>
    <w:lvl w:ilvl="0" w:tplc="47EA410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57D3767"/>
    <w:multiLevelType w:val="hybridMultilevel"/>
    <w:tmpl w:val="BFF0D500"/>
    <w:lvl w:ilvl="0" w:tplc="47EA410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772C89"/>
    <w:multiLevelType w:val="hybridMultilevel"/>
    <w:tmpl w:val="8F565BE8"/>
    <w:lvl w:ilvl="0" w:tplc="47EA410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1846A5"/>
    <w:multiLevelType w:val="hybridMultilevel"/>
    <w:tmpl w:val="09508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237FB0"/>
    <w:multiLevelType w:val="hybridMultilevel"/>
    <w:tmpl w:val="47422C58"/>
    <w:lvl w:ilvl="0" w:tplc="47EA410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DF1892"/>
    <w:multiLevelType w:val="hybridMultilevel"/>
    <w:tmpl w:val="F9C25526"/>
    <w:lvl w:ilvl="0" w:tplc="47EA410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68A3875"/>
    <w:multiLevelType w:val="hybridMultilevel"/>
    <w:tmpl w:val="E6A49F88"/>
    <w:lvl w:ilvl="0" w:tplc="E1BA2EB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877470"/>
    <w:multiLevelType w:val="hybridMultilevel"/>
    <w:tmpl w:val="2A0675A6"/>
    <w:lvl w:ilvl="0" w:tplc="47EA410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7"/>
  </w:num>
  <w:num w:numId="3">
    <w:abstractNumId w:val="4"/>
  </w:num>
  <w:num w:numId="4">
    <w:abstractNumId w:val="3"/>
  </w:num>
  <w:num w:numId="5">
    <w:abstractNumId w:val="10"/>
  </w:num>
  <w:num w:numId="6">
    <w:abstractNumId w:val="5"/>
  </w:num>
  <w:num w:numId="7">
    <w:abstractNumId w:val="8"/>
  </w:num>
  <w:num w:numId="8">
    <w:abstractNumId w:val="0"/>
  </w:num>
  <w:num w:numId="9">
    <w:abstractNumId w:val="2"/>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712"/>
    <w:rsid w:val="001773D6"/>
    <w:rsid w:val="00272296"/>
    <w:rsid w:val="00326E05"/>
    <w:rsid w:val="00337E05"/>
    <w:rsid w:val="00347CB6"/>
    <w:rsid w:val="0038581D"/>
    <w:rsid w:val="003D3C66"/>
    <w:rsid w:val="00472ECB"/>
    <w:rsid w:val="004F3DC5"/>
    <w:rsid w:val="0051552C"/>
    <w:rsid w:val="00592535"/>
    <w:rsid w:val="005A3E24"/>
    <w:rsid w:val="005D3CDD"/>
    <w:rsid w:val="00632A72"/>
    <w:rsid w:val="00666281"/>
    <w:rsid w:val="00720E54"/>
    <w:rsid w:val="007428B3"/>
    <w:rsid w:val="008A3315"/>
    <w:rsid w:val="008B5A3A"/>
    <w:rsid w:val="009136B0"/>
    <w:rsid w:val="00962799"/>
    <w:rsid w:val="009A7926"/>
    <w:rsid w:val="00AC3ED2"/>
    <w:rsid w:val="00AD5927"/>
    <w:rsid w:val="00B45AF7"/>
    <w:rsid w:val="00B728CB"/>
    <w:rsid w:val="00BA1B5E"/>
    <w:rsid w:val="00C54E34"/>
    <w:rsid w:val="00C7337B"/>
    <w:rsid w:val="00D21CC0"/>
    <w:rsid w:val="00D40F4F"/>
    <w:rsid w:val="00E20B57"/>
    <w:rsid w:val="00E365EE"/>
    <w:rsid w:val="00E86BE2"/>
    <w:rsid w:val="00E9608D"/>
    <w:rsid w:val="00EA3712"/>
    <w:rsid w:val="00EC0160"/>
    <w:rsid w:val="00F16DFD"/>
    <w:rsid w:val="00FA2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89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712"/>
    <w:pPr>
      <w:ind w:left="720"/>
      <w:contextualSpacing/>
    </w:pPr>
  </w:style>
  <w:style w:type="character" w:styleId="Strong">
    <w:name w:val="Strong"/>
    <w:basedOn w:val="DefaultParagraphFont"/>
    <w:uiPriority w:val="22"/>
    <w:qFormat/>
    <w:rsid w:val="005D3CDD"/>
    <w:rPr>
      <w:b/>
      <w:bCs/>
    </w:rPr>
  </w:style>
  <w:style w:type="character" w:styleId="CommentReference">
    <w:name w:val="annotation reference"/>
    <w:basedOn w:val="DefaultParagraphFont"/>
    <w:uiPriority w:val="99"/>
    <w:semiHidden/>
    <w:unhideWhenUsed/>
    <w:rsid w:val="00F16DFD"/>
    <w:rPr>
      <w:sz w:val="18"/>
      <w:szCs w:val="18"/>
    </w:rPr>
  </w:style>
  <w:style w:type="paragraph" w:styleId="CommentText">
    <w:name w:val="annotation text"/>
    <w:basedOn w:val="Normal"/>
    <w:link w:val="CommentTextChar"/>
    <w:uiPriority w:val="99"/>
    <w:semiHidden/>
    <w:unhideWhenUsed/>
    <w:rsid w:val="00F16DFD"/>
  </w:style>
  <w:style w:type="character" w:customStyle="1" w:styleId="CommentTextChar">
    <w:name w:val="Comment Text Char"/>
    <w:basedOn w:val="DefaultParagraphFont"/>
    <w:link w:val="CommentText"/>
    <w:uiPriority w:val="99"/>
    <w:semiHidden/>
    <w:rsid w:val="00F16DFD"/>
  </w:style>
  <w:style w:type="paragraph" w:styleId="BalloonText">
    <w:name w:val="Balloon Text"/>
    <w:basedOn w:val="Normal"/>
    <w:link w:val="BalloonTextChar"/>
    <w:uiPriority w:val="99"/>
    <w:semiHidden/>
    <w:unhideWhenUsed/>
    <w:rsid w:val="00F16D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6D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079160">
      <w:bodyDiv w:val="1"/>
      <w:marLeft w:val="0"/>
      <w:marRight w:val="0"/>
      <w:marTop w:val="0"/>
      <w:marBottom w:val="0"/>
      <w:divBdr>
        <w:top w:val="none" w:sz="0" w:space="0" w:color="auto"/>
        <w:left w:val="none" w:sz="0" w:space="0" w:color="auto"/>
        <w:bottom w:val="none" w:sz="0" w:space="0" w:color="auto"/>
        <w:right w:val="none" w:sz="0" w:space="0" w:color="auto"/>
      </w:divBdr>
    </w:div>
    <w:div w:id="18107807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lagc</dc:creator>
  <cp:keywords/>
  <dc:description/>
  <cp:lastModifiedBy>Huayi Jiang</cp:lastModifiedBy>
  <cp:revision>4</cp:revision>
  <dcterms:created xsi:type="dcterms:W3CDTF">2019-10-03T17:45:00Z</dcterms:created>
  <dcterms:modified xsi:type="dcterms:W3CDTF">2019-10-03T18:58:00Z</dcterms:modified>
</cp:coreProperties>
</file>