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1E945" w14:textId="77777777" w:rsidR="002101AF" w:rsidRPr="002101AF" w:rsidRDefault="002101AF" w:rsidP="002101AF">
      <w:pPr>
        <w:spacing w:before="100" w:beforeAutospacing="1" w:after="100" w:afterAutospacing="1"/>
        <w:rPr>
          <w:rFonts w:ascii="Helvetica" w:eastAsia="Times New Roman" w:hAnsi="Helvetica" w:cs="Times New Roman"/>
          <w:color w:val="000000"/>
          <w:sz w:val="18"/>
          <w:szCs w:val="18"/>
        </w:rPr>
      </w:pPr>
      <w:r w:rsidRPr="002101AF">
        <w:rPr>
          <w:rFonts w:ascii="Helvetica" w:eastAsia="Times New Roman" w:hAnsi="Helvetica" w:cs="Times New Roman"/>
          <w:b/>
          <w:bCs/>
          <w:color w:val="000000"/>
          <w:sz w:val="18"/>
          <w:szCs w:val="18"/>
        </w:rPr>
        <w:t>Editorial comments:</w:t>
      </w:r>
    </w:p>
    <w:p w14:paraId="54197524" w14:textId="5BC19CBC" w:rsidR="00262701" w:rsidRDefault="002101AF" w:rsidP="00262701">
      <w:pPr>
        <w:pStyle w:val="ListParagraph"/>
        <w:numPr>
          <w:ilvl w:val="0"/>
          <w:numId w:val="1"/>
        </w:numPr>
        <w:spacing w:before="100" w:beforeAutospacing="1" w:after="100" w:afterAutospacing="1"/>
        <w:rPr>
          <w:rFonts w:ascii="Helvetica" w:eastAsia="Times New Roman" w:hAnsi="Helvetica" w:cs="Times New Roman"/>
          <w:color w:val="000000"/>
          <w:sz w:val="18"/>
          <w:szCs w:val="18"/>
        </w:rPr>
      </w:pPr>
      <w:r w:rsidRPr="00262701">
        <w:rPr>
          <w:rFonts w:ascii="Helvetica" w:eastAsia="Times New Roman" w:hAnsi="Helvetica" w:cs="Times New Roman"/>
          <w:color w:val="000000"/>
          <w:sz w:val="18"/>
          <w:szCs w:val="18"/>
        </w:rPr>
        <w:t xml:space="preserve">Please take this opportunity to thoroughly proofread the manuscript to ensure that there are no spelling or grammar issues. The </w:t>
      </w:r>
      <w:proofErr w:type="spellStart"/>
      <w:r w:rsidRPr="00262701">
        <w:rPr>
          <w:rFonts w:ascii="Helvetica" w:eastAsia="Times New Roman" w:hAnsi="Helvetica" w:cs="Times New Roman"/>
          <w:color w:val="000000"/>
          <w:sz w:val="18"/>
          <w:szCs w:val="18"/>
        </w:rPr>
        <w:t>JoVE</w:t>
      </w:r>
      <w:proofErr w:type="spellEnd"/>
      <w:r w:rsidRPr="00262701">
        <w:rPr>
          <w:rFonts w:ascii="Helvetica" w:eastAsia="Times New Roman" w:hAnsi="Helvetica" w:cs="Times New Roman"/>
          <w:color w:val="000000"/>
          <w:sz w:val="18"/>
          <w:szCs w:val="18"/>
        </w:rPr>
        <w:t xml:space="preserve"> editor will not copy-edit your manuscript and any errors in the submitted revision may be present in the published version.</w:t>
      </w:r>
    </w:p>
    <w:p w14:paraId="2DA6B9A1" w14:textId="702C2D74" w:rsidR="00CC3538" w:rsidRPr="00CC3538" w:rsidRDefault="00CC3538" w:rsidP="00CC3538">
      <w:pPr>
        <w:pStyle w:val="ListParagraph"/>
        <w:spacing w:before="100" w:beforeAutospacing="1" w:after="100" w:afterAutospacing="1"/>
        <w:ind w:left="360"/>
        <w:rPr>
          <w:rFonts w:ascii="Helvetica" w:eastAsia="Times New Roman" w:hAnsi="Helvetica" w:cs="Times New Roman"/>
          <w:i/>
          <w:iCs/>
          <w:color w:val="4472C4" w:themeColor="accent1"/>
          <w:sz w:val="18"/>
          <w:szCs w:val="18"/>
        </w:rPr>
      </w:pPr>
    </w:p>
    <w:p w14:paraId="69D89E6B" w14:textId="11A786BC" w:rsidR="00CC3538" w:rsidRPr="00CC3538" w:rsidRDefault="00CC3538" w:rsidP="00CC3538">
      <w:pPr>
        <w:pStyle w:val="ListParagraph"/>
        <w:spacing w:before="100" w:beforeAutospacing="1" w:after="100" w:afterAutospacing="1"/>
        <w:ind w:left="360"/>
        <w:rPr>
          <w:rFonts w:ascii="Helvetica" w:eastAsia="Times New Roman" w:hAnsi="Helvetica" w:cs="Times New Roman"/>
          <w:i/>
          <w:iCs/>
          <w:color w:val="4472C4" w:themeColor="accent1"/>
          <w:sz w:val="18"/>
          <w:szCs w:val="18"/>
        </w:rPr>
      </w:pPr>
      <w:r w:rsidRPr="00CC3538">
        <w:rPr>
          <w:rFonts w:ascii="Helvetica" w:eastAsia="Times New Roman" w:hAnsi="Helvetica" w:cs="Times New Roman"/>
          <w:i/>
          <w:iCs/>
          <w:color w:val="4472C4" w:themeColor="accent1"/>
          <w:sz w:val="18"/>
          <w:szCs w:val="18"/>
        </w:rPr>
        <w:t>The manuscript is proofread and is in publication-ready form.</w:t>
      </w:r>
    </w:p>
    <w:p w14:paraId="401B890D" w14:textId="77777777" w:rsidR="001B49FB" w:rsidRDefault="001B49FB" w:rsidP="001B49FB">
      <w:pPr>
        <w:pStyle w:val="ListParagraph"/>
        <w:spacing w:before="100" w:beforeAutospacing="1" w:after="100" w:afterAutospacing="1"/>
        <w:ind w:left="360"/>
        <w:rPr>
          <w:rFonts w:ascii="Helvetica" w:eastAsia="Times New Roman" w:hAnsi="Helvetica" w:cs="Times New Roman"/>
          <w:color w:val="000000"/>
          <w:sz w:val="18"/>
          <w:szCs w:val="18"/>
        </w:rPr>
      </w:pPr>
    </w:p>
    <w:p w14:paraId="546B22FD" w14:textId="12A583AB" w:rsidR="00262701" w:rsidRPr="00262701" w:rsidRDefault="002101AF" w:rsidP="00262701">
      <w:pPr>
        <w:pStyle w:val="ListParagraph"/>
        <w:numPr>
          <w:ilvl w:val="0"/>
          <w:numId w:val="1"/>
        </w:numPr>
        <w:spacing w:before="100" w:beforeAutospacing="1" w:after="100" w:afterAutospacing="1"/>
        <w:rPr>
          <w:rFonts w:ascii="Helvetica" w:eastAsia="Times New Roman" w:hAnsi="Helvetica" w:cs="Times New Roman"/>
          <w:color w:val="000000"/>
          <w:sz w:val="18"/>
          <w:szCs w:val="18"/>
        </w:rPr>
      </w:pPr>
      <w:r w:rsidRPr="00262701">
        <w:rPr>
          <w:rFonts w:ascii="Helvetica" w:eastAsia="Times New Roman" w:hAnsi="Helvetica" w:cs="Times New Roman"/>
          <w:color w:val="000000"/>
          <w:sz w:val="18"/>
          <w:szCs w:val="18"/>
        </w:rPr>
        <w:t>Authors and affiliations: Please provide an email address for each author in the manuscript.</w:t>
      </w:r>
    </w:p>
    <w:p w14:paraId="706977B9" w14:textId="77777777" w:rsidR="00C31917" w:rsidRDefault="00C31917" w:rsidP="001B49FB">
      <w:pPr>
        <w:pStyle w:val="ListParagraph"/>
        <w:spacing w:before="100" w:beforeAutospacing="1" w:after="100" w:afterAutospacing="1"/>
        <w:ind w:left="360"/>
        <w:rPr>
          <w:rFonts w:ascii="Helvetica" w:eastAsia="Times New Roman" w:hAnsi="Helvetica" w:cs="Times New Roman"/>
          <w:i/>
          <w:iCs/>
          <w:color w:val="4472C4" w:themeColor="accent1"/>
          <w:sz w:val="18"/>
          <w:szCs w:val="18"/>
        </w:rPr>
      </w:pPr>
    </w:p>
    <w:p w14:paraId="013AE240" w14:textId="698F77A2" w:rsidR="001B49FB" w:rsidRPr="00C31917" w:rsidRDefault="00262701" w:rsidP="001B49FB">
      <w:pPr>
        <w:pStyle w:val="ListParagraph"/>
        <w:spacing w:before="100" w:beforeAutospacing="1" w:after="100" w:afterAutospacing="1"/>
        <w:ind w:left="360"/>
        <w:rPr>
          <w:rFonts w:ascii="Helvetica" w:eastAsia="Times New Roman" w:hAnsi="Helvetica" w:cs="Times New Roman"/>
          <w:i/>
          <w:iCs/>
          <w:color w:val="4472C4" w:themeColor="accent1"/>
          <w:sz w:val="18"/>
          <w:szCs w:val="18"/>
        </w:rPr>
      </w:pPr>
      <w:r w:rsidRPr="00C31917">
        <w:rPr>
          <w:rFonts w:ascii="Helvetica" w:eastAsia="Times New Roman" w:hAnsi="Helvetica" w:cs="Times New Roman"/>
          <w:i/>
          <w:iCs/>
          <w:color w:val="4472C4" w:themeColor="accent1"/>
          <w:sz w:val="18"/>
          <w:szCs w:val="18"/>
        </w:rPr>
        <w:t xml:space="preserve">The e-mail addresses for the co-authors have been provided in </w:t>
      </w:r>
      <w:r w:rsidRPr="00C31917">
        <w:rPr>
          <w:rFonts w:ascii="Helvetica" w:eastAsia="Times New Roman" w:hAnsi="Helvetica" w:cs="Times New Roman"/>
          <w:i/>
          <w:iCs/>
          <w:color w:val="4472C4" w:themeColor="accent1"/>
          <w:sz w:val="18"/>
          <w:szCs w:val="18"/>
          <w:u w:val="single"/>
        </w:rPr>
        <w:t xml:space="preserve">lines </w:t>
      </w:r>
      <w:r w:rsidR="00327519">
        <w:rPr>
          <w:rFonts w:ascii="Helvetica" w:eastAsia="Times New Roman" w:hAnsi="Helvetica" w:cs="Times New Roman"/>
          <w:i/>
          <w:iCs/>
          <w:color w:val="4472C4" w:themeColor="accent1"/>
          <w:sz w:val="18"/>
          <w:szCs w:val="18"/>
          <w:u w:val="single"/>
        </w:rPr>
        <w:t>9-</w:t>
      </w:r>
      <w:r w:rsidR="00327519" w:rsidRPr="00327519">
        <w:rPr>
          <w:rFonts w:ascii="Helvetica" w:eastAsia="Times New Roman" w:hAnsi="Helvetica" w:cs="Times New Roman"/>
          <w:i/>
          <w:iCs/>
          <w:color w:val="4472C4" w:themeColor="accent1"/>
          <w:sz w:val="18"/>
          <w:szCs w:val="18"/>
          <w:u w:val="single"/>
        </w:rPr>
        <w:t>11</w:t>
      </w:r>
      <w:r w:rsidR="00327519">
        <w:rPr>
          <w:rFonts w:ascii="Helvetica" w:eastAsia="Times New Roman" w:hAnsi="Helvetica" w:cs="Times New Roman"/>
          <w:i/>
          <w:iCs/>
          <w:color w:val="4472C4" w:themeColor="accent1"/>
          <w:sz w:val="18"/>
          <w:szCs w:val="18"/>
        </w:rPr>
        <w:t xml:space="preserve"> </w:t>
      </w:r>
      <w:r w:rsidRPr="00327519">
        <w:rPr>
          <w:rFonts w:ascii="Helvetica" w:eastAsia="Times New Roman" w:hAnsi="Helvetica" w:cs="Times New Roman"/>
          <w:i/>
          <w:iCs/>
          <w:color w:val="4472C4" w:themeColor="accent1"/>
          <w:sz w:val="18"/>
          <w:szCs w:val="18"/>
        </w:rPr>
        <w:t>of</w:t>
      </w:r>
      <w:r w:rsidRPr="00C31917">
        <w:rPr>
          <w:rFonts w:ascii="Helvetica" w:eastAsia="Times New Roman" w:hAnsi="Helvetica" w:cs="Times New Roman"/>
          <w:i/>
          <w:iCs/>
          <w:color w:val="4472C4" w:themeColor="accent1"/>
          <w:sz w:val="18"/>
          <w:szCs w:val="18"/>
        </w:rPr>
        <w:t xml:space="preserve"> the manuscript</w:t>
      </w:r>
      <w:r w:rsidR="00200BA3" w:rsidRPr="00C31917">
        <w:rPr>
          <w:rFonts w:ascii="Helvetica" w:eastAsia="Times New Roman" w:hAnsi="Helvetica" w:cs="Times New Roman"/>
          <w:i/>
          <w:iCs/>
          <w:color w:val="4472C4" w:themeColor="accent1"/>
          <w:sz w:val="18"/>
          <w:szCs w:val="18"/>
        </w:rPr>
        <w:t>.</w:t>
      </w:r>
    </w:p>
    <w:p w14:paraId="7821A492" w14:textId="77777777" w:rsidR="001B49FB" w:rsidRPr="001B49FB" w:rsidRDefault="001B49FB" w:rsidP="001B49FB">
      <w:pPr>
        <w:pStyle w:val="ListParagraph"/>
        <w:spacing w:before="100" w:beforeAutospacing="1" w:after="100" w:afterAutospacing="1"/>
        <w:ind w:left="360"/>
        <w:rPr>
          <w:rFonts w:ascii="Helvetica" w:eastAsia="Times New Roman" w:hAnsi="Helvetica" w:cs="Times New Roman"/>
          <w:color w:val="4472C4" w:themeColor="accent1"/>
          <w:sz w:val="18"/>
          <w:szCs w:val="18"/>
        </w:rPr>
      </w:pPr>
    </w:p>
    <w:p w14:paraId="0DAE8F6B" w14:textId="77777777" w:rsidR="00262701" w:rsidRPr="00262701" w:rsidRDefault="002101AF" w:rsidP="00262701">
      <w:pPr>
        <w:pStyle w:val="ListParagraph"/>
        <w:numPr>
          <w:ilvl w:val="0"/>
          <w:numId w:val="1"/>
        </w:numPr>
        <w:spacing w:before="100" w:beforeAutospacing="1" w:after="100" w:afterAutospacing="1"/>
        <w:rPr>
          <w:rFonts w:ascii="Helvetica" w:eastAsia="Times New Roman" w:hAnsi="Helvetica" w:cs="Times New Roman"/>
          <w:color w:val="4472C4" w:themeColor="accent1"/>
          <w:sz w:val="18"/>
          <w:szCs w:val="18"/>
        </w:rPr>
      </w:pPr>
      <w:proofErr w:type="spellStart"/>
      <w:r w:rsidRPr="00262701">
        <w:rPr>
          <w:rFonts w:ascii="Helvetica" w:eastAsia="Times New Roman" w:hAnsi="Helvetica" w:cs="Times New Roman"/>
          <w:color w:val="000000"/>
          <w:sz w:val="18"/>
          <w:szCs w:val="18"/>
        </w:rPr>
        <w:t>JoVE</w:t>
      </w:r>
      <w:proofErr w:type="spellEnd"/>
      <w:r w:rsidRPr="00262701">
        <w:rPr>
          <w:rFonts w:ascii="Helvetica" w:eastAsia="Times New Roman" w:hAnsi="Helvetica" w:cs="Times New Roman"/>
          <w:color w:val="000000"/>
          <w:sz w:val="18"/>
          <w:szCs w:val="18"/>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Millipore, Nutri-Fly, </w:t>
      </w:r>
      <w:proofErr w:type="spellStart"/>
      <w:r w:rsidRPr="00262701">
        <w:rPr>
          <w:rFonts w:ascii="Helvetica" w:eastAsia="Times New Roman" w:hAnsi="Helvetica" w:cs="Times New Roman"/>
          <w:color w:val="000000"/>
          <w:sz w:val="18"/>
          <w:szCs w:val="18"/>
        </w:rPr>
        <w:t>RedStar</w:t>
      </w:r>
      <w:proofErr w:type="spellEnd"/>
      <w:r w:rsidRPr="00262701">
        <w:rPr>
          <w:rFonts w:ascii="Helvetica" w:eastAsia="Times New Roman" w:hAnsi="Helvetica" w:cs="Times New Roman"/>
          <w:color w:val="000000"/>
          <w:sz w:val="18"/>
          <w:szCs w:val="18"/>
        </w:rPr>
        <w:t xml:space="preserve">, Fly Stuff, Frederick </w:t>
      </w:r>
      <w:proofErr w:type="spellStart"/>
      <w:r w:rsidRPr="00262701">
        <w:rPr>
          <w:rFonts w:ascii="Helvetica" w:eastAsia="Times New Roman" w:hAnsi="Helvetica" w:cs="Times New Roman"/>
          <w:color w:val="000000"/>
          <w:sz w:val="18"/>
          <w:szCs w:val="18"/>
        </w:rPr>
        <w:t>Haer&amp;Co</w:t>
      </w:r>
      <w:proofErr w:type="spellEnd"/>
      <w:r w:rsidRPr="00262701">
        <w:rPr>
          <w:rFonts w:ascii="Helvetica" w:eastAsia="Times New Roman" w:hAnsi="Helvetica" w:cs="Times New Roman"/>
          <w:color w:val="000000"/>
          <w:sz w:val="18"/>
          <w:szCs w:val="18"/>
        </w:rPr>
        <w:t xml:space="preserve">, </w:t>
      </w:r>
      <w:proofErr w:type="spellStart"/>
      <w:r w:rsidRPr="00262701">
        <w:rPr>
          <w:rFonts w:ascii="Helvetica" w:eastAsia="Times New Roman" w:hAnsi="Helvetica" w:cs="Times New Roman"/>
          <w:color w:val="000000"/>
          <w:sz w:val="18"/>
          <w:szCs w:val="18"/>
        </w:rPr>
        <w:t>Narishige</w:t>
      </w:r>
      <w:proofErr w:type="spellEnd"/>
      <w:r w:rsidRPr="00262701">
        <w:rPr>
          <w:rFonts w:ascii="Helvetica" w:eastAsia="Times New Roman" w:hAnsi="Helvetica" w:cs="Times New Roman"/>
          <w:color w:val="000000"/>
          <w:sz w:val="18"/>
          <w:szCs w:val="18"/>
        </w:rPr>
        <w:t>, Sutter Instrument, Kodak, Sharpie, etc.</w:t>
      </w:r>
    </w:p>
    <w:p w14:paraId="686F86DC" w14:textId="77777777" w:rsidR="00C31917" w:rsidRDefault="00C31917" w:rsidP="001A3AA7">
      <w:pPr>
        <w:pStyle w:val="ListParagraph"/>
        <w:spacing w:before="100" w:beforeAutospacing="1" w:after="100" w:afterAutospacing="1"/>
        <w:ind w:left="360"/>
        <w:rPr>
          <w:rFonts w:ascii="Helvetica" w:eastAsia="Times New Roman" w:hAnsi="Helvetica" w:cs="Times New Roman"/>
          <w:color w:val="4472C4" w:themeColor="accent1"/>
          <w:sz w:val="18"/>
          <w:szCs w:val="18"/>
        </w:rPr>
      </w:pPr>
    </w:p>
    <w:p w14:paraId="2A7BDFB6" w14:textId="18CB6C05" w:rsidR="001A3AA7" w:rsidRPr="00C31917" w:rsidRDefault="00262701" w:rsidP="001A3AA7">
      <w:pPr>
        <w:pStyle w:val="ListParagraph"/>
        <w:spacing w:before="100" w:beforeAutospacing="1" w:after="100" w:afterAutospacing="1"/>
        <w:ind w:left="360"/>
        <w:rPr>
          <w:rFonts w:ascii="Helvetica" w:eastAsia="Times New Roman" w:hAnsi="Helvetica" w:cs="Times New Roman"/>
          <w:i/>
          <w:iCs/>
          <w:color w:val="4472C4" w:themeColor="accent1"/>
          <w:sz w:val="18"/>
          <w:szCs w:val="18"/>
        </w:rPr>
      </w:pPr>
      <w:r w:rsidRPr="00C31917">
        <w:rPr>
          <w:rFonts w:ascii="Helvetica" w:eastAsia="Times New Roman" w:hAnsi="Helvetica" w:cs="Times New Roman"/>
          <w:i/>
          <w:iCs/>
          <w:color w:val="4472C4" w:themeColor="accent1"/>
          <w:sz w:val="18"/>
          <w:szCs w:val="18"/>
        </w:rPr>
        <w:t xml:space="preserve">The commercial names in the manuscript have been removed and substituted with generic terminology when needed. In </w:t>
      </w:r>
      <w:r w:rsidR="00200BA3" w:rsidRPr="00C31917">
        <w:rPr>
          <w:rFonts w:ascii="Helvetica" w:eastAsia="Times New Roman" w:hAnsi="Helvetica" w:cs="Times New Roman"/>
          <w:i/>
          <w:iCs/>
          <w:color w:val="4472C4" w:themeColor="accent1"/>
          <w:sz w:val="18"/>
          <w:szCs w:val="18"/>
        </w:rPr>
        <w:t>instances</w:t>
      </w:r>
      <w:r w:rsidRPr="00C31917">
        <w:rPr>
          <w:rFonts w:ascii="Helvetica" w:eastAsia="Times New Roman" w:hAnsi="Helvetica" w:cs="Times New Roman"/>
          <w:i/>
          <w:iCs/>
          <w:color w:val="4472C4" w:themeColor="accent1"/>
          <w:sz w:val="18"/>
          <w:szCs w:val="18"/>
        </w:rPr>
        <w:t xml:space="preserve"> where commercial names were used “(Table of Materials)” was substituted instead. The changes were made in section 1.1.1, the note following on </w:t>
      </w:r>
      <w:r w:rsidRPr="00C31917">
        <w:rPr>
          <w:rFonts w:ascii="Helvetica" w:eastAsia="Times New Roman" w:hAnsi="Helvetica" w:cs="Times New Roman"/>
          <w:i/>
          <w:iCs/>
          <w:color w:val="4472C4" w:themeColor="accent1"/>
          <w:sz w:val="18"/>
          <w:szCs w:val="18"/>
          <w:u w:val="single"/>
        </w:rPr>
        <w:t xml:space="preserve">lines </w:t>
      </w:r>
      <w:r w:rsidR="00232DDF">
        <w:rPr>
          <w:rFonts w:ascii="Helvetica" w:eastAsia="Times New Roman" w:hAnsi="Helvetica" w:cs="Times New Roman"/>
          <w:i/>
          <w:iCs/>
          <w:color w:val="4472C4" w:themeColor="accent1"/>
          <w:sz w:val="18"/>
          <w:szCs w:val="18"/>
          <w:u w:val="single"/>
        </w:rPr>
        <w:t>68-69</w:t>
      </w:r>
      <w:r w:rsidRPr="00C31917">
        <w:rPr>
          <w:rFonts w:ascii="Helvetica" w:eastAsia="Times New Roman" w:hAnsi="Helvetica" w:cs="Times New Roman"/>
          <w:i/>
          <w:iCs/>
          <w:color w:val="4472C4" w:themeColor="accent1"/>
          <w:sz w:val="18"/>
          <w:szCs w:val="18"/>
        </w:rPr>
        <w:t>, section 1.1.2,</w:t>
      </w:r>
      <w:r w:rsidR="00282F6F" w:rsidRPr="00C31917">
        <w:rPr>
          <w:rFonts w:ascii="Helvetica" w:eastAsia="Times New Roman" w:hAnsi="Helvetica" w:cs="Times New Roman"/>
          <w:i/>
          <w:iCs/>
          <w:color w:val="4472C4" w:themeColor="accent1"/>
          <w:sz w:val="18"/>
          <w:szCs w:val="18"/>
        </w:rPr>
        <w:t xml:space="preserve"> </w:t>
      </w:r>
      <w:r w:rsidRPr="00C31917">
        <w:rPr>
          <w:rFonts w:ascii="Helvetica" w:eastAsia="Times New Roman" w:hAnsi="Helvetica" w:cs="Times New Roman"/>
          <w:i/>
          <w:iCs/>
          <w:color w:val="4472C4" w:themeColor="accent1"/>
          <w:sz w:val="18"/>
          <w:szCs w:val="18"/>
        </w:rPr>
        <w:t>1.1.3</w:t>
      </w:r>
      <w:r w:rsidR="00282F6F" w:rsidRPr="00C31917">
        <w:rPr>
          <w:rFonts w:ascii="Helvetica" w:eastAsia="Times New Roman" w:hAnsi="Helvetica" w:cs="Times New Roman"/>
          <w:i/>
          <w:iCs/>
          <w:color w:val="4472C4" w:themeColor="accent1"/>
          <w:sz w:val="18"/>
          <w:szCs w:val="18"/>
        </w:rPr>
        <w:t>,</w:t>
      </w:r>
      <w:r w:rsidRPr="00C31917">
        <w:rPr>
          <w:rFonts w:ascii="Helvetica" w:eastAsia="Times New Roman" w:hAnsi="Helvetica" w:cs="Times New Roman"/>
          <w:i/>
          <w:iCs/>
          <w:color w:val="4472C4" w:themeColor="accent1"/>
          <w:sz w:val="18"/>
          <w:szCs w:val="18"/>
        </w:rPr>
        <w:t xml:space="preserve"> 1.1.4, 1.2.1, 1.2.2, 1.2.3, 1.2.4, 4.1, 4.4, 4.5, 5.1, 5.2, 5.3, 6.1, 6.2, </w:t>
      </w:r>
      <w:r w:rsidR="001A3AA7" w:rsidRPr="00C31917">
        <w:rPr>
          <w:rFonts w:ascii="Helvetica" w:eastAsia="Times New Roman" w:hAnsi="Helvetica" w:cs="Times New Roman"/>
          <w:i/>
          <w:iCs/>
          <w:color w:val="4472C4" w:themeColor="accent1"/>
          <w:sz w:val="18"/>
          <w:szCs w:val="18"/>
        </w:rPr>
        <w:t>7.2, and 7.5.</w:t>
      </w:r>
    </w:p>
    <w:p w14:paraId="2A3B020A" w14:textId="77777777" w:rsidR="001B49FB" w:rsidRPr="001A3AA7" w:rsidRDefault="001B49FB" w:rsidP="001A3AA7">
      <w:pPr>
        <w:pStyle w:val="ListParagraph"/>
        <w:spacing w:before="100" w:beforeAutospacing="1" w:after="100" w:afterAutospacing="1"/>
        <w:ind w:left="360"/>
        <w:rPr>
          <w:rFonts w:ascii="Helvetica" w:eastAsia="Times New Roman" w:hAnsi="Helvetica" w:cs="Times New Roman"/>
          <w:color w:val="4472C4" w:themeColor="accent1"/>
          <w:sz w:val="18"/>
          <w:szCs w:val="18"/>
        </w:rPr>
      </w:pPr>
    </w:p>
    <w:p w14:paraId="2328BE9F" w14:textId="77C824C9" w:rsidR="001A3AA7" w:rsidRDefault="002101AF" w:rsidP="001A3AA7">
      <w:pPr>
        <w:pStyle w:val="ListParagraph"/>
        <w:numPr>
          <w:ilvl w:val="0"/>
          <w:numId w:val="1"/>
        </w:numPr>
        <w:spacing w:before="100" w:beforeAutospacing="1" w:after="100" w:afterAutospacing="1"/>
        <w:rPr>
          <w:rFonts w:ascii="Helvetica" w:eastAsia="Times New Roman" w:hAnsi="Helvetica" w:cs="Times New Roman"/>
          <w:color w:val="000000"/>
          <w:sz w:val="18"/>
          <w:szCs w:val="18"/>
        </w:rPr>
      </w:pPr>
      <w:r w:rsidRPr="00262701">
        <w:rPr>
          <w:rFonts w:ascii="Helvetica" w:eastAsia="Times New Roman" w:hAnsi="Helvetica" w:cs="Times New Roman"/>
          <w:color w:val="000000"/>
          <w:sz w:val="18"/>
          <w:szCs w:val="18"/>
        </w:rPr>
        <w:t>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18F9BA81" w14:textId="77777777" w:rsidR="00C31917" w:rsidRDefault="00C31917" w:rsidP="001A3AA7">
      <w:pPr>
        <w:pStyle w:val="ListParagraph"/>
        <w:spacing w:before="100" w:beforeAutospacing="1" w:after="100" w:afterAutospacing="1"/>
        <w:ind w:left="360"/>
        <w:rPr>
          <w:rFonts w:ascii="Helvetica" w:eastAsia="Times New Roman" w:hAnsi="Helvetica" w:cs="Times New Roman"/>
          <w:color w:val="4472C4" w:themeColor="accent1"/>
          <w:sz w:val="18"/>
          <w:szCs w:val="18"/>
        </w:rPr>
      </w:pPr>
    </w:p>
    <w:p w14:paraId="54382D3A" w14:textId="19958AC7" w:rsidR="001A3AA7" w:rsidRPr="00C31917" w:rsidRDefault="00671BFF" w:rsidP="001A3AA7">
      <w:pPr>
        <w:pStyle w:val="ListParagraph"/>
        <w:spacing w:before="100" w:beforeAutospacing="1" w:after="100" w:afterAutospacing="1"/>
        <w:ind w:left="360"/>
        <w:rPr>
          <w:rFonts w:ascii="Helvetica" w:eastAsia="Times New Roman" w:hAnsi="Helvetica" w:cs="Times New Roman"/>
          <w:i/>
          <w:iCs/>
          <w:color w:val="4472C4" w:themeColor="accent1"/>
          <w:sz w:val="18"/>
          <w:szCs w:val="18"/>
        </w:rPr>
      </w:pPr>
      <w:r w:rsidRPr="00C31917">
        <w:rPr>
          <w:rFonts w:ascii="Helvetica" w:eastAsia="Times New Roman" w:hAnsi="Helvetica" w:cs="Times New Roman"/>
          <w:i/>
          <w:iCs/>
          <w:color w:val="4472C4" w:themeColor="accent1"/>
          <w:sz w:val="18"/>
          <w:szCs w:val="18"/>
        </w:rPr>
        <w:t xml:space="preserve">The instances of passive voice have been changed to imperative form in the updated manuscript. Parts </w:t>
      </w:r>
      <w:r w:rsidR="00DE3C43" w:rsidRPr="00C31917">
        <w:rPr>
          <w:rFonts w:ascii="Helvetica" w:eastAsia="Times New Roman" w:hAnsi="Helvetica" w:cs="Times New Roman"/>
          <w:i/>
          <w:iCs/>
          <w:color w:val="4472C4" w:themeColor="accent1"/>
          <w:sz w:val="18"/>
          <w:szCs w:val="18"/>
        </w:rPr>
        <w:t xml:space="preserve">of </w:t>
      </w:r>
      <w:r w:rsidRPr="00C31917">
        <w:rPr>
          <w:rFonts w:ascii="Helvetica" w:eastAsia="Times New Roman" w:hAnsi="Helvetica" w:cs="Times New Roman"/>
          <w:i/>
          <w:iCs/>
          <w:color w:val="4472C4" w:themeColor="accent1"/>
          <w:sz w:val="18"/>
          <w:szCs w:val="18"/>
        </w:rPr>
        <w:t>these changes were made to as follows: section 1.1.1, 1.1.2, 1.1.3, 1.1.4, 1.2.1, 1.2.3, 2.1, 6.2.1, 6.2.2. Additionally, notes were added after sections 1.1.1, 3.1.1, 6.2.3.1, and 6.3 to provide clarifying information.</w:t>
      </w:r>
    </w:p>
    <w:p w14:paraId="44705B39" w14:textId="77777777" w:rsidR="00290E92" w:rsidRPr="001A3AA7" w:rsidRDefault="00290E92" w:rsidP="001A3AA7">
      <w:pPr>
        <w:pStyle w:val="ListParagraph"/>
        <w:spacing w:before="100" w:beforeAutospacing="1" w:after="100" w:afterAutospacing="1"/>
        <w:ind w:left="360"/>
        <w:rPr>
          <w:rFonts w:ascii="Helvetica" w:eastAsia="Times New Roman" w:hAnsi="Helvetica" w:cs="Times New Roman"/>
          <w:color w:val="4472C4" w:themeColor="accent1"/>
          <w:sz w:val="18"/>
          <w:szCs w:val="18"/>
        </w:rPr>
      </w:pPr>
    </w:p>
    <w:p w14:paraId="068660D3" w14:textId="6245E248" w:rsidR="00671BFF" w:rsidRDefault="002101AF" w:rsidP="00671BFF">
      <w:pPr>
        <w:pStyle w:val="ListParagraph"/>
        <w:numPr>
          <w:ilvl w:val="0"/>
          <w:numId w:val="1"/>
        </w:numPr>
        <w:spacing w:before="100" w:beforeAutospacing="1" w:after="100" w:afterAutospacing="1"/>
        <w:rPr>
          <w:rFonts w:ascii="Helvetica" w:eastAsia="Times New Roman" w:hAnsi="Helvetica" w:cs="Times New Roman"/>
          <w:color w:val="000000"/>
          <w:sz w:val="18"/>
          <w:szCs w:val="18"/>
        </w:rPr>
      </w:pPr>
      <w:r w:rsidRPr="00262701">
        <w:rPr>
          <w:rFonts w:ascii="Helvetica" w:eastAsia="Times New Roman" w:hAnsi="Helvetica" w:cs="Times New Roman"/>
          <w:color w:val="000000"/>
          <w:sz w:val="18"/>
          <w:szCs w:val="18"/>
        </w:rPr>
        <w:t>1.1.1: What is the mesh size?</w:t>
      </w:r>
    </w:p>
    <w:p w14:paraId="78742036" w14:textId="77777777" w:rsidR="00C31917" w:rsidRDefault="00C31917" w:rsidP="00262701">
      <w:pPr>
        <w:pStyle w:val="ListParagraph"/>
        <w:spacing w:before="100" w:beforeAutospacing="1" w:after="100" w:afterAutospacing="1"/>
        <w:ind w:left="360"/>
        <w:rPr>
          <w:rFonts w:ascii="Helvetica" w:eastAsia="Times New Roman" w:hAnsi="Helvetica" w:cs="Times New Roman"/>
          <w:color w:val="4472C4" w:themeColor="accent1"/>
          <w:sz w:val="18"/>
          <w:szCs w:val="18"/>
        </w:rPr>
      </w:pPr>
    </w:p>
    <w:p w14:paraId="2DE1137B" w14:textId="10B8992D" w:rsidR="00200BA3" w:rsidRPr="00C31917" w:rsidRDefault="00671BFF" w:rsidP="00262701">
      <w:pPr>
        <w:pStyle w:val="ListParagraph"/>
        <w:spacing w:before="100" w:beforeAutospacing="1" w:after="100" w:afterAutospacing="1"/>
        <w:ind w:left="360"/>
        <w:rPr>
          <w:rFonts w:ascii="Helvetica" w:eastAsia="Times New Roman" w:hAnsi="Helvetica" w:cs="Times New Roman"/>
          <w:i/>
          <w:iCs/>
          <w:color w:val="4472C4" w:themeColor="accent1"/>
          <w:sz w:val="18"/>
          <w:szCs w:val="18"/>
        </w:rPr>
      </w:pPr>
      <w:r w:rsidRPr="00C31917">
        <w:rPr>
          <w:rFonts w:ascii="Helvetica" w:eastAsia="Times New Roman" w:hAnsi="Helvetica" w:cs="Times New Roman"/>
          <w:i/>
          <w:iCs/>
          <w:color w:val="4472C4" w:themeColor="accent1"/>
          <w:sz w:val="18"/>
          <w:szCs w:val="18"/>
        </w:rPr>
        <w:t>The mesh filter used has 100</w:t>
      </w:r>
      <w:r w:rsidR="00282F6F" w:rsidRPr="00C31917">
        <w:rPr>
          <w:rFonts w:ascii="Helvetica" w:eastAsia="Times New Roman" w:hAnsi="Helvetica" w:cs="Times New Roman"/>
          <w:i/>
          <w:iCs/>
          <w:color w:val="4472C4" w:themeColor="accent1"/>
          <w:sz w:val="18"/>
          <w:szCs w:val="18"/>
        </w:rPr>
        <w:t xml:space="preserve"> </w:t>
      </w:r>
      <w:r w:rsidRPr="00C31917">
        <w:rPr>
          <w:rFonts w:ascii="Helvetica" w:eastAsia="Times New Roman" w:hAnsi="Helvetica" w:cs="Times New Roman"/>
          <w:i/>
          <w:iCs/>
          <w:color w:val="4472C4" w:themeColor="accent1"/>
          <w:sz w:val="18"/>
          <w:szCs w:val="18"/>
        </w:rPr>
        <w:t xml:space="preserve">µm pores. This point has been addressed in </w:t>
      </w:r>
      <w:r w:rsidRPr="00C31917">
        <w:rPr>
          <w:rFonts w:ascii="Helvetica" w:eastAsia="Times New Roman" w:hAnsi="Helvetica" w:cs="Times New Roman"/>
          <w:i/>
          <w:iCs/>
          <w:color w:val="4472C4" w:themeColor="accent1"/>
          <w:sz w:val="18"/>
          <w:szCs w:val="18"/>
          <w:u w:val="single"/>
        </w:rPr>
        <w:t xml:space="preserve">line </w:t>
      </w:r>
      <w:r w:rsidR="00232DDF">
        <w:rPr>
          <w:rFonts w:ascii="Helvetica" w:eastAsia="Times New Roman" w:hAnsi="Helvetica" w:cs="Times New Roman"/>
          <w:i/>
          <w:iCs/>
          <w:color w:val="4472C4" w:themeColor="accent1"/>
          <w:sz w:val="18"/>
          <w:szCs w:val="18"/>
          <w:u w:val="single"/>
        </w:rPr>
        <w:t>65</w:t>
      </w:r>
      <w:r w:rsidRPr="00C31917">
        <w:rPr>
          <w:rFonts w:ascii="Helvetica" w:eastAsia="Times New Roman" w:hAnsi="Helvetica" w:cs="Times New Roman"/>
          <w:i/>
          <w:iCs/>
          <w:color w:val="4472C4" w:themeColor="accent1"/>
          <w:sz w:val="18"/>
          <w:szCs w:val="18"/>
        </w:rPr>
        <w:t xml:space="preserve"> in the manuscript.</w:t>
      </w:r>
    </w:p>
    <w:p w14:paraId="34B52F42" w14:textId="77777777" w:rsidR="00110DB6" w:rsidRDefault="00110DB6" w:rsidP="00262701">
      <w:pPr>
        <w:pStyle w:val="ListParagraph"/>
        <w:spacing w:before="100" w:beforeAutospacing="1" w:after="100" w:afterAutospacing="1"/>
        <w:ind w:left="360"/>
        <w:rPr>
          <w:rFonts w:ascii="Helvetica" w:eastAsia="Times New Roman" w:hAnsi="Helvetica" w:cs="Times New Roman"/>
          <w:color w:val="000000"/>
          <w:sz w:val="18"/>
          <w:szCs w:val="18"/>
        </w:rPr>
      </w:pPr>
    </w:p>
    <w:p w14:paraId="4B981798" w14:textId="77777777" w:rsidR="00200BA3" w:rsidRDefault="002101AF" w:rsidP="00200BA3">
      <w:pPr>
        <w:pStyle w:val="ListParagraph"/>
        <w:numPr>
          <w:ilvl w:val="0"/>
          <w:numId w:val="1"/>
        </w:numPr>
        <w:spacing w:before="100" w:beforeAutospacing="1" w:after="100" w:afterAutospacing="1"/>
        <w:rPr>
          <w:rFonts w:ascii="Helvetica" w:eastAsia="Times New Roman" w:hAnsi="Helvetica" w:cs="Times New Roman"/>
          <w:color w:val="4472C4" w:themeColor="accent1"/>
          <w:sz w:val="18"/>
          <w:szCs w:val="18"/>
        </w:rPr>
      </w:pPr>
      <w:r w:rsidRPr="00262701">
        <w:rPr>
          <w:rFonts w:ascii="Helvetica" w:eastAsia="Times New Roman" w:hAnsi="Helvetica" w:cs="Times New Roman"/>
          <w:color w:val="000000"/>
          <w:sz w:val="18"/>
          <w:szCs w:val="18"/>
        </w:rPr>
        <w:t>1.2.1: Please specify the settings of the micropipette puller.</w:t>
      </w:r>
    </w:p>
    <w:p w14:paraId="42D8DBEE" w14:textId="77777777" w:rsidR="00C31917" w:rsidRDefault="00C31917" w:rsidP="00200BA3">
      <w:pPr>
        <w:pStyle w:val="ListParagraph"/>
        <w:spacing w:before="100" w:beforeAutospacing="1" w:after="100" w:afterAutospacing="1"/>
        <w:ind w:left="360"/>
        <w:rPr>
          <w:rFonts w:ascii="Helvetica" w:eastAsia="Times New Roman" w:hAnsi="Helvetica" w:cs="Times New Roman"/>
          <w:color w:val="4472C4" w:themeColor="accent1"/>
          <w:sz w:val="18"/>
          <w:szCs w:val="18"/>
        </w:rPr>
      </w:pPr>
    </w:p>
    <w:p w14:paraId="3D3AEEB1" w14:textId="3DAAF2E1" w:rsidR="00200BA3" w:rsidRPr="00C31917" w:rsidRDefault="00200BA3" w:rsidP="00200BA3">
      <w:pPr>
        <w:pStyle w:val="ListParagraph"/>
        <w:spacing w:before="100" w:beforeAutospacing="1" w:after="100" w:afterAutospacing="1"/>
        <w:ind w:left="360"/>
        <w:rPr>
          <w:rFonts w:ascii="Helvetica" w:eastAsia="Times New Roman" w:hAnsi="Helvetica" w:cs="Times New Roman"/>
          <w:i/>
          <w:iCs/>
          <w:color w:val="4472C4" w:themeColor="accent1"/>
          <w:sz w:val="18"/>
          <w:szCs w:val="18"/>
        </w:rPr>
      </w:pPr>
      <w:r w:rsidRPr="00C31917">
        <w:rPr>
          <w:rFonts w:ascii="Helvetica" w:eastAsia="Times New Roman" w:hAnsi="Helvetica" w:cs="Times New Roman"/>
          <w:i/>
          <w:iCs/>
          <w:color w:val="4472C4" w:themeColor="accent1"/>
          <w:sz w:val="18"/>
          <w:szCs w:val="18"/>
        </w:rPr>
        <w:t xml:space="preserve">The micropipette puller is set to 7% output with an apparatus of 170V of maximum output. This is addressed in </w:t>
      </w:r>
      <w:r w:rsidRPr="00C31917">
        <w:rPr>
          <w:rFonts w:ascii="Helvetica" w:eastAsia="Times New Roman" w:hAnsi="Helvetica" w:cs="Times New Roman"/>
          <w:i/>
          <w:iCs/>
          <w:color w:val="4472C4" w:themeColor="accent1"/>
          <w:sz w:val="18"/>
          <w:szCs w:val="18"/>
          <w:u w:val="single"/>
        </w:rPr>
        <w:t xml:space="preserve">lines </w:t>
      </w:r>
      <w:r w:rsidR="00232DDF">
        <w:rPr>
          <w:rFonts w:ascii="Helvetica" w:eastAsia="Times New Roman" w:hAnsi="Helvetica" w:cs="Times New Roman"/>
          <w:i/>
          <w:iCs/>
          <w:color w:val="4472C4" w:themeColor="accent1"/>
          <w:sz w:val="18"/>
          <w:szCs w:val="18"/>
          <w:u w:val="single"/>
        </w:rPr>
        <w:t>87-88</w:t>
      </w:r>
      <w:r w:rsidRPr="00C31917">
        <w:rPr>
          <w:rFonts w:ascii="Helvetica" w:eastAsia="Times New Roman" w:hAnsi="Helvetica" w:cs="Times New Roman"/>
          <w:i/>
          <w:iCs/>
          <w:color w:val="4472C4" w:themeColor="accent1"/>
          <w:sz w:val="18"/>
          <w:szCs w:val="18"/>
          <w:u w:val="single"/>
        </w:rPr>
        <w:t>.</w:t>
      </w:r>
      <w:r w:rsidRPr="00C31917">
        <w:rPr>
          <w:rFonts w:ascii="Helvetica" w:eastAsia="Times New Roman" w:hAnsi="Helvetica" w:cs="Times New Roman"/>
          <w:i/>
          <w:iCs/>
          <w:color w:val="4472C4" w:themeColor="accent1"/>
          <w:sz w:val="18"/>
          <w:szCs w:val="18"/>
        </w:rPr>
        <w:t xml:space="preserve"> </w:t>
      </w:r>
    </w:p>
    <w:p w14:paraId="07D0E65B" w14:textId="77777777" w:rsidR="00110DB6" w:rsidRPr="00200BA3" w:rsidRDefault="00110DB6" w:rsidP="00200BA3">
      <w:pPr>
        <w:pStyle w:val="ListParagraph"/>
        <w:spacing w:before="100" w:beforeAutospacing="1" w:after="100" w:afterAutospacing="1"/>
        <w:ind w:left="360"/>
        <w:rPr>
          <w:rFonts w:ascii="Helvetica" w:eastAsia="Times New Roman" w:hAnsi="Helvetica" w:cs="Times New Roman"/>
          <w:color w:val="4472C4" w:themeColor="accent1"/>
          <w:sz w:val="18"/>
          <w:szCs w:val="18"/>
        </w:rPr>
      </w:pPr>
    </w:p>
    <w:p w14:paraId="69754E2F" w14:textId="77777777" w:rsidR="00200BA3" w:rsidRPr="00200BA3" w:rsidRDefault="002101AF" w:rsidP="00200BA3">
      <w:pPr>
        <w:pStyle w:val="ListParagraph"/>
        <w:numPr>
          <w:ilvl w:val="0"/>
          <w:numId w:val="1"/>
        </w:numPr>
        <w:spacing w:before="100" w:beforeAutospacing="1" w:after="100" w:afterAutospacing="1"/>
        <w:rPr>
          <w:rFonts w:ascii="Helvetica" w:eastAsia="Times New Roman" w:hAnsi="Helvetica" w:cs="Times New Roman"/>
          <w:color w:val="4472C4" w:themeColor="accent1"/>
          <w:sz w:val="18"/>
          <w:szCs w:val="18"/>
        </w:rPr>
      </w:pPr>
      <w:r w:rsidRPr="00262701">
        <w:rPr>
          <w:rFonts w:ascii="Helvetica" w:eastAsia="Times New Roman" w:hAnsi="Helvetica" w:cs="Times New Roman"/>
          <w:color w:val="000000"/>
          <w:sz w:val="18"/>
          <w:szCs w:val="18"/>
        </w:rPr>
        <w:t>4.3: At what temperature are the embryos fixed?</w:t>
      </w:r>
    </w:p>
    <w:p w14:paraId="438F857B" w14:textId="77777777" w:rsidR="00974F11" w:rsidRDefault="00974F11" w:rsidP="00200BA3">
      <w:pPr>
        <w:pStyle w:val="ListParagraph"/>
        <w:spacing w:before="100" w:beforeAutospacing="1" w:after="100" w:afterAutospacing="1"/>
        <w:ind w:left="360"/>
        <w:rPr>
          <w:rFonts w:ascii="Helvetica" w:eastAsia="Times New Roman" w:hAnsi="Helvetica" w:cs="Times New Roman"/>
          <w:i/>
          <w:iCs/>
          <w:color w:val="4472C4" w:themeColor="accent1"/>
          <w:sz w:val="18"/>
          <w:szCs w:val="18"/>
        </w:rPr>
      </w:pPr>
    </w:p>
    <w:p w14:paraId="36CD8BF1" w14:textId="61BFE225" w:rsidR="00200BA3" w:rsidRPr="00974F11" w:rsidRDefault="00200BA3" w:rsidP="00200BA3">
      <w:pPr>
        <w:pStyle w:val="ListParagraph"/>
        <w:spacing w:before="100" w:beforeAutospacing="1" w:after="100" w:afterAutospacing="1"/>
        <w:ind w:left="360"/>
        <w:rPr>
          <w:rFonts w:ascii="Helvetica" w:eastAsia="Times New Roman" w:hAnsi="Helvetica" w:cs="Times New Roman"/>
          <w:i/>
          <w:iCs/>
          <w:color w:val="4472C4" w:themeColor="accent1"/>
          <w:sz w:val="18"/>
          <w:szCs w:val="18"/>
        </w:rPr>
      </w:pPr>
      <w:r w:rsidRPr="00974F11">
        <w:rPr>
          <w:rFonts w:ascii="Helvetica" w:eastAsia="Times New Roman" w:hAnsi="Helvetica" w:cs="Times New Roman"/>
          <w:i/>
          <w:iCs/>
          <w:color w:val="4472C4" w:themeColor="accent1"/>
          <w:sz w:val="18"/>
          <w:szCs w:val="18"/>
        </w:rPr>
        <w:t xml:space="preserve">The embryos are fixed after the tracheal trunks and guts are removed from the tissues at room temperature. This comment is addressed in </w:t>
      </w:r>
      <w:r w:rsidRPr="00327519">
        <w:rPr>
          <w:rFonts w:ascii="Helvetica" w:eastAsia="Times New Roman" w:hAnsi="Helvetica" w:cs="Times New Roman"/>
          <w:i/>
          <w:iCs/>
          <w:color w:val="4472C4" w:themeColor="accent1"/>
          <w:sz w:val="18"/>
          <w:szCs w:val="18"/>
          <w:u w:val="single"/>
        </w:rPr>
        <w:t xml:space="preserve">line </w:t>
      </w:r>
      <w:r w:rsidR="00232DDF">
        <w:rPr>
          <w:rFonts w:ascii="Helvetica" w:eastAsia="Times New Roman" w:hAnsi="Helvetica" w:cs="Times New Roman"/>
          <w:i/>
          <w:iCs/>
          <w:color w:val="4472C4" w:themeColor="accent1"/>
          <w:sz w:val="18"/>
          <w:szCs w:val="18"/>
          <w:u w:val="single"/>
        </w:rPr>
        <w:t>157</w:t>
      </w:r>
      <w:bookmarkStart w:id="0" w:name="_GoBack"/>
      <w:bookmarkEnd w:id="0"/>
      <w:r w:rsidRPr="00327519">
        <w:rPr>
          <w:rFonts w:ascii="Helvetica" w:eastAsia="Times New Roman" w:hAnsi="Helvetica" w:cs="Times New Roman"/>
          <w:i/>
          <w:iCs/>
          <w:color w:val="4472C4" w:themeColor="accent1"/>
          <w:sz w:val="18"/>
          <w:szCs w:val="18"/>
          <w:u w:val="single"/>
        </w:rPr>
        <w:t>.</w:t>
      </w:r>
    </w:p>
    <w:p w14:paraId="50C82A48" w14:textId="77777777" w:rsidR="00110DB6" w:rsidRDefault="00110DB6" w:rsidP="00200BA3">
      <w:pPr>
        <w:pStyle w:val="ListParagraph"/>
        <w:spacing w:before="100" w:beforeAutospacing="1" w:after="100" w:afterAutospacing="1"/>
        <w:ind w:left="360"/>
        <w:rPr>
          <w:rFonts w:ascii="Helvetica" w:eastAsia="Times New Roman" w:hAnsi="Helvetica" w:cs="Times New Roman"/>
          <w:color w:val="000000"/>
          <w:sz w:val="18"/>
          <w:szCs w:val="18"/>
        </w:rPr>
      </w:pPr>
    </w:p>
    <w:p w14:paraId="25C1F8C4" w14:textId="77777777" w:rsidR="00200BA3" w:rsidRDefault="002101AF" w:rsidP="00200BA3">
      <w:pPr>
        <w:pStyle w:val="ListParagraph"/>
        <w:numPr>
          <w:ilvl w:val="0"/>
          <w:numId w:val="1"/>
        </w:numPr>
        <w:spacing w:before="100" w:beforeAutospacing="1" w:after="100" w:afterAutospacing="1"/>
        <w:rPr>
          <w:rFonts w:ascii="Helvetica" w:eastAsia="Times New Roman" w:hAnsi="Helvetica" w:cs="Times New Roman"/>
          <w:color w:val="000000"/>
          <w:sz w:val="18"/>
          <w:szCs w:val="18"/>
        </w:rPr>
      </w:pPr>
      <w:r w:rsidRPr="00200BA3">
        <w:rPr>
          <w:rFonts w:ascii="Helvetica" w:eastAsia="Times New Roman" w:hAnsi="Helvetica" w:cs="Times New Roman"/>
          <w:color w:val="000000"/>
          <w:sz w:val="18"/>
          <w:szCs w:val="18"/>
        </w:rPr>
        <w:t>The Protocol should be made up almost entirely of discrete steps without large paragraphs of text between sections. Please simplify the Protocol so that individual steps contain only 2-3 actions per step and a maximum of 4 sentences per step. Use sub-steps as necessary.</w:t>
      </w:r>
    </w:p>
    <w:p w14:paraId="5A2C8AB0" w14:textId="77777777" w:rsidR="00B35C31" w:rsidRDefault="00B35C31" w:rsidP="00200BA3">
      <w:pPr>
        <w:pStyle w:val="ListParagraph"/>
        <w:spacing w:before="100" w:beforeAutospacing="1" w:after="100" w:afterAutospacing="1"/>
        <w:ind w:left="360"/>
        <w:rPr>
          <w:rFonts w:ascii="Helvetica" w:eastAsia="Times New Roman" w:hAnsi="Helvetica" w:cs="Times New Roman"/>
          <w:color w:val="4472C4" w:themeColor="accent1"/>
          <w:sz w:val="18"/>
          <w:szCs w:val="18"/>
        </w:rPr>
      </w:pPr>
    </w:p>
    <w:p w14:paraId="7867729D" w14:textId="7ABDB097" w:rsidR="00200BA3" w:rsidRPr="00B35C31" w:rsidRDefault="00200BA3" w:rsidP="00200BA3">
      <w:pPr>
        <w:pStyle w:val="ListParagraph"/>
        <w:spacing w:before="100" w:beforeAutospacing="1" w:after="100" w:afterAutospacing="1"/>
        <w:ind w:left="360"/>
        <w:rPr>
          <w:rFonts w:ascii="Helvetica" w:eastAsia="Times New Roman" w:hAnsi="Helvetica" w:cs="Times New Roman"/>
          <w:i/>
          <w:iCs/>
          <w:color w:val="4472C4" w:themeColor="accent1"/>
          <w:sz w:val="18"/>
          <w:szCs w:val="18"/>
        </w:rPr>
      </w:pPr>
      <w:r w:rsidRPr="00B35C31">
        <w:rPr>
          <w:rFonts w:ascii="Helvetica" w:eastAsia="Times New Roman" w:hAnsi="Helvetica" w:cs="Times New Roman"/>
          <w:i/>
          <w:iCs/>
          <w:color w:val="4472C4" w:themeColor="accent1"/>
          <w:sz w:val="18"/>
          <w:szCs w:val="18"/>
        </w:rPr>
        <w:t>Section 1.2.2 is divided into 2 parts 1.2.2 and 1.2.3 resulting in a total of 4 sections under upper section 1.2.</w:t>
      </w:r>
    </w:p>
    <w:p w14:paraId="7CB451DE" w14:textId="77777777" w:rsidR="00282F6F" w:rsidRPr="00B35C31" w:rsidRDefault="00200BA3" w:rsidP="00200BA3">
      <w:pPr>
        <w:pStyle w:val="ListParagraph"/>
        <w:spacing w:before="100" w:beforeAutospacing="1" w:after="100" w:afterAutospacing="1"/>
        <w:ind w:left="360"/>
        <w:rPr>
          <w:rFonts w:ascii="Helvetica" w:eastAsia="Times New Roman" w:hAnsi="Helvetica" w:cs="Times New Roman"/>
          <w:i/>
          <w:iCs/>
          <w:color w:val="4472C4" w:themeColor="accent1"/>
          <w:sz w:val="18"/>
          <w:szCs w:val="18"/>
        </w:rPr>
      </w:pPr>
      <w:r w:rsidRPr="00B35C31">
        <w:rPr>
          <w:rFonts w:ascii="Helvetica" w:eastAsia="Times New Roman" w:hAnsi="Helvetica" w:cs="Times New Roman"/>
          <w:i/>
          <w:iCs/>
          <w:color w:val="4472C4" w:themeColor="accent1"/>
          <w:sz w:val="18"/>
          <w:szCs w:val="18"/>
        </w:rPr>
        <w:t xml:space="preserve">Section 4.2 is divided into 2 parts </w:t>
      </w:r>
      <w:r w:rsidR="00282F6F" w:rsidRPr="00B35C31">
        <w:rPr>
          <w:rFonts w:ascii="Helvetica" w:eastAsia="Times New Roman" w:hAnsi="Helvetica" w:cs="Times New Roman"/>
          <w:i/>
          <w:iCs/>
          <w:color w:val="4472C4" w:themeColor="accent1"/>
          <w:sz w:val="18"/>
          <w:szCs w:val="18"/>
        </w:rPr>
        <w:t>4.2 and 4.3 resulting in a total of 5 sections under mains section 4.</w:t>
      </w:r>
    </w:p>
    <w:p w14:paraId="54643BE6" w14:textId="77777777" w:rsidR="00282F6F" w:rsidRPr="00B35C31" w:rsidRDefault="00282F6F" w:rsidP="00200BA3">
      <w:pPr>
        <w:pStyle w:val="ListParagraph"/>
        <w:spacing w:before="100" w:beforeAutospacing="1" w:after="100" w:afterAutospacing="1"/>
        <w:ind w:left="360"/>
        <w:rPr>
          <w:rFonts w:ascii="Helvetica" w:eastAsia="Times New Roman" w:hAnsi="Helvetica" w:cs="Times New Roman"/>
          <w:i/>
          <w:iCs/>
          <w:color w:val="4472C4" w:themeColor="accent1"/>
          <w:sz w:val="18"/>
          <w:szCs w:val="18"/>
        </w:rPr>
      </w:pPr>
      <w:r w:rsidRPr="00B35C31">
        <w:rPr>
          <w:rFonts w:ascii="Helvetica" w:eastAsia="Times New Roman" w:hAnsi="Helvetica" w:cs="Times New Roman"/>
          <w:i/>
          <w:iCs/>
          <w:color w:val="4472C4" w:themeColor="accent1"/>
          <w:sz w:val="18"/>
          <w:szCs w:val="18"/>
        </w:rPr>
        <w:t xml:space="preserve">Section 5.3 is divided into 2 parts resulting in 5.3 and 5.4. The subsequent steps are moved under a new section: “6. Dye Injection into Neurons” to provide clarity between changing steps. Additionally, section 5.5, which is now under section 6, has been divided into 5 distinct steps– 6.2, 6.2.1, 6.2.2, 6.2.3, 6.2.3.1. </w:t>
      </w:r>
    </w:p>
    <w:p w14:paraId="27B70752" w14:textId="4D5D0BDA" w:rsidR="00971D2B" w:rsidRPr="00B35C31" w:rsidRDefault="00282F6F" w:rsidP="00971D2B">
      <w:pPr>
        <w:pStyle w:val="ListParagraph"/>
        <w:spacing w:before="100" w:beforeAutospacing="1" w:after="100" w:afterAutospacing="1"/>
        <w:ind w:left="360"/>
        <w:rPr>
          <w:rFonts w:ascii="Helvetica" w:eastAsia="Times New Roman" w:hAnsi="Helvetica" w:cs="Times New Roman"/>
          <w:i/>
          <w:iCs/>
          <w:color w:val="4472C4" w:themeColor="accent1"/>
          <w:sz w:val="18"/>
          <w:szCs w:val="18"/>
        </w:rPr>
      </w:pPr>
      <w:r w:rsidRPr="00B35C31">
        <w:rPr>
          <w:rFonts w:ascii="Helvetica" w:eastAsia="Times New Roman" w:hAnsi="Helvetica" w:cs="Times New Roman"/>
          <w:i/>
          <w:iCs/>
          <w:color w:val="4472C4" w:themeColor="accent1"/>
          <w:sz w:val="18"/>
          <w:szCs w:val="18"/>
        </w:rPr>
        <w:t xml:space="preserve">Finally, as a result of creating section 6 for dye injection, imaging step became section 7. Under this, section 7.5 was added to emphasize the software used for image processing. </w:t>
      </w:r>
    </w:p>
    <w:p w14:paraId="059C805E" w14:textId="77777777" w:rsidR="00BC54E6" w:rsidRDefault="00BC54E6" w:rsidP="00971D2B">
      <w:pPr>
        <w:pStyle w:val="ListParagraph"/>
        <w:spacing w:before="100" w:beforeAutospacing="1" w:after="100" w:afterAutospacing="1"/>
        <w:ind w:left="360"/>
        <w:rPr>
          <w:rFonts w:ascii="Helvetica" w:eastAsia="Times New Roman" w:hAnsi="Helvetica" w:cs="Times New Roman"/>
          <w:color w:val="000000"/>
          <w:sz w:val="18"/>
          <w:szCs w:val="18"/>
        </w:rPr>
      </w:pPr>
    </w:p>
    <w:p w14:paraId="053DDD09" w14:textId="2B75D947" w:rsidR="00971D2B" w:rsidRDefault="002101AF" w:rsidP="00971D2B">
      <w:pPr>
        <w:pStyle w:val="ListParagraph"/>
        <w:numPr>
          <w:ilvl w:val="0"/>
          <w:numId w:val="1"/>
        </w:numPr>
        <w:spacing w:before="100" w:beforeAutospacing="1" w:after="100" w:afterAutospacing="1"/>
        <w:rPr>
          <w:rFonts w:ascii="Helvetica" w:eastAsia="Times New Roman" w:hAnsi="Helvetica" w:cs="Times New Roman"/>
          <w:color w:val="000000"/>
          <w:sz w:val="18"/>
          <w:szCs w:val="18"/>
        </w:rPr>
      </w:pPr>
      <w:r w:rsidRPr="00200BA3">
        <w:rPr>
          <w:rFonts w:ascii="Helvetica" w:eastAsia="Times New Roman" w:hAnsi="Helvetica" w:cs="Times New Roman"/>
          <w:color w:val="000000"/>
          <w:sz w:val="18"/>
          <w:szCs w:val="18"/>
        </w:rPr>
        <w:t>Please upload each Figure individually to your Editorial Manager account as a .</w:t>
      </w:r>
      <w:proofErr w:type="spellStart"/>
      <w:r w:rsidRPr="00200BA3">
        <w:rPr>
          <w:rFonts w:ascii="Helvetica" w:eastAsia="Times New Roman" w:hAnsi="Helvetica" w:cs="Times New Roman"/>
          <w:color w:val="000000"/>
          <w:sz w:val="18"/>
          <w:szCs w:val="18"/>
        </w:rPr>
        <w:t>png</w:t>
      </w:r>
      <w:proofErr w:type="spellEnd"/>
      <w:r w:rsidRPr="00200BA3">
        <w:rPr>
          <w:rFonts w:ascii="Helvetica" w:eastAsia="Times New Roman" w:hAnsi="Helvetica" w:cs="Times New Roman"/>
          <w:color w:val="000000"/>
          <w:sz w:val="18"/>
          <w:szCs w:val="18"/>
        </w:rPr>
        <w:t>, .tiff, .pdf, .</w:t>
      </w:r>
      <w:proofErr w:type="spellStart"/>
      <w:r w:rsidRPr="00200BA3">
        <w:rPr>
          <w:rFonts w:ascii="Helvetica" w:eastAsia="Times New Roman" w:hAnsi="Helvetica" w:cs="Times New Roman"/>
          <w:color w:val="000000"/>
          <w:sz w:val="18"/>
          <w:szCs w:val="18"/>
        </w:rPr>
        <w:t>svg</w:t>
      </w:r>
      <w:proofErr w:type="spellEnd"/>
      <w:r w:rsidRPr="00200BA3">
        <w:rPr>
          <w:rFonts w:ascii="Helvetica" w:eastAsia="Times New Roman" w:hAnsi="Helvetica" w:cs="Times New Roman"/>
          <w:color w:val="000000"/>
          <w:sz w:val="18"/>
          <w:szCs w:val="18"/>
        </w:rPr>
        <w:t>, .eps, .</w:t>
      </w:r>
      <w:proofErr w:type="spellStart"/>
      <w:r w:rsidRPr="00200BA3">
        <w:rPr>
          <w:rFonts w:ascii="Helvetica" w:eastAsia="Times New Roman" w:hAnsi="Helvetica" w:cs="Times New Roman"/>
          <w:color w:val="000000"/>
          <w:sz w:val="18"/>
          <w:szCs w:val="18"/>
        </w:rPr>
        <w:t>psd</w:t>
      </w:r>
      <w:proofErr w:type="spellEnd"/>
      <w:r w:rsidRPr="00200BA3">
        <w:rPr>
          <w:rFonts w:ascii="Helvetica" w:eastAsia="Times New Roman" w:hAnsi="Helvetica" w:cs="Times New Roman"/>
          <w:color w:val="000000"/>
          <w:sz w:val="18"/>
          <w:szCs w:val="18"/>
        </w:rPr>
        <w:t>, or .ai file.</w:t>
      </w:r>
    </w:p>
    <w:p w14:paraId="26B90957" w14:textId="77777777" w:rsidR="00741FFD" w:rsidRDefault="00741FFD" w:rsidP="00741FFD">
      <w:pPr>
        <w:pStyle w:val="ListParagraph"/>
        <w:spacing w:before="100" w:beforeAutospacing="1" w:after="100" w:afterAutospacing="1"/>
        <w:ind w:left="360"/>
        <w:rPr>
          <w:rFonts w:ascii="Helvetica" w:eastAsia="Times New Roman" w:hAnsi="Helvetica" w:cs="Times New Roman"/>
          <w:color w:val="4472C4" w:themeColor="accent1"/>
          <w:sz w:val="18"/>
          <w:szCs w:val="18"/>
        </w:rPr>
      </w:pPr>
    </w:p>
    <w:p w14:paraId="631D3662" w14:textId="2F353182" w:rsidR="00741FFD" w:rsidRPr="00741FFD" w:rsidRDefault="00741FFD" w:rsidP="00741FFD">
      <w:pPr>
        <w:pStyle w:val="ListParagraph"/>
        <w:spacing w:before="100" w:beforeAutospacing="1" w:after="100" w:afterAutospacing="1"/>
        <w:ind w:left="360"/>
        <w:rPr>
          <w:rFonts w:ascii="Helvetica" w:eastAsia="Times New Roman" w:hAnsi="Helvetica" w:cs="Times New Roman"/>
          <w:i/>
          <w:iCs/>
          <w:color w:val="4472C4" w:themeColor="accent1"/>
          <w:sz w:val="18"/>
          <w:szCs w:val="18"/>
        </w:rPr>
      </w:pPr>
      <w:r w:rsidRPr="00741FFD">
        <w:rPr>
          <w:rFonts w:ascii="Helvetica" w:eastAsia="Times New Roman" w:hAnsi="Helvetica" w:cs="Times New Roman"/>
          <w:i/>
          <w:iCs/>
          <w:color w:val="4472C4" w:themeColor="accent1"/>
          <w:sz w:val="18"/>
          <w:szCs w:val="18"/>
        </w:rPr>
        <w:t>The figures have been uploaded individually in .ai format to the Editorial Manager account.</w:t>
      </w:r>
    </w:p>
    <w:p w14:paraId="4A88225C" w14:textId="77777777" w:rsidR="00971D2B" w:rsidRDefault="00971D2B" w:rsidP="00971D2B">
      <w:pPr>
        <w:pStyle w:val="ListParagraph"/>
        <w:spacing w:before="100" w:beforeAutospacing="1" w:after="100" w:afterAutospacing="1"/>
        <w:ind w:left="360"/>
        <w:rPr>
          <w:rFonts w:ascii="Helvetica" w:eastAsia="Times New Roman" w:hAnsi="Helvetica" w:cs="Times New Roman"/>
          <w:color w:val="000000"/>
          <w:sz w:val="18"/>
          <w:szCs w:val="18"/>
        </w:rPr>
      </w:pPr>
    </w:p>
    <w:p w14:paraId="70B9A55C" w14:textId="678092AF" w:rsidR="00971D2B" w:rsidRDefault="002101AF" w:rsidP="00971D2B">
      <w:pPr>
        <w:pStyle w:val="ListParagraph"/>
        <w:numPr>
          <w:ilvl w:val="0"/>
          <w:numId w:val="1"/>
        </w:numPr>
        <w:spacing w:before="100" w:beforeAutospacing="1" w:after="100" w:afterAutospacing="1"/>
        <w:rPr>
          <w:rFonts w:ascii="Helvetica" w:eastAsia="Times New Roman" w:hAnsi="Helvetica" w:cs="Times New Roman"/>
          <w:color w:val="000000"/>
          <w:sz w:val="18"/>
          <w:szCs w:val="18"/>
        </w:rPr>
      </w:pPr>
      <w:r w:rsidRPr="00200BA3">
        <w:rPr>
          <w:rFonts w:ascii="Helvetica" w:eastAsia="Times New Roman" w:hAnsi="Helvetica" w:cs="Times New Roman"/>
          <w:color w:val="000000"/>
          <w:sz w:val="18"/>
          <w:szCs w:val="18"/>
        </w:rPr>
        <w:t>Table of Materials: Please ensure that it has information on all relevant supplies, reagents, equipment and software used, especially those mentioned in the Protocol. Please sort the materials alphabetically by material name.</w:t>
      </w:r>
    </w:p>
    <w:p w14:paraId="289F0590" w14:textId="77777777" w:rsidR="00F211AA" w:rsidRDefault="00F211AA" w:rsidP="00971D2B">
      <w:pPr>
        <w:pStyle w:val="ListParagraph"/>
        <w:spacing w:before="100" w:beforeAutospacing="1" w:after="100" w:afterAutospacing="1"/>
        <w:ind w:left="360"/>
        <w:rPr>
          <w:rFonts w:ascii="Helvetica" w:eastAsia="Times New Roman" w:hAnsi="Helvetica" w:cs="Times New Roman"/>
          <w:color w:val="4472C4" w:themeColor="accent1"/>
          <w:sz w:val="18"/>
          <w:szCs w:val="18"/>
        </w:rPr>
      </w:pPr>
    </w:p>
    <w:p w14:paraId="75AC2126" w14:textId="417AD814" w:rsidR="00971D2B" w:rsidRPr="00327519" w:rsidRDefault="00971D2B" w:rsidP="00327519">
      <w:pPr>
        <w:pStyle w:val="ListParagraph"/>
        <w:spacing w:before="100" w:beforeAutospacing="1" w:after="100" w:afterAutospacing="1"/>
        <w:ind w:left="360"/>
        <w:rPr>
          <w:rFonts w:ascii="Helvetica" w:eastAsia="Times New Roman" w:hAnsi="Helvetica" w:cs="Times New Roman"/>
          <w:i/>
          <w:iCs/>
          <w:color w:val="4472C4" w:themeColor="accent1"/>
          <w:sz w:val="18"/>
          <w:szCs w:val="18"/>
        </w:rPr>
      </w:pPr>
      <w:r w:rsidRPr="00F211AA">
        <w:rPr>
          <w:rFonts w:ascii="Helvetica" w:eastAsia="Times New Roman" w:hAnsi="Helvetica" w:cs="Times New Roman"/>
          <w:i/>
          <w:iCs/>
          <w:color w:val="4472C4" w:themeColor="accent1"/>
          <w:sz w:val="18"/>
          <w:szCs w:val="18"/>
        </w:rPr>
        <w:t xml:space="preserve">The table of materials has been updated to include the objective lenses, cover glass, and the nylon net filter previously addressed only in the manuscript. The ImageJ software was added after the addition of section 7.5 to clarify the software used for image processing. </w:t>
      </w:r>
      <w:r w:rsidRPr="00327519">
        <w:rPr>
          <w:rFonts w:ascii="Helvetica" w:eastAsia="Times New Roman" w:hAnsi="Helvetica" w:cs="Times New Roman"/>
          <w:i/>
          <w:iCs/>
          <w:color w:val="4472C4" w:themeColor="accent1"/>
          <w:sz w:val="18"/>
          <w:szCs w:val="18"/>
        </w:rPr>
        <w:t>Finally, the table of materials have been alphabetized after these new additions.</w:t>
      </w:r>
      <w:r w:rsidRPr="00327519">
        <w:rPr>
          <w:rFonts w:ascii="Helvetica" w:eastAsia="Times New Roman" w:hAnsi="Helvetica" w:cs="Times New Roman"/>
          <w:i/>
          <w:iCs/>
          <w:color w:val="000000"/>
          <w:sz w:val="18"/>
          <w:szCs w:val="18"/>
        </w:rPr>
        <w:br/>
      </w:r>
      <w:r w:rsidRPr="00327519">
        <w:rPr>
          <w:rFonts w:ascii="Helvetica" w:eastAsia="Times New Roman" w:hAnsi="Helvetica" w:cs="Times New Roman"/>
          <w:color w:val="000000"/>
          <w:sz w:val="18"/>
          <w:szCs w:val="18"/>
        </w:rPr>
        <w:t xml:space="preserve"> </w:t>
      </w:r>
    </w:p>
    <w:p w14:paraId="3DE03C19" w14:textId="653D2472" w:rsidR="00971D2B" w:rsidRDefault="002101AF" w:rsidP="00971D2B">
      <w:pPr>
        <w:pStyle w:val="ListParagraph"/>
        <w:numPr>
          <w:ilvl w:val="0"/>
          <w:numId w:val="1"/>
        </w:numPr>
        <w:spacing w:before="100" w:beforeAutospacing="1" w:after="100" w:afterAutospacing="1"/>
        <w:rPr>
          <w:rFonts w:ascii="Helvetica" w:eastAsia="Times New Roman" w:hAnsi="Helvetica" w:cs="Times New Roman"/>
          <w:color w:val="000000"/>
          <w:sz w:val="18"/>
          <w:szCs w:val="18"/>
        </w:rPr>
      </w:pPr>
      <w:r w:rsidRPr="00971D2B">
        <w:rPr>
          <w:rFonts w:ascii="Helvetica" w:eastAsia="Times New Roman" w:hAnsi="Helvetica" w:cs="Times New Roman"/>
          <w:color w:val="000000"/>
          <w:sz w:val="18"/>
          <w:szCs w:val="18"/>
        </w:rPr>
        <w:t>For in-text references, the corresponding reference numbers should appear as superscripts after the appropriate statement(s) in the text (before punctuation but after closed parenthesis). The references should be numbered in order of appearance.</w:t>
      </w:r>
    </w:p>
    <w:p w14:paraId="75AA78EF" w14:textId="27EE4F2E" w:rsidR="00741FFD" w:rsidRDefault="00741FFD" w:rsidP="00971D2B">
      <w:pPr>
        <w:pStyle w:val="ListParagraph"/>
        <w:spacing w:before="100" w:beforeAutospacing="1" w:after="100" w:afterAutospacing="1"/>
        <w:ind w:left="360"/>
        <w:rPr>
          <w:rFonts w:ascii="Helvetica" w:eastAsia="Times New Roman" w:hAnsi="Helvetica" w:cs="Times New Roman"/>
          <w:color w:val="000000"/>
          <w:sz w:val="18"/>
          <w:szCs w:val="18"/>
        </w:rPr>
      </w:pPr>
    </w:p>
    <w:p w14:paraId="7C604FFB" w14:textId="6A9D95AD" w:rsidR="00741FFD" w:rsidRPr="00741FFD" w:rsidRDefault="00741FFD" w:rsidP="00971D2B">
      <w:pPr>
        <w:pStyle w:val="ListParagraph"/>
        <w:spacing w:before="100" w:beforeAutospacing="1" w:after="100" w:afterAutospacing="1"/>
        <w:ind w:left="360"/>
        <w:rPr>
          <w:rFonts w:ascii="Helvetica" w:eastAsia="Times New Roman" w:hAnsi="Helvetica" w:cs="Times New Roman"/>
          <w:i/>
          <w:iCs/>
          <w:color w:val="4472C4" w:themeColor="accent1"/>
          <w:sz w:val="18"/>
          <w:szCs w:val="18"/>
        </w:rPr>
      </w:pPr>
      <w:r w:rsidRPr="00741FFD">
        <w:rPr>
          <w:rFonts w:ascii="Helvetica" w:eastAsia="Times New Roman" w:hAnsi="Helvetica" w:cs="Times New Roman"/>
          <w:i/>
          <w:iCs/>
          <w:color w:val="4472C4" w:themeColor="accent1"/>
          <w:sz w:val="18"/>
          <w:szCs w:val="18"/>
        </w:rPr>
        <w:t>In-text references have been corrected and references are numbered in order of appearance.</w:t>
      </w:r>
    </w:p>
    <w:p w14:paraId="2F5C7EB7" w14:textId="77777777" w:rsidR="00741FFD" w:rsidRDefault="00741FFD" w:rsidP="00971D2B">
      <w:pPr>
        <w:pStyle w:val="ListParagraph"/>
        <w:spacing w:before="100" w:beforeAutospacing="1" w:after="100" w:afterAutospacing="1"/>
        <w:ind w:left="360"/>
        <w:rPr>
          <w:rFonts w:ascii="Helvetica" w:eastAsia="Times New Roman" w:hAnsi="Helvetica" w:cs="Times New Roman"/>
          <w:color w:val="000000"/>
          <w:sz w:val="18"/>
          <w:szCs w:val="18"/>
        </w:rPr>
      </w:pPr>
    </w:p>
    <w:p w14:paraId="52C1EC30" w14:textId="7C6B02D8" w:rsidR="00161E7E" w:rsidRPr="00741FFD" w:rsidRDefault="002101AF" w:rsidP="00971D2B">
      <w:pPr>
        <w:pStyle w:val="ListParagraph"/>
        <w:numPr>
          <w:ilvl w:val="0"/>
          <w:numId w:val="1"/>
        </w:numPr>
        <w:spacing w:before="100" w:beforeAutospacing="1" w:after="100" w:afterAutospacing="1"/>
        <w:rPr>
          <w:rFonts w:ascii="Helvetica" w:eastAsia="Times New Roman" w:hAnsi="Helvetica" w:cs="Times New Roman"/>
          <w:i/>
          <w:iCs/>
          <w:color w:val="4472C4" w:themeColor="accent1"/>
          <w:sz w:val="18"/>
          <w:szCs w:val="18"/>
        </w:rPr>
      </w:pPr>
      <w:r w:rsidRPr="00971D2B">
        <w:rPr>
          <w:rFonts w:ascii="Helvetica" w:eastAsia="Times New Roman" w:hAnsi="Helvetica" w:cs="Times New Roman"/>
          <w:color w:val="000000"/>
          <w:sz w:val="18"/>
          <w:szCs w:val="18"/>
        </w:rPr>
        <w:t>Please ensure that the references appear as the following: [</w:t>
      </w:r>
      <w:proofErr w:type="spellStart"/>
      <w:r w:rsidRPr="00971D2B">
        <w:rPr>
          <w:rFonts w:ascii="Helvetica" w:eastAsia="Times New Roman" w:hAnsi="Helvetica" w:cs="Times New Roman"/>
          <w:color w:val="000000"/>
          <w:sz w:val="18"/>
          <w:szCs w:val="18"/>
        </w:rPr>
        <w:t>Lastname</w:t>
      </w:r>
      <w:proofErr w:type="spellEnd"/>
      <w:r w:rsidRPr="00971D2B">
        <w:rPr>
          <w:rFonts w:ascii="Helvetica" w:eastAsia="Times New Roman" w:hAnsi="Helvetica" w:cs="Times New Roman"/>
          <w:color w:val="000000"/>
          <w:sz w:val="18"/>
          <w:szCs w:val="18"/>
        </w:rPr>
        <w:t xml:space="preserve">, F.I., </w:t>
      </w:r>
      <w:proofErr w:type="spellStart"/>
      <w:r w:rsidRPr="00971D2B">
        <w:rPr>
          <w:rFonts w:ascii="Helvetica" w:eastAsia="Times New Roman" w:hAnsi="Helvetica" w:cs="Times New Roman"/>
          <w:color w:val="000000"/>
          <w:sz w:val="18"/>
          <w:szCs w:val="18"/>
        </w:rPr>
        <w:t>LastName</w:t>
      </w:r>
      <w:proofErr w:type="spellEnd"/>
      <w:r w:rsidRPr="00971D2B">
        <w:rPr>
          <w:rFonts w:ascii="Helvetica" w:eastAsia="Times New Roman" w:hAnsi="Helvetica" w:cs="Times New Roman"/>
          <w:color w:val="000000"/>
          <w:sz w:val="18"/>
          <w:szCs w:val="18"/>
        </w:rPr>
        <w:t xml:space="preserve">, F.I., </w:t>
      </w:r>
      <w:proofErr w:type="spellStart"/>
      <w:r w:rsidRPr="00971D2B">
        <w:rPr>
          <w:rFonts w:ascii="Helvetica" w:eastAsia="Times New Roman" w:hAnsi="Helvetica" w:cs="Times New Roman"/>
          <w:color w:val="000000"/>
          <w:sz w:val="18"/>
          <w:szCs w:val="18"/>
        </w:rPr>
        <w:t>LastName</w:t>
      </w:r>
      <w:proofErr w:type="spellEnd"/>
      <w:r w:rsidRPr="00971D2B">
        <w:rPr>
          <w:rFonts w:ascii="Helvetica" w:eastAsia="Times New Roman" w:hAnsi="Helvetica" w:cs="Times New Roman"/>
          <w:color w:val="000000"/>
          <w:sz w:val="18"/>
          <w:szCs w:val="18"/>
        </w:rPr>
        <w:t xml:space="preserve">, F.I. Article Title. Source. Volume (Issue), </w:t>
      </w:r>
      <w:proofErr w:type="spellStart"/>
      <w:r w:rsidRPr="00971D2B">
        <w:rPr>
          <w:rFonts w:ascii="Helvetica" w:eastAsia="Times New Roman" w:hAnsi="Helvetica" w:cs="Times New Roman"/>
          <w:color w:val="000000"/>
          <w:sz w:val="18"/>
          <w:szCs w:val="18"/>
        </w:rPr>
        <w:t>FirstPage</w:t>
      </w:r>
      <w:proofErr w:type="spellEnd"/>
      <w:r w:rsidRPr="00971D2B">
        <w:rPr>
          <w:rFonts w:ascii="Helvetica" w:eastAsia="Times New Roman" w:hAnsi="Helvetica" w:cs="Times New Roman"/>
          <w:color w:val="000000"/>
          <w:sz w:val="18"/>
          <w:szCs w:val="18"/>
        </w:rPr>
        <w:t xml:space="preserve"> – </w:t>
      </w:r>
      <w:proofErr w:type="spellStart"/>
      <w:r w:rsidRPr="00971D2B">
        <w:rPr>
          <w:rFonts w:ascii="Helvetica" w:eastAsia="Times New Roman" w:hAnsi="Helvetica" w:cs="Times New Roman"/>
          <w:color w:val="000000"/>
          <w:sz w:val="18"/>
          <w:szCs w:val="18"/>
        </w:rPr>
        <w:t>LastPage</w:t>
      </w:r>
      <w:proofErr w:type="spellEnd"/>
      <w:r w:rsidRPr="00971D2B">
        <w:rPr>
          <w:rFonts w:ascii="Helvetica" w:eastAsia="Times New Roman" w:hAnsi="Helvetica" w:cs="Times New Roman"/>
          <w:color w:val="000000"/>
          <w:sz w:val="18"/>
          <w:szCs w:val="18"/>
        </w:rPr>
        <w:t xml:space="preserve"> (YEAR).] For more than 6 authors, list only the first author then et al. Please do not abbreviate journal titles. See the example below:</w:t>
      </w:r>
      <w:r w:rsidRPr="00971D2B">
        <w:rPr>
          <w:rFonts w:ascii="Helvetica" w:eastAsia="Times New Roman" w:hAnsi="Helvetica" w:cs="Times New Roman"/>
          <w:color w:val="000000"/>
          <w:sz w:val="18"/>
          <w:szCs w:val="18"/>
        </w:rPr>
        <w:br/>
        <w:t xml:space="preserve">Bedford, C.D., Harris, R.N., </w:t>
      </w:r>
      <w:proofErr w:type="spellStart"/>
      <w:r w:rsidRPr="00971D2B">
        <w:rPr>
          <w:rFonts w:ascii="Helvetica" w:eastAsia="Times New Roman" w:hAnsi="Helvetica" w:cs="Times New Roman"/>
          <w:color w:val="000000"/>
          <w:sz w:val="18"/>
          <w:szCs w:val="18"/>
        </w:rPr>
        <w:t>Howd</w:t>
      </w:r>
      <w:proofErr w:type="spellEnd"/>
      <w:r w:rsidRPr="00971D2B">
        <w:rPr>
          <w:rFonts w:ascii="Helvetica" w:eastAsia="Times New Roman" w:hAnsi="Helvetica" w:cs="Times New Roman"/>
          <w:color w:val="000000"/>
          <w:sz w:val="18"/>
          <w:szCs w:val="18"/>
        </w:rPr>
        <w:t xml:space="preserve">, R.A., Goff, D.A., </w:t>
      </w:r>
      <w:proofErr w:type="spellStart"/>
      <w:r w:rsidRPr="00971D2B">
        <w:rPr>
          <w:rFonts w:ascii="Helvetica" w:eastAsia="Times New Roman" w:hAnsi="Helvetica" w:cs="Times New Roman"/>
          <w:color w:val="000000"/>
          <w:sz w:val="18"/>
          <w:szCs w:val="18"/>
        </w:rPr>
        <w:t>Koolpe</w:t>
      </w:r>
      <w:proofErr w:type="spellEnd"/>
      <w:r w:rsidRPr="00971D2B">
        <w:rPr>
          <w:rFonts w:ascii="Helvetica" w:eastAsia="Times New Roman" w:hAnsi="Helvetica" w:cs="Times New Roman"/>
          <w:color w:val="000000"/>
          <w:sz w:val="18"/>
          <w:szCs w:val="18"/>
        </w:rPr>
        <w:t>, G.A. Quaternary salts of 2-[(</w:t>
      </w:r>
      <w:proofErr w:type="spellStart"/>
      <w:r w:rsidRPr="00971D2B">
        <w:rPr>
          <w:rFonts w:ascii="Helvetica" w:eastAsia="Times New Roman" w:hAnsi="Helvetica" w:cs="Times New Roman"/>
          <w:color w:val="000000"/>
          <w:sz w:val="18"/>
          <w:szCs w:val="18"/>
        </w:rPr>
        <w:t>hydroxyimino</w:t>
      </w:r>
      <w:proofErr w:type="spellEnd"/>
      <w:r w:rsidRPr="00971D2B">
        <w:rPr>
          <w:rFonts w:ascii="Helvetica" w:eastAsia="Times New Roman" w:hAnsi="Helvetica" w:cs="Times New Roman"/>
          <w:color w:val="000000"/>
          <w:sz w:val="18"/>
          <w:szCs w:val="18"/>
        </w:rPr>
        <w:t>)</w:t>
      </w:r>
      <w:proofErr w:type="gramStart"/>
      <w:r w:rsidRPr="00971D2B">
        <w:rPr>
          <w:rFonts w:ascii="Helvetica" w:eastAsia="Times New Roman" w:hAnsi="Helvetica" w:cs="Times New Roman"/>
          <w:color w:val="000000"/>
          <w:sz w:val="18"/>
          <w:szCs w:val="18"/>
        </w:rPr>
        <w:t>methyl]imidazole</w:t>
      </w:r>
      <w:proofErr w:type="gramEnd"/>
      <w:r w:rsidRPr="00971D2B">
        <w:rPr>
          <w:rFonts w:ascii="Helvetica" w:eastAsia="Times New Roman" w:hAnsi="Helvetica" w:cs="Times New Roman"/>
          <w:color w:val="000000"/>
          <w:sz w:val="18"/>
          <w:szCs w:val="18"/>
        </w:rPr>
        <w:t>. Journal of Medicinal Chemistry. 32 (2), 493-503 (1998).</w:t>
      </w:r>
      <w:r w:rsidRPr="00971D2B">
        <w:rPr>
          <w:rFonts w:ascii="Helvetica" w:eastAsia="Times New Roman" w:hAnsi="Helvetica" w:cs="Times New Roman"/>
          <w:color w:val="000000"/>
          <w:sz w:val="18"/>
          <w:szCs w:val="18"/>
        </w:rPr>
        <w:br/>
      </w:r>
      <w:r w:rsidRPr="00971D2B">
        <w:rPr>
          <w:rFonts w:ascii="Helvetica" w:eastAsia="Times New Roman" w:hAnsi="Helvetica" w:cs="Times New Roman"/>
          <w:color w:val="000000"/>
          <w:sz w:val="18"/>
          <w:szCs w:val="18"/>
        </w:rPr>
        <w:br/>
      </w:r>
      <w:r w:rsidR="00741FFD" w:rsidRPr="00741FFD">
        <w:rPr>
          <w:rFonts w:ascii="Helvetica" w:eastAsia="Times New Roman" w:hAnsi="Helvetica" w:cs="Times New Roman"/>
          <w:i/>
          <w:iCs/>
          <w:color w:val="4472C4" w:themeColor="accent1"/>
          <w:sz w:val="18"/>
          <w:szCs w:val="18"/>
        </w:rPr>
        <w:t xml:space="preserve">The references have been cited in the appropriate format. </w:t>
      </w:r>
    </w:p>
    <w:sectPr w:rsidR="00161E7E" w:rsidRPr="00741FFD" w:rsidSect="00F101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CB7ADA"/>
    <w:multiLevelType w:val="hybridMultilevel"/>
    <w:tmpl w:val="674066EC"/>
    <w:lvl w:ilvl="0" w:tplc="08D8C504">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1AF"/>
    <w:rsid w:val="00110DB6"/>
    <w:rsid w:val="00161E7E"/>
    <w:rsid w:val="001A3AA7"/>
    <w:rsid w:val="001B49FB"/>
    <w:rsid w:val="00200BA3"/>
    <w:rsid w:val="002101AF"/>
    <w:rsid w:val="00232DDF"/>
    <w:rsid w:val="00262701"/>
    <w:rsid w:val="00282F6F"/>
    <w:rsid w:val="00290E92"/>
    <w:rsid w:val="00314711"/>
    <w:rsid w:val="00327519"/>
    <w:rsid w:val="00671BFF"/>
    <w:rsid w:val="00741FFD"/>
    <w:rsid w:val="00971D2B"/>
    <w:rsid w:val="00974F11"/>
    <w:rsid w:val="00B35C31"/>
    <w:rsid w:val="00BC54E6"/>
    <w:rsid w:val="00C31917"/>
    <w:rsid w:val="00CC3538"/>
    <w:rsid w:val="00DE3C43"/>
    <w:rsid w:val="00F101FB"/>
    <w:rsid w:val="00F21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455FB60"/>
  <w15:chartTrackingRefBased/>
  <w15:docId w15:val="{BB786E87-A39A-D74E-8F2E-981982152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01A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101AF"/>
    <w:rPr>
      <w:b/>
      <w:bCs/>
    </w:rPr>
  </w:style>
  <w:style w:type="paragraph" w:styleId="BalloonText">
    <w:name w:val="Balloon Text"/>
    <w:basedOn w:val="Normal"/>
    <w:link w:val="BalloonTextChar"/>
    <w:uiPriority w:val="99"/>
    <w:semiHidden/>
    <w:unhideWhenUsed/>
    <w:rsid w:val="0026270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62701"/>
    <w:rPr>
      <w:rFonts w:ascii="Times New Roman" w:hAnsi="Times New Roman" w:cs="Times New Roman"/>
      <w:sz w:val="18"/>
      <w:szCs w:val="18"/>
    </w:rPr>
  </w:style>
  <w:style w:type="paragraph" w:styleId="ListParagraph">
    <w:name w:val="List Paragraph"/>
    <w:basedOn w:val="Normal"/>
    <w:uiPriority w:val="34"/>
    <w:qFormat/>
    <w:rsid w:val="002627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5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Melissa  Inal</cp:lastModifiedBy>
  <cp:revision>15</cp:revision>
  <dcterms:created xsi:type="dcterms:W3CDTF">2019-09-27T20:16:00Z</dcterms:created>
  <dcterms:modified xsi:type="dcterms:W3CDTF">2019-10-07T13:27:00Z</dcterms:modified>
</cp:coreProperties>
</file>