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5198F" w14:textId="452C9E65" w:rsidR="0080790D" w:rsidRPr="009727D2" w:rsidRDefault="00AC2B07">
      <w:pPr>
        <w:rPr>
          <w:b/>
          <w:u w:val="single"/>
        </w:rPr>
      </w:pPr>
      <w:bookmarkStart w:id="0" w:name="_GoBack"/>
      <w:r w:rsidRPr="00AC2B07">
        <w:rPr>
          <w:b/>
        </w:rPr>
        <w:t xml:space="preserve">Response to Reviewers: </w:t>
      </w:r>
      <w:bookmarkEnd w:id="0"/>
    </w:p>
    <w:p w14:paraId="40AAEE55" w14:textId="78860380" w:rsidR="00012537" w:rsidRPr="009727D2" w:rsidRDefault="00012537"/>
    <w:p w14:paraId="164C0D77" w14:textId="44A89DD8" w:rsidR="00F842EA" w:rsidRPr="009727D2" w:rsidRDefault="00012537" w:rsidP="00012537">
      <w:pPr>
        <w:rPr>
          <w:b/>
          <w:bCs/>
          <w:color w:val="000000"/>
        </w:rPr>
      </w:pPr>
      <w:r w:rsidRPr="009727D2">
        <w:rPr>
          <w:b/>
          <w:bCs/>
          <w:color w:val="000000"/>
        </w:rPr>
        <w:t>Editorial comments:</w:t>
      </w:r>
    </w:p>
    <w:p w14:paraId="5800AB73" w14:textId="77777777" w:rsidR="00F842EA" w:rsidRPr="00CB0C07" w:rsidRDefault="00012537" w:rsidP="00F842EA">
      <w:pPr>
        <w:jc w:val="both"/>
        <w:rPr>
          <w:i/>
          <w:color w:val="000000"/>
        </w:rPr>
      </w:pPr>
      <w:r w:rsidRPr="009727D2">
        <w:rPr>
          <w:color w:val="000000"/>
        </w:rPr>
        <w:br/>
      </w:r>
      <w:r w:rsidRPr="00CB0C07">
        <w:rPr>
          <w:i/>
          <w:color w:val="000000"/>
        </w:rPr>
        <w:t>1. Please take this opportunity to thoroughly proofread the manuscript to ensure that there are no spelling or grammar issues. The </w:t>
      </w:r>
      <w:proofErr w:type="spellStart"/>
      <w:r w:rsidRPr="00CB0C07">
        <w:rPr>
          <w:i/>
          <w:color w:val="000000"/>
        </w:rPr>
        <w:t>JoVE</w:t>
      </w:r>
      <w:proofErr w:type="spellEnd"/>
      <w:r w:rsidRPr="00CB0C07">
        <w:rPr>
          <w:i/>
          <w:color w:val="000000"/>
        </w:rPr>
        <w:t> editor will not copy-edit your manuscript and any errors in the submitted revision may be present in the published version.</w:t>
      </w:r>
    </w:p>
    <w:p w14:paraId="56836635" w14:textId="77777777" w:rsidR="00F842EA" w:rsidRPr="009727D2" w:rsidRDefault="00F842EA" w:rsidP="00F842EA">
      <w:pPr>
        <w:jc w:val="both"/>
        <w:rPr>
          <w:color w:val="000000"/>
        </w:rPr>
      </w:pPr>
    </w:p>
    <w:p w14:paraId="146C7A89" w14:textId="18D79E5B" w:rsidR="00F842EA" w:rsidRPr="009727D2" w:rsidRDefault="00F842EA" w:rsidP="00F842EA">
      <w:pPr>
        <w:jc w:val="both"/>
        <w:rPr>
          <w:color w:val="000000"/>
        </w:rPr>
      </w:pPr>
      <w:r w:rsidRPr="002772FA">
        <w:rPr>
          <w:color w:val="000000"/>
        </w:rPr>
        <w:t>As recommended, we have proofread the manuscript.</w:t>
      </w:r>
    </w:p>
    <w:p w14:paraId="6D9BA4A3" w14:textId="77777777" w:rsidR="00F842EA" w:rsidRPr="00E94CDC" w:rsidRDefault="00F842EA" w:rsidP="00F842EA">
      <w:pPr>
        <w:jc w:val="both"/>
        <w:rPr>
          <w:color w:val="000000"/>
        </w:rPr>
      </w:pPr>
    </w:p>
    <w:p w14:paraId="46CD3EA8" w14:textId="0611BC69" w:rsidR="00F842EA" w:rsidRPr="00CB0C07" w:rsidRDefault="00012537" w:rsidP="00F842EA">
      <w:pPr>
        <w:jc w:val="both"/>
        <w:rPr>
          <w:i/>
          <w:color w:val="000000"/>
        </w:rPr>
      </w:pPr>
      <w:r w:rsidRPr="00CB0C07">
        <w:rPr>
          <w:i/>
          <w:color w:val="000000"/>
        </w:rPr>
        <w:t>2. </w:t>
      </w:r>
      <w:proofErr w:type="spellStart"/>
      <w:r w:rsidRPr="00CB0C07">
        <w:rPr>
          <w:i/>
          <w:color w:val="000000"/>
        </w:rPr>
        <w:t>JoVE</w:t>
      </w:r>
      <w:proofErr w:type="spellEnd"/>
      <w:r w:rsidRPr="00CB0C07">
        <w:rPr>
          <w:i/>
          <w:color w:val="000000"/>
        </w:rPr>
        <w:t xml:space="preserve"> cannot publish manuscripts containing commercial language. This includes trademark symbols, registered symbols,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Pr="00CB0C07">
        <w:rPr>
          <w:i/>
          <w:color w:val="000000"/>
        </w:rPr>
        <w:t>CountBright</w:t>
      </w:r>
      <w:proofErr w:type="spellEnd"/>
      <w:r w:rsidRPr="00CB0C07">
        <w:rPr>
          <w:i/>
          <w:color w:val="000000"/>
        </w:rPr>
        <w:t xml:space="preserve">, </w:t>
      </w:r>
      <w:proofErr w:type="spellStart"/>
      <w:r w:rsidRPr="00CB0C07">
        <w:rPr>
          <w:i/>
          <w:color w:val="000000"/>
        </w:rPr>
        <w:t>FACSCalibur</w:t>
      </w:r>
      <w:proofErr w:type="spellEnd"/>
      <w:r w:rsidRPr="00CB0C07">
        <w:rPr>
          <w:i/>
          <w:color w:val="000000"/>
        </w:rPr>
        <w:t xml:space="preserve">, </w:t>
      </w:r>
      <w:proofErr w:type="spellStart"/>
      <w:r w:rsidRPr="00CB0C07">
        <w:rPr>
          <w:i/>
          <w:color w:val="000000"/>
        </w:rPr>
        <w:t>transwell</w:t>
      </w:r>
      <w:proofErr w:type="spellEnd"/>
      <w:r w:rsidRPr="00CB0C07">
        <w:rPr>
          <w:i/>
          <w:color w:val="000000"/>
        </w:rPr>
        <w:t>, etc.</w:t>
      </w:r>
    </w:p>
    <w:p w14:paraId="7DC3E7A7" w14:textId="77777777" w:rsidR="00247B92" w:rsidRPr="009727D2" w:rsidRDefault="00247B92" w:rsidP="00F842EA">
      <w:pPr>
        <w:jc w:val="both"/>
        <w:rPr>
          <w:color w:val="000000"/>
        </w:rPr>
      </w:pPr>
    </w:p>
    <w:p w14:paraId="48E4F015" w14:textId="03084FBF" w:rsidR="001F6374" w:rsidRPr="009727D2" w:rsidRDefault="009727D2" w:rsidP="001F6374">
      <w:pPr>
        <w:jc w:val="both"/>
        <w:rPr>
          <w:color w:val="000000"/>
        </w:rPr>
      </w:pPr>
      <w:r w:rsidRPr="00CB0C07">
        <w:rPr>
          <w:color w:val="000000"/>
        </w:rPr>
        <w:t xml:space="preserve">We have removed the referencing of </w:t>
      </w:r>
      <w:r w:rsidR="00513187">
        <w:rPr>
          <w:color w:val="000000"/>
        </w:rPr>
        <w:t>“</w:t>
      </w:r>
      <w:proofErr w:type="spellStart"/>
      <w:r w:rsidRPr="00CB0C07">
        <w:rPr>
          <w:color w:val="000000"/>
        </w:rPr>
        <w:t>CountBright</w:t>
      </w:r>
      <w:proofErr w:type="spellEnd"/>
      <w:r w:rsidR="00513187">
        <w:rPr>
          <w:color w:val="000000"/>
        </w:rPr>
        <w:t>” and</w:t>
      </w:r>
      <w:r w:rsidRPr="00CB0C07">
        <w:rPr>
          <w:color w:val="000000"/>
        </w:rPr>
        <w:t xml:space="preserve"> </w:t>
      </w:r>
      <w:r w:rsidR="00513187">
        <w:rPr>
          <w:color w:val="000000"/>
        </w:rPr>
        <w:t>“</w:t>
      </w:r>
      <w:proofErr w:type="spellStart"/>
      <w:r w:rsidRPr="00CB0C07">
        <w:rPr>
          <w:color w:val="000000"/>
        </w:rPr>
        <w:t>FACSCalib</w:t>
      </w:r>
      <w:r w:rsidR="00CB0C07">
        <w:rPr>
          <w:color w:val="000000"/>
        </w:rPr>
        <w:t>u</w:t>
      </w:r>
      <w:r w:rsidRPr="00CB0C07">
        <w:rPr>
          <w:color w:val="000000"/>
        </w:rPr>
        <w:t>r</w:t>
      </w:r>
      <w:proofErr w:type="spellEnd"/>
      <w:r w:rsidR="00513187">
        <w:rPr>
          <w:color w:val="000000"/>
        </w:rPr>
        <w:t>”</w:t>
      </w:r>
      <w:r w:rsidRPr="00CB0C07">
        <w:rPr>
          <w:color w:val="000000"/>
        </w:rPr>
        <w:t xml:space="preserve"> from the revised manuscript. However, </w:t>
      </w:r>
      <w:r w:rsidR="00513187" w:rsidRPr="00CB0C07">
        <w:rPr>
          <w:color w:val="000000"/>
        </w:rPr>
        <w:t>there is</w:t>
      </w:r>
      <w:r w:rsidR="00513187">
        <w:rPr>
          <w:color w:val="000000"/>
        </w:rPr>
        <w:t xml:space="preserve"> no accurate </w:t>
      </w:r>
      <w:r w:rsidR="00513187" w:rsidRPr="00CB0C07">
        <w:rPr>
          <w:color w:val="000000"/>
        </w:rPr>
        <w:t>alternative term to describe</w:t>
      </w:r>
      <w:r w:rsidR="00513187" w:rsidDel="00513187">
        <w:rPr>
          <w:color w:val="000000"/>
        </w:rPr>
        <w:t xml:space="preserve"> </w:t>
      </w:r>
      <w:r w:rsidR="00513187">
        <w:rPr>
          <w:color w:val="000000"/>
        </w:rPr>
        <w:t>the term</w:t>
      </w:r>
      <w:r w:rsidR="00E43929">
        <w:rPr>
          <w:color w:val="000000"/>
        </w:rPr>
        <w:t xml:space="preserve"> </w:t>
      </w:r>
      <w:r w:rsidR="00513187">
        <w:rPr>
          <w:color w:val="000000"/>
        </w:rPr>
        <w:t>“</w:t>
      </w:r>
      <w:proofErr w:type="spellStart"/>
      <w:r w:rsidRPr="00CB0C07">
        <w:rPr>
          <w:color w:val="000000"/>
        </w:rPr>
        <w:t>transwell</w:t>
      </w:r>
      <w:proofErr w:type="spellEnd"/>
      <w:r w:rsidR="00513187">
        <w:rPr>
          <w:color w:val="000000"/>
        </w:rPr>
        <w:t>”</w:t>
      </w:r>
      <w:r w:rsidRPr="00CB0C07">
        <w:rPr>
          <w:color w:val="000000"/>
        </w:rPr>
        <w:t xml:space="preserve">. Therefore, we have </w:t>
      </w:r>
      <w:r w:rsidR="00513187">
        <w:rPr>
          <w:color w:val="000000"/>
        </w:rPr>
        <w:t xml:space="preserve">elected </w:t>
      </w:r>
      <w:r w:rsidRPr="00CB0C07">
        <w:rPr>
          <w:color w:val="000000"/>
        </w:rPr>
        <w:t>to leave it as is in the revised manuscript</w:t>
      </w:r>
      <w:r w:rsidR="003A32A1">
        <w:rPr>
          <w:color w:val="000000"/>
        </w:rPr>
        <w:t xml:space="preserve"> to avoid confusion for the readers.</w:t>
      </w:r>
      <w:r w:rsidR="001F6374">
        <w:rPr>
          <w:color w:val="000000"/>
        </w:rPr>
        <w:t xml:space="preserve"> We would be happy to consider any alternative terms suggested by the editor that have been used in prior publications to describe </w:t>
      </w:r>
      <w:proofErr w:type="spellStart"/>
      <w:r w:rsidR="001F6374">
        <w:rPr>
          <w:color w:val="000000"/>
        </w:rPr>
        <w:t>transwell</w:t>
      </w:r>
      <w:proofErr w:type="spellEnd"/>
      <w:r w:rsidR="001F6374">
        <w:rPr>
          <w:color w:val="000000"/>
        </w:rPr>
        <w:t xml:space="preserve"> cell culture</w:t>
      </w:r>
    </w:p>
    <w:p w14:paraId="7C4F9E5F" w14:textId="5A59FA52" w:rsidR="00F842EA" w:rsidRPr="009727D2" w:rsidRDefault="00F842EA" w:rsidP="00CB0C07">
      <w:pPr>
        <w:jc w:val="both"/>
        <w:rPr>
          <w:color w:val="000000"/>
        </w:rPr>
      </w:pPr>
    </w:p>
    <w:p w14:paraId="7987AF80" w14:textId="77777777" w:rsidR="00247B92" w:rsidRPr="00E94CDC" w:rsidRDefault="00247B92" w:rsidP="00012537">
      <w:pPr>
        <w:rPr>
          <w:color w:val="000000"/>
        </w:rPr>
      </w:pPr>
    </w:p>
    <w:p w14:paraId="1AF200AC" w14:textId="5ACB9809" w:rsidR="00F842EA" w:rsidRPr="00CB0C07" w:rsidRDefault="00012537" w:rsidP="00BA718E">
      <w:pPr>
        <w:jc w:val="both"/>
        <w:rPr>
          <w:i/>
          <w:color w:val="000000"/>
        </w:rPr>
      </w:pPr>
      <w:r w:rsidRPr="00CB0C07">
        <w:rPr>
          <w:i/>
          <w:color w:val="000000"/>
        </w:rPr>
        <w:t>3. Please specify all volumes and concentrations used throughout. We need these details to film.</w:t>
      </w:r>
    </w:p>
    <w:p w14:paraId="028508A0" w14:textId="77777777" w:rsidR="00F842EA" w:rsidRPr="00CE3344" w:rsidRDefault="00F842EA" w:rsidP="00BA718E">
      <w:pPr>
        <w:jc w:val="both"/>
        <w:rPr>
          <w:color w:val="000000"/>
        </w:rPr>
      </w:pPr>
    </w:p>
    <w:p w14:paraId="69E8C9B0" w14:textId="70E80B54" w:rsidR="00247B92" w:rsidRPr="009727D2" w:rsidRDefault="00247B92" w:rsidP="00BA718E">
      <w:pPr>
        <w:jc w:val="both"/>
        <w:rPr>
          <w:color w:val="000000"/>
        </w:rPr>
      </w:pPr>
      <w:r w:rsidRPr="00CB0C07">
        <w:rPr>
          <w:color w:val="000000"/>
        </w:rPr>
        <w:t>As recommended, we have now added volumes and concentrations</w:t>
      </w:r>
      <w:r w:rsidR="008019FC" w:rsidRPr="00CB0C07">
        <w:rPr>
          <w:color w:val="000000"/>
        </w:rPr>
        <w:t xml:space="preserve"> </w:t>
      </w:r>
      <w:r w:rsidR="00513187">
        <w:rPr>
          <w:color w:val="000000"/>
        </w:rPr>
        <w:t>throughout</w:t>
      </w:r>
      <w:r w:rsidR="008019FC" w:rsidRPr="00CB0C07">
        <w:rPr>
          <w:color w:val="000000"/>
        </w:rPr>
        <w:t xml:space="preserve"> the revised manuscript</w:t>
      </w:r>
      <w:r w:rsidR="00322385" w:rsidRPr="00CB0C07">
        <w:rPr>
          <w:color w:val="000000"/>
        </w:rPr>
        <w:t>.</w:t>
      </w:r>
    </w:p>
    <w:p w14:paraId="498641E0" w14:textId="77777777" w:rsidR="00247B92" w:rsidRPr="00E94CDC" w:rsidRDefault="00247B92" w:rsidP="00BA718E">
      <w:pPr>
        <w:jc w:val="both"/>
        <w:rPr>
          <w:color w:val="000000"/>
        </w:rPr>
      </w:pPr>
    </w:p>
    <w:p w14:paraId="56097429" w14:textId="77777777" w:rsidR="00CB67F5" w:rsidRPr="00CB0C07" w:rsidRDefault="00012537" w:rsidP="00BA718E">
      <w:pPr>
        <w:jc w:val="both"/>
        <w:rPr>
          <w:i/>
          <w:color w:val="000000"/>
        </w:rPr>
      </w:pPr>
      <w:r w:rsidRPr="00CB0C07">
        <w:rPr>
          <w:i/>
          <w:color w:val="000000"/>
        </w:rPr>
        <w:t>4. Please list all centrifugation speeds in terms of centrifugal g-force instead of rpm: 100 x g.</w:t>
      </w:r>
    </w:p>
    <w:p w14:paraId="5B066799" w14:textId="65BC0C30" w:rsidR="00CB67F5" w:rsidRPr="003A32A1" w:rsidRDefault="00CB67F5" w:rsidP="00BA718E">
      <w:pPr>
        <w:jc w:val="both"/>
        <w:rPr>
          <w:color w:val="000000"/>
        </w:rPr>
      </w:pPr>
    </w:p>
    <w:p w14:paraId="7A2C7F07" w14:textId="6B4C996A" w:rsidR="00755725" w:rsidRPr="009727D2" w:rsidRDefault="00755725" w:rsidP="00BA718E">
      <w:pPr>
        <w:jc w:val="both"/>
        <w:rPr>
          <w:color w:val="000000"/>
        </w:rPr>
      </w:pPr>
      <w:r w:rsidRPr="00CB0C07">
        <w:rPr>
          <w:color w:val="000000"/>
        </w:rPr>
        <w:t xml:space="preserve">As </w:t>
      </w:r>
      <w:r w:rsidR="00C82271">
        <w:rPr>
          <w:color w:val="000000"/>
        </w:rPr>
        <w:t>suggested</w:t>
      </w:r>
      <w:r w:rsidRPr="00CB0C07">
        <w:rPr>
          <w:color w:val="000000"/>
        </w:rPr>
        <w:t xml:space="preserve">, we have now changed </w:t>
      </w:r>
      <w:r w:rsidR="00C82271">
        <w:rPr>
          <w:color w:val="000000"/>
        </w:rPr>
        <w:t xml:space="preserve">all centrifugation speeds from </w:t>
      </w:r>
      <w:r w:rsidRPr="00CB0C07">
        <w:rPr>
          <w:color w:val="000000"/>
        </w:rPr>
        <w:t xml:space="preserve">rpm to </w:t>
      </w:r>
      <w:r w:rsidR="00C82271" w:rsidRPr="002772FA">
        <w:rPr>
          <w:i/>
          <w:iCs/>
          <w:color w:val="000000"/>
        </w:rPr>
        <w:t>x</w:t>
      </w:r>
      <w:r w:rsidR="00C82271">
        <w:rPr>
          <w:color w:val="000000"/>
        </w:rPr>
        <w:t xml:space="preserve"> </w:t>
      </w:r>
      <w:r w:rsidRPr="00CB0C07">
        <w:rPr>
          <w:color w:val="000000"/>
        </w:rPr>
        <w:t>g.</w:t>
      </w:r>
    </w:p>
    <w:p w14:paraId="091B2E0A" w14:textId="77777777" w:rsidR="00755725" w:rsidRPr="009727D2" w:rsidRDefault="00755725" w:rsidP="00BA718E">
      <w:pPr>
        <w:jc w:val="both"/>
        <w:rPr>
          <w:color w:val="000000"/>
        </w:rPr>
      </w:pPr>
    </w:p>
    <w:p w14:paraId="57B862E5" w14:textId="1FC15198" w:rsidR="00B0020C" w:rsidRPr="00CB0C07" w:rsidRDefault="00012537" w:rsidP="00BA718E">
      <w:pPr>
        <w:jc w:val="both"/>
        <w:rPr>
          <w:i/>
          <w:color w:val="000000"/>
        </w:rPr>
      </w:pPr>
      <w:r w:rsidRPr="00CB0C07">
        <w:rPr>
          <w:i/>
          <w:color w:val="000000"/>
        </w:rPr>
        <w:t>5. 2.1: Are cells grow in a Petri dish or in a flask? Please specify growth conditions. What volume of trypsin-EDTA added? What is the incubation temperature?</w:t>
      </w:r>
    </w:p>
    <w:p w14:paraId="1C74B5C4" w14:textId="30BE1668" w:rsidR="00B0020C" w:rsidRPr="003A32A1" w:rsidRDefault="00B0020C" w:rsidP="00BA718E">
      <w:pPr>
        <w:jc w:val="both"/>
        <w:rPr>
          <w:color w:val="000000"/>
        </w:rPr>
      </w:pPr>
    </w:p>
    <w:p w14:paraId="076E5D97" w14:textId="3BB8D0A6" w:rsidR="00091625" w:rsidRPr="009727D2" w:rsidRDefault="00271186" w:rsidP="00BA718E">
      <w:pPr>
        <w:jc w:val="both"/>
        <w:rPr>
          <w:color w:val="000000"/>
        </w:rPr>
      </w:pPr>
      <w:r w:rsidRPr="00CB0C07">
        <w:rPr>
          <w:color w:val="000000"/>
        </w:rPr>
        <w:t>As recommended, we have added these details in the revised manuscript.</w:t>
      </w:r>
    </w:p>
    <w:p w14:paraId="683B7D1C" w14:textId="77777777" w:rsidR="00091625" w:rsidRPr="009727D2" w:rsidRDefault="00091625" w:rsidP="00BA718E">
      <w:pPr>
        <w:jc w:val="both"/>
        <w:rPr>
          <w:color w:val="000000"/>
        </w:rPr>
      </w:pPr>
    </w:p>
    <w:p w14:paraId="09605701" w14:textId="77777777" w:rsidR="00B0020C" w:rsidRPr="00CB0C07" w:rsidRDefault="00012537" w:rsidP="00BA718E">
      <w:pPr>
        <w:jc w:val="both"/>
        <w:rPr>
          <w:i/>
          <w:color w:val="000000"/>
        </w:rPr>
      </w:pPr>
      <w:r w:rsidRPr="00CB0C07">
        <w:rPr>
          <w:i/>
          <w:color w:val="000000"/>
        </w:rPr>
        <w:t>6. 2.2: Are the cells transferred to a conical tube for centrifugation?</w:t>
      </w:r>
    </w:p>
    <w:p w14:paraId="3FDB6C06" w14:textId="2C87692C" w:rsidR="00B0020C" w:rsidRPr="009727D2" w:rsidRDefault="00B0020C" w:rsidP="00012537">
      <w:pPr>
        <w:rPr>
          <w:color w:val="000000"/>
        </w:rPr>
      </w:pPr>
    </w:p>
    <w:p w14:paraId="61DA7E2C" w14:textId="32A8D13E" w:rsidR="00B0020C" w:rsidRPr="009727D2" w:rsidRDefault="00A85157" w:rsidP="002772FA">
      <w:pPr>
        <w:jc w:val="both"/>
        <w:rPr>
          <w:color w:val="000000"/>
        </w:rPr>
      </w:pPr>
      <w:r w:rsidRPr="00CB0C07">
        <w:rPr>
          <w:color w:val="000000"/>
        </w:rPr>
        <w:t xml:space="preserve">Yes, cells were transferred to a conical tube for centrifugation. This information </w:t>
      </w:r>
      <w:r w:rsidR="00E803EA">
        <w:rPr>
          <w:color w:val="000000"/>
        </w:rPr>
        <w:t>is</w:t>
      </w:r>
      <w:r w:rsidR="00E803EA" w:rsidRPr="00CB0C07">
        <w:rPr>
          <w:color w:val="000000"/>
        </w:rPr>
        <w:t xml:space="preserve"> </w:t>
      </w:r>
      <w:r w:rsidRPr="00CB0C07">
        <w:rPr>
          <w:color w:val="000000"/>
        </w:rPr>
        <w:t>present in</w:t>
      </w:r>
      <w:r w:rsidR="00E803EA">
        <w:rPr>
          <w:color w:val="000000"/>
        </w:rPr>
        <w:t xml:space="preserve"> both</w:t>
      </w:r>
      <w:r w:rsidRPr="00CB0C07">
        <w:rPr>
          <w:color w:val="000000"/>
        </w:rPr>
        <w:t xml:space="preserve"> the </w:t>
      </w:r>
      <w:r w:rsidR="00E803EA">
        <w:rPr>
          <w:color w:val="000000"/>
        </w:rPr>
        <w:t>previous</w:t>
      </w:r>
      <w:r w:rsidR="00E803EA" w:rsidRPr="00CB0C07">
        <w:rPr>
          <w:color w:val="000000"/>
        </w:rPr>
        <w:t xml:space="preserve"> </w:t>
      </w:r>
      <w:r w:rsidR="00E803EA">
        <w:rPr>
          <w:color w:val="000000"/>
        </w:rPr>
        <w:t xml:space="preserve">and revised </w:t>
      </w:r>
      <w:r w:rsidRPr="00CB0C07">
        <w:rPr>
          <w:color w:val="000000"/>
        </w:rPr>
        <w:t>version</w:t>
      </w:r>
      <w:r w:rsidR="00E803EA">
        <w:rPr>
          <w:color w:val="000000"/>
        </w:rPr>
        <w:t>s</w:t>
      </w:r>
      <w:r w:rsidRPr="00CB0C07">
        <w:rPr>
          <w:color w:val="000000"/>
        </w:rPr>
        <w:t xml:space="preserve"> of our manuscript.</w:t>
      </w:r>
    </w:p>
    <w:p w14:paraId="16A6C3C6" w14:textId="77777777" w:rsidR="00271186" w:rsidRPr="009727D2" w:rsidRDefault="00271186" w:rsidP="00012537">
      <w:pPr>
        <w:rPr>
          <w:color w:val="000000"/>
        </w:rPr>
      </w:pPr>
    </w:p>
    <w:p w14:paraId="01E7C68A" w14:textId="77777777" w:rsidR="00B0020C" w:rsidRPr="00CB0C07" w:rsidRDefault="00012537" w:rsidP="00012537">
      <w:pPr>
        <w:rPr>
          <w:i/>
          <w:color w:val="000000"/>
        </w:rPr>
      </w:pPr>
      <w:r w:rsidRPr="00CB0C07">
        <w:rPr>
          <w:i/>
          <w:color w:val="000000"/>
        </w:rPr>
        <w:t>7. Figures: Please use the following abbreviations for time units (h for hour, min for minutes, s for seconds).</w:t>
      </w:r>
    </w:p>
    <w:p w14:paraId="3DAE098F" w14:textId="3B60709F" w:rsidR="00B0020C" w:rsidRPr="009727D2" w:rsidRDefault="00B0020C" w:rsidP="00012537">
      <w:pPr>
        <w:rPr>
          <w:color w:val="000000"/>
        </w:rPr>
      </w:pPr>
    </w:p>
    <w:p w14:paraId="7DCD5CA0" w14:textId="116FF318" w:rsidR="00271186" w:rsidRDefault="00271186" w:rsidP="00012537">
      <w:pPr>
        <w:rPr>
          <w:color w:val="000000"/>
        </w:rPr>
      </w:pPr>
      <w:r w:rsidRPr="00CB0C07">
        <w:rPr>
          <w:color w:val="000000"/>
        </w:rPr>
        <w:t xml:space="preserve">As </w:t>
      </w:r>
      <w:r w:rsidR="007915F8">
        <w:rPr>
          <w:color w:val="000000"/>
        </w:rPr>
        <w:t>suggested</w:t>
      </w:r>
      <w:r w:rsidRPr="00CB0C07">
        <w:rPr>
          <w:color w:val="000000"/>
        </w:rPr>
        <w:t xml:space="preserve">, we have made these modifications in the revised </w:t>
      </w:r>
      <w:r w:rsidR="00C2760C" w:rsidRPr="00CB0C07">
        <w:rPr>
          <w:color w:val="000000"/>
        </w:rPr>
        <w:t>figures.</w:t>
      </w:r>
    </w:p>
    <w:p w14:paraId="74DBBEEA" w14:textId="77777777" w:rsidR="009663CC" w:rsidRPr="009727D2" w:rsidRDefault="009663CC" w:rsidP="00012537">
      <w:pPr>
        <w:rPr>
          <w:color w:val="000000"/>
          <w:vertAlign w:val="subscript"/>
        </w:rPr>
      </w:pPr>
    </w:p>
    <w:p w14:paraId="79BDA983" w14:textId="77777777" w:rsidR="00B0020C" w:rsidRPr="00CB0C07" w:rsidRDefault="00012537" w:rsidP="006872FE">
      <w:pPr>
        <w:jc w:val="both"/>
        <w:rPr>
          <w:i/>
          <w:color w:val="000000"/>
        </w:rPr>
      </w:pPr>
      <w:r w:rsidRPr="00CB0C07">
        <w:rPr>
          <w:i/>
          <w:color w:val="000000"/>
        </w:rPr>
        <w:t>8. Figure 2B: Please include a scale bar, ideally at the lower right corner, for all microscopic images to provide context to the magnification used. Define the scale in the appropriate figure Legend.</w:t>
      </w:r>
    </w:p>
    <w:p w14:paraId="7DA38DA2" w14:textId="17945882" w:rsidR="00B0020C" w:rsidRPr="009727D2" w:rsidRDefault="00B0020C" w:rsidP="006872FE">
      <w:pPr>
        <w:jc w:val="both"/>
        <w:rPr>
          <w:color w:val="000000"/>
        </w:rPr>
      </w:pPr>
    </w:p>
    <w:p w14:paraId="31142EA5" w14:textId="101B058E" w:rsidR="00381FA8" w:rsidRPr="009727D2" w:rsidRDefault="00971886" w:rsidP="006872FE">
      <w:pPr>
        <w:jc w:val="both"/>
        <w:rPr>
          <w:color w:val="000000"/>
        </w:rPr>
      </w:pPr>
      <w:r>
        <w:rPr>
          <w:color w:val="000000"/>
        </w:rPr>
        <w:t>W</w:t>
      </w:r>
      <w:r w:rsidR="00381FA8" w:rsidRPr="00CB0C07">
        <w:rPr>
          <w:color w:val="000000"/>
        </w:rPr>
        <w:t xml:space="preserve">e have added </w:t>
      </w:r>
      <w:r w:rsidR="006872FE" w:rsidRPr="00CB0C07">
        <w:rPr>
          <w:color w:val="000000"/>
        </w:rPr>
        <w:t xml:space="preserve">the scale bar  in the figure and </w:t>
      </w:r>
      <w:r>
        <w:rPr>
          <w:color w:val="000000"/>
        </w:rPr>
        <w:t>added a description</w:t>
      </w:r>
      <w:r w:rsidRPr="00CB0C07">
        <w:rPr>
          <w:color w:val="000000"/>
        </w:rPr>
        <w:t xml:space="preserve"> </w:t>
      </w:r>
      <w:r w:rsidR="006872FE" w:rsidRPr="00CB0C07">
        <w:rPr>
          <w:color w:val="000000"/>
        </w:rPr>
        <w:t>in the figure legend.</w:t>
      </w:r>
    </w:p>
    <w:p w14:paraId="4CADAC9D" w14:textId="77777777" w:rsidR="00381FA8" w:rsidRPr="009727D2" w:rsidRDefault="00381FA8" w:rsidP="00012537">
      <w:pPr>
        <w:rPr>
          <w:color w:val="000000"/>
        </w:rPr>
      </w:pPr>
    </w:p>
    <w:p w14:paraId="045A07FB" w14:textId="77777777" w:rsidR="00B0020C" w:rsidRPr="00CB0C07" w:rsidRDefault="00012537" w:rsidP="00012537">
      <w:pPr>
        <w:rPr>
          <w:i/>
          <w:color w:val="000000"/>
        </w:rPr>
      </w:pPr>
      <w:r w:rsidRPr="00CB0C07">
        <w:rPr>
          <w:i/>
          <w:color w:val="000000"/>
        </w:rPr>
        <w:t>9. Figure 3A: Please replace commercial language (</w:t>
      </w:r>
      <w:proofErr w:type="spellStart"/>
      <w:r w:rsidRPr="00CB0C07">
        <w:rPr>
          <w:i/>
          <w:color w:val="000000"/>
        </w:rPr>
        <w:t>Transwell</w:t>
      </w:r>
      <w:proofErr w:type="spellEnd"/>
      <w:r w:rsidRPr="00CB0C07">
        <w:rPr>
          <w:i/>
          <w:color w:val="000000"/>
        </w:rPr>
        <w:t>) with a generic term.</w:t>
      </w:r>
    </w:p>
    <w:p w14:paraId="1091E3C6" w14:textId="03442D9B" w:rsidR="00B0020C" w:rsidRPr="00E94CDC" w:rsidRDefault="00B0020C" w:rsidP="00012537">
      <w:pPr>
        <w:rPr>
          <w:color w:val="000000"/>
        </w:rPr>
      </w:pPr>
    </w:p>
    <w:p w14:paraId="69963387" w14:textId="11E89D4E" w:rsidR="001C3F2E" w:rsidRPr="009727D2" w:rsidRDefault="009727D2" w:rsidP="00CB0C07">
      <w:pPr>
        <w:jc w:val="both"/>
        <w:rPr>
          <w:color w:val="000000"/>
        </w:rPr>
      </w:pPr>
      <w:r w:rsidRPr="00CB0C07">
        <w:rPr>
          <w:color w:val="000000"/>
        </w:rPr>
        <w:t xml:space="preserve">There is no alternative term to describe </w:t>
      </w:r>
      <w:r w:rsidR="00DF3C06">
        <w:rPr>
          <w:color w:val="000000"/>
        </w:rPr>
        <w:t>“</w:t>
      </w:r>
      <w:proofErr w:type="spellStart"/>
      <w:r w:rsidRPr="00CB0C07">
        <w:rPr>
          <w:color w:val="000000"/>
        </w:rPr>
        <w:t>transwell</w:t>
      </w:r>
      <w:proofErr w:type="spellEnd"/>
      <w:r w:rsidR="00DF3C06">
        <w:rPr>
          <w:color w:val="000000"/>
        </w:rPr>
        <w:t>”</w:t>
      </w:r>
      <w:r w:rsidRPr="00CB0C07">
        <w:rPr>
          <w:color w:val="000000"/>
        </w:rPr>
        <w:t xml:space="preserve"> and removing this from the manuscript</w:t>
      </w:r>
      <w:r w:rsidR="00122FE1">
        <w:rPr>
          <w:color w:val="000000"/>
        </w:rPr>
        <w:t xml:space="preserve"> and replacing it with </w:t>
      </w:r>
      <w:r w:rsidR="00DF3C06">
        <w:rPr>
          <w:color w:val="000000"/>
        </w:rPr>
        <w:t xml:space="preserve">a </w:t>
      </w:r>
      <w:r w:rsidR="00122FE1">
        <w:rPr>
          <w:color w:val="000000"/>
        </w:rPr>
        <w:t>non-standard vague term</w:t>
      </w:r>
      <w:r w:rsidRPr="00CB0C07">
        <w:rPr>
          <w:color w:val="000000"/>
        </w:rPr>
        <w:t xml:space="preserve"> will be extremely confusing for readers to follow. However, in regard to other </w:t>
      </w:r>
      <w:r w:rsidR="00DF3C06">
        <w:rPr>
          <w:color w:val="000000"/>
        </w:rPr>
        <w:t xml:space="preserve">commercial </w:t>
      </w:r>
      <w:r w:rsidRPr="00CB0C07">
        <w:rPr>
          <w:color w:val="000000"/>
        </w:rPr>
        <w:t xml:space="preserve">terms (e.g., </w:t>
      </w:r>
      <w:r w:rsidR="00DF3C06">
        <w:rPr>
          <w:color w:val="000000"/>
        </w:rPr>
        <w:t>“</w:t>
      </w:r>
      <w:proofErr w:type="spellStart"/>
      <w:r w:rsidRPr="00CB0C07">
        <w:rPr>
          <w:color w:val="000000"/>
        </w:rPr>
        <w:t>FACSCalib</w:t>
      </w:r>
      <w:r w:rsidR="00CB0C07">
        <w:rPr>
          <w:color w:val="000000"/>
        </w:rPr>
        <w:t>u</w:t>
      </w:r>
      <w:r w:rsidRPr="00CB0C07">
        <w:rPr>
          <w:color w:val="000000"/>
        </w:rPr>
        <w:t>r</w:t>
      </w:r>
      <w:proofErr w:type="spellEnd"/>
      <w:r w:rsidR="00DF3C06">
        <w:rPr>
          <w:color w:val="000000"/>
        </w:rPr>
        <w:t>” and</w:t>
      </w:r>
      <w:r w:rsidRPr="00CB0C07">
        <w:rPr>
          <w:color w:val="000000"/>
        </w:rPr>
        <w:t xml:space="preserve"> </w:t>
      </w:r>
      <w:r w:rsidR="00DF3C06">
        <w:rPr>
          <w:color w:val="000000"/>
        </w:rPr>
        <w:t>“</w:t>
      </w:r>
      <w:proofErr w:type="spellStart"/>
      <w:r w:rsidRPr="00CB0C07">
        <w:rPr>
          <w:color w:val="000000"/>
        </w:rPr>
        <w:t>CountBright</w:t>
      </w:r>
      <w:proofErr w:type="spellEnd"/>
      <w:r w:rsidR="00DF3C06">
        <w:rPr>
          <w:color w:val="000000"/>
        </w:rPr>
        <w:t>”</w:t>
      </w:r>
      <w:r w:rsidRPr="00CB0C07">
        <w:rPr>
          <w:color w:val="000000"/>
        </w:rPr>
        <w:t>)</w:t>
      </w:r>
      <w:r w:rsidR="00122FE1">
        <w:rPr>
          <w:color w:val="000000"/>
        </w:rPr>
        <w:t>,</w:t>
      </w:r>
      <w:r w:rsidRPr="00CB0C07">
        <w:rPr>
          <w:color w:val="000000"/>
        </w:rPr>
        <w:t xml:space="preserve"> we have replaced them using more generic term</w:t>
      </w:r>
      <w:r w:rsidR="00122FE1">
        <w:rPr>
          <w:color w:val="000000"/>
        </w:rPr>
        <w:t>s</w:t>
      </w:r>
      <w:r w:rsidRPr="00CB0C07">
        <w:rPr>
          <w:color w:val="000000"/>
        </w:rPr>
        <w:t>.</w:t>
      </w:r>
      <w:r w:rsidR="009663CC">
        <w:rPr>
          <w:color w:val="000000"/>
        </w:rPr>
        <w:t xml:space="preserve"> We would be happy to consider any alternative terms suggested by the editor that have been used in prior publications to describe </w:t>
      </w:r>
      <w:proofErr w:type="spellStart"/>
      <w:r w:rsidR="009663CC">
        <w:rPr>
          <w:color w:val="000000"/>
        </w:rPr>
        <w:t>transwell</w:t>
      </w:r>
      <w:proofErr w:type="spellEnd"/>
      <w:r w:rsidR="009663CC">
        <w:rPr>
          <w:color w:val="000000"/>
        </w:rPr>
        <w:t xml:space="preserve"> cell culture</w:t>
      </w:r>
    </w:p>
    <w:p w14:paraId="375B4ECB" w14:textId="77777777" w:rsidR="001C3F2E" w:rsidRPr="009727D2" w:rsidRDefault="001C3F2E" w:rsidP="00012537">
      <w:pPr>
        <w:rPr>
          <w:color w:val="000000"/>
        </w:rPr>
      </w:pPr>
    </w:p>
    <w:p w14:paraId="7E22A329" w14:textId="77777777" w:rsidR="00B0020C" w:rsidRPr="00CB0C07" w:rsidRDefault="00012537" w:rsidP="00012537">
      <w:pPr>
        <w:rPr>
          <w:i/>
          <w:color w:val="000000"/>
        </w:rPr>
      </w:pPr>
      <w:r w:rsidRPr="00CB0C07">
        <w:rPr>
          <w:i/>
          <w:color w:val="000000"/>
        </w:rPr>
        <w:t>10. References: Please do not abbreviate journal titles; use full journal name.</w:t>
      </w:r>
    </w:p>
    <w:p w14:paraId="00D55F37" w14:textId="77777777" w:rsidR="00B0020C" w:rsidRPr="00E94CDC" w:rsidRDefault="00B0020C" w:rsidP="00012537">
      <w:pPr>
        <w:rPr>
          <w:color w:val="000000"/>
        </w:rPr>
      </w:pPr>
    </w:p>
    <w:p w14:paraId="78579D98" w14:textId="23E776C7" w:rsidR="00B0020C" w:rsidRPr="00DC08B3" w:rsidRDefault="00DF3C06" w:rsidP="00012537">
      <w:pPr>
        <w:rPr>
          <w:color w:val="000000"/>
        </w:rPr>
      </w:pPr>
      <w:r>
        <w:rPr>
          <w:color w:val="000000"/>
        </w:rPr>
        <w:t>W</w:t>
      </w:r>
      <w:r w:rsidR="00A85D02" w:rsidRPr="00CB0C07">
        <w:rPr>
          <w:color w:val="000000"/>
        </w:rPr>
        <w:t xml:space="preserve">e have changed the formatting of the </w:t>
      </w:r>
      <w:r w:rsidR="001C3F2E" w:rsidRPr="00CB0C07">
        <w:rPr>
          <w:color w:val="000000"/>
        </w:rPr>
        <w:t>references.</w:t>
      </w:r>
    </w:p>
    <w:p w14:paraId="16A59216" w14:textId="77777777" w:rsidR="00B0020C" w:rsidRPr="003A32A1" w:rsidRDefault="00B0020C" w:rsidP="00012537">
      <w:pPr>
        <w:rPr>
          <w:b/>
          <w:bCs/>
          <w:color w:val="000000"/>
        </w:rPr>
      </w:pPr>
    </w:p>
    <w:p w14:paraId="41BA7BF7" w14:textId="7081A5EE" w:rsidR="00EF6A7C" w:rsidRPr="00C91E54" w:rsidRDefault="00EF6A7C">
      <w:pPr>
        <w:rPr>
          <w:b/>
          <w:bCs/>
          <w:color w:val="000000"/>
        </w:rPr>
      </w:pPr>
      <w:r w:rsidRPr="00C91E54">
        <w:rPr>
          <w:b/>
          <w:bCs/>
          <w:color w:val="000000"/>
        </w:rPr>
        <w:br w:type="page"/>
      </w:r>
    </w:p>
    <w:p w14:paraId="0ED1A45B" w14:textId="77777777" w:rsidR="00CB67F5" w:rsidRPr="00C91E54" w:rsidRDefault="00012537" w:rsidP="00012537">
      <w:pPr>
        <w:rPr>
          <w:b/>
          <w:bCs/>
          <w:color w:val="000000"/>
        </w:rPr>
      </w:pPr>
      <w:r w:rsidRPr="00C91E54">
        <w:rPr>
          <w:b/>
          <w:bCs/>
          <w:color w:val="000000"/>
        </w:rPr>
        <w:lastRenderedPageBreak/>
        <w:t>Reviewers' comments:</w:t>
      </w:r>
    </w:p>
    <w:p w14:paraId="593D7306" w14:textId="77777777" w:rsidR="00CB67F5" w:rsidRPr="009727D2" w:rsidRDefault="00CB67F5" w:rsidP="00012537">
      <w:pPr>
        <w:rPr>
          <w:color w:val="000000"/>
        </w:rPr>
      </w:pPr>
    </w:p>
    <w:p w14:paraId="6ECB4699" w14:textId="77777777" w:rsidR="00CB67F5" w:rsidRPr="00CB0C07" w:rsidRDefault="00012537" w:rsidP="008D4B48">
      <w:pPr>
        <w:jc w:val="both"/>
        <w:rPr>
          <w:i/>
          <w:color w:val="000000"/>
        </w:rPr>
      </w:pPr>
      <w:r w:rsidRPr="00CB0C07">
        <w:rPr>
          <w:b/>
          <w:bCs/>
          <w:i/>
          <w:color w:val="000000"/>
        </w:rPr>
        <w:t>Reviewer #1:</w:t>
      </w:r>
      <w:r w:rsidR="00CB67F5" w:rsidRPr="00CB0C07">
        <w:rPr>
          <w:i/>
          <w:color w:val="000000"/>
        </w:rPr>
        <w:t xml:space="preserve"> </w:t>
      </w:r>
      <w:r w:rsidRPr="00CB0C07">
        <w:rPr>
          <w:i/>
          <w:color w:val="000000"/>
        </w:rPr>
        <w:t>Manuscript Summary:</w:t>
      </w:r>
      <w:r w:rsidR="00CB67F5" w:rsidRPr="00CB0C07">
        <w:rPr>
          <w:i/>
          <w:color w:val="000000"/>
        </w:rPr>
        <w:t xml:space="preserve"> </w:t>
      </w:r>
      <w:r w:rsidRPr="00CB0C07">
        <w:rPr>
          <w:i/>
          <w:color w:val="000000"/>
        </w:rPr>
        <w:t>This manuscript reports two protocols to evaluate NK-cell-mediated cytotoxicity toward hepatic tumor cells. These protocols are non- radioactive, and can be scaled up for high-throughput screening. The methods are elegant and easy to execute. The methods have been described in sufficient detail. The manuscript is fit for publication in Journal of Visualized Experiments.</w:t>
      </w:r>
    </w:p>
    <w:p w14:paraId="1366A588" w14:textId="77777777" w:rsidR="00CB67F5" w:rsidRPr="009727D2" w:rsidRDefault="00CB67F5" w:rsidP="00012537">
      <w:pPr>
        <w:rPr>
          <w:color w:val="000000"/>
        </w:rPr>
      </w:pPr>
    </w:p>
    <w:p w14:paraId="018A1776" w14:textId="77777777" w:rsidR="009663CC" w:rsidRPr="009727D2" w:rsidRDefault="009663CC" w:rsidP="009663CC">
      <w:pPr>
        <w:jc w:val="both"/>
        <w:rPr>
          <w:color w:val="000000"/>
        </w:rPr>
      </w:pPr>
      <w:r w:rsidRPr="009727D2">
        <w:rPr>
          <w:color w:val="000000"/>
        </w:rPr>
        <w:t>The reviewer 1 stated that “the manuscript is fit for publication in Journal of Visual Experimentation” and did not suggest any modifications. We thank the reviewer for his/her encouraging comments.</w:t>
      </w:r>
    </w:p>
    <w:p w14:paraId="2BD232E4" w14:textId="77777777" w:rsidR="00B0020C" w:rsidRPr="009727D2" w:rsidRDefault="00B0020C">
      <w:pPr>
        <w:rPr>
          <w:color w:val="000000"/>
        </w:rPr>
      </w:pPr>
      <w:r w:rsidRPr="009727D2">
        <w:rPr>
          <w:color w:val="000000"/>
        </w:rPr>
        <w:br w:type="page"/>
      </w:r>
    </w:p>
    <w:p w14:paraId="4057BBA4" w14:textId="680E4C6D" w:rsidR="008D4B48" w:rsidRDefault="00012537" w:rsidP="00B8584C">
      <w:pPr>
        <w:jc w:val="both"/>
        <w:rPr>
          <w:b/>
          <w:bCs/>
          <w:color w:val="000000"/>
        </w:rPr>
      </w:pPr>
      <w:r w:rsidRPr="009727D2">
        <w:rPr>
          <w:b/>
          <w:bCs/>
          <w:color w:val="000000"/>
        </w:rPr>
        <w:lastRenderedPageBreak/>
        <w:t>Reviewer #2:</w:t>
      </w:r>
    </w:p>
    <w:p w14:paraId="0796DEC6" w14:textId="77777777" w:rsidR="00CE3344" w:rsidRPr="00CE3344" w:rsidRDefault="00CE3344" w:rsidP="00B8584C">
      <w:pPr>
        <w:jc w:val="both"/>
        <w:rPr>
          <w:b/>
          <w:bCs/>
          <w:color w:val="000000"/>
        </w:rPr>
      </w:pPr>
    </w:p>
    <w:p w14:paraId="25977A9E" w14:textId="2390DA7C" w:rsidR="00635292" w:rsidRPr="00CB0C07" w:rsidRDefault="00012537" w:rsidP="00B8584C">
      <w:pPr>
        <w:jc w:val="both"/>
        <w:rPr>
          <w:i/>
          <w:color w:val="000000"/>
        </w:rPr>
      </w:pPr>
      <w:r w:rsidRPr="00CB0C07">
        <w:rPr>
          <w:i/>
          <w:color w:val="000000"/>
        </w:rPr>
        <w:t>Gupta and co-authors provide three separate protocols to assay cytotoxicity and migration of NK-92 cells in vitro. These are straightforward protocols but could benefit from a few additions. It would be much useful to include a statement that these assays can be used for primary NK cells as well but also to point out relevant pitfalls in such experiments.</w:t>
      </w:r>
    </w:p>
    <w:p w14:paraId="071A8AC9" w14:textId="77777777" w:rsidR="00F21E6E" w:rsidRPr="009727D2" w:rsidRDefault="00F21E6E" w:rsidP="00B8584C">
      <w:pPr>
        <w:jc w:val="both"/>
        <w:rPr>
          <w:color w:val="000000"/>
        </w:rPr>
      </w:pPr>
    </w:p>
    <w:p w14:paraId="3CD40AFA" w14:textId="20B8BC99" w:rsidR="00635292" w:rsidRPr="007F14DC" w:rsidRDefault="00CD4EAD" w:rsidP="00B8584C">
      <w:pPr>
        <w:jc w:val="both"/>
        <w:rPr>
          <w:color w:val="000000"/>
        </w:rPr>
      </w:pPr>
      <w:r>
        <w:rPr>
          <w:color w:val="000000"/>
        </w:rPr>
        <w:t xml:space="preserve">We agree and </w:t>
      </w:r>
      <w:r w:rsidR="00F21E6E" w:rsidRPr="00CB0C07">
        <w:rPr>
          <w:color w:val="000000"/>
        </w:rPr>
        <w:t>have expanded the discussion section of the manuscript to</w:t>
      </w:r>
      <w:r w:rsidR="00764C07" w:rsidRPr="00CB0C07">
        <w:rPr>
          <w:color w:val="000000"/>
        </w:rPr>
        <w:t xml:space="preserve"> </w:t>
      </w:r>
      <w:r>
        <w:rPr>
          <w:color w:val="000000"/>
        </w:rPr>
        <w:t>describe the utility of these assays for primary NK cells, as well as the challenges these types of experiments</w:t>
      </w:r>
      <w:r w:rsidR="001A5D31">
        <w:rPr>
          <w:color w:val="000000"/>
        </w:rPr>
        <w:t xml:space="preserve"> present</w:t>
      </w:r>
      <w:r w:rsidR="00764C07" w:rsidRPr="00CB0C07">
        <w:rPr>
          <w:color w:val="000000"/>
        </w:rPr>
        <w:t>.</w:t>
      </w:r>
    </w:p>
    <w:p w14:paraId="5654CF3E" w14:textId="77777777" w:rsidR="00F21E6E" w:rsidRPr="00E94CDC" w:rsidRDefault="00F21E6E" w:rsidP="00B8584C">
      <w:pPr>
        <w:jc w:val="both"/>
        <w:rPr>
          <w:color w:val="000000"/>
        </w:rPr>
      </w:pPr>
    </w:p>
    <w:p w14:paraId="58E2ED7A" w14:textId="77777777" w:rsidR="00635292" w:rsidRPr="00CB0C07" w:rsidRDefault="00012537" w:rsidP="00B8584C">
      <w:pPr>
        <w:jc w:val="both"/>
        <w:rPr>
          <w:i/>
          <w:color w:val="000000"/>
        </w:rPr>
      </w:pPr>
      <w:r w:rsidRPr="00CB0C07">
        <w:rPr>
          <w:i/>
          <w:color w:val="000000"/>
        </w:rPr>
        <w:t>Note 2.1. Include information that some NK cell receptors, particularly NCRs are sensitive to trypsinization and cite relevant literature.</w:t>
      </w:r>
    </w:p>
    <w:p w14:paraId="3AD58298" w14:textId="2D9C6A7F" w:rsidR="00635292" w:rsidRPr="00C91E54" w:rsidRDefault="00635292" w:rsidP="00B8584C">
      <w:pPr>
        <w:jc w:val="both"/>
        <w:rPr>
          <w:color w:val="000000"/>
        </w:rPr>
      </w:pPr>
    </w:p>
    <w:p w14:paraId="64AE5FA1" w14:textId="0EC96DDD" w:rsidR="00764C07" w:rsidRPr="00CB0C07" w:rsidRDefault="00E94CDC" w:rsidP="00B8584C">
      <w:pPr>
        <w:jc w:val="both"/>
        <w:rPr>
          <w:color w:val="000000"/>
        </w:rPr>
      </w:pPr>
      <w:r w:rsidRPr="00CB0C07">
        <w:rPr>
          <w:color w:val="000000"/>
        </w:rPr>
        <w:t xml:space="preserve">This is an important </w:t>
      </w:r>
      <w:r w:rsidR="00F03C7F">
        <w:rPr>
          <w:color w:val="000000"/>
        </w:rPr>
        <w:t>point</w:t>
      </w:r>
      <w:r w:rsidR="00A72342" w:rsidRPr="00CB0C07">
        <w:rPr>
          <w:color w:val="000000"/>
        </w:rPr>
        <w:t xml:space="preserve">. </w:t>
      </w:r>
      <w:r w:rsidR="00764C07" w:rsidRPr="00CB0C07">
        <w:rPr>
          <w:color w:val="000000"/>
        </w:rPr>
        <w:t xml:space="preserve">As </w:t>
      </w:r>
      <w:r w:rsidR="00F03C7F">
        <w:rPr>
          <w:color w:val="000000"/>
        </w:rPr>
        <w:t>suggested</w:t>
      </w:r>
      <w:r w:rsidR="00A72342" w:rsidRPr="00CB0C07">
        <w:rPr>
          <w:color w:val="000000"/>
        </w:rPr>
        <w:t>,</w:t>
      </w:r>
      <w:r w:rsidR="00764C07" w:rsidRPr="00CB0C07">
        <w:rPr>
          <w:color w:val="000000"/>
        </w:rPr>
        <w:t xml:space="preserve"> we have added the relevant references in </w:t>
      </w:r>
      <w:r w:rsidR="004B2D4E" w:rsidRPr="00CB0C07">
        <w:rPr>
          <w:color w:val="000000"/>
        </w:rPr>
        <w:t xml:space="preserve">the </w:t>
      </w:r>
      <w:r w:rsidR="00CC64DF" w:rsidRPr="00CB0C07">
        <w:rPr>
          <w:color w:val="000000"/>
        </w:rPr>
        <w:t xml:space="preserve">manuscript to address the </w:t>
      </w:r>
      <w:r w:rsidR="00F03C7F">
        <w:rPr>
          <w:color w:val="000000"/>
        </w:rPr>
        <w:t>sensitivity of NK cell receptors to trypsinization</w:t>
      </w:r>
      <w:r w:rsidR="00CC64DF" w:rsidRPr="00CB0C07">
        <w:rPr>
          <w:color w:val="000000"/>
        </w:rPr>
        <w:t>.</w:t>
      </w:r>
    </w:p>
    <w:p w14:paraId="68BCB865" w14:textId="77777777" w:rsidR="00764C07" w:rsidRPr="00E94CDC" w:rsidRDefault="00764C07" w:rsidP="00B8584C">
      <w:pPr>
        <w:jc w:val="both"/>
        <w:rPr>
          <w:color w:val="000000"/>
        </w:rPr>
      </w:pPr>
    </w:p>
    <w:p w14:paraId="1BB273A9" w14:textId="77777777" w:rsidR="00635292" w:rsidRPr="00CB0C07" w:rsidRDefault="00012537" w:rsidP="00B8584C">
      <w:pPr>
        <w:jc w:val="both"/>
        <w:rPr>
          <w:i/>
          <w:color w:val="000000"/>
        </w:rPr>
      </w:pPr>
      <w:r w:rsidRPr="00CB0C07">
        <w:rPr>
          <w:i/>
          <w:color w:val="000000"/>
        </w:rPr>
        <w:t>Note 2.10 While the measurement of absorbance of NK92MI cells alone will provide a background measurement it is important to note that NK cells may die during co-culture, therefore, the LDH that are measured can come from both targets and effectors.</w:t>
      </w:r>
    </w:p>
    <w:p w14:paraId="698962CD" w14:textId="325CCB77" w:rsidR="00635292" w:rsidRPr="00C91E54" w:rsidRDefault="00635292" w:rsidP="00B8584C">
      <w:pPr>
        <w:jc w:val="both"/>
        <w:rPr>
          <w:color w:val="000000"/>
        </w:rPr>
      </w:pPr>
    </w:p>
    <w:p w14:paraId="799C5C8A" w14:textId="0B109A18" w:rsidR="00A72342" w:rsidRPr="00CB0C07" w:rsidRDefault="00A72342" w:rsidP="00B8584C">
      <w:pPr>
        <w:jc w:val="both"/>
        <w:rPr>
          <w:color w:val="000000"/>
        </w:rPr>
      </w:pPr>
      <w:r w:rsidRPr="00CB0C07">
        <w:rPr>
          <w:color w:val="000000"/>
        </w:rPr>
        <w:t>Based on our experience and short period of incubation (few hours), w</w:t>
      </w:r>
      <w:r w:rsidR="00F0551B" w:rsidRPr="00CB0C07">
        <w:rPr>
          <w:color w:val="000000"/>
        </w:rPr>
        <w:t>e believ</w:t>
      </w:r>
      <w:r w:rsidRPr="00CB0C07">
        <w:rPr>
          <w:color w:val="000000"/>
        </w:rPr>
        <w:t xml:space="preserve">e that contribution to LDH activity as a result of </w:t>
      </w:r>
      <w:r>
        <w:rPr>
          <w:color w:val="000000"/>
        </w:rPr>
        <w:t xml:space="preserve">NK cell death will be minimal. Furthermore, we </w:t>
      </w:r>
      <w:r w:rsidR="006D7C54">
        <w:rPr>
          <w:color w:val="000000"/>
        </w:rPr>
        <w:t>have built in</w:t>
      </w:r>
      <w:r>
        <w:rPr>
          <w:color w:val="000000"/>
        </w:rPr>
        <w:t xml:space="preserve"> </w:t>
      </w:r>
      <w:r w:rsidR="00E03008">
        <w:rPr>
          <w:color w:val="000000"/>
        </w:rPr>
        <w:t xml:space="preserve">a control condition with </w:t>
      </w:r>
      <w:r>
        <w:rPr>
          <w:color w:val="000000"/>
        </w:rPr>
        <w:t>NK cell</w:t>
      </w:r>
      <w:r w:rsidR="00E03008">
        <w:rPr>
          <w:color w:val="000000"/>
        </w:rPr>
        <w:t>s</w:t>
      </w:r>
      <w:r>
        <w:rPr>
          <w:color w:val="000000"/>
        </w:rPr>
        <w:t xml:space="preserve"> (effector cell</w:t>
      </w:r>
      <w:r w:rsidR="00E03008">
        <w:rPr>
          <w:color w:val="000000"/>
        </w:rPr>
        <w:t>s</w:t>
      </w:r>
      <w:r>
        <w:rPr>
          <w:color w:val="000000"/>
        </w:rPr>
        <w:t>) alone that proactively</w:t>
      </w:r>
      <w:r w:rsidR="00225F60">
        <w:rPr>
          <w:color w:val="000000"/>
        </w:rPr>
        <w:t xml:space="preserve"> addresses</w:t>
      </w:r>
      <w:r>
        <w:rPr>
          <w:color w:val="000000"/>
        </w:rPr>
        <w:t xml:space="preserve"> this </w:t>
      </w:r>
      <w:r w:rsidR="00E03008">
        <w:rPr>
          <w:color w:val="000000"/>
        </w:rPr>
        <w:t>possibility</w:t>
      </w:r>
      <w:r w:rsidR="00040F3F">
        <w:rPr>
          <w:color w:val="000000"/>
        </w:rPr>
        <w:t xml:space="preserve"> (</w:t>
      </w:r>
      <w:r w:rsidR="00644561">
        <w:rPr>
          <w:color w:val="000000"/>
        </w:rPr>
        <w:t>See Note 2.10</w:t>
      </w:r>
      <w:r w:rsidR="00040F3F">
        <w:rPr>
          <w:color w:val="000000"/>
        </w:rPr>
        <w:t>).</w:t>
      </w:r>
    </w:p>
    <w:p w14:paraId="6949C56D" w14:textId="77777777" w:rsidR="00D23E03" w:rsidRPr="00CB0C07" w:rsidRDefault="00D23E03" w:rsidP="00B8584C">
      <w:pPr>
        <w:jc w:val="both"/>
        <w:rPr>
          <w:i/>
          <w:color w:val="000000"/>
        </w:rPr>
      </w:pPr>
    </w:p>
    <w:p w14:paraId="6CE6EEA1" w14:textId="77777777" w:rsidR="00635292" w:rsidRPr="00CB0C07" w:rsidRDefault="00012537" w:rsidP="00B8584C">
      <w:pPr>
        <w:jc w:val="both"/>
        <w:rPr>
          <w:i/>
          <w:color w:val="000000"/>
        </w:rPr>
      </w:pPr>
      <w:r w:rsidRPr="00CB0C07">
        <w:rPr>
          <w:i/>
          <w:color w:val="000000"/>
        </w:rPr>
        <w:t>Note 3.10. completely lysed target. Provide details on how to produce "completely lysed target cells".</w:t>
      </w:r>
    </w:p>
    <w:p w14:paraId="06EFE994" w14:textId="52CD06C5" w:rsidR="00635292" w:rsidRPr="009727D2" w:rsidRDefault="00635292" w:rsidP="00B8584C">
      <w:pPr>
        <w:jc w:val="both"/>
        <w:rPr>
          <w:color w:val="000000"/>
        </w:rPr>
      </w:pPr>
    </w:p>
    <w:p w14:paraId="41566BE7" w14:textId="16F44B9C" w:rsidR="00A72342" w:rsidRPr="00CB0C07" w:rsidRDefault="00A72342" w:rsidP="00B8584C">
      <w:pPr>
        <w:jc w:val="both"/>
        <w:rPr>
          <w:color w:val="000000"/>
          <w:highlight w:val="yellow"/>
        </w:rPr>
      </w:pPr>
      <w:r w:rsidRPr="00CB0C07">
        <w:rPr>
          <w:color w:val="000000"/>
        </w:rPr>
        <w:t xml:space="preserve">We apologize for this omission. As recommended, we have provided information in the protocol </w:t>
      </w:r>
      <w:r w:rsidR="00131D3C">
        <w:rPr>
          <w:color w:val="000000"/>
        </w:rPr>
        <w:t>regarding</w:t>
      </w:r>
      <w:r w:rsidR="00131D3C" w:rsidRPr="00CB0C07">
        <w:rPr>
          <w:color w:val="000000"/>
        </w:rPr>
        <w:t xml:space="preserve"> </w:t>
      </w:r>
      <w:r w:rsidRPr="00CB0C07">
        <w:rPr>
          <w:color w:val="000000"/>
        </w:rPr>
        <w:t>how to produce completely lysed target cells.</w:t>
      </w:r>
    </w:p>
    <w:p w14:paraId="4465307B" w14:textId="77777777" w:rsidR="00D92C51" w:rsidRPr="00A72342" w:rsidRDefault="00D92C51" w:rsidP="00B8584C">
      <w:pPr>
        <w:jc w:val="both"/>
        <w:rPr>
          <w:color w:val="000000"/>
        </w:rPr>
      </w:pPr>
    </w:p>
    <w:p w14:paraId="069449DE" w14:textId="77777777" w:rsidR="00635292" w:rsidRPr="00CB0C07" w:rsidRDefault="00012537" w:rsidP="00B8584C">
      <w:pPr>
        <w:jc w:val="both"/>
        <w:rPr>
          <w:i/>
          <w:color w:val="000000"/>
        </w:rPr>
      </w:pPr>
      <w:r w:rsidRPr="00CB0C07">
        <w:rPr>
          <w:i/>
          <w:color w:val="000000"/>
        </w:rPr>
        <w:t>Note 4.6. Include a notion that the time of culture may vary depending on target cells and amount and kinetics of chemokines that can be produced by target cells.</w:t>
      </w:r>
    </w:p>
    <w:p w14:paraId="68A4E945" w14:textId="3B341527" w:rsidR="00635292" w:rsidRPr="009727D2" w:rsidRDefault="00635292" w:rsidP="00B8584C">
      <w:pPr>
        <w:jc w:val="both"/>
        <w:rPr>
          <w:color w:val="000000"/>
        </w:rPr>
      </w:pPr>
    </w:p>
    <w:p w14:paraId="581C4A50" w14:textId="35055EB0" w:rsidR="007345FD" w:rsidRPr="00040F3F" w:rsidRDefault="00C97DC0" w:rsidP="00B8584C">
      <w:pPr>
        <w:jc w:val="both"/>
        <w:rPr>
          <w:color w:val="000000"/>
        </w:rPr>
      </w:pPr>
      <w:r w:rsidRPr="00CB0C07">
        <w:rPr>
          <w:color w:val="000000"/>
        </w:rPr>
        <w:t>This is a</w:t>
      </w:r>
      <w:r w:rsidR="008225EC" w:rsidRPr="00CB0C07">
        <w:rPr>
          <w:color w:val="000000"/>
        </w:rPr>
        <w:t xml:space="preserve">n important point and we have </w:t>
      </w:r>
      <w:r w:rsidR="0058251D">
        <w:rPr>
          <w:color w:val="000000"/>
        </w:rPr>
        <w:t>added</w:t>
      </w:r>
      <w:r w:rsidR="0058251D" w:rsidRPr="00CB0C07">
        <w:rPr>
          <w:color w:val="000000"/>
        </w:rPr>
        <w:t xml:space="preserve"> </w:t>
      </w:r>
      <w:r w:rsidR="008225EC" w:rsidRPr="00CB0C07">
        <w:rPr>
          <w:color w:val="000000"/>
        </w:rPr>
        <w:t xml:space="preserve">this </w:t>
      </w:r>
      <w:r w:rsidR="00040F3F" w:rsidRPr="00CB0C07">
        <w:rPr>
          <w:color w:val="000000"/>
        </w:rPr>
        <w:t>information as a separate note below 4.6.</w:t>
      </w:r>
    </w:p>
    <w:p w14:paraId="6DF03820" w14:textId="77777777" w:rsidR="007345FD" w:rsidRPr="00CE3344" w:rsidRDefault="007345FD" w:rsidP="00B8584C">
      <w:pPr>
        <w:jc w:val="both"/>
        <w:rPr>
          <w:color w:val="000000"/>
        </w:rPr>
      </w:pPr>
    </w:p>
    <w:p w14:paraId="699374A1" w14:textId="35A30739" w:rsidR="00635292" w:rsidRPr="00CB0C07" w:rsidRDefault="00012537" w:rsidP="00B8584C">
      <w:pPr>
        <w:jc w:val="both"/>
        <w:rPr>
          <w:i/>
          <w:color w:val="000000"/>
        </w:rPr>
      </w:pPr>
      <w:r w:rsidRPr="00CB0C07">
        <w:rPr>
          <w:i/>
          <w:color w:val="000000"/>
        </w:rPr>
        <w:t>Figure 2. A figure to summarize figure 2b would be helpful, preferable a bar or scatter plot.</w:t>
      </w:r>
    </w:p>
    <w:p w14:paraId="4A58E0A3" w14:textId="4EAE9944" w:rsidR="004F6349" w:rsidRPr="003D2F2F" w:rsidRDefault="004F6349" w:rsidP="00B8584C">
      <w:pPr>
        <w:jc w:val="both"/>
        <w:rPr>
          <w:color w:val="000000"/>
        </w:rPr>
      </w:pPr>
    </w:p>
    <w:p w14:paraId="1B3AAD8E" w14:textId="5477CA91" w:rsidR="004F6349" w:rsidRPr="009727D2" w:rsidRDefault="004607BE" w:rsidP="00B8584C">
      <w:pPr>
        <w:jc w:val="both"/>
        <w:rPr>
          <w:color w:val="000000"/>
        </w:rPr>
      </w:pPr>
      <w:r w:rsidRPr="00CB0C07">
        <w:rPr>
          <w:color w:val="000000"/>
        </w:rPr>
        <w:t xml:space="preserve">As </w:t>
      </w:r>
      <w:r w:rsidR="005F46A4">
        <w:rPr>
          <w:color w:val="000000"/>
        </w:rPr>
        <w:t>suggested</w:t>
      </w:r>
      <w:r w:rsidRPr="00CB0C07">
        <w:rPr>
          <w:color w:val="000000"/>
        </w:rPr>
        <w:t xml:space="preserve">, we have added </w:t>
      </w:r>
      <w:r w:rsidR="005F46A4">
        <w:rPr>
          <w:color w:val="000000"/>
        </w:rPr>
        <w:t>a figure to summarize figure 2b.</w:t>
      </w:r>
    </w:p>
    <w:p w14:paraId="4A9B0E15" w14:textId="77777777" w:rsidR="00635292" w:rsidRPr="009727D2" w:rsidRDefault="00635292" w:rsidP="00B8584C">
      <w:pPr>
        <w:jc w:val="both"/>
        <w:rPr>
          <w:color w:val="000000"/>
        </w:rPr>
      </w:pPr>
    </w:p>
    <w:p w14:paraId="4D837DC9" w14:textId="086B4A72" w:rsidR="00635292" w:rsidRPr="00CB0C07" w:rsidRDefault="00012537" w:rsidP="00B8584C">
      <w:pPr>
        <w:jc w:val="both"/>
        <w:rPr>
          <w:i/>
          <w:color w:val="000000"/>
        </w:rPr>
      </w:pPr>
      <w:r w:rsidRPr="00CB0C07">
        <w:rPr>
          <w:i/>
          <w:color w:val="000000"/>
        </w:rPr>
        <w:t>Axes on graphs in figure 3b need to be displayed.</w:t>
      </w:r>
    </w:p>
    <w:p w14:paraId="4473C408" w14:textId="28344E02" w:rsidR="00914A5D" w:rsidRPr="009727D2" w:rsidRDefault="00914A5D" w:rsidP="00B8584C">
      <w:pPr>
        <w:jc w:val="both"/>
        <w:rPr>
          <w:color w:val="000000"/>
        </w:rPr>
      </w:pPr>
    </w:p>
    <w:p w14:paraId="79A17A2A" w14:textId="13B22DC8" w:rsidR="00914A5D" w:rsidRPr="009727D2" w:rsidRDefault="00B51F00" w:rsidP="00B8584C">
      <w:pPr>
        <w:jc w:val="both"/>
        <w:rPr>
          <w:color w:val="000000"/>
        </w:rPr>
      </w:pPr>
      <w:r>
        <w:rPr>
          <w:color w:val="000000"/>
        </w:rPr>
        <w:t>A</w:t>
      </w:r>
      <w:r w:rsidR="00914A5D" w:rsidRPr="00CB0C07">
        <w:rPr>
          <w:color w:val="000000"/>
        </w:rPr>
        <w:t>xes in figure 3b</w:t>
      </w:r>
      <w:r>
        <w:rPr>
          <w:color w:val="000000"/>
        </w:rPr>
        <w:t xml:space="preserve"> have been added</w:t>
      </w:r>
      <w:r w:rsidR="00914A5D" w:rsidRPr="00CB0C07">
        <w:rPr>
          <w:color w:val="000000"/>
        </w:rPr>
        <w:t>.</w:t>
      </w:r>
    </w:p>
    <w:p w14:paraId="0C6DCE9E" w14:textId="77777777" w:rsidR="00635292" w:rsidRPr="009727D2" w:rsidRDefault="00635292" w:rsidP="00012537">
      <w:pPr>
        <w:rPr>
          <w:color w:val="000000"/>
        </w:rPr>
      </w:pPr>
    </w:p>
    <w:p w14:paraId="7C2F4803" w14:textId="77777777" w:rsidR="00B0020C" w:rsidRPr="009727D2" w:rsidRDefault="00B0020C">
      <w:pPr>
        <w:rPr>
          <w:color w:val="000000"/>
        </w:rPr>
      </w:pPr>
      <w:r w:rsidRPr="009727D2">
        <w:rPr>
          <w:color w:val="000000"/>
        </w:rPr>
        <w:br w:type="page"/>
      </w:r>
    </w:p>
    <w:p w14:paraId="191DB36F" w14:textId="0A9052EA" w:rsidR="00B8584C" w:rsidRDefault="00012537" w:rsidP="00B8584C">
      <w:pPr>
        <w:jc w:val="both"/>
        <w:rPr>
          <w:b/>
          <w:bCs/>
          <w:color w:val="000000"/>
        </w:rPr>
      </w:pPr>
      <w:r w:rsidRPr="009727D2">
        <w:rPr>
          <w:b/>
          <w:bCs/>
          <w:color w:val="000000"/>
        </w:rPr>
        <w:lastRenderedPageBreak/>
        <w:t>Reviewer #3:</w:t>
      </w:r>
    </w:p>
    <w:p w14:paraId="5DC97E73" w14:textId="77777777" w:rsidR="00490AF5" w:rsidRPr="00490AF5" w:rsidRDefault="00490AF5" w:rsidP="00B8584C">
      <w:pPr>
        <w:jc w:val="both"/>
        <w:rPr>
          <w:color w:val="000000"/>
        </w:rPr>
      </w:pPr>
    </w:p>
    <w:p w14:paraId="66192B40" w14:textId="0B5A114E" w:rsidR="00B0020C" w:rsidRDefault="00012537" w:rsidP="00B8584C">
      <w:pPr>
        <w:jc w:val="both"/>
        <w:rPr>
          <w:color w:val="000000"/>
        </w:rPr>
      </w:pPr>
      <w:r w:rsidRPr="00400463">
        <w:rPr>
          <w:color w:val="000000"/>
        </w:rPr>
        <w:t>Manuscript Summary:</w:t>
      </w:r>
    </w:p>
    <w:p w14:paraId="19569409" w14:textId="77777777" w:rsidR="00400463" w:rsidRPr="00400463" w:rsidRDefault="00400463" w:rsidP="00B8584C">
      <w:pPr>
        <w:jc w:val="both"/>
        <w:rPr>
          <w:color w:val="000000"/>
        </w:rPr>
      </w:pPr>
    </w:p>
    <w:p w14:paraId="003E975F" w14:textId="28CDDBCE" w:rsidR="009B6415" w:rsidRPr="00CB0C07" w:rsidRDefault="00012537" w:rsidP="00B8584C">
      <w:pPr>
        <w:jc w:val="both"/>
        <w:rPr>
          <w:i/>
          <w:color w:val="000000"/>
        </w:rPr>
      </w:pPr>
      <w:r w:rsidRPr="00CB0C07">
        <w:rPr>
          <w:i/>
          <w:color w:val="000000"/>
        </w:rPr>
        <w:t>The authors have optimized two assays for measuring the cytotoxic function of NK cells and one assay for quantifying the NK cell migration. These assays are useful and scalable for high throughput studies. The assays are elaborated well and the data confirms the utility of the protocols. I do have a few notes to improve the paper.</w:t>
      </w:r>
    </w:p>
    <w:p w14:paraId="7C763C0F" w14:textId="5EEAFD90" w:rsidR="00847EE8" w:rsidRPr="009727D2" w:rsidRDefault="00847EE8" w:rsidP="00B8584C">
      <w:pPr>
        <w:jc w:val="both"/>
        <w:rPr>
          <w:color w:val="000000"/>
        </w:rPr>
      </w:pPr>
    </w:p>
    <w:p w14:paraId="780E6FBA" w14:textId="3593170A" w:rsidR="00847EE8" w:rsidRPr="001431C6" w:rsidRDefault="00847EE8" w:rsidP="00B8584C">
      <w:pPr>
        <w:jc w:val="both"/>
        <w:rPr>
          <w:color w:val="000000"/>
        </w:rPr>
      </w:pPr>
      <w:r w:rsidRPr="009727D2">
        <w:rPr>
          <w:color w:val="000000"/>
        </w:rPr>
        <w:t xml:space="preserve">We thank the reviewer for noting that </w:t>
      </w:r>
      <w:r w:rsidR="001431C6">
        <w:rPr>
          <w:color w:val="000000"/>
        </w:rPr>
        <w:t>our “assays are useful and scalable for high throughput studies”. Th</w:t>
      </w:r>
      <w:r w:rsidR="006D7C54">
        <w:rPr>
          <w:color w:val="000000"/>
        </w:rPr>
        <w:t>is</w:t>
      </w:r>
      <w:r w:rsidR="001431C6">
        <w:rPr>
          <w:color w:val="000000"/>
        </w:rPr>
        <w:t xml:space="preserve"> reviewer also made several important suggestions to revise the manuscript. Our responses to </w:t>
      </w:r>
      <w:r w:rsidR="006D7C54">
        <w:rPr>
          <w:color w:val="000000"/>
        </w:rPr>
        <w:t xml:space="preserve">the </w:t>
      </w:r>
      <w:r w:rsidR="001431C6">
        <w:rPr>
          <w:color w:val="000000"/>
        </w:rPr>
        <w:t>reviewer’s minor concerns are presented below:</w:t>
      </w:r>
    </w:p>
    <w:p w14:paraId="72D64782" w14:textId="77777777" w:rsidR="00653F6D" w:rsidRPr="003E430B" w:rsidRDefault="00653F6D" w:rsidP="00B8584C">
      <w:pPr>
        <w:jc w:val="both"/>
        <w:rPr>
          <w:color w:val="000000"/>
        </w:rPr>
      </w:pPr>
    </w:p>
    <w:p w14:paraId="6B819C6C" w14:textId="237C7334" w:rsidR="00B0020C" w:rsidRPr="00CB0C07" w:rsidRDefault="00012537" w:rsidP="00B8584C">
      <w:pPr>
        <w:jc w:val="both"/>
        <w:rPr>
          <w:b/>
          <w:i/>
          <w:color w:val="000000"/>
        </w:rPr>
      </w:pPr>
      <w:r w:rsidRPr="00CB0C07">
        <w:rPr>
          <w:b/>
          <w:i/>
          <w:color w:val="000000"/>
        </w:rPr>
        <w:t>Major Concerns:</w:t>
      </w:r>
    </w:p>
    <w:p w14:paraId="785C4A29" w14:textId="77777777" w:rsidR="00474B65" w:rsidRPr="00CB0C07" w:rsidRDefault="00474B65" w:rsidP="00B8584C">
      <w:pPr>
        <w:jc w:val="both"/>
        <w:rPr>
          <w:i/>
          <w:color w:val="000000"/>
        </w:rPr>
      </w:pPr>
    </w:p>
    <w:p w14:paraId="46D57BC6" w14:textId="77777777" w:rsidR="00B0020C" w:rsidRPr="00CB0C07" w:rsidRDefault="00012537" w:rsidP="00B8584C">
      <w:pPr>
        <w:jc w:val="both"/>
        <w:rPr>
          <w:i/>
          <w:color w:val="000000"/>
        </w:rPr>
      </w:pPr>
      <w:r w:rsidRPr="00CB0C07">
        <w:rPr>
          <w:i/>
          <w:color w:val="000000"/>
        </w:rPr>
        <w:t>No major concerns</w:t>
      </w:r>
    </w:p>
    <w:p w14:paraId="08F7349E" w14:textId="77777777" w:rsidR="00B0020C" w:rsidRPr="003A32A1" w:rsidRDefault="00B0020C" w:rsidP="00012537">
      <w:pPr>
        <w:rPr>
          <w:color w:val="000000"/>
        </w:rPr>
      </w:pPr>
    </w:p>
    <w:p w14:paraId="37A4FA14" w14:textId="77777777" w:rsidR="00B0020C" w:rsidRPr="00CB0C07" w:rsidRDefault="00012537" w:rsidP="00B8584C">
      <w:pPr>
        <w:jc w:val="both"/>
        <w:rPr>
          <w:b/>
          <w:i/>
          <w:color w:val="000000"/>
        </w:rPr>
      </w:pPr>
      <w:r w:rsidRPr="00CB0C07">
        <w:rPr>
          <w:b/>
          <w:i/>
          <w:color w:val="000000"/>
        </w:rPr>
        <w:t>Minor Concerns:</w:t>
      </w:r>
    </w:p>
    <w:p w14:paraId="4CB5C165" w14:textId="77777777" w:rsidR="00B0020C" w:rsidRPr="009727D2" w:rsidRDefault="00B0020C" w:rsidP="00B8584C">
      <w:pPr>
        <w:jc w:val="both"/>
        <w:rPr>
          <w:color w:val="000000"/>
        </w:rPr>
      </w:pPr>
    </w:p>
    <w:p w14:paraId="6CF1E4DE" w14:textId="77777777" w:rsidR="00B0020C" w:rsidRPr="00CB0C07" w:rsidRDefault="00012537" w:rsidP="00B8584C">
      <w:pPr>
        <w:jc w:val="both"/>
        <w:rPr>
          <w:i/>
          <w:color w:val="000000"/>
        </w:rPr>
      </w:pPr>
      <w:r w:rsidRPr="00CB0C07">
        <w:rPr>
          <w:i/>
          <w:color w:val="000000"/>
        </w:rPr>
        <w:t>1. While the colorimetric LDH-assay controls for spontaneous LDH release in single NK cultures it does not have a control for the killing of NK cells by tumor cells. While this may be a rare event there are immune evasion strategies in certain cancer that may cause this effect and this should be noted in the manuscript.</w:t>
      </w:r>
    </w:p>
    <w:p w14:paraId="62676AD9" w14:textId="77777777" w:rsidR="00B0020C" w:rsidRPr="00345F13" w:rsidRDefault="00B0020C" w:rsidP="00B8584C">
      <w:pPr>
        <w:jc w:val="both"/>
        <w:rPr>
          <w:color w:val="000000"/>
        </w:rPr>
      </w:pPr>
    </w:p>
    <w:p w14:paraId="6E2B9D0D" w14:textId="553234CA" w:rsidR="00B0020C" w:rsidRPr="00DC08B3" w:rsidRDefault="00B1020C" w:rsidP="00B8584C">
      <w:pPr>
        <w:jc w:val="both"/>
        <w:rPr>
          <w:color w:val="000000"/>
        </w:rPr>
      </w:pPr>
      <w:r w:rsidRPr="00CB0C07">
        <w:rPr>
          <w:color w:val="000000"/>
        </w:rPr>
        <w:t xml:space="preserve">We </w:t>
      </w:r>
      <w:r w:rsidR="00190EAB" w:rsidRPr="00CB0C07">
        <w:rPr>
          <w:color w:val="000000"/>
        </w:rPr>
        <w:t xml:space="preserve">have </w:t>
      </w:r>
      <w:r w:rsidRPr="00CB0C07">
        <w:rPr>
          <w:color w:val="000000"/>
        </w:rPr>
        <w:t>carefully</w:t>
      </w:r>
      <w:r w:rsidR="00DC08B3" w:rsidRPr="00CB0C07">
        <w:rPr>
          <w:color w:val="000000"/>
        </w:rPr>
        <w:t xml:space="preserve"> reviewed the literature</w:t>
      </w:r>
      <w:r w:rsidR="002F740A">
        <w:rPr>
          <w:color w:val="000000"/>
        </w:rPr>
        <w:t xml:space="preserve"> and </w:t>
      </w:r>
      <w:r w:rsidR="00DC08B3" w:rsidRPr="00CB0C07">
        <w:rPr>
          <w:color w:val="000000"/>
        </w:rPr>
        <w:t>could not identify any stud</w:t>
      </w:r>
      <w:r w:rsidR="006D7C54">
        <w:rPr>
          <w:color w:val="000000"/>
        </w:rPr>
        <w:t>ies</w:t>
      </w:r>
      <w:r w:rsidR="00DC08B3" w:rsidRPr="00CB0C07">
        <w:rPr>
          <w:color w:val="000000"/>
        </w:rPr>
        <w:t xml:space="preserve"> show</w:t>
      </w:r>
      <w:r w:rsidR="006D7C54">
        <w:rPr>
          <w:color w:val="000000"/>
        </w:rPr>
        <w:t>ing</w:t>
      </w:r>
      <w:r w:rsidR="00DC08B3" w:rsidRPr="00CB0C07">
        <w:rPr>
          <w:color w:val="000000"/>
        </w:rPr>
        <w:t xml:space="preserve"> that cancer cells can directly induce cytotoxic eradication of NK cells. </w:t>
      </w:r>
      <w:r w:rsidR="008A1AA0" w:rsidRPr="00CB0C07">
        <w:rPr>
          <w:color w:val="000000"/>
        </w:rPr>
        <w:t xml:space="preserve">Therefore, we believe this issue </w:t>
      </w:r>
      <w:r w:rsidR="002F740A">
        <w:rPr>
          <w:color w:val="000000"/>
        </w:rPr>
        <w:t>is not</w:t>
      </w:r>
      <w:r w:rsidR="002F740A" w:rsidRPr="00CB0C07">
        <w:rPr>
          <w:color w:val="000000"/>
        </w:rPr>
        <w:t xml:space="preserve"> </w:t>
      </w:r>
      <w:r w:rsidR="008A1AA0" w:rsidRPr="00CB0C07">
        <w:rPr>
          <w:color w:val="000000"/>
        </w:rPr>
        <w:t>of concern for the LDH-assay.</w:t>
      </w:r>
      <w:r w:rsidR="002772FA">
        <w:rPr>
          <w:color w:val="000000"/>
        </w:rPr>
        <w:t xml:space="preserve"> However, if the reviewer is aware of a particular publication describing this effect, we would be happy to include it in the manuscript.</w:t>
      </w:r>
    </w:p>
    <w:p w14:paraId="78D4A2FD" w14:textId="77777777" w:rsidR="00B1020C" w:rsidRPr="003E430B" w:rsidRDefault="00B1020C" w:rsidP="00B8584C">
      <w:pPr>
        <w:jc w:val="both"/>
        <w:rPr>
          <w:color w:val="000000"/>
        </w:rPr>
      </w:pPr>
    </w:p>
    <w:p w14:paraId="7D192BC5" w14:textId="77777777" w:rsidR="00B0020C" w:rsidRPr="00CB0C07" w:rsidRDefault="00012537" w:rsidP="00B8584C">
      <w:pPr>
        <w:jc w:val="both"/>
        <w:rPr>
          <w:i/>
          <w:color w:val="000000"/>
        </w:rPr>
      </w:pPr>
      <w:r w:rsidRPr="00CB0C07">
        <w:rPr>
          <w:i/>
          <w:color w:val="000000"/>
        </w:rPr>
        <w:t>2. Can the cytotoxicity assays be used with primary NK cells or other NK cell lines (NKL maybe) or to examine ADCC?</w:t>
      </w:r>
    </w:p>
    <w:p w14:paraId="3D315B80" w14:textId="77777777" w:rsidR="00D71B0A" w:rsidRPr="009727D2" w:rsidRDefault="00D71B0A" w:rsidP="00B8584C">
      <w:pPr>
        <w:jc w:val="both"/>
        <w:rPr>
          <w:color w:val="000000"/>
        </w:rPr>
      </w:pPr>
    </w:p>
    <w:p w14:paraId="6138B8F8" w14:textId="6D83F7D8" w:rsidR="00190EAB" w:rsidRPr="00CB0C07" w:rsidRDefault="007C0FF9" w:rsidP="00B8584C">
      <w:pPr>
        <w:jc w:val="both"/>
        <w:rPr>
          <w:color w:val="000000"/>
        </w:rPr>
      </w:pPr>
      <w:r w:rsidRPr="00CB0C07">
        <w:rPr>
          <w:color w:val="000000"/>
        </w:rPr>
        <w:t>This is an interesting question</w:t>
      </w:r>
      <w:r w:rsidR="00190EAB" w:rsidRPr="00CB0C07">
        <w:rPr>
          <w:color w:val="000000"/>
        </w:rPr>
        <w:t xml:space="preserve">, and somewhat similar to </w:t>
      </w:r>
      <w:r w:rsidR="00E33FAF">
        <w:rPr>
          <w:color w:val="000000"/>
        </w:rPr>
        <w:t>a point raised by</w:t>
      </w:r>
      <w:r w:rsidR="00190EAB" w:rsidRPr="00CB0C07">
        <w:rPr>
          <w:color w:val="000000"/>
        </w:rPr>
        <w:t xml:space="preserve"> </w:t>
      </w:r>
      <w:r w:rsidR="00E33FAF">
        <w:rPr>
          <w:color w:val="000000"/>
        </w:rPr>
        <w:t>R</w:t>
      </w:r>
      <w:r w:rsidR="00190EAB" w:rsidRPr="00CB0C07">
        <w:rPr>
          <w:color w:val="000000"/>
        </w:rPr>
        <w:t xml:space="preserve">eviewer </w:t>
      </w:r>
      <w:r w:rsidR="00E33FAF">
        <w:rPr>
          <w:color w:val="000000"/>
        </w:rPr>
        <w:t xml:space="preserve">2. </w:t>
      </w:r>
      <w:r w:rsidR="00190EAB" w:rsidRPr="00CB0C07">
        <w:rPr>
          <w:color w:val="000000"/>
        </w:rPr>
        <w:t xml:space="preserve">In response to this, we </w:t>
      </w:r>
      <w:r w:rsidR="00E33FAF">
        <w:rPr>
          <w:color w:val="000000"/>
        </w:rPr>
        <w:t xml:space="preserve">have </w:t>
      </w:r>
      <w:r w:rsidR="00190EAB" w:rsidRPr="00CB0C07">
        <w:rPr>
          <w:color w:val="000000"/>
        </w:rPr>
        <w:t>expand</w:t>
      </w:r>
      <w:r w:rsidR="00E33FAF">
        <w:rPr>
          <w:color w:val="000000"/>
        </w:rPr>
        <w:t>ed</w:t>
      </w:r>
      <w:r w:rsidR="00190EAB" w:rsidRPr="00CB0C07">
        <w:rPr>
          <w:color w:val="000000"/>
        </w:rPr>
        <w:t xml:space="preserve"> the discussion </w:t>
      </w:r>
      <w:r w:rsidR="00E33FAF">
        <w:rPr>
          <w:color w:val="000000"/>
        </w:rPr>
        <w:t>to describe the potential</w:t>
      </w:r>
      <w:r w:rsidR="00190EAB" w:rsidRPr="00CB0C07">
        <w:rPr>
          <w:color w:val="000000"/>
        </w:rPr>
        <w:t xml:space="preserve"> use of NK cells and NKL cells for the cytotoxicity assay. We have also added information regard</w:t>
      </w:r>
      <w:r w:rsidR="00E33FAF">
        <w:rPr>
          <w:color w:val="000000"/>
        </w:rPr>
        <w:t>ing</w:t>
      </w:r>
      <w:r w:rsidR="00190EAB" w:rsidRPr="00CB0C07">
        <w:rPr>
          <w:color w:val="000000"/>
        </w:rPr>
        <w:t xml:space="preserve"> the limitation</w:t>
      </w:r>
      <w:r w:rsidR="00E33FAF">
        <w:rPr>
          <w:color w:val="000000"/>
        </w:rPr>
        <w:t>s</w:t>
      </w:r>
      <w:r w:rsidR="00190EAB" w:rsidRPr="00CB0C07">
        <w:rPr>
          <w:color w:val="000000"/>
        </w:rPr>
        <w:t xml:space="preserve"> </w:t>
      </w:r>
      <w:r w:rsidR="00E33FAF">
        <w:rPr>
          <w:color w:val="000000"/>
        </w:rPr>
        <w:t>of</w:t>
      </w:r>
      <w:r w:rsidR="00E33FAF" w:rsidRPr="00CB0C07">
        <w:rPr>
          <w:color w:val="000000"/>
        </w:rPr>
        <w:t xml:space="preserve"> </w:t>
      </w:r>
      <w:r w:rsidR="00190EAB" w:rsidRPr="00CB0C07">
        <w:rPr>
          <w:color w:val="000000"/>
        </w:rPr>
        <w:t>using either primary NK cells or NKL cells</w:t>
      </w:r>
      <w:r w:rsidR="00225F60" w:rsidRPr="00F16FA7">
        <w:rPr>
          <w:color w:val="000000"/>
        </w:rPr>
        <w:t>.</w:t>
      </w:r>
    </w:p>
    <w:p w14:paraId="5A3E0119" w14:textId="77777777" w:rsidR="00E33FAF" w:rsidRDefault="00E33FAF" w:rsidP="00B8584C">
      <w:pPr>
        <w:jc w:val="both"/>
        <w:rPr>
          <w:color w:val="000000"/>
        </w:rPr>
      </w:pPr>
    </w:p>
    <w:p w14:paraId="29EA7FC1" w14:textId="1DAC35BB" w:rsidR="00465A59" w:rsidRPr="00CB0C07" w:rsidRDefault="00E33FAF" w:rsidP="00B8584C">
      <w:pPr>
        <w:jc w:val="both"/>
        <w:rPr>
          <w:color w:val="000000"/>
        </w:rPr>
      </w:pPr>
      <w:r>
        <w:rPr>
          <w:color w:val="000000"/>
        </w:rPr>
        <w:t xml:space="preserve">Regarding </w:t>
      </w:r>
      <w:r w:rsidR="00465A59" w:rsidRPr="00CB0C07">
        <w:rPr>
          <w:color w:val="000000"/>
        </w:rPr>
        <w:t>ADCC</w:t>
      </w:r>
      <w:r>
        <w:rPr>
          <w:color w:val="000000"/>
        </w:rPr>
        <w:t xml:space="preserve"> measurements</w:t>
      </w:r>
      <w:r w:rsidR="00465A59" w:rsidRPr="00CB0C07">
        <w:rPr>
          <w:color w:val="000000"/>
        </w:rPr>
        <w:t>, the</w:t>
      </w:r>
      <w:r w:rsidR="00225F60">
        <w:rPr>
          <w:color w:val="000000"/>
        </w:rPr>
        <w:t xml:space="preserve"> goal of</w:t>
      </w:r>
      <w:r w:rsidR="00465A59" w:rsidRPr="00CB0C07">
        <w:rPr>
          <w:color w:val="000000"/>
        </w:rPr>
        <w:t xml:space="preserve"> </w:t>
      </w:r>
      <w:r>
        <w:rPr>
          <w:color w:val="000000"/>
        </w:rPr>
        <w:t xml:space="preserve">the </w:t>
      </w:r>
      <w:r w:rsidR="00465A59" w:rsidRPr="00CB0C07">
        <w:rPr>
          <w:color w:val="000000"/>
        </w:rPr>
        <w:t>protocols</w:t>
      </w:r>
      <w:r w:rsidR="00573747">
        <w:rPr>
          <w:color w:val="000000"/>
        </w:rPr>
        <w:t xml:space="preserve"> presented in this manuscript</w:t>
      </w:r>
      <w:r w:rsidR="00465A59" w:rsidRPr="00CB0C07">
        <w:rPr>
          <w:color w:val="000000"/>
        </w:rPr>
        <w:t xml:space="preserve"> </w:t>
      </w:r>
      <w:r w:rsidR="00225F60">
        <w:rPr>
          <w:color w:val="000000"/>
        </w:rPr>
        <w:t>for NK cell cytotoxicity</w:t>
      </w:r>
      <w:r w:rsidR="00573747">
        <w:rPr>
          <w:color w:val="000000"/>
        </w:rPr>
        <w:t xml:space="preserve"> </w:t>
      </w:r>
      <w:r>
        <w:rPr>
          <w:color w:val="000000"/>
        </w:rPr>
        <w:t xml:space="preserve">is </w:t>
      </w:r>
      <w:r w:rsidR="00573747">
        <w:rPr>
          <w:color w:val="000000"/>
        </w:rPr>
        <w:t>to</w:t>
      </w:r>
      <w:r w:rsidR="00225F60">
        <w:rPr>
          <w:color w:val="000000"/>
        </w:rPr>
        <w:t xml:space="preserve"> </w:t>
      </w:r>
      <w:r w:rsidR="00573747">
        <w:rPr>
          <w:color w:val="000000"/>
        </w:rPr>
        <w:t xml:space="preserve">measure </w:t>
      </w:r>
      <w:r w:rsidR="00465A59">
        <w:rPr>
          <w:color w:val="000000"/>
        </w:rPr>
        <w:t>direct NK cell</w:t>
      </w:r>
      <w:r>
        <w:rPr>
          <w:color w:val="000000"/>
        </w:rPr>
        <w:t>-</w:t>
      </w:r>
      <w:r w:rsidR="00465A59">
        <w:rPr>
          <w:color w:val="000000"/>
        </w:rPr>
        <w:t xml:space="preserve">mediated cancer cell eradication </w:t>
      </w:r>
      <w:r w:rsidR="00225F60">
        <w:rPr>
          <w:color w:val="000000"/>
        </w:rPr>
        <w:t>rather than ADCC</w:t>
      </w:r>
      <w:r w:rsidR="00465A59">
        <w:rPr>
          <w:color w:val="000000"/>
        </w:rPr>
        <w:t xml:space="preserve">. </w:t>
      </w:r>
      <w:r w:rsidR="00225F60">
        <w:rPr>
          <w:color w:val="000000"/>
        </w:rPr>
        <w:t xml:space="preserve">Although </w:t>
      </w:r>
      <w:r w:rsidR="009B0314">
        <w:rPr>
          <w:color w:val="000000"/>
        </w:rPr>
        <w:t xml:space="preserve">an </w:t>
      </w:r>
      <w:r w:rsidR="00225F60">
        <w:rPr>
          <w:color w:val="000000"/>
        </w:rPr>
        <w:t>interesting</w:t>
      </w:r>
      <w:r w:rsidR="009B0314">
        <w:rPr>
          <w:color w:val="000000"/>
        </w:rPr>
        <w:t xml:space="preserve"> and important phenomen</w:t>
      </w:r>
      <w:r>
        <w:rPr>
          <w:color w:val="000000"/>
        </w:rPr>
        <w:t>on</w:t>
      </w:r>
      <w:r w:rsidR="009B0314">
        <w:rPr>
          <w:color w:val="000000"/>
        </w:rPr>
        <w:t xml:space="preserve"> in the context of NK cells</w:t>
      </w:r>
      <w:r w:rsidR="00225F60">
        <w:rPr>
          <w:color w:val="000000"/>
        </w:rPr>
        <w:t xml:space="preserve">, </w:t>
      </w:r>
      <w:r>
        <w:rPr>
          <w:color w:val="000000"/>
        </w:rPr>
        <w:t xml:space="preserve">an </w:t>
      </w:r>
      <w:r w:rsidR="00465A59">
        <w:rPr>
          <w:color w:val="000000"/>
        </w:rPr>
        <w:t>ADCC</w:t>
      </w:r>
      <w:r w:rsidR="00225F60">
        <w:rPr>
          <w:color w:val="000000"/>
        </w:rPr>
        <w:t xml:space="preserve"> protocol </w:t>
      </w:r>
      <w:r w:rsidR="00465A59">
        <w:rPr>
          <w:color w:val="000000"/>
        </w:rPr>
        <w:t xml:space="preserve">is beyond the </w:t>
      </w:r>
      <w:r w:rsidR="00225F60">
        <w:rPr>
          <w:color w:val="000000"/>
        </w:rPr>
        <w:t xml:space="preserve">current </w:t>
      </w:r>
      <w:r w:rsidR="00465A59">
        <w:rPr>
          <w:color w:val="000000"/>
        </w:rPr>
        <w:t>scope of our manuscript.</w:t>
      </w:r>
    </w:p>
    <w:p w14:paraId="7E6A9CAC" w14:textId="77777777" w:rsidR="00F21B1E" w:rsidRPr="00190EAB" w:rsidRDefault="00F21B1E" w:rsidP="00B8584C">
      <w:pPr>
        <w:jc w:val="both"/>
        <w:rPr>
          <w:color w:val="000000"/>
        </w:rPr>
      </w:pPr>
    </w:p>
    <w:p w14:paraId="276E1B85" w14:textId="7CC3BD0B" w:rsidR="00B0020C" w:rsidRPr="00CB0C07" w:rsidRDefault="00012537" w:rsidP="00B8584C">
      <w:pPr>
        <w:jc w:val="both"/>
        <w:rPr>
          <w:i/>
          <w:color w:val="000000"/>
        </w:rPr>
      </w:pPr>
      <w:r w:rsidRPr="00CB0C07">
        <w:rPr>
          <w:i/>
          <w:color w:val="000000"/>
        </w:rPr>
        <w:t xml:space="preserve">3. </w:t>
      </w:r>
      <w:proofErr w:type="spellStart"/>
      <w:r w:rsidRPr="00CB0C07">
        <w:rPr>
          <w:i/>
          <w:color w:val="000000"/>
        </w:rPr>
        <w:t>Calcein</w:t>
      </w:r>
      <w:proofErr w:type="spellEnd"/>
      <w:r w:rsidRPr="00CB0C07">
        <w:rPr>
          <w:i/>
          <w:color w:val="000000"/>
        </w:rPr>
        <w:t>-AM has been reported to remain in apoptotic bodies following cell death, this may need a control or at least a mention</w:t>
      </w:r>
      <w:r w:rsidR="007C0FF9" w:rsidRPr="00CB0C07">
        <w:rPr>
          <w:i/>
          <w:color w:val="000000"/>
        </w:rPr>
        <w:t>.</w:t>
      </w:r>
    </w:p>
    <w:p w14:paraId="34F16F07" w14:textId="771EC699" w:rsidR="00B0020C" w:rsidRPr="009727D2" w:rsidRDefault="00B0020C" w:rsidP="00B8584C">
      <w:pPr>
        <w:jc w:val="both"/>
        <w:rPr>
          <w:color w:val="000000"/>
        </w:rPr>
      </w:pPr>
    </w:p>
    <w:p w14:paraId="72B5DA82" w14:textId="3D7FB7C7" w:rsidR="00860A01" w:rsidRPr="00CB0C07" w:rsidRDefault="00860A01" w:rsidP="00B8584C">
      <w:pPr>
        <w:jc w:val="both"/>
        <w:rPr>
          <w:color w:val="000000"/>
        </w:rPr>
      </w:pPr>
      <w:r w:rsidRPr="00CB0C07">
        <w:rPr>
          <w:color w:val="000000"/>
        </w:rPr>
        <w:lastRenderedPageBreak/>
        <w:t>This is a</w:t>
      </w:r>
      <w:r w:rsidR="00C95773" w:rsidRPr="00CB0C07">
        <w:rPr>
          <w:color w:val="000000"/>
        </w:rPr>
        <w:t xml:space="preserve"> very</w:t>
      </w:r>
      <w:r w:rsidRPr="00CB0C07">
        <w:rPr>
          <w:color w:val="000000"/>
        </w:rPr>
        <w:t xml:space="preserve"> important point</w:t>
      </w:r>
      <w:r w:rsidR="00C503F6">
        <w:rPr>
          <w:color w:val="000000"/>
        </w:rPr>
        <w:t xml:space="preserve">. Therefore, as recommended by the reviewer, </w:t>
      </w:r>
      <w:r w:rsidR="00272BED" w:rsidRPr="00CB0C07">
        <w:rPr>
          <w:color w:val="000000"/>
        </w:rPr>
        <w:t xml:space="preserve">we have </w:t>
      </w:r>
      <w:r w:rsidR="00AF21BE">
        <w:rPr>
          <w:color w:val="000000"/>
        </w:rPr>
        <w:t>added this point</w:t>
      </w:r>
      <w:r w:rsidR="00AF21BE" w:rsidRPr="00CB0C07">
        <w:rPr>
          <w:color w:val="000000"/>
        </w:rPr>
        <w:t xml:space="preserve"> </w:t>
      </w:r>
      <w:r w:rsidR="00272BED" w:rsidRPr="00CB0C07">
        <w:rPr>
          <w:color w:val="000000"/>
        </w:rPr>
        <w:t>in</w:t>
      </w:r>
      <w:r w:rsidR="00877008" w:rsidRPr="00CB0C07">
        <w:rPr>
          <w:color w:val="000000"/>
        </w:rPr>
        <w:t xml:space="preserve"> the discussion of</w:t>
      </w:r>
      <w:r w:rsidR="00272BED" w:rsidRPr="00CB0C07">
        <w:rPr>
          <w:color w:val="000000"/>
        </w:rPr>
        <w:t xml:space="preserve"> our revised manuscript</w:t>
      </w:r>
      <w:r w:rsidR="00345F13" w:rsidRPr="00CB0C07">
        <w:rPr>
          <w:color w:val="000000"/>
        </w:rPr>
        <w:t>.</w:t>
      </w:r>
    </w:p>
    <w:p w14:paraId="613F7274" w14:textId="77777777" w:rsidR="003E430B" w:rsidRPr="003E430B" w:rsidRDefault="003E430B" w:rsidP="00B8584C">
      <w:pPr>
        <w:jc w:val="both"/>
        <w:rPr>
          <w:color w:val="000000"/>
        </w:rPr>
      </w:pPr>
    </w:p>
    <w:p w14:paraId="5A58605E" w14:textId="37E67BB6" w:rsidR="00B0020C" w:rsidRPr="00CB0C07" w:rsidRDefault="00012537" w:rsidP="00B8584C">
      <w:pPr>
        <w:jc w:val="both"/>
        <w:rPr>
          <w:i/>
          <w:color w:val="000000"/>
        </w:rPr>
      </w:pPr>
      <w:r w:rsidRPr="00CB0C07">
        <w:rPr>
          <w:i/>
          <w:color w:val="000000"/>
        </w:rPr>
        <w:t>4. Reverse pipetting is often recommend</w:t>
      </w:r>
      <w:r w:rsidR="00D71B0A" w:rsidRPr="00CB0C07">
        <w:rPr>
          <w:i/>
          <w:color w:val="000000"/>
        </w:rPr>
        <w:t>ed</w:t>
      </w:r>
      <w:r w:rsidRPr="00CB0C07">
        <w:rPr>
          <w:i/>
          <w:color w:val="000000"/>
        </w:rPr>
        <w:t xml:space="preserve"> with count beads to maintain accuracy</w:t>
      </w:r>
    </w:p>
    <w:p w14:paraId="41B8EE95" w14:textId="77777777" w:rsidR="00B0020C" w:rsidRPr="00877008" w:rsidRDefault="00B0020C" w:rsidP="00B8584C">
      <w:pPr>
        <w:jc w:val="both"/>
        <w:rPr>
          <w:color w:val="000000"/>
        </w:rPr>
      </w:pPr>
    </w:p>
    <w:p w14:paraId="4249AF88" w14:textId="028BCBA2" w:rsidR="003E430B" w:rsidRPr="00CB0C07" w:rsidRDefault="003953A6" w:rsidP="00B8584C">
      <w:pPr>
        <w:jc w:val="both"/>
        <w:rPr>
          <w:color w:val="000000"/>
        </w:rPr>
      </w:pPr>
      <w:r>
        <w:rPr>
          <w:color w:val="000000"/>
        </w:rPr>
        <w:t xml:space="preserve">We agree and </w:t>
      </w:r>
      <w:r w:rsidR="003E430B" w:rsidRPr="00CB0C07">
        <w:rPr>
          <w:color w:val="000000"/>
        </w:rPr>
        <w:t xml:space="preserve">have added this information </w:t>
      </w:r>
      <w:r>
        <w:rPr>
          <w:color w:val="000000"/>
        </w:rPr>
        <w:t>to</w:t>
      </w:r>
      <w:r w:rsidRPr="00CB0C07">
        <w:rPr>
          <w:color w:val="000000"/>
        </w:rPr>
        <w:t xml:space="preserve"> </w:t>
      </w:r>
      <w:r w:rsidR="003E430B" w:rsidRPr="00CB0C07">
        <w:rPr>
          <w:color w:val="000000"/>
        </w:rPr>
        <w:t xml:space="preserve">the protocol (see </w:t>
      </w:r>
      <w:r w:rsidR="00877008" w:rsidRPr="00CB0C07">
        <w:rPr>
          <w:color w:val="000000"/>
        </w:rPr>
        <w:t>Note below section 4.7</w:t>
      </w:r>
      <w:r w:rsidR="003E430B" w:rsidRPr="00CB0C07">
        <w:rPr>
          <w:color w:val="000000"/>
        </w:rPr>
        <w:t>).</w:t>
      </w:r>
    </w:p>
    <w:p w14:paraId="383A6322" w14:textId="77777777" w:rsidR="00A211F7" w:rsidRPr="00CB0C07" w:rsidRDefault="00A211F7" w:rsidP="00B8584C">
      <w:pPr>
        <w:jc w:val="both"/>
        <w:rPr>
          <w:i/>
          <w:color w:val="000000"/>
        </w:rPr>
      </w:pPr>
    </w:p>
    <w:p w14:paraId="2DC2E7F4" w14:textId="77777777" w:rsidR="00B0020C" w:rsidRPr="00CB0C07" w:rsidRDefault="00012537" w:rsidP="00B8584C">
      <w:pPr>
        <w:jc w:val="both"/>
        <w:rPr>
          <w:i/>
          <w:color w:val="000000"/>
        </w:rPr>
      </w:pPr>
      <w:r w:rsidRPr="00CB0C07">
        <w:rPr>
          <w:i/>
          <w:color w:val="000000"/>
        </w:rPr>
        <w:t>5. What are the limitations of counting on the flow cytometer while maintaining statistical relevance (minimum beads acquired, minimum NK cell number acquired)?</w:t>
      </w:r>
    </w:p>
    <w:p w14:paraId="7C950A89" w14:textId="77777777" w:rsidR="00B0020C" w:rsidRPr="009727D2" w:rsidRDefault="00B0020C" w:rsidP="00B8584C">
      <w:pPr>
        <w:jc w:val="both"/>
        <w:rPr>
          <w:color w:val="000000"/>
        </w:rPr>
      </w:pPr>
    </w:p>
    <w:p w14:paraId="087510BE" w14:textId="57A256FE" w:rsidR="00B0020C" w:rsidRPr="009727D2" w:rsidRDefault="009C7893" w:rsidP="00B8584C">
      <w:pPr>
        <w:jc w:val="both"/>
        <w:rPr>
          <w:bCs/>
          <w:color w:val="000000"/>
        </w:rPr>
      </w:pPr>
      <w:r w:rsidRPr="00CB0C07">
        <w:rPr>
          <w:bCs/>
          <w:color w:val="000000"/>
        </w:rPr>
        <w:t>This is an important question</w:t>
      </w:r>
      <w:r w:rsidR="005040E6">
        <w:rPr>
          <w:bCs/>
          <w:color w:val="000000"/>
        </w:rPr>
        <w:t xml:space="preserve"> and w</w:t>
      </w:r>
      <w:r w:rsidRPr="00CB0C07">
        <w:rPr>
          <w:bCs/>
          <w:color w:val="000000"/>
        </w:rPr>
        <w:t>e have added information</w:t>
      </w:r>
      <w:r w:rsidR="00D65948" w:rsidRPr="00CB0C07">
        <w:rPr>
          <w:bCs/>
          <w:color w:val="000000"/>
        </w:rPr>
        <w:t xml:space="preserve"> related to</w:t>
      </w:r>
      <w:r w:rsidRPr="00CB0C07">
        <w:rPr>
          <w:bCs/>
          <w:color w:val="000000"/>
        </w:rPr>
        <w:t xml:space="preserve"> this in the </w:t>
      </w:r>
      <w:r w:rsidR="00C16C0A" w:rsidRPr="00CB0C07">
        <w:rPr>
          <w:bCs/>
          <w:color w:val="000000"/>
        </w:rPr>
        <w:t>note below section 4.7.</w:t>
      </w:r>
    </w:p>
    <w:p w14:paraId="2845A312" w14:textId="128DB66B" w:rsidR="00A07CD2" w:rsidRPr="009727D2" w:rsidRDefault="00A07CD2">
      <w:pPr>
        <w:rPr>
          <w:b/>
          <w:bCs/>
          <w:color w:val="000000"/>
        </w:rPr>
      </w:pPr>
      <w:r w:rsidRPr="009727D2">
        <w:rPr>
          <w:b/>
          <w:bCs/>
          <w:color w:val="000000"/>
        </w:rPr>
        <w:br w:type="page"/>
      </w:r>
    </w:p>
    <w:p w14:paraId="128C5BD4" w14:textId="77777777" w:rsidR="000D5D6D" w:rsidRPr="009727D2" w:rsidRDefault="000D5D6D" w:rsidP="000D5D6D">
      <w:pPr>
        <w:jc w:val="both"/>
        <w:rPr>
          <w:b/>
          <w:bCs/>
          <w:color w:val="000000"/>
        </w:rPr>
      </w:pPr>
      <w:r w:rsidRPr="009727D2">
        <w:rPr>
          <w:b/>
          <w:bCs/>
          <w:color w:val="000000"/>
        </w:rPr>
        <w:lastRenderedPageBreak/>
        <w:t>Reviewer #4:</w:t>
      </w:r>
    </w:p>
    <w:p w14:paraId="2DAB9E59" w14:textId="77777777" w:rsidR="000D5D6D" w:rsidRDefault="000D5D6D" w:rsidP="000D5D6D">
      <w:pPr>
        <w:jc w:val="both"/>
        <w:rPr>
          <w:color w:val="000000"/>
        </w:rPr>
      </w:pPr>
    </w:p>
    <w:p w14:paraId="2BE67701" w14:textId="77777777" w:rsidR="000D5D6D" w:rsidRDefault="000D5D6D" w:rsidP="000D5D6D">
      <w:pPr>
        <w:jc w:val="both"/>
        <w:rPr>
          <w:color w:val="000000"/>
        </w:rPr>
      </w:pPr>
      <w:r w:rsidRPr="00012537">
        <w:rPr>
          <w:color w:val="000000"/>
        </w:rPr>
        <w:t>Major Concerns:</w:t>
      </w:r>
    </w:p>
    <w:p w14:paraId="43701D75" w14:textId="77777777" w:rsidR="000D5D6D" w:rsidRDefault="000D5D6D" w:rsidP="000D5D6D">
      <w:pPr>
        <w:jc w:val="both"/>
        <w:rPr>
          <w:color w:val="000000"/>
        </w:rPr>
      </w:pPr>
    </w:p>
    <w:p w14:paraId="3F26DEE8" w14:textId="77777777" w:rsidR="000D5D6D" w:rsidRDefault="000D5D6D" w:rsidP="000D5D6D">
      <w:pPr>
        <w:jc w:val="both"/>
        <w:rPr>
          <w:color w:val="000000"/>
        </w:rPr>
      </w:pPr>
      <w:r w:rsidRPr="00012537">
        <w:rPr>
          <w:color w:val="000000"/>
        </w:rPr>
        <w:t>1. Methodology: In methods section there is no mention about Western blotting, transfection experiments or RT-PCR which are shown in results section.</w:t>
      </w:r>
    </w:p>
    <w:p w14:paraId="5142361C" w14:textId="77777777" w:rsidR="000D5D6D" w:rsidRDefault="000D5D6D" w:rsidP="000D5D6D">
      <w:pPr>
        <w:jc w:val="both"/>
        <w:rPr>
          <w:color w:val="000000"/>
        </w:rPr>
      </w:pPr>
    </w:p>
    <w:p w14:paraId="7422A31D" w14:textId="77777777" w:rsidR="000D5D6D" w:rsidRDefault="000D5D6D" w:rsidP="000D5D6D">
      <w:pPr>
        <w:jc w:val="both"/>
        <w:rPr>
          <w:color w:val="000000"/>
        </w:rPr>
      </w:pPr>
      <w:r w:rsidRPr="00CB0C07">
        <w:rPr>
          <w:color w:val="000000"/>
        </w:rPr>
        <w:t xml:space="preserve">As the reviewer might notice, our goal </w:t>
      </w:r>
      <w:r>
        <w:rPr>
          <w:color w:val="000000"/>
        </w:rPr>
        <w:t>in this manuscript</w:t>
      </w:r>
      <w:r w:rsidRPr="00CB0C07">
        <w:rPr>
          <w:color w:val="000000"/>
        </w:rPr>
        <w:t xml:space="preserve"> </w:t>
      </w:r>
      <w:r>
        <w:rPr>
          <w:color w:val="000000"/>
        </w:rPr>
        <w:t>was</w:t>
      </w:r>
      <w:r w:rsidRPr="00CB0C07">
        <w:rPr>
          <w:color w:val="000000"/>
        </w:rPr>
        <w:t xml:space="preserve"> to focus on and provide detailed protocol </w:t>
      </w:r>
      <w:r>
        <w:rPr>
          <w:color w:val="000000"/>
        </w:rPr>
        <w:t>for measuring</w:t>
      </w:r>
      <w:r w:rsidRPr="00CB0C07">
        <w:rPr>
          <w:color w:val="000000"/>
        </w:rPr>
        <w:t xml:space="preserve"> NK cell-mediated cytotoxicity and NK cell migration.</w:t>
      </w:r>
      <w:r w:rsidRPr="00345F13">
        <w:rPr>
          <w:color w:val="000000"/>
        </w:rPr>
        <w:t xml:space="preserve"> </w:t>
      </w:r>
      <w:r w:rsidRPr="00CB0C07">
        <w:rPr>
          <w:color w:val="000000"/>
        </w:rPr>
        <w:t>Therefore, providing the methodology of western blotting, transfection experiments</w:t>
      </w:r>
      <w:r>
        <w:rPr>
          <w:color w:val="000000"/>
        </w:rPr>
        <w:t>,</w:t>
      </w:r>
      <w:r w:rsidRPr="00CB0C07">
        <w:rPr>
          <w:color w:val="000000"/>
        </w:rPr>
        <w:t xml:space="preserve"> and RT-PCR is beyond the scope of </w:t>
      </w:r>
      <w:r>
        <w:rPr>
          <w:color w:val="000000"/>
        </w:rPr>
        <w:t xml:space="preserve">the </w:t>
      </w:r>
      <w:r w:rsidRPr="00CB0C07">
        <w:rPr>
          <w:color w:val="000000"/>
        </w:rPr>
        <w:t>current protocol. We believe these are standard lab protocols</w:t>
      </w:r>
      <w:r>
        <w:rPr>
          <w:color w:val="000000"/>
        </w:rPr>
        <w:t xml:space="preserve"> that are routinely</w:t>
      </w:r>
      <w:r w:rsidRPr="00CB0C07">
        <w:rPr>
          <w:color w:val="000000"/>
        </w:rPr>
        <w:t xml:space="preserve"> used in almost all molecular biology</w:t>
      </w:r>
      <w:r>
        <w:rPr>
          <w:color w:val="000000"/>
        </w:rPr>
        <w:t>-</w:t>
      </w:r>
      <w:r w:rsidRPr="00CB0C07">
        <w:rPr>
          <w:color w:val="000000"/>
        </w:rPr>
        <w:t xml:space="preserve">equipped laboratories. Therefore, providing detailed protocol on such items </w:t>
      </w:r>
      <w:r>
        <w:rPr>
          <w:color w:val="000000"/>
        </w:rPr>
        <w:t>seems</w:t>
      </w:r>
      <w:r w:rsidRPr="00CB0C07">
        <w:rPr>
          <w:color w:val="000000"/>
        </w:rPr>
        <w:t xml:space="preserve"> unwarranted.</w:t>
      </w:r>
    </w:p>
    <w:p w14:paraId="6FD892A8" w14:textId="77777777" w:rsidR="000D5D6D" w:rsidRDefault="000D5D6D" w:rsidP="000D5D6D">
      <w:pPr>
        <w:jc w:val="both"/>
        <w:rPr>
          <w:color w:val="000000"/>
        </w:rPr>
      </w:pPr>
    </w:p>
    <w:p w14:paraId="627F3270" w14:textId="77777777" w:rsidR="000D5D6D" w:rsidRDefault="000D5D6D" w:rsidP="000D5D6D">
      <w:pPr>
        <w:jc w:val="both"/>
        <w:rPr>
          <w:color w:val="000000"/>
        </w:rPr>
      </w:pPr>
      <w:r w:rsidRPr="00012537">
        <w:rPr>
          <w:color w:val="000000"/>
        </w:rPr>
        <w:t>2. The references used to support the result are very old hardly two references are from 2018-19.</w:t>
      </w:r>
    </w:p>
    <w:p w14:paraId="44BED2D2" w14:textId="77777777" w:rsidR="000D5D6D" w:rsidRDefault="000D5D6D" w:rsidP="000D5D6D">
      <w:pPr>
        <w:jc w:val="both"/>
        <w:rPr>
          <w:color w:val="000000"/>
        </w:rPr>
      </w:pPr>
    </w:p>
    <w:p w14:paraId="67AA9DD9" w14:textId="77777777" w:rsidR="000D5D6D" w:rsidRPr="00674485" w:rsidRDefault="000D5D6D" w:rsidP="000D5D6D">
      <w:pPr>
        <w:jc w:val="both"/>
        <w:rPr>
          <w:color w:val="000000"/>
        </w:rPr>
      </w:pPr>
      <w:r w:rsidRPr="00CB0C07">
        <w:rPr>
          <w:color w:val="000000"/>
        </w:rPr>
        <w:t>Our choice of references was primarily driven by two major objectives</w:t>
      </w:r>
      <w:r>
        <w:rPr>
          <w:color w:val="000000"/>
        </w:rPr>
        <w:t>:</w:t>
      </w:r>
      <w:r w:rsidRPr="00CB0C07">
        <w:rPr>
          <w:color w:val="000000"/>
        </w:rPr>
        <w:t xml:space="preserve"> 1) to cite original research whenever possible</w:t>
      </w:r>
      <w:r>
        <w:rPr>
          <w:color w:val="000000"/>
        </w:rPr>
        <w:t xml:space="preserve"> and</w:t>
      </w:r>
      <w:r w:rsidRPr="00CB0C07">
        <w:rPr>
          <w:color w:val="000000"/>
        </w:rPr>
        <w:t xml:space="preserve"> 2) </w:t>
      </w:r>
      <w:r>
        <w:rPr>
          <w:color w:val="000000"/>
        </w:rPr>
        <w:t xml:space="preserve">to </w:t>
      </w:r>
      <w:r w:rsidRPr="00CB0C07">
        <w:rPr>
          <w:color w:val="000000"/>
        </w:rPr>
        <w:t>provide high-quality and comprehensive citation</w:t>
      </w:r>
      <w:r>
        <w:rPr>
          <w:color w:val="000000"/>
        </w:rPr>
        <w:t>s</w:t>
      </w:r>
      <w:r w:rsidRPr="00CB0C07">
        <w:rPr>
          <w:color w:val="000000"/>
        </w:rPr>
        <w:t xml:space="preserve"> that </w:t>
      </w:r>
      <w:r>
        <w:rPr>
          <w:color w:val="000000"/>
        </w:rPr>
        <w:t>are</w:t>
      </w:r>
      <w:r w:rsidRPr="00CB0C07">
        <w:rPr>
          <w:color w:val="000000"/>
        </w:rPr>
        <w:t xml:space="preserve"> relevant to the facts cited in our manuscript. However, we agree with the reviewer that more recent references can be cited</w:t>
      </w:r>
      <w:r>
        <w:rPr>
          <w:color w:val="000000"/>
        </w:rPr>
        <w:t>,</w:t>
      </w:r>
      <w:r w:rsidRPr="00CB0C07">
        <w:rPr>
          <w:color w:val="000000"/>
        </w:rPr>
        <w:t xml:space="preserve"> and per his/her recommendation</w:t>
      </w:r>
      <w:r>
        <w:rPr>
          <w:color w:val="000000"/>
        </w:rPr>
        <w:t>,</w:t>
      </w:r>
      <w:r w:rsidRPr="00CB0C07">
        <w:rPr>
          <w:color w:val="000000"/>
        </w:rPr>
        <w:t xml:space="preserve"> we have now added several recent references in this version of the revised manuscript.</w:t>
      </w:r>
    </w:p>
    <w:p w14:paraId="17768CB0" w14:textId="77777777" w:rsidR="000D5D6D" w:rsidRDefault="000D5D6D" w:rsidP="000D5D6D">
      <w:pPr>
        <w:jc w:val="both"/>
        <w:rPr>
          <w:color w:val="000000"/>
        </w:rPr>
      </w:pPr>
    </w:p>
    <w:p w14:paraId="3A000345" w14:textId="77777777" w:rsidR="000D5D6D" w:rsidRPr="00CB0C07" w:rsidRDefault="000D5D6D" w:rsidP="000D5D6D">
      <w:pPr>
        <w:jc w:val="both"/>
        <w:rPr>
          <w:i/>
          <w:color w:val="000000"/>
        </w:rPr>
      </w:pPr>
      <w:r w:rsidRPr="00CB0C07">
        <w:rPr>
          <w:i/>
          <w:color w:val="000000"/>
        </w:rPr>
        <w:t>3. The co-culturing assays for immune cells is very common so I do not see much novelty in the work.</w:t>
      </w:r>
    </w:p>
    <w:p w14:paraId="2D8A44E9" w14:textId="77777777" w:rsidR="000D5D6D" w:rsidRDefault="000D5D6D" w:rsidP="000D5D6D">
      <w:pPr>
        <w:jc w:val="both"/>
        <w:rPr>
          <w:color w:val="000000"/>
        </w:rPr>
      </w:pPr>
    </w:p>
    <w:p w14:paraId="2C826621" w14:textId="77777777" w:rsidR="000D5D6D" w:rsidRDefault="000D5D6D" w:rsidP="000D5D6D">
      <w:pPr>
        <w:jc w:val="both"/>
        <w:rPr>
          <w:color w:val="000000"/>
        </w:rPr>
      </w:pPr>
      <w:r w:rsidRPr="00CB0C07">
        <w:rPr>
          <w:color w:val="000000"/>
        </w:rPr>
        <w:t xml:space="preserve">The purpose of this manuscript is not </w:t>
      </w:r>
      <w:r>
        <w:rPr>
          <w:color w:val="000000"/>
        </w:rPr>
        <w:t xml:space="preserve">to </w:t>
      </w:r>
      <w:r w:rsidRPr="00CB0C07">
        <w:rPr>
          <w:color w:val="000000"/>
        </w:rPr>
        <w:t xml:space="preserve">develop a new novel method but rather </w:t>
      </w:r>
      <w:r>
        <w:rPr>
          <w:color w:val="000000"/>
        </w:rPr>
        <w:t xml:space="preserve">to </w:t>
      </w:r>
      <w:r w:rsidRPr="00CB0C07">
        <w:rPr>
          <w:color w:val="000000"/>
        </w:rPr>
        <w:t>provide a detailed and easy to follow optimized protocol for NK cell-mediated cytotoxicity and NK cell migration. We believe we have achieved that goal in this manuscript.</w:t>
      </w:r>
    </w:p>
    <w:p w14:paraId="2194BE68" w14:textId="77777777" w:rsidR="000D5D6D" w:rsidRPr="00CB0C07" w:rsidRDefault="000D5D6D" w:rsidP="000D5D6D">
      <w:pPr>
        <w:jc w:val="both"/>
        <w:rPr>
          <w:color w:val="000000"/>
        </w:rPr>
      </w:pPr>
    </w:p>
    <w:p w14:paraId="62595B05" w14:textId="77777777" w:rsidR="000D5D6D" w:rsidRDefault="000D5D6D" w:rsidP="000D5D6D">
      <w:pPr>
        <w:jc w:val="both"/>
        <w:rPr>
          <w:color w:val="000000"/>
        </w:rPr>
      </w:pPr>
    </w:p>
    <w:p w14:paraId="1905B459" w14:textId="77777777" w:rsidR="000D5D6D" w:rsidRPr="00CB0C07" w:rsidRDefault="000D5D6D" w:rsidP="000D5D6D">
      <w:pPr>
        <w:jc w:val="both"/>
        <w:rPr>
          <w:i/>
          <w:color w:val="000000"/>
        </w:rPr>
      </w:pPr>
      <w:r w:rsidRPr="00CB0C07">
        <w:rPr>
          <w:i/>
          <w:color w:val="000000"/>
        </w:rPr>
        <w:t>4. In the migration assay, the authors are detecting the NK92MI cells that had migrated toward CCL2-containing medium, chemokine (C-C motif) ligand 2 (CCL2) which is critical for leukocyte recruitment. Give the exact percent data for FACS.</w:t>
      </w:r>
    </w:p>
    <w:p w14:paraId="0AE47288" w14:textId="77777777" w:rsidR="000D5D6D" w:rsidRDefault="000D5D6D" w:rsidP="000D5D6D">
      <w:pPr>
        <w:jc w:val="both"/>
        <w:rPr>
          <w:color w:val="000000"/>
        </w:rPr>
      </w:pPr>
    </w:p>
    <w:p w14:paraId="790A87B8" w14:textId="77777777" w:rsidR="000D5D6D" w:rsidRDefault="000D5D6D" w:rsidP="000D5D6D">
      <w:pPr>
        <w:jc w:val="both"/>
        <w:rPr>
          <w:color w:val="000000"/>
        </w:rPr>
      </w:pPr>
      <w:r w:rsidRPr="00CB0C07">
        <w:rPr>
          <w:color w:val="000000"/>
        </w:rPr>
        <w:t>As recommended, we have added the percentage</w:t>
      </w:r>
      <w:r>
        <w:rPr>
          <w:color w:val="000000"/>
        </w:rPr>
        <w:t>s</w:t>
      </w:r>
      <w:r w:rsidRPr="00CB0C07">
        <w:rPr>
          <w:color w:val="000000"/>
        </w:rPr>
        <w:t xml:space="preserve"> </w:t>
      </w:r>
      <w:r>
        <w:rPr>
          <w:color w:val="000000"/>
        </w:rPr>
        <w:t>to the</w:t>
      </w:r>
      <w:r w:rsidRPr="00CB0C07">
        <w:rPr>
          <w:color w:val="000000"/>
        </w:rPr>
        <w:t xml:space="preserve"> dot plot for the panel 3B.</w:t>
      </w:r>
    </w:p>
    <w:p w14:paraId="2405A684" w14:textId="77777777" w:rsidR="000D5D6D" w:rsidRDefault="000D5D6D" w:rsidP="000D5D6D">
      <w:pPr>
        <w:jc w:val="both"/>
        <w:rPr>
          <w:color w:val="000000"/>
        </w:rPr>
      </w:pPr>
    </w:p>
    <w:p w14:paraId="07D1D56C" w14:textId="77777777" w:rsidR="000D5D6D" w:rsidRPr="00CB0C07" w:rsidRDefault="000D5D6D" w:rsidP="000D5D6D">
      <w:pPr>
        <w:jc w:val="both"/>
        <w:rPr>
          <w:i/>
          <w:color w:val="000000"/>
        </w:rPr>
      </w:pPr>
      <w:r w:rsidRPr="00CB0C07">
        <w:rPr>
          <w:i/>
          <w:color w:val="000000"/>
        </w:rPr>
        <w:t xml:space="preserve">5. In results section out the actual percent data for LDH, mRNA levels </w:t>
      </w:r>
      <w:proofErr w:type="gramStart"/>
      <w:r w:rsidRPr="00CB0C07">
        <w:rPr>
          <w:i/>
          <w:color w:val="000000"/>
        </w:rPr>
        <w:t>is</w:t>
      </w:r>
      <w:proofErr w:type="gramEnd"/>
      <w:r w:rsidRPr="00CB0C07">
        <w:rPr>
          <w:i/>
          <w:color w:val="000000"/>
        </w:rPr>
        <w:t xml:space="preserve"> missing.</w:t>
      </w:r>
    </w:p>
    <w:p w14:paraId="17F53DF2" w14:textId="77777777" w:rsidR="000D5D6D" w:rsidRDefault="000D5D6D" w:rsidP="000D5D6D">
      <w:pPr>
        <w:jc w:val="both"/>
        <w:rPr>
          <w:color w:val="000000"/>
        </w:rPr>
      </w:pPr>
    </w:p>
    <w:p w14:paraId="365618BF" w14:textId="77777777" w:rsidR="000D5D6D" w:rsidRPr="00CB0C07" w:rsidRDefault="000D5D6D" w:rsidP="000D5D6D">
      <w:pPr>
        <w:jc w:val="both"/>
        <w:rPr>
          <w:color w:val="000000"/>
        </w:rPr>
      </w:pPr>
      <w:r w:rsidRPr="00CB0C07">
        <w:rPr>
          <w:color w:val="000000"/>
        </w:rPr>
        <w:t>We are not sure what exactly reviewer is referring too. The LDH activity is measured as a readout for the colorimetric assay</w:t>
      </w:r>
      <w:r>
        <w:rPr>
          <w:color w:val="000000"/>
        </w:rPr>
        <w:t>,</w:t>
      </w:r>
      <w:r w:rsidRPr="00CB0C07">
        <w:rPr>
          <w:color w:val="000000"/>
        </w:rPr>
        <w:t xml:space="preserve"> and the formula is presented for calculating % NK cell-mediated cytotoxicity. Similarly,</w:t>
      </w:r>
      <w:r>
        <w:rPr>
          <w:color w:val="000000"/>
        </w:rPr>
        <w:t xml:space="preserve"> the</w:t>
      </w:r>
      <w:r w:rsidRPr="00CB0C07">
        <w:rPr>
          <w:color w:val="000000"/>
        </w:rPr>
        <w:t xml:space="preserve"> mRNA levels in panel 1B </w:t>
      </w:r>
      <w:r>
        <w:rPr>
          <w:color w:val="000000"/>
        </w:rPr>
        <w:t>were</w:t>
      </w:r>
      <w:r w:rsidRPr="00CB0C07">
        <w:rPr>
          <w:color w:val="000000"/>
        </w:rPr>
        <w:t xml:space="preserve"> measured using RT-qPCR and relative mRNA levels in non-specific shRNA expressing or </w:t>
      </w:r>
      <w:r w:rsidRPr="00CB0C07">
        <w:rPr>
          <w:i/>
          <w:color w:val="000000"/>
        </w:rPr>
        <w:t xml:space="preserve">ATF4 </w:t>
      </w:r>
      <w:r w:rsidRPr="00CB0C07">
        <w:rPr>
          <w:color w:val="000000"/>
        </w:rPr>
        <w:t xml:space="preserve">shRNA expressing SK-HEP-1 cells </w:t>
      </w:r>
      <w:r>
        <w:rPr>
          <w:color w:val="000000"/>
        </w:rPr>
        <w:t xml:space="preserve">are </w:t>
      </w:r>
      <w:r w:rsidRPr="00CB0C07">
        <w:rPr>
          <w:color w:val="000000"/>
        </w:rPr>
        <w:t xml:space="preserve">presented. </w:t>
      </w:r>
    </w:p>
    <w:p w14:paraId="20003B32" w14:textId="77777777" w:rsidR="000D5D6D" w:rsidRDefault="000D5D6D" w:rsidP="000D5D6D">
      <w:pPr>
        <w:jc w:val="both"/>
        <w:rPr>
          <w:color w:val="000000"/>
        </w:rPr>
      </w:pPr>
    </w:p>
    <w:p w14:paraId="43EB9E8B" w14:textId="77777777" w:rsidR="000D5D6D" w:rsidRDefault="000D5D6D" w:rsidP="000D5D6D">
      <w:pPr>
        <w:jc w:val="both"/>
        <w:rPr>
          <w:color w:val="000000"/>
        </w:rPr>
      </w:pPr>
    </w:p>
    <w:p w14:paraId="412E08DF" w14:textId="77777777" w:rsidR="000D5D6D" w:rsidRDefault="000D5D6D" w:rsidP="000D5D6D">
      <w:pPr>
        <w:jc w:val="both"/>
        <w:rPr>
          <w:color w:val="000000"/>
        </w:rPr>
      </w:pPr>
    </w:p>
    <w:p w14:paraId="1E172CB4" w14:textId="77777777" w:rsidR="000D5D6D" w:rsidRDefault="000D5D6D" w:rsidP="000D5D6D">
      <w:pPr>
        <w:jc w:val="both"/>
        <w:rPr>
          <w:color w:val="000000"/>
        </w:rPr>
      </w:pPr>
    </w:p>
    <w:p w14:paraId="7A1AB91F" w14:textId="77777777" w:rsidR="000D5D6D" w:rsidRPr="008D67A4" w:rsidRDefault="000D5D6D" w:rsidP="000D5D6D">
      <w:pPr>
        <w:jc w:val="both"/>
        <w:rPr>
          <w:b/>
          <w:color w:val="000000"/>
        </w:rPr>
      </w:pPr>
      <w:r w:rsidRPr="008D67A4">
        <w:rPr>
          <w:b/>
          <w:color w:val="000000"/>
        </w:rPr>
        <w:t>Minor Concerns:</w:t>
      </w:r>
    </w:p>
    <w:p w14:paraId="6E3CE241" w14:textId="77777777" w:rsidR="000D5D6D" w:rsidRDefault="000D5D6D" w:rsidP="000D5D6D">
      <w:pPr>
        <w:jc w:val="both"/>
        <w:rPr>
          <w:color w:val="000000"/>
        </w:rPr>
      </w:pPr>
    </w:p>
    <w:p w14:paraId="30C0CB87" w14:textId="77777777" w:rsidR="000D5D6D" w:rsidRPr="00CB0C07" w:rsidRDefault="000D5D6D" w:rsidP="000D5D6D">
      <w:pPr>
        <w:jc w:val="both"/>
        <w:rPr>
          <w:i/>
          <w:color w:val="000000"/>
        </w:rPr>
      </w:pPr>
      <w:r w:rsidRPr="00CB0C07">
        <w:rPr>
          <w:i/>
          <w:color w:val="000000"/>
        </w:rPr>
        <w:t>Please check the grammar whole document.</w:t>
      </w:r>
    </w:p>
    <w:p w14:paraId="6F4CD3E1" w14:textId="77777777" w:rsidR="000D5D6D" w:rsidRDefault="000D5D6D" w:rsidP="000D5D6D">
      <w:pPr>
        <w:jc w:val="both"/>
        <w:rPr>
          <w:color w:val="000000"/>
        </w:rPr>
      </w:pPr>
    </w:p>
    <w:p w14:paraId="716956C5" w14:textId="77777777" w:rsidR="000D5D6D" w:rsidRPr="00674485" w:rsidRDefault="000D5D6D" w:rsidP="000D5D6D">
      <w:pPr>
        <w:jc w:val="both"/>
      </w:pPr>
      <w:r w:rsidRPr="00CB0C07">
        <w:t xml:space="preserve">As recommended, the entire document </w:t>
      </w:r>
      <w:r>
        <w:t>has been</w:t>
      </w:r>
      <w:r w:rsidRPr="00CB0C07">
        <w:t xml:space="preserve"> carefully edited for grammatical errors and also carefully proofread.</w:t>
      </w:r>
    </w:p>
    <w:p w14:paraId="333DBF1E" w14:textId="21668BA9" w:rsidR="005519E7" w:rsidRPr="00674485" w:rsidRDefault="005519E7" w:rsidP="000D5D6D">
      <w:pPr>
        <w:jc w:val="both"/>
      </w:pPr>
    </w:p>
    <w:sectPr w:rsidR="005519E7" w:rsidRPr="00674485" w:rsidSect="002731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BDC54" w14:textId="77777777" w:rsidR="00905B0C" w:rsidRDefault="00905B0C" w:rsidP="001A5C02">
      <w:r>
        <w:separator/>
      </w:r>
    </w:p>
  </w:endnote>
  <w:endnote w:type="continuationSeparator" w:id="0">
    <w:p w14:paraId="4D3C8ABF" w14:textId="77777777" w:rsidR="00905B0C" w:rsidRDefault="00905B0C" w:rsidP="001A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8D99D" w14:textId="77777777" w:rsidR="00905B0C" w:rsidRDefault="00905B0C" w:rsidP="001A5C02">
      <w:r>
        <w:separator/>
      </w:r>
    </w:p>
  </w:footnote>
  <w:footnote w:type="continuationSeparator" w:id="0">
    <w:p w14:paraId="662E14EE" w14:textId="77777777" w:rsidR="00905B0C" w:rsidRDefault="00905B0C" w:rsidP="001A5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37"/>
    <w:rsid w:val="0000154B"/>
    <w:rsid w:val="000072C7"/>
    <w:rsid w:val="00011EDC"/>
    <w:rsid w:val="00012537"/>
    <w:rsid w:val="00040F3F"/>
    <w:rsid w:val="00071A79"/>
    <w:rsid w:val="00084980"/>
    <w:rsid w:val="00091625"/>
    <w:rsid w:val="000B2551"/>
    <w:rsid w:val="000D5D6D"/>
    <w:rsid w:val="000E0EC6"/>
    <w:rsid w:val="001164EC"/>
    <w:rsid w:val="00117ED8"/>
    <w:rsid w:val="00122FE1"/>
    <w:rsid w:val="00131D3C"/>
    <w:rsid w:val="001431C6"/>
    <w:rsid w:val="00145150"/>
    <w:rsid w:val="001508DA"/>
    <w:rsid w:val="001650E3"/>
    <w:rsid w:val="00173CDD"/>
    <w:rsid w:val="001841B6"/>
    <w:rsid w:val="00190EAB"/>
    <w:rsid w:val="001960BD"/>
    <w:rsid w:val="001A5C02"/>
    <w:rsid w:val="001A5D31"/>
    <w:rsid w:val="001B7129"/>
    <w:rsid w:val="001C3B18"/>
    <w:rsid w:val="001C3F2E"/>
    <w:rsid w:val="001C42B6"/>
    <w:rsid w:val="001E2D58"/>
    <w:rsid w:val="001F6374"/>
    <w:rsid w:val="002170BC"/>
    <w:rsid w:val="0022467B"/>
    <w:rsid w:val="00225F60"/>
    <w:rsid w:val="00227970"/>
    <w:rsid w:val="00247B92"/>
    <w:rsid w:val="00271186"/>
    <w:rsid w:val="00272BED"/>
    <w:rsid w:val="0027317B"/>
    <w:rsid w:val="002772FA"/>
    <w:rsid w:val="002A31C8"/>
    <w:rsid w:val="002E0994"/>
    <w:rsid w:val="002E62D6"/>
    <w:rsid w:val="002F740A"/>
    <w:rsid w:val="00300A27"/>
    <w:rsid w:val="00314568"/>
    <w:rsid w:val="00322385"/>
    <w:rsid w:val="00345F13"/>
    <w:rsid w:val="003525C6"/>
    <w:rsid w:val="00352D82"/>
    <w:rsid w:val="003770BF"/>
    <w:rsid w:val="00381FA8"/>
    <w:rsid w:val="003953A6"/>
    <w:rsid w:val="003A32A1"/>
    <w:rsid w:val="003B73A2"/>
    <w:rsid w:val="003D2F2F"/>
    <w:rsid w:val="003D2F9C"/>
    <w:rsid w:val="003E11A4"/>
    <w:rsid w:val="003E430B"/>
    <w:rsid w:val="00400463"/>
    <w:rsid w:val="00402BB6"/>
    <w:rsid w:val="004255A5"/>
    <w:rsid w:val="004607BE"/>
    <w:rsid w:val="00465A59"/>
    <w:rsid w:val="00474B65"/>
    <w:rsid w:val="00490AF5"/>
    <w:rsid w:val="004B2D4E"/>
    <w:rsid w:val="004D12AC"/>
    <w:rsid w:val="004E28B8"/>
    <w:rsid w:val="004F1ED8"/>
    <w:rsid w:val="004F6349"/>
    <w:rsid w:val="005040E6"/>
    <w:rsid w:val="00513187"/>
    <w:rsid w:val="00550018"/>
    <w:rsid w:val="005519E7"/>
    <w:rsid w:val="00555645"/>
    <w:rsid w:val="0055718F"/>
    <w:rsid w:val="00570079"/>
    <w:rsid w:val="00571293"/>
    <w:rsid w:val="00573747"/>
    <w:rsid w:val="0058251D"/>
    <w:rsid w:val="005B342D"/>
    <w:rsid w:val="005B4679"/>
    <w:rsid w:val="005C66BD"/>
    <w:rsid w:val="005D40C7"/>
    <w:rsid w:val="005F152F"/>
    <w:rsid w:val="005F26BA"/>
    <w:rsid w:val="005F46A4"/>
    <w:rsid w:val="00620B98"/>
    <w:rsid w:val="00632BCD"/>
    <w:rsid w:val="00635292"/>
    <w:rsid w:val="00636716"/>
    <w:rsid w:val="00644561"/>
    <w:rsid w:val="00647112"/>
    <w:rsid w:val="00653F6D"/>
    <w:rsid w:val="00656EC4"/>
    <w:rsid w:val="00674485"/>
    <w:rsid w:val="00677AC5"/>
    <w:rsid w:val="006872FE"/>
    <w:rsid w:val="006A1193"/>
    <w:rsid w:val="006A3B2D"/>
    <w:rsid w:val="006C0273"/>
    <w:rsid w:val="006D7C54"/>
    <w:rsid w:val="007049CC"/>
    <w:rsid w:val="00713F03"/>
    <w:rsid w:val="00716158"/>
    <w:rsid w:val="00721672"/>
    <w:rsid w:val="00726382"/>
    <w:rsid w:val="00732911"/>
    <w:rsid w:val="007345FD"/>
    <w:rsid w:val="00753383"/>
    <w:rsid w:val="00755725"/>
    <w:rsid w:val="00757387"/>
    <w:rsid w:val="00764C07"/>
    <w:rsid w:val="0077745D"/>
    <w:rsid w:val="007779EB"/>
    <w:rsid w:val="007915F8"/>
    <w:rsid w:val="007C0FF9"/>
    <w:rsid w:val="007E0FD8"/>
    <w:rsid w:val="007E45D8"/>
    <w:rsid w:val="007E5B96"/>
    <w:rsid w:val="007F14DC"/>
    <w:rsid w:val="008019FC"/>
    <w:rsid w:val="0080790D"/>
    <w:rsid w:val="008225EC"/>
    <w:rsid w:val="00830624"/>
    <w:rsid w:val="00843842"/>
    <w:rsid w:val="00847C15"/>
    <w:rsid w:val="00847EE8"/>
    <w:rsid w:val="00850FCD"/>
    <w:rsid w:val="00860A01"/>
    <w:rsid w:val="00877008"/>
    <w:rsid w:val="00894BA2"/>
    <w:rsid w:val="008A1AA0"/>
    <w:rsid w:val="008B2FF9"/>
    <w:rsid w:val="008C2157"/>
    <w:rsid w:val="008D4B48"/>
    <w:rsid w:val="008D67A4"/>
    <w:rsid w:val="008E069B"/>
    <w:rsid w:val="00905B0C"/>
    <w:rsid w:val="00914A5D"/>
    <w:rsid w:val="00944963"/>
    <w:rsid w:val="00944C55"/>
    <w:rsid w:val="00947F4F"/>
    <w:rsid w:val="009663CC"/>
    <w:rsid w:val="00971886"/>
    <w:rsid w:val="009727D2"/>
    <w:rsid w:val="00973653"/>
    <w:rsid w:val="00985794"/>
    <w:rsid w:val="009A01AF"/>
    <w:rsid w:val="009B0314"/>
    <w:rsid w:val="009B6415"/>
    <w:rsid w:val="009C7893"/>
    <w:rsid w:val="009D772D"/>
    <w:rsid w:val="00A07CD2"/>
    <w:rsid w:val="00A1447F"/>
    <w:rsid w:val="00A211F7"/>
    <w:rsid w:val="00A552AE"/>
    <w:rsid w:val="00A6211C"/>
    <w:rsid w:val="00A7195D"/>
    <w:rsid w:val="00A72342"/>
    <w:rsid w:val="00A85157"/>
    <w:rsid w:val="00A85D02"/>
    <w:rsid w:val="00AA0B3F"/>
    <w:rsid w:val="00AB380C"/>
    <w:rsid w:val="00AB61C9"/>
    <w:rsid w:val="00AC2B07"/>
    <w:rsid w:val="00AD62EE"/>
    <w:rsid w:val="00AE1B75"/>
    <w:rsid w:val="00AE5047"/>
    <w:rsid w:val="00AF21BE"/>
    <w:rsid w:val="00AF5D0A"/>
    <w:rsid w:val="00B0020C"/>
    <w:rsid w:val="00B019C0"/>
    <w:rsid w:val="00B041B6"/>
    <w:rsid w:val="00B1020C"/>
    <w:rsid w:val="00B15A04"/>
    <w:rsid w:val="00B35312"/>
    <w:rsid w:val="00B51F00"/>
    <w:rsid w:val="00B77CB2"/>
    <w:rsid w:val="00B8113C"/>
    <w:rsid w:val="00B8584C"/>
    <w:rsid w:val="00B90FC6"/>
    <w:rsid w:val="00BA718E"/>
    <w:rsid w:val="00BD6BB1"/>
    <w:rsid w:val="00BF7BAA"/>
    <w:rsid w:val="00C16C0A"/>
    <w:rsid w:val="00C17789"/>
    <w:rsid w:val="00C2760C"/>
    <w:rsid w:val="00C40352"/>
    <w:rsid w:val="00C503F6"/>
    <w:rsid w:val="00C66D25"/>
    <w:rsid w:val="00C82271"/>
    <w:rsid w:val="00C85975"/>
    <w:rsid w:val="00C9104A"/>
    <w:rsid w:val="00C91E54"/>
    <w:rsid w:val="00C9369B"/>
    <w:rsid w:val="00C95773"/>
    <w:rsid w:val="00C97DC0"/>
    <w:rsid w:val="00CB0C07"/>
    <w:rsid w:val="00CB67F5"/>
    <w:rsid w:val="00CC64DF"/>
    <w:rsid w:val="00CC7B50"/>
    <w:rsid w:val="00CD1D55"/>
    <w:rsid w:val="00CD20C4"/>
    <w:rsid w:val="00CD4EAD"/>
    <w:rsid w:val="00CE3344"/>
    <w:rsid w:val="00CE66A1"/>
    <w:rsid w:val="00D05495"/>
    <w:rsid w:val="00D1372C"/>
    <w:rsid w:val="00D15C37"/>
    <w:rsid w:val="00D205D2"/>
    <w:rsid w:val="00D23E03"/>
    <w:rsid w:val="00D4098A"/>
    <w:rsid w:val="00D4171D"/>
    <w:rsid w:val="00D4332F"/>
    <w:rsid w:val="00D55658"/>
    <w:rsid w:val="00D560EC"/>
    <w:rsid w:val="00D65948"/>
    <w:rsid w:val="00D71B0A"/>
    <w:rsid w:val="00D85D15"/>
    <w:rsid w:val="00D91FA6"/>
    <w:rsid w:val="00D92C51"/>
    <w:rsid w:val="00DC08B3"/>
    <w:rsid w:val="00DF2DEA"/>
    <w:rsid w:val="00DF3C06"/>
    <w:rsid w:val="00E03008"/>
    <w:rsid w:val="00E07155"/>
    <w:rsid w:val="00E33FAF"/>
    <w:rsid w:val="00E43929"/>
    <w:rsid w:val="00E633D4"/>
    <w:rsid w:val="00E803EA"/>
    <w:rsid w:val="00E921DE"/>
    <w:rsid w:val="00E94CDC"/>
    <w:rsid w:val="00EC1014"/>
    <w:rsid w:val="00ED21E1"/>
    <w:rsid w:val="00ED3720"/>
    <w:rsid w:val="00EF315F"/>
    <w:rsid w:val="00EF6A7C"/>
    <w:rsid w:val="00F03C7F"/>
    <w:rsid w:val="00F0551B"/>
    <w:rsid w:val="00F07D4D"/>
    <w:rsid w:val="00F16FA7"/>
    <w:rsid w:val="00F21B1E"/>
    <w:rsid w:val="00F21E6E"/>
    <w:rsid w:val="00F34C2C"/>
    <w:rsid w:val="00F542EC"/>
    <w:rsid w:val="00F8191A"/>
    <w:rsid w:val="00F842EA"/>
    <w:rsid w:val="00F87B16"/>
    <w:rsid w:val="00FB265F"/>
    <w:rsid w:val="00FE3F0E"/>
    <w:rsid w:val="00FF0AB9"/>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FB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CD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2537"/>
    <w:rPr>
      <w:b/>
      <w:bCs/>
    </w:rPr>
  </w:style>
  <w:style w:type="character" w:customStyle="1" w:styleId="apple-converted-space">
    <w:name w:val="apple-converted-space"/>
    <w:basedOn w:val="DefaultParagraphFont"/>
    <w:rsid w:val="00012537"/>
  </w:style>
  <w:style w:type="paragraph" w:styleId="ListParagraph">
    <w:name w:val="List Paragraph"/>
    <w:basedOn w:val="Normal"/>
    <w:uiPriority w:val="34"/>
    <w:qFormat/>
    <w:rsid w:val="00B0020C"/>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5C66BD"/>
    <w:rPr>
      <w:sz w:val="16"/>
      <w:szCs w:val="16"/>
    </w:rPr>
  </w:style>
  <w:style w:type="paragraph" w:styleId="CommentText">
    <w:name w:val="annotation text"/>
    <w:basedOn w:val="Normal"/>
    <w:link w:val="CommentTextChar"/>
    <w:uiPriority w:val="99"/>
    <w:semiHidden/>
    <w:unhideWhenUsed/>
    <w:rsid w:val="005C66B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C66BD"/>
    <w:rPr>
      <w:sz w:val="20"/>
      <w:szCs w:val="20"/>
    </w:rPr>
  </w:style>
  <w:style w:type="paragraph" w:styleId="CommentSubject">
    <w:name w:val="annotation subject"/>
    <w:basedOn w:val="CommentText"/>
    <w:next w:val="CommentText"/>
    <w:link w:val="CommentSubjectChar"/>
    <w:uiPriority w:val="99"/>
    <w:semiHidden/>
    <w:unhideWhenUsed/>
    <w:rsid w:val="005C66BD"/>
    <w:rPr>
      <w:b/>
      <w:bCs/>
    </w:rPr>
  </w:style>
  <w:style w:type="character" w:customStyle="1" w:styleId="CommentSubjectChar">
    <w:name w:val="Comment Subject Char"/>
    <w:basedOn w:val="CommentTextChar"/>
    <w:link w:val="CommentSubject"/>
    <w:uiPriority w:val="99"/>
    <w:semiHidden/>
    <w:rsid w:val="005C66BD"/>
    <w:rPr>
      <w:b/>
      <w:bCs/>
      <w:sz w:val="20"/>
      <w:szCs w:val="20"/>
    </w:rPr>
  </w:style>
  <w:style w:type="paragraph" w:styleId="BalloonText">
    <w:name w:val="Balloon Text"/>
    <w:basedOn w:val="Normal"/>
    <w:link w:val="BalloonTextChar"/>
    <w:uiPriority w:val="99"/>
    <w:semiHidden/>
    <w:unhideWhenUsed/>
    <w:rsid w:val="005C66BD"/>
    <w:rPr>
      <w:rFonts w:eastAsiaTheme="minorHAnsi"/>
      <w:sz w:val="18"/>
      <w:szCs w:val="18"/>
    </w:rPr>
  </w:style>
  <w:style w:type="character" w:customStyle="1" w:styleId="BalloonTextChar">
    <w:name w:val="Balloon Text Char"/>
    <w:basedOn w:val="DefaultParagraphFont"/>
    <w:link w:val="BalloonText"/>
    <w:uiPriority w:val="99"/>
    <w:semiHidden/>
    <w:rsid w:val="005C66BD"/>
    <w:rPr>
      <w:rFonts w:ascii="Times New Roman" w:hAnsi="Times New Roman" w:cs="Times New Roman"/>
      <w:sz w:val="18"/>
      <w:szCs w:val="18"/>
    </w:rPr>
  </w:style>
  <w:style w:type="character" w:styleId="Hyperlink">
    <w:name w:val="Hyperlink"/>
    <w:basedOn w:val="DefaultParagraphFont"/>
    <w:uiPriority w:val="99"/>
    <w:semiHidden/>
    <w:unhideWhenUsed/>
    <w:rsid w:val="00E94CDC"/>
    <w:rPr>
      <w:color w:val="0000FF"/>
      <w:u w:val="single"/>
    </w:rPr>
  </w:style>
  <w:style w:type="paragraph" w:styleId="Header">
    <w:name w:val="header"/>
    <w:basedOn w:val="Normal"/>
    <w:link w:val="HeaderChar"/>
    <w:uiPriority w:val="99"/>
    <w:unhideWhenUsed/>
    <w:rsid w:val="001A5C02"/>
    <w:pPr>
      <w:tabs>
        <w:tab w:val="center" w:pos="4680"/>
        <w:tab w:val="right" w:pos="9360"/>
      </w:tabs>
    </w:pPr>
  </w:style>
  <w:style w:type="character" w:customStyle="1" w:styleId="HeaderChar">
    <w:name w:val="Header Char"/>
    <w:basedOn w:val="DefaultParagraphFont"/>
    <w:link w:val="Header"/>
    <w:uiPriority w:val="99"/>
    <w:rsid w:val="001A5C02"/>
    <w:rPr>
      <w:rFonts w:ascii="Times New Roman" w:eastAsia="Times New Roman" w:hAnsi="Times New Roman" w:cs="Times New Roman"/>
    </w:rPr>
  </w:style>
  <w:style w:type="paragraph" w:styleId="Footer">
    <w:name w:val="footer"/>
    <w:basedOn w:val="Normal"/>
    <w:link w:val="FooterChar"/>
    <w:uiPriority w:val="99"/>
    <w:unhideWhenUsed/>
    <w:rsid w:val="001A5C02"/>
    <w:pPr>
      <w:tabs>
        <w:tab w:val="center" w:pos="4680"/>
        <w:tab w:val="right" w:pos="9360"/>
      </w:tabs>
    </w:pPr>
  </w:style>
  <w:style w:type="character" w:customStyle="1" w:styleId="FooterChar">
    <w:name w:val="Footer Char"/>
    <w:basedOn w:val="DefaultParagraphFont"/>
    <w:link w:val="Footer"/>
    <w:uiPriority w:val="99"/>
    <w:rsid w:val="001A5C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854137">
      <w:bodyDiv w:val="1"/>
      <w:marLeft w:val="0"/>
      <w:marRight w:val="0"/>
      <w:marTop w:val="0"/>
      <w:marBottom w:val="0"/>
      <w:divBdr>
        <w:top w:val="none" w:sz="0" w:space="0" w:color="auto"/>
        <w:left w:val="none" w:sz="0" w:space="0" w:color="auto"/>
        <w:bottom w:val="none" w:sz="0" w:space="0" w:color="auto"/>
        <w:right w:val="none" w:sz="0" w:space="0" w:color="auto"/>
      </w:divBdr>
    </w:div>
    <w:div w:id="1725987335">
      <w:bodyDiv w:val="1"/>
      <w:marLeft w:val="0"/>
      <w:marRight w:val="0"/>
      <w:marTop w:val="0"/>
      <w:marBottom w:val="0"/>
      <w:divBdr>
        <w:top w:val="none" w:sz="0" w:space="0" w:color="auto"/>
        <w:left w:val="none" w:sz="0" w:space="0" w:color="auto"/>
        <w:bottom w:val="none" w:sz="0" w:space="0" w:color="auto"/>
        <w:right w:val="none" w:sz="0" w:space="0" w:color="auto"/>
      </w:divBdr>
    </w:div>
    <w:div w:id="17930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2019-11-18T14:42:00Z</dcterms:created>
  <dcterms:modified xsi:type="dcterms:W3CDTF">2019-11-18T20:29:00Z</dcterms:modified>
</cp:coreProperties>
</file>