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5A9" w:rsidRPr="00E94446" w:rsidRDefault="00E94446" w:rsidP="00E94446">
      <w:pPr>
        <w:jc w:val="both"/>
        <w:rPr>
          <w:rFonts w:ascii="Arial Narrow" w:hAnsi="Arial Narrow" w:cs="Arial"/>
          <w:b/>
          <w:bCs/>
          <w:sz w:val="24"/>
          <w:szCs w:val="24"/>
          <w:u w:val="single"/>
          <w:shd w:val="clear" w:color="auto" w:fill="FFFFFF"/>
          <w:lang w:val="en-GB"/>
        </w:rPr>
      </w:pPr>
      <w:r w:rsidRPr="00E94446">
        <w:rPr>
          <w:rFonts w:ascii="Arial Narrow" w:hAnsi="Arial Narrow"/>
          <w:b/>
          <w:bCs/>
          <w:sz w:val="24"/>
          <w:szCs w:val="24"/>
          <w:u w:val="single"/>
          <w:lang w:val="en-GB"/>
        </w:rPr>
        <w:t>JoVE rebuttal letter to “</w:t>
      </w:r>
      <w:r w:rsidRPr="00E94446">
        <w:rPr>
          <w:rFonts w:ascii="Arial Narrow" w:hAnsi="Arial Narrow" w:cs="Arial"/>
          <w:b/>
          <w:bCs/>
          <w:sz w:val="24"/>
          <w:szCs w:val="24"/>
          <w:u w:val="single"/>
          <w:shd w:val="clear" w:color="auto" w:fill="FFFFFF"/>
          <w:lang w:val="en-GB"/>
        </w:rPr>
        <w:t>A standardized model of ventricular fibrillation and advanced cardiac lifesupport in swine</w:t>
      </w:r>
      <w:r w:rsidRPr="00E94446">
        <w:rPr>
          <w:rFonts w:ascii="Arial Narrow" w:hAnsi="Arial Narrow" w:cs="Arial"/>
          <w:b/>
          <w:bCs/>
          <w:sz w:val="24"/>
          <w:szCs w:val="24"/>
          <w:u w:val="single"/>
          <w:shd w:val="clear" w:color="auto" w:fill="FFFFFF"/>
          <w:lang w:val="en-GB"/>
        </w:rPr>
        <w:t>”</w:t>
      </w:r>
    </w:p>
    <w:p w:rsidR="00E94446" w:rsidRDefault="00E94446" w:rsidP="00E94446">
      <w:pPr>
        <w:jc w:val="both"/>
        <w:rPr>
          <w:rFonts w:ascii="Arial Narrow" w:hAnsi="Arial Narrow" w:cs="Arial"/>
          <w:b/>
          <w:bCs/>
          <w:sz w:val="24"/>
          <w:szCs w:val="24"/>
          <w:u w:val="single"/>
          <w:shd w:val="clear" w:color="auto" w:fill="FFFFFF"/>
          <w:lang w:val="en-GB"/>
        </w:rPr>
      </w:pPr>
    </w:p>
    <w:p w:rsidR="00E94446" w:rsidRDefault="00E94446" w:rsidP="00E94446">
      <w:pPr>
        <w:jc w:val="both"/>
        <w:rPr>
          <w:rFonts w:ascii="Arial Narrow" w:hAnsi="Arial Narrow" w:cs="Arial"/>
          <w:b/>
          <w:bCs/>
          <w:sz w:val="24"/>
          <w:szCs w:val="24"/>
          <w:shd w:val="clear" w:color="auto" w:fill="FFFFFF"/>
          <w:lang w:val="en-GB"/>
        </w:rPr>
      </w:pPr>
      <w:r>
        <w:rPr>
          <w:rFonts w:ascii="Arial Narrow" w:hAnsi="Arial Narrow" w:cs="Arial"/>
          <w:b/>
          <w:bCs/>
          <w:sz w:val="24"/>
          <w:szCs w:val="24"/>
          <w:shd w:val="clear" w:color="auto" w:fill="FFFFFF"/>
          <w:lang w:val="en-GB"/>
        </w:rPr>
        <w:t>Editorial comments:</w:t>
      </w:r>
    </w:p>
    <w:p w:rsidR="008150EB" w:rsidRPr="008150EB" w:rsidRDefault="008150EB" w:rsidP="00E94446">
      <w:p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We thank the editors for consideration of the manuscript. General concerns have been addressed in the manuscript file. Protocol lines with previously used methods that still belong to the presented protocol should not be changed, because they are standardized in our research group and referenced respectively. Citation rules have been updated, material list should be comprehensible.</w:t>
      </w:r>
      <w:bookmarkStart w:id="0" w:name="_GoBack"/>
      <w:bookmarkEnd w:id="0"/>
    </w:p>
    <w:p w:rsidR="00E94446" w:rsidRDefault="00E94446" w:rsidP="00E94446">
      <w:pPr>
        <w:jc w:val="both"/>
        <w:rPr>
          <w:rFonts w:ascii="Arial Narrow" w:hAnsi="Arial Narrow" w:cs="Arial"/>
          <w:b/>
          <w:bCs/>
          <w:sz w:val="24"/>
          <w:szCs w:val="24"/>
          <w:shd w:val="clear" w:color="auto" w:fill="FFFFFF"/>
          <w:lang w:val="en-GB"/>
        </w:rPr>
      </w:pPr>
    </w:p>
    <w:p w:rsidR="00444B57" w:rsidRDefault="00E94446" w:rsidP="00E94446">
      <w:pPr>
        <w:jc w:val="both"/>
        <w:rPr>
          <w:rFonts w:ascii="Arial Narrow" w:hAnsi="Arial Narrow" w:cs="Arial"/>
          <w:b/>
          <w:bCs/>
          <w:sz w:val="24"/>
          <w:szCs w:val="24"/>
          <w:shd w:val="clear" w:color="auto" w:fill="FFFFFF"/>
          <w:lang w:val="en-GB"/>
        </w:rPr>
      </w:pPr>
      <w:r>
        <w:rPr>
          <w:rFonts w:ascii="Arial Narrow" w:hAnsi="Arial Narrow" w:cs="Arial"/>
          <w:b/>
          <w:bCs/>
          <w:sz w:val="24"/>
          <w:szCs w:val="24"/>
          <w:shd w:val="clear" w:color="auto" w:fill="FFFFFF"/>
          <w:lang w:val="en-GB"/>
        </w:rPr>
        <w:t>Reviewer 1:</w:t>
      </w:r>
      <w:r w:rsidR="00444B57">
        <w:rPr>
          <w:rFonts w:ascii="Arial Narrow" w:hAnsi="Arial Narrow" w:cs="Arial"/>
          <w:b/>
          <w:bCs/>
          <w:sz w:val="24"/>
          <w:szCs w:val="24"/>
          <w:shd w:val="clear" w:color="auto" w:fill="FFFFFF"/>
          <w:lang w:val="en-GB"/>
        </w:rPr>
        <w:t xml:space="preserve"> </w:t>
      </w:r>
    </w:p>
    <w:p w:rsidR="00E94446" w:rsidRDefault="00444B57" w:rsidP="00E94446">
      <w:pPr>
        <w:jc w:val="both"/>
        <w:rPr>
          <w:rFonts w:ascii="Arial Narrow" w:hAnsi="Arial Narrow" w:cs="Arial"/>
          <w:b/>
          <w:bCs/>
          <w:sz w:val="24"/>
          <w:szCs w:val="24"/>
          <w:shd w:val="clear" w:color="auto" w:fill="FFFFFF"/>
          <w:lang w:val="en-GB"/>
        </w:rPr>
      </w:pPr>
      <w:r w:rsidRPr="00444B57">
        <w:rPr>
          <w:rFonts w:ascii="Arial Narrow" w:hAnsi="Arial Narrow" w:cs="Arial"/>
          <w:sz w:val="24"/>
          <w:szCs w:val="24"/>
          <w:shd w:val="clear" w:color="auto" w:fill="FFFFFF"/>
          <w:lang w:val="en-GB"/>
        </w:rPr>
        <w:t>The authors</w:t>
      </w:r>
      <w:r>
        <w:rPr>
          <w:rFonts w:ascii="Arial Narrow" w:hAnsi="Arial Narrow" w:cs="Arial"/>
          <w:sz w:val="24"/>
          <w:szCs w:val="24"/>
          <w:shd w:val="clear" w:color="auto" w:fill="FFFFFF"/>
          <w:lang w:val="en-GB"/>
        </w:rPr>
        <w:t xml:space="preserve"> want to thank reviewer 1 for the favourable review. The minor</w:t>
      </w:r>
      <w:r w:rsidR="008A5FF4">
        <w:rPr>
          <w:rFonts w:ascii="Arial Narrow" w:hAnsi="Arial Narrow" w:cs="Arial"/>
          <w:sz w:val="24"/>
          <w:szCs w:val="24"/>
          <w:shd w:val="clear" w:color="auto" w:fill="FFFFFF"/>
          <w:lang w:val="en-GB"/>
        </w:rPr>
        <w:t xml:space="preserve"> semantic</w:t>
      </w:r>
      <w:r>
        <w:rPr>
          <w:rFonts w:ascii="Arial Narrow" w:hAnsi="Arial Narrow" w:cs="Arial"/>
          <w:sz w:val="24"/>
          <w:szCs w:val="24"/>
          <w:shd w:val="clear" w:color="auto" w:fill="FFFFFF"/>
          <w:lang w:val="en-GB"/>
        </w:rPr>
        <w:t xml:space="preserve"> errors that were addressed have been corrected in the reviewed manuscript. </w:t>
      </w:r>
      <w:r w:rsidR="008A5FF4">
        <w:rPr>
          <w:rFonts w:ascii="Arial Narrow" w:hAnsi="Arial Narrow" w:cs="Arial"/>
          <w:sz w:val="24"/>
          <w:szCs w:val="24"/>
          <w:shd w:val="clear" w:color="auto" w:fill="FFFFFF"/>
          <w:lang w:val="en-GB"/>
        </w:rPr>
        <w:t xml:space="preserve">Results section has not been changed, since submission guidelines require a description of expectable results and reactions as well as exemplary data. </w:t>
      </w:r>
    </w:p>
    <w:p w:rsidR="00332D3C" w:rsidRDefault="00332D3C" w:rsidP="00E94446">
      <w:pPr>
        <w:jc w:val="both"/>
        <w:rPr>
          <w:rFonts w:ascii="Arial Narrow" w:hAnsi="Arial Narrow" w:cs="Arial"/>
          <w:b/>
          <w:bCs/>
          <w:sz w:val="24"/>
          <w:szCs w:val="24"/>
          <w:shd w:val="clear" w:color="auto" w:fill="FFFFFF"/>
          <w:lang w:val="en-GB"/>
        </w:rPr>
      </w:pPr>
    </w:p>
    <w:p w:rsidR="00332D3C" w:rsidRDefault="00E94446" w:rsidP="00E94446">
      <w:pPr>
        <w:jc w:val="both"/>
        <w:rPr>
          <w:rFonts w:ascii="Arial Narrow" w:hAnsi="Arial Narrow" w:cs="Arial"/>
          <w:b/>
          <w:bCs/>
          <w:sz w:val="24"/>
          <w:szCs w:val="24"/>
          <w:shd w:val="clear" w:color="auto" w:fill="FFFFFF"/>
          <w:lang w:val="en-GB"/>
        </w:rPr>
      </w:pPr>
      <w:r>
        <w:rPr>
          <w:rFonts w:ascii="Arial Narrow" w:hAnsi="Arial Narrow" w:cs="Arial"/>
          <w:b/>
          <w:bCs/>
          <w:sz w:val="24"/>
          <w:szCs w:val="24"/>
          <w:shd w:val="clear" w:color="auto" w:fill="FFFFFF"/>
          <w:lang w:val="en-GB"/>
        </w:rPr>
        <w:t>Reviewer 2:</w:t>
      </w:r>
      <w:r w:rsidR="00332D3C">
        <w:rPr>
          <w:rFonts w:ascii="Arial Narrow" w:hAnsi="Arial Narrow" w:cs="Arial"/>
          <w:b/>
          <w:bCs/>
          <w:sz w:val="24"/>
          <w:szCs w:val="24"/>
          <w:shd w:val="clear" w:color="auto" w:fill="FFFFFF"/>
          <w:lang w:val="en-GB"/>
        </w:rPr>
        <w:t xml:space="preserve"> </w:t>
      </w:r>
    </w:p>
    <w:p w:rsidR="00E94446" w:rsidRDefault="00332D3C" w:rsidP="00E94446">
      <w:p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The authors want to thank reviewer 2 for the time invested and the detailed review provided. However, we feel the intention of the submitted protocol as well as the scope of the journal that is being reviewed for has been misconceived substantially:</w:t>
      </w:r>
    </w:p>
    <w:p w:rsidR="00332D3C" w:rsidRDefault="00332D3C" w:rsidP="00332D3C">
      <w:pPr>
        <w:pStyle w:val="Listenabsatz"/>
        <w:numPr>
          <w:ilvl w:val="0"/>
          <w:numId w:val="1"/>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Neither do the authors claim that this is a new experimental model nor that it is the only one. In the contrary, other experimental groups are cited in the article (e.g. Tan et al., Kill et al.). Additionally, there is no mention of this approach being a comprehensible summary of all possible experimental protocols in porcine resuscitation experiments.</w:t>
      </w:r>
    </w:p>
    <w:p w:rsidR="00332D3C" w:rsidRDefault="00332D3C" w:rsidP="00332D3C">
      <w:pPr>
        <w:pStyle w:val="Listenabsatz"/>
        <w:numPr>
          <w:ilvl w:val="0"/>
          <w:numId w:val="1"/>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However, JoVE aims to provide video protocols of standardized experiments to enable more research groups to establish their own scientific environments. There is no video protocol</w:t>
      </w:r>
      <w:r w:rsidR="00145677">
        <w:rPr>
          <w:rFonts w:ascii="Arial Narrow" w:hAnsi="Arial Narrow" w:cs="Arial"/>
          <w:sz w:val="24"/>
          <w:szCs w:val="24"/>
          <w:shd w:val="clear" w:color="auto" w:fill="FFFFFF"/>
          <w:lang w:val="en-GB"/>
        </w:rPr>
        <w:t xml:space="preserve"> of resuscitation trials in the JoVE data base and no standardized model could be found in an easily accessible video format elsewhere, why we deem is suitable and sensible to publish in this journal.</w:t>
      </w:r>
    </w:p>
    <w:p w:rsidR="00145677" w:rsidRDefault="00145677" w:rsidP="00332D3C">
      <w:pPr>
        <w:pStyle w:val="Listenabsatz"/>
        <w:numPr>
          <w:ilvl w:val="0"/>
          <w:numId w:val="1"/>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Obviously, the reviewer is not familiar with submission protocols of JoVE, which explains why he/she does not know, that highlighted text passages are required in every manuscript to indicate the protocol aspects, that are to be filmed eventually.</w:t>
      </w:r>
    </w:p>
    <w:p w:rsidR="00E94446" w:rsidRPr="00B9369C" w:rsidRDefault="00145677" w:rsidP="00E94446">
      <w:p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Following points 1-3, no additional changes have been made</w:t>
      </w:r>
      <w:r w:rsidR="00B9369C">
        <w:rPr>
          <w:rFonts w:ascii="Arial Narrow" w:hAnsi="Arial Narrow" w:cs="Arial"/>
          <w:sz w:val="24"/>
          <w:szCs w:val="24"/>
          <w:shd w:val="clear" w:color="auto" w:fill="FFFFFF"/>
          <w:lang w:val="en-GB"/>
        </w:rPr>
        <w:t xml:space="preserve"> to the manuscript</w:t>
      </w:r>
      <w:r>
        <w:rPr>
          <w:rFonts w:ascii="Arial Narrow" w:hAnsi="Arial Narrow" w:cs="Arial"/>
          <w:sz w:val="24"/>
          <w:szCs w:val="24"/>
          <w:shd w:val="clear" w:color="auto" w:fill="FFFFFF"/>
          <w:lang w:val="en-GB"/>
        </w:rPr>
        <w:t>.</w:t>
      </w:r>
    </w:p>
    <w:p w:rsidR="00E94446" w:rsidRDefault="00E94446" w:rsidP="00E94446">
      <w:pPr>
        <w:jc w:val="both"/>
        <w:rPr>
          <w:rFonts w:ascii="Arial Narrow" w:hAnsi="Arial Narrow" w:cs="Arial"/>
          <w:b/>
          <w:bCs/>
          <w:sz w:val="24"/>
          <w:szCs w:val="24"/>
          <w:shd w:val="clear" w:color="auto" w:fill="FFFFFF"/>
          <w:lang w:val="en-GB"/>
        </w:rPr>
      </w:pPr>
      <w:r>
        <w:rPr>
          <w:rFonts w:ascii="Arial Narrow" w:hAnsi="Arial Narrow" w:cs="Arial"/>
          <w:b/>
          <w:bCs/>
          <w:sz w:val="24"/>
          <w:szCs w:val="24"/>
          <w:shd w:val="clear" w:color="auto" w:fill="FFFFFF"/>
          <w:lang w:val="en-GB"/>
        </w:rPr>
        <w:t>Reviewer 3:</w:t>
      </w:r>
    </w:p>
    <w:p w:rsidR="00401940" w:rsidRDefault="00401940" w:rsidP="00E94446">
      <w:pPr>
        <w:jc w:val="both"/>
        <w:rPr>
          <w:rFonts w:ascii="Arial Narrow" w:hAnsi="Arial Narrow" w:cs="Arial"/>
          <w:sz w:val="24"/>
          <w:szCs w:val="24"/>
          <w:shd w:val="clear" w:color="auto" w:fill="FFFFFF"/>
          <w:lang w:val="en-GB"/>
        </w:rPr>
      </w:pPr>
      <w:r w:rsidRPr="00401940">
        <w:rPr>
          <w:rFonts w:ascii="Arial Narrow" w:hAnsi="Arial Narrow" w:cs="Arial"/>
          <w:sz w:val="24"/>
          <w:szCs w:val="24"/>
          <w:shd w:val="clear" w:color="auto" w:fill="FFFFFF"/>
          <w:lang w:val="en-GB"/>
        </w:rPr>
        <w:t>The authors</w:t>
      </w:r>
      <w:r>
        <w:rPr>
          <w:rFonts w:ascii="Arial Narrow" w:hAnsi="Arial Narrow" w:cs="Arial"/>
          <w:sz w:val="24"/>
          <w:szCs w:val="24"/>
          <w:shd w:val="clear" w:color="auto" w:fill="FFFFFF"/>
          <w:lang w:val="en-GB"/>
        </w:rPr>
        <w:t xml:space="preserve"> want to thank reviewer 3 for the detailed review and the in depth analysis and suggestions for style improvements.</w:t>
      </w:r>
    </w:p>
    <w:p w:rsidR="00401940" w:rsidRDefault="00401940"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Since we cannot control, at which level of expertise potential readers are situated when reading our protocol or trying to implement it, we have to make sure necessary caution is taken. Adequate knowledge of the technique of defibrillation and its use and dangers is required and not every scientist is inherently familiar with that fact, which is why we repeatedly mention the proper preparation necessary to prevent harm from investigators as well as animals.</w:t>
      </w:r>
    </w:p>
    <w:p w:rsidR="00401940" w:rsidRDefault="00401940"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 xml:space="preserve">Since notes are required to always follow </w:t>
      </w:r>
      <w:r w:rsidR="002C040F">
        <w:rPr>
          <w:rFonts w:ascii="Arial Narrow" w:hAnsi="Arial Narrow" w:cs="Arial"/>
          <w:sz w:val="24"/>
          <w:szCs w:val="24"/>
          <w:shd w:val="clear" w:color="auto" w:fill="FFFFFF"/>
          <w:lang w:val="en-GB"/>
        </w:rPr>
        <w:t>the respected passage, we did not change it here. Generally, we feel it is a matter of individual taste, but might be considered in the future.</w:t>
      </w:r>
    </w:p>
    <w:p w:rsidR="002C040F" w:rsidRDefault="002C040F"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lastRenderedPageBreak/>
        <w:t>Semantic errors have been addressed in the manuscript.</w:t>
      </w:r>
    </w:p>
    <w:p w:rsidR="002C040F" w:rsidRDefault="002C040F"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Ad 1.1 Restrictions in infrastructure and animal care conventions for our laboratory do not allow us to keep animals for more than 24 hours before being euthanized. So stress reduction here only means sedation during transport (~30 minutes from farm to lab).</w:t>
      </w:r>
    </w:p>
    <w:p w:rsidR="002C040F" w:rsidRDefault="002C040F"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Ad 1.2 major respiratory complications are generally possible, although we have not encountered described problems by the reviewer</w:t>
      </w:r>
    </w:p>
    <w:p w:rsidR="002C040F" w:rsidRDefault="0046310C"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 xml:space="preserve">Ad 1.4-1.21 Fentanyl and propofol will induce hypoventilation. However, mask ventilation with standard dog masks – at least in our experience – is very rarely difficult. </w:t>
      </w:r>
      <w:r w:rsidR="00E7047B">
        <w:rPr>
          <w:rFonts w:ascii="Arial Narrow" w:hAnsi="Arial Narrow" w:cs="Arial"/>
          <w:sz w:val="24"/>
          <w:szCs w:val="24"/>
          <w:shd w:val="clear" w:color="auto" w:fill="FFFFFF"/>
          <w:lang w:val="en-GB"/>
        </w:rPr>
        <w:t>Atracurium is used because it is cheaper and the time between repositioning the pig and preparing intubation is long enough for atracurium to work. We feel relaxants should be used to enable easier tracheal access. We do not use frovas regularly, but in difficult cases it might help pass the subglottic plane. Adequate placement of gastric tubes using Magill prongs and laryngoscopes is usually feasible and does not necessarily cause major injuries.</w:t>
      </w:r>
    </w:p>
    <w:p w:rsidR="00E7047B" w:rsidRDefault="00E7047B"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Ad 2 We</w:t>
      </w:r>
      <w:r w:rsidR="00A826A8">
        <w:rPr>
          <w:rFonts w:ascii="Arial Narrow" w:hAnsi="Arial Narrow" w:cs="Arial"/>
          <w:sz w:val="24"/>
          <w:szCs w:val="24"/>
          <w:shd w:val="clear" w:color="auto" w:fill="FFFFFF"/>
          <w:lang w:val="en-GB"/>
        </w:rPr>
        <w:t xml:space="preserve"> strongly feel that ultra-sound guided catheter placement should be the gold standard in terms of safe application and less unnecessary vascular and tissue damage, which is why we recommend it. If other groups are not able to provide ultra-sound probes, there are other recommendations available but will not be added here. Inguinal veins were used due to experimental standardization in our lab. Additionally, resuscitation and mechanical chest compressions can compromise cranial catheters or thoracic measure approaches. In or lab, we never use Miller catheters and feel, that standard invasive measurements yield adequate results.</w:t>
      </w:r>
    </w:p>
    <w:p w:rsidR="00A826A8" w:rsidRDefault="00A826A8"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Ad 3 Level of detail and thorough description for untrained users is recommended for JoVE submissions in order to maximize accessibility.</w:t>
      </w:r>
    </w:p>
    <w:p w:rsidR="009D4655" w:rsidRDefault="009D4655"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 xml:space="preserve">Ad 4 </w:t>
      </w:r>
      <w:r w:rsidR="00CB1C6E">
        <w:rPr>
          <w:rFonts w:ascii="Arial Narrow" w:hAnsi="Arial Narrow" w:cs="Arial"/>
          <w:sz w:val="24"/>
          <w:szCs w:val="24"/>
          <w:shd w:val="clear" w:color="auto" w:fill="FFFFFF"/>
          <w:lang w:val="en-GB"/>
        </w:rPr>
        <w:t>The vacuum mattress does not pose positioning problems of the compression device, at least not in pigs of sizes described in the manuscript. Patch electrode positioning description has been updated. Thumper positioning is key to effective chest compressions. This is highly dependent on pig anatomy, which might differ race by race. Universally, thumper positioning should be as adherent to resuscitation guidelines as possible, i.e. located in the median sternal axis over the lower third of the sternum. This is described in the manufacturer’s recommendation and might differ, once you use a different compression device. Repositioning during CPR might prove difficult and the need for repositioning of animal and/or compression device should be reduced to a minimum. In our experience, vacuum mattresses help reduce unwanted movements. Drug dosing is an important issue. Pediatric dosages would be 0.01mg/kgBW or in our case 300µg adrenaline. In our experience, this often did not prove effective. Generally, “accurate” dosing might not always prove useful depending on what the study focus is supposed to be.</w:t>
      </w:r>
    </w:p>
    <w:p w:rsidR="00CB1C6E" w:rsidRPr="00401940" w:rsidRDefault="00CB1C6E" w:rsidP="00401940">
      <w:pPr>
        <w:pStyle w:val="Listenabsatz"/>
        <w:numPr>
          <w:ilvl w:val="0"/>
          <w:numId w:val="2"/>
        </w:numPr>
        <w:jc w:val="both"/>
        <w:rPr>
          <w:rFonts w:ascii="Arial Narrow" w:hAnsi="Arial Narrow" w:cs="Arial"/>
          <w:sz w:val="24"/>
          <w:szCs w:val="24"/>
          <w:shd w:val="clear" w:color="auto" w:fill="FFFFFF"/>
          <w:lang w:val="en-GB"/>
        </w:rPr>
      </w:pPr>
      <w:r>
        <w:rPr>
          <w:rFonts w:ascii="Arial Narrow" w:hAnsi="Arial Narrow" w:cs="Arial"/>
          <w:sz w:val="24"/>
          <w:szCs w:val="24"/>
          <w:shd w:val="clear" w:color="auto" w:fill="FFFFFF"/>
          <w:lang w:val="en-GB"/>
        </w:rPr>
        <w:t>Ad 5 The line has been changed. In our experience, 40 mmol is a high enough dose to quickly induce cardiac arrest, independent from injection site or flushing.</w:t>
      </w:r>
    </w:p>
    <w:p w:rsidR="00E94446" w:rsidRDefault="00E94446" w:rsidP="00E94446">
      <w:pPr>
        <w:jc w:val="both"/>
        <w:rPr>
          <w:rFonts w:ascii="Arial Narrow" w:hAnsi="Arial Narrow" w:cs="Arial"/>
          <w:b/>
          <w:bCs/>
          <w:sz w:val="24"/>
          <w:szCs w:val="24"/>
          <w:shd w:val="clear" w:color="auto" w:fill="FFFFFF"/>
          <w:lang w:val="en-GB"/>
        </w:rPr>
      </w:pPr>
    </w:p>
    <w:p w:rsidR="00E94446" w:rsidRPr="00E94446" w:rsidRDefault="00E94446" w:rsidP="00E94446">
      <w:pPr>
        <w:jc w:val="both"/>
        <w:rPr>
          <w:rFonts w:ascii="Arial Narrow" w:hAnsi="Arial Narrow" w:cs="Arial"/>
          <w:b/>
          <w:bCs/>
          <w:sz w:val="24"/>
          <w:szCs w:val="24"/>
          <w:shd w:val="clear" w:color="auto" w:fill="FFFFFF"/>
          <w:lang w:val="en-GB"/>
        </w:rPr>
      </w:pPr>
      <w:r>
        <w:rPr>
          <w:rFonts w:ascii="Arial Narrow" w:hAnsi="Arial Narrow" w:cs="Arial"/>
          <w:b/>
          <w:bCs/>
          <w:sz w:val="24"/>
          <w:szCs w:val="24"/>
          <w:shd w:val="clear" w:color="auto" w:fill="FFFFFF"/>
          <w:lang w:val="en-GB"/>
        </w:rPr>
        <w:t>Reviewer 4:</w:t>
      </w:r>
    </w:p>
    <w:p w:rsidR="00E94446" w:rsidRDefault="00F309BC" w:rsidP="00E94446">
      <w:pPr>
        <w:jc w:val="both"/>
        <w:rPr>
          <w:rFonts w:ascii="Arial" w:hAnsi="Arial" w:cs="Arial"/>
          <w:shd w:val="clear" w:color="auto" w:fill="FFFFFF"/>
          <w:lang w:val="en-GB"/>
        </w:rPr>
      </w:pPr>
      <w:r>
        <w:rPr>
          <w:rFonts w:ascii="Arial" w:hAnsi="Arial" w:cs="Arial"/>
          <w:shd w:val="clear" w:color="auto" w:fill="FFFFFF"/>
          <w:lang w:val="en-GB"/>
        </w:rPr>
        <w:t>The authors want to thank reviewer 4 for the positive verdict and interesting insights and impulses.</w:t>
      </w:r>
    </w:p>
    <w:p w:rsidR="00F309BC" w:rsidRDefault="00F309BC" w:rsidP="00E94446">
      <w:pPr>
        <w:jc w:val="both"/>
        <w:rPr>
          <w:rFonts w:ascii="Arial" w:hAnsi="Arial" w:cs="Arial"/>
          <w:shd w:val="clear" w:color="auto" w:fill="FFFFFF"/>
          <w:lang w:val="en-GB"/>
        </w:rPr>
      </w:pPr>
    </w:p>
    <w:p w:rsidR="00F309BC" w:rsidRDefault="00F309BC" w:rsidP="00F309BC">
      <w:pPr>
        <w:pStyle w:val="Listenabsatz"/>
        <w:numPr>
          <w:ilvl w:val="0"/>
          <w:numId w:val="3"/>
        </w:numPr>
        <w:jc w:val="both"/>
        <w:rPr>
          <w:rFonts w:ascii="Arial" w:hAnsi="Arial" w:cs="Arial"/>
          <w:shd w:val="clear" w:color="auto" w:fill="FFFFFF"/>
          <w:lang w:val="en-GB"/>
        </w:rPr>
      </w:pPr>
      <w:r>
        <w:rPr>
          <w:rFonts w:ascii="Arial" w:hAnsi="Arial" w:cs="Arial"/>
          <w:shd w:val="clear" w:color="auto" w:fill="FFFFFF"/>
          <w:lang w:val="en-GB"/>
        </w:rPr>
        <w:t>Alternative sedative strategies are generally feasible and dependent on researcher experience or veterinary support. Volatile anesthetics require respective infrastructure including gas suction and sufficient disposal mechanisms. This is not provided in our lab, which is why we rely on intravenous anesthesia.</w:t>
      </w:r>
    </w:p>
    <w:p w:rsidR="00F309BC" w:rsidRDefault="00F309BC" w:rsidP="00F309BC">
      <w:pPr>
        <w:pStyle w:val="Listenabsatz"/>
        <w:numPr>
          <w:ilvl w:val="0"/>
          <w:numId w:val="3"/>
        </w:numPr>
        <w:jc w:val="both"/>
        <w:rPr>
          <w:rFonts w:ascii="Arial" w:hAnsi="Arial" w:cs="Arial"/>
          <w:shd w:val="clear" w:color="auto" w:fill="FFFFFF"/>
          <w:lang w:val="en-GB"/>
        </w:rPr>
      </w:pPr>
      <w:r>
        <w:rPr>
          <w:rFonts w:ascii="Arial" w:hAnsi="Arial" w:cs="Arial"/>
          <w:shd w:val="clear" w:color="auto" w:fill="FFFFFF"/>
          <w:lang w:val="en-GB"/>
        </w:rPr>
        <w:lastRenderedPageBreak/>
        <w:t>We do place PACs in our animal models regularly for the here mentioned benefits. CPR and ROSC outcomes could theoretically be affected by a positioned catheter though, which is why we only use them in special cases (e.g. mixed-venous blood sampling for MIGET) and did not include them in our protocol.</w:t>
      </w:r>
    </w:p>
    <w:p w:rsidR="00F309BC" w:rsidRDefault="00F309BC" w:rsidP="00F309BC">
      <w:pPr>
        <w:pStyle w:val="Listenabsatz"/>
        <w:numPr>
          <w:ilvl w:val="0"/>
          <w:numId w:val="3"/>
        </w:numPr>
        <w:jc w:val="both"/>
        <w:rPr>
          <w:rFonts w:ascii="Arial" w:hAnsi="Arial" w:cs="Arial"/>
          <w:shd w:val="clear" w:color="auto" w:fill="FFFFFF"/>
          <w:lang w:val="en-GB"/>
        </w:rPr>
      </w:pPr>
      <w:r>
        <w:rPr>
          <w:rFonts w:ascii="Arial" w:hAnsi="Arial" w:cs="Arial"/>
          <w:shd w:val="clear" w:color="auto" w:fill="FFFFFF"/>
          <w:lang w:val="en-GB"/>
        </w:rPr>
        <w:t xml:space="preserve">Correct positioning is, of course, indicated by ventricular arrhythmias. In our experience, the distance between </w:t>
      </w:r>
      <w:r w:rsidR="0013317A">
        <w:rPr>
          <w:rFonts w:ascii="Arial" w:hAnsi="Arial" w:cs="Arial"/>
          <w:shd w:val="clear" w:color="auto" w:fill="FFFFFF"/>
          <w:lang w:val="en-GB"/>
        </w:rPr>
        <w:t>supraventricular and ventricular responses is often very short and transitions can be fluent, which is why we did not specify further.</w:t>
      </w:r>
    </w:p>
    <w:p w:rsidR="0013317A" w:rsidRDefault="0013317A" w:rsidP="00F309BC">
      <w:pPr>
        <w:pStyle w:val="Listenabsatz"/>
        <w:numPr>
          <w:ilvl w:val="0"/>
          <w:numId w:val="3"/>
        </w:numPr>
        <w:jc w:val="both"/>
        <w:rPr>
          <w:rFonts w:ascii="Arial" w:hAnsi="Arial" w:cs="Arial"/>
          <w:shd w:val="clear" w:color="auto" w:fill="FFFFFF"/>
          <w:lang w:val="en-GB"/>
        </w:rPr>
      </w:pPr>
      <w:r>
        <w:rPr>
          <w:rFonts w:ascii="Arial" w:hAnsi="Arial" w:cs="Arial"/>
          <w:shd w:val="clear" w:color="auto" w:fill="FFFFFF"/>
          <w:lang w:val="en-GB"/>
        </w:rPr>
        <w:t xml:space="preserve">Adrenaline is regularly used during all resuscitation experiments according to guidelines as described in </w:t>
      </w:r>
      <w:r w:rsidR="00C00E02">
        <w:rPr>
          <w:rFonts w:ascii="Arial" w:hAnsi="Arial" w:cs="Arial"/>
          <w:shd w:val="clear" w:color="auto" w:fill="FFFFFF"/>
          <w:lang w:val="en-GB"/>
        </w:rPr>
        <w:t>the manuscript.</w:t>
      </w:r>
    </w:p>
    <w:p w:rsidR="00C00E02" w:rsidRPr="00F309BC" w:rsidRDefault="00C00E02" w:rsidP="00F309BC">
      <w:pPr>
        <w:pStyle w:val="Listenabsatz"/>
        <w:numPr>
          <w:ilvl w:val="0"/>
          <w:numId w:val="3"/>
        </w:numPr>
        <w:jc w:val="both"/>
        <w:rPr>
          <w:rFonts w:ascii="Arial" w:hAnsi="Arial" w:cs="Arial"/>
          <w:shd w:val="clear" w:color="auto" w:fill="FFFFFF"/>
          <w:lang w:val="en-GB"/>
        </w:rPr>
      </w:pPr>
      <w:r>
        <w:rPr>
          <w:rFonts w:ascii="Arial" w:hAnsi="Arial" w:cs="Arial"/>
          <w:shd w:val="clear" w:color="auto" w:fill="FFFFFF"/>
          <w:lang w:val="en-GB"/>
        </w:rPr>
        <w:t>This is a very interesting point. While we do not take post mortem blood samples, direct effects of potassium chloride should be considered. Although we do not use this method, a second induction of ventricular fibrillation might be helpful to eliminate confounding factors depending on special scientific questions.</w:t>
      </w:r>
    </w:p>
    <w:p w:rsidR="00E94446" w:rsidRPr="00E94446" w:rsidRDefault="00E94446" w:rsidP="00E94446">
      <w:pPr>
        <w:jc w:val="both"/>
        <w:rPr>
          <w:b/>
          <w:bCs/>
          <w:u w:val="single"/>
          <w:lang w:val="en-GB"/>
        </w:rPr>
      </w:pPr>
    </w:p>
    <w:sectPr w:rsidR="00E94446" w:rsidRPr="00E944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D2A76"/>
    <w:multiLevelType w:val="hybridMultilevel"/>
    <w:tmpl w:val="CB9E1F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E74031"/>
    <w:multiLevelType w:val="hybridMultilevel"/>
    <w:tmpl w:val="9658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CE26F0"/>
    <w:multiLevelType w:val="hybridMultilevel"/>
    <w:tmpl w:val="6E90F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46"/>
    <w:rsid w:val="00082507"/>
    <w:rsid w:val="0013317A"/>
    <w:rsid w:val="00145677"/>
    <w:rsid w:val="001B3B19"/>
    <w:rsid w:val="002C040F"/>
    <w:rsid w:val="00332D3C"/>
    <w:rsid w:val="00401940"/>
    <w:rsid w:val="00444B57"/>
    <w:rsid w:val="0046310C"/>
    <w:rsid w:val="008150EB"/>
    <w:rsid w:val="008A5FF4"/>
    <w:rsid w:val="009D4655"/>
    <w:rsid w:val="00A826A8"/>
    <w:rsid w:val="00B9369C"/>
    <w:rsid w:val="00C00E02"/>
    <w:rsid w:val="00C40B94"/>
    <w:rsid w:val="00CB1C6E"/>
    <w:rsid w:val="00E7047B"/>
    <w:rsid w:val="00E94446"/>
    <w:rsid w:val="00F309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E5B5"/>
  <w15:chartTrackingRefBased/>
  <w15:docId w15:val="{82054AFF-C27D-4E21-8964-C86CE24F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Beschriftung"/>
    <w:link w:val="BildunterschriftZchn"/>
    <w:qFormat/>
    <w:rsid w:val="00082507"/>
    <w:pPr>
      <w:jc w:val="both"/>
    </w:pPr>
    <w:rPr>
      <w:rFonts w:ascii="Arial Narrow" w:hAnsi="Arial Narrow"/>
      <w:b/>
      <w:i w:val="0"/>
      <w:sz w:val="20"/>
    </w:rPr>
  </w:style>
  <w:style w:type="character" w:customStyle="1" w:styleId="BildunterschriftZchn">
    <w:name w:val="Bildunterschrift Zchn"/>
    <w:basedOn w:val="Absatz-Standardschriftart"/>
    <w:link w:val="Bildunterschrift"/>
    <w:rsid w:val="00082507"/>
    <w:rPr>
      <w:rFonts w:ascii="Arial Narrow" w:hAnsi="Arial Narrow"/>
      <w:b/>
      <w:iCs/>
      <w:color w:val="44546A" w:themeColor="text2"/>
      <w:sz w:val="20"/>
      <w:szCs w:val="18"/>
    </w:rPr>
  </w:style>
  <w:style w:type="paragraph" w:styleId="Beschriftung">
    <w:name w:val="caption"/>
    <w:basedOn w:val="Standard"/>
    <w:next w:val="Standard"/>
    <w:uiPriority w:val="35"/>
    <w:semiHidden/>
    <w:unhideWhenUsed/>
    <w:qFormat/>
    <w:rsid w:val="00082507"/>
    <w:pPr>
      <w:spacing w:after="200" w:line="240" w:lineRule="auto"/>
    </w:pPr>
    <w:rPr>
      <w:i/>
      <w:iCs/>
      <w:color w:val="44546A" w:themeColor="text2"/>
      <w:sz w:val="18"/>
      <w:szCs w:val="18"/>
    </w:rPr>
  </w:style>
  <w:style w:type="paragraph" w:styleId="Listenabsatz">
    <w:name w:val="List Paragraph"/>
    <w:basedOn w:val="Standard"/>
    <w:uiPriority w:val="34"/>
    <w:qFormat/>
    <w:rsid w:val="0033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6473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Rümmler</dc:creator>
  <cp:keywords/>
  <dc:description/>
  <cp:lastModifiedBy>Robert Rümmler</cp:lastModifiedBy>
  <cp:revision>6</cp:revision>
  <dcterms:created xsi:type="dcterms:W3CDTF">2019-10-05T08:18:00Z</dcterms:created>
  <dcterms:modified xsi:type="dcterms:W3CDTF">2019-10-05T13:07:00Z</dcterms:modified>
</cp:coreProperties>
</file>