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3B972F" w14:textId="6F358AD6" w:rsidR="000101AB" w:rsidRPr="00DC19EE" w:rsidRDefault="000101AB" w:rsidP="000101AB">
      <w:pPr>
        <w:rPr>
          <w:color w:val="000000" w:themeColor="text1"/>
        </w:rPr>
      </w:pPr>
      <w:r w:rsidRPr="00DC19EE">
        <w:rPr>
          <w:color w:val="000000" w:themeColor="text1"/>
        </w:rPr>
        <w:t xml:space="preserve">Ms. No. </w:t>
      </w:r>
      <w:r w:rsidR="00D46787" w:rsidRPr="00D46787">
        <w:rPr>
          <w:i/>
          <w:color w:val="000000" w:themeColor="text1"/>
        </w:rPr>
        <w:t> JoVE60688</w:t>
      </w:r>
    </w:p>
    <w:p w14:paraId="5523B0A1" w14:textId="731695D7" w:rsidR="000101AB" w:rsidRPr="00DC19EE" w:rsidRDefault="000101AB" w:rsidP="000101AB">
      <w:pPr>
        <w:rPr>
          <w:i/>
          <w:color w:val="000000" w:themeColor="text1"/>
        </w:rPr>
      </w:pPr>
      <w:r w:rsidRPr="00DC19EE">
        <w:rPr>
          <w:color w:val="000000" w:themeColor="text1"/>
        </w:rPr>
        <w:t xml:space="preserve">Title: </w:t>
      </w:r>
      <w:r w:rsidR="00D46787" w:rsidRPr="00D46787">
        <w:rPr>
          <w:i/>
          <w:color w:val="000000" w:themeColor="text1"/>
        </w:rPr>
        <w:t>A modified lean and release technique to emphasize response inhibition and action selection in reactive balance</w:t>
      </w:r>
      <w:r w:rsidRPr="00DC19EE">
        <w:rPr>
          <w:i/>
          <w:color w:val="000000" w:themeColor="text1"/>
        </w:rPr>
        <w:t xml:space="preserve">. </w:t>
      </w:r>
    </w:p>
    <w:p w14:paraId="76C7681D" w14:textId="77777777" w:rsidR="000101AB" w:rsidRPr="00DC19EE" w:rsidRDefault="000101AB" w:rsidP="000101AB">
      <w:pPr>
        <w:rPr>
          <w:b/>
          <w:color w:val="000000" w:themeColor="text1"/>
        </w:rPr>
      </w:pPr>
    </w:p>
    <w:p w14:paraId="5AF22B14" w14:textId="77777777" w:rsidR="000101AB" w:rsidRPr="00DC19EE" w:rsidRDefault="000101AB" w:rsidP="000101AB">
      <w:pPr>
        <w:rPr>
          <w:b/>
          <w:color w:val="000000" w:themeColor="text1"/>
        </w:rPr>
      </w:pPr>
      <w:r w:rsidRPr="00DC19EE">
        <w:rPr>
          <w:b/>
          <w:color w:val="000000" w:themeColor="text1"/>
        </w:rPr>
        <w:t>Response to Reviewers</w:t>
      </w:r>
    </w:p>
    <w:p w14:paraId="64587ECB" w14:textId="1346C7CB" w:rsidR="000C08BA" w:rsidRDefault="000101AB" w:rsidP="00AB2BFA">
      <w:pPr>
        <w:rPr>
          <w:color w:val="000000" w:themeColor="text1"/>
          <w:lang w:val="en-GB" w:bidi="en-US"/>
        </w:rPr>
      </w:pPr>
      <w:r w:rsidRPr="00DC19EE">
        <w:rPr>
          <w:color w:val="000000" w:themeColor="text1"/>
        </w:rPr>
        <w:t xml:space="preserve">We are grateful for the time and effort committed by the </w:t>
      </w:r>
      <w:r w:rsidR="00BF442A" w:rsidRPr="00DC19EE">
        <w:rPr>
          <w:color w:val="000000" w:themeColor="text1"/>
        </w:rPr>
        <w:t xml:space="preserve">editor and </w:t>
      </w:r>
      <w:r w:rsidRPr="00DC19EE">
        <w:rPr>
          <w:color w:val="000000" w:themeColor="text1"/>
        </w:rPr>
        <w:t>reviewer</w:t>
      </w:r>
      <w:r w:rsidR="00166C2D">
        <w:rPr>
          <w:color w:val="000000" w:themeColor="text1"/>
        </w:rPr>
        <w:t>s</w:t>
      </w:r>
      <w:r w:rsidRPr="00DC19EE">
        <w:rPr>
          <w:color w:val="000000" w:themeColor="text1"/>
        </w:rPr>
        <w:t xml:space="preserve"> in critically evaluating our manuscript. Our responses to the concerns and questions are presented below. </w:t>
      </w:r>
      <w:r w:rsidRPr="00DC19EE">
        <w:rPr>
          <w:color w:val="000000" w:themeColor="text1"/>
          <w:lang w:val="en-GB" w:bidi="en-US"/>
        </w:rPr>
        <w:t>In the present document, reviewe</w:t>
      </w:r>
      <w:r w:rsidR="00BF442A" w:rsidRPr="00DC19EE">
        <w:rPr>
          <w:color w:val="000000" w:themeColor="text1"/>
          <w:lang w:val="en-GB" w:bidi="en-US"/>
        </w:rPr>
        <w:t>r</w:t>
      </w:r>
      <w:r w:rsidR="009618C0">
        <w:rPr>
          <w:color w:val="000000" w:themeColor="text1"/>
          <w:lang w:val="en-GB" w:bidi="en-US"/>
        </w:rPr>
        <w:t xml:space="preserve"> and editor</w:t>
      </w:r>
      <w:r w:rsidRPr="00DC19EE">
        <w:rPr>
          <w:color w:val="000000" w:themeColor="text1"/>
          <w:lang w:val="en-GB" w:bidi="en-US"/>
        </w:rPr>
        <w:t xml:space="preserve"> comments are in italicized Helvetica font. Our responses are shown in Times New Roman font. </w:t>
      </w:r>
      <w:r w:rsidR="00491424">
        <w:rPr>
          <w:color w:val="000000" w:themeColor="text1"/>
          <w:lang w:val="en-GB" w:bidi="en-US"/>
        </w:rPr>
        <w:t>Revis</w:t>
      </w:r>
      <w:r w:rsidR="00C91A8B">
        <w:rPr>
          <w:color w:val="000000" w:themeColor="text1"/>
          <w:lang w:val="en-GB" w:bidi="en-US"/>
        </w:rPr>
        <w:t>ed sections of</w:t>
      </w:r>
      <w:r w:rsidR="00491424">
        <w:rPr>
          <w:color w:val="000000" w:themeColor="text1"/>
          <w:lang w:val="en-GB" w:bidi="en-US"/>
        </w:rPr>
        <w:t xml:space="preserve"> the manuscript are in red font. </w:t>
      </w:r>
    </w:p>
    <w:p w14:paraId="5F8FBDF0" w14:textId="77777777" w:rsidR="00D46787" w:rsidRPr="00D46787" w:rsidRDefault="00D46787" w:rsidP="00AB2BFA">
      <w:pPr>
        <w:rPr>
          <w:color w:val="000000" w:themeColor="text1"/>
        </w:rPr>
      </w:pPr>
    </w:p>
    <w:p w14:paraId="1C5A157D" w14:textId="36331753" w:rsidR="00D46787" w:rsidRDefault="00D46787" w:rsidP="00AB2BFA">
      <w:pPr>
        <w:rPr>
          <w:color w:val="000000" w:themeColor="text1"/>
          <w:lang w:val="en-GB"/>
        </w:rPr>
      </w:pPr>
      <w:r>
        <w:rPr>
          <w:color w:val="000000" w:themeColor="text1"/>
          <w:lang w:val="en-GB"/>
        </w:rPr>
        <w:t>______________________________________________________________________________</w:t>
      </w:r>
    </w:p>
    <w:p w14:paraId="40676EC8" w14:textId="55621501" w:rsidR="0042772C" w:rsidRPr="0042772C" w:rsidRDefault="00D46787" w:rsidP="0042772C">
      <w:pPr>
        <w:rPr>
          <w:rFonts w:ascii="Helvetica" w:hAnsi="Helvetica"/>
          <w:i/>
          <w:color w:val="000000" w:themeColor="text1"/>
        </w:rPr>
      </w:pPr>
      <w:r w:rsidRPr="00D46787">
        <w:rPr>
          <w:rFonts w:ascii="Helvetica" w:hAnsi="Helvetica"/>
          <w:b/>
          <w:bCs/>
          <w:i/>
          <w:color w:val="000000" w:themeColor="text1"/>
        </w:rPr>
        <w:t>Editorial comments:</w:t>
      </w:r>
      <w:r w:rsidRPr="00D46787">
        <w:rPr>
          <w:rFonts w:ascii="Helvetica" w:hAnsi="Helvetica"/>
          <w:i/>
          <w:color w:val="000000" w:themeColor="text1"/>
        </w:rPr>
        <w:br/>
      </w:r>
      <w:r w:rsidRPr="00D46787">
        <w:rPr>
          <w:rFonts w:ascii="Helvetica" w:hAnsi="Helvetica"/>
          <w:i/>
          <w:color w:val="000000" w:themeColor="text1"/>
          <w:u w:val="single"/>
        </w:rPr>
        <w:t>General</w:t>
      </w:r>
      <w:r w:rsidRPr="00D46787">
        <w:rPr>
          <w:rFonts w:ascii="Helvetica" w:hAnsi="Helvetica"/>
          <w:i/>
          <w:color w:val="000000" w:themeColor="text1"/>
        </w:rPr>
        <w:t>:</w:t>
      </w:r>
      <w:r w:rsidRPr="00D46787">
        <w:rPr>
          <w:rFonts w:ascii="Helvetica" w:hAnsi="Helvetica"/>
          <w:i/>
          <w:color w:val="000000" w:themeColor="text1"/>
        </w:rPr>
        <w:br/>
        <w:t>1. Please take this opportunity to thoroughly proofread the manuscript to ensure that there are no spelling or grammar issues.</w:t>
      </w:r>
      <w:r w:rsidRPr="00D46787">
        <w:rPr>
          <w:rFonts w:ascii="Helvetica" w:hAnsi="Helvetica"/>
          <w:i/>
          <w:color w:val="000000" w:themeColor="text1"/>
        </w:rPr>
        <w:br/>
        <w:t>2. Please print and sign the attached Author License Agreement (ALA). Please then scan and upload the signed ALA with the manuscript files to your Editorial Manager account.</w:t>
      </w:r>
      <w:r w:rsidRPr="00D46787">
        <w:rPr>
          <w:rFonts w:ascii="Helvetica" w:hAnsi="Helvetica"/>
          <w:i/>
          <w:color w:val="000000" w:themeColor="text1"/>
        </w:rPr>
        <w:br/>
        <w:t>3. Please revise lines 65-70, 132-136, 192-222, 236-255, and 271-314 to avoid textual overlap with previous results.</w:t>
      </w:r>
      <w:r w:rsidRPr="00D46787">
        <w:rPr>
          <w:rFonts w:ascii="Helvetica" w:hAnsi="Helvetica"/>
          <w:i/>
          <w:color w:val="000000" w:themeColor="text1"/>
        </w:rPr>
        <w:br/>
        <w:t>4. The ‘Appendix’ mentioned in the Discussion was not included in the current submission.</w:t>
      </w:r>
      <w:r w:rsidRPr="00D46787">
        <w:rPr>
          <w:rFonts w:ascii="Helvetica" w:hAnsi="Helvetica"/>
          <w:i/>
          <w:color w:val="000000" w:themeColor="text1"/>
        </w:rPr>
        <w:br/>
        <w:t>5. JoVE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w:t>
      </w:r>
      <w:r w:rsidRPr="00D46787">
        <w:rPr>
          <w:rFonts w:ascii="Helvetica" w:hAnsi="Helvetica"/>
          <w:i/>
          <w:color w:val="000000" w:themeColor="text1"/>
        </w:rPr>
        <w:br/>
        <w:t>For example: Delsys, Bagnoli-4, M-wrap</w:t>
      </w:r>
      <w:r w:rsidRPr="00D46787">
        <w:rPr>
          <w:rFonts w:ascii="Helvetica" w:hAnsi="Helvetica"/>
          <w:i/>
          <w:color w:val="000000" w:themeColor="text1"/>
        </w:rPr>
        <w:br/>
      </w:r>
    </w:p>
    <w:p w14:paraId="5B11CFE9" w14:textId="3DBAB798" w:rsidR="0042772C" w:rsidRDefault="0042772C" w:rsidP="0042772C">
      <w:pPr>
        <w:rPr>
          <w:iCs/>
          <w:color w:val="000000" w:themeColor="text1"/>
          <w:lang w:val="en-GB"/>
        </w:rPr>
      </w:pPr>
      <w:r w:rsidRPr="00DC19EE">
        <w:rPr>
          <w:b/>
          <w:iCs/>
          <w:color w:val="000000" w:themeColor="text1"/>
          <w:u w:val="single"/>
          <w:lang w:val="en-GB"/>
        </w:rPr>
        <w:t>Response</w:t>
      </w:r>
      <w:r w:rsidRPr="00DC19EE">
        <w:rPr>
          <w:iCs/>
          <w:color w:val="000000" w:themeColor="text1"/>
          <w:lang w:val="en-GB"/>
        </w:rPr>
        <w:t xml:space="preserve">: </w:t>
      </w:r>
      <w:r>
        <w:rPr>
          <w:iCs/>
          <w:color w:val="000000" w:themeColor="text1"/>
          <w:lang w:val="en-GB"/>
        </w:rPr>
        <w:t>We have now addressed each of these points as instructed.</w:t>
      </w:r>
      <w:r w:rsidR="00281555">
        <w:rPr>
          <w:iCs/>
          <w:color w:val="000000" w:themeColor="text1"/>
          <w:lang w:val="en-GB"/>
        </w:rPr>
        <w:t xml:space="preserve"> In particular, we have attached our signed Author License Agreement, included the Appendix, and revised the sections in the manuscript noted above. </w:t>
      </w:r>
      <w:r>
        <w:rPr>
          <w:iCs/>
          <w:color w:val="000000" w:themeColor="text1"/>
          <w:lang w:val="en-GB"/>
        </w:rPr>
        <w:t xml:space="preserve"> </w:t>
      </w:r>
      <w:r w:rsidRPr="00DC19EE">
        <w:rPr>
          <w:iCs/>
          <w:color w:val="000000" w:themeColor="text1"/>
          <w:lang w:val="en-GB"/>
        </w:rPr>
        <w:t xml:space="preserve"> </w:t>
      </w:r>
    </w:p>
    <w:p w14:paraId="440501F8" w14:textId="77777777" w:rsidR="0042772C" w:rsidRDefault="0042772C" w:rsidP="00AB2BFA">
      <w:pPr>
        <w:rPr>
          <w:rFonts w:ascii="Helvetica" w:hAnsi="Helvetica"/>
          <w:i/>
          <w:color w:val="000000" w:themeColor="text1"/>
        </w:rPr>
      </w:pPr>
    </w:p>
    <w:p w14:paraId="496183FE" w14:textId="04F1A366" w:rsidR="0042772C" w:rsidRDefault="00D46787" w:rsidP="0042772C">
      <w:pPr>
        <w:rPr>
          <w:b/>
          <w:iCs/>
          <w:color w:val="000000" w:themeColor="text1"/>
          <w:u w:val="single"/>
          <w:lang w:val="en-GB"/>
        </w:rPr>
      </w:pPr>
      <w:r w:rsidRPr="00D46787">
        <w:rPr>
          <w:rFonts w:ascii="Helvetica" w:hAnsi="Helvetica"/>
          <w:i/>
          <w:color w:val="000000" w:themeColor="text1"/>
        </w:rPr>
        <w:br/>
      </w:r>
      <w:r w:rsidRPr="00D46787">
        <w:rPr>
          <w:rFonts w:ascii="Helvetica" w:hAnsi="Helvetica"/>
          <w:i/>
          <w:color w:val="000000" w:themeColor="text1"/>
          <w:u w:val="single"/>
        </w:rPr>
        <w:t>Protocol</w:t>
      </w:r>
      <w:r w:rsidRPr="00D46787">
        <w:rPr>
          <w:rFonts w:ascii="Helvetica" w:hAnsi="Helvetica"/>
          <w:i/>
          <w:color w:val="000000" w:themeColor="text1"/>
        </w:rPr>
        <w:t>:</w:t>
      </w:r>
      <w:r w:rsidRPr="00D46787">
        <w:rPr>
          <w:rFonts w:ascii="Helvetica" w:hAnsi="Helvetica"/>
          <w:i/>
          <w:color w:val="000000" w:themeColor="text1"/>
        </w:rPr>
        <w:br/>
        <w:t>1. Please ensure that the protocol is largely written in the imperative.</w:t>
      </w:r>
      <w:r w:rsidR="00491424">
        <w:rPr>
          <w:rFonts w:ascii="Helvetica" w:hAnsi="Helvetica"/>
          <w:i/>
          <w:color w:val="FF0000"/>
        </w:rPr>
        <w:t xml:space="preserve"> </w:t>
      </w:r>
      <w:r w:rsidRPr="00D46787">
        <w:rPr>
          <w:rFonts w:ascii="Helvetica" w:hAnsi="Helvetica"/>
          <w:i/>
          <w:color w:val="000000" w:themeColor="text1"/>
        </w:rPr>
        <w:br/>
        <w:t>2. Please include no more than 2-3 actions and 4 sentences per numbered step/</w:t>
      </w:r>
      <w:proofErr w:type="spellStart"/>
      <w:r w:rsidRPr="00D46787">
        <w:rPr>
          <w:rFonts w:ascii="Helvetica" w:hAnsi="Helvetica"/>
          <w:i/>
          <w:color w:val="000000" w:themeColor="text1"/>
        </w:rPr>
        <w:t>substep</w:t>
      </w:r>
      <w:proofErr w:type="spellEnd"/>
      <w:r w:rsidRPr="00D46787">
        <w:rPr>
          <w:rFonts w:ascii="Helvetica" w:hAnsi="Helvetica"/>
          <w:i/>
          <w:color w:val="000000" w:themeColor="text1"/>
        </w:rPr>
        <w:t>.</w:t>
      </w:r>
      <w:r w:rsidRPr="00D46787">
        <w:rPr>
          <w:rFonts w:ascii="Helvetica" w:hAnsi="Helvetica"/>
          <w:i/>
          <w:color w:val="000000" w:themeColor="text1"/>
        </w:rPr>
        <w:br/>
        <w:t>3. For each protocol step/</w:t>
      </w:r>
      <w:proofErr w:type="spellStart"/>
      <w:r w:rsidRPr="00D46787">
        <w:rPr>
          <w:rFonts w:ascii="Helvetica" w:hAnsi="Helvetica"/>
          <w:i/>
          <w:color w:val="000000" w:themeColor="text1"/>
        </w:rPr>
        <w:t>substep</w:t>
      </w:r>
      <w:proofErr w:type="spellEnd"/>
      <w:r w:rsidRPr="00D46787">
        <w:rPr>
          <w:rFonts w:ascii="Helvetica" w:hAnsi="Helvetica"/>
          <w:i/>
          <w:color w:val="000000" w:themeColor="text1"/>
        </w:rPr>
        <w:t xml:space="preserve">,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Pr="00D46787">
        <w:rPr>
          <w:rFonts w:ascii="Helvetica" w:hAnsi="Helvetica"/>
          <w:i/>
          <w:color w:val="000000" w:themeColor="text1"/>
        </w:rPr>
        <w:t>substeps</w:t>
      </w:r>
      <w:proofErr w:type="spellEnd"/>
      <w:r w:rsidRPr="00D46787">
        <w:rPr>
          <w:rFonts w:ascii="Helvetica" w:hAnsi="Helvetica"/>
          <w:i/>
          <w:color w:val="000000" w:themeColor="text1"/>
        </w:rPr>
        <w:t>.</w:t>
      </w:r>
      <w:r w:rsidRPr="00D46787">
        <w:rPr>
          <w:rFonts w:ascii="Helvetica" w:hAnsi="Helvetica"/>
          <w:i/>
          <w:color w:val="000000" w:themeColor="text1"/>
        </w:rPr>
        <w:br/>
      </w:r>
    </w:p>
    <w:p w14:paraId="315A5F74" w14:textId="6068FD97" w:rsidR="00D46787" w:rsidRPr="00555673" w:rsidRDefault="0042772C" w:rsidP="00AB2BFA">
      <w:pPr>
        <w:rPr>
          <w:iCs/>
          <w:color w:val="000000" w:themeColor="text1"/>
          <w:lang w:val="en-GB"/>
        </w:rPr>
      </w:pPr>
      <w:r w:rsidRPr="00DC19EE">
        <w:rPr>
          <w:b/>
          <w:iCs/>
          <w:color w:val="000000" w:themeColor="text1"/>
          <w:u w:val="single"/>
          <w:lang w:val="en-GB"/>
        </w:rPr>
        <w:t>Response</w:t>
      </w:r>
      <w:r w:rsidRPr="00DC19EE">
        <w:rPr>
          <w:iCs/>
          <w:color w:val="000000" w:themeColor="text1"/>
          <w:lang w:val="en-GB"/>
        </w:rPr>
        <w:t xml:space="preserve">: </w:t>
      </w:r>
      <w:r>
        <w:rPr>
          <w:iCs/>
          <w:color w:val="000000" w:themeColor="text1"/>
          <w:lang w:val="en-GB"/>
        </w:rPr>
        <w:t xml:space="preserve">We have now addressed each of these points as instructed. </w:t>
      </w:r>
      <w:r w:rsidRPr="00DC19EE">
        <w:rPr>
          <w:iCs/>
          <w:color w:val="000000" w:themeColor="text1"/>
          <w:lang w:val="en-GB"/>
        </w:rPr>
        <w:t xml:space="preserve"> </w:t>
      </w:r>
    </w:p>
    <w:p w14:paraId="4807F763" w14:textId="63D2445C" w:rsidR="00D46787" w:rsidRDefault="00D46787" w:rsidP="00AB2BFA">
      <w:pPr>
        <w:rPr>
          <w:rFonts w:ascii="Helvetica" w:hAnsi="Helvetica"/>
          <w:i/>
          <w:color w:val="000000" w:themeColor="text1"/>
        </w:rPr>
      </w:pPr>
      <w:r w:rsidRPr="00D46787">
        <w:rPr>
          <w:rFonts w:ascii="Helvetica" w:hAnsi="Helvetica"/>
          <w:i/>
          <w:color w:val="000000" w:themeColor="text1"/>
          <w:u w:val="single"/>
        </w:rPr>
        <w:lastRenderedPageBreak/>
        <w:t>Figures</w:t>
      </w:r>
      <w:r w:rsidRPr="00D46787">
        <w:rPr>
          <w:rFonts w:ascii="Helvetica" w:hAnsi="Helvetica"/>
          <w:i/>
          <w:color w:val="000000" w:themeColor="text1"/>
        </w:rPr>
        <w:t>:</w:t>
      </w:r>
      <w:r w:rsidRPr="00D46787">
        <w:rPr>
          <w:rFonts w:ascii="Helvetica" w:hAnsi="Helvetica"/>
          <w:i/>
          <w:color w:val="000000" w:themeColor="text1"/>
        </w:rPr>
        <w:br/>
        <w:t xml:space="preserve">1. Please obtain </w:t>
      </w:r>
      <w:r w:rsidRPr="00605F7F">
        <w:rPr>
          <w:rFonts w:ascii="Helvetica" w:hAnsi="Helvetica"/>
          <w:i/>
          <w:color w:val="000000" w:themeColor="text1"/>
        </w:rPr>
        <w:t xml:space="preserve">explicit </w:t>
      </w:r>
      <w:r w:rsidRPr="00D46787">
        <w:rPr>
          <w:rFonts w:ascii="Helvetica" w:hAnsi="Helvetica"/>
          <w:i/>
          <w:color w:val="000000" w:themeColor="text1"/>
        </w:rPr>
        <w:t>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D46787">
        <w:rPr>
          <w:rFonts w:ascii="Helvetica" w:hAnsi="Helvetica"/>
          <w:i/>
          <w:color w:val="000000" w:themeColor="text1"/>
        </w:rPr>
        <w:t>docx</w:t>
      </w:r>
      <w:proofErr w:type="spellEnd"/>
      <w:r w:rsidRPr="00D46787">
        <w:rPr>
          <w:rFonts w:ascii="Helvetica" w:hAnsi="Helvetica"/>
          <w:i/>
          <w:color w:val="000000" w:themeColor="text1"/>
        </w:rPr>
        <w:t xml:space="preserve"> file to your Editorial Manager account.</w:t>
      </w:r>
      <w:r w:rsidRPr="00D46787">
        <w:rPr>
          <w:rFonts w:ascii="Helvetica" w:hAnsi="Helvetica"/>
          <w:i/>
          <w:color w:val="000000" w:themeColor="text1"/>
        </w:rPr>
        <w:br/>
        <w:t>2. Please include a space between numbers and their corresponding units (e.g., “120 ms”). Please use ‘µ’ instead of ‘u’.</w:t>
      </w:r>
      <w:r w:rsidRPr="00D46787">
        <w:rPr>
          <w:rFonts w:ascii="Helvetica" w:hAnsi="Helvetica"/>
          <w:i/>
          <w:color w:val="000000" w:themeColor="text1"/>
        </w:rPr>
        <w:br/>
      </w:r>
    </w:p>
    <w:p w14:paraId="43D94DA1" w14:textId="18E188CC" w:rsidR="0042772C" w:rsidRDefault="0042772C" w:rsidP="0042772C">
      <w:pPr>
        <w:rPr>
          <w:iCs/>
          <w:color w:val="000000" w:themeColor="text1"/>
          <w:lang w:val="en-GB"/>
        </w:rPr>
      </w:pPr>
      <w:r w:rsidRPr="00DC19EE">
        <w:rPr>
          <w:b/>
          <w:iCs/>
          <w:color w:val="000000" w:themeColor="text1"/>
          <w:u w:val="single"/>
          <w:lang w:val="en-GB"/>
        </w:rPr>
        <w:t>Response</w:t>
      </w:r>
      <w:r w:rsidRPr="00DC19EE">
        <w:rPr>
          <w:iCs/>
          <w:color w:val="000000" w:themeColor="text1"/>
          <w:lang w:val="en-GB"/>
        </w:rPr>
        <w:t xml:space="preserve">: </w:t>
      </w:r>
      <w:r>
        <w:rPr>
          <w:iCs/>
          <w:color w:val="000000" w:themeColor="text1"/>
          <w:lang w:val="en-GB"/>
        </w:rPr>
        <w:t xml:space="preserve">The evidence for copyright permission has now been provided. Please see attached. Also, the spaces have now been added between numbers and their units.  </w:t>
      </w:r>
      <w:r w:rsidRPr="00DC19EE">
        <w:rPr>
          <w:iCs/>
          <w:color w:val="000000" w:themeColor="text1"/>
          <w:lang w:val="en-GB"/>
        </w:rPr>
        <w:t xml:space="preserve"> </w:t>
      </w:r>
    </w:p>
    <w:p w14:paraId="14956F3E" w14:textId="77777777" w:rsidR="0042772C" w:rsidRDefault="0042772C" w:rsidP="00AB2BFA">
      <w:pPr>
        <w:rPr>
          <w:rFonts w:ascii="Helvetica" w:hAnsi="Helvetica"/>
          <w:i/>
          <w:color w:val="000000" w:themeColor="text1"/>
        </w:rPr>
      </w:pPr>
    </w:p>
    <w:p w14:paraId="39F1BA63" w14:textId="730CAAF9" w:rsidR="00D46787" w:rsidRPr="00D46787" w:rsidRDefault="00D46787" w:rsidP="00AB2BFA">
      <w:pPr>
        <w:rPr>
          <w:rFonts w:ascii="Helvetica" w:hAnsi="Helvetica"/>
          <w:i/>
          <w:color w:val="000000" w:themeColor="text1"/>
        </w:rPr>
      </w:pPr>
      <w:r w:rsidRPr="00D46787">
        <w:rPr>
          <w:rFonts w:ascii="Helvetica" w:hAnsi="Helvetica"/>
          <w:i/>
          <w:color w:val="000000" w:themeColor="text1"/>
        </w:rPr>
        <w:br/>
      </w:r>
      <w:r w:rsidRPr="00605F7F">
        <w:rPr>
          <w:rFonts w:ascii="Helvetica" w:hAnsi="Helvetica"/>
          <w:i/>
          <w:color w:val="000000" w:themeColor="text1"/>
          <w:u w:val="single"/>
        </w:rPr>
        <w:t>Table of Materials</w:t>
      </w:r>
      <w:r w:rsidRPr="00605F7F">
        <w:rPr>
          <w:rFonts w:ascii="Helvetica" w:hAnsi="Helvetica"/>
          <w:i/>
          <w:color w:val="000000" w:themeColor="text1"/>
        </w:rPr>
        <w:t>:</w:t>
      </w:r>
      <w:r w:rsidRPr="00D46787">
        <w:rPr>
          <w:rFonts w:ascii="Helvetica" w:hAnsi="Helvetica"/>
          <w:i/>
          <w:color w:val="000000" w:themeColor="text1"/>
        </w:rPr>
        <w:br/>
        <w:t>1. Please ensure the Table of Materials has information on all materials and equipment used, especially those mentioned in the Protocol.</w:t>
      </w:r>
    </w:p>
    <w:p w14:paraId="3599F33D" w14:textId="77777777" w:rsidR="009618C0" w:rsidRDefault="009618C0" w:rsidP="00AB2BFA">
      <w:pPr>
        <w:rPr>
          <w:color w:val="000000" w:themeColor="text1"/>
        </w:rPr>
      </w:pPr>
    </w:p>
    <w:p w14:paraId="3EAC2314" w14:textId="6FD1F6E6" w:rsidR="00266A98" w:rsidRDefault="0042772C" w:rsidP="00AB2BFA">
      <w:pPr>
        <w:rPr>
          <w:iCs/>
          <w:color w:val="000000" w:themeColor="text1"/>
          <w:lang w:val="en-GB"/>
        </w:rPr>
      </w:pPr>
      <w:r w:rsidRPr="00DC19EE">
        <w:rPr>
          <w:b/>
          <w:iCs/>
          <w:color w:val="000000" w:themeColor="text1"/>
          <w:u w:val="single"/>
          <w:lang w:val="en-GB"/>
        </w:rPr>
        <w:t>Response</w:t>
      </w:r>
      <w:r w:rsidRPr="00DC19EE">
        <w:rPr>
          <w:iCs/>
          <w:color w:val="000000" w:themeColor="text1"/>
          <w:lang w:val="en-GB"/>
        </w:rPr>
        <w:t xml:space="preserve">: </w:t>
      </w:r>
      <w:r>
        <w:rPr>
          <w:iCs/>
          <w:color w:val="000000" w:themeColor="text1"/>
          <w:lang w:val="en-GB"/>
        </w:rPr>
        <w:t xml:space="preserve">The revised </w:t>
      </w:r>
      <w:r w:rsidRPr="005204AC">
        <w:rPr>
          <w:i/>
          <w:iCs/>
          <w:color w:val="000000" w:themeColor="text1"/>
          <w:lang w:val="en-GB"/>
        </w:rPr>
        <w:t>Table of Materials</w:t>
      </w:r>
      <w:r>
        <w:rPr>
          <w:iCs/>
          <w:color w:val="000000" w:themeColor="text1"/>
          <w:lang w:val="en-GB"/>
        </w:rPr>
        <w:t xml:space="preserve"> provides information on all materials and equipment</w:t>
      </w:r>
      <w:r w:rsidR="005204AC">
        <w:rPr>
          <w:iCs/>
          <w:color w:val="000000" w:themeColor="text1"/>
          <w:lang w:val="en-GB"/>
        </w:rPr>
        <w:t xml:space="preserve"> outlined below</w:t>
      </w:r>
      <w:r>
        <w:rPr>
          <w:iCs/>
          <w:color w:val="000000" w:themeColor="text1"/>
          <w:lang w:val="en-GB"/>
        </w:rPr>
        <w:t xml:space="preserve">.  </w:t>
      </w:r>
      <w:r w:rsidRPr="00DC19EE">
        <w:rPr>
          <w:iCs/>
          <w:color w:val="000000" w:themeColor="text1"/>
          <w:lang w:val="en-GB"/>
        </w:rPr>
        <w:t xml:space="preserve"> </w:t>
      </w:r>
      <w:r w:rsidR="00D46787" w:rsidRPr="00D46787">
        <w:rPr>
          <w:color w:val="000000" w:themeColor="text1"/>
        </w:rPr>
        <w:br/>
      </w:r>
    </w:p>
    <w:p w14:paraId="2FE7E5ED" w14:textId="6E6C73CF" w:rsidR="00266A98" w:rsidRDefault="00266A98" w:rsidP="00AB2BFA">
      <w:pPr>
        <w:rPr>
          <w:iCs/>
          <w:color w:val="000000" w:themeColor="text1"/>
          <w:lang w:val="en-GB"/>
        </w:rPr>
      </w:pPr>
    </w:p>
    <w:p w14:paraId="51A3CDAD" w14:textId="77777777" w:rsidR="00266A98" w:rsidRPr="00555673" w:rsidRDefault="00266A98" w:rsidP="00AB2BFA">
      <w:pPr>
        <w:rPr>
          <w:iCs/>
          <w:color w:val="000000" w:themeColor="text1"/>
          <w:lang w:val="en-GB"/>
        </w:rPr>
      </w:pPr>
    </w:p>
    <w:p w14:paraId="2AC49A8C" w14:textId="36D57F45" w:rsidR="00BF442A" w:rsidRPr="00555673" w:rsidRDefault="000101AB" w:rsidP="00BF442A">
      <w:pPr>
        <w:rPr>
          <w:rFonts w:ascii="Helvetica Oblique" w:hAnsi="Helvetica Oblique"/>
          <w:b/>
          <w:i/>
          <w:iCs/>
          <w:color w:val="000000" w:themeColor="text1"/>
          <w:u w:val="single"/>
          <w:lang w:val="en-GB"/>
        </w:rPr>
      </w:pPr>
      <w:r w:rsidRPr="00DC19EE">
        <w:rPr>
          <w:color w:val="000000" w:themeColor="text1"/>
          <w:lang w:val="en-GB"/>
        </w:rPr>
        <w:t>______________________________________________________________________________</w:t>
      </w:r>
      <w:r w:rsidR="00AB2BFA" w:rsidRPr="00DC19EE">
        <w:rPr>
          <w:color w:val="000000" w:themeColor="text1"/>
          <w:lang w:val="en-GB"/>
        </w:rPr>
        <w:br/>
      </w:r>
      <w:r w:rsidR="00AB2BFA" w:rsidRPr="00DC19EE">
        <w:rPr>
          <w:rFonts w:ascii="Helvetica Oblique" w:hAnsi="Helvetica Oblique"/>
          <w:b/>
          <w:i/>
          <w:iCs/>
          <w:color w:val="000000" w:themeColor="text1"/>
          <w:u w:val="single"/>
          <w:lang w:val="en-GB"/>
        </w:rPr>
        <w:t>Reviewer #1:</w:t>
      </w:r>
      <w:r w:rsidR="00AB2BFA" w:rsidRPr="00DC19EE">
        <w:rPr>
          <w:rFonts w:ascii="Helvetica Oblique" w:hAnsi="Helvetica Oblique"/>
          <w:i/>
          <w:iCs/>
          <w:color w:val="000000" w:themeColor="text1"/>
          <w:lang w:val="en-GB"/>
        </w:rPr>
        <w:t xml:space="preserve"> </w:t>
      </w:r>
    </w:p>
    <w:p w14:paraId="65E4B0DB" w14:textId="74DDE878" w:rsidR="00D46787" w:rsidRDefault="00D46787" w:rsidP="00BF442A">
      <w:pPr>
        <w:rPr>
          <w:rFonts w:ascii="Helvetica Oblique" w:hAnsi="Helvetica Oblique"/>
          <w:i/>
          <w:iCs/>
          <w:color w:val="000000" w:themeColor="text1"/>
        </w:rPr>
      </w:pPr>
      <w:r w:rsidRPr="0042772C">
        <w:rPr>
          <w:rFonts w:ascii="Helvetica Oblique" w:hAnsi="Helvetica Oblique"/>
          <w:i/>
          <w:iCs/>
          <w:color w:val="000000" w:themeColor="text1"/>
          <w:u w:val="single"/>
        </w:rPr>
        <w:t>Manuscript Summary</w:t>
      </w:r>
      <w:r w:rsidRPr="00D46787">
        <w:rPr>
          <w:rFonts w:ascii="Helvetica Oblique" w:hAnsi="Helvetica Oblique"/>
          <w:i/>
          <w:iCs/>
          <w:color w:val="000000" w:themeColor="text1"/>
        </w:rPr>
        <w:t>:</w:t>
      </w:r>
      <w:r w:rsidRPr="00D46787">
        <w:rPr>
          <w:rFonts w:ascii="Helvetica Oblique" w:hAnsi="Helvetica Oblique"/>
          <w:i/>
          <w:iCs/>
          <w:color w:val="000000" w:themeColor="text1"/>
        </w:rPr>
        <w:br/>
        <w:t>This manuscript is concerned with presenting the possibility of a new way of assessing reactive balance actions. It is novel in its methods, providing a clear argument regarding why it is needed. The introduction highlights other techniques shortcomings, specifically, how current methods do not challenge the postural control system in a manner such as what the authors propose. It was an enjoyable read, given the clarity they used throughout the manuscript. The discussion provides good insight into the limitations of the proposed system. I feel the work is worthwhile and has the potential to produce some exciting new studies in the area of postural control. I have some minor comments that the authors should think about below, they are mainly situated around the protocol.</w:t>
      </w:r>
      <w:r w:rsidRPr="00D46787">
        <w:rPr>
          <w:rFonts w:ascii="Helvetica Oblique" w:hAnsi="Helvetica Oblique"/>
          <w:i/>
          <w:iCs/>
          <w:color w:val="000000" w:themeColor="text1"/>
        </w:rPr>
        <w:br/>
      </w:r>
    </w:p>
    <w:p w14:paraId="7C0E5AE3" w14:textId="467A723F" w:rsidR="0042772C" w:rsidRDefault="0042772C" w:rsidP="0042772C">
      <w:pPr>
        <w:rPr>
          <w:iCs/>
          <w:color w:val="000000" w:themeColor="text1"/>
          <w:lang w:val="en-GB"/>
        </w:rPr>
      </w:pPr>
      <w:r w:rsidRPr="00DC19EE">
        <w:rPr>
          <w:b/>
          <w:iCs/>
          <w:color w:val="000000" w:themeColor="text1"/>
          <w:u w:val="single"/>
          <w:lang w:val="en-GB"/>
        </w:rPr>
        <w:t>Response</w:t>
      </w:r>
      <w:r w:rsidRPr="00DC19EE">
        <w:rPr>
          <w:iCs/>
          <w:color w:val="000000" w:themeColor="text1"/>
          <w:lang w:val="en-GB"/>
        </w:rPr>
        <w:t xml:space="preserve">: Thank you for </w:t>
      </w:r>
      <w:r w:rsidR="00626676">
        <w:rPr>
          <w:iCs/>
          <w:color w:val="000000" w:themeColor="text1"/>
          <w:lang w:val="en-GB"/>
        </w:rPr>
        <w:t>your comment</w:t>
      </w:r>
      <w:r w:rsidRPr="00DC19EE">
        <w:rPr>
          <w:iCs/>
          <w:color w:val="000000" w:themeColor="text1"/>
          <w:lang w:val="en-GB"/>
        </w:rPr>
        <w:t xml:space="preserve">. </w:t>
      </w:r>
    </w:p>
    <w:p w14:paraId="52A594B6" w14:textId="77777777" w:rsidR="0042772C" w:rsidRDefault="0042772C" w:rsidP="00BF442A">
      <w:pPr>
        <w:rPr>
          <w:rFonts w:ascii="Helvetica Oblique" w:hAnsi="Helvetica Oblique"/>
          <w:i/>
          <w:iCs/>
          <w:color w:val="000000" w:themeColor="text1"/>
        </w:rPr>
      </w:pPr>
    </w:p>
    <w:p w14:paraId="3546E6BB" w14:textId="77777777" w:rsidR="0042772C" w:rsidRDefault="0042772C" w:rsidP="00BF442A">
      <w:pPr>
        <w:rPr>
          <w:rFonts w:ascii="Helvetica Oblique" w:hAnsi="Helvetica Oblique"/>
          <w:i/>
          <w:iCs/>
          <w:color w:val="000000" w:themeColor="text1"/>
        </w:rPr>
      </w:pPr>
    </w:p>
    <w:p w14:paraId="0EA726BB" w14:textId="75A9AFB5" w:rsidR="0042772C" w:rsidRDefault="00D46787" w:rsidP="00BF442A">
      <w:pPr>
        <w:rPr>
          <w:rFonts w:ascii="Helvetica Oblique" w:hAnsi="Helvetica Oblique"/>
          <w:i/>
          <w:iCs/>
          <w:color w:val="000000" w:themeColor="text1"/>
        </w:rPr>
      </w:pPr>
      <w:r w:rsidRPr="0042772C">
        <w:rPr>
          <w:rFonts w:ascii="Helvetica Oblique" w:hAnsi="Helvetica Oblique"/>
          <w:i/>
          <w:iCs/>
          <w:color w:val="000000" w:themeColor="text1"/>
          <w:u w:val="single"/>
        </w:rPr>
        <w:t>Minor Concerns</w:t>
      </w:r>
      <w:r w:rsidRPr="00D46787">
        <w:rPr>
          <w:rFonts w:ascii="Helvetica Oblique" w:hAnsi="Helvetica Oblique"/>
          <w:i/>
          <w:iCs/>
          <w:color w:val="000000" w:themeColor="text1"/>
        </w:rPr>
        <w:t>:</w:t>
      </w:r>
      <w:r w:rsidRPr="00D46787">
        <w:rPr>
          <w:rFonts w:ascii="Helvetica Oblique" w:hAnsi="Helvetica Oblique"/>
          <w:i/>
          <w:iCs/>
          <w:color w:val="000000" w:themeColor="text1"/>
        </w:rPr>
        <w:br/>
      </w:r>
      <w:r w:rsidR="002357DA">
        <w:rPr>
          <w:rFonts w:ascii="Helvetica Oblique" w:hAnsi="Helvetica Oblique"/>
          <w:b/>
          <w:i/>
          <w:iCs/>
          <w:color w:val="000000" w:themeColor="text1"/>
          <w:u w:val="single"/>
        </w:rPr>
        <w:t>Minor p</w:t>
      </w:r>
      <w:r w:rsidR="002357DA" w:rsidRPr="00075C2D">
        <w:rPr>
          <w:rFonts w:ascii="Helvetica Oblique" w:hAnsi="Helvetica Oblique"/>
          <w:b/>
          <w:i/>
          <w:iCs/>
          <w:color w:val="000000" w:themeColor="text1"/>
          <w:u w:val="single"/>
        </w:rPr>
        <w:t xml:space="preserve">oint </w:t>
      </w:r>
      <w:r w:rsidR="002357DA">
        <w:rPr>
          <w:rFonts w:ascii="Helvetica Oblique" w:hAnsi="Helvetica Oblique"/>
          <w:b/>
          <w:i/>
          <w:iCs/>
          <w:color w:val="000000" w:themeColor="text1"/>
          <w:u w:val="single"/>
        </w:rPr>
        <w:t>1</w:t>
      </w:r>
      <w:r w:rsidR="002357DA" w:rsidRPr="00075C2D">
        <w:rPr>
          <w:rFonts w:ascii="Helvetica Oblique" w:hAnsi="Helvetica Oblique"/>
          <w:b/>
          <w:i/>
          <w:iCs/>
          <w:color w:val="000000" w:themeColor="text1"/>
          <w:u w:val="single"/>
        </w:rPr>
        <w:t>:</w:t>
      </w:r>
      <w:r w:rsidR="002357DA">
        <w:rPr>
          <w:rFonts w:ascii="Helvetica Oblique" w:hAnsi="Helvetica Oblique"/>
          <w:i/>
          <w:iCs/>
          <w:color w:val="000000" w:themeColor="text1"/>
        </w:rPr>
        <w:t xml:space="preserve"> </w:t>
      </w:r>
      <w:r w:rsidRPr="00D46787">
        <w:rPr>
          <w:rFonts w:ascii="Helvetica Oblique" w:hAnsi="Helvetica Oblique"/>
          <w:i/>
          <w:iCs/>
          <w:color w:val="000000" w:themeColor="text1"/>
        </w:rPr>
        <w:t>Line 162: 3.1.2. The cable is released at unpredictable intervals. How is this accomplished? Is this done by the researcher or by a computer generated sequence? Some research uses predictable perturbations and compares them to an unpredictable perturbation, can this be accomplished? This detail would aid in the description of this section.</w:t>
      </w:r>
    </w:p>
    <w:p w14:paraId="499C96CE" w14:textId="77777777" w:rsidR="0042772C" w:rsidRDefault="0042772C" w:rsidP="00BF442A">
      <w:pPr>
        <w:rPr>
          <w:rFonts w:ascii="Helvetica Oblique" w:hAnsi="Helvetica Oblique"/>
          <w:i/>
          <w:iCs/>
          <w:color w:val="000000" w:themeColor="text1"/>
        </w:rPr>
      </w:pPr>
    </w:p>
    <w:p w14:paraId="7240A016" w14:textId="2859D53F" w:rsidR="00B60CAD" w:rsidRDefault="0042772C" w:rsidP="0042772C">
      <w:pPr>
        <w:rPr>
          <w:iCs/>
          <w:color w:val="000000" w:themeColor="text1"/>
          <w:lang w:val="en-GB"/>
        </w:rPr>
      </w:pPr>
      <w:r w:rsidRPr="00DC19EE">
        <w:rPr>
          <w:b/>
          <w:iCs/>
          <w:color w:val="000000" w:themeColor="text1"/>
          <w:u w:val="single"/>
          <w:lang w:val="en-GB"/>
        </w:rPr>
        <w:lastRenderedPageBreak/>
        <w:t>Response</w:t>
      </w:r>
      <w:r w:rsidRPr="00DC19EE">
        <w:rPr>
          <w:iCs/>
          <w:color w:val="000000" w:themeColor="text1"/>
          <w:lang w:val="en-GB"/>
        </w:rPr>
        <w:t xml:space="preserve">: </w:t>
      </w:r>
      <w:r w:rsidR="00491424">
        <w:rPr>
          <w:iCs/>
          <w:color w:val="000000" w:themeColor="text1"/>
          <w:lang w:val="en-GB"/>
        </w:rPr>
        <w:t xml:space="preserve">The timing of cable release is </w:t>
      </w:r>
      <w:r w:rsidR="000C7EC3">
        <w:rPr>
          <w:iCs/>
          <w:color w:val="000000" w:themeColor="text1"/>
          <w:lang w:val="en-GB"/>
        </w:rPr>
        <w:t>controlled by computer commands</w:t>
      </w:r>
      <w:r w:rsidR="00491424">
        <w:rPr>
          <w:iCs/>
          <w:color w:val="000000" w:themeColor="text1"/>
          <w:lang w:val="en-GB"/>
        </w:rPr>
        <w:t xml:space="preserve"> </w:t>
      </w:r>
      <w:r w:rsidR="000C7EC3">
        <w:rPr>
          <w:iCs/>
          <w:color w:val="000000" w:themeColor="text1"/>
          <w:lang w:val="en-GB"/>
        </w:rPr>
        <w:t>pre-set</w:t>
      </w:r>
      <w:r w:rsidR="00491424">
        <w:rPr>
          <w:iCs/>
          <w:color w:val="000000" w:themeColor="text1"/>
          <w:lang w:val="en-GB"/>
        </w:rPr>
        <w:t xml:space="preserve"> into our </w:t>
      </w:r>
      <w:r w:rsidR="007A3DCD">
        <w:rPr>
          <w:iCs/>
          <w:color w:val="000000" w:themeColor="text1"/>
          <w:lang w:val="en-GB"/>
        </w:rPr>
        <w:t xml:space="preserve">main </w:t>
      </w:r>
      <w:r w:rsidR="00491424">
        <w:rPr>
          <w:iCs/>
          <w:color w:val="000000" w:themeColor="text1"/>
          <w:lang w:val="en-GB"/>
        </w:rPr>
        <w:t>acquisition program (created</w:t>
      </w:r>
      <w:r w:rsidR="004600B1">
        <w:rPr>
          <w:iCs/>
          <w:color w:val="000000" w:themeColor="text1"/>
          <w:lang w:val="en-GB"/>
        </w:rPr>
        <w:t xml:space="preserve"> using </w:t>
      </w:r>
      <w:r w:rsidR="004600B1" w:rsidRPr="004600B1">
        <w:rPr>
          <w:i/>
          <w:iCs/>
          <w:color w:val="000000" w:themeColor="text1"/>
          <w:lang w:val="en-GB"/>
        </w:rPr>
        <w:t>Signal</w:t>
      </w:r>
      <w:r w:rsidR="004600B1">
        <w:rPr>
          <w:iCs/>
          <w:color w:val="000000" w:themeColor="text1"/>
          <w:lang w:val="en-GB"/>
        </w:rPr>
        <w:t xml:space="preserve"> software</w:t>
      </w:r>
      <w:r w:rsidR="005204AC">
        <w:rPr>
          <w:iCs/>
          <w:color w:val="000000" w:themeColor="text1"/>
          <w:lang w:val="en-GB"/>
        </w:rPr>
        <w:t>, which is a software designed to work with our CED Power1401 data acquisition system</w:t>
      </w:r>
      <w:r w:rsidR="00491424">
        <w:rPr>
          <w:iCs/>
          <w:color w:val="000000" w:themeColor="text1"/>
          <w:lang w:val="en-GB"/>
        </w:rPr>
        <w:t xml:space="preserve">). </w:t>
      </w:r>
      <w:r w:rsidR="00AB01C3">
        <w:rPr>
          <w:iCs/>
          <w:color w:val="000000" w:themeColor="text1"/>
          <w:lang w:val="en-GB"/>
        </w:rPr>
        <w:t>These programs are written to use specific ‘states’ that determine precisely when the cable is release</w:t>
      </w:r>
      <w:r w:rsidR="007A3DCD">
        <w:rPr>
          <w:iCs/>
          <w:color w:val="000000" w:themeColor="text1"/>
          <w:lang w:val="en-GB"/>
        </w:rPr>
        <w:t>d</w:t>
      </w:r>
      <w:r w:rsidR="00AB01C3">
        <w:rPr>
          <w:iCs/>
          <w:color w:val="000000" w:themeColor="text1"/>
          <w:lang w:val="en-GB"/>
        </w:rPr>
        <w:t xml:space="preserve"> during a particular trial. For example, (a) </w:t>
      </w:r>
      <w:r w:rsidR="007A3DCD">
        <w:rPr>
          <w:iCs/>
          <w:color w:val="000000" w:themeColor="text1"/>
          <w:lang w:val="en-GB"/>
        </w:rPr>
        <w:t xml:space="preserve">cable release </w:t>
      </w:r>
      <w:r w:rsidR="00AB01C3">
        <w:rPr>
          <w:iCs/>
          <w:color w:val="000000" w:themeColor="text1"/>
          <w:lang w:val="en-GB"/>
        </w:rPr>
        <w:t xml:space="preserve">200 ms after the goggles open </w:t>
      </w:r>
      <w:r w:rsidR="0090224C">
        <w:rPr>
          <w:iCs/>
          <w:color w:val="000000" w:themeColor="text1"/>
          <w:lang w:val="en-GB"/>
        </w:rPr>
        <w:t>might</w:t>
      </w:r>
      <w:r w:rsidR="007A3DCD">
        <w:rPr>
          <w:iCs/>
          <w:color w:val="000000" w:themeColor="text1"/>
          <w:lang w:val="en-GB"/>
        </w:rPr>
        <w:t xml:space="preserve"> be</w:t>
      </w:r>
      <w:r w:rsidR="00AB01C3">
        <w:rPr>
          <w:iCs/>
          <w:color w:val="000000" w:themeColor="text1"/>
          <w:lang w:val="en-GB"/>
        </w:rPr>
        <w:t xml:space="preserve"> </w:t>
      </w:r>
      <w:r w:rsidR="0090224C">
        <w:rPr>
          <w:iCs/>
          <w:color w:val="000000" w:themeColor="text1"/>
          <w:lang w:val="en-GB"/>
        </w:rPr>
        <w:t xml:space="preserve">labelled </w:t>
      </w:r>
      <w:r w:rsidR="00AB01C3">
        <w:rPr>
          <w:iCs/>
          <w:color w:val="000000" w:themeColor="text1"/>
          <w:lang w:val="en-GB"/>
        </w:rPr>
        <w:t xml:space="preserve">state 1, (b) cable release </w:t>
      </w:r>
      <w:r w:rsidR="007A3DCD">
        <w:rPr>
          <w:iCs/>
          <w:color w:val="000000" w:themeColor="text1"/>
          <w:lang w:val="en-GB"/>
        </w:rPr>
        <w:t xml:space="preserve">400 ms </w:t>
      </w:r>
      <w:r w:rsidR="0090224C">
        <w:rPr>
          <w:iCs/>
          <w:color w:val="000000" w:themeColor="text1"/>
          <w:lang w:val="en-GB"/>
        </w:rPr>
        <w:t xml:space="preserve">after the goggles open, might be </w:t>
      </w:r>
      <w:r w:rsidR="00AB01C3">
        <w:rPr>
          <w:iCs/>
          <w:color w:val="000000" w:themeColor="text1"/>
          <w:lang w:val="en-GB"/>
        </w:rPr>
        <w:t xml:space="preserve">state 2, and so forth. These states are then programmed to cycle in a random fashion. </w:t>
      </w:r>
      <w:r w:rsidR="007A3DCD">
        <w:rPr>
          <w:iCs/>
          <w:color w:val="000000" w:themeColor="text1"/>
          <w:lang w:val="en-GB"/>
        </w:rPr>
        <w:t xml:space="preserve">In this </w:t>
      </w:r>
      <w:r w:rsidR="0090224C">
        <w:rPr>
          <w:iCs/>
          <w:color w:val="000000" w:themeColor="text1"/>
          <w:lang w:val="en-GB"/>
        </w:rPr>
        <w:t>way</w:t>
      </w:r>
      <w:r w:rsidR="00B60CAD">
        <w:rPr>
          <w:iCs/>
          <w:color w:val="000000" w:themeColor="text1"/>
          <w:lang w:val="en-GB"/>
        </w:rPr>
        <w:t xml:space="preserve">, </w:t>
      </w:r>
      <w:r w:rsidR="007A3DCD">
        <w:rPr>
          <w:iCs/>
          <w:color w:val="000000" w:themeColor="text1"/>
          <w:lang w:val="en-GB"/>
        </w:rPr>
        <w:t>experiment</w:t>
      </w:r>
      <w:r w:rsidR="00B60CAD">
        <w:rPr>
          <w:iCs/>
          <w:color w:val="000000" w:themeColor="text1"/>
          <w:lang w:val="en-GB"/>
        </w:rPr>
        <w:t>al</w:t>
      </w:r>
      <w:r w:rsidR="007A3DCD">
        <w:rPr>
          <w:iCs/>
          <w:color w:val="000000" w:themeColor="text1"/>
          <w:lang w:val="en-GB"/>
        </w:rPr>
        <w:t xml:space="preserve"> control over cable release is accomplished </w:t>
      </w:r>
      <w:r w:rsidR="0090224C">
        <w:rPr>
          <w:iCs/>
          <w:color w:val="000000" w:themeColor="text1"/>
          <w:lang w:val="en-GB"/>
        </w:rPr>
        <w:t>through</w:t>
      </w:r>
      <w:r w:rsidR="007A3DCD">
        <w:rPr>
          <w:iCs/>
          <w:color w:val="000000" w:themeColor="text1"/>
          <w:lang w:val="en-GB"/>
        </w:rPr>
        <w:t xml:space="preserve"> a computer program</w:t>
      </w:r>
      <w:r w:rsidR="0090224C" w:rsidRPr="0090224C">
        <w:rPr>
          <w:iCs/>
          <w:color w:val="000000" w:themeColor="text1"/>
          <w:lang w:val="en-GB"/>
        </w:rPr>
        <w:t xml:space="preserve"> </w:t>
      </w:r>
      <w:r w:rsidR="0090224C">
        <w:rPr>
          <w:iCs/>
          <w:color w:val="000000" w:themeColor="text1"/>
          <w:lang w:val="en-GB"/>
        </w:rPr>
        <w:t>with a randomization setting</w:t>
      </w:r>
      <w:r w:rsidR="007A3DCD">
        <w:rPr>
          <w:iCs/>
          <w:color w:val="000000" w:themeColor="text1"/>
          <w:lang w:val="en-GB"/>
        </w:rPr>
        <w:t xml:space="preserve">. </w:t>
      </w:r>
      <w:r w:rsidR="00B60CAD">
        <w:rPr>
          <w:iCs/>
          <w:color w:val="000000" w:themeColor="text1"/>
          <w:lang w:val="en-GB"/>
        </w:rPr>
        <w:t>We have now revised the manuscript to include the following statement:</w:t>
      </w:r>
    </w:p>
    <w:p w14:paraId="36A4B907" w14:textId="0A0E1216" w:rsidR="00B60CAD" w:rsidRDefault="00B60CAD" w:rsidP="0042772C">
      <w:pPr>
        <w:rPr>
          <w:iCs/>
          <w:color w:val="000000" w:themeColor="text1"/>
          <w:lang w:val="en-GB"/>
        </w:rPr>
      </w:pPr>
      <w:r>
        <w:rPr>
          <w:iCs/>
          <w:color w:val="000000" w:themeColor="text1"/>
          <w:lang w:val="en-GB"/>
        </w:rPr>
        <w:tab/>
      </w:r>
    </w:p>
    <w:p w14:paraId="58D89C59" w14:textId="72B445F2" w:rsidR="00B60CAD" w:rsidRPr="0082744D" w:rsidRDefault="00403841" w:rsidP="00B60CAD">
      <w:pPr>
        <w:ind w:left="720"/>
        <w:rPr>
          <w:iCs/>
          <w:color w:val="000000" w:themeColor="text1"/>
          <w:lang w:val="en-GB"/>
        </w:rPr>
      </w:pPr>
      <w:r w:rsidRPr="0082744D">
        <w:rPr>
          <w:iCs/>
          <w:color w:val="000000" w:themeColor="text1"/>
          <w:lang w:val="en-GB"/>
        </w:rPr>
        <w:t>“</w:t>
      </w:r>
      <w:r w:rsidR="0082744D" w:rsidRPr="0082744D">
        <w:rPr>
          <w:bCs/>
          <w:iCs/>
          <w:color w:val="000000" w:themeColor="text1"/>
          <w:lang w:val="en-GB"/>
        </w:rPr>
        <w:t xml:space="preserve">The precise timing of cable release is controlled via computer commands, pre-set into a </w:t>
      </w:r>
      <w:r w:rsidR="0082744D" w:rsidRPr="0082744D">
        <w:rPr>
          <w:bCs/>
          <w:i/>
          <w:iCs/>
          <w:color w:val="000000" w:themeColor="text1"/>
          <w:lang w:val="en-GB"/>
        </w:rPr>
        <w:t>Signal</w:t>
      </w:r>
      <w:r w:rsidR="0082744D" w:rsidRPr="0082744D">
        <w:rPr>
          <w:bCs/>
          <w:iCs/>
          <w:color w:val="000000" w:themeColor="text1"/>
          <w:lang w:val="en-GB"/>
        </w:rPr>
        <w:t xml:space="preserve"> configuration. This configuration allows us to control timing of cable release so that it can be randomized across trials.</w:t>
      </w:r>
      <w:r w:rsidRPr="0082744D">
        <w:rPr>
          <w:iCs/>
          <w:color w:val="000000" w:themeColor="text1"/>
          <w:lang w:val="en-GB"/>
        </w:rPr>
        <w:t>”</w:t>
      </w:r>
      <w:r w:rsidR="00B60CAD" w:rsidRPr="0082744D">
        <w:rPr>
          <w:iCs/>
          <w:color w:val="000000" w:themeColor="text1"/>
          <w:lang w:val="en-GB"/>
        </w:rPr>
        <w:t xml:space="preserve"> </w:t>
      </w:r>
    </w:p>
    <w:p w14:paraId="09E6DD38" w14:textId="77777777" w:rsidR="007A3DCD" w:rsidRPr="0082744D" w:rsidRDefault="007A3DCD" w:rsidP="0042772C">
      <w:pPr>
        <w:rPr>
          <w:iCs/>
          <w:color w:val="000000" w:themeColor="text1"/>
          <w:lang w:val="en-GB"/>
        </w:rPr>
      </w:pPr>
    </w:p>
    <w:p w14:paraId="4F0D4074" w14:textId="0DE03CBC" w:rsidR="00B60CAD" w:rsidRPr="0082744D" w:rsidRDefault="00AB01C3" w:rsidP="0042772C">
      <w:pPr>
        <w:rPr>
          <w:iCs/>
          <w:color w:val="000000" w:themeColor="text1"/>
          <w:lang w:val="en-GB"/>
        </w:rPr>
      </w:pPr>
      <w:r w:rsidRPr="0082744D">
        <w:rPr>
          <w:iCs/>
          <w:color w:val="000000" w:themeColor="text1"/>
          <w:lang w:val="en-GB"/>
        </w:rPr>
        <w:t xml:space="preserve">As noted by the reviewer, </w:t>
      </w:r>
      <w:r w:rsidR="007A3DCD" w:rsidRPr="0082744D">
        <w:rPr>
          <w:iCs/>
          <w:color w:val="000000" w:themeColor="text1"/>
          <w:lang w:val="en-GB"/>
        </w:rPr>
        <w:t>studies</w:t>
      </w:r>
      <w:r w:rsidRPr="0082744D">
        <w:rPr>
          <w:iCs/>
          <w:color w:val="000000" w:themeColor="text1"/>
          <w:lang w:val="en-GB"/>
        </w:rPr>
        <w:t xml:space="preserve"> in</w:t>
      </w:r>
      <w:r w:rsidR="0090224C" w:rsidRPr="0082744D">
        <w:rPr>
          <w:iCs/>
          <w:color w:val="000000" w:themeColor="text1"/>
          <w:lang w:val="en-GB"/>
        </w:rPr>
        <w:t>to</w:t>
      </w:r>
      <w:r w:rsidRPr="0082744D">
        <w:rPr>
          <w:iCs/>
          <w:color w:val="000000" w:themeColor="text1"/>
          <w:lang w:val="en-GB"/>
        </w:rPr>
        <w:t xml:space="preserve"> reactive balance control often</w:t>
      </w:r>
      <w:r w:rsidR="0090224C" w:rsidRPr="0082744D">
        <w:rPr>
          <w:iCs/>
          <w:color w:val="000000" w:themeColor="text1"/>
          <w:lang w:val="en-GB"/>
        </w:rPr>
        <w:t xml:space="preserve"> manipulate the predictability</w:t>
      </w:r>
      <w:r w:rsidRPr="0082744D">
        <w:rPr>
          <w:iCs/>
          <w:color w:val="000000" w:themeColor="text1"/>
          <w:lang w:val="en-GB"/>
        </w:rPr>
        <w:t xml:space="preserve"> of perturbation onset. This option is available using our system </w:t>
      </w:r>
      <w:r w:rsidR="007A3DCD" w:rsidRPr="0082744D">
        <w:rPr>
          <w:iCs/>
          <w:color w:val="000000" w:themeColor="text1"/>
          <w:lang w:val="en-GB"/>
        </w:rPr>
        <w:t>and</w:t>
      </w:r>
      <w:r w:rsidRPr="0082744D">
        <w:rPr>
          <w:iCs/>
          <w:color w:val="000000" w:themeColor="text1"/>
          <w:lang w:val="en-GB"/>
        </w:rPr>
        <w:t xml:space="preserve"> it would require only minor changes in the </w:t>
      </w:r>
      <w:r w:rsidRPr="0082744D">
        <w:rPr>
          <w:i/>
          <w:iCs/>
          <w:color w:val="000000" w:themeColor="text1"/>
          <w:lang w:val="en-GB"/>
        </w:rPr>
        <w:t>Signal</w:t>
      </w:r>
      <w:r w:rsidRPr="0082744D">
        <w:rPr>
          <w:iCs/>
          <w:color w:val="000000" w:themeColor="text1"/>
          <w:lang w:val="en-GB"/>
        </w:rPr>
        <w:t xml:space="preserve"> program to deliver blocked</w:t>
      </w:r>
      <w:r w:rsidR="007A3DCD" w:rsidRPr="0082744D">
        <w:rPr>
          <w:iCs/>
          <w:color w:val="000000" w:themeColor="text1"/>
          <w:lang w:val="en-GB"/>
        </w:rPr>
        <w:t xml:space="preserve"> trials of a constant perturbation onset</w:t>
      </w:r>
      <w:r w:rsidRPr="0082744D">
        <w:rPr>
          <w:iCs/>
          <w:color w:val="000000" w:themeColor="text1"/>
          <w:lang w:val="en-GB"/>
        </w:rPr>
        <w:t xml:space="preserve"> </w:t>
      </w:r>
      <w:r w:rsidR="007A3DCD" w:rsidRPr="0082744D">
        <w:rPr>
          <w:iCs/>
          <w:color w:val="000000" w:themeColor="text1"/>
          <w:lang w:val="en-GB"/>
        </w:rPr>
        <w:t xml:space="preserve">(instead of </w:t>
      </w:r>
      <w:r w:rsidRPr="0082744D">
        <w:rPr>
          <w:iCs/>
          <w:color w:val="000000" w:themeColor="text1"/>
          <w:lang w:val="en-GB"/>
        </w:rPr>
        <w:t>randomized trials</w:t>
      </w:r>
      <w:r w:rsidR="007A3DCD" w:rsidRPr="0082744D">
        <w:rPr>
          <w:iCs/>
          <w:color w:val="000000" w:themeColor="text1"/>
          <w:lang w:val="en-GB"/>
        </w:rPr>
        <w:t>)</w:t>
      </w:r>
      <w:r w:rsidRPr="0082744D">
        <w:rPr>
          <w:iCs/>
          <w:color w:val="000000" w:themeColor="text1"/>
          <w:lang w:val="en-GB"/>
        </w:rPr>
        <w:t xml:space="preserve">. We have now </w:t>
      </w:r>
      <w:r w:rsidR="007A3DCD" w:rsidRPr="0082744D">
        <w:rPr>
          <w:iCs/>
          <w:color w:val="000000" w:themeColor="text1"/>
          <w:lang w:val="en-GB"/>
        </w:rPr>
        <w:t>included a comment in the revised manuscript to address</w:t>
      </w:r>
      <w:r w:rsidRPr="0082744D">
        <w:rPr>
          <w:iCs/>
          <w:color w:val="000000" w:themeColor="text1"/>
          <w:lang w:val="en-GB"/>
        </w:rPr>
        <w:t xml:space="preserve"> this</w:t>
      </w:r>
      <w:r w:rsidR="00861ED3" w:rsidRPr="0082744D">
        <w:rPr>
          <w:iCs/>
          <w:color w:val="000000" w:themeColor="text1"/>
          <w:lang w:val="en-GB"/>
        </w:rPr>
        <w:t xml:space="preserve"> option. </w:t>
      </w:r>
      <w:r w:rsidR="007A3DCD" w:rsidRPr="0082744D">
        <w:rPr>
          <w:iCs/>
          <w:color w:val="000000" w:themeColor="text1"/>
          <w:lang w:val="en-GB"/>
        </w:rPr>
        <w:t>T</w:t>
      </w:r>
      <w:r w:rsidR="00861ED3" w:rsidRPr="0082744D">
        <w:rPr>
          <w:iCs/>
          <w:color w:val="000000" w:themeColor="text1"/>
          <w:lang w:val="en-GB"/>
        </w:rPr>
        <w:t xml:space="preserve">hank for you this suggestion. </w:t>
      </w:r>
    </w:p>
    <w:p w14:paraId="0DCA8483" w14:textId="77777777" w:rsidR="00B60CAD" w:rsidRPr="0082744D" w:rsidRDefault="00B60CAD" w:rsidP="0042772C">
      <w:pPr>
        <w:rPr>
          <w:iCs/>
          <w:color w:val="000000" w:themeColor="text1"/>
          <w:lang w:val="en-GB"/>
        </w:rPr>
      </w:pPr>
    </w:p>
    <w:p w14:paraId="46844DFA" w14:textId="6DD40F23" w:rsidR="0042772C" w:rsidRPr="0082744D" w:rsidRDefault="00403841" w:rsidP="00D81734">
      <w:pPr>
        <w:ind w:left="720"/>
        <w:rPr>
          <w:iCs/>
          <w:color w:val="000000" w:themeColor="text1"/>
          <w:lang w:val="en-GB"/>
        </w:rPr>
      </w:pPr>
      <w:r w:rsidRPr="0082744D">
        <w:rPr>
          <w:iCs/>
          <w:color w:val="000000" w:themeColor="text1"/>
          <w:lang w:val="en-GB"/>
        </w:rPr>
        <w:t>“</w:t>
      </w:r>
      <w:r w:rsidR="0082744D" w:rsidRPr="0082744D">
        <w:rPr>
          <w:bCs/>
          <w:iCs/>
          <w:color w:val="000000" w:themeColor="text1"/>
          <w:lang w:val="en-GB"/>
        </w:rPr>
        <w:t xml:space="preserve">NOTE: The </w:t>
      </w:r>
      <w:r w:rsidR="0082744D" w:rsidRPr="00D73C8F">
        <w:rPr>
          <w:bCs/>
          <w:i/>
          <w:iCs/>
          <w:color w:val="000000" w:themeColor="text1"/>
          <w:lang w:val="en-GB"/>
        </w:rPr>
        <w:t>Signal</w:t>
      </w:r>
      <w:r w:rsidR="0082744D" w:rsidRPr="0082744D">
        <w:rPr>
          <w:bCs/>
          <w:iCs/>
          <w:color w:val="000000" w:themeColor="text1"/>
          <w:lang w:val="en-GB"/>
        </w:rPr>
        <w:t xml:space="preserve"> configuration that controls all experimental devices (e.g. triggering the motor to position a leg block) sets the specific trial condition (e.g. if a leg block is present or not). This can be programmed to randomize conditions or deliver them in blocks to control the level of predictability.</w:t>
      </w:r>
      <w:r w:rsidRPr="0082744D">
        <w:rPr>
          <w:iCs/>
          <w:color w:val="000000" w:themeColor="text1"/>
          <w:lang w:val="en-GB"/>
        </w:rPr>
        <w:t xml:space="preserve">” </w:t>
      </w:r>
      <w:r w:rsidR="00D81734" w:rsidRPr="0082744D">
        <w:rPr>
          <w:iCs/>
          <w:color w:val="000000" w:themeColor="text1"/>
          <w:lang w:val="en-GB"/>
        </w:rPr>
        <w:t xml:space="preserve">  </w:t>
      </w:r>
    </w:p>
    <w:p w14:paraId="17522C90" w14:textId="77777777" w:rsidR="0042772C" w:rsidRDefault="0042772C" w:rsidP="00BF442A">
      <w:pPr>
        <w:rPr>
          <w:rFonts w:ascii="Helvetica Oblique" w:hAnsi="Helvetica Oblique"/>
          <w:i/>
          <w:iCs/>
          <w:color w:val="000000" w:themeColor="text1"/>
        </w:rPr>
      </w:pPr>
    </w:p>
    <w:p w14:paraId="5CB05C77" w14:textId="4DBB7E66" w:rsidR="0042772C" w:rsidRDefault="002357DA" w:rsidP="00BF442A">
      <w:pPr>
        <w:rPr>
          <w:rFonts w:ascii="Helvetica Oblique" w:hAnsi="Helvetica Oblique"/>
          <w:i/>
          <w:iCs/>
          <w:color w:val="000000" w:themeColor="text1"/>
        </w:rPr>
      </w:pPr>
      <w:r>
        <w:rPr>
          <w:rFonts w:ascii="Helvetica Oblique" w:hAnsi="Helvetica Oblique"/>
          <w:i/>
          <w:iCs/>
          <w:color w:val="000000" w:themeColor="text1"/>
        </w:rPr>
        <w:br/>
      </w:r>
      <w:r>
        <w:rPr>
          <w:rFonts w:ascii="Helvetica Oblique" w:hAnsi="Helvetica Oblique"/>
          <w:b/>
          <w:i/>
          <w:iCs/>
          <w:color w:val="000000" w:themeColor="text1"/>
          <w:u w:val="single"/>
        </w:rPr>
        <w:t>Minor p</w:t>
      </w:r>
      <w:r w:rsidRPr="00075C2D">
        <w:rPr>
          <w:rFonts w:ascii="Helvetica Oblique" w:hAnsi="Helvetica Oblique"/>
          <w:b/>
          <w:i/>
          <w:iCs/>
          <w:color w:val="000000" w:themeColor="text1"/>
          <w:u w:val="single"/>
        </w:rPr>
        <w:t xml:space="preserve">oint </w:t>
      </w:r>
      <w:r>
        <w:rPr>
          <w:rFonts w:ascii="Helvetica Oblique" w:hAnsi="Helvetica Oblique"/>
          <w:b/>
          <w:i/>
          <w:iCs/>
          <w:color w:val="000000" w:themeColor="text1"/>
          <w:u w:val="single"/>
        </w:rPr>
        <w:t>2</w:t>
      </w:r>
      <w:r w:rsidRPr="00075C2D">
        <w:rPr>
          <w:rFonts w:ascii="Helvetica Oblique" w:hAnsi="Helvetica Oblique"/>
          <w:b/>
          <w:i/>
          <w:iCs/>
          <w:color w:val="000000" w:themeColor="text1"/>
          <w:u w:val="single"/>
        </w:rPr>
        <w:t>:</w:t>
      </w:r>
      <w:r>
        <w:rPr>
          <w:rFonts w:ascii="Helvetica Oblique" w:hAnsi="Helvetica Oblique"/>
          <w:i/>
          <w:iCs/>
          <w:color w:val="000000" w:themeColor="text1"/>
        </w:rPr>
        <w:t xml:space="preserve"> </w:t>
      </w:r>
      <w:r w:rsidR="00D46787" w:rsidRPr="00D46787">
        <w:rPr>
          <w:rFonts w:ascii="Helvetica Oblique" w:hAnsi="Helvetica Oblique"/>
          <w:i/>
          <w:iCs/>
          <w:color w:val="000000" w:themeColor="text1"/>
        </w:rPr>
        <w:t>I notice that it is mentioned in the next section (3.1.3) that the experimenter has the ability to release the cable. Seems odd to place it here when you have mentioned it in the above section. I think it would be clearer to state this in the previous section as it is concerned with the release of the cable. Or maybe 3.1.2 just needs deleting? As the information seems to appear throughout the differing sections.</w:t>
      </w:r>
    </w:p>
    <w:p w14:paraId="23C0FA20" w14:textId="77777777" w:rsidR="0042772C" w:rsidRDefault="0042772C" w:rsidP="00BF442A">
      <w:pPr>
        <w:rPr>
          <w:rFonts w:ascii="Helvetica Oblique" w:hAnsi="Helvetica Oblique"/>
          <w:i/>
          <w:iCs/>
          <w:color w:val="000000" w:themeColor="text1"/>
        </w:rPr>
      </w:pPr>
    </w:p>
    <w:p w14:paraId="1B369A4A" w14:textId="57B230AF" w:rsidR="0042772C" w:rsidRDefault="0042772C" w:rsidP="0042772C">
      <w:pPr>
        <w:rPr>
          <w:iCs/>
          <w:color w:val="000000" w:themeColor="text1"/>
          <w:lang w:val="en-GB"/>
        </w:rPr>
      </w:pPr>
      <w:r w:rsidRPr="00DC19EE">
        <w:rPr>
          <w:b/>
          <w:iCs/>
          <w:color w:val="000000" w:themeColor="text1"/>
          <w:u w:val="single"/>
          <w:lang w:val="en-GB"/>
        </w:rPr>
        <w:t>Response</w:t>
      </w:r>
      <w:r w:rsidRPr="00DC19EE">
        <w:rPr>
          <w:iCs/>
          <w:color w:val="000000" w:themeColor="text1"/>
          <w:lang w:val="en-GB"/>
        </w:rPr>
        <w:t xml:space="preserve">: </w:t>
      </w:r>
      <w:r>
        <w:rPr>
          <w:iCs/>
          <w:color w:val="000000" w:themeColor="text1"/>
          <w:lang w:val="en-GB"/>
        </w:rPr>
        <w:t xml:space="preserve">We have now </w:t>
      </w:r>
      <w:r w:rsidR="00861ED3">
        <w:rPr>
          <w:iCs/>
          <w:color w:val="000000" w:themeColor="text1"/>
          <w:lang w:val="en-GB"/>
        </w:rPr>
        <w:t xml:space="preserve">deleted the redundant comment </w:t>
      </w:r>
      <w:r w:rsidR="0082744D">
        <w:rPr>
          <w:iCs/>
          <w:color w:val="000000" w:themeColor="text1"/>
          <w:lang w:val="en-GB"/>
        </w:rPr>
        <w:t xml:space="preserve">(originally </w:t>
      </w:r>
      <w:r w:rsidR="0082744D" w:rsidRPr="00D73C8F">
        <w:rPr>
          <w:i/>
          <w:iCs/>
          <w:color w:val="000000" w:themeColor="text1"/>
          <w:lang w:val="en-GB"/>
        </w:rPr>
        <w:t>subsection</w:t>
      </w:r>
      <w:r w:rsidR="00861ED3" w:rsidRPr="00D73C8F">
        <w:rPr>
          <w:i/>
          <w:iCs/>
          <w:color w:val="000000" w:themeColor="text1"/>
          <w:lang w:val="en-GB"/>
        </w:rPr>
        <w:t xml:space="preserve"> 3.1.</w:t>
      </w:r>
      <w:r w:rsidR="0082744D" w:rsidRPr="00D73C8F">
        <w:rPr>
          <w:i/>
          <w:iCs/>
          <w:color w:val="000000" w:themeColor="text1"/>
          <w:lang w:val="en-GB"/>
        </w:rPr>
        <w:t>2</w:t>
      </w:r>
      <w:r w:rsidR="00861ED3" w:rsidRPr="00D73C8F">
        <w:rPr>
          <w:i/>
          <w:iCs/>
          <w:color w:val="000000" w:themeColor="text1"/>
          <w:lang w:val="en-GB"/>
        </w:rPr>
        <w:t>.</w:t>
      </w:r>
      <w:r w:rsidR="0082744D" w:rsidRPr="00D73C8F">
        <w:rPr>
          <w:i/>
          <w:iCs/>
          <w:color w:val="000000" w:themeColor="text1"/>
          <w:lang w:val="en-GB"/>
        </w:rPr>
        <w:t>)</w:t>
      </w:r>
      <w:r w:rsidR="00861ED3">
        <w:rPr>
          <w:iCs/>
          <w:color w:val="000000" w:themeColor="text1"/>
          <w:lang w:val="en-GB"/>
        </w:rPr>
        <w:t xml:space="preserve"> </w:t>
      </w:r>
      <w:r w:rsidR="007A3DCD">
        <w:rPr>
          <w:iCs/>
          <w:color w:val="000000" w:themeColor="text1"/>
          <w:lang w:val="en-GB"/>
        </w:rPr>
        <w:t>as recommended</w:t>
      </w:r>
      <w:r w:rsidR="0082744D">
        <w:rPr>
          <w:iCs/>
          <w:color w:val="000000" w:themeColor="text1"/>
          <w:lang w:val="en-GB"/>
        </w:rPr>
        <w:t xml:space="preserve"> and revised </w:t>
      </w:r>
      <w:r w:rsidR="0082744D" w:rsidRPr="00D73C8F">
        <w:rPr>
          <w:i/>
          <w:iCs/>
          <w:color w:val="000000" w:themeColor="text1"/>
          <w:lang w:val="en-GB"/>
        </w:rPr>
        <w:t>section 3</w:t>
      </w:r>
      <w:r w:rsidR="0082744D">
        <w:rPr>
          <w:iCs/>
          <w:color w:val="000000" w:themeColor="text1"/>
          <w:lang w:val="en-GB"/>
        </w:rPr>
        <w:t xml:space="preserve"> to present this information more logically</w:t>
      </w:r>
      <w:r w:rsidR="007A3DCD">
        <w:rPr>
          <w:iCs/>
          <w:color w:val="000000" w:themeColor="text1"/>
          <w:lang w:val="en-GB"/>
        </w:rPr>
        <w:t xml:space="preserve">. </w:t>
      </w:r>
    </w:p>
    <w:p w14:paraId="3D4856CC" w14:textId="77777777" w:rsidR="0042772C" w:rsidRDefault="0042772C" w:rsidP="00BF442A">
      <w:pPr>
        <w:rPr>
          <w:rFonts w:ascii="Helvetica Oblique" w:hAnsi="Helvetica Oblique"/>
          <w:i/>
          <w:iCs/>
          <w:color w:val="000000" w:themeColor="text1"/>
        </w:rPr>
      </w:pPr>
    </w:p>
    <w:p w14:paraId="18C9DBFB" w14:textId="4BA86398" w:rsidR="0042772C" w:rsidRDefault="00D46787" w:rsidP="00BF442A">
      <w:pPr>
        <w:rPr>
          <w:rFonts w:ascii="Helvetica Oblique" w:hAnsi="Helvetica Oblique"/>
          <w:i/>
          <w:iCs/>
          <w:color w:val="000000" w:themeColor="text1"/>
        </w:rPr>
      </w:pPr>
      <w:r w:rsidRPr="00D46787">
        <w:rPr>
          <w:rFonts w:ascii="Helvetica Oblique" w:hAnsi="Helvetica Oblique"/>
          <w:i/>
          <w:iCs/>
          <w:color w:val="000000" w:themeColor="text1"/>
        </w:rPr>
        <w:br/>
      </w:r>
      <w:r w:rsidR="002357DA">
        <w:rPr>
          <w:rFonts w:ascii="Helvetica Oblique" w:hAnsi="Helvetica Oblique"/>
          <w:b/>
          <w:i/>
          <w:iCs/>
          <w:color w:val="000000" w:themeColor="text1"/>
          <w:u w:val="single"/>
        </w:rPr>
        <w:t>Minor p</w:t>
      </w:r>
      <w:r w:rsidR="002357DA" w:rsidRPr="00075C2D">
        <w:rPr>
          <w:rFonts w:ascii="Helvetica Oblique" w:hAnsi="Helvetica Oblique"/>
          <w:b/>
          <w:i/>
          <w:iCs/>
          <w:color w:val="000000" w:themeColor="text1"/>
          <w:u w:val="single"/>
        </w:rPr>
        <w:t xml:space="preserve">oint </w:t>
      </w:r>
      <w:r w:rsidR="002357DA">
        <w:rPr>
          <w:rFonts w:ascii="Helvetica Oblique" w:hAnsi="Helvetica Oblique"/>
          <w:b/>
          <w:i/>
          <w:iCs/>
          <w:color w:val="000000" w:themeColor="text1"/>
          <w:u w:val="single"/>
        </w:rPr>
        <w:t>3</w:t>
      </w:r>
      <w:r w:rsidR="002357DA" w:rsidRPr="00075C2D">
        <w:rPr>
          <w:rFonts w:ascii="Helvetica Oblique" w:hAnsi="Helvetica Oblique"/>
          <w:b/>
          <w:i/>
          <w:iCs/>
          <w:color w:val="000000" w:themeColor="text1"/>
          <w:u w:val="single"/>
        </w:rPr>
        <w:t>:</w:t>
      </w:r>
      <w:r w:rsidR="002357DA">
        <w:rPr>
          <w:rFonts w:ascii="Helvetica Oblique" w:hAnsi="Helvetica Oblique"/>
          <w:i/>
          <w:iCs/>
          <w:color w:val="000000" w:themeColor="text1"/>
        </w:rPr>
        <w:t xml:space="preserve"> </w:t>
      </w:r>
      <w:r w:rsidRPr="00D46787">
        <w:rPr>
          <w:rFonts w:ascii="Helvetica Oblique" w:hAnsi="Helvetica Oblique"/>
          <w:i/>
          <w:iCs/>
          <w:color w:val="000000" w:themeColor="text1"/>
        </w:rPr>
        <w:t>Line 172: "handing"… hanging?</w:t>
      </w:r>
    </w:p>
    <w:p w14:paraId="58FFEAF8" w14:textId="77777777" w:rsidR="0042772C" w:rsidRDefault="0042772C" w:rsidP="00BF442A">
      <w:pPr>
        <w:rPr>
          <w:rFonts w:ascii="Helvetica Oblique" w:hAnsi="Helvetica Oblique"/>
          <w:i/>
          <w:iCs/>
          <w:color w:val="000000" w:themeColor="text1"/>
        </w:rPr>
      </w:pPr>
    </w:p>
    <w:p w14:paraId="4E731F86" w14:textId="7A50E3F9" w:rsidR="0042772C" w:rsidRDefault="0042772C" w:rsidP="0042772C">
      <w:pPr>
        <w:rPr>
          <w:iCs/>
          <w:color w:val="000000" w:themeColor="text1"/>
          <w:lang w:val="en-GB"/>
        </w:rPr>
      </w:pPr>
      <w:r w:rsidRPr="00DC19EE">
        <w:rPr>
          <w:b/>
          <w:iCs/>
          <w:color w:val="000000" w:themeColor="text1"/>
          <w:u w:val="single"/>
          <w:lang w:val="en-GB"/>
        </w:rPr>
        <w:t>Response</w:t>
      </w:r>
      <w:r w:rsidRPr="00DC19EE">
        <w:rPr>
          <w:iCs/>
          <w:color w:val="000000" w:themeColor="text1"/>
          <w:lang w:val="en-GB"/>
        </w:rPr>
        <w:t xml:space="preserve">: </w:t>
      </w:r>
      <w:r w:rsidR="00861ED3">
        <w:rPr>
          <w:iCs/>
          <w:color w:val="000000" w:themeColor="text1"/>
          <w:lang w:val="en-GB"/>
        </w:rPr>
        <w:t>We have revised this to</w:t>
      </w:r>
      <w:r w:rsidR="00C91A8B">
        <w:rPr>
          <w:iCs/>
          <w:color w:val="000000" w:themeColor="text1"/>
          <w:lang w:val="en-GB"/>
        </w:rPr>
        <w:t xml:space="preserve"> read as</w:t>
      </w:r>
      <w:r w:rsidR="00861ED3">
        <w:rPr>
          <w:iCs/>
          <w:color w:val="000000" w:themeColor="text1"/>
          <w:lang w:val="en-GB"/>
        </w:rPr>
        <w:t xml:space="preserve"> </w:t>
      </w:r>
      <w:r w:rsidR="00C91A8B" w:rsidRPr="00C91A8B">
        <w:rPr>
          <w:i/>
          <w:iCs/>
          <w:color w:val="000000" w:themeColor="text1"/>
          <w:lang w:val="en-GB"/>
        </w:rPr>
        <w:t>‘</w:t>
      </w:r>
      <w:r w:rsidR="00861ED3" w:rsidRPr="00861ED3">
        <w:rPr>
          <w:i/>
          <w:iCs/>
          <w:color w:val="000000" w:themeColor="text1"/>
          <w:lang w:val="en-GB"/>
        </w:rPr>
        <w:t>hanging</w:t>
      </w:r>
      <w:r w:rsidR="00C91A8B">
        <w:rPr>
          <w:i/>
          <w:iCs/>
          <w:color w:val="000000" w:themeColor="text1"/>
          <w:lang w:val="en-GB"/>
        </w:rPr>
        <w:t>’</w:t>
      </w:r>
      <w:r w:rsidR="00861ED3">
        <w:rPr>
          <w:iCs/>
          <w:color w:val="000000" w:themeColor="text1"/>
          <w:lang w:val="en-GB"/>
        </w:rPr>
        <w:t xml:space="preserve">. </w:t>
      </w:r>
      <w:r>
        <w:rPr>
          <w:iCs/>
          <w:color w:val="000000" w:themeColor="text1"/>
          <w:lang w:val="en-GB"/>
        </w:rPr>
        <w:t xml:space="preserve"> </w:t>
      </w:r>
      <w:r w:rsidRPr="00DC19EE">
        <w:rPr>
          <w:iCs/>
          <w:color w:val="000000" w:themeColor="text1"/>
          <w:lang w:val="en-GB"/>
        </w:rPr>
        <w:t xml:space="preserve"> </w:t>
      </w:r>
    </w:p>
    <w:p w14:paraId="6CE5FEF6" w14:textId="77777777" w:rsidR="0042772C" w:rsidRDefault="0042772C" w:rsidP="00BF442A">
      <w:pPr>
        <w:rPr>
          <w:rFonts w:ascii="Helvetica Oblique" w:hAnsi="Helvetica Oblique"/>
          <w:i/>
          <w:iCs/>
          <w:color w:val="000000" w:themeColor="text1"/>
        </w:rPr>
      </w:pPr>
    </w:p>
    <w:p w14:paraId="318D30C5" w14:textId="0CD34036" w:rsidR="0042772C" w:rsidRDefault="00D46787" w:rsidP="00BF442A">
      <w:pPr>
        <w:rPr>
          <w:rFonts w:ascii="Helvetica Oblique" w:hAnsi="Helvetica Oblique"/>
          <w:i/>
          <w:iCs/>
          <w:color w:val="000000" w:themeColor="text1"/>
        </w:rPr>
      </w:pPr>
      <w:r w:rsidRPr="00D46787">
        <w:rPr>
          <w:rFonts w:ascii="Helvetica Oblique" w:hAnsi="Helvetica Oblique"/>
          <w:i/>
          <w:iCs/>
          <w:color w:val="000000" w:themeColor="text1"/>
        </w:rPr>
        <w:br/>
      </w:r>
      <w:r w:rsidR="002357DA">
        <w:rPr>
          <w:rFonts w:ascii="Helvetica Oblique" w:hAnsi="Helvetica Oblique"/>
          <w:b/>
          <w:i/>
          <w:iCs/>
          <w:color w:val="000000" w:themeColor="text1"/>
          <w:u w:val="single"/>
        </w:rPr>
        <w:t>Minor p</w:t>
      </w:r>
      <w:r w:rsidR="002357DA" w:rsidRPr="00075C2D">
        <w:rPr>
          <w:rFonts w:ascii="Helvetica Oblique" w:hAnsi="Helvetica Oblique"/>
          <w:b/>
          <w:i/>
          <w:iCs/>
          <w:color w:val="000000" w:themeColor="text1"/>
          <w:u w:val="single"/>
        </w:rPr>
        <w:t xml:space="preserve">oint </w:t>
      </w:r>
      <w:r w:rsidR="002357DA">
        <w:rPr>
          <w:rFonts w:ascii="Helvetica Oblique" w:hAnsi="Helvetica Oblique"/>
          <w:b/>
          <w:i/>
          <w:iCs/>
          <w:color w:val="000000" w:themeColor="text1"/>
          <w:u w:val="single"/>
        </w:rPr>
        <w:t>4</w:t>
      </w:r>
      <w:r w:rsidR="002357DA" w:rsidRPr="00075C2D">
        <w:rPr>
          <w:rFonts w:ascii="Helvetica Oblique" w:hAnsi="Helvetica Oblique"/>
          <w:b/>
          <w:i/>
          <w:iCs/>
          <w:color w:val="000000" w:themeColor="text1"/>
          <w:u w:val="single"/>
        </w:rPr>
        <w:t>:</w:t>
      </w:r>
      <w:r w:rsidR="002357DA">
        <w:rPr>
          <w:rFonts w:ascii="Helvetica Oblique" w:hAnsi="Helvetica Oblique"/>
          <w:i/>
          <w:iCs/>
          <w:color w:val="000000" w:themeColor="text1"/>
        </w:rPr>
        <w:t xml:space="preserve"> </w:t>
      </w:r>
      <w:r w:rsidRPr="00D46787">
        <w:rPr>
          <w:rFonts w:ascii="Helvetica Oblique" w:hAnsi="Helvetica Oblique"/>
          <w:i/>
          <w:iCs/>
          <w:color w:val="000000" w:themeColor="text1"/>
        </w:rPr>
        <w:t>Line 173: I know it is common practice to have a safety harness, obviously it is warranted due to the injury risk of such studies. I think, however, it needs to be clear that the harness will not support any bodyweight until it is absolutely necessary.</w:t>
      </w:r>
    </w:p>
    <w:p w14:paraId="37BA7C65" w14:textId="77777777" w:rsidR="0042772C" w:rsidRDefault="0042772C" w:rsidP="00BF442A">
      <w:pPr>
        <w:rPr>
          <w:rFonts w:ascii="Helvetica Oblique" w:hAnsi="Helvetica Oblique"/>
          <w:i/>
          <w:iCs/>
          <w:color w:val="000000" w:themeColor="text1"/>
        </w:rPr>
      </w:pPr>
    </w:p>
    <w:p w14:paraId="44C8344D" w14:textId="3AE26FE4" w:rsidR="00403841" w:rsidRDefault="0042772C" w:rsidP="0042772C">
      <w:pPr>
        <w:rPr>
          <w:iCs/>
          <w:color w:val="000000" w:themeColor="text1"/>
          <w:lang w:val="en-GB"/>
        </w:rPr>
      </w:pPr>
      <w:r w:rsidRPr="00DC19EE">
        <w:rPr>
          <w:b/>
          <w:iCs/>
          <w:color w:val="000000" w:themeColor="text1"/>
          <w:u w:val="single"/>
          <w:lang w:val="en-GB"/>
        </w:rPr>
        <w:lastRenderedPageBreak/>
        <w:t>Response</w:t>
      </w:r>
      <w:r w:rsidRPr="00DC19EE">
        <w:rPr>
          <w:iCs/>
          <w:color w:val="000000" w:themeColor="text1"/>
          <w:lang w:val="en-GB"/>
        </w:rPr>
        <w:t xml:space="preserve">: </w:t>
      </w:r>
      <w:r>
        <w:rPr>
          <w:iCs/>
          <w:color w:val="000000" w:themeColor="text1"/>
          <w:lang w:val="en-GB"/>
        </w:rPr>
        <w:t xml:space="preserve">We </w:t>
      </w:r>
      <w:r w:rsidR="00861ED3">
        <w:rPr>
          <w:iCs/>
          <w:color w:val="000000" w:themeColor="text1"/>
          <w:lang w:val="en-GB"/>
        </w:rPr>
        <w:t xml:space="preserve">agree this point needs to be made </w:t>
      </w:r>
      <w:r w:rsidR="004600B1">
        <w:rPr>
          <w:iCs/>
          <w:color w:val="000000" w:themeColor="text1"/>
          <w:lang w:val="en-GB"/>
        </w:rPr>
        <w:t xml:space="preserve">more </w:t>
      </w:r>
      <w:r w:rsidR="00861ED3">
        <w:rPr>
          <w:iCs/>
          <w:color w:val="000000" w:themeColor="text1"/>
          <w:lang w:val="en-GB"/>
        </w:rPr>
        <w:t>clearly. We have now included the following sentence</w:t>
      </w:r>
      <w:r w:rsidR="00646D6B">
        <w:rPr>
          <w:iCs/>
          <w:color w:val="000000" w:themeColor="text1"/>
          <w:lang w:val="en-GB"/>
        </w:rPr>
        <w:t xml:space="preserve"> in the revised manuscript:</w:t>
      </w:r>
      <w:r w:rsidR="00861ED3">
        <w:rPr>
          <w:iCs/>
          <w:color w:val="000000" w:themeColor="text1"/>
          <w:lang w:val="en-GB"/>
        </w:rPr>
        <w:t xml:space="preserve"> </w:t>
      </w:r>
    </w:p>
    <w:p w14:paraId="1BEB5B1E" w14:textId="77777777" w:rsidR="00C20A3C" w:rsidRDefault="00C20A3C" w:rsidP="0042772C">
      <w:pPr>
        <w:rPr>
          <w:iCs/>
          <w:color w:val="000000" w:themeColor="text1"/>
          <w:lang w:val="en-GB"/>
        </w:rPr>
      </w:pPr>
    </w:p>
    <w:p w14:paraId="0C5DD598" w14:textId="3CC3B423" w:rsidR="0042772C" w:rsidRPr="0082744D" w:rsidRDefault="00861ED3" w:rsidP="00403841">
      <w:pPr>
        <w:ind w:left="720"/>
        <w:rPr>
          <w:iCs/>
          <w:color w:val="000000" w:themeColor="text1"/>
          <w:lang w:val="en-GB"/>
        </w:rPr>
      </w:pPr>
      <w:r w:rsidRPr="0082744D">
        <w:rPr>
          <w:iCs/>
          <w:color w:val="000000" w:themeColor="text1"/>
          <w:lang w:val="en-GB"/>
        </w:rPr>
        <w:t>“</w:t>
      </w:r>
      <w:r w:rsidR="0082744D" w:rsidRPr="0082744D">
        <w:rPr>
          <w:iCs/>
          <w:color w:val="000000" w:themeColor="text1"/>
          <w:lang w:val="en-GB"/>
        </w:rPr>
        <w:t>It should be noted that this failsafe cable provides no bodyweight support until absolutely necessary (i.e. if a participant is unable to recover balance on their own and the cable ‘catches’ them before falling to the ground)</w:t>
      </w:r>
      <w:r w:rsidR="00C20A3C">
        <w:rPr>
          <w:iCs/>
          <w:color w:val="000000" w:themeColor="text1"/>
          <w:lang w:val="en-GB"/>
        </w:rPr>
        <w:t>.</w:t>
      </w:r>
      <w:r w:rsidR="00F27BF6" w:rsidRPr="0082744D">
        <w:rPr>
          <w:iCs/>
          <w:color w:val="000000" w:themeColor="text1"/>
          <w:lang w:val="en-GB"/>
        </w:rPr>
        <w:t xml:space="preserve">” </w:t>
      </w:r>
      <w:r w:rsidRPr="0082744D">
        <w:rPr>
          <w:iCs/>
          <w:color w:val="000000" w:themeColor="text1"/>
          <w:lang w:val="en-GB"/>
        </w:rPr>
        <w:t xml:space="preserve"> </w:t>
      </w:r>
    </w:p>
    <w:p w14:paraId="0842F92D" w14:textId="77777777" w:rsidR="0042772C" w:rsidRDefault="0042772C" w:rsidP="00BF442A">
      <w:pPr>
        <w:rPr>
          <w:rFonts w:ascii="Helvetica Oblique" w:hAnsi="Helvetica Oblique"/>
          <w:i/>
          <w:iCs/>
          <w:color w:val="000000" w:themeColor="text1"/>
        </w:rPr>
      </w:pPr>
    </w:p>
    <w:p w14:paraId="06D7DC13" w14:textId="66999C7A" w:rsidR="0042772C" w:rsidRDefault="00D46787" w:rsidP="00BF442A">
      <w:pPr>
        <w:rPr>
          <w:rFonts w:ascii="Helvetica Oblique" w:hAnsi="Helvetica Oblique"/>
          <w:i/>
          <w:iCs/>
          <w:color w:val="000000" w:themeColor="text1"/>
        </w:rPr>
      </w:pPr>
      <w:r w:rsidRPr="00D46787">
        <w:rPr>
          <w:rFonts w:ascii="Helvetica Oblique" w:hAnsi="Helvetica Oblique"/>
          <w:i/>
          <w:iCs/>
          <w:color w:val="000000" w:themeColor="text1"/>
        </w:rPr>
        <w:br/>
      </w:r>
      <w:r w:rsidR="002357DA">
        <w:rPr>
          <w:rFonts w:ascii="Helvetica Oblique" w:hAnsi="Helvetica Oblique"/>
          <w:b/>
          <w:i/>
          <w:iCs/>
          <w:color w:val="000000" w:themeColor="text1"/>
          <w:u w:val="single"/>
        </w:rPr>
        <w:t>Minor p</w:t>
      </w:r>
      <w:r w:rsidR="002357DA" w:rsidRPr="00075C2D">
        <w:rPr>
          <w:rFonts w:ascii="Helvetica Oblique" w:hAnsi="Helvetica Oblique"/>
          <w:b/>
          <w:i/>
          <w:iCs/>
          <w:color w:val="000000" w:themeColor="text1"/>
          <w:u w:val="single"/>
        </w:rPr>
        <w:t xml:space="preserve">oint </w:t>
      </w:r>
      <w:r w:rsidR="002357DA">
        <w:rPr>
          <w:rFonts w:ascii="Helvetica Oblique" w:hAnsi="Helvetica Oblique"/>
          <w:b/>
          <w:i/>
          <w:iCs/>
          <w:color w:val="000000" w:themeColor="text1"/>
          <w:u w:val="single"/>
        </w:rPr>
        <w:t>5</w:t>
      </w:r>
      <w:r w:rsidR="002357DA" w:rsidRPr="00075C2D">
        <w:rPr>
          <w:rFonts w:ascii="Helvetica Oblique" w:hAnsi="Helvetica Oblique"/>
          <w:b/>
          <w:i/>
          <w:iCs/>
          <w:color w:val="000000" w:themeColor="text1"/>
          <w:u w:val="single"/>
        </w:rPr>
        <w:t>:</w:t>
      </w:r>
      <w:r w:rsidR="002357DA">
        <w:rPr>
          <w:rFonts w:ascii="Helvetica Oblique" w:hAnsi="Helvetica Oblique"/>
          <w:i/>
          <w:iCs/>
          <w:color w:val="000000" w:themeColor="text1"/>
        </w:rPr>
        <w:t xml:space="preserve"> </w:t>
      </w:r>
      <w:r w:rsidRPr="00D46787">
        <w:rPr>
          <w:rFonts w:ascii="Helvetica Oblique" w:hAnsi="Helvetica Oblique"/>
          <w:i/>
          <w:iCs/>
          <w:color w:val="000000" w:themeColor="text1"/>
        </w:rPr>
        <w:t xml:space="preserve">Line 178: "gaze fixation is </w:t>
      </w:r>
      <w:proofErr w:type="spellStart"/>
      <w:r w:rsidRPr="00D46787">
        <w:rPr>
          <w:rFonts w:ascii="Helvetica Oblique" w:hAnsi="Helvetica Oblique"/>
          <w:i/>
          <w:iCs/>
          <w:color w:val="000000" w:themeColor="text1"/>
        </w:rPr>
        <w:t>standardised</w:t>
      </w:r>
      <w:proofErr w:type="spellEnd"/>
      <w:r w:rsidRPr="00D46787">
        <w:rPr>
          <w:rFonts w:ascii="Helvetica Oblique" w:hAnsi="Helvetica Oblique"/>
          <w:i/>
          <w:iCs/>
          <w:color w:val="000000" w:themeColor="text1"/>
        </w:rPr>
        <w:t>"… how? (Mentioned in 4.3, suggest stating earlier at this position instead).</w:t>
      </w:r>
    </w:p>
    <w:p w14:paraId="1DB08716" w14:textId="77777777" w:rsidR="0042772C" w:rsidRDefault="0042772C" w:rsidP="00BF442A">
      <w:pPr>
        <w:rPr>
          <w:rFonts w:ascii="Helvetica Oblique" w:hAnsi="Helvetica Oblique"/>
          <w:i/>
          <w:iCs/>
          <w:color w:val="000000" w:themeColor="text1"/>
        </w:rPr>
      </w:pPr>
    </w:p>
    <w:p w14:paraId="30577DDD" w14:textId="3A0F495C" w:rsidR="0042772C" w:rsidRDefault="0042772C" w:rsidP="0042772C">
      <w:pPr>
        <w:rPr>
          <w:iCs/>
          <w:color w:val="000000" w:themeColor="text1"/>
          <w:lang w:val="en-GB"/>
        </w:rPr>
      </w:pPr>
      <w:r w:rsidRPr="00DC19EE">
        <w:rPr>
          <w:b/>
          <w:iCs/>
          <w:color w:val="000000" w:themeColor="text1"/>
          <w:u w:val="single"/>
          <w:lang w:val="en-GB"/>
        </w:rPr>
        <w:t>Response</w:t>
      </w:r>
      <w:r w:rsidRPr="00DC19EE">
        <w:rPr>
          <w:iCs/>
          <w:color w:val="000000" w:themeColor="text1"/>
          <w:lang w:val="en-GB"/>
        </w:rPr>
        <w:t xml:space="preserve">: </w:t>
      </w:r>
      <w:r>
        <w:rPr>
          <w:iCs/>
          <w:color w:val="000000" w:themeColor="text1"/>
          <w:lang w:val="en-GB"/>
        </w:rPr>
        <w:t xml:space="preserve">We have now </w:t>
      </w:r>
      <w:r w:rsidR="006E1185">
        <w:rPr>
          <w:iCs/>
          <w:color w:val="000000" w:themeColor="text1"/>
          <w:lang w:val="en-GB"/>
        </w:rPr>
        <w:t xml:space="preserve">moved the point from </w:t>
      </w:r>
      <w:r w:rsidR="006E1185" w:rsidRPr="00D73C8F">
        <w:rPr>
          <w:i/>
          <w:iCs/>
          <w:color w:val="000000" w:themeColor="text1"/>
          <w:lang w:val="en-GB"/>
        </w:rPr>
        <w:t>section 4.3</w:t>
      </w:r>
      <w:r w:rsidR="006E1185">
        <w:rPr>
          <w:iCs/>
          <w:color w:val="000000" w:themeColor="text1"/>
          <w:lang w:val="en-GB"/>
        </w:rPr>
        <w:t xml:space="preserve"> on setting of gaze to earlier in the methods as suggested by the reviewer. </w:t>
      </w:r>
      <w:r w:rsidR="00F27BF6">
        <w:rPr>
          <w:iCs/>
          <w:color w:val="000000" w:themeColor="text1"/>
          <w:lang w:val="en-GB"/>
        </w:rPr>
        <w:t xml:space="preserve"> </w:t>
      </w:r>
      <w:r w:rsidR="0082744D">
        <w:rPr>
          <w:iCs/>
          <w:color w:val="000000" w:themeColor="text1"/>
          <w:lang w:val="en-GB"/>
        </w:rPr>
        <w:t xml:space="preserve">The new </w:t>
      </w:r>
      <w:r w:rsidR="0082744D" w:rsidRPr="004F08CA">
        <w:rPr>
          <w:i/>
          <w:iCs/>
          <w:color w:val="000000" w:themeColor="text1"/>
          <w:lang w:val="en-GB"/>
        </w:rPr>
        <w:t>s</w:t>
      </w:r>
      <w:r w:rsidR="00A869C6" w:rsidRPr="004F08CA">
        <w:rPr>
          <w:i/>
          <w:iCs/>
          <w:color w:val="000000" w:themeColor="text1"/>
          <w:lang w:val="en-GB"/>
        </w:rPr>
        <w:t>ubsection 3.1.</w:t>
      </w:r>
      <w:r w:rsidR="0082744D" w:rsidRPr="004F08CA">
        <w:rPr>
          <w:i/>
          <w:iCs/>
          <w:color w:val="000000" w:themeColor="text1"/>
          <w:lang w:val="en-GB"/>
        </w:rPr>
        <w:t>5</w:t>
      </w:r>
      <w:r w:rsidR="00A869C6">
        <w:rPr>
          <w:iCs/>
          <w:color w:val="000000" w:themeColor="text1"/>
          <w:lang w:val="en-GB"/>
        </w:rPr>
        <w:t xml:space="preserve"> now reads as follows:</w:t>
      </w:r>
    </w:p>
    <w:p w14:paraId="5A6DF76B" w14:textId="77777777" w:rsidR="00A869C6" w:rsidRPr="00C20A3C" w:rsidRDefault="00A869C6" w:rsidP="0042772C">
      <w:pPr>
        <w:rPr>
          <w:iCs/>
          <w:color w:val="000000" w:themeColor="text1"/>
          <w:lang w:val="en-GB"/>
        </w:rPr>
      </w:pPr>
    </w:p>
    <w:p w14:paraId="47B9B862" w14:textId="5B979633" w:rsidR="00A869C6" w:rsidRPr="00C20A3C" w:rsidRDefault="00A869C6" w:rsidP="00A869C6">
      <w:pPr>
        <w:ind w:left="720"/>
        <w:rPr>
          <w:bCs/>
          <w:iCs/>
          <w:color w:val="000000" w:themeColor="text1"/>
        </w:rPr>
      </w:pPr>
      <w:r w:rsidRPr="00C20A3C">
        <w:rPr>
          <w:bCs/>
          <w:iCs/>
          <w:color w:val="000000" w:themeColor="text1"/>
        </w:rPr>
        <w:t>“</w:t>
      </w:r>
      <w:r w:rsidR="0082744D" w:rsidRPr="00C20A3C">
        <w:rPr>
          <w:bCs/>
          <w:iCs/>
          <w:color w:val="000000" w:themeColor="text1"/>
        </w:rPr>
        <w:t xml:space="preserve">Due to the importance of reliable visual information, it is essential to verify with participants that they can actually see the handle and leg block when wearing the goggles. </w:t>
      </w:r>
      <w:r w:rsidR="0082744D" w:rsidRPr="00C20A3C">
        <w:rPr>
          <w:bCs/>
          <w:iCs/>
          <w:color w:val="000000" w:themeColor="text1"/>
          <w:lang w:val="en-CA"/>
        </w:rPr>
        <w:t>Each trial begins with participants instructed to look directly at a fixation point on the floor, about 3 metres in front of them, while holding their head in a comfortable position.</w:t>
      </w:r>
      <w:r w:rsidR="0082744D" w:rsidRPr="00C20A3C">
        <w:rPr>
          <w:bCs/>
          <w:iCs/>
          <w:color w:val="000000" w:themeColor="text1"/>
        </w:rPr>
        <w:t xml:space="preserve"> Participants are positioned such that gaze is set to view the handle in the peripheral visual field and the top portion of the obsta</w:t>
      </w:r>
      <w:bookmarkStart w:id="0" w:name="_GoBack"/>
      <w:bookmarkEnd w:id="0"/>
      <w:r w:rsidR="0082744D" w:rsidRPr="00C20A3C">
        <w:rPr>
          <w:bCs/>
          <w:iCs/>
          <w:color w:val="000000" w:themeColor="text1"/>
        </w:rPr>
        <w:t>cle</w:t>
      </w:r>
      <w:r w:rsidR="00C20A3C" w:rsidRPr="00C20A3C">
        <w:rPr>
          <w:bCs/>
          <w:iCs/>
          <w:color w:val="000000" w:themeColor="text1"/>
        </w:rPr>
        <w:t>.</w:t>
      </w:r>
      <w:r w:rsidRPr="00C20A3C">
        <w:rPr>
          <w:bCs/>
          <w:iCs/>
          <w:color w:val="000000" w:themeColor="text1"/>
        </w:rPr>
        <w:t>”</w:t>
      </w:r>
      <w:r w:rsidRPr="00C20A3C">
        <w:rPr>
          <w:bCs/>
          <w:iCs/>
          <w:color w:val="000000" w:themeColor="text1"/>
          <w:lang w:val="en-CA"/>
        </w:rPr>
        <w:t xml:space="preserve"> </w:t>
      </w:r>
    </w:p>
    <w:p w14:paraId="183B2718" w14:textId="77777777" w:rsidR="0042772C" w:rsidRDefault="0042772C" w:rsidP="00BF442A">
      <w:pPr>
        <w:rPr>
          <w:rFonts w:ascii="Helvetica Oblique" w:hAnsi="Helvetica Oblique"/>
          <w:i/>
          <w:iCs/>
          <w:color w:val="000000" w:themeColor="text1"/>
        </w:rPr>
      </w:pPr>
    </w:p>
    <w:p w14:paraId="27845F54" w14:textId="67564BDD" w:rsidR="0042772C" w:rsidRDefault="00D46787" w:rsidP="00BF442A">
      <w:pPr>
        <w:rPr>
          <w:rFonts w:ascii="Helvetica Oblique" w:hAnsi="Helvetica Oblique"/>
          <w:i/>
          <w:iCs/>
          <w:color w:val="000000" w:themeColor="text1"/>
        </w:rPr>
      </w:pPr>
      <w:r w:rsidRPr="00D46787">
        <w:rPr>
          <w:rFonts w:ascii="Helvetica Oblique" w:hAnsi="Helvetica Oblique"/>
          <w:i/>
          <w:iCs/>
          <w:color w:val="000000" w:themeColor="text1"/>
        </w:rPr>
        <w:br/>
      </w:r>
      <w:r w:rsidR="002357DA">
        <w:rPr>
          <w:rFonts w:ascii="Helvetica Oblique" w:hAnsi="Helvetica Oblique"/>
          <w:b/>
          <w:i/>
          <w:iCs/>
          <w:color w:val="000000" w:themeColor="text1"/>
          <w:u w:val="single"/>
        </w:rPr>
        <w:t>Minor p</w:t>
      </w:r>
      <w:r w:rsidR="002357DA" w:rsidRPr="00075C2D">
        <w:rPr>
          <w:rFonts w:ascii="Helvetica Oblique" w:hAnsi="Helvetica Oblique"/>
          <w:b/>
          <w:i/>
          <w:iCs/>
          <w:color w:val="000000" w:themeColor="text1"/>
          <w:u w:val="single"/>
        </w:rPr>
        <w:t xml:space="preserve">oint </w:t>
      </w:r>
      <w:r w:rsidR="002357DA">
        <w:rPr>
          <w:rFonts w:ascii="Helvetica Oblique" w:hAnsi="Helvetica Oblique"/>
          <w:b/>
          <w:i/>
          <w:iCs/>
          <w:color w:val="000000" w:themeColor="text1"/>
          <w:u w:val="single"/>
        </w:rPr>
        <w:t>6</w:t>
      </w:r>
      <w:r w:rsidR="002357DA" w:rsidRPr="00075C2D">
        <w:rPr>
          <w:rFonts w:ascii="Helvetica Oblique" w:hAnsi="Helvetica Oblique"/>
          <w:b/>
          <w:i/>
          <w:iCs/>
          <w:color w:val="000000" w:themeColor="text1"/>
          <w:u w:val="single"/>
        </w:rPr>
        <w:t>:</w:t>
      </w:r>
      <w:r w:rsidR="002357DA">
        <w:rPr>
          <w:rFonts w:ascii="Helvetica Oblique" w:hAnsi="Helvetica Oblique"/>
          <w:i/>
          <w:iCs/>
          <w:color w:val="000000" w:themeColor="text1"/>
        </w:rPr>
        <w:t xml:space="preserve"> </w:t>
      </w:r>
      <w:r w:rsidRPr="00D46787">
        <w:rPr>
          <w:rFonts w:ascii="Helvetica Oblique" w:hAnsi="Helvetica Oblique"/>
          <w:i/>
          <w:iCs/>
          <w:color w:val="000000" w:themeColor="text1"/>
        </w:rPr>
        <w:t>Regarding the leg blocks. The current version should work well for the intended purpose (i.e. blocking the step reaction to force the grasp). I do wonder, however, if the authors considered introducing a smaller version of the blockade that could act as a fake potential trip hazard, requiring participants to step over. This could be used in conjunction with the handle or even without. This could provide vital information regarding postural responses to obstacle avoidance.</w:t>
      </w:r>
    </w:p>
    <w:p w14:paraId="58BF819F" w14:textId="77777777" w:rsidR="0042772C" w:rsidRDefault="0042772C" w:rsidP="00BF442A">
      <w:pPr>
        <w:rPr>
          <w:rFonts w:ascii="Helvetica Oblique" w:hAnsi="Helvetica Oblique"/>
          <w:i/>
          <w:iCs/>
          <w:color w:val="000000" w:themeColor="text1"/>
        </w:rPr>
      </w:pPr>
    </w:p>
    <w:p w14:paraId="4E5BC259" w14:textId="7FE4B035" w:rsidR="00EF3F18" w:rsidRDefault="0042772C" w:rsidP="0042772C">
      <w:pPr>
        <w:rPr>
          <w:iCs/>
          <w:color w:val="000000" w:themeColor="text1"/>
          <w:lang w:val="en-GB"/>
        </w:rPr>
      </w:pPr>
      <w:r w:rsidRPr="00DC19EE">
        <w:rPr>
          <w:b/>
          <w:iCs/>
          <w:color w:val="000000" w:themeColor="text1"/>
          <w:u w:val="single"/>
          <w:lang w:val="en-GB"/>
        </w:rPr>
        <w:t>Response</w:t>
      </w:r>
      <w:r w:rsidRPr="00DC19EE">
        <w:rPr>
          <w:iCs/>
          <w:color w:val="000000" w:themeColor="text1"/>
          <w:lang w:val="en-GB"/>
        </w:rPr>
        <w:t xml:space="preserve">: </w:t>
      </w:r>
      <w:r w:rsidR="006E1185">
        <w:rPr>
          <w:iCs/>
          <w:color w:val="000000" w:themeColor="text1"/>
          <w:lang w:val="en-GB"/>
        </w:rPr>
        <w:t xml:space="preserve">This </w:t>
      </w:r>
      <w:r w:rsidR="00403841">
        <w:rPr>
          <w:iCs/>
          <w:color w:val="000000" w:themeColor="text1"/>
          <w:lang w:val="en-GB"/>
        </w:rPr>
        <w:t>is an interesting</w:t>
      </w:r>
      <w:r w:rsidR="006E1185">
        <w:rPr>
          <w:iCs/>
          <w:color w:val="000000" w:themeColor="text1"/>
          <w:lang w:val="en-GB"/>
        </w:rPr>
        <w:t xml:space="preserve"> suggestion, and </w:t>
      </w:r>
      <w:r w:rsidR="00403841">
        <w:rPr>
          <w:iCs/>
          <w:color w:val="000000" w:themeColor="text1"/>
          <w:lang w:val="en-GB"/>
        </w:rPr>
        <w:t>one</w:t>
      </w:r>
      <w:r w:rsidR="006E1185">
        <w:rPr>
          <w:iCs/>
          <w:color w:val="000000" w:themeColor="text1"/>
          <w:lang w:val="en-GB"/>
        </w:rPr>
        <w:t xml:space="preserve"> that could be built into our system with</w:t>
      </w:r>
      <w:r w:rsidR="00F944E3">
        <w:rPr>
          <w:iCs/>
          <w:color w:val="000000" w:themeColor="text1"/>
          <w:lang w:val="en-GB"/>
        </w:rPr>
        <w:t xml:space="preserve"> </w:t>
      </w:r>
      <w:r w:rsidR="006E1185">
        <w:rPr>
          <w:iCs/>
          <w:color w:val="000000" w:themeColor="text1"/>
          <w:lang w:val="en-GB"/>
        </w:rPr>
        <w:t xml:space="preserve">minor renovations. In our current model we have two motors controlling each </w:t>
      </w:r>
      <w:r w:rsidR="00A7744E">
        <w:rPr>
          <w:iCs/>
          <w:color w:val="000000" w:themeColor="text1"/>
          <w:lang w:val="en-GB"/>
        </w:rPr>
        <w:t>leg block</w:t>
      </w:r>
      <w:r w:rsidR="006E1185">
        <w:rPr>
          <w:iCs/>
          <w:color w:val="000000" w:themeColor="text1"/>
          <w:lang w:val="en-GB"/>
        </w:rPr>
        <w:t xml:space="preserve"> – one at the top</w:t>
      </w:r>
      <w:r w:rsidR="00A7744E">
        <w:rPr>
          <w:iCs/>
          <w:color w:val="000000" w:themeColor="text1"/>
          <w:lang w:val="en-GB"/>
        </w:rPr>
        <w:t xml:space="preserve"> end</w:t>
      </w:r>
      <w:r w:rsidR="006E1185">
        <w:rPr>
          <w:iCs/>
          <w:color w:val="000000" w:themeColor="text1"/>
          <w:lang w:val="en-GB"/>
        </w:rPr>
        <w:t xml:space="preserve"> of the support bar, and one at the bottom. </w:t>
      </w:r>
      <w:r w:rsidR="00A7744E">
        <w:rPr>
          <w:iCs/>
          <w:color w:val="000000" w:themeColor="text1"/>
          <w:lang w:val="en-GB"/>
        </w:rPr>
        <w:t>To make</w:t>
      </w:r>
      <w:r w:rsidR="006E1185">
        <w:rPr>
          <w:iCs/>
          <w:color w:val="000000" w:themeColor="text1"/>
          <w:lang w:val="en-GB"/>
        </w:rPr>
        <w:t xml:space="preserve"> the modification suggested by the reviewer it would be straightforward to simply attach a smaller/shorter obstacle to the lower motor. </w:t>
      </w:r>
      <w:r w:rsidR="004505B6">
        <w:rPr>
          <w:iCs/>
          <w:color w:val="000000" w:themeColor="text1"/>
          <w:lang w:val="en-GB"/>
        </w:rPr>
        <w:t xml:space="preserve">Each motor has sufficient capacity to move such obstacles. </w:t>
      </w:r>
      <w:r w:rsidR="006E1185">
        <w:rPr>
          <w:iCs/>
          <w:color w:val="000000" w:themeColor="text1"/>
          <w:lang w:val="en-GB"/>
        </w:rPr>
        <w:t xml:space="preserve">The use of a shortened leg block could in theory pose a more graded threat to a recovery step where participants could </w:t>
      </w:r>
      <w:r w:rsidR="004505B6">
        <w:rPr>
          <w:iCs/>
          <w:color w:val="000000" w:themeColor="text1"/>
          <w:lang w:val="en-GB"/>
        </w:rPr>
        <w:t>step over</w:t>
      </w:r>
      <w:r w:rsidR="006E1185">
        <w:rPr>
          <w:iCs/>
          <w:color w:val="000000" w:themeColor="text1"/>
          <w:lang w:val="en-GB"/>
        </w:rPr>
        <w:t xml:space="preserve"> the obstacle as opposed to our current arrangement that involves an ‘all-or-none’ type decision. </w:t>
      </w:r>
      <w:r w:rsidR="00EF3F18" w:rsidRPr="00EF3F18">
        <w:rPr>
          <w:iCs/>
          <w:color w:val="000000" w:themeColor="text1"/>
          <w:lang w:val="en-GB"/>
        </w:rPr>
        <w:t>We have now included the following sentence in the revised manuscript:</w:t>
      </w:r>
    </w:p>
    <w:p w14:paraId="580216E8" w14:textId="77777777" w:rsidR="00EF3F18" w:rsidRPr="009822AF" w:rsidRDefault="00EF3F18" w:rsidP="0042772C">
      <w:pPr>
        <w:rPr>
          <w:iCs/>
          <w:color w:val="FF0000"/>
          <w:lang w:val="en-GB"/>
        </w:rPr>
      </w:pPr>
    </w:p>
    <w:p w14:paraId="3B6748F8" w14:textId="508D922E" w:rsidR="0042772C" w:rsidRPr="00C20A3C" w:rsidRDefault="00EF3F18" w:rsidP="00EF3F18">
      <w:pPr>
        <w:ind w:left="720"/>
        <w:rPr>
          <w:iCs/>
          <w:color w:val="000000" w:themeColor="text1"/>
          <w:lang w:val="en-GB"/>
        </w:rPr>
      </w:pPr>
      <w:r w:rsidRPr="00C20A3C">
        <w:rPr>
          <w:bCs/>
          <w:iCs/>
          <w:color w:val="000000" w:themeColor="text1"/>
          <w:lang w:val="en-GB"/>
        </w:rPr>
        <w:t>“</w:t>
      </w:r>
      <w:r w:rsidR="00C20A3C" w:rsidRPr="00C20A3C">
        <w:rPr>
          <w:bCs/>
          <w:iCs/>
          <w:color w:val="000000" w:themeColor="text1"/>
          <w:lang w:val="en-GB"/>
        </w:rPr>
        <w:t xml:space="preserve">NOTE: The leg blocks have been constructed to force an ‘all-or-none’ step decision given that they rise almost 30 inches off the ground (mid-thigh level on most individuals). For researchers interested in a more nuanced blockade of a recovery step, our device could be modified to use a smaller/shorter obstacle which would then allow an adapted step to clear this obstacle.”  </w:t>
      </w:r>
      <w:r w:rsidR="00C20A3C" w:rsidRPr="00C20A3C">
        <w:rPr>
          <w:bCs/>
          <w:iCs/>
          <w:color w:val="000000" w:themeColor="text1"/>
          <w:lang w:val="en-CA"/>
        </w:rPr>
        <w:t xml:space="preserve"> </w:t>
      </w:r>
    </w:p>
    <w:p w14:paraId="45DC9C5C" w14:textId="77777777" w:rsidR="0042772C" w:rsidRDefault="0042772C" w:rsidP="00BF442A">
      <w:pPr>
        <w:rPr>
          <w:rFonts w:ascii="Helvetica Oblique" w:hAnsi="Helvetica Oblique"/>
          <w:i/>
          <w:iCs/>
          <w:color w:val="000000" w:themeColor="text1"/>
        </w:rPr>
      </w:pPr>
    </w:p>
    <w:p w14:paraId="11F4F514" w14:textId="77777777" w:rsidR="00C20A3C" w:rsidRDefault="00D46787" w:rsidP="00BF442A">
      <w:pPr>
        <w:rPr>
          <w:rFonts w:ascii="Helvetica Oblique" w:hAnsi="Helvetica Oblique"/>
          <w:b/>
          <w:i/>
          <w:iCs/>
          <w:color w:val="000000" w:themeColor="text1"/>
          <w:u w:val="single"/>
        </w:rPr>
      </w:pPr>
      <w:r w:rsidRPr="00D46787">
        <w:rPr>
          <w:rFonts w:ascii="Helvetica Oblique" w:hAnsi="Helvetica Oblique"/>
          <w:i/>
          <w:iCs/>
          <w:color w:val="000000" w:themeColor="text1"/>
        </w:rPr>
        <w:br/>
      </w:r>
    </w:p>
    <w:p w14:paraId="046719E1" w14:textId="622DCBEC" w:rsidR="0042772C" w:rsidRDefault="002357DA" w:rsidP="00BF442A">
      <w:pPr>
        <w:rPr>
          <w:rFonts w:ascii="Helvetica Oblique" w:hAnsi="Helvetica Oblique"/>
          <w:i/>
          <w:iCs/>
          <w:color w:val="000000" w:themeColor="text1"/>
        </w:rPr>
      </w:pPr>
      <w:r>
        <w:rPr>
          <w:rFonts w:ascii="Helvetica Oblique" w:hAnsi="Helvetica Oblique"/>
          <w:b/>
          <w:i/>
          <w:iCs/>
          <w:color w:val="000000" w:themeColor="text1"/>
          <w:u w:val="single"/>
        </w:rPr>
        <w:lastRenderedPageBreak/>
        <w:t>Minor p</w:t>
      </w:r>
      <w:r w:rsidRPr="00075C2D">
        <w:rPr>
          <w:rFonts w:ascii="Helvetica Oblique" w:hAnsi="Helvetica Oblique"/>
          <w:b/>
          <w:i/>
          <w:iCs/>
          <w:color w:val="000000" w:themeColor="text1"/>
          <w:u w:val="single"/>
        </w:rPr>
        <w:t xml:space="preserve">oint </w:t>
      </w:r>
      <w:r>
        <w:rPr>
          <w:rFonts w:ascii="Helvetica Oblique" w:hAnsi="Helvetica Oblique"/>
          <w:b/>
          <w:i/>
          <w:iCs/>
          <w:color w:val="000000" w:themeColor="text1"/>
          <w:u w:val="single"/>
        </w:rPr>
        <w:t>7</w:t>
      </w:r>
      <w:r w:rsidRPr="00075C2D">
        <w:rPr>
          <w:rFonts w:ascii="Helvetica Oblique" w:hAnsi="Helvetica Oblique"/>
          <w:b/>
          <w:i/>
          <w:iCs/>
          <w:color w:val="000000" w:themeColor="text1"/>
          <w:u w:val="single"/>
        </w:rPr>
        <w:t>:</w:t>
      </w:r>
      <w:r>
        <w:rPr>
          <w:rFonts w:ascii="Helvetica Oblique" w:hAnsi="Helvetica Oblique"/>
          <w:i/>
          <w:iCs/>
          <w:color w:val="000000" w:themeColor="text1"/>
        </w:rPr>
        <w:t xml:space="preserve"> </w:t>
      </w:r>
      <w:r w:rsidR="00D46787" w:rsidRPr="00D46787">
        <w:rPr>
          <w:rFonts w:ascii="Helvetica Oblique" w:hAnsi="Helvetica Oblique"/>
          <w:i/>
          <w:iCs/>
          <w:color w:val="000000" w:themeColor="text1"/>
        </w:rPr>
        <w:t>Line 226: 4.1 do the authors recommend a minimum/maximum amount of tr</w:t>
      </w:r>
      <w:r w:rsidR="004505B6">
        <w:rPr>
          <w:rFonts w:ascii="Helvetica Oblique" w:hAnsi="Helvetica Oblique"/>
          <w:i/>
          <w:iCs/>
          <w:color w:val="000000" w:themeColor="text1"/>
        </w:rPr>
        <w:t>ia</w:t>
      </w:r>
      <w:r w:rsidR="00D46787" w:rsidRPr="00D46787">
        <w:rPr>
          <w:rFonts w:ascii="Helvetica Oblique" w:hAnsi="Helvetica Oblique"/>
          <w:i/>
          <w:iCs/>
          <w:color w:val="000000" w:themeColor="text1"/>
        </w:rPr>
        <w:t xml:space="preserve">ls for </w:t>
      </w:r>
      <w:r w:rsidR="00D3127F" w:rsidRPr="00D46787">
        <w:rPr>
          <w:rFonts w:ascii="Helvetica Oblique" w:hAnsi="Helvetica Oblique"/>
          <w:i/>
          <w:iCs/>
          <w:color w:val="000000" w:themeColor="text1"/>
        </w:rPr>
        <w:t>familiarization</w:t>
      </w:r>
      <w:r w:rsidR="00D46787" w:rsidRPr="00D46787">
        <w:rPr>
          <w:rFonts w:ascii="Helvetica Oblique" w:hAnsi="Helvetica Oblique"/>
          <w:i/>
          <w:iCs/>
          <w:color w:val="000000" w:themeColor="text1"/>
        </w:rPr>
        <w:t>? May there be a need for a longer period? Have the authors observed any evidence of participants getting better at the task after X amount of trials before plateauing?</w:t>
      </w:r>
    </w:p>
    <w:p w14:paraId="184CCEE1" w14:textId="77777777" w:rsidR="0042772C" w:rsidRDefault="0042772C" w:rsidP="00BF442A">
      <w:pPr>
        <w:rPr>
          <w:rFonts w:ascii="Helvetica Oblique" w:hAnsi="Helvetica Oblique"/>
          <w:i/>
          <w:iCs/>
          <w:color w:val="000000" w:themeColor="text1"/>
        </w:rPr>
      </w:pPr>
    </w:p>
    <w:p w14:paraId="79D43819" w14:textId="67C759AC" w:rsidR="00403841" w:rsidRDefault="0042772C" w:rsidP="0042772C">
      <w:pPr>
        <w:rPr>
          <w:iCs/>
          <w:color w:val="000000" w:themeColor="text1"/>
          <w:lang w:val="en-GB"/>
        </w:rPr>
      </w:pPr>
      <w:r w:rsidRPr="00DC19EE">
        <w:rPr>
          <w:b/>
          <w:iCs/>
          <w:color w:val="000000" w:themeColor="text1"/>
          <w:u w:val="single"/>
          <w:lang w:val="en-GB"/>
        </w:rPr>
        <w:t>Response</w:t>
      </w:r>
      <w:r w:rsidRPr="00DC19EE">
        <w:rPr>
          <w:iCs/>
          <w:color w:val="000000" w:themeColor="text1"/>
          <w:lang w:val="en-GB"/>
        </w:rPr>
        <w:t xml:space="preserve">: </w:t>
      </w:r>
      <w:r w:rsidR="00D3127F">
        <w:rPr>
          <w:iCs/>
          <w:color w:val="000000" w:themeColor="text1"/>
          <w:lang w:val="en-GB"/>
        </w:rPr>
        <w:t xml:space="preserve">From our experience the number of trials required by any given participant tends to vary, and anecdotally this seems to take a few more trials for the older adults versus younger adults. In our approach we </w:t>
      </w:r>
      <w:r w:rsidR="00403841">
        <w:rPr>
          <w:iCs/>
          <w:color w:val="000000" w:themeColor="text1"/>
          <w:lang w:val="en-GB"/>
        </w:rPr>
        <w:t>familiarize participants first</w:t>
      </w:r>
      <w:r w:rsidR="00D3127F">
        <w:rPr>
          <w:iCs/>
          <w:color w:val="000000" w:themeColor="text1"/>
          <w:lang w:val="en-GB"/>
        </w:rPr>
        <w:t xml:space="preserve"> with recovery steps (~2-3</w:t>
      </w:r>
      <w:r w:rsidR="005D7DA6">
        <w:rPr>
          <w:iCs/>
          <w:color w:val="000000" w:themeColor="text1"/>
          <w:lang w:val="en-GB"/>
        </w:rPr>
        <w:t xml:space="preserve"> attempts</w:t>
      </w:r>
      <w:r w:rsidR="00D3127F">
        <w:rPr>
          <w:iCs/>
          <w:color w:val="000000" w:themeColor="text1"/>
          <w:lang w:val="en-GB"/>
        </w:rPr>
        <w:t>), then grasping (~2-3</w:t>
      </w:r>
      <w:r w:rsidR="005D7DA6">
        <w:rPr>
          <w:iCs/>
          <w:color w:val="000000" w:themeColor="text1"/>
          <w:lang w:val="en-GB"/>
        </w:rPr>
        <w:t xml:space="preserve"> attempts</w:t>
      </w:r>
      <w:r w:rsidR="00D3127F">
        <w:rPr>
          <w:iCs/>
          <w:color w:val="000000" w:themeColor="text1"/>
          <w:lang w:val="en-GB"/>
        </w:rPr>
        <w:t xml:space="preserve">) and </w:t>
      </w:r>
      <w:r w:rsidR="00EF3F18">
        <w:rPr>
          <w:iCs/>
          <w:color w:val="000000" w:themeColor="text1"/>
          <w:lang w:val="en-GB"/>
        </w:rPr>
        <w:t>finally expose them</w:t>
      </w:r>
      <w:r w:rsidR="00D3127F">
        <w:rPr>
          <w:iCs/>
          <w:color w:val="000000" w:themeColor="text1"/>
          <w:lang w:val="en-GB"/>
        </w:rPr>
        <w:t xml:space="preserve"> to </w:t>
      </w:r>
      <w:r w:rsidR="004505B6">
        <w:rPr>
          <w:iCs/>
          <w:color w:val="000000" w:themeColor="text1"/>
          <w:lang w:val="en-GB"/>
        </w:rPr>
        <w:t xml:space="preserve">both </w:t>
      </w:r>
      <w:r w:rsidR="00EF3F18">
        <w:rPr>
          <w:iCs/>
          <w:color w:val="000000" w:themeColor="text1"/>
          <w:lang w:val="en-GB"/>
        </w:rPr>
        <w:t xml:space="preserve">conditions </w:t>
      </w:r>
      <w:r w:rsidR="004505B6">
        <w:rPr>
          <w:iCs/>
          <w:color w:val="000000" w:themeColor="text1"/>
          <w:lang w:val="en-GB"/>
        </w:rPr>
        <w:t>at random</w:t>
      </w:r>
      <w:r w:rsidR="00D3127F">
        <w:rPr>
          <w:iCs/>
          <w:color w:val="000000" w:themeColor="text1"/>
          <w:lang w:val="en-GB"/>
        </w:rPr>
        <w:t xml:space="preserve"> (~3-5</w:t>
      </w:r>
      <w:r w:rsidR="005D7DA6">
        <w:rPr>
          <w:iCs/>
          <w:color w:val="000000" w:themeColor="text1"/>
          <w:lang w:val="en-GB"/>
        </w:rPr>
        <w:t xml:space="preserve"> attempts</w:t>
      </w:r>
      <w:r w:rsidR="00D3127F">
        <w:rPr>
          <w:iCs/>
          <w:color w:val="000000" w:themeColor="text1"/>
          <w:lang w:val="en-GB"/>
        </w:rPr>
        <w:t xml:space="preserve">). </w:t>
      </w:r>
      <w:r w:rsidR="005D7DA6">
        <w:rPr>
          <w:iCs/>
          <w:color w:val="000000" w:themeColor="text1"/>
          <w:lang w:val="en-GB"/>
        </w:rPr>
        <w:t>On average</w:t>
      </w:r>
      <w:r w:rsidR="00C20A3C">
        <w:rPr>
          <w:iCs/>
          <w:color w:val="000000" w:themeColor="text1"/>
          <w:lang w:val="en-GB"/>
        </w:rPr>
        <w:t>,</w:t>
      </w:r>
      <w:r w:rsidR="005D7DA6">
        <w:rPr>
          <w:iCs/>
          <w:color w:val="000000" w:themeColor="text1"/>
          <w:lang w:val="en-GB"/>
        </w:rPr>
        <w:t xml:space="preserve"> participants require approximately 10 practice attempts (we have now included this point in the revised manuscript</w:t>
      </w:r>
      <w:r w:rsidR="00A15D7E">
        <w:rPr>
          <w:iCs/>
          <w:color w:val="000000" w:themeColor="text1"/>
          <w:lang w:val="en-GB"/>
        </w:rPr>
        <w:t xml:space="preserve"> for </w:t>
      </w:r>
      <w:r w:rsidR="00A15D7E" w:rsidRPr="00D73C8F">
        <w:rPr>
          <w:i/>
          <w:iCs/>
          <w:color w:val="000000" w:themeColor="text1"/>
          <w:lang w:val="en-GB"/>
        </w:rPr>
        <w:t>section 4.1</w:t>
      </w:r>
      <w:r w:rsidR="005D7DA6">
        <w:rPr>
          <w:iCs/>
          <w:color w:val="000000" w:themeColor="text1"/>
          <w:lang w:val="en-GB"/>
        </w:rPr>
        <w:t xml:space="preserve">). Our main purpose for the practice is to get participants familiar with the fact that they need to execute one of two different actions. </w:t>
      </w:r>
      <w:r w:rsidR="007A6F21">
        <w:rPr>
          <w:iCs/>
          <w:color w:val="000000" w:themeColor="text1"/>
          <w:lang w:val="en-GB"/>
        </w:rPr>
        <w:t xml:space="preserve">Through observation </w:t>
      </w:r>
      <w:r w:rsidR="005D7DA6">
        <w:rPr>
          <w:iCs/>
          <w:color w:val="000000" w:themeColor="text1"/>
          <w:lang w:val="en-GB"/>
        </w:rPr>
        <w:t xml:space="preserve">and speaking with the participant during practice we will make gauge if they fully understand the task, and determine their readiness to start with regular testing. </w:t>
      </w:r>
      <w:r w:rsidR="00D3127F">
        <w:rPr>
          <w:iCs/>
          <w:color w:val="000000" w:themeColor="text1"/>
          <w:lang w:val="en-GB"/>
        </w:rPr>
        <w:t xml:space="preserve">Thus far we haven’t tracked a learning curve, at least using formal analysis. </w:t>
      </w:r>
    </w:p>
    <w:p w14:paraId="55A94E67" w14:textId="77777777" w:rsidR="0042772C" w:rsidRDefault="0042772C" w:rsidP="00BF442A">
      <w:pPr>
        <w:rPr>
          <w:rFonts w:ascii="Helvetica Oblique" w:hAnsi="Helvetica Oblique"/>
          <w:i/>
          <w:iCs/>
          <w:color w:val="000000" w:themeColor="text1"/>
        </w:rPr>
      </w:pPr>
    </w:p>
    <w:p w14:paraId="1BC2A11D" w14:textId="53D84BAE" w:rsidR="0042772C" w:rsidRDefault="00D46787" w:rsidP="00BF442A">
      <w:pPr>
        <w:rPr>
          <w:rFonts w:ascii="Helvetica Oblique" w:hAnsi="Helvetica Oblique"/>
          <w:i/>
          <w:iCs/>
          <w:color w:val="000000" w:themeColor="text1"/>
        </w:rPr>
      </w:pPr>
      <w:r w:rsidRPr="00D46787">
        <w:rPr>
          <w:rFonts w:ascii="Helvetica Oblique" w:hAnsi="Helvetica Oblique"/>
          <w:i/>
          <w:iCs/>
          <w:color w:val="000000" w:themeColor="text1"/>
        </w:rPr>
        <w:br/>
      </w:r>
      <w:r w:rsidR="002357DA">
        <w:rPr>
          <w:rFonts w:ascii="Helvetica Oblique" w:hAnsi="Helvetica Oblique"/>
          <w:b/>
          <w:i/>
          <w:iCs/>
          <w:color w:val="000000" w:themeColor="text1"/>
          <w:u w:val="single"/>
        </w:rPr>
        <w:t>Minor p</w:t>
      </w:r>
      <w:r w:rsidR="002357DA" w:rsidRPr="00075C2D">
        <w:rPr>
          <w:rFonts w:ascii="Helvetica Oblique" w:hAnsi="Helvetica Oblique"/>
          <w:b/>
          <w:i/>
          <w:iCs/>
          <w:color w:val="000000" w:themeColor="text1"/>
          <w:u w:val="single"/>
        </w:rPr>
        <w:t xml:space="preserve">oint </w:t>
      </w:r>
      <w:r w:rsidR="002357DA">
        <w:rPr>
          <w:rFonts w:ascii="Helvetica Oblique" w:hAnsi="Helvetica Oblique"/>
          <w:b/>
          <w:i/>
          <w:iCs/>
          <w:color w:val="000000" w:themeColor="text1"/>
          <w:u w:val="single"/>
        </w:rPr>
        <w:t>8</w:t>
      </w:r>
      <w:r w:rsidR="002357DA" w:rsidRPr="00075C2D">
        <w:rPr>
          <w:rFonts w:ascii="Helvetica Oblique" w:hAnsi="Helvetica Oblique"/>
          <w:b/>
          <w:i/>
          <w:iCs/>
          <w:color w:val="000000" w:themeColor="text1"/>
          <w:u w:val="single"/>
        </w:rPr>
        <w:t>:</w:t>
      </w:r>
      <w:r w:rsidR="002357DA">
        <w:rPr>
          <w:rFonts w:ascii="Helvetica Oblique" w:hAnsi="Helvetica Oblique"/>
          <w:i/>
          <w:iCs/>
          <w:color w:val="000000" w:themeColor="text1"/>
        </w:rPr>
        <w:t xml:space="preserve"> </w:t>
      </w:r>
      <w:r w:rsidRPr="00D46787">
        <w:rPr>
          <w:rFonts w:ascii="Helvetica Oblique" w:hAnsi="Helvetica Oblique"/>
          <w:i/>
          <w:iCs/>
          <w:color w:val="000000" w:themeColor="text1"/>
        </w:rPr>
        <w:t>Having not used TMS myself, I would not like to comment greatly on its suggested application. I merely wish to state that based on my knowledge and reading of the tool, the protocol appears to be accurate.</w:t>
      </w:r>
    </w:p>
    <w:p w14:paraId="1637ECCC" w14:textId="77777777" w:rsidR="0042772C" w:rsidRDefault="0042772C" w:rsidP="00BF442A">
      <w:pPr>
        <w:rPr>
          <w:rFonts w:ascii="Helvetica Oblique" w:hAnsi="Helvetica Oblique"/>
          <w:i/>
          <w:iCs/>
          <w:color w:val="000000" w:themeColor="text1"/>
        </w:rPr>
      </w:pPr>
    </w:p>
    <w:p w14:paraId="34D06E14" w14:textId="18E667C6" w:rsidR="0042772C" w:rsidRDefault="0042772C" w:rsidP="0042772C">
      <w:pPr>
        <w:rPr>
          <w:iCs/>
          <w:color w:val="000000" w:themeColor="text1"/>
          <w:lang w:val="en-GB"/>
        </w:rPr>
      </w:pPr>
      <w:r w:rsidRPr="00DC19EE">
        <w:rPr>
          <w:b/>
          <w:iCs/>
          <w:color w:val="000000" w:themeColor="text1"/>
          <w:u w:val="single"/>
          <w:lang w:val="en-GB"/>
        </w:rPr>
        <w:t>Response</w:t>
      </w:r>
      <w:r w:rsidRPr="00DC19EE">
        <w:rPr>
          <w:iCs/>
          <w:color w:val="000000" w:themeColor="text1"/>
          <w:lang w:val="en-GB"/>
        </w:rPr>
        <w:t xml:space="preserve">: </w:t>
      </w:r>
      <w:r w:rsidR="00D3127F">
        <w:rPr>
          <w:iCs/>
          <w:color w:val="000000" w:themeColor="text1"/>
          <w:lang w:val="en-GB"/>
        </w:rPr>
        <w:t xml:space="preserve">Thank you for your comment. </w:t>
      </w:r>
      <w:r>
        <w:rPr>
          <w:iCs/>
          <w:color w:val="000000" w:themeColor="text1"/>
          <w:lang w:val="en-GB"/>
        </w:rPr>
        <w:t xml:space="preserve"> </w:t>
      </w:r>
      <w:r w:rsidRPr="00DC19EE">
        <w:rPr>
          <w:iCs/>
          <w:color w:val="000000" w:themeColor="text1"/>
          <w:lang w:val="en-GB"/>
        </w:rPr>
        <w:t xml:space="preserve"> </w:t>
      </w:r>
    </w:p>
    <w:p w14:paraId="7A83FEBC" w14:textId="77777777" w:rsidR="0042772C" w:rsidRDefault="0042772C" w:rsidP="00BF442A">
      <w:pPr>
        <w:rPr>
          <w:rFonts w:ascii="Helvetica Oblique" w:hAnsi="Helvetica Oblique"/>
          <w:i/>
          <w:iCs/>
          <w:color w:val="000000" w:themeColor="text1"/>
        </w:rPr>
      </w:pPr>
    </w:p>
    <w:p w14:paraId="002C32DE" w14:textId="434E47B9" w:rsidR="00D46787" w:rsidRPr="00DC19EE" w:rsidRDefault="00D46787" w:rsidP="00BF442A">
      <w:pPr>
        <w:rPr>
          <w:rFonts w:ascii="Helvetica Oblique" w:hAnsi="Helvetica Oblique"/>
          <w:i/>
          <w:iCs/>
          <w:color w:val="000000" w:themeColor="text1"/>
        </w:rPr>
      </w:pPr>
      <w:r w:rsidRPr="00D46787">
        <w:rPr>
          <w:rFonts w:ascii="Helvetica Oblique" w:hAnsi="Helvetica Oblique"/>
          <w:i/>
          <w:iCs/>
          <w:color w:val="000000" w:themeColor="text1"/>
        </w:rPr>
        <w:br/>
      </w:r>
      <w:r w:rsidR="002357DA">
        <w:rPr>
          <w:rFonts w:ascii="Helvetica Oblique" w:hAnsi="Helvetica Oblique"/>
          <w:b/>
          <w:i/>
          <w:iCs/>
          <w:color w:val="000000" w:themeColor="text1"/>
          <w:u w:val="single"/>
        </w:rPr>
        <w:t>Minor p</w:t>
      </w:r>
      <w:r w:rsidR="002357DA" w:rsidRPr="00075C2D">
        <w:rPr>
          <w:rFonts w:ascii="Helvetica Oblique" w:hAnsi="Helvetica Oblique"/>
          <w:b/>
          <w:i/>
          <w:iCs/>
          <w:color w:val="000000" w:themeColor="text1"/>
          <w:u w:val="single"/>
        </w:rPr>
        <w:t xml:space="preserve">oint </w:t>
      </w:r>
      <w:r w:rsidR="002357DA">
        <w:rPr>
          <w:rFonts w:ascii="Helvetica Oblique" w:hAnsi="Helvetica Oblique"/>
          <w:b/>
          <w:i/>
          <w:iCs/>
          <w:color w:val="000000" w:themeColor="text1"/>
          <w:u w:val="single"/>
        </w:rPr>
        <w:t>9</w:t>
      </w:r>
      <w:r w:rsidR="002357DA" w:rsidRPr="00075C2D">
        <w:rPr>
          <w:rFonts w:ascii="Helvetica Oblique" w:hAnsi="Helvetica Oblique"/>
          <w:b/>
          <w:i/>
          <w:iCs/>
          <w:color w:val="000000" w:themeColor="text1"/>
          <w:u w:val="single"/>
        </w:rPr>
        <w:t>:</w:t>
      </w:r>
      <w:r w:rsidR="002357DA">
        <w:rPr>
          <w:rFonts w:ascii="Helvetica Oblique" w:hAnsi="Helvetica Oblique"/>
          <w:i/>
          <w:iCs/>
          <w:color w:val="000000" w:themeColor="text1"/>
        </w:rPr>
        <w:t xml:space="preserve"> </w:t>
      </w:r>
      <w:r w:rsidRPr="00D46787">
        <w:rPr>
          <w:rFonts w:ascii="Helvetica Oblique" w:hAnsi="Helvetica Oblique"/>
          <w:i/>
          <w:iCs/>
          <w:color w:val="000000" w:themeColor="text1"/>
        </w:rPr>
        <w:t>Line 335: An R2 value of 0.32 is small and s</w:t>
      </w:r>
      <w:r w:rsidR="002357DA">
        <w:rPr>
          <w:rFonts w:ascii="Helvetica Oblique" w:hAnsi="Helvetica Oblique"/>
          <w:i/>
          <w:iCs/>
          <w:color w:val="000000" w:themeColor="text1"/>
        </w:rPr>
        <w:t xml:space="preserve">hould be reported as such here. </w:t>
      </w:r>
      <w:r w:rsidRPr="00D46787">
        <w:rPr>
          <w:rFonts w:ascii="Helvetica Oblique" w:hAnsi="Helvetica Oblique"/>
          <w:i/>
          <w:iCs/>
          <w:color w:val="000000" w:themeColor="text1"/>
        </w:rPr>
        <w:t>In the examples how many trials were used for data collection?</w:t>
      </w:r>
    </w:p>
    <w:p w14:paraId="5CCDADA5" w14:textId="77777777" w:rsidR="00F031AB" w:rsidRPr="00DC19EE" w:rsidRDefault="00F031AB" w:rsidP="00F031AB">
      <w:pPr>
        <w:rPr>
          <w:b/>
          <w:iCs/>
          <w:color w:val="000000" w:themeColor="text1"/>
          <w:u w:val="single"/>
          <w:lang w:val="en-GB"/>
        </w:rPr>
      </w:pPr>
    </w:p>
    <w:p w14:paraId="3EB77707" w14:textId="34EEA260" w:rsidR="00F944E3" w:rsidRDefault="00F031AB" w:rsidP="009618C0">
      <w:pPr>
        <w:rPr>
          <w:iCs/>
          <w:color w:val="000000" w:themeColor="text1"/>
          <w:lang w:val="en-GB"/>
        </w:rPr>
      </w:pPr>
      <w:r w:rsidRPr="00DC19EE">
        <w:rPr>
          <w:b/>
          <w:iCs/>
          <w:color w:val="000000" w:themeColor="text1"/>
          <w:u w:val="single"/>
          <w:lang w:val="en-GB"/>
        </w:rPr>
        <w:t>Response</w:t>
      </w:r>
      <w:r w:rsidRPr="00DC19EE">
        <w:rPr>
          <w:iCs/>
          <w:color w:val="000000" w:themeColor="text1"/>
          <w:lang w:val="en-GB"/>
        </w:rPr>
        <w:t xml:space="preserve">: </w:t>
      </w:r>
      <w:r w:rsidR="000D0BE3">
        <w:rPr>
          <w:iCs/>
          <w:color w:val="000000" w:themeColor="text1"/>
          <w:lang w:val="en-GB"/>
        </w:rPr>
        <w:t>For this study</w:t>
      </w:r>
      <w:r w:rsidR="004505B6">
        <w:rPr>
          <w:iCs/>
          <w:color w:val="000000" w:themeColor="text1"/>
          <w:lang w:val="en-GB"/>
        </w:rPr>
        <w:t xml:space="preserve"> by Rydalch et al, 2019</w:t>
      </w:r>
      <w:r w:rsidR="000D0BE3">
        <w:rPr>
          <w:iCs/>
          <w:color w:val="000000" w:themeColor="text1"/>
          <w:lang w:val="en-GB"/>
        </w:rPr>
        <w:t xml:space="preserve">, each participant performed 256 trials where 70% of the trials allowed a stepping response, while 30% of the trials blocked a step, but allowed a grasping response. </w:t>
      </w:r>
      <w:r w:rsidR="00F944E3">
        <w:rPr>
          <w:iCs/>
          <w:color w:val="000000" w:themeColor="text1"/>
          <w:lang w:val="en-GB"/>
        </w:rPr>
        <w:t>The manuscript has been revised to include the following sentence:</w:t>
      </w:r>
    </w:p>
    <w:p w14:paraId="57CF434B" w14:textId="77777777" w:rsidR="00F944E3" w:rsidRDefault="00F944E3" w:rsidP="009618C0">
      <w:pPr>
        <w:rPr>
          <w:iCs/>
          <w:color w:val="000000" w:themeColor="text1"/>
          <w:lang w:val="en-GB"/>
        </w:rPr>
      </w:pPr>
    </w:p>
    <w:p w14:paraId="4555664B" w14:textId="596FE69B" w:rsidR="00F944E3" w:rsidRDefault="00F944E3" w:rsidP="009618C0">
      <w:pPr>
        <w:rPr>
          <w:iCs/>
          <w:color w:val="000000" w:themeColor="text1"/>
          <w:lang w:val="en-GB"/>
        </w:rPr>
      </w:pPr>
      <w:r>
        <w:rPr>
          <w:iCs/>
          <w:color w:val="000000" w:themeColor="text1"/>
          <w:lang w:val="en-GB"/>
        </w:rPr>
        <w:tab/>
      </w:r>
      <w:r w:rsidRPr="00C20A3C">
        <w:rPr>
          <w:iCs/>
          <w:color w:val="000000" w:themeColor="text1"/>
          <w:lang w:val="en-GB"/>
        </w:rPr>
        <w:t>“</w:t>
      </w:r>
      <w:r w:rsidRPr="00C20A3C">
        <w:rPr>
          <w:iCs/>
          <w:color w:val="000000" w:themeColor="text1"/>
        </w:rPr>
        <w:t>In the balance task a total of 256 trials were collected, of which 30% used a leg block.”</w:t>
      </w:r>
    </w:p>
    <w:p w14:paraId="75DDC4AE" w14:textId="77777777" w:rsidR="00F944E3" w:rsidRDefault="00F944E3" w:rsidP="009618C0">
      <w:pPr>
        <w:rPr>
          <w:iCs/>
          <w:color w:val="000000" w:themeColor="text1"/>
          <w:lang w:val="en-GB"/>
        </w:rPr>
      </w:pPr>
    </w:p>
    <w:p w14:paraId="612428AA" w14:textId="16152862" w:rsidR="00C91A8B" w:rsidRDefault="00A15D7E" w:rsidP="009618C0">
      <w:pPr>
        <w:rPr>
          <w:iCs/>
          <w:color w:val="000000" w:themeColor="text1"/>
          <w:lang w:val="en-GB"/>
        </w:rPr>
      </w:pPr>
      <w:r>
        <w:rPr>
          <w:iCs/>
          <w:color w:val="000000" w:themeColor="text1"/>
          <w:lang w:val="en-GB"/>
        </w:rPr>
        <w:t xml:space="preserve">We have </w:t>
      </w:r>
      <w:r w:rsidR="00F944E3">
        <w:rPr>
          <w:iCs/>
          <w:color w:val="000000" w:themeColor="text1"/>
          <w:lang w:val="en-GB"/>
        </w:rPr>
        <w:t>also</w:t>
      </w:r>
      <w:r>
        <w:rPr>
          <w:iCs/>
          <w:color w:val="000000" w:themeColor="text1"/>
          <w:lang w:val="en-GB"/>
        </w:rPr>
        <w:t xml:space="preserve"> revised </w:t>
      </w:r>
      <w:r w:rsidR="00F944E3">
        <w:rPr>
          <w:iCs/>
          <w:color w:val="000000" w:themeColor="text1"/>
          <w:lang w:val="en-GB"/>
        </w:rPr>
        <w:t xml:space="preserve">the </w:t>
      </w:r>
      <w:r>
        <w:rPr>
          <w:iCs/>
          <w:color w:val="000000" w:themeColor="text1"/>
          <w:lang w:val="en-GB"/>
        </w:rPr>
        <w:t xml:space="preserve">manuscript </w:t>
      </w:r>
      <w:r w:rsidR="00F944E3">
        <w:rPr>
          <w:iCs/>
          <w:color w:val="000000" w:themeColor="text1"/>
          <w:lang w:val="en-GB"/>
        </w:rPr>
        <w:t>to state that</w:t>
      </w:r>
      <w:r>
        <w:rPr>
          <w:iCs/>
          <w:color w:val="000000" w:themeColor="text1"/>
          <w:lang w:val="en-GB"/>
        </w:rPr>
        <w:t xml:space="preserve"> our reported R</w:t>
      </w:r>
      <w:r w:rsidRPr="00D3127F">
        <w:rPr>
          <w:iCs/>
          <w:color w:val="000000" w:themeColor="text1"/>
          <w:vertAlign w:val="superscript"/>
          <w:lang w:val="en-GB"/>
        </w:rPr>
        <w:t>2</w:t>
      </w:r>
      <w:r w:rsidR="00F944E3">
        <w:rPr>
          <w:iCs/>
          <w:color w:val="000000" w:themeColor="text1"/>
          <w:lang w:val="en-GB"/>
        </w:rPr>
        <w:t xml:space="preserve"> value is classified as small:</w:t>
      </w:r>
    </w:p>
    <w:p w14:paraId="6DEDFFB3" w14:textId="5E775FD3" w:rsidR="00403841" w:rsidRDefault="00403841" w:rsidP="009618C0">
      <w:pPr>
        <w:rPr>
          <w:iCs/>
          <w:color w:val="000000" w:themeColor="text1"/>
          <w:lang w:val="en-GB"/>
        </w:rPr>
      </w:pPr>
    </w:p>
    <w:p w14:paraId="7938D823" w14:textId="6C27A32B" w:rsidR="00C91A8B" w:rsidRPr="00C20A3C" w:rsidRDefault="00403841" w:rsidP="00555673">
      <w:pPr>
        <w:ind w:left="720"/>
        <w:rPr>
          <w:iCs/>
          <w:color w:val="000000" w:themeColor="text1"/>
          <w:lang w:val="en-GB"/>
        </w:rPr>
      </w:pPr>
      <w:r w:rsidRPr="00C20A3C">
        <w:rPr>
          <w:iCs/>
          <w:color w:val="000000" w:themeColor="text1"/>
          <w:lang w:val="en-GB"/>
        </w:rPr>
        <w:t>“</w:t>
      </w:r>
      <w:r w:rsidR="00C20A3C" w:rsidRPr="00C20A3C">
        <w:rPr>
          <w:iCs/>
          <w:color w:val="000000" w:themeColor="text1"/>
        </w:rPr>
        <w:t>The scatterplot in Figure 4b depicts a small, but significant correlation between the ability to suppress a blocked step and response inhibition as measured by the stop-signal reaction time.</w:t>
      </w:r>
      <w:r w:rsidRPr="00C20A3C">
        <w:rPr>
          <w:iCs/>
          <w:color w:val="000000" w:themeColor="text1"/>
          <w:lang w:val="en-GB"/>
        </w:rPr>
        <w:t>”</w:t>
      </w:r>
    </w:p>
    <w:p w14:paraId="5B502E71" w14:textId="77777777" w:rsidR="00266A98" w:rsidRDefault="00266A98" w:rsidP="009618C0">
      <w:pPr>
        <w:rPr>
          <w:rFonts w:ascii="Helvetica Oblique" w:hAnsi="Helvetica Oblique"/>
          <w:i/>
          <w:iCs/>
          <w:color w:val="000000" w:themeColor="text1"/>
          <w:lang w:val="en-GB"/>
        </w:rPr>
      </w:pPr>
    </w:p>
    <w:p w14:paraId="64F9CDBD" w14:textId="77777777" w:rsidR="00D73C8F" w:rsidRDefault="00D73C8F" w:rsidP="009618C0">
      <w:pPr>
        <w:rPr>
          <w:rFonts w:ascii="Helvetica Oblique" w:hAnsi="Helvetica Oblique"/>
          <w:i/>
          <w:iCs/>
          <w:color w:val="000000" w:themeColor="text1"/>
          <w:lang w:val="en-GB"/>
        </w:rPr>
      </w:pPr>
    </w:p>
    <w:p w14:paraId="5E56B2FC" w14:textId="77777777" w:rsidR="00D73C8F" w:rsidRDefault="00D73C8F" w:rsidP="009618C0">
      <w:pPr>
        <w:rPr>
          <w:rFonts w:ascii="Helvetica Oblique" w:hAnsi="Helvetica Oblique"/>
          <w:i/>
          <w:iCs/>
          <w:color w:val="000000" w:themeColor="text1"/>
          <w:lang w:val="en-GB"/>
        </w:rPr>
      </w:pPr>
    </w:p>
    <w:p w14:paraId="3F1D59E5" w14:textId="77777777" w:rsidR="00D73C8F" w:rsidRDefault="00D73C8F" w:rsidP="009618C0">
      <w:pPr>
        <w:rPr>
          <w:rFonts w:ascii="Helvetica Oblique" w:hAnsi="Helvetica Oblique"/>
          <w:i/>
          <w:iCs/>
          <w:color w:val="000000" w:themeColor="text1"/>
          <w:lang w:val="en-GB"/>
        </w:rPr>
      </w:pPr>
    </w:p>
    <w:p w14:paraId="640E72B1" w14:textId="77777777" w:rsidR="00D73C8F" w:rsidRDefault="00D73C8F" w:rsidP="009618C0">
      <w:pPr>
        <w:rPr>
          <w:rFonts w:ascii="Helvetica Oblique" w:hAnsi="Helvetica Oblique"/>
          <w:i/>
          <w:iCs/>
          <w:color w:val="000000" w:themeColor="text1"/>
          <w:lang w:val="en-GB"/>
        </w:rPr>
      </w:pPr>
    </w:p>
    <w:p w14:paraId="1952DB9A" w14:textId="77777777" w:rsidR="00D73C8F" w:rsidRDefault="00D73C8F" w:rsidP="009618C0">
      <w:pPr>
        <w:rPr>
          <w:rFonts w:ascii="Helvetica Oblique" w:hAnsi="Helvetica Oblique"/>
          <w:i/>
          <w:iCs/>
          <w:color w:val="000000" w:themeColor="text1"/>
          <w:lang w:val="en-GB"/>
        </w:rPr>
      </w:pPr>
    </w:p>
    <w:p w14:paraId="311A2278" w14:textId="0759ED10" w:rsidR="009618C0" w:rsidRPr="00555673" w:rsidRDefault="009618C0" w:rsidP="009618C0">
      <w:pPr>
        <w:rPr>
          <w:iCs/>
          <w:color w:val="000000" w:themeColor="text1"/>
          <w:lang w:val="en-GB"/>
        </w:rPr>
      </w:pPr>
      <w:r w:rsidRPr="00DC19EE">
        <w:rPr>
          <w:color w:val="000000" w:themeColor="text1"/>
          <w:lang w:val="en-GB"/>
        </w:rPr>
        <w:lastRenderedPageBreak/>
        <w:t>______________________________________________________________________________</w:t>
      </w:r>
      <w:r w:rsidRPr="00DC19EE">
        <w:rPr>
          <w:color w:val="000000" w:themeColor="text1"/>
          <w:lang w:val="en-GB"/>
        </w:rPr>
        <w:br/>
      </w:r>
      <w:r w:rsidRPr="00DC19EE">
        <w:rPr>
          <w:rFonts w:ascii="Helvetica Oblique" w:hAnsi="Helvetica Oblique"/>
          <w:b/>
          <w:i/>
          <w:iCs/>
          <w:color w:val="000000" w:themeColor="text1"/>
          <w:u w:val="single"/>
          <w:lang w:val="en-GB"/>
        </w:rPr>
        <w:t>Reviewer #</w:t>
      </w:r>
      <w:r>
        <w:rPr>
          <w:rFonts w:ascii="Helvetica Oblique" w:hAnsi="Helvetica Oblique"/>
          <w:b/>
          <w:i/>
          <w:iCs/>
          <w:color w:val="000000" w:themeColor="text1"/>
          <w:u w:val="single"/>
          <w:lang w:val="en-GB"/>
        </w:rPr>
        <w:t>2</w:t>
      </w:r>
      <w:r w:rsidRPr="00DC19EE">
        <w:rPr>
          <w:rFonts w:ascii="Helvetica Oblique" w:hAnsi="Helvetica Oblique"/>
          <w:b/>
          <w:i/>
          <w:iCs/>
          <w:color w:val="000000" w:themeColor="text1"/>
          <w:u w:val="single"/>
          <w:lang w:val="en-GB"/>
        </w:rPr>
        <w:t>:</w:t>
      </w:r>
      <w:r w:rsidRPr="00DC19EE">
        <w:rPr>
          <w:rFonts w:ascii="Helvetica Oblique" w:hAnsi="Helvetica Oblique"/>
          <w:i/>
          <w:iCs/>
          <w:color w:val="000000" w:themeColor="text1"/>
          <w:lang w:val="en-GB"/>
        </w:rPr>
        <w:t xml:space="preserve"> </w:t>
      </w:r>
    </w:p>
    <w:p w14:paraId="6F8B300E" w14:textId="77777777" w:rsidR="009618C0" w:rsidRPr="009618C0" w:rsidRDefault="009618C0" w:rsidP="009618C0">
      <w:pPr>
        <w:rPr>
          <w:rFonts w:ascii="Helvetica Oblique" w:hAnsi="Helvetica Oblique"/>
          <w:i/>
          <w:iCs/>
          <w:color w:val="000000" w:themeColor="text1"/>
        </w:rPr>
      </w:pPr>
      <w:r w:rsidRPr="0042772C">
        <w:rPr>
          <w:rFonts w:ascii="Helvetica Oblique" w:hAnsi="Helvetica Oblique"/>
          <w:i/>
          <w:iCs/>
          <w:color w:val="000000" w:themeColor="text1"/>
          <w:u w:val="single"/>
        </w:rPr>
        <w:t>Manuscript Summary</w:t>
      </w:r>
      <w:r w:rsidRPr="009618C0">
        <w:rPr>
          <w:rFonts w:ascii="Helvetica Oblique" w:hAnsi="Helvetica Oblique"/>
          <w:i/>
          <w:iCs/>
          <w:color w:val="000000" w:themeColor="text1"/>
        </w:rPr>
        <w:t>:</w:t>
      </w:r>
    </w:p>
    <w:p w14:paraId="7DC78F19" w14:textId="5A6CC38F" w:rsidR="00FA498E" w:rsidRPr="009618C0" w:rsidRDefault="009618C0" w:rsidP="009618C0">
      <w:pPr>
        <w:rPr>
          <w:rFonts w:ascii="Helvetica Oblique" w:hAnsi="Helvetica Oblique"/>
          <w:i/>
          <w:iCs/>
          <w:color w:val="000000" w:themeColor="text1"/>
        </w:rPr>
      </w:pPr>
      <w:r w:rsidRPr="009618C0">
        <w:rPr>
          <w:rFonts w:ascii="Helvetica Oblique" w:hAnsi="Helvetica Oblique"/>
          <w:i/>
          <w:iCs/>
          <w:color w:val="000000" w:themeColor="text1"/>
        </w:rPr>
        <w:t>This purpose of this manuscript is to outline a method for examining reactive responses when balance perturbations are induced in the forward direction by a lean and release method. The authors cited that the current methods have limitations because previous literature only examines the reflexive responses of timing and do not examine cognitive processes. Furthermore, the timing of balance recovery is not important. Other studies use the timing of the responses which is a limitation of the current method used to study falls.</w:t>
      </w:r>
    </w:p>
    <w:p w14:paraId="24EB65F4" w14:textId="77777777" w:rsidR="00C20A3C" w:rsidRDefault="00C20A3C" w:rsidP="009618C0">
      <w:pPr>
        <w:rPr>
          <w:rFonts w:ascii="Helvetica Oblique" w:hAnsi="Helvetica Oblique"/>
          <w:i/>
          <w:iCs/>
          <w:color w:val="000000" w:themeColor="text1"/>
          <w:u w:val="single"/>
        </w:rPr>
      </w:pPr>
    </w:p>
    <w:p w14:paraId="1C2D03D5" w14:textId="1EC9205E" w:rsidR="009618C0" w:rsidRPr="009618C0" w:rsidRDefault="009618C0" w:rsidP="009618C0">
      <w:pPr>
        <w:rPr>
          <w:rFonts w:ascii="Helvetica Oblique" w:hAnsi="Helvetica Oblique"/>
          <w:i/>
          <w:iCs/>
          <w:color w:val="000000" w:themeColor="text1"/>
        </w:rPr>
      </w:pPr>
      <w:r w:rsidRPr="0042772C">
        <w:rPr>
          <w:rFonts w:ascii="Helvetica Oblique" w:hAnsi="Helvetica Oblique"/>
          <w:i/>
          <w:iCs/>
          <w:color w:val="000000" w:themeColor="text1"/>
          <w:u w:val="single"/>
        </w:rPr>
        <w:t>Major Concerns</w:t>
      </w:r>
      <w:r w:rsidRPr="009618C0">
        <w:rPr>
          <w:rFonts w:ascii="Helvetica Oblique" w:hAnsi="Helvetica Oblique"/>
          <w:i/>
          <w:iCs/>
          <w:color w:val="000000" w:themeColor="text1"/>
        </w:rPr>
        <w:t>:</w:t>
      </w:r>
    </w:p>
    <w:p w14:paraId="05F8D614" w14:textId="6E4EDE3E" w:rsidR="009618C0" w:rsidRPr="009618C0" w:rsidRDefault="00075C2D" w:rsidP="009618C0">
      <w:pPr>
        <w:rPr>
          <w:rFonts w:ascii="Helvetica Oblique" w:hAnsi="Helvetica Oblique"/>
          <w:i/>
          <w:iCs/>
          <w:color w:val="000000" w:themeColor="text1"/>
        </w:rPr>
      </w:pPr>
      <w:r w:rsidRPr="00075C2D">
        <w:rPr>
          <w:rFonts w:ascii="Helvetica Oblique" w:hAnsi="Helvetica Oblique"/>
          <w:b/>
          <w:i/>
          <w:iCs/>
          <w:color w:val="000000" w:themeColor="text1"/>
          <w:u w:val="single"/>
        </w:rPr>
        <w:t xml:space="preserve">Point </w:t>
      </w:r>
      <w:r>
        <w:rPr>
          <w:rFonts w:ascii="Helvetica Oblique" w:hAnsi="Helvetica Oblique"/>
          <w:b/>
          <w:i/>
          <w:iCs/>
          <w:color w:val="000000" w:themeColor="text1"/>
          <w:u w:val="single"/>
        </w:rPr>
        <w:t>1</w:t>
      </w:r>
      <w:r w:rsidRPr="00075C2D">
        <w:rPr>
          <w:rFonts w:ascii="Helvetica Oblique" w:hAnsi="Helvetica Oblique"/>
          <w:b/>
          <w:i/>
          <w:iCs/>
          <w:color w:val="000000" w:themeColor="text1"/>
          <w:u w:val="single"/>
        </w:rPr>
        <w:t>:</w:t>
      </w:r>
      <w:r>
        <w:rPr>
          <w:rFonts w:ascii="Helvetica Oblique" w:hAnsi="Helvetica Oblique"/>
          <w:i/>
          <w:iCs/>
          <w:color w:val="000000" w:themeColor="text1"/>
        </w:rPr>
        <w:t xml:space="preserve"> </w:t>
      </w:r>
      <w:r w:rsidR="009618C0" w:rsidRPr="009618C0">
        <w:rPr>
          <w:rFonts w:ascii="Helvetica Oblique" w:hAnsi="Helvetica Oblique"/>
          <w:i/>
          <w:iCs/>
          <w:color w:val="000000" w:themeColor="text1"/>
        </w:rPr>
        <w:t>I find the paper poorly organized and difficult to follow. The purpose of the study is not supported by the methods. The purpose of the study is doing the right thing at the right time rather than how fast a person can recover from an external balance perturbation although the authors' purpose incorporates a timing component, so they believe that the timing of the is important. Even though the authors suggested that only examining the timing of the reaction response is the limitation of other studies. I am not sure there is a right thing to do, but rather a person will do what they are capable of doing within the allotted time that they have to respond before falling.</w:t>
      </w:r>
    </w:p>
    <w:p w14:paraId="36396C9F" w14:textId="77777777" w:rsidR="009618C0" w:rsidRDefault="009618C0" w:rsidP="009618C0">
      <w:pPr>
        <w:rPr>
          <w:rFonts w:ascii="Helvetica Oblique" w:hAnsi="Helvetica Oblique"/>
          <w:i/>
          <w:iCs/>
          <w:color w:val="000000" w:themeColor="text1"/>
        </w:rPr>
      </w:pPr>
    </w:p>
    <w:p w14:paraId="58D69351" w14:textId="77777777" w:rsidR="00E01F1B" w:rsidRDefault="0042772C" w:rsidP="007E2A4C">
      <w:pPr>
        <w:rPr>
          <w:iCs/>
          <w:color w:val="000000" w:themeColor="text1"/>
          <w:lang w:val="en-GB"/>
        </w:rPr>
      </w:pPr>
      <w:r w:rsidRPr="00DC19EE">
        <w:rPr>
          <w:b/>
          <w:iCs/>
          <w:color w:val="000000" w:themeColor="text1"/>
          <w:u w:val="single"/>
          <w:lang w:val="en-GB"/>
        </w:rPr>
        <w:t>Response</w:t>
      </w:r>
      <w:r w:rsidRPr="00DC19EE">
        <w:rPr>
          <w:iCs/>
          <w:color w:val="000000" w:themeColor="text1"/>
          <w:lang w:val="en-GB"/>
        </w:rPr>
        <w:t xml:space="preserve">: </w:t>
      </w:r>
      <w:r w:rsidR="008731C5" w:rsidRPr="00D729C1">
        <w:rPr>
          <w:iCs/>
          <w:color w:val="000000" w:themeColor="text1"/>
          <w:lang w:val="en-GB"/>
        </w:rPr>
        <w:t xml:space="preserve">We agree that </w:t>
      </w:r>
      <w:r w:rsidR="007E2A4C" w:rsidRPr="00D729C1">
        <w:rPr>
          <w:iCs/>
          <w:color w:val="000000" w:themeColor="text1"/>
          <w:lang w:val="en-GB"/>
        </w:rPr>
        <w:t xml:space="preserve">speed is essential when </w:t>
      </w:r>
      <w:r w:rsidR="008731C5" w:rsidRPr="00D729C1">
        <w:rPr>
          <w:iCs/>
          <w:color w:val="000000" w:themeColor="text1"/>
          <w:lang w:val="en-GB"/>
        </w:rPr>
        <w:t xml:space="preserve">generating a </w:t>
      </w:r>
      <w:r w:rsidR="007E2A4C" w:rsidRPr="00D729C1">
        <w:rPr>
          <w:iCs/>
          <w:color w:val="000000" w:themeColor="text1"/>
          <w:lang w:val="en-GB"/>
        </w:rPr>
        <w:t>compensatory balance response</w:t>
      </w:r>
      <w:r w:rsidR="008731C5" w:rsidRPr="00D729C1">
        <w:rPr>
          <w:iCs/>
          <w:color w:val="000000" w:themeColor="text1"/>
          <w:lang w:val="en-GB"/>
        </w:rPr>
        <w:t xml:space="preserve"> </w:t>
      </w:r>
      <w:r w:rsidR="007E2A4C" w:rsidRPr="00D729C1">
        <w:rPr>
          <w:iCs/>
          <w:color w:val="000000" w:themeColor="text1"/>
          <w:lang w:val="en-GB"/>
        </w:rPr>
        <w:t xml:space="preserve">to prevent a </w:t>
      </w:r>
      <w:r w:rsidR="007E2A4C" w:rsidRPr="00D729C1">
        <w:rPr>
          <w:iCs/>
          <w:color w:val="000000" w:themeColor="text1"/>
        </w:rPr>
        <w:t>fall</w:t>
      </w:r>
      <w:r w:rsidR="003624F2" w:rsidRPr="00D729C1">
        <w:rPr>
          <w:iCs/>
          <w:color w:val="000000" w:themeColor="text1"/>
        </w:rPr>
        <w:t xml:space="preserve">. </w:t>
      </w:r>
      <w:r w:rsidR="00DD085F" w:rsidRPr="00D729C1">
        <w:rPr>
          <w:iCs/>
          <w:color w:val="000000" w:themeColor="text1"/>
        </w:rPr>
        <w:t xml:space="preserve">In presenting our </w:t>
      </w:r>
      <w:r w:rsidR="007E2A4C" w:rsidRPr="00D729C1">
        <w:rPr>
          <w:iCs/>
          <w:color w:val="000000" w:themeColor="text1"/>
        </w:rPr>
        <w:t xml:space="preserve">modified lean and release </w:t>
      </w:r>
      <w:r w:rsidR="00DD085F" w:rsidRPr="00D729C1">
        <w:rPr>
          <w:iCs/>
          <w:color w:val="000000" w:themeColor="text1"/>
        </w:rPr>
        <w:t xml:space="preserve">method we </w:t>
      </w:r>
      <w:r w:rsidR="005D7DA6" w:rsidRPr="00D729C1">
        <w:rPr>
          <w:iCs/>
          <w:color w:val="000000" w:themeColor="text1"/>
        </w:rPr>
        <w:t>do</w:t>
      </w:r>
      <w:r w:rsidR="005D7DA6" w:rsidRPr="00AE69FE">
        <w:rPr>
          <w:iCs/>
          <w:color w:val="000000" w:themeColor="text1"/>
        </w:rPr>
        <w:t xml:space="preserve"> not</w:t>
      </w:r>
      <w:r w:rsidR="00DD085F" w:rsidRPr="00AE69FE">
        <w:rPr>
          <w:iCs/>
          <w:color w:val="000000" w:themeColor="text1"/>
        </w:rPr>
        <w:t xml:space="preserve"> claim that timing is </w:t>
      </w:r>
      <w:r w:rsidR="005D7DA6" w:rsidRPr="00AE69FE">
        <w:rPr>
          <w:iCs/>
          <w:color w:val="000000" w:themeColor="text1"/>
        </w:rPr>
        <w:t>un</w:t>
      </w:r>
      <w:r w:rsidR="00DD085F" w:rsidRPr="00AE69FE">
        <w:rPr>
          <w:iCs/>
          <w:color w:val="000000" w:themeColor="text1"/>
        </w:rPr>
        <w:t xml:space="preserve">important </w:t>
      </w:r>
      <w:r w:rsidR="005D7DA6" w:rsidRPr="00AE69FE">
        <w:rPr>
          <w:iCs/>
          <w:color w:val="000000" w:themeColor="text1"/>
        </w:rPr>
        <w:t>in</w:t>
      </w:r>
      <w:r w:rsidR="00DD085F" w:rsidRPr="00AE69FE">
        <w:rPr>
          <w:iCs/>
          <w:color w:val="000000" w:themeColor="text1"/>
        </w:rPr>
        <w:t xml:space="preserve"> balance recovery</w:t>
      </w:r>
      <w:r w:rsidR="007E2A4C" w:rsidRPr="00AE69FE">
        <w:rPr>
          <w:iCs/>
          <w:color w:val="000000" w:themeColor="text1"/>
        </w:rPr>
        <w:t xml:space="preserve">. </w:t>
      </w:r>
      <w:r w:rsidR="007E2A4C" w:rsidRPr="00D729C1">
        <w:rPr>
          <w:iCs/>
          <w:color w:val="000000" w:themeColor="text1"/>
        </w:rPr>
        <w:t xml:space="preserve">Rather, </w:t>
      </w:r>
      <w:r w:rsidR="008731C5" w:rsidRPr="00D729C1">
        <w:rPr>
          <w:iCs/>
          <w:color w:val="000000" w:themeColor="text1"/>
        </w:rPr>
        <w:t xml:space="preserve">we stress </w:t>
      </w:r>
      <w:r w:rsidR="00DD085F" w:rsidRPr="00D729C1">
        <w:rPr>
          <w:iCs/>
          <w:color w:val="000000" w:themeColor="text1"/>
        </w:rPr>
        <w:t xml:space="preserve">that </w:t>
      </w:r>
      <w:r w:rsidR="007E2A4C" w:rsidRPr="00D73C8F">
        <w:rPr>
          <w:iCs/>
          <w:color w:val="000000" w:themeColor="text1"/>
        </w:rPr>
        <w:t>additional</w:t>
      </w:r>
      <w:r w:rsidR="00DD085F" w:rsidRPr="00D729C1">
        <w:rPr>
          <w:iCs/>
          <w:color w:val="000000" w:themeColor="text1"/>
        </w:rPr>
        <w:t xml:space="preserve"> </w:t>
      </w:r>
      <w:r w:rsidR="007E2A4C" w:rsidRPr="00D729C1">
        <w:rPr>
          <w:iCs/>
          <w:color w:val="000000" w:themeColor="text1"/>
        </w:rPr>
        <w:t xml:space="preserve">cognitive </w:t>
      </w:r>
      <w:r w:rsidR="00DD085F" w:rsidRPr="00D729C1">
        <w:rPr>
          <w:iCs/>
          <w:color w:val="000000" w:themeColor="text1"/>
        </w:rPr>
        <w:t>factors</w:t>
      </w:r>
      <w:r w:rsidR="007E2A4C" w:rsidRPr="00D729C1">
        <w:rPr>
          <w:iCs/>
          <w:color w:val="000000" w:themeColor="text1"/>
        </w:rPr>
        <w:t xml:space="preserve">, such as inhibitory control and/or the ability to select appropriate action, </w:t>
      </w:r>
      <w:r w:rsidR="00DC7EA6" w:rsidRPr="00D729C1">
        <w:rPr>
          <w:iCs/>
          <w:color w:val="000000" w:themeColor="text1"/>
        </w:rPr>
        <w:t xml:space="preserve">are </w:t>
      </w:r>
      <w:r w:rsidR="007E2A4C" w:rsidRPr="00D729C1">
        <w:rPr>
          <w:iCs/>
          <w:color w:val="000000" w:themeColor="text1"/>
        </w:rPr>
        <w:t>also important</w:t>
      </w:r>
      <w:r w:rsidR="003F5AD4" w:rsidRPr="00D729C1">
        <w:rPr>
          <w:iCs/>
          <w:color w:val="000000" w:themeColor="text1"/>
        </w:rPr>
        <w:t xml:space="preserve"> in certain situations</w:t>
      </w:r>
      <w:r w:rsidR="007E2A4C" w:rsidRPr="00D729C1">
        <w:rPr>
          <w:iCs/>
          <w:color w:val="000000" w:themeColor="text1"/>
        </w:rPr>
        <w:t xml:space="preserve">. </w:t>
      </w:r>
      <w:r w:rsidR="002A7054" w:rsidRPr="002A7054">
        <w:rPr>
          <w:iCs/>
          <w:color w:val="000000" w:themeColor="text1"/>
          <w:lang w:val="en-GB"/>
        </w:rPr>
        <w:t xml:space="preserve">Some reactions are optimal in a given situation to avoid a fall, while other reactions can lead to further instability. </w:t>
      </w:r>
      <w:r w:rsidR="007E2A4C" w:rsidRPr="00D729C1">
        <w:rPr>
          <w:iCs/>
          <w:color w:val="000000" w:themeColor="text1"/>
        </w:rPr>
        <w:t xml:space="preserve">Unfortunately, these </w:t>
      </w:r>
      <w:r w:rsidR="00DD085F" w:rsidRPr="00D729C1">
        <w:rPr>
          <w:iCs/>
          <w:color w:val="000000" w:themeColor="text1"/>
        </w:rPr>
        <w:t xml:space="preserve">factors </w:t>
      </w:r>
      <w:r w:rsidR="007E2A4C" w:rsidRPr="00D729C1">
        <w:rPr>
          <w:iCs/>
          <w:color w:val="000000" w:themeColor="text1"/>
        </w:rPr>
        <w:t>are often</w:t>
      </w:r>
      <w:r w:rsidR="00DD085F" w:rsidRPr="00D729C1">
        <w:rPr>
          <w:iCs/>
          <w:color w:val="000000" w:themeColor="text1"/>
        </w:rPr>
        <w:t xml:space="preserve"> </w:t>
      </w:r>
      <w:r w:rsidR="001B4DDE" w:rsidRPr="00D729C1">
        <w:rPr>
          <w:iCs/>
          <w:color w:val="000000" w:themeColor="text1"/>
        </w:rPr>
        <w:t>neglected</w:t>
      </w:r>
      <w:r w:rsidR="007E2A4C" w:rsidRPr="00D729C1">
        <w:rPr>
          <w:iCs/>
          <w:color w:val="000000" w:themeColor="text1"/>
        </w:rPr>
        <w:t xml:space="preserve"> in balance assessment</w:t>
      </w:r>
      <w:r w:rsidR="00DD085F" w:rsidRPr="00D729C1">
        <w:rPr>
          <w:iCs/>
          <w:color w:val="000000" w:themeColor="text1"/>
        </w:rPr>
        <w:t xml:space="preserve">. </w:t>
      </w:r>
      <w:r w:rsidR="007F15D0" w:rsidRPr="00D729C1">
        <w:rPr>
          <w:iCs/>
          <w:color w:val="000000" w:themeColor="text1"/>
        </w:rPr>
        <w:t xml:space="preserve">In </w:t>
      </w:r>
      <w:r w:rsidR="001D349A" w:rsidRPr="00D729C1">
        <w:rPr>
          <w:iCs/>
          <w:color w:val="000000" w:themeColor="text1"/>
        </w:rPr>
        <w:t>many</w:t>
      </w:r>
      <w:r w:rsidR="001C3090" w:rsidRPr="00D729C1">
        <w:rPr>
          <w:iCs/>
          <w:color w:val="000000" w:themeColor="text1"/>
        </w:rPr>
        <w:t xml:space="preserve"> of the </w:t>
      </w:r>
      <w:r w:rsidR="007F15D0" w:rsidRPr="00D729C1">
        <w:rPr>
          <w:iCs/>
          <w:color w:val="000000" w:themeColor="text1"/>
        </w:rPr>
        <w:t xml:space="preserve">complex settings we face in everyday life there </w:t>
      </w:r>
      <w:r w:rsidR="00DC7EA6" w:rsidRPr="00D729C1">
        <w:rPr>
          <w:iCs/>
          <w:color w:val="000000" w:themeColor="text1"/>
        </w:rPr>
        <w:t>may</w:t>
      </w:r>
      <w:r w:rsidR="007F15D0" w:rsidRPr="00D729C1">
        <w:rPr>
          <w:iCs/>
          <w:color w:val="000000" w:themeColor="text1"/>
        </w:rPr>
        <w:t xml:space="preserve"> be multiple options to select from when choosing a sp</w:t>
      </w:r>
      <w:r w:rsidR="00DC7EA6" w:rsidRPr="00D729C1">
        <w:rPr>
          <w:iCs/>
          <w:color w:val="000000" w:themeColor="text1"/>
        </w:rPr>
        <w:t>e</w:t>
      </w:r>
      <w:r w:rsidR="007F15D0" w:rsidRPr="00D729C1">
        <w:rPr>
          <w:iCs/>
          <w:color w:val="000000" w:themeColor="text1"/>
        </w:rPr>
        <w:t>cific recovery action (e.g. grasping a nearby support rail instead of stepping</w:t>
      </w:r>
      <w:r w:rsidR="00DC7EA6" w:rsidRPr="00D729C1">
        <w:rPr>
          <w:iCs/>
          <w:color w:val="000000" w:themeColor="text1"/>
        </w:rPr>
        <w:t>) and</w:t>
      </w:r>
      <w:r w:rsidR="002C4B5E" w:rsidRPr="00D729C1">
        <w:rPr>
          <w:iCs/>
          <w:color w:val="000000" w:themeColor="text1"/>
        </w:rPr>
        <w:t xml:space="preserve"> in some circumstances</w:t>
      </w:r>
      <w:r w:rsidR="00DC7EA6" w:rsidRPr="00D729C1">
        <w:rPr>
          <w:iCs/>
          <w:color w:val="000000" w:themeColor="text1"/>
        </w:rPr>
        <w:t>,</w:t>
      </w:r>
      <w:r w:rsidR="002C4B5E" w:rsidRPr="00D729C1">
        <w:rPr>
          <w:iCs/>
          <w:color w:val="000000" w:themeColor="text1"/>
        </w:rPr>
        <w:t xml:space="preserve"> suppressing a highly automatic action may be important (e.g. </w:t>
      </w:r>
      <w:r w:rsidR="00DC7EA6" w:rsidRPr="00D729C1">
        <w:rPr>
          <w:iCs/>
          <w:color w:val="000000" w:themeColor="text1"/>
        </w:rPr>
        <w:t xml:space="preserve">avoid </w:t>
      </w:r>
      <w:r w:rsidR="002C4B5E" w:rsidRPr="00D729C1">
        <w:rPr>
          <w:iCs/>
          <w:color w:val="000000" w:themeColor="text1"/>
        </w:rPr>
        <w:t xml:space="preserve">stepping into a pothole or an obstacle). </w:t>
      </w:r>
      <w:r w:rsidR="00DC7EA6" w:rsidRPr="002A7054">
        <w:rPr>
          <w:iCs/>
          <w:color w:val="000000" w:themeColor="text1"/>
          <w:u w:val="single"/>
        </w:rPr>
        <w:t>It is this contextual relevance</w:t>
      </w:r>
      <w:r w:rsidR="007E2A4C" w:rsidRPr="002A7054">
        <w:rPr>
          <w:iCs/>
          <w:color w:val="000000" w:themeColor="text1"/>
          <w:u w:val="single"/>
        </w:rPr>
        <w:t xml:space="preserve"> we wish to emphasize</w:t>
      </w:r>
      <w:r w:rsidR="007E2A4C" w:rsidRPr="00D729C1">
        <w:rPr>
          <w:iCs/>
          <w:color w:val="000000" w:themeColor="text1"/>
        </w:rPr>
        <w:t xml:space="preserve">. In our view, </w:t>
      </w:r>
      <w:r w:rsidR="007E2A4C" w:rsidRPr="00D729C1">
        <w:rPr>
          <w:iCs/>
          <w:color w:val="000000" w:themeColor="text1"/>
          <w:lang w:val="en-GB"/>
        </w:rPr>
        <w:t>both response speed an</w:t>
      </w:r>
      <w:r w:rsidR="001C3090" w:rsidRPr="00D729C1">
        <w:rPr>
          <w:iCs/>
          <w:color w:val="000000" w:themeColor="text1"/>
          <w:lang w:val="en-GB"/>
        </w:rPr>
        <w:t xml:space="preserve">d appropriateness of action are </w:t>
      </w:r>
      <w:r w:rsidR="007E2A4C" w:rsidRPr="00D729C1">
        <w:rPr>
          <w:iCs/>
          <w:color w:val="000000" w:themeColor="text1"/>
          <w:lang w:val="en-GB"/>
        </w:rPr>
        <w:t>necessary to prevent a fall</w:t>
      </w:r>
      <w:r w:rsidR="001C3090" w:rsidRPr="00D729C1">
        <w:rPr>
          <w:iCs/>
          <w:color w:val="000000" w:themeColor="text1"/>
          <w:lang w:val="en-GB"/>
        </w:rPr>
        <w:t xml:space="preserve"> when faced with</w:t>
      </w:r>
      <w:r w:rsidR="007E2A4C" w:rsidRPr="00D729C1">
        <w:rPr>
          <w:iCs/>
          <w:color w:val="000000" w:themeColor="text1"/>
          <w:lang w:val="en-GB"/>
        </w:rPr>
        <w:t xml:space="preserve"> a </w:t>
      </w:r>
      <w:r w:rsidR="001D349A" w:rsidRPr="00D729C1">
        <w:rPr>
          <w:iCs/>
          <w:color w:val="000000" w:themeColor="text1"/>
        </w:rPr>
        <w:t xml:space="preserve">complex, </w:t>
      </w:r>
      <w:r w:rsidR="007E2A4C" w:rsidRPr="00D729C1">
        <w:rPr>
          <w:iCs/>
          <w:color w:val="000000" w:themeColor="text1"/>
        </w:rPr>
        <w:t xml:space="preserve">choice-demanding </w:t>
      </w:r>
      <w:r w:rsidR="001D349A" w:rsidRPr="00D729C1">
        <w:rPr>
          <w:iCs/>
          <w:color w:val="000000" w:themeColor="text1"/>
        </w:rPr>
        <w:t>setting</w:t>
      </w:r>
      <w:r w:rsidR="007E2A4C" w:rsidRPr="00D729C1">
        <w:rPr>
          <w:iCs/>
          <w:color w:val="000000" w:themeColor="text1"/>
          <w:lang w:val="en-GB"/>
        </w:rPr>
        <w:t xml:space="preserve">. </w:t>
      </w:r>
    </w:p>
    <w:p w14:paraId="028F5146" w14:textId="77777777" w:rsidR="00E01F1B" w:rsidRDefault="00E01F1B" w:rsidP="007E2A4C">
      <w:pPr>
        <w:rPr>
          <w:iCs/>
          <w:color w:val="000000" w:themeColor="text1"/>
          <w:lang w:val="en-GB"/>
        </w:rPr>
      </w:pPr>
    </w:p>
    <w:p w14:paraId="735A0E3B" w14:textId="44F9F71B" w:rsidR="009822AF" w:rsidRDefault="00FA3A9E" w:rsidP="007E2A4C">
      <w:pPr>
        <w:rPr>
          <w:iCs/>
          <w:color w:val="000000" w:themeColor="text1"/>
        </w:rPr>
      </w:pPr>
      <w:r>
        <w:rPr>
          <w:iCs/>
          <w:color w:val="000000" w:themeColor="text1"/>
          <w:lang w:val="en-GB"/>
        </w:rPr>
        <w:t>T</w:t>
      </w:r>
      <w:r w:rsidR="00E01F1B">
        <w:rPr>
          <w:iCs/>
          <w:color w:val="000000" w:themeColor="text1"/>
          <w:lang w:val="en-GB"/>
        </w:rPr>
        <w:t xml:space="preserve">he </w:t>
      </w:r>
      <w:r w:rsidR="00E01F1B" w:rsidRPr="00E01F1B">
        <w:rPr>
          <w:i/>
          <w:iCs/>
          <w:color w:val="000000" w:themeColor="text1"/>
          <w:lang w:val="en-GB"/>
        </w:rPr>
        <w:t>Introduction</w:t>
      </w:r>
      <w:r w:rsidR="00E01F1B">
        <w:rPr>
          <w:iCs/>
          <w:color w:val="000000" w:themeColor="text1"/>
          <w:lang w:val="en-GB"/>
        </w:rPr>
        <w:t xml:space="preserve"> has </w:t>
      </w:r>
      <w:r w:rsidR="00A869C6">
        <w:rPr>
          <w:iCs/>
          <w:color w:val="000000" w:themeColor="text1"/>
          <w:lang w:val="en-GB"/>
        </w:rPr>
        <w:t xml:space="preserve">now </w:t>
      </w:r>
      <w:r w:rsidR="00E01F1B">
        <w:rPr>
          <w:iCs/>
          <w:color w:val="000000" w:themeColor="text1"/>
          <w:lang w:val="en-GB"/>
        </w:rPr>
        <w:t xml:space="preserve">been revised to avoid </w:t>
      </w:r>
      <w:r w:rsidR="00503E4B">
        <w:rPr>
          <w:iCs/>
          <w:color w:val="000000" w:themeColor="text1"/>
          <w:lang w:val="en-GB"/>
        </w:rPr>
        <w:t>any</w:t>
      </w:r>
      <w:r w:rsidR="00E01F1B">
        <w:rPr>
          <w:iCs/>
          <w:color w:val="000000" w:themeColor="text1"/>
          <w:lang w:val="en-GB"/>
        </w:rPr>
        <w:t xml:space="preserve"> implication that speed of response is not important, </w:t>
      </w:r>
      <w:r w:rsidR="00503E4B">
        <w:rPr>
          <w:iCs/>
          <w:color w:val="000000" w:themeColor="text1"/>
          <w:lang w:val="en-GB"/>
        </w:rPr>
        <w:t>thus</w:t>
      </w:r>
      <w:r w:rsidR="00E01F1B">
        <w:rPr>
          <w:iCs/>
          <w:color w:val="000000" w:themeColor="text1"/>
          <w:lang w:val="en-GB"/>
        </w:rPr>
        <w:t xml:space="preserve"> </w:t>
      </w:r>
      <w:r w:rsidR="009822AF">
        <w:rPr>
          <w:iCs/>
          <w:color w:val="000000" w:themeColor="text1"/>
          <w:lang w:val="en-GB"/>
        </w:rPr>
        <w:t xml:space="preserve">we have </w:t>
      </w:r>
      <w:r w:rsidR="00E01F1B">
        <w:rPr>
          <w:iCs/>
          <w:color w:val="000000" w:themeColor="text1"/>
          <w:lang w:val="en-GB"/>
        </w:rPr>
        <w:t>removed the following sentence: “</w:t>
      </w:r>
      <w:r w:rsidR="00E01F1B" w:rsidRPr="00E01F1B">
        <w:rPr>
          <w:iCs/>
          <w:color w:val="000000" w:themeColor="text1"/>
        </w:rPr>
        <w:t>This study emphasizes ‘doing the right thing at the right time’ rather than how fast a recovery step and/or reach takes place, in contrast to traditional approaches for assessing balance (e.g. speed and magnitude of muscle response).</w:t>
      </w:r>
      <w:r w:rsidR="00E01F1B">
        <w:rPr>
          <w:iCs/>
          <w:color w:val="000000" w:themeColor="text1"/>
        </w:rPr>
        <w:t xml:space="preserve">” </w:t>
      </w:r>
    </w:p>
    <w:p w14:paraId="5600F576" w14:textId="77777777" w:rsidR="003B5047" w:rsidRDefault="003B5047" w:rsidP="007E2A4C">
      <w:pPr>
        <w:rPr>
          <w:iCs/>
          <w:color w:val="000000" w:themeColor="text1"/>
        </w:rPr>
      </w:pPr>
    </w:p>
    <w:p w14:paraId="7DD5A4FA" w14:textId="7CE4855C" w:rsidR="003B5047" w:rsidRDefault="00503E4B" w:rsidP="007E2A4C">
      <w:pPr>
        <w:rPr>
          <w:iCs/>
          <w:color w:val="000000" w:themeColor="text1"/>
        </w:rPr>
      </w:pPr>
      <w:r>
        <w:rPr>
          <w:iCs/>
          <w:color w:val="000000" w:themeColor="text1"/>
        </w:rPr>
        <w:t>Furthermore</w:t>
      </w:r>
      <w:r w:rsidR="003B5047">
        <w:rPr>
          <w:iCs/>
          <w:color w:val="000000" w:themeColor="text1"/>
        </w:rPr>
        <w:t xml:space="preserve">, we have added the following sentence to the first paragraph of the </w:t>
      </w:r>
      <w:r w:rsidR="003B5047" w:rsidRPr="00E01F1B">
        <w:rPr>
          <w:i/>
          <w:iCs/>
          <w:color w:val="000000" w:themeColor="text1"/>
          <w:lang w:val="en-GB"/>
        </w:rPr>
        <w:t>Introduction</w:t>
      </w:r>
      <w:r w:rsidR="003B5047" w:rsidRPr="003B5047">
        <w:rPr>
          <w:iCs/>
          <w:color w:val="000000" w:themeColor="text1"/>
          <w:lang w:val="en-GB"/>
        </w:rPr>
        <w:t>:</w:t>
      </w:r>
    </w:p>
    <w:p w14:paraId="22B455FA" w14:textId="77777777" w:rsidR="003B5047" w:rsidRPr="00C20A3C" w:rsidRDefault="003B5047" w:rsidP="003B5047">
      <w:pPr>
        <w:ind w:left="720"/>
        <w:rPr>
          <w:iCs/>
          <w:color w:val="000000" w:themeColor="text1"/>
        </w:rPr>
      </w:pPr>
    </w:p>
    <w:p w14:paraId="18709C91" w14:textId="2F8B1CAF" w:rsidR="003B5047" w:rsidRPr="00C20A3C" w:rsidRDefault="003B5047" w:rsidP="003B5047">
      <w:pPr>
        <w:ind w:left="720"/>
        <w:rPr>
          <w:iCs/>
          <w:color w:val="000000" w:themeColor="text1"/>
          <w:lang w:val="en-GB"/>
        </w:rPr>
      </w:pPr>
      <w:r w:rsidRPr="00C20A3C">
        <w:rPr>
          <w:iCs/>
          <w:color w:val="000000" w:themeColor="text1"/>
        </w:rPr>
        <w:t>“</w:t>
      </w:r>
      <w:r w:rsidR="00C20A3C" w:rsidRPr="00C20A3C">
        <w:rPr>
          <w:iCs/>
          <w:color w:val="000000" w:themeColor="text1"/>
        </w:rPr>
        <w:t>While factors such as response speed are essential to prevent a fall, additional cognitive factors, such as inhibitory control and/or the ability to select appropriate action based on a given context may also be important in certain situations.</w:t>
      </w:r>
      <w:r w:rsidRPr="00C20A3C">
        <w:rPr>
          <w:iCs/>
          <w:color w:val="000000" w:themeColor="text1"/>
        </w:rPr>
        <w:t>”</w:t>
      </w:r>
    </w:p>
    <w:p w14:paraId="36EEE166" w14:textId="77777777" w:rsidR="00BE7FEA" w:rsidRDefault="00BE7FEA" w:rsidP="009618C0">
      <w:pPr>
        <w:rPr>
          <w:rFonts w:ascii="Helvetica Oblique" w:hAnsi="Helvetica Oblique"/>
          <w:i/>
          <w:iCs/>
          <w:color w:val="000000" w:themeColor="text1"/>
        </w:rPr>
      </w:pPr>
    </w:p>
    <w:p w14:paraId="5408E1CF" w14:textId="3644016E" w:rsidR="009618C0" w:rsidRPr="009618C0" w:rsidRDefault="00075C2D" w:rsidP="009618C0">
      <w:pPr>
        <w:rPr>
          <w:rFonts w:ascii="Helvetica Oblique" w:hAnsi="Helvetica Oblique"/>
          <w:i/>
          <w:iCs/>
          <w:color w:val="000000" w:themeColor="text1"/>
        </w:rPr>
      </w:pPr>
      <w:r w:rsidRPr="00075C2D">
        <w:rPr>
          <w:rFonts w:ascii="Helvetica Oblique" w:hAnsi="Helvetica Oblique"/>
          <w:b/>
          <w:i/>
          <w:iCs/>
          <w:color w:val="000000" w:themeColor="text1"/>
          <w:u w:val="single"/>
        </w:rPr>
        <w:lastRenderedPageBreak/>
        <w:t>Point 2:</w:t>
      </w:r>
      <w:r>
        <w:rPr>
          <w:rFonts w:ascii="Helvetica Oblique" w:hAnsi="Helvetica Oblique"/>
          <w:i/>
          <w:iCs/>
          <w:color w:val="000000" w:themeColor="text1"/>
        </w:rPr>
        <w:t xml:space="preserve"> </w:t>
      </w:r>
      <w:r w:rsidR="009618C0" w:rsidRPr="009618C0">
        <w:rPr>
          <w:rFonts w:ascii="Helvetica Oblique" w:hAnsi="Helvetica Oblique"/>
          <w:i/>
          <w:iCs/>
          <w:color w:val="000000" w:themeColor="text1"/>
        </w:rPr>
        <w:t>It is not clear what cognitive processes the authors are examining in this study. Perhaps the decision making is what is considered a cognitive process. Is this part of the motor preparation? Data on what method of recovery chosen would provide support for decision making or did the participants make the same decision. I would not constitute decision making as a cognitive process. From the time of the perturbation to the onset of the muscle activity this is approximately 100 ms before the EMG activity is initiated, do you think that it is possible to make a decision in 100 ms in addition to visually processing the environment.</w:t>
      </w:r>
    </w:p>
    <w:p w14:paraId="73CB9810" w14:textId="77777777" w:rsidR="009618C0" w:rsidRDefault="009618C0" w:rsidP="009618C0">
      <w:pPr>
        <w:rPr>
          <w:rFonts w:ascii="Helvetica Oblique" w:hAnsi="Helvetica Oblique"/>
          <w:i/>
          <w:iCs/>
          <w:color w:val="000000" w:themeColor="text1"/>
        </w:rPr>
      </w:pPr>
    </w:p>
    <w:p w14:paraId="0D573E90" w14:textId="38878BBA" w:rsidR="00163577" w:rsidRDefault="0042772C" w:rsidP="005C0232">
      <w:pPr>
        <w:rPr>
          <w:iCs/>
          <w:color w:val="000000" w:themeColor="text1"/>
        </w:rPr>
      </w:pPr>
      <w:r w:rsidRPr="00DC19EE">
        <w:rPr>
          <w:b/>
          <w:iCs/>
          <w:color w:val="000000" w:themeColor="text1"/>
          <w:u w:val="single"/>
          <w:lang w:val="en-GB"/>
        </w:rPr>
        <w:t>Response</w:t>
      </w:r>
      <w:r w:rsidRPr="00DC19EE">
        <w:rPr>
          <w:iCs/>
          <w:color w:val="000000" w:themeColor="text1"/>
          <w:lang w:val="en-GB"/>
        </w:rPr>
        <w:t xml:space="preserve">: </w:t>
      </w:r>
      <w:r w:rsidR="003152BC" w:rsidRPr="00FD71B5">
        <w:rPr>
          <w:iCs/>
          <w:color w:val="000000" w:themeColor="text1"/>
        </w:rPr>
        <w:t xml:space="preserve">While cognition encompasses a wide </w:t>
      </w:r>
      <w:r w:rsidR="00D729C1" w:rsidRPr="00FD71B5">
        <w:rPr>
          <w:iCs/>
          <w:color w:val="000000" w:themeColor="text1"/>
        </w:rPr>
        <w:t>range</w:t>
      </w:r>
      <w:r w:rsidR="003152BC" w:rsidRPr="00FD71B5">
        <w:rPr>
          <w:iCs/>
          <w:color w:val="000000" w:themeColor="text1"/>
        </w:rPr>
        <w:t xml:space="preserve"> of mental abilities, </w:t>
      </w:r>
      <w:r w:rsidR="00C459F2">
        <w:rPr>
          <w:iCs/>
          <w:color w:val="000000" w:themeColor="text1"/>
        </w:rPr>
        <w:t>a common</w:t>
      </w:r>
      <w:r w:rsidR="003152BC" w:rsidRPr="00FD71B5">
        <w:rPr>
          <w:iCs/>
          <w:color w:val="000000" w:themeColor="text1"/>
        </w:rPr>
        <w:t xml:space="preserve"> </w:t>
      </w:r>
      <w:r w:rsidR="00D729C1" w:rsidRPr="00FD71B5">
        <w:rPr>
          <w:iCs/>
          <w:color w:val="000000" w:themeColor="text1"/>
        </w:rPr>
        <w:t xml:space="preserve">view of </w:t>
      </w:r>
      <w:r w:rsidR="003152BC" w:rsidRPr="00FD71B5">
        <w:rPr>
          <w:iCs/>
          <w:color w:val="000000" w:themeColor="text1"/>
        </w:rPr>
        <w:t>c</w:t>
      </w:r>
      <w:r w:rsidR="00373A72" w:rsidRPr="00FD71B5">
        <w:rPr>
          <w:iCs/>
          <w:color w:val="000000" w:themeColor="text1"/>
        </w:rPr>
        <w:t xml:space="preserve">ognitive function refers to multiple mental abilities, </w:t>
      </w:r>
      <w:r w:rsidR="00163577">
        <w:rPr>
          <w:iCs/>
          <w:color w:val="000000" w:themeColor="text1"/>
        </w:rPr>
        <w:t>which includes</w:t>
      </w:r>
      <w:r w:rsidR="00373A72" w:rsidRPr="00FD71B5">
        <w:rPr>
          <w:iCs/>
          <w:color w:val="000000" w:themeColor="text1"/>
        </w:rPr>
        <w:t xml:space="preserve"> </w:t>
      </w:r>
      <w:r w:rsidR="00163577">
        <w:rPr>
          <w:iCs/>
          <w:color w:val="000000" w:themeColor="text1"/>
        </w:rPr>
        <w:t>memory,</w:t>
      </w:r>
      <w:r w:rsidR="00373A72" w:rsidRPr="00FD71B5">
        <w:rPr>
          <w:iCs/>
          <w:color w:val="000000" w:themeColor="text1"/>
        </w:rPr>
        <w:t xml:space="preserve"> problem solving, </w:t>
      </w:r>
      <w:r w:rsidR="00163577" w:rsidRPr="00FD71B5">
        <w:rPr>
          <w:iCs/>
          <w:color w:val="000000" w:themeColor="text1"/>
        </w:rPr>
        <w:t>attention</w:t>
      </w:r>
      <w:r w:rsidR="00373A72" w:rsidRPr="00FD71B5">
        <w:rPr>
          <w:iCs/>
          <w:color w:val="000000" w:themeColor="text1"/>
        </w:rPr>
        <w:t>, and</w:t>
      </w:r>
      <w:r w:rsidR="00163577" w:rsidRPr="00163577">
        <w:rPr>
          <w:iCs/>
          <w:color w:val="000000" w:themeColor="text1"/>
        </w:rPr>
        <w:t xml:space="preserve"> </w:t>
      </w:r>
      <w:r w:rsidR="00163577" w:rsidRPr="00FD71B5">
        <w:rPr>
          <w:iCs/>
          <w:color w:val="000000" w:themeColor="text1"/>
        </w:rPr>
        <w:t>decision making</w:t>
      </w:r>
      <w:r w:rsidR="00163577">
        <w:rPr>
          <w:iCs/>
          <w:color w:val="000000" w:themeColor="text1"/>
        </w:rPr>
        <w:t xml:space="preserve"> among others</w:t>
      </w:r>
      <w:r w:rsidR="00373A72" w:rsidRPr="00FD71B5">
        <w:rPr>
          <w:iCs/>
          <w:color w:val="000000" w:themeColor="text1"/>
        </w:rPr>
        <w:t>. </w:t>
      </w:r>
    </w:p>
    <w:p w14:paraId="31D32B88" w14:textId="77777777" w:rsidR="00163577" w:rsidRDefault="00163577" w:rsidP="005C0232">
      <w:pPr>
        <w:rPr>
          <w:iCs/>
          <w:color w:val="000000" w:themeColor="text1"/>
        </w:rPr>
      </w:pPr>
    </w:p>
    <w:p w14:paraId="3DA60E1F" w14:textId="12A5D933" w:rsidR="005C0232" w:rsidRDefault="00503E4B" w:rsidP="005C0232">
      <w:pPr>
        <w:rPr>
          <w:iCs/>
          <w:color w:val="000000" w:themeColor="text1"/>
        </w:rPr>
      </w:pPr>
      <w:r>
        <w:rPr>
          <w:iCs/>
          <w:color w:val="000000" w:themeColor="text1"/>
        </w:rPr>
        <w:t>As an</w:t>
      </w:r>
      <w:r w:rsidR="00F023C3">
        <w:rPr>
          <w:iCs/>
          <w:color w:val="000000" w:themeColor="text1"/>
        </w:rPr>
        <w:t xml:space="preserve"> example, </w:t>
      </w:r>
      <w:r w:rsidR="005C0232">
        <w:rPr>
          <w:iCs/>
          <w:color w:val="000000" w:themeColor="text1"/>
        </w:rPr>
        <w:t xml:space="preserve">Newen </w:t>
      </w:r>
      <w:r w:rsidR="00F023C3">
        <w:rPr>
          <w:iCs/>
          <w:color w:val="000000" w:themeColor="text1"/>
        </w:rPr>
        <w:t>(</w:t>
      </w:r>
      <w:r w:rsidR="005C0232">
        <w:rPr>
          <w:iCs/>
          <w:color w:val="000000" w:themeColor="text1"/>
        </w:rPr>
        <w:t>2017</w:t>
      </w:r>
      <w:r w:rsidR="00F023C3">
        <w:rPr>
          <w:iCs/>
          <w:color w:val="000000" w:themeColor="text1"/>
        </w:rPr>
        <w:t>)</w:t>
      </w:r>
      <w:r w:rsidR="00795427" w:rsidRPr="00795427">
        <w:rPr>
          <w:iCs/>
          <w:color w:val="000000" w:themeColor="text1"/>
          <w:vertAlign w:val="superscript"/>
        </w:rPr>
        <w:t>1</w:t>
      </w:r>
      <w:r w:rsidR="005C0232">
        <w:rPr>
          <w:iCs/>
          <w:color w:val="000000" w:themeColor="text1"/>
        </w:rPr>
        <w:t xml:space="preserve"> </w:t>
      </w:r>
      <w:r w:rsidR="00163577">
        <w:rPr>
          <w:iCs/>
          <w:color w:val="000000" w:themeColor="text1"/>
        </w:rPr>
        <w:t xml:space="preserve">integrated the many ways </w:t>
      </w:r>
      <w:r w:rsidR="00605F7F">
        <w:rPr>
          <w:iCs/>
          <w:color w:val="000000" w:themeColor="text1"/>
        </w:rPr>
        <w:t>in which</w:t>
      </w:r>
      <w:r w:rsidR="00163577">
        <w:rPr>
          <w:iCs/>
          <w:color w:val="000000" w:themeColor="text1"/>
        </w:rPr>
        <w:t xml:space="preserve"> cognition has been framed</w:t>
      </w:r>
      <w:r w:rsidR="00795427">
        <w:rPr>
          <w:iCs/>
          <w:color w:val="000000" w:themeColor="text1"/>
        </w:rPr>
        <w:t xml:space="preserve">, </w:t>
      </w:r>
      <w:r w:rsidR="00605F7F">
        <w:rPr>
          <w:iCs/>
          <w:color w:val="000000" w:themeColor="text1"/>
        </w:rPr>
        <w:t>and this</w:t>
      </w:r>
      <w:r w:rsidR="00163577">
        <w:rPr>
          <w:iCs/>
          <w:color w:val="000000" w:themeColor="text1"/>
        </w:rPr>
        <w:t xml:space="preserve"> </w:t>
      </w:r>
      <w:r w:rsidR="00F023C3">
        <w:rPr>
          <w:iCs/>
          <w:color w:val="000000" w:themeColor="text1"/>
        </w:rPr>
        <w:t>includes decision making as part of cognitive processing: “</w:t>
      </w:r>
      <w:r w:rsidR="00F023C3" w:rsidRPr="00F023C3">
        <w:rPr>
          <w:i/>
          <w:iCs/>
          <w:color w:val="000000" w:themeColor="text1"/>
        </w:rPr>
        <w:t xml:space="preserve">Cognitive processes are </w:t>
      </w:r>
      <w:r w:rsidR="005C0232" w:rsidRPr="00F023C3">
        <w:rPr>
          <w:i/>
          <w:iCs/>
          <w:color w:val="000000" w:themeColor="text1"/>
        </w:rPr>
        <w:t>processes of information transfer that typically take place to connect multiple (or complex) informational inputs to form a minimally flexible cognitive system with a spectrum of minimally flexible behavioral outputs, where these processes typically involve (at least a minimal level of) one of the following paradigmatic processes as described in certain cognitive sciences with a cognitive method: perception, memory, learning, emotion, intentionality, self-representation, rationality, and decision-making or something relevantly similar to it.</w:t>
      </w:r>
      <w:r w:rsidR="005C0232">
        <w:rPr>
          <w:iCs/>
          <w:color w:val="000000" w:themeColor="text1"/>
        </w:rPr>
        <w:t>”</w:t>
      </w:r>
    </w:p>
    <w:p w14:paraId="65EB4E9A" w14:textId="77777777" w:rsidR="00F023C3" w:rsidRDefault="00F023C3" w:rsidP="00BE7FEA">
      <w:pPr>
        <w:rPr>
          <w:iCs/>
          <w:color w:val="000000" w:themeColor="text1"/>
        </w:rPr>
      </w:pPr>
    </w:p>
    <w:p w14:paraId="50C2F9D7" w14:textId="6D2AA29B" w:rsidR="00AF58F4" w:rsidRDefault="00F023C3" w:rsidP="00BE7FEA">
      <w:pPr>
        <w:rPr>
          <w:iCs/>
          <w:color w:val="000000" w:themeColor="text1"/>
        </w:rPr>
      </w:pPr>
      <w:r>
        <w:rPr>
          <w:iCs/>
          <w:color w:val="000000" w:themeColor="text1"/>
        </w:rPr>
        <w:t xml:space="preserve">Also, Gold &amp; Shadlen </w:t>
      </w:r>
      <w:r w:rsidR="00AF58F4">
        <w:rPr>
          <w:iCs/>
          <w:color w:val="000000" w:themeColor="text1"/>
        </w:rPr>
        <w:t>(</w:t>
      </w:r>
      <w:r>
        <w:rPr>
          <w:iCs/>
          <w:color w:val="000000" w:themeColor="text1"/>
        </w:rPr>
        <w:t>2007</w:t>
      </w:r>
      <w:r w:rsidR="00AF58F4">
        <w:rPr>
          <w:iCs/>
          <w:color w:val="000000" w:themeColor="text1"/>
        </w:rPr>
        <w:t>)</w:t>
      </w:r>
      <w:r w:rsidR="00795427" w:rsidRPr="00795427">
        <w:rPr>
          <w:iCs/>
          <w:color w:val="000000" w:themeColor="text1"/>
          <w:vertAlign w:val="superscript"/>
        </w:rPr>
        <w:t>2</w:t>
      </w:r>
      <w:r>
        <w:rPr>
          <w:iCs/>
          <w:color w:val="000000" w:themeColor="text1"/>
        </w:rPr>
        <w:t>, in their review include decisions as</w:t>
      </w:r>
      <w:r w:rsidR="00503E4B">
        <w:rPr>
          <w:iCs/>
          <w:color w:val="000000" w:themeColor="text1"/>
        </w:rPr>
        <w:t xml:space="preserve"> a hallmark of higher cognition. As part of their comprehensive review they state:</w:t>
      </w:r>
      <w:r>
        <w:rPr>
          <w:iCs/>
          <w:color w:val="000000" w:themeColor="text1"/>
        </w:rPr>
        <w:t xml:space="preserve"> </w:t>
      </w:r>
      <w:r w:rsidR="00BE7FEA">
        <w:rPr>
          <w:iCs/>
          <w:color w:val="000000" w:themeColor="text1"/>
        </w:rPr>
        <w:t>“</w:t>
      </w:r>
      <w:r w:rsidR="00BE7FEA" w:rsidRPr="00F023C3">
        <w:rPr>
          <w:i/>
          <w:iCs/>
          <w:color w:val="000000" w:themeColor="text1"/>
        </w:rPr>
        <w:t>A decision is a process that weighs priors, evidence, and value to generate a commitment to a categorical proposition intended to achieve particular goals.</w:t>
      </w:r>
      <w:r w:rsidR="00BE7FEA">
        <w:rPr>
          <w:iCs/>
          <w:color w:val="000000" w:themeColor="text1"/>
        </w:rPr>
        <w:t xml:space="preserve">” </w:t>
      </w:r>
    </w:p>
    <w:p w14:paraId="5F934551" w14:textId="77777777" w:rsidR="00BE7FEA" w:rsidRDefault="00BE7FEA" w:rsidP="0042772C">
      <w:pPr>
        <w:rPr>
          <w:iCs/>
          <w:color w:val="000000" w:themeColor="text1"/>
        </w:rPr>
      </w:pPr>
    </w:p>
    <w:p w14:paraId="5DFA68AE" w14:textId="0CD93B3D" w:rsidR="005F1DDF" w:rsidRDefault="00FA3A9E" w:rsidP="0042772C">
      <w:pPr>
        <w:rPr>
          <w:iCs/>
          <w:color w:val="FF0000"/>
          <w:lang w:val="en-GB"/>
        </w:rPr>
      </w:pPr>
      <w:r>
        <w:rPr>
          <w:iCs/>
          <w:color w:val="000000" w:themeColor="text1"/>
        </w:rPr>
        <w:t>With our method</w:t>
      </w:r>
      <w:r w:rsidR="003152BC" w:rsidRPr="00FD71B5">
        <w:rPr>
          <w:iCs/>
          <w:color w:val="000000" w:themeColor="text1"/>
        </w:rPr>
        <w:t>, decision-making</w:t>
      </w:r>
      <w:r w:rsidR="00850CD7" w:rsidRPr="00FD71B5">
        <w:rPr>
          <w:iCs/>
          <w:color w:val="000000" w:themeColor="text1"/>
        </w:rPr>
        <w:t xml:space="preserve"> </w:t>
      </w:r>
      <w:r w:rsidR="00F67E7A" w:rsidRPr="00FD71B5">
        <w:rPr>
          <w:iCs/>
          <w:color w:val="000000" w:themeColor="text1"/>
        </w:rPr>
        <w:t xml:space="preserve">is </w:t>
      </w:r>
      <w:r w:rsidR="00850CD7" w:rsidRPr="00FD71B5">
        <w:rPr>
          <w:iCs/>
          <w:color w:val="000000" w:themeColor="text1"/>
        </w:rPr>
        <w:t>emphasize</w:t>
      </w:r>
      <w:r w:rsidR="005F1DDF" w:rsidRPr="00FD71B5">
        <w:rPr>
          <w:iCs/>
          <w:color w:val="000000" w:themeColor="text1"/>
        </w:rPr>
        <w:t xml:space="preserve">d </w:t>
      </w:r>
      <w:r w:rsidR="001B5829" w:rsidRPr="00FD71B5">
        <w:rPr>
          <w:iCs/>
          <w:color w:val="000000" w:themeColor="text1"/>
        </w:rPr>
        <w:t>because</w:t>
      </w:r>
      <w:r w:rsidR="002B46A7" w:rsidRPr="00FD71B5">
        <w:rPr>
          <w:iCs/>
          <w:color w:val="000000" w:themeColor="text1"/>
        </w:rPr>
        <w:t xml:space="preserve"> p</w:t>
      </w:r>
      <w:r w:rsidR="00F67E7A" w:rsidRPr="00FD71B5">
        <w:rPr>
          <w:iCs/>
          <w:color w:val="000000" w:themeColor="text1"/>
        </w:rPr>
        <w:t>articipants are require</w:t>
      </w:r>
      <w:r w:rsidR="005F1DDF" w:rsidRPr="00FD71B5">
        <w:rPr>
          <w:iCs/>
          <w:color w:val="000000" w:themeColor="text1"/>
        </w:rPr>
        <w:t>d</w:t>
      </w:r>
      <w:r w:rsidR="00F67E7A" w:rsidRPr="00FD71B5">
        <w:rPr>
          <w:iCs/>
          <w:color w:val="000000" w:themeColor="text1"/>
        </w:rPr>
        <w:t xml:space="preserve"> to decide among</w:t>
      </w:r>
      <w:r w:rsidR="001B5829" w:rsidRPr="00FD71B5">
        <w:rPr>
          <w:iCs/>
          <w:color w:val="000000" w:themeColor="text1"/>
        </w:rPr>
        <w:t>st</w:t>
      </w:r>
      <w:r w:rsidR="00F67E7A" w:rsidRPr="00FD71B5">
        <w:rPr>
          <w:iCs/>
          <w:color w:val="000000" w:themeColor="text1"/>
        </w:rPr>
        <w:t xml:space="preserve"> two options: (a) step/don’t reach or (b) reach/don’t step.</w:t>
      </w:r>
      <w:r w:rsidR="00850CD7" w:rsidRPr="00FD71B5">
        <w:rPr>
          <w:iCs/>
          <w:color w:val="000000" w:themeColor="text1"/>
        </w:rPr>
        <w:t xml:space="preserve"> </w:t>
      </w:r>
      <w:r w:rsidR="00075C2D">
        <w:rPr>
          <w:iCs/>
          <w:color w:val="000000" w:themeColor="text1"/>
        </w:rPr>
        <w:t>T</w:t>
      </w:r>
      <w:r w:rsidR="005F1DDF" w:rsidRPr="00FD71B5">
        <w:rPr>
          <w:iCs/>
          <w:color w:val="000000" w:themeColor="text1"/>
        </w:rPr>
        <w:t>raditional</w:t>
      </w:r>
      <w:r w:rsidR="00850CD7" w:rsidRPr="00FD71B5">
        <w:rPr>
          <w:iCs/>
          <w:color w:val="000000" w:themeColor="text1"/>
        </w:rPr>
        <w:t xml:space="preserve"> </w:t>
      </w:r>
      <w:r w:rsidR="00F67E7A" w:rsidRPr="00FD71B5">
        <w:rPr>
          <w:iCs/>
          <w:color w:val="000000" w:themeColor="text1"/>
        </w:rPr>
        <w:t xml:space="preserve">cognitive neuroscience </w:t>
      </w:r>
      <w:r w:rsidR="00850CD7" w:rsidRPr="00FD71B5">
        <w:rPr>
          <w:iCs/>
          <w:color w:val="000000" w:themeColor="text1"/>
        </w:rPr>
        <w:t xml:space="preserve">studies </w:t>
      </w:r>
      <w:r w:rsidR="00FD71B5" w:rsidRPr="00FD71B5">
        <w:rPr>
          <w:iCs/>
          <w:color w:val="000000" w:themeColor="text1"/>
        </w:rPr>
        <w:t xml:space="preserve">usually </w:t>
      </w:r>
      <w:r w:rsidR="00850CD7" w:rsidRPr="00FD71B5">
        <w:rPr>
          <w:iCs/>
          <w:color w:val="000000" w:themeColor="text1"/>
        </w:rPr>
        <w:t xml:space="preserve">rely on simple button presses to measure </w:t>
      </w:r>
      <w:r w:rsidR="00F67E7A" w:rsidRPr="00FD71B5">
        <w:rPr>
          <w:iCs/>
          <w:color w:val="000000" w:themeColor="text1"/>
        </w:rPr>
        <w:t>decision-making</w:t>
      </w:r>
      <w:r w:rsidR="00850CD7" w:rsidRPr="00FD71B5">
        <w:rPr>
          <w:iCs/>
          <w:color w:val="000000" w:themeColor="text1"/>
        </w:rPr>
        <w:t xml:space="preserve">, </w:t>
      </w:r>
      <w:r w:rsidR="00075C2D">
        <w:rPr>
          <w:iCs/>
          <w:color w:val="000000" w:themeColor="text1"/>
        </w:rPr>
        <w:t xml:space="preserve">whereas </w:t>
      </w:r>
      <w:r>
        <w:rPr>
          <w:iCs/>
          <w:color w:val="000000" w:themeColor="text1"/>
        </w:rPr>
        <w:t xml:space="preserve">the decision using our approach </w:t>
      </w:r>
      <w:r w:rsidR="00850CD7" w:rsidRPr="00FD71B5">
        <w:rPr>
          <w:iCs/>
          <w:color w:val="000000" w:themeColor="text1"/>
        </w:rPr>
        <w:t>is measured by compensatory stepping and</w:t>
      </w:r>
      <w:r w:rsidR="001B5829" w:rsidRPr="00FD71B5">
        <w:rPr>
          <w:iCs/>
          <w:color w:val="000000" w:themeColor="text1"/>
        </w:rPr>
        <w:t>/or</w:t>
      </w:r>
      <w:r w:rsidR="00850CD7" w:rsidRPr="00FD71B5">
        <w:rPr>
          <w:iCs/>
          <w:color w:val="000000" w:themeColor="text1"/>
        </w:rPr>
        <w:t xml:space="preserve"> reaching responses. </w:t>
      </w:r>
      <w:r w:rsidR="001B5829" w:rsidRPr="00FD71B5">
        <w:rPr>
          <w:iCs/>
          <w:color w:val="000000" w:themeColor="text1"/>
        </w:rPr>
        <w:t>In addition to our</w:t>
      </w:r>
      <w:r w:rsidR="005F1DDF" w:rsidRPr="00FD71B5">
        <w:rPr>
          <w:iCs/>
          <w:color w:val="000000" w:themeColor="text1"/>
        </w:rPr>
        <w:t xml:space="preserve"> emphasis on decision-making (i.e. </w:t>
      </w:r>
      <w:r>
        <w:rPr>
          <w:iCs/>
          <w:color w:val="000000" w:themeColor="text1"/>
        </w:rPr>
        <w:t xml:space="preserve">which action to select </w:t>
      </w:r>
      <w:r w:rsidR="005F1DDF" w:rsidRPr="00FD71B5">
        <w:rPr>
          <w:iCs/>
          <w:color w:val="000000" w:themeColor="text1"/>
        </w:rPr>
        <w:t xml:space="preserve">in our study), </w:t>
      </w:r>
      <w:r w:rsidR="002B46A7" w:rsidRPr="00FD71B5">
        <w:rPr>
          <w:iCs/>
          <w:color w:val="000000" w:themeColor="text1"/>
        </w:rPr>
        <w:t>we</w:t>
      </w:r>
      <w:r w:rsidR="005F1DDF" w:rsidRPr="00FD71B5">
        <w:rPr>
          <w:iCs/>
          <w:color w:val="000000" w:themeColor="text1"/>
        </w:rPr>
        <w:t xml:space="preserve"> stress a need for response inhibition. </w:t>
      </w:r>
      <w:r w:rsidR="002B46A7" w:rsidRPr="00FD71B5">
        <w:rPr>
          <w:iCs/>
          <w:color w:val="000000" w:themeColor="text1"/>
        </w:rPr>
        <w:t>R</w:t>
      </w:r>
      <w:r w:rsidR="005F1DDF" w:rsidRPr="00FD71B5">
        <w:rPr>
          <w:iCs/>
          <w:color w:val="000000" w:themeColor="text1"/>
        </w:rPr>
        <w:t xml:space="preserve">esponse inhibition </w:t>
      </w:r>
      <w:r w:rsidR="00417021" w:rsidRPr="00FD71B5">
        <w:rPr>
          <w:iCs/>
          <w:color w:val="000000" w:themeColor="text1"/>
          <w:lang w:val="en-GB"/>
        </w:rPr>
        <w:t>is a hallmark of executive function</w:t>
      </w:r>
      <w:r w:rsidR="00795427" w:rsidRPr="00795427">
        <w:rPr>
          <w:iCs/>
          <w:color w:val="000000" w:themeColor="text1"/>
          <w:vertAlign w:val="superscript"/>
          <w:lang w:val="en-GB"/>
        </w:rPr>
        <w:t>3</w:t>
      </w:r>
      <w:r w:rsidR="00417021" w:rsidRPr="00FD71B5">
        <w:rPr>
          <w:iCs/>
          <w:color w:val="000000" w:themeColor="text1"/>
          <w:lang w:val="en-GB"/>
        </w:rPr>
        <w:t xml:space="preserve"> where automatic response tendencies are overridden to revise behaviour</w:t>
      </w:r>
      <w:r w:rsidR="00384088" w:rsidRPr="00FD71B5">
        <w:rPr>
          <w:iCs/>
          <w:color w:val="000000" w:themeColor="text1"/>
          <w:lang w:val="en-GB"/>
        </w:rPr>
        <w:t xml:space="preserve">, </w:t>
      </w:r>
      <w:r w:rsidR="002B46A7" w:rsidRPr="00FD71B5">
        <w:rPr>
          <w:iCs/>
          <w:color w:val="000000" w:themeColor="text1"/>
          <w:lang w:val="en-GB"/>
        </w:rPr>
        <w:t xml:space="preserve">therefore this </w:t>
      </w:r>
      <w:r w:rsidR="001B5829" w:rsidRPr="00FD71B5">
        <w:rPr>
          <w:iCs/>
          <w:color w:val="000000" w:themeColor="text1"/>
          <w:lang w:val="en-GB"/>
        </w:rPr>
        <w:t>is</w:t>
      </w:r>
      <w:r w:rsidR="002B46A7" w:rsidRPr="00FD71B5">
        <w:rPr>
          <w:iCs/>
          <w:color w:val="000000" w:themeColor="text1"/>
          <w:lang w:val="en-GB"/>
        </w:rPr>
        <w:t xml:space="preserve"> a </w:t>
      </w:r>
      <w:r w:rsidR="001B5829" w:rsidRPr="00FD71B5">
        <w:rPr>
          <w:iCs/>
          <w:color w:val="000000" w:themeColor="text1"/>
          <w:lang w:val="en-GB"/>
        </w:rPr>
        <w:t>foundation for</w:t>
      </w:r>
      <w:r w:rsidR="002B46A7" w:rsidRPr="00FD71B5">
        <w:rPr>
          <w:iCs/>
          <w:color w:val="000000" w:themeColor="text1"/>
          <w:lang w:val="en-GB"/>
        </w:rPr>
        <w:t xml:space="preserve"> behavioural flexibility</w:t>
      </w:r>
      <w:r w:rsidR="00417021" w:rsidRPr="00FD71B5">
        <w:rPr>
          <w:iCs/>
          <w:color w:val="000000" w:themeColor="text1"/>
          <w:lang w:val="en-GB"/>
        </w:rPr>
        <w:t>.</w:t>
      </w:r>
      <w:r w:rsidR="002B46A7" w:rsidRPr="00FD71B5">
        <w:rPr>
          <w:iCs/>
          <w:color w:val="000000" w:themeColor="text1"/>
          <w:lang w:val="en-GB"/>
        </w:rPr>
        <w:t xml:space="preserve"> </w:t>
      </w:r>
      <w:r w:rsidR="00384088" w:rsidRPr="00FD71B5">
        <w:rPr>
          <w:iCs/>
          <w:color w:val="000000" w:themeColor="text1"/>
          <w:lang w:val="en-GB"/>
        </w:rPr>
        <w:t xml:space="preserve">For present purposes, both inhibitory control and the ability to appropriately select a response are required to be successful in our modified lean and release task. </w:t>
      </w:r>
    </w:p>
    <w:p w14:paraId="67466D8D" w14:textId="13E5BA21" w:rsidR="00A82A08" w:rsidRDefault="00A82A08" w:rsidP="0042772C">
      <w:pPr>
        <w:rPr>
          <w:iCs/>
          <w:color w:val="FF0000"/>
        </w:rPr>
      </w:pPr>
    </w:p>
    <w:p w14:paraId="30C72B92" w14:textId="5F96CF4F" w:rsidR="00795427" w:rsidRPr="00795427" w:rsidRDefault="00A82A08" w:rsidP="0042772C">
      <w:pPr>
        <w:rPr>
          <w:iCs/>
          <w:color w:val="000000" w:themeColor="text1"/>
          <w:lang w:val="en-GB"/>
        </w:rPr>
      </w:pPr>
      <w:r w:rsidRPr="00A539EF">
        <w:rPr>
          <w:iCs/>
          <w:color w:val="000000" w:themeColor="text1"/>
        </w:rPr>
        <w:t xml:space="preserve">To address </w:t>
      </w:r>
      <w:r w:rsidR="00A539EF" w:rsidRPr="00A539EF">
        <w:rPr>
          <w:iCs/>
          <w:color w:val="000000" w:themeColor="text1"/>
        </w:rPr>
        <w:t>the reviewer’s next point on motor preparation</w:t>
      </w:r>
      <w:r w:rsidRPr="00A539EF">
        <w:rPr>
          <w:iCs/>
          <w:color w:val="000000" w:themeColor="text1"/>
        </w:rPr>
        <w:t xml:space="preserve"> </w:t>
      </w:r>
      <w:r w:rsidR="00A539EF" w:rsidRPr="00A539EF">
        <w:rPr>
          <w:iCs/>
          <w:color w:val="000000" w:themeColor="text1"/>
        </w:rPr>
        <w:t>related</w:t>
      </w:r>
      <w:r w:rsidRPr="00A539EF">
        <w:rPr>
          <w:iCs/>
          <w:color w:val="000000" w:themeColor="text1"/>
        </w:rPr>
        <w:t xml:space="preserve"> to cognitive processing and decision making, </w:t>
      </w:r>
      <w:r w:rsidRPr="00A539EF">
        <w:rPr>
          <w:iCs/>
          <w:color w:val="000000" w:themeColor="text1"/>
          <w:lang w:val="en-GB"/>
        </w:rPr>
        <w:t xml:space="preserve">we use TMS to </w:t>
      </w:r>
      <w:r w:rsidR="00FD71B5" w:rsidRPr="00A539EF">
        <w:rPr>
          <w:iCs/>
          <w:color w:val="000000" w:themeColor="text1"/>
          <w:lang w:val="en-GB"/>
        </w:rPr>
        <w:t>investigate visual priming of muscle representations</w:t>
      </w:r>
      <w:r w:rsidR="00D40983" w:rsidRPr="00A539EF">
        <w:rPr>
          <w:iCs/>
          <w:color w:val="000000" w:themeColor="text1"/>
          <w:lang w:val="en-GB"/>
        </w:rPr>
        <w:t xml:space="preserve">. This method provides insight into motor activation </w:t>
      </w:r>
      <w:r w:rsidR="00A539EF" w:rsidRPr="00A539EF">
        <w:rPr>
          <w:iCs/>
          <w:color w:val="000000" w:themeColor="text1"/>
          <w:lang w:val="en-GB"/>
        </w:rPr>
        <w:t>triggered by</w:t>
      </w:r>
      <w:r w:rsidR="00D40983" w:rsidRPr="00A539EF">
        <w:rPr>
          <w:iCs/>
          <w:color w:val="000000" w:themeColor="text1"/>
          <w:lang w:val="en-GB"/>
        </w:rPr>
        <w:t xml:space="preserve"> viewing an object</w:t>
      </w:r>
      <w:r w:rsidR="00A539EF" w:rsidRPr="00A539EF">
        <w:rPr>
          <w:iCs/>
          <w:color w:val="000000" w:themeColor="text1"/>
          <w:lang w:val="en-GB"/>
        </w:rPr>
        <w:t>,</w:t>
      </w:r>
      <w:r w:rsidR="00FD71B5" w:rsidRPr="00A539EF">
        <w:rPr>
          <w:iCs/>
          <w:color w:val="000000" w:themeColor="text1"/>
          <w:lang w:val="en-GB"/>
        </w:rPr>
        <w:t xml:space="preserve"> which</w:t>
      </w:r>
      <w:r w:rsidR="00E9390F" w:rsidRPr="00A539EF">
        <w:rPr>
          <w:iCs/>
          <w:color w:val="000000" w:themeColor="text1"/>
          <w:lang w:val="en-GB"/>
        </w:rPr>
        <w:t xml:space="preserve"> in this case</w:t>
      </w:r>
      <w:r w:rsidR="00D40983" w:rsidRPr="00A539EF">
        <w:rPr>
          <w:iCs/>
          <w:color w:val="000000" w:themeColor="text1"/>
          <w:lang w:val="en-GB"/>
        </w:rPr>
        <w:t xml:space="preserve"> </w:t>
      </w:r>
      <w:r w:rsidR="00E9390F" w:rsidRPr="00A539EF">
        <w:rPr>
          <w:iCs/>
          <w:color w:val="000000" w:themeColor="text1"/>
          <w:lang w:val="en-GB"/>
        </w:rPr>
        <w:t xml:space="preserve">is </w:t>
      </w:r>
      <w:r w:rsidR="00A539EF" w:rsidRPr="00A539EF">
        <w:rPr>
          <w:iCs/>
          <w:color w:val="000000" w:themeColor="text1"/>
          <w:lang w:val="en-GB"/>
        </w:rPr>
        <w:t xml:space="preserve">an object </w:t>
      </w:r>
      <w:r w:rsidR="00D40983" w:rsidRPr="00A539EF">
        <w:rPr>
          <w:iCs/>
          <w:color w:val="000000" w:themeColor="text1"/>
          <w:lang w:val="en-GB"/>
        </w:rPr>
        <w:t xml:space="preserve">associated with stability (support handle). While </w:t>
      </w:r>
      <w:r w:rsidR="00A539EF" w:rsidRPr="00A539EF">
        <w:rPr>
          <w:iCs/>
          <w:color w:val="000000" w:themeColor="text1"/>
          <w:lang w:val="en-GB"/>
        </w:rPr>
        <w:t>this priming effect not</w:t>
      </w:r>
      <w:r w:rsidR="00D40983" w:rsidRPr="00A539EF">
        <w:rPr>
          <w:iCs/>
          <w:color w:val="000000" w:themeColor="text1"/>
          <w:lang w:val="en-GB"/>
        </w:rPr>
        <w:t xml:space="preserve"> a ‘decision’ per se, it does represent a cortical-based mechanism </w:t>
      </w:r>
      <w:r w:rsidR="00A539EF" w:rsidRPr="00A539EF">
        <w:rPr>
          <w:iCs/>
          <w:color w:val="000000" w:themeColor="text1"/>
          <w:lang w:val="en-GB"/>
        </w:rPr>
        <w:t>that links</w:t>
      </w:r>
      <w:r w:rsidR="00D40983" w:rsidRPr="00A539EF">
        <w:rPr>
          <w:iCs/>
          <w:color w:val="000000" w:themeColor="text1"/>
          <w:lang w:val="en-GB"/>
        </w:rPr>
        <w:t xml:space="preserve"> vision of our surrounding environment to potential </w:t>
      </w:r>
      <w:r w:rsidR="00FD71B5" w:rsidRPr="00A539EF">
        <w:rPr>
          <w:iCs/>
          <w:color w:val="000000" w:themeColor="text1"/>
          <w:lang w:val="en-GB"/>
        </w:rPr>
        <w:t>action</w:t>
      </w:r>
      <w:r w:rsidR="00D40983" w:rsidRPr="00A539EF">
        <w:rPr>
          <w:iCs/>
          <w:color w:val="000000" w:themeColor="text1"/>
          <w:lang w:val="en-GB"/>
        </w:rPr>
        <w:t xml:space="preserve">. </w:t>
      </w:r>
      <w:r w:rsidR="00FD71B5" w:rsidRPr="00A539EF">
        <w:rPr>
          <w:iCs/>
          <w:color w:val="000000" w:themeColor="text1"/>
          <w:lang w:val="en-GB"/>
        </w:rPr>
        <w:t xml:space="preserve">This idea of ‘affordances’ was originated by </w:t>
      </w:r>
      <w:r w:rsidR="00FD71B5" w:rsidRPr="00795427">
        <w:rPr>
          <w:iCs/>
          <w:color w:val="000000" w:themeColor="text1"/>
          <w:lang w:val="en-GB"/>
        </w:rPr>
        <w:t>Gibson (</w:t>
      </w:r>
      <w:r w:rsidR="00795427">
        <w:rPr>
          <w:iCs/>
          <w:color w:val="000000" w:themeColor="text1"/>
          <w:lang w:val="en-GB"/>
        </w:rPr>
        <w:t>1979</w:t>
      </w:r>
      <w:r w:rsidR="00FD71B5" w:rsidRPr="00A539EF">
        <w:rPr>
          <w:iCs/>
          <w:color w:val="000000" w:themeColor="text1"/>
          <w:lang w:val="en-GB"/>
        </w:rPr>
        <w:t>)</w:t>
      </w:r>
      <w:r w:rsidR="00795427" w:rsidRPr="00795427">
        <w:rPr>
          <w:iCs/>
          <w:color w:val="000000" w:themeColor="text1"/>
          <w:vertAlign w:val="superscript"/>
          <w:lang w:val="en-GB"/>
        </w:rPr>
        <w:t>4</w:t>
      </w:r>
      <w:r w:rsidR="00FD71B5" w:rsidRPr="00A539EF">
        <w:rPr>
          <w:iCs/>
          <w:color w:val="000000" w:themeColor="text1"/>
          <w:lang w:val="en-GB"/>
        </w:rPr>
        <w:t xml:space="preserve"> who proposed that we perceive the world in terms of behavioural value</w:t>
      </w:r>
      <w:r w:rsidR="00FA3A9E">
        <w:rPr>
          <w:iCs/>
          <w:color w:val="000000" w:themeColor="text1"/>
          <w:lang w:val="en-GB"/>
        </w:rPr>
        <w:t>. In motor terms, th</w:t>
      </w:r>
      <w:r w:rsidR="00C20A3C">
        <w:rPr>
          <w:iCs/>
          <w:color w:val="000000" w:themeColor="text1"/>
          <w:lang w:val="en-GB"/>
        </w:rPr>
        <w:t>is</w:t>
      </w:r>
      <w:r w:rsidR="00FA3A9E">
        <w:rPr>
          <w:iCs/>
          <w:color w:val="000000" w:themeColor="text1"/>
          <w:lang w:val="en-GB"/>
        </w:rPr>
        <w:t xml:space="preserve"> </w:t>
      </w:r>
      <w:r w:rsidR="00C20A3C">
        <w:rPr>
          <w:iCs/>
          <w:color w:val="000000" w:themeColor="text1"/>
          <w:lang w:val="en-GB"/>
        </w:rPr>
        <w:t>means</w:t>
      </w:r>
      <w:r w:rsidR="00FA3A9E">
        <w:rPr>
          <w:iCs/>
          <w:color w:val="000000" w:themeColor="text1"/>
          <w:lang w:val="en-GB"/>
        </w:rPr>
        <w:t xml:space="preserve"> </w:t>
      </w:r>
      <w:r w:rsidR="00FD71B5" w:rsidRPr="00A539EF">
        <w:rPr>
          <w:iCs/>
          <w:color w:val="000000" w:themeColor="text1"/>
          <w:lang w:val="en-GB"/>
        </w:rPr>
        <w:t>the potential action</w:t>
      </w:r>
      <w:r w:rsidR="00C20A3C">
        <w:rPr>
          <w:iCs/>
          <w:color w:val="000000" w:themeColor="text1"/>
          <w:lang w:val="en-GB"/>
        </w:rPr>
        <w:t>(s)</w:t>
      </w:r>
      <w:r w:rsidR="00FD71B5" w:rsidRPr="00A539EF">
        <w:rPr>
          <w:iCs/>
          <w:color w:val="000000" w:themeColor="text1"/>
          <w:lang w:val="en-GB"/>
        </w:rPr>
        <w:t xml:space="preserve"> </w:t>
      </w:r>
      <w:r w:rsidR="00FA3A9E">
        <w:rPr>
          <w:iCs/>
          <w:color w:val="000000" w:themeColor="text1"/>
          <w:lang w:val="en-GB"/>
        </w:rPr>
        <w:t xml:space="preserve">the </w:t>
      </w:r>
      <w:r w:rsidR="00FD71B5" w:rsidRPr="00A539EF">
        <w:rPr>
          <w:iCs/>
          <w:color w:val="000000" w:themeColor="text1"/>
          <w:lang w:val="en-GB"/>
        </w:rPr>
        <w:t>object affords</w:t>
      </w:r>
      <w:r w:rsidR="00FA3A9E">
        <w:rPr>
          <w:iCs/>
          <w:color w:val="000000" w:themeColor="text1"/>
          <w:lang w:val="en-GB"/>
        </w:rPr>
        <w:t>.</w:t>
      </w:r>
      <w:r w:rsidR="00A539EF" w:rsidRPr="00A539EF">
        <w:rPr>
          <w:iCs/>
          <w:color w:val="000000" w:themeColor="text1"/>
          <w:lang w:val="en-GB"/>
        </w:rPr>
        <w:t xml:space="preserve"> </w:t>
      </w:r>
      <w:r w:rsidR="00FA3A9E">
        <w:rPr>
          <w:iCs/>
          <w:color w:val="000000" w:themeColor="text1"/>
          <w:lang w:val="en-GB"/>
        </w:rPr>
        <w:t>M</w:t>
      </w:r>
      <w:r w:rsidR="00A539EF" w:rsidRPr="00A539EF">
        <w:rPr>
          <w:iCs/>
          <w:color w:val="000000" w:themeColor="text1"/>
          <w:lang w:val="en-GB"/>
        </w:rPr>
        <w:t xml:space="preserve">any researchers since </w:t>
      </w:r>
      <w:r w:rsidR="00FA3A9E">
        <w:rPr>
          <w:iCs/>
          <w:color w:val="000000" w:themeColor="text1"/>
          <w:lang w:val="en-GB"/>
        </w:rPr>
        <w:t>Gibson</w:t>
      </w:r>
      <w:r w:rsidR="00A539EF" w:rsidRPr="00A539EF">
        <w:rPr>
          <w:iCs/>
          <w:color w:val="000000" w:themeColor="text1"/>
          <w:lang w:val="en-GB"/>
        </w:rPr>
        <w:t xml:space="preserve"> have shown </w:t>
      </w:r>
      <w:r w:rsidR="00A539EF" w:rsidRPr="00A539EF">
        <w:rPr>
          <w:iCs/>
          <w:color w:val="000000" w:themeColor="text1"/>
          <w:lang w:val="en-GB"/>
        </w:rPr>
        <w:lastRenderedPageBreak/>
        <w:t xml:space="preserve">neurophysiological evidence for this effect </w:t>
      </w:r>
      <w:r w:rsidR="00795427" w:rsidRPr="00795427">
        <w:rPr>
          <w:iCs/>
          <w:color w:val="000000" w:themeColor="text1"/>
          <w:vertAlign w:val="superscript"/>
          <w:lang w:val="en-GB"/>
        </w:rPr>
        <w:t>5-9</w:t>
      </w:r>
      <w:r w:rsidR="00FD71B5" w:rsidRPr="00A539EF">
        <w:rPr>
          <w:iCs/>
          <w:color w:val="000000" w:themeColor="text1"/>
          <w:lang w:val="en-GB"/>
        </w:rPr>
        <w:t xml:space="preserve">. </w:t>
      </w:r>
      <w:r w:rsidR="00A539EF" w:rsidRPr="00A539EF">
        <w:rPr>
          <w:iCs/>
          <w:color w:val="000000" w:themeColor="text1"/>
          <w:lang w:val="en-GB"/>
        </w:rPr>
        <w:t>R</w:t>
      </w:r>
      <w:r w:rsidR="00D40983" w:rsidRPr="00A539EF">
        <w:rPr>
          <w:iCs/>
          <w:color w:val="000000" w:themeColor="text1"/>
          <w:lang w:val="en-GB"/>
        </w:rPr>
        <w:t>ecent work by Freeman et al</w:t>
      </w:r>
      <w:r w:rsidR="00795427">
        <w:rPr>
          <w:iCs/>
          <w:color w:val="000000" w:themeColor="text1"/>
          <w:lang w:val="en-GB"/>
        </w:rPr>
        <w:t xml:space="preserve"> (2016)</w:t>
      </w:r>
      <w:r w:rsidR="00795427" w:rsidRPr="00795427">
        <w:rPr>
          <w:iCs/>
          <w:color w:val="000000" w:themeColor="text1"/>
          <w:vertAlign w:val="superscript"/>
          <w:lang w:val="en-GB"/>
        </w:rPr>
        <w:t>10</w:t>
      </w:r>
      <w:r w:rsidR="00D40983" w:rsidRPr="00A539EF">
        <w:rPr>
          <w:iCs/>
          <w:color w:val="000000" w:themeColor="text1"/>
          <w:lang w:val="en-GB"/>
        </w:rPr>
        <w:t xml:space="preserve">, suggests that the affordance effect (in seated participants using EEG) is actually </w:t>
      </w:r>
      <w:r w:rsidR="00FA3A9E" w:rsidRPr="00A539EF">
        <w:rPr>
          <w:iCs/>
          <w:color w:val="000000" w:themeColor="text1"/>
          <w:lang w:val="en-GB"/>
        </w:rPr>
        <w:t>abolished</w:t>
      </w:r>
      <w:r w:rsidR="00D40983" w:rsidRPr="00A539EF">
        <w:rPr>
          <w:iCs/>
          <w:color w:val="000000" w:themeColor="text1"/>
          <w:lang w:val="en-GB"/>
        </w:rPr>
        <w:t xml:space="preserve"> during a cognitive-demanding task and the authors proposed that this </w:t>
      </w:r>
      <w:r w:rsidR="00FD71B5" w:rsidRPr="00A539EF">
        <w:rPr>
          <w:iCs/>
          <w:color w:val="000000" w:themeColor="text1"/>
          <w:lang w:val="en-GB"/>
        </w:rPr>
        <w:t>indicates</w:t>
      </w:r>
      <w:r w:rsidR="00D40983" w:rsidRPr="00A539EF">
        <w:rPr>
          <w:iCs/>
          <w:color w:val="000000" w:themeColor="text1"/>
          <w:lang w:val="en-GB"/>
        </w:rPr>
        <w:t xml:space="preserve"> the affordance effect may rely on cognitive resources</w:t>
      </w:r>
      <w:r w:rsidR="001A7150">
        <w:rPr>
          <w:iCs/>
          <w:color w:val="000000" w:themeColor="text1"/>
          <w:lang w:val="en-GB"/>
        </w:rPr>
        <w:t>. This suggests</w:t>
      </w:r>
      <w:r w:rsidR="00D40983" w:rsidRPr="00A539EF">
        <w:rPr>
          <w:iCs/>
          <w:color w:val="000000" w:themeColor="text1"/>
          <w:lang w:val="en-GB"/>
        </w:rPr>
        <w:t xml:space="preserve"> that th</w:t>
      </w:r>
      <w:r w:rsidR="001A7150">
        <w:rPr>
          <w:iCs/>
          <w:color w:val="000000" w:themeColor="text1"/>
          <w:lang w:val="en-GB"/>
        </w:rPr>
        <w:t>e affordance priming we found</w:t>
      </w:r>
      <w:r w:rsidR="00D40983" w:rsidRPr="00A539EF">
        <w:rPr>
          <w:iCs/>
          <w:color w:val="000000" w:themeColor="text1"/>
          <w:lang w:val="en-GB"/>
        </w:rPr>
        <w:t xml:space="preserve"> relies on cognitive resources to link what is viewed with </w:t>
      </w:r>
      <w:r w:rsidR="00A539EF" w:rsidRPr="00A539EF">
        <w:rPr>
          <w:iCs/>
          <w:color w:val="000000" w:themeColor="text1"/>
          <w:lang w:val="en-GB"/>
        </w:rPr>
        <w:t>its</w:t>
      </w:r>
      <w:r w:rsidR="001A7150">
        <w:rPr>
          <w:iCs/>
          <w:color w:val="000000" w:themeColor="text1"/>
          <w:lang w:val="en-GB"/>
        </w:rPr>
        <w:t xml:space="preserve"> associated action(s)</w:t>
      </w:r>
      <w:r w:rsidR="00D40983" w:rsidRPr="00A539EF">
        <w:rPr>
          <w:iCs/>
          <w:color w:val="000000" w:themeColor="text1"/>
          <w:lang w:val="en-GB"/>
        </w:rPr>
        <w:t xml:space="preserve">. </w:t>
      </w:r>
    </w:p>
    <w:p w14:paraId="094E8C83" w14:textId="77777777" w:rsidR="00795427" w:rsidRPr="00384088" w:rsidRDefault="00795427" w:rsidP="0042772C">
      <w:pPr>
        <w:rPr>
          <w:iCs/>
          <w:color w:val="FF0000"/>
        </w:rPr>
      </w:pPr>
    </w:p>
    <w:p w14:paraId="202DE855" w14:textId="379BEB1B" w:rsidR="000A20B0" w:rsidRPr="001A7150" w:rsidRDefault="001A7150" w:rsidP="000A20B0">
      <w:pPr>
        <w:rPr>
          <w:iCs/>
          <w:color w:val="000000" w:themeColor="text1"/>
        </w:rPr>
      </w:pPr>
      <w:r>
        <w:rPr>
          <w:iCs/>
          <w:color w:val="000000" w:themeColor="text1"/>
          <w:lang w:val="en-GB"/>
        </w:rPr>
        <w:t>Beyond</w:t>
      </w:r>
      <w:r w:rsidR="00A539EF" w:rsidRPr="007B6C87">
        <w:rPr>
          <w:iCs/>
          <w:color w:val="000000" w:themeColor="text1"/>
          <w:lang w:val="en-GB"/>
        </w:rPr>
        <w:t xml:space="preserve"> visual priming, we </w:t>
      </w:r>
      <w:r w:rsidR="001B5829" w:rsidRPr="007B6C87">
        <w:rPr>
          <w:iCs/>
          <w:color w:val="000000" w:themeColor="text1"/>
          <w:lang w:val="en-GB"/>
        </w:rPr>
        <w:t>quantif</w:t>
      </w:r>
      <w:r w:rsidR="00FE387E" w:rsidRPr="007B6C87">
        <w:rPr>
          <w:iCs/>
          <w:color w:val="000000" w:themeColor="text1"/>
          <w:lang w:val="en-GB"/>
        </w:rPr>
        <w:t>y</w:t>
      </w:r>
      <w:r w:rsidR="001B5829" w:rsidRPr="007B6C87">
        <w:rPr>
          <w:iCs/>
          <w:color w:val="000000" w:themeColor="text1"/>
          <w:lang w:val="en-GB"/>
        </w:rPr>
        <w:t xml:space="preserve"> response inhibition and decision-making </w:t>
      </w:r>
      <w:r w:rsidR="00FE387E" w:rsidRPr="007B6C87">
        <w:rPr>
          <w:iCs/>
          <w:color w:val="000000" w:themeColor="text1"/>
          <w:lang w:val="en-GB"/>
        </w:rPr>
        <w:t>more directly</w:t>
      </w:r>
      <w:r w:rsidR="00A539EF" w:rsidRPr="007B6C87">
        <w:rPr>
          <w:iCs/>
          <w:color w:val="000000" w:themeColor="text1"/>
          <w:lang w:val="en-GB"/>
        </w:rPr>
        <w:t xml:space="preserve"> </w:t>
      </w:r>
      <w:r>
        <w:rPr>
          <w:iCs/>
          <w:color w:val="000000" w:themeColor="text1"/>
          <w:lang w:val="en-GB"/>
        </w:rPr>
        <w:t>in the leg responses to a perturbation</w:t>
      </w:r>
      <w:r w:rsidR="00A539EF" w:rsidRPr="007B6C87">
        <w:rPr>
          <w:iCs/>
          <w:color w:val="000000" w:themeColor="text1"/>
          <w:lang w:val="en-GB"/>
        </w:rPr>
        <w:t>. Specifi</w:t>
      </w:r>
      <w:r w:rsidR="007B6C87">
        <w:rPr>
          <w:iCs/>
          <w:color w:val="000000" w:themeColor="text1"/>
          <w:lang w:val="en-GB"/>
        </w:rPr>
        <w:t>c</w:t>
      </w:r>
      <w:r w:rsidR="00A539EF" w:rsidRPr="007B6C87">
        <w:rPr>
          <w:iCs/>
          <w:color w:val="000000" w:themeColor="text1"/>
          <w:lang w:val="en-GB"/>
        </w:rPr>
        <w:t>ally</w:t>
      </w:r>
      <w:r w:rsidR="00FE387E" w:rsidRPr="007B6C87">
        <w:rPr>
          <w:iCs/>
          <w:color w:val="000000" w:themeColor="text1"/>
          <w:lang w:val="en-GB"/>
        </w:rPr>
        <w:t xml:space="preserve">, we </w:t>
      </w:r>
      <w:r w:rsidR="001B5829" w:rsidRPr="007B6C87">
        <w:rPr>
          <w:iCs/>
          <w:color w:val="000000" w:themeColor="text1"/>
          <w:lang w:val="en-GB"/>
        </w:rPr>
        <w:t xml:space="preserve">measure muscle activity in the legs to gauge a tendency to respond in a situation where a response should be suppressed. For example, in the Rydalch et al, 2019 study, we </w:t>
      </w:r>
      <w:r w:rsidR="00FE387E" w:rsidRPr="007B6C87">
        <w:rPr>
          <w:iCs/>
          <w:color w:val="000000" w:themeColor="text1"/>
          <w:lang w:val="en-GB"/>
        </w:rPr>
        <w:t>looked at the</w:t>
      </w:r>
      <w:r>
        <w:rPr>
          <w:iCs/>
          <w:color w:val="000000" w:themeColor="text1"/>
          <w:lang w:val="en-GB"/>
        </w:rPr>
        <w:t xml:space="preserve"> response magnitude in an </w:t>
      </w:r>
      <w:r w:rsidR="001B5829" w:rsidRPr="007B6C87">
        <w:rPr>
          <w:iCs/>
          <w:color w:val="000000" w:themeColor="text1"/>
          <w:lang w:val="en-GB"/>
        </w:rPr>
        <w:t>ankle dorsiflexor of the stepping leg when participants were released from the support cable.</w:t>
      </w:r>
      <w:r w:rsidR="000A20B0" w:rsidRPr="007B6C87">
        <w:rPr>
          <w:iCs/>
          <w:color w:val="000000" w:themeColor="text1"/>
          <w:lang w:val="en-GB"/>
        </w:rPr>
        <w:t xml:space="preserve"> </w:t>
      </w:r>
      <w:r>
        <w:rPr>
          <w:iCs/>
          <w:color w:val="000000" w:themeColor="text1"/>
          <w:lang w:val="en-GB"/>
        </w:rPr>
        <w:t>In this situation</w:t>
      </w:r>
      <w:r w:rsidR="000A20B0" w:rsidRPr="007B6C87">
        <w:rPr>
          <w:iCs/>
          <w:color w:val="000000" w:themeColor="text1"/>
          <w:lang w:val="en-GB"/>
        </w:rPr>
        <w:t>, participants needed to either step forward to regain balance, or if a leg block was present they need</w:t>
      </w:r>
      <w:r>
        <w:rPr>
          <w:iCs/>
          <w:color w:val="000000" w:themeColor="text1"/>
          <w:lang w:val="en-GB"/>
        </w:rPr>
        <w:t>ed</w:t>
      </w:r>
      <w:r w:rsidR="000A20B0" w:rsidRPr="007B6C87">
        <w:rPr>
          <w:iCs/>
          <w:color w:val="000000" w:themeColor="text1"/>
          <w:lang w:val="en-GB"/>
        </w:rPr>
        <w:t xml:space="preserve"> to refrain from stepping </w:t>
      </w:r>
      <w:r>
        <w:rPr>
          <w:iCs/>
          <w:color w:val="000000" w:themeColor="text1"/>
          <w:lang w:val="en-GB"/>
        </w:rPr>
        <w:t>and grasp the</w:t>
      </w:r>
      <w:r w:rsidR="000A20B0" w:rsidRPr="007B6C87">
        <w:rPr>
          <w:iCs/>
          <w:color w:val="000000" w:themeColor="text1"/>
          <w:lang w:val="en-GB"/>
        </w:rPr>
        <w:t xml:space="preserve"> handle</w:t>
      </w:r>
      <w:r>
        <w:rPr>
          <w:iCs/>
          <w:color w:val="000000" w:themeColor="text1"/>
          <w:lang w:val="en-GB"/>
        </w:rPr>
        <w:t xml:space="preserve"> instead</w:t>
      </w:r>
      <w:r w:rsidR="000A20B0" w:rsidRPr="007B6C87">
        <w:rPr>
          <w:iCs/>
          <w:color w:val="000000" w:themeColor="text1"/>
          <w:lang w:val="en-GB"/>
        </w:rPr>
        <w:t xml:space="preserve">. </w:t>
      </w:r>
      <w:r>
        <w:rPr>
          <w:iCs/>
          <w:color w:val="000000" w:themeColor="text1"/>
        </w:rPr>
        <w:t>To accomplish this, the</w:t>
      </w:r>
      <w:r w:rsidR="007B6C87">
        <w:rPr>
          <w:iCs/>
          <w:color w:val="000000" w:themeColor="text1"/>
        </w:rPr>
        <w:t xml:space="preserve"> i</w:t>
      </w:r>
      <w:r w:rsidR="000A20B0" w:rsidRPr="007B6C87">
        <w:rPr>
          <w:iCs/>
          <w:color w:val="000000" w:themeColor="text1"/>
        </w:rPr>
        <w:t xml:space="preserve">ntegrated EMG was measured between 100-300 ms after cable release and used to </w:t>
      </w:r>
      <w:r w:rsidR="00623820" w:rsidRPr="007B6C87">
        <w:rPr>
          <w:iCs/>
          <w:color w:val="000000" w:themeColor="text1"/>
        </w:rPr>
        <w:t>calculate</w:t>
      </w:r>
      <w:r w:rsidR="000A20B0" w:rsidRPr="007B6C87">
        <w:rPr>
          <w:iCs/>
          <w:color w:val="000000" w:themeColor="text1"/>
        </w:rPr>
        <w:t xml:space="preserve"> a muscle response ratio (reach/step </w:t>
      </w:r>
      <w:proofErr w:type="spellStart"/>
      <w:r>
        <w:rPr>
          <w:iCs/>
          <w:color w:val="000000" w:themeColor="text1"/>
        </w:rPr>
        <w:t>i</w:t>
      </w:r>
      <w:r w:rsidR="000A20B0" w:rsidRPr="007B6C87">
        <w:rPr>
          <w:iCs/>
          <w:color w:val="000000" w:themeColor="text1"/>
        </w:rPr>
        <w:t>EMG</w:t>
      </w:r>
      <w:proofErr w:type="spellEnd"/>
      <w:r w:rsidR="000A20B0" w:rsidRPr="007B6C87">
        <w:rPr>
          <w:iCs/>
          <w:color w:val="000000" w:themeColor="text1"/>
        </w:rPr>
        <w:t xml:space="preserve">). </w:t>
      </w:r>
      <w:r w:rsidR="007B6C87">
        <w:rPr>
          <w:iCs/>
          <w:color w:val="000000" w:themeColor="text1"/>
          <w:lang w:val="en-GB"/>
        </w:rPr>
        <w:t>Here</w:t>
      </w:r>
      <w:r w:rsidR="00A82A08" w:rsidRPr="007B6C87">
        <w:rPr>
          <w:iCs/>
          <w:color w:val="000000" w:themeColor="text1"/>
          <w:lang w:val="en-GB"/>
        </w:rPr>
        <w:t xml:space="preserve">, </w:t>
      </w:r>
      <w:r w:rsidR="00A82A08" w:rsidRPr="007B6C87">
        <w:rPr>
          <w:bCs/>
          <w:iCs/>
          <w:color w:val="000000" w:themeColor="text1"/>
        </w:rPr>
        <w:t>we tested the ability of participants to suppress an automatic balance recovery step when a leg block was present using a sensitive measure of muscle activity.</w:t>
      </w:r>
      <w:r w:rsidR="007B6C87" w:rsidRPr="007B6C87">
        <w:rPr>
          <w:iCs/>
          <w:color w:val="000000" w:themeColor="text1"/>
        </w:rPr>
        <w:t xml:space="preserve"> </w:t>
      </w:r>
    </w:p>
    <w:p w14:paraId="02BFD75B" w14:textId="77777777" w:rsidR="00417021" w:rsidRDefault="00417021" w:rsidP="0042772C">
      <w:pPr>
        <w:rPr>
          <w:iCs/>
          <w:color w:val="FF0000"/>
          <w:lang w:val="en-GB"/>
        </w:rPr>
      </w:pPr>
    </w:p>
    <w:p w14:paraId="4B20C2C7" w14:textId="1A9E997D" w:rsidR="00417021" w:rsidRDefault="00E9390F" w:rsidP="00075C2D">
      <w:pPr>
        <w:rPr>
          <w:iCs/>
          <w:color w:val="FF0000"/>
          <w:lang w:val="en-GB"/>
        </w:rPr>
      </w:pPr>
      <w:r w:rsidRPr="00075C2D">
        <w:rPr>
          <w:iCs/>
          <w:color w:val="000000" w:themeColor="text1"/>
          <w:lang w:val="en-GB"/>
        </w:rPr>
        <w:t>To address the reviewer’s final point</w:t>
      </w:r>
      <w:r w:rsidR="00D73C8F">
        <w:rPr>
          <w:iCs/>
          <w:color w:val="000000" w:themeColor="text1"/>
          <w:lang w:val="en-GB"/>
        </w:rPr>
        <w:t xml:space="preserve"> here</w:t>
      </w:r>
      <w:r w:rsidRPr="00075C2D">
        <w:rPr>
          <w:iCs/>
          <w:color w:val="000000" w:themeColor="text1"/>
          <w:lang w:val="en-GB"/>
        </w:rPr>
        <w:t xml:space="preserve">, it is important </w:t>
      </w:r>
      <w:r w:rsidR="00FB7A6B" w:rsidRPr="00075C2D">
        <w:rPr>
          <w:iCs/>
          <w:color w:val="000000" w:themeColor="text1"/>
          <w:lang w:val="en-GB"/>
        </w:rPr>
        <w:t>to highlight</w:t>
      </w:r>
      <w:r w:rsidRPr="00075C2D">
        <w:rPr>
          <w:iCs/>
          <w:color w:val="000000" w:themeColor="text1"/>
          <w:lang w:val="en-GB"/>
        </w:rPr>
        <w:t xml:space="preserve"> that</w:t>
      </w:r>
      <w:r w:rsidR="00417021" w:rsidRPr="00075C2D">
        <w:rPr>
          <w:iCs/>
          <w:color w:val="000000" w:themeColor="text1"/>
          <w:lang w:val="en-GB"/>
        </w:rPr>
        <w:t xml:space="preserve"> decision making </w:t>
      </w:r>
      <w:r w:rsidRPr="00075C2D">
        <w:rPr>
          <w:iCs/>
          <w:color w:val="000000" w:themeColor="text1"/>
          <w:lang w:val="en-GB"/>
        </w:rPr>
        <w:t xml:space="preserve">in </w:t>
      </w:r>
      <w:r w:rsidR="00C57E56" w:rsidRPr="00075C2D">
        <w:rPr>
          <w:iCs/>
          <w:color w:val="000000" w:themeColor="text1"/>
          <w:lang w:val="en-GB"/>
        </w:rPr>
        <w:t>these</w:t>
      </w:r>
      <w:r w:rsidRPr="00075C2D">
        <w:rPr>
          <w:iCs/>
          <w:color w:val="000000" w:themeColor="text1"/>
          <w:lang w:val="en-GB"/>
        </w:rPr>
        <w:t xml:space="preserve"> studies is not </w:t>
      </w:r>
      <w:r w:rsidR="00417021" w:rsidRPr="00075C2D">
        <w:rPr>
          <w:iCs/>
          <w:color w:val="000000" w:themeColor="text1"/>
          <w:lang w:val="en-GB"/>
        </w:rPr>
        <w:t>limited to the onset of perturbation. Instead, we</w:t>
      </w:r>
      <w:r w:rsidR="002C1C74" w:rsidRPr="00075C2D">
        <w:rPr>
          <w:iCs/>
          <w:color w:val="000000" w:themeColor="text1"/>
          <w:lang w:val="en-GB"/>
        </w:rPr>
        <w:t xml:space="preserve"> provide visual access to the response environment before cable release. </w:t>
      </w:r>
      <w:r w:rsidR="00594360" w:rsidRPr="00075C2D">
        <w:rPr>
          <w:iCs/>
          <w:color w:val="000000" w:themeColor="text1"/>
          <w:lang w:val="en-GB"/>
        </w:rPr>
        <w:t xml:space="preserve">Although </w:t>
      </w:r>
      <w:r w:rsidR="001A7150">
        <w:rPr>
          <w:iCs/>
          <w:color w:val="000000" w:themeColor="text1"/>
          <w:lang w:val="en-GB"/>
        </w:rPr>
        <w:t>the allotted time</w:t>
      </w:r>
      <w:r w:rsidR="00594360" w:rsidRPr="00075C2D">
        <w:rPr>
          <w:iCs/>
          <w:color w:val="000000" w:themeColor="text1"/>
          <w:lang w:val="en-GB"/>
        </w:rPr>
        <w:t xml:space="preserve"> between vision and release is brief, we</w:t>
      </w:r>
      <w:r w:rsidR="002C1C74" w:rsidRPr="00075C2D">
        <w:rPr>
          <w:iCs/>
          <w:color w:val="000000" w:themeColor="text1"/>
          <w:lang w:val="en-GB"/>
        </w:rPr>
        <w:t xml:space="preserve"> normally provide vision of the scene for at least 200ms before the release. </w:t>
      </w:r>
    </w:p>
    <w:p w14:paraId="743173F3" w14:textId="54673F67" w:rsidR="00FA498E" w:rsidRDefault="00417021" w:rsidP="0042772C">
      <w:pPr>
        <w:rPr>
          <w:iCs/>
          <w:color w:val="FF0000"/>
          <w:lang w:val="en-GB"/>
        </w:rPr>
      </w:pPr>
      <w:r w:rsidRPr="00417021">
        <w:rPr>
          <w:iCs/>
          <w:color w:val="FF0000"/>
          <w:lang w:val="en-GB"/>
        </w:rPr>
        <w:t xml:space="preserve"> </w:t>
      </w:r>
    </w:p>
    <w:p w14:paraId="75C23797" w14:textId="6F1BF73B" w:rsidR="0042772C" w:rsidRPr="00795427" w:rsidRDefault="00AF58F4" w:rsidP="009618C0">
      <w:pPr>
        <w:rPr>
          <w:iCs/>
          <w:color w:val="000000" w:themeColor="text1"/>
          <w:sz w:val="20"/>
          <w:szCs w:val="20"/>
        </w:rPr>
      </w:pPr>
      <w:r w:rsidRPr="00795427">
        <w:rPr>
          <w:iCs/>
          <w:color w:val="000000" w:themeColor="text1"/>
          <w:sz w:val="20"/>
          <w:szCs w:val="20"/>
          <w:u w:val="single"/>
        </w:rPr>
        <w:t>References</w:t>
      </w:r>
      <w:r w:rsidRPr="00795427">
        <w:rPr>
          <w:iCs/>
          <w:color w:val="000000" w:themeColor="text1"/>
          <w:sz w:val="20"/>
          <w:szCs w:val="20"/>
        </w:rPr>
        <w:t>:</w:t>
      </w:r>
    </w:p>
    <w:p w14:paraId="57E47047" w14:textId="32682724" w:rsidR="00AF58F4" w:rsidRPr="00795427" w:rsidRDefault="00AF58F4" w:rsidP="00795427">
      <w:pPr>
        <w:pStyle w:val="ListParagraph"/>
        <w:numPr>
          <w:ilvl w:val="0"/>
          <w:numId w:val="13"/>
        </w:numPr>
        <w:rPr>
          <w:iCs/>
          <w:color w:val="000000" w:themeColor="text1"/>
          <w:sz w:val="20"/>
          <w:szCs w:val="20"/>
        </w:rPr>
      </w:pPr>
      <w:r w:rsidRPr="00795427">
        <w:rPr>
          <w:iCs/>
          <w:color w:val="000000" w:themeColor="text1"/>
          <w:sz w:val="20"/>
          <w:szCs w:val="20"/>
        </w:rPr>
        <w:t xml:space="preserve">Newen, A. </w:t>
      </w:r>
      <w:r w:rsidR="00795427" w:rsidRPr="00795427">
        <w:rPr>
          <w:iCs/>
          <w:color w:val="000000" w:themeColor="text1"/>
          <w:sz w:val="20"/>
          <w:szCs w:val="20"/>
        </w:rPr>
        <w:t xml:space="preserve">(2017). </w:t>
      </w:r>
      <w:r w:rsidRPr="00795427">
        <w:rPr>
          <w:iCs/>
          <w:color w:val="000000" w:themeColor="text1"/>
          <w:sz w:val="20"/>
          <w:szCs w:val="20"/>
        </w:rPr>
        <w:t xml:space="preserve">What are cognitive processes? An example-based approach. </w:t>
      </w:r>
      <w:r w:rsidRPr="00795427">
        <w:rPr>
          <w:i/>
          <w:iCs/>
          <w:color w:val="000000" w:themeColor="text1"/>
          <w:sz w:val="20"/>
          <w:szCs w:val="20"/>
        </w:rPr>
        <w:t xml:space="preserve">Synthese </w:t>
      </w:r>
      <w:r w:rsidRPr="00795427">
        <w:rPr>
          <w:iCs/>
          <w:color w:val="000000" w:themeColor="text1"/>
          <w:sz w:val="20"/>
          <w:szCs w:val="20"/>
        </w:rPr>
        <w:t xml:space="preserve">194: </w:t>
      </w:r>
      <w:r w:rsidR="00795427" w:rsidRPr="00795427">
        <w:rPr>
          <w:iCs/>
          <w:color w:val="000000" w:themeColor="text1"/>
          <w:sz w:val="20"/>
          <w:szCs w:val="20"/>
        </w:rPr>
        <w:t>4251–4268.</w:t>
      </w:r>
    </w:p>
    <w:p w14:paraId="6540BF9D" w14:textId="3767A913" w:rsidR="00795427" w:rsidRPr="00795427" w:rsidRDefault="00795427" w:rsidP="00795427">
      <w:pPr>
        <w:pStyle w:val="ListParagraph"/>
        <w:numPr>
          <w:ilvl w:val="0"/>
          <w:numId w:val="13"/>
        </w:numPr>
        <w:rPr>
          <w:iCs/>
          <w:color w:val="000000" w:themeColor="text1"/>
          <w:sz w:val="20"/>
          <w:szCs w:val="20"/>
        </w:rPr>
      </w:pPr>
      <w:r w:rsidRPr="00795427">
        <w:rPr>
          <w:iCs/>
          <w:color w:val="000000" w:themeColor="text1"/>
          <w:sz w:val="20"/>
          <w:szCs w:val="20"/>
        </w:rPr>
        <w:t xml:space="preserve">Gold, J and Shadlen, M. (2007). The Neural Basis of Decision Making. </w:t>
      </w:r>
      <w:r w:rsidRPr="00795427">
        <w:rPr>
          <w:i/>
          <w:iCs/>
          <w:color w:val="000000" w:themeColor="text1"/>
          <w:sz w:val="20"/>
          <w:szCs w:val="20"/>
        </w:rPr>
        <w:t>Annual Review of Neuroscience</w:t>
      </w:r>
      <w:r w:rsidRPr="00795427">
        <w:rPr>
          <w:iCs/>
          <w:color w:val="000000" w:themeColor="text1"/>
          <w:sz w:val="20"/>
          <w:szCs w:val="20"/>
        </w:rPr>
        <w:t> 30:1, 535-574.</w:t>
      </w:r>
    </w:p>
    <w:p w14:paraId="265E21DA" w14:textId="77777777" w:rsidR="00795427" w:rsidRPr="00795427" w:rsidRDefault="00795427" w:rsidP="00795427">
      <w:pPr>
        <w:pStyle w:val="ListParagraph"/>
        <w:numPr>
          <w:ilvl w:val="0"/>
          <w:numId w:val="13"/>
        </w:numPr>
        <w:rPr>
          <w:iCs/>
          <w:color w:val="000000" w:themeColor="text1"/>
          <w:sz w:val="20"/>
          <w:szCs w:val="20"/>
        </w:rPr>
      </w:pPr>
      <w:r w:rsidRPr="00795427">
        <w:rPr>
          <w:iCs/>
          <w:color w:val="000000" w:themeColor="text1"/>
          <w:sz w:val="20"/>
          <w:szCs w:val="20"/>
        </w:rPr>
        <w:t xml:space="preserve">J.M. </w:t>
      </w:r>
      <w:proofErr w:type="spellStart"/>
      <w:r w:rsidRPr="00795427">
        <w:rPr>
          <w:iCs/>
          <w:color w:val="000000" w:themeColor="text1"/>
          <w:sz w:val="20"/>
          <w:szCs w:val="20"/>
        </w:rPr>
        <w:t>Fuster</w:t>
      </w:r>
      <w:proofErr w:type="spellEnd"/>
      <w:r w:rsidRPr="00795427">
        <w:rPr>
          <w:iCs/>
          <w:color w:val="000000" w:themeColor="text1"/>
          <w:sz w:val="20"/>
          <w:szCs w:val="20"/>
        </w:rPr>
        <w:t>, The Prefrontal Cortex, Academic Press, 2008.</w:t>
      </w:r>
    </w:p>
    <w:p w14:paraId="07ECD646" w14:textId="45712B14" w:rsidR="00795427" w:rsidRPr="00795427" w:rsidRDefault="00AE256D" w:rsidP="00795427">
      <w:pPr>
        <w:pStyle w:val="ListParagraph"/>
        <w:numPr>
          <w:ilvl w:val="0"/>
          <w:numId w:val="13"/>
        </w:numPr>
        <w:rPr>
          <w:iCs/>
          <w:color w:val="000000" w:themeColor="text1"/>
          <w:sz w:val="20"/>
          <w:szCs w:val="20"/>
        </w:rPr>
      </w:pPr>
      <w:r w:rsidRPr="00795427">
        <w:rPr>
          <w:iCs/>
          <w:color w:val="000000" w:themeColor="text1"/>
          <w:sz w:val="20"/>
          <w:szCs w:val="20"/>
        </w:rPr>
        <w:t xml:space="preserve">Gibson, J.J. </w:t>
      </w:r>
      <w:r w:rsidRPr="00795427">
        <w:rPr>
          <w:i/>
          <w:iCs/>
          <w:color w:val="000000" w:themeColor="text1"/>
          <w:sz w:val="20"/>
          <w:szCs w:val="20"/>
        </w:rPr>
        <w:t xml:space="preserve">The Ecological Approach </w:t>
      </w:r>
      <w:proofErr w:type="gramStart"/>
      <w:r w:rsidRPr="00795427">
        <w:rPr>
          <w:i/>
          <w:iCs/>
          <w:color w:val="000000" w:themeColor="text1"/>
          <w:sz w:val="20"/>
          <w:szCs w:val="20"/>
        </w:rPr>
        <w:t>To</w:t>
      </w:r>
      <w:proofErr w:type="gramEnd"/>
      <w:r w:rsidRPr="00795427">
        <w:rPr>
          <w:i/>
          <w:iCs/>
          <w:color w:val="000000" w:themeColor="text1"/>
          <w:sz w:val="20"/>
          <w:szCs w:val="20"/>
        </w:rPr>
        <w:t xml:space="preserve"> Visual Perception</w:t>
      </w:r>
      <w:r w:rsidRPr="00795427">
        <w:rPr>
          <w:iCs/>
          <w:color w:val="000000" w:themeColor="text1"/>
          <w:sz w:val="20"/>
          <w:szCs w:val="20"/>
        </w:rPr>
        <w:t>. Houghton Mifflin. Boston. (1979).</w:t>
      </w:r>
    </w:p>
    <w:p w14:paraId="694364ED" w14:textId="77777777" w:rsidR="00795427" w:rsidRPr="00795427" w:rsidRDefault="00795427" w:rsidP="00795427">
      <w:pPr>
        <w:pStyle w:val="ListParagraph"/>
        <w:numPr>
          <w:ilvl w:val="0"/>
          <w:numId w:val="13"/>
        </w:numPr>
        <w:rPr>
          <w:iCs/>
          <w:color w:val="000000" w:themeColor="text1"/>
          <w:sz w:val="20"/>
          <w:szCs w:val="20"/>
        </w:rPr>
      </w:pPr>
      <w:r w:rsidRPr="00795427">
        <w:rPr>
          <w:iCs/>
          <w:color w:val="000000" w:themeColor="text1"/>
          <w:sz w:val="20"/>
          <w:szCs w:val="20"/>
        </w:rPr>
        <w:t xml:space="preserve">Buccino, G., Sato, M., Cattaneo, L., </w:t>
      </w:r>
      <w:proofErr w:type="spellStart"/>
      <w:r w:rsidRPr="00795427">
        <w:rPr>
          <w:iCs/>
          <w:color w:val="000000" w:themeColor="text1"/>
          <w:sz w:val="20"/>
          <w:szCs w:val="20"/>
        </w:rPr>
        <w:t>Rodà</w:t>
      </w:r>
      <w:proofErr w:type="spellEnd"/>
      <w:r w:rsidRPr="00795427">
        <w:rPr>
          <w:iCs/>
          <w:color w:val="000000" w:themeColor="text1"/>
          <w:sz w:val="20"/>
          <w:szCs w:val="20"/>
        </w:rPr>
        <w:t xml:space="preserve">, F., &amp; Riggio, L. (2009). Broken affordances, broken objects: A TMS study. </w:t>
      </w:r>
      <w:r w:rsidRPr="00795427">
        <w:rPr>
          <w:i/>
          <w:iCs/>
          <w:color w:val="000000" w:themeColor="text1"/>
          <w:sz w:val="20"/>
          <w:szCs w:val="20"/>
        </w:rPr>
        <w:t>Neuropsychologia</w:t>
      </w:r>
      <w:r w:rsidRPr="00795427">
        <w:rPr>
          <w:iCs/>
          <w:color w:val="000000" w:themeColor="text1"/>
          <w:sz w:val="20"/>
          <w:szCs w:val="20"/>
        </w:rPr>
        <w:t xml:space="preserve">, </w:t>
      </w:r>
      <w:r w:rsidRPr="00795427">
        <w:rPr>
          <w:i/>
          <w:iCs/>
          <w:color w:val="000000" w:themeColor="text1"/>
          <w:sz w:val="20"/>
          <w:szCs w:val="20"/>
        </w:rPr>
        <w:t>47</w:t>
      </w:r>
      <w:r w:rsidRPr="00795427">
        <w:rPr>
          <w:iCs/>
          <w:color w:val="000000" w:themeColor="text1"/>
          <w:sz w:val="20"/>
          <w:szCs w:val="20"/>
        </w:rPr>
        <w:t xml:space="preserve">(14), 3074–3078. </w:t>
      </w:r>
    </w:p>
    <w:p w14:paraId="218E776F" w14:textId="617C2313" w:rsidR="00795427" w:rsidRPr="00795427" w:rsidRDefault="00795427" w:rsidP="00795427">
      <w:pPr>
        <w:pStyle w:val="ListParagraph"/>
        <w:numPr>
          <w:ilvl w:val="0"/>
          <w:numId w:val="13"/>
        </w:numPr>
        <w:rPr>
          <w:iCs/>
          <w:color w:val="000000" w:themeColor="text1"/>
          <w:sz w:val="20"/>
          <w:szCs w:val="20"/>
        </w:rPr>
      </w:pPr>
      <w:proofErr w:type="spellStart"/>
      <w:r w:rsidRPr="00795427">
        <w:rPr>
          <w:iCs/>
          <w:color w:val="000000" w:themeColor="text1"/>
          <w:sz w:val="20"/>
          <w:szCs w:val="20"/>
        </w:rPr>
        <w:t>Cardellicchio</w:t>
      </w:r>
      <w:proofErr w:type="spellEnd"/>
      <w:r w:rsidRPr="00795427">
        <w:rPr>
          <w:iCs/>
          <w:color w:val="000000" w:themeColor="text1"/>
          <w:sz w:val="20"/>
          <w:szCs w:val="20"/>
        </w:rPr>
        <w:t xml:space="preserve">, P., </w:t>
      </w:r>
      <w:proofErr w:type="spellStart"/>
      <w:r w:rsidRPr="00795427">
        <w:rPr>
          <w:iCs/>
          <w:color w:val="000000" w:themeColor="text1"/>
          <w:sz w:val="20"/>
          <w:szCs w:val="20"/>
        </w:rPr>
        <w:t>Sinigaglia</w:t>
      </w:r>
      <w:proofErr w:type="spellEnd"/>
      <w:r w:rsidRPr="00795427">
        <w:rPr>
          <w:iCs/>
          <w:color w:val="000000" w:themeColor="text1"/>
          <w:sz w:val="20"/>
          <w:szCs w:val="20"/>
        </w:rPr>
        <w:t xml:space="preserve">, C., &amp; </w:t>
      </w:r>
      <w:proofErr w:type="spellStart"/>
      <w:r w:rsidRPr="00795427">
        <w:rPr>
          <w:iCs/>
          <w:color w:val="000000" w:themeColor="text1"/>
          <w:sz w:val="20"/>
          <w:szCs w:val="20"/>
        </w:rPr>
        <w:t>Costantini</w:t>
      </w:r>
      <w:proofErr w:type="spellEnd"/>
      <w:r w:rsidRPr="00795427">
        <w:rPr>
          <w:iCs/>
          <w:color w:val="000000" w:themeColor="text1"/>
          <w:sz w:val="20"/>
          <w:szCs w:val="20"/>
        </w:rPr>
        <w:t xml:space="preserve">, M. (2011). The space of affordances: A TMS study. </w:t>
      </w:r>
      <w:r w:rsidRPr="00795427">
        <w:rPr>
          <w:i/>
          <w:iCs/>
          <w:color w:val="000000" w:themeColor="text1"/>
          <w:sz w:val="20"/>
          <w:szCs w:val="20"/>
        </w:rPr>
        <w:t>Neuropsychologia</w:t>
      </w:r>
      <w:r w:rsidRPr="00795427">
        <w:rPr>
          <w:iCs/>
          <w:color w:val="000000" w:themeColor="text1"/>
          <w:sz w:val="20"/>
          <w:szCs w:val="20"/>
        </w:rPr>
        <w:t xml:space="preserve">, </w:t>
      </w:r>
      <w:r w:rsidRPr="00795427">
        <w:rPr>
          <w:i/>
          <w:iCs/>
          <w:color w:val="000000" w:themeColor="text1"/>
          <w:sz w:val="20"/>
          <w:szCs w:val="20"/>
        </w:rPr>
        <w:t>49</w:t>
      </w:r>
      <w:r w:rsidRPr="00795427">
        <w:rPr>
          <w:iCs/>
          <w:color w:val="000000" w:themeColor="text1"/>
          <w:sz w:val="20"/>
          <w:szCs w:val="20"/>
        </w:rPr>
        <w:t>(5), 1369–1372.</w:t>
      </w:r>
    </w:p>
    <w:p w14:paraId="16DB930B" w14:textId="77777777" w:rsidR="00795427" w:rsidRPr="00795427" w:rsidRDefault="00795427" w:rsidP="00795427">
      <w:pPr>
        <w:pStyle w:val="ListParagraph"/>
        <w:numPr>
          <w:ilvl w:val="0"/>
          <w:numId w:val="13"/>
        </w:numPr>
        <w:rPr>
          <w:iCs/>
          <w:color w:val="000000" w:themeColor="text1"/>
          <w:sz w:val="20"/>
          <w:szCs w:val="20"/>
        </w:rPr>
      </w:pPr>
      <w:r w:rsidRPr="00795427">
        <w:rPr>
          <w:iCs/>
          <w:color w:val="000000" w:themeColor="text1"/>
          <w:sz w:val="20"/>
          <w:szCs w:val="20"/>
        </w:rPr>
        <w:t xml:space="preserve">Franca, M., </w:t>
      </w:r>
      <w:proofErr w:type="spellStart"/>
      <w:r w:rsidRPr="00795427">
        <w:rPr>
          <w:iCs/>
          <w:color w:val="000000" w:themeColor="text1"/>
          <w:sz w:val="20"/>
          <w:szCs w:val="20"/>
        </w:rPr>
        <w:t>Turella</w:t>
      </w:r>
      <w:proofErr w:type="spellEnd"/>
      <w:r w:rsidRPr="00795427">
        <w:rPr>
          <w:iCs/>
          <w:color w:val="000000" w:themeColor="text1"/>
          <w:sz w:val="20"/>
          <w:szCs w:val="20"/>
        </w:rPr>
        <w:t xml:space="preserve">, L., Canto, R., </w:t>
      </w:r>
      <w:proofErr w:type="spellStart"/>
      <w:r w:rsidRPr="00795427">
        <w:rPr>
          <w:iCs/>
          <w:color w:val="000000" w:themeColor="text1"/>
          <w:sz w:val="20"/>
          <w:szCs w:val="20"/>
        </w:rPr>
        <w:t>Brunelli</w:t>
      </w:r>
      <w:proofErr w:type="spellEnd"/>
      <w:r w:rsidRPr="00795427">
        <w:rPr>
          <w:iCs/>
          <w:color w:val="000000" w:themeColor="text1"/>
          <w:sz w:val="20"/>
          <w:szCs w:val="20"/>
        </w:rPr>
        <w:t xml:space="preserve">, N., </w:t>
      </w:r>
      <w:proofErr w:type="spellStart"/>
      <w:r w:rsidRPr="00795427">
        <w:rPr>
          <w:iCs/>
          <w:color w:val="000000" w:themeColor="text1"/>
          <w:sz w:val="20"/>
          <w:szCs w:val="20"/>
        </w:rPr>
        <w:t>Allione</w:t>
      </w:r>
      <w:proofErr w:type="spellEnd"/>
      <w:r w:rsidRPr="00795427">
        <w:rPr>
          <w:iCs/>
          <w:color w:val="000000" w:themeColor="text1"/>
          <w:sz w:val="20"/>
          <w:szCs w:val="20"/>
        </w:rPr>
        <w:t xml:space="preserve">, L., </w:t>
      </w:r>
      <w:proofErr w:type="spellStart"/>
      <w:r w:rsidRPr="00795427">
        <w:rPr>
          <w:iCs/>
          <w:color w:val="000000" w:themeColor="text1"/>
          <w:sz w:val="20"/>
          <w:szCs w:val="20"/>
        </w:rPr>
        <w:t>Andreasi</w:t>
      </w:r>
      <w:proofErr w:type="spellEnd"/>
      <w:r w:rsidRPr="00795427">
        <w:rPr>
          <w:iCs/>
          <w:color w:val="000000" w:themeColor="text1"/>
          <w:sz w:val="20"/>
          <w:szCs w:val="20"/>
        </w:rPr>
        <w:t xml:space="preserve">, N. G., … </w:t>
      </w:r>
      <w:proofErr w:type="spellStart"/>
      <w:r w:rsidRPr="00795427">
        <w:rPr>
          <w:iCs/>
          <w:color w:val="000000" w:themeColor="text1"/>
          <w:sz w:val="20"/>
          <w:szCs w:val="20"/>
        </w:rPr>
        <w:t>Fadiga</w:t>
      </w:r>
      <w:proofErr w:type="spellEnd"/>
      <w:r w:rsidRPr="00795427">
        <w:rPr>
          <w:iCs/>
          <w:color w:val="000000" w:themeColor="text1"/>
          <w:sz w:val="20"/>
          <w:szCs w:val="20"/>
        </w:rPr>
        <w:t xml:space="preserve">, L. (2012). Corticospinal facilitation during observation of graspable objects: a transcranial magnetic stimulation study. </w:t>
      </w:r>
      <w:proofErr w:type="spellStart"/>
      <w:r w:rsidRPr="00795427">
        <w:rPr>
          <w:i/>
          <w:iCs/>
          <w:color w:val="000000" w:themeColor="text1"/>
          <w:sz w:val="20"/>
          <w:szCs w:val="20"/>
        </w:rPr>
        <w:t>PloS</w:t>
      </w:r>
      <w:proofErr w:type="spellEnd"/>
      <w:r w:rsidRPr="00795427">
        <w:rPr>
          <w:i/>
          <w:iCs/>
          <w:color w:val="000000" w:themeColor="text1"/>
          <w:sz w:val="20"/>
          <w:szCs w:val="20"/>
        </w:rPr>
        <w:t xml:space="preserve"> One</w:t>
      </w:r>
      <w:r w:rsidRPr="00795427">
        <w:rPr>
          <w:iCs/>
          <w:color w:val="000000" w:themeColor="text1"/>
          <w:sz w:val="20"/>
          <w:szCs w:val="20"/>
        </w:rPr>
        <w:t xml:space="preserve">, </w:t>
      </w:r>
      <w:r w:rsidRPr="00795427">
        <w:rPr>
          <w:i/>
          <w:iCs/>
          <w:color w:val="000000" w:themeColor="text1"/>
          <w:sz w:val="20"/>
          <w:szCs w:val="20"/>
        </w:rPr>
        <w:t>7</w:t>
      </w:r>
      <w:r w:rsidRPr="00795427">
        <w:rPr>
          <w:iCs/>
          <w:color w:val="000000" w:themeColor="text1"/>
          <w:sz w:val="20"/>
          <w:szCs w:val="20"/>
        </w:rPr>
        <w:t xml:space="preserve">(11), e49025. </w:t>
      </w:r>
    </w:p>
    <w:p w14:paraId="35219B4E" w14:textId="77777777" w:rsidR="00795427" w:rsidRPr="00795427" w:rsidRDefault="00795427" w:rsidP="00795427">
      <w:pPr>
        <w:pStyle w:val="ListParagraph"/>
        <w:numPr>
          <w:ilvl w:val="0"/>
          <w:numId w:val="13"/>
        </w:numPr>
        <w:rPr>
          <w:iCs/>
          <w:color w:val="000000" w:themeColor="text1"/>
          <w:sz w:val="20"/>
          <w:szCs w:val="20"/>
        </w:rPr>
      </w:pPr>
      <w:r w:rsidRPr="00795427">
        <w:rPr>
          <w:iCs/>
          <w:color w:val="000000" w:themeColor="text1"/>
          <w:sz w:val="20"/>
          <w:szCs w:val="20"/>
        </w:rPr>
        <w:t xml:space="preserve">Makris et al. (2013). Are object affordances fully automatic? A case of covert attention. </w:t>
      </w:r>
      <w:r w:rsidRPr="00795427">
        <w:rPr>
          <w:i/>
          <w:iCs/>
          <w:color w:val="000000" w:themeColor="text1"/>
          <w:sz w:val="20"/>
          <w:szCs w:val="20"/>
        </w:rPr>
        <w:t>Behavioral Neuroscience</w:t>
      </w:r>
      <w:r w:rsidRPr="00795427">
        <w:rPr>
          <w:iCs/>
          <w:color w:val="000000" w:themeColor="text1"/>
          <w:sz w:val="20"/>
          <w:szCs w:val="20"/>
        </w:rPr>
        <w:t xml:space="preserve">, </w:t>
      </w:r>
      <w:r w:rsidRPr="00795427">
        <w:rPr>
          <w:i/>
          <w:iCs/>
          <w:color w:val="000000" w:themeColor="text1"/>
          <w:sz w:val="20"/>
          <w:szCs w:val="20"/>
        </w:rPr>
        <w:t>127</w:t>
      </w:r>
      <w:r w:rsidRPr="00795427">
        <w:rPr>
          <w:iCs/>
          <w:color w:val="000000" w:themeColor="text1"/>
          <w:sz w:val="20"/>
          <w:szCs w:val="20"/>
        </w:rPr>
        <w:t>(5), 797–802.</w:t>
      </w:r>
    </w:p>
    <w:p w14:paraId="725A8CE1" w14:textId="654FBC53" w:rsidR="00795427" w:rsidRPr="00795427" w:rsidRDefault="00795427" w:rsidP="00795427">
      <w:pPr>
        <w:pStyle w:val="ListParagraph"/>
        <w:numPr>
          <w:ilvl w:val="0"/>
          <w:numId w:val="13"/>
        </w:numPr>
        <w:rPr>
          <w:iCs/>
          <w:color w:val="000000" w:themeColor="text1"/>
          <w:sz w:val="20"/>
          <w:szCs w:val="20"/>
        </w:rPr>
      </w:pPr>
      <w:r w:rsidRPr="00795427">
        <w:rPr>
          <w:iCs/>
          <w:color w:val="000000" w:themeColor="text1"/>
          <w:sz w:val="20"/>
          <w:szCs w:val="20"/>
        </w:rPr>
        <w:t xml:space="preserve">Makris, S., </w:t>
      </w:r>
      <w:proofErr w:type="spellStart"/>
      <w:r w:rsidRPr="00795427">
        <w:rPr>
          <w:iCs/>
          <w:color w:val="000000" w:themeColor="text1"/>
          <w:sz w:val="20"/>
          <w:szCs w:val="20"/>
        </w:rPr>
        <w:t>Hadar</w:t>
      </w:r>
      <w:proofErr w:type="spellEnd"/>
      <w:r w:rsidRPr="00795427">
        <w:rPr>
          <w:iCs/>
          <w:color w:val="000000" w:themeColor="text1"/>
          <w:sz w:val="20"/>
          <w:szCs w:val="20"/>
        </w:rPr>
        <w:t xml:space="preserve">, A. A., &amp; Yarrow, K. (2011). Viewing objects and planning actions: on the potentiation of grasping </w:t>
      </w:r>
      <w:proofErr w:type="spellStart"/>
      <w:r w:rsidRPr="00795427">
        <w:rPr>
          <w:iCs/>
          <w:color w:val="000000" w:themeColor="text1"/>
          <w:sz w:val="20"/>
          <w:szCs w:val="20"/>
        </w:rPr>
        <w:t>behaviours</w:t>
      </w:r>
      <w:proofErr w:type="spellEnd"/>
      <w:r w:rsidRPr="00795427">
        <w:rPr>
          <w:iCs/>
          <w:color w:val="000000" w:themeColor="text1"/>
          <w:sz w:val="20"/>
          <w:szCs w:val="20"/>
        </w:rPr>
        <w:t xml:space="preserve"> by visual objects. </w:t>
      </w:r>
      <w:r w:rsidRPr="00795427">
        <w:rPr>
          <w:i/>
          <w:iCs/>
          <w:color w:val="000000" w:themeColor="text1"/>
          <w:sz w:val="20"/>
          <w:szCs w:val="20"/>
        </w:rPr>
        <w:t>Brain and Cognition</w:t>
      </w:r>
      <w:r w:rsidRPr="00795427">
        <w:rPr>
          <w:iCs/>
          <w:color w:val="000000" w:themeColor="text1"/>
          <w:sz w:val="20"/>
          <w:szCs w:val="20"/>
        </w:rPr>
        <w:t xml:space="preserve">, </w:t>
      </w:r>
      <w:r w:rsidRPr="00795427">
        <w:rPr>
          <w:i/>
          <w:iCs/>
          <w:color w:val="000000" w:themeColor="text1"/>
          <w:sz w:val="20"/>
          <w:szCs w:val="20"/>
        </w:rPr>
        <w:t>77</w:t>
      </w:r>
      <w:r w:rsidRPr="00795427">
        <w:rPr>
          <w:iCs/>
          <w:color w:val="000000" w:themeColor="text1"/>
          <w:sz w:val="20"/>
          <w:szCs w:val="20"/>
        </w:rPr>
        <w:t>(2), 257–264.</w:t>
      </w:r>
    </w:p>
    <w:p w14:paraId="7321D25F" w14:textId="60B2675E" w:rsidR="00795427" w:rsidRPr="00795427" w:rsidRDefault="00795427" w:rsidP="00795427">
      <w:pPr>
        <w:pStyle w:val="ListParagraph"/>
        <w:numPr>
          <w:ilvl w:val="0"/>
          <w:numId w:val="13"/>
        </w:numPr>
        <w:rPr>
          <w:iCs/>
          <w:color w:val="000000" w:themeColor="text1"/>
        </w:rPr>
      </w:pPr>
      <w:r w:rsidRPr="00795427">
        <w:rPr>
          <w:iCs/>
          <w:color w:val="000000" w:themeColor="text1"/>
          <w:sz w:val="20"/>
          <w:szCs w:val="20"/>
        </w:rPr>
        <w:t xml:space="preserve">Freeman, S. M., </w:t>
      </w:r>
      <w:proofErr w:type="spellStart"/>
      <w:r w:rsidRPr="00795427">
        <w:rPr>
          <w:iCs/>
          <w:color w:val="000000" w:themeColor="text1"/>
          <w:sz w:val="20"/>
          <w:szCs w:val="20"/>
        </w:rPr>
        <w:t>Itthipuripat</w:t>
      </w:r>
      <w:proofErr w:type="spellEnd"/>
      <w:r w:rsidRPr="00795427">
        <w:rPr>
          <w:iCs/>
          <w:color w:val="000000" w:themeColor="text1"/>
          <w:sz w:val="20"/>
          <w:szCs w:val="20"/>
        </w:rPr>
        <w:t xml:space="preserve">, S., &amp; Aron, A. R. (2016). High Working Memory Load Increases Intracortical Inhibition in Primary Motor Cortex and Diminishes the Motor Affordance Effect. </w:t>
      </w:r>
      <w:r w:rsidRPr="00795427">
        <w:rPr>
          <w:i/>
          <w:iCs/>
          <w:color w:val="000000" w:themeColor="text1"/>
          <w:sz w:val="20"/>
          <w:szCs w:val="20"/>
        </w:rPr>
        <w:t>Journal of Neuroscience</w:t>
      </w:r>
      <w:r w:rsidRPr="00795427">
        <w:rPr>
          <w:iCs/>
          <w:color w:val="000000" w:themeColor="text1"/>
          <w:sz w:val="20"/>
          <w:szCs w:val="20"/>
        </w:rPr>
        <w:t xml:space="preserve">, </w:t>
      </w:r>
      <w:r w:rsidRPr="00795427">
        <w:rPr>
          <w:i/>
          <w:iCs/>
          <w:color w:val="000000" w:themeColor="text1"/>
          <w:sz w:val="20"/>
          <w:szCs w:val="20"/>
        </w:rPr>
        <w:t>36</w:t>
      </w:r>
      <w:r w:rsidRPr="00795427">
        <w:rPr>
          <w:iCs/>
          <w:color w:val="000000" w:themeColor="text1"/>
          <w:sz w:val="20"/>
          <w:szCs w:val="20"/>
        </w:rPr>
        <w:t>(20), 5544–5555.</w:t>
      </w:r>
      <w:r w:rsidRPr="00795427">
        <w:rPr>
          <w:iCs/>
          <w:color w:val="000000" w:themeColor="text1"/>
        </w:rPr>
        <w:t xml:space="preserve"> </w:t>
      </w:r>
      <w:r>
        <w:rPr>
          <w:iCs/>
          <w:color w:val="000000" w:themeColor="text1"/>
        </w:rPr>
        <w:t xml:space="preserve"> </w:t>
      </w:r>
    </w:p>
    <w:p w14:paraId="16495200" w14:textId="073FD241" w:rsidR="00AF58F4" w:rsidRDefault="00AF58F4" w:rsidP="009618C0">
      <w:pPr>
        <w:rPr>
          <w:rFonts w:ascii="Helvetica Oblique" w:hAnsi="Helvetica Oblique"/>
          <w:i/>
          <w:iCs/>
          <w:color w:val="000000" w:themeColor="text1"/>
        </w:rPr>
      </w:pPr>
    </w:p>
    <w:p w14:paraId="3671B1A6" w14:textId="77777777" w:rsidR="00795427" w:rsidRPr="009618C0" w:rsidRDefault="00795427" w:rsidP="009618C0">
      <w:pPr>
        <w:rPr>
          <w:rFonts w:ascii="Helvetica Oblique" w:hAnsi="Helvetica Oblique"/>
          <w:i/>
          <w:iCs/>
          <w:color w:val="000000" w:themeColor="text1"/>
        </w:rPr>
      </w:pPr>
    </w:p>
    <w:p w14:paraId="5BC78698" w14:textId="7275B8FB" w:rsidR="009618C0" w:rsidRDefault="00075C2D" w:rsidP="009618C0">
      <w:pPr>
        <w:rPr>
          <w:rFonts w:ascii="Helvetica Oblique" w:hAnsi="Helvetica Oblique"/>
          <w:i/>
          <w:iCs/>
          <w:color w:val="000000" w:themeColor="text1"/>
        </w:rPr>
      </w:pPr>
      <w:r w:rsidRPr="00075C2D">
        <w:rPr>
          <w:rFonts w:ascii="Helvetica Oblique" w:hAnsi="Helvetica Oblique"/>
          <w:b/>
          <w:i/>
          <w:iCs/>
          <w:color w:val="000000" w:themeColor="text1"/>
          <w:u w:val="single"/>
        </w:rPr>
        <w:t xml:space="preserve">Point </w:t>
      </w:r>
      <w:r>
        <w:rPr>
          <w:rFonts w:ascii="Helvetica Oblique" w:hAnsi="Helvetica Oblique"/>
          <w:b/>
          <w:i/>
          <w:iCs/>
          <w:color w:val="000000" w:themeColor="text1"/>
          <w:u w:val="single"/>
        </w:rPr>
        <w:t>3</w:t>
      </w:r>
      <w:r w:rsidRPr="00075C2D">
        <w:rPr>
          <w:rFonts w:ascii="Helvetica Oblique" w:hAnsi="Helvetica Oblique"/>
          <w:b/>
          <w:i/>
          <w:iCs/>
          <w:color w:val="000000" w:themeColor="text1"/>
          <w:u w:val="single"/>
        </w:rPr>
        <w:t>:</w:t>
      </w:r>
      <w:r>
        <w:rPr>
          <w:rFonts w:ascii="Helvetica Oblique" w:hAnsi="Helvetica Oblique"/>
          <w:i/>
          <w:iCs/>
          <w:color w:val="000000" w:themeColor="text1"/>
        </w:rPr>
        <w:t xml:space="preserve"> </w:t>
      </w:r>
      <w:r w:rsidR="009618C0" w:rsidRPr="009618C0">
        <w:rPr>
          <w:rFonts w:ascii="Helvetica Oblique" w:hAnsi="Helvetica Oblique"/>
          <w:i/>
          <w:iCs/>
          <w:color w:val="000000" w:themeColor="text1"/>
        </w:rPr>
        <w:t xml:space="preserve">There is a multitude of factors that are included in the experimental design which are not clearly outlined, for example the SSRT. There is no explanation of what this task involved to understand the purpose and what </w:t>
      </w:r>
      <w:r w:rsidR="00A8097E">
        <w:rPr>
          <w:rFonts w:ascii="Helvetica Oblique" w:hAnsi="Helvetica Oblique"/>
          <w:i/>
          <w:iCs/>
          <w:color w:val="000000" w:themeColor="text1"/>
        </w:rPr>
        <w:t>the correlation means in Figure</w:t>
      </w:r>
      <w:r w:rsidR="009618C0" w:rsidRPr="009618C0">
        <w:rPr>
          <w:rFonts w:ascii="Helvetica Oblique" w:hAnsi="Helvetica Oblique"/>
          <w:i/>
          <w:iCs/>
          <w:color w:val="000000" w:themeColor="text1"/>
        </w:rPr>
        <w:t>4.</w:t>
      </w:r>
    </w:p>
    <w:p w14:paraId="57006066" w14:textId="77777777" w:rsidR="006940B7" w:rsidRDefault="006940B7" w:rsidP="0042772C">
      <w:pPr>
        <w:rPr>
          <w:b/>
          <w:iCs/>
          <w:color w:val="000000" w:themeColor="text1"/>
          <w:u w:val="single"/>
          <w:lang w:val="en-GB"/>
        </w:rPr>
      </w:pPr>
    </w:p>
    <w:p w14:paraId="32B0E4A7" w14:textId="5A0ED192" w:rsidR="0042772C" w:rsidRPr="00924DB5" w:rsidRDefault="0042772C" w:rsidP="0042772C">
      <w:pPr>
        <w:rPr>
          <w:iCs/>
          <w:color w:val="000000" w:themeColor="text1"/>
          <w:lang w:val="en-GB"/>
        </w:rPr>
      </w:pPr>
      <w:r w:rsidRPr="00DC19EE">
        <w:rPr>
          <w:b/>
          <w:iCs/>
          <w:color w:val="000000" w:themeColor="text1"/>
          <w:u w:val="single"/>
          <w:lang w:val="en-GB"/>
        </w:rPr>
        <w:lastRenderedPageBreak/>
        <w:t>Response</w:t>
      </w:r>
      <w:r w:rsidRPr="00DC19EE">
        <w:rPr>
          <w:iCs/>
          <w:color w:val="000000" w:themeColor="text1"/>
          <w:lang w:val="en-GB"/>
        </w:rPr>
        <w:t xml:space="preserve">: </w:t>
      </w:r>
      <w:r w:rsidR="002C1C74" w:rsidRPr="00924DB5">
        <w:rPr>
          <w:iCs/>
          <w:color w:val="000000" w:themeColor="text1"/>
          <w:lang w:val="en-GB"/>
        </w:rPr>
        <w:t xml:space="preserve">We agree that adding more information on this cognitive task is warranted. </w:t>
      </w:r>
      <w:r w:rsidR="00CB23EE">
        <w:rPr>
          <w:iCs/>
          <w:color w:val="000000" w:themeColor="text1"/>
          <w:lang w:val="en-GB"/>
        </w:rPr>
        <w:t>We now</w:t>
      </w:r>
      <w:r w:rsidR="002C1C74" w:rsidRPr="00924DB5">
        <w:rPr>
          <w:iCs/>
          <w:color w:val="000000" w:themeColor="text1"/>
          <w:lang w:val="en-GB"/>
        </w:rPr>
        <w:t xml:space="preserve"> </w:t>
      </w:r>
      <w:r w:rsidR="00924DB5" w:rsidRPr="00924DB5">
        <w:rPr>
          <w:iCs/>
          <w:color w:val="000000" w:themeColor="text1"/>
          <w:lang w:val="en-GB"/>
        </w:rPr>
        <w:t>include</w:t>
      </w:r>
      <w:r w:rsidR="002C1C74" w:rsidRPr="00924DB5">
        <w:rPr>
          <w:iCs/>
          <w:color w:val="000000" w:themeColor="text1"/>
          <w:lang w:val="en-GB"/>
        </w:rPr>
        <w:t xml:space="preserve"> a </w:t>
      </w:r>
      <w:r w:rsidR="00405703">
        <w:rPr>
          <w:iCs/>
          <w:color w:val="000000" w:themeColor="text1"/>
          <w:lang w:val="en-GB"/>
        </w:rPr>
        <w:t>brief outline</w:t>
      </w:r>
      <w:r w:rsidR="002C1C74" w:rsidRPr="00924DB5">
        <w:rPr>
          <w:iCs/>
          <w:color w:val="000000" w:themeColor="text1"/>
          <w:lang w:val="en-GB"/>
        </w:rPr>
        <w:t xml:space="preserve"> of this task</w:t>
      </w:r>
      <w:r w:rsidR="0051037A">
        <w:rPr>
          <w:iCs/>
          <w:color w:val="000000" w:themeColor="text1"/>
          <w:lang w:val="en-GB"/>
        </w:rPr>
        <w:t xml:space="preserve"> (stop signal task)</w:t>
      </w:r>
      <w:r w:rsidR="0091225F" w:rsidRPr="00924DB5">
        <w:rPr>
          <w:iCs/>
          <w:color w:val="000000" w:themeColor="text1"/>
          <w:lang w:val="en-GB"/>
        </w:rPr>
        <w:t xml:space="preserve"> in </w:t>
      </w:r>
      <w:r w:rsidR="00405703">
        <w:rPr>
          <w:iCs/>
          <w:color w:val="000000" w:themeColor="text1"/>
          <w:lang w:val="en-GB"/>
        </w:rPr>
        <w:t xml:space="preserve">an </w:t>
      </w:r>
      <w:r w:rsidR="00405703" w:rsidRPr="00405703">
        <w:rPr>
          <w:i/>
          <w:iCs/>
          <w:color w:val="000000" w:themeColor="text1"/>
          <w:lang w:val="en-GB"/>
        </w:rPr>
        <w:t>Appendix</w:t>
      </w:r>
      <w:r w:rsidR="00405703">
        <w:rPr>
          <w:iCs/>
          <w:color w:val="000000" w:themeColor="text1"/>
          <w:lang w:val="en-GB"/>
        </w:rPr>
        <w:t xml:space="preserve"> within </w:t>
      </w:r>
      <w:r w:rsidR="0091225F" w:rsidRPr="00924DB5">
        <w:rPr>
          <w:iCs/>
          <w:color w:val="000000" w:themeColor="text1"/>
          <w:lang w:val="en-GB"/>
        </w:rPr>
        <w:t>the revised manuscript</w:t>
      </w:r>
      <w:r w:rsidR="002C1C74" w:rsidRPr="00924DB5">
        <w:rPr>
          <w:iCs/>
          <w:color w:val="000000" w:themeColor="text1"/>
          <w:lang w:val="en-GB"/>
        </w:rPr>
        <w:t>.</w:t>
      </w:r>
      <w:r w:rsidR="00405703">
        <w:rPr>
          <w:iCs/>
          <w:color w:val="000000" w:themeColor="text1"/>
          <w:lang w:val="en-GB"/>
        </w:rPr>
        <w:t xml:space="preserve"> The</w:t>
      </w:r>
      <w:r w:rsidR="002C1C74" w:rsidRPr="00924DB5">
        <w:rPr>
          <w:iCs/>
          <w:color w:val="000000" w:themeColor="text1"/>
          <w:lang w:val="en-GB"/>
        </w:rPr>
        <w:t xml:space="preserve"> </w:t>
      </w:r>
      <w:r w:rsidR="00405703">
        <w:rPr>
          <w:iCs/>
          <w:color w:val="000000" w:themeColor="text1"/>
          <w:lang w:val="en-GB"/>
        </w:rPr>
        <w:t>outline reads as follows:</w:t>
      </w:r>
    </w:p>
    <w:p w14:paraId="0C4942FF" w14:textId="719BF1D2" w:rsidR="0007557F" w:rsidRPr="00924DB5" w:rsidRDefault="0007557F" w:rsidP="0042772C">
      <w:pPr>
        <w:rPr>
          <w:iCs/>
          <w:color w:val="000000" w:themeColor="text1"/>
          <w:lang w:val="en-GB"/>
        </w:rPr>
      </w:pPr>
    </w:p>
    <w:p w14:paraId="1E2E3BC0" w14:textId="77777777" w:rsidR="00E22FCF" w:rsidRPr="00E22FCF" w:rsidRDefault="0007557F" w:rsidP="00E22FCF">
      <w:pPr>
        <w:ind w:left="720"/>
        <w:rPr>
          <w:bCs/>
          <w:iCs/>
          <w:color w:val="000000" w:themeColor="text1"/>
        </w:rPr>
      </w:pPr>
      <w:r w:rsidRPr="00E22FCF">
        <w:rPr>
          <w:iCs/>
          <w:color w:val="000000" w:themeColor="text1"/>
          <w:lang w:val="en-GB"/>
        </w:rPr>
        <w:t>“</w:t>
      </w:r>
      <w:r w:rsidR="00E22FCF" w:rsidRPr="00E22FCF">
        <w:rPr>
          <w:bCs/>
          <w:iCs/>
          <w:color w:val="000000" w:themeColor="text1"/>
        </w:rPr>
        <w:t>In the SST, the participant is repeatedly exposed to a ‘go’ cue and asked to quickly press a button on a keyboard. Occasionally, a stop signal follows the go cue, indicating that the participant should withhold action. The SST is designed to estimate the stopping process by manipulating specific variables in a performance tracking algorithm. A race ensues between two independent mental processes - a go, and a stop process – and this model provides theoretically justified estimates of the latency of stopping</w:t>
      </w:r>
      <w:r w:rsidR="00E22FCF" w:rsidRPr="00E22FCF">
        <w:rPr>
          <w:bCs/>
          <w:iCs/>
          <w:color w:val="000000" w:themeColor="text1"/>
          <w:vertAlign w:val="superscript"/>
        </w:rPr>
        <w:t>1</w:t>
      </w:r>
      <w:r w:rsidR="00E22FCF" w:rsidRPr="00E22FCF">
        <w:rPr>
          <w:bCs/>
          <w:iCs/>
          <w:color w:val="000000" w:themeColor="text1"/>
        </w:rPr>
        <w:t>. Such estimation is necessary given the unobservable latency of the stopping process. Our SST program was custom written in Matlab (</w:t>
      </w:r>
      <w:proofErr w:type="spellStart"/>
      <w:r w:rsidR="00E22FCF" w:rsidRPr="00E22FCF">
        <w:rPr>
          <w:bCs/>
          <w:iCs/>
          <w:color w:val="000000" w:themeColor="text1"/>
        </w:rPr>
        <w:t>Mathworks</w:t>
      </w:r>
      <w:proofErr w:type="spellEnd"/>
      <w:r w:rsidR="00E22FCF" w:rsidRPr="00E22FCF">
        <w:rPr>
          <w:bCs/>
          <w:iCs/>
          <w:color w:val="000000" w:themeColor="text1"/>
        </w:rPr>
        <w:t>, MA), adapted from a version used by Aron &amp; Poldrack</w:t>
      </w:r>
      <w:r w:rsidR="00E22FCF" w:rsidRPr="00E22FCF">
        <w:rPr>
          <w:bCs/>
          <w:iCs/>
          <w:color w:val="000000" w:themeColor="text1"/>
          <w:vertAlign w:val="superscript"/>
        </w:rPr>
        <w:t>2</w:t>
      </w:r>
      <w:r w:rsidR="00E22FCF" w:rsidRPr="00E22FCF">
        <w:rPr>
          <w:bCs/>
          <w:iCs/>
          <w:color w:val="000000" w:themeColor="text1"/>
        </w:rPr>
        <w:t>. This test is completed while participants sit at a desk facing a computer. They will be presented with a go signal (“&lt;” or “&gt;”) and instructed to respond as quickly as possible by pressing the appropriate button on the keyboard (i.e. press “&gt;” if the arrow points right, and “&lt;” if the arrow points left). They will be asked to do this as quickly as possible once the arrow appears, but to refrain from responding if a stop tone is heard. On 25% of the trials, the stop signal follows the go cue at random. The delay between go and stop signals is referred to as the stop-signal delay. The basic idea is that inhibition of the prepotent response is more difficult when the inhibitory stimulus is presented after a longer time interval than a shorter one. When the stop signal is presented close to the go stimulus onset, a response is easier to inhibit however, as the onset of response execution approaches, stopping becomes increasingly difficult. Because the actual latency of the stopping process cannot be directly measured it must be estimated from a stochastic model, and in this way the covert stopping process (SSRT) is estimated. The stop-signal delay is varied to yield a 50% probability of correctly inhibiting a go response after a tone. The delay where participants inhibit their reaction 50% of the time, is used to estimate the SSRT.</w:t>
      </w:r>
    </w:p>
    <w:p w14:paraId="6EB6E680" w14:textId="77777777" w:rsidR="00E22FCF" w:rsidRPr="00E22FCF" w:rsidRDefault="00E22FCF" w:rsidP="00E22FCF">
      <w:pPr>
        <w:ind w:left="720"/>
        <w:rPr>
          <w:bCs/>
          <w:iCs/>
          <w:color w:val="000000" w:themeColor="text1"/>
        </w:rPr>
      </w:pPr>
    </w:p>
    <w:p w14:paraId="79B5ADB7" w14:textId="77777777" w:rsidR="00E22FCF" w:rsidRPr="00E22FCF" w:rsidRDefault="00E22FCF" w:rsidP="00E22FCF">
      <w:pPr>
        <w:ind w:left="720"/>
        <w:rPr>
          <w:bCs/>
          <w:iCs/>
          <w:color w:val="000000" w:themeColor="text1"/>
        </w:rPr>
      </w:pPr>
      <w:r w:rsidRPr="00E22FCF">
        <w:rPr>
          <w:bCs/>
          <w:iCs/>
          <w:color w:val="000000" w:themeColor="text1"/>
          <w:u w:val="single"/>
        </w:rPr>
        <w:t>References for Appendix</w:t>
      </w:r>
      <w:r w:rsidRPr="00E22FCF">
        <w:rPr>
          <w:bCs/>
          <w:iCs/>
          <w:color w:val="000000" w:themeColor="text1"/>
        </w:rPr>
        <w:t>:</w:t>
      </w:r>
    </w:p>
    <w:p w14:paraId="49D63101" w14:textId="5839B135" w:rsidR="00E22FCF" w:rsidRPr="00E22FCF" w:rsidRDefault="00E22FCF" w:rsidP="00E22FCF">
      <w:pPr>
        <w:ind w:left="720"/>
        <w:rPr>
          <w:bCs/>
          <w:iCs/>
          <w:color w:val="000000" w:themeColor="text1"/>
        </w:rPr>
      </w:pPr>
      <w:r w:rsidRPr="00E22FCF">
        <w:rPr>
          <w:bCs/>
          <w:iCs/>
          <w:color w:val="000000" w:themeColor="text1"/>
        </w:rPr>
        <w:t>1.</w:t>
      </w:r>
      <w:r>
        <w:rPr>
          <w:bCs/>
          <w:iCs/>
          <w:color w:val="000000" w:themeColor="text1"/>
        </w:rPr>
        <w:t xml:space="preserve"> </w:t>
      </w:r>
      <w:r w:rsidRPr="00E22FCF">
        <w:rPr>
          <w:bCs/>
          <w:iCs/>
          <w:color w:val="000000" w:themeColor="text1"/>
        </w:rPr>
        <w:t xml:space="preserve">F. Verbruggen, G.D. Logan, Models of response inhibition in the stop-signal and stop-change paradigms, Neurosci. </w:t>
      </w:r>
      <w:proofErr w:type="spellStart"/>
      <w:r w:rsidRPr="00E22FCF">
        <w:rPr>
          <w:bCs/>
          <w:iCs/>
          <w:color w:val="000000" w:themeColor="text1"/>
        </w:rPr>
        <w:t>Biobehav</w:t>
      </w:r>
      <w:proofErr w:type="spellEnd"/>
      <w:r w:rsidRPr="00E22FCF">
        <w:rPr>
          <w:bCs/>
          <w:iCs/>
          <w:color w:val="000000" w:themeColor="text1"/>
        </w:rPr>
        <w:t>. Rev. 33 (2009) 647–661.</w:t>
      </w:r>
    </w:p>
    <w:p w14:paraId="0699068B" w14:textId="74B61702" w:rsidR="0007557F" w:rsidRPr="009822AF" w:rsidRDefault="00E22FCF" w:rsidP="00E22FCF">
      <w:pPr>
        <w:ind w:left="720"/>
        <w:rPr>
          <w:bCs/>
          <w:iCs/>
          <w:color w:val="FF0000"/>
        </w:rPr>
      </w:pPr>
      <w:r w:rsidRPr="00E22FCF">
        <w:rPr>
          <w:bCs/>
          <w:iCs/>
          <w:color w:val="000000" w:themeColor="text1"/>
        </w:rPr>
        <w:t>2.</w:t>
      </w:r>
      <w:r>
        <w:rPr>
          <w:bCs/>
          <w:iCs/>
          <w:color w:val="000000" w:themeColor="text1"/>
        </w:rPr>
        <w:t xml:space="preserve"> </w:t>
      </w:r>
      <w:r w:rsidRPr="00E22FCF">
        <w:rPr>
          <w:bCs/>
          <w:iCs/>
          <w:color w:val="000000" w:themeColor="text1"/>
        </w:rPr>
        <w:t xml:space="preserve">A.R. Aron, R.A. </w:t>
      </w:r>
      <w:proofErr w:type="spellStart"/>
      <w:r w:rsidRPr="00E22FCF">
        <w:rPr>
          <w:bCs/>
          <w:iCs/>
          <w:color w:val="000000" w:themeColor="text1"/>
        </w:rPr>
        <w:t>Poldrack</w:t>
      </w:r>
      <w:proofErr w:type="spellEnd"/>
      <w:r w:rsidRPr="00E22FCF">
        <w:rPr>
          <w:bCs/>
          <w:iCs/>
          <w:color w:val="000000" w:themeColor="text1"/>
        </w:rPr>
        <w:t>, Cortical and subcortical contributions to Stop signal response inhibition: role of the subthalamic nucleus, J. Neurosci. 26 (2006) 2424–2433.</w:t>
      </w:r>
      <w:r w:rsidR="0007557F" w:rsidRPr="00E22FCF">
        <w:rPr>
          <w:bCs/>
          <w:iCs/>
          <w:color w:val="000000" w:themeColor="text1"/>
        </w:rPr>
        <w:t>”</w:t>
      </w:r>
    </w:p>
    <w:p w14:paraId="7FF79C85" w14:textId="6F865075" w:rsidR="001D4662" w:rsidRDefault="001D4662" w:rsidP="0042772C">
      <w:pPr>
        <w:rPr>
          <w:iCs/>
          <w:color w:val="FF0000"/>
          <w:lang w:val="en-GB"/>
        </w:rPr>
      </w:pPr>
    </w:p>
    <w:p w14:paraId="378171C2" w14:textId="377EC48F" w:rsidR="006940B7" w:rsidRPr="00F11EBF" w:rsidRDefault="00924DB5" w:rsidP="0091225F">
      <w:pPr>
        <w:rPr>
          <w:iCs/>
          <w:color w:val="000000" w:themeColor="text1"/>
          <w:lang w:val="en-GB"/>
        </w:rPr>
      </w:pPr>
      <w:r w:rsidRPr="00F11EBF">
        <w:rPr>
          <w:iCs/>
          <w:color w:val="000000" w:themeColor="text1"/>
          <w:lang w:val="en-GB"/>
        </w:rPr>
        <w:t xml:space="preserve">In addition to describing the </w:t>
      </w:r>
      <w:r w:rsidR="00F11EBF">
        <w:rPr>
          <w:iCs/>
          <w:color w:val="000000" w:themeColor="text1"/>
          <w:lang w:val="en-GB"/>
        </w:rPr>
        <w:t>Stop signal task (</w:t>
      </w:r>
      <w:r w:rsidRPr="00F11EBF">
        <w:rPr>
          <w:iCs/>
          <w:color w:val="000000" w:themeColor="text1"/>
          <w:lang w:val="en-GB"/>
        </w:rPr>
        <w:t>SST</w:t>
      </w:r>
      <w:r w:rsidR="00F11EBF">
        <w:rPr>
          <w:iCs/>
          <w:color w:val="000000" w:themeColor="text1"/>
          <w:lang w:val="en-GB"/>
        </w:rPr>
        <w:t>)</w:t>
      </w:r>
      <w:r w:rsidRPr="00F11EBF">
        <w:rPr>
          <w:iCs/>
          <w:color w:val="000000" w:themeColor="text1"/>
          <w:lang w:val="en-GB"/>
        </w:rPr>
        <w:t xml:space="preserve"> </w:t>
      </w:r>
      <w:r w:rsidR="0051037A">
        <w:rPr>
          <w:iCs/>
          <w:color w:val="000000" w:themeColor="text1"/>
          <w:lang w:val="en-GB"/>
        </w:rPr>
        <w:t xml:space="preserve">in the </w:t>
      </w:r>
      <w:r w:rsidR="0051037A" w:rsidRPr="0051037A">
        <w:rPr>
          <w:i/>
          <w:iCs/>
          <w:color w:val="000000" w:themeColor="text1"/>
          <w:lang w:val="en-GB"/>
        </w:rPr>
        <w:t>Appendix</w:t>
      </w:r>
      <w:r w:rsidR="006940B7" w:rsidRPr="00F11EBF">
        <w:rPr>
          <w:iCs/>
          <w:color w:val="000000" w:themeColor="text1"/>
          <w:lang w:val="en-GB"/>
        </w:rPr>
        <w:t>, w</w:t>
      </w:r>
      <w:r w:rsidR="001D4662" w:rsidRPr="00F11EBF">
        <w:rPr>
          <w:iCs/>
          <w:color w:val="000000" w:themeColor="text1"/>
          <w:lang w:val="en-GB"/>
        </w:rPr>
        <w:t xml:space="preserve">e now </w:t>
      </w:r>
      <w:r w:rsidR="006940B7" w:rsidRPr="00F11EBF">
        <w:rPr>
          <w:iCs/>
          <w:color w:val="000000" w:themeColor="text1"/>
          <w:lang w:val="en-GB"/>
        </w:rPr>
        <w:t>provide an explanation for why</w:t>
      </w:r>
      <w:r w:rsidR="00B239B7" w:rsidRPr="00F11EBF">
        <w:rPr>
          <w:iCs/>
          <w:color w:val="000000" w:themeColor="text1"/>
          <w:lang w:val="en-GB"/>
        </w:rPr>
        <w:t xml:space="preserve"> the correlation between </w:t>
      </w:r>
      <w:r w:rsidR="00F11EBF">
        <w:rPr>
          <w:iCs/>
          <w:color w:val="000000" w:themeColor="text1"/>
          <w:lang w:val="en-GB"/>
        </w:rPr>
        <w:t xml:space="preserve">the outcome measure of the SST – the stop signal reaction time, or </w:t>
      </w:r>
      <w:r w:rsidR="00B239B7" w:rsidRPr="00F11EBF">
        <w:rPr>
          <w:iCs/>
          <w:color w:val="000000" w:themeColor="text1"/>
          <w:lang w:val="en-GB"/>
        </w:rPr>
        <w:t>SSRT</w:t>
      </w:r>
      <w:r w:rsidR="00F11EBF">
        <w:rPr>
          <w:iCs/>
          <w:color w:val="000000" w:themeColor="text1"/>
          <w:lang w:val="en-GB"/>
        </w:rPr>
        <w:t xml:space="preserve"> - </w:t>
      </w:r>
      <w:r w:rsidR="006940B7" w:rsidRPr="00F11EBF">
        <w:rPr>
          <w:iCs/>
          <w:color w:val="000000" w:themeColor="text1"/>
          <w:lang w:val="en-GB"/>
        </w:rPr>
        <w:t>and</w:t>
      </w:r>
      <w:r w:rsidR="00B239B7" w:rsidRPr="00F11EBF">
        <w:rPr>
          <w:iCs/>
          <w:color w:val="000000" w:themeColor="text1"/>
          <w:lang w:val="en-GB"/>
        </w:rPr>
        <w:t xml:space="preserve"> muscle response ratio is important</w:t>
      </w:r>
      <w:r w:rsidR="006940B7" w:rsidRPr="00F11EBF">
        <w:rPr>
          <w:iCs/>
          <w:color w:val="000000" w:themeColor="text1"/>
          <w:lang w:val="en-GB"/>
        </w:rPr>
        <w:t>. The revised manuscript reads as follows:</w:t>
      </w:r>
    </w:p>
    <w:p w14:paraId="5A89307F" w14:textId="77777777" w:rsidR="006940B7" w:rsidRPr="00F11EBF" w:rsidRDefault="006940B7" w:rsidP="0091225F">
      <w:pPr>
        <w:rPr>
          <w:iCs/>
          <w:color w:val="000000" w:themeColor="text1"/>
          <w:lang w:val="en-GB"/>
        </w:rPr>
      </w:pPr>
    </w:p>
    <w:p w14:paraId="0EC99736" w14:textId="3C4B8289" w:rsidR="001D4662" w:rsidRPr="00E22FCF" w:rsidRDefault="00F11EBF" w:rsidP="006940B7">
      <w:pPr>
        <w:ind w:left="720"/>
        <w:rPr>
          <w:iCs/>
          <w:color w:val="000000" w:themeColor="text1"/>
        </w:rPr>
      </w:pPr>
      <w:r w:rsidRPr="00E22FCF">
        <w:rPr>
          <w:iCs/>
          <w:color w:val="000000" w:themeColor="text1"/>
          <w:lang w:val="en-GB"/>
        </w:rPr>
        <w:t>“</w:t>
      </w:r>
      <w:r w:rsidR="00E22FCF" w:rsidRPr="00E22FCF">
        <w:rPr>
          <w:iCs/>
          <w:color w:val="000000" w:themeColor="text1"/>
        </w:rPr>
        <w:t xml:space="preserve">When interpreting these results, it is important to recognize that </w:t>
      </w:r>
      <w:r w:rsidR="00E22FCF" w:rsidRPr="00E22FCF">
        <w:rPr>
          <w:iCs/>
          <w:color w:val="000000" w:themeColor="text1"/>
          <w:lang w:val="en-GB"/>
        </w:rPr>
        <w:t>the SST (</w:t>
      </w:r>
      <w:r w:rsidR="00E22FCF" w:rsidRPr="00E22FCF">
        <w:rPr>
          <w:iCs/>
          <w:color w:val="000000" w:themeColor="text1"/>
        </w:rPr>
        <w:t xml:space="preserve">described in the </w:t>
      </w:r>
      <w:r w:rsidR="00E22FCF" w:rsidRPr="00E22FCF">
        <w:rPr>
          <w:i/>
          <w:iCs/>
          <w:color w:val="000000" w:themeColor="text1"/>
        </w:rPr>
        <w:t>Appendix)</w:t>
      </w:r>
      <w:r w:rsidR="00E22FCF" w:rsidRPr="00E22FCF">
        <w:rPr>
          <w:iCs/>
          <w:color w:val="000000" w:themeColor="text1"/>
          <w:lang w:val="en-GB"/>
        </w:rPr>
        <w:t xml:space="preserve">, and indeed most cognitive tests, rely on simplistic responses (often finger movements) made by seated participants in response to imperative cues displayed on a computer screen. This study by Rydalch et al, </w:t>
      </w:r>
      <w:r w:rsidR="00C8650A">
        <w:rPr>
          <w:iCs/>
          <w:color w:val="000000" w:themeColor="text1"/>
          <w:lang w:val="en-GB"/>
        </w:rPr>
        <w:t>(</w:t>
      </w:r>
      <w:r w:rsidR="00E22FCF" w:rsidRPr="00E22FCF">
        <w:rPr>
          <w:iCs/>
          <w:color w:val="000000" w:themeColor="text1"/>
          <w:lang w:val="en-GB"/>
        </w:rPr>
        <w:t>2019</w:t>
      </w:r>
      <w:r w:rsidR="00C8650A">
        <w:rPr>
          <w:iCs/>
          <w:color w:val="000000" w:themeColor="text1"/>
          <w:lang w:val="en-GB"/>
        </w:rPr>
        <w:t>)</w:t>
      </w:r>
      <w:r w:rsidR="00E22FCF" w:rsidRPr="00E22FCF">
        <w:rPr>
          <w:iCs/>
          <w:color w:val="000000" w:themeColor="text1"/>
          <w:lang w:val="en-GB"/>
        </w:rPr>
        <w:t xml:space="preserve"> addressed if</w:t>
      </w:r>
      <w:r w:rsidR="00E22FCF" w:rsidRPr="00E22FCF">
        <w:rPr>
          <w:iCs/>
          <w:color w:val="000000" w:themeColor="text1"/>
        </w:rPr>
        <w:t xml:space="preserve"> the ability to stop a prepotent response was preserved across a standard seated test of response inhibition compared with a reactive balance test where compensatory steps must be occasionally </w:t>
      </w:r>
      <w:r w:rsidR="00E22FCF" w:rsidRPr="00E22FCF">
        <w:rPr>
          <w:iCs/>
          <w:color w:val="000000" w:themeColor="text1"/>
        </w:rPr>
        <w:lastRenderedPageBreak/>
        <w:t>suppressed. The results showed a correlation between the cognitive test outcome (stop signal reaction time) and compensatory stepping, which suggests that an individual’s stopping capacity generalizes across diverse tasks.</w:t>
      </w:r>
      <w:r w:rsidR="00A8097E" w:rsidRPr="00E22FCF">
        <w:rPr>
          <w:iCs/>
          <w:color w:val="000000" w:themeColor="text1"/>
          <w:lang w:val="en-GB"/>
        </w:rPr>
        <w:t>”</w:t>
      </w:r>
      <w:r w:rsidR="0051037A" w:rsidRPr="00E22FCF">
        <w:rPr>
          <w:iCs/>
          <w:color w:val="000000" w:themeColor="text1"/>
          <w:lang w:val="en-GB"/>
        </w:rPr>
        <w:t xml:space="preserve">  </w:t>
      </w:r>
    </w:p>
    <w:p w14:paraId="1840B379" w14:textId="77777777" w:rsidR="002357DA" w:rsidRDefault="002357DA" w:rsidP="009618C0">
      <w:pPr>
        <w:rPr>
          <w:rFonts w:ascii="Helvetica Oblique" w:hAnsi="Helvetica Oblique"/>
          <w:i/>
          <w:iCs/>
          <w:color w:val="000000" w:themeColor="text1"/>
        </w:rPr>
      </w:pPr>
    </w:p>
    <w:p w14:paraId="1ABF5A9F" w14:textId="77777777" w:rsidR="00D73C8F" w:rsidRPr="009618C0" w:rsidRDefault="00D73C8F" w:rsidP="009618C0">
      <w:pPr>
        <w:rPr>
          <w:rFonts w:ascii="Helvetica Oblique" w:hAnsi="Helvetica Oblique"/>
          <w:i/>
          <w:iCs/>
          <w:color w:val="000000" w:themeColor="text1"/>
        </w:rPr>
      </w:pPr>
    </w:p>
    <w:p w14:paraId="10835CEC" w14:textId="581643F1" w:rsidR="009618C0" w:rsidRPr="009618C0" w:rsidRDefault="00075C2D" w:rsidP="009618C0">
      <w:pPr>
        <w:rPr>
          <w:rFonts w:ascii="Helvetica Oblique" w:hAnsi="Helvetica Oblique"/>
          <w:i/>
          <w:iCs/>
          <w:color w:val="000000" w:themeColor="text1"/>
        </w:rPr>
      </w:pPr>
      <w:r w:rsidRPr="00075C2D">
        <w:rPr>
          <w:rFonts w:ascii="Helvetica Oblique" w:hAnsi="Helvetica Oblique"/>
          <w:b/>
          <w:i/>
          <w:iCs/>
          <w:color w:val="000000" w:themeColor="text1"/>
          <w:u w:val="single"/>
        </w:rPr>
        <w:t xml:space="preserve">Point </w:t>
      </w:r>
      <w:r>
        <w:rPr>
          <w:rFonts w:ascii="Helvetica Oblique" w:hAnsi="Helvetica Oblique"/>
          <w:b/>
          <w:i/>
          <w:iCs/>
          <w:color w:val="000000" w:themeColor="text1"/>
          <w:u w:val="single"/>
        </w:rPr>
        <w:t>4</w:t>
      </w:r>
      <w:r w:rsidRPr="00075C2D">
        <w:rPr>
          <w:rFonts w:ascii="Helvetica Oblique" w:hAnsi="Helvetica Oblique"/>
          <w:b/>
          <w:i/>
          <w:iCs/>
          <w:color w:val="000000" w:themeColor="text1"/>
          <w:u w:val="single"/>
        </w:rPr>
        <w:t>:</w:t>
      </w:r>
      <w:r>
        <w:rPr>
          <w:rFonts w:ascii="Helvetica Oblique" w:hAnsi="Helvetica Oblique"/>
          <w:i/>
          <w:iCs/>
          <w:color w:val="000000" w:themeColor="text1"/>
        </w:rPr>
        <w:t xml:space="preserve"> </w:t>
      </w:r>
      <w:r w:rsidR="009618C0" w:rsidRPr="009618C0">
        <w:rPr>
          <w:rFonts w:ascii="Helvetica Oblique" w:hAnsi="Helvetica Oblique"/>
          <w:i/>
          <w:iCs/>
          <w:color w:val="000000" w:themeColor="text1"/>
        </w:rPr>
        <w:t>If the authors measure motor preparation than it is not clear why the stimulation of the brain was between the google opening and the external perturbation to balance. At this time point, individuals would not be preparing for a movement because they have been told not to prepare until there is a perturbation to balance. The change in MEP in this time period would be the change in visual input when the googles are opened. Unless individuals are cued with a warning light and informed when they see this warning light to prepare for a movement there is no reason to preplan a movement.</w:t>
      </w:r>
    </w:p>
    <w:p w14:paraId="1A908C33" w14:textId="77777777" w:rsidR="009618C0" w:rsidRDefault="009618C0" w:rsidP="009618C0">
      <w:pPr>
        <w:rPr>
          <w:rFonts w:ascii="Helvetica Oblique" w:hAnsi="Helvetica Oblique"/>
          <w:i/>
          <w:iCs/>
          <w:color w:val="000000" w:themeColor="text1"/>
        </w:rPr>
      </w:pPr>
    </w:p>
    <w:p w14:paraId="2767C2B6" w14:textId="1CE2670D" w:rsidR="0042772C" w:rsidRPr="00924DB5" w:rsidRDefault="0042772C" w:rsidP="0042772C">
      <w:pPr>
        <w:rPr>
          <w:iCs/>
          <w:color w:val="000000" w:themeColor="text1"/>
          <w:lang w:val="en-GB"/>
        </w:rPr>
      </w:pPr>
      <w:r w:rsidRPr="00DC19EE">
        <w:rPr>
          <w:b/>
          <w:iCs/>
          <w:color w:val="000000" w:themeColor="text1"/>
          <w:u w:val="single"/>
          <w:lang w:val="en-GB"/>
        </w:rPr>
        <w:t>Response</w:t>
      </w:r>
      <w:r w:rsidRPr="00DC19EE">
        <w:rPr>
          <w:iCs/>
          <w:color w:val="000000" w:themeColor="text1"/>
          <w:lang w:val="en-GB"/>
        </w:rPr>
        <w:t xml:space="preserve">: </w:t>
      </w:r>
      <w:r w:rsidR="00CC7777" w:rsidRPr="00924DB5">
        <w:rPr>
          <w:iCs/>
          <w:color w:val="000000" w:themeColor="text1"/>
          <w:lang w:val="en-GB"/>
        </w:rPr>
        <w:t xml:space="preserve">It is correct that individuals would not be preparing for movement </w:t>
      </w:r>
      <w:r w:rsidR="00FE28D7" w:rsidRPr="00924DB5">
        <w:rPr>
          <w:iCs/>
          <w:color w:val="000000" w:themeColor="text1"/>
          <w:lang w:val="en-GB"/>
        </w:rPr>
        <w:t>when</w:t>
      </w:r>
      <w:r w:rsidR="00CC7777" w:rsidRPr="00924DB5">
        <w:rPr>
          <w:iCs/>
          <w:color w:val="000000" w:themeColor="text1"/>
          <w:lang w:val="en-GB"/>
        </w:rPr>
        <w:t xml:space="preserve"> the TMS pulse</w:t>
      </w:r>
      <w:r w:rsidR="00FE28D7" w:rsidRPr="00924DB5">
        <w:rPr>
          <w:iCs/>
          <w:color w:val="000000" w:themeColor="text1"/>
          <w:lang w:val="en-GB"/>
        </w:rPr>
        <w:t xml:space="preserve"> is delivered</w:t>
      </w:r>
      <w:r w:rsidR="00CC7777" w:rsidRPr="00924DB5">
        <w:rPr>
          <w:iCs/>
          <w:color w:val="000000" w:themeColor="text1"/>
          <w:lang w:val="en-GB"/>
        </w:rPr>
        <w:t xml:space="preserve">. </w:t>
      </w:r>
      <w:r w:rsidR="00246771" w:rsidRPr="00924DB5">
        <w:rPr>
          <w:iCs/>
          <w:color w:val="000000" w:themeColor="text1"/>
          <w:lang w:val="en-GB"/>
        </w:rPr>
        <w:t>In</w:t>
      </w:r>
      <w:r w:rsidR="00CC7777" w:rsidRPr="00924DB5">
        <w:rPr>
          <w:iCs/>
          <w:color w:val="000000" w:themeColor="text1"/>
          <w:lang w:val="en-GB"/>
        </w:rPr>
        <w:t xml:space="preserve"> fact</w:t>
      </w:r>
      <w:r w:rsidR="00246771" w:rsidRPr="00924DB5">
        <w:rPr>
          <w:iCs/>
          <w:color w:val="000000" w:themeColor="text1"/>
          <w:lang w:val="en-GB"/>
        </w:rPr>
        <w:t>, it is</w:t>
      </w:r>
      <w:r w:rsidR="00CC7777" w:rsidRPr="00924DB5">
        <w:rPr>
          <w:iCs/>
          <w:color w:val="000000" w:themeColor="text1"/>
          <w:lang w:val="en-GB"/>
        </w:rPr>
        <w:t xml:space="preserve"> important </w:t>
      </w:r>
      <w:r w:rsidR="00246771" w:rsidRPr="00924DB5">
        <w:rPr>
          <w:iCs/>
          <w:color w:val="000000" w:themeColor="text1"/>
          <w:lang w:val="en-GB"/>
        </w:rPr>
        <w:t xml:space="preserve">for our purposes </w:t>
      </w:r>
      <w:r w:rsidR="00CC7777" w:rsidRPr="00924DB5">
        <w:rPr>
          <w:iCs/>
          <w:color w:val="000000" w:themeColor="text1"/>
          <w:lang w:val="en-GB"/>
        </w:rPr>
        <w:t xml:space="preserve">that they are </w:t>
      </w:r>
      <w:r w:rsidR="00C71280" w:rsidRPr="00924DB5">
        <w:rPr>
          <w:iCs/>
          <w:color w:val="000000" w:themeColor="text1"/>
          <w:lang w:val="en-GB"/>
        </w:rPr>
        <w:t xml:space="preserve">relaxed </w:t>
      </w:r>
      <w:r w:rsidR="001A7150">
        <w:rPr>
          <w:iCs/>
          <w:color w:val="000000" w:themeColor="text1"/>
          <w:lang w:val="en-GB"/>
        </w:rPr>
        <w:t>at this time</w:t>
      </w:r>
      <w:r w:rsidR="00CC7777" w:rsidRPr="00924DB5">
        <w:rPr>
          <w:iCs/>
          <w:color w:val="000000" w:themeColor="text1"/>
          <w:lang w:val="en-GB"/>
        </w:rPr>
        <w:t xml:space="preserve">. </w:t>
      </w:r>
      <w:r w:rsidR="002C1C74" w:rsidRPr="00924DB5">
        <w:rPr>
          <w:iCs/>
          <w:color w:val="000000" w:themeColor="text1"/>
          <w:lang w:val="en-GB"/>
        </w:rPr>
        <w:t xml:space="preserve">Our </w:t>
      </w:r>
      <w:r w:rsidR="00924DB5" w:rsidRPr="00924DB5">
        <w:rPr>
          <w:iCs/>
          <w:color w:val="000000" w:themeColor="text1"/>
          <w:lang w:val="en-GB"/>
        </w:rPr>
        <w:t>rationale</w:t>
      </w:r>
      <w:r w:rsidR="002C1C74" w:rsidRPr="00924DB5">
        <w:rPr>
          <w:iCs/>
          <w:color w:val="000000" w:themeColor="text1"/>
          <w:lang w:val="en-GB"/>
        </w:rPr>
        <w:t xml:space="preserve"> for </w:t>
      </w:r>
      <w:r w:rsidR="00246771" w:rsidRPr="00924DB5">
        <w:rPr>
          <w:iCs/>
          <w:color w:val="000000" w:themeColor="text1"/>
          <w:lang w:val="en-GB"/>
        </w:rPr>
        <w:t>delivering</w:t>
      </w:r>
      <w:r w:rsidR="002C1C74" w:rsidRPr="00924DB5">
        <w:rPr>
          <w:iCs/>
          <w:color w:val="000000" w:themeColor="text1"/>
          <w:lang w:val="en-GB"/>
        </w:rPr>
        <w:t xml:space="preserve"> TMS after vision, but before movement is to determine how </w:t>
      </w:r>
      <w:r w:rsidR="00246771" w:rsidRPr="00924DB5">
        <w:rPr>
          <w:iCs/>
          <w:color w:val="000000" w:themeColor="text1"/>
          <w:lang w:val="en-GB"/>
        </w:rPr>
        <w:t>viewing</w:t>
      </w:r>
      <w:r w:rsidR="002C1C74" w:rsidRPr="00924DB5">
        <w:rPr>
          <w:iCs/>
          <w:color w:val="000000" w:themeColor="text1"/>
          <w:lang w:val="en-GB"/>
        </w:rPr>
        <w:t xml:space="preserve"> an object </w:t>
      </w:r>
      <w:r w:rsidR="00FE28D7" w:rsidRPr="00924DB5">
        <w:rPr>
          <w:iCs/>
          <w:color w:val="000000" w:themeColor="text1"/>
          <w:lang w:val="en-GB"/>
        </w:rPr>
        <w:t xml:space="preserve">by itself </w:t>
      </w:r>
      <w:r w:rsidR="002C1C74" w:rsidRPr="00924DB5">
        <w:rPr>
          <w:iCs/>
          <w:color w:val="000000" w:themeColor="text1"/>
          <w:lang w:val="en-GB"/>
        </w:rPr>
        <w:t xml:space="preserve">will impact motor activity. </w:t>
      </w:r>
      <w:r w:rsidR="00924DB5" w:rsidRPr="00924DB5">
        <w:rPr>
          <w:iCs/>
          <w:color w:val="000000" w:themeColor="text1"/>
          <w:lang w:val="en-GB"/>
        </w:rPr>
        <w:t>Described above (response to Point 2), o</w:t>
      </w:r>
      <w:r w:rsidR="00246771" w:rsidRPr="00924DB5">
        <w:rPr>
          <w:iCs/>
          <w:color w:val="000000" w:themeColor="text1"/>
          <w:lang w:val="en-GB"/>
        </w:rPr>
        <w:t xml:space="preserve">ur approach </w:t>
      </w:r>
      <w:r w:rsidR="002C1C74" w:rsidRPr="00924DB5">
        <w:rPr>
          <w:iCs/>
          <w:color w:val="000000" w:themeColor="text1"/>
          <w:lang w:val="en-GB"/>
        </w:rPr>
        <w:t xml:space="preserve">is based on the concept of affordances where it is proposed that we perceive objects in terms of behavioural value (i.e. put them into potential motor terms when </w:t>
      </w:r>
      <w:r w:rsidR="00246771" w:rsidRPr="00924DB5">
        <w:rPr>
          <w:iCs/>
          <w:color w:val="000000" w:themeColor="text1"/>
          <w:lang w:val="en-GB"/>
        </w:rPr>
        <w:t xml:space="preserve">simply </w:t>
      </w:r>
      <w:r w:rsidR="002C1C74" w:rsidRPr="00924DB5">
        <w:rPr>
          <w:iCs/>
          <w:color w:val="000000" w:themeColor="text1"/>
          <w:lang w:val="en-GB"/>
        </w:rPr>
        <w:t xml:space="preserve">observing them). Our approach is to use TMS as a ‘snapshot’ into how the brain translates the viewed </w:t>
      </w:r>
      <w:r w:rsidR="00F524E0" w:rsidRPr="00924DB5">
        <w:rPr>
          <w:iCs/>
          <w:color w:val="000000" w:themeColor="text1"/>
          <w:lang w:val="en-GB"/>
        </w:rPr>
        <w:t>object</w:t>
      </w:r>
      <w:r w:rsidR="002C1C74" w:rsidRPr="00924DB5">
        <w:rPr>
          <w:iCs/>
          <w:color w:val="000000" w:themeColor="text1"/>
          <w:lang w:val="en-GB"/>
        </w:rPr>
        <w:t xml:space="preserve"> into </w:t>
      </w:r>
      <w:r w:rsidR="00F524E0" w:rsidRPr="00924DB5">
        <w:rPr>
          <w:iCs/>
          <w:color w:val="000000" w:themeColor="text1"/>
          <w:lang w:val="en-GB"/>
        </w:rPr>
        <w:t xml:space="preserve">potential </w:t>
      </w:r>
      <w:r w:rsidR="002C1C74" w:rsidRPr="00924DB5">
        <w:rPr>
          <w:iCs/>
          <w:color w:val="000000" w:themeColor="text1"/>
          <w:lang w:val="en-GB"/>
        </w:rPr>
        <w:t>motor terms. The key example from our work is that viewing a wall-mounted support handle</w:t>
      </w:r>
      <w:r w:rsidR="008534AE" w:rsidRPr="00924DB5">
        <w:rPr>
          <w:iCs/>
          <w:color w:val="000000" w:themeColor="text1"/>
          <w:lang w:val="en-GB"/>
        </w:rPr>
        <w:t xml:space="preserve"> resulted in facilitation of intrinsic hand muscles within 120ms of viewing the handle. </w:t>
      </w:r>
      <w:r w:rsidR="00F524E0" w:rsidRPr="00924DB5">
        <w:rPr>
          <w:iCs/>
          <w:color w:val="000000" w:themeColor="text1"/>
          <w:lang w:val="en-GB"/>
        </w:rPr>
        <w:t>This</w:t>
      </w:r>
      <w:r w:rsidR="008534AE" w:rsidRPr="00924DB5">
        <w:rPr>
          <w:iCs/>
          <w:color w:val="000000" w:themeColor="text1"/>
          <w:lang w:val="en-GB"/>
        </w:rPr>
        <w:t xml:space="preserve"> occurs even in a setting where no action is required (both in seated and standing conditions). </w:t>
      </w:r>
      <w:r w:rsidR="00246771" w:rsidRPr="00924DB5">
        <w:rPr>
          <w:iCs/>
          <w:color w:val="000000" w:themeColor="text1"/>
          <w:lang w:val="en-GB"/>
        </w:rPr>
        <w:t>There</w:t>
      </w:r>
      <w:r w:rsidR="008534AE" w:rsidRPr="00924DB5">
        <w:rPr>
          <w:iCs/>
          <w:color w:val="000000" w:themeColor="text1"/>
          <w:lang w:val="en-GB"/>
        </w:rPr>
        <w:t xml:space="preserve"> is never an</w:t>
      </w:r>
      <w:r w:rsidR="00924DB5" w:rsidRPr="00924DB5">
        <w:rPr>
          <w:iCs/>
          <w:color w:val="000000" w:themeColor="text1"/>
          <w:lang w:val="en-GB"/>
        </w:rPr>
        <w:t xml:space="preserve"> intention to move </w:t>
      </w:r>
      <w:r w:rsidR="008534AE" w:rsidRPr="00924DB5">
        <w:rPr>
          <w:iCs/>
          <w:color w:val="000000" w:themeColor="text1"/>
          <w:lang w:val="en-GB"/>
        </w:rPr>
        <w:t>and ther</w:t>
      </w:r>
      <w:r w:rsidR="00924DB5" w:rsidRPr="00924DB5">
        <w:rPr>
          <w:iCs/>
          <w:color w:val="000000" w:themeColor="text1"/>
          <w:lang w:val="en-GB"/>
        </w:rPr>
        <w:t>efore no reason to plan action. T</w:t>
      </w:r>
      <w:r w:rsidR="008534AE" w:rsidRPr="00924DB5">
        <w:rPr>
          <w:iCs/>
          <w:color w:val="000000" w:themeColor="text1"/>
          <w:lang w:val="en-GB"/>
        </w:rPr>
        <w:t xml:space="preserve">his shows that viewing an object such as a handrail by itself conjures the relevant hand muscles for grasping (a covert preparatory mechanism). </w:t>
      </w:r>
      <w:r w:rsidR="00F524E0" w:rsidRPr="00924DB5">
        <w:rPr>
          <w:iCs/>
          <w:color w:val="000000" w:themeColor="text1"/>
          <w:lang w:val="en-GB"/>
        </w:rPr>
        <w:t xml:space="preserve">Given that facilitation </w:t>
      </w:r>
      <w:r w:rsidR="001A7150">
        <w:rPr>
          <w:iCs/>
          <w:color w:val="000000" w:themeColor="text1"/>
          <w:lang w:val="en-GB"/>
        </w:rPr>
        <w:t>results from</w:t>
      </w:r>
      <w:r w:rsidR="00F524E0" w:rsidRPr="00924DB5">
        <w:rPr>
          <w:iCs/>
          <w:color w:val="000000" w:themeColor="text1"/>
          <w:lang w:val="en-GB"/>
        </w:rPr>
        <w:t xml:space="preserve"> viewing a </w:t>
      </w:r>
      <w:r w:rsidR="001A7150">
        <w:rPr>
          <w:iCs/>
          <w:color w:val="000000" w:themeColor="text1"/>
          <w:lang w:val="en-GB"/>
        </w:rPr>
        <w:t xml:space="preserve">supportive </w:t>
      </w:r>
      <w:r w:rsidR="00F524E0" w:rsidRPr="00924DB5">
        <w:rPr>
          <w:iCs/>
          <w:color w:val="000000" w:themeColor="text1"/>
          <w:lang w:val="en-GB"/>
        </w:rPr>
        <w:t xml:space="preserve">handrail, we </w:t>
      </w:r>
      <w:r w:rsidR="00924DB5" w:rsidRPr="00924DB5">
        <w:rPr>
          <w:iCs/>
          <w:color w:val="000000" w:themeColor="text1"/>
          <w:lang w:val="en-GB"/>
        </w:rPr>
        <w:t>speculate</w:t>
      </w:r>
      <w:r w:rsidR="00F524E0" w:rsidRPr="00924DB5">
        <w:rPr>
          <w:iCs/>
          <w:color w:val="000000" w:themeColor="text1"/>
          <w:lang w:val="en-GB"/>
        </w:rPr>
        <w:t xml:space="preserve"> that </w:t>
      </w:r>
      <w:r w:rsidR="001A7150">
        <w:rPr>
          <w:iCs/>
          <w:color w:val="000000" w:themeColor="text1"/>
          <w:lang w:val="en-GB"/>
        </w:rPr>
        <w:t>such</w:t>
      </w:r>
      <w:r w:rsidR="00F524E0" w:rsidRPr="00924DB5">
        <w:rPr>
          <w:iCs/>
          <w:color w:val="000000" w:themeColor="text1"/>
          <w:lang w:val="en-GB"/>
        </w:rPr>
        <w:t xml:space="preserve"> priming </w:t>
      </w:r>
      <w:r w:rsidR="00924DB5" w:rsidRPr="00924DB5">
        <w:rPr>
          <w:iCs/>
          <w:color w:val="000000" w:themeColor="text1"/>
          <w:lang w:val="en-GB"/>
        </w:rPr>
        <w:t xml:space="preserve">has </w:t>
      </w:r>
      <w:r w:rsidR="00F524E0" w:rsidRPr="00924DB5">
        <w:rPr>
          <w:iCs/>
          <w:color w:val="000000" w:themeColor="text1"/>
          <w:lang w:val="en-GB"/>
        </w:rPr>
        <w:t xml:space="preserve">implications for aiding a grasp onto a handrail should an unexpected perturbation occur. </w:t>
      </w:r>
    </w:p>
    <w:p w14:paraId="4DC1B731" w14:textId="3178630C" w:rsidR="0042772C" w:rsidRDefault="0042772C" w:rsidP="009618C0">
      <w:pPr>
        <w:rPr>
          <w:rFonts w:ascii="Helvetica Oblique" w:hAnsi="Helvetica Oblique"/>
          <w:i/>
          <w:iCs/>
          <w:color w:val="000000" w:themeColor="text1"/>
        </w:rPr>
      </w:pPr>
    </w:p>
    <w:p w14:paraId="727C8D50" w14:textId="77777777" w:rsidR="00366686" w:rsidRPr="009618C0" w:rsidRDefault="00366686" w:rsidP="009618C0">
      <w:pPr>
        <w:rPr>
          <w:rFonts w:ascii="Helvetica Oblique" w:hAnsi="Helvetica Oblique"/>
          <w:i/>
          <w:iCs/>
          <w:color w:val="000000" w:themeColor="text1"/>
        </w:rPr>
      </w:pPr>
    </w:p>
    <w:p w14:paraId="365F386D" w14:textId="77777777" w:rsidR="009618C0" w:rsidRPr="009618C0" w:rsidRDefault="009618C0" w:rsidP="009618C0">
      <w:pPr>
        <w:rPr>
          <w:rFonts w:ascii="Helvetica Oblique" w:hAnsi="Helvetica Oblique"/>
          <w:i/>
          <w:iCs/>
          <w:color w:val="000000" w:themeColor="text1"/>
        </w:rPr>
      </w:pPr>
      <w:r w:rsidRPr="0042772C">
        <w:rPr>
          <w:rFonts w:ascii="Helvetica Oblique" w:hAnsi="Helvetica Oblique"/>
          <w:i/>
          <w:iCs/>
          <w:color w:val="000000" w:themeColor="text1"/>
          <w:u w:val="single"/>
        </w:rPr>
        <w:t>Minor Concerns</w:t>
      </w:r>
      <w:r w:rsidRPr="009618C0">
        <w:rPr>
          <w:rFonts w:ascii="Helvetica Oblique" w:hAnsi="Helvetica Oblique"/>
          <w:i/>
          <w:iCs/>
          <w:color w:val="000000" w:themeColor="text1"/>
        </w:rPr>
        <w:t>:</w:t>
      </w:r>
    </w:p>
    <w:p w14:paraId="7E047467" w14:textId="693949D1" w:rsidR="009618C0" w:rsidRPr="009618C0" w:rsidRDefault="00075C2D" w:rsidP="009618C0">
      <w:pPr>
        <w:rPr>
          <w:rFonts w:ascii="Helvetica Oblique" w:hAnsi="Helvetica Oblique"/>
          <w:i/>
          <w:iCs/>
          <w:color w:val="000000" w:themeColor="text1"/>
        </w:rPr>
      </w:pPr>
      <w:r w:rsidRPr="00075C2D">
        <w:rPr>
          <w:rFonts w:ascii="Helvetica Oblique" w:hAnsi="Helvetica Oblique"/>
          <w:b/>
          <w:i/>
          <w:iCs/>
          <w:color w:val="000000" w:themeColor="text1"/>
          <w:u w:val="single"/>
        </w:rPr>
        <w:t>Minor Point 1:</w:t>
      </w:r>
      <w:r>
        <w:rPr>
          <w:rFonts w:ascii="Helvetica Oblique" w:hAnsi="Helvetica Oblique"/>
          <w:i/>
          <w:iCs/>
          <w:color w:val="000000" w:themeColor="text1"/>
        </w:rPr>
        <w:t xml:space="preserve"> </w:t>
      </w:r>
      <w:r w:rsidR="009618C0" w:rsidRPr="009618C0">
        <w:rPr>
          <w:rFonts w:ascii="Helvetica Oblique" w:hAnsi="Helvetica Oblique"/>
          <w:i/>
          <w:iCs/>
          <w:color w:val="000000" w:themeColor="text1"/>
        </w:rPr>
        <w:t>Lines 52-53. The authors state we, "fail to understand the brain's role in reactive balance is due to research protocols currently in use." There needs to be a citation for the currently used research protocols.</w:t>
      </w:r>
    </w:p>
    <w:p w14:paraId="0BF28636" w14:textId="77777777" w:rsidR="009618C0" w:rsidRDefault="009618C0" w:rsidP="009618C0">
      <w:pPr>
        <w:rPr>
          <w:rFonts w:ascii="Helvetica Oblique" w:hAnsi="Helvetica Oblique"/>
          <w:i/>
          <w:iCs/>
          <w:color w:val="000000" w:themeColor="text1"/>
        </w:rPr>
      </w:pPr>
    </w:p>
    <w:p w14:paraId="01849F47" w14:textId="0429613F" w:rsidR="00725057" w:rsidRDefault="0042772C" w:rsidP="0042772C">
      <w:pPr>
        <w:rPr>
          <w:iCs/>
          <w:color w:val="000000" w:themeColor="text1"/>
          <w:lang w:val="en-GB"/>
        </w:rPr>
      </w:pPr>
      <w:r w:rsidRPr="00DC19EE">
        <w:rPr>
          <w:b/>
          <w:iCs/>
          <w:color w:val="000000" w:themeColor="text1"/>
          <w:u w:val="single"/>
          <w:lang w:val="en-GB"/>
        </w:rPr>
        <w:t>Response</w:t>
      </w:r>
      <w:r w:rsidRPr="00DC19EE">
        <w:rPr>
          <w:iCs/>
          <w:color w:val="000000" w:themeColor="text1"/>
          <w:lang w:val="en-GB"/>
        </w:rPr>
        <w:t xml:space="preserve">: </w:t>
      </w:r>
      <w:r w:rsidR="00725057">
        <w:rPr>
          <w:iCs/>
          <w:color w:val="000000" w:themeColor="text1"/>
          <w:lang w:val="en-GB"/>
        </w:rPr>
        <w:t xml:space="preserve">We agree </w:t>
      </w:r>
      <w:r w:rsidR="00A8097E">
        <w:rPr>
          <w:iCs/>
          <w:color w:val="000000" w:themeColor="text1"/>
          <w:lang w:val="en-GB"/>
        </w:rPr>
        <w:t xml:space="preserve">with the reviewer </w:t>
      </w:r>
      <w:r w:rsidR="00725057">
        <w:rPr>
          <w:iCs/>
          <w:color w:val="000000" w:themeColor="text1"/>
          <w:lang w:val="en-GB"/>
        </w:rPr>
        <w:t xml:space="preserve">that we </w:t>
      </w:r>
      <w:r w:rsidR="00A8097E">
        <w:rPr>
          <w:iCs/>
          <w:color w:val="000000" w:themeColor="text1"/>
          <w:lang w:val="en-GB"/>
        </w:rPr>
        <w:t>should</w:t>
      </w:r>
      <w:r w:rsidR="00725057">
        <w:rPr>
          <w:iCs/>
          <w:color w:val="000000" w:themeColor="text1"/>
          <w:lang w:val="en-GB"/>
        </w:rPr>
        <w:t xml:space="preserve"> offer more support for our claim. In response, we now include the following </w:t>
      </w:r>
      <w:r w:rsidR="00A8097E">
        <w:rPr>
          <w:iCs/>
          <w:color w:val="000000" w:themeColor="text1"/>
          <w:lang w:val="en-GB"/>
        </w:rPr>
        <w:t xml:space="preserve">new </w:t>
      </w:r>
      <w:r w:rsidR="00725057">
        <w:rPr>
          <w:iCs/>
          <w:color w:val="000000" w:themeColor="text1"/>
          <w:lang w:val="en-GB"/>
        </w:rPr>
        <w:t xml:space="preserve">paragraph in the revised </w:t>
      </w:r>
      <w:r w:rsidR="00D73C8F" w:rsidRPr="00D73C8F">
        <w:rPr>
          <w:i/>
          <w:iCs/>
          <w:color w:val="000000" w:themeColor="text1"/>
          <w:lang w:val="en-GB"/>
        </w:rPr>
        <w:t>Introduction</w:t>
      </w:r>
      <w:r w:rsidR="00725057">
        <w:rPr>
          <w:iCs/>
          <w:color w:val="000000" w:themeColor="text1"/>
          <w:lang w:val="en-GB"/>
        </w:rPr>
        <w:t xml:space="preserve">: </w:t>
      </w:r>
    </w:p>
    <w:p w14:paraId="2413E559" w14:textId="77777777" w:rsidR="00725057" w:rsidRDefault="00725057" w:rsidP="0042772C">
      <w:pPr>
        <w:rPr>
          <w:iCs/>
          <w:color w:val="000000" w:themeColor="text1"/>
          <w:lang w:val="en-GB"/>
        </w:rPr>
      </w:pPr>
    </w:p>
    <w:p w14:paraId="79BF54FB" w14:textId="5C5CA2AD" w:rsidR="00C1550F" w:rsidRPr="00E22FCF" w:rsidRDefault="00725057" w:rsidP="00555673">
      <w:pPr>
        <w:ind w:left="720"/>
        <w:rPr>
          <w:iCs/>
          <w:color w:val="000000" w:themeColor="text1"/>
        </w:rPr>
      </w:pPr>
      <w:r w:rsidRPr="00E22FCF">
        <w:rPr>
          <w:iCs/>
          <w:color w:val="000000" w:themeColor="text1"/>
          <w:lang w:val="en-GB"/>
        </w:rPr>
        <w:t>“</w:t>
      </w:r>
      <w:r w:rsidR="00E22FCF" w:rsidRPr="00E22FCF">
        <w:rPr>
          <w:iCs/>
          <w:color w:val="000000" w:themeColor="text1"/>
          <w:lang w:val="en-GB"/>
        </w:rPr>
        <w:t>Rogers and Mille (2018) recently summarized the different ways in which balance control has been assessed using external perturbation. These methods include</w:t>
      </w:r>
      <w:r w:rsidR="00E22FCF" w:rsidRPr="00E22FCF">
        <w:rPr>
          <w:iCs/>
          <w:color w:val="000000" w:themeColor="text1"/>
        </w:rPr>
        <w:t xml:space="preserve"> platform translation, tilts and/or drops, as well as the use of automated systems that push, pull or remove postural support. Despite the large variety of techniques used to disrupt upright equilibrium, the ensuing corrective reactions are almost always made in an unobstructed environment, thus minimizing constraints on movement.</w:t>
      </w:r>
      <w:r w:rsidR="00AF42D1" w:rsidRPr="00E22FCF">
        <w:rPr>
          <w:iCs/>
          <w:color w:val="000000" w:themeColor="text1"/>
        </w:rPr>
        <w:t xml:space="preserve">” </w:t>
      </w:r>
    </w:p>
    <w:p w14:paraId="0B50DD1D" w14:textId="77777777" w:rsidR="0042772C" w:rsidRPr="009618C0" w:rsidRDefault="0042772C" w:rsidP="009618C0">
      <w:pPr>
        <w:rPr>
          <w:rFonts w:ascii="Helvetica Oblique" w:hAnsi="Helvetica Oblique"/>
          <w:i/>
          <w:iCs/>
          <w:color w:val="000000" w:themeColor="text1"/>
        </w:rPr>
      </w:pPr>
    </w:p>
    <w:p w14:paraId="72138395" w14:textId="4897E629" w:rsidR="009618C0" w:rsidRPr="009618C0" w:rsidRDefault="00075C2D" w:rsidP="009618C0">
      <w:pPr>
        <w:rPr>
          <w:rFonts w:ascii="Helvetica Oblique" w:hAnsi="Helvetica Oblique"/>
          <w:i/>
          <w:iCs/>
          <w:color w:val="000000" w:themeColor="text1"/>
        </w:rPr>
      </w:pPr>
      <w:r>
        <w:rPr>
          <w:rFonts w:ascii="Helvetica Oblique" w:hAnsi="Helvetica Oblique"/>
          <w:b/>
          <w:i/>
          <w:iCs/>
          <w:color w:val="000000" w:themeColor="text1"/>
          <w:u w:val="single"/>
        </w:rPr>
        <w:lastRenderedPageBreak/>
        <w:t>Minor Point 2</w:t>
      </w:r>
      <w:r w:rsidRPr="00075C2D">
        <w:rPr>
          <w:rFonts w:ascii="Helvetica Oblique" w:hAnsi="Helvetica Oblique"/>
          <w:b/>
          <w:i/>
          <w:iCs/>
          <w:color w:val="000000" w:themeColor="text1"/>
          <w:u w:val="single"/>
        </w:rPr>
        <w:t>:</w:t>
      </w:r>
      <w:r>
        <w:rPr>
          <w:rFonts w:ascii="Helvetica Oblique" w:hAnsi="Helvetica Oblique"/>
          <w:i/>
          <w:iCs/>
          <w:color w:val="000000" w:themeColor="text1"/>
        </w:rPr>
        <w:t xml:space="preserve"> </w:t>
      </w:r>
      <w:r w:rsidR="009618C0" w:rsidRPr="009618C0">
        <w:rPr>
          <w:rFonts w:ascii="Helvetica Oblique" w:hAnsi="Helvetica Oblique"/>
          <w:i/>
          <w:iCs/>
          <w:color w:val="000000" w:themeColor="text1"/>
        </w:rPr>
        <w:t>Lines 108-109, the lean and release method is not a novel method for inducing balance reactions. This method has existed for many years with an extensive publication list.</w:t>
      </w:r>
    </w:p>
    <w:p w14:paraId="71ABCD48" w14:textId="77777777" w:rsidR="009618C0" w:rsidRDefault="009618C0" w:rsidP="009618C0">
      <w:pPr>
        <w:rPr>
          <w:rFonts w:ascii="Helvetica Oblique" w:hAnsi="Helvetica Oblique"/>
          <w:i/>
          <w:iCs/>
          <w:color w:val="000000" w:themeColor="text1"/>
        </w:rPr>
      </w:pPr>
    </w:p>
    <w:p w14:paraId="73D7C14A" w14:textId="6A840ADF" w:rsidR="0042772C" w:rsidRDefault="0042772C" w:rsidP="00F55B87">
      <w:pPr>
        <w:rPr>
          <w:rFonts w:ascii="Helvetica Oblique" w:hAnsi="Helvetica Oblique"/>
          <w:i/>
          <w:iCs/>
          <w:color w:val="000000" w:themeColor="text1"/>
        </w:rPr>
      </w:pPr>
      <w:r w:rsidRPr="00DC19EE">
        <w:rPr>
          <w:b/>
          <w:iCs/>
          <w:color w:val="000000" w:themeColor="text1"/>
          <w:u w:val="single"/>
          <w:lang w:val="en-GB"/>
        </w:rPr>
        <w:t>Response</w:t>
      </w:r>
      <w:r w:rsidRPr="00DC19EE">
        <w:rPr>
          <w:iCs/>
          <w:color w:val="000000" w:themeColor="text1"/>
          <w:lang w:val="en-GB"/>
        </w:rPr>
        <w:t xml:space="preserve">: </w:t>
      </w:r>
      <w:r w:rsidR="00FE28D7" w:rsidRPr="00CF1EC4">
        <w:rPr>
          <w:iCs/>
          <w:color w:val="000000" w:themeColor="text1"/>
          <w:lang w:val="en-GB"/>
        </w:rPr>
        <w:t>We acknowledge that t</w:t>
      </w:r>
      <w:r w:rsidR="003D2078" w:rsidRPr="00CF1EC4">
        <w:rPr>
          <w:iCs/>
          <w:color w:val="000000" w:themeColor="text1"/>
          <w:lang w:val="en-GB"/>
        </w:rPr>
        <w:t xml:space="preserve">he lean </w:t>
      </w:r>
      <w:r w:rsidR="002C3A05" w:rsidRPr="00CF1EC4">
        <w:rPr>
          <w:iCs/>
          <w:color w:val="000000" w:themeColor="text1"/>
          <w:lang w:val="en-GB"/>
        </w:rPr>
        <w:t>and</w:t>
      </w:r>
      <w:r w:rsidR="003D2078" w:rsidRPr="00CF1EC4">
        <w:rPr>
          <w:iCs/>
          <w:color w:val="000000" w:themeColor="text1"/>
          <w:lang w:val="en-GB"/>
        </w:rPr>
        <w:t xml:space="preserve"> release </w:t>
      </w:r>
      <w:r w:rsidR="00FE28D7" w:rsidRPr="00CF1EC4">
        <w:rPr>
          <w:iCs/>
          <w:color w:val="000000" w:themeColor="text1"/>
          <w:lang w:val="en-GB"/>
        </w:rPr>
        <w:t xml:space="preserve">method </w:t>
      </w:r>
      <w:r w:rsidR="003D2078" w:rsidRPr="00CF1EC4">
        <w:rPr>
          <w:iCs/>
          <w:color w:val="000000" w:themeColor="text1"/>
          <w:lang w:val="en-GB"/>
        </w:rPr>
        <w:t xml:space="preserve">has been used for many years. </w:t>
      </w:r>
      <w:r w:rsidR="002C3A05" w:rsidRPr="00CF1EC4">
        <w:rPr>
          <w:iCs/>
          <w:color w:val="000000" w:themeColor="text1"/>
          <w:lang w:val="en-GB"/>
        </w:rPr>
        <w:t>The</w:t>
      </w:r>
      <w:r w:rsidR="003D2078" w:rsidRPr="00CF1EC4">
        <w:rPr>
          <w:iCs/>
          <w:color w:val="000000" w:themeColor="text1"/>
          <w:lang w:val="en-GB"/>
        </w:rPr>
        <w:t xml:space="preserve"> innovation </w:t>
      </w:r>
      <w:r w:rsidR="002C3A05" w:rsidRPr="00CF1EC4">
        <w:rPr>
          <w:iCs/>
          <w:color w:val="000000" w:themeColor="text1"/>
          <w:lang w:val="en-GB"/>
        </w:rPr>
        <w:t xml:space="preserve">with our </w:t>
      </w:r>
      <w:r w:rsidR="002C3A05" w:rsidRPr="00CF1EC4">
        <w:rPr>
          <w:i/>
          <w:iCs/>
          <w:color w:val="000000" w:themeColor="text1"/>
          <w:lang w:val="en-GB"/>
        </w:rPr>
        <w:t>modified</w:t>
      </w:r>
      <w:r w:rsidR="002C3A05" w:rsidRPr="00CF1EC4">
        <w:rPr>
          <w:iCs/>
          <w:color w:val="000000" w:themeColor="text1"/>
          <w:lang w:val="en-GB"/>
        </w:rPr>
        <w:t xml:space="preserve"> lean and release </w:t>
      </w:r>
      <w:r w:rsidR="00A3558C">
        <w:rPr>
          <w:iCs/>
          <w:color w:val="000000" w:themeColor="text1"/>
          <w:lang w:val="en-GB"/>
        </w:rPr>
        <w:t>approach</w:t>
      </w:r>
      <w:r w:rsidR="002C3A05" w:rsidRPr="00CF1EC4">
        <w:rPr>
          <w:iCs/>
          <w:color w:val="000000" w:themeColor="text1"/>
          <w:lang w:val="en-GB"/>
        </w:rPr>
        <w:t xml:space="preserve"> </w:t>
      </w:r>
      <w:r w:rsidR="003D2078" w:rsidRPr="00CF1EC4">
        <w:rPr>
          <w:iCs/>
          <w:color w:val="000000" w:themeColor="text1"/>
          <w:lang w:val="en-GB"/>
        </w:rPr>
        <w:t xml:space="preserve">is </w:t>
      </w:r>
      <w:r w:rsidR="002C3A05" w:rsidRPr="00CF1EC4">
        <w:rPr>
          <w:iCs/>
          <w:color w:val="000000" w:themeColor="text1"/>
          <w:lang w:val="en-GB"/>
        </w:rPr>
        <w:t>that we</w:t>
      </w:r>
      <w:r w:rsidR="003D2078" w:rsidRPr="00CF1EC4">
        <w:rPr>
          <w:iCs/>
          <w:color w:val="000000" w:themeColor="text1"/>
          <w:lang w:val="en-GB"/>
        </w:rPr>
        <w:t xml:space="preserve"> </w:t>
      </w:r>
      <w:r w:rsidR="002C3A05" w:rsidRPr="00CF1EC4">
        <w:rPr>
          <w:iCs/>
          <w:color w:val="000000" w:themeColor="text1"/>
          <w:lang w:val="en-GB"/>
        </w:rPr>
        <w:t xml:space="preserve">manipulate the </w:t>
      </w:r>
      <w:r w:rsidR="00725057">
        <w:rPr>
          <w:iCs/>
          <w:color w:val="000000" w:themeColor="text1"/>
          <w:lang w:val="en-GB"/>
        </w:rPr>
        <w:t>setting</w:t>
      </w:r>
      <w:r w:rsidR="002C3A05" w:rsidRPr="00CF1EC4">
        <w:rPr>
          <w:iCs/>
          <w:color w:val="000000" w:themeColor="text1"/>
          <w:lang w:val="en-GB"/>
        </w:rPr>
        <w:t xml:space="preserve"> in front of a participant </w:t>
      </w:r>
      <w:r w:rsidR="00366686" w:rsidRPr="00CF1EC4">
        <w:rPr>
          <w:iCs/>
          <w:color w:val="000000" w:themeColor="text1"/>
          <w:lang w:val="en-GB"/>
        </w:rPr>
        <w:t>while</w:t>
      </w:r>
      <w:r w:rsidR="002C3A05" w:rsidRPr="00CF1EC4">
        <w:rPr>
          <w:iCs/>
          <w:color w:val="000000" w:themeColor="text1"/>
          <w:lang w:val="en-GB"/>
        </w:rPr>
        <w:t xml:space="preserve"> control</w:t>
      </w:r>
      <w:r w:rsidR="00366686" w:rsidRPr="00CF1EC4">
        <w:rPr>
          <w:iCs/>
          <w:color w:val="000000" w:themeColor="text1"/>
          <w:lang w:val="en-GB"/>
        </w:rPr>
        <w:t>ling</w:t>
      </w:r>
      <w:r w:rsidR="002C3A05" w:rsidRPr="00CF1EC4">
        <w:rPr>
          <w:iCs/>
          <w:color w:val="000000" w:themeColor="text1"/>
          <w:lang w:val="en-GB"/>
        </w:rPr>
        <w:t xml:space="preserve"> access to vision. By altering the surrounding </w:t>
      </w:r>
      <w:r w:rsidR="00CF1EC4" w:rsidRPr="00CF1EC4">
        <w:rPr>
          <w:iCs/>
          <w:color w:val="000000" w:themeColor="text1"/>
          <w:lang w:val="en-GB"/>
        </w:rPr>
        <w:t>environment,</w:t>
      </w:r>
      <w:r w:rsidR="002C3A05" w:rsidRPr="00CF1EC4">
        <w:rPr>
          <w:iCs/>
          <w:color w:val="000000" w:themeColor="text1"/>
          <w:lang w:val="en-GB"/>
        </w:rPr>
        <w:t xml:space="preserve"> we force a need for response inhibition and action selection </w:t>
      </w:r>
      <w:r w:rsidR="00366686" w:rsidRPr="00CF1EC4">
        <w:rPr>
          <w:iCs/>
          <w:color w:val="000000" w:themeColor="text1"/>
          <w:lang w:val="en-GB"/>
        </w:rPr>
        <w:t>during balance</w:t>
      </w:r>
      <w:r w:rsidR="002C3A05" w:rsidRPr="00CF1EC4">
        <w:rPr>
          <w:iCs/>
          <w:color w:val="000000" w:themeColor="text1"/>
          <w:lang w:val="en-GB"/>
        </w:rPr>
        <w:t xml:space="preserve"> recover</w:t>
      </w:r>
      <w:r w:rsidR="00366686" w:rsidRPr="00CF1EC4">
        <w:rPr>
          <w:iCs/>
          <w:color w:val="000000" w:themeColor="text1"/>
          <w:lang w:val="en-GB"/>
        </w:rPr>
        <w:t>y</w:t>
      </w:r>
      <w:r w:rsidR="002C3A05" w:rsidRPr="00CF1EC4">
        <w:rPr>
          <w:iCs/>
          <w:color w:val="000000" w:themeColor="text1"/>
          <w:lang w:val="en-GB"/>
        </w:rPr>
        <w:t xml:space="preserve">. Typical lean &amp; release studies do not </w:t>
      </w:r>
      <w:r w:rsidR="00A3558C">
        <w:rPr>
          <w:iCs/>
          <w:color w:val="000000" w:themeColor="text1"/>
          <w:lang w:val="en-GB"/>
        </w:rPr>
        <w:t>require</w:t>
      </w:r>
      <w:r w:rsidR="002C3A05" w:rsidRPr="00CF1EC4">
        <w:rPr>
          <w:iCs/>
          <w:color w:val="000000" w:themeColor="text1"/>
          <w:lang w:val="en-GB"/>
        </w:rPr>
        <w:t xml:space="preserve"> inhibitory control or </w:t>
      </w:r>
      <w:r w:rsidR="00366686" w:rsidRPr="00CF1EC4">
        <w:rPr>
          <w:iCs/>
          <w:color w:val="000000" w:themeColor="text1"/>
          <w:lang w:val="en-GB"/>
        </w:rPr>
        <w:t xml:space="preserve">action </w:t>
      </w:r>
      <w:r w:rsidR="002C3A05" w:rsidRPr="00CF1EC4">
        <w:rPr>
          <w:iCs/>
          <w:color w:val="000000" w:themeColor="text1"/>
          <w:lang w:val="en-GB"/>
        </w:rPr>
        <w:t xml:space="preserve">selection, but instead focus on a </w:t>
      </w:r>
      <w:r w:rsidR="00A3558C">
        <w:rPr>
          <w:iCs/>
          <w:color w:val="000000" w:themeColor="text1"/>
          <w:lang w:val="en-GB"/>
        </w:rPr>
        <w:t>pure</w:t>
      </w:r>
      <w:r w:rsidR="002C3A05" w:rsidRPr="00CF1EC4">
        <w:rPr>
          <w:iCs/>
          <w:color w:val="000000" w:themeColor="text1"/>
          <w:lang w:val="en-GB"/>
        </w:rPr>
        <w:t xml:space="preserve"> rapid stepping reaction to recover balance</w:t>
      </w:r>
      <w:r w:rsidR="002357DA">
        <w:rPr>
          <w:iCs/>
          <w:color w:val="000000" w:themeColor="text1"/>
          <w:lang w:val="en-GB"/>
        </w:rPr>
        <w:t xml:space="preserve">. </w:t>
      </w:r>
      <w:r w:rsidR="00F34233">
        <w:rPr>
          <w:iCs/>
          <w:color w:val="000000" w:themeColor="text1"/>
          <w:lang w:val="en-GB"/>
        </w:rPr>
        <w:t>For e</w:t>
      </w:r>
      <w:r w:rsidR="002357DA">
        <w:rPr>
          <w:iCs/>
          <w:color w:val="000000" w:themeColor="text1"/>
          <w:lang w:val="en-GB"/>
        </w:rPr>
        <w:t xml:space="preserve">xamples </w:t>
      </w:r>
      <w:r w:rsidR="00F34233">
        <w:rPr>
          <w:iCs/>
          <w:color w:val="000000" w:themeColor="text1"/>
          <w:lang w:val="en-GB"/>
        </w:rPr>
        <w:t>see</w:t>
      </w:r>
      <w:r w:rsidR="00D73C8F">
        <w:rPr>
          <w:iCs/>
          <w:color w:val="000000" w:themeColor="text1"/>
          <w:lang w:val="en-GB"/>
        </w:rPr>
        <w:t xml:space="preserve"> references listed below. </w:t>
      </w:r>
      <w:r w:rsidR="00C076F4" w:rsidRPr="002357DA">
        <w:rPr>
          <w:iCs/>
          <w:color w:val="000000" w:themeColor="text1"/>
        </w:rPr>
        <w:t xml:space="preserve"> </w:t>
      </w:r>
    </w:p>
    <w:p w14:paraId="371F2866" w14:textId="133A3BD6" w:rsidR="0042772C" w:rsidRDefault="0042772C" w:rsidP="009618C0">
      <w:pPr>
        <w:rPr>
          <w:rFonts w:ascii="Helvetica Oblique" w:hAnsi="Helvetica Oblique"/>
          <w:i/>
          <w:iCs/>
          <w:color w:val="000000" w:themeColor="text1"/>
        </w:rPr>
      </w:pPr>
    </w:p>
    <w:p w14:paraId="6F460A62" w14:textId="678320C0" w:rsidR="00E22FCF" w:rsidRPr="00E22FCF" w:rsidRDefault="00E22FCF" w:rsidP="00E22FCF">
      <w:pPr>
        <w:rPr>
          <w:iCs/>
          <w:color w:val="000000" w:themeColor="text1"/>
          <w:sz w:val="20"/>
          <w:szCs w:val="20"/>
        </w:rPr>
      </w:pPr>
      <w:r w:rsidRPr="00E22FCF">
        <w:rPr>
          <w:iCs/>
          <w:color w:val="000000" w:themeColor="text1"/>
          <w:sz w:val="20"/>
          <w:szCs w:val="20"/>
          <w:u w:val="single"/>
        </w:rPr>
        <w:t>References</w:t>
      </w:r>
      <w:r>
        <w:rPr>
          <w:iCs/>
          <w:color w:val="000000" w:themeColor="text1"/>
          <w:sz w:val="20"/>
          <w:szCs w:val="20"/>
        </w:rPr>
        <w:t>:</w:t>
      </w:r>
    </w:p>
    <w:p w14:paraId="6D09498F" w14:textId="2C8C6715" w:rsidR="00E22FCF" w:rsidRPr="00E22FCF" w:rsidRDefault="00E22FCF" w:rsidP="00E22FCF">
      <w:pPr>
        <w:rPr>
          <w:iCs/>
          <w:color w:val="000000" w:themeColor="text1"/>
          <w:sz w:val="20"/>
          <w:szCs w:val="20"/>
        </w:rPr>
      </w:pPr>
      <w:r>
        <w:rPr>
          <w:iCs/>
          <w:color w:val="000000" w:themeColor="text1"/>
          <w:sz w:val="20"/>
          <w:szCs w:val="20"/>
        </w:rPr>
        <w:t xml:space="preserve">1. </w:t>
      </w:r>
      <w:r w:rsidRPr="00E22FCF">
        <w:rPr>
          <w:iCs/>
          <w:color w:val="000000" w:themeColor="text1"/>
          <w:sz w:val="20"/>
          <w:szCs w:val="20"/>
        </w:rPr>
        <w:t xml:space="preserve">G. Mochizuki, S. </w:t>
      </w:r>
      <w:proofErr w:type="spellStart"/>
      <w:r w:rsidRPr="00E22FCF">
        <w:rPr>
          <w:iCs/>
          <w:color w:val="000000" w:themeColor="text1"/>
          <w:sz w:val="20"/>
          <w:szCs w:val="20"/>
        </w:rPr>
        <w:t>Boe</w:t>
      </w:r>
      <w:proofErr w:type="spellEnd"/>
      <w:r w:rsidRPr="00E22FCF">
        <w:rPr>
          <w:iCs/>
          <w:color w:val="000000" w:themeColor="text1"/>
          <w:sz w:val="20"/>
          <w:szCs w:val="20"/>
        </w:rPr>
        <w:t xml:space="preserve">, A. Marlin, W.E. </w:t>
      </w:r>
      <w:proofErr w:type="spellStart"/>
      <w:r w:rsidRPr="00E22FCF">
        <w:rPr>
          <w:iCs/>
          <w:color w:val="000000" w:themeColor="text1"/>
          <w:sz w:val="20"/>
          <w:szCs w:val="20"/>
        </w:rPr>
        <w:t>McIlRoy</w:t>
      </w:r>
      <w:proofErr w:type="spellEnd"/>
      <w:r w:rsidRPr="00E22FCF">
        <w:rPr>
          <w:iCs/>
          <w:color w:val="000000" w:themeColor="text1"/>
          <w:sz w:val="20"/>
          <w:szCs w:val="20"/>
        </w:rPr>
        <w:t xml:space="preserve">, Perturbation-evoked cortical activity reflects both the context and consequence of postural instability, Neuroscience. 170 (2010) 599–609. </w:t>
      </w:r>
    </w:p>
    <w:p w14:paraId="1857EBD0" w14:textId="215B4861" w:rsidR="00E22FCF" w:rsidRPr="00E22FCF" w:rsidRDefault="00E22FCF" w:rsidP="00E22FCF">
      <w:pPr>
        <w:rPr>
          <w:iCs/>
          <w:color w:val="000000" w:themeColor="text1"/>
          <w:sz w:val="20"/>
          <w:szCs w:val="20"/>
        </w:rPr>
      </w:pPr>
      <w:r>
        <w:rPr>
          <w:iCs/>
          <w:color w:val="000000" w:themeColor="text1"/>
          <w:sz w:val="20"/>
          <w:szCs w:val="20"/>
        </w:rPr>
        <w:t xml:space="preserve">2. </w:t>
      </w:r>
      <w:r w:rsidRPr="00E22FCF">
        <w:rPr>
          <w:iCs/>
          <w:color w:val="000000" w:themeColor="text1"/>
          <w:sz w:val="20"/>
          <w:szCs w:val="20"/>
        </w:rPr>
        <w:t xml:space="preserve">D.G. </w:t>
      </w:r>
      <w:proofErr w:type="spellStart"/>
      <w:r w:rsidRPr="00E22FCF">
        <w:rPr>
          <w:iCs/>
          <w:color w:val="000000" w:themeColor="text1"/>
          <w:sz w:val="20"/>
          <w:szCs w:val="20"/>
        </w:rPr>
        <w:t>Thelen</w:t>
      </w:r>
      <w:proofErr w:type="spellEnd"/>
      <w:r w:rsidRPr="00E22FCF">
        <w:rPr>
          <w:iCs/>
          <w:color w:val="000000" w:themeColor="text1"/>
          <w:sz w:val="20"/>
          <w:szCs w:val="20"/>
        </w:rPr>
        <w:t xml:space="preserve">, M. </w:t>
      </w:r>
      <w:proofErr w:type="spellStart"/>
      <w:r w:rsidRPr="00E22FCF">
        <w:rPr>
          <w:iCs/>
          <w:color w:val="000000" w:themeColor="text1"/>
          <w:sz w:val="20"/>
          <w:szCs w:val="20"/>
        </w:rPr>
        <w:t>Muriuki</w:t>
      </w:r>
      <w:proofErr w:type="spellEnd"/>
      <w:r w:rsidRPr="00E22FCF">
        <w:rPr>
          <w:iCs/>
          <w:color w:val="000000" w:themeColor="text1"/>
          <w:sz w:val="20"/>
          <w:szCs w:val="20"/>
        </w:rPr>
        <w:t xml:space="preserve">, J. James, A.B. Schultz, J.A. Ashton-Miller, N.B. Alexander, Muscle activities used by young and old adults when stepping to regain balance during a forward fall, J. </w:t>
      </w:r>
      <w:proofErr w:type="spellStart"/>
      <w:r w:rsidRPr="00E22FCF">
        <w:rPr>
          <w:iCs/>
          <w:color w:val="000000" w:themeColor="text1"/>
          <w:sz w:val="20"/>
          <w:szCs w:val="20"/>
        </w:rPr>
        <w:t>Electromyogr</w:t>
      </w:r>
      <w:proofErr w:type="spellEnd"/>
      <w:r w:rsidRPr="00E22FCF">
        <w:rPr>
          <w:iCs/>
          <w:color w:val="000000" w:themeColor="text1"/>
          <w:sz w:val="20"/>
          <w:szCs w:val="20"/>
        </w:rPr>
        <w:t xml:space="preserve">. </w:t>
      </w:r>
      <w:proofErr w:type="spellStart"/>
      <w:r w:rsidRPr="00E22FCF">
        <w:rPr>
          <w:iCs/>
          <w:color w:val="000000" w:themeColor="text1"/>
          <w:sz w:val="20"/>
          <w:szCs w:val="20"/>
        </w:rPr>
        <w:t>Kinesiol</w:t>
      </w:r>
      <w:proofErr w:type="spellEnd"/>
      <w:r w:rsidRPr="00E22FCF">
        <w:rPr>
          <w:iCs/>
          <w:color w:val="000000" w:themeColor="text1"/>
          <w:sz w:val="20"/>
          <w:szCs w:val="20"/>
        </w:rPr>
        <w:t xml:space="preserve">. 10 (2000) 93–101. </w:t>
      </w:r>
    </w:p>
    <w:p w14:paraId="7FFE3D96" w14:textId="45F46A1C" w:rsidR="00E22FCF" w:rsidRPr="00E22FCF" w:rsidRDefault="00E22FCF" w:rsidP="00E22FCF">
      <w:pPr>
        <w:rPr>
          <w:iCs/>
          <w:color w:val="000000" w:themeColor="text1"/>
          <w:sz w:val="20"/>
          <w:szCs w:val="20"/>
        </w:rPr>
      </w:pPr>
      <w:r>
        <w:rPr>
          <w:iCs/>
          <w:color w:val="000000" w:themeColor="text1"/>
          <w:sz w:val="20"/>
          <w:szCs w:val="20"/>
        </w:rPr>
        <w:t xml:space="preserve">3. </w:t>
      </w:r>
      <w:r w:rsidRPr="00E22FCF">
        <w:rPr>
          <w:iCs/>
          <w:color w:val="000000" w:themeColor="text1"/>
          <w:sz w:val="20"/>
          <w:szCs w:val="20"/>
        </w:rPr>
        <w:t xml:space="preserve">L.A. </w:t>
      </w:r>
      <w:proofErr w:type="spellStart"/>
      <w:r w:rsidRPr="00E22FCF">
        <w:rPr>
          <w:iCs/>
          <w:color w:val="000000" w:themeColor="text1"/>
          <w:sz w:val="20"/>
          <w:szCs w:val="20"/>
        </w:rPr>
        <w:t>Wojcik</w:t>
      </w:r>
      <w:proofErr w:type="spellEnd"/>
      <w:r w:rsidRPr="00E22FCF">
        <w:rPr>
          <w:iCs/>
          <w:color w:val="000000" w:themeColor="text1"/>
          <w:sz w:val="20"/>
          <w:szCs w:val="20"/>
        </w:rPr>
        <w:t xml:space="preserve">, D.G. </w:t>
      </w:r>
      <w:proofErr w:type="spellStart"/>
      <w:r w:rsidRPr="00E22FCF">
        <w:rPr>
          <w:iCs/>
          <w:color w:val="000000" w:themeColor="text1"/>
          <w:sz w:val="20"/>
          <w:szCs w:val="20"/>
        </w:rPr>
        <w:t>Thelen</w:t>
      </w:r>
      <w:proofErr w:type="spellEnd"/>
      <w:r w:rsidRPr="00E22FCF">
        <w:rPr>
          <w:iCs/>
          <w:color w:val="000000" w:themeColor="text1"/>
          <w:sz w:val="20"/>
          <w:szCs w:val="20"/>
        </w:rPr>
        <w:t xml:space="preserve">, A.B. Schultz, J.A. Ashton-Miller, N.B. Alexander, Age and Gender Differences in Single-Step Recovery </w:t>
      </w:r>
      <w:proofErr w:type="gramStart"/>
      <w:r w:rsidRPr="00E22FCF">
        <w:rPr>
          <w:iCs/>
          <w:color w:val="000000" w:themeColor="text1"/>
          <w:sz w:val="20"/>
          <w:szCs w:val="20"/>
        </w:rPr>
        <w:t>From</w:t>
      </w:r>
      <w:proofErr w:type="gramEnd"/>
      <w:r w:rsidRPr="00E22FCF">
        <w:rPr>
          <w:iCs/>
          <w:color w:val="000000" w:themeColor="text1"/>
          <w:sz w:val="20"/>
          <w:szCs w:val="20"/>
        </w:rPr>
        <w:t xml:space="preserve"> a Forward Fall, J. </w:t>
      </w:r>
      <w:proofErr w:type="spellStart"/>
      <w:r w:rsidRPr="00E22FCF">
        <w:rPr>
          <w:iCs/>
          <w:color w:val="000000" w:themeColor="text1"/>
          <w:sz w:val="20"/>
          <w:szCs w:val="20"/>
        </w:rPr>
        <w:t>Gerontol</w:t>
      </w:r>
      <w:proofErr w:type="spellEnd"/>
      <w:r w:rsidRPr="00E22FCF">
        <w:rPr>
          <w:iCs/>
          <w:color w:val="000000" w:themeColor="text1"/>
          <w:sz w:val="20"/>
          <w:szCs w:val="20"/>
        </w:rPr>
        <w:t xml:space="preserve">. Ser. A. 54 (1999) M44–M50. </w:t>
      </w:r>
    </w:p>
    <w:p w14:paraId="072F2DA0" w14:textId="77777777" w:rsidR="00F55B87" w:rsidRDefault="00F55B87" w:rsidP="009618C0">
      <w:pPr>
        <w:rPr>
          <w:rFonts w:ascii="Helvetica Oblique" w:hAnsi="Helvetica Oblique"/>
          <w:b/>
          <w:i/>
          <w:iCs/>
          <w:color w:val="000000" w:themeColor="text1"/>
          <w:u w:val="single"/>
        </w:rPr>
      </w:pPr>
    </w:p>
    <w:p w14:paraId="7B2B0196" w14:textId="77777777" w:rsidR="002357DA" w:rsidRDefault="002357DA" w:rsidP="009618C0">
      <w:pPr>
        <w:rPr>
          <w:rFonts w:ascii="Helvetica Oblique" w:hAnsi="Helvetica Oblique"/>
          <w:b/>
          <w:i/>
          <w:iCs/>
          <w:color w:val="000000" w:themeColor="text1"/>
          <w:u w:val="single"/>
        </w:rPr>
      </w:pPr>
    </w:p>
    <w:p w14:paraId="03B2F547" w14:textId="0A7B8705" w:rsidR="009618C0" w:rsidRDefault="00075C2D" w:rsidP="009618C0">
      <w:pPr>
        <w:rPr>
          <w:rFonts w:ascii="Helvetica Oblique" w:hAnsi="Helvetica Oblique"/>
          <w:i/>
          <w:iCs/>
          <w:color w:val="000000" w:themeColor="text1"/>
        </w:rPr>
      </w:pPr>
      <w:r>
        <w:rPr>
          <w:rFonts w:ascii="Helvetica Oblique" w:hAnsi="Helvetica Oblique"/>
          <w:b/>
          <w:i/>
          <w:iCs/>
          <w:color w:val="000000" w:themeColor="text1"/>
          <w:u w:val="single"/>
        </w:rPr>
        <w:t>Minor Point 3</w:t>
      </w:r>
      <w:r w:rsidRPr="00075C2D">
        <w:rPr>
          <w:rFonts w:ascii="Helvetica Oblique" w:hAnsi="Helvetica Oblique"/>
          <w:b/>
          <w:i/>
          <w:iCs/>
          <w:color w:val="000000" w:themeColor="text1"/>
          <w:u w:val="single"/>
        </w:rPr>
        <w:t>:</w:t>
      </w:r>
      <w:r>
        <w:rPr>
          <w:rFonts w:ascii="Helvetica Oblique" w:hAnsi="Helvetica Oblique"/>
          <w:i/>
          <w:iCs/>
          <w:color w:val="000000" w:themeColor="text1"/>
        </w:rPr>
        <w:t xml:space="preserve"> </w:t>
      </w:r>
      <w:r w:rsidR="009618C0" w:rsidRPr="009618C0">
        <w:rPr>
          <w:rFonts w:ascii="Helvetica Oblique" w:hAnsi="Helvetica Oblique"/>
          <w:i/>
          <w:iCs/>
          <w:color w:val="000000" w:themeColor="text1"/>
        </w:rPr>
        <w:t>How was the angle of the lean determined for each person? What test was performed that would ensure a change in the base of support would be needed each time the cable was released?</w:t>
      </w:r>
    </w:p>
    <w:p w14:paraId="3FF78569" w14:textId="77777777" w:rsidR="00075C2D" w:rsidRDefault="00075C2D" w:rsidP="0042772C">
      <w:pPr>
        <w:rPr>
          <w:b/>
          <w:iCs/>
          <w:color w:val="000000" w:themeColor="text1"/>
          <w:u w:val="single"/>
          <w:lang w:val="en-GB"/>
        </w:rPr>
      </w:pPr>
    </w:p>
    <w:p w14:paraId="2C61FA4A" w14:textId="293F670B" w:rsidR="0042772C" w:rsidRDefault="0042772C" w:rsidP="0042772C">
      <w:pPr>
        <w:rPr>
          <w:iCs/>
          <w:color w:val="000000" w:themeColor="text1"/>
          <w:lang w:val="en-GB"/>
        </w:rPr>
      </w:pPr>
      <w:r w:rsidRPr="00DC19EE">
        <w:rPr>
          <w:b/>
          <w:iCs/>
          <w:color w:val="000000" w:themeColor="text1"/>
          <w:u w:val="single"/>
          <w:lang w:val="en-GB"/>
        </w:rPr>
        <w:t>Response</w:t>
      </w:r>
      <w:r w:rsidRPr="00DC19EE">
        <w:rPr>
          <w:iCs/>
          <w:color w:val="000000" w:themeColor="text1"/>
          <w:lang w:val="en-GB"/>
        </w:rPr>
        <w:t xml:space="preserve">: </w:t>
      </w:r>
      <w:r w:rsidR="003D2078" w:rsidRPr="005474BC">
        <w:rPr>
          <w:iCs/>
          <w:color w:val="000000" w:themeColor="text1"/>
          <w:lang w:val="en-GB"/>
        </w:rPr>
        <w:t xml:space="preserve">Once each participant was set up in the harness and attached to the failsafe </w:t>
      </w:r>
      <w:r w:rsidR="00A3558C">
        <w:rPr>
          <w:iCs/>
          <w:color w:val="000000" w:themeColor="text1"/>
          <w:lang w:val="en-GB"/>
        </w:rPr>
        <w:t xml:space="preserve">cable </w:t>
      </w:r>
      <w:r w:rsidR="003D2078" w:rsidRPr="005474BC">
        <w:rPr>
          <w:iCs/>
          <w:color w:val="000000" w:themeColor="text1"/>
          <w:lang w:val="en-GB"/>
        </w:rPr>
        <w:t>(</w:t>
      </w:r>
      <w:r w:rsidR="00A3558C">
        <w:rPr>
          <w:iCs/>
          <w:color w:val="000000" w:themeColor="text1"/>
          <w:lang w:val="en-GB"/>
        </w:rPr>
        <w:t xml:space="preserve">i.e. </w:t>
      </w:r>
      <w:r w:rsidR="003D2078" w:rsidRPr="005474BC">
        <w:rPr>
          <w:iCs/>
          <w:color w:val="000000" w:themeColor="text1"/>
          <w:lang w:val="en-GB"/>
        </w:rPr>
        <w:t xml:space="preserve">ceiling cable) we would then attach the </w:t>
      </w:r>
      <w:r w:rsidR="005474BC" w:rsidRPr="005474BC">
        <w:rPr>
          <w:iCs/>
          <w:color w:val="000000" w:themeColor="text1"/>
          <w:lang w:val="en-GB"/>
        </w:rPr>
        <w:t xml:space="preserve">second </w:t>
      </w:r>
      <w:r w:rsidR="003D2078" w:rsidRPr="005474BC">
        <w:rPr>
          <w:iCs/>
          <w:color w:val="000000" w:themeColor="text1"/>
          <w:lang w:val="en-GB"/>
        </w:rPr>
        <w:t xml:space="preserve">cable to </w:t>
      </w:r>
      <w:r w:rsidR="005474BC" w:rsidRPr="005474BC">
        <w:rPr>
          <w:iCs/>
          <w:color w:val="000000" w:themeColor="text1"/>
          <w:lang w:val="en-GB"/>
        </w:rPr>
        <w:t>a</w:t>
      </w:r>
      <w:r w:rsidR="003D2078" w:rsidRPr="005474BC">
        <w:rPr>
          <w:iCs/>
          <w:color w:val="000000" w:themeColor="text1"/>
          <w:lang w:val="en-GB"/>
        </w:rPr>
        <w:t xml:space="preserve"> magnet </w:t>
      </w:r>
      <w:r w:rsidR="005474BC" w:rsidRPr="005474BC">
        <w:rPr>
          <w:iCs/>
          <w:color w:val="000000" w:themeColor="text1"/>
          <w:lang w:val="en-GB"/>
        </w:rPr>
        <w:t xml:space="preserve">fixed to </w:t>
      </w:r>
      <w:r w:rsidR="003D2078" w:rsidRPr="005474BC">
        <w:rPr>
          <w:iCs/>
          <w:color w:val="000000" w:themeColor="text1"/>
          <w:lang w:val="en-GB"/>
        </w:rPr>
        <w:t>the wall. We typically start</w:t>
      </w:r>
      <w:r w:rsidR="005474BC" w:rsidRPr="005474BC">
        <w:rPr>
          <w:iCs/>
          <w:color w:val="000000" w:themeColor="text1"/>
          <w:lang w:val="en-GB"/>
        </w:rPr>
        <w:t>ed</w:t>
      </w:r>
      <w:r w:rsidR="003D2078" w:rsidRPr="005474BC">
        <w:rPr>
          <w:iCs/>
          <w:color w:val="000000" w:themeColor="text1"/>
          <w:lang w:val="en-GB"/>
        </w:rPr>
        <w:t xml:space="preserve"> at a lean angle of ~10 degrees and then released the participant</w:t>
      </w:r>
      <w:r w:rsidR="005474BC" w:rsidRPr="005474BC">
        <w:rPr>
          <w:iCs/>
          <w:color w:val="000000" w:themeColor="text1"/>
          <w:lang w:val="en-GB"/>
        </w:rPr>
        <w:t xml:space="preserve">. For the </w:t>
      </w:r>
      <w:r w:rsidR="00A3558C">
        <w:rPr>
          <w:iCs/>
          <w:color w:val="000000" w:themeColor="text1"/>
          <w:lang w:val="en-GB"/>
        </w:rPr>
        <w:t>initial</w:t>
      </w:r>
      <w:r w:rsidR="005474BC" w:rsidRPr="005474BC">
        <w:rPr>
          <w:iCs/>
          <w:color w:val="000000" w:themeColor="text1"/>
          <w:lang w:val="en-GB"/>
        </w:rPr>
        <w:t xml:space="preserve"> practice trials</w:t>
      </w:r>
      <w:r w:rsidR="00A3558C">
        <w:rPr>
          <w:iCs/>
          <w:color w:val="000000" w:themeColor="text1"/>
          <w:lang w:val="en-GB"/>
        </w:rPr>
        <w:t>,</w:t>
      </w:r>
      <w:r w:rsidR="005474BC" w:rsidRPr="005474BC">
        <w:rPr>
          <w:iCs/>
          <w:color w:val="000000" w:themeColor="text1"/>
          <w:lang w:val="en-GB"/>
        </w:rPr>
        <w:t xml:space="preserve"> participants were always </w:t>
      </w:r>
      <w:r w:rsidR="003D2078" w:rsidRPr="005474BC">
        <w:rPr>
          <w:iCs/>
          <w:color w:val="000000" w:themeColor="text1"/>
          <w:lang w:val="en-GB"/>
        </w:rPr>
        <w:t xml:space="preserve">instructed to take a rapid step to regain balance. We then </w:t>
      </w:r>
      <w:r w:rsidR="00A3558C">
        <w:rPr>
          <w:iCs/>
          <w:color w:val="000000" w:themeColor="text1"/>
          <w:lang w:val="en-GB"/>
        </w:rPr>
        <w:t>lessened</w:t>
      </w:r>
      <w:r w:rsidR="003D2078" w:rsidRPr="005474BC">
        <w:rPr>
          <w:iCs/>
          <w:color w:val="000000" w:themeColor="text1"/>
          <w:lang w:val="en-GB"/>
        </w:rPr>
        <w:t xml:space="preserve"> th</w:t>
      </w:r>
      <w:r w:rsidR="005474BC" w:rsidRPr="005474BC">
        <w:rPr>
          <w:iCs/>
          <w:color w:val="000000" w:themeColor="text1"/>
          <w:lang w:val="en-GB"/>
        </w:rPr>
        <w:t>e</w:t>
      </w:r>
      <w:r w:rsidR="003D2078" w:rsidRPr="005474BC">
        <w:rPr>
          <w:iCs/>
          <w:color w:val="000000" w:themeColor="text1"/>
          <w:lang w:val="en-GB"/>
        </w:rPr>
        <w:t xml:space="preserve"> </w:t>
      </w:r>
      <w:r w:rsidR="005474BC" w:rsidRPr="005474BC">
        <w:rPr>
          <w:iCs/>
          <w:color w:val="000000" w:themeColor="text1"/>
          <w:lang w:val="en-GB"/>
        </w:rPr>
        <w:t xml:space="preserve">lean </w:t>
      </w:r>
      <w:r w:rsidR="003D2078" w:rsidRPr="005474BC">
        <w:rPr>
          <w:iCs/>
          <w:color w:val="000000" w:themeColor="text1"/>
          <w:lang w:val="en-GB"/>
        </w:rPr>
        <w:t xml:space="preserve">angle incrementally to </w:t>
      </w:r>
      <w:r w:rsidR="005474BC" w:rsidRPr="005474BC">
        <w:rPr>
          <w:iCs/>
          <w:color w:val="000000" w:themeColor="text1"/>
          <w:lang w:val="en-GB"/>
        </w:rPr>
        <w:t>a point</w:t>
      </w:r>
      <w:r w:rsidR="003D2078" w:rsidRPr="005474BC">
        <w:rPr>
          <w:iCs/>
          <w:color w:val="000000" w:themeColor="text1"/>
          <w:lang w:val="en-GB"/>
        </w:rPr>
        <w:t xml:space="preserve"> where participants were just barely able to recover upright stability without </w:t>
      </w:r>
      <w:r w:rsidR="005474BC" w:rsidRPr="005474BC">
        <w:rPr>
          <w:iCs/>
          <w:color w:val="000000" w:themeColor="text1"/>
          <w:lang w:val="en-GB"/>
        </w:rPr>
        <w:t xml:space="preserve">resorting to </w:t>
      </w:r>
      <w:r w:rsidR="003D2078" w:rsidRPr="005474BC">
        <w:rPr>
          <w:iCs/>
          <w:color w:val="000000" w:themeColor="text1"/>
          <w:lang w:val="en-GB"/>
        </w:rPr>
        <w:t xml:space="preserve">a forward step. We then </w:t>
      </w:r>
      <w:r w:rsidR="005474BC" w:rsidRPr="005474BC">
        <w:rPr>
          <w:iCs/>
          <w:color w:val="000000" w:themeColor="text1"/>
          <w:lang w:val="en-GB"/>
        </w:rPr>
        <w:t>set the lean angle to</w:t>
      </w:r>
      <w:r w:rsidR="003D2078" w:rsidRPr="005474BC">
        <w:rPr>
          <w:iCs/>
          <w:color w:val="000000" w:themeColor="text1"/>
          <w:lang w:val="en-GB"/>
        </w:rPr>
        <w:t xml:space="preserve"> </w:t>
      </w:r>
      <w:r w:rsidR="005474BC" w:rsidRPr="005474BC">
        <w:rPr>
          <w:iCs/>
          <w:color w:val="000000" w:themeColor="text1"/>
          <w:lang w:val="en-GB"/>
        </w:rPr>
        <w:t>slightly</w:t>
      </w:r>
      <w:r w:rsidR="003D2078" w:rsidRPr="005474BC">
        <w:rPr>
          <w:iCs/>
          <w:color w:val="000000" w:themeColor="text1"/>
          <w:lang w:val="en-GB"/>
        </w:rPr>
        <w:t xml:space="preserve"> steeper </w:t>
      </w:r>
      <w:r w:rsidR="005474BC" w:rsidRPr="005474BC">
        <w:rPr>
          <w:iCs/>
          <w:color w:val="000000" w:themeColor="text1"/>
          <w:lang w:val="en-GB"/>
        </w:rPr>
        <w:t>than this threshold point</w:t>
      </w:r>
      <w:r w:rsidR="003D2078" w:rsidRPr="005474BC">
        <w:rPr>
          <w:iCs/>
          <w:color w:val="000000" w:themeColor="text1"/>
          <w:lang w:val="en-GB"/>
        </w:rPr>
        <w:t xml:space="preserve"> to ensure </w:t>
      </w:r>
      <w:r w:rsidR="005474BC" w:rsidRPr="005474BC">
        <w:rPr>
          <w:iCs/>
          <w:color w:val="000000" w:themeColor="text1"/>
          <w:lang w:val="en-GB"/>
        </w:rPr>
        <w:t>the participant</w:t>
      </w:r>
      <w:r w:rsidR="003D2078" w:rsidRPr="005474BC">
        <w:rPr>
          <w:iCs/>
          <w:color w:val="000000" w:themeColor="text1"/>
          <w:lang w:val="en-GB"/>
        </w:rPr>
        <w:t xml:space="preserve"> </w:t>
      </w:r>
      <w:r w:rsidR="005474BC" w:rsidRPr="005474BC">
        <w:rPr>
          <w:iCs/>
          <w:color w:val="000000" w:themeColor="text1"/>
          <w:lang w:val="en-GB"/>
        </w:rPr>
        <w:t>would need to</w:t>
      </w:r>
      <w:r w:rsidR="003D2078" w:rsidRPr="005474BC">
        <w:rPr>
          <w:iCs/>
          <w:color w:val="000000" w:themeColor="text1"/>
          <w:lang w:val="en-GB"/>
        </w:rPr>
        <w:t xml:space="preserve"> step to recover balance. </w:t>
      </w:r>
      <w:r w:rsidR="005474BC" w:rsidRPr="005474BC">
        <w:rPr>
          <w:iCs/>
          <w:color w:val="000000" w:themeColor="text1"/>
          <w:lang w:val="en-GB"/>
        </w:rPr>
        <w:t>Following this process,</w:t>
      </w:r>
      <w:r w:rsidR="003D2078" w:rsidRPr="005474BC">
        <w:rPr>
          <w:iCs/>
          <w:color w:val="000000" w:themeColor="text1"/>
          <w:lang w:val="en-GB"/>
        </w:rPr>
        <w:t xml:space="preserve"> participants were instructed to step quick</w:t>
      </w:r>
      <w:r w:rsidR="005474BC" w:rsidRPr="005474BC">
        <w:rPr>
          <w:iCs/>
          <w:color w:val="000000" w:themeColor="text1"/>
          <w:lang w:val="en-GB"/>
        </w:rPr>
        <w:t xml:space="preserve">ly to recover balance unless the leg was blocked. </w:t>
      </w:r>
      <w:r w:rsidR="005474BC" w:rsidRPr="005474BC">
        <w:rPr>
          <w:i/>
          <w:iCs/>
          <w:color w:val="000000" w:themeColor="text1"/>
          <w:lang w:val="en-GB"/>
        </w:rPr>
        <w:t>Note</w:t>
      </w:r>
      <w:r w:rsidR="003D2078" w:rsidRPr="005474BC">
        <w:rPr>
          <w:i/>
          <w:iCs/>
          <w:color w:val="000000" w:themeColor="text1"/>
          <w:lang w:val="en-GB"/>
        </w:rPr>
        <w:t>: for the Goode et al</w:t>
      </w:r>
      <w:r w:rsidR="00A3558C">
        <w:rPr>
          <w:i/>
          <w:iCs/>
          <w:color w:val="000000" w:themeColor="text1"/>
          <w:lang w:val="en-GB"/>
        </w:rPr>
        <w:t>, 2019</w:t>
      </w:r>
      <w:r w:rsidR="003D2078" w:rsidRPr="005474BC">
        <w:rPr>
          <w:i/>
          <w:iCs/>
          <w:color w:val="000000" w:themeColor="text1"/>
          <w:lang w:val="en-GB"/>
        </w:rPr>
        <w:t xml:space="preserve"> study we actually </w:t>
      </w:r>
      <w:r w:rsidR="005474BC" w:rsidRPr="005474BC">
        <w:rPr>
          <w:i/>
          <w:iCs/>
          <w:color w:val="000000" w:themeColor="text1"/>
          <w:lang w:val="en-GB"/>
        </w:rPr>
        <w:t>selected</w:t>
      </w:r>
      <w:r w:rsidR="003D2078" w:rsidRPr="005474BC">
        <w:rPr>
          <w:i/>
          <w:iCs/>
          <w:color w:val="000000" w:themeColor="text1"/>
          <w:lang w:val="en-GB"/>
        </w:rPr>
        <w:t xml:space="preserve"> a lean angle where a fixed support was</w:t>
      </w:r>
      <w:r w:rsidR="00A3558C">
        <w:rPr>
          <w:i/>
          <w:iCs/>
          <w:color w:val="000000" w:themeColor="text1"/>
          <w:lang w:val="en-GB"/>
        </w:rPr>
        <w:t xml:space="preserve"> just</w:t>
      </w:r>
      <w:r w:rsidR="003D2078" w:rsidRPr="005474BC">
        <w:rPr>
          <w:i/>
          <w:iCs/>
          <w:color w:val="000000" w:themeColor="text1"/>
          <w:lang w:val="en-GB"/>
        </w:rPr>
        <w:t xml:space="preserve"> feasible.</w:t>
      </w:r>
      <w:r w:rsidR="003D2078" w:rsidRPr="005474BC">
        <w:rPr>
          <w:iCs/>
          <w:color w:val="000000" w:themeColor="text1"/>
          <w:lang w:val="en-GB"/>
        </w:rPr>
        <w:t xml:space="preserve"> </w:t>
      </w:r>
    </w:p>
    <w:p w14:paraId="09325764" w14:textId="77777777" w:rsidR="00FE4E57" w:rsidRDefault="00FE4E57" w:rsidP="009618C0">
      <w:pPr>
        <w:rPr>
          <w:bCs/>
          <w:iCs/>
          <w:color w:val="000000" w:themeColor="text1"/>
        </w:rPr>
      </w:pPr>
    </w:p>
    <w:p w14:paraId="6B4F531E" w14:textId="74616F0D" w:rsidR="00FE4E57" w:rsidRDefault="00FE4E57" w:rsidP="009618C0">
      <w:pPr>
        <w:rPr>
          <w:bCs/>
          <w:iCs/>
          <w:color w:val="000000" w:themeColor="text1"/>
        </w:rPr>
      </w:pPr>
      <w:r>
        <w:rPr>
          <w:bCs/>
          <w:iCs/>
          <w:color w:val="000000" w:themeColor="text1"/>
        </w:rPr>
        <w:t xml:space="preserve">We have added the following information to our new </w:t>
      </w:r>
      <w:r w:rsidRPr="00F34233">
        <w:rPr>
          <w:bCs/>
          <w:i/>
          <w:iCs/>
          <w:color w:val="000000" w:themeColor="text1"/>
        </w:rPr>
        <w:t>subsection 3.1.</w:t>
      </w:r>
      <w:r w:rsidR="00F4778E" w:rsidRPr="00F34233">
        <w:rPr>
          <w:bCs/>
          <w:i/>
          <w:iCs/>
          <w:color w:val="000000" w:themeColor="text1"/>
        </w:rPr>
        <w:t>7</w:t>
      </w:r>
      <w:r>
        <w:rPr>
          <w:bCs/>
          <w:iCs/>
          <w:color w:val="000000" w:themeColor="text1"/>
        </w:rPr>
        <w:t>:</w:t>
      </w:r>
    </w:p>
    <w:p w14:paraId="5D34A427" w14:textId="77777777" w:rsidR="00FE4E57" w:rsidRPr="00F4778E" w:rsidRDefault="00FE4E57" w:rsidP="009618C0">
      <w:pPr>
        <w:rPr>
          <w:bCs/>
          <w:iCs/>
          <w:color w:val="000000" w:themeColor="text1"/>
        </w:rPr>
      </w:pPr>
    </w:p>
    <w:p w14:paraId="56E34DB0" w14:textId="0242A14D" w:rsidR="00366686" w:rsidRPr="00F4778E" w:rsidRDefault="00FE4E57" w:rsidP="00F4778E">
      <w:pPr>
        <w:ind w:left="720"/>
        <w:rPr>
          <w:bCs/>
          <w:iCs/>
          <w:color w:val="000000" w:themeColor="text1"/>
        </w:rPr>
      </w:pPr>
      <w:r w:rsidRPr="00F4778E">
        <w:rPr>
          <w:bCs/>
          <w:iCs/>
          <w:color w:val="000000" w:themeColor="text1"/>
        </w:rPr>
        <w:t>“</w:t>
      </w:r>
      <w:r w:rsidR="00F4778E" w:rsidRPr="00F4778E">
        <w:rPr>
          <w:bCs/>
          <w:iCs/>
          <w:color w:val="000000" w:themeColor="text1"/>
        </w:rPr>
        <w:t>The specific lean position is determined as the minimal lean angle where a forward step is necessary to recover balance when the cable is released. This is an iterative process to find a threshold lean angle at the ankle joint, which is the angle where the participant is no longer able to prevent a forward fall using a feet-in-place reaction. Once this is established, the lean angle can be verified throughout testing using goniometry.</w:t>
      </w:r>
      <w:r w:rsidRPr="00F4778E">
        <w:rPr>
          <w:bCs/>
          <w:iCs/>
          <w:color w:val="000000" w:themeColor="text1"/>
        </w:rPr>
        <w:t>”</w:t>
      </w:r>
    </w:p>
    <w:p w14:paraId="6EBB53B0" w14:textId="77777777" w:rsidR="00FE4E57" w:rsidRDefault="00FE4E57" w:rsidP="009618C0">
      <w:pPr>
        <w:rPr>
          <w:rFonts w:ascii="Helvetica Oblique" w:hAnsi="Helvetica Oblique"/>
          <w:i/>
          <w:iCs/>
          <w:color w:val="000000" w:themeColor="text1"/>
        </w:rPr>
      </w:pPr>
    </w:p>
    <w:p w14:paraId="23868C63" w14:textId="77777777" w:rsidR="00FE4E57" w:rsidRPr="009618C0" w:rsidRDefault="00FE4E57" w:rsidP="009618C0">
      <w:pPr>
        <w:rPr>
          <w:rFonts w:ascii="Helvetica Oblique" w:hAnsi="Helvetica Oblique"/>
          <w:i/>
          <w:iCs/>
          <w:color w:val="000000" w:themeColor="text1"/>
        </w:rPr>
      </w:pPr>
    </w:p>
    <w:p w14:paraId="396C516C" w14:textId="0E61D91A" w:rsidR="009618C0" w:rsidRDefault="00075C2D" w:rsidP="009618C0">
      <w:pPr>
        <w:rPr>
          <w:rFonts w:ascii="Helvetica Oblique" w:hAnsi="Helvetica Oblique"/>
          <w:i/>
          <w:iCs/>
          <w:color w:val="000000" w:themeColor="text1"/>
        </w:rPr>
      </w:pPr>
      <w:r w:rsidRPr="00075C2D">
        <w:rPr>
          <w:rFonts w:ascii="Helvetica Oblique" w:hAnsi="Helvetica Oblique"/>
          <w:b/>
          <w:i/>
          <w:iCs/>
          <w:color w:val="000000" w:themeColor="text1"/>
          <w:u w:val="single"/>
        </w:rPr>
        <w:t xml:space="preserve">Minor Point </w:t>
      </w:r>
      <w:r>
        <w:rPr>
          <w:rFonts w:ascii="Helvetica Oblique" w:hAnsi="Helvetica Oblique"/>
          <w:b/>
          <w:i/>
          <w:iCs/>
          <w:color w:val="000000" w:themeColor="text1"/>
          <w:u w:val="single"/>
        </w:rPr>
        <w:t>4</w:t>
      </w:r>
      <w:r w:rsidRPr="00075C2D">
        <w:rPr>
          <w:rFonts w:ascii="Helvetica Oblique" w:hAnsi="Helvetica Oblique"/>
          <w:b/>
          <w:i/>
          <w:iCs/>
          <w:color w:val="000000" w:themeColor="text1"/>
          <w:u w:val="single"/>
        </w:rPr>
        <w:t>:</w:t>
      </w:r>
      <w:r>
        <w:rPr>
          <w:rFonts w:ascii="Helvetica Oblique" w:hAnsi="Helvetica Oblique"/>
          <w:i/>
          <w:iCs/>
          <w:color w:val="000000" w:themeColor="text1"/>
        </w:rPr>
        <w:t xml:space="preserve"> </w:t>
      </w:r>
      <w:r w:rsidR="009618C0" w:rsidRPr="009618C0">
        <w:rPr>
          <w:rFonts w:ascii="Helvetica Oblique" w:hAnsi="Helvetica Oblique"/>
          <w:i/>
          <w:iCs/>
          <w:color w:val="000000" w:themeColor="text1"/>
        </w:rPr>
        <w:t>How many participants participated in the study? And the general characteristics of the population would be helpful, ex age, sex, etc.</w:t>
      </w:r>
    </w:p>
    <w:p w14:paraId="0786CB91" w14:textId="63BFA49E" w:rsidR="00946088" w:rsidRDefault="0042772C" w:rsidP="0042772C">
      <w:pPr>
        <w:rPr>
          <w:iCs/>
          <w:color w:val="000000" w:themeColor="text1"/>
          <w:lang w:val="en-GB"/>
        </w:rPr>
      </w:pPr>
      <w:r w:rsidRPr="00DC19EE">
        <w:rPr>
          <w:b/>
          <w:iCs/>
          <w:color w:val="000000" w:themeColor="text1"/>
          <w:u w:val="single"/>
          <w:lang w:val="en-GB"/>
        </w:rPr>
        <w:lastRenderedPageBreak/>
        <w:t>Response</w:t>
      </w:r>
      <w:r w:rsidRPr="00DC19EE">
        <w:rPr>
          <w:iCs/>
          <w:color w:val="000000" w:themeColor="text1"/>
          <w:lang w:val="en-GB"/>
        </w:rPr>
        <w:t xml:space="preserve">: </w:t>
      </w:r>
      <w:r w:rsidR="00946088">
        <w:rPr>
          <w:iCs/>
          <w:color w:val="000000" w:themeColor="text1"/>
          <w:lang w:val="en-GB"/>
        </w:rPr>
        <w:t>We have now added the following statement to address this point in our revised manuscript</w:t>
      </w:r>
      <w:r w:rsidR="00F34233">
        <w:rPr>
          <w:iCs/>
          <w:color w:val="000000" w:themeColor="text1"/>
          <w:lang w:val="en-GB"/>
        </w:rPr>
        <w:t xml:space="preserve">, as a preface in the </w:t>
      </w:r>
      <w:r w:rsidR="00F34233" w:rsidRPr="00F34233">
        <w:rPr>
          <w:i/>
          <w:iCs/>
          <w:color w:val="000000" w:themeColor="text1"/>
          <w:lang w:val="en-GB"/>
        </w:rPr>
        <w:t>Representative Results</w:t>
      </w:r>
      <w:r w:rsidR="0058339F">
        <w:rPr>
          <w:iCs/>
          <w:color w:val="000000" w:themeColor="text1"/>
          <w:lang w:val="en-GB"/>
        </w:rPr>
        <w:t xml:space="preserve"> section</w:t>
      </w:r>
      <w:r w:rsidR="00946088">
        <w:rPr>
          <w:iCs/>
          <w:color w:val="000000" w:themeColor="text1"/>
          <w:lang w:val="en-GB"/>
        </w:rPr>
        <w:t>:</w:t>
      </w:r>
    </w:p>
    <w:p w14:paraId="7249FD9C" w14:textId="77777777" w:rsidR="00946088" w:rsidRPr="00F4778E" w:rsidRDefault="00946088" w:rsidP="0042772C">
      <w:pPr>
        <w:rPr>
          <w:iCs/>
          <w:color w:val="000000" w:themeColor="text1"/>
          <w:lang w:val="en-GB"/>
        </w:rPr>
      </w:pPr>
    </w:p>
    <w:p w14:paraId="7810BB89" w14:textId="36416517" w:rsidR="00946088" w:rsidRPr="00F4778E" w:rsidRDefault="00946088" w:rsidP="00F4778E">
      <w:pPr>
        <w:ind w:left="720"/>
        <w:rPr>
          <w:iCs/>
          <w:color w:val="000000" w:themeColor="text1"/>
        </w:rPr>
      </w:pPr>
      <w:r w:rsidRPr="00F4778E">
        <w:rPr>
          <w:iCs/>
          <w:color w:val="000000" w:themeColor="text1"/>
        </w:rPr>
        <w:t>“</w:t>
      </w:r>
      <w:r w:rsidR="00F4778E" w:rsidRPr="00F4778E">
        <w:rPr>
          <w:iCs/>
          <w:color w:val="000000" w:themeColor="text1"/>
        </w:rPr>
        <w:t>Note: All exemplar studies presented below were conducted with young women and men between 18-30 years of age. Total sample size for each study was as follows: Example 1 (Rydalch et al, 2019) included 12 participants, Example 2 (Bolton et al, 2019) included 63 participants, and Example 3 (Goode et al, 2019) included 19 participants. The reader should refer to the complete studies for details on methods and analysis.”</w:t>
      </w:r>
    </w:p>
    <w:p w14:paraId="47602934" w14:textId="1B932C21" w:rsidR="0042772C" w:rsidRDefault="00C71280" w:rsidP="0042772C">
      <w:pPr>
        <w:rPr>
          <w:iCs/>
          <w:color w:val="000000" w:themeColor="text1"/>
          <w:lang w:val="en-GB"/>
        </w:rPr>
      </w:pPr>
      <w:r w:rsidRPr="00B957D6">
        <w:rPr>
          <w:iCs/>
          <w:color w:val="000000" w:themeColor="text1"/>
          <w:lang w:val="en-GB"/>
        </w:rPr>
        <w:t xml:space="preserve"> </w:t>
      </w:r>
    </w:p>
    <w:p w14:paraId="34C36756" w14:textId="77777777" w:rsidR="0042772C" w:rsidRPr="009618C0" w:rsidRDefault="0042772C" w:rsidP="009618C0">
      <w:pPr>
        <w:rPr>
          <w:rFonts w:ascii="Helvetica Oblique" w:hAnsi="Helvetica Oblique"/>
          <w:i/>
          <w:iCs/>
          <w:color w:val="000000" w:themeColor="text1"/>
        </w:rPr>
      </w:pPr>
    </w:p>
    <w:p w14:paraId="0B7C7028" w14:textId="7BE72610" w:rsidR="009618C0" w:rsidRPr="009618C0" w:rsidRDefault="00075C2D" w:rsidP="009618C0">
      <w:pPr>
        <w:rPr>
          <w:rFonts w:ascii="Helvetica Oblique" w:hAnsi="Helvetica Oblique"/>
          <w:i/>
          <w:iCs/>
          <w:color w:val="000000" w:themeColor="text1"/>
        </w:rPr>
      </w:pPr>
      <w:r w:rsidRPr="00075C2D">
        <w:rPr>
          <w:rFonts w:ascii="Helvetica Oblique" w:hAnsi="Helvetica Oblique"/>
          <w:b/>
          <w:i/>
          <w:iCs/>
          <w:color w:val="000000" w:themeColor="text1"/>
          <w:u w:val="single"/>
        </w:rPr>
        <w:t xml:space="preserve">Minor Point </w:t>
      </w:r>
      <w:r>
        <w:rPr>
          <w:rFonts w:ascii="Helvetica Oblique" w:hAnsi="Helvetica Oblique"/>
          <w:b/>
          <w:i/>
          <w:iCs/>
          <w:color w:val="000000" w:themeColor="text1"/>
          <w:u w:val="single"/>
        </w:rPr>
        <w:t>5</w:t>
      </w:r>
      <w:r w:rsidRPr="00075C2D">
        <w:rPr>
          <w:rFonts w:ascii="Helvetica Oblique" w:hAnsi="Helvetica Oblique"/>
          <w:b/>
          <w:i/>
          <w:iCs/>
          <w:color w:val="000000" w:themeColor="text1"/>
          <w:u w:val="single"/>
        </w:rPr>
        <w:t>:</w:t>
      </w:r>
      <w:r>
        <w:rPr>
          <w:rFonts w:ascii="Helvetica Oblique" w:hAnsi="Helvetica Oblique"/>
          <w:i/>
          <w:iCs/>
          <w:color w:val="000000" w:themeColor="text1"/>
        </w:rPr>
        <w:t xml:space="preserve"> </w:t>
      </w:r>
      <w:r w:rsidR="009618C0" w:rsidRPr="009618C0">
        <w:rPr>
          <w:rFonts w:ascii="Helvetica Oblique" w:hAnsi="Helvetica Oblique"/>
          <w:i/>
          <w:iCs/>
          <w:color w:val="000000" w:themeColor="text1"/>
        </w:rPr>
        <w:t>Under 4.5, the authors state that there is a delay in the release between 100-1000, is this after the googles have been opened to allow for vision.</w:t>
      </w:r>
    </w:p>
    <w:p w14:paraId="3FE772CB" w14:textId="77777777" w:rsidR="009618C0" w:rsidRDefault="009618C0" w:rsidP="009618C0">
      <w:pPr>
        <w:rPr>
          <w:rFonts w:ascii="Helvetica Oblique" w:hAnsi="Helvetica Oblique"/>
          <w:i/>
          <w:iCs/>
          <w:color w:val="000000" w:themeColor="text1"/>
        </w:rPr>
      </w:pPr>
    </w:p>
    <w:p w14:paraId="4F7F2A2D" w14:textId="77777777" w:rsidR="00056BE6" w:rsidRDefault="0042772C" w:rsidP="0042772C">
      <w:pPr>
        <w:rPr>
          <w:iCs/>
          <w:color w:val="000000" w:themeColor="text1"/>
          <w:lang w:val="en-GB"/>
        </w:rPr>
      </w:pPr>
      <w:r w:rsidRPr="00DC19EE">
        <w:rPr>
          <w:b/>
          <w:iCs/>
          <w:color w:val="000000" w:themeColor="text1"/>
          <w:u w:val="single"/>
          <w:lang w:val="en-GB"/>
        </w:rPr>
        <w:t>Response</w:t>
      </w:r>
      <w:r w:rsidRPr="00B957D6">
        <w:rPr>
          <w:iCs/>
          <w:color w:val="000000" w:themeColor="text1"/>
          <w:lang w:val="en-GB"/>
        </w:rPr>
        <w:t xml:space="preserve">: </w:t>
      </w:r>
      <w:r w:rsidR="00321D67" w:rsidRPr="00B957D6">
        <w:rPr>
          <w:iCs/>
          <w:color w:val="000000" w:themeColor="text1"/>
          <w:lang w:val="en-GB"/>
        </w:rPr>
        <w:t>Yes</w:t>
      </w:r>
      <w:r w:rsidR="00C71280" w:rsidRPr="00B957D6">
        <w:rPr>
          <w:iCs/>
          <w:color w:val="000000" w:themeColor="text1"/>
          <w:lang w:val="en-GB"/>
        </w:rPr>
        <w:t xml:space="preserve">, there is a delay ranging from </w:t>
      </w:r>
      <w:r w:rsidR="00321D67" w:rsidRPr="00B957D6">
        <w:rPr>
          <w:iCs/>
          <w:color w:val="000000" w:themeColor="text1"/>
          <w:lang w:val="en-GB"/>
        </w:rPr>
        <w:t xml:space="preserve">200ms </w:t>
      </w:r>
      <w:r w:rsidR="00B957D6" w:rsidRPr="00B957D6">
        <w:rPr>
          <w:iCs/>
          <w:color w:val="000000" w:themeColor="text1"/>
          <w:lang w:val="en-GB"/>
        </w:rPr>
        <w:t xml:space="preserve">to </w:t>
      </w:r>
      <w:r w:rsidR="00C71280" w:rsidRPr="00B957D6">
        <w:rPr>
          <w:iCs/>
          <w:color w:val="000000" w:themeColor="text1"/>
          <w:lang w:val="en-GB"/>
        </w:rPr>
        <w:t xml:space="preserve">1000ms </w:t>
      </w:r>
      <w:r w:rsidR="00B957D6">
        <w:rPr>
          <w:iCs/>
          <w:color w:val="000000" w:themeColor="text1"/>
          <w:lang w:val="en-GB"/>
        </w:rPr>
        <w:t xml:space="preserve">after the </w:t>
      </w:r>
      <w:r w:rsidR="00B957D6" w:rsidRPr="00B957D6">
        <w:rPr>
          <w:iCs/>
          <w:color w:val="000000" w:themeColor="text1"/>
          <w:lang w:val="en-GB"/>
        </w:rPr>
        <w:t>goggle</w:t>
      </w:r>
      <w:r w:rsidR="00B957D6">
        <w:rPr>
          <w:iCs/>
          <w:color w:val="000000" w:themeColor="text1"/>
          <w:lang w:val="en-GB"/>
        </w:rPr>
        <w:t>s open</w:t>
      </w:r>
      <w:r w:rsidR="00C71280" w:rsidRPr="00B957D6">
        <w:rPr>
          <w:iCs/>
          <w:color w:val="000000" w:themeColor="text1"/>
          <w:lang w:val="en-GB"/>
        </w:rPr>
        <w:t xml:space="preserve">. We have now revised this section to state this more clearly. </w:t>
      </w:r>
      <w:r w:rsidR="00056BE6">
        <w:rPr>
          <w:iCs/>
          <w:color w:val="000000" w:themeColor="text1"/>
          <w:lang w:val="en-GB"/>
        </w:rPr>
        <w:t>Specifically, the revised text now reads:</w:t>
      </w:r>
    </w:p>
    <w:p w14:paraId="7E512173" w14:textId="77777777" w:rsidR="00056BE6" w:rsidRPr="00F4778E" w:rsidRDefault="00056BE6" w:rsidP="0042772C">
      <w:pPr>
        <w:rPr>
          <w:iCs/>
          <w:color w:val="000000" w:themeColor="text1"/>
          <w:lang w:val="en-GB"/>
        </w:rPr>
      </w:pPr>
    </w:p>
    <w:p w14:paraId="52E44CA6" w14:textId="53ECDE22" w:rsidR="00F4778E" w:rsidRPr="00F4778E" w:rsidRDefault="00056BE6" w:rsidP="00F4778E">
      <w:pPr>
        <w:ind w:left="720"/>
        <w:rPr>
          <w:bCs/>
          <w:iCs/>
          <w:color w:val="000000" w:themeColor="text1"/>
        </w:rPr>
      </w:pPr>
      <w:r w:rsidRPr="00F4778E">
        <w:rPr>
          <w:iCs/>
          <w:color w:val="000000" w:themeColor="text1"/>
          <w:lang w:val="en-GB"/>
        </w:rPr>
        <w:t>“</w:t>
      </w:r>
      <w:r w:rsidRPr="00F4778E">
        <w:rPr>
          <w:bCs/>
          <w:iCs/>
          <w:color w:val="000000" w:themeColor="text1"/>
          <w:lang w:val="en-CA"/>
        </w:rPr>
        <w:t xml:space="preserve">On </w:t>
      </w:r>
      <w:r w:rsidR="00F4778E" w:rsidRPr="00F4778E">
        <w:rPr>
          <w:bCs/>
          <w:iCs/>
          <w:color w:val="000000" w:themeColor="text1"/>
          <w:lang w:val="en-CA"/>
        </w:rPr>
        <w:t>trials where a perturbation does occur, the cable releases shortly after the goggles open. This delay period varies with study requirements</w:t>
      </w:r>
      <w:r w:rsidR="00310B30">
        <w:rPr>
          <w:bCs/>
          <w:iCs/>
          <w:color w:val="000000" w:themeColor="text1"/>
          <w:lang w:val="en-CA"/>
        </w:rPr>
        <w:t xml:space="preserve">, but ranges </w:t>
      </w:r>
      <w:r w:rsidR="00C8650A">
        <w:rPr>
          <w:bCs/>
          <w:iCs/>
          <w:color w:val="000000" w:themeColor="text1"/>
          <w:lang w:val="en-CA"/>
        </w:rPr>
        <w:t>from</w:t>
      </w:r>
      <w:r w:rsidR="00310B30">
        <w:rPr>
          <w:bCs/>
          <w:iCs/>
          <w:color w:val="000000" w:themeColor="text1"/>
          <w:lang w:val="en-CA"/>
        </w:rPr>
        <w:t xml:space="preserve"> 200-1000 </w:t>
      </w:r>
      <w:r w:rsidR="00F4778E" w:rsidRPr="00F4778E">
        <w:rPr>
          <w:bCs/>
          <w:iCs/>
          <w:color w:val="000000" w:themeColor="text1"/>
          <w:lang w:val="en-CA"/>
        </w:rPr>
        <w:t>ms.”</w:t>
      </w:r>
    </w:p>
    <w:p w14:paraId="4ED84D8C" w14:textId="77777777" w:rsidR="00D73C8F" w:rsidRDefault="00D73C8F" w:rsidP="009618C0">
      <w:pPr>
        <w:rPr>
          <w:rFonts w:ascii="Helvetica Oblique" w:hAnsi="Helvetica Oblique"/>
          <w:b/>
          <w:i/>
          <w:iCs/>
          <w:color w:val="000000" w:themeColor="text1"/>
          <w:u w:val="single"/>
        </w:rPr>
      </w:pPr>
    </w:p>
    <w:p w14:paraId="4B5BDBCA" w14:textId="77777777" w:rsidR="00C8650A" w:rsidRDefault="00C8650A" w:rsidP="009618C0">
      <w:pPr>
        <w:rPr>
          <w:rFonts w:ascii="Helvetica Oblique" w:hAnsi="Helvetica Oblique"/>
          <w:b/>
          <w:i/>
          <w:iCs/>
          <w:color w:val="000000" w:themeColor="text1"/>
          <w:u w:val="single"/>
        </w:rPr>
      </w:pPr>
    </w:p>
    <w:p w14:paraId="2D2B9B6E" w14:textId="129E107D" w:rsidR="009618C0" w:rsidRPr="009618C0" w:rsidRDefault="00075C2D" w:rsidP="009618C0">
      <w:pPr>
        <w:rPr>
          <w:rFonts w:ascii="Helvetica Oblique" w:hAnsi="Helvetica Oblique"/>
          <w:i/>
          <w:iCs/>
          <w:color w:val="000000" w:themeColor="text1"/>
        </w:rPr>
      </w:pPr>
      <w:r w:rsidRPr="00075C2D">
        <w:rPr>
          <w:rFonts w:ascii="Helvetica Oblique" w:hAnsi="Helvetica Oblique"/>
          <w:b/>
          <w:i/>
          <w:iCs/>
          <w:color w:val="000000" w:themeColor="text1"/>
          <w:u w:val="single"/>
        </w:rPr>
        <w:t xml:space="preserve">Minor Point </w:t>
      </w:r>
      <w:r>
        <w:rPr>
          <w:rFonts w:ascii="Helvetica Oblique" w:hAnsi="Helvetica Oblique"/>
          <w:b/>
          <w:i/>
          <w:iCs/>
          <w:color w:val="000000" w:themeColor="text1"/>
          <w:u w:val="single"/>
        </w:rPr>
        <w:t>6</w:t>
      </w:r>
      <w:r w:rsidRPr="00075C2D">
        <w:rPr>
          <w:rFonts w:ascii="Helvetica Oblique" w:hAnsi="Helvetica Oblique"/>
          <w:b/>
          <w:i/>
          <w:iCs/>
          <w:color w:val="000000" w:themeColor="text1"/>
          <w:u w:val="single"/>
        </w:rPr>
        <w:t>:</w:t>
      </w:r>
      <w:r>
        <w:rPr>
          <w:rFonts w:ascii="Helvetica Oblique" w:hAnsi="Helvetica Oblique"/>
          <w:i/>
          <w:iCs/>
          <w:color w:val="000000" w:themeColor="text1"/>
        </w:rPr>
        <w:t xml:space="preserve"> </w:t>
      </w:r>
      <w:r w:rsidR="009618C0" w:rsidRPr="009618C0">
        <w:rPr>
          <w:rFonts w:ascii="Helvetica Oblique" w:hAnsi="Helvetica Oblique"/>
          <w:i/>
          <w:iCs/>
          <w:color w:val="000000" w:themeColor="text1"/>
        </w:rPr>
        <w:t>Line 275, the TMS was delivered after vision introduced, what do the authors mean by "a short time." Was this a variable time or a fixed time? Why did the authors choose to examine the motor preparation of the hand and not dorsiflexors during stepping? The first part of the paragraph states that the TMS is time located to the opening of the googles. The timing of the TMS relative to the introduction of visual input. Either the TMS could be aligned with the initial processing of the visual stimulation which would precede the motor preparation. 5-1 and 5-6 should exist in the same paragraph since they are both related to timing.</w:t>
      </w:r>
    </w:p>
    <w:p w14:paraId="7CF6A1F3" w14:textId="77777777" w:rsidR="009618C0" w:rsidRDefault="009618C0" w:rsidP="009618C0">
      <w:pPr>
        <w:rPr>
          <w:rFonts w:ascii="Helvetica Oblique" w:hAnsi="Helvetica Oblique"/>
          <w:i/>
          <w:iCs/>
          <w:color w:val="000000" w:themeColor="text1"/>
        </w:rPr>
      </w:pPr>
    </w:p>
    <w:p w14:paraId="054BCC5C" w14:textId="3772D48E" w:rsidR="001D4662" w:rsidRPr="00A47508" w:rsidRDefault="0042772C" w:rsidP="0042772C">
      <w:pPr>
        <w:rPr>
          <w:iCs/>
          <w:color w:val="000000" w:themeColor="text1"/>
          <w:lang w:val="en-CA"/>
        </w:rPr>
      </w:pPr>
      <w:r w:rsidRPr="00DC19EE">
        <w:rPr>
          <w:b/>
          <w:iCs/>
          <w:color w:val="000000" w:themeColor="text1"/>
          <w:u w:val="single"/>
          <w:lang w:val="en-GB"/>
        </w:rPr>
        <w:t>Response</w:t>
      </w:r>
      <w:r w:rsidRPr="00A47508">
        <w:rPr>
          <w:iCs/>
          <w:color w:val="000000" w:themeColor="text1"/>
          <w:lang w:val="en-GB"/>
        </w:rPr>
        <w:t xml:space="preserve">: </w:t>
      </w:r>
      <w:r w:rsidR="00BC3843" w:rsidRPr="00A47508">
        <w:rPr>
          <w:iCs/>
          <w:color w:val="000000" w:themeColor="text1"/>
          <w:lang w:val="en-GB"/>
        </w:rPr>
        <w:t xml:space="preserve">The timing </w:t>
      </w:r>
      <w:r w:rsidR="004243A8" w:rsidRPr="00A47508">
        <w:rPr>
          <w:iCs/>
          <w:color w:val="000000" w:themeColor="text1"/>
          <w:lang w:val="en-GB"/>
        </w:rPr>
        <w:t>of</w:t>
      </w:r>
      <w:r w:rsidR="00BC3843" w:rsidRPr="00A47508">
        <w:rPr>
          <w:iCs/>
          <w:color w:val="000000" w:themeColor="text1"/>
          <w:lang w:val="en-GB"/>
        </w:rPr>
        <w:t xml:space="preserve"> </w:t>
      </w:r>
      <w:r w:rsidR="00A7668F" w:rsidRPr="00A47508">
        <w:rPr>
          <w:iCs/>
          <w:color w:val="000000" w:themeColor="text1"/>
          <w:lang w:val="en-GB"/>
        </w:rPr>
        <w:t>T</w:t>
      </w:r>
      <w:r w:rsidR="001D4662" w:rsidRPr="00A47508">
        <w:rPr>
          <w:iCs/>
          <w:color w:val="000000" w:themeColor="text1"/>
          <w:lang w:val="en-GB"/>
        </w:rPr>
        <w:t xml:space="preserve">MS </w:t>
      </w:r>
      <w:r w:rsidR="00BC3843" w:rsidRPr="00A47508">
        <w:rPr>
          <w:iCs/>
          <w:color w:val="000000" w:themeColor="text1"/>
          <w:lang w:val="en-GB"/>
        </w:rPr>
        <w:t>pulses</w:t>
      </w:r>
      <w:r w:rsidR="001D4662" w:rsidRPr="00A47508">
        <w:rPr>
          <w:iCs/>
          <w:color w:val="000000" w:themeColor="text1"/>
          <w:lang w:val="en-GB"/>
        </w:rPr>
        <w:t xml:space="preserve"> is something </w:t>
      </w:r>
      <w:r w:rsidR="00BC3843" w:rsidRPr="00A47508">
        <w:rPr>
          <w:iCs/>
          <w:color w:val="000000" w:themeColor="text1"/>
          <w:lang w:val="en-GB"/>
        </w:rPr>
        <w:t>we</w:t>
      </w:r>
      <w:r w:rsidR="001D4662" w:rsidRPr="00A47508">
        <w:rPr>
          <w:iCs/>
          <w:color w:val="000000" w:themeColor="text1"/>
          <w:lang w:val="en-GB"/>
        </w:rPr>
        <w:t xml:space="preserve"> purposely manipulated</w:t>
      </w:r>
      <w:r w:rsidR="00BC3843" w:rsidRPr="00A47508">
        <w:rPr>
          <w:iCs/>
          <w:color w:val="000000" w:themeColor="text1"/>
          <w:lang w:val="en-GB"/>
        </w:rPr>
        <w:t xml:space="preserve"> and the</w:t>
      </w:r>
      <w:r w:rsidR="001D4662" w:rsidRPr="00A47508">
        <w:rPr>
          <w:iCs/>
          <w:color w:val="000000" w:themeColor="text1"/>
          <w:lang w:val="en-GB"/>
        </w:rPr>
        <w:t xml:space="preserve"> specific timing for TMS delivery </w:t>
      </w:r>
      <w:r w:rsidR="00BC3843" w:rsidRPr="00A47508">
        <w:rPr>
          <w:iCs/>
          <w:color w:val="000000" w:themeColor="text1"/>
          <w:lang w:val="en-GB"/>
        </w:rPr>
        <w:t>was slightly different</w:t>
      </w:r>
      <w:r w:rsidR="001D4662" w:rsidRPr="00A47508">
        <w:rPr>
          <w:iCs/>
          <w:color w:val="000000" w:themeColor="text1"/>
          <w:lang w:val="en-GB"/>
        </w:rPr>
        <w:t xml:space="preserve"> for each study </w:t>
      </w:r>
      <w:r w:rsidR="00BC3843" w:rsidRPr="00A47508">
        <w:rPr>
          <w:iCs/>
          <w:color w:val="000000" w:themeColor="text1"/>
          <w:lang w:val="en-GB"/>
        </w:rPr>
        <w:t>depending on</w:t>
      </w:r>
      <w:r w:rsidR="001D4662" w:rsidRPr="00A47508">
        <w:rPr>
          <w:iCs/>
          <w:color w:val="000000" w:themeColor="text1"/>
          <w:lang w:val="en-GB"/>
        </w:rPr>
        <w:t xml:space="preserve"> the </w:t>
      </w:r>
      <w:r w:rsidR="00BC3843" w:rsidRPr="00A47508">
        <w:rPr>
          <w:iCs/>
          <w:color w:val="000000" w:themeColor="text1"/>
          <w:lang w:val="en-GB"/>
        </w:rPr>
        <w:t xml:space="preserve">research </w:t>
      </w:r>
      <w:r w:rsidR="001D4662" w:rsidRPr="00A47508">
        <w:rPr>
          <w:iCs/>
          <w:color w:val="000000" w:themeColor="text1"/>
          <w:lang w:val="en-GB"/>
        </w:rPr>
        <w:t xml:space="preserve">question. For example, </w:t>
      </w:r>
      <w:r w:rsidR="00BC3843" w:rsidRPr="00A47508">
        <w:rPr>
          <w:iCs/>
          <w:color w:val="000000" w:themeColor="text1"/>
          <w:lang w:val="en-GB"/>
        </w:rPr>
        <w:t>in</w:t>
      </w:r>
      <w:r w:rsidR="001D4662" w:rsidRPr="00A47508">
        <w:rPr>
          <w:iCs/>
          <w:color w:val="000000" w:themeColor="text1"/>
          <w:lang w:val="en-GB"/>
        </w:rPr>
        <w:t xml:space="preserve"> </w:t>
      </w:r>
      <w:r w:rsidR="00BD4947">
        <w:rPr>
          <w:iCs/>
          <w:color w:val="000000" w:themeColor="text1"/>
          <w:lang w:val="en-GB"/>
        </w:rPr>
        <w:t xml:space="preserve">our representative result from </w:t>
      </w:r>
      <w:r w:rsidR="001D4662" w:rsidRPr="00A47508">
        <w:rPr>
          <w:iCs/>
          <w:color w:val="000000" w:themeColor="text1"/>
          <w:lang w:val="en-GB"/>
        </w:rPr>
        <w:t xml:space="preserve">Bolton et al, </w:t>
      </w:r>
      <w:r w:rsidR="00BD4947">
        <w:rPr>
          <w:iCs/>
          <w:color w:val="000000" w:themeColor="text1"/>
          <w:lang w:val="en-GB"/>
        </w:rPr>
        <w:t>(</w:t>
      </w:r>
      <w:r w:rsidR="001D4662" w:rsidRPr="00A47508">
        <w:rPr>
          <w:iCs/>
          <w:color w:val="000000" w:themeColor="text1"/>
          <w:lang w:val="en-GB"/>
        </w:rPr>
        <w:t>2019</w:t>
      </w:r>
      <w:r w:rsidR="00BD4947">
        <w:rPr>
          <w:iCs/>
          <w:color w:val="000000" w:themeColor="text1"/>
          <w:lang w:val="en-GB"/>
        </w:rPr>
        <w:t>),</w:t>
      </w:r>
      <w:r w:rsidR="001D4662" w:rsidRPr="00A47508">
        <w:rPr>
          <w:iCs/>
          <w:color w:val="000000" w:themeColor="text1"/>
          <w:lang w:val="en-GB"/>
        </w:rPr>
        <w:t xml:space="preserve"> TMS was always delivered 120ms </w:t>
      </w:r>
      <w:r w:rsidR="00BC3843" w:rsidRPr="00A47508">
        <w:rPr>
          <w:iCs/>
          <w:color w:val="000000" w:themeColor="text1"/>
          <w:lang w:val="en-GB"/>
        </w:rPr>
        <w:t>after the goggles opened</w:t>
      </w:r>
      <w:r w:rsidR="001D4662" w:rsidRPr="00A47508">
        <w:rPr>
          <w:iCs/>
          <w:color w:val="000000" w:themeColor="text1"/>
          <w:lang w:val="en-GB"/>
        </w:rPr>
        <w:t xml:space="preserve">. The rationale for this </w:t>
      </w:r>
      <w:r w:rsidR="004243A8" w:rsidRPr="00A47508">
        <w:rPr>
          <w:iCs/>
          <w:color w:val="000000" w:themeColor="text1"/>
          <w:lang w:val="en-GB"/>
        </w:rPr>
        <w:t xml:space="preserve">specific </w:t>
      </w:r>
      <w:r w:rsidR="00BC3843" w:rsidRPr="00A47508">
        <w:rPr>
          <w:iCs/>
          <w:color w:val="000000" w:themeColor="text1"/>
          <w:lang w:val="en-GB"/>
        </w:rPr>
        <w:t>timing</w:t>
      </w:r>
      <w:r w:rsidR="001D4662" w:rsidRPr="00A47508">
        <w:rPr>
          <w:iCs/>
          <w:color w:val="000000" w:themeColor="text1"/>
          <w:lang w:val="en-GB"/>
        </w:rPr>
        <w:t xml:space="preserve"> </w:t>
      </w:r>
      <w:r w:rsidR="00BC3843" w:rsidRPr="00A47508">
        <w:rPr>
          <w:iCs/>
          <w:color w:val="000000" w:themeColor="text1"/>
          <w:lang w:val="en-GB"/>
        </w:rPr>
        <w:t>was based on</w:t>
      </w:r>
      <w:r w:rsidR="001D4662" w:rsidRPr="00A47508">
        <w:rPr>
          <w:iCs/>
          <w:color w:val="000000" w:themeColor="text1"/>
          <w:lang w:val="en-GB"/>
        </w:rPr>
        <w:t xml:space="preserve"> </w:t>
      </w:r>
      <w:r w:rsidR="00BC3843" w:rsidRPr="00A47508">
        <w:rPr>
          <w:iCs/>
          <w:color w:val="000000" w:themeColor="text1"/>
          <w:lang w:val="en-GB"/>
        </w:rPr>
        <w:t>a</w:t>
      </w:r>
      <w:r w:rsidR="001D4662" w:rsidRPr="00A47508">
        <w:rPr>
          <w:iCs/>
          <w:color w:val="000000" w:themeColor="text1"/>
          <w:lang w:val="en-GB"/>
        </w:rPr>
        <w:t xml:space="preserve"> preliminary study </w:t>
      </w:r>
      <w:r w:rsidR="00BC3843" w:rsidRPr="00A47508">
        <w:rPr>
          <w:iCs/>
          <w:color w:val="000000" w:themeColor="text1"/>
          <w:lang w:val="en-GB"/>
        </w:rPr>
        <w:t>(McDannald</w:t>
      </w:r>
      <w:r w:rsidR="00BD4947">
        <w:rPr>
          <w:iCs/>
          <w:color w:val="000000" w:themeColor="text1"/>
          <w:lang w:val="en-GB"/>
        </w:rPr>
        <w:t xml:space="preserve"> et al,</w:t>
      </w:r>
      <w:r w:rsidR="00BC3843" w:rsidRPr="00A47508">
        <w:rPr>
          <w:iCs/>
          <w:color w:val="000000" w:themeColor="text1"/>
          <w:lang w:val="en-GB"/>
        </w:rPr>
        <w:t xml:space="preserve"> 2018</w:t>
      </w:r>
      <w:r w:rsidR="00BD4947" w:rsidRPr="00BD4947">
        <w:rPr>
          <w:iCs/>
          <w:color w:val="000000" w:themeColor="text1"/>
          <w:vertAlign w:val="superscript"/>
          <w:lang w:val="en-GB"/>
        </w:rPr>
        <w:t>1</w:t>
      </w:r>
      <w:r w:rsidR="00BC3843" w:rsidRPr="00A47508">
        <w:rPr>
          <w:iCs/>
          <w:color w:val="000000" w:themeColor="text1"/>
          <w:lang w:val="en-GB"/>
        </w:rPr>
        <w:t xml:space="preserve">) where </w:t>
      </w:r>
      <w:r w:rsidR="001D4662" w:rsidRPr="00A47508">
        <w:rPr>
          <w:iCs/>
          <w:color w:val="000000" w:themeColor="text1"/>
          <w:lang w:val="en-GB"/>
        </w:rPr>
        <w:t xml:space="preserve">we </w:t>
      </w:r>
      <w:r w:rsidR="004243A8" w:rsidRPr="00A47508">
        <w:rPr>
          <w:iCs/>
          <w:color w:val="000000" w:themeColor="text1"/>
          <w:lang w:val="en-GB"/>
        </w:rPr>
        <w:t>revealed facilitation</w:t>
      </w:r>
      <w:r w:rsidR="00BC3843" w:rsidRPr="00A47508">
        <w:rPr>
          <w:iCs/>
          <w:color w:val="000000" w:themeColor="text1"/>
          <w:lang w:val="en-GB"/>
        </w:rPr>
        <w:t xml:space="preserve"> of intrinsic hand muscles</w:t>
      </w:r>
      <w:r w:rsidR="004243A8" w:rsidRPr="00A47508">
        <w:rPr>
          <w:iCs/>
          <w:color w:val="000000" w:themeColor="text1"/>
          <w:lang w:val="en-GB"/>
        </w:rPr>
        <w:t xml:space="preserve"> when TMS was delivered 120 ms following visual access to a support handle (i.e. the affordance effect described earlier)</w:t>
      </w:r>
      <w:r w:rsidR="001D4662" w:rsidRPr="00A47508">
        <w:rPr>
          <w:iCs/>
          <w:color w:val="000000" w:themeColor="text1"/>
          <w:lang w:val="en-GB"/>
        </w:rPr>
        <w:t xml:space="preserve">. For the </w:t>
      </w:r>
      <w:r w:rsidR="00012801">
        <w:rPr>
          <w:iCs/>
          <w:color w:val="000000" w:themeColor="text1"/>
          <w:lang w:val="en-GB"/>
        </w:rPr>
        <w:t xml:space="preserve">representative result </w:t>
      </w:r>
      <w:r w:rsidR="001D4662" w:rsidRPr="00A47508">
        <w:rPr>
          <w:iCs/>
          <w:color w:val="000000" w:themeColor="text1"/>
          <w:lang w:val="en-GB"/>
        </w:rPr>
        <w:t>by Good</w:t>
      </w:r>
      <w:r w:rsidR="00BC3843" w:rsidRPr="00A47508">
        <w:rPr>
          <w:iCs/>
          <w:color w:val="000000" w:themeColor="text1"/>
          <w:lang w:val="en-GB"/>
        </w:rPr>
        <w:t>e</w:t>
      </w:r>
      <w:r w:rsidR="001D4662" w:rsidRPr="00A47508">
        <w:rPr>
          <w:iCs/>
          <w:color w:val="000000" w:themeColor="text1"/>
          <w:lang w:val="en-GB"/>
        </w:rPr>
        <w:t xml:space="preserve"> et al, </w:t>
      </w:r>
      <w:r w:rsidR="00BD4947">
        <w:rPr>
          <w:iCs/>
          <w:color w:val="000000" w:themeColor="text1"/>
          <w:lang w:val="en-GB"/>
        </w:rPr>
        <w:t>(</w:t>
      </w:r>
      <w:r w:rsidR="001D4662" w:rsidRPr="00A47508">
        <w:rPr>
          <w:iCs/>
          <w:color w:val="000000" w:themeColor="text1"/>
          <w:lang w:val="en-GB"/>
        </w:rPr>
        <w:t>2019</w:t>
      </w:r>
      <w:r w:rsidR="00BD4947">
        <w:rPr>
          <w:iCs/>
          <w:color w:val="000000" w:themeColor="text1"/>
          <w:lang w:val="en-GB"/>
        </w:rPr>
        <w:t>)</w:t>
      </w:r>
      <w:r w:rsidR="001D4662" w:rsidRPr="00A47508">
        <w:rPr>
          <w:iCs/>
          <w:color w:val="000000" w:themeColor="text1"/>
          <w:lang w:val="en-GB"/>
        </w:rPr>
        <w:t xml:space="preserve"> we delivered TMS at </w:t>
      </w:r>
      <w:r w:rsidR="00BC3843" w:rsidRPr="00A47508">
        <w:rPr>
          <w:iCs/>
          <w:color w:val="000000" w:themeColor="text1"/>
          <w:lang w:val="en-GB"/>
        </w:rPr>
        <w:t xml:space="preserve">two </w:t>
      </w:r>
      <w:r w:rsidR="004243A8" w:rsidRPr="00A47508">
        <w:rPr>
          <w:iCs/>
          <w:color w:val="000000" w:themeColor="text1"/>
          <w:lang w:val="en-GB"/>
        </w:rPr>
        <w:t xml:space="preserve">different </w:t>
      </w:r>
      <w:r w:rsidR="00BC3843" w:rsidRPr="00A47508">
        <w:rPr>
          <w:iCs/>
          <w:color w:val="000000" w:themeColor="text1"/>
          <w:lang w:val="en-GB"/>
        </w:rPr>
        <w:t>points following vision</w:t>
      </w:r>
      <w:r w:rsidR="004243A8" w:rsidRPr="00A47508">
        <w:rPr>
          <w:iCs/>
          <w:color w:val="000000" w:themeColor="text1"/>
          <w:lang w:val="en-GB"/>
        </w:rPr>
        <w:t xml:space="preserve"> - </w:t>
      </w:r>
      <w:r w:rsidR="00BC3843" w:rsidRPr="00A47508">
        <w:rPr>
          <w:iCs/>
          <w:color w:val="000000" w:themeColor="text1"/>
          <w:lang w:val="en-GB"/>
        </w:rPr>
        <w:t xml:space="preserve">100 ms and 200 ms </w:t>
      </w:r>
      <w:r w:rsidR="00BD4947">
        <w:rPr>
          <w:iCs/>
          <w:color w:val="000000" w:themeColor="text1"/>
          <w:lang w:val="en-GB"/>
        </w:rPr>
        <w:t xml:space="preserve">- </w:t>
      </w:r>
      <w:r w:rsidR="00BC3843" w:rsidRPr="00A47508">
        <w:rPr>
          <w:iCs/>
          <w:color w:val="000000" w:themeColor="text1"/>
          <w:lang w:val="en-GB"/>
        </w:rPr>
        <w:t>to determine</w:t>
      </w:r>
      <w:r w:rsidR="001D4662" w:rsidRPr="00A47508">
        <w:rPr>
          <w:iCs/>
          <w:color w:val="000000" w:themeColor="text1"/>
          <w:lang w:val="en-GB"/>
        </w:rPr>
        <w:t xml:space="preserve"> if suppression was evident in a task-irrelevant hand muscle. </w:t>
      </w:r>
      <w:r w:rsidR="004243A8" w:rsidRPr="00A47508">
        <w:rPr>
          <w:iCs/>
          <w:color w:val="000000" w:themeColor="text1"/>
          <w:lang w:val="en-GB"/>
        </w:rPr>
        <w:t xml:space="preserve">This was premised on work </w:t>
      </w:r>
      <w:r w:rsidR="00BC4A55">
        <w:rPr>
          <w:iCs/>
          <w:color w:val="000000" w:themeColor="text1"/>
          <w:lang w:val="en-GB"/>
        </w:rPr>
        <w:t xml:space="preserve">by </w:t>
      </w:r>
      <w:r w:rsidR="00BD4947">
        <w:rPr>
          <w:iCs/>
          <w:color w:val="000000" w:themeColor="text1"/>
          <w:lang w:val="en-GB"/>
        </w:rPr>
        <w:t>other researchers</w:t>
      </w:r>
      <w:r w:rsidR="00BC4A55">
        <w:rPr>
          <w:iCs/>
          <w:color w:val="000000" w:themeColor="text1"/>
          <w:lang w:val="en-GB"/>
        </w:rPr>
        <w:t xml:space="preserve"> </w:t>
      </w:r>
      <w:r w:rsidR="00BD4947">
        <w:rPr>
          <w:iCs/>
          <w:color w:val="000000" w:themeColor="text1"/>
          <w:lang w:val="en-GB"/>
        </w:rPr>
        <w:t>(e.g. Majid et al, 2012</w:t>
      </w:r>
      <w:r w:rsidR="00BD4947" w:rsidRPr="00BD4947">
        <w:rPr>
          <w:iCs/>
          <w:color w:val="000000" w:themeColor="text1"/>
          <w:vertAlign w:val="superscript"/>
          <w:lang w:val="en-GB"/>
        </w:rPr>
        <w:t>2</w:t>
      </w:r>
      <w:r w:rsidR="00BD4947">
        <w:rPr>
          <w:iCs/>
          <w:color w:val="000000" w:themeColor="text1"/>
          <w:lang w:val="en-GB"/>
        </w:rPr>
        <w:t>) who have</w:t>
      </w:r>
      <w:r w:rsidR="00BC4A55">
        <w:rPr>
          <w:iCs/>
          <w:color w:val="000000" w:themeColor="text1"/>
          <w:lang w:val="en-GB"/>
        </w:rPr>
        <w:t xml:space="preserve"> show</w:t>
      </w:r>
      <w:r w:rsidR="00BD4947">
        <w:rPr>
          <w:iCs/>
          <w:color w:val="000000" w:themeColor="text1"/>
          <w:lang w:val="en-GB"/>
        </w:rPr>
        <w:t>n</w:t>
      </w:r>
      <w:r w:rsidR="004243A8" w:rsidRPr="00A47508">
        <w:rPr>
          <w:iCs/>
          <w:color w:val="000000" w:themeColor="text1"/>
          <w:lang w:val="en-GB"/>
        </w:rPr>
        <w:t xml:space="preserve"> </w:t>
      </w:r>
      <w:r w:rsidR="00A47508" w:rsidRPr="00A47508">
        <w:rPr>
          <w:iCs/>
          <w:color w:val="000000" w:themeColor="text1"/>
          <w:lang w:val="en-GB"/>
        </w:rPr>
        <w:t xml:space="preserve">that </w:t>
      </w:r>
      <w:r w:rsidR="004243A8" w:rsidRPr="00A47508">
        <w:rPr>
          <w:bCs/>
          <w:iCs/>
          <w:color w:val="000000" w:themeColor="text1"/>
        </w:rPr>
        <w:t>rapid cancellation of action results in widespread inhibition throughout the motor system</w:t>
      </w:r>
      <w:r w:rsidR="00A47508" w:rsidRPr="00A47508">
        <w:rPr>
          <w:bCs/>
          <w:iCs/>
          <w:color w:val="000000" w:themeColor="text1"/>
        </w:rPr>
        <w:t xml:space="preserve"> – a concept k</w:t>
      </w:r>
      <w:r w:rsidR="004243A8" w:rsidRPr="00A47508">
        <w:rPr>
          <w:bCs/>
          <w:iCs/>
          <w:color w:val="000000" w:themeColor="text1"/>
        </w:rPr>
        <w:t xml:space="preserve">nown as </w:t>
      </w:r>
      <w:r w:rsidR="004243A8" w:rsidRPr="00A47508">
        <w:rPr>
          <w:bCs/>
          <w:i/>
          <w:iCs/>
          <w:color w:val="000000" w:themeColor="text1"/>
        </w:rPr>
        <w:t>global suppression</w:t>
      </w:r>
      <w:r w:rsidR="00A47508" w:rsidRPr="00A47508">
        <w:rPr>
          <w:bCs/>
          <w:iCs/>
          <w:color w:val="000000" w:themeColor="text1"/>
        </w:rPr>
        <w:t>.</w:t>
      </w:r>
      <w:r w:rsidR="00D414C0">
        <w:rPr>
          <w:bCs/>
          <w:iCs/>
          <w:color w:val="000000" w:themeColor="text1"/>
        </w:rPr>
        <w:t xml:space="preserve"> Also, </w:t>
      </w:r>
      <w:r w:rsidR="00D414C0">
        <w:rPr>
          <w:iCs/>
          <w:color w:val="000000" w:themeColor="text1"/>
          <w:lang w:val="en-CA"/>
        </w:rPr>
        <w:t>w</w:t>
      </w:r>
      <w:r w:rsidR="00D414C0" w:rsidRPr="00A47508">
        <w:rPr>
          <w:iCs/>
          <w:color w:val="000000" w:themeColor="text1"/>
          <w:lang w:val="en-CA"/>
        </w:rPr>
        <w:t xml:space="preserve">e agree </w:t>
      </w:r>
      <w:r w:rsidR="00D414C0">
        <w:rPr>
          <w:iCs/>
          <w:color w:val="000000" w:themeColor="text1"/>
          <w:lang w:val="en-CA"/>
        </w:rPr>
        <w:t xml:space="preserve">with the reviewer </w:t>
      </w:r>
      <w:r w:rsidR="00D414C0" w:rsidRPr="00A47508">
        <w:rPr>
          <w:iCs/>
          <w:color w:val="000000" w:themeColor="text1"/>
          <w:lang w:val="en-CA"/>
        </w:rPr>
        <w:t xml:space="preserve">that </w:t>
      </w:r>
      <w:r w:rsidR="00D414C0">
        <w:rPr>
          <w:iCs/>
          <w:color w:val="000000" w:themeColor="text1"/>
          <w:lang w:val="en-CA"/>
        </w:rPr>
        <w:t xml:space="preserve">subsections </w:t>
      </w:r>
      <w:r w:rsidR="00D414C0" w:rsidRPr="00A47508">
        <w:rPr>
          <w:iCs/>
          <w:color w:val="000000" w:themeColor="text1"/>
          <w:lang w:val="en-CA"/>
        </w:rPr>
        <w:t>5.1 and 5.6 would be more suitably presented together</w:t>
      </w:r>
      <w:r w:rsidR="00D414C0">
        <w:rPr>
          <w:iCs/>
          <w:color w:val="000000" w:themeColor="text1"/>
          <w:lang w:val="en-CA"/>
        </w:rPr>
        <w:t xml:space="preserve">. </w:t>
      </w:r>
      <w:r w:rsidR="00A3558C">
        <w:rPr>
          <w:iCs/>
          <w:color w:val="000000" w:themeColor="text1"/>
          <w:lang w:val="en-CA"/>
        </w:rPr>
        <w:t>S</w:t>
      </w:r>
      <w:r w:rsidR="00D414C0">
        <w:rPr>
          <w:iCs/>
          <w:color w:val="000000" w:themeColor="text1"/>
          <w:lang w:val="en-CA"/>
        </w:rPr>
        <w:t xml:space="preserve">ection 5 has now been </w:t>
      </w:r>
      <w:r w:rsidR="0058339F">
        <w:rPr>
          <w:iCs/>
          <w:color w:val="000000" w:themeColor="text1"/>
          <w:lang w:val="en-CA"/>
        </w:rPr>
        <w:t>rewritten and condensed into 4</w:t>
      </w:r>
      <w:r w:rsidR="00D414C0">
        <w:rPr>
          <w:iCs/>
          <w:color w:val="000000" w:themeColor="text1"/>
          <w:lang w:val="en-CA"/>
        </w:rPr>
        <w:t xml:space="preserve"> subsections</w:t>
      </w:r>
      <w:r w:rsidR="0058339F">
        <w:rPr>
          <w:iCs/>
          <w:color w:val="000000" w:themeColor="text1"/>
          <w:lang w:val="en-CA"/>
        </w:rPr>
        <w:t xml:space="preserve"> (down from 6)</w:t>
      </w:r>
      <w:r w:rsidR="00D414C0">
        <w:rPr>
          <w:iCs/>
          <w:color w:val="000000" w:themeColor="text1"/>
          <w:lang w:val="en-CA"/>
        </w:rPr>
        <w:t xml:space="preserve">. </w:t>
      </w:r>
    </w:p>
    <w:p w14:paraId="43F6E386" w14:textId="77777777" w:rsidR="00BD4947" w:rsidRDefault="00BD4947" w:rsidP="009618C0">
      <w:pPr>
        <w:rPr>
          <w:iCs/>
          <w:color w:val="000000" w:themeColor="text1"/>
          <w:sz w:val="20"/>
          <w:szCs w:val="20"/>
        </w:rPr>
      </w:pPr>
    </w:p>
    <w:p w14:paraId="56BE094D" w14:textId="5C3283AC" w:rsidR="00BD4947" w:rsidRDefault="00BD4947" w:rsidP="009618C0">
      <w:pPr>
        <w:rPr>
          <w:iCs/>
          <w:color w:val="000000" w:themeColor="text1"/>
          <w:sz w:val="20"/>
          <w:szCs w:val="20"/>
        </w:rPr>
      </w:pPr>
      <w:r w:rsidRPr="00BD4947">
        <w:rPr>
          <w:iCs/>
          <w:color w:val="000000" w:themeColor="text1"/>
          <w:sz w:val="20"/>
          <w:szCs w:val="20"/>
          <w:u w:val="single"/>
        </w:rPr>
        <w:t>Reference</w:t>
      </w:r>
      <w:r>
        <w:rPr>
          <w:iCs/>
          <w:color w:val="000000" w:themeColor="text1"/>
          <w:sz w:val="20"/>
          <w:szCs w:val="20"/>
          <w:u w:val="single"/>
        </w:rPr>
        <w:t>s</w:t>
      </w:r>
      <w:r>
        <w:rPr>
          <w:iCs/>
          <w:color w:val="000000" w:themeColor="text1"/>
          <w:sz w:val="20"/>
          <w:szCs w:val="20"/>
        </w:rPr>
        <w:t>:</w:t>
      </w:r>
    </w:p>
    <w:p w14:paraId="7E821960" w14:textId="58931DD6" w:rsidR="0042772C" w:rsidRDefault="00BD4947" w:rsidP="009618C0">
      <w:pPr>
        <w:rPr>
          <w:iCs/>
          <w:color w:val="000000" w:themeColor="text1"/>
          <w:sz w:val="20"/>
          <w:szCs w:val="20"/>
        </w:rPr>
      </w:pPr>
      <w:r>
        <w:rPr>
          <w:iCs/>
          <w:color w:val="000000" w:themeColor="text1"/>
          <w:sz w:val="20"/>
          <w:szCs w:val="20"/>
        </w:rPr>
        <w:t xml:space="preserve">1. </w:t>
      </w:r>
      <w:r w:rsidRPr="00BD4947">
        <w:rPr>
          <w:iCs/>
          <w:color w:val="000000" w:themeColor="text1"/>
          <w:sz w:val="20"/>
          <w:szCs w:val="20"/>
        </w:rPr>
        <w:t>D.W. McDannald, M. Mansour, G. Rydalch, D.A.E. Bolton, Motor affordance for grasping a safety handle, Neurosci. Lett. 683 (2018) 131–137.</w:t>
      </w:r>
    </w:p>
    <w:p w14:paraId="01C82747" w14:textId="5278A9D7" w:rsidR="00012801" w:rsidRPr="00310B30" w:rsidRDefault="00BD4947" w:rsidP="009618C0">
      <w:pPr>
        <w:rPr>
          <w:iCs/>
          <w:color w:val="000000" w:themeColor="text1"/>
          <w:sz w:val="20"/>
          <w:szCs w:val="20"/>
        </w:rPr>
      </w:pPr>
      <w:r>
        <w:rPr>
          <w:iCs/>
          <w:color w:val="000000" w:themeColor="text1"/>
          <w:sz w:val="20"/>
          <w:szCs w:val="20"/>
        </w:rPr>
        <w:lastRenderedPageBreak/>
        <w:t xml:space="preserve">2. </w:t>
      </w:r>
      <w:r w:rsidRPr="00BD4947">
        <w:rPr>
          <w:iCs/>
          <w:color w:val="000000" w:themeColor="text1"/>
          <w:sz w:val="20"/>
          <w:szCs w:val="20"/>
        </w:rPr>
        <w:t xml:space="preserve">D.S.A. Majid, W. Cai, J.S. George, F. Verbruggen, A.R. Aron, Transcranial Magnetic Stimulation Reveals Dissociable Mechanisms for Global Versus Selective </w:t>
      </w:r>
      <w:proofErr w:type="spellStart"/>
      <w:r w:rsidRPr="00BD4947">
        <w:rPr>
          <w:iCs/>
          <w:color w:val="000000" w:themeColor="text1"/>
          <w:sz w:val="20"/>
          <w:szCs w:val="20"/>
        </w:rPr>
        <w:t>Corticomotor</w:t>
      </w:r>
      <w:proofErr w:type="spellEnd"/>
      <w:r w:rsidRPr="00BD4947">
        <w:rPr>
          <w:iCs/>
          <w:color w:val="000000" w:themeColor="text1"/>
          <w:sz w:val="20"/>
          <w:szCs w:val="20"/>
        </w:rPr>
        <w:t xml:space="preserve"> Suppression Underlying the Stopping of Action, </w:t>
      </w:r>
      <w:proofErr w:type="spellStart"/>
      <w:r w:rsidRPr="00BD4947">
        <w:rPr>
          <w:iCs/>
          <w:color w:val="000000" w:themeColor="text1"/>
          <w:sz w:val="20"/>
          <w:szCs w:val="20"/>
        </w:rPr>
        <w:t>Cereb</w:t>
      </w:r>
      <w:proofErr w:type="spellEnd"/>
      <w:r w:rsidRPr="00BD4947">
        <w:rPr>
          <w:iCs/>
          <w:color w:val="000000" w:themeColor="text1"/>
          <w:sz w:val="20"/>
          <w:szCs w:val="20"/>
        </w:rPr>
        <w:t>. Cortex. 22 (2012) 363–371.</w:t>
      </w:r>
    </w:p>
    <w:p w14:paraId="5B23D710" w14:textId="77777777" w:rsidR="00D73C8F" w:rsidRDefault="00D73C8F" w:rsidP="009618C0">
      <w:pPr>
        <w:rPr>
          <w:rFonts w:ascii="Helvetica Oblique" w:hAnsi="Helvetica Oblique"/>
          <w:b/>
          <w:i/>
          <w:iCs/>
          <w:color w:val="000000" w:themeColor="text1"/>
          <w:u w:val="single"/>
        </w:rPr>
      </w:pPr>
    </w:p>
    <w:p w14:paraId="08FE6D8A" w14:textId="77777777" w:rsidR="00D73C8F" w:rsidRDefault="00D73C8F" w:rsidP="009618C0">
      <w:pPr>
        <w:rPr>
          <w:rFonts w:ascii="Helvetica Oblique" w:hAnsi="Helvetica Oblique"/>
          <w:b/>
          <w:i/>
          <w:iCs/>
          <w:color w:val="000000" w:themeColor="text1"/>
          <w:u w:val="single"/>
        </w:rPr>
      </w:pPr>
    </w:p>
    <w:p w14:paraId="1CAFE310" w14:textId="4B511CBC" w:rsidR="009618C0" w:rsidRPr="009618C0" w:rsidRDefault="00075C2D" w:rsidP="009618C0">
      <w:pPr>
        <w:rPr>
          <w:rFonts w:ascii="Helvetica Oblique" w:hAnsi="Helvetica Oblique"/>
          <w:i/>
          <w:iCs/>
          <w:color w:val="000000" w:themeColor="text1"/>
        </w:rPr>
      </w:pPr>
      <w:r w:rsidRPr="00075C2D">
        <w:rPr>
          <w:rFonts w:ascii="Helvetica Oblique" w:hAnsi="Helvetica Oblique"/>
          <w:b/>
          <w:i/>
          <w:iCs/>
          <w:color w:val="000000" w:themeColor="text1"/>
          <w:u w:val="single"/>
        </w:rPr>
        <w:t xml:space="preserve">Minor Point </w:t>
      </w:r>
      <w:r>
        <w:rPr>
          <w:rFonts w:ascii="Helvetica Oblique" w:hAnsi="Helvetica Oblique"/>
          <w:b/>
          <w:i/>
          <w:iCs/>
          <w:color w:val="000000" w:themeColor="text1"/>
          <w:u w:val="single"/>
        </w:rPr>
        <w:t>7</w:t>
      </w:r>
      <w:r w:rsidRPr="00075C2D">
        <w:rPr>
          <w:rFonts w:ascii="Helvetica Oblique" w:hAnsi="Helvetica Oblique"/>
          <w:b/>
          <w:i/>
          <w:iCs/>
          <w:color w:val="000000" w:themeColor="text1"/>
          <w:u w:val="single"/>
        </w:rPr>
        <w:t>:</w:t>
      </w:r>
      <w:r>
        <w:rPr>
          <w:rFonts w:ascii="Helvetica Oblique" w:hAnsi="Helvetica Oblique"/>
          <w:i/>
          <w:iCs/>
          <w:color w:val="000000" w:themeColor="text1"/>
        </w:rPr>
        <w:t xml:space="preserve"> </w:t>
      </w:r>
      <w:r w:rsidR="009618C0" w:rsidRPr="009618C0">
        <w:rPr>
          <w:rFonts w:ascii="Helvetica Oblique" w:hAnsi="Helvetica Oblique"/>
          <w:i/>
          <w:iCs/>
          <w:color w:val="000000" w:themeColor="text1"/>
        </w:rPr>
        <w:t>Line 322, the line has listed ref. Is there a reference for this statement?</w:t>
      </w:r>
    </w:p>
    <w:p w14:paraId="22A692FD" w14:textId="77777777" w:rsidR="009618C0" w:rsidRDefault="009618C0" w:rsidP="009618C0">
      <w:pPr>
        <w:rPr>
          <w:rFonts w:ascii="Helvetica Oblique" w:hAnsi="Helvetica Oblique"/>
          <w:i/>
          <w:iCs/>
          <w:color w:val="000000" w:themeColor="text1"/>
        </w:rPr>
      </w:pPr>
    </w:p>
    <w:p w14:paraId="0B3AB8EA" w14:textId="3D277EA3" w:rsidR="0042772C" w:rsidRDefault="0042772C" w:rsidP="0042772C">
      <w:pPr>
        <w:rPr>
          <w:iCs/>
          <w:color w:val="000000" w:themeColor="text1"/>
          <w:lang w:val="en-GB"/>
        </w:rPr>
      </w:pPr>
      <w:r w:rsidRPr="00DC19EE">
        <w:rPr>
          <w:b/>
          <w:iCs/>
          <w:color w:val="000000" w:themeColor="text1"/>
          <w:u w:val="single"/>
          <w:lang w:val="en-GB"/>
        </w:rPr>
        <w:t>Response</w:t>
      </w:r>
      <w:r w:rsidRPr="00DC19EE">
        <w:rPr>
          <w:iCs/>
          <w:color w:val="000000" w:themeColor="text1"/>
          <w:lang w:val="en-GB"/>
        </w:rPr>
        <w:t xml:space="preserve">: </w:t>
      </w:r>
      <w:r w:rsidRPr="00A47508">
        <w:rPr>
          <w:iCs/>
          <w:color w:val="000000" w:themeColor="text1"/>
          <w:lang w:val="en-GB"/>
        </w:rPr>
        <w:t xml:space="preserve">Thank you for catching this oversight. The appropriate reference </w:t>
      </w:r>
      <w:r w:rsidR="00F73FED" w:rsidRPr="00A47508">
        <w:rPr>
          <w:iCs/>
          <w:color w:val="000000" w:themeColor="text1"/>
          <w:lang w:val="en-GB"/>
        </w:rPr>
        <w:t xml:space="preserve">(Rydalch et al, 2019) </w:t>
      </w:r>
      <w:r w:rsidRPr="00A47508">
        <w:rPr>
          <w:iCs/>
          <w:color w:val="000000" w:themeColor="text1"/>
          <w:lang w:val="en-GB"/>
        </w:rPr>
        <w:t xml:space="preserve">has now been added. </w:t>
      </w:r>
    </w:p>
    <w:p w14:paraId="32B2AA44" w14:textId="77777777" w:rsidR="0042772C" w:rsidRDefault="0042772C" w:rsidP="009618C0">
      <w:pPr>
        <w:rPr>
          <w:rFonts w:ascii="Helvetica Oblique" w:hAnsi="Helvetica Oblique"/>
          <w:i/>
          <w:iCs/>
          <w:color w:val="000000" w:themeColor="text1"/>
        </w:rPr>
      </w:pPr>
    </w:p>
    <w:p w14:paraId="495A927D" w14:textId="77777777" w:rsidR="0042772C" w:rsidRPr="009618C0" w:rsidRDefault="0042772C" w:rsidP="009618C0">
      <w:pPr>
        <w:rPr>
          <w:rFonts w:ascii="Helvetica Oblique" w:hAnsi="Helvetica Oblique"/>
          <w:i/>
          <w:iCs/>
          <w:color w:val="000000" w:themeColor="text1"/>
        </w:rPr>
      </w:pPr>
    </w:p>
    <w:p w14:paraId="6B61B3E6" w14:textId="68ADA6EB" w:rsidR="009618C0" w:rsidRPr="009618C0" w:rsidRDefault="00075C2D" w:rsidP="009618C0">
      <w:pPr>
        <w:rPr>
          <w:rFonts w:ascii="Helvetica Oblique" w:hAnsi="Helvetica Oblique"/>
          <w:i/>
          <w:iCs/>
          <w:color w:val="000000" w:themeColor="text1"/>
        </w:rPr>
      </w:pPr>
      <w:r w:rsidRPr="00075C2D">
        <w:rPr>
          <w:rFonts w:ascii="Helvetica Oblique" w:hAnsi="Helvetica Oblique"/>
          <w:b/>
          <w:i/>
          <w:iCs/>
          <w:color w:val="000000" w:themeColor="text1"/>
          <w:u w:val="single"/>
        </w:rPr>
        <w:t xml:space="preserve">Minor Point </w:t>
      </w:r>
      <w:r>
        <w:rPr>
          <w:rFonts w:ascii="Helvetica Oblique" w:hAnsi="Helvetica Oblique"/>
          <w:b/>
          <w:i/>
          <w:iCs/>
          <w:color w:val="000000" w:themeColor="text1"/>
          <w:u w:val="single"/>
        </w:rPr>
        <w:t>8</w:t>
      </w:r>
      <w:r w:rsidRPr="00075C2D">
        <w:rPr>
          <w:rFonts w:ascii="Helvetica Oblique" w:hAnsi="Helvetica Oblique"/>
          <w:b/>
          <w:i/>
          <w:iCs/>
          <w:color w:val="000000" w:themeColor="text1"/>
          <w:u w:val="single"/>
        </w:rPr>
        <w:t>:</w:t>
      </w:r>
      <w:r>
        <w:rPr>
          <w:rFonts w:ascii="Helvetica Oblique" w:hAnsi="Helvetica Oblique"/>
          <w:i/>
          <w:iCs/>
          <w:color w:val="000000" w:themeColor="text1"/>
        </w:rPr>
        <w:t xml:space="preserve"> </w:t>
      </w:r>
      <w:r w:rsidR="009618C0" w:rsidRPr="009618C0">
        <w:rPr>
          <w:rFonts w:ascii="Helvetica Oblique" w:hAnsi="Helvetica Oblique"/>
          <w:i/>
          <w:iCs/>
          <w:color w:val="000000" w:themeColor="text1"/>
        </w:rPr>
        <w:t>The authors mention a task, stop-signal task (line 331), which was not explained in their methods. It is unclear how this part of the experiment was carried out. Also, the purpose of the comparison is not clear.</w:t>
      </w:r>
    </w:p>
    <w:p w14:paraId="1E3F5D0B" w14:textId="77777777" w:rsidR="009618C0" w:rsidRDefault="009618C0" w:rsidP="009618C0">
      <w:pPr>
        <w:rPr>
          <w:rFonts w:ascii="Helvetica Oblique" w:hAnsi="Helvetica Oblique"/>
          <w:i/>
          <w:iCs/>
          <w:color w:val="000000" w:themeColor="text1"/>
        </w:rPr>
      </w:pPr>
    </w:p>
    <w:p w14:paraId="1BBC495B" w14:textId="41443B06" w:rsidR="0042772C" w:rsidRDefault="0042772C" w:rsidP="0042772C">
      <w:pPr>
        <w:rPr>
          <w:iCs/>
          <w:color w:val="000000" w:themeColor="text1"/>
          <w:lang w:val="en-GB"/>
        </w:rPr>
      </w:pPr>
      <w:r w:rsidRPr="00DC19EE">
        <w:rPr>
          <w:b/>
          <w:iCs/>
          <w:color w:val="000000" w:themeColor="text1"/>
          <w:u w:val="single"/>
          <w:lang w:val="en-GB"/>
        </w:rPr>
        <w:t>Response</w:t>
      </w:r>
      <w:r w:rsidRPr="00DC19EE">
        <w:rPr>
          <w:iCs/>
          <w:color w:val="000000" w:themeColor="text1"/>
          <w:lang w:val="en-GB"/>
        </w:rPr>
        <w:t xml:space="preserve">: </w:t>
      </w:r>
      <w:r w:rsidR="00F73FED" w:rsidRPr="00A47508">
        <w:rPr>
          <w:iCs/>
          <w:color w:val="000000" w:themeColor="text1"/>
          <w:lang w:val="en-GB"/>
        </w:rPr>
        <w:t xml:space="preserve">This was the seated cognitive task </w:t>
      </w:r>
      <w:r w:rsidR="00A47508" w:rsidRPr="00A47508">
        <w:rPr>
          <w:iCs/>
          <w:color w:val="000000" w:themeColor="text1"/>
          <w:lang w:val="en-GB"/>
        </w:rPr>
        <w:t xml:space="preserve">(Stop signal task) </w:t>
      </w:r>
      <w:r w:rsidR="00F73FED" w:rsidRPr="00A47508">
        <w:rPr>
          <w:iCs/>
          <w:color w:val="000000" w:themeColor="text1"/>
          <w:lang w:val="en-GB"/>
        </w:rPr>
        <w:t xml:space="preserve">we used to compare with compensatory stepping reactions. </w:t>
      </w:r>
      <w:r w:rsidR="00A47508" w:rsidRPr="00A47508">
        <w:rPr>
          <w:iCs/>
          <w:color w:val="000000" w:themeColor="text1"/>
          <w:lang w:val="en-GB"/>
        </w:rPr>
        <w:t xml:space="preserve">We have now included an explanation of this task in the revised manuscript </w:t>
      </w:r>
      <w:r w:rsidR="00056BE6">
        <w:rPr>
          <w:iCs/>
          <w:color w:val="000000" w:themeColor="text1"/>
          <w:lang w:val="en-GB"/>
        </w:rPr>
        <w:t xml:space="preserve">(see new </w:t>
      </w:r>
      <w:r w:rsidR="00056BE6" w:rsidRPr="00056BE6">
        <w:rPr>
          <w:i/>
          <w:iCs/>
          <w:color w:val="000000" w:themeColor="text1"/>
          <w:lang w:val="en-GB"/>
        </w:rPr>
        <w:t>Appendix</w:t>
      </w:r>
      <w:r w:rsidR="00056BE6">
        <w:rPr>
          <w:iCs/>
          <w:color w:val="000000" w:themeColor="text1"/>
          <w:lang w:val="en-GB"/>
        </w:rPr>
        <w:t>). We also</w:t>
      </w:r>
      <w:r w:rsidR="00A47508" w:rsidRPr="00A47508">
        <w:rPr>
          <w:iCs/>
          <w:color w:val="000000" w:themeColor="text1"/>
          <w:lang w:val="en-GB"/>
        </w:rPr>
        <w:t xml:space="preserve"> provide a rationale for using this task to compare with a corrective balance reaction</w:t>
      </w:r>
      <w:r w:rsidR="00A3558C">
        <w:rPr>
          <w:iCs/>
          <w:color w:val="000000" w:themeColor="text1"/>
          <w:lang w:val="en-GB"/>
        </w:rPr>
        <w:t xml:space="preserve"> under </w:t>
      </w:r>
      <w:r w:rsidR="00A3558C" w:rsidRPr="00A3558C">
        <w:rPr>
          <w:i/>
          <w:iCs/>
          <w:color w:val="000000" w:themeColor="text1"/>
          <w:lang w:val="en-GB"/>
        </w:rPr>
        <w:t>Representative Results</w:t>
      </w:r>
      <w:r w:rsidR="00A47508" w:rsidRPr="00A47508">
        <w:rPr>
          <w:iCs/>
          <w:color w:val="000000" w:themeColor="text1"/>
          <w:lang w:val="en-GB"/>
        </w:rPr>
        <w:t xml:space="preserve">. Please see our </w:t>
      </w:r>
      <w:r w:rsidR="0058339F">
        <w:rPr>
          <w:iCs/>
          <w:color w:val="000000" w:themeColor="text1"/>
          <w:lang w:val="en-GB"/>
        </w:rPr>
        <w:t xml:space="preserve">more </w:t>
      </w:r>
      <w:r w:rsidR="00056BE6">
        <w:rPr>
          <w:iCs/>
          <w:color w:val="000000" w:themeColor="text1"/>
          <w:lang w:val="en-GB"/>
        </w:rPr>
        <w:t>detailed</w:t>
      </w:r>
      <w:r w:rsidR="00A47508" w:rsidRPr="00A47508">
        <w:rPr>
          <w:iCs/>
          <w:color w:val="000000" w:themeColor="text1"/>
          <w:lang w:val="en-GB"/>
        </w:rPr>
        <w:t xml:space="preserve"> response to point 3</w:t>
      </w:r>
      <w:r w:rsidR="00056BE6">
        <w:rPr>
          <w:iCs/>
          <w:color w:val="000000" w:themeColor="text1"/>
          <w:lang w:val="en-GB"/>
        </w:rPr>
        <w:t xml:space="preserve"> above</w:t>
      </w:r>
      <w:r w:rsidR="00A47508" w:rsidRPr="00A47508">
        <w:rPr>
          <w:iCs/>
          <w:color w:val="000000" w:themeColor="text1"/>
          <w:lang w:val="en-GB"/>
        </w:rPr>
        <w:t>.</w:t>
      </w:r>
    </w:p>
    <w:p w14:paraId="09E4CE81" w14:textId="77777777" w:rsidR="0042772C" w:rsidRDefault="0042772C" w:rsidP="009618C0">
      <w:pPr>
        <w:rPr>
          <w:rFonts w:ascii="Helvetica Oblique" w:hAnsi="Helvetica Oblique"/>
          <w:i/>
          <w:iCs/>
          <w:color w:val="000000" w:themeColor="text1"/>
        </w:rPr>
      </w:pPr>
    </w:p>
    <w:p w14:paraId="29D2EC34" w14:textId="77777777" w:rsidR="0042772C" w:rsidRPr="009618C0" w:rsidRDefault="0042772C" w:rsidP="009618C0">
      <w:pPr>
        <w:rPr>
          <w:rFonts w:ascii="Helvetica Oblique" w:hAnsi="Helvetica Oblique"/>
          <w:i/>
          <w:iCs/>
          <w:color w:val="000000" w:themeColor="text1"/>
        </w:rPr>
      </w:pPr>
    </w:p>
    <w:p w14:paraId="7FE1246B" w14:textId="2127A098" w:rsidR="009618C0" w:rsidRPr="009618C0" w:rsidRDefault="00075C2D" w:rsidP="009618C0">
      <w:pPr>
        <w:rPr>
          <w:rFonts w:ascii="Helvetica Oblique" w:hAnsi="Helvetica Oblique"/>
          <w:i/>
          <w:iCs/>
          <w:color w:val="000000" w:themeColor="text1"/>
        </w:rPr>
      </w:pPr>
      <w:r w:rsidRPr="00310B30">
        <w:rPr>
          <w:rFonts w:ascii="Helvetica Oblique" w:hAnsi="Helvetica Oblique"/>
          <w:b/>
          <w:i/>
          <w:iCs/>
          <w:color w:val="000000" w:themeColor="text1"/>
          <w:u w:val="single"/>
        </w:rPr>
        <w:t>Minor Point 9:</w:t>
      </w:r>
      <w:r w:rsidRPr="00310B30">
        <w:rPr>
          <w:rFonts w:ascii="Helvetica Oblique" w:hAnsi="Helvetica Oblique"/>
          <w:i/>
          <w:iCs/>
          <w:color w:val="000000" w:themeColor="text1"/>
        </w:rPr>
        <w:t xml:space="preserve"> </w:t>
      </w:r>
      <w:r w:rsidR="009618C0" w:rsidRPr="00310B30">
        <w:rPr>
          <w:rFonts w:ascii="Helvetica Oblique" w:hAnsi="Helvetica Oblique"/>
          <w:i/>
          <w:iCs/>
          <w:color w:val="000000" w:themeColor="text1"/>
        </w:rPr>
        <w:t>It is unclear the authors ensured the participants would be preparing for a movement. What instructions were the participants given to ensure that they were planning for a movement. Typically studies that examine motor preparation give instructions to the participant after a warning to preparation to move at a go signal.</w:t>
      </w:r>
    </w:p>
    <w:p w14:paraId="7B3F0A43" w14:textId="77777777" w:rsidR="009618C0" w:rsidRDefault="009618C0" w:rsidP="009618C0">
      <w:pPr>
        <w:rPr>
          <w:rFonts w:ascii="Helvetica Oblique" w:hAnsi="Helvetica Oblique"/>
          <w:i/>
          <w:iCs/>
          <w:color w:val="000000" w:themeColor="text1"/>
        </w:rPr>
      </w:pPr>
    </w:p>
    <w:p w14:paraId="388F26CC" w14:textId="77777777" w:rsidR="00310B30" w:rsidRDefault="0042772C" w:rsidP="0042772C">
      <w:pPr>
        <w:rPr>
          <w:i/>
          <w:iCs/>
          <w:color w:val="000000" w:themeColor="text1"/>
          <w:lang w:val="en-GB"/>
        </w:rPr>
      </w:pPr>
      <w:r w:rsidRPr="00DC19EE">
        <w:rPr>
          <w:b/>
          <w:iCs/>
          <w:color w:val="000000" w:themeColor="text1"/>
          <w:u w:val="single"/>
          <w:lang w:val="en-GB"/>
        </w:rPr>
        <w:t>Response</w:t>
      </w:r>
      <w:r w:rsidRPr="00DC19EE">
        <w:rPr>
          <w:iCs/>
          <w:color w:val="000000" w:themeColor="text1"/>
          <w:lang w:val="en-GB"/>
        </w:rPr>
        <w:t xml:space="preserve">: </w:t>
      </w:r>
      <w:r w:rsidR="00B239B7" w:rsidRPr="00886810">
        <w:rPr>
          <w:iCs/>
          <w:color w:val="000000" w:themeColor="text1"/>
          <w:lang w:val="en-GB"/>
        </w:rPr>
        <w:t xml:space="preserve">The specific instructions varied </w:t>
      </w:r>
      <w:r w:rsidR="00F73FED" w:rsidRPr="00886810">
        <w:rPr>
          <w:iCs/>
          <w:color w:val="000000" w:themeColor="text1"/>
          <w:lang w:val="en-GB"/>
        </w:rPr>
        <w:t xml:space="preserve">slightly </w:t>
      </w:r>
      <w:r w:rsidR="00B239B7" w:rsidRPr="00886810">
        <w:rPr>
          <w:iCs/>
          <w:color w:val="000000" w:themeColor="text1"/>
          <w:lang w:val="en-GB"/>
        </w:rPr>
        <w:t>for each study</w:t>
      </w:r>
      <w:r w:rsidR="00F73FED" w:rsidRPr="00886810">
        <w:rPr>
          <w:iCs/>
          <w:color w:val="000000" w:themeColor="text1"/>
          <w:lang w:val="en-GB"/>
        </w:rPr>
        <w:t xml:space="preserve">, but </w:t>
      </w:r>
      <w:r w:rsidR="0015170C" w:rsidRPr="00886810">
        <w:rPr>
          <w:iCs/>
          <w:color w:val="000000" w:themeColor="text1"/>
          <w:lang w:val="en-GB"/>
        </w:rPr>
        <w:t>for all studies</w:t>
      </w:r>
      <w:r w:rsidR="00F73FED" w:rsidRPr="00886810">
        <w:rPr>
          <w:iCs/>
          <w:color w:val="000000" w:themeColor="text1"/>
          <w:lang w:val="en-GB"/>
        </w:rPr>
        <w:t xml:space="preserve"> participants were instructed to remain relaxed unless prompted to </w:t>
      </w:r>
      <w:r w:rsidR="00886810" w:rsidRPr="00886810">
        <w:rPr>
          <w:iCs/>
          <w:color w:val="000000" w:themeColor="text1"/>
          <w:lang w:val="en-GB"/>
        </w:rPr>
        <w:t>recover balance</w:t>
      </w:r>
      <w:r w:rsidR="00F73FED" w:rsidRPr="00886810">
        <w:rPr>
          <w:iCs/>
          <w:color w:val="000000" w:themeColor="text1"/>
          <w:lang w:val="en-GB"/>
        </w:rPr>
        <w:t xml:space="preserve"> by cable release</w:t>
      </w:r>
      <w:r w:rsidR="00310B30">
        <w:rPr>
          <w:iCs/>
          <w:color w:val="000000" w:themeColor="text1"/>
          <w:lang w:val="en-GB"/>
        </w:rPr>
        <w:t>. This is written in our revised</w:t>
      </w:r>
      <w:r w:rsidR="00DA7FFB" w:rsidRPr="00DA7FFB">
        <w:rPr>
          <w:i/>
          <w:iCs/>
          <w:color w:val="000000" w:themeColor="text1"/>
          <w:lang w:val="en-GB"/>
        </w:rPr>
        <w:t xml:space="preserve"> subsection </w:t>
      </w:r>
      <w:r w:rsidR="00310B30">
        <w:rPr>
          <w:i/>
          <w:iCs/>
          <w:color w:val="000000" w:themeColor="text1"/>
          <w:lang w:val="en-GB"/>
        </w:rPr>
        <w:t>4.1</w:t>
      </w:r>
      <w:r w:rsidR="00DA7FFB" w:rsidRPr="00DA7FFB">
        <w:rPr>
          <w:i/>
          <w:iCs/>
          <w:color w:val="000000" w:themeColor="text1"/>
          <w:lang w:val="en-GB"/>
        </w:rPr>
        <w:t xml:space="preserve">. </w:t>
      </w:r>
    </w:p>
    <w:p w14:paraId="6956E533" w14:textId="77777777" w:rsidR="00310B30" w:rsidRDefault="00310B30" w:rsidP="00310B30">
      <w:pPr>
        <w:ind w:left="720"/>
        <w:rPr>
          <w:bCs/>
          <w:iCs/>
          <w:color w:val="000000" w:themeColor="text1"/>
        </w:rPr>
      </w:pPr>
    </w:p>
    <w:p w14:paraId="5D8B2E1A" w14:textId="74694E76" w:rsidR="00310B30" w:rsidRDefault="00310B30" w:rsidP="00310B30">
      <w:pPr>
        <w:ind w:left="720"/>
        <w:rPr>
          <w:iCs/>
          <w:color w:val="000000" w:themeColor="text1"/>
          <w:lang w:val="en-GB"/>
        </w:rPr>
      </w:pPr>
      <w:r>
        <w:rPr>
          <w:bCs/>
          <w:iCs/>
          <w:color w:val="000000" w:themeColor="text1"/>
        </w:rPr>
        <w:t>“</w:t>
      </w:r>
      <w:r w:rsidRPr="00310B30">
        <w:rPr>
          <w:bCs/>
          <w:iCs/>
          <w:color w:val="000000" w:themeColor="text1"/>
        </w:rPr>
        <w:t>Throughout testing and practice the participants are instructed to remain relaxed unless prompted to</w:t>
      </w:r>
      <w:r>
        <w:rPr>
          <w:bCs/>
          <w:iCs/>
          <w:color w:val="000000" w:themeColor="text1"/>
        </w:rPr>
        <w:t xml:space="preserve"> move by a sudden cable release</w:t>
      </w:r>
      <w:r w:rsidR="00B239B7" w:rsidRPr="00886810">
        <w:rPr>
          <w:iCs/>
          <w:color w:val="000000" w:themeColor="text1"/>
          <w:lang w:val="en-GB"/>
        </w:rPr>
        <w:t>.</w:t>
      </w:r>
      <w:r>
        <w:rPr>
          <w:iCs/>
          <w:color w:val="000000" w:themeColor="text1"/>
          <w:lang w:val="en-GB"/>
        </w:rPr>
        <w:t>”</w:t>
      </w:r>
      <w:r w:rsidR="00B239B7" w:rsidRPr="00886810">
        <w:rPr>
          <w:iCs/>
          <w:color w:val="000000" w:themeColor="text1"/>
          <w:lang w:val="en-GB"/>
        </w:rPr>
        <w:t xml:space="preserve"> </w:t>
      </w:r>
    </w:p>
    <w:p w14:paraId="755C19CE" w14:textId="77777777" w:rsidR="00310B30" w:rsidRDefault="00310B30" w:rsidP="0042772C">
      <w:pPr>
        <w:rPr>
          <w:iCs/>
          <w:color w:val="000000" w:themeColor="text1"/>
          <w:lang w:val="en-GB"/>
        </w:rPr>
      </w:pPr>
    </w:p>
    <w:p w14:paraId="10AE8769" w14:textId="5C107D6D" w:rsidR="00A47508" w:rsidRDefault="00310B30" w:rsidP="0042772C">
      <w:pPr>
        <w:rPr>
          <w:iCs/>
          <w:color w:val="000000" w:themeColor="text1"/>
          <w:lang w:val="en-GB"/>
        </w:rPr>
      </w:pPr>
      <w:r>
        <w:rPr>
          <w:iCs/>
          <w:color w:val="000000" w:themeColor="text1"/>
          <w:lang w:val="en-GB"/>
        </w:rPr>
        <w:t>Our</w:t>
      </w:r>
      <w:r w:rsidR="00F73FED" w:rsidRPr="00886810">
        <w:rPr>
          <w:iCs/>
          <w:color w:val="000000" w:themeColor="text1"/>
          <w:lang w:val="en-GB"/>
        </w:rPr>
        <w:t xml:space="preserve"> goal was to investigate how corticospinal excitability was affected by viewing objects in the environment (e.g. handle). </w:t>
      </w:r>
      <w:r w:rsidR="00886810" w:rsidRPr="00886810">
        <w:rPr>
          <w:iCs/>
          <w:color w:val="000000" w:themeColor="text1"/>
          <w:lang w:val="en-GB"/>
        </w:rPr>
        <w:t>Although</w:t>
      </w:r>
      <w:r w:rsidR="00B67F96" w:rsidRPr="00886810">
        <w:rPr>
          <w:iCs/>
          <w:color w:val="000000" w:themeColor="text1"/>
          <w:lang w:val="en-GB"/>
        </w:rPr>
        <w:t xml:space="preserve"> some preparation may have </w:t>
      </w:r>
      <w:r w:rsidR="00A47508" w:rsidRPr="00886810">
        <w:rPr>
          <w:iCs/>
          <w:color w:val="000000" w:themeColor="text1"/>
          <w:lang w:val="en-GB"/>
        </w:rPr>
        <w:t>inadvertently taken place,</w:t>
      </w:r>
      <w:r w:rsidR="00B67F96" w:rsidRPr="00886810">
        <w:rPr>
          <w:iCs/>
          <w:color w:val="000000" w:themeColor="text1"/>
          <w:lang w:val="en-GB"/>
        </w:rPr>
        <w:t xml:space="preserve"> we did take steps to control for this by excluding any data from analysis where participants activate</w:t>
      </w:r>
      <w:r w:rsidR="00A47508" w:rsidRPr="00886810">
        <w:rPr>
          <w:iCs/>
          <w:color w:val="000000" w:themeColor="text1"/>
          <w:lang w:val="en-GB"/>
        </w:rPr>
        <w:t xml:space="preserve">d muscles before cable release. </w:t>
      </w:r>
      <w:r w:rsidR="00183FDD">
        <w:rPr>
          <w:iCs/>
          <w:color w:val="000000" w:themeColor="text1"/>
          <w:lang w:val="en-GB"/>
        </w:rPr>
        <w:t xml:space="preserve">For brevity, we refer the reader to the original </w:t>
      </w:r>
      <w:r>
        <w:rPr>
          <w:iCs/>
          <w:color w:val="000000" w:themeColor="text1"/>
          <w:lang w:val="en-GB"/>
        </w:rPr>
        <w:t xml:space="preserve">journal </w:t>
      </w:r>
      <w:r w:rsidR="00183FDD">
        <w:rPr>
          <w:iCs/>
          <w:color w:val="000000" w:themeColor="text1"/>
          <w:lang w:val="en-GB"/>
        </w:rPr>
        <w:t xml:space="preserve">articles for these details and include a brief sentence at the beginning of the </w:t>
      </w:r>
      <w:r w:rsidR="00183FDD" w:rsidRPr="00183FDD">
        <w:rPr>
          <w:i/>
          <w:iCs/>
          <w:color w:val="000000" w:themeColor="text1"/>
          <w:lang w:val="en-GB"/>
        </w:rPr>
        <w:t xml:space="preserve">Representative Results </w:t>
      </w:r>
      <w:r w:rsidR="00183FDD">
        <w:rPr>
          <w:iCs/>
          <w:color w:val="000000" w:themeColor="text1"/>
          <w:lang w:val="en-GB"/>
        </w:rPr>
        <w:t>section as follows:</w:t>
      </w:r>
    </w:p>
    <w:p w14:paraId="78F0BE8A" w14:textId="77777777" w:rsidR="00183FDD" w:rsidRDefault="00183FDD" w:rsidP="0042772C">
      <w:pPr>
        <w:rPr>
          <w:iCs/>
          <w:color w:val="000000" w:themeColor="text1"/>
          <w:lang w:val="en-GB"/>
        </w:rPr>
      </w:pPr>
    </w:p>
    <w:p w14:paraId="679F1E18" w14:textId="42ED6CC2" w:rsidR="00183FDD" w:rsidRPr="00310B30" w:rsidRDefault="00183FDD" w:rsidP="00183FDD">
      <w:pPr>
        <w:ind w:left="720"/>
        <w:rPr>
          <w:iCs/>
          <w:color w:val="000000" w:themeColor="text1"/>
          <w:lang w:val="en-GB"/>
        </w:rPr>
      </w:pPr>
      <w:r w:rsidRPr="00310B30">
        <w:rPr>
          <w:iCs/>
          <w:color w:val="000000" w:themeColor="text1"/>
          <w:lang w:val="en-GB"/>
        </w:rPr>
        <w:t>“</w:t>
      </w:r>
      <w:r w:rsidR="00310B30" w:rsidRPr="00310B30">
        <w:rPr>
          <w:iCs/>
          <w:color w:val="000000" w:themeColor="text1"/>
        </w:rPr>
        <w:t>The reader should refer to the complete studies for details on methods and analysis.”</w:t>
      </w:r>
    </w:p>
    <w:p w14:paraId="79CCFCA2" w14:textId="77777777" w:rsidR="002A2499" w:rsidRPr="009618C0" w:rsidRDefault="002A2499" w:rsidP="009618C0">
      <w:pPr>
        <w:rPr>
          <w:rFonts w:ascii="Helvetica Oblique" w:hAnsi="Helvetica Oblique"/>
          <w:i/>
          <w:iCs/>
          <w:color w:val="000000" w:themeColor="text1"/>
        </w:rPr>
      </w:pPr>
    </w:p>
    <w:p w14:paraId="00B75432" w14:textId="67013233" w:rsidR="009618C0" w:rsidRPr="00DC19EE" w:rsidRDefault="00075C2D" w:rsidP="009618C0">
      <w:pPr>
        <w:rPr>
          <w:b/>
          <w:iCs/>
          <w:color w:val="000000" w:themeColor="text1"/>
          <w:u w:val="single"/>
          <w:lang w:val="en-GB"/>
        </w:rPr>
      </w:pPr>
      <w:r w:rsidRPr="00075C2D">
        <w:rPr>
          <w:rFonts w:ascii="Helvetica Oblique" w:hAnsi="Helvetica Oblique"/>
          <w:b/>
          <w:i/>
          <w:iCs/>
          <w:color w:val="000000" w:themeColor="text1"/>
          <w:u w:val="single"/>
        </w:rPr>
        <w:t>Minor Point 1</w:t>
      </w:r>
      <w:r>
        <w:rPr>
          <w:rFonts w:ascii="Helvetica Oblique" w:hAnsi="Helvetica Oblique"/>
          <w:b/>
          <w:i/>
          <w:iCs/>
          <w:color w:val="000000" w:themeColor="text1"/>
          <w:u w:val="single"/>
        </w:rPr>
        <w:t>0</w:t>
      </w:r>
      <w:r w:rsidRPr="00075C2D">
        <w:rPr>
          <w:rFonts w:ascii="Helvetica Oblique" w:hAnsi="Helvetica Oblique"/>
          <w:b/>
          <w:i/>
          <w:iCs/>
          <w:color w:val="000000" w:themeColor="text1"/>
          <w:u w:val="single"/>
        </w:rPr>
        <w:t>:</w:t>
      </w:r>
      <w:r>
        <w:rPr>
          <w:rFonts w:ascii="Helvetica Oblique" w:hAnsi="Helvetica Oblique"/>
          <w:i/>
          <w:iCs/>
          <w:color w:val="000000" w:themeColor="text1"/>
        </w:rPr>
        <w:t xml:space="preserve"> </w:t>
      </w:r>
      <w:r w:rsidR="009618C0" w:rsidRPr="009618C0">
        <w:rPr>
          <w:rFonts w:ascii="Helvetica Oblique" w:hAnsi="Helvetica Oblique"/>
          <w:i/>
          <w:iCs/>
          <w:color w:val="000000" w:themeColor="text1"/>
        </w:rPr>
        <w:t>What is the justification for measuring the MEP of the muscles in the hand and not in the leg? You had not measured any motor preparation for stepping responses or suppression of stepping responses when the leg was blocked.</w:t>
      </w:r>
    </w:p>
    <w:p w14:paraId="349E243F" w14:textId="77777777" w:rsidR="009618C0" w:rsidRPr="00B15B07" w:rsidRDefault="009618C0" w:rsidP="009618C0">
      <w:pPr>
        <w:rPr>
          <w:b/>
          <w:iCs/>
          <w:color w:val="000000" w:themeColor="text1"/>
          <w:u w:val="single"/>
          <w:lang w:val="en-GB"/>
        </w:rPr>
      </w:pPr>
    </w:p>
    <w:p w14:paraId="33581FC8" w14:textId="172F3C70" w:rsidR="00B67F96" w:rsidRPr="00555673" w:rsidRDefault="009618C0" w:rsidP="009618C0">
      <w:pPr>
        <w:rPr>
          <w:iCs/>
          <w:color w:val="000000" w:themeColor="text1"/>
          <w:lang w:val="en-GB"/>
        </w:rPr>
      </w:pPr>
      <w:r w:rsidRPr="00B15B07">
        <w:rPr>
          <w:b/>
          <w:iCs/>
          <w:color w:val="000000" w:themeColor="text1"/>
          <w:u w:val="single"/>
          <w:lang w:val="en-GB"/>
        </w:rPr>
        <w:t>Response</w:t>
      </w:r>
      <w:r w:rsidRPr="00B15B07">
        <w:rPr>
          <w:iCs/>
          <w:color w:val="000000" w:themeColor="text1"/>
          <w:lang w:val="en-GB"/>
        </w:rPr>
        <w:t xml:space="preserve">: </w:t>
      </w:r>
      <w:r w:rsidR="00321D67" w:rsidRPr="00B15B07">
        <w:rPr>
          <w:iCs/>
          <w:color w:val="000000" w:themeColor="text1"/>
          <w:lang w:val="en-GB"/>
        </w:rPr>
        <w:t xml:space="preserve">Our main </w:t>
      </w:r>
      <w:r w:rsidR="00B15B07">
        <w:rPr>
          <w:iCs/>
          <w:color w:val="000000" w:themeColor="text1"/>
          <w:lang w:val="en-GB"/>
        </w:rPr>
        <w:t xml:space="preserve">research </w:t>
      </w:r>
      <w:r w:rsidR="00321D67" w:rsidRPr="00B15B07">
        <w:rPr>
          <w:iCs/>
          <w:color w:val="000000" w:themeColor="text1"/>
          <w:lang w:val="en-GB"/>
        </w:rPr>
        <w:t xml:space="preserve">questions </w:t>
      </w:r>
      <w:r w:rsidR="008A1707">
        <w:rPr>
          <w:iCs/>
          <w:color w:val="000000" w:themeColor="text1"/>
          <w:lang w:val="en-GB"/>
        </w:rPr>
        <w:t>thus far have</w:t>
      </w:r>
      <w:r w:rsidR="00B15B07">
        <w:rPr>
          <w:iCs/>
          <w:color w:val="000000" w:themeColor="text1"/>
          <w:lang w:val="en-GB"/>
        </w:rPr>
        <w:t xml:space="preserve"> </w:t>
      </w:r>
      <w:r w:rsidR="00321D67" w:rsidRPr="00B15B07">
        <w:rPr>
          <w:iCs/>
          <w:color w:val="000000" w:themeColor="text1"/>
          <w:lang w:val="en-GB"/>
        </w:rPr>
        <w:t xml:space="preserve">focused on hand </w:t>
      </w:r>
      <w:r w:rsidR="00024562" w:rsidRPr="00B15B07">
        <w:rPr>
          <w:iCs/>
          <w:color w:val="000000" w:themeColor="text1"/>
          <w:lang w:val="en-GB"/>
        </w:rPr>
        <w:t xml:space="preserve">muscle </w:t>
      </w:r>
      <w:r w:rsidR="00321D67" w:rsidRPr="00B15B07">
        <w:rPr>
          <w:iCs/>
          <w:color w:val="000000" w:themeColor="text1"/>
          <w:lang w:val="en-GB"/>
        </w:rPr>
        <w:t xml:space="preserve">activity in response to visual </w:t>
      </w:r>
      <w:r w:rsidR="0015170C" w:rsidRPr="00B15B07">
        <w:rPr>
          <w:iCs/>
          <w:color w:val="000000" w:themeColor="text1"/>
          <w:lang w:val="en-GB"/>
        </w:rPr>
        <w:t xml:space="preserve">cues that either </w:t>
      </w:r>
      <w:r w:rsidR="00EA00C8">
        <w:rPr>
          <w:iCs/>
          <w:color w:val="000000" w:themeColor="text1"/>
          <w:lang w:val="en-GB"/>
        </w:rPr>
        <w:t>afford</w:t>
      </w:r>
      <w:r w:rsidR="0015170C" w:rsidRPr="00B15B07">
        <w:rPr>
          <w:iCs/>
          <w:color w:val="000000" w:themeColor="text1"/>
          <w:lang w:val="en-GB"/>
        </w:rPr>
        <w:t xml:space="preserve"> or </w:t>
      </w:r>
      <w:r w:rsidR="00EA00C8">
        <w:rPr>
          <w:iCs/>
          <w:color w:val="000000" w:themeColor="text1"/>
          <w:lang w:val="en-GB"/>
        </w:rPr>
        <w:t>obstruct</w:t>
      </w:r>
      <w:r w:rsidR="0015170C" w:rsidRPr="00B15B07">
        <w:rPr>
          <w:iCs/>
          <w:color w:val="000000" w:themeColor="text1"/>
          <w:lang w:val="en-GB"/>
        </w:rPr>
        <w:t xml:space="preserve"> action. </w:t>
      </w:r>
      <w:r w:rsidR="00084D68" w:rsidRPr="00B15B07">
        <w:rPr>
          <w:iCs/>
          <w:color w:val="000000" w:themeColor="text1"/>
          <w:lang w:val="en-GB"/>
        </w:rPr>
        <w:t xml:space="preserve">Previous research </w:t>
      </w:r>
      <w:r w:rsidR="008A1707">
        <w:rPr>
          <w:iCs/>
          <w:color w:val="000000" w:themeColor="text1"/>
          <w:lang w:val="en-GB"/>
        </w:rPr>
        <w:t xml:space="preserve">into this topic of affordances for action </w:t>
      </w:r>
      <w:r w:rsidR="00084D68" w:rsidRPr="00B15B07">
        <w:rPr>
          <w:iCs/>
          <w:color w:val="000000" w:themeColor="text1"/>
          <w:lang w:val="en-GB"/>
        </w:rPr>
        <w:t xml:space="preserve">used TMS to reveal </w:t>
      </w:r>
      <w:r w:rsidR="008A1707">
        <w:rPr>
          <w:iCs/>
          <w:color w:val="000000" w:themeColor="text1"/>
          <w:lang w:val="en-GB"/>
        </w:rPr>
        <w:t xml:space="preserve">this </w:t>
      </w:r>
      <w:r w:rsidR="00084D68" w:rsidRPr="00B15B07">
        <w:rPr>
          <w:iCs/>
          <w:color w:val="000000" w:themeColor="text1"/>
          <w:lang w:val="en-GB"/>
        </w:rPr>
        <w:t xml:space="preserve">effect in seated individuals while they viewed graspable objects </w:t>
      </w:r>
      <w:r w:rsidR="008A1707">
        <w:rPr>
          <w:iCs/>
          <w:color w:val="000000" w:themeColor="text1"/>
          <w:lang w:val="en-GB"/>
        </w:rPr>
        <w:t>on a computer screen</w:t>
      </w:r>
      <w:r w:rsidR="008A1707" w:rsidRPr="00B15B07">
        <w:rPr>
          <w:iCs/>
          <w:color w:val="000000" w:themeColor="text1"/>
          <w:lang w:val="en-GB"/>
        </w:rPr>
        <w:t xml:space="preserve"> </w:t>
      </w:r>
      <w:r w:rsidR="00084D68" w:rsidRPr="00B15B07">
        <w:rPr>
          <w:iCs/>
          <w:color w:val="000000" w:themeColor="text1"/>
          <w:lang w:val="en-GB"/>
        </w:rPr>
        <w:t>(e.g. coffee mugs with a handle</w:t>
      </w:r>
      <w:r w:rsidR="008A1707">
        <w:rPr>
          <w:iCs/>
          <w:color w:val="000000" w:themeColor="text1"/>
          <w:lang w:val="en-GB"/>
        </w:rPr>
        <w:t xml:space="preserve"> oriented either toward or away from the target hand</w:t>
      </w:r>
      <w:r w:rsidR="00310B30">
        <w:rPr>
          <w:iCs/>
          <w:color w:val="000000" w:themeColor="text1"/>
          <w:lang w:val="en-GB"/>
        </w:rPr>
        <w:t>*</w:t>
      </w:r>
      <w:r w:rsidR="00084D68" w:rsidRPr="00B15B07">
        <w:rPr>
          <w:iCs/>
          <w:color w:val="000000" w:themeColor="text1"/>
          <w:lang w:val="en-GB"/>
        </w:rPr>
        <w:t xml:space="preserve">). </w:t>
      </w:r>
      <w:r w:rsidR="00886810" w:rsidRPr="00B15B07">
        <w:rPr>
          <w:iCs/>
          <w:color w:val="000000" w:themeColor="text1"/>
          <w:lang w:val="en-GB"/>
        </w:rPr>
        <w:t xml:space="preserve">As </w:t>
      </w:r>
      <w:r w:rsidR="00084D68" w:rsidRPr="00B15B07">
        <w:rPr>
          <w:iCs/>
          <w:color w:val="000000" w:themeColor="text1"/>
          <w:lang w:val="en-GB"/>
        </w:rPr>
        <w:t>our</w:t>
      </w:r>
      <w:r w:rsidR="00886810" w:rsidRPr="00B15B07">
        <w:rPr>
          <w:iCs/>
          <w:color w:val="000000" w:themeColor="text1"/>
          <w:lang w:val="en-GB"/>
        </w:rPr>
        <w:t xml:space="preserve"> initial foray </w:t>
      </w:r>
      <w:r w:rsidR="00084D68" w:rsidRPr="00B15B07">
        <w:rPr>
          <w:iCs/>
          <w:color w:val="000000" w:themeColor="text1"/>
          <w:lang w:val="en-GB"/>
        </w:rPr>
        <w:t xml:space="preserve">into this </w:t>
      </w:r>
      <w:r w:rsidR="008A1707">
        <w:rPr>
          <w:iCs/>
          <w:color w:val="000000" w:themeColor="text1"/>
          <w:lang w:val="en-GB"/>
        </w:rPr>
        <w:t>area</w:t>
      </w:r>
      <w:r w:rsidR="00084D68" w:rsidRPr="00B15B07">
        <w:rPr>
          <w:iCs/>
          <w:color w:val="000000" w:themeColor="text1"/>
          <w:lang w:val="en-GB"/>
        </w:rPr>
        <w:t xml:space="preserve">, the hand </w:t>
      </w:r>
      <w:r w:rsidR="008A1707">
        <w:rPr>
          <w:iCs/>
          <w:color w:val="000000" w:themeColor="text1"/>
          <w:lang w:val="en-GB"/>
        </w:rPr>
        <w:t>seemed like</w:t>
      </w:r>
      <w:r w:rsidR="00084D68" w:rsidRPr="00B15B07">
        <w:rPr>
          <w:iCs/>
          <w:color w:val="000000" w:themeColor="text1"/>
          <w:lang w:val="en-GB"/>
        </w:rPr>
        <w:t xml:space="preserve"> a </w:t>
      </w:r>
      <w:r w:rsidR="00EA00C8" w:rsidRPr="00B15B07">
        <w:rPr>
          <w:iCs/>
          <w:color w:val="000000" w:themeColor="text1"/>
          <w:lang w:val="en-GB"/>
        </w:rPr>
        <w:t>reasonable</w:t>
      </w:r>
      <w:r w:rsidR="00084D68" w:rsidRPr="00B15B07">
        <w:rPr>
          <w:iCs/>
          <w:color w:val="000000" w:themeColor="text1"/>
          <w:lang w:val="en-GB"/>
        </w:rPr>
        <w:t xml:space="preserve"> </w:t>
      </w:r>
      <w:r w:rsidR="00EA00C8">
        <w:rPr>
          <w:iCs/>
          <w:color w:val="000000" w:themeColor="text1"/>
          <w:lang w:val="en-GB"/>
        </w:rPr>
        <w:t>target</w:t>
      </w:r>
      <w:r w:rsidR="00084D68" w:rsidRPr="00B15B07">
        <w:rPr>
          <w:iCs/>
          <w:color w:val="000000" w:themeColor="text1"/>
          <w:lang w:val="en-GB"/>
        </w:rPr>
        <w:t xml:space="preserve"> to determine if visual priming was evident in a standing subject when they viewed a support handle</w:t>
      </w:r>
      <w:r w:rsidR="00886810" w:rsidRPr="00B15B07">
        <w:rPr>
          <w:iCs/>
          <w:color w:val="000000" w:themeColor="text1"/>
          <w:lang w:val="en-GB"/>
        </w:rPr>
        <w:t xml:space="preserve">. </w:t>
      </w:r>
      <w:r w:rsidR="00EA00C8">
        <w:rPr>
          <w:iCs/>
          <w:color w:val="000000" w:themeColor="text1"/>
          <w:lang w:val="en-GB"/>
        </w:rPr>
        <w:t>Similarly</w:t>
      </w:r>
      <w:r w:rsidR="00B15B07" w:rsidRPr="00B15B07">
        <w:rPr>
          <w:iCs/>
          <w:color w:val="000000" w:themeColor="text1"/>
          <w:lang w:val="en-GB"/>
        </w:rPr>
        <w:t xml:space="preserve">, in the </w:t>
      </w:r>
      <w:r w:rsidR="00EA00C8" w:rsidRPr="00B15B07">
        <w:rPr>
          <w:iCs/>
          <w:color w:val="000000" w:themeColor="text1"/>
          <w:lang w:val="en-GB"/>
        </w:rPr>
        <w:t xml:space="preserve">Goode et al, </w:t>
      </w:r>
      <w:r w:rsidR="00EA00C8">
        <w:rPr>
          <w:iCs/>
          <w:color w:val="000000" w:themeColor="text1"/>
          <w:lang w:val="en-GB"/>
        </w:rPr>
        <w:t>(</w:t>
      </w:r>
      <w:r w:rsidR="00EA00C8" w:rsidRPr="00B15B07">
        <w:rPr>
          <w:iCs/>
          <w:color w:val="000000" w:themeColor="text1"/>
          <w:lang w:val="en-GB"/>
        </w:rPr>
        <w:t>2019</w:t>
      </w:r>
      <w:r w:rsidR="00EA00C8">
        <w:rPr>
          <w:iCs/>
          <w:color w:val="000000" w:themeColor="text1"/>
          <w:lang w:val="en-GB"/>
        </w:rPr>
        <w:t>)</w:t>
      </w:r>
      <w:r w:rsidR="00B15B07" w:rsidRPr="00B15B07">
        <w:rPr>
          <w:iCs/>
          <w:color w:val="000000" w:themeColor="text1"/>
          <w:lang w:val="en-GB"/>
        </w:rPr>
        <w:t xml:space="preserve"> </w:t>
      </w:r>
      <w:r w:rsidR="00EA00C8">
        <w:rPr>
          <w:iCs/>
          <w:color w:val="000000" w:themeColor="text1"/>
          <w:lang w:val="en-GB"/>
        </w:rPr>
        <w:t xml:space="preserve">study </w:t>
      </w:r>
      <w:r w:rsidR="00B15B07" w:rsidRPr="00B15B07">
        <w:rPr>
          <w:iCs/>
          <w:color w:val="000000" w:themeColor="text1"/>
          <w:lang w:val="en-GB"/>
        </w:rPr>
        <w:t xml:space="preserve">where we explored global </w:t>
      </w:r>
      <w:r w:rsidR="008A1707">
        <w:rPr>
          <w:iCs/>
          <w:color w:val="000000" w:themeColor="text1"/>
          <w:lang w:val="en-GB"/>
        </w:rPr>
        <w:t>suppression</w:t>
      </w:r>
      <w:r w:rsidR="00321D67" w:rsidRPr="00B15B07">
        <w:rPr>
          <w:iCs/>
          <w:color w:val="000000" w:themeColor="text1"/>
          <w:lang w:val="en-GB"/>
        </w:rPr>
        <w:t xml:space="preserve"> </w:t>
      </w:r>
      <w:r w:rsidR="008A1707">
        <w:rPr>
          <w:iCs/>
          <w:color w:val="000000" w:themeColor="text1"/>
          <w:lang w:val="en-GB"/>
        </w:rPr>
        <w:t>as it pertains to</w:t>
      </w:r>
      <w:r w:rsidR="00B15B07" w:rsidRPr="00B15B07">
        <w:rPr>
          <w:iCs/>
          <w:color w:val="000000" w:themeColor="text1"/>
          <w:lang w:val="en-GB"/>
        </w:rPr>
        <w:t xml:space="preserve"> reactive balance, </w:t>
      </w:r>
      <w:r w:rsidR="00321D67" w:rsidRPr="00B15B07">
        <w:rPr>
          <w:iCs/>
          <w:color w:val="000000" w:themeColor="text1"/>
          <w:lang w:val="en-GB"/>
        </w:rPr>
        <w:t>we were interested in how a task-irrelevant muscle was impacted by a</w:t>
      </w:r>
      <w:r w:rsidR="00B15B07" w:rsidRPr="00B15B07">
        <w:rPr>
          <w:iCs/>
          <w:color w:val="000000" w:themeColor="text1"/>
          <w:lang w:val="en-GB"/>
        </w:rPr>
        <w:t xml:space="preserve"> need to suppress a step. Again, the hand represented a logical first target. </w:t>
      </w:r>
      <w:r w:rsidR="00EA00C8">
        <w:rPr>
          <w:iCs/>
          <w:color w:val="000000" w:themeColor="text1"/>
          <w:lang w:val="en-GB"/>
        </w:rPr>
        <w:t>From a practical standpoint</w:t>
      </w:r>
      <w:r w:rsidR="00B15B07" w:rsidRPr="00B15B07">
        <w:rPr>
          <w:iCs/>
          <w:color w:val="000000" w:themeColor="text1"/>
          <w:lang w:val="en-GB"/>
        </w:rPr>
        <w:t xml:space="preserve">, TMS </w:t>
      </w:r>
      <w:r w:rsidR="008A1707">
        <w:rPr>
          <w:iCs/>
          <w:color w:val="000000" w:themeColor="text1"/>
          <w:lang w:val="en-GB"/>
        </w:rPr>
        <w:t xml:space="preserve">delivered </w:t>
      </w:r>
      <w:r w:rsidR="00B15B07" w:rsidRPr="00B15B07">
        <w:rPr>
          <w:iCs/>
          <w:color w:val="000000" w:themeColor="text1"/>
          <w:lang w:val="en-GB"/>
        </w:rPr>
        <w:t xml:space="preserve">to a hand target is </w:t>
      </w:r>
      <w:r w:rsidR="00EA00C8">
        <w:rPr>
          <w:iCs/>
          <w:color w:val="000000" w:themeColor="text1"/>
          <w:lang w:val="en-GB"/>
        </w:rPr>
        <w:t>far</w:t>
      </w:r>
      <w:r w:rsidR="00B15B07" w:rsidRPr="00B15B07">
        <w:rPr>
          <w:iCs/>
          <w:color w:val="000000" w:themeColor="text1"/>
          <w:lang w:val="en-GB"/>
        </w:rPr>
        <w:t xml:space="preserve"> easier</w:t>
      </w:r>
      <w:r w:rsidR="00EA00C8">
        <w:rPr>
          <w:iCs/>
          <w:color w:val="000000" w:themeColor="text1"/>
          <w:lang w:val="en-GB"/>
        </w:rPr>
        <w:t xml:space="preserve"> when </w:t>
      </w:r>
      <w:r w:rsidR="0058339F">
        <w:rPr>
          <w:iCs/>
          <w:color w:val="000000" w:themeColor="text1"/>
          <w:lang w:val="en-GB"/>
        </w:rPr>
        <w:t>isolating</w:t>
      </w:r>
      <w:r w:rsidR="00EA00C8">
        <w:rPr>
          <w:iCs/>
          <w:color w:val="000000" w:themeColor="text1"/>
          <w:lang w:val="en-GB"/>
        </w:rPr>
        <w:t xml:space="preserve"> a motor hotspot</w:t>
      </w:r>
      <w:r w:rsidR="00B15B07" w:rsidRPr="00B15B07">
        <w:rPr>
          <w:iCs/>
          <w:color w:val="000000" w:themeColor="text1"/>
          <w:lang w:val="en-GB"/>
        </w:rPr>
        <w:t xml:space="preserve"> and requires lower stimulation intensities, </w:t>
      </w:r>
      <w:r w:rsidR="00EA00C8">
        <w:rPr>
          <w:iCs/>
          <w:color w:val="000000" w:themeColor="text1"/>
          <w:lang w:val="en-GB"/>
        </w:rPr>
        <w:t>which makes</w:t>
      </w:r>
      <w:r w:rsidR="00B15B07" w:rsidRPr="00B15B07">
        <w:rPr>
          <w:iCs/>
          <w:color w:val="000000" w:themeColor="text1"/>
          <w:lang w:val="en-GB"/>
        </w:rPr>
        <w:t xml:space="preserve"> </w:t>
      </w:r>
      <w:r w:rsidR="00EA00C8">
        <w:rPr>
          <w:iCs/>
          <w:color w:val="000000" w:themeColor="text1"/>
          <w:lang w:val="en-GB"/>
        </w:rPr>
        <w:t>data collections</w:t>
      </w:r>
      <w:r w:rsidR="00B15B07" w:rsidRPr="00B15B07">
        <w:rPr>
          <w:iCs/>
          <w:color w:val="000000" w:themeColor="text1"/>
          <w:lang w:val="en-GB"/>
        </w:rPr>
        <w:t xml:space="preserve"> </w:t>
      </w:r>
      <w:r w:rsidR="00EA00C8">
        <w:rPr>
          <w:iCs/>
          <w:color w:val="000000" w:themeColor="text1"/>
          <w:lang w:val="en-GB"/>
        </w:rPr>
        <w:t xml:space="preserve">considerably </w:t>
      </w:r>
      <w:r w:rsidR="00B15B07" w:rsidRPr="00B15B07">
        <w:rPr>
          <w:iCs/>
          <w:color w:val="000000" w:themeColor="text1"/>
          <w:lang w:val="en-GB"/>
        </w:rPr>
        <w:t xml:space="preserve">more comfortable for </w:t>
      </w:r>
      <w:r w:rsidR="00EA00C8">
        <w:rPr>
          <w:iCs/>
          <w:color w:val="000000" w:themeColor="text1"/>
          <w:lang w:val="en-GB"/>
        </w:rPr>
        <w:t xml:space="preserve">the </w:t>
      </w:r>
      <w:r w:rsidR="00B15B07" w:rsidRPr="00B15B07">
        <w:rPr>
          <w:iCs/>
          <w:color w:val="000000" w:themeColor="text1"/>
          <w:lang w:val="en-GB"/>
        </w:rPr>
        <w:t>research participants. That said, w</w:t>
      </w:r>
      <w:r w:rsidR="00321D67" w:rsidRPr="00B15B07">
        <w:rPr>
          <w:iCs/>
          <w:color w:val="000000" w:themeColor="text1"/>
          <w:lang w:val="en-GB"/>
        </w:rPr>
        <w:t xml:space="preserve">e agree </w:t>
      </w:r>
      <w:r w:rsidR="00A47508" w:rsidRPr="00B15B07">
        <w:rPr>
          <w:iCs/>
          <w:color w:val="000000" w:themeColor="text1"/>
          <w:lang w:val="en-GB"/>
        </w:rPr>
        <w:t xml:space="preserve">with the reviewer </w:t>
      </w:r>
      <w:r w:rsidR="00321D67" w:rsidRPr="00B15B07">
        <w:rPr>
          <w:iCs/>
          <w:color w:val="000000" w:themeColor="text1"/>
          <w:lang w:val="en-GB"/>
        </w:rPr>
        <w:t xml:space="preserve">that leg muscle activity </w:t>
      </w:r>
      <w:r w:rsidR="00B15B07" w:rsidRPr="00B15B07">
        <w:rPr>
          <w:iCs/>
          <w:color w:val="000000" w:themeColor="text1"/>
          <w:lang w:val="en-GB"/>
        </w:rPr>
        <w:t>would offer a valuable measure</w:t>
      </w:r>
      <w:r w:rsidR="008A1707">
        <w:rPr>
          <w:iCs/>
          <w:color w:val="000000" w:themeColor="text1"/>
          <w:lang w:val="en-GB"/>
        </w:rPr>
        <w:t xml:space="preserve">. </w:t>
      </w:r>
      <w:r w:rsidR="00EA00C8">
        <w:rPr>
          <w:iCs/>
          <w:color w:val="000000" w:themeColor="text1"/>
          <w:lang w:val="en-GB"/>
        </w:rPr>
        <w:t>At this stage,</w:t>
      </w:r>
      <w:r w:rsidR="008A1707">
        <w:rPr>
          <w:iCs/>
          <w:color w:val="000000" w:themeColor="text1"/>
          <w:lang w:val="en-GB"/>
        </w:rPr>
        <w:t xml:space="preserve"> we have established basic methods </w:t>
      </w:r>
      <w:r w:rsidR="00EA00C8">
        <w:rPr>
          <w:iCs/>
          <w:color w:val="000000" w:themeColor="text1"/>
          <w:lang w:val="en-GB"/>
        </w:rPr>
        <w:t>to combine</w:t>
      </w:r>
      <w:r w:rsidR="008A1707">
        <w:rPr>
          <w:iCs/>
          <w:color w:val="000000" w:themeColor="text1"/>
          <w:lang w:val="en-GB"/>
        </w:rPr>
        <w:t xml:space="preserve"> TMS with </w:t>
      </w:r>
      <w:r w:rsidR="00EA00C8">
        <w:rPr>
          <w:iCs/>
          <w:color w:val="000000" w:themeColor="text1"/>
          <w:lang w:val="en-GB"/>
        </w:rPr>
        <w:t>our lean and release set-up</w:t>
      </w:r>
      <w:r w:rsidR="00F11EBF">
        <w:rPr>
          <w:iCs/>
          <w:color w:val="000000" w:themeColor="text1"/>
          <w:lang w:val="en-GB"/>
        </w:rPr>
        <w:t xml:space="preserve">, and </w:t>
      </w:r>
      <w:r w:rsidR="008A1707">
        <w:rPr>
          <w:iCs/>
          <w:color w:val="000000" w:themeColor="text1"/>
          <w:lang w:val="en-GB"/>
        </w:rPr>
        <w:t>we plan</w:t>
      </w:r>
      <w:r w:rsidR="00B15B07" w:rsidRPr="00B15B07">
        <w:rPr>
          <w:iCs/>
          <w:color w:val="000000" w:themeColor="text1"/>
          <w:lang w:val="en-GB"/>
        </w:rPr>
        <w:t xml:space="preserve"> </w:t>
      </w:r>
      <w:r w:rsidR="008A1707">
        <w:rPr>
          <w:iCs/>
          <w:color w:val="000000" w:themeColor="text1"/>
          <w:lang w:val="en-GB"/>
        </w:rPr>
        <w:t>to</w:t>
      </w:r>
      <w:r w:rsidR="00075C2D" w:rsidRPr="00B15B07">
        <w:rPr>
          <w:iCs/>
          <w:color w:val="000000" w:themeColor="text1"/>
          <w:lang w:val="en-GB"/>
        </w:rPr>
        <w:t xml:space="preserve"> </w:t>
      </w:r>
      <w:r w:rsidR="008A1707">
        <w:rPr>
          <w:iCs/>
          <w:color w:val="000000" w:themeColor="text1"/>
          <w:lang w:val="en-GB"/>
        </w:rPr>
        <w:t>asses</w:t>
      </w:r>
      <w:r w:rsidR="00EA00C8">
        <w:rPr>
          <w:iCs/>
          <w:color w:val="000000" w:themeColor="text1"/>
          <w:lang w:val="en-GB"/>
        </w:rPr>
        <w:t>s</w:t>
      </w:r>
      <w:r w:rsidR="00075C2D" w:rsidRPr="00B15B07">
        <w:rPr>
          <w:iCs/>
          <w:color w:val="000000" w:themeColor="text1"/>
          <w:lang w:val="en-GB"/>
        </w:rPr>
        <w:t xml:space="preserve"> </w:t>
      </w:r>
      <w:r w:rsidR="008A1707">
        <w:rPr>
          <w:iCs/>
          <w:color w:val="000000" w:themeColor="text1"/>
          <w:lang w:val="en-GB"/>
        </w:rPr>
        <w:t>leg muscles in</w:t>
      </w:r>
      <w:r w:rsidR="00075C2D" w:rsidRPr="00B15B07">
        <w:rPr>
          <w:iCs/>
          <w:color w:val="000000" w:themeColor="text1"/>
          <w:lang w:val="en-GB"/>
        </w:rPr>
        <w:t xml:space="preserve"> future work</w:t>
      </w:r>
      <w:r w:rsidR="00B15B07" w:rsidRPr="00B15B07">
        <w:rPr>
          <w:iCs/>
          <w:color w:val="000000" w:themeColor="text1"/>
          <w:lang w:val="en-GB"/>
        </w:rPr>
        <w:t>.</w:t>
      </w:r>
      <w:r w:rsidR="008A1707">
        <w:rPr>
          <w:iCs/>
          <w:color w:val="000000" w:themeColor="text1"/>
          <w:lang w:val="en-GB"/>
        </w:rPr>
        <w:t xml:space="preserve"> </w:t>
      </w:r>
    </w:p>
    <w:p w14:paraId="7E66EB8B" w14:textId="77777777" w:rsidR="0058339F" w:rsidRDefault="0058339F" w:rsidP="009618C0">
      <w:pPr>
        <w:rPr>
          <w:rFonts w:ascii="Helvetica Oblique" w:hAnsi="Helvetica Oblique"/>
          <w:i/>
          <w:iCs/>
          <w:color w:val="000000" w:themeColor="text1"/>
          <w:lang w:val="en-GB"/>
        </w:rPr>
      </w:pPr>
    </w:p>
    <w:p w14:paraId="78A33BCE" w14:textId="293A4FEA" w:rsidR="00310B30" w:rsidRDefault="00310B30" w:rsidP="00310B30">
      <w:pPr>
        <w:rPr>
          <w:iCs/>
          <w:color w:val="000000" w:themeColor="text1"/>
          <w:sz w:val="20"/>
          <w:szCs w:val="20"/>
        </w:rPr>
      </w:pPr>
      <w:r w:rsidRPr="00310B30">
        <w:rPr>
          <w:iCs/>
          <w:color w:val="000000" w:themeColor="text1"/>
          <w:sz w:val="20"/>
          <w:szCs w:val="20"/>
          <w:u w:val="single"/>
        </w:rPr>
        <w:t>Reference</w:t>
      </w:r>
      <w:r>
        <w:rPr>
          <w:iCs/>
          <w:color w:val="000000" w:themeColor="text1"/>
          <w:sz w:val="20"/>
          <w:szCs w:val="20"/>
        </w:rPr>
        <w:t>:</w:t>
      </w:r>
    </w:p>
    <w:p w14:paraId="2F5944FD" w14:textId="4E6AF76F" w:rsidR="00310B30" w:rsidRPr="00310B30" w:rsidRDefault="00310B30" w:rsidP="00310B30">
      <w:pPr>
        <w:rPr>
          <w:iCs/>
          <w:color w:val="000000" w:themeColor="text1"/>
          <w:sz w:val="20"/>
          <w:szCs w:val="20"/>
        </w:rPr>
      </w:pPr>
      <w:r>
        <w:rPr>
          <w:iCs/>
          <w:color w:val="000000" w:themeColor="text1"/>
          <w:sz w:val="20"/>
          <w:szCs w:val="20"/>
        </w:rPr>
        <w:t>*</w:t>
      </w:r>
      <w:r w:rsidRPr="00310B30">
        <w:rPr>
          <w:iCs/>
          <w:color w:val="000000" w:themeColor="text1"/>
          <w:sz w:val="20"/>
          <w:szCs w:val="20"/>
        </w:rPr>
        <w:t xml:space="preserve">Buccino, G., Sato, M., Cattaneo, L., </w:t>
      </w:r>
      <w:proofErr w:type="spellStart"/>
      <w:r w:rsidRPr="00310B30">
        <w:rPr>
          <w:iCs/>
          <w:color w:val="000000" w:themeColor="text1"/>
          <w:sz w:val="20"/>
          <w:szCs w:val="20"/>
        </w:rPr>
        <w:t>Rodà</w:t>
      </w:r>
      <w:proofErr w:type="spellEnd"/>
      <w:r w:rsidRPr="00310B30">
        <w:rPr>
          <w:iCs/>
          <w:color w:val="000000" w:themeColor="text1"/>
          <w:sz w:val="20"/>
          <w:szCs w:val="20"/>
        </w:rPr>
        <w:t xml:space="preserve">, F., &amp; </w:t>
      </w:r>
      <w:proofErr w:type="spellStart"/>
      <w:r w:rsidRPr="00310B30">
        <w:rPr>
          <w:iCs/>
          <w:color w:val="000000" w:themeColor="text1"/>
          <w:sz w:val="20"/>
          <w:szCs w:val="20"/>
        </w:rPr>
        <w:t>Riggio</w:t>
      </w:r>
      <w:proofErr w:type="spellEnd"/>
      <w:r w:rsidRPr="00310B30">
        <w:rPr>
          <w:iCs/>
          <w:color w:val="000000" w:themeColor="text1"/>
          <w:sz w:val="20"/>
          <w:szCs w:val="20"/>
        </w:rPr>
        <w:t xml:space="preserve">, L. (2009). Broken affordances, broken objects: A TMS study. </w:t>
      </w:r>
      <w:r w:rsidRPr="00310B30">
        <w:rPr>
          <w:i/>
          <w:iCs/>
          <w:color w:val="000000" w:themeColor="text1"/>
          <w:sz w:val="20"/>
          <w:szCs w:val="20"/>
        </w:rPr>
        <w:t>Neuropsychologia</w:t>
      </w:r>
      <w:r w:rsidRPr="00310B30">
        <w:rPr>
          <w:iCs/>
          <w:color w:val="000000" w:themeColor="text1"/>
          <w:sz w:val="20"/>
          <w:szCs w:val="20"/>
        </w:rPr>
        <w:t xml:space="preserve">, </w:t>
      </w:r>
      <w:r w:rsidRPr="00310B30">
        <w:rPr>
          <w:i/>
          <w:iCs/>
          <w:color w:val="000000" w:themeColor="text1"/>
          <w:sz w:val="20"/>
          <w:szCs w:val="20"/>
        </w:rPr>
        <w:t>47</w:t>
      </w:r>
      <w:r w:rsidRPr="00310B30">
        <w:rPr>
          <w:iCs/>
          <w:color w:val="000000" w:themeColor="text1"/>
          <w:sz w:val="20"/>
          <w:szCs w:val="20"/>
        </w:rPr>
        <w:t xml:space="preserve">(14), 3074–3078. </w:t>
      </w:r>
    </w:p>
    <w:p w14:paraId="2E0570DA" w14:textId="77777777" w:rsidR="00D73C8F" w:rsidRDefault="00D73C8F" w:rsidP="009618C0">
      <w:pPr>
        <w:rPr>
          <w:rFonts w:ascii="Helvetica Oblique" w:hAnsi="Helvetica Oblique"/>
          <w:i/>
          <w:iCs/>
          <w:color w:val="000000" w:themeColor="text1"/>
          <w:lang w:val="en-GB"/>
        </w:rPr>
      </w:pPr>
    </w:p>
    <w:p w14:paraId="21C71F62" w14:textId="77777777" w:rsidR="00D73C8F" w:rsidRPr="00B67F96" w:rsidRDefault="00D73C8F" w:rsidP="009618C0">
      <w:pPr>
        <w:rPr>
          <w:rFonts w:ascii="Helvetica Oblique" w:hAnsi="Helvetica Oblique"/>
          <w:i/>
          <w:iCs/>
          <w:color w:val="000000" w:themeColor="text1"/>
          <w:lang w:val="en-GB"/>
        </w:rPr>
      </w:pPr>
    </w:p>
    <w:p w14:paraId="45F1B486" w14:textId="5E1C265D" w:rsidR="009618C0" w:rsidRPr="00555673" w:rsidRDefault="009618C0" w:rsidP="009618C0">
      <w:pPr>
        <w:rPr>
          <w:rFonts w:ascii="Helvetica Oblique" w:hAnsi="Helvetica Oblique"/>
          <w:b/>
          <w:i/>
          <w:iCs/>
          <w:color w:val="000000" w:themeColor="text1"/>
          <w:u w:val="single"/>
          <w:lang w:val="en-GB"/>
        </w:rPr>
      </w:pPr>
      <w:r w:rsidRPr="00DC19EE">
        <w:rPr>
          <w:color w:val="000000" w:themeColor="text1"/>
          <w:lang w:val="en-GB"/>
        </w:rPr>
        <w:t>______________________________________________________________________________</w:t>
      </w:r>
      <w:r w:rsidRPr="00DC19EE">
        <w:rPr>
          <w:color w:val="000000" w:themeColor="text1"/>
          <w:lang w:val="en-GB"/>
        </w:rPr>
        <w:br/>
      </w:r>
      <w:r w:rsidRPr="00DC19EE">
        <w:rPr>
          <w:rFonts w:ascii="Helvetica Oblique" w:hAnsi="Helvetica Oblique"/>
          <w:b/>
          <w:i/>
          <w:iCs/>
          <w:color w:val="000000" w:themeColor="text1"/>
          <w:u w:val="single"/>
          <w:lang w:val="en-GB"/>
        </w:rPr>
        <w:t>Reviewer #</w:t>
      </w:r>
      <w:r>
        <w:rPr>
          <w:rFonts w:ascii="Helvetica Oblique" w:hAnsi="Helvetica Oblique"/>
          <w:b/>
          <w:i/>
          <w:iCs/>
          <w:color w:val="000000" w:themeColor="text1"/>
          <w:u w:val="single"/>
          <w:lang w:val="en-GB"/>
        </w:rPr>
        <w:t>3</w:t>
      </w:r>
      <w:r w:rsidRPr="00DC19EE">
        <w:rPr>
          <w:rFonts w:ascii="Helvetica Oblique" w:hAnsi="Helvetica Oblique"/>
          <w:b/>
          <w:i/>
          <w:iCs/>
          <w:color w:val="000000" w:themeColor="text1"/>
          <w:u w:val="single"/>
          <w:lang w:val="en-GB"/>
        </w:rPr>
        <w:t>:</w:t>
      </w:r>
      <w:r w:rsidRPr="00DC19EE">
        <w:rPr>
          <w:rFonts w:ascii="Helvetica Oblique" w:hAnsi="Helvetica Oblique"/>
          <w:i/>
          <w:iCs/>
          <w:color w:val="000000" w:themeColor="text1"/>
          <w:lang w:val="en-GB"/>
        </w:rPr>
        <w:t xml:space="preserve"> </w:t>
      </w:r>
    </w:p>
    <w:p w14:paraId="449C707B" w14:textId="77777777" w:rsidR="00436120" w:rsidRDefault="009618C0" w:rsidP="009618C0">
      <w:pPr>
        <w:rPr>
          <w:rFonts w:ascii="Helvetica Oblique" w:hAnsi="Helvetica Oblique"/>
          <w:i/>
          <w:iCs/>
          <w:color w:val="000000" w:themeColor="text1"/>
        </w:rPr>
      </w:pPr>
      <w:r w:rsidRPr="00436120">
        <w:rPr>
          <w:rFonts w:ascii="Helvetica Oblique" w:hAnsi="Helvetica Oblique"/>
          <w:i/>
          <w:iCs/>
          <w:color w:val="000000" w:themeColor="text1"/>
          <w:u w:val="single"/>
        </w:rPr>
        <w:t>Manuscript Summary</w:t>
      </w:r>
      <w:r w:rsidRPr="009618C0">
        <w:rPr>
          <w:rFonts w:ascii="Helvetica Oblique" w:hAnsi="Helvetica Oblique"/>
          <w:i/>
          <w:iCs/>
          <w:color w:val="000000" w:themeColor="text1"/>
        </w:rPr>
        <w:t>:</w:t>
      </w:r>
      <w:r w:rsidRPr="009618C0">
        <w:rPr>
          <w:rFonts w:ascii="Helvetica Oblique" w:hAnsi="Helvetica Oblique"/>
          <w:i/>
          <w:iCs/>
          <w:color w:val="000000" w:themeColor="text1"/>
        </w:rPr>
        <w:br/>
        <w:t>This manuscript is well written, and describes a protocol and construct which can provide insights into an important aspect of movement, choice, and awareness/context during quick postural control.</w:t>
      </w:r>
      <w:r w:rsidRPr="009618C0">
        <w:rPr>
          <w:rFonts w:ascii="Helvetica Oblique" w:hAnsi="Helvetica Oblique"/>
          <w:i/>
          <w:iCs/>
          <w:color w:val="000000" w:themeColor="text1"/>
        </w:rPr>
        <w:br/>
      </w:r>
    </w:p>
    <w:p w14:paraId="094F6B38" w14:textId="77777777" w:rsidR="000E5EEE" w:rsidRDefault="00436120" w:rsidP="000E5EEE">
      <w:pPr>
        <w:rPr>
          <w:iCs/>
          <w:color w:val="000000" w:themeColor="text1"/>
          <w:lang w:val="en-GB"/>
        </w:rPr>
      </w:pPr>
      <w:r w:rsidRPr="00DC19EE">
        <w:rPr>
          <w:b/>
          <w:iCs/>
          <w:color w:val="000000" w:themeColor="text1"/>
          <w:u w:val="single"/>
          <w:lang w:val="en-GB"/>
        </w:rPr>
        <w:t>Response</w:t>
      </w:r>
      <w:r w:rsidRPr="00DC19EE">
        <w:rPr>
          <w:iCs/>
          <w:color w:val="000000" w:themeColor="text1"/>
          <w:lang w:val="en-GB"/>
        </w:rPr>
        <w:t xml:space="preserve">: </w:t>
      </w:r>
      <w:r w:rsidR="000E5EEE" w:rsidRPr="00DC19EE">
        <w:rPr>
          <w:iCs/>
          <w:color w:val="000000" w:themeColor="text1"/>
          <w:lang w:val="en-GB"/>
        </w:rPr>
        <w:t xml:space="preserve">Thank you for </w:t>
      </w:r>
      <w:r w:rsidR="000E5EEE">
        <w:rPr>
          <w:iCs/>
          <w:color w:val="000000" w:themeColor="text1"/>
          <w:lang w:val="en-GB"/>
        </w:rPr>
        <w:t>your comment</w:t>
      </w:r>
      <w:r w:rsidR="000E5EEE" w:rsidRPr="00DC19EE">
        <w:rPr>
          <w:iCs/>
          <w:color w:val="000000" w:themeColor="text1"/>
          <w:lang w:val="en-GB"/>
        </w:rPr>
        <w:t xml:space="preserve">. </w:t>
      </w:r>
    </w:p>
    <w:p w14:paraId="3CB203A2" w14:textId="70AF1F44" w:rsidR="00436120" w:rsidRDefault="00436120" w:rsidP="00436120">
      <w:pPr>
        <w:rPr>
          <w:iCs/>
          <w:color w:val="000000" w:themeColor="text1"/>
          <w:lang w:val="en-GB"/>
        </w:rPr>
      </w:pPr>
    </w:p>
    <w:p w14:paraId="1442422F" w14:textId="28801C0C" w:rsidR="00436120" w:rsidRDefault="009618C0" w:rsidP="009618C0">
      <w:pPr>
        <w:rPr>
          <w:rFonts w:ascii="Helvetica Oblique" w:hAnsi="Helvetica Oblique"/>
          <w:i/>
          <w:iCs/>
          <w:color w:val="000000" w:themeColor="text1"/>
        </w:rPr>
      </w:pPr>
      <w:r w:rsidRPr="009618C0">
        <w:rPr>
          <w:rFonts w:ascii="Helvetica Oblique" w:hAnsi="Helvetica Oblique"/>
          <w:i/>
          <w:iCs/>
          <w:color w:val="000000" w:themeColor="text1"/>
        </w:rPr>
        <w:br/>
      </w:r>
      <w:r w:rsidRPr="00436120">
        <w:rPr>
          <w:rFonts w:ascii="Helvetica Oblique" w:hAnsi="Helvetica Oblique"/>
          <w:i/>
          <w:iCs/>
          <w:color w:val="000000" w:themeColor="text1"/>
          <w:u w:val="single"/>
        </w:rPr>
        <w:t>Major Concerns</w:t>
      </w:r>
      <w:r w:rsidRPr="009618C0">
        <w:rPr>
          <w:rFonts w:ascii="Helvetica Oblique" w:hAnsi="Helvetica Oblique"/>
          <w:i/>
          <w:iCs/>
          <w:color w:val="000000" w:themeColor="text1"/>
        </w:rPr>
        <w:t>:</w:t>
      </w:r>
      <w:r w:rsidRPr="009618C0">
        <w:rPr>
          <w:rFonts w:ascii="Helvetica Oblique" w:hAnsi="Helvetica Oblique"/>
          <w:i/>
          <w:iCs/>
          <w:color w:val="000000" w:themeColor="text1"/>
        </w:rPr>
        <w:br/>
      </w:r>
      <w:r w:rsidR="002357DA">
        <w:rPr>
          <w:rFonts w:ascii="Helvetica Oblique" w:hAnsi="Helvetica Oblique"/>
          <w:b/>
          <w:i/>
          <w:iCs/>
          <w:color w:val="000000" w:themeColor="text1"/>
          <w:u w:val="single"/>
        </w:rPr>
        <w:t>P</w:t>
      </w:r>
      <w:r w:rsidR="002357DA" w:rsidRPr="00075C2D">
        <w:rPr>
          <w:rFonts w:ascii="Helvetica Oblique" w:hAnsi="Helvetica Oblique"/>
          <w:b/>
          <w:i/>
          <w:iCs/>
          <w:color w:val="000000" w:themeColor="text1"/>
          <w:u w:val="single"/>
        </w:rPr>
        <w:t xml:space="preserve">oint </w:t>
      </w:r>
      <w:r w:rsidR="002357DA">
        <w:rPr>
          <w:rFonts w:ascii="Helvetica Oblique" w:hAnsi="Helvetica Oblique"/>
          <w:b/>
          <w:i/>
          <w:iCs/>
          <w:color w:val="000000" w:themeColor="text1"/>
          <w:u w:val="single"/>
        </w:rPr>
        <w:t>1</w:t>
      </w:r>
      <w:r w:rsidR="002357DA" w:rsidRPr="00075C2D">
        <w:rPr>
          <w:rFonts w:ascii="Helvetica Oblique" w:hAnsi="Helvetica Oblique"/>
          <w:b/>
          <w:i/>
          <w:iCs/>
          <w:color w:val="000000" w:themeColor="text1"/>
          <w:u w:val="single"/>
        </w:rPr>
        <w:t>:</w:t>
      </w:r>
      <w:r w:rsidR="002357DA">
        <w:rPr>
          <w:rFonts w:ascii="Helvetica Oblique" w:hAnsi="Helvetica Oblique"/>
          <w:i/>
          <w:iCs/>
          <w:color w:val="000000" w:themeColor="text1"/>
        </w:rPr>
        <w:t xml:space="preserve"> </w:t>
      </w:r>
      <w:r w:rsidRPr="009618C0">
        <w:rPr>
          <w:rFonts w:ascii="Helvetica Oblique" w:hAnsi="Helvetica Oblique"/>
          <w:i/>
          <w:iCs/>
          <w:color w:val="000000" w:themeColor="text1"/>
        </w:rPr>
        <w:t>Authors note (e.g. line 455) that leaning has some inherent limitations to other types of unknown perturbations such as waist</w:t>
      </w:r>
      <w:r w:rsidR="003F5F7E">
        <w:rPr>
          <w:rFonts w:ascii="Helvetica Oblique" w:hAnsi="Helvetica Oblique"/>
          <w:i/>
          <w:iCs/>
          <w:color w:val="000000" w:themeColor="text1"/>
        </w:rPr>
        <w:t>-</w:t>
      </w:r>
      <w:r w:rsidRPr="009618C0">
        <w:rPr>
          <w:rFonts w:ascii="Helvetica Oblique" w:hAnsi="Helvetica Oblique"/>
          <w:i/>
          <w:iCs/>
          <w:color w:val="000000" w:themeColor="text1"/>
        </w:rPr>
        <w:t>pulls or support surface movement. It may be worth adding 1-2 additional sentences to expand on these limitations. One example is that participants are acutely aware of the magnitude of perturbation that will be received (in that their own lean/weight will produce this perturbation. Further, that the direction is known, the lower limb muscles that would be recruited could be primed for activity and it is unlikely (although possible) that antagonistic lower limb activation would occur.</w:t>
      </w:r>
      <w:r w:rsidRPr="009618C0">
        <w:rPr>
          <w:rFonts w:ascii="Helvetica Oblique" w:hAnsi="Helvetica Oblique"/>
          <w:i/>
          <w:iCs/>
          <w:color w:val="000000" w:themeColor="text1"/>
        </w:rPr>
        <w:br/>
      </w:r>
    </w:p>
    <w:p w14:paraId="3292FEF2" w14:textId="6D79CAE3" w:rsidR="008C5DCA" w:rsidRDefault="00436120" w:rsidP="009618C0">
      <w:pPr>
        <w:rPr>
          <w:iCs/>
          <w:color w:val="000000" w:themeColor="text1"/>
          <w:lang w:val="en-GB"/>
        </w:rPr>
      </w:pPr>
      <w:r w:rsidRPr="00DC19EE">
        <w:rPr>
          <w:b/>
          <w:iCs/>
          <w:color w:val="000000" w:themeColor="text1"/>
          <w:u w:val="single"/>
          <w:lang w:val="en-GB"/>
        </w:rPr>
        <w:t>Response</w:t>
      </w:r>
      <w:r w:rsidRPr="00DC19EE">
        <w:rPr>
          <w:iCs/>
          <w:color w:val="000000" w:themeColor="text1"/>
          <w:lang w:val="en-GB"/>
        </w:rPr>
        <w:t xml:space="preserve">: </w:t>
      </w:r>
      <w:r w:rsidR="008C5DCA">
        <w:rPr>
          <w:iCs/>
          <w:color w:val="000000" w:themeColor="text1"/>
          <w:lang w:val="en-GB"/>
        </w:rPr>
        <w:t xml:space="preserve">Thank you for the suggestion. We have revised our </w:t>
      </w:r>
      <w:r w:rsidR="00310B30" w:rsidRPr="00310B30">
        <w:rPr>
          <w:i/>
          <w:iCs/>
          <w:color w:val="000000" w:themeColor="text1"/>
          <w:lang w:val="en-GB"/>
        </w:rPr>
        <w:t>Discussion</w:t>
      </w:r>
      <w:r w:rsidR="008C5DCA">
        <w:rPr>
          <w:iCs/>
          <w:color w:val="000000" w:themeColor="text1"/>
          <w:lang w:val="en-GB"/>
        </w:rPr>
        <w:t xml:space="preserve"> to include the following information:</w:t>
      </w:r>
    </w:p>
    <w:p w14:paraId="02D45993" w14:textId="77777777" w:rsidR="008C5DCA" w:rsidRDefault="008C5DCA" w:rsidP="009618C0">
      <w:pPr>
        <w:rPr>
          <w:iCs/>
          <w:color w:val="000000" w:themeColor="text1"/>
          <w:lang w:val="en-GB"/>
        </w:rPr>
      </w:pPr>
    </w:p>
    <w:p w14:paraId="40E11413" w14:textId="6B07C3E4" w:rsidR="00046F3D" w:rsidRPr="00310B30" w:rsidRDefault="00046F3D" w:rsidP="00046F3D">
      <w:pPr>
        <w:ind w:left="720"/>
        <w:rPr>
          <w:iCs/>
          <w:color w:val="000000" w:themeColor="text1"/>
        </w:rPr>
      </w:pPr>
      <w:r w:rsidRPr="00310B30">
        <w:rPr>
          <w:iCs/>
          <w:color w:val="000000" w:themeColor="text1"/>
        </w:rPr>
        <w:lastRenderedPageBreak/>
        <w:t>“</w:t>
      </w:r>
      <w:r w:rsidR="00310B30" w:rsidRPr="00310B30">
        <w:rPr>
          <w:iCs/>
          <w:color w:val="000000" w:themeColor="text1"/>
        </w:rPr>
        <w:t>The proposed method has potential to provide a unique glimpse into the neural control of balance, but poses certain limitations. For example, when using the lean and release method, the cable release is initiated from a forward lean which necessitates a pronounced balance recovery step compared with other methods of external postural perturbation. Also, the direction and magnitude of the perturbation are predictable, which again represents a limitation with this approach. This is particularly true since predictability may lead to anticipatory activation of muscles that would normally not be engaged in more realistic fall scenarios. Finally, vision is temporarily occluded prior to cable release, which also deviates from our regular experience of the world.”</w:t>
      </w:r>
    </w:p>
    <w:p w14:paraId="50A6148C" w14:textId="77777777" w:rsidR="00310B30" w:rsidRDefault="00310B30" w:rsidP="009618C0">
      <w:pPr>
        <w:rPr>
          <w:iCs/>
          <w:color w:val="FF0000"/>
        </w:rPr>
      </w:pPr>
    </w:p>
    <w:p w14:paraId="5561C4DC" w14:textId="22387ACF" w:rsidR="00436120" w:rsidRDefault="009618C0" w:rsidP="009618C0">
      <w:pPr>
        <w:rPr>
          <w:rFonts w:ascii="Helvetica Oblique" w:hAnsi="Helvetica Oblique"/>
          <w:i/>
          <w:iCs/>
          <w:color w:val="000000" w:themeColor="text1"/>
        </w:rPr>
      </w:pPr>
      <w:r w:rsidRPr="009618C0">
        <w:rPr>
          <w:rFonts w:ascii="Helvetica Oblique" w:hAnsi="Helvetica Oblique"/>
          <w:i/>
          <w:iCs/>
          <w:color w:val="000000" w:themeColor="text1"/>
        </w:rPr>
        <w:br/>
      </w:r>
      <w:r w:rsidR="002357DA">
        <w:rPr>
          <w:rFonts w:ascii="Helvetica Oblique" w:hAnsi="Helvetica Oblique"/>
          <w:b/>
          <w:i/>
          <w:iCs/>
          <w:color w:val="000000" w:themeColor="text1"/>
          <w:u w:val="single"/>
        </w:rPr>
        <w:t>P</w:t>
      </w:r>
      <w:r w:rsidR="002357DA" w:rsidRPr="00075C2D">
        <w:rPr>
          <w:rFonts w:ascii="Helvetica Oblique" w:hAnsi="Helvetica Oblique"/>
          <w:b/>
          <w:i/>
          <w:iCs/>
          <w:color w:val="000000" w:themeColor="text1"/>
          <w:u w:val="single"/>
        </w:rPr>
        <w:t xml:space="preserve">oint </w:t>
      </w:r>
      <w:r w:rsidR="002357DA">
        <w:rPr>
          <w:rFonts w:ascii="Helvetica Oblique" w:hAnsi="Helvetica Oblique"/>
          <w:b/>
          <w:i/>
          <w:iCs/>
          <w:color w:val="000000" w:themeColor="text1"/>
          <w:u w:val="single"/>
        </w:rPr>
        <w:t>2</w:t>
      </w:r>
      <w:r w:rsidR="002357DA" w:rsidRPr="00075C2D">
        <w:rPr>
          <w:rFonts w:ascii="Helvetica Oblique" w:hAnsi="Helvetica Oblique"/>
          <w:b/>
          <w:i/>
          <w:iCs/>
          <w:color w:val="000000" w:themeColor="text1"/>
          <w:u w:val="single"/>
        </w:rPr>
        <w:t>:</w:t>
      </w:r>
      <w:r w:rsidR="002357DA">
        <w:rPr>
          <w:rFonts w:ascii="Helvetica Oblique" w:hAnsi="Helvetica Oblique"/>
          <w:i/>
          <w:iCs/>
          <w:color w:val="000000" w:themeColor="text1"/>
        </w:rPr>
        <w:t xml:space="preserve"> </w:t>
      </w:r>
      <w:r w:rsidRPr="009618C0">
        <w:rPr>
          <w:rFonts w:ascii="Helvetica Oblique" w:hAnsi="Helvetica Oblique"/>
          <w:i/>
          <w:iCs/>
          <w:color w:val="000000" w:themeColor="text1"/>
        </w:rPr>
        <w:t xml:space="preserve">Considerable emphasis is placed on demonstrating whether the correct motion occurs (i.e. the choice between the hand movement or step), however little detail is provided regarding quantification of this movement (accuracy of hand movement, size or efficiency of step, </w:t>
      </w:r>
      <w:r w:rsidR="003F5F7E">
        <w:rPr>
          <w:rFonts w:ascii="Helvetica Oblique" w:hAnsi="Helvetica Oblique"/>
          <w:i/>
          <w:iCs/>
          <w:color w:val="000000" w:themeColor="text1"/>
        </w:rPr>
        <w:t>etc.</w:t>
      </w:r>
      <w:r w:rsidRPr="009618C0">
        <w:rPr>
          <w:rFonts w:ascii="Helvetica Oblique" w:hAnsi="Helvetica Oblique"/>
          <w:i/>
          <w:iCs/>
          <w:color w:val="000000" w:themeColor="text1"/>
        </w:rPr>
        <w:t>).</w:t>
      </w:r>
      <w:r w:rsidRPr="009618C0">
        <w:rPr>
          <w:rFonts w:ascii="Helvetica Oblique" w:hAnsi="Helvetica Oblique"/>
          <w:i/>
          <w:iCs/>
          <w:color w:val="000000" w:themeColor="text1"/>
        </w:rPr>
        <w:br/>
      </w:r>
    </w:p>
    <w:p w14:paraId="1EE7590E" w14:textId="7A176942" w:rsidR="00436120" w:rsidRDefault="00436120" w:rsidP="00436120">
      <w:pPr>
        <w:rPr>
          <w:iCs/>
          <w:color w:val="000000" w:themeColor="text1"/>
          <w:lang w:val="en-GB"/>
        </w:rPr>
      </w:pPr>
      <w:r w:rsidRPr="00DC19EE">
        <w:rPr>
          <w:b/>
          <w:iCs/>
          <w:color w:val="000000" w:themeColor="text1"/>
          <w:u w:val="single"/>
          <w:lang w:val="en-GB"/>
        </w:rPr>
        <w:t>Response</w:t>
      </w:r>
      <w:r w:rsidRPr="00DC19EE">
        <w:rPr>
          <w:iCs/>
          <w:color w:val="000000" w:themeColor="text1"/>
          <w:lang w:val="en-GB"/>
        </w:rPr>
        <w:t xml:space="preserve">: </w:t>
      </w:r>
      <w:r w:rsidR="002A2499">
        <w:rPr>
          <w:iCs/>
          <w:color w:val="000000" w:themeColor="text1"/>
          <w:lang w:val="en-GB"/>
        </w:rPr>
        <w:t xml:space="preserve">This is </w:t>
      </w:r>
      <w:r w:rsidR="00646D6B">
        <w:rPr>
          <w:iCs/>
          <w:color w:val="000000" w:themeColor="text1"/>
          <w:lang w:val="en-GB"/>
        </w:rPr>
        <w:t>an excellent</w:t>
      </w:r>
      <w:r w:rsidR="002A2499">
        <w:rPr>
          <w:iCs/>
          <w:color w:val="000000" w:themeColor="text1"/>
          <w:lang w:val="en-GB"/>
        </w:rPr>
        <w:t xml:space="preserve"> point, and something our research group has only partially addressed thus far. </w:t>
      </w:r>
      <w:r w:rsidR="003F5F7E">
        <w:rPr>
          <w:iCs/>
          <w:color w:val="000000" w:themeColor="text1"/>
          <w:lang w:val="en-GB"/>
        </w:rPr>
        <w:t xml:space="preserve">Up until </w:t>
      </w:r>
      <w:r w:rsidR="002A2499">
        <w:rPr>
          <w:iCs/>
          <w:color w:val="000000" w:themeColor="text1"/>
          <w:lang w:val="en-GB"/>
        </w:rPr>
        <w:t>now</w:t>
      </w:r>
      <w:r w:rsidR="003F5F7E">
        <w:rPr>
          <w:iCs/>
          <w:color w:val="000000" w:themeColor="text1"/>
          <w:lang w:val="en-GB"/>
        </w:rPr>
        <w:t xml:space="preserve"> our approach has </w:t>
      </w:r>
      <w:r w:rsidR="00696243">
        <w:rPr>
          <w:iCs/>
          <w:color w:val="000000" w:themeColor="text1"/>
          <w:lang w:val="en-GB"/>
        </w:rPr>
        <w:t>relied on two major outcome measures of motor output – corticospinal excitability using TMS, and muscle activity in the stepping leg. First, we wished</w:t>
      </w:r>
      <w:r w:rsidR="003F5F7E">
        <w:rPr>
          <w:iCs/>
          <w:color w:val="000000" w:themeColor="text1"/>
          <w:lang w:val="en-GB"/>
        </w:rPr>
        <w:t xml:space="preserve"> to determine if underlying motor regions are in fact, affected by the sight of a graspable object. </w:t>
      </w:r>
      <w:r w:rsidR="00696243">
        <w:rPr>
          <w:iCs/>
          <w:color w:val="000000" w:themeColor="text1"/>
          <w:lang w:val="en-GB"/>
        </w:rPr>
        <w:t xml:space="preserve">In these </w:t>
      </w:r>
      <w:r w:rsidR="008C5DCA">
        <w:rPr>
          <w:iCs/>
          <w:color w:val="000000" w:themeColor="text1"/>
          <w:lang w:val="en-GB"/>
        </w:rPr>
        <w:t>studies,</w:t>
      </w:r>
      <w:r w:rsidR="00696243">
        <w:rPr>
          <w:iCs/>
          <w:color w:val="000000" w:themeColor="text1"/>
          <w:lang w:val="en-GB"/>
        </w:rPr>
        <w:t xml:space="preserve"> we use TMS to get a ‘snapshot’ of motor </w:t>
      </w:r>
      <w:r w:rsidR="002A2499">
        <w:rPr>
          <w:iCs/>
          <w:color w:val="000000" w:themeColor="text1"/>
          <w:lang w:val="en-GB"/>
        </w:rPr>
        <w:t>output</w:t>
      </w:r>
      <w:r w:rsidR="00696243">
        <w:rPr>
          <w:iCs/>
          <w:color w:val="000000" w:themeColor="text1"/>
          <w:lang w:val="en-GB"/>
        </w:rPr>
        <w:t xml:space="preserve"> in different visual conditions </w:t>
      </w:r>
      <w:r w:rsidR="002A2499">
        <w:rPr>
          <w:iCs/>
          <w:color w:val="000000" w:themeColor="text1"/>
          <w:lang w:val="en-GB"/>
        </w:rPr>
        <w:t xml:space="preserve">and </w:t>
      </w:r>
      <w:r w:rsidR="00696243">
        <w:rPr>
          <w:iCs/>
          <w:color w:val="000000" w:themeColor="text1"/>
          <w:lang w:val="en-GB"/>
        </w:rPr>
        <w:t xml:space="preserve">the primary measure is </w:t>
      </w:r>
      <w:r w:rsidR="002A2499">
        <w:rPr>
          <w:iCs/>
          <w:color w:val="000000" w:themeColor="text1"/>
          <w:lang w:val="en-GB"/>
        </w:rPr>
        <w:t>an</w:t>
      </w:r>
      <w:r w:rsidR="00696243">
        <w:rPr>
          <w:iCs/>
          <w:color w:val="000000" w:themeColor="text1"/>
          <w:lang w:val="en-GB"/>
        </w:rPr>
        <w:t xml:space="preserve"> MEP. </w:t>
      </w:r>
      <w:r w:rsidR="003F5F7E">
        <w:rPr>
          <w:iCs/>
          <w:color w:val="000000" w:themeColor="text1"/>
          <w:lang w:val="en-GB"/>
        </w:rPr>
        <w:t>Future work will explore this in further detail</w:t>
      </w:r>
      <w:r w:rsidR="00696243">
        <w:rPr>
          <w:iCs/>
          <w:color w:val="000000" w:themeColor="text1"/>
          <w:lang w:val="en-GB"/>
        </w:rPr>
        <w:t xml:space="preserve">. For </w:t>
      </w:r>
      <w:r w:rsidR="003F5F7E">
        <w:rPr>
          <w:iCs/>
          <w:color w:val="000000" w:themeColor="text1"/>
          <w:lang w:val="en-GB"/>
        </w:rPr>
        <w:t xml:space="preserve">example, we would </w:t>
      </w:r>
      <w:r w:rsidR="00696243">
        <w:rPr>
          <w:iCs/>
          <w:color w:val="000000" w:themeColor="text1"/>
          <w:lang w:val="en-GB"/>
        </w:rPr>
        <w:t xml:space="preserve">eventually </w:t>
      </w:r>
      <w:r w:rsidR="003F5F7E">
        <w:rPr>
          <w:iCs/>
          <w:color w:val="000000" w:themeColor="text1"/>
          <w:lang w:val="en-GB"/>
        </w:rPr>
        <w:t xml:space="preserve">like to include reach-to-grasp kinematics to determine if </w:t>
      </w:r>
      <w:r w:rsidR="00596284">
        <w:rPr>
          <w:iCs/>
          <w:color w:val="000000" w:themeColor="text1"/>
          <w:lang w:val="en-GB"/>
        </w:rPr>
        <w:t xml:space="preserve">motor </w:t>
      </w:r>
      <w:r w:rsidR="003F5F7E">
        <w:rPr>
          <w:iCs/>
          <w:color w:val="000000" w:themeColor="text1"/>
          <w:lang w:val="en-GB"/>
        </w:rPr>
        <w:t xml:space="preserve">pre-set corresponds to successful grasping characteristics. </w:t>
      </w:r>
      <w:r w:rsidR="00696243">
        <w:rPr>
          <w:iCs/>
          <w:color w:val="000000" w:themeColor="text1"/>
          <w:lang w:val="en-GB"/>
        </w:rPr>
        <w:t>Second, to measure</w:t>
      </w:r>
      <w:r w:rsidR="003F5F7E">
        <w:rPr>
          <w:iCs/>
          <w:color w:val="000000" w:themeColor="text1"/>
          <w:lang w:val="en-GB"/>
        </w:rPr>
        <w:t xml:space="preserve"> the stepping response, our present approach has focused on the muscle activity in the ankle dorsiflexors (used to lift the foot to step forward). We believe this offers a sensitive measure of tendency towards a step or not. However, we are in the process of using the embedded force plates to detect postural shifts to reflect the decision to step. This is consistent with the work of Cohen et al, </w:t>
      </w:r>
      <w:r w:rsidR="00555673">
        <w:rPr>
          <w:iCs/>
          <w:color w:val="000000" w:themeColor="text1"/>
          <w:lang w:val="en-GB"/>
        </w:rPr>
        <w:t>(</w:t>
      </w:r>
      <w:r w:rsidR="003F5F7E">
        <w:rPr>
          <w:iCs/>
          <w:color w:val="000000" w:themeColor="text1"/>
          <w:lang w:val="en-GB"/>
        </w:rPr>
        <w:t>2011</w:t>
      </w:r>
      <w:r w:rsidR="00555673">
        <w:rPr>
          <w:iCs/>
          <w:color w:val="000000" w:themeColor="text1"/>
          <w:lang w:val="en-GB"/>
        </w:rPr>
        <w:t>) where the authors measured errors in anticipatory postural adjustments preceding a step, and found that these were inhibition errors during a choice-stepping reaction task in older adults</w:t>
      </w:r>
      <w:r w:rsidR="003F5F7E">
        <w:rPr>
          <w:iCs/>
          <w:color w:val="000000" w:themeColor="text1"/>
          <w:lang w:val="en-GB"/>
        </w:rPr>
        <w:t xml:space="preserve">. </w:t>
      </w:r>
    </w:p>
    <w:p w14:paraId="3DDB3E07" w14:textId="77777777" w:rsidR="00436120" w:rsidRDefault="00436120" w:rsidP="009618C0">
      <w:pPr>
        <w:rPr>
          <w:rFonts w:ascii="Helvetica Oblique" w:hAnsi="Helvetica Oblique"/>
          <w:i/>
          <w:iCs/>
          <w:color w:val="000000" w:themeColor="text1"/>
        </w:rPr>
      </w:pPr>
    </w:p>
    <w:p w14:paraId="2C501EA4" w14:textId="2D2268D6" w:rsidR="00436120" w:rsidRDefault="009618C0" w:rsidP="009618C0">
      <w:pPr>
        <w:rPr>
          <w:rFonts w:ascii="Helvetica Oblique" w:hAnsi="Helvetica Oblique"/>
          <w:i/>
          <w:iCs/>
          <w:color w:val="000000" w:themeColor="text1"/>
        </w:rPr>
      </w:pPr>
      <w:r w:rsidRPr="009618C0">
        <w:rPr>
          <w:rFonts w:ascii="Helvetica Oblique" w:hAnsi="Helvetica Oblique"/>
          <w:i/>
          <w:iCs/>
          <w:color w:val="000000" w:themeColor="text1"/>
        </w:rPr>
        <w:br/>
      </w:r>
      <w:r w:rsidRPr="00436120">
        <w:rPr>
          <w:rFonts w:ascii="Helvetica Oblique" w:hAnsi="Helvetica Oblique"/>
          <w:i/>
          <w:iCs/>
          <w:color w:val="000000" w:themeColor="text1"/>
          <w:u w:val="single"/>
        </w:rPr>
        <w:t>Minor Concerns</w:t>
      </w:r>
      <w:r w:rsidRPr="009618C0">
        <w:rPr>
          <w:rFonts w:ascii="Helvetica Oblique" w:hAnsi="Helvetica Oblique"/>
          <w:i/>
          <w:iCs/>
          <w:color w:val="000000" w:themeColor="text1"/>
        </w:rPr>
        <w:t>:</w:t>
      </w:r>
      <w:r w:rsidRPr="009618C0">
        <w:rPr>
          <w:rFonts w:ascii="Helvetica Oblique" w:hAnsi="Helvetica Oblique"/>
          <w:i/>
          <w:iCs/>
          <w:color w:val="000000" w:themeColor="text1"/>
        </w:rPr>
        <w:br/>
      </w:r>
      <w:r w:rsidR="002357DA">
        <w:rPr>
          <w:rFonts w:ascii="Helvetica Oblique" w:hAnsi="Helvetica Oblique"/>
          <w:b/>
          <w:i/>
          <w:iCs/>
          <w:color w:val="000000" w:themeColor="text1"/>
          <w:u w:val="single"/>
        </w:rPr>
        <w:t>Minor p</w:t>
      </w:r>
      <w:r w:rsidR="002357DA" w:rsidRPr="00075C2D">
        <w:rPr>
          <w:rFonts w:ascii="Helvetica Oblique" w:hAnsi="Helvetica Oblique"/>
          <w:b/>
          <w:i/>
          <w:iCs/>
          <w:color w:val="000000" w:themeColor="text1"/>
          <w:u w:val="single"/>
        </w:rPr>
        <w:t xml:space="preserve">oint </w:t>
      </w:r>
      <w:r w:rsidR="002357DA">
        <w:rPr>
          <w:rFonts w:ascii="Helvetica Oblique" w:hAnsi="Helvetica Oblique"/>
          <w:b/>
          <w:i/>
          <w:iCs/>
          <w:color w:val="000000" w:themeColor="text1"/>
          <w:u w:val="single"/>
        </w:rPr>
        <w:t>1</w:t>
      </w:r>
      <w:r w:rsidR="002357DA" w:rsidRPr="00075C2D">
        <w:rPr>
          <w:rFonts w:ascii="Helvetica Oblique" w:hAnsi="Helvetica Oblique"/>
          <w:b/>
          <w:i/>
          <w:iCs/>
          <w:color w:val="000000" w:themeColor="text1"/>
          <w:u w:val="single"/>
        </w:rPr>
        <w:t>:</w:t>
      </w:r>
      <w:r w:rsidR="002357DA">
        <w:rPr>
          <w:rFonts w:ascii="Helvetica Oblique" w:hAnsi="Helvetica Oblique"/>
          <w:i/>
          <w:iCs/>
          <w:color w:val="000000" w:themeColor="text1"/>
        </w:rPr>
        <w:t xml:space="preserve"> </w:t>
      </w:r>
      <w:r w:rsidRPr="009618C0">
        <w:rPr>
          <w:rFonts w:ascii="Helvetica Oblique" w:hAnsi="Helvetica Oblique"/>
          <w:i/>
          <w:iCs/>
          <w:color w:val="000000" w:themeColor="text1"/>
        </w:rPr>
        <w:t>Some references seem to be incomplete (line 322, line 342).</w:t>
      </w:r>
      <w:r w:rsidRPr="009618C0">
        <w:rPr>
          <w:rFonts w:ascii="Helvetica Oblique" w:hAnsi="Helvetica Oblique"/>
          <w:i/>
          <w:iCs/>
          <w:color w:val="000000" w:themeColor="text1"/>
        </w:rPr>
        <w:br/>
      </w:r>
    </w:p>
    <w:p w14:paraId="37062B81" w14:textId="6975A83E" w:rsidR="00436120" w:rsidRDefault="00436120" w:rsidP="00436120">
      <w:pPr>
        <w:rPr>
          <w:iCs/>
          <w:color w:val="000000" w:themeColor="text1"/>
          <w:lang w:val="en-GB"/>
        </w:rPr>
      </w:pPr>
      <w:r w:rsidRPr="00DC19EE">
        <w:rPr>
          <w:b/>
          <w:iCs/>
          <w:color w:val="000000" w:themeColor="text1"/>
          <w:u w:val="single"/>
          <w:lang w:val="en-GB"/>
        </w:rPr>
        <w:t>Response</w:t>
      </w:r>
      <w:r w:rsidRPr="00DC19EE">
        <w:rPr>
          <w:iCs/>
          <w:color w:val="000000" w:themeColor="text1"/>
          <w:lang w:val="en-GB"/>
        </w:rPr>
        <w:t xml:space="preserve">: </w:t>
      </w:r>
      <w:r w:rsidR="00646D6B">
        <w:rPr>
          <w:iCs/>
          <w:color w:val="000000" w:themeColor="text1"/>
          <w:lang w:val="en-GB"/>
        </w:rPr>
        <w:t xml:space="preserve">Thank you for catching this oversight. </w:t>
      </w:r>
      <w:r w:rsidRPr="00DC19EE">
        <w:rPr>
          <w:iCs/>
          <w:color w:val="000000" w:themeColor="text1"/>
          <w:lang w:val="en-GB"/>
        </w:rPr>
        <w:t>Th</w:t>
      </w:r>
      <w:r w:rsidR="00C91A8B">
        <w:rPr>
          <w:iCs/>
          <w:color w:val="000000" w:themeColor="text1"/>
          <w:lang w:val="en-GB"/>
        </w:rPr>
        <w:t xml:space="preserve">ese references have now been included in the revised manuscript. </w:t>
      </w:r>
      <w:r w:rsidR="00596284">
        <w:rPr>
          <w:iCs/>
          <w:color w:val="000000" w:themeColor="text1"/>
          <w:lang w:val="en-GB"/>
        </w:rPr>
        <w:t xml:space="preserve">Specifically: Rydalch et al, </w:t>
      </w:r>
      <w:r w:rsidR="00FC2662">
        <w:rPr>
          <w:iCs/>
          <w:color w:val="000000" w:themeColor="text1"/>
          <w:lang w:val="en-GB"/>
        </w:rPr>
        <w:t>(</w:t>
      </w:r>
      <w:r w:rsidR="00596284">
        <w:rPr>
          <w:iCs/>
          <w:color w:val="000000" w:themeColor="text1"/>
          <w:lang w:val="en-GB"/>
        </w:rPr>
        <w:t>2019</w:t>
      </w:r>
      <w:r w:rsidR="00FC2662">
        <w:rPr>
          <w:iCs/>
          <w:color w:val="000000" w:themeColor="text1"/>
          <w:lang w:val="en-GB"/>
        </w:rPr>
        <w:t>)</w:t>
      </w:r>
      <w:r w:rsidR="00596284">
        <w:rPr>
          <w:iCs/>
          <w:color w:val="000000" w:themeColor="text1"/>
          <w:lang w:val="en-GB"/>
        </w:rPr>
        <w:t xml:space="preserve"> and </w:t>
      </w:r>
      <w:r w:rsidR="00596284" w:rsidRPr="004C6C7A">
        <w:rPr>
          <w:iCs/>
          <w:color w:val="000000" w:themeColor="text1"/>
          <w:lang w:val="en-GB"/>
        </w:rPr>
        <w:t xml:space="preserve">Gibson </w:t>
      </w:r>
      <w:r w:rsidR="00FC2662">
        <w:rPr>
          <w:iCs/>
          <w:color w:val="000000" w:themeColor="text1"/>
          <w:lang w:val="en-GB"/>
        </w:rPr>
        <w:t>(</w:t>
      </w:r>
      <w:r w:rsidR="00596284" w:rsidRPr="004C6C7A">
        <w:rPr>
          <w:iCs/>
          <w:color w:val="000000" w:themeColor="text1"/>
          <w:lang w:val="en-GB"/>
        </w:rPr>
        <w:t>197</w:t>
      </w:r>
      <w:r w:rsidR="004C6C7A" w:rsidRPr="004C6C7A">
        <w:rPr>
          <w:iCs/>
          <w:color w:val="000000" w:themeColor="text1"/>
          <w:lang w:val="en-GB"/>
        </w:rPr>
        <w:t>9</w:t>
      </w:r>
      <w:r w:rsidR="00FC2662">
        <w:rPr>
          <w:iCs/>
          <w:color w:val="000000" w:themeColor="text1"/>
          <w:lang w:val="en-GB"/>
        </w:rPr>
        <w:t>)</w:t>
      </w:r>
      <w:r w:rsidR="00596284" w:rsidRPr="004C6C7A">
        <w:rPr>
          <w:iCs/>
          <w:color w:val="000000" w:themeColor="text1"/>
          <w:lang w:val="en-GB"/>
        </w:rPr>
        <w:t xml:space="preserve">. </w:t>
      </w:r>
    </w:p>
    <w:p w14:paraId="573C1533" w14:textId="77777777" w:rsidR="00436120" w:rsidRDefault="00436120" w:rsidP="009618C0">
      <w:pPr>
        <w:rPr>
          <w:rFonts w:ascii="Helvetica Oblique" w:hAnsi="Helvetica Oblique"/>
          <w:i/>
          <w:iCs/>
          <w:color w:val="000000" w:themeColor="text1"/>
        </w:rPr>
      </w:pPr>
    </w:p>
    <w:p w14:paraId="03DE956E" w14:textId="00238F09" w:rsidR="009618C0" w:rsidRPr="00436120" w:rsidRDefault="009618C0" w:rsidP="009618C0">
      <w:pPr>
        <w:rPr>
          <w:rFonts w:ascii="Helvetica Oblique" w:hAnsi="Helvetica Oblique"/>
          <w:i/>
          <w:iCs/>
          <w:color w:val="000000" w:themeColor="text1"/>
        </w:rPr>
      </w:pPr>
      <w:r w:rsidRPr="009618C0">
        <w:rPr>
          <w:rFonts w:ascii="Helvetica Oblique" w:hAnsi="Helvetica Oblique"/>
          <w:i/>
          <w:iCs/>
          <w:color w:val="000000" w:themeColor="text1"/>
        </w:rPr>
        <w:br/>
      </w:r>
      <w:r w:rsidR="002357DA">
        <w:rPr>
          <w:rFonts w:ascii="Helvetica Oblique" w:hAnsi="Helvetica Oblique"/>
          <w:b/>
          <w:i/>
          <w:iCs/>
          <w:color w:val="000000" w:themeColor="text1"/>
          <w:u w:val="single"/>
        </w:rPr>
        <w:t>Minor p</w:t>
      </w:r>
      <w:r w:rsidR="002357DA" w:rsidRPr="00075C2D">
        <w:rPr>
          <w:rFonts w:ascii="Helvetica Oblique" w:hAnsi="Helvetica Oblique"/>
          <w:b/>
          <w:i/>
          <w:iCs/>
          <w:color w:val="000000" w:themeColor="text1"/>
          <w:u w:val="single"/>
        </w:rPr>
        <w:t xml:space="preserve">oint </w:t>
      </w:r>
      <w:r w:rsidR="002357DA">
        <w:rPr>
          <w:rFonts w:ascii="Helvetica Oblique" w:hAnsi="Helvetica Oblique"/>
          <w:b/>
          <w:i/>
          <w:iCs/>
          <w:color w:val="000000" w:themeColor="text1"/>
          <w:u w:val="single"/>
        </w:rPr>
        <w:t>2</w:t>
      </w:r>
      <w:r w:rsidR="002357DA" w:rsidRPr="00075C2D">
        <w:rPr>
          <w:rFonts w:ascii="Helvetica Oblique" w:hAnsi="Helvetica Oblique"/>
          <w:b/>
          <w:i/>
          <w:iCs/>
          <w:color w:val="000000" w:themeColor="text1"/>
          <w:u w:val="single"/>
        </w:rPr>
        <w:t>:</w:t>
      </w:r>
      <w:r w:rsidR="002357DA">
        <w:rPr>
          <w:rFonts w:ascii="Helvetica Oblique" w:hAnsi="Helvetica Oblique"/>
          <w:i/>
          <w:iCs/>
          <w:color w:val="000000" w:themeColor="text1"/>
        </w:rPr>
        <w:t xml:space="preserve"> </w:t>
      </w:r>
      <w:r w:rsidRPr="009618C0">
        <w:rPr>
          <w:rFonts w:ascii="Helvetica Oblique" w:hAnsi="Helvetica Oblique"/>
          <w:i/>
          <w:iCs/>
          <w:color w:val="000000" w:themeColor="text1"/>
        </w:rPr>
        <w:t>It seems that an important component of this work is to facilitate our understanding of how the brain utilizes contextual information to update which movement would be most appropriate given the surroundings. This is noted in the manuscript, but authors may consider emphasizing it more in the discussion as possible with word restrictions.</w:t>
      </w:r>
      <w:r w:rsidRPr="00D46787">
        <w:rPr>
          <w:rFonts w:ascii="Helvetica Oblique" w:hAnsi="Helvetica Oblique"/>
          <w:i/>
          <w:iCs/>
          <w:color w:val="000000" w:themeColor="text1"/>
        </w:rPr>
        <w:br/>
      </w:r>
    </w:p>
    <w:p w14:paraId="0D174CEB" w14:textId="1764E7BE" w:rsidR="009618C0" w:rsidRDefault="009618C0" w:rsidP="009618C0">
      <w:pPr>
        <w:rPr>
          <w:iCs/>
          <w:color w:val="000000" w:themeColor="text1"/>
          <w:lang w:val="en-GB"/>
        </w:rPr>
      </w:pPr>
      <w:r w:rsidRPr="00DC19EE">
        <w:rPr>
          <w:b/>
          <w:iCs/>
          <w:color w:val="000000" w:themeColor="text1"/>
          <w:u w:val="single"/>
          <w:lang w:val="en-GB"/>
        </w:rPr>
        <w:lastRenderedPageBreak/>
        <w:t>Response</w:t>
      </w:r>
      <w:r w:rsidRPr="00DC19EE">
        <w:rPr>
          <w:iCs/>
          <w:color w:val="000000" w:themeColor="text1"/>
          <w:lang w:val="en-GB"/>
        </w:rPr>
        <w:t>: Thank you for your comment.</w:t>
      </w:r>
      <w:r w:rsidR="00696243">
        <w:rPr>
          <w:iCs/>
          <w:color w:val="000000" w:themeColor="text1"/>
          <w:lang w:val="en-GB"/>
        </w:rPr>
        <w:t xml:space="preserve"> We have now added the following to our revised </w:t>
      </w:r>
      <w:r w:rsidR="00696243" w:rsidRPr="00310B30">
        <w:rPr>
          <w:i/>
          <w:iCs/>
          <w:color w:val="000000" w:themeColor="text1"/>
          <w:lang w:val="en-GB"/>
        </w:rPr>
        <w:t>Discussion</w:t>
      </w:r>
      <w:r w:rsidR="00696243">
        <w:rPr>
          <w:iCs/>
          <w:color w:val="000000" w:themeColor="text1"/>
          <w:lang w:val="en-GB"/>
        </w:rPr>
        <w:t xml:space="preserve"> section</w:t>
      </w:r>
      <w:r w:rsidR="00840908">
        <w:rPr>
          <w:iCs/>
          <w:color w:val="000000" w:themeColor="text1"/>
          <w:lang w:val="en-GB"/>
        </w:rPr>
        <w:t>:</w:t>
      </w:r>
    </w:p>
    <w:p w14:paraId="075D70B0" w14:textId="77777777" w:rsidR="00F55B87" w:rsidRDefault="00F55B87" w:rsidP="009618C0">
      <w:pPr>
        <w:rPr>
          <w:iCs/>
          <w:color w:val="000000" w:themeColor="text1"/>
          <w:lang w:val="en-GB"/>
        </w:rPr>
      </w:pPr>
    </w:p>
    <w:p w14:paraId="7DAA9795" w14:textId="416F6F25" w:rsidR="005474BC" w:rsidRPr="00310B30" w:rsidRDefault="00F55B87" w:rsidP="009822AF">
      <w:pPr>
        <w:ind w:left="720"/>
        <w:rPr>
          <w:iCs/>
          <w:color w:val="000000" w:themeColor="text1"/>
          <w:lang w:val="en-GB"/>
        </w:rPr>
      </w:pPr>
      <w:r w:rsidRPr="00310B30">
        <w:rPr>
          <w:iCs/>
          <w:color w:val="000000" w:themeColor="text1"/>
          <w:lang w:val="en-GB"/>
        </w:rPr>
        <w:t>“</w:t>
      </w:r>
      <w:r w:rsidR="00310B30" w:rsidRPr="00310B30">
        <w:rPr>
          <w:bCs/>
          <w:iCs/>
          <w:color w:val="000000" w:themeColor="text1"/>
        </w:rPr>
        <w:t xml:space="preserve">An important aim of ongoing work our laboratory is to understand of how the brain utilizes contextual information to update which movement would be most suitable to prevent a fall given the surroundings. </w:t>
      </w:r>
      <w:r w:rsidR="00310B30" w:rsidRPr="00310B30">
        <w:rPr>
          <w:bCs/>
          <w:iCs/>
          <w:color w:val="000000" w:themeColor="text1"/>
          <w:lang w:val="en-GB"/>
        </w:rPr>
        <w:t>Cues such as the availability of a stable handhold or a potential step barrier can guide which response to make should the need arise and may covertly shape predictive brain processes. Notably, the capacity to appropriately use this information may deteriorate with age if mental faculties such as inhibitory interference control or visual-spatial memory are required. Given the relationship between cognitive decline and falls, implementing study designs that emphasize a need for integrating contextual relevance could provide valuable insight into balance deficits in many vulnerable populations.</w:t>
      </w:r>
      <w:r w:rsidRPr="00310B30">
        <w:rPr>
          <w:bCs/>
          <w:iCs/>
          <w:color w:val="000000" w:themeColor="text1"/>
          <w:lang w:val="en-GB"/>
        </w:rPr>
        <w:t>”</w:t>
      </w:r>
    </w:p>
    <w:sectPr w:rsidR="005474BC" w:rsidRPr="00310B30" w:rsidSect="00864F51">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322C0B" w14:textId="77777777" w:rsidR="00AA10D6" w:rsidRDefault="00AA10D6" w:rsidP="00924A86">
      <w:r>
        <w:separator/>
      </w:r>
    </w:p>
  </w:endnote>
  <w:endnote w:type="continuationSeparator" w:id="0">
    <w:p w14:paraId="5F3A48C9" w14:textId="77777777" w:rsidR="00AA10D6" w:rsidRDefault="00AA10D6" w:rsidP="0092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Helvetica Oblique">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B7680" w14:textId="77777777" w:rsidR="005474BC" w:rsidRDefault="005474BC" w:rsidP="005474B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F22894" w14:textId="77777777" w:rsidR="005474BC" w:rsidRDefault="005474BC" w:rsidP="00924A8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F0D92" w14:textId="1FA22209" w:rsidR="005474BC" w:rsidRDefault="005474BC" w:rsidP="005474B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8650A">
      <w:rPr>
        <w:rStyle w:val="PageNumber"/>
        <w:noProof/>
      </w:rPr>
      <w:t>16</w:t>
    </w:r>
    <w:r>
      <w:rPr>
        <w:rStyle w:val="PageNumber"/>
      </w:rPr>
      <w:fldChar w:fldCharType="end"/>
    </w:r>
  </w:p>
  <w:p w14:paraId="6C6E2B46" w14:textId="77777777" w:rsidR="005474BC" w:rsidRDefault="005474BC" w:rsidP="00924A8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8E49C0" w14:textId="77777777" w:rsidR="00AA10D6" w:rsidRDefault="00AA10D6" w:rsidP="00924A86">
      <w:r>
        <w:separator/>
      </w:r>
    </w:p>
  </w:footnote>
  <w:footnote w:type="continuationSeparator" w:id="0">
    <w:p w14:paraId="6A59ED02" w14:textId="77777777" w:rsidR="00AA10D6" w:rsidRDefault="00AA10D6" w:rsidP="00924A8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5DB7A" w14:textId="6AABF14D" w:rsidR="005474BC" w:rsidRDefault="005474BC" w:rsidP="0073320F">
    <w:pPr>
      <w:pStyle w:val="Header"/>
      <w:jc w:val="center"/>
    </w:pPr>
    <w:r>
      <w:t>Response to reviewers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64AA4"/>
    <w:multiLevelType w:val="hybridMultilevel"/>
    <w:tmpl w:val="507CF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E5536"/>
    <w:multiLevelType w:val="hybridMultilevel"/>
    <w:tmpl w:val="8DB04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4767D5"/>
    <w:multiLevelType w:val="hybridMultilevel"/>
    <w:tmpl w:val="572CA7A8"/>
    <w:lvl w:ilvl="0" w:tplc="914E06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E52F6D"/>
    <w:multiLevelType w:val="hybridMultilevel"/>
    <w:tmpl w:val="4DB20958"/>
    <w:lvl w:ilvl="0" w:tplc="E610989E">
      <w:start w:val="1"/>
      <w:numFmt w:val="bullet"/>
      <w:lvlText w:val=""/>
      <w:lvlJc w:val="left"/>
      <w:pPr>
        <w:ind w:left="720" w:hanging="360"/>
      </w:pPr>
      <w:rPr>
        <w:rFonts w:ascii="Symbol" w:hAnsi="Symbol" w:hint="default"/>
        <w:color w:val="FF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B40735"/>
    <w:multiLevelType w:val="hybridMultilevel"/>
    <w:tmpl w:val="0B540D76"/>
    <w:lvl w:ilvl="0" w:tplc="E610989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065D4A"/>
    <w:multiLevelType w:val="hybridMultilevel"/>
    <w:tmpl w:val="078252B2"/>
    <w:lvl w:ilvl="0" w:tplc="914E06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005822"/>
    <w:multiLevelType w:val="hybridMultilevel"/>
    <w:tmpl w:val="CBF4F8D0"/>
    <w:lvl w:ilvl="0" w:tplc="25523F46">
      <w:numFmt w:val="bullet"/>
      <w:lvlText w:val="-"/>
      <w:lvlJc w:val="left"/>
      <w:pPr>
        <w:ind w:left="720" w:hanging="360"/>
      </w:pPr>
      <w:rPr>
        <w:rFonts w:ascii="Times New Roman" w:eastAsia="Times New Roman" w:hAnsi="Times New Roman" w:cs="Times New Roman" w:hint="default"/>
        <w:i w:val="0"/>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2F7D0E"/>
    <w:multiLevelType w:val="hybridMultilevel"/>
    <w:tmpl w:val="507CF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DC0E64"/>
    <w:multiLevelType w:val="hybridMultilevel"/>
    <w:tmpl w:val="7DE4F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A8745B"/>
    <w:multiLevelType w:val="multilevel"/>
    <w:tmpl w:val="B4F6B016"/>
    <w:lvl w:ilvl="0">
      <w:start w:val="3"/>
      <w:numFmt w:val="decimal"/>
      <w:lvlText w:val="%1"/>
      <w:lvlJc w:val="left"/>
      <w:pPr>
        <w:ind w:left="360" w:hanging="360"/>
      </w:pPr>
      <w:rPr>
        <w:rFonts w:hint="default"/>
        <w:i/>
        <w:u w:val="single"/>
      </w:rPr>
    </w:lvl>
    <w:lvl w:ilvl="1">
      <w:start w:val="1"/>
      <w:numFmt w:val="decimal"/>
      <w:lvlText w:val="%1.%2"/>
      <w:lvlJc w:val="left"/>
      <w:pPr>
        <w:ind w:left="360" w:hanging="360"/>
      </w:pPr>
      <w:rPr>
        <w:rFonts w:hint="default"/>
        <w:i/>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u w:val="single"/>
      </w:rPr>
    </w:lvl>
    <w:lvl w:ilvl="4">
      <w:start w:val="1"/>
      <w:numFmt w:val="decimal"/>
      <w:lvlText w:val="%1.%2.%3.%4.%5"/>
      <w:lvlJc w:val="left"/>
      <w:pPr>
        <w:ind w:left="1080" w:hanging="1080"/>
      </w:pPr>
      <w:rPr>
        <w:rFonts w:hint="default"/>
        <w:i/>
        <w:u w:val="single"/>
      </w:rPr>
    </w:lvl>
    <w:lvl w:ilvl="5">
      <w:start w:val="1"/>
      <w:numFmt w:val="decimal"/>
      <w:lvlText w:val="%1.%2.%3.%4.%5.%6"/>
      <w:lvlJc w:val="left"/>
      <w:pPr>
        <w:ind w:left="1080" w:hanging="1080"/>
      </w:pPr>
      <w:rPr>
        <w:rFonts w:hint="default"/>
        <w:i/>
        <w:u w:val="single"/>
      </w:rPr>
    </w:lvl>
    <w:lvl w:ilvl="6">
      <w:start w:val="1"/>
      <w:numFmt w:val="decimal"/>
      <w:lvlText w:val="%1.%2.%3.%4.%5.%6.%7"/>
      <w:lvlJc w:val="left"/>
      <w:pPr>
        <w:ind w:left="1440" w:hanging="1440"/>
      </w:pPr>
      <w:rPr>
        <w:rFonts w:hint="default"/>
        <w:i/>
        <w:u w:val="single"/>
      </w:rPr>
    </w:lvl>
    <w:lvl w:ilvl="7">
      <w:start w:val="1"/>
      <w:numFmt w:val="decimal"/>
      <w:lvlText w:val="%1.%2.%3.%4.%5.%6.%7.%8"/>
      <w:lvlJc w:val="left"/>
      <w:pPr>
        <w:ind w:left="1440" w:hanging="1440"/>
      </w:pPr>
      <w:rPr>
        <w:rFonts w:hint="default"/>
        <w:i/>
        <w:u w:val="single"/>
      </w:rPr>
    </w:lvl>
    <w:lvl w:ilvl="8">
      <w:start w:val="1"/>
      <w:numFmt w:val="decimal"/>
      <w:lvlText w:val="%1.%2.%3.%4.%5.%6.%7.%8.%9"/>
      <w:lvlJc w:val="left"/>
      <w:pPr>
        <w:ind w:left="1800" w:hanging="1800"/>
      </w:pPr>
      <w:rPr>
        <w:rFonts w:hint="default"/>
        <w:i/>
        <w:u w:val="single"/>
      </w:rPr>
    </w:lvl>
  </w:abstractNum>
  <w:abstractNum w:abstractNumId="10">
    <w:nsid w:val="5B8B1EA4"/>
    <w:multiLevelType w:val="hybridMultilevel"/>
    <w:tmpl w:val="6E68E42C"/>
    <w:lvl w:ilvl="0" w:tplc="F9EC683A">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681ADF"/>
    <w:multiLevelType w:val="multilevel"/>
    <w:tmpl w:val="299CA050"/>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ACE32D9"/>
    <w:multiLevelType w:val="hybridMultilevel"/>
    <w:tmpl w:val="B9C65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446E1D"/>
    <w:multiLevelType w:val="hybridMultilevel"/>
    <w:tmpl w:val="79BA3504"/>
    <w:lvl w:ilvl="0" w:tplc="769CB954">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0820A9"/>
    <w:multiLevelType w:val="hybridMultilevel"/>
    <w:tmpl w:val="35CAE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945869"/>
    <w:multiLevelType w:val="hybridMultilevel"/>
    <w:tmpl w:val="6E68E42C"/>
    <w:lvl w:ilvl="0" w:tplc="F9EC683A">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3"/>
  </w:num>
  <w:num w:numId="5">
    <w:abstractNumId w:val="6"/>
  </w:num>
  <w:num w:numId="6">
    <w:abstractNumId w:val="8"/>
  </w:num>
  <w:num w:numId="7">
    <w:abstractNumId w:val="12"/>
  </w:num>
  <w:num w:numId="8">
    <w:abstractNumId w:val="14"/>
  </w:num>
  <w:num w:numId="9">
    <w:abstractNumId w:val="1"/>
  </w:num>
  <w:num w:numId="10">
    <w:abstractNumId w:val="13"/>
  </w:num>
  <w:num w:numId="11">
    <w:abstractNumId w:val="11"/>
  </w:num>
  <w:num w:numId="12">
    <w:abstractNumId w:val="9"/>
  </w:num>
  <w:num w:numId="13">
    <w:abstractNumId w:val="10"/>
  </w:num>
  <w:num w:numId="14">
    <w:abstractNumId w:val="0"/>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BFA"/>
    <w:rsid w:val="00000839"/>
    <w:rsid w:val="000043D7"/>
    <w:rsid w:val="000101AB"/>
    <w:rsid w:val="00012801"/>
    <w:rsid w:val="00022720"/>
    <w:rsid w:val="00024562"/>
    <w:rsid w:val="00035F7B"/>
    <w:rsid w:val="00046006"/>
    <w:rsid w:val="00046F3D"/>
    <w:rsid w:val="00056BE6"/>
    <w:rsid w:val="00073AC2"/>
    <w:rsid w:val="0007557F"/>
    <w:rsid w:val="00075C2D"/>
    <w:rsid w:val="00081DB6"/>
    <w:rsid w:val="00084D68"/>
    <w:rsid w:val="000857F4"/>
    <w:rsid w:val="000A1182"/>
    <w:rsid w:val="000A20B0"/>
    <w:rsid w:val="000C08BA"/>
    <w:rsid w:val="000C7EC3"/>
    <w:rsid w:val="000D0BE3"/>
    <w:rsid w:val="000D4C29"/>
    <w:rsid w:val="000D6E00"/>
    <w:rsid w:val="000E295E"/>
    <w:rsid w:val="000E5EEE"/>
    <w:rsid w:val="000F3A9E"/>
    <w:rsid w:val="001118CB"/>
    <w:rsid w:val="00124595"/>
    <w:rsid w:val="001346C8"/>
    <w:rsid w:val="00135C17"/>
    <w:rsid w:val="00147595"/>
    <w:rsid w:val="0015170C"/>
    <w:rsid w:val="001622E4"/>
    <w:rsid w:val="00163577"/>
    <w:rsid w:val="00166C2D"/>
    <w:rsid w:val="001826E8"/>
    <w:rsid w:val="00183FDD"/>
    <w:rsid w:val="001A7150"/>
    <w:rsid w:val="001A7DF3"/>
    <w:rsid w:val="001B4DDE"/>
    <w:rsid w:val="001B5829"/>
    <w:rsid w:val="001C3090"/>
    <w:rsid w:val="001D349A"/>
    <w:rsid w:val="001D4662"/>
    <w:rsid w:val="001D7980"/>
    <w:rsid w:val="00207BD6"/>
    <w:rsid w:val="00210325"/>
    <w:rsid w:val="00216820"/>
    <w:rsid w:val="0023318D"/>
    <w:rsid w:val="002357DA"/>
    <w:rsid w:val="002450D3"/>
    <w:rsid w:val="00246771"/>
    <w:rsid w:val="002528AA"/>
    <w:rsid w:val="00266A98"/>
    <w:rsid w:val="00267ADB"/>
    <w:rsid w:val="00272D15"/>
    <w:rsid w:val="00281555"/>
    <w:rsid w:val="002963FD"/>
    <w:rsid w:val="002A0855"/>
    <w:rsid w:val="002A2499"/>
    <w:rsid w:val="002A7054"/>
    <w:rsid w:val="002A7F63"/>
    <w:rsid w:val="002B46A7"/>
    <w:rsid w:val="002C1C74"/>
    <w:rsid w:val="002C3A05"/>
    <w:rsid w:val="002C4B5E"/>
    <w:rsid w:val="002E4A21"/>
    <w:rsid w:val="002F117A"/>
    <w:rsid w:val="003053EA"/>
    <w:rsid w:val="00310B30"/>
    <w:rsid w:val="003152BC"/>
    <w:rsid w:val="003214EE"/>
    <w:rsid w:val="00321D67"/>
    <w:rsid w:val="003243D0"/>
    <w:rsid w:val="003255B9"/>
    <w:rsid w:val="003302FB"/>
    <w:rsid w:val="00334D22"/>
    <w:rsid w:val="00335A71"/>
    <w:rsid w:val="003430EF"/>
    <w:rsid w:val="00343DB7"/>
    <w:rsid w:val="003455A5"/>
    <w:rsid w:val="003624F2"/>
    <w:rsid w:val="00366686"/>
    <w:rsid w:val="00373A72"/>
    <w:rsid w:val="00384088"/>
    <w:rsid w:val="00385755"/>
    <w:rsid w:val="00390F34"/>
    <w:rsid w:val="0039586B"/>
    <w:rsid w:val="003A19A8"/>
    <w:rsid w:val="003B5047"/>
    <w:rsid w:val="003D2078"/>
    <w:rsid w:val="003F041E"/>
    <w:rsid w:val="003F0BF7"/>
    <w:rsid w:val="003F2971"/>
    <w:rsid w:val="003F5AD4"/>
    <w:rsid w:val="003F5F7E"/>
    <w:rsid w:val="004018E7"/>
    <w:rsid w:val="00401C33"/>
    <w:rsid w:val="00403841"/>
    <w:rsid w:val="00405703"/>
    <w:rsid w:val="00417021"/>
    <w:rsid w:val="004178EF"/>
    <w:rsid w:val="004243A8"/>
    <w:rsid w:val="0042772C"/>
    <w:rsid w:val="0043390E"/>
    <w:rsid w:val="00436120"/>
    <w:rsid w:val="00447356"/>
    <w:rsid w:val="004505B6"/>
    <w:rsid w:val="004537C5"/>
    <w:rsid w:val="004600B1"/>
    <w:rsid w:val="00460D38"/>
    <w:rsid w:val="00491424"/>
    <w:rsid w:val="00496025"/>
    <w:rsid w:val="004B218E"/>
    <w:rsid w:val="004B48DD"/>
    <w:rsid w:val="004C6C7A"/>
    <w:rsid w:val="004F08CA"/>
    <w:rsid w:val="004F27A9"/>
    <w:rsid w:val="00503D94"/>
    <w:rsid w:val="00503E4B"/>
    <w:rsid w:val="0051037A"/>
    <w:rsid w:val="005204AC"/>
    <w:rsid w:val="00531C0D"/>
    <w:rsid w:val="00543385"/>
    <w:rsid w:val="00545280"/>
    <w:rsid w:val="005474BC"/>
    <w:rsid w:val="00550BA6"/>
    <w:rsid w:val="00555673"/>
    <w:rsid w:val="0055674D"/>
    <w:rsid w:val="0055765E"/>
    <w:rsid w:val="00574D6D"/>
    <w:rsid w:val="00576039"/>
    <w:rsid w:val="0058334D"/>
    <w:rsid w:val="0058339F"/>
    <w:rsid w:val="00591140"/>
    <w:rsid w:val="00594360"/>
    <w:rsid w:val="00596284"/>
    <w:rsid w:val="005B7915"/>
    <w:rsid w:val="005C0232"/>
    <w:rsid w:val="005C599E"/>
    <w:rsid w:val="005D0688"/>
    <w:rsid w:val="005D3F70"/>
    <w:rsid w:val="005D7DA6"/>
    <w:rsid w:val="005E20E0"/>
    <w:rsid w:val="005F044D"/>
    <w:rsid w:val="005F1DDF"/>
    <w:rsid w:val="00600756"/>
    <w:rsid w:val="00600D98"/>
    <w:rsid w:val="00605F7F"/>
    <w:rsid w:val="006211E4"/>
    <w:rsid w:val="00623820"/>
    <w:rsid w:val="00625919"/>
    <w:rsid w:val="00626676"/>
    <w:rsid w:val="006363EF"/>
    <w:rsid w:val="006417E4"/>
    <w:rsid w:val="00646D6B"/>
    <w:rsid w:val="006508F7"/>
    <w:rsid w:val="00653A80"/>
    <w:rsid w:val="006567A9"/>
    <w:rsid w:val="00672E73"/>
    <w:rsid w:val="00680463"/>
    <w:rsid w:val="0069285A"/>
    <w:rsid w:val="00692C1D"/>
    <w:rsid w:val="006935A0"/>
    <w:rsid w:val="006940B7"/>
    <w:rsid w:val="00696243"/>
    <w:rsid w:val="006B63D0"/>
    <w:rsid w:val="006E1185"/>
    <w:rsid w:val="006E18FD"/>
    <w:rsid w:val="006E6DC3"/>
    <w:rsid w:val="006F12ED"/>
    <w:rsid w:val="00710CA1"/>
    <w:rsid w:val="0072206A"/>
    <w:rsid w:val="00725057"/>
    <w:rsid w:val="0072715A"/>
    <w:rsid w:val="0073320F"/>
    <w:rsid w:val="0076596D"/>
    <w:rsid w:val="00772426"/>
    <w:rsid w:val="00777CC4"/>
    <w:rsid w:val="00795427"/>
    <w:rsid w:val="0079748E"/>
    <w:rsid w:val="007A3DCD"/>
    <w:rsid w:val="007A6F21"/>
    <w:rsid w:val="007B02C4"/>
    <w:rsid w:val="007B6C87"/>
    <w:rsid w:val="007D226A"/>
    <w:rsid w:val="007E2A4C"/>
    <w:rsid w:val="007E42BA"/>
    <w:rsid w:val="007E5349"/>
    <w:rsid w:val="007F0392"/>
    <w:rsid w:val="007F15D0"/>
    <w:rsid w:val="008104F2"/>
    <w:rsid w:val="00817244"/>
    <w:rsid w:val="0082255E"/>
    <w:rsid w:val="0082744D"/>
    <w:rsid w:val="00827D1F"/>
    <w:rsid w:val="00840908"/>
    <w:rsid w:val="00840C9A"/>
    <w:rsid w:val="0084792C"/>
    <w:rsid w:val="00850CD7"/>
    <w:rsid w:val="00852E4D"/>
    <w:rsid w:val="008534AE"/>
    <w:rsid w:val="00857F81"/>
    <w:rsid w:val="00861ED3"/>
    <w:rsid w:val="00864F51"/>
    <w:rsid w:val="008731C5"/>
    <w:rsid w:val="00886810"/>
    <w:rsid w:val="0088745F"/>
    <w:rsid w:val="00895324"/>
    <w:rsid w:val="008A1707"/>
    <w:rsid w:val="008B6A31"/>
    <w:rsid w:val="008B6C18"/>
    <w:rsid w:val="008C5447"/>
    <w:rsid w:val="008C5DCA"/>
    <w:rsid w:val="008C71EA"/>
    <w:rsid w:val="008F17BE"/>
    <w:rsid w:val="0090224C"/>
    <w:rsid w:val="0091225F"/>
    <w:rsid w:val="00924A86"/>
    <w:rsid w:val="00924DB5"/>
    <w:rsid w:val="00925757"/>
    <w:rsid w:val="00931EAA"/>
    <w:rsid w:val="0093318D"/>
    <w:rsid w:val="0093329D"/>
    <w:rsid w:val="00933C16"/>
    <w:rsid w:val="00946088"/>
    <w:rsid w:val="009618C0"/>
    <w:rsid w:val="009822AF"/>
    <w:rsid w:val="009917F1"/>
    <w:rsid w:val="00996064"/>
    <w:rsid w:val="009B0903"/>
    <w:rsid w:val="009B56CC"/>
    <w:rsid w:val="009D13D7"/>
    <w:rsid w:val="00A15233"/>
    <w:rsid w:val="00A15D7E"/>
    <w:rsid w:val="00A22B17"/>
    <w:rsid w:val="00A230CE"/>
    <w:rsid w:val="00A3558C"/>
    <w:rsid w:val="00A36A79"/>
    <w:rsid w:val="00A47508"/>
    <w:rsid w:val="00A539EF"/>
    <w:rsid w:val="00A7668F"/>
    <w:rsid w:val="00A7744E"/>
    <w:rsid w:val="00A8097E"/>
    <w:rsid w:val="00A82A08"/>
    <w:rsid w:val="00A869C6"/>
    <w:rsid w:val="00AA10D6"/>
    <w:rsid w:val="00AB01C3"/>
    <w:rsid w:val="00AB0E8A"/>
    <w:rsid w:val="00AB2BFA"/>
    <w:rsid w:val="00AE256D"/>
    <w:rsid w:val="00AE69FE"/>
    <w:rsid w:val="00AF42D1"/>
    <w:rsid w:val="00AF58F4"/>
    <w:rsid w:val="00B00FC0"/>
    <w:rsid w:val="00B02DAB"/>
    <w:rsid w:val="00B1151F"/>
    <w:rsid w:val="00B15B07"/>
    <w:rsid w:val="00B239B7"/>
    <w:rsid w:val="00B41F92"/>
    <w:rsid w:val="00B56476"/>
    <w:rsid w:val="00B60CAD"/>
    <w:rsid w:val="00B6772E"/>
    <w:rsid w:val="00B67F96"/>
    <w:rsid w:val="00B84C33"/>
    <w:rsid w:val="00B85C9C"/>
    <w:rsid w:val="00B85CCC"/>
    <w:rsid w:val="00B87002"/>
    <w:rsid w:val="00B903E5"/>
    <w:rsid w:val="00B957D6"/>
    <w:rsid w:val="00BA1372"/>
    <w:rsid w:val="00BC3843"/>
    <w:rsid w:val="00BC4A55"/>
    <w:rsid w:val="00BD3D3F"/>
    <w:rsid w:val="00BD4947"/>
    <w:rsid w:val="00BE65E6"/>
    <w:rsid w:val="00BE7FEA"/>
    <w:rsid w:val="00BF3EB1"/>
    <w:rsid w:val="00BF442A"/>
    <w:rsid w:val="00C076F4"/>
    <w:rsid w:val="00C11BCE"/>
    <w:rsid w:val="00C1550F"/>
    <w:rsid w:val="00C17A12"/>
    <w:rsid w:val="00C20A3C"/>
    <w:rsid w:val="00C250B9"/>
    <w:rsid w:val="00C40174"/>
    <w:rsid w:val="00C44B6A"/>
    <w:rsid w:val="00C459F2"/>
    <w:rsid w:val="00C57E56"/>
    <w:rsid w:val="00C71280"/>
    <w:rsid w:val="00C81BC3"/>
    <w:rsid w:val="00C838B9"/>
    <w:rsid w:val="00C8650A"/>
    <w:rsid w:val="00C86E40"/>
    <w:rsid w:val="00C91A8B"/>
    <w:rsid w:val="00CA0953"/>
    <w:rsid w:val="00CB23D9"/>
    <w:rsid w:val="00CB23EE"/>
    <w:rsid w:val="00CC7777"/>
    <w:rsid w:val="00CD0883"/>
    <w:rsid w:val="00CD1943"/>
    <w:rsid w:val="00CD4385"/>
    <w:rsid w:val="00CE3F61"/>
    <w:rsid w:val="00CF1EC4"/>
    <w:rsid w:val="00D2075A"/>
    <w:rsid w:val="00D3127F"/>
    <w:rsid w:val="00D40983"/>
    <w:rsid w:val="00D414C0"/>
    <w:rsid w:val="00D46787"/>
    <w:rsid w:val="00D46CE4"/>
    <w:rsid w:val="00D714C8"/>
    <w:rsid w:val="00D729C1"/>
    <w:rsid w:val="00D73C8F"/>
    <w:rsid w:val="00D75DE9"/>
    <w:rsid w:val="00D81734"/>
    <w:rsid w:val="00DA7FFB"/>
    <w:rsid w:val="00DC19EE"/>
    <w:rsid w:val="00DC5A91"/>
    <w:rsid w:val="00DC7EA6"/>
    <w:rsid w:val="00DD085F"/>
    <w:rsid w:val="00E01F1B"/>
    <w:rsid w:val="00E01F46"/>
    <w:rsid w:val="00E22FCF"/>
    <w:rsid w:val="00E25F9E"/>
    <w:rsid w:val="00E26D0A"/>
    <w:rsid w:val="00E31273"/>
    <w:rsid w:val="00E36063"/>
    <w:rsid w:val="00E3720E"/>
    <w:rsid w:val="00E44ED3"/>
    <w:rsid w:val="00E550E0"/>
    <w:rsid w:val="00E72D96"/>
    <w:rsid w:val="00E83AC4"/>
    <w:rsid w:val="00E86A8C"/>
    <w:rsid w:val="00E9390F"/>
    <w:rsid w:val="00EA00C8"/>
    <w:rsid w:val="00EA2F27"/>
    <w:rsid w:val="00EA6455"/>
    <w:rsid w:val="00EC3AE8"/>
    <w:rsid w:val="00EC7DFD"/>
    <w:rsid w:val="00ED1861"/>
    <w:rsid w:val="00EE5862"/>
    <w:rsid w:val="00EF3F18"/>
    <w:rsid w:val="00EF59E1"/>
    <w:rsid w:val="00F023C3"/>
    <w:rsid w:val="00F031AB"/>
    <w:rsid w:val="00F03229"/>
    <w:rsid w:val="00F11EBF"/>
    <w:rsid w:val="00F27BF6"/>
    <w:rsid w:val="00F34233"/>
    <w:rsid w:val="00F4778E"/>
    <w:rsid w:val="00F51EA9"/>
    <w:rsid w:val="00F524E0"/>
    <w:rsid w:val="00F53E9D"/>
    <w:rsid w:val="00F55B87"/>
    <w:rsid w:val="00F640AA"/>
    <w:rsid w:val="00F6616F"/>
    <w:rsid w:val="00F66851"/>
    <w:rsid w:val="00F67E7A"/>
    <w:rsid w:val="00F73FED"/>
    <w:rsid w:val="00F944E3"/>
    <w:rsid w:val="00F94F9D"/>
    <w:rsid w:val="00F9773B"/>
    <w:rsid w:val="00FA3A9E"/>
    <w:rsid w:val="00FA498E"/>
    <w:rsid w:val="00FA6D68"/>
    <w:rsid w:val="00FB5A27"/>
    <w:rsid w:val="00FB7026"/>
    <w:rsid w:val="00FB7A6B"/>
    <w:rsid w:val="00FC2662"/>
    <w:rsid w:val="00FD21A4"/>
    <w:rsid w:val="00FD42B5"/>
    <w:rsid w:val="00FD71B5"/>
    <w:rsid w:val="00FE1970"/>
    <w:rsid w:val="00FE28D7"/>
    <w:rsid w:val="00FE387E"/>
    <w:rsid w:val="00FE4E57"/>
    <w:rsid w:val="00FE5E84"/>
    <w:rsid w:val="00FF20E1"/>
    <w:rsid w:val="00FF4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CAF3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4792C"/>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2BFA"/>
    <w:rPr>
      <w:color w:val="0563C1" w:themeColor="hyperlink"/>
      <w:u w:val="single"/>
    </w:rPr>
  </w:style>
  <w:style w:type="paragraph" w:styleId="Footer">
    <w:name w:val="footer"/>
    <w:basedOn w:val="Normal"/>
    <w:link w:val="FooterChar"/>
    <w:uiPriority w:val="99"/>
    <w:unhideWhenUsed/>
    <w:rsid w:val="00924A86"/>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924A86"/>
  </w:style>
  <w:style w:type="character" w:styleId="PageNumber">
    <w:name w:val="page number"/>
    <w:basedOn w:val="DefaultParagraphFont"/>
    <w:uiPriority w:val="99"/>
    <w:semiHidden/>
    <w:unhideWhenUsed/>
    <w:rsid w:val="00924A86"/>
  </w:style>
  <w:style w:type="paragraph" w:styleId="Header">
    <w:name w:val="header"/>
    <w:basedOn w:val="Normal"/>
    <w:link w:val="HeaderChar"/>
    <w:uiPriority w:val="99"/>
    <w:unhideWhenUsed/>
    <w:rsid w:val="0073320F"/>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73320F"/>
    <w:rPr>
      <w:rFonts w:ascii="Times New Roman" w:hAnsi="Times New Roman" w:cs="Times New Roman"/>
    </w:rPr>
  </w:style>
  <w:style w:type="paragraph" w:styleId="ListParagraph">
    <w:name w:val="List Paragraph"/>
    <w:basedOn w:val="Normal"/>
    <w:uiPriority w:val="34"/>
    <w:qFormat/>
    <w:rsid w:val="00EA2F27"/>
    <w:pPr>
      <w:ind w:left="720"/>
      <w:contextualSpacing/>
    </w:pPr>
    <w:rPr>
      <w:rFonts w:eastAsiaTheme="minorHAnsi"/>
    </w:rPr>
  </w:style>
  <w:style w:type="paragraph" w:styleId="NormalWeb">
    <w:name w:val="Normal (Web)"/>
    <w:basedOn w:val="Normal"/>
    <w:uiPriority w:val="99"/>
    <w:semiHidden/>
    <w:unhideWhenUsed/>
    <w:rsid w:val="006417E4"/>
  </w:style>
  <w:style w:type="character" w:styleId="FollowedHyperlink">
    <w:name w:val="FollowedHyperlink"/>
    <w:basedOn w:val="DefaultParagraphFont"/>
    <w:uiPriority w:val="99"/>
    <w:semiHidden/>
    <w:unhideWhenUsed/>
    <w:rsid w:val="00EE5862"/>
    <w:rPr>
      <w:color w:val="954F72" w:themeColor="followedHyperlink"/>
      <w:u w:val="single"/>
    </w:rPr>
  </w:style>
  <w:style w:type="paragraph" w:styleId="Bibliography">
    <w:name w:val="Bibliography"/>
    <w:basedOn w:val="Normal"/>
    <w:next w:val="Normal"/>
    <w:uiPriority w:val="37"/>
    <w:unhideWhenUsed/>
    <w:rsid w:val="00795427"/>
    <w:pPr>
      <w:tabs>
        <w:tab w:val="left" w:pos="380"/>
      </w:tabs>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686086">
      <w:bodyDiv w:val="1"/>
      <w:marLeft w:val="0"/>
      <w:marRight w:val="0"/>
      <w:marTop w:val="0"/>
      <w:marBottom w:val="0"/>
      <w:divBdr>
        <w:top w:val="none" w:sz="0" w:space="0" w:color="auto"/>
        <w:left w:val="none" w:sz="0" w:space="0" w:color="auto"/>
        <w:bottom w:val="none" w:sz="0" w:space="0" w:color="auto"/>
        <w:right w:val="none" w:sz="0" w:space="0" w:color="auto"/>
      </w:divBdr>
    </w:div>
    <w:div w:id="362025537">
      <w:bodyDiv w:val="1"/>
      <w:marLeft w:val="0"/>
      <w:marRight w:val="0"/>
      <w:marTop w:val="0"/>
      <w:marBottom w:val="0"/>
      <w:divBdr>
        <w:top w:val="none" w:sz="0" w:space="0" w:color="auto"/>
        <w:left w:val="none" w:sz="0" w:space="0" w:color="auto"/>
        <w:bottom w:val="none" w:sz="0" w:space="0" w:color="auto"/>
        <w:right w:val="none" w:sz="0" w:space="0" w:color="auto"/>
      </w:divBdr>
    </w:div>
    <w:div w:id="498614778">
      <w:bodyDiv w:val="1"/>
      <w:marLeft w:val="0"/>
      <w:marRight w:val="0"/>
      <w:marTop w:val="0"/>
      <w:marBottom w:val="0"/>
      <w:divBdr>
        <w:top w:val="none" w:sz="0" w:space="0" w:color="auto"/>
        <w:left w:val="none" w:sz="0" w:space="0" w:color="auto"/>
        <w:bottom w:val="none" w:sz="0" w:space="0" w:color="auto"/>
        <w:right w:val="none" w:sz="0" w:space="0" w:color="auto"/>
      </w:divBdr>
    </w:div>
    <w:div w:id="632755647">
      <w:bodyDiv w:val="1"/>
      <w:marLeft w:val="0"/>
      <w:marRight w:val="0"/>
      <w:marTop w:val="0"/>
      <w:marBottom w:val="0"/>
      <w:divBdr>
        <w:top w:val="none" w:sz="0" w:space="0" w:color="auto"/>
        <w:left w:val="none" w:sz="0" w:space="0" w:color="auto"/>
        <w:bottom w:val="none" w:sz="0" w:space="0" w:color="auto"/>
        <w:right w:val="none" w:sz="0" w:space="0" w:color="auto"/>
      </w:divBdr>
    </w:div>
    <w:div w:id="729035736">
      <w:bodyDiv w:val="1"/>
      <w:marLeft w:val="0"/>
      <w:marRight w:val="0"/>
      <w:marTop w:val="0"/>
      <w:marBottom w:val="0"/>
      <w:divBdr>
        <w:top w:val="none" w:sz="0" w:space="0" w:color="auto"/>
        <w:left w:val="none" w:sz="0" w:space="0" w:color="auto"/>
        <w:bottom w:val="none" w:sz="0" w:space="0" w:color="auto"/>
        <w:right w:val="none" w:sz="0" w:space="0" w:color="auto"/>
      </w:divBdr>
    </w:div>
    <w:div w:id="875309547">
      <w:bodyDiv w:val="1"/>
      <w:marLeft w:val="0"/>
      <w:marRight w:val="0"/>
      <w:marTop w:val="0"/>
      <w:marBottom w:val="0"/>
      <w:divBdr>
        <w:top w:val="none" w:sz="0" w:space="0" w:color="auto"/>
        <w:left w:val="none" w:sz="0" w:space="0" w:color="auto"/>
        <w:bottom w:val="none" w:sz="0" w:space="0" w:color="auto"/>
        <w:right w:val="none" w:sz="0" w:space="0" w:color="auto"/>
      </w:divBdr>
    </w:div>
    <w:div w:id="961229278">
      <w:bodyDiv w:val="1"/>
      <w:marLeft w:val="0"/>
      <w:marRight w:val="0"/>
      <w:marTop w:val="0"/>
      <w:marBottom w:val="0"/>
      <w:divBdr>
        <w:top w:val="none" w:sz="0" w:space="0" w:color="auto"/>
        <w:left w:val="none" w:sz="0" w:space="0" w:color="auto"/>
        <w:bottom w:val="none" w:sz="0" w:space="0" w:color="auto"/>
        <w:right w:val="none" w:sz="0" w:space="0" w:color="auto"/>
      </w:divBdr>
    </w:div>
    <w:div w:id="1159737693">
      <w:bodyDiv w:val="1"/>
      <w:marLeft w:val="0"/>
      <w:marRight w:val="0"/>
      <w:marTop w:val="0"/>
      <w:marBottom w:val="0"/>
      <w:divBdr>
        <w:top w:val="none" w:sz="0" w:space="0" w:color="auto"/>
        <w:left w:val="none" w:sz="0" w:space="0" w:color="auto"/>
        <w:bottom w:val="none" w:sz="0" w:space="0" w:color="auto"/>
        <w:right w:val="none" w:sz="0" w:space="0" w:color="auto"/>
      </w:divBdr>
    </w:div>
    <w:div w:id="1263759903">
      <w:bodyDiv w:val="1"/>
      <w:marLeft w:val="0"/>
      <w:marRight w:val="0"/>
      <w:marTop w:val="0"/>
      <w:marBottom w:val="0"/>
      <w:divBdr>
        <w:top w:val="none" w:sz="0" w:space="0" w:color="auto"/>
        <w:left w:val="none" w:sz="0" w:space="0" w:color="auto"/>
        <w:bottom w:val="none" w:sz="0" w:space="0" w:color="auto"/>
        <w:right w:val="none" w:sz="0" w:space="0" w:color="auto"/>
      </w:divBdr>
    </w:div>
    <w:div w:id="1357736975">
      <w:bodyDiv w:val="1"/>
      <w:marLeft w:val="0"/>
      <w:marRight w:val="0"/>
      <w:marTop w:val="0"/>
      <w:marBottom w:val="0"/>
      <w:divBdr>
        <w:top w:val="none" w:sz="0" w:space="0" w:color="auto"/>
        <w:left w:val="none" w:sz="0" w:space="0" w:color="auto"/>
        <w:bottom w:val="none" w:sz="0" w:space="0" w:color="auto"/>
        <w:right w:val="none" w:sz="0" w:space="0" w:color="auto"/>
      </w:divBdr>
    </w:div>
    <w:div w:id="1360544965">
      <w:bodyDiv w:val="1"/>
      <w:marLeft w:val="0"/>
      <w:marRight w:val="0"/>
      <w:marTop w:val="0"/>
      <w:marBottom w:val="0"/>
      <w:divBdr>
        <w:top w:val="none" w:sz="0" w:space="0" w:color="auto"/>
        <w:left w:val="none" w:sz="0" w:space="0" w:color="auto"/>
        <w:bottom w:val="none" w:sz="0" w:space="0" w:color="auto"/>
        <w:right w:val="none" w:sz="0" w:space="0" w:color="auto"/>
      </w:divBdr>
      <w:divsChild>
        <w:div w:id="42366886">
          <w:marLeft w:val="0"/>
          <w:marRight w:val="0"/>
          <w:marTop w:val="0"/>
          <w:marBottom w:val="0"/>
          <w:divBdr>
            <w:top w:val="none" w:sz="0" w:space="0" w:color="auto"/>
            <w:left w:val="none" w:sz="0" w:space="0" w:color="auto"/>
            <w:bottom w:val="none" w:sz="0" w:space="0" w:color="auto"/>
            <w:right w:val="none" w:sz="0" w:space="0" w:color="auto"/>
          </w:divBdr>
        </w:div>
      </w:divsChild>
    </w:div>
    <w:div w:id="1441606376">
      <w:bodyDiv w:val="1"/>
      <w:marLeft w:val="0"/>
      <w:marRight w:val="0"/>
      <w:marTop w:val="0"/>
      <w:marBottom w:val="0"/>
      <w:divBdr>
        <w:top w:val="none" w:sz="0" w:space="0" w:color="auto"/>
        <w:left w:val="none" w:sz="0" w:space="0" w:color="auto"/>
        <w:bottom w:val="none" w:sz="0" w:space="0" w:color="auto"/>
        <w:right w:val="none" w:sz="0" w:space="0" w:color="auto"/>
      </w:divBdr>
    </w:div>
    <w:div w:id="1715739544">
      <w:bodyDiv w:val="1"/>
      <w:marLeft w:val="0"/>
      <w:marRight w:val="0"/>
      <w:marTop w:val="0"/>
      <w:marBottom w:val="0"/>
      <w:divBdr>
        <w:top w:val="none" w:sz="0" w:space="0" w:color="auto"/>
        <w:left w:val="none" w:sz="0" w:space="0" w:color="auto"/>
        <w:bottom w:val="none" w:sz="0" w:space="0" w:color="auto"/>
        <w:right w:val="none" w:sz="0" w:space="0" w:color="auto"/>
      </w:divBdr>
      <w:divsChild>
        <w:div w:id="1093237294">
          <w:marLeft w:val="0"/>
          <w:marRight w:val="0"/>
          <w:marTop w:val="0"/>
          <w:marBottom w:val="0"/>
          <w:divBdr>
            <w:top w:val="none" w:sz="0" w:space="0" w:color="auto"/>
            <w:left w:val="none" w:sz="0" w:space="0" w:color="auto"/>
            <w:bottom w:val="none" w:sz="0" w:space="0" w:color="auto"/>
            <w:right w:val="none" w:sz="0" w:space="0" w:color="auto"/>
          </w:divBdr>
          <w:divsChild>
            <w:div w:id="1957105270">
              <w:marLeft w:val="0"/>
              <w:marRight w:val="0"/>
              <w:marTop w:val="0"/>
              <w:marBottom w:val="0"/>
              <w:divBdr>
                <w:top w:val="none" w:sz="0" w:space="0" w:color="auto"/>
                <w:left w:val="none" w:sz="0" w:space="0" w:color="auto"/>
                <w:bottom w:val="none" w:sz="0" w:space="0" w:color="auto"/>
                <w:right w:val="none" w:sz="0" w:space="0" w:color="auto"/>
              </w:divBdr>
              <w:divsChild>
                <w:div w:id="603537522">
                  <w:marLeft w:val="0"/>
                  <w:marRight w:val="0"/>
                  <w:marTop w:val="0"/>
                  <w:marBottom w:val="0"/>
                  <w:divBdr>
                    <w:top w:val="none" w:sz="0" w:space="0" w:color="auto"/>
                    <w:left w:val="none" w:sz="0" w:space="0" w:color="auto"/>
                    <w:bottom w:val="none" w:sz="0" w:space="0" w:color="auto"/>
                    <w:right w:val="none" w:sz="0" w:space="0" w:color="auto"/>
                  </w:divBdr>
                  <w:divsChild>
                    <w:div w:id="1502768740">
                      <w:marLeft w:val="645"/>
                      <w:marRight w:val="0"/>
                      <w:marTop w:val="0"/>
                      <w:marBottom w:val="0"/>
                      <w:divBdr>
                        <w:top w:val="none" w:sz="0" w:space="0" w:color="auto"/>
                        <w:left w:val="none" w:sz="0" w:space="0" w:color="auto"/>
                        <w:bottom w:val="none" w:sz="0" w:space="0" w:color="auto"/>
                        <w:right w:val="none" w:sz="0" w:space="0" w:color="auto"/>
                      </w:divBdr>
                      <w:divsChild>
                        <w:div w:id="277687845">
                          <w:marLeft w:val="0"/>
                          <w:marRight w:val="0"/>
                          <w:marTop w:val="0"/>
                          <w:marBottom w:val="0"/>
                          <w:divBdr>
                            <w:top w:val="none" w:sz="0" w:space="0" w:color="auto"/>
                            <w:left w:val="none" w:sz="0" w:space="0" w:color="auto"/>
                            <w:bottom w:val="none" w:sz="0" w:space="0" w:color="auto"/>
                            <w:right w:val="none" w:sz="0" w:space="0" w:color="auto"/>
                          </w:divBdr>
                          <w:divsChild>
                            <w:div w:id="1964846384">
                              <w:marLeft w:val="0"/>
                              <w:marRight w:val="0"/>
                              <w:marTop w:val="0"/>
                              <w:marBottom w:val="0"/>
                              <w:divBdr>
                                <w:top w:val="none" w:sz="0" w:space="0" w:color="C8C8C8"/>
                                <w:left w:val="single" w:sz="12" w:space="8" w:color="C8C8C8"/>
                                <w:bottom w:val="none" w:sz="0" w:space="0" w:color="C8C8C8"/>
                                <w:right w:val="none" w:sz="0" w:space="0" w:color="C8C8C8"/>
                              </w:divBdr>
                              <w:divsChild>
                                <w:div w:id="700476710">
                                  <w:marLeft w:val="0"/>
                                  <w:marRight w:val="0"/>
                                  <w:marTop w:val="0"/>
                                  <w:marBottom w:val="0"/>
                                  <w:divBdr>
                                    <w:top w:val="none" w:sz="0" w:space="0" w:color="auto"/>
                                    <w:left w:val="none" w:sz="0" w:space="0" w:color="auto"/>
                                    <w:bottom w:val="none" w:sz="0" w:space="0" w:color="auto"/>
                                    <w:right w:val="none" w:sz="0" w:space="0" w:color="auto"/>
                                  </w:divBdr>
                                  <w:divsChild>
                                    <w:div w:id="301278345">
                                      <w:marLeft w:val="0"/>
                                      <w:marRight w:val="0"/>
                                      <w:marTop w:val="0"/>
                                      <w:marBottom w:val="0"/>
                                      <w:divBdr>
                                        <w:top w:val="none" w:sz="0" w:space="0" w:color="auto"/>
                                        <w:left w:val="none" w:sz="0" w:space="0" w:color="auto"/>
                                        <w:bottom w:val="none" w:sz="0" w:space="0" w:color="auto"/>
                                        <w:right w:val="none" w:sz="0" w:space="0" w:color="auto"/>
                                      </w:divBdr>
                                      <w:divsChild>
                                        <w:div w:id="415513638">
                                          <w:marLeft w:val="0"/>
                                          <w:marRight w:val="0"/>
                                          <w:marTop w:val="0"/>
                                          <w:marBottom w:val="0"/>
                                          <w:divBdr>
                                            <w:top w:val="none" w:sz="0" w:space="0" w:color="auto"/>
                                            <w:left w:val="none" w:sz="0" w:space="0" w:color="auto"/>
                                            <w:bottom w:val="none" w:sz="0" w:space="0" w:color="auto"/>
                                            <w:right w:val="none" w:sz="0" w:space="0" w:color="auto"/>
                                          </w:divBdr>
                                          <w:divsChild>
                                            <w:div w:id="1323196687">
                                              <w:marLeft w:val="0"/>
                                              <w:marRight w:val="0"/>
                                              <w:marTop w:val="0"/>
                                              <w:marBottom w:val="0"/>
                                              <w:divBdr>
                                                <w:top w:val="none" w:sz="0" w:space="0" w:color="auto"/>
                                                <w:left w:val="none" w:sz="0" w:space="0" w:color="auto"/>
                                                <w:bottom w:val="none" w:sz="0" w:space="0" w:color="auto"/>
                                                <w:right w:val="none" w:sz="0" w:space="0" w:color="auto"/>
                                              </w:divBdr>
                                              <w:divsChild>
                                                <w:div w:id="803424720">
                                                  <w:marLeft w:val="0"/>
                                                  <w:marRight w:val="0"/>
                                                  <w:marTop w:val="0"/>
                                                  <w:marBottom w:val="0"/>
                                                  <w:divBdr>
                                                    <w:top w:val="none" w:sz="0" w:space="0" w:color="auto"/>
                                                    <w:left w:val="none" w:sz="0" w:space="0" w:color="auto"/>
                                                    <w:bottom w:val="none" w:sz="0" w:space="0" w:color="auto"/>
                                                    <w:right w:val="none" w:sz="0" w:space="0" w:color="auto"/>
                                                  </w:divBdr>
                                                  <w:divsChild>
                                                    <w:div w:id="772818159">
                                                      <w:marLeft w:val="0"/>
                                                      <w:marRight w:val="0"/>
                                                      <w:marTop w:val="0"/>
                                                      <w:marBottom w:val="0"/>
                                                      <w:divBdr>
                                                        <w:top w:val="none" w:sz="0" w:space="0" w:color="auto"/>
                                                        <w:left w:val="none" w:sz="0" w:space="0" w:color="auto"/>
                                                        <w:bottom w:val="none" w:sz="0" w:space="0" w:color="auto"/>
                                                        <w:right w:val="none" w:sz="0" w:space="0" w:color="auto"/>
                                                      </w:divBdr>
                                                      <w:divsChild>
                                                        <w:div w:id="1400907870">
                                                          <w:marLeft w:val="600"/>
                                                          <w:marRight w:val="600"/>
                                                          <w:marTop w:val="100"/>
                                                          <w:marBottom w:val="100"/>
                                                          <w:divBdr>
                                                            <w:top w:val="none" w:sz="0" w:space="0" w:color="auto"/>
                                                            <w:left w:val="none" w:sz="0" w:space="0" w:color="auto"/>
                                                            <w:bottom w:val="none" w:sz="0" w:space="0" w:color="auto"/>
                                                            <w:right w:val="none" w:sz="0" w:space="0" w:color="auto"/>
                                                          </w:divBdr>
                                                          <w:divsChild>
                                                            <w:div w:id="509876311">
                                                              <w:marLeft w:val="0"/>
                                                              <w:marRight w:val="0"/>
                                                              <w:marTop w:val="0"/>
                                                              <w:marBottom w:val="0"/>
                                                              <w:divBdr>
                                                                <w:top w:val="none" w:sz="0" w:space="0" w:color="auto"/>
                                                                <w:left w:val="none" w:sz="0" w:space="0" w:color="auto"/>
                                                                <w:bottom w:val="none" w:sz="0" w:space="0" w:color="auto"/>
                                                                <w:right w:val="none" w:sz="0" w:space="0" w:color="auto"/>
                                                              </w:divBdr>
                                                              <w:divsChild>
                                                                <w:div w:id="234510933">
                                                                  <w:marLeft w:val="0"/>
                                                                  <w:marRight w:val="0"/>
                                                                  <w:marTop w:val="0"/>
                                                                  <w:marBottom w:val="0"/>
                                                                  <w:divBdr>
                                                                    <w:top w:val="none" w:sz="0" w:space="0" w:color="auto"/>
                                                                    <w:left w:val="none" w:sz="0" w:space="0" w:color="auto"/>
                                                                    <w:bottom w:val="none" w:sz="0" w:space="0" w:color="auto"/>
                                                                    <w:right w:val="none" w:sz="0" w:space="0" w:color="auto"/>
                                                                  </w:divBdr>
                                                                  <w:divsChild>
                                                                    <w:div w:id="131584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18823065">
      <w:bodyDiv w:val="1"/>
      <w:marLeft w:val="0"/>
      <w:marRight w:val="0"/>
      <w:marTop w:val="0"/>
      <w:marBottom w:val="0"/>
      <w:divBdr>
        <w:top w:val="none" w:sz="0" w:space="0" w:color="auto"/>
        <w:left w:val="none" w:sz="0" w:space="0" w:color="auto"/>
        <w:bottom w:val="none" w:sz="0" w:space="0" w:color="auto"/>
        <w:right w:val="none" w:sz="0" w:space="0" w:color="auto"/>
      </w:divBdr>
    </w:div>
    <w:div w:id="2005891946">
      <w:bodyDiv w:val="1"/>
      <w:marLeft w:val="0"/>
      <w:marRight w:val="0"/>
      <w:marTop w:val="0"/>
      <w:marBottom w:val="0"/>
      <w:divBdr>
        <w:top w:val="none" w:sz="0" w:space="0" w:color="auto"/>
        <w:left w:val="none" w:sz="0" w:space="0" w:color="auto"/>
        <w:bottom w:val="none" w:sz="0" w:space="0" w:color="auto"/>
        <w:right w:val="none" w:sz="0" w:space="0" w:color="auto"/>
      </w:divBdr>
      <w:divsChild>
        <w:div w:id="470944401">
          <w:marLeft w:val="0"/>
          <w:marRight w:val="0"/>
          <w:marTop w:val="0"/>
          <w:marBottom w:val="0"/>
          <w:divBdr>
            <w:top w:val="none" w:sz="0" w:space="0" w:color="auto"/>
            <w:left w:val="none" w:sz="0" w:space="0" w:color="auto"/>
            <w:bottom w:val="none" w:sz="0" w:space="0" w:color="auto"/>
            <w:right w:val="none" w:sz="0" w:space="0" w:color="auto"/>
          </w:divBdr>
          <w:divsChild>
            <w:div w:id="622157478">
              <w:marLeft w:val="0"/>
              <w:marRight w:val="0"/>
              <w:marTop w:val="0"/>
              <w:marBottom w:val="0"/>
              <w:divBdr>
                <w:top w:val="none" w:sz="0" w:space="0" w:color="auto"/>
                <w:left w:val="none" w:sz="0" w:space="0" w:color="auto"/>
                <w:bottom w:val="none" w:sz="0" w:space="0" w:color="auto"/>
                <w:right w:val="none" w:sz="0" w:space="0" w:color="auto"/>
              </w:divBdr>
              <w:divsChild>
                <w:div w:id="134295833">
                  <w:marLeft w:val="0"/>
                  <w:marRight w:val="0"/>
                  <w:marTop w:val="0"/>
                  <w:marBottom w:val="0"/>
                  <w:divBdr>
                    <w:top w:val="none" w:sz="0" w:space="0" w:color="auto"/>
                    <w:left w:val="none" w:sz="0" w:space="0" w:color="auto"/>
                    <w:bottom w:val="none" w:sz="0" w:space="0" w:color="auto"/>
                    <w:right w:val="none" w:sz="0" w:space="0" w:color="auto"/>
                  </w:divBdr>
                  <w:divsChild>
                    <w:div w:id="156618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1975</TotalTime>
  <Pages>16</Pages>
  <Words>6665</Words>
  <Characters>37993</Characters>
  <Application>Microsoft Macintosh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75</cp:revision>
  <dcterms:created xsi:type="dcterms:W3CDTF">2018-07-21T14:45:00Z</dcterms:created>
  <dcterms:modified xsi:type="dcterms:W3CDTF">2019-10-21T22:10:00Z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zotero-version="5.0.76"&gt;&lt;session id="m0gVUFU1"/&gt;&lt;style id="http://www.zotero.org/styles/gait-and-posture" hasBibliography="1" bibliographyStyleHasBeenSet="1"/&gt;&lt;prefs&gt;&lt;pref name="fieldType" value="Field"/&gt;&lt;pref name="automaticJournal</vt:lpwstr>
  </property>
  <property fmtid="{D5CDD505-2E9C-101B-9397-08002B2CF9AE}" pid="3" name="ZOTERO_PREF_2">
    <vt:lpwstr>Abbreviations" value="true"/&gt;&lt;/prefs&gt;&lt;/data&gt;</vt:lpwstr>
  </property>
</Properties>
</file>