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C44B50" w:rsidR="006305D7" w:rsidRPr="005A3FFF" w:rsidRDefault="006305D7" w:rsidP="005A3FFF">
      <w:pPr>
        <w:pStyle w:val="NormalWeb"/>
        <w:spacing w:before="0" w:beforeAutospacing="0" w:after="0" w:afterAutospacing="0"/>
        <w:rPr>
          <w:color w:val="000000" w:themeColor="text1"/>
        </w:rPr>
      </w:pPr>
      <w:r w:rsidRPr="005A3FFF">
        <w:rPr>
          <w:b/>
          <w:bCs/>
          <w:color w:val="000000" w:themeColor="text1"/>
        </w:rPr>
        <w:t>TITLE:</w:t>
      </w:r>
    </w:p>
    <w:p w14:paraId="2E300B21" w14:textId="63305CAE" w:rsidR="007A4DD6" w:rsidRPr="005A3FFF" w:rsidRDefault="00F940DB" w:rsidP="005A3FFF">
      <w:pPr>
        <w:rPr>
          <w:b/>
          <w:bCs/>
          <w:color w:val="000000" w:themeColor="text1"/>
        </w:rPr>
      </w:pPr>
      <w:r w:rsidRPr="005A3FFF">
        <w:rPr>
          <w:b/>
          <w:bCs/>
          <w:color w:val="000000" w:themeColor="text1"/>
        </w:rPr>
        <w:t xml:space="preserve">Concomitant </w:t>
      </w:r>
      <w:r w:rsidR="005A3FFF" w:rsidRPr="005A3FFF">
        <w:rPr>
          <w:b/>
          <w:bCs/>
          <w:color w:val="000000" w:themeColor="text1"/>
        </w:rPr>
        <w:t xml:space="preserve">Isolation </w:t>
      </w:r>
      <w:r w:rsidR="005A3FFF">
        <w:rPr>
          <w:b/>
          <w:bCs/>
          <w:color w:val="000000" w:themeColor="text1"/>
        </w:rPr>
        <w:t>o</w:t>
      </w:r>
      <w:r w:rsidR="005A3FFF" w:rsidRPr="005A3FFF">
        <w:rPr>
          <w:b/>
          <w:bCs/>
          <w:color w:val="000000" w:themeColor="text1"/>
        </w:rPr>
        <w:t xml:space="preserve">f Primary Astrocytes </w:t>
      </w:r>
      <w:r w:rsidR="005A3FFF">
        <w:rPr>
          <w:b/>
          <w:bCs/>
          <w:color w:val="000000" w:themeColor="text1"/>
        </w:rPr>
        <w:t>a</w:t>
      </w:r>
      <w:r w:rsidR="005A3FFF" w:rsidRPr="005A3FFF">
        <w:rPr>
          <w:b/>
          <w:bCs/>
          <w:color w:val="000000" w:themeColor="text1"/>
        </w:rPr>
        <w:t xml:space="preserve">nd Microglia </w:t>
      </w:r>
      <w:r w:rsidR="005A3FFF">
        <w:rPr>
          <w:b/>
          <w:bCs/>
          <w:color w:val="000000" w:themeColor="text1"/>
        </w:rPr>
        <w:t>f</w:t>
      </w:r>
      <w:r w:rsidR="005A3FFF" w:rsidRPr="005A3FFF">
        <w:rPr>
          <w:b/>
          <w:bCs/>
          <w:color w:val="000000" w:themeColor="text1"/>
        </w:rPr>
        <w:t>or Protozoa Parasite Infection</w:t>
      </w:r>
    </w:p>
    <w:p w14:paraId="7B08CAC9" w14:textId="77777777" w:rsidR="00F40AAF" w:rsidRPr="005A3FFF" w:rsidRDefault="00F40AAF" w:rsidP="005A3FFF">
      <w:pPr>
        <w:rPr>
          <w:b/>
          <w:bCs/>
          <w:color w:val="000000" w:themeColor="text1"/>
        </w:rPr>
      </w:pPr>
    </w:p>
    <w:p w14:paraId="60FCB589" w14:textId="5912BC17" w:rsidR="00D04A95" w:rsidRPr="005A3FFF" w:rsidRDefault="006305D7" w:rsidP="005A3FFF">
      <w:pPr>
        <w:rPr>
          <w:color w:val="000000" w:themeColor="text1"/>
          <w:lang w:val="pt-BR"/>
        </w:rPr>
      </w:pPr>
      <w:r w:rsidRPr="005A3FFF">
        <w:rPr>
          <w:b/>
          <w:bCs/>
          <w:color w:val="000000" w:themeColor="text1"/>
          <w:lang w:val="pt-BR"/>
        </w:rPr>
        <w:t>AUTHORS</w:t>
      </w:r>
      <w:r w:rsidR="000B662E" w:rsidRPr="005A3FFF">
        <w:rPr>
          <w:b/>
          <w:bCs/>
          <w:color w:val="000000" w:themeColor="text1"/>
          <w:lang w:val="pt-BR"/>
        </w:rPr>
        <w:t xml:space="preserve"> </w:t>
      </w:r>
      <w:r w:rsidR="00086FF5" w:rsidRPr="005A3FFF">
        <w:rPr>
          <w:b/>
          <w:bCs/>
          <w:color w:val="000000" w:themeColor="text1"/>
          <w:lang w:val="pt-BR"/>
        </w:rPr>
        <w:t xml:space="preserve">AND </w:t>
      </w:r>
      <w:r w:rsidR="000B662E" w:rsidRPr="005A3FFF">
        <w:rPr>
          <w:b/>
          <w:bCs/>
          <w:color w:val="000000" w:themeColor="text1"/>
          <w:lang w:val="pt-BR"/>
        </w:rPr>
        <w:t>AFFILIATIONS</w:t>
      </w:r>
      <w:r w:rsidR="00F40AAF" w:rsidRPr="005A3FFF">
        <w:rPr>
          <w:b/>
          <w:bCs/>
          <w:color w:val="000000" w:themeColor="text1"/>
          <w:lang w:val="pt-BR"/>
        </w:rPr>
        <w:t>:</w:t>
      </w:r>
    </w:p>
    <w:p w14:paraId="6DBB9C1A" w14:textId="139EEF5A" w:rsidR="00F40AAF" w:rsidRPr="005A3FFF" w:rsidRDefault="00F40AAF" w:rsidP="005A3FFF">
      <w:pPr>
        <w:rPr>
          <w:color w:val="000000" w:themeColor="text1"/>
          <w:lang w:val="pt-BR"/>
        </w:rPr>
      </w:pPr>
      <w:r w:rsidRPr="005A3FFF">
        <w:rPr>
          <w:color w:val="000000" w:themeColor="text1"/>
          <w:lang w:val="pt-BR"/>
        </w:rPr>
        <w:t>Marcelo Pires Amaral</w:t>
      </w:r>
      <w:r w:rsidR="005A3FFF" w:rsidRPr="005A3FFF">
        <w:rPr>
          <w:color w:val="000000" w:themeColor="text1"/>
          <w:vertAlign w:val="superscript"/>
          <w:lang w:val="pt-BR"/>
        </w:rPr>
        <w:t>1,</w:t>
      </w:r>
      <w:r w:rsidR="0009697D" w:rsidRPr="005A3FFF">
        <w:rPr>
          <w:color w:val="000000" w:themeColor="text1"/>
          <w:lang w:val="pt-BR"/>
        </w:rPr>
        <w:t>*</w:t>
      </w:r>
      <w:r w:rsidRPr="005A3FFF">
        <w:rPr>
          <w:color w:val="000000" w:themeColor="text1"/>
          <w:lang w:val="pt-BR"/>
        </w:rPr>
        <w:t>, Aline de Oliveira Lima Pacheco</w:t>
      </w:r>
      <w:r w:rsidR="005A3FFF" w:rsidRPr="005A3FFF">
        <w:rPr>
          <w:color w:val="000000" w:themeColor="text1"/>
          <w:vertAlign w:val="superscript"/>
          <w:lang w:val="pt-BR"/>
        </w:rPr>
        <w:t>1,</w:t>
      </w:r>
      <w:r w:rsidR="0009697D" w:rsidRPr="005A3FFF">
        <w:rPr>
          <w:color w:val="000000" w:themeColor="text1"/>
          <w:lang w:val="pt-BR"/>
        </w:rPr>
        <w:t>*</w:t>
      </w:r>
      <w:r w:rsidRPr="005A3FFF">
        <w:rPr>
          <w:color w:val="000000" w:themeColor="text1"/>
          <w:lang w:val="pt-BR"/>
        </w:rPr>
        <w:t>, Ingrid Sancho de Farias</w:t>
      </w:r>
      <w:r w:rsidR="005A3FFF" w:rsidRPr="005A3FFF">
        <w:rPr>
          <w:color w:val="000000" w:themeColor="text1"/>
          <w:vertAlign w:val="superscript"/>
          <w:lang w:val="pt-BR"/>
        </w:rPr>
        <w:t>1</w:t>
      </w:r>
      <w:r w:rsidRPr="005A3FFF">
        <w:rPr>
          <w:color w:val="000000" w:themeColor="text1"/>
          <w:lang w:val="pt-BR"/>
        </w:rPr>
        <w:t>, Luiza Zainotti Miguel Fahur Bottino</w:t>
      </w:r>
      <w:r w:rsidR="005A3FFF" w:rsidRPr="005A3FFF">
        <w:rPr>
          <w:color w:val="000000" w:themeColor="text1"/>
          <w:vertAlign w:val="superscript"/>
          <w:lang w:val="pt-BR"/>
        </w:rPr>
        <w:t>1</w:t>
      </w:r>
      <w:r w:rsidRPr="005A3FFF">
        <w:rPr>
          <w:color w:val="000000" w:themeColor="text1"/>
          <w:lang w:val="pt-BR"/>
        </w:rPr>
        <w:t>, Karina Ramalho Bortoluci</w:t>
      </w:r>
      <w:r w:rsidR="005A3FFF" w:rsidRPr="005A3FFF">
        <w:rPr>
          <w:color w:val="000000" w:themeColor="text1"/>
          <w:vertAlign w:val="superscript"/>
          <w:lang w:val="pt-BR"/>
        </w:rPr>
        <w:t>2</w:t>
      </w:r>
    </w:p>
    <w:p w14:paraId="3575AB20" w14:textId="77777777" w:rsidR="0009697D" w:rsidRPr="005A3FFF" w:rsidRDefault="0009697D" w:rsidP="005A3FFF">
      <w:pPr>
        <w:rPr>
          <w:color w:val="000000" w:themeColor="text1"/>
          <w:lang w:val="pt-BR"/>
        </w:rPr>
      </w:pPr>
    </w:p>
    <w:p w14:paraId="1617A072" w14:textId="7A40FA6A" w:rsidR="0009697D" w:rsidRPr="005A3FFF" w:rsidRDefault="0009697D" w:rsidP="005A3FFF">
      <w:pPr>
        <w:rPr>
          <w:color w:val="000000" w:themeColor="text1"/>
        </w:rPr>
      </w:pPr>
      <w:r w:rsidRPr="005A3FFF">
        <w:rPr>
          <w:color w:val="000000" w:themeColor="text1"/>
        </w:rPr>
        <w:t>*</w:t>
      </w:r>
      <w:r w:rsidR="00102757" w:rsidRPr="005A3FFF">
        <w:rPr>
          <w:color w:val="000000" w:themeColor="text1"/>
        </w:rPr>
        <w:t>These authors have contributed equally to this work.</w:t>
      </w:r>
      <w:r w:rsidR="00102757" w:rsidRPr="005A3FFF" w:rsidDel="00102757">
        <w:rPr>
          <w:color w:val="000000" w:themeColor="text1"/>
        </w:rPr>
        <w:t xml:space="preserve"> </w:t>
      </w:r>
    </w:p>
    <w:p w14:paraId="4ACD86A4" w14:textId="77777777" w:rsidR="00F40AAF" w:rsidRPr="005A3FFF" w:rsidRDefault="00F40AAF" w:rsidP="005A3FFF">
      <w:pPr>
        <w:rPr>
          <w:color w:val="000000" w:themeColor="text1"/>
        </w:rPr>
      </w:pPr>
    </w:p>
    <w:p w14:paraId="2EEC11B7" w14:textId="53ECF11B" w:rsidR="00F40AAF" w:rsidRPr="005A3FFF" w:rsidRDefault="005A3FFF" w:rsidP="005A3FFF">
      <w:pPr>
        <w:rPr>
          <w:color w:val="000000" w:themeColor="text1"/>
          <w:lang w:val="pt-BR"/>
        </w:rPr>
      </w:pPr>
      <w:r w:rsidRPr="005A3FFF">
        <w:rPr>
          <w:color w:val="000000" w:themeColor="text1"/>
          <w:vertAlign w:val="superscript"/>
          <w:lang w:val="pt-BR"/>
        </w:rPr>
        <w:t>1</w:t>
      </w:r>
      <w:r w:rsidR="00F40AAF" w:rsidRPr="005A3FFF">
        <w:rPr>
          <w:color w:val="000000" w:themeColor="text1"/>
          <w:lang w:val="pt-BR"/>
        </w:rPr>
        <w:t>Centro de Terapia Celular e Molecular (CTCMol)</w:t>
      </w:r>
      <w:r>
        <w:rPr>
          <w:color w:val="000000" w:themeColor="text1"/>
          <w:lang w:val="pt-BR"/>
        </w:rPr>
        <w:t xml:space="preserve">, </w:t>
      </w:r>
      <w:r w:rsidR="00F40AAF" w:rsidRPr="005A3FFF">
        <w:rPr>
          <w:color w:val="000000" w:themeColor="text1"/>
          <w:lang w:val="pt-BR"/>
        </w:rPr>
        <w:t>Universidade Federal de São Paulo (UNIFESP)</w:t>
      </w:r>
      <w:r>
        <w:rPr>
          <w:color w:val="000000" w:themeColor="text1"/>
          <w:lang w:val="pt-BR"/>
        </w:rPr>
        <w:t xml:space="preserve">, </w:t>
      </w:r>
      <w:r w:rsidR="00F40AAF" w:rsidRPr="005A3FFF">
        <w:rPr>
          <w:color w:val="000000" w:themeColor="text1"/>
          <w:lang w:val="pt-BR"/>
        </w:rPr>
        <w:t>São Paulo, Bra</w:t>
      </w:r>
      <w:r w:rsidR="007A1E22" w:rsidRPr="005A3FFF">
        <w:rPr>
          <w:color w:val="000000" w:themeColor="text1"/>
          <w:lang w:val="pt-BR"/>
        </w:rPr>
        <w:t>z</w:t>
      </w:r>
      <w:r w:rsidR="00F40AAF" w:rsidRPr="005A3FFF">
        <w:rPr>
          <w:color w:val="000000" w:themeColor="text1"/>
          <w:lang w:val="pt-BR"/>
        </w:rPr>
        <w:t>il</w:t>
      </w:r>
    </w:p>
    <w:p w14:paraId="4716325D" w14:textId="5DC0AD43" w:rsidR="005A3FFF" w:rsidRDefault="005A3FFF" w:rsidP="005A3FFF">
      <w:pPr>
        <w:rPr>
          <w:color w:val="000000" w:themeColor="text1"/>
          <w:lang w:val="pt-BR"/>
        </w:rPr>
      </w:pPr>
      <w:r w:rsidRPr="005A3FFF">
        <w:rPr>
          <w:color w:val="000000" w:themeColor="text1"/>
          <w:vertAlign w:val="superscript"/>
          <w:lang w:val="pt-BR"/>
        </w:rPr>
        <w:t>2</w:t>
      </w:r>
      <w:r w:rsidRPr="005A3FFF">
        <w:rPr>
          <w:color w:val="000000" w:themeColor="text1"/>
          <w:lang w:val="pt-BR"/>
        </w:rPr>
        <w:t>Departamento de Ciências Biológicas</w:t>
      </w:r>
      <w:r>
        <w:rPr>
          <w:color w:val="000000" w:themeColor="text1"/>
          <w:lang w:val="pt-BR"/>
        </w:rPr>
        <w:t xml:space="preserve">, </w:t>
      </w:r>
      <w:r w:rsidRPr="005A3FFF">
        <w:rPr>
          <w:color w:val="000000" w:themeColor="text1"/>
          <w:lang w:val="pt-BR"/>
        </w:rPr>
        <w:t>Centro de Terapia Celular e Molecular (CTCMol)</w:t>
      </w:r>
      <w:r>
        <w:rPr>
          <w:color w:val="000000" w:themeColor="text1"/>
          <w:lang w:val="pt-BR"/>
        </w:rPr>
        <w:t xml:space="preserve">, </w:t>
      </w:r>
      <w:r w:rsidRPr="005A3FFF">
        <w:rPr>
          <w:color w:val="000000" w:themeColor="text1"/>
          <w:lang w:val="pt-BR"/>
        </w:rPr>
        <w:t>Universidade Federal de São Paulo (UNIFESP)</w:t>
      </w:r>
      <w:r>
        <w:rPr>
          <w:color w:val="000000" w:themeColor="text1"/>
          <w:lang w:val="pt-BR"/>
        </w:rPr>
        <w:t xml:space="preserve">, </w:t>
      </w:r>
      <w:r w:rsidRPr="005A3FFF">
        <w:rPr>
          <w:color w:val="000000" w:themeColor="text1"/>
          <w:lang w:val="pt-BR"/>
        </w:rPr>
        <w:t>São Paulo, Brazil</w:t>
      </w:r>
    </w:p>
    <w:p w14:paraId="56C05787" w14:textId="6A0DB924" w:rsidR="005A3FFF" w:rsidRPr="005A3FFF" w:rsidRDefault="005A3FFF" w:rsidP="005A3FFF">
      <w:pPr>
        <w:rPr>
          <w:b/>
          <w:bCs/>
          <w:color w:val="000000" w:themeColor="text1"/>
          <w:lang w:val="pt-BR"/>
        </w:rPr>
      </w:pPr>
    </w:p>
    <w:p w14:paraId="227CE566" w14:textId="4735AF95" w:rsidR="007A1E22" w:rsidRPr="005A3FFF" w:rsidRDefault="007A1E22" w:rsidP="005A3FFF">
      <w:pPr>
        <w:rPr>
          <w:color w:val="000000" w:themeColor="text1"/>
          <w:lang w:val="pt-BR"/>
        </w:rPr>
      </w:pPr>
    </w:p>
    <w:p w14:paraId="719DB534" w14:textId="68AC1E25" w:rsidR="007A1E22" w:rsidRPr="005A3FFF" w:rsidRDefault="005A3FFF" w:rsidP="005A3FFF">
      <w:pPr>
        <w:rPr>
          <w:b/>
          <w:bCs/>
          <w:color w:val="000000" w:themeColor="text1"/>
          <w:lang w:val="pt-BR"/>
        </w:rPr>
      </w:pPr>
      <w:r w:rsidRPr="005A3FFF">
        <w:rPr>
          <w:b/>
          <w:bCs/>
          <w:color w:val="000000" w:themeColor="text1"/>
          <w:lang w:val="pt-BR"/>
        </w:rPr>
        <w:t>Corresponding Author:</w:t>
      </w:r>
    </w:p>
    <w:p w14:paraId="6F6257E6" w14:textId="05BB48C4" w:rsidR="007A1E22" w:rsidRPr="005A3FFF" w:rsidRDefault="007A1E22" w:rsidP="005A3FFF">
      <w:pPr>
        <w:rPr>
          <w:color w:val="000000" w:themeColor="text1"/>
          <w:lang w:val="pt-BR"/>
        </w:rPr>
      </w:pPr>
      <w:r w:rsidRPr="005A3FFF">
        <w:rPr>
          <w:color w:val="000000" w:themeColor="text1"/>
          <w:lang w:val="pt-BR"/>
        </w:rPr>
        <w:t>Karina Ramalho Bortoluci</w:t>
      </w:r>
      <w:r w:rsidR="005A3FFF">
        <w:rPr>
          <w:color w:val="000000" w:themeColor="text1"/>
          <w:lang w:val="pt-BR"/>
        </w:rPr>
        <w:tab/>
      </w:r>
      <w:r w:rsidR="005A3FFF">
        <w:rPr>
          <w:color w:val="000000" w:themeColor="text1"/>
          <w:lang w:val="pt-BR"/>
        </w:rPr>
        <w:tab/>
        <w:t>(</w:t>
      </w:r>
      <w:r w:rsidRPr="005A3FFF">
        <w:rPr>
          <w:color w:val="000000" w:themeColor="text1"/>
        </w:rPr>
        <w:t>kbortoluci@gmail.com</w:t>
      </w:r>
      <w:r w:rsidR="005A3FFF">
        <w:rPr>
          <w:color w:val="000000" w:themeColor="text1"/>
        </w:rPr>
        <w:t>)</w:t>
      </w:r>
    </w:p>
    <w:p w14:paraId="182631AC" w14:textId="77777777" w:rsidR="005A3FFF" w:rsidRPr="005A3FFF" w:rsidRDefault="005A3FFF" w:rsidP="005A3FFF">
      <w:pPr>
        <w:rPr>
          <w:color w:val="000000" w:themeColor="text1"/>
        </w:rPr>
      </w:pPr>
    </w:p>
    <w:p w14:paraId="742F3C3A" w14:textId="77777777" w:rsidR="005A3FFF" w:rsidRPr="005A3FFF" w:rsidRDefault="005A3FFF" w:rsidP="005A3FFF">
      <w:pPr>
        <w:rPr>
          <w:b/>
          <w:bCs/>
          <w:color w:val="000000" w:themeColor="text1"/>
          <w:lang w:val="pt-BR"/>
        </w:rPr>
      </w:pPr>
      <w:r w:rsidRPr="005A3FFF">
        <w:rPr>
          <w:b/>
          <w:bCs/>
          <w:color w:val="000000" w:themeColor="text1"/>
          <w:lang w:val="pt-BR"/>
        </w:rPr>
        <w:t>Email Addresses of Co-Authors:</w:t>
      </w:r>
    </w:p>
    <w:p w14:paraId="53267D7F" w14:textId="77777777" w:rsidR="005A3FFF" w:rsidRPr="005A3FFF" w:rsidRDefault="005A3FFF" w:rsidP="005A3FFF">
      <w:pPr>
        <w:rPr>
          <w:color w:val="000000" w:themeColor="text1"/>
          <w:lang w:val="pt-BR"/>
        </w:rPr>
      </w:pPr>
      <w:r w:rsidRPr="005A3FFF">
        <w:rPr>
          <w:color w:val="000000" w:themeColor="text1"/>
          <w:lang w:val="pt-BR"/>
        </w:rPr>
        <w:t>Marcelo Pires Amaral</w:t>
      </w:r>
      <w:r>
        <w:rPr>
          <w:color w:val="000000" w:themeColor="text1"/>
          <w:lang w:val="pt-BR"/>
        </w:rPr>
        <w:tab/>
      </w:r>
      <w:r>
        <w:rPr>
          <w:color w:val="000000" w:themeColor="text1"/>
          <w:lang w:val="pt-BR"/>
        </w:rPr>
        <w:tab/>
      </w:r>
      <w:r>
        <w:rPr>
          <w:color w:val="000000" w:themeColor="text1"/>
          <w:lang w:val="pt-BR"/>
        </w:rPr>
        <w:tab/>
        <w:t>(</w:t>
      </w:r>
      <w:r w:rsidRPr="005A3FFF">
        <w:rPr>
          <w:color w:val="000000" w:themeColor="text1"/>
          <w:lang w:val="pt-BR"/>
        </w:rPr>
        <w:t>m.piresamaral@gmail.com</w:t>
      </w:r>
      <w:r>
        <w:rPr>
          <w:color w:val="000000" w:themeColor="text1"/>
          <w:lang w:val="pt-BR"/>
        </w:rPr>
        <w:t>)</w:t>
      </w:r>
    </w:p>
    <w:p w14:paraId="06A957DE" w14:textId="77777777" w:rsidR="005A3FFF" w:rsidRPr="005A3FFF" w:rsidRDefault="005A3FFF" w:rsidP="005A3FFF">
      <w:pPr>
        <w:rPr>
          <w:color w:val="000000" w:themeColor="text1"/>
          <w:lang w:val="pt-BR"/>
        </w:rPr>
      </w:pPr>
      <w:r w:rsidRPr="005A3FFF">
        <w:rPr>
          <w:color w:val="000000" w:themeColor="text1"/>
          <w:lang w:val="pt-BR"/>
        </w:rPr>
        <w:t>Aline de Oliveira Lima Pacheco</w:t>
      </w:r>
      <w:r>
        <w:rPr>
          <w:color w:val="000000" w:themeColor="text1"/>
          <w:lang w:val="pt-BR"/>
        </w:rPr>
        <w:tab/>
        <w:t>(</w:t>
      </w:r>
      <w:r w:rsidRPr="005A3FFF">
        <w:rPr>
          <w:color w:val="000000" w:themeColor="text1"/>
          <w:lang w:val="pt-BR"/>
        </w:rPr>
        <w:t>aline.tuty@gmail.com</w:t>
      </w:r>
      <w:r>
        <w:rPr>
          <w:color w:val="000000" w:themeColor="text1"/>
          <w:lang w:val="pt-BR"/>
        </w:rPr>
        <w:t>)</w:t>
      </w:r>
    </w:p>
    <w:p w14:paraId="299C9440" w14:textId="77777777" w:rsidR="005A3FFF" w:rsidRPr="005A3FFF" w:rsidRDefault="005A3FFF" w:rsidP="005A3FFF">
      <w:pPr>
        <w:rPr>
          <w:color w:val="000000" w:themeColor="text1"/>
          <w:lang w:val="pt-BR"/>
        </w:rPr>
      </w:pPr>
      <w:r w:rsidRPr="005A3FFF">
        <w:rPr>
          <w:color w:val="000000" w:themeColor="text1"/>
          <w:lang w:val="pt-BR"/>
        </w:rPr>
        <w:t>Ingrid Sancho de Farias</w:t>
      </w:r>
      <w:r>
        <w:rPr>
          <w:color w:val="000000" w:themeColor="text1"/>
          <w:lang w:val="pt-BR"/>
        </w:rPr>
        <w:tab/>
      </w:r>
      <w:r>
        <w:rPr>
          <w:color w:val="000000" w:themeColor="text1"/>
          <w:lang w:val="pt-BR"/>
        </w:rPr>
        <w:tab/>
        <w:t>(</w:t>
      </w:r>
      <w:r w:rsidRPr="005A3FFF">
        <w:rPr>
          <w:color w:val="000000" w:themeColor="text1"/>
          <w:lang w:val="pt-BR"/>
        </w:rPr>
        <w:t>ingridsanchof@gmail.com</w:t>
      </w:r>
      <w:r>
        <w:rPr>
          <w:color w:val="000000" w:themeColor="text1"/>
          <w:lang w:val="pt-BR"/>
        </w:rPr>
        <w:t>)</w:t>
      </w:r>
    </w:p>
    <w:p w14:paraId="76F0225B" w14:textId="77777777" w:rsidR="005A3FFF" w:rsidRPr="005A3FFF" w:rsidRDefault="005A3FFF" w:rsidP="005A3FFF">
      <w:pPr>
        <w:rPr>
          <w:color w:val="000000" w:themeColor="text1"/>
          <w:lang w:val="pt-BR"/>
        </w:rPr>
      </w:pPr>
      <w:r w:rsidRPr="005A3FFF">
        <w:rPr>
          <w:color w:val="000000" w:themeColor="text1"/>
          <w:lang w:val="pt-BR"/>
        </w:rPr>
        <w:t>Luiza Zainotti Miguel Fahur Bottino</w:t>
      </w:r>
      <w:r>
        <w:rPr>
          <w:color w:val="000000" w:themeColor="text1"/>
          <w:lang w:val="pt-BR"/>
        </w:rPr>
        <w:tab/>
        <w:t>(</w:t>
      </w:r>
      <w:r w:rsidRPr="005A3FFF">
        <w:rPr>
          <w:color w:val="000000" w:themeColor="text1"/>
          <w:lang w:val="pt-BR"/>
        </w:rPr>
        <w:t>luzainotti.bottino@hotmail.com</w:t>
      </w:r>
      <w:r>
        <w:rPr>
          <w:color w:val="000000" w:themeColor="text1"/>
          <w:lang w:val="pt-BR"/>
        </w:rPr>
        <w:t>)</w:t>
      </w:r>
    </w:p>
    <w:p w14:paraId="124105EE" w14:textId="77777777" w:rsidR="00F40AAF" w:rsidRPr="005A3FFF" w:rsidRDefault="00F40AAF" w:rsidP="005A3FFF">
      <w:pPr>
        <w:rPr>
          <w:color w:val="000000" w:themeColor="text1"/>
        </w:rPr>
      </w:pPr>
    </w:p>
    <w:p w14:paraId="71B79AC9" w14:textId="770E71B9" w:rsidR="006305D7" w:rsidRPr="005A3FFF" w:rsidRDefault="006305D7" w:rsidP="005A3FFF">
      <w:pPr>
        <w:pStyle w:val="NormalWeb"/>
        <w:spacing w:before="0" w:beforeAutospacing="0" w:after="0" w:afterAutospacing="0"/>
        <w:rPr>
          <w:color w:val="000000" w:themeColor="text1"/>
        </w:rPr>
      </w:pPr>
      <w:r w:rsidRPr="005A3FFF">
        <w:rPr>
          <w:b/>
          <w:bCs/>
          <w:color w:val="000000" w:themeColor="text1"/>
        </w:rPr>
        <w:t>KEYWORDS:</w:t>
      </w:r>
    </w:p>
    <w:p w14:paraId="6C0B0781" w14:textId="7CC11907" w:rsidR="007A4DD6" w:rsidRPr="005A3FFF" w:rsidRDefault="009A0E2A" w:rsidP="005A3FFF">
      <w:pPr>
        <w:rPr>
          <w:color w:val="000000" w:themeColor="text1"/>
          <w:lang w:val="pt-BR"/>
        </w:rPr>
      </w:pPr>
      <w:r w:rsidRPr="005A3FFF">
        <w:rPr>
          <w:color w:val="000000" w:themeColor="text1"/>
          <w:lang w:val="pt-BR"/>
        </w:rPr>
        <w:t>Glia cells</w:t>
      </w:r>
      <w:r w:rsidR="005A3FFF">
        <w:rPr>
          <w:color w:val="000000" w:themeColor="text1"/>
          <w:lang w:val="pt-BR"/>
        </w:rPr>
        <w:t>,</w:t>
      </w:r>
      <w:r w:rsidRPr="005A3FFF">
        <w:rPr>
          <w:color w:val="000000" w:themeColor="text1"/>
          <w:lang w:val="pt-BR"/>
        </w:rPr>
        <w:t xml:space="preserve"> astrocytes</w:t>
      </w:r>
      <w:r w:rsidR="005A3FFF">
        <w:rPr>
          <w:color w:val="000000" w:themeColor="text1"/>
          <w:lang w:val="pt-BR"/>
        </w:rPr>
        <w:t>,</w:t>
      </w:r>
      <w:r w:rsidR="00ED42AB" w:rsidRPr="005A3FFF">
        <w:rPr>
          <w:color w:val="000000" w:themeColor="text1"/>
          <w:lang w:val="pt-BR"/>
        </w:rPr>
        <w:t xml:space="preserve"> microglia</w:t>
      </w:r>
      <w:r w:rsidR="005A3FFF">
        <w:rPr>
          <w:color w:val="000000" w:themeColor="text1"/>
          <w:lang w:val="pt-BR"/>
        </w:rPr>
        <w:t>,</w:t>
      </w:r>
      <w:r w:rsidR="00A135EE" w:rsidRPr="005A3FFF">
        <w:rPr>
          <w:color w:val="000000" w:themeColor="text1"/>
          <w:lang w:val="pt-BR"/>
        </w:rPr>
        <w:t xml:space="preserve"> protozoa infection</w:t>
      </w:r>
      <w:r w:rsidR="005A3FFF">
        <w:rPr>
          <w:color w:val="000000" w:themeColor="text1"/>
          <w:lang w:val="pt-BR"/>
        </w:rPr>
        <w:t>,</w:t>
      </w:r>
      <w:r w:rsidR="00ED42AB" w:rsidRPr="005A3FFF">
        <w:rPr>
          <w:color w:val="000000" w:themeColor="text1"/>
          <w:lang w:val="pt-BR"/>
        </w:rPr>
        <w:t xml:space="preserve"> </w:t>
      </w:r>
      <w:r w:rsidRPr="005A3FFF">
        <w:rPr>
          <w:i/>
          <w:color w:val="000000" w:themeColor="text1"/>
          <w:lang w:val="pt-BR"/>
        </w:rPr>
        <w:t>T. cruzi</w:t>
      </w:r>
      <w:r w:rsidR="005A3FFF">
        <w:rPr>
          <w:color w:val="000000" w:themeColor="text1"/>
          <w:lang w:val="pt-BR"/>
        </w:rPr>
        <w:t>,</w:t>
      </w:r>
      <w:r w:rsidR="006B2AF6" w:rsidRPr="005A3FFF">
        <w:rPr>
          <w:color w:val="000000" w:themeColor="text1"/>
          <w:lang w:val="pt-BR"/>
        </w:rPr>
        <w:t xml:space="preserve"> </w:t>
      </w:r>
      <w:r w:rsidRPr="005A3FFF">
        <w:rPr>
          <w:i/>
          <w:color w:val="000000" w:themeColor="text1"/>
          <w:lang w:val="pt-BR"/>
        </w:rPr>
        <w:t>T. gondii</w:t>
      </w:r>
    </w:p>
    <w:p w14:paraId="1CB4E390" w14:textId="77777777" w:rsidR="006305D7" w:rsidRPr="005A3FFF" w:rsidRDefault="006305D7" w:rsidP="005A3FFF">
      <w:pPr>
        <w:pStyle w:val="NormalWeb"/>
        <w:spacing w:before="0" w:beforeAutospacing="0" w:after="0" w:afterAutospacing="0"/>
        <w:rPr>
          <w:color w:val="000000" w:themeColor="text1"/>
          <w:lang w:val="pt-BR"/>
        </w:rPr>
      </w:pPr>
    </w:p>
    <w:p w14:paraId="628AC4B5" w14:textId="4508688F" w:rsidR="006305D7" w:rsidRPr="005A3FFF" w:rsidRDefault="00086FF5" w:rsidP="005A3FFF">
      <w:pPr>
        <w:rPr>
          <w:color w:val="000000" w:themeColor="text1"/>
        </w:rPr>
      </w:pPr>
      <w:r w:rsidRPr="005A3FFF">
        <w:rPr>
          <w:b/>
          <w:bCs/>
          <w:color w:val="000000" w:themeColor="text1"/>
        </w:rPr>
        <w:t>SUMMARY</w:t>
      </w:r>
      <w:r w:rsidR="006305D7" w:rsidRPr="005A3FFF">
        <w:rPr>
          <w:b/>
          <w:bCs/>
          <w:color w:val="000000" w:themeColor="text1"/>
        </w:rPr>
        <w:t>:</w:t>
      </w:r>
      <w:r w:rsidR="006305D7" w:rsidRPr="005A3FFF">
        <w:rPr>
          <w:color w:val="000000" w:themeColor="text1"/>
        </w:rPr>
        <w:t xml:space="preserve"> </w:t>
      </w:r>
    </w:p>
    <w:p w14:paraId="4AAE2B09" w14:textId="0749985C" w:rsidR="00D80BA7" w:rsidRPr="005A3FFF" w:rsidRDefault="00D80BA7" w:rsidP="005A3FFF">
      <w:pPr>
        <w:rPr>
          <w:color w:val="000000" w:themeColor="text1"/>
        </w:rPr>
      </w:pPr>
      <w:r w:rsidRPr="005A3FFF">
        <w:rPr>
          <w:color w:val="000000" w:themeColor="text1"/>
        </w:rPr>
        <w:t>The overall goal of this protocol is to instruct how to extract, maintain, and dissociate murine astrocyte and microglia cells from the central nervous system, followed by infection with protozoa parasites.</w:t>
      </w:r>
    </w:p>
    <w:p w14:paraId="761028D6" w14:textId="77777777" w:rsidR="006305D7" w:rsidRPr="005A3FFF" w:rsidRDefault="006305D7" w:rsidP="005A3FFF">
      <w:pPr>
        <w:rPr>
          <w:color w:val="000000" w:themeColor="text1"/>
        </w:rPr>
      </w:pPr>
    </w:p>
    <w:p w14:paraId="64FB8590" w14:textId="214E9200" w:rsidR="006305D7" w:rsidRPr="005A3FFF" w:rsidRDefault="006305D7" w:rsidP="005A3FFF">
      <w:pPr>
        <w:rPr>
          <w:color w:val="000000" w:themeColor="text1"/>
        </w:rPr>
      </w:pPr>
      <w:r w:rsidRPr="005A3FFF">
        <w:rPr>
          <w:b/>
          <w:bCs/>
          <w:color w:val="000000" w:themeColor="text1"/>
        </w:rPr>
        <w:t>ABSTRACT:</w:t>
      </w:r>
    </w:p>
    <w:p w14:paraId="5A6A84FB" w14:textId="663A5F45" w:rsidR="00520601" w:rsidRPr="005A3FFF" w:rsidRDefault="00520601" w:rsidP="005A3FFF">
      <w:pPr>
        <w:rPr>
          <w:color w:val="000000" w:themeColor="text1"/>
        </w:rPr>
      </w:pPr>
      <w:r w:rsidRPr="005A3FFF">
        <w:rPr>
          <w:color w:val="000000" w:themeColor="text1"/>
        </w:rPr>
        <w:t xml:space="preserve">Astrocytes and microglia are the most abundant glial cells. They are responsible for physiological support and </w:t>
      </w:r>
      <w:r w:rsidRPr="005A3FFF">
        <w:rPr>
          <w:color w:val="000000" w:themeColor="text1"/>
          <w:lang w:eastAsia="pt-BR"/>
        </w:rPr>
        <w:t xml:space="preserve">homeostasis maintenance </w:t>
      </w:r>
      <w:r w:rsidRPr="005A3FFF">
        <w:rPr>
          <w:color w:val="000000" w:themeColor="text1"/>
        </w:rPr>
        <w:t>in the</w:t>
      </w:r>
      <w:r w:rsidR="005B33E4" w:rsidRPr="005A3FFF">
        <w:rPr>
          <w:color w:val="000000" w:themeColor="text1"/>
        </w:rPr>
        <w:t xml:space="preserve"> </w:t>
      </w:r>
      <w:r w:rsidR="00FC52A4" w:rsidRPr="005A3FFF">
        <w:rPr>
          <w:color w:val="000000" w:themeColor="text1"/>
        </w:rPr>
        <w:t>c</w:t>
      </w:r>
      <w:r w:rsidR="005B33E4" w:rsidRPr="005A3FFF">
        <w:rPr>
          <w:color w:val="000000" w:themeColor="text1"/>
        </w:rPr>
        <w:t xml:space="preserve">entral </w:t>
      </w:r>
      <w:r w:rsidR="00FC52A4" w:rsidRPr="005A3FFF">
        <w:rPr>
          <w:color w:val="000000" w:themeColor="text1"/>
        </w:rPr>
        <w:t>n</w:t>
      </w:r>
      <w:r w:rsidR="005B33E4" w:rsidRPr="005A3FFF">
        <w:rPr>
          <w:color w:val="000000" w:themeColor="text1"/>
        </w:rPr>
        <w:t xml:space="preserve">ervous </w:t>
      </w:r>
      <w:r w:rsidR="00FC52A4" w:rsidRPr="005A3FFF">
        <w:rPr>
          <w:color w:val="000000" w:themeColor="text1"/>
        </w:rPr>
        <w:t>s</w:t>
      </w:r>
      <w:r w:rsidR="005B33E4" w:rsidRPr="005A3FFF">
        <w:rPr>
          <w:color w:val="000000" w:themeColor="text1"/>
        </w:rPr>
        <w:t>ystem</w:t>
      </w:r>
      <w:r w:rsidRPr="005A3FFF">
        <w:rPr>
          <w:color w:val="000000" w:themeColor="text1"/>
        </w:rPr>
        <w:t xml:space="preserve"> </w:t>
      </w:r>
      <w:r w:rsidR="005B33E4" w:rsidRPr="005A3FFF">
        <w:rPr>
          <w:color w:val="000000" w:themeColor="text1"/>
        </w:rPr>
        <w:t>(</w:t>
      </w:r>
      <w:r w:rsidRPr="005A3FFF">
        <w:rPr>
          <w:color w:val="000000" w:themeColor="text1"/>
        </w:rPr>
        <w:t>CNS</w:t>
      </w:r>
      <w:r w:rsidR="005B33E4" w:rsidRPr="005A3FFF">
        <w:rPr>
          <w:color w:val="000000" w:themeColor="text1"/>
        </w:rPr>
        <w:t>)</w:t>
      </w:r>
      <w:r w:rsidRPr="005A3FFF">
        <w:rPr>
          <w:color w:val="000000" w:themeColor="text1"/>
        </w:rPr>
        <w:t xml:space="preserve">. The </w:t>
      </w:r>
      <w:r w:rsidR="00BB524B" w:rsidRPr="005A3FFF">
        <w:rPr>
          <w:color w:val="000000" w:themeColor="text1"/>
        </w:rPr>
        <w:t xml:space="preserve">increasing evidences of their </w:t>
      </w:r>
      <w:r w:rsidRPr="005A3FFF">
        <w:rPr>
          <w:color w:val="000000" w:themeColor="text1"/>
        </w:rPr>
        <w:t xml:space="preserve">involvement in </w:t>
      </w:r>
      <w:r w:rsidR="00BB524B" w:rsidRPr="005A3FFF">
        <w:rPr>
          <w:color w:val="000000" w:themeColor="text1"/>
        </w:rPr>
        <w:t xml:space="preserve">the control of </w:t>
      </w:r>
      <w:r w:rsidRPr="005A3FFF">
        <w:rPr>
          <w:color w:val="000000" w:themeColor="text1"/>
        </w:rPr>
        <w:t xml:space="preserve">infectious diseases justify the </w:t>
      </w:r>
      <w:r w:rsidR="00BB524B" w:rsidRPr="005A3FFF">
        <w:rPr>
          <w:color w:val="000000" w:themeColor="text1"/>
        </w:rPr>
        <w:t xml:space="preserve">emerging </w:t>
      </w:r>
      <w:r w:rsidRPr="005A3FFF">
        <w:rPr>
          <w:color w:val="000000" w:themeColor="text1"/>
        </w:rPr>
        <w:t xml:space="preserve">interest in the </w:t>
      </w:r>
      <w:r w:rsidR="00BB524B" w:rsidRPr="005A3FFF">
        <w:rPr>
          <w:color w:val="000000" w:themeColor="text1"/>
        </w:rPr>
        <w:t xml:space="preserve">improvement of methodologies to </w:t>
      </w:r>
      <w:r w:rsidRPr="005A3FFF">
        <w:rPr>
          <w:color w:val="000000" w:themeColor="text1"/>
        </w:rPr>
        <w:t xml:space="preserve">isolate </w:t>
      </w:r>
      <w:r w:rsidR="00BB524B" w:rsidRPr="005A3FFF">
        <w:rPr>
          <w:color w:val="000000" w:themeColor="text1"/>
        </w:rPr>
        <w:t>p</w:t>
      </w:r>
      <w:r w:rsidR="00016F83" w:rsidRPr="005A3FFF">
        <w:rPr>
          <w:color w:val="000000" w:themeColor="text1"/>
        </w:rPr>
        <w:t xml:space="preserve">rimary astrocytes </w:t>
      </w:r>
      <w:r w:rsidR="006F16E4" w:rsidRPr="005A3FFF">
        <w:rPr>
          <w:color w:val="000000" w:themeColor="text1"/>
        </w:rPr>
        <w:t xml:space="preserve">and microglia </w:t>
      </w:r>
      <w:r w:rsidR="00016F83" w:rsidRPr="005A3FFF">
        <w:rPr>
          <w:color w:val="000000" w:themeColor="text1"/>
        </w:rPr>
        <w:t>in order to evaluate their responses to infections that affect</w:t>
      </w:r>
      <w:r w:rsidR="00090ADB" w:rsidRPr="005A3FFF">
        <w:rPr>
          <w:color w:val="000000" w:themeColor="text1"/>
        </w:rPr>
        <w:t xml:space="preserve"> the</w:t>
      </w:r>
      <w:r w:rsidR="00016F83" w:rsidRPr="005A3FFF">
        <w:rPr>
          <w:color w:val="000000" w:themeColor="text1"/>
        </w:rPr>
        <w:t xml:space="preserve"> CNS</w:t>
      </w:r>
      <w:r w:rsidRPr="005A3FFF">
        <w:rPr>
          <w:color w:val="000000" w:themeColor="text1"/>
        </w:rPr>
        <w:t xml:space="preserve">. Considering the </w:t>
      </w:r>
      <w:r w:rsidR="00016F83" w:rsidRPr="005A3FFF">
        <w:rPr>
          <w:color w:val="000000" w:themeColor="text1"/>
        </w:rPr>
        <w:t xml:space="preserve">impact of </w:t>
      </w:r>
      <w:r w:rsidR="00016F83" w:rsidRPr="005A3FFF">
        <w:rPr>
          <w:i/>
          <w:iCs/>
          <w:color w:val="000000" w:themeColor="text1"/>
        </w:rPr>
        <w:t xml:space="preserve">Trypanosoma </w:t>
      </w:r>
      <w:proofErr w:type="spellStart"/>
      <w:r w:rsidR="00016F83" w:rsidRPr="005A3FFF">
        <w:rPr>
          <w:i/>
          <w:iCs/>
          <w:color w:val="000000" w:themeColor="text1"/>
        </w:rPr>
        <w:t>cruzi</w:t>
      </w:r>
      <w:proofErr w:type="spellEnd"/>
      <w:r w:rsidR="00016F83" w:rsidRPr="005A3FFF">
        <w:rPr>
          <w:color w:val="000000" w:themeColor="text1"/>
        </w:rPr>
        <w:t xml:space="preserve"> </w:t>
      </w:r>
      <w:r w:rsidR="00A0319F" w:rsidRPr="005A3FFF">
        <w:rPr>
          <w:color w:val="000000" w:themeColor="text1"/>
        </w:rPr>
        <w:t>(</w:t>
      </w:r>
      <w:r w:rsidR="00A0319F" w:rsidRPr="005A3FFF">
        <w:rPr>
          <w:i/>
          <w:iCs/>
          <w:color w:val="000000" w:themeColor="text1"/>
        </w:rPr>
        <w:t xml:space="preserve">T. </w:t>
      </w:r>
      <w:proofErr w:type="spellStart"/>
      <w:r w:rsidR="00A0319F" w:rsidRPr="005A3FFF">
        <w:rPr>
          <w:i/>
          <w:iCs/>
          <w:color w:val="000000" w:themeColor="text1"/>
        </w:rPr>
        <w:t>cruzi</w:t>
      </w:r>
      <w:proofErr w:type="spellEnd"/>
      <w:r w:rsidR="00A0319F" w:rsidRPr="005A3FFF">
        <w:rPr>
          <w:color w:val="000000" w:themeColor="text1"/>
        </w:rPr>
        <w:t xml:space="preserve">) </w:t>
      </w:r>
      <w:r w:rsidR="00016F83" w:rsidRPr="005A3FFF">
        <w:rPr>
          <w:color w:val="000000" w:themeColor="text1"/>
        </w:rPr>
        <w:t xml:space="preserve">and </w:t>
      </w:r>
      <w:r w:rsidR="00016F83" w:rsidRPr="005A3FFF">
        <w:rPr>
          <w:i/>
          <w:iCs/>
          <w:color w:val="000000" w:themeColor="text1"/>
        </w:rPr>
        <w:t>Toxoplasma gondii</w:t>
      </w:r>
      <w:r w:rsidR="00016F83" w:rsidRPr="005A3FFF">
        <w:rPr>
          <w:color w:val="000000" w:themeColor="text1"/>
        </w:rPr>
        <w:t xml:space="preserve"> </w:t>
      </w:r>
      <w:r w:rsidR="00A0319F" w:rsidRPr="005A3FFF">
        <w:rPr>
          <w:color w:val="000000" w:themeColor="text1"/>
        </w:rPr>
        <w:t>(</w:t>
      </w:r>
      <w:r w:rsidR="00A0319F" w:rsidRPr="005A3FFF">
        <w:rPr>
          <w:i/>
          <w:iCs/>
          <w:color w:val="000000" w:themeColor="text1"/>
        </w:rPr>
        <w:t>T. gondii</w:t>
      </w:r>
      <w:r w:rsidR="00A0319F" w:rsidRPr="005A3FFF">
        <w:rPr>
          <w:color w:val="000000" w:themeColor="text1"/>
        </w:rPr>
        <w:t xml:space="preserve">) </w:t>
      </w:r>
      <w:r w:rsidR="00016F83" w:rsidRPr="005A3FFF">
        <w:rPr>
          <w:color w:val="000000" w:themeColor="text1"/>
        </w:rPr>
        <w:t xml:space="preserve">infection in the CNS, </w:t>
      </w:r>
      <w:r w:rsidRPr="005A3FFF">
        <w:rPr>
          <w:color w:val="000000" w:themeColor="text1"/>
        </w:rPr>
        <w:t>here w</w:t>
      </w:r>
      <w:r w:rsidR="000418C2">
        <w:rPr>
          <w:color w:val="000000" w:themeColor="text1"/>
        </w:rPr>
        <w:t xml:space="preserve">e </w:t>
      </w:r>
      <w:r w:rsidRPr="005A3FFF">
        <w:rPr>
          <w:color w:val="000000" w:themeColor="text1"/>
        </w:rPr>
        <w:t>provide a method to extract, maintain</w:t>
      </w:r>
      <w:r w:rsidR="00016F83" w:rsidRPr="005A3FFF">
        <w:rPr>
          <w:color w:val="000000" w:themeColor="text1"/>
        </w:rPr>
        <w:t xml:space="preserve">, </w:t>
      </w:r>
      <w:r w:rsidRPr="005A3FFF">
        <w:rPr>
          <w:color w:val="000000" w:themeColor="text1"/>
        </w:rPr>
        <w:t xml:space="preserve">dissociate </w:t>
      </w:r>
      <w:r w:rsidR="00016F83" w:rsidRPr="005A3FFF">
        <w:rPr>
          <w:color w:val="000000" w:themeColor="text1"/>
        </w:rPr>
        <w:t xml:space="preserve">and infect </w:t>
      </w:r>
      <w:r w:rsidR="009A0E2A" w:rsidRPr="005A3FFF">
        <w:rPr>
          <w:color w:val="000000" w:themeColor="text1"/>
        </w:rPr>
        <w:t xml:space="preserve">murine astrocytes and microglia cells </w:t>
      </w:r>
      <w:r w:rsidR="00235A2E" w:rsidRPr="005A3FFF">
        <w:rPr>
          <w:color w:val="000000" w:themeColor="text1"/>
        </w:rPr>
        <w:t>with protozoa parasites</w:t>
      </w:r>
      <w:r w:rsidRPr="005A3FFF">
        <w:rPr>
          <w:color w:val="000000" w:themeColor="text1"/>
        </w:rPr>
        <w:t xml:space="preserve">. </w:t>
      </w:r>
      <w:r w:rsidR="006D7D4C" w:rsidRPr="005A3FFF">
        <w:rPr>
          <w:color w:val="000000" w:themeColor="text1"/>
        </w:rPr>
        <w:t>Extracted</w:t>
      </w:r>
      <w:r w:rsidRPr="005A3FFF">
        <w:rPr>
          <w:color w:val="000000" w:themeColor="text1"/>
        </w:rPr>
        <w:t xml:space="preserve"> cells </w:t>
      </w:r>
      <w:r w:rsidR="00D80BA7" w:rsidRPr="005A3FFF">
        <w:rPr>
          <w:color w:val="000000" w:themeColor="text1"/>
        </w:rPr>
        <w:t xml:space="preserve">from newborn cortices </w:t>
      </w:r>
      <w:r w:rsidRPr="005A3FFF">
        <w:rPr>
          <w:color w:val="000000" w:themeColor="text1"/>
        </w:rPr>
        <w:t xml:space="preserve">are maintained </w:t>
      </w:r>
      <w:r w:rsidR="000418C2" w:rsidRPr="000418C2">
        <w:rPr>
          <w:color w:val="000000" w:themeColor="text1"/>
        </w:rPr>
        <w:t>in vitro</w:t>
      </w:r>
      <w:r w:rsidR="00D80BA7" w:rsidRPr="005A3FFF">
        <w:rPr>
          <w:color w:val="000000" w:themeColor="text1"/>
        </w:rPr>
        <w:t xml:space="preserve"> </w:t>
      </w:r>
      <w:r w:rsidRPr="005A3FFF">
        <w:rPr>
          <w:color w:val="000000" w:themeColor="text1"/>
        </w:rPr>
        <w:t>for 14 days with periodic differential media replacement</w:t>
      </w:r>
      <w:r w:rsidR="00D80BA7" w:rsidRPr="005A3FFF">
        <w:rPr>
          <w:color w:val="000000" w:themeColor="text1"/>
        </w:rPr>
        <w:t xml:space="preserve">. Astrocytes and microglia are obtained from the same extraction protocol </w:t>
      </w:r>
      <w:r w:rsidR="009A0E2A" w:rsidRPr="005A3FFF">
        <w:rPr>
          <w:color w:val="000000" w:themeColor="text1"/>
        </w:rPr>
        <w:t>by</w:t>
      </w:r>
      <w:r w:rsidRPr="005A3FFF">
        <w:rPr>
          <w:color w:val="000000" w:themeColor="text1"/>
        </w:rPr>
        <w:t xml:space="preserve"> mechanical dissociation. </w:t>
      </w:r>
      <w:r w:rsidR="00D80BA7" w:rsidRPr="005A3FFF">
        <w:rPr>
          <w:color w:val="000000" w:themeColor="text1"/>
        </w:rPr>
        <w:t>After</w:t>
      </w:r>
      <w:r w:rsidRPr="005A3FFF">
        <w:rPr>
          <w:color w:val="000000" w:themeColor="text1"/>
        </w:rPr>
        <w:t xml:space="preserve"> </w:t>
      </w:r>
      <w:r w:rsidR="00D80BA7" w:rsidRPr="005A3FFF">
        <w:rPr>
          <w:color w:val="000000" w:themeColor="text1"/>
        </w:rPr>
        <w:t>phenotyping</w:t>
      </w:r>
      <w:r w:rsidRPr="005A3FFF">
        <w:rPr>
          <w:color w:val="000000" w:themeColor="text1"/>
        </w:rPr>
        <w:t xml:space="preserve"> by flow cytometry</w:t>
      </w:r>
      <w:r w:rsidR="00D80BA7" w:rsidRPr="005A3FFF">
        <w:rPr>
          <w:color w:val="000000" w:themeColor="text1"/>
        </w:rPr>
        <w:t>, cells are</w:t>
      </w:r>
      <w:r w:rsidRPr="005A3FFF">
        <w:rPr>
          <w:color w:val="000000" w:themeColor="text1"/>
        </w:rPr>
        <w:t xml:space="preserve"> </w:t>
      </w:r>
      <w:r w:rsidR="009A0E2A" w:rsidRPr="005A3FFF">
        <w:rPr>
          <w:color w:val="000000" w:themeColor="text1"/>
        </w:rPr>
        <w:t>infected with protozoa parasites</w:t>
      </w:r>
      <w:r w:rsidRPr="005A3FFF">
        <w:rPr>
          <w:color w:val="000000" w:themeColor="text1"/>
        </w:rPr>
        <w:t xml:space="preserve">. </w:t>
      </w:r>
      <w:r w:rsidR="009A0E2A" w:rsidRPr="005A3FFF">
        <w:rPr>
          <w:color w:val="000000" w:themeColor="text1"/>
        </w:rPr>
        <w:t xml:space="preserve">The </w:t>
      </w:r>
      <w:r w:rsidR="00016F83" w:rsidRPr="005A3FFF">
        <w:rPr>
          <w:color w:val="000000" w:themeColor="text1"/>
        </w:rPr>
        <w:t xml:space="preserve">infection rate is determined by fluorescence </w:t>
      </w:r>
      <w:r w:rsidR="00016F83" w:rsidRPr="005A3FFF">
        <w:rPr>
          <w:color w:val="000000" w:themeColor="text1"/>
        </w:rPr>
        <w:lastRenderedPageBreak/>
        <w:t>microscopy</w:t>
      </w:r>
      <w:r w:rsidR="009A0E2A" w:rsidRPr="005A3FFF">
        <w:rPr>
          <w:color w:val="000000" w:themeColor="text1"/>
        </w:rPr>
        <w:t xml:space="preserve"> at different time points</w:t>
      </w:r>
      <w:r w:rsidR="00016F83" w:rsidRPr="005A3FFF">
        <w:rPr>
          <w:color w:val="000000" w:themeColor="text1"/>
        </w:rPr>
        <w:t xml:space="preserve">, thus enabling the evaluation of differential ability of glial cells to </w:t>
      </w:r>
      <w:r w:rsidR="00913C7B" w:rsidRPr="005A3FFF">
        <w:rPr>
          <w:color w:val="000000" w:themeColor="text1"/>
        </w:rPr>
        <w:t>control protozoan invasion and replication.</w:t>
      </w:r>
      <w:r w:rsidR="00FD650A">
        <w:rPr>
          <w:color w:val="000000" w:themeColor="text1"/>
        </w:rPr>
        <w:t xml:space="preserve"> </w:t>
      </w:r>
      <w:r w:rsidRPr="005A3FFF">
        <w:rPr>
          <w:color w:val="000000" w:themeColor="text1"/>
        </w:rPr>
        <w:t>Th</w:t>
      </w:r>
      <w:r w:rsidR="00913C7B" w:rsidRPr="005A3FFF">
        <w:rPr>
          <w:color w:val="000000" w:themeColor="text1"/>
        </w:rPr>
        <w:t>e</w:t>
      </w:r>
      <w:r w:rsidRPr="005A3FFF">
        <w:rPr>
          <w:color w:val="000000" w:themeColor="text1"/>
        </w:rPr>
        <w:t>s</w:t>
      </w:r>
      <w:r w:rsidR="00913C7B" w:rsidRPr="005A3FFF">
        <w:rPr>
          <w:color w:val="000000" w:themeColor="text1"/>
        </w:rPr>
        <w:t>e</w:t>
      </w:r>
      <w:r w:rsidRPr="005A3FFF">
        <w:rPr>
          <w:color w:val="000000" w:themeColor="text1"/>
        </w:rPr>
        <w:t xml:space="preserve"> technique</w:t>
      </w:r>
      <w:r w:rsidR="00913C7B" w:rsidRPr="005A3FFF">
        <w:rPr>
          <w:color w:val="000000" w:themeColor="text1"/>
        </w:rPr>
        <w:t>s</w:t>
      </w:r>
      <w:r w:rsidRPr="005A3FFF">
        <w:rPr>
          <w:color w:val="000000" w:themeColor="text1"/>
        </w:rPr>
        <w:t xml:space="preserve"> represent simple</w:t>
      </w:r>
      <w:r w:rsidR="00403859" w:rsidRPr="005A3FFF">
        <w:rPr>
          <w:color w:val="000000" w:themeColor="text1"/>
        </w:rPr>
        <w:t>, cheap</w:t>
      </w:r>
      <w:r w:rsidRPr="005A3FFF">
        <w:rPr>
          <w:color w:val="000000" w:themeColor="text1"/>
        </w:rPr>
        <w:t xml:space="preserve"> and efficient method</w:t>
      </w:r>
      <w:r w:rsidR="000418C2">
        <w:rPr>
          <w:color w:val="000000" w:themeColor="text1"/>
        </w:rPr>
        <w:t>s</w:t>
      </w:r>
      <w:r w:rsidRPr="005A3FFF">
        <w:rPr>
          <w:color w:val="000000" w:themeColor="text1"/>
        </w:rPr>
        <w:t xml:space="preserve"> to </w:t>
      </w:r>
      <w:r w:rsidR="00913C7B" w:rsidRPr="005A3FFF">
        <w:rPr>
          <w:color w:val="000000" w:themeColor="text1"/>
        </w:rPr>
        <w:t xml:space="preserve">study </w:t>
      </w:r>
      <w:r w:rsidR="00403859" w:rsidRPr="005A3FFF">
        <w:rPr>
          <w:color w:val="000000" w:themeColor="text1"/>
        </w:rPr>
        <w:t xml:space="preserve">the responses of </w:t>
      </w:r>
      <w:r w:rsidRPr="005A3FFF">
        <w:rPr>
          <w:color w:val="000000" w:themeColor="text1"/>
        </w:rPr>
        <w:t xml:space="preserve">astrocytes and microglia </w:t>
      </w:r>
      <w:r w:rsidR="00403859" w:rsidRPr="005A3FFF">
        <w:rPr>
          <w:color w:val="000000" w:themeColor="text1"/>
        </w:rPr>
        <w:t xml:space="preserve">to </w:t>
      </w:r>
      <w:r w:rsidR="00913C7B" w:rsidRPr="005A3FFF">
        <w:rPr>
          <w:color w:val="000000" w:themeColor="text1"/>
        </w:rPr>
        <w:t>infection</w:t>
      </w:r>
      <w:r w:rsidR="00403859" w:rsidRPr="005A3FFF">
        <w:rPr>
          <w:color w:val="000000" w:themeColor="text1"/>
        </w:rPr>
        <w:t>s</w:t>
      </w:r>
      <w:r w:rsidR="00FE3F59" w:rsidRPr="005A3FFF">
        <w:rPr>
          <w:color w:val="000000" w:themeColor="text1"/>
        </w:rPr>
        <w:t xml:space="preserve">, opening the field for </w:t>
      </w:r>
      <w:r w:rsidRPr="005A3FFF">
        <w:rPr>
          <w:color w:val="000000" w:themeColor="text1"/>
        </w:rPr>
        <w:t xml:space="preserve">further </w:t>
      </w:r>
      <w:r w:rsidR="00913C7B" w:rsidRPr="005A3FFF">
        <w:rPr>
          <w:color w:val="000000" w:themeColor="text1"/>
        </w:rPr>
        <w:t xml:space="preserve">neuroimmunology </w:t>
      </w:r>
      <w:r w:rsidRPr="005A3FFF">
        <w:rPr>
          <w:color w:val="000000" w:themeColor="text1"/>
        </w:rPr>
        <w:t>analysis.</w:t>
      </w:r>
    </w:p>
    <w:p w14:paraId="4C7D5FD5" w14:textId="77777777" w:rsidR="006305D7" w:rsidRPr="005A3FFF" w:rsidRDefault="006305D7" w:rsidP="005A3FFF">
      <w:pPr>
        <w:rPr>
          <w:color w:val="000000" w:themeColor="text1"/>
        </w:rPr>
      </w:pPr>
    </w:p>
    <w:p w14:paraId="00D25F73" w14:textId="2DB135FB" w:rsidR="006305D7" w:rsidRPr="005A3FFF" w:rsidRDefault="006305D7" w:rsidP="005A3FFF">
      <w:pPr>
        <w:rPr>
          <w:color w:val="000000" w:themeColor="text1"/>
        </w:rPr>
      </w:pPr>
      <w:r w:rsidRPr="005A3FFF">
        <w:rPr>
          <w:b/>
          <w:color w:val="000000" w:themeColor="text1"/>
        </w:rPr>
        <w:t>INTRODUCTION</w:t>
      </w:r>
      <w:r w:rsidRPr="005A3FFF">
        <w:rPr>
          <w:b/>
          <w:bCs/>
          <w:color w:val="000000" w:themeColor="text1"/>
        </w:rPr>
        <w:t>:</w:t>
      </w:r>
      <w:r w:rsidRPr="005A3FFF">
        <w:rPr>
          <w:color w:val="000000" w:themeColor="text1"/>
        </w:rPr>
        <w:t xml:space="preserve"> </w:t>
      </w:r>
    </w:p>
    <w:p w14:paraId="358C79B3" w14:textId="2C9BAE65" w:rsidR="006D79EF" w:rsidRPr="005A3FFF" w:rsidRDefault="004A1A78" w:rsidP="005A3FFF">
      <w:pPr>
        <w:rPr>
          <w:color w:val="000000" w:themeColor="text1"/>
        </w:rPr>
      </w:pPr>
      <w:r w:rsidRPr="005A3FFF">
        <w:rPr>
          <w:color w:val="000000" w:themeColor="text1"/>
        </w:rPr>
        <w:t xml:space="preserve">The CNS is </w:t>
      </w:r>
      <w:r w:rsidR="00403859" w:rsidRPr="005A3FFF">
        <w:rPr>
          <w:color w:val="000000" w:themeColor="text1"/>
        </w:rPr>
        <w:t xml:space="preserve">mainly </w:t>
      </w:r>
      <w:r w:rsidRPr="005A3FFF">
        <w:rPr>
          <w:color w:val="000000" w:themeColor="text1"/>
        </w:rPr>
        <w:t xml:space="preserve">composed </w:t>
      </w:r>
      <w:r w:rsidR="000418C2">
        <w:rPr>
          <w:color w:val="000000" w:themeColor="text1"/>
        </w:rPr>
        <w:t>of</w:t>
      </w:r>
      <w:r w:rsidRPr="005A3FFF">
        <w:rPr>
          <w:color w:val="000000" w:themeColor="text1"/>
        </w:rPr>
        <w:t xml:space="preserve"> neurons</w:t>
      </w:r>
      <w:r w:rsidR="00403859" w:rsidRPr="005A3FFF">
        <w:rPr>
          <w:color w:val="000000" w:themeColor="text1"/>
        </w:rPr>
        <w:t xml:space="preserve"> and</w:t>
      </w:r>
      <w:r w:rsidRPr="005A3FFF">
        <w:rPr>
          <w:color w:val="000000" w:themeColor="text1"/>
        </w:rPr>
        <w:t xml:space="preserve"> glia</w:t>
      </w:r>
      <w:r w:rsidR="00324D28" w:rsidRPr="005A3FFF">
        <w:rPr>
          <w:color w:val="000000" w:themeColor="text1"/>
        </w:rPr>
        <w:t>l</w:t>
      </w:r>
      <w:r w:rsidRPr="005A3FFF">
        <w:rPr>
          <w:color w:val="000000" w:themeColor="text1"/>
        </w:rPr>
        <w:t xml:space="preserve"> cells</w:t>
      </w:r>
      <w:r w:rsidRPr="005A3FFF">
        <w:rPr>
          <w:color w:val="000000" w:themeColor="text1"/>
        </w:rPr>
        <w:fldChar w:fldCharType="begin" w:fldLock="1"/>
      </w:r>
      <w:r w:rsidR="00A75FCA" w:rsidRPr="005A3FFF">
        <w:rPr>
          <w:color w:val="000000" w:themeColor="text1"/>
        </w:rPr>
        <w:instrText>ADDIN CSL_CITATION {"citationItems":[{"id":"ITEM-1","itemData":{"DOI":"10.1002/cne.21974","ISSN":"00219967","abstract":"The human brain is often considered to be the most cognitively capable among mammalian brains and to be much larger than expected for a mammal of our body size. Although the number of neurons is generally assumed to be a determinant of computational power, and despite the widespread quotes that the human brain contains 100 billion neurons and ten times more glial cells, the absolute number of neurons and glial cells in the human brain remains unknown. Here we determine these numbers by using the isotropic fractionator and compare them with the expected values for a human-sized primate. We find that the adult male human brain contains on average 86.1 +/- 8.1 billion NeuN-positive cells (\"neurons\") and 84.6 +/- 9.8 billion NeuN-negative (\"nonneuronal\") cells. With only 19% of all neurons located in the cerebral cortex, greater cortical size (representing 82% of total brain mass) in humans compared with other primates does not reflect an increased relative number of cortical neurons. The ratios between glial cells and neurons in the human brain structures are similar to those found in other primates, and their numbers of cells match those expected for a primate of human proportions. These findings challenge the common view that humans stand out from other primates in their brain composition and indicate that, with regard to numbers of neuronal and nonneuronal cells, the human brain is an isometrically scaled-up primate brain.","author":[{"dropping-particle":"","family":"Azevedo","given":"Frederico A.C.","non-dropping-particle":"","parse-names":false,"suffix":""},{"dropping-particle":"","family":"Carvalho","given":"Ludmila R.B.","non-dropping-particle":"","parse-names":false,"suffix":""},{"dropping-particle":"","family":"Grinberg","given":"Lea T.","non-dropping-particle":"","parse-names":false,"suffix":""},{"dropping-particle":"","family":"Farfel","given":"José Marcelo","non-dropping-particle":"","parse-names":false,"suffix":""},{"dropping-particle":"","family":"Ferretti","given":"Renata E.L.","non-dropping-particle":"","parse-names":false,"suffix":""},{"dropping-particle":"","family":"Leite","given":"Renata E.P.","non-dropping-particle":"","parse-names":false,"suffix":""},{"dropping-particle":"","family":"Filho","given":"Wilson Jacob","non-dropping-particle":"","parse-names":false,"suffix":""},{"dropping-particle":"","family":"Lent","given":"Roberto","non-dropping-particle":"","parse-names":false,"suffix":""},{"dropping-particle":"","family":"Herculano-Houzel","given":"Suzana","non-dropping-particle":"","parse-names":false,"suffix":""}],"container-title":"Journal of Comparative Neurology","id":"ITEM-1","issue":"5","issued":{"date-parts":[["2009"]]},"page":"532-541","title":"Equal numbers of neuronal and nonneuronal cells make the human brain an isometrically scaled-up primate brain","type":"article-journal","volume":"513"},"uris":["http://www.mendeley.com/documents/?uuid=33490713-db88-4252-a261-e6baa8000011"]},{"id":"ITEM-2","itemData":{"DOI":"10.1002/glia.22683","ISSN":"10981136","abstract":"It is a widespread notion that the proportion of glial to neuronal cells in the brain increases with brain size, to the point that glial cells represent \"about 90% of all cells in the human brain.\" This notion, however, is wrong on both counts: neither does the glia/neuron ratio increase uniformly with brain size, nor do glial cells represent the majority of cells in the human brain. This review examines the origin of interest in the glia/neuron ratio; the original evidence that led to the notion that it increases with brain size; the extent to which this concept can be applied to white matter and whole brains and the recent supporting evidence that the glia/neuron ratio does not increase with brain size, but rather, and in surprisingly uniform fashion, with decreasing neuronal density due to increasing average neuronal cell size, across brain structures and species. Variations in the glia/neuron ratio are proposed to be related not to the supposed larger metabolic cost of larger neurons (given that this cost is not found to vary with neuronal density), but simply to the large variation in neuronal sizes across brain structures and species in the face of less overall variation in glial cell sizes, with interesting implications for brain physiology. The emerging evidence that the glia/neuron ratio varies uniformly across the different brain structures of mammalian species that diverged as early as 90 million years ago in evolution highlights how fundamental for brain function must be the interaction between glial cells and neurons.","author":[{"dropping-particle":"","family":"Herculano-Houzel","given":"Suzana","non-dropping-particle":"","parse-names":false,"suffix":""}],"container-title":"Glia","id":"ITEM-2","issue":"9","issued":{"date-parts":[["2014"]]},"page":"1377-1391","title":"The glia/neuron ratio: How it varies uniformly across brain structures and species and what that means for brain physiology and evolution","type":"article-journal","volume":"62"},"uris":["http://www.mendeley.com/documents/?uuid=3bf8f692-1ca3-4868-8d21-131d0e8f831e"]},{"id":"ITEM-3","itemData":{"DOI":"10.3389/fncel.2017.00024","abstract":"Glial cells, consisting of microglia, astrocytes, and oligodendrocyte lineage cells as their major components, constitute a large fraction of the mammalian brain. Originally considered as purely non-functional glue for neurons, decades of research have highlighted the importance as well as further functions of glial cells. Although many aspects of these cells are well characterized nowadays, the functions of the different glial populations in the brain under both physiological and pathological conditions remain, at least to a certain extent, unresolved. To tackle these important questions, a broad range of depletion approaches have been developed in which microglia, astrocytes, or oligodendrocyte lineage cells (i.e., NG2-glia and oligodendrocytes) are specifically ablated from the adult brain network with a subsequent analysis of the consequences. As the different glial populations are very heterogeneous, it is imperative to specifically ablate single cell populations instead of inducing cell death in all glial cells in general. Thanks to modern genetic manipulation methods, the approaches can now directly be targeted to the cell type of interest making the ablation more specific compared to general cell ablation approaches that have been used earlier on. In this review, we will give a detailed summary on different glial ablation studies, focusing on the adult mouse central nervous system and the functional readouts. We will also provide an outlook on how these approaches could be further exploited in the future.","author":[{"dropping-particle":"","family":"Jäkel","given":"Sarah","non-dropping-particle":"","parse-names":false,"suffix":""},{"dropping-particle":"","family":"Dimou","given":"Leda","non-dropping-particle":"","parse-names":false,"suffix":""}],"container-title":"Frontiers in Cellular Neuroscience","id":"ITEM-3","issue":"February","issued":{"date-parts":[["2017"]]},"page":"1-17","title":"Glial Cells and Their Function in the Adult Brain: A Journey through the History of Their Ablation","type":"article-journal","volume":"11"},"uris":["http://www.mendeley.com/documents/?uuid=497f3170-52d8-4eb9-82b7-9a38002dea20"]}],"mendeley":{"formattedCitation":"&lt;sup&gt;1–3&lt;/sup&gt;","plainTextFormattedCitation":"1–3","previouslyFormattedCitation":"&lt;sup&gt;1–3&lt;/sup&gt;"},"properties":{"noteIndex":0},"schema":"https://github.com/citation-style-language/schema/raw/master/csl-citation.json"}</w:instrText>
      </w:r>
      <w:r w:rsidRPr="005A3FFF">
        <w:rPr>
          <w:color w:val="000000" w:themeColor="text1"/>
        </w:rPr>
        <w:fldChar w:fldCharType="separate"/>
      </w:r>
      <w:r w:rsidRPr="005A3FFF">
        <w:rPr>
          <w:noProof/>
          <w:color w:val="000000" w:themeColor="text1"/>
          <w:vertAlign w:val="superscript"/>
        </w:rPr>
        <w:t>1–3</w:t>
      </w:r>
      <w:r w:rsidRPr="005A3FFF">
        <w:rPr>
          <w:color w:val="000000" w:themeColor="text1"/>
        </w:rPr>
        <w:fldChar w:fldCharType="end"/>
      </w:r>
      <w:r w:rsidRPr="005A3FFF">
        <w:rPr>
          <w:color w:val="000000" w:themeColor="text1"/>
        </w:rPr>
        <w:t>.</w:t>
      </w:r>
      <w:r w:rsidR="00D80BA7" w:rsidRPr="005A3FFF">
        <w:rPr>
          <w:color w:val="000000" w:themeColor="text1"/>
        </w:rPr>
        <w:t xml:space="preserve"> </w:t>
      </w:r>
      <w:r w:rsidRPr="005A3FFF">
        <w:rPr>
          <w:color w:val="000000" w:themeColor="text1"/>
        </w:rPr>
        <w:t>Microglia and astrocytes are the most abundant glia cells in the CNS. Microglia, the resident macrophage, is the immunocompetent and the phagocytic glia cell in the CNS</w:t>
      </w:r>
      <w:r w:rsidRPr="005A3FFF">
        <w:rPr>
          <w:color w:val="000000" w:themeColor="text1"/>
        </w:rPr>
        <w:fldChar w:fldCharType="begin" w:fldLock="1"/>
      </w:r>
      <w:r w:rsidR="004F7441" w:rsidRPr="005A3FFF">
        <w:rPr>
          <w:color w:val="000000" w:themeColor="text1"/>
        </w:rPr>
        <w:instrText>ADDIN CSL_CITATION {"citationItems":[{"id":"ITEM-1","itemData":{"DOI":"10.1002/glia.10154","ISSN":"08941491","abstract":"The role of glial cells is to support and sustain proper neuronal function and microglia are no exception to this. This viewpoint article emphasizes the fundamental interdependence of microglia and neurons and takes a look at the possibility of what could happen if microglial cells became dysfunctional as a result of aging, genetics, or epigenetics. Could microglial senescence be a factor in the pathogenesis of Alzheimer's and other neurodegenerative diseases? The cautious answer to that question is 'yes'. Future studies along these lines may provide novel insights into microglial involvement in neurodegenerative disease pathogenesis.","author":[{"dropping-particle":"","family":"Streit","given":"Wolfgang J.","non-dropping-particle":"","parse-names":false,"suffix":""}],"container-title":"Glia","id":"ITEM-1","issue":"2","issued":{"date-parts":[["2002"]]},"page":"133-139","title":"Microglia as neuroprotective, immunocompetent cells of the CNS","type":"article-journal","volume":"40"},"uris":["http://www.mendeley.com/documents/?uuid=5a743166-28e9-482c-90d5-295bd191cfd5"]},{"id":"ITEM-2","itemData":{"DOI":"10.3389/fncel.2017.00024","abstract":"Glial cells, consisting of microglia, astrocytes, and oligodendrocyte lineage cells as their major components, constitute a large fraction of the mammalian brain. Originally considered as purely non-functional glue for neurons, decades of research have highlighted the importance as well as further functions of glial cells. Although many aspects of these cells are well characterized nowadays, the functions of the different glial populations in the brain under both physiological and pathological conditions remain, at least to a certain extent, unresolved. To tackle these important questions, a broad range of depletion approaches have been developed in which microglia, astrocytes, or oligodendrocyte lineage cells (i.e., NG2-glia and oligodendrocytes) are specifically ablated from the adult brain network with a subsequent analysis of the consequences. As the different glial populations are very heterogeneous, it is imperative to specifically ablate single cell populations instead of inducing cell death in all glial cells in general. Thanks to modern genetic manipulation methods, the approaches can now directly be targeted to the cell type of interest making the ablation more specific compared to general cell ablation approaches that have been used earlier on. In this review, we will give a detailed summary on different glial ablation studies, focusing on the adult mouse central nervous system and the functional readouts. We will also provide an outlook on how these approaches could be further exploited in the future.","author":[{"dropping-particle":"","family":"Jäkel","given":"Sarah","non-dropping-particle":"","parse-names":false,"suffix":""},{"dropping-particle":"","family":"Dimou","given":"Leda","non-dropping-particle":"","parse-names":false,"suffix":""}],"container-title":"Frontiers in Cellular Neuroscience","id":"ITEM-2","issue":"February","issued":{"date-parts":[["2017"]]},"page":"1-17","title":"Glial Cells and Their Function in the Adult Brain: A Journey through the History of Their Ablation","type":"article-journal","volume":"11"},"uris":["http://www.mendeley.com/documents/?uuid=497f3170-52d8-4eb9-82b7-9a38002dea20"]}],"mendeley":{"formattedCitation":"&lt;sup&gt;3,4&lt;/sup&gt;","plainTextFormattedCitation":"3,4","previouslyFormattedCitation":"&lt;sup&gt;3,4&lt;/sup&gt;"},"properties":{"noteIndex":0},"schema":"https://github.com/citation-style-language/schema/raw/master/csl-citation.json"}</w:instrText>
      </w:r>
      <w:r w:rsidRPr="005A3FFF">
        <w:rPr>
          <w:color w:val="000000" w:themeColor="text1"/>
        </w:rPr>
        <w:fldChar w:fldCharType="separate"/>
      </w:r>
      <w:r w:rsidR="004F7441" w:rsidRPr="005A3FFF">
        <w:rPr>
          <w:noProof/>
          <w:color w:val="000000" w:themeColor="text1"/>
          <w:vertAlign w:val="superscript"/>
        </w:rPr>
        <w:t>3,4</w:t>
      </w:r>
      <w:r w:rsidRPr="005A3FFF">
        <w:rPr>
          <w:color w:val="000000" w:themeColor="text1"/>
        </w:rPr>
        <w:fldChar w:fldCharType="end"/>
      </w:r>
      <w:r w:rsidR="00A217FB" w:rsidRPr="005A3FFF">
        <w:rPr>
          <w:color w:val="000000" w:themeColor="text1"/>
        </w:rPr>
        <w:t>,</w:t>
      </w:r>
      <w:r w:rsidRPr="005A3FFF">
        <w:rPr>
          <w:color w:val="000000" w:themeColor="text1"/>
        </w:rPr>
        <w:t xml:space="preserve"> while astrocytes </w:t>
      </w:r>
      <w:r w:rsidR="000418C2">
        <w:rPr>
          <w:color w:val="000000" w:themeColor="text1"/>
        </w:rPr>
        <w:t xml:space="preserve">are </w:t>
      </w:r>
      <w:r w:rsidRPr="005A3FFF">
        <w:rPr>
          <w:color w:val="000000" w:themeColor="text1"/>
        </w:rPr>
        <w:t xml:space="preserve">responsible </w:t>
      </w:r>
      <w:r w:rsidR="000418C2">
        <w:rPr>
          <w:color w:val="000000" w:themeColor="text1"/>
        </w:rPr>
        <w:t>for</w:t>
      </w:r>
      <w:r w:rsidRPr="005A3FFF">
        <w:rPr>
          <w:color w:val="000000" w:themeColor="text1"/>
        </w:rPr>
        <w:t xml:space="preserve"> maintain</w:t>
      </w:r>
      <w:r w:rsidR="000418C2">
        <w:rPr>
          <w:color w:val="000000" w:themeColor="text1"/>
        </w:rPr>
        <w:t>ing</w:t>
      </w:r>
      <w:r w:rsidRPr="005A3FFF">
        <w:rPr>
          <w:color w:val="000000" w:themeColor="text1"/>
        </w:rPr>
        <w:t xml:space="preserve"> homeostasis and exert supportive functions</w:t>
      </w:r>
      <w:r w:rsidRPr="005A3FFF">
        <w:rPr>
          <w:color w:val="000000" w:themeColor="text1"/>
        </w:rPr>
        <w:fldChar w:fldCharType="begin" w:fldLock="1"/>
      </w:r>
      <w:r w:rsidR="00A27DA5" w:rsidRPr="005A3FFF">
        <w:rPr>
          <w:color w:val="000000" w:themeColor="text1"/>
        </w:rPr>
        <w:instrText>ADDIN CSL_CITATION {"citationItems":[{"id":"ITEM-1","itemData":{"DOI":"10.1016/j.tins.2009.08.002","ISSN":"01662236","abstract":"Reactive astrogliosis, whereby astrocytes undergo varying molecular and morphological changes, is a ubiquitous but poorly understood hallmark of all central nervous system pathologies. Genetic tools are now enabling the molecular dissection of the functions and mechanisms of reactive astrogliosis in vivo. Recent studies provide compelling evidence that reactive astrogliosis can exert both beneficial and detrimental effects in a context-dependent manner determined by specific molecular signaling cascades. Reactive astrocytes can have both loss of normal functions and gain of abnormal effects that could feature prominently in a variety of disease processes. This article reviews developments in the signaling mechanisms that regulate specific aspects of reactive astrogliosis and highlights the potential to identify novel therapeutic molecular targets for diverse neurological disorders. © 2009 Elsevier Ltd. All rights reserved.","author":[{"dropping-particle":"V.","family":"Sofroniew","given":"Michael","non-dropping-particle":"","parse-names":false,"suffix":""}],"container-title":"Trends in Neurosciences","id":"ITEM-1","issue":"12","issued":{"date-parts":[["2009"]]},"page":"638-647","title":"Molecular dissection of reactive astrogliosis and glial scar formation","type":"article-journal","volume":"32"},"uris":["http://www.mendeley.com/documents/?uuid=2d037350-464d-4d27-9487-7a3c96f9e56e"]}],"mendeley":{"formattedCitation":"&lt;sup&gt;5&lt;/sup&gt;","plainTextFormattedCitation":"5","previouslyFormattedCitation":"&lt;sup&gt;5&lt;/sup&gt;"},"properties":{"noteIndex":0},"schema":"https://github.com/citation-style-language/schema/raw/master/csl-citation.json"}</w:instrText>
      </w:r>
      <w:r w:rsidRPr="005A3FFF">
        <w:rPr>
          <w:color w:val="000000" w:themeColor="text1"/>
        </w:rPr>
        <w:fldChar w:fldCharType="separate"/>
      </w:r>
      <w:r w:rsidR="004F7441" w:rsidRPr="005A3FFF">
        <w:rPr>
          <w:noProof/>
          <w:color w:val="000000" w:themeColor="text1"/>
          <w:vertAlign w:val="superscript"/>
        </w:rPr>
        <w:t>5</w:t>
      </w:r>
      <w:r w:rsidRPr="005A3FFF">
        <w:rPr>
          <w:color w:val="000000" w:themeColor="text1"/>
        </w:rPr>
        <w:fldChar w:fldCharType="end"/>
      </w:r>
      <w:r w:rsidRPr="005A3FFF">
        <w:rPr>
          <w:color w:val="000000" w:themeColor="text1"/>
        </w:rPr>
        <w:t>.</w:t>
      </w:r>
    </w:p>
    <w:p w14:paraId="57AA8BB0" w14:textId="77777777" w:rsidR="006D79EF" w:rsidRPr="005A3FFF" w:rsidRDefault="006D79EF" w:rsidP="005A3FFF">
      <w:pPr>
        <w:rPr>
          <w:color w:val="000000" w:themeColor="text1"/>
        </w:rPr>
      </w:pPr>
    </w:p>
    <w:p w14:paraId="2200B133" w14:textId="4AC99C4B" w:rsidR="006D79EF" w:rsidRPr="005A3FFF" w:rsidRDefault="004A1A78" w:rsidP="005A3FFF">
      <w:pPr>
        <w:rPr>
          <w:color w:val="000000" w:themeColor="text1"/>
        </w:rPr>
      </w:pPr>
      <w:r w:rsidRPr="005A3FFF">
        <w:rPr>
          <w:color w:val="000000" w:themeColor="text1"/>
        </w:rPr>
        <w:t>Despite glia</w:t>
      </w:r>
      <w:r w:rsidR="00074E3D" w:rsidRPr="005A3FFF">
        <w:rPr>
          <w:color w:val="000000" w:themeColor="text1"/>
        </w:rPr>
        <w:t>l</w:t>
      </w:r>
      <w:r w:rsidRPr="005A3FFF">
        <w:rPr>
          <w:color w:val="000000" w:themeColor="text1"/>
        </w:rPr>
        <w:t xml:space="preserve"> cells </w:t>
      </w:r>
      <w:r w:rsidR="000418C2">
        <w:rPr>
          <w:color w:val="000000" w:themeColor="text1"/>
        </w:rPr>
        <w:t>being</w:t>
      </w:r>
      <w:r w:rsidRPr="005A3FFF">
        <w:rPr>
          <w:color w:val="000000" w:themeColor="text1"/>
        </w:rPr>
        <w:t xml:space="preserve"> classically known to be responsible for </w:t>
      </w:r>
      <w:r w:rsidR="00913C7B" w:rsidRPr="005A3FFF">
        <w:rPr>
          <w:color w:val="000000" w:themeColor="text1"/>
        </w:rPr>
        <w:t xml:space="preserve">the </w:t>
      </w:r>
      <w:r w:rsidRPr="005A3FFF">
        <w:rPr>
          <w:color w:val="000000" w:themeColor="text1"/>
        </w:rPr>
        <w:t>support and protection of neurons</w:t>
      </w:r>
      <w:r w:rsidRPr="005A3FFF">
        <w:rPr>
          <w:color w:val="000000" w:themeColor="text1"/>
        </w:rPr>
        <w:fldChar w:fldCharType="begin" w:fldLock="1"/>
      </w:r>
      <w:r w:rsidR="004F7441" w:rsidRPr="005A3FFF">
        <w:rPr>
          <w:color w:val="000000" w:themeColor="text1"/>
        </w:rPr>
        <w:instrText>ADDIN CSL_CITATION {"citationItems":[{"id":"ITEM-1","itemData":{"ISBN":"1142274896","PMID":"7741075","abstract":"DIE CELLULARPATHOLOGIE in ihrer Begründung auf physiologische und pathologische Gewebelehre. Zwanzig Vorlesungen, gehalten während der Monate Februar, März und April 1858 im pathologischen Institute zu Berlin von RUDOLF VIRCHOW, o. ö. Prof. der pathologischen Anatomie, der allgemeinen Pathologie u. Therapie an der Universität, Direktor des patholog. Instituts u. dirigirendem Arzte a. d. Charite. Mit 144 Holzschnitten. BERLIN, 1858. Verlag von August Hirschwald. 69 Unter den Linden (Ecke der Schadowstr.).","author":[{"dropping-particle":"","family":"Virchow","given":"R","non-dropping-particle":"","parse-names":false,"suffix":""}],"container-title":"Verlag von August Hirschfeld, Berlin.","id":"ITEM-1","issued":{"date-parts":[["1858"]]},"title":"Die Cellularpathologie in ihrer Begründung auf physiologische and pathologische Gewebelehre","type":"article-journal"},"uris":["http://www.mendeley.com/documents/?uuid=305eb062-5b1e-4509-8d22-b041cd61f690"]},{"id":"ITEM-2","itemData":{"DOI":"10.1126/science.1110647","abstract":"Microglial cells represent the immune system of the mammalian brain and therefore are critically involved in various injuries and diseases. Little is known about their role in the healthy brain and their immediate reaction to brain damage. By using in vivo two-photon imaging in neocortex, we found that microglial cells are highly active in their presumed resting state, continually surveying their microenvironment with extremely motile processes and protrusions. Furthermore, blood-brain barrier disruption provoked immediate and focal activation of microglia, switching their behavior from patroling to shielding of the injured site. Microglia thus are busy and vigilant housekeepers in the adult brain.","author":[{"dropping-particle":"","family":"Nimmerjahn","given":"Axel","non-dropping-particle":"","parse-names":false,"suffix":""},{"dropping-particle":"","family":"Kirchhoff","given":"Frank","non-dropping-particle":"","parse-names":false,"suffix":""},{"dropping-particle":"","family":"Helmchen","given":"Fritjof","non-dropping-particle":"","parse-names":false,"suffix":""}],"container-title":"Science","id":"ITEM-2","issue":"5726","issued":{"date-parts":[["2005","5","27"]]},"page":"1314 LP  - 1318","title":"Resting Microglial Cells Are Highly Dynamic Surveillants of Brain Parenchyma in Vivo","type":"article-journal","volume":"308"},"uris":["http://www.mendeley.com/documents/?uuid=ab6bba4d-cecc-425b-ba7e-fd9e8b1d575c"]}],"mendeley":{"formattedCitation":"&lt;sup&gt;6,7&lt;/sup&gt;","plainTextFormattedCitation":"6,7","previouslyFormattedCitation":"&lt;sup&gt;6,7&lt;/sup&gt;"},"properties":{"noteIndex":0},"schema":"https://github.com/citation-style-language/schema/raw/master/csl-citation.json"}</w:instrText>
      </w:r>
      <w:r w:rsidRPr="005A3FFF">
        <w:rPr>
          <w:color w:val="000000" w:themeColor="text1"/>
        </w:rPr>
        <w:fldChar w:fldCharType="separate"/>
      </w:r>
      <w:r w:rsidR="004F7441" w:rsidRPr="005A3FFF">
        <w:rPr>
          <w:noProof/>
          <w:color w:val="000000" w:themeColor="text1"/>
          <w:vertAlign w:val="superscript"/>
        </w:rPr>
        <w:t>6,7</w:t>
      </w:r>
      <w:r w:rsidRPr="005A3FFF">
        <w:rPr>
          <w:color w:val="000000" w:themeColor="text1"/>
        </w:rPr>
        <w:fldChar w:fldCharType="end"/>
      </w:r>
      <w:r w:rsidRPr="005A3FFF">
        <w:rPr>
          <w:color w:val="000000" w:themeColor="text1"/>
        </w:rPr>
        <w:t xml:space="preserve">, emerging </w:t>
      </w:r>
      <w:r w:rsidR="00913C7B" w:rsidRPr="005A3FFF">
        <w:rPr>
          <w:color w:val="000000" w:themeColor="text1"/>
        </w:rPr>
        <w:t xml:space="preserve">functions of these cells have been described </w:t>
      </w:r>
      <w:r w:rsidRPr="005A3FFF">
        <w:rPr>
          <w:color w:val="000000" w:themeColor="text1"/>
        </w:rPr>
        <w:t xml:space="preserve">in the </w:t>
      </w:r>
      <w:r w:rsidR="00913C7B" w:rsidRPr="005A3FFF">
        <w:rPr>
          <w:color w:val="000000" w:themeColor="text1"/>
        </w:rPr>
        <w:t xml:space="preserve">recent </w:t>
      </w:r>
      <w:r w:rsidRPr="005A3FFF">
        <w:rPr>
          <w:color w:val="000000" w:themeColor="text1"/>
        </w:rPr>
        <w:t>literature</w:t>
      </w:r>
      <w:r w:rsidR="004C2B14" w:rsidRPr="005A3FFF">
        <w:rPr>
          <w:color w:val="000000" w:themeColor="text1"/>
        </w:rPr>
        <w:t>, including their responses to infections</w:t>
      </w:r>
      <w:r w:rsidR="00C24748" w:rsidRPr="005A3FFF">
        <w:rPr>
          <w:color w:val="000000" w:themeColor="text1"/>
        </w:rPr>
        <w:fldChar w:fldCharType="begin" w:fldLock="1"/>
      </w:r>
      <w:r w:rsidR="004F7441" w:rsidRPr="005A3FFF">
        <w:rPr>
          <w:color w:val="000000" w:themeColor="text1"/>
        </w:rPr>
        <w:instrText>ADDIN CSL_CITATION {"citationItems":[{"id":"ITEM-1","itemData":{"DOI":"10.2353/ajpath.2010.090503","ISSN":"15252191","abstract":"Central nervous system (CNS) invasion by bacteria of the genus Brucella results in an inflammatory disorder called neurobrucellosis. In this study we present in vivo and in vitro evidence that B. abortus and its lipoproteins activate the innate immunity of the CNS, eliciting an inflammatory response that leads to astrogliosis, a characteristic feature of neurobrucellosis. Intracranial injection of heat-killed B. abortus (HKBA) or outer membrane protein 19 (Omp19), a B. abortus lipoprotein model, induced astrogliosis in mouse striatum. Moreover, infection of astrocytes and microglia with B. abortus induced the secretion of interleukin (IL)-6, IL-1β, tumor necrosis factor (TNF)-α, macrophage chemoattractant protein-1, and KC (CXCL1). HKBA also induced these inflammatory mediators, suggesting the involvement of a structural component of the bacterium. Accordingly, Omp19 induced the same cytokine and chemokine secretion pattern. B. abortus infection induced astrocyte, but not microglia, apoptosis. Indeed, HKBA and Omp19 elicited not only astrocyte apoptosis but also proliferation, two features observed during astrogliosis. Apoptosis induced by HKBA and L-Omp19 was completely suppressed in cells of TNF receptor p55-/- mice or when the general caspase inhibitor Z-VAD-FMK was added to cultures. Hence, TNF-α signaling via TNF receptor (TNFR) 1 through the coupling of caspases determines apoptosis. Our results provide proof of the principle that Brucella lipoproteins could be key virulence factors in neurobrucellosis and that astrogliosis might contribute to neurobrucellosis pathogenesis. Copyright © American Society for Investigative Pathology.","author":[{"dropping-particle":"","family":"Samartino","given":"Clara García","non-dropping-particle":"","parse-names":false,"suffix":""},{"dropping-particle":"","family":"Delpino","given":"M. Victoria","non-dropping-particle":"","parse-names":false,"suffix":""},{"dropping-particle":"","family":"Godoy","given":"Clara Pott","non-dropping-particle":"","parse-names":false,"suffix":""},{"dropping-particle":"","family":"Genaro","given":"María Silvia","non-dropping-particle":"Di","parse-names":false,"suffix":""},{"dropping-particle":"","family":"Pasquevich","given":"Karina A.","non-dropping-particle":"","parse-names":false,"suffix":""},{"dropping-particle":"","family":"Zwerdling","given":"Astrid","non-dropping-particle":"","parse-names":false,"suffix":""},{"dropping-particle":"","family":"Barrionuevo","given":"Paula","non-dropping-particle":"","parse-names":false,"suffix":""},{"dropping-particle":"","family":"Mathieu","given":"Patricia","non-dropping-particle":"","parse-names":false,"suffix":""},{"dropping-particle":"","family":"Cassataro","given":"Juliana","non-dropping-particle":"","parse-names":false,"suffix":""},{"dropping-particle":"","family":"Pitossi","given":"Fernando","non-dropping-particle":"","parse-names":false,"suffix":""},{"dropping-particle":"","family":"Giambartolomei","given":"Guillermo H.","non-dropping-particle":"","parse-names":false,"suffix":""}],"container-title":"American Journal of Pathology","id":"ITEM-1","issued":{"date-parts":[["2010"]]},"title":"Brucella abortus induces the secretion of proinflammatory mediators from glial cells leading to astrocyte apoptosis","type":"article-journal"},"uris":["http://www.mendeley.com/documents/?uuid=d6830005-4c9a-4c8f-baea-1373f5a8cc91"]},{"id":"ITEM-2","itemData":{"DOI":"10.1002/glia.22454","ISBN":"1098-1136 (Electronic)\\n0894-1491 (Linking)","ISSN":"08941491","PMID":"23355222","abstract":"Microglial cells constitute the first line of defense of the central nervous system (CNS) against microbial invasion. Pathogens are detected thanks to an array of innate immune receptors termed pattern recognition receptors (PRRs). PRRs have been thoroughly characterized in bone marrow-derived macrophages, but the PRRs repertoire and functionality in microglial cells remain largely unknown. Microglial cells express various Toll-like Receptors and the Nod1/2 receptors. Recently, a novel innate immune signalling pathway, the inflammasome pathway has been uncovered. Inflammasome activation leads to caspase-1 activation, release of the proinflammatory cytokines, IL-1beta and IL-18 and cell death in a process termed pyroptosis. One inflammasome receptor, NLRP3, has been characterized in microglial cells and associated with response to infections and in the initiation of neuro-degeneration in an Alzheimer's disease model. Legionella pneumophila (L.pneumophila) is a flagellated bacterium replicating within macrophages. In bone marrow-derived macrophages, L. pneumophila is detected in a flagellin-dependent manner by the Naip5-NLRC4 (Ipaf) inflammasome pathway. In this study, we decided to use L. pneumophila to investigate the presence and the functionality of this inflammasome in primary murine microglial cells. We show that microglial cells detect L. pneumophila infection in a flagellin-dependent manner leading to caspase-1-mediated bacterial growth restriction, infected cell death and secretion of the proinflammatory cytokines IL-1beta and IL18. Overall, our data demonstrate that microglial cells have a functional Naip5-NLRC4 inflammasome likely to be important to monitor and clear CNS infections by flagellated bacteria.","author":[{"dropping-particle":"","family":"Jamilloux","given":"Yvan","non-dropping-particle":"","parse-names":false,"suffix":""},{"dropping-particle":"","family":"Pierini","given":"Roberto","non-dropping-particle":"","parse-names":false,"suffix":""},{"dropping-particle":"","family":"Querenet","given":"Mathieu","non-dropping-particle":"","parse-names":false,"suffix":""},{"dropping-particle":"","family":"Juruj","given":"Carole","non-dropping-particle":"","parse-names":false,"suffix":""},{"dropping-particle":"","family":"Fauchais","given":"Anne Laure","non-dropping-particle":"","parse-names":false,"suffix":""},{"dropping-particle":"","family":"Jauberteau","given":"Marie Odile","non-dropping-particle":"","parse-names":false,"suffix":""},{"dropping-particle":"","family":"Jarraud","given":"Sophie","non-dropping-particle":"","parse-names":false,"suffix":""},{"dropping-particle":"","family":"Lina","given":"Gérard","non-dropping-particle":"","parse-names":false,"suffix":""},{"dropping-particle":"","family":"Etienne","given":"Jérôme","non-dropping-particle":"","parse-names":false,"suffix":""},{"dropping-particle":"","family":"Roy","given":"Craig R.","non-dropping-particle":"","parse-names":false,"suffix":""},{"dropping-particle":"","family":"Henry","given":"Thomas","non-dropping-particle":"","parse-names":false,"suffix":""},{"dropping-particle":"","family":"Davoust","given":"Nathalie","non-dropping-particle":"","parse-names":false,"suffix":""},{"dropping-particle":"","family":"Ader","given":"Florence","non-dropping-particle":"","parse-names":false,"suffix":""}],"container-title":"GLIA","id":"ITEM-2","issue":"4","issued":{"date-parts":[["2013"]]},"page":"539-549","title":"Inflammasome activation restricts Legionella pneumophila replication in primary microglial cells through flagellin detection","type":"article-journal","volume":"61"},"uris":["http://www.mendeley.com/documents/?uuid=a2a75ae9-982b-4045-af5f-43b5d9fe0692"]},{"id":"ITEM-3","itemData":{"DOI":"10.1084/jem.20150237","ISSN":"0022-1007","abstract":" Inflammation in the brain accompanies several high-impact neurological diseases including multiple sclerosis (MS), stroke, and Alzheimer’s disease. Neuroinflammation is sterile, as damage-associated molecular patterns rather than microbial pathogens elicit the response. The inflammasome, which leads to caspase-1 activation, is implicated in neuroinflammation. In this study, we reveal that lysophosphatidylcholine (LPC), a molecule associated with neurodegeneration and demyelination, elicits NLRP3 and NLRC4 inflammasome activation in microglia and astrocytes, which are central players in neuroinflammation. LPC-activated inflammasome also requires ASC (apoptotic speck containing protein with a CARD), caspase-1, cathepsin-mediated degradation, calcium mobilization, and potassium efflux but not caspase-11. To study the physiological relevance,  Nlrc4 −/−  and  Nlrp3 −/−  mice are studied in the cuprizone model of neuroinflammation and demyelination. Mice lacking both genes show the most pronounced reduction in astrogliosis and microglial accumulation accompanied by decreased expression of the LPC receptor G2A, whereas MS patient samples show increased G2A. These results reveal that NLRC4 and NLRP3, which normally form distinct inflammasomes, activate an LPC-induced inflammasome and are important in astrogliosis and microgliosis. ","author":[{"dropping-particle":"","family":"Freeman","given":"Leslie","non-dropping-particle":"","parse-names":false,"suffix":""},{"dropping-particle":"","family":"Guo","given":"Haitao","non-dropping-particle":"","parse-names":false,"suffix":""},{"dropping-particle":"","family":"David","given":"Clément N.","non-dropping-particle":"","parse-names":false,"suffix":""},{"dropping-particle":"","family":"Brickey","given":"W. June","non-dropping-particle":"","parse-names":false,"suffix":""},{"dropping-particle":"","family":"Jha","given":"Sushmita","non-dropping-particle":"","parse-names":false,"suffix":""},{"dropping-particle":"","family":"Ting","given":"Jenny P.-Y.","non-dropping-particle":"","parse-names":false,"suffix":""}],"container-title":"The Journal of Experimental Medicine","id":"ITEM-3","issue":"5","issued":{"date-parts":[["2017"]]},"page":"1351-1370","title":"NLR members NLRC4 and NLRP3 mediate sterile inflammasome activation in microglia and astrocytes","type":"article-journal","volume":"214"},"uris":["http://www.mendeley.com/documents/?uuid=35e9e92a-ab1d-41fd-b575-c3b3ebe5a0ca"]},{"id":"ITEM-4","itemData":{"DOI":"10.1002/JLB.4AB1118-416RR","ISSN":"0741-5400","author":[{"dropping-particle":"","family":"Pacheco","given":"Aline L.","non-dropping-particle":"","parse-names":false,"suffix":""},{"dropping-particle":"","family":"Vicentini","given":"Gabriella","non-dropping-particle":"","parse-names":false,"suffix":""},{"dropping-particle":"","family":"Matteucci","given":"Kely C.","non-dropping-particle":"","parse-names":false,"suffix":""},{"dropping-particle":"","family":"Ribeiro","given":"Rafaela Rosa","non-dropping-particle":"","parse-names":false,"suffix":""},{"dropping-particle":"","family":"Weinlich","given":"Ricardo","non-dropping-particle":"","parse-names":false,"suffix":""},{"dropping-particle":"","family":"Bortoluci","given":"Karina R.","non-dropping-particle":"","parse-names":false,"suffix":""}],"container-title":"Journal of Leukocyte Biology","id":"ITEM-4","issue":"March","issued":{"date-parts":[["2019"]]},"page":"JLB.4AB1118-416RR","title":"The impairment in the NLRP3‐induced NO secretion renders astrocytes highly permissive to &lt;i&gt;T. cruzi&lt;/i&gt; replication","type":"article-journal"},"uris":["http://www.mendeley.com/documents/?uuid=794893f1-b6ae-4c89-af69-e2f3a77c3676","http://www.mendeley.com/documents/?uuid=34215c1b-4534-429e-89a7-04fc8b1ea8e4"]}],"mendeley":{"formattedCitation":"&lt;sup&gt;8–11&lt;/sup&gt;","plainTextFormattedCitation":"8–11","previouslyFormattedCitation":"&lt;sup&gt;8–11&lt;/sup&gt;"},"properties":{"noteIndex":0},"schema":"https://github.com/citation-style-language/schema/raw/master/csl-citation.json"}</w:instrText>
      </w:r>
      <w:r w:rsidR="00C24748" w:rsidRPr="005A3FFF">
        <w:rPr>
          <w:color w:val="000000" w:themeColor="text1"/>
        </w:rPr>
        <w:fldChar w:fldCharType="separate"/>
      </w:r>
      <w:r w:rsidR="004F7441" w:rsidRPr="005A3FFF">
        <w:rPr>
          <w:noProof/>
          <w:color w:val="000000" w:themeColor="text1"/>
          <w:vertAlign w:val="superscript"/>
        </w:rPr>
        <w:t>8–11</w:t>
      </w:r>
      <w:r w:rsidR="00C24748" w:rsidRPr="005A3FFF">
        <w:rPr>
          <w:color w:val="000000" w:themeColor="text1"/>
        </w:rPr>
        <w:fldChar w:fldCharType="end"/>
      </w:r>
      <w:r w:rsidR="008C09A8" w:rsidRPr="005A3FFF">
        <w:rPr>
          <w:color w:val="000000" w:themeColor="text1"/>
        </w:rPr>
        <w:t>.</w:t>
      </w:r>
      <w:r w:rsidRPr="005A3FFF">
        <w:rPr>
          <w:color w:val="000000" w:themeColor="text1"/>
        </w:rPr>
        <w:t xml:space="preserve"> Thus, there is </w:t>
      </w:r>
      <w:r w:rsidR="000418C2">
        <w:rPr>
          <w:color w:val="000000" w:themeColor="text1"/>
        </w:rPr>
        <w:t>a push</w:t>
      </w:r>
      <w:r w:rsidRPr="005A3FFF">
        <w:rPr>
          <w:color w:val="000000" w:themeColor="text1"/>
        </w:rPr>
        <w:t xml:space="preserve"> to develop </w:t>
      </w:r>
      <w:r w:rsidR="000418C2">
        <w:rPr>
          <w:color w:val="000000" w:themeColor="text1"/>
        </w:rPr>
        <w:t>methods</w:t>
      </w:r>
      <w:r w:rsidRPr="005A3FFF">
        <w:rPr>
          <w:color w:val="000000" w:themeColor="text1"/>
        </w:rPr>
        <w:t xml:space="preserve"> to isolate these glia</w:t>
      </w:r>
      <w:r w:rsidR="00074E3D" w:rsidRPr="005A3FFF">
        <w:rPr>
          <w:color w:val="000000" w:themeColor="text1"/>
        </w:rPr>
        <w:t>l</w:t>
      </w:r>
      <w:r w:rsidRPr="005A3FFF">
        <w:rPr>
          <w:color w:val="000000" w:themeColor="text1"/>
        </w:rPr>
        <w:t xml:space="preserve"> cells</w:t>
      </w:r>
      <w:r w:rsidR="00074E3D" w:rsidRPr="005A3FFF">
        <w:rPr>
          <w:color w:val="000000" w:themeColor="text1"/>
        </w:rPr>
        <w:t xml:space="preserve"> to understand </w:t>
      </w:r>
      <w:r w:rsidR="000418C2">
        <w:rPr>
          <w:color w:val="000000" w:themeColor="text1"/>
        </w:rPr>
        <w:t>their</w:t>
      </w:r>
      <w:r w:rsidR="009E7A8E" w:rsidRPr="005A3FFF">
        <w:rPr>
          <w:color w:val="000000" w:themeColor="text1"/>
        </w:rPr>
        <w:t xml:space="preserve"> function</w:t>
      </w:r>
      <w:r w:rsidR="000418C2">
        <w:rPr>
          <w:color w:val="000000" w:themeColor="text1"/>
        </w:rPr>
        <w:t>s</w:t>
      </w:r>
      <w:r w:rsidR="00074E3D" w:rsidRPr="005A3FFF">
        <w:rPr>
          <w:color w:val="000000" w:themeColor="text1"/>
        </w:rPr>
        <w:t xml:space="preserve"> individually</w:t>
      </w:r>
      <w:r w:rsidRPr="005A3FFF">
        <w:rPr>
          <w:color w:val="000000" w:themeColor="text1"/>
        </w:rPr>
        <w:t>.</w:t>
      </w:r>
    </w:p>
    <w:p w14:paraId="798741D9" w14:textId="77777777" w:rsidR="006D79EF" w:rsidRPr="005A3FFF" w:rsidRDefault="006D79EF" w:rsidP="005A3FFF">
      <w:pPr>
        <w:rPr>
          <w:color w:val="000000" w:themeColor="text1"/>
        </w:rPr>
      </w:pPr>
    </w:p>
    <w:p w14:paraId="446AE683" w14:textId="13332D60" w:rsidR="004A1A78" w:rsidRPr="005A3FFF" w:rsidRDefault="004A1A78" w:rsidP="005A3FFF">
      <w:pPr>
        <w:rPr>
          <w:color w:val="000000" w:themeColor="text1"/>
        </w:rPr>
      </w:pPr>
      <w:r w:rsidRPr="005A3FFF">
        <w:rPr>
          <w:color w:val="000000" w:themeColor="text1"/>
        </w:rPr>
        <w:t>There are some alternative models to study glia</w:t>
      </w:r>
      <w:r w:rsidR="00E753DA" w:rsidRPr="005A3FFF">
        <w:rPr>
          <w:color w:val="000000" w:themeColor="text1"/>
        </w:rPr>
        <w:t>l</w:t>
      </w:r>
      <w:r w:rsidRPr="005A3FFF">
        <w:rPr>
          <w:color w:val="000000" w:themeColor="text1"/>
        </w:rPr>
        <w:t xml:space="preserve"> cells rather than primary cultures, like immortalized cell lineages and </w:t>
      </w:r>
      <w:r w:rsidR="000418C2" w:rsidRPr="000418C2">
        <w:rPr>
          <w:color w:val="000000" w:themeColor="text1"/>
        </w:rPr>
        <w:t>in vivo</w:t>
      </w:r>
      <w:r w:rsidRPr="005A3FFF">
        <w:rPr>
          <w:color w:val="000000" w:themeColor="text1"/>
        </w:rPr>
        <w:t xml:space="preserve"> models. However, immortalized cells are more likely to undergo genetic drifting and morphological changes, while </w:t>
      </w:r>
      <w:r w:rsidR="000418C2" w:rsidRPr="000418C2">
        <w:rPr>
          <w:color w:val="000000" w:themeColor="text1"/>
        </w:rPr>
        <w:t>in vivo</w:t>
      </w:r>
      <w:r w:rsidRPr="005A3FFF">
        <w:rPr>
          <w:color w:val="000000" w:themeColor="text1"/>
        </w:rPr>
        <w:t xml:space="preserve"> studies impose limited manipulation conditions. Conversely, primary cultures are easy to handle, better resemble </w:t>
      </w:r>
      <w:r w:rsidR="000418C2" w:rsidRPr="000418C2">
        <w:rPr>
          <w:color w:val="000000" w:themeColor="text1"/>
        </w:rPr>
        <w:t>in vivo</w:t>
      </w:r>
      <w:r w:rsidRPr="005A3FFF">
        <w:rPr>
          <w:color w:val="000000" w:themeColor="text1"/>
        </w:rPr>
        <w:t xml:space="preserve"> cells and also allow us to control experimental factors</w:t>
      </w:r>
      <w:r w:rsidRPr="005A3FFF">
        <w:rPr>
          <w:color w:val="000000" w:themeColor="text1"/>
        </w:rPr>
        <w:fldChar w:fldCharType="begin" w:fldLock="1"/>
      </w:r>
      <w:r w:rsidR="004F7441" w:rsidRPr="005A3FFF">
        <w:rPr>
          <w:color w:val="000000" w:themeColor="text1"/>
        </w:rPr>
        <w:instrText>ADDIN CSL_CITATION {"citationItems":[{"id":"ITEM-1","itemData":{"DOI":"10.1186/1742-2094-9-115","ISSN":"1742-2094","abstract":"Over the past two decades, it has become increasingly apparent that Alzheimer’s disease neuropathology is characterized by activated microglia (brain resident macrophages) as well as the classic features of amyloid plaques and neurofibrillary tangles. The intricacy of microglial biology has also become apparent, leading to a heightened research interest in this particular cell type. Over the years a number of different microglial cell culturing techniques have been developed to study either primary mammalian microglia, or immortalized cell lines. Each microglial system has advantages and disadvantages and should be selected for its appropriateness in a particular research context. This review summarizes several of the most common microglial cell culture systems currently being employed in Alzheimer’s research including primary microglia; BV2 and N9 retroviral immortalized microglia; human immortalized microglia (HMO6); and spontaneously immortalized rodent microglial lines (EOC lines and HAPI cells). Particularities of cell culture requirements and characteristics of microglial behavior, especially in response to applied inflammogen stimuli, are compared and discussed across these cell types.","author":[{"dropping-particle":"","family":"Stansley","given":"Branden","non-dropping-particle":"","parse-names":false,"suffix":""},{"dropping-particle":"","family":"Post","given":"Jan","non-dropping-particle":"","parse-names":false,"suffix":""},{"dropping-particle":"","family":"Hensley","given":"Kenneth","non-dropping-particle":"","parse-names":false,"suffix":""}],"container-title":"Journal of Neuroinflammation","id":"ITEM-1","issue":"1","issued":{"date-parts":[["2012"]]},"page":"115","title":"A comparative review of cell culture systems for the study of microglial biology in Alzheimer’s disease","type":"article-journal","volume":"9"},"uris":["http://www.mendeley.com/documents/?uuid=5696c977-0638-4b29-b632-77872ba5fbab"]},{"id":"ITEM-2","itemData":{"DOI":"10.21769/bioprotoc.1989","ISSN":"2331-8325","abstract":"Primary microglia, in either mono-culture or co-culture with neurons or astrocytes, are a powerful tool for studying mechanisms underlying microglial inflammatory responses and cell type-specific interactions in the central nervous system (CNS). This protocol provides the details of how to prepare high purity primary microglia from newborn mouse pups. The overall steps include brain cell dissociation, mixed glial cell culture, and microglia isolation.","author":[{"dropping-particle":"","family":"Lian","given":"Hong","non-dropping-particle":"","parse-names":false,"suffix":""},{"dropping-particle":"","family":"Roy","given":"Ethan","non-dropping-particle":"","parse-names":false,"suffix":""},{"dropping-particle":"","family":"Zheng","given":"Hui","non-dropping-particle":"","parse-names":false,"suffix":""}],"container-title":"Bio-Protocol","id":"ITEM-2","issue":"21","issued":{"date-parts":[["2016"]]},"page":"1-10","title":"Protocol for Primary Microglial Culture Preparation","type":"article-journal","volume":"6"},"uris":["http://www.mendeley.com/documents/?uuid=a4b108c9-c802-4811-9228-254fed9f7248"]}],"mendeley":{"formattedCitation":"&lt;sup&gt;12,13&lt;/sup&gt;","plainTextFormattedCitation":"12,13","previouslyFormattedCitation":"&lt;sup&gt;12,13&lt;/sup&gt;"},"properties":{"noteIndex":0},"schema":"https://github.com/citation-style-language/schema/raw/master/csl-citation.json"}</w:instrText>
      </w:r>
      <w:r w:rsidRPr="005A3FFF">
        <w:rPr>
          <w:color w:val="000000" w:themeColor="text1"/>
        </w:rPr>
        <w:fldChar w:fldCharType="separate"/>
      </w:r>
      <w:r w:rsidR="004F7441" w:rsidRPr="005A3FFF">
        <w:rPr>
          <w:noProof/>
          <w:color w:val="000000" w:themeColor="text1"/>
          <w:vertAlign w:val="superscript"/>
        </w:rPr>
        <w:t>12,13</w:t>
      </w:r>
      <w:r w:rsidRPr="005A3FFF">
        <w:rPr>
          <w:color w:val="000000" w:themeColor="text1"/>
        </w:rPr>
        <w:fldChar w:fldCharType="end"/>
      </w:r>
      <w:r w:rsidRPr="005A3FFF">
        <w:rPr>
          <w:color w:val="000000" w:themeColor="text1"/>
        </w:rPr>
        <w:t>.</w:t>
      </w:r>
      <w:r w:rsidR="00913C7B" w:rsidRPr="005A3FFF">
        <w:rPr>
          <w:color w:val="000000" w:themeColor="text1"/>
        </w:rPr>
        <w:t xml:space="preserve"> </w:t>
      </w:r>
      <w:r w:rsidR="00403859" w:rsidRPr="005A3FFF">
        <w:rPr>
          <w:color w:val="000000" w:themeColor="text1"/>
        </w:rPr>
        <w:t>Here</w:t>
      </w:r>
      <w:r w:rsidRPr="005A3FFF">
        <w:rPr>
          <w:color w:val="000000" w:themeColor="text1"/>
        </w:rPr>
        <w:t>, we describe guidelines on how to extract, maintain and dissociate murine astrocytes</w:t>
      </w:r>
      <w:r w:rsidR="00084FBC" w:rsidRPr="005A3FFF">
        <w:rPr>
          <w:color w:val="000000" w:themeColor="text1"/>
        </w:rPr>
        <w:t xml:space="preserve"> and microglia</w:t>
      </w:r>
      <w:r w:rsidRPr="005A3FFF">
        <w:rPr>
          <w:color w:val="000000" w:themeColor="text1"/>
        </w:rPr>
        <w:t xml:space="preserve"> primary cells</w:t>
      </w:r>
      <w:r w:rsidR="00403859" w:rsidRPr="005A3FFF">
        <w:rPr>
          <w:color w:val="000000" w:themeColor="text1"/>
        </w:rPr>
        <w:t xml:space="preserve"> in the same protocol</w:t>
      </w:r>
      <w:r w:rsidRPr="005A3FFF">
        <w:rPr>
          <w:color w:val="000000" w:themeColor="text1"/>
        </w:rPr>
        <w:t xml:space="preserve">. Furthermore, we also </w:t>
      </w:r>
      <w:r w:rsidR="000418C2">
        <w:rPr>
          <w:color w:val="000000" w:themeColor="text1"/>
        </w:rPr>
        <w:t>provide</w:t>
      </w:r>
      <w:r w:rsidRPr="005A3FFF">
        <w:rPr>
          <w:color w:val="000000" w:themeColor="text1"/>
        </w:rPr>
        <w:t xml:space="preserve"> examples on how to work with protozoa infection </w:t>
      </w:r>
      <w:r w:rsidR="000418C2">
        <w:rPr>
          <w:color w:val="000000" w:themeColor="text1"/>
        </w:rPr>
        <w:t>i</w:t>
      </w:r>
      <w:r w:rsidRPr="005A3FFF">
        <w:rPr>
          <w:color w:val="000000" w:themeColor="text1"/>
        </w:rPr>
        <w:t>n these c</w:t>
      </w:r>
      <w:r w:rsidR="000418C2">
        <w:rPr>
          <w:color w:val="000000" w:themeColor="text1"/>
        </w:rPr>
        <w:t>ultures</w:t>
      </w:r>
      <w:r w:rsidR="005D7D50" w:rsidRPr="005A3FFF">
        <w:rPr>
          <w:color w:val="000000" w:themeColor="text1"/>
        </w:rPr>
        <w:t>.</w:t>
      </w:r>
    </w:p>
    <w:p w14:paraId="0E15828A" w14:textId="77777777" w:rsidR="000B047B" w:rsidRPr="005A3FFF" w:rsidRDefault="000B047B" w:rsidP="005A3FFF">
      <w:pPr>
        <w:rPr>
          <w:color w:val="000000" w:themeColor="text1"/>
        </w:rPr>
      </w:pPr>
    </w:p>
    <w:p w14:paraId="69407A75" w14:textId="04EE5620" w:rsidR="004C2B14" w:rsidRPr="005A3FFF" w:rsidRDefault="00D36B6B" w:rsidP="005A3FFF">
      <w:pPr>
        <w:rPr>
          <w:color w:val="000000" w:themeColor="text1"/>
        </w:rPr>
      </w:pPr>
      <w:r w:rsidRPr="005A3FFF">
        <w:rPr>
          <w:color w:val="000000" w:themeColor="text1"/>
        </w:rPr>
        <w:t>CNS</w:t>
      </w:r>
      <w:r w:rsidRPr="005A3FFF" w:rsidDel="00D36B6B">
        <w:rPr>
          <w:color w:val="000000" w:themeColor="text1"/>
        </w:rPr>
        <w:t xml:space="preserve"> </w:t>
      </w:r>
      <w:r w:rsidRPr="005A3FFF">
        <w:rPr>
          <w:color w:val="000000" w:themeColor="text1"/>
        </w:rPr>
        <w:t>c</w:t>
      </w:r>
      <w:r w:rsidR="004A1A78" w:rsidRPr="005A3FFF">
        <w:rPr>
          <w:color w:val="000000" w:themeColor="text1"/>
        </w:rPr>
        <w:t xml:space="preserve">ells </w:t>
      </w:r>
      <w:r w:rsidRPr="005A3FFF">
        <w:rPr>
          <w:color w:val="000000" w:themeColor="text1"/>
        </w:rPr>
        <w:t>extracted from neonatal mice (up to 3-day-old) were cultured</w:t>
      </w:r>
      <w:r w:rsidR="004A1A78" w:rsidRPr="005A3FFF">
        <w:rPr>
          <w:color w:val="000000" w:themeColor="text1"/>
        </w:rPr>
        <w:t xml:space="preserve"> for 14 days on differential media </w:t>
      </w:r>
      <w:r w:rsidRPr="005A3FFF">
        <w:rPr>
          <w:color w:val="000000" w:themeColor="text1"/>
        </w:rPr>
        <w:t xml:space="preserve">that allows the preferential growth of astrocytes and microglia cells. Since </w:t>
      </w:r>
      <w:r w:rsidR="004A1A78" w:rsidRPr="005A3FFF">
        <w:rPr>
          <w:color w:val="000000" w:themeColor="text1"/>
        </w:rPr>
        <w:t xml:space="preserve">microglia rest above </w:t>
      </w:r>
      <w:r w:rsidR="00C3079A" w:rsidRPr="005A3FFF">
        <w:rPr>
          <w:color w:val="000000" w:themeColor="text1"/>
        </w:rPr>
        <w:t xml:space="preserve">the </w:t>
      </w:r>
      <w:r w:rsidR="004A1A78" w:rsidRPr="005A3FFF">
        <w:rPr>
          <w:color w:val="000000" w:themeColor="text1"/>
        </w:rPr>
        <w:t xml:space="preserve">attached astrocytes, cell </w:t>
      </w:r>
      <w:r w:rsidR="00C3079A" w:rsidRPr="005A3FFF">
        <w:rPr>
          <w:color w:val="000000" w:themeColor="text1"/>
        </w:rPr>
        <w:t xml:space="preserve">populations were mechanically dissociated </w:t>
      </w:r>
      <w:r w:rsidR="004A1A78" w:rsidRPr="005A3FFF">
        <w:rPr>
          <w:color w:val="000000" w:themeColor="text1"/>
        </w:rPr>
        <w:t xml:space="preserve">in an orbital incubator. Next, we collected all the supernatant containing microglia and added trypsin to detach astrocytes. </w:t>
      </w:r>
      <w:r w:rsidR="00C3079A" w:rsidRPr="005A3FFF">
        <w:rPr>
          <w:color w:val="000000" w:themeColor="text1"/>
        </w:rPr>
        <w:t xml:space="preserve">Isolated glial </w:t>
      </w:r>
      <w:r w:rsidR="001C7C32" w:rsidRPr="005A3FFF">
        <w:rPr>
          <w:color w:val="000000" w:themeColor="text1"/>
        </w:rPr>
        <w:t>c</w:t>
      </w:r>
      <w:r w:rsidR="004A1A78" w:rsidRPr="005A3FFF">
        <w:rPr>
          <w:color w:val="000000" w:themeColor="text1"/>
        </w:rPr>
        <w:t xml:space="preserve">ells were phenotypically </w:t>
      </w:r>
      <w:r w:rsidR="00C3079A" w:rsidRPr="005A3FFF">
        <w:rPr>
          <w:color w:val="000000" w:themeColor="text1"/>
        </w:rPr>
        <w:t xml:space="preserve">evaluated </w:t>
      </w:r>
      <w:r w:rsidR="004A1A78" w:rsidRPr="005A3FFF">
        <w:rPr>
          <w:color w:val="000000" w:themeColor="text1"/>
        </w:rPr>
        <w:t xml:space="preserve">by flow cytometry and plated according to the </w:t>
      </w:r>
      <w:r w:rsidR="00832FC3" w:rsidRPr="005A3FFF">
        <w:rPr>
          <w:color w:val="000000" w:themeColor="text1"/>
        </w:rPr>
        <w:t xml:space="preserve">desired </w:t>
      </w:r>
      <w:r w:rsidR="004A1A78" w:rsidRPr="005A3FFF">
        <w:rPr>
          <w:color w:val="000000" w:themeColor="text1"/>
        </w:rPr>
        <w:t>experiment</w:t>
      </w:r>
      <w:r w:rsidR="001C7C32" w:rsidRPr="005A3FFF">
        <w:rPr>
          <w:color w:val="000000" w:themeColor="text1"/>
        </w:rPr>
        <w:t xml:space="preserve">. </w:t>
      </w:r>
    </w:p>
    <w:p w14:paraId="7C2DDF37" w14:textId="77777777" w:rsidR="004C2B14" w:rsidRPr="005A3FFF" w:rsidRDefault="004C2B14" w:rsidP="005A3FFF">
      <w:pPr>
        <w:rPr>
          <w:color w:val="000000" w:themeColor="text1"/>
        </w:rPr>
      </w:pPr>
    </w:p>
    <w:p w14:paraId="541A121F" w14:textId="345E9A5D" w:rsidR="004A1A78" w:rsidRPr="005A3FFF" w:rsidRDefault="00A6760C" w:rsidP="005A3FFF">
      <w:pPr>
        <w:rPr>
          <w:color w:val="000000" w:themeColor="text1"/>
        </w:rPr>
      </w:pPr>
      <w:r w:rsidRPr="005A3FFF">
        <w:rPr>
          <w:color w:val="000000" w:themeColor="text1"/>
        </w:rPr>
        <w:t>W</w:t>
      </w:r>
      <w:r w:rsidR="004C2B14" w:rsidRPr="005A3FFF">
        <w:rPr>
          <w:color w:val="000000" w:themeColor="text1"/>
        </w:rPr>
        <w:t xml:space="preserve">e </w:t>
      </w:r>
      <w:r w:rsidRPr="005A3FFF">
        <w:rPr>
          <w:color w:val="000000" w:themeColor="text1"/>
        </w:rPr>
        <w:t xml:space="preserve">also </w:t>
      </w:r>
      <w:r w:rsidR="004C2B14" w:rsidRPr="005A3FFF">
        <w:rPr>
          <w:color w:val="000000" w:themeColor="text1"/>
        </w:rPr>
        <w:t>provide</w:t>
      </w:r>
      <w:r w:rsidR="00C3079A" w:rsidRPr="005A3FFF">
        <w:rPr>
          <w:color w:val="000000" w:themeColor="text1"/>
        </w:rPr>
        <w:t>d</w:t>
      </w:r>
      <w:r w:rsidR="004C2B14" w:rsidRPr="005A3FFF">
        <w:rPr>
          <w:color w:val="000000" w:themeColor="text1"/>
        </w:rPr>
        <w:t xml:space="preserve"> examples on how to </w:t>
      </w:r>
      <w:r w:rsidR="00776C12" w:rsidRPr="005A3FFF">
        <w:rPr>
          <w:color w:val="000000" w:themeColor="text1"/>
        </w:rPr>
        <w:t xml:space="preserve">infect </w:t>
      </w:r>
      <w:r w:rsidR="00D2613F" w:rsidRPr="005A3FFF">
        <w:rPr>
          <w:color w:val="000000" w:themeColor="text1"/>
        </w:rPr>
        <w:t xml:space="preserve">these isolated </w:t>
      </w:r>
      <w:r w:rsidR="00C3079A" w:rsidRPr="005A3FFF">
        <w:rPr>
          <w:color w:val="000000" w:themeColor="text1"/>
        </w:rPr>
        <w:t>microglia and astrocytes</w:t>
      </w:r>
      <w:r w:rsidR="00D2613F" w:rsidRPr="005A3FFF">
        <w:rPr>
          <w:color w:val="000000" w:themeColor="text1"/>
        </w:rPr>
        <w:t xml:space="preserve"> with protozoa parasites. </w:t>
      </w:r>
      <w:r w:rsidR="000571C3" w:rsidRPr="005A3FFF">
        <w:rPr>
          <w:i/>
          <w:iCs/>
          <w:color w:val="000000" w:themeColor="text1"/>
        </w:rPr>
        <w:t>T. gondii</w:t>
      </w:r>
      <w:r w:rsidR="004C2B14" w:rsidRPr="005A3FFF">
        <w:rPr>
          <w:i/>
          <w:iCs/>
          <w:color w:val="000000" w:themeColor="text1"/>
        </w:rPr>
        <w:t xml:space="preserve"> </w:t>
      </w:r>
      <w:r w:rsidR="004C2B14" w:rsidRPr="005A3FFF">
        <w:rPr>
          <w:color w:val="000000" w:themeColor="text1"/>
        </w:rPr>
        <w:t xml:space="preserve">is a highly neurotropic protozoan responsible for </w:t>
      </w:r>
      <w:r w:rsidR="000418C2">
        <w:rPr>
          <w:color w:val="000000" w:themeColor="text1"/>
        </w:rPr>
        <w:t>t</w:t>
      </w:r>
      <w:r w:rsidR="004C2B14" w:rsidRPr="005A3FFF">
        <w:rPr>
          <w:color w:val="000000" w:themeColor="text1"/>
        </w:rPr>
        <w:t>oxoplasmosis</w:t>
      </w:r>
      <w:r w:rsidR="004C2B14" w:rsidRPr="005A3FFF">
        <w:rPr>
          <w:color w:val="000000" w:themeColor="text1"/>
        </w:rPr>
        <w:fldChar w:fldCharType="begin" w:fldLock="1"/>
      </w:r>
      <w:r w:rsidR="004F7441" w:rsidRPr="005A3FFF">
        <w:rPr>
          <w:color w:val="000000" w:themeColor="text1"/>
        </w:rPr>
        <w:instrText>ADDIN CSL_CITATION {"citationItems":[{"id":"ITEM-1","itemData":{"DOI":"10.1006/expr.1999.4421","ISSN":"00144894","abstract":"The central nervous system (CNS) of the intermediate host plays a central role in the lifelong persistence of Toxoplasma gondii as well as in the pathogenesis of congenital toxoplasmosis and reactivated infection in immunocompromised patients. In order to analyze the parasite-host interaction within the CNS, the host cell invasion, the intracellular replication, and the stage conversion from tachyzoites to bradyzoites was investigated in mixed cultures of dissociated CNS cells from cortices of Wistar rat embryos. Two days post infection (p i) with T. gondii tachyzoites, intracellular parasites were detected within neurons, astrocytes, and microglial cells as assessed by double immunofluorescence and confocal microscopy. Quantitative analyses revealed that approximately 10% of neurons and astrocytes were infected with T gondii, while 30% of the microglial cells harbored intracellular parasites. However, the replication of T. gondii within microglial cells was considerably diminished, since 93% of the parasitophorous vacuoles (PV) contained only one to two parasites which often appeared degenerated. This toxoplasmacidal activity was not abrogated after treatment with NO synthase inhibitors or neutralization of IFN-γ production. In contrast, 30% of the PV in neurons and astrocytes harbored clearly proliferating parasites with at least four to eight parasites per vacuole. Four days p i. with tachyzoites of T. gondii, bradyzoites were detected within neurons, astrocytes, and microglial cells of untreated cell cultures. However, the majority of bradyzoite-containing vacuoles were located in neurons. Spontaneous differentiation to the bradyzoite stage was not inhibited after addition of NO synthase inhibitors or neutralization of IFN- γ. In conclusion, our results indicate that intracerebral replication of T gondii as well as spontaneous conversion from the tachyzoite to the bradyzoite stage is sustained predominantly by neurons and astrocytes, whereas microglial cells may effectively inhibit parasitic growth within the CNS.","author":[{"dropping-particle":"","family":"Lüder","given":"Carsten G.K.","non-dropping-particle":"","parse-names":false,"suffix":""},{"dropping-particle":"","family":"Giraldo-Velásquez","given":"Mario","non-dropping-particle":"","parse-names":false,"suffix":""},{"dropping-particle":"","family":"Sendtner","given":"Michael","non-dropping-particle":"","parse-names":false,"suffix":""},{"dropping-particle":"","family":"Gross","given":"Uwe","non-dropping-particle":"","parse-names":false,"suffix":""}],"container-title":"Experimental Parasitology","id":"ITEM-1","issued":{"date-parts":[["1999"]]},"title":"Toxoplasma gondii in primary rat CNS cells: Differential contribution of neurons, astrocytes, and microglial cells for the intracerebral development and stage differentiation","type":"article-journal"},"uris":["http://www.mendeley.com/documents/?uuid=34c4e19d-0f03-48d9-893b-9bb0113d802f"]}],"mendeley":{"formattedCitation":"&lt;sup&gt;14&lt;/sup&gt;","plainTextFormattedCitation":"14","previouslyFormattedCitation":"&lt;sup&gt;14&lt;/sup&gt;"},"properties":{"noteIndex":0},"schema":"https://github.com/citation-style-language/schema/raw/master/csl-citation.json"}</w:instrText>
      </w:r>
      <w:r w:rsidR="004C2B14" w:rsidRPr="005A3FFF">
        <w:rPr>
          <w:color w:val="000000" w:themeColor="text1"/>
        </w:rPr>
        <w:fldChar w:fldCharType="separate"/>
      </w:r>
      <w:r w:rsidR="004F7441" w:rsidRPr="005A3FFF">
        <w:rPr>
          <w:noProof/>
          <w:color w:val="000000" w:themeColor="text1"/>
          <w:vertAlign w:val="superscript"/>
        </w:rPr>
        <w:t>14</w:t>
      </w:r>
      <w:r w:rsidR="004C2B14" w:rsidRPr="005A3FFF">
        <w:rPr>
          <w:color w:val="000000" w:themeColor="text1"/>
        </w:rPr>
        <w:fldChar w:fldCharType="end"/>
      </w:r>
      <w:r w:rsidR="004C2B14" w:rsidRPr="005A3FFF">
        <w:rPr>
          <w:color w:val="000000" w:themeColor="text1"/>
        </w:rPr>
        <w:t xml:space="preserve">, while </w:t>
      </w:r>
      <w:r w:rsidR="000571C3" w:rsidRPr="005A3FFF">
        <w:rPr>
          <w:i/>
          <w:iCs/>
          <w:color w:val="000000" w:themeColor="text1"/>
        </w:rPr>
        <w:t xml:space="preserve">T. </w:t>
      </w:r>
      <w:proofErr w:type="spellStart"/>
      <w:r w:rsidR="004C2B14" w:rsidRPr="005A3FFF">
        <w:rPr>
          <w:i/>
          <w:iCs/>
          <w:color w:val="000000" w:themeColor="text1"/>
        </w:rPr>
        <w:t>cruz</w:t>
      </w:r>
      <w:r w:rsidR="004C2B14" w:rsidRPr="005A3FFF">
        <w:rPr>
          <w:color w:val="000000" w:themeColor="text1"/>
        </w:rPr>
        <w:t>i</w:t>
      </w:r>
      <w:proofErr w:type="spellEnd"/>
      <w:r w:rsidR="004C2B14" w:rsidRPr="005A3FFF">
        <w:rPr>
          <w:color w:val="000000" w:themeColor="text1"/>
        </w:rPr>
        <w:t xml:space="preserve"> is responsible for Chagas </w:t>
      </w:r>
      <w:r w:rsidR="000418C2">
        <w:rPr>
          <w:color w:val="000000" w:themeColor="text1"/>
        </w:rPr>
        <w:t>d</w:t>
      </w:r>
      <w:r w:rsidR="004C2B14" w:rsidRPr="005A3FFF">
        <w:rPr>
          <w:color w:val="000000" w:themeColor="text1"/>
        </w:rPr>
        <w:t xml:space="preserve">isease which </w:t>
      </w:r>
      <w:r w:rsidR="000418C2">
        <w:rPr>
          <w:color w:val="000000" w:themeColor="text1"/>
        </w:rPr>
        <w:t>can leads to</w:t>
      </w:r>
      <w:r w:rsidR="004C2B14" w:rsidRPr="005A3FFF">
        <w:rPr>
          <w:color w:val="000000" w:themeColor="text1"/>
        </w:rPr>
        <w:t xml:space="preserve"> develop</w:t>
      </w:r>
      <w:r w:rsidR="000418C2">
        <w:rPr>
          <w:color w:val="000000" w:themeColor="text1"/>
        </w:rPr>
        <w:t>ment of</w:t>
      </w:r>
      <w:r w:rsidR="004C2B14" w:rsidRPr="005A3FFF">
        <w:rPr>
          <w:color w:val="000000" w:themeColor="text1"/>
        </w:rPr>
        <w:t xml:space="preserve"> neurological disorders in the CNS</w:t>
      </w:r>
      <w:r w:rsidR="004C2B14" w:rsidRPr="005A3FFF">
        <w:rPr>
          <w:color w:val="000000" w:themeColor="text1"/>
        </w:rPr>
        <w:fldChar w:fldCharType="begin" w:fldLock="1"/>
      </w:r>
      <w:r w:rsidR="003A32C3" w:rsidRPr="005A3FFF">
        <w:rPr>
          <w:color w:val="000000" w:themeColor="text1"/>
        </w:rPr>
        <w:instrText>ADDIN CSL_CITATION {"citationItems":[{"id":"ITEM-1","itemData":{"DOI":"10.1590/s0074-02761909000200008","ISSN":"0074-0276","abstract":"1º O Schizotrypanum cruzi apresenta, no organismo do conorrino, duas modalidades de desenvolvimento, reprezentando a primeira simples cultura do parazito; a outra, provavelmente precedida de fenomenos sexuais não surpreendidos, será, talvez, o ciclo evolutivo, eficaz na transmissão entre os vertebrados. 2º O Conorhinus é um verdadeiro hospede intermediario do Schizotrypanum, cujo ciclo é realizado num prazo minimo de 8 dias. 3º Os flajelados, com tipo de critidias encontrados nos conorrinos em liberdade, podem reprezentar estádios culturais do Schizotrypanum ou serão parazitos excluzivos do inséto. 4º A ocurrencia do ciclo evolutivo sexuado, no organismo do conorrino, depende de condição não explicada, dos flajelados no sangue dos vertebrados. Ao terminar, cumprimos o grato dever de afirmar o maior reconhecimento ao nosso mestre e Diretor Dr. Gonçalves Cruz, a cuja orientação devemos o rezultado destas pesquizas. Somos ainda profundamente grato aos nosso mestres, Professores S. von PROWAZEK e M. HARTMANN, de quem recebemos os melhores ensinamentos para concluzão deste trabalho. Tambem somos em extremo obrigado ao Dr. ADOLPHO LUTZ, cujo auxilio nos foi do mais alto proveito. Tivemos sempre, como esforçado companheiro de trabalho na zona infestada pela nova especie morbida, o Dr. BELISARIO PENNA, a quem devemos os inestimaveis proveitos de um auxilio eficaz.1. Das Schizotrypanum cruzi im Organismus des Conorhinus zwei Arten der Entwicklung, von denen die erste eine einfache Kultur des Parasiten darstellt, während die andere - wahrscheinlich durch nicht beobachtete sexuelle Vorgänge eingeleitete - vielleicht den richtigen Entwicklungszyklus zeigt, welcher bei der Uebertragung von Wirbeltier zu Wirbeltier in Tätigkeit tritt. 2. Ist der Conorhinus der eigentliche Zwischenwirt des Schizotrypanum cruzi, dessen Entwicklungskreis in einer Periode von 8 Tagen (im Minimum) abläuft. 3. Können die Flagellaten von Crithidientypus, welche in freilebenden Conorhinen vorkommen, Kulturstadien des Schizotrypanum darstellen oder ausschliessliche Insektenparasiten sein. 4. Hängt das Auftreten des sexuellen Entwicklungszyklus im Organismus der Conorhinen von noch unaufgeklärten Zuständen der Flagellaten im Blute der Wirbeltiere ab. Zum Schlusse erfülle ich die angenehme Pflicht, unserem Direktor, Herrn Dr. GONÇALVES CRUZ meinen besten Dank auszusprechen. Seiner Leitung verdanke ich die Resultate meiner Untersuchungen. Auch meinen Lehrern, den Herren Dr. S. von PROWAZEK und D…","author":[{"dropping-particle":"","family":"Chagas","given":"Carlos","non-dropping-particle":"","parse-names":false,"suffix":""}],"container-title":"Memórias do Instituto Oswaldo Cruz","id":"ITEM-1","issued":{"date-parts":[["1909"]]},"title":"Nova tripanozomiaze humana: estudos sobre a morfolojia e o ciclo evolutivo do Schizotrypanum cruzi n. gen., n. sp., ajente etiolojico de nova entidade morbida do homem","type":"article-journal"},"uris":["http://www.mendeley.com/documents/?uuid=2d2da018-0e73-4fe3-a8a7-d32d41841bc0"]},{"id":"ITEM-2","itemData":{"DOI":"10.1016/j.jns.2015.01.001","ISSN":"0022-510X","author":[{"dropping-particle":"","family":"Berkowitz","given":"Aaron L","non-dropping-particle":"","parse-names":false,"suffix":""},{"dropping-particle":"","family":"Raibagkar","given":"Pooja","non-dropping-particle":"","parse-names":false,"suffix":""},{"dropping-particle":"","family":"Pritt","given":"Bobbi S","non-dropping-particle":"","parse-names":false,"suffix":""},{"dropping-particle":"","family":"Mateen","given":"Farrah J","non-dropping-particle":"","parse-names":false,"suffix":""}],"container-title":"Journal of the Neurological Sciences","id":"ITEM-2","issue":"1","issued":{"date-parts":[["2015","2","15"]]},"note":"doi: 10.1016/j.jns.2015.01.001","page":"20-32","publisher":"Elsevier","title":"Neurologic manifestations of the neglected tropical diseases","type":"article-journal","volume":"349"},"uris":["http://www.mendeley.com/documents/?uuid=06d18bac-0d6d-4082-a749-1e2a890872ae"]}],"mendeley":{"formattedCitation":"&lt;sup&gt;15,16&lt;/sup&gt;","plainTextFormattedCitation":"15,16","previouslyFormattedCitation":"&lt;sup&gt;15,16&lt;/sup&gt;"},"properties":{"noteIndex":0},"schema":"https://github.com/citation-style-language/schema/raw/master/csl-citation.json"}</w:instrText>
      </w:r>
      <w:r w:rsidR="004C2B14" w:rsidRPr="005A3FFF">
        <w:rPr>
          <w:color w:val="000000" w:themeColor="text1"/>
        </w:rPr>
        <w:fldChar w:fldCharType="separate"/>
      </w:r>
      <w:r w:rsidR="004F7441" w:rsidRPr="005A3FFF">
        <w:rPr>
          <w:noProof/>
          <w:color w:val="000000" w:themeColor="text1"/>
          <w:vertAlign w:val="superscript"/>
        </w:rPr>
        <w:t>15,16</w:t>
      </w:r>
      <w:r w:rsidR="004C2B14" w:rsidRPr="005A3FFF">
        <w:rPr>
          <w:color w:val="000000" w:themeColor="text1"/>
        </w:rPr>
        <w:fldChar w:fldCharType="end"/>
      </w:r>
      <w:r w:rsidR="004C2B14" w:rsidRPr="005A3FFF">
        <w:rPr>
          <w:color w:val="000000" w:themeColor="text1"/>
        </w:rPr>
        <w:t xml:space="preserve">. Furthermore, it has also been reported that infection with </w:t>
      </w:r>
      <w:r w:rsidR="004C2B14" w:rsidRPr="005A3FFF">
        <w:rPr>
          <w:i/>
          <w:iCs/>
          <w:color w:val="000000" w:themeColor="text1"/>
        </w:rPr>
        <w:t>T. gondii</w:t>
      </w:r>
      <w:r w:rsidR="004C2B14" w:rsidRPr="005A3FFF">
        <w:rPr>
          <w:color w:val="000000" w:themeColor="text1"/>
        </w:rPr>
        <w:fldChar w:fldCharType="begin" w:fldLock="1"/>
      </w:r>
      <w:r w:rsidR="003A32C3" w:rsidRPr="005A3FFF">
        <w:rPr>
          <w:color w:val="000000" w:themeColor="text1"/>
        </w:rPr>
        <w:instrText>ADDIN CSL_CITATION {"citationItems":[{"id":"ITEM-1","itemData":{"DOI":"10.1097/00002030-199610000-00012","ISSN":"0269-9370","author":[{"dropping-particle":"","family":"Jones","given":"J L","non-dropping-particle":"","parse-names":false,"suffix":""},{"dropping-particle":"","family":"Hanson","given":"D L","non-dropping-particle":"","parse-names":false,"suffix":""},{"dropping-particle":"","family":"Chu","given":"S Y","non-dropping-particle":"","parse-names":false,"suffix":""},{"dropping-particle":"","family":"Ciesielski","given":"C A","non-dropping-particle":"","parse-names":false,"suffix":""},{"dropping-particle":"","family":"Kaplan","given":"J E","non-dropping-particle":"","parse-names":false,"suffix":""},{"dropping-particle":"","family":"Ward","given":"J W","non-dropping-particle":"","parse-names":false,"suffix":""},{"dropping-particle":"","family":"Navin","given":"T R","non-dropping-particle":"","parse-names":false,"suffix":""}],"container-title":"AIDS (London, England)","id":"ITEM-1","issue":"12","issued":{"date-parts":[["1996"]]},"page":"1393—1399","title":"Toxoplasmic encephalitis in HIV-infected persons: risk factors and trends. The Adult/Adolescent Spectrum of Disease Group","type":"article-journal","volume":"10"},"uris":["http://www.mendeley.com/documents/?uuid=0885de4e-2a63-428e-9f21-1e4305cf64cd"]},{"id":"ITEM-2","itemData":{"DOI":"10.1056/NEJM199309303291403","ISSN":"0028-4793","author":[{"dropping-particle":"","family":"Luft","given":"Benjamin J","non-dropping-particle":"","parse-names":false,"suffix":""},{"dropping-particle":"","family":"Hafner","given":"Richard","non-dropping-particle":"","parse-names":false,"suffix":""},{"dropping-particle":"","family":"Korzun","given":"Ann H","non-dropping-particle":"","parse-names":false,"suffix":""},{"dropping-particle":"","family":"Leport","given":"Catherine","non-dropping-particle":"","parse-names":false,"suffix":""},{"dropping-particle":"","family":"Antoniskis","given":"Diana","non-dropping-particle":"","parse-names":false,"suffix":""},{"dropping-particle":"","family":"Bosler","given":"Elizabeth M","non-dropping-particle":"","parse-names":false,"suffix":""},{"dropping-particle":"","family":"Bourland","given":"D David","non-dropping-particle":"","parse-names":false,"suffix":""},{"dropping-particle":"","family":"Uttamchandani","given":"Raj","non-dropping-particle":"","parse-names":false,"suffix":""},{"dropping-particle":"","family":"Fuhrer","given":"Jack","non-dropping-particle":"","parse-names":false,"suffix":""},{"dropping-particle":"","family":"Jacobson","given":"Jeffrey","non-dropping-particle":"","parse-names":false,"suffix":""},{"dropping-particle":"","family":"Morlat","given":"Philippe","non-dropping-particle":"","parse-names":false,"suffix":""},{"dropping-particle":"","family":"Vilde","given":"Jean-Louis","non-dropping-particle":"","parse-names":false,"suffix":""},{"dropping-particle":"","family":"Remington","given":"Jack S","non-dropping-particle":"","parse-names":false,"suffix":""}],"container-title":"New England Journal of Medicine","id":"ITEM-2","issue":"14","issued":{"date-parts":[["1993","9","30"]]},"note":"doi: 10.1056/NEJM199309303291403","page":"995-1000","publisher":"Massachusetts Medical Society","title":"Toxoplasmic Encephalitis in Patients with the Acquired Immunodeficiency Syndrome","type":"article-journal","volume":"329"},"uris":["http://www.mendeley.com/documents/?uuid=4a052515-00db-42c5-9fc9-0f06ced3e54f"]}],"mendeley":{"formattedCitation":"&lt;sup&gt;17,18&lt;/sup&gt;","plainTextFormattedCitation":"17,18","previouslyFormattedCitation":"&lt;sup&gt;17,18&lt;/sup&gt;"},"properties":{"noteIndex":0},"schema":"https://github.com/citation-style-language/schema/raw/master/csl-citation.json"}</w:instrText>
      </w:r>
      <w:r w:rsidR="004C2B14" w:rsidRPr="005A3FFF">
        <w:rPr>
          <w:color w:val="000000" w:themeColor="text1"/>
        </w:rPr>
        <w:fldChar w:fldCharType="separate"/>
      </w:r>
      <w:r w:rsidR="004F7441" w:rsidRPr="005A3FFF">
        <w:rPr>
          <w:noProof/>
          <w:color w:val="000000" w:themeColor="text1"/>
          <w:vertAlign w:val="superscript"/>
        </w:rPr>
        <w:t>17,18</w:t>
      </w:r>
      <w:r w:rsidR="004C2B14" w:rsidRPr="005A3FFF">
        <w:rPr>
          <w:color w:val="000000" w:themeColor="text1"/>
        </w:rPr>
        <w:fldChar w:fldCharType="end"/>
      </w:r>
      <w:r w:rsidR="004C2B14" w:rsidRPr="005A3FFF">
        <w:rPr>
          <w:color w:val="000000" w:themeColor="text1"/>
        </w:rPr>
        <w:t xml:space="preserve"> or </w:t>
      </w:r>
      <w:r w:rsidR="004C2B14" w:rsidRPr="005A3FFF">
        <w:rPr>
          <w:i/>
          <w:iCs/>
          <w:color w:val="000000" w:themeColor="text1"/>
        </w:rPr>
        <w:t>T. cruzi</w:t>
      </w:r>
      <w:r w:rsidR="004C2B14" w:rsidRPr="005A3FFF">
        <w:rPr>
          <w:color w:val="000000" w:themeColor="text1"/>
        </w:rPr>
        <w:fldChar w:fldCharType="begin" w:fldLock="1"/>
      </w:r>
      <w:r w:rsidR="003A32C3" w:rsidRPr="005A3FFF">
        <w:rPr>
          <w:color w:val="000000" w:themeColor="text1"/>
        </w:rPr>
        <w:instrText>ADDIN CSL_CITATION {"citationItems":[{"id":"ITEM-1","itemData":{"DOI":"/S0036-46652004000400005","ISBN":"0036-4665","ISSN":"00364665","PMID":"15361971","abstract":"Recently, reactivation of Chagas disease (meningoencephalitis and/or myocarditis) was included in the list of AIDS-defining illnesses in Brazil. We report a case of a 52-year-old patient with no history of previous disease who presented acute meningoencephalitis. Direct examination of blood and cerebrospinal fluid (CSF) showed Trypanosoma cruzi. CSF culture confirmed the diagnosis. Serological assays for T. cruzi and human immunodeficiency virus (HIV) were positive. Despite treatment with benznidazol and supportive measures, the patient died 24 hours after hospital admission. In endemic areas, reactivation of Chagas disease should always be considered in the differential diagnosis of meningoencephalitis among HIV-infected patients, and its presence is indicative of AIDS.","author":[{"dropping-particle":"","family":"Madalosso","given":"Geraldine","non-dropping-particle":"","parse-names":false,"suffix":""},{"dropping-particle":"","family":"Guedes Pellini","given":"Alessandra C.","non-dropping-particle":"","parse-names":false,"suffix":""},{"dropping-particle":"","family":"Vasconcelos","given":"Marileide J.","non-dropping-particle":"","parse-names":false,"suffix":""},{"dropping-particle":"","family":"Freitas Ribeiro","given":"Ana","non-dropping-particle":"","parse-names":false,"suffix":""},{"dropping-particle":"","family":"Weissmann","given":"Leonardo","non-dropping-particle":"","parse-names":false,"suffix":""},{"dropping-particle":"","family":"Silva Oliveira Filho","given":"Gilberto","non-dropping-particle":"","parse-names":false,"suffix":""},{"dropping-particle":"","family":"Penalva De Oliveira","given":"Augusto C.","non-dropping-particle":"","parse-names":false,"suffix":""},{"dropping-particle":"","family":"Vidal","given":"Jose E.","non-dropping-particle":"","parse-names":false,"suffix":""}],"container-title":"Revista do Instituto de Medicina Tropical de Sao Paulo","id":"ITEM-1","issue":"4","issued":{"date-parts":[["2004"]]},"page":"199-202","title":"Chagasic meningoencephalitis: Case report of a recently included AIDS-defining illness in Brazil","type":"article-journal","volume":"46"},"uris":["http://www.mendeley.com/documents/?uuid=2abc2293-dd03-4d38-ba12-0c6c5cde9fe7","http://www.mendeley.com/documents/?uuid=7c6c0c73-3e02-485a-8c0d-b64476cc0cea"]},{"id":"ITEM-2","itemData":{"DOI":"10.4269/ajtmh.1994.50.261","ISSN":"00029637","PMID":"8147485","abstract":"The main pathologic findings in 23 patients with acquired immunodeficiency syndrome (AIDS) and Chagas' disease are reviewed; five are from our own experience and 18 from the literature. The presence of Trypanosoma cruzi parasites and/or T. cruzi antibodies in blood and cerebrospinal fluid was recorded and computerized tomograms of the brain were evaluated. Twenty (87%) of the 23 subjects developed severe, multifocal or diffuse meningoencephalitis with necrosis and hemorrhage associated with numerous tissue parasites. The second most severely affected site was the heart. Seven (30.4%) of the 23 cases had myocarditis on pathologic examination. It was acute in four patients, chronic in two, and simultaneously acute and chronic in one. Acute myocarditis and meningoencephalitis are interpreted as being caused by relapses of chronic T. cruzi infections. An AIDS permissive role is suggested for these conditions since immunologic defense against T. cruzi is mediated mainly by T lymphocytes, whose CD4 subpopulation is depleted in patients with this disease. Consequently, AIDS is a factor that may favor the reactivation of T. cruzi infections. The lesions reported in the association of Chagas' disease with AIDS were compared with those reported from patients without AIDS having fatal, acute, vector-transmitted infections, contaminated blood transfusions, or accidental exposures in the laboratory. For the latter three, meningoencephalitis is uncommon. Only immunosuppressed cases of Chagas' disease have been described as having a pseudotumoral presentation that shows expanding lesions with a mass effect in the cranial cavity that causes intracranial hypertension and simulates neoplasms (tumors such as gliomas, lymphomas, metastases, etc.).","author":[{"dropping-particle":"","family":"Rocha","given":"A.","non-dropping-particle":"","parse-names":false,"suffix":""},{"dropping-particle":"","family":"Oliveira de Meneses","given":"A. C.","non-dropping-particle":"","parse-names":false,"suffix":""},{"dropping-particle":"","family":"Moreira Da Silva","given":"A.","non-dropping-particle":"","parse-names":false,"suffix":""},{"dropping-particle":"","family":"Ferreira","given":"M. S.","non-dropping-particle":"","parse-names":false,"suffix":""},{"dropping-particle":"","family":"Nishioka","given":"S. A.","non-dropping-particle":"","parse-names":false,"suffix":""},{"dropping-particle":"","family":"Burgarelli","given":"M. K.N.","non-dropping-particle":"","parse-names":false,"suffix":""},{"dropping-particle":"","family":"Almeida","given":"E.","non-dropping-particle":"","parse-names":false,"suffix":""},{"dropping-particle":"","family":"Turcato","given":"G.","non-dropping-particle":"","parse-names":false,"suffix":""},{"dropping-particle":"","family":"Metze","given":"K.","non-dropping-particle":"","parse-names":false,"suffix":""},{"dropping-particle":"","family":"Lopes","given":"E. R.","non-dropping-particle":"","parse-names":false,"suffix":""}],"container-title":"American Journal of Tropical Medicine and Hygiene","id":"ITEM-2","issued":{"date-parts":[["1994"]]},"title":"Pathology of patients with Chagas' disease and acquired immunodeficiency syndrome","type":"article-journal"},"uris":["http://www.mendeley.com/documents/?uuid=21f77a29-322e-4faf-a6cf-9f1ff5ff2a61"]},{"id":"ITEM-3","itemData":{"DOI":"10.4269/ajtmh.14-0058","ISSN":"00029637","abstract":"As a result of global migration, a significant number of people with Trypanosoma cruzi infection now live in the United States, Canada, many countries in Europe, and other non-endemic countries. Trypanosoma cruzi meningoencephalitis is a rare cause of ring-enhancing lesions in patients with acquired immunodeficiency syndrome (AIDS) that can closely mimic central nervous system (CNS) toxoplasmosis. We report a case of CNS Chagas reactivation in an AIDS patient successfully treated with benznidazole and antiretroviral therapy in the United States.","author":[{"dropping-particle":"","family":"Yasukawa","given":"Kosuke","non-dropping-particle":"","parse-names":false,"suffix":""},{"dropping-particle":"","family":"Patel","given":"Shital M.","non-dropping-particle":"","parse-names":false,"suffix":""},{"dropping-particle":"","family":"Flash","given":"Charlene A.","non-dropping-particle":"","parse-names":false,"suffix":""},{"dropping-particle":"","family":"Stager","given":"Charles E.","non-dropping-particle":"","parse-names":false,"suffix":""},{"dropping-particle":"","family":"Goodman","given":"Jerry C.","non-dropping-particle":"","parse-names":false,"suffix":""},{"dropping-particle":"","family":"Woc-Colburn","given":"Laila","non-dropping-particle":"","parse-names":false,"suffix":""}],"container-title":"American Journal of Tropical Medicine and Hygiene","id":"ITEM-3","issued":{"date-parts":[["2014"]]},"title":"Case report: Trypanosoma cruzi meningoencephalitis in a patient with acquired immunodeficiency syndrome","type":"article-journal"},"uris":["http://www.mendeley.com/documents/?uuid=df747cde-2731-4f3c-9a46-00b251621a74","http://www.mendeley.com/documents/?uuid=fe92e6e3-4927-4cc5-8430-5d7da721c6c1"]}],"mendeley":{"formattedCitation":"&lt;sup&gt;19–21&lt;/sup&gt;","plainTextFormattedCitation":"19–21","previouslyFormattedCitation":"&lt;sup&gt;19–21&lt;/sup&gt;"},"properties":{"noteIndex":0},"schema":"https://github.com/citation-style-language/schema/raw/master/csl-citation.json"}</w:instrText>
      </w:r>
      <w:r w:rsidR="004C2B14" w:rsidRPr="005A3FFF">
        <w:rPr>
          <w:color w:val="000000" w:themeColor="text1"/>
        </w:rPr>
        <w:fldChar w:fldCharType="separate"/>
      </w:r>
      <w:r w:rsidR="004F7441" w:rsidRPr="005A3FFF">
        <w:rPr>
          <w:noProof/>
          <w:color w:val="000000" w:themeColor="text1"/>
          <w:vertAlign w:val="superscript"/>
        </w:rPr>
        <w:t>19–21</w:t>
      </w:r>
      <w:r w:rsidR="004C2B14" w:rsidRPr="005A3FFF">
        <w:rPr>
          <w:color w:val="000000" w:themeColor="text1"/>
        </w:rPr>
        <w:fldChar w:fldCharType="end"/>
      </w:r>
      <w:r w:rsidR="004C2B14" w:rsidRPr="005A3FFF">
        <w:rPr>
          <w:color w:val="000000" w:themeColor="text1"/>
        </w:rPr>
        <w:t xml:space="preserve"> were the presumable cause of death in immunocompromised patients. Therefore, the elucidation of immunologic role of </w:t>
      </w:r>
      <w:r w:rsidR="001E4928" w:rsidRPr="005A3FFF">
        <w:rPr>
          <w:color w:val="000000" w:themeColor="text1"/>
        </w:rPr>
        <w:t>glia</w:t>
      </w:r>
      <w:r w:rsidR="000418C2">
        <w:rPr>
          <w:color w:val="000000" w:themeColor="text1"/>
        </w:rPr>
        <w:t>l</w:t>
      </w:r>
      <w:r w:rsidR="004C2B14" w:rsidRPr="005A3FFF">
        <w:rPr>
          <w:color w:val="000000" w:themeColor="text1"/>
        </w:rPr>
        <w:t xml:space="preserve"> cells from the CNS in controlling protozoa infection</w:t>
      </w:r>
      <w:r w:rsidR="00C3079A" w:rsidRPr="005A3FFF">
        <w:rPr>
          <w:color w:val="000000" w:themeColor="text1"/>
        </w:rPr>
        <w:t>s</w:t>
      </w:r>
      <w:r w:rsidR="004C2B14" w:rsidRPr="005A3FFF">
        <w:rPr>
          <w:color w:val="000000" w:themeColor="text1"/>
        </w:rPr>
        <w:t xml:space="preserve"> is of great importance. </w:t>
      </w:r>
    </w:p>
    <w:p w14:paraId="237AD7DD" w14:textId="77777777" w:rsidR="00D15131" w:rsidRPr="005A3FFF" w:rsidRDefault="00D15131" w:rsidP="005A3FFF">
      <w:pPr>
        <w:rPr>
          <w:b/>
          <w:color w:val="000000" w:themeColor="text1"/>
        </w:rPr>
      </w:pPr>
    </w:p>
    <w:p w14:paraId="2626DB95" w14:textId="5C6FBB3E" w:rsidR="00AA0FE8" w:rsidRPr="005A3FFF" w:rsidRDefault="006305D7" w:rsidP="005A3FFF">
      <w:pPr>
        <w:rPr>
          <w:rStyle w:val="Hyperlink"/>
          <w:b/>
          <w:color w:val="000000" w:themeColor="text1"/>
          <w:u w:val="none"/>
        </w:rPr>
      </w:pPr>
      <w:r w:rsidRPr="005A3FFF">
        <w:rPr>
          <w:b/>
          <w:color w:val="000000" w:themeColor="text1"/>
        </w:rPr>
        <w:t>PROTOCOL</w:t>
      </w:r>
      <w:r w:rsidR="00E83E7C" w:rsidRPr="005A3FFF">
        <w:rPr>
          <w:b/>
          <w:color w:val="000000" w:themeColor="text1"/>
        </w:rPr>
        <w:t>:</w:t>
      </w:r>
    </w:p>
    <w:p w14:paraId="5F939682" w14:textId="0E178E95" w:rsidR="00E83E7C" w:rsidRPr="005A3FFF" w:rsidRDefault="00E83E7C" w:rsidP="005A3FFF">
      <w:pPr>
        <w:rPr>
          <w:color w:val="000000" w:themeColor="text1"/>
        </w:rPr>
      </w:pPr>
      <w:r w:rsidRPr="005A3FFF">
        <w:rPr>
          <w:color w:val="000000" w:themeColor="text1"/>
        </w:rPr>
        <w:t>All experimental procedures</w:t>
      </w:r>
      <w:r w:rsidR="000418C2">
        <w:rPr>
          <w:color w:val="000000" w:themeColor="text1"/>
        </w:rPr>
        <w:t xml:space="preserve"> involving mice</w:t>
      </w:r>
      <w:r w:rsidRPr="005A3FFF">
        <w:rPr>
          <w:color w:val="000000" w:themeColor="text1"/>
        </w:rPr>
        <w:t xml:space="preserve"> were carried out in accordance to the Brazilian National Law (11.794/2008) and approved by the Institutional Animal Care and Use Committees (IACUC) of the Federal University of São Paulo (UNIFESP).</w:t>
      </w:r>
    </w:p>
    <w:p w14:paraId="6DCFCA20" w14:textId="77777777" w:rsidR="00AA0FE8" w:rsidRPr="005A3FFF" w:rsidRDefault="00AA0FE8" w:rsidP="005A3FFF">
      <w:pPr>
        <w:rPr>
          <w:color w:val="000000" w:themeColor="text1"/>
        </w:rPr>
      </w:pPr>
    </w:p>
    <w:p w14:paraId="2F2F3D93" w14:textId="797DE23D" w:rsidR="00837631" w:rsidRPr="005A3FFF" w:rsidRDefault="00AA0FE8" w:rsidP="005A3FFF">
      <w:pPr>
        <w:pStyle w:val="ListParagraph"/>
        <w:ind w:left="0"/>
        <w:rPr>
          <w:b/>
          <w:bCs/>
          <w:color w:val="000000" w:themeColor="text1"/>
        </w:rPr>
      </w:pPr>
      <w:r w:rsidRPr="00803098">
        <w:rPr>
          <w:b/>
          <w:bCs/>
          <w:color w:val="000000" w:themeColor="text1"/>
          <w:highlight w:val="yellow"/>
        </w:rPr>
        <w:t xml:space="preserve">1. </w:t>
      </w:r>
      <w:r w:rsidR="00E83E7C" w:rsidRPr="00803098">
        <w:rPr>
          <w:b/>
          <w:bCs/>
          <w:color w:val="000000" w:themeColor="text1"/>
          <w:highlight w:val="yellow"/>
        </w:rPr>
        <w:t>Glia</w:t>
      </w:r>
      <w:r w:rsidR="00803098" w:rsidRPr="00803098">
        <w:rPr>
          <w:b/>
          <w:bCs/>
          <w:color w:val="000000" w:themeColor="text1"/>
          <w:highlight w:val="yellow"/>
        </w:rPr>
        <w:t>l</w:t>
      </w:r>
      <w:r w:rsidR="00E83E7C" w:rsidRPr="00803098">
        <w:rPr>
          <w:b/>
          <w:bCs/>
          <w:color w:val="000000" w:themeColor="text1"/>
          <w:highlight w:val="yellow"/>
        </w:rPr>
        <w:t xml:space="preserve"> cells extraction</w:t>
      </w:r>
      <w:r w:rsidRPr="00803098">
        <w:rPr>
          <w:b/>
          <w:bCs/>
          <w:color w:val="000000" w:themeColor="text1"/>
          <w:highlight w:val="yellow"/>
        </w:rPr>
        <w:t xml:space="preserve">, </w:t>
      </w:r>
      <w:r w:rsidR="00E83E7C" w:rsidRPr="00803098">
        <w:rPr>
          <w:b/>
          <w:bCs/>
          <w:color w:val="000000" w:themeColor="text1"/>
          <w:highlight w:val="yellow"/>
        </w:rPr>
        <w:t>maintenance</w:t>
      </w:r>
      <w:r w:rsidRPr="00803098">
        <w:rPr>
          <w:b/>
          <w:bCs/>
          <w:color w:val="000000" w:themeColor="text1"/>
          <w:highlight w:val="yellow"/>
        </w:rPr>
        <w:t xml:space="preserve"> and dissociation</w:t>
      </w:r>
    </w:p>
    <w:p w14:paraId="39F1D866" w14:textId="77777777" w:rsidR="00803098" w:rsidRDefault="00803098" w:rsidP="005A3FFF">
      <w:pPr>
        <w:tabs>
          <w:tab w:val="left" w:pos="567"/>
        </w:tabs>
        <w:rPr>
          <w:color w:val="000000" w:themeColor="text1"/>
        </w:rPr>
      </w:pPr>
    </w:p>
    <w:p w14:paraId="65CCA68B" w14:textId="7741F920" w:rsidR="007F4A07" w:rsidRPr="005A3FFF" w:rsidRDefault="00803098" w:rsidP="005A3FFF">
      <w:pPr>
        <w:tabs>
          <w:tab w:val="left" w:pos="567"/>
        </w:tabs>
        <w:rPr>
          <w:color w:val="000000" w:themeColor="text1"/>
          <w:highlight w:val="yellow"/>
        </w:rPr>
      </w:pPr>
      <w:r>
        <w:rPr>
          <w:color w:val="000000" w:themeColor="text1"/>
        </w:rPr>
        <w:t xml:space="preserve">NOTE: </w:t>
      </w:r>
      <w:r w:rsidR="00E83E7C" w:rsidRPr="005A3FFF">
        <w:rPr>
          <w:color w:val="000000" w:themeColor="text1"/>
        </w:rPr>
        <w:t xml:space="preserve">The </w:t>
      </w:r>
      <w:r w:rsidR="001C7C32" w:rsidRPr="005A3FFF">
        <w:rPr>
          <w:color w:val="000000" w:themeColor="text1"/>
        </w:rPr>
        <w:t xml:space="preserve">number </w:t>
      </w:r>
      <w:r w:rsidR="00E83E7C" w:rsidRPr="005A3FFF">
        <w:rPr>
          <w:color w:val="000000" w:themeColor="text1"/>
        </w:rPr>
        <w:t xml:space="preserve">of mice used </w:t>
      </w:r>
      <w:r w:rsidR="00A6760C" w:rsidRPr="005A3FFF">
        <w:rPr>
          <w:color w:val="000000" w:themeColor="text1"/>
        </w:rPr>
        <w:t xml:space="preserve">for </w:t>
      </w:r>
      <w:r w:rsidR="006D5A77" w:rsidRPr="005A3FFF">
        <w:rPr>
          <w:color w:val="000000" w:themeColor="text1"/>
        </w:rPr>
        <w:t xml:space="preserve">the </w:t>
      </w:r>
      <w:r w:rsidR="00281C95" w:rsidRPr="005A3FFF">
        <w:rPr>
          <w:color w:val="000000" w:themeColor="text1"/>
        </w:rPr>
        <w:t>glia</w:t>
      </w:r>
      <w:r>
        <w:rPr>
          <w:color w:val="000000" w:themeColor="text1"/>
        </w:rPr>
        <w:t>l</w:t>
      </w:r>
      <w:r w:rsidR="00281C95" w:rsidRPr="005A3FFF">
        <w:rPr>
          <w:color w:val="000000" w:themeColor="text1"/>
        </w:rPr>
        <w:t xml:space="preserve"> </w:t>
      </w:r>
      <w:proofErr w:type="gramStart"/>
      <w:r w:rsidR="00281C95" w:rsidRPr="005A3FFF">
        <w:rPr>
          <w:color w:val="000000" w:themeColor="text1"/>
        </w:rPr>
        <w:t>cells</w:t>
      </w:r>
      <w:proofErr w:type="gramEnd"/>
      <w:r w:rsidR="00281C95" w:rsidRPr="005A3FFF">
        <w:rPr>
          <w:color w:val="000000" w:themeColor="text1"/>
        </w:rPr>
        <w:t xml:space="preserve"> </w:t>
      </w:r>
      <w:r w:rsidR="00E83E7C" w:rsidRPr="005A3FFF">
        <w:rPr>
          <w:color w:val="000000" w:themeColor="text1"/>
        </w:rPr>
        <w:t>extraction depend</w:t>
      </w:r>
      <w:r w:rsidR="00A6760C" w:rsidRPr="005A3FFF">
        <w:rPr>
          <w:color w:val="000000" w:themeColor="text1"/>
        </w:rPr>
        <w:t>s</w:t>
      </w:r>
      <w:r w:rsidR="00E83E7C" w:rsidRPr="005A3FFF">
        <w:rPr>
          <w:color w:val="000000" w:themeColor="text1"/>
        </w:rPr>
        <w:t xml:space="preserve"> on the </w:t>
      </w:r>
      <w:r>
        <w:rPr>
          <w:color w:val="000000" w:themeColor="text1"/>
        </w:rPr>
        <w:t>quantity</w:t>
      </w:r>
      <w:r w:rsidR="00E83E7C" w:rsidRPr="005A3FFF">
        <w:rPr>
          <w:color w:val="000000" w:themeColor="text1"/>
        </w:rPr>
        <w:t xml:space="preserve"> of cells required to perform the desired experiment</w:t>
      </w:r>
      <w:r w:rsidR="00A6760C" w:rsidRPr="005A3FFF">
        <w:rPr>
          <w:color w:val="000000" w:themeColor="text1"/>
        </w:rPr>
        <w:t>s</w:t>
      </w:r>
      <w:r w:rsidR="00E83E7C" w:rsidRPr="005A3FFF">
        <w:rPr>
          <w:color w:val="000000" w:themeColor="text1"/>
        </w:rPr>
        <w:t xml:space="preserve">. </w:t>
      </w:r>
      <w:r w:rsidR="00A6760C" w:rsidRPr="005A3FFF">
        <w:rPr>
          <w:color w:val="000000" w:themeColor="text1"/>
        </w:rPr>
        <w:t>I</w:t>
      </w:r>
      <w:r w:rsidR="00442EB7" w:rsidRPr="005A3FFF">
        <w:rPr>
          <w:color w:val="000000" w:themeColor="text1"/>
        </w:rPr>
        <w:t>n this protocol</w:t>
      </w:r>
      <w:r w:rsidR="00A6760C" w:rsidRPr="005A3FFF">
        <w:rPr>
          <w:color w:val="000000" w:themeColor="text1"/>
        </w:rPr>
        <w:t>, a total of 2</w:t>
      </w:r>
      <w:r>
        <w:rPr>
          <w:color w:val="000000" w:themeColor="text1"/>
        </w:rPr>
        <w:t>.</w:t>
      </w:r>
      <w:r w:rsidR="00A6760C" w:rsidRPr="005A3FFF">
        <w:rPr>
          <w:color w:val="000000" w:themeColor="text1"/>
        </w:rPr>
        <w:t>7 x 10</w:t>
      </w:r>
      <w:r>
        <w:rPr>
          <w:color w:val="000000" w:themeColor="text1"/>
          <w:vertAlign w:val="superscript"/>
        </w:rPr>
        <w:t>7</w:t>
      </w:r>
      <w:r w:rsidR="00A6760C" w:rsidRPr="005A3FFF">
        <w:rPr>
          <w:color w:val="000000" w:themeColor="text1"/>
        </w:rPr>
        <w:t xml:space="preserve"> astrocytes and 4 x 10</w:t>
      </w:r>
      <w:r w:rsidR="00A6760C" w:rsidRPr="005A3FFF">
        <w:rPr>
          <w:color w:val="000000" w:themeColor="text1"/>
          <w:vertAlign w:val="superscript"/>
        </w:rPr>
        <w:t>6</w:t>
      </w:r>
      <w:r w:rsidR="00A6760C" w:rsidRPr="005A3FFF">
        <w:rPr>
          <w:color w:val="000000" w:themeColor="text1"/>
        </w:rPr>
        <w:t xml:space="preserve"> microglia were obtained from </w:t>
      </w:r>
      <w:r w:rsidR="00E83E7C" w:rsidRPr="005A3FFF">
        <w:rPr>
          <w:color w:val="000000" w:themeColor="text1"/>
        </w:rPr>
        <w:t xml:space="preserve">six </w:t>
      </w:r>
      <w:r w:rsidR="00C2055D" w:rsidRPr="005A3FFF">
        <w:rPr>
          <w:color w:val="000000" w:themeColor="text1"/>
        </w:rPr>
        <w:t xml:space="preserve">neonatal </w:t>
      </w:r>
      <w:r w:rsidR="00E83E7C" w:rsidRPr="005A3FFF">
        <w:rPr>
          <w:color w:val="000000" w:themeColor="text1"/>
        </w:rPr>
        <w:t>C57BL/6 mice</w:t>
      </w:r>
      <w:r w:rsidR="00A6760C" w:rsidRPr="005A3FFF">
        <w:rPr>
          <w:color w:val="000000" w:themeColor="text1"/>
        </w:rPr>
        <w:t xml:space="preserve">. </w:t>
      </w:r>
      <w:r w:rsidR="007F4A07" w:rsidRPr="005A3FFF">
        <w:rPr>
          <w:color w:val="000000" w:themeColor="text1"/>
        </w:rPr>
        <w:t>All procedures were performed under sterile condition in a class II biosafety cabinet.</w:t>
      </w:r>
    </w:p>
    <w:p w14:paraId="7570C7D4" w14:textId="77777777" w:rsidR="00A6760C" w:rsidRPr="005A3FFF" w:rsidRDefault="00A6760C" w:rsidP="005A3FFF">
      <w:pPr>
        <w:rPr>
          <w:color w:val="000000" w:themeColor="text1"/>
        </w:rPr>
      </w:pPr>
    </w:p>
    <w:p w14:paraId="69F636AA" w14:textId="4C7D4572" w:rsidR="002A6742" w:rsidRDefault="00803098" w:rsidP="005A3FFF">
      <w:pPr>
        <w:tabs>
          <w:tab w:val="left" w:pos="284"/>
        </w:tabs>
        <w:rPr>
          <w:b/>
          <w:bCs/>
          <w:color w:val="000000" w:themeColor="text1"/>
        </w:rPr>
      </w:pPr>
      <w:r w:rsidRPr="00803098">
        <w:rPr>
          <w:b/>
          <w:bCs/>
          <w:color w:val="000000" w:themeColor="text1"/>
          <w:highlight w:val="yellow"/>
        </w:rPr>
        <w:t xml:space="preserve">1.1. </w:t>
      </w:r>
      <w:r w:rsidR="00E83E7C" w:rsidRPr="00803098">
        <w:rPr>
          <w:b/>
          <w:bCs/>
          <w:color w:val="000000" w:themeColor="text1"/>
          <w:highlight w:val="yellow"/>
        </w:rPr>
        <w:t>Day 1</w:t>
      </w:r>
    </w:p>
    <w:p w14:paraId="7CDE045F" w14:textId="77777777" w:rsidR="00803098" w:rsidRPr="005A3FFF" w:rsidRDefault="00803098" w:rsidP="005A3FFF">
      <w:pPr>
        <w:tabs>
          <w:tab w:val="left" w:pos="284"/>
        </w:tabs>
        <w:rPr>
          <w:b/>
          <w:bCs/>
          <w:color w:val="000000" w:themeColor="text1"/>
        </w:rPr>
      </w:pPr>
    </w:p>
    <w:p w14:paraId="4C81248E" w14:textId="3D58D614" w:rsidR="00E83E7C" w:rsidRPr="00803098" w:rsidRDefault="00803098" w:rsidP="00803098">
      <w:pPr>
        <w:tabs>
          <w:tab w:val="left" w:pos="567"/>
        </w:tabs>
        <w:rPr>
          <w:color w:val="000000" w:themeColor="text1"/>
          <w:highlight w:val="yellow"/>
        </w:rPr>
      </w:pPr>
      <w:r>
        <w:rPr>
          <w:color w:val="000000" w:themeColor="text1"/>
          <w:highlight w:val="yellow"/>
        </w:rPr>
        <w:t xml:space="preserve">1.1.1. </w:t>
      </w:r>
      <w:r w:rsidR="00E83E7C" w:rsidRPr="00803098">
        <w:rPr>
          <w:color w:val="000000" w:themeColor="text1"/>
          <w:highlight w:val="yellow"/>
        </w:rPr>
        <w:t xml:space="preserve">Prepare pure </w:t>
      </w:r>
      <w:r w:rsidRPr="00803098">
        <w:rPr>
          <w:color w:val="000000" w:themeColor="text1"/>
          <w:highlight w:val="yellow"/>
        </w:rPr>
        <w:t>Hank's balanced salt solution (</w:t>
      </w:r>
      <w:r w:rsidR="001F60A3" w:rsidRPr="00803098">
        <w:rPr>
          <w:color w:val="000000" w:themeColor="text1"/>
          <w:highlight w:val="yellow"/>
        </w:rPr>
        <w:t>HBSS</w:t>
      </w:r>
      <w:r w:rsidRPr="00803098">
        <w:rPr>
          <w:color w:val="000000" w:themeColor="text1"/>
          <w:highlight w:val="yellow"/>
        </w:rPr>
        <w:t>)</w:t>
      </w:r>
      <w:r w:rsidR="001F60A3" w:rsidRPr="00803098">
        <w:rPr>
          <w:color w:val="000000" w:themeColor="text1"/>
          <w:highlight w:val="yellow"/>
        </w:rPr>
        <w:t xml:space="preserve"> </w:t>
      </w:r>
      <w:r w:rsidR="00E83E7C" w:rsidRPr="00803098">
        <w:rPr>
          <w:color w:val="000000" w:themeColor="text1"/>
          <w:highlight w:val="yellow"/>
        </w:rPr>
        <w:t xml:space="preserve">and </w:t>
      </w:r>
      <w:r w:rsidR="001F60A3" w:rsidRPr="00803098">
        <w:rPr>
          <w:color w:val="000000" w:themeColor="text1"/>
          <w:highlight w:val="yellow"/>
        </w:rPr>
        <w:t xml:space="preserve">HBSS </w:t>
      </w:r>
      <w:r w:rsidR="00E83E7C" w:rsidRPr="00803098">
        <w:rPr>
          <w:color w:val="000000" w:themeColor="text1"/>
          <w:highlight w:val="yellow"/>
        </w:rPr>
        <w:t xml:space="preserve">+ 10% of </w:t>
      </w:r>
      <w:r w:rsidR="002A5519" w:rsidRPr="00803098">
        <w:rPr>
          <w:color w:val="000000" w:themeColor="text1"/>
          <w:highlight w:val="yellow"/>
        </w:rPr>
        <w:t xml:space="preserve">heat-inactivated </w:t>
      </w:r>
      <w:r w:rsidR="00E83E7C" w:rsidRPr="00803098">
        <w:rPr>
          <w:color w:val="000000" w:themeColor="text1"/>
          <w:highlight w:val="yellow"/>
        </w:rPr>
        <w:t>fetal bovine serum (FBS)</w:t>
      </w:r>
      <w:r w:rsidR="00C2055D" w:rsidRPr="00803098">
        <w:rPr>
          <w:color w:val="000000" w:themeColor="text1"/>
          <w:highlight w:val="yellow"/>
        </w:rPr>
        <w:t xml:space="preserve"> (see </w:t>
      </w:r>
      <w:r w:rsidRPr="00803098">
        <w:rPr>
          <w:b/>
          <w:bCs/>
          <w:color w:val="000000" w:themeColor="text1"/>
          <w:highlight w:val="yellow"/>
        </w:rPr>
        <w:t>Table of Materials</w:t>
      </w:r>
      <w:r w:rsidR="00C2055D" w:rsidRPr="00803098">
        <w:rPr>
          <w:color w:val="000000" w:themeColor="text1"/>
          <w:highlight w:val="yellow"/>
        </w:rPr>
        <w:t>)</w:t>
      </w:r>
      <w:r w:rsidR="00D27A7C" w:rsidRPr="00803098">
        <w:rPr>
          <w:color w:val="000000" w:themeColor="text1"/>
          <w:highlight w:val="yellow"/>
        </w:rPr>
        <w:t>.</w:t>
      </w:r>
    </w:p>
    <w:p w14:paraId="110BECD6" w14:textId="77777777" w:rsidR="00B44AD7" w:rsidRPr="005A3FFF" w:rsidRDefault="00B44AD7" w:rsidP="005A3FFF">
      <w:pPr>
        <w:pStyle w:val="ListParagraph"/>
        <w:tabs>
          <w:tab w:val="left" w:pos="567"/>
        </w:tabs>
        <w:ind w:left="0"/>
        <w:rPr>
          <w:color w:val="000000" w:themeColor="text1"/>
          <w:highlight w:val="yellow"/>
        </w:rPr>
      </w:pPr>
    </w:p>
    <w:p w14:paraId="11643188" w14:textId="49D67201" w:rsidR="00E83E7C" w:rsidRDefault="00803098" w:rsidP="005A3FFF">
      <w:pPr>
        <w:tabs>
          <w:tab w:val="left" w:pos="567"/>
        </w:tabs>
        <w:rPr>
          <w:color w:val="000000" w:themeColor="text1"/>
          <w:highlight w:val="yellow"/>
        </w:rPr>
      </w:pPr>
      <w:r w:rsidRPr="00803098">
        <w:rPr>
          <w:color w:val="000000" w:themeColor="text1"/>
          <w:highlight w:val="yellow"/>
        </w:rPr>
        <w:t xml:space="preserve">1.1.2. </w:t>
      </w:r>
      <w:r w:rsidR="00E83E7C" w:rsidRPr="00803098">
        <w:rPr>
          <w:color w:val="000000" w:themeColor="text1"/>
          <w:highlight w:val="yellow"/>
        </w:rPr>
        <w:t xml:space="preserve">Prepare </w:t>
      </w:r>
      <w:r w:rsidR="00BE05FF" w:rsidRPr="00803098">
        <w:rPr>
          <w:color w:val="000000" w:themeColor="text1"/>
          <w:highlight w:val="yellow"/>
        </w:rPr>
        <w:t xml:space="preserve">supplemented </w:t>
      </w:r>
      <w:r w:rsidRPr="00803098">
        <w:rPr>
          <w:color w:val="000000" w:themeColor="text1"/>
          <w:highlight w:val="yellow"/>
        </w:rPr>
        <w:t>Dulbecco's Modified Eagle Medium (</w:t>
      </w:r>
      <w:r w:rsidR="00E83E7C" w:rsidRPr="00803098">
        <w:rPr>
          <w:color w:val="000000" w:themeColor="text1"/>
          <w:highlight w:val="yellow"/>
        </w:rPr>
        <w:t>DMEM</w:t>
      </w:r>
      <w:r w:rsidRPr="00803098">
        <w:rPr>
          <w:color w:val="000000" w:themeColor="text1"/>
          <w:highlight w:val="yellow"/>
        </w:rPr>
        <w:t>)</w:t>
      </w:r>
      <w:r w:rsidR="00E83E7C" w:rsidRPr="00803098">
        <w:rPr>
          <w:color w:val="000000" w:themeColor="text1"/>
          <w:highlight w:val="yellow"/>
        </w:rPr>
        <w:t>/</w:t>
      </w:r>
      <w:r w:rsidR="00E83E7C" w:rsidRPr="005A3FFF">
        <w:rPr>
          <w:color w:val="000000" w:themeColor="text1"/>
          <w:highlight w:val="yellow"/>
        </w:rPr>
        <w:t xml:space="preserve">F12 </w:t>
      </w:r>
      <w:r w:rsidR="00BE05FF" w:rsidRPr="005A3FFF">
        <w:rPr>
          <w:color w:val="000000" w:themeColor="text1"/>
          <w:highlight w:val="yellow"/>
        </w:rPr>
        <w:t xml:space="preserve">(10% </w:t>
      </w:r>
      <w:r w:rsidR="00840BCC" w:rsidRPr="005A3FFF">
        <w:rPr>
          <w:color w:val="000000" w:themeColor="text1"/>
          <w:highlight w:val="yellow"/>
        </w:rPr>
        <w:t xml:space="preserve">FBS </w:t>
      </w:r>
      <w:r w:rsidR="00BE05FF" w:rsidRPr="005A3FFF">
        <w:rPr>
          <w:color w:val="000000" w:themeColor="text1"/>
          <w:highlight w:val="yellow"/>
        </w:rPr>
        <w:t>+ 0.</w:t>
      </w:r>
      <w:r w:rsidR="007A621A" w:rsidRPr="005A3FFF">
        <w:rPr>
          <w:color w:val="000000" w:themeColor="text1"/>
          <w:highlight w:val="yellow"/>
        </w:rPr>
        <w:t xml:space="preserve">08 </w:t>
      </w:r>
      <w:r w:rsidR="00BE05FF" w:rsidRPr="005A3FFF">
        <w:rPr>
          <w:color w:val="000000" w:themeColor="text1"/>
          <w:highlight w:val="yellow"/>
        </w:rPr>
        <w:t>mM Penicillin + 0.</w:t>
      </w:r>
      <w:r w:rsidR="007A621A" w:rsidRPr="005A3FFF">
        <w:rPr>
          <w:color w:val="000000" w:themeColor="text1"/>
          <w:highlight w:val="yellow"/>
        </w:rPr>
        <w:t>09</w:t>
      </w:r>
      <w:r w:rsidR="00BE05FF" w:rsidRPr="005A3FFF">
        <w:rPr>
          <w:color w:val="000000" w:themeColor="text1"/>
          <w:highlight w:val="yellow"/>
        </w:rPr>
        <w:t xml:space="preserve"> mM Streptomycin + 12.5 mM HEPES + 30 mM sodium bicarbonate</w:t>
      </w:r>
      <w:r w:rsidR="002A527B" w:rsidRPr="005A3FFF">
        <w:rPr>
          <w:color w:val="000000" w:themeColor="text1"/>
          <w:highlight w:val="yellow"/>
        </w:rPr>
        <w:t>, pH 7.2</w:t>
      </w:r>
      <w:r w:rsidR="00A6760C" w:rsidRPr="005A3FFF">
        <w:rPr>
          <w:color w:val="000000" w:themeColor="text1"/>
          <w:highlight w:val="yellow"/>
        </w:rPr>
        <w:t>)</w:t>
      </w:r>
      <w:r w:rsidR="002A527B" w:rsidRPr="005A3FFF">
        <w:rPr>
          <w:color w:val="000000" w:themeColor="text1"/>
          <w:highlight w:val="yellow"/>
        </w:rPr>
        <w:t xml:space="preserve"> and filter it with a 0.22 </w:t>
      </w:r>
      <w:r>
        <w:rPr>
          <w:color w:val="000000" w:themeColor="text1"/>
          <w:highlight w:val="yellow"/>
        </w:rPr>
        <w:t>µ</w:t>
      </w:r>
      <w:r w:rsidR="00082207" w:rsidRPr="005A3FFF">
        <w:rPr>
          <w:color w:val="000000" w:themeColor="text1"/>
          <w:highlight w:val="yellow"/>
        </w:rPr>
        <w:t>m</w:t>
      </w:r>
      <w:r w:rsidR="002A527B" w:rsidRPr="005A3FFF">
        <w:rPr>
          <w:color w:val="000000" w:themeColor="text1"/>
          <w:highlight w:val="yellow"/>
        </w:rPr>
        <w:t xml:space="preserve"> filter</w:t>
      </w:r>
      <w:r w:rsidR="00A6760C" w:rsidRPr="005A3FFF">
        <w:rPr>
          <w:color w:val="000000" w:themeColor="text1"/>
          <w:highlight w:val="yellow"/>
        </w:rPr>
        <w:t xml:space="preserve"> (</w:t>
      </w:r>
      <w:r w:rsidR="00BE05FF" w:rsidRPr="005A3FFF">
        <w:rPr>
          <w:color w:val="000000" w:themeColor="text1"/>
          <w:highlight w:val="yellow"/>
        </w:rPr>
        <w:t xml:space="preserve">see </w:t>
      </w:r>
      <w:r w:rsidRPr="00803098">
        <w:rPr>
          <w:b/>
          <w:bCs/>
          <w:color w:val="000000" w:themeColor="text1"/>
          <w:highlight w:val="yellow"/>
        </w:rPr>
        <w:t>Table of Materials</w:t>
      </w:r>
      <w:r w:rsidR="00931B77" w:rsidRPr="005A3FFF">
        <w:rPr>
          <w:color w:val="000000" w:themeColor="text1"/>
          <w:highlight w:val="yellow"/>
        </w:rPr>
        <w:t>)</w:t>
      </w:r>
      <w:r w:rsidR="002A527B" w:rsidRPr="005A3FFF">
        <w:rPr>
          <w:color w:val="000000" w:themeColor="text1"/>
          <w:highlight w:val="yellow"/>
        </w:rPr>
        <w:t>.</w:t>
      </w:r>
      <w:r w:rsidR="00BE05FF" w:rsidRPr="005A3FFF">
        <w:rPr>
          <w:color w:val="000000" w:themeColor="text1"/>
          <w:highlight w:val="yellow"/>
        </w:rPr>
        <w:t xml:space="preserve"> </w:t>
      </w:r>
    </w:p>
    <w:p w14:paraId="42E06B54" w14:textId="77777777" w:rsidR="00803098" w:rsidRPr="005A3FFF" w:rsidRDefault="00803098" w:rsidP="005A3FFF">
      <w:pPr>
        <w:tabs>
          <w:tab w:val="left" w:pos="567"/>
        </w:tabs>
        <w:rPr>
          <w:color w:val="000000" w:themeColor="text1"/>
          <w:highlight w:val="yellow"/>
        </w:rPr>
      </w:pPr>
    </w:p>
    <w:p w14:paraId="37982ABE" w14:textId="06D5F8B2" w:rsidR="00403626" w:rsidRPr="005A3FFF" w:rsidRDefault="00D7217A" w:rsidP="005A3FFF">
      <w:pPr>
        <w:tabs>
          <w:tab w:val="left" w:pos="567"/>
        </w:tabs>
        <w:rPr>
          <w:color w:val="000000" w:themeColor="text1"/>
        </w:rPr>
      </w:pPr>
      <w:r w:rsidRPr="00803098">
        <w:rPr>
          <w:color w:val="000000" w:themeColor="text1"/>
        </w:rPr>
        <w:t>NOTE:</w:t>
      </w:r>
      <w:r w:rsidRPr="005A3FFF">
        <w:rPr>
          <w:b/>
          <w:bCs/>
          <w:color w:val="000000" w:themeColor="text1"/>
        </w:rPr>
        <w:t xml:space="preserve"> </w:t>
      </w:r>
      <w:r w:rsidR="00403626" w:rsidRPr="005A3FFF">
        <w:rPr>
          <w:color w:val="000000" w:themeColor="text1"/>
        </w:rPr>
        <w:t xml:space="preserve">All </w:t>
      </w:r>
      <w:r w:rsidR="001F60A3" w:rsidRPr="005A3FFF">
        <w:rPr>
          <w:color w:val="000000" w:themeColor="text1"/>
        </w:rPr>
        <w:t>culture</w:t>
      </w:r>
      <w:r w:rsidR="00403626" w:rsidRPr="005A3FFF">
        <w:rPr>
          <w:color w:val="000000" w:themeColor="text1"/>
        </w:rPr>
        <w:t xml:space="preserve"> media </w:t>
      </w:r>
      <w:r w:rsidR="00F13427" w:rsidRPr="005A3FFF">
        <w:rPr>
          <w:color w:val="000000" w:themeColor="text1"/>
        </w:rPr>
        <w:t>should be</w:t>
      </w:r>
      <w:r w:rsidR="00403626" w:rsidRPr="005A3FFF">
        <w:rPr>
          <w:color w:val="000000" w:themeColor="text1"/>
        </w:rPr>
        <w:t xml:space="preserve"> stored at 4 °C</w:t>
      </w:r>
      <w:r w:rsidRPr="005A3FFF">
        <w:rPr>
          <w:color w:val="000000" w:themeColor="text1"/>
        </w:rPr>
        <w:t xml:space="preserve">, but it is necessary to </w:t>
      </w:r>
      <w:r w:rsidR="0076588C" w:rsidRPr="005A3FFF">
        <w:rPr>
          <w:color w:val="000000" w:themeColor="text1"/>
        </w:rPr>
        <w:t>pre</w:t>
      </w:r>
      <w:r w:rsidRPr="005A3FFF">
        <w:rPr>
          <w:color w:val="000000" w:themeColor="text1"/>
        </w:rPr>
        <w:t xml:space="preserve">warm </w:t>
      </w:r>
      <w:r w:rsidR="00F13427" w:rsidRPr="005A3FFF">
        <w:rPr>
          <w:color w:val="000000" w:themeColor="text1"/>
        </w:rPr>
        <w:t xml:space="preserve">them </w:t>
      </w:r>
      <w:r w:rsidRPr="005A3FFF">
        <w:rPr>
          <w:color w:val="000000" w:themeColor="text1"/>
        </w:rPr>
        <w:t xml:space="preserve">at 37 °C for </w:t>
      </w:r>
      <w:r w:rsidR="00E03015" w:rsidRPr="005A3FFF">
        <w:rPr>
          <w:color w:val="000000" w:themeColor="text1"/>
        </w:rPr>
        <w:t>20</w:t>
      </w:r>
      <w:r w:rsidRPr="005A3FFF">
        <w:rPr>
          <w:color w:val="000000" w:themeColor="text1"/>
        </w:rPr>
        <w:t xml:space="preserve"> min before starting the experiment.</w:t>
      </w:r>
    </w:p>
    <w:p w14:paraId="002BFC3A" w14:textId="77777777" w:rsidR="00B44AD7" w:rsidRPr="00803098" w:rsidRDefault="00B44AD7" w:rsidP="005A3FFF">
      <w:pPr>
        <w:tabs>
          <w:tab w:val="left" w:pos="567"/>
        </w:tabs>
        <w:rPr>
          <w:color w:val="000000" w:themeColor="text1"/>
          <w:highlight w:val="yellow"/>
        </w:rPr>
      </w:pPr>
    </w:p>
    <w:p w14:paraId="4BCCEEFE" w14:textId="11CEEC3F" w:rsidR="00E83E7C" w:rsidRPr="005A3FFF" w:rsidRDefault="00803098" w:rsidP="005A3FFF">
      <w:pPr>
        <w:tabs>
          <w:tab w:val="left" w:pos="567"/>
        </w:tabs>
        <w:rPr>
          <w:color w:val="000000" w:themeColor="text1"/>
          <w:highlight w:val="yellow"/>
        </w:rPr>
      </w:pPr>
      <w:r w:rsidRPr="00803098">
        <w:rPr>
          <w:color w:val="000000" w:themeColor="text1"/>
          <w:highlight w:val="yellow"/>
        </w:rPr>
        <w:t xml:space="preserve">1.1.3. </w:t>
      </w:r>
      <w:r w:rsidR="00E83E7C" w:rsidRPr="005A3FFF">
        <w:rPr>
          <w:color w:val="000000" w:themeColor="text1"/>
          <w:highlight w:val="yellow"/>
        </w:rPr>
        <w:t xml:space="preserve">Sterilize all surgical </w:t>
      </w:r>
      <w:r>
        <w:rPr>
          <w:color w:val="000000" w:themeColor="text1"/>
          <w:highlight w:val="yellow"/>
        </w:rPr>
        <w:t xml:space="preserve">instruments </w:t>
      </w:r>
      <w:r w:rsidR="001F6C6A" w:rsidRPr="005A3FFF">
        <w:rPr>
          <w:color w:val="000000" w:themeColor="text1"/>
          <w:highlight w:val="yellow"/>
        </w:rPr>
        <w:t xml:space="preserve">(scissors, spatula and </w:t>
      </w:r>
      <w:r w:rsidR="00610E72" w:rsidRPr="005A3FFF">
        <w:rPr>
          <w:color w:val="000000" w:themeColor="text1"/>
          <w:highlight w:val="yellow"/>
        </w:rPr>
        <w:t>tweezers</w:t>
      </w:r>
      <w:r w:rsidR="001F6C6A" w:rsidRPr="005A3FFF">
        <w:rPr>
          <w:color w:val="000000" w:themeColor="text1"/>
          <w:highlight w:val="yellow"/>
        </w:rPr>
        <w:t>)</w:t>
      </w:r>
      <w:r w:rsidR="00E83E7C" w:rsidRPr="005A3FFF">
        <w:rPr>
          <w:color w:val="000000" w:themeColor="text1"/>
          <w:highlight w:val="yellow"/>
        </w:rPr>
        <w:t xml:space="preserve"> in an autoclave and use 70% ethanol</w:t>
      </w:r>
      <w:r w:rsidRPr="00803098">
        <w:rPr>
          <w:color w:val="000000" w:themeColor="text1"/>
          <w:highlight w:val="yellow"/>
        </w:rPr>
        <w:t xml:space="preserve"> </w:t>
      </w:r>
      <w:r>
        <w:rPr>
          <w:color w:val="000000" w:themeColor="text1"/>
          <w:highlight w:val="yellow"/>
        </w:rPr>
        <w:t xml:space="preserve">during the </w:t>
      </w:r>
      <w:r w:rsidRPr="005A3FFF">
        <w:rPr>
          <w:color w:val="000000" w:themeColor="text1"/>
          <w:highlight w:val="yellow"/>
        </w:rPr>
        <w:t>procedure</w:t>
      </w:r>
      <w:r w:rsidR="00E83E7C" w:rsidRPr="005A3FFF">
        <w:rPr>
          <w:color w:val="000000" w:themeColor="text1"/>
          <w:highlight w:val="yellow"/>
        </w:rPr>
        <w:t>.</w:t>
      </w:r>
    </w:p>
    <w:p w14:paraId="32026CE8" w14:textId="77777777" w:rsidR="00B44AD7" w:rsidRPr="00803098" w:rsidRDefault="00B44AD7" w:rsidP="005A3FFF">
      <w:pPr>
        <w:tabs>
          <w:tab w:val="left" w:pos="567"/>
        </w:tabs>
        <w:rPr>
          <w:color w:val="000000" w:themeColor="text1"/>
          <w:highlight w:val="yellow"/>
        </w:rPr>
      </w:pPr>
    </w:p>
    <w:p w14:paraId="0FF97625" w14:textId="0783AE27" w:rsidR="00E83E7C" w:rsidRPr="005A3FFF" w:rsidRDefault="00803098" w:rsidP="005A3FFF">
      <w:pPr>
        <w:tabs>
          <w:tab w:val="left" w:pos="567"/>
        </w:tabs>
        <w:rPr>
          <w:color w:val="000000" w:themeColor="text1"/>
          <w:highlight w:val="yellow"/>
        </w:rPr>
      </w:pPr>
      <w:r w:rsidRPr="00803098">
        <w:rPr>
          <w:color w:val="000000" w:themeColor="text1"/>
          <w:highlight w:val="yellow"/>
        </w:rPr>
        <w:t xml:space="preserve">1.1.4. </w:t>
      </w:r>
      <w:r w:rsidR="00717F1F" w:rsidRPr="005A3FFF">
        <w:rPr>
          <w:color w:val="000000" w:themeColor="text1"/>
          <w:highlight w:val="yellow"/>
        </w:rPr>
        <w:t xml:space="preserve">Put newborns (up to 3-day-old) mice in a sealed </w:t>
      </w:r>
      <w:r w:rsidR="00355C8D" w:rsidRPr="005A3FFF">
        <w:rPr>
          <w:color w:val="000000" w:themeColor="text1"/>
          <w:highlight w:val="yellow"/>
        </w:rPr>
        <w:t>chamber</w:t>
      </w:r>
      <w:r w:rsidR="00717F1F" w:rsidRPr="005A3FFF">
        <w:rPr>
          <w:color w:val="000000" w:themeColor="text1"/>
          <w:highlight w:val="yellow"/>
        </w:rPr>
        <w:t xml:space="preserve"> containing </w:t>
      </w:r>
      <w:r w:rsidRPr="005A3FFF">
        <w:rPr>
          <w:color w:val="000000" w:themeColor="text1"/>
          <w:highlight w:val="yellow"/>
        </w:rPr>
        <w:t xml:space="preserve">cotton </w:t>
      </w:r>
      <w:r w:rsidR="00717F1F" w:rsidRPr="005A3FFF">
        <w:rPr>
          <w:color w:val="000000" w:themeColor="text1"/>
          <w:highlight w:val="yellow"/>
        </w:rPr>
        <w:t xml:space="preserve">soaked with </w:t>
      </w:r>
      <w:r>
        <w:rPr>
          <w:color w:val="000000" w:themeColor="text1"/>
          <w:highlight w:val="yellow"/>
        </w:rPr>
        <w:t>i</w:t>
      </w:r>
      <w:r w:rsidR="00717F1F" w:rsidRPr="005A3FFF">
        <w:rPr>
          <w:color w:val="000000" w:themeColor="text1"/>
          <w:highlight w:val="yellow"/>
        </w:rPr>
        <w:t xml:space="preserve">soflurane for 5 min for </w:t>
      </w:r>
      <w:r w:rsidR="007F4A07" w:rsidRPr="005A3FFF">
        <w:rPr>
          <w:color w:val="000000" w:themeColor="text1"/>
          <w:highlight w:val="yellow"/>
        </w:rPr>
        <w:t xml:space="preserve">profound anesthesia. </w:t>
      </w:r>
    </w:p>
    <w:p w14:paraId="71DD23EF" w14:textId="77777777" w:rsidR="00B44AD7" w:rsidRPr="005A3FFF" w:rsidRDefault="00B44AD7" w:rsidP="005A3FFF">
      <w:pPr>
        <w:tabs>
          <w:tab w:val="left" w:pos="567"/>
        </w:tabs>
        <w:rPr>
          <w:color w:val="000000" w:themeColor="text1"/>
          <w:highlight w:val="yellow"/>
        </w:rPr>
      </w:pPr>
    </w:p>
    <w:p w14:paraId="7036242F" w14:textId="69DEF564" w:rsidR="00E83E7C" w:rsidRPr="005A3FFF" w:rsidRDefault="00803098" w:rsidP="005A3FFF">
      <w:pPr>
        <w:tabs>
          <w:tab w:val="left" w:pos="567"/>
        </w:tabs>
        <w:rPr>
          <w:color w:val="000000" w:themeColor="text1"/>
          <w:highlight w:val="yellow"/>
        </w:rPr>
      </w:pPr>
      <w:r w:rsidRPr="00803098">
        <w:rPr>
          <w:color w:val="000000" w:themeColor="text1"/>
          <w:highlight w:val="yellow"/>
        </w:rPr>
        <w:t>1.1.5.</w:t>
      </w:r>
      <w:r>
        <w:rPr>
          <w:b/>
          <w:bCs/>
          <w:color w:val="000000" w:themeColor="text1"/>
          <w:highlight w:val="yellow"/>
        </w:rPr>
        <w:t xml:space="preserve"> </w:t>
      </w:r>
      <w:r w:rsidR="00BC0159" w:rsidRPr="005A3FFF">
        <w:rPr>
          <w:color w:val="000000" w:themeColor="text1"/>
          <w:highlight w:val="yellow"/>
        </w:rPr>
        <w:t xml:space="preserve">Spray the mouse pup with 70% ethanol and </w:t>
      </w:r>
      <w:r>
        <w:rPr>
          <w:color w:val="000000" w:themeColor="text1"/>
          <w:highlight w:val="yellow"/>
        </w:rPr>
        <w:t>decapitate</w:t>
      </w:r>
      <w:r w:rsidR="00E83E7C" w:rsidRPr="005A3FFF">
        <w:rPr>
          <w:color w:val="000000" w:themeColor="text1"/>
          <w:highlight w:val="yellow"/>
        </w:rPr>
        <w:t xml:space="preserve"> the animal</w:t>
      </w:r>
      <w:r w:rsidR="007254CD" w:rsidRPr="005A3FFF">
        <w:rPr>
          <w:color w:val="000000" w:themeColor="text1"/>
          <w:highlight w:val="yellow"/>
        </w:rPr>
        <w:t xml:space="preserve"> with scissors</w:t>
      </w:r>
      <w:r w:rsidR="00E83E7C" w:rsidRPr="005A3FFF">
        <w:rPr>
          <w:color w:val="000000" w:themeColor="text1"/>
          <w:highlight w:val="yellow"/>
        </w:rPr>
        <w:t>.</w:t>
      </w:r>
    </w:p>
    <w:p w14:paraId="2C3C950E" w14:textId="77777777" w:rsidR="00B44AD7" w:rsidRPr="00803098" w:rsidRDefault="00B44AD7" w:rsidP="005A3FFF">
      <w:pPr>
        <w:tabs>
          <w:tab w:val="left" w:pos="567"/>
        </w:tabs>
        <w:rPr>
          <w:color w:val="000000" w:themeColor="text1"/>
          <w:highlight w:val="yellow"/>
        </w:rPr>
      </w:pPr>
    </w:p>
    <w:p w14:paraId="321C1741" w14:textId="5717C977" w:rsidR="00B72EAB" w:rsidRPr="005A3FFF" w:rsidRDefault="00803098" w:rsidP="005A3FFF">
      <w:pPr>
        <w:tabs>
          <w:tab w:val="left" w:pos="567"/>
        </w:tabs>
        <w:rPr>
          <w:color w:val="000000" w:themeColor="text1"/>
          <w:highlight w:val="yellow"/>
        </w:rPr>
      </w:pPr>
      <w:r w:rsidRPr="00803098">
        <w:rPr>
          <w:color w:val="000000" w:themeColor="text1"/>
          <w:highlight w:val="yellow"/>
        </w:rPr>
        <w:t xml:space="preserve">1.1.6. </w:t>
      </w:r>
      <w:r w:rsidR="00B72EAB" w:rsidRPr="005A3FFF">
        <w:rPr>
          <w:color w:val="000000" w:themeColor="text1"/>
          <w:highlight w:val="yellow"/>
        </w:rPr>
        <w:t xml:space="preserve">Make sagittal cut </w:t>
      </w:r>
      <w:r w:rsidR="00A91DCE" w:rsidRPr="005A3FFF">
        <w:rPr>
          <w:color w:val="000000" w:themeColor="text1"/>
          <w:highlight w:val="yellow"/>
        </w:rPr>
        <w:t xml:space="preserve">(posterior to anterior) </w:t>
      </w:r>
      <w:r w:rsidR="00B72EAB" w:rsidRPr="005A3FFF">
        <w:rPr>
          <w:color w:val="000000" w:themeColor="text1"/>
          <w:highlight w:val="yellow"/>
        </w:rPr>
        <w:t>with scissors along the</w:t>
      </w:r>
      <w:r w:rsidR="001F6C6A" w:rsidRPr="005A3FFF">
        <w:rPr>
          <w:color w:val="000000" w:themeColor="text1"/>
          <w:highlight w:val="yellow"/>
        </w:rPr>
        <w:t xml:space="preserve"> cranium</w:t>
      </w:r>
      <w:r w:rsidR="00B72EAB" w:rsidRPr="005A3FFF">
        <w:rPr>
          <w:color w:val="000000" w:themeColor="text1"/>
          <w:highlight w:val="yellow"/>
        </w:rPr>
        <w:t xml:space="preserve"> to open </w:t>
      </w:r>
      <w:r w:rsidR="00A91DCE" w:rsidRPr="005A3FFF">
        <w:rPr>
          <w:color w:val="000000" w:themeColor="text1"/>
          <w:highlight w:val="yellow"/>
        </w:rPr>
        <w:t xml:space="preserve">it </w:t>
      </w:r>
      <w:r w:rsidR="007F4A07" w:rsidRPr="005A3FFF">
        <w:rPr>
          <w:color w:val="000000" w:themeColor="text1"/>
          <w:highlight w:val="yellow"/>
        </w:rPr>
        <w:t>and</w:t>
      </w:r>
      <w:r w:rsidR="00B72EAB" w:rsidRPr="005A3FFF">
        <w:rPr>
          <w:color w:val="000000" w:themeColor="text1"/>
          <w:highlight w:val="yellow"/>
        </w:rPr>
        <w:t xml:space="preserve"> expose the brain.</w:t>
      </w:r>
      <w:r w:rsidR="00D7217A" w:rsidRPr="005A3FFF">
        <w:rPr>
          <w:color w:val="000000" w:themeColor="text1"/>
          <w:highlight w:val="yellow"/>
        </w:rPr>
        <w:t xml:space="preserve"> </w:t>
      </w:r>
      <w:r w:rsidR="001F6C6A" w:rsidRPr="005A3FFF">
        <w:rPr>
          <w:color w:val="000000" w:themeColor="text1"/>
          <w:highlight w:val="yellow"/>
        </w:rPr>
        <w:t xml:space="preserve">Separate the skull from the brain using tweezers. </w:t>
      </w:r>
      <w:r w:rsidR="00A31426" w:rsidRPr="005A3FFF">
        <w:rPr>
          <w:color w:val="000000" w:themeColor="text1"/>
          <w:highlight w:val="yellow"/>
        </w:rPr>
        <w:t>Remove</w:t>
      </w:r>
      <w:r w:rsidR="00D7217A" w:rsidRPr="005A3FFF">
        <w:rPr>
          <w:color w:val="000000" w:themeColor="text1"/>
          <w:highlight w:val="yellow"/>
        </w:rPr>
        <w:t xml:space="preserve"> the brain </w:t>
      </w:r>
      <w:r w:rsidR="00A31426" w:rsidRPr="005A3FFF">
        <w:rPr>
          <w:color w:val="000000" w:themeColor="text1"/>
          <w:highlight w:val="yellow"/>
        </w:rPr>
        <w:t xml:space="preserve">using </w:t>
      </w:r>
      <w:r>
        <w:rPr>
          <w:color w:val="000000" w:themeColor="text1"/>
          <w:highlight w:val="yellow"/>
        </w:rPr>
        <w:t xml:space="preserve">a </w:t>
      </w:r>
      <w:r w:rsidR="00D7217A" w:rsidRPr="005A3FFF">
        <w:rPr>
          <w:color w:val="000000" w:themeColor="text1"/>
          <w:highlight w:val="yellow"/>
        </w:rPr>
        <w:t>micro</w:t>
      </w:r>
      <w:r>
        <w:rPr>
          <w:color w:val="000000" w:themeColor="text1"/>
          <w:highlight w:val="yellow"/>
        </w:rPr>
        <w:t xml:space="preserve"> </w:t>
      </w:r>
      <w:r w:rsidR="00D7217A" w:rsidRPr="005A3FFF">
        <w:rPr>
          <w:color w:val="000000" w:themeColor="text1"/>
          <w:highlight w:val="yellow"/>
        </w:rPr>
        <w:t xml:space="preserve">spatula to </w:t>
      </w:r>
      <w:r>
        <w:rPr>
          <w:color w:val="000000" w:themeColor="text1"/>
          <w:highlight w:val="yellow"/>
        </w:rPr>
        <w:t>maintain</w:t>
      </w:r>
      <w:r w:rsidR="00D7217A" w:rsidRPr="005A3FFF">
        <w:rPr>
          <w:color w:val="000000" w:themeColor="text1"/>
          <w:highlight w:val="yellow"/>
        </w:rPr>
        <w:t xml:space="preserve"> </w:t>
      </w:r>
      <w:r w:rsidR="00A91DCE" w:rsidRPr="005A3FFF">
        <w:rPr>
          <w:color w:val="000000" w:themeColor="text1"/>
          <w:highlight w:val="yellow"/>
        </w:rPr>
        <w:t xml:space="preserve">the </w:t>
      </w:r>
      <w:r w:rsidR="00D7217A" w:rsidRPr="005A3FFF">
        <w:rPr>
          <w:color w:val="000000" w:themeColor="text1"/>
          <w:highlight w:val="yellow"/>
        </w:rPr>
        <w:t>brain integrity.</w:t>
      </w:r>
      <w:r w:rsidR="00120B9D" w:rsidRPr="005A3FFF">
        <w:rPr>
          <w:color w:val="000000" w:themeColor="text1"/>
          <w:highlight w:val="yellow"/>
        </w:rPr>
        <w:t xml:space="preserve"> </w:t>
      </w:r>
    </w:p>
    <w:p w14:paraId="1E16F96F" w14:textId="77777777" w:rsidR="00B44AD7" w:rsidRPr="00803098" w:rsidRDefault="00B44AD7" w:rsidP="005A3FFF">
      <w:pPr>
        <w:tabs>
          <w:tab w:val="left" w:pos="567"/>
        </w:tabs>
        <w:rPr>
          <w:color w:val="000000" w:themeColor="text1"/>
          <w:highlight w:val="yellow"/>
        </w:rPr>
      </w:pPr>
    </w:p>
    <w:p w14:paraId="56ADDFDB" w14:textId="75C19687" w:rsidR="00E83E7C" w:rsidRPr="005A3FFF" w:rsidRDefault="00803098" w:rsidP="005A3FFF">
      <w:pPr>
        <w:tabs>
          <w:tab w:val="left" w:pos="567"/>
        </w:tabs>
        <w:rPr>
          <w:color w:val="000000" w:themeColor="text1"/>
          <w:highlight w:val="yellow"/>
        </w:rPr>
      </w:pPr>
      <w:r w:rsidRPr="00803098">
        <w:rPr>
          <w:color w:val="000000" w:themeColor="text1"/>
          <w:highlight w:val="yellow"/>
        </w:rPr>
        <w:t xml:space="preserve">1.1.7. </w:t>
      </w:r>
      <w:r w:rsidR="00875A4A" w:rsidRPr="005A3FFF">
        <w:rPr>
          <w:color w:val="000000" w:themeColor="text1"/>
          <w:highlight w:val="yellow"/>
        </w:rPr>
        <w:t xml:space="preserve">Place the brain in a dry </w:t>
      </w:r>
      <w:r>
        <w:rPr>
          <w:color w:val="000000" w:themeColor="text1"/>
          <w:highlight w:val="yellow"/>
        </w:rPr>
        <w:t>P</w:t>
      </w:r>
      <w:r w:rsidR="00E83E7C" w:rsidRPr="005A3FFF">
        <w:rPr>
          <w:color w:val="000000" w:themeColor="text1"/>
          <w:highlight w:val="yellow"/>
        </w:rPr>
        <w:t>etri dish</w:t>
      </w:r>
      <w:r w:rsidR="00875A4A" w:rsidRPr="005A3FFF">
        <w:rPr>
          <w:color w:val="000000" w:themeColor="text1"/>
          <w:highlight w:val="yellow"/>
        </w:rPr>
        <w:t xml:space="preserve"> (6 cm diameter). Remove the olfactory bulb and cerebellum using a micro</w:t>
      </w:r>
      <w:r>
        <w:rPr>
          <w:color w:val="000000" w:themeColor="text1"/>
          <w:highlight w:val="yellow"/>
        </w:rPr>
        <w:t xml:space="preserve"> </w:t>
      </w:r>
      <w:r w:rsidR="00875A4A" w:rsidRPr="005A3FFF">
        <w:rPr>
          <w:color w:val="000000" w:themeColor="text1"/>
          <w:highlight w:val="yellow"/>
        </w:rPr>
        <w:t xml:space="preserve">spatula. </w:t>
      </w:r>
      <w:r w:rsidR="00717F1F" w:rsidRPr="005A3FFF">
        <w:rPr>
          <w:color w:val="000000" w:themeColor="text1"/>
          <w:highlight w:val="yellow"/>
        </w:rPr>
        <w:t>Move</w:t>
      </w:r>
      <w:r w:rsidR="00875A4A" w:rsidRPr="005A3FFF">
        <w:rPr>
          <w:color w:val="000000" w:themeColor="text1"/>
          <w:highlight w:val="yellow"/>
        </w:rPr>
        <w:t xml:space="preserve"> the cortex </w:t>
      </w:r>
      <w:r w:rsidR="00717F1F" w:rsidRPr="005A3FFF">
        <w:rPr>
          <w:color w:val="000000" w:themeColor="text1"/>
          <w:highlight w:val="yellow"/>
        </w:rPr>
        <w:t>to</w:t>
      </w:r>
      <w:r w:rsidR="00875A4A" w:rsidRPr="005A3FFF">
        <w:rPr>
          <w:color w:val="000000" w:themeColor="text1"/>
          <w:highlight w:val="yellow"/>
        </w:rPr>
        <w:t xml:space="preserve"> a</w:t>
      </w:r>
      <w:r w:rsidR="007F4A07" w:rsidRPr="005A3FFF">
        <w:rPr>
          <w:color w:val="000000" w:themeColor="text1"/>
          <w:highlight w:val="yellow"/>
        </w:rPr>
        <w:t>nother</w:t>
      </w:r>
      <w:r w:rsidR="00875A4A" w:rsidRPr="005A3FFF">
        <w:rPr>
          <w:color w:val="000000" w:themeColor="text1"/>
          <w:highlight w:val="yellow"/>
        </w:rPr>
        <w:t xml:space="preserve"> </w:t>
      </w:r>
      <w:r>
        <w:rPr>
          <w:color w:val="000000" w:themeColor="text1"/>
          <w:highlight w:val="yellow"/>
        </w:rPr>
        <w:t>P</w:t>
      </w:r>
      <w:r w:rsidR="00875A4A" w:rsidRPr="005A3FFF">
        <w:rPr>
          <w:color w:val="000000" w:themeColor="text1"/>
          <w:highlight w:val="yellow"/>
        </w:rPr>
        <w:t>etri dish (6 cm diameter)</w:t>
      </w:r>
      <w:r w:rsidR="00E83E7C" w:rsidRPr="005A3FFF">
        <w:rPr>
          <w:color w:val="000000" w:themeColor="text1"/>
          <w:highlight w:val="yellow"/>
        </w:rPr>
        <w:t xml:space="preserve"> containing </w:t>
      </w:r>
      <w:r w:rsidR="00E25318" w:rsidRPr="005A3FFF">
        <w:rPr>
          <w:color w:val="000000" w:themeColor="text1"/>
          <w:highlight w:val="yellow"/>
        </w:rPr>
        <w:t>HBSS</w:t>
      </w:r>
      <w:r w:rsidR="00E83E7C" w:rsidRPr="005A3FFF">
        <w:rPr>
          <w:color w:val="000000" w:themeColor="text1"/>
          <w:highlight w:val="yellow"/>
        </w:rPr>
        <w:t xml:space="preserve"> + 10% FBS (2 mL/</w:t>
      </w:r>
      <w:r>
        <w:rPr>
          <w:color w:val="000000" w:themeColor="text1"/>
          <w:highlight w:val="yellow"/>
        </w:rPr>
        <w:t>P</w:t>
      </w:r>
      <w:r w:rsidR="00E83E7C" w:rsidRPr="005A3FFF">
        <w:rPr>
          <w:color w:val="000000" w:themeColor="text1"/>
          <w:highlight w:val="yellow"/>
        </w:rPr>
        <w:t>etri dish).</w:t>
      </w:r>
      <w:r w:rsidR="00B64695" w:rsidRPr="005A3FFF">
        <w:rPr>
          <w:color w:val="000000" w:themeColor="text1"/>
          <w:highlight w:val="yellow"/>
        </w:rPr>
        <w:t xml:space="preserve"> </w:t>
      </w:r>
    </w:p>
    <w:p w14:paraId="5C2C58B6" w14:textId="77777777" w:rsidR="00B44AD7" w:rsidRPr="00803098" w:rsidRDefault="00B44AD7" w:rsidP="005A3FFF">
      <w:pPr>
        <w:tabs>
          <w:tab w:val="left" w:pos="567"/>
        </w:tabs>
        <w:rPr>
          <w:color w:val="000000" w:themeColor="text1"/>
          <w:highlight w:val="yellow"/>
        </w:rPr>
      </w:pPr>
    </w:p>
    <w:p w14:paraId="3D4DC5C9" w14:textId="77777777" w:rsidR="00803098" w:rsidRDefault="00803098" w:rsidP="005A3FFF">
      <w:pPr>
        <w:tabs>
          <w:tab w:val="left" w:pos="567"/>
        </w:tabs>
        <w:rPr>
          <w:color w:val="000000" w:themeColor="text1"/>
        </w:rPr>
      </w:pPr>
      <w:r w:rsidRPr="00803098">
        <w:rPr>
          <w:color w:val="000000" w:themeColor="text1"/>
          <w:highlight w:val="yellow"/>
        </w:rPr>
        <w:t xml:space="preserve">1.1.8. </w:t>
      </w:r>
      <w:r w:rsidR="00E83E7C" w:rsidRPr="005A3FFF">
        <w:rPr>
          <w:color w:val="000000" w:themeColor="text1"/>
          <w:highlight w:val="yellow"/>
        </w:rPr>
        <w:t xml:space="preserve">Cut the brain tissue into small pieces with sterile scissors and </w:t>
      </w:r>
      <w:r w:rsidR="008972DC" w:rsidRPr="005A3FFF">
        <w:rPr>
          <w:color w:val="000000" w:themeColor="text1"/>
          <w:highlight w:val="yellow"/>
        </w:rPr>
        <w:t xml:space="preserve">using a p1000 micropipette </w:t>
      </w:r>
      <w:r w:rsidR="00E83E7C" w:rsidRPr="005A3FFF">
        <w:rPr>
          <w:color w:val="000000" w:themeColor="text1"/>
          <w:highlight w:val="yellow"/>
        </w:rPr>
        <w:t>transfer each brain tissue</w:t>
      </w:r>
      <w:r w:rsidR="00D6280B" w:rsidRPr="005A3FFF">
        <w:rPr>
          <w:color w:val="000000" w:themeColor="text1"/>
          <w:highlight w:val="yellow"/>
        </w:rPr>
        <w:t xml:space="preserve"> with HBSS + 10% FBS</w:t>
      </w:r>
      <w:r w:rsidR="00E83E7C" w:rsidRPr="005A3FFF">
        <w:rPr>
          <w:color w:val="000000" w:themeColor="text1"/>
          <w:highlight w:val="yellow"/>
        </w:rPr>
        <w:t xml:space="preserve"> to different 15 mL conical tube</w:t>
      </w:r>
      <w:r>
        <w:rPr>
          <w:color w:val="000000" w:themeColor="text1"/>
          <w:highlight w:val="yellow"/>
        </w:rPr>
        <w:t>s</w:t>
      </w:r>
      <w:r w:rsidR="00E83E7C" w:rsidRPr="005A3FFF">
        <w:rPr>
          <w:color w:val="000000" w:themeColor="text1"/>
          <w:highlight w:val="yellow"/>
        </w:rPr>
        <w:t>.</w:t>
      </w:r>
      <w:r w:rsidR="00D6280B" w:rsidRPr="005A3FFF">
        <w:rPr>
          <w:color w:val="000000" w:themeColor="text1"/>
          <w:highlight w:val="yellow"/>
        </w:rPr>
        <w:t xml:space="preserve"> </w:t>
      </w:r>
      <w:r w:rsidR="001A0E4A" w:rsidRPr="005A3FFF">
        <w:rPr>
          <w:color w:val="000000" w:themeColor="text1"/>
          <w:highlight w:val="yellow"/>
        </w:rPr>
        <w:t xml:space="preserve">Make </w:t>
      </w:r>
      <w:r w:rsidR="00A47124" w:rsidRPr="005A3FFF">
        <w:rPr>
          <w:color w:val="000000" w:themeColor="text1"/>
          <w:highlight w:val="yellow"/>
        </w:rPr>
        <w:t>sure that the final volume is 2 mL/tube</w:t>
      </w:r>
      <w:r w:rsidR="001A0E4A" w:rsidRPr="005A3FFF">
        <w:rPr>
          <w:color w:val="000000" w:themeColor="text1"/>
          <w:highlight w:val="yellow"/>
        </w:rPr>
        <w:t xml:space="preserve">. If not, </w:t>
      </w:r>
      <w:r w:rsidR="00A47124" w:rsidRPr="005A3FFF">
        <w:rPr>
          <w:color w:val="000000" w:themeColor="text1"/>
          <w:highlight w:val="yellow"/>
        </w:rPr>
        <w:t>complete with HBSS + 10% FBS.</w:t>
      </w:r>
    </w:p>
    <w:p w14:paraId="5AF04C7B" w14:textId="77777777" w:rsidR="00803098" w:rsidRDefault="00803098" w:rsidP="005A3FFF">
      <w:pPr>
        <w:tabs>
          <w:tab w:val="left" w:pos="567"/>
        </w:tabs>
        <w:rPr>
          <w:color w:val="000000" w:themeColor="text1"/>
        </w:rPr>
      </w:pPr>
    </w:p>
    <w:p w14:paraId="412256FF" w14:textId="358C1AE3" w:rsidR="006A7A46" w:rsidRPr="005A3FFF" w:rsidRDefault="006A7A46" w:rsidP="005A3FFF">
      <w:pPr>
        <w:tabs>
          <w:tab w:val="left" w:pos="567"/>
        </w:tabs>
        <w:rPr>
          <w:color w:val="000000" w:themeColor="text1"/>
        </w:rPr>
      </w:pPr>
      <w:r w:rsidRPr="00803098">
        <w:rPr>
          <w:color w:val="000000" w:themeColor="text1"/>
        </w:rPr>
        <w:t>NOTE:</w:t>
      </w:r>
      <w:r w:rsidRPr="005A3FFF">
        <w:rPr>
          <w:color w:val="000000" w:themeColor="text1"/>
        </w:rPr>
        <w:t xml:space="preserve"> The protocol can be paused here.</w:t>
      </w:r>
      <w:r w:rsidR="00D3134C" w:rsidRPr="005A3FFF">
        <w:rPr>
          <w:color w:val="000000" w:themeColor="text1"/>
        </w:rPr>
        <w:t xml:space="preserve"> </w:t>
      </w:r>
      <w:r w:rsidR="00A61099" w:rsidRPr="005A3FFF">
        <w:rPr>
          <w:color w:val="000000" w:themeColor="text1"/>
        </w:rPr>
        <w:t>If so, c</w:t>
      </w:r>
      <w:r w:rsidR="00D3134C" w:rsidRPr="005A3FFF">
        <w:rPr>
          <w:color w:val="000000" w:themeColor="text1"/>
        </w:rPr>
        <w:t xml:space="preserve">onical tubes with CNS tissue must be placed on ice up to </w:t>
      </w:r>
      <w:r w:rsidR="007D00DE" w:rsidRPr="005A3FFF">
        <w:rPr>
          <w:color w:val="000000" w:themeColor="text1"/>
        </w:rPr>
        <w:t>1</w:t>
      </w:r>
      <w:r w:rsidR="00D3134C" w:rsidRPr="005A3FFF">
        <w:rPr>
          <w:color w:val="000000" w:themeColor="text1"/>
        </w:rPr>
        <w:t xml:space="preserve"> h.</w:t>
      </w:r>
    </w:p>
    <w:p w14:paraId="1E55418F" w14:textId="77777777" w:rsidR="00B44AD7" w:rsidRPr="00803098" w:rsidRDefault="00B44AD7" w:rsidP="005A3FFF">
      <w:pPr>
        <w:tabs>
          <w:tab w:val="left" w:pos="567"/>
        </w:tabs>
        <w:rPr>
          <w:color w:val="000000" w:themeColor="text1"/>
          <w:highlight w:val="yellow"/>
        </w:rPr>
      </w:pPr>
    </w:p>
    <w:p w14:paraId="0E3C7C3D" w14:textId="72CFBCD5" w:rsidR="00E83E7C" w:rsidRDefault="00803098" w:rsidP="005A3FFF">
      <w:pPr>
        <w:tabs>
          <w:tab w:val="left" w:pos="567"/>
        </w:tabs>
        <w:rPr>
          <w:color w:val="000000" w:themeColor="text1"/>
          <w:highlight w:val="yellow"/>
        </w:rPr>
      </w:pPr>
      <w:r w:rsidRPr="00803098">
        <w:rPr>
          <w:color w:val="000000" w:themeColor="text1"/>
          <w:highlight w:val="yellow"/>
        </w:rPr>
        <w:t>1.1.9.</w:t>
      </w:r>
      <w:r>
        <w:rPr>
          <w:color w:val="000000" w:themeColor="text1"/>
          <w:highlight w:val="yellow"/>
        </w:rPr>
        <w:t xml:space="preserve"> </w:t>
      </w:r>
      <w:r w:rsidR="00E83E7C" w:rsidRPr="005A3FFF">
        <w:rPr>
          <w:color w:val="000000" w:themeColor="text1"/>
          <w:highlight w:val="yellow"/>
        </w:rPr>
        <w:t xml:space="preserve">Wash </w:t>
      </w:r>
      <w:r>
        <w:rPr>
          <w:color w:val="000000" w:themeColor="text1"/>
          <w:highlight w:val="yellow"/>
        </w:rPr>
        <w:t xml:space="preserve">the </w:t>
      </w:r>
      <w:r w:rsidR="007F4A07" w:rsidRPr="005A3FFF">
        <w:rPr>
          <w:color w:val="000000" w:themeColor="text1"/>
          <w:highlight w:val="yellow"/>
        </w:rPr>
        <w:t xml:space="preserve">cut brain tissue </w:t>
      </w:r>
      <w:r w:rsidR="00E83E7C" w:rsidRPr="005A3FFF">
        <w:rPr>
          <w:color w:val="000000" w:themeColor="text1"/>
          <w:highlight w:val="yellow"/>
        </w:rPr>
        <w:t xml:space="preserve">with 3 mL of </w:t>
      </w:r>
      <w:r w:rsidR="00E25318" w:rsidRPr="005A3FFF">
        <w:rPr>
          <w:color w:val="000000" w:themeColor="text1"/>
          <w:highlight w:val="yellow"/>
        </w:rPr>
        <w:t>HBSS</w:t>
      </w:r>
      <w:r w:rsidR="00E83E7C" w:rsidRPr="005A3FFF">
        <w:rPr>
          <w:color w:val="000000" w:themeColor="text1"/>
          <w:highlight w:val="yellow"/>
        </w:rPr>
        <w:t xml:space="preserve"> + 10% FBS </w:t>
      </w:r>
      <w:r w:rsidR="00DD2820" w:rsidRPr="005A3FFF">
        <w:rPr>
          <w:color w:val="000000" w:themeColor="text1"/>
          <w:highlight w:val="yellow"/>
        </w:rPr>
        <w:t>(</w:t>
      </w:r>
      <w:r w:rsidR="0013678D" w:rsidRPr="005A3FFF">
        <w:rPr>
          <w:color w:val="000000" w:themeColor="text1"/>
          <w:highlight w:val="yellow"/>
        </w:rPr>
        <w:t>per tube</w:t>
      </w:r>
      <w:r w:rsidR="00DD2820" w:rsidRPr="005A3FFF">
        <w:rPr>
          <w:color w:val="000000" w:themeColor="text1"/>
          <w:highlight w:val="yellow"/>
        </w:rPr>
        <w:t>)</w:t>
      </w:r>
      <w:r w:rsidR="0013678D" w:rsidRPr="005A3FFF">
        <w:rPr>
          <w:color w:val="000000" w:themeColor="text1"/>
          <w:highlight w:val="yellow"/>
        </w:rPr>
        <w:t xml:space="preserve"> </w:t>
      </w:r>
      <w:r w:rsidR="00E83E7C" w:rsidRPr="005A3FFF">
        <w:rPr>
          <w:color w:val="000000" w:themeColor="text1"/>
          <w:highlight w:val="yellow"/>
        </w:rPr>
        <w:t>and after decantation</w:t>
      </w:r>
      <w:r>
        <w:rPr>
          <w:color w:val="000000" w:themeColor="text1"/>
          <w:highlight w:val="yellow"/>
        </w:rPr>
        <w:t xml:space="preserve">. </w:t>
      </w:r>
      <w:r>
        <w:rPr>
          <w:color w:val="000000" w:themeColor="text1"/>
          <w:highlight w:val="yellow"/>
        </w:rPr>
        <w:lastRenderedPageBreak/>
        <w:t>C</w:t>
      </w:r>
      <w:r w:rsidR="00E83E7C" w:rsidRPr="005A3FFF">
        <w:rPr>
          <w:color w:val="000000" w:themeColor="text1"/>
          <w:highlight w:val="yellow"/>
        </w:rPr>
        <w:t>arefully remove the supernatant</w:t>
      </w:r>
      <w:r>
        <w:rPr>
          <w:color w:val="000000" w:themeColor="text1"/>
          <w:highlight w:val="yellow"/>
        </w:rPr>
        <w:t>. R</w:t>
      </w:r>
      <w:r w:rsidR="00E83E7C" w:rsidRPr="005A3FFF">
        <w:rPr>
          <w:color w:val="000000" w:themeColor="text1"/>
          <w:highlight w:val="yellow"/>
        </w:rPr>
        <w:t>epeat this step 3 times.</w:t>
      </w:r>
    </w:p>
    <w:p w14:paraId="268C37A8" w14:textId="77777777" w:rsidR="00803098" w:rsidRPr="005A3FFF" w:rsidRDefault="00803098" w:rsidP="005A3FFF">
      <w:pPr>
        <w:tabs>
          <w:tab w:val="left" w:pos="567"/>
        </w:tabs>
        <w:rPr>
          <w:color w:val="000000" w:themeColor="text1"/>
          <w:highlight w:val="yellow"/>
        </w:rPr>
      </w:pPr>
    </w:p>
    <w:p w14:paraId="5067212A" w14:textId="1ED337D2" w:rsidR="00444F72" w:rsidRPr="005A3FFF" w:rsidRDefault="00444F72" w:rsidP="005A3FFF">
      <w:pPr>
        <w:tabs>
          <w:tab w:val="left" w:pos="567"/>
        </w:tabs>
        <w:rPr>
          <w:color w:val="000000" w:themeColor="text1"/>
          <w:highlight w:val="yellow"/>
        </w:rPr>
      </w:pPr>
      <w:r w:rsidRPr="00803098">
        <w:rPr>
          <w:color w:val="000000" w:themeColor="text1"/>
        </w:rPr>
        <w:t>NOTE:</w:t>
      </w:r>
      <w:r w:rsidRPr="005A3FFF">
        <w:rPr>
          <w:color w:val="000000" w:themeColor="text1"/>
        </w:rPr>
        <w:t xml:space="preserve"> This step aims to remove the debris and to recover the extracted tissue.</w:t>
      </w:r>
    </w:p>
    <w:p w14:paraId="281127D1" w14:textId="77777777" w:rsidR="00B44AD7" w:rsidRPr="005A3FFF" w:rsidRDefault="00B44AD7" w:rsidP="005A3FFF">
      <w:pPr>
        <w:tabs>
          <w:tab w:val="left" w:pos="567"/>
        </w:tabs>
        <w:rPr>
          <w:color w:val="000000" w:themeColor="text1"/>
          <w:highlight w:val="yellow"/>
        </w:rPr>
      </w:pPr>
    </w:p>
    <w:p w14:paraId="66DB712D" w14:textId="38ACFC2F" w:rsidR="00B31EC7" w:rsidRDefault="00316018" w:rsidP="005A3FFF">
      <w:pPr>
        <w:tabs>
          <w:tab w:val="left" w:pos="567"/>
        </w:tabs>
        <w:rPr>
          <w:color w:val="000000" w:themeColor="text1"/>
          <w:highlight w:val="yellow"/>
        </w:rPr>
      </w:pPr>
      <w:r w:rsidRPr="00803098">
        <w:rPr>
          <w:color w:val="000000" w:themeColor="text1"/>
          <w:highlight w:val="yellow"/>
        </w:rPr>
        <w:t>1.</w:t>
      </w:r>
      <w:r w:rsidR="00803098" w:rsidRPr="00803098">
        <w:rPr>
          <w:color w:val="000000" w:themeColor="text1"/>
          <w:highlight w:val="yellow"/>
        </w:rPr>
        <w:t>1.</w:t>
      </w:r>
      <w:r w:rsidR="00444F72" w:rsidRPr="00803098">
        <w:rPr>
          <w:color w:val="000000" w:themeColor="text1"/>
          <w:highlight w:val="yellow"/>
        </w:rPr>
        <w:t>10.</w:t>
      </w:r>
      <w:r w:rsidR="00444F72" w:rsidRPr="00803098">
        <w:rPr>
          <w:color w:val="000000" w:themeColor="text1"/>
          <w:highlight w:val="yellow"/>
        </w:rPr>
        <w:tab/>
      </w:r>
      <w:r w:rsidR="00E83E7C" w:rsidRPr="005A3FFF">
        <w:rPr>
          <w:color w:val="000000" w:themeColor="text1"/>
          <w:highlight w:val="yellow"/>
        </w:rPr>
        <w:t xml:space="preserve">Wash </w:t>
      </w:r>
      <w:r w:rsidR="00803098">
        <w:rPr>
          <w:color w:val="000000" w:themeColor="text1"/>
          <w:highlight w:val="yellow"/>
        </w:rPr>
        <w:t xml:space="preserve">the </w:t>
      </w:r>
      <w:r w:rsidR="00DD2820" w:rsidRPr="005A3FFF">
        <w:rPr>
          <w:color w:val="000000" w:themeColor="text1"/>
          <w:highlight w:val="yellow"/>
        </w:rPr>
        <w:t>cut brain tissue</w:t>
      </w:r>
      <w:r w:rsidR="00E83E7C" w:rsidRPr="005A3FFF">
        <w:rPr>
          <w:color w:val="000000" w:themeColor="text1"/>
          <w:highlight w:val="yellow"/>
        </w:rPr>
        <w:t xml:space="preserve"> with 3 mL of pure </w:t>
      </w:r>
      <w:r w:rsidR="00E25318" w:rsidRPr="005A3FFF">
        <w:rPr>
          <w:color w:val="000000" w:themeColor="text1"/>
          <w:highlight w:val="yellow"/>
        </w:rPr>
        <w:t>HBSS</w:t>
      </w:r>
      <w:r w:rsidR="00E83E7C" w:rsidRPr="005A3FFF">
        <w:rPr>
          <w:color w:val="000000" w:themeColor="text1"/>
          <w:highlight w:val="yellow"/>
        </w:rPr>
        <w:t xml:space="preserve"> </w:t>
      </w:r>
      <w:r w:rsidR="00DD2820" w:rsidRPr="005A3FFF">
        <w:rPr>
          <w:color w:val="000000" w:themeColor="text1"/>
          <w:highlight w:val="yellow"/>
        </w:rPr>
        <w:t>(</w:t>
      </w:r>
      <w:r w:rsidR="0013678D" w:rsidRPr="005A3FFF">
        <w:rPr>
          <w:color w:val="000000" w:themeColor="text1"/>
          <w:highlight w:val="yellow"/>
        </w:rPr>
        <w:t>per tube</w:t>
      </w:r>
      <w:r w:rsidR="00DD2820" w:rsidRPr="005A3FFF">
        <w:rPr>
          <w:color w:val="000000" w:themeColor="text1"/>
          <w:highlight w:val="yellow"/>
        </w:rPr>
        <w:t>)</w:t>
      </w:r>
      <w:r w:rsidR="0013678D" w:rsidRPr="005A3FFF">
        <w:rPr>
          <w:color w:val="000000" w:themeColor="text1"/>
          <w:highlight w:val="yellow"/>
        </w:rPr>
        <w:t xml:space="preserve"> </w:t>
      </w:r>
      <w:r w:rsidR="00E83E7C" w:rsidRPr="005A3FFF">
        <w:rPr>
          <w:color w:val="000000" w:themeColor="text1"/>
          <w:highlight w:val="yellow"/>
        </w:rPr>
        <w:t>and after decantation, carefully remove the supernatant</w:t>
      </w:r>
      <w:r w:rsidR="00803098">
        <w:rPr>
          <w:color w:val="000000" w:themeColor="text1"/>
          <w:highlight w:val="yellow"/>
        </w:rPr>
        <w:t>.</w:t>
      </w:r>
      <w:r w:rsidR="00E83E7C" w:rsidRPr="005A3FFF">
        <w:rPr>
          <w:color w:val="000000" w:themeColor="text1"/>
          <w:highlight w:val="yellow"/>
        </w:rPr>
        <w:t xml:space="preserve"> </w:t>
      </w:r>
      <w:r w:rsidR="00803098">
        <w:rPr>
          <w:color w:val="000000" w:themeColor="text1"/>
          <w:highlight w:val="yellow"/>
        </w:rPr>
        <w:t>R</w:t>
      </w:r>
      <w:r w:rsidR="00E83E7C" w:rsidRPr="005A3FFF">
        <w:rPr>
          <w:color w:val="000000" w:themeColor="text1"/>
          <w:highlight w:val="yellow"/>
        </w:rPr>
        <w:t>epeat this step 3 times</w:t>
      </w:r>
      <w:r w:rsidR="00905E18" w:rsidRPr="005A3FFF">
        <w:rPr>
          <w:color w:val="000000" w:themeColor="text1"/>
          <w:highlight w:val="yellow"/>
        </w:rPr>
        <w:t>.</w:t>
      </w:r>
    </w:p>
    <w:p w14:paraId="5F536AC4" w14:textId="77777777" w:rsidR="00803098" w:rsidRPr="005A3FFF" w:rsidRDefault="00803098" w:rsidP="005A3FFF">
      <w:pPr>
        <w:tabs>
          <w:tab w:val="left" w:pos="567"/>
        </w:tabs>
        <w:rPr>
          <w:color w:val="000000" w:themeColor="text1"/>
          <w:highlight w:val="green"/>
        </w:rPr>
      </w:pPr>
    </w:p>
    <w:p w14:paraId="70827B69" w14:textId="4BAD4EB5" w:rsidR="00080F09" w:rsidRPr="005A3FFF" w:rsidRDefault="00E83E7C" w:rsidP="005A3FFF">
      <w:pPr>
        <w:tabs>
          <w:tab w:val="left" w:pos="567"/>
        </w:tabs>
        <w:rPr>
          <w:color w:val="000000" w:themeColor="text1"/>
        </w:rPr>
      </w:pPr>
      <w:r w:rsidRPr="00803098">
        <w:rPr>
          <w:color w:val="000000" w:themeColor="text1"/>
        </w:rPr>
        <w:t>NOTE:</w:t>
      </w:r>
      <w:r w:rsidRPr="005A3FFF">
        <w:rPr>
          <w:color w:val="000000" w:themeColor="text1"/>
        </w:rPr>
        <w:t xml:space="preserve"> This step aims to remove the remaining serum from the previous wash</w:t>
      </w:r>
      <w:r w:rsidR="00DD2820" w:rsidRPr="005A3FFF">
        <w:rPr>
          <w:color w:val="000000" w:themeColor="text1"/>
        </w:rPr>
        <w:t>es</w:t>
      </w:r>
      <w:r w:rsidRPr="005A3FFF">
        <w:rPr>
          <w:color w:val="000000" w:themeColor="text1"/>
        </w:rPr>
        <w:t xml:space="preserve">, as </w:t>
      </w:r>
      <w:r w:rsidR="006F481A" w:rsidRPr="005A3FFF">
        <w:rPr>
          <w:color w:val="000000" w:themeColor="text1"/>
        </w:rPr>
        <w:t>cells will be</w:t>
      </w:r>
      <w:r w:rsidRPr="005A3FFF">
        <w:rPr>
          <w:color w:val="000000" w:themeColor="text1"/>
        </w:rPr>
        <w:t xml:space="preserve"> </w:t>
      </w:r>
      <w:proofErr w:type="spellStart"/>
      <w:r w:rsidR="006F481A" w:rsidRPr="005A3FFF">
        <w:rPr>
          <w:color w:val="000000" w:themeColor="text1"/>
        </w:rPr>
        <w:t>trypsinized</w:t>
      </w:r>
      <w:proofErr w:type="spellEnd"/>
      <w:r w:rsidRPr="005A3FFF">
        <w:rPr>
          <w:color w:val="000000" w:themeColor="text1"/>
        </w:rPr>
        <w:t xml:space="preserve"> in the next step.</w:t>
      </w:r>
    </w:p>
    <w:p w14:paraId="340A1745" w14:textId="77777777" w:rsidR="00B44AD7" w:rsidRPr="00803098" w:rsidRDefault="00B44AD7" w:rsidP="005A3FFF">
      <w:pPr>
        <w:tabs>
          <w:tab w:val="left" w:pos="567"/>
        </w:tabs>
        <w:rPr>
          <w:bCs/>
          <w:color w:val="000000" w:themeColor="text1"/>
          <w:highlight w:val="yellow"/>
        </w:rPr>
      </w:pPr>
    </w:p>
    <w:p w14:paraId="47B43452" w14:textId="22DE9CEE" w:rsidR="00080F09" w:rsidRDefault="00316018" w:rsidP="005A3FFF">
      <w:pPr>
        <w:tabs>
          <w:tab w:val="left" w:pos="567"/>
        </w:tabs>
        <w:rPr>
          <w:color w:val="000000" w:themeColor="text1"/>
          <w:highlight w:val="yellow"/>
        </w:rPr>
      </w:pPr>
      <w:r w:rsidRPr="00803098">
        <w:rPr>
          <w:bCs/>
          <w:color w:val="000000" w:themeColor="text1"/>
          <w:highlight w:val="yellow"/>
        </w:rPr>
        <w:t>1.</w:t>
      </w:r>
      <w:r w:rsidR="00080F09" w:rsidRPr="00803098">
        <w:rPr>
          <w:bCs/>
          <w:color w:val="000000" w:themeColor="text1"/>
          <w:highlight w:val="yellow"/>
        </w:rPr>
        <w:t>1</w:t>
      </w:r>
      <w:r w:rsidR="00803098" w:rsidRPr="00803098">
        <w:rPr>
          <w:bCs/>
          <w:color w:val="000000" w:themeColor="text1"/>
          <w:highlight w:val="yellow"/>
        </w:rPr>
        <w:t>.1</w:t>
      </w:r>
      <w:r w:rsidR="00080F09" w:rsidRPr="00803098">
        <w:rPr>
          <w:bCs/>
          <w:color w:val="000000" w:themeColor="text1"/>
          <w:highlight w:val="yellow"/>
        </w:rPr>
        <w:t>1.</w:t>
      </w:r>
      <w:r w:rsidR="00803098" w:rsidRPr="00803098">
        <w:rPr>
          <w:bCs/>
          <w:color w:val="000000" w:themeColor="text1"/>
          <w:highlight w:val="yellow"/>
        </w:rPr>
        <w:t xml:space="preserve"> </w:t>
      </w:r>
      <w:r w:rsidR="00080F09" w:rsidRPr="005A3FFF">
        <w:rPr>
          <w:color w:val="000000" w:themeColor="text1"/>
          <w:highlight w:val="yellow"/>
        </w:rPr>
        <w:t xml:space="preserve">Add 3 mL of trypsin per tube </w:t>
      </w:r>
      <w:r w:rsidR="00803098">
        <w:rPr>
          <w:color w:val="000000" w:themeColor="text1"/>
          <w:highlight w:val="yellow"/>
        </w:rPr>
        <w:t xml:space="preserve">and place in a </w:t>
      </w:r>
      <w:r w:rsidR="00080F09" w:rsidRPr="005A3FFF">
        <w:rPr>
          <w:color w:val="000000" w:themeColor="text1"/>
          <w:highlight w:val="yellow"/>
        </w:rPr>
        <w:t xml:space="preserve">water bath at 37 °C for 30 min, gently </w:t>
      </w:r>
      <w:r w:rsidR="005C5429" w:rsidRPr="005A3FFF">
        <w:rPr>
          <w:color w:val="000000" w:themeColor="text1"/>
          <w:highlight w:val="yellow"/>
        </w:rPr>
        <w:t>shak</w:t>
      </w:r>
      <w:r w:rsidR="00E066CB" w:rsidRPr="005A3FFF">
        <w:rPr>
          <w:color w:val="000000" w:themeColor="text1"/>
          <w:highlight w:val="yellow"/>
        </w:rPr>
        <w:t>ing</w:t>
      </w:r>
      <w:r w:rsidR="00080F09" w:rsidRPr="005A3FFF">
        <w:rPr>
          <w:color w:val="000000" w:themeColor="text1"/>
          <w:highlight w:val="yellow"/>
        </w:rPr>
        <w:t xml:space="preserve"> the tubes every 5 min. Avoid bubbles by inverting or abruptly mixing the tubes.</w:t>
      </w:r>
    </w:p>
    <w:p w14:paraId="51370EF5" w14:textId="77777777" w:rsidR="00803098" w:rsidRPr="005A3FFF" w:rsidRDefault="00803098" w:rsidP="005A3FFF">
      <w:pPr>
        <w:tabs>
          <w:tab w:val="left" w:pos="567"/>
        </w:tabs>
        <w:rPr>
          <w:color w:val="000000" w:themeColor="text1"/>
          <w:highlight w:val="yellow"/>
        </w:rPr>
      </w:pPr>
    </w:p>
    <w:p w14:paraId="7C8F93DD" w14:textId="661E46FD" w:rsidR="00080F09" w:rsidRPr="005A3FFF" w:rsidRDefault="00080F09" w:rsidP="005A3FFF">
      <w:pPr>
        <w:tabs>
          <w:tab w:val="left" w:pos="567"/>
        </w:tabs>
        <w:rPr>
          <w:color w:val="000000" w:themeColor="text1"/>
        </w:rPr>
      </w:pPr>
      <w:r w:rsidRPr="00803098">
        <w:rPr>
          <w:color w:val="000000" w:themeColor="text1"/>
        </w:rPr>
        <w:t>NOTE:</w:t>
      </w:r>
      <w:r w:rsidRPr="005A3FFF">
        <w:rPr>
          <w:color w:val="000000" w:themeColor="text1"/>
        </w:rPr>
        <w:t xml:space="preserve"> This step aims to digest the collected tissue. </w:t>
      </w:r>
    </w:p>
    <w:p w14:paraId="32964C5A" w14:textId="77777777" w:rsidR="00B44AD7" w:rsidRPr="00803098" w:rsidRDefault="00B44AD7" w:rsidP="005A3FFF">
      <w:pPr>
        <w:tabs>
          <w:tab w:val="left" w:pos="567"/>
        </w:tabs>
        <w:rPr>
          <w:color w:val="000000" w:themeColor="text1"/>
          <w:highlight w:val="yellow"/>
        </w:rPr>
      </w:pPr>
    </w:p>
    <w:p w14:paraId="5BA1D79E" w14:textId="5DA70EEA" w:rsidR="00E83E7C" w:rsidRPr="00803098" w:rsidRDefault="00316018" w:rsidP="005A3FFF">
      <w:pPr>
        <w:tabs>
          <w:tab w:val="left" w:pos="567"/>
        </w:tabs>
        <w:rPr>
          <w:color w:val="000000" w:themeColor="text1"/>
          <w:highlight w:val="yellow"/>
        </w:rPr>
      </w:pPr>
      <w:r w:rsidRPr="00803098">
        <w:rPr>
          <w:color w:val="000000" w:themeColor="text1"/>
          <w:highlight w:val="yellow"/>
        </w:rPr>
        <w:t>1.</w:t>
      </w:r>
      <w:r w:rsidR="00E83E7C" w:rsidRPr="00803098">
        <w:rPr>
          <w:color w:val="000000" w:themeColor="text1"/>
          <w:highlight w:val="yellow"/>
        </w:rPr>
        <w:t>1</w:t>
      </w:r>
      <w:r w:rsidR="00803098" w:rsidRPr="00803098">
        <w:rPr>
          <w:color w:val="000000" w:themeColor="text1"/>
          <w:highlight w:val="yellow"/>
        </w:rPr>
        <w:t>.1</w:t>
      </w:r>
      <w:r w:rsidR="00E83E7C" w:rsidRPr="00803098">
        <w:rPr>
          <w:color w:val="000000" w:themeColor="text1"/>
          <w:highlight w:val="yellow"/>
        </w:rPr>
        <w:t>2.</w:t>
      </w:r>
      <w:r w:rsidR="00E83E7C" w:rsidRPr="00803098">
        <w:rPr>
          <w:color w:val="000000" w:themeColor="text1"/>
          <w:highlight w:val="yellow"/>
        </w:rPr>
        <w:tab/>
        <w:t xml:space="preserve">To inactivate the trypsin, wash </w:t>
      </w:r>
      <w:r w:rsidR="008D74CA" w:rsidRPr="00803098">
        <w:rPr>
          <w:color w:val="000000" w:themeColor="text1"/>
          <w:highlight w:val="yellow"/>
        </w:rPr>
        <w:t>the tissue</w:t>
      </w:r>
      <w:r w:rsidR="003B1417" w:rsidRPr="00803098">
        <w:rPr>
          <w:color w:val="000000" w:themeColor="text1"/>
          <w:highlight w:val="yellow"/>
        </w:rPr>
        <w:t xml:space="preserve"> </w:t>
      </w:r>
      <w:r w:rsidR="00E83E7C" w:rsidRPr="00803098">
        <w:rPr>
          <w:color w:val="000000" w:themeColor="text1"/>
          <w:highlight w:val="yellow"/>
        </w:rPr>
        <w:t xml:space="preserve">with 3 mL </w:t>
      </w:r>
      <w:r w:rsidR="00B5706F" w:rsidRPr="00803098">
        <w:rPr>
          <w:color w:val="000000" w:themeColor="text1"/>
          <w:highlight w:val="yellow"/>
        </w:rPr>
        <w:t xml:space="preserve">per tube </w:t>
      </w:r>
      <w:r w:rsidR="00E83E7C" w:rsidRPr="00803098">
        <w:rPr>
          <w:color w:val="000000" w:themeColor="text1"/>
          <w:highlight w:val="yellow"/>
        </w:rPr>
        <w:t xml:space="preserve">of </w:t>
      </w:r>
      <w:r w:rsidR="00E25318" w:rsidRPr="00803098">
        <w:rPr>
          <w:color w:val="000000" w:themeColor="text1"/>
          <w:highlight w:val="yellow"/>
        </w:rPr>
        <w:t>HBSS</w:t>
      </w:r>
      <w:r w:rsidR="00E83E7C" w:rsidRPr="00803098">
        <w:rPr>
          <w:color w:val="000000" w:themeColor="text1"/>
          <w:highlight w:val="yellow"/>
        </w:rPr>
        <w:t xml:space="preserve"> + 10% FBS and</w:t>
      </w:r>
      <w:r w:rsidR="00DD2820" w:rsidRPr="00803098">
        <w:rPr>
          <w:color w:val="000000" w:themeColor="text1"/>
          <w:highlight w:val="yellow"/>
        </w:rPr>
        <w:t>,</w:t>
      </w:r>
      <w:r w:rsidR="008A1367" w:rsidRPr="00803098">
        <w:rPr>
          <w:color w:val="000000" w:themeColor="text1"/>
          <w:highlight w:val="yellow"/>
        </w:rPr>
        <w:t xml:space="preserve"> after decantation of the tissue, </w:t>
      </w:r>
      <w:r w:rsidR="00E83E7C" w:rsidRPr="00803098">
        <w:rPr>
          <w:color w:val="000000" w:themeColor="text1"/>
          <w:highlight w:val="yellow"/>
        </w:rPr>
        <w:t>carefully remove the supernatant</w:t>
      </w:r>
      <w:r w:rsidR="00803098" w:rsidRPr="00803098">
        <w:rPr>
          <w:color w:val="000000" w:themeColor="text1"/>
          <w:highlight w:val="yellow"/>
        </w:rPr>
        <w:t>. R</w:t>
      </w:r>
      <w:r w:rsidR="00E83E7C" w:rsidRPr="00803098">
        <w:rPr>
          <w:color w:val="000000" w:themeColor="text1"/>
          <w:highlight w:val="yellow"/>
        </w:rPr>
        <w:t xml:space="preserve">epeat this step 3 times. </w:t>
      </w:r>
    </w:p>
    <w:p w14:paraId="074A1F31" w14:textId="77777777" w:rsidR="00B44AD7" w:rsidRPr="00803098" w:rsidRDefault="00B44AD7" w:rsidP="005A3FFF">
      <w:pPr>
        <w:tabs>
          <w:tab w:val="left" w:pos="567"/>
        </w:tabs>
        <w:rPr>
          <w:color w:val="000000" w:themeColor="text1"/>
          <w:highlight w:val="yellow"/>
        </w:rPr>
      </w:pPr>
    </w:p>
    <w:p w14:paraId="6AD99E90" w14:textId="38BA607E" w:rsidR="00E83E7C" w:rsidRPr="00803098" w:rsidRDefault="00316018" w:rsidP="005A3FFF">
      <w:pPr>
        <w:tabs>
          <w:tab w:val="left" w:pos="567"/>
        </w:tabs>
        <w:rPr>
          <w:color w:val="000000" w:themeColor="text1"/>
          <w:highlight w:val="yellow"/>
        </w:rPr>
      </w:pPr>
      <w:r w:rsidRPr="00803098">
        <w:rPr>
          <w:color w:val="000000" w:themeColor="text1"/>
          <w:highlight w:val="yellow"/>
        </w:rPr>
        <w:t>1.</w:t>
      </w:r>
      <w:r w:rsidR="00E83E7C" w:rsidRPr="00803098">
        <w:rPr>
          <w:color w:val="000000" w:themeColor="text1"/>
          <w:highlight w:val="yellow"/>
        </w:rPr>
        <w:t>1</w:t>
      </w:r>
      <w:r w:rsidR="00803098" w:rsidRPr="00803098">
        <w:rPr>
          <w:color w:val="000000" w:themeColor="text1"/>
          <w:highlight w:val="yellow"/>
        </w:rPr>
        <w:t>.1</w:t>
      </w:r>
      <w:r w:rsidR="00E83E7C" w:rsidRPr="00803098">
        <w:rPr>
          <w:color w:val="000000" w:themeColor="text1"/>
          <w:highlight w:val="yellow"/>
        </w:rPr>
        <w:t>3.</w:t>
      </w:r>
      <w:r w:rsidR="00E83E7C" w:rsidRPr="00803098">
        <w:rPr>
          <w:color w:val="000000" w:themeColor="text1"/>
          <w:highlight w:val="yellow"/>
        </w:rPr>
        <w:tab/>
        <w:t xml:space="preserve">Wash the tissue with </w:t>
      </w:r>
      <w:r w:rsidR="008D74CA" w:rsidRPr="00803098">
        <w:rPr>
          <w:color w:val="000000" w:themeColor="text1"/>
          <w:highlight w:val="yellow"/>
        </w:rPr>
        <w:t xml:space="preserve">3 mL </w:t>
      </w:r>
      <w:r w:rsidR="00F45313" w:rsidRPr="00803098">
        <w:rPr>
          <w:color w:val="000000" w:themeColor="text1"/>
          <w:highlight w:val="yellow"/>
        </w:rPr>
        <w:t xml:space="preserve">per tube </w:t>
      </w:r>
      <w:r w:rsidR="008D74CA" w:rsidRPr="00803098">
        <w:rPr>
          <w:color w:val="000000" w:themeColor="text1"/>
          <w:highlight w:val="yellow"/>
        </w:rPr>
        <w:t xml:space="preserve">of </w:t>
      </w:r>
      <w:r w:rsidR="00E83E7C" w:rsidRPr="00803098">
        <w:rPr>
          <w:color w:val="000000" w:themeColor="text1"/>
          <w:highlight w:val="yellow"/>
        </w:rPr>
        <w:t xml:space="preserve">pure </w:t>
      </w:r>
      <w:r w:rsidR="00E25318" w:rsidRPr="00803098">
        <w:rPr>
          <w:color w:val="000000" w:themeColor="text1"/>
          <w:highlight w:val="yellow"/>
        </w:rPr>
        <w:t>HBSS</w:t>
      </w:r>
      <w:r w:rsidR="00E83E7C" w:rsidRPr="00803098">
        <w:rPr>
          <w:color w:val="000000" w:themeColor="text1"/>
          <w:highlight w:val="yellow"/>
        </w:rPr>
        <w:t xml:space="preserve"> and carefully remove the supernatant</w:t>
      </w:r>
      <w:r w:rsidR="00803098" w:rsidRPr="00803098">
        <w:rPr>
          <w:color w:val="000000" w:themeColor="text1"/>
          <w:highlight w:val="yellow"/>
        </w:rPr>
        <w:t>. R</w:t>
      </w:r>
      <w:r w:rsidR="00E83E7C" w:rsidRPr="00803098">
        <w:rPr>
          <w:color w:val="000000" w:themeColor="text1"/>
          <w:highlight w:val="yellow"/>
        </w:rPr>
        <w:t>epeat this step 2 times.</w:t>
      </w:r>
    </w:p>
    <w:p w14:paraId="76480067" w14:textId="77777777" w:rsidR="00B44AD7" w:rsidRPr="00803098" w:rsidRDefault="00B44AD7" w:rsidP="005A3FFF">
      <w:pPr>
        <w:tabs>
          <w:tab w:val="left" w:pos="567"/>
        </w:tabs>
        <w:rPr>
          <w:color w:val="000000" w:themeColor="text1"/>
          <w:highlight w:val="yellow"/>
        </w:rPr>
      </w:pPr>
    </w:p>
    <w:p w14:paraId="39A4F62B" w14:textId="2BBC59F2" w:rsidR="00E83E7C" w:rsidRPr="00803098" w:rsidRDefault="00316018" w:rsidP="005A3FFF">
      <w:pPr>
        <w:tabs>
          <w:tab w:val="left" w:pos="567"/>
        </w:tabs>
        <w:rPr>
          <w:color w:val="000000" w:themeColor="text1"/>
          <w:highlight w:val="yellow"/>
        </w:rPr>
      </w:pPr>
      <w:r w:rsidRPr="00803098">
        <w:rPr>
          <w:color w:val="000000" w:themeColor="text1"/>
          <w:highlight w:val="yellow"/>
        </w:rPr>
        <w:t>1.</w:t>
      </w:r>
      <w:r w:rsidR="00E83E7C" w:rsidRPr="00803098">
        <w:rPr>
          <w:color w:val="000000" w:themeColor="text1"/>
          <w:highlight w:val="yellow"/>
        </w:rPr>
        <w:t>1</w:t>
      </w:r>
      <w:r w:rsidR="00803098" w:rsidRPr="00803098">
        <w:rPr>
          <w:color w:val="000000" w:themeColor="text1"/>
          <w:highlight w:val="yellow"/>
        </w:rPr>
        <w:t>.1</w:t>
      </w:r>
      <w:r w:rsidR="00E83E7C" w:rsidRPr="00803098">
        <w:rPr>
          <w:color w:val="000000" w:themeColor="text1"/>
          <w:highlight w:val="yellow"/>
        </w:rPr>
        <w:t>4.</w:t>
      </w:r>
      <w:r w:rsidR="00E83E7C" w:rsidRPr="00803098">
        <w:rPr>
          <w:color w:val="000000" w:themeColor="text1"/>
          <w:highlight w:val="yellow"/>
        </w:rPr>
        <w:tab/>
        <w:t xml:space="preserve">Add 7 mL </w:t>
      </w:r>
      <w:r w:rsidR="00A137DB" w:rsidRPr="00803098">
        <w:rPr>
          <w:color w:val="000000" w:themeColor="text1"/>
          <w:highlight w:val="yellow"/>
        </w:rPr>
        <w:t xml:space="preserve">per tube </w:t>
      </w:r>
      <w:r w:rsidR="00E83E7C" w:rsidRPr="00803098">
        <w:rPr>
          <w:color w:val="000000" w:themeColor="text1"/>
          <w:highlight w:val="yellow"/>
        </w:rPr>
        <w:t xml:space="preserve">of pure </w:t>
      </w:r>
      <w:r w:rsidR="00E25318" w:rsidRPr="00803098">
        <w:rPr>
          <w:color w:val="000000" w:themeColor="text1"/>
          <w:highlight w:val="yellow"/>
        </w:rPr>
        <w:t>HBSS</w:t>
      </w:r>
      <w:r w:rsidR="00E83E7C" w:rsidRPr="00803098">
        <w:rPr>
          <w:color w:val="000000" w:themeColor="text1"/>
          <w:highlight w:val="yellow"/>
        </w:rPr>
        <w:t xml:space="preserve"> and homogenize the tissue through successive passages in pipettes</w:t>
      </w:r>
      <w:r w:rsidR="00803098" w:rsidRPr="00803098">
        <w:rPr>
          <w:color w:val="000000" w:themeColor="text1"/>
          <w:highlight w:val="yellow"/>
        </w:rPr>
        <w:t>:</w:t>
      </w:r>
      <w:r w:rsidR="00E83E7C" w:rsidRPr="00803098">
        <w:rPr>
          <w:color w:val="000000" w:themeColor="text1"/>
          <w:highlight w:val="yellow"/>
        </w:rPr>
        <w:t xml:space="preserve"> </w:t>
      </w:r>
      <w:r w:rsidR="00803098" w:rsidRPr="00803098">
        <w:rPr>
          <w:color w:val="000000" w:themeColor="text1"/>
          <w:highlight w:val="yellow"/>
        </w:rPr>
        <w:t>f</w:t>
      </w:r>
      <w:r w:rsidR="00E83E7C" w:rsidRPr="00803098">
        <w:rPr>
          <w:color w:val="000000" w:themeColor="text1"/>
          <w:highlight w:val="yellow"/>
        </w:rPr>
        <w:t xml:space="preserve">irst with the 10 mL serological pipette, followed by the 5 mL and finally with the </w:t>
      </w:r>
      <w:r w:rsidR="00866007" w:rsidRPr="00803098">
        <w:rPr>
          <w:color w:val="000000" w:themeColor="text1"/>
          <w:highlight w:val="yellow"/>
        </w:rPr>
        <w:t>p</w:t>
      </w:r>
      <w:r w:rsidR="00E83E7C" w:rsidRPr="00803098">
        <w:rPr>
          <w:color w:val="000000" w:themeColor="text1"/>
          <w:highlight w:val="yellow"/>
        </w:rPr>
        <w:t>1000 micropipette.</w:t>
      </w:r>
    </w:p>
    <w:p w14:paraId="4FA1B73A" w14:textId="77777777" w:rsidR="00B44AD7" w:rsidRPr="00803098" w:rsidRDefault="00B44AD7" w:rsidP="005A3FFF">
      <w:pPr>
        <w:tabs>
          <w:tab w:val="left" w:pos="567"/>
        </w:tabs>
        <w:rPr>
          <w:color w:val="000000" w:themeColor="text1"/>
          <w:highlight w:val="yellow"/>
        </w:rPr>
      </w:pPr>
    </w:p>
    <w:p w14:paraId="0884B334" w14:textId="5CB413C6" w:rsidR="00E83E7C" w:rsidRPr="00803098" w:rsidRDefault="00316018" w:rsidP="005A3FFF">
      <w:pPr>
        <w:tabs>
          <w:tab w:val="left" w:pos="567"/>
        </w:tabs>
        <w:rPr>
          <w:color w:val="000000" w:themeColor="text1"/>
          <w:highlight w:val="yellow"/>
        </w:rPr>
      </w:pPr>
      <w:r w:rsidRPr="00803098">
        <w:rPr>
          <w:color w:val="000000" w:themeColor="text1"/>
          <w:highlight w:val="yellow"/>
        </w:rPr>
        <w:t>1.</w:t>
      </w:r>
      <w:r w:rsidR="00E83E7C" w:rsidRPr="00803098">
        <w:rPr>
          <w:color w:val="000000" w:themeColor="text1"/>
          <w:highlight w:val="yellow"/>
        </w:rPr>
        <w:t>1</w:t>
      </w:r>
      <w:r w:rsidR="00803098" w:rsidRPr="00803098">
        <w:rPr>
          <w:color w:val="000000" w:themeColor="text1"/>
          <w:highlight w:val="yellow"/>
        </w:rPr>
        <w:t>.1</w:t>
      </w:r>
      <w:r w:rsidR="00E83E7C" w:rsidRPr="00803098">
        <w:rPr>
          <w:color w:val="000000" w:themeColor="text1"/>
          <w:highlight w:val="yellow"/>
        </w:rPr>
        <w:t>5.</w:t>
      </w:r>
      <w:r w:rsidR="00E83E7C" w:rsidRPr="00803098">
        <w:rPr>
          <w:color w:val="000000" w:themeColor="text1"/>
          <w:highlight w:val="yellow"/>
        </w:rPr>
        <w:tab/>
        <w:t xml:space="preserve">After homogenization, centrifuge tubes at 450 x </w:t>
      </w:r>
      <w:r w:rsidR="00E83E7C" w:rsidRPr="00803098">
        <w:rPr>
          <w:i/>
          <w:iCs/>
          <w:color w:val="000000" w:themeColor="text1"/>
          <w:highlight w:val="yellow"/>
        </w:rPr>
        <w:t>g</w:t>
      </w:r>
      <w:r w:rsidR="00803098" w:rsidRPr="00803098">
        <w:rPr>
          <w:color w:val="000000" w:themeColor="text1"/>
          <w:highlight w:val="yellow"/>
        </w:rPr>
        <w:t xml:space="preserve"> for 5 min at </w:t>
      </w:r>
      <w:r w:rsidR="00E83E7C" w:rsidRPr="00803098">
        <w:rPr>
          <w:color w:val="000000" w:themeColor="text1"/>
          <w:highlight w:val="yellow"/>
        </w:rPr>
        <w:t>4 °C.</w:t>
      </w:r>
    </w:p>
    <w:p w14:paraId="528CD548" w14:textId="77777777" w:rsidR="00B44AD7" w:rsidRPr="00803098" w:rsidRDefault="00B44AD7" w:rsidP="005A3FFF">
      <w:pPr>
        <w:tabs>
          <w:tab w:val="left" w:pos="567"/>
        </w:tabs>
        <w:rPr>
          <w:color w:val="000000" w:themeColor="text1"/>
          <w:highlight w:val="yellow"/>
        </w:rPr>
      </w:pPr>
    </w:p>
    <w:p w14:paraId="65DB94BA" w14:textId="570516BD" w:rsidR="00E83E7C" w:rsidRPr="00803098" w:rsidRDefault="00316018" w:rsidP="005A3FFF">
      <w:pPr>
        <w:tabs>
          <w:tab w:val="left" w:pos="567"/>
        </w:tabs>
        <w:rPr>
          <w:color w:val="000000" w:themeColor="text1"/>
          <w:highlight w:val="yellow"/>
        </w:rPr>
      </w:pPr>
      <w:r w:rsidRPr="00803098">
        <w:rPr>
          <w:color w:val="000000" w:themeColor="text1"/>
          <w:highlight w:val="yellow"/>
        </w:rPr>
        <w:t>1.</w:t>
      </w:r>
      <w:r w:rsidR="00E83E7C" w:rsidRPr="00803098">
        <w:rPr>
          <w:color w:val="000000" w:themeColor="text1"/>
          <w:highlight w:val="yellow"/>
        </w:rPr>
        <w:t>1</w:t>
      </w:r>
      <w:r w:rsidR="00803098" w:rsidRPr="00803098">
        <w:rPr>
          <w:color w:val="000000" w:themeColor="text1"/>
          <w:highlight w:val="yellow"/>
        </w:rPr>
        <w:t>.1</w:t>
      </w:r>
      <w:r w:rsidR="00E83E7C" w:rsidRPr="00803098">
        <w:rPr>
          <w:color w:val="000000" w:themeColor="text1"/>
          <w:highlight w:val="yellow"/>
        </w:rPr>
        <w:t>6.</w:t>
      </w:r>
      <w:r w:rsidR="00E83E7C" w:rsidRPr="00803098">
        <w:rPr>
          <w:color w:val="000000" w:themeColor="text1"/>
          <w:highlight w:val="yellow"/>
        </w:rPr>
        <w:tab/>
        <w:t xml:space="preserve">Discard the supernatant and resuspend the pellet with 4 mL of </w:t>
      </w:r>
      <w:r w:rsidR="00E25318" w:rsidRPr="00803098">
        <w:rPr>
          <w:color w:val="000000" w:themeColor="text1"/>
          <w:highlight w:val="yellow"/>
        </w:rPr>
        <w:t>HBSS</w:t>
      </w:r>
      <w:r w:rsidR="00E83E7C" w:rsidRPr="00803098">
        <w:rPr>
          <w:color w:val="000000" w:themeColor="text1"/>
          <w:highlight w:val="yellow"/>
        </w:rPr>
        <w:t xml:space="preserve"> + 10% FBS</w:t>
      </w:r>
      <w:r w:rsidR="00803098" w:rsidRPr="00803098">
        <w:rPr>
          <w:color w:val="000000" w:themeColor="text1"/>
          <w:highlight w:val="yellow"/>
        </w:rPr>
        <w:t xml:space="preserve"> per tube</w:t>
      </w:r>
      <w:r w:rsidR="00E83E7C" w:rsidRPr="00803098">
        <w:rPr>
          <w:color w:val="000000" w:themeColor="text1"/>
          <w:highlight w:val="yellow"/>
        </w:rPr>
        <w:t>.</w:t>
      </w:r>
    </w:p>
    <w:p w14:paraId="53077D5E" w14:textId="77777777" w:rsidR="00B44AD7" w:rsidRPr="00803098" w:rsidRDefault="00B44AD7" w:rsidP="005A3FFF">
      <w:pPr>
        <w:tabs>
          <w:tab w:val="left" w:pos="567"/>
        </w:tabs>
        <w:rPr>
          <w:color w:val="000000" w:themeColor="text1"/>
          <w:highlight w:val="yellow"/>
        </w:rPr>
      </w:pPr>
    </w:p>
    <w:p w14:paraId="33E57E4F" w14:textId="62870D40" w:rsidR="00E83E7C" w:rsidRDefault="00316018" w:rsidP="005A3FFF">
      <w:pPr>
        <w:tabs>
          <w:tab w:val="left" w:pos="567"/>
        </w:tabs>
        <w:rPr>
          <w:color w:val="000000" w:themeColor="text1"/>
          <w:highlight w:val="yellow"/>
        </w:rPr>
      </w:pPr>
      <w:r w:rsidRPr="00803098">
        <w:rPr>
          <w:color w:val="000000" w:themeColor="text1"/>
          <w:highlight w:val="yellow"/>
        </w:rPr>
        <w:t>1.</w:t>
      </w:r>
      <w:r w:rsidR="00E83E7C" w:rsidRPr="00803098">
        <w:rPr>
          <w:color w:val="000000" w:themeColor="text1"/>
          <w:highlight w:val="yellow"/>
        </w:rPr>
        <w:t>1</w:t>
      </w:r>
      <w:r w:rsidR="00803098" w:rsidRPr="00803098">
        <w:rPr>
          <w:color w:val="000000" w:themeColor="text1"/>
          <w:highlight w:val="yellow"/>
        </w:rPr>
        <w:t>.1</w:t>
      </w:r>
      <w:r w:rsidR="00E83E7C" w:rsidRPr="00803098">
        <w:rPr>
          <w:color w:val="000000" w:themeColor="text1"/>
          <w:highlight w:val="yellow"/>
        </w:rPr>
        <w:t>7.</w:t>
      </w:r>
      <w:r w:rsidR="00E83E7C" w:rsidRPr="00803098">
        <w:rPr>
          <w:color w:val="000000" w:themeColor="text1"/>
          <w:highlight w:val="yellow"/>
        </w:rPr>
        <w:tab/>
      </w:r>
      <w:r w:rsidR="00131880" w:rsidRPr="00803098">
        <w:rPr>
          <w:color w:val="000000" w:themeColor="text1"/>
          <w:highlight w:val="yellow"/>
        </w:rPr>
        <w:t>Transfer</w:t>
      </w:r>
      <w:r w:rsidR="00E83E7C" w:rsidRPr="005A3FFF">
        <w:rPr>
          <w:color w:val="000000" w:themeColor="text1"/>
          <w:highlight w:val="yellow"/>
        </w:rPr>
        <w:t xml:space="preserve"> cells </w:t>
      </w:r>
      <w:r w:rsidR="00131880" w:rsidRPr="005A3FFF">
        <w:rPr>
          <w:color w:val="000000" w:themeColor="text1"/>
          <w:highlight w:val="yellow"/>
        </w:rPr>
        <w:t>to</w:t>
      </w:r>
      <w:r w:rsidR="00E83E7C" w:rsidRPr="005A3FFF">
        <w:rPr>
          <w:color w:val="000000" w:themeColor="text1"/>
          <w:highlight w:val="yellow"/>
        </w:rPr>
        <w:t xml:space="preserve"> a</w:t>
      </w:r>
      <w:r w:rsidR="00C504CF" w:rsidRPr="005A3FFF">
        <w:rPr>
          <w:color w:val="000000" w:themeColor="text1"/>
          <w:highlight w:val="yellow"/>
        </w:rPr>
        <w:t xml:space="preserve"> </w:t>
      </w:r>
      <w:r w:rsidR="00D80BA7" w:rsidRPr="005A3FFF">
        <w:rPr>
          <w:color w:val="000000" w:themeColor="text1"/>
          <w:highlight w:val="yellow"/>
        </w:rPr>
        <w:t xml:space="preserve">pretreated </w:t>
      </w:r>
      <w:r w:rsidR="00E83E7C" w:rsidRPr="005A3FFF">
        <w:rPr>
          <w:color w:val="000000" w:themeColor="text1"/>
          <w:highlight w:val="yellow"/>
        </w:rPr>
        <w:t>T-75 flask</w:t>
      </w:r>
      <w:r w:rsidR="009348F5" w:rsidRPr="005A3FFF">
        <w:rPr>
          <w:color w:val="000000" w:themeColor="text1"/>
          <w:highlight w:val="yellow"/>
        </w:rPr>
        <w:t xml:space="preserve"> </w:t>
      </w:r>
      <w:r w:rsidR="00895C88" w:rsidRPr="005A3FFF">
        <w:rPr>
          <w:color w:val="000000" w:themeColor="text1"/>
          <w:highlight w:val="yellow"/>
        </w:rPr>
        <w:t xml:space="preserve">for optimal cell </w:t>
      </w:r>
      <w:r w:rsidR="00A6166C" w:rsidRPr="005A3FFF">
        <w:rPr>
          <w:color w:val="000000" w:themeColor="text1"/>
          <w:highlight w:val="yellow"/>
        </w:rPr>
        <w:t>culture adhesion</w:t>
      </w:r>
      <w:r w:rsidR="00D80BA7" w:rsidRPr="005A3FFF">
        <w:rPr>
          <w:color w:val="000000" w:themeColor="text1"/>
          <w:highlight w:val="yellow"/>
        </w:rPr>
        <w:t xml:space="preserve"> (see </w:t>
      </w:r>
      <w:r w:rsidR="00803098" w:rsidRPr="00803098">
        <w:rPr>
          <w:b/>
          <w:bCs/>
          <w:color w:val="000000" w:themeColor="text1"/>
          <w:highlight w:val="yellow"/>
        </w:rPr>
        <w:t>Table of Materials</w:t>
      </w:r>
      <w:r w:rsidR="00D80BA7" w:rsidRPr="005A3FFF">
        <w:rPr>
          <w:color w:val="000000" w:themeColor="text1"/>
          <w:highlight w:val="yellow"/>
        </w:rPr>
        <w:t>)</w:t>
      </w:r>
      <w:r w:rsidR="00843DCB" w:rsidRPr="005A3FFF">
        <w:rPr>
          <w:color w:val="000000" w:themeColor="text1"/>
          <w:highlight w:val="yellow"/>
        </w:rPr>
        <w:t>.</w:t>
      </w:r>
    </w:p>
    <w:p w14:paraId="7214406A" w14:textId="77777777" w:rsidR="00803098" w:rsidRPr="005A3FFF" w:rsidRDefault="00803098" w:rsidP="005A3FFF">
      <w:pPr>
        <w:tabs>
          <w:tab w:val="left" w:pos="567"/>
        </w:tabs>
        <w:rPr>
          <w:color w:val="000000" w:themeColor="text1"/>
          <w:highlight w:val="yellow"/>
        </w:rPr>
      </w:pPr>
    </w:p>
    <w:p w14:paraId="062B7545" w14:textId="3BCC5891" w:rsidR="00E83E7C" w:rsidRPr="005A3FFF" w:rsidRDefault="00E83E7C" w:rsidP="005A3FFF">
      <w:pPr>
        <w:tabs>
          <w:tab w:val="left" w:pos="567"/>
        </w:tabs>
        <w:rPr>
          <w:color w:val="000000" w:themeColor="text1"/>
        </w:rPr>
      </w:pPr>
      <w:r w:rsidRPr="00803098">
        <w:rPr>
          <w:color w:val="000000" w:themeColor="text1"/>
        </w:rPr>
        <w:t>NOTE:</w:t>
      </w:r>
      <w:r w:rsidRPr="005A3FFF">
        <w:rPr>
          <w:color w:val="000000" w:themeColor="text1"/>
        </w:rPr>
        <w:t xml:space="preserve"> </w:t>
      </w:r>
      <w:r w:rsidR="000D0D0D" w:rsidRPr="005A3FFF">
        <w:rPr>
          <w:color w:val="000000" w:themeColor="text1"/>
        </w:rPr>
        <w:t>P</w:t>
      </w:r>
      <w:r w:rsidRPr="005A3FFF">
        <w:rPr>
          <w:color w:val="000000" w:themeColor="text1"/>
        </w:rPr>
        <w:t xml:space="preserve">rocess tissue from </w:t>
      </w:r>
      <w:r w:rsidR="000D0D0D" w:rsidRPr="005A3FFF">
        <w:rPr>
          <w:color w:val="000000" w:themeColor="text1"/>
        </w:rPr>
        <w:t>each</w:t>
      </w:r>
      <w:r w:rsidRPr="005A3FFF">
        <w:rPr>
          <w:color w:val="000000" w:themeColor="text1"/>
        </w:rPr>
        <w:t xml:space="preserve"> animal per flask.</w:t>
      </w:r>
    </w:p>
    <w:p w14:paraId="307E77CE" w14:textId="77777777" w:rsidR="00B44AD7" w:rsidRPr="005A3FFF" w:rsidRDefault="00B44AD7" w:rsidP="005A3FFF">
      <w:pPr>
        <w:tabs>
          <w:tab w:val="left" w:pos="567"/>
        </w:tabs>
        <w:rPr>
          <w:color w:val="000000" w:themeColor="text1"/>
          <w:highlight w:val="yellow"/>
        </w:rPr>
      </w:pPr>
    </w:p>
    <w:p w14:paraId="4C3E8001" w14:textId="515CC8A5" w:rsidR="00E83E7C" w:rsidRPr="005A3FFF" w:rsidRDefault="00316018" w:rsidP="005A3FFF">
      <w:pPr>
        <w:tabs>
          <w:tab w:val="left" w:pos="567"/>
        </w:tabs>
        <w:rPr>
          <w:color w:val="000000" w:themeColor="text1"/>
          <w:highlight w:val="yellow"/>
        </w:rPr>
      </w:pPr>
      <w:r w:rsidRPr="00803098">
        <w:rPr>
          <w:color w:val="000000" w:themeColor="text1"/>
          <w:highlight w:val="yellow"/>
        </w:rPr>
        <w:t>1.</w:t>
      </w:r>
      <w:r w:rsidR="00E83E7C" w:rsidRPr="00803098">
        <w:rPr>
          <w:color w:val="000000" w:themeColor="text1"/>
          <w:highlight w:val="yellow"/>
        </w:rPr>
        <w:t>1</w:t>
      </w:r>
      <w:r w:rsidR="00803098" w:rsidRPr="00803098">
        <w:rPr>
          <w:color w:val="000000" w:themeColor="text1"/>
          <w:highlight w:val="yellow"/>
        </w:rPr>
        <w:t>.1</w:t>
      </w:r>
      <w:r w:rsidR="00E83E7C" w:rsidRPr="00803098">
        <w:rPr>
          <w:color w:val="000000" w:themeColor="text1"/>
          <w:highlight w:val="yellow"/>
        </w:rPr>
        <w:t>8.</w:t>
      </w:r>
      <w:r w:rsidR="00803098" w:rsidRPr="00803098">
        <w:rPr>
          <w:color w:val="000000" w:themeColor="text1"/>
          <w:highlight w:val="yellow"/>
        </w:rPr>
        <w:t xml:space="preserve"> Place the flask in</w:t>
      </w:r>
      <w:r w:rsidR="00803098">
        <w:rPr>
          <w:b/>
          <w:bCs/>
          <w:color w:val="000000" w:themeColor="text1"/>
          <w:highlight w:val="yellow"/>
        </w:rPr>
        <w:t xml:space="preserve"> </w:t>
      </w:r>
      <w:r w:rsidR="00803098" w:rsidRPr="005A3FFF">
        <w:rPr>
          <w:color w:val="000000" w:themeColor="text1"/>
          <w:highlight w:val="yellow"/>
        </w:rPr>
        <w:t>the incubator at 37 °C and 5% CO</w:t>
      </w:r>
      <w:r w:rsidR="00803098" w:rsidRPr="005A3FFF">
        <w:rPr>
          <w:color w:val="000000" w:themeColor="text1"/>
          <w:highlight w:val="yellow"/>
          <w:vertAlign w:val="subscript"/>
        </w:rPr>
        <w:t>2</w:t>
      </w:r>
      <w:r w:rsidR="00803098">
        <w:rPr>
          <w:color w:val="000000" w:themeColor="text1"/>
          <w:highlight w:val="yellow"/>
          <w:vertAlign w:val="subscript"/>
        </w:rPr>
        <w:t xml:space="preserve"> </w:t>
      </w:r>
      <w:r w:rsidR="00803098">
        <w:rPr>
          <w:color w:val="000000" w:themeColor="text1"/>
          <w:highlight w:val="yellow"/>
        </w:rPr>
        <w:t>for 3</w:t>
      </w:r>
      <w:r w:rsidR="00E83E7C" w:rsidRPr="005A3FFF">
        <w:rPr>
          <w:color w:val="000000" w:themeColor="text1"/>
          <w:highlight w:val="yellow"/>
        </w:rPr>
        <w:t>0 min for adherence.</w:t>
      </w:r>
    </w:p>
    <w:p w14:paraId="6BB89931" w14:textId="77777777" w:rsidR="00B44AD7" w:rsidRPr="005A3FFF" w:rsidRDefault="00B44AD7" w:rsidP="005A3FFF">
      <w:pPr>
        <w:tabs>
          <w:tab w:val="left" w:pos="567"/>
        </w:tabs>
        <w:rPr>
          <w:color w:val="000000" w:themeColor="text1"/>
          <w:highlight w:val="yellow"/>
        </w:rPr>
      </w:pPr>
    </w:p>
    <w:p w14:paraId="14C17916" w14:textId="386992F7" w:rsidR="00E83E7C" w:rsidRPr="005A3FFF" w:rsidRDefault="00316018" w:rsidP="005A3FFF">
      <w:pPr>
        <w:tabs>
          <w:tab w:val="left" w:pos="567"/>
        </w:tabs>
        <w:rPr>
          <w:color w:val="000000" w:themeColor="text1"/>
          <w:highlight w:val="yellow"/>
        </w:rPr>
      </w:pPr>
      <w:r w:rsidRPr="00803098">
        <w:rPr>
          <w:color w:val="000000" w:themeColor="text1"/>
          <w:highlight w:val="yellow"/>
        </w:rPr>
        <w:t>1.</w:t>
      </w:r>
      <w:r w:rsidR="00E83E7C" w:rsidRPr="00803098">
        <w:rPr>
          <w:color w:val="000000" w:themeColor="text1"/>
          <w:highlight w:val="yellow"/>
        </w:rPr>
        <w:t>1</w:t>
      </w:r>
      <w:r w:rsidR="00803098" w:rsidRPr="00803098">
        <w:rPr>
          <w:color w:val="000000" w:themeColor="text1"/>
          <w:highlight w:val="yellow"/>
        </w:rPr>
        <w:t>.1</w:t>
      </w:r>
      <w:r w:rsidR="00E83E7C" w:rsidRPr="00803098">
        <w:rPr>
          <w:color w:val="000000" w:themeColor="text1"/>
          <w:highlight w:val="yellow"/>
        </w:rPr>
        <w:t>9.</w:t>
      </w:r>
      <w:r w:rsidR="00E83E7C" w:rsidRPr="005A3FFF">
        <w:rPr>
          <w:color w:val="000000" w:themeColor="text1"/>
          <w:highlight w:val="yellow"/>
        </w:rPr>
        <w:tab/>
        <w:t xml:space="preserve">Add 10 mL of </w:t>
      </w:r>
      <w:r w:rsidR="009813F7" w:rsidRPr="005A3FFF">
        <w:rPr>
          <w:color w:val="000000" w:themeColor="text1"/>
          <w:highlight w:val="yellow"/>
        </w:rPr>
        <w:t xml:space="preserve">supplemented </w:t>
      </w:r>
      <w:r w:rsidR="00E83E7C" w:rsidRPr="005A3FFF">
        <w:rPr>
          <w:color w:val="000000" w:themeColor="text1"/>
          <w:highlight w:val="yellow"/>
        </w:rPr>
        <w:t>DMEM/F12</w:t>
      </w:r>
      <w:r w:rsidR="009813F7" w:rsidRPr="005A3FFF">
        <w:rPr>
          <w:color w:val="000000" w:themeColor="text1"/>
          <w:highlight w:val="yellow"/>
        </w:rPr>
        <w:t xml:space="preserve"> </w:t>
      </w:r>
      <w:r w:rsidR="000D0D0D" w:rsidRPr="005A3FFF">
        <w:rPr>
          <w:color w:val="000000" w:themeColor="text1"/>
          <w:highlight w:val="yellow"/>
        </w:rPr>
        <w:t xml:space="preserve">per flask </w:t>
      </w:r>
      <w:r w:rsidR="00E83E7C" w:rsidRPr="005A3FFF">
        <w:rPr>
          <w:color w:val="000000" w:themeColor="text1"/>
          <w:highlight w:val="yellow"/>
        </w:rPr>
        <w:t>and incubate at 37 °C and 5% CO</w:t>
      </w:r>
      <w:r w:rsidR="00E83E7C" w:rsidRPr="005A3FFF">
        <w:rPr>
          <w:color w:val="000000" w:themeColor="text1"/>
          <w:highlight w:val="yellow"/>
          <w:vertAlign w:val="subscript"/>
        </w:rPr>
        <w:t>2</w:t>
      </w:r>
      <w:r w:rsidR="00E83E7C" w:rsidRPr="005A3FFF">
        <w:rPr>
          <w:color w:val="000000" w:themeColor="text1"/>
          <w:highlight w:val="yellow"/>
        </w:rPr>
        <w:t>.</w:t>
      </w:r>
    </w:p>
    <w:p w14:paraId="35610343" w14:textId="77777777" w:rsidR="00803098" w:rsidRDefault="00803098" w:rsidP="005A3FFF">
      <w:pPr>
        <w:tabs>
          <w:tab w:val="left" w:pos="567"/>
        </w:tabs>
        <w:rPr>
          <w:bCs/>
          <w:color w:val="000000" w:themeColor="text1"/>
        </w:rPr>
      </w:pPr>
    </w:p>
    <w:p w14:paraId="782B27F1" w14:textId="446384CB" w:rsidR="00E122DC" w:rsidRPr="005A3FFF" w:rsidRDefault="00E122DC" w:rsidP="005A3FFF">
      <w:pPr>
        <w:tabs>
          <w:tab w:val="left" w:pos="567"/>
        </w:tabs>
        <w:rPr>
          <w:color w:val="000000" w:themeColor="text1"/>
        </w:rPr>
      </w:pPr>
      <w:r w:rsidRPr="00803098">
        <w:rPr>
          <w:bCs/>
          <w:color w:val="000000" w:themeColor="text1"/>
        </w:rPr>
        <w:t>NOTE:</w:t>
      </w:r>
      <w:r w:rsidRPr="005A3FFF">
        <w:rPr>
          <w:color w:val="000000" w:themeColor="text1"/>
        </w:rPr>
        <w:t xml:space="preserve"> </w:t>
      </w:r>
      <w:r w:rsidR="00803098">
        <w:rPr>
          <w:color w:val="000000" w:themeColor="text1"/>
        </w:rPr>
        <w:t>The f</w:t>
      </w:r>
      <w:r w:rsidR="000D0D0D" w:rsidRPr="005A3FFF">
        <w:rPr>
          <w:color w:val="000000" w:themeColor="text1"/>
        </w:rPr>
        <w:t xml:space="preserve">inal volume </w:t>
      </w:r>
      <w:r w:rsidR="00803098">
        <w:rPr>
          <w:color w:val="000000" w:themeColor="text1"/>
        </w:rPr>
        <w:t>is 14</w:t>
      </w:r>
      <w:r w:rsidR="00B373F8" w:rsidRPr="005A3FFF">
        <w:rPr>
          <w:color w:val="000000" w:themeColor="text1"/>
        </w:rPr>
        <w:t xml:space="preserve"> </w:t>
      </w:r>
      <w:r w:rsidRPr="005A3FFF">
        <w:rPr>
          <w:color w:val="000000" w:themeColor="text1"/>
        </w:rPr>
        <w:t>mL</w:t>
      </w:r>
      <w:r w:rsidR="00803098">
        <w:rPr>
          <w:color w:val="000000" w:themeColor="text1"/>
        </w:rPr>
        <w:t xml:space="preserve"> per flask</w:t>
      </w:r>
      <w:r w:rsidR="00B373F8" w:rsidRPr="005A3FFF">
        <w:rPr>
          <w:color w:val="000000" w:themeColor="text1"/>
        </w:rPr>
        <w:t>.</w:t>
      </w:r>
    </w:p>
    <w:p w14:paraId="73400321" w14:textId="77777777" w:rsidR="00851C3D" w:rsidRPr="005A3FFF" w:rsidRDefault="00851C3D" w:rsidP="005A3FFF">
      <w:pPr>
        <w:tabs>
          <w:tab w:val="left" w:pos="284"/>
        </w:tabs>
        <w:rPr>
          <w:color w:val="000000" w:themeColor="text1"/>
          <w:highlight w:val="yellow"/>
        </w:rPr>
      </w:pPr>
    </w:p>
    <w:p w14:paraId="4A5B946D" w14:textId="45E8F6AF" w:rsidR="00B44AD7" w:rsidRDefault="00803098" w:rsidP="005A3FFF">
      <w:pPr>
        <w:tabs>
          <w:tab w:val="left" w:pos="284"/>
        </w:tabs>
        <w:rPr>
          <w:b/>
          <w:bCs/>
          <w:color w:val="000000" w:themeColor="text1"/>
          <w:highlight w:val="yellow"/>
        </w:rPr>
      </w:pPr>
      <w:r>
        <w:rPr>
          <w:b/>
          <w:bCs/>
          <w:color w:val="000000" w:themeColor="text1"/>
          <w:highlight w:val="yellow"/>
        </w:rPr>
        <w:t xml:space="preserve">1.2. </w:t>
      </w:r>
      <w:r w:rsidR="00E83E7C" w:rsidRPr="005A3FFF">
        <w:rPr>
          <w:b/>
          <w:bCs/>
          <w:color w:val="000000" w:themeColor="text1"/>
          <w:highlight w:val="yellow"/>
        </w:rPr>
        <w:t>Day 3</w:t>
      </w:r>
    </w:p>
    <w:p w14:paraId="154C5F5C" w14:textId="77777777" w:rsidR="00803098" w:rsidRPr="005A3FFF" w:rsidRDefault="00803098" w:rsidP="005A3FFF">
      <w:pPr>
        <w:tabs>
          <w:tab w:val="left" w:pos="284"/>
        </w:tabs>
        <w:rPr>
          <w:b/>
          <w:bCs/>
          <w:color w:val="000000" w:themeColor="text1"/>
          <w:highlight w:val="yellow"/>
        </w:rPr>
      </w:pPr>
    </w:p>
    <w:p w14:paraId="3C134E17" w14:textId="7F3FF997" w:rsidR="00E83E7C" w:rsidRPr="005A3FFF" w:rsidRDefault="00316018" w:rsidP="005A3FFF">
      <w:pPr>
        <w:tabs>
          <w:tab w:val="left" w:pos="567"/>
        </w:tabs>
        <w:rPr>
          <w:color w:val="000000" w:themeColor="text1"/>
          <w:highlight w:val="yellow"/>
        </w:rPr>
      </w:pPr>
      <w:r w:rsidRPr="00803098">
        <w:rPr>
          <w:color w:val="000000" w:themeColor="text1"/>
          <w:highlight w:val="yellow"/>
        </w:rPr>
        <w:t>1.</w:t>
      </w:r>
      <w:r w:rsidR="00E83E7C" w:rsidRPr="00803098">
        <w:rPr>
          <w:color w:val="000000" w:themeColor="text1"/>
          <w:highlight w:val="yellow"/>
        </w:rPr>
        <w:t>2</w:t>
      </w:r>
      <w:r w:rsidR="00803098" w:rsidRPr="00803098">
        <w:rPr>
          <w:color w:val="000000" w:themeColor="text1"/>
          <w:highlight w:val="yellow"/>
        </w:rPr>
        <w:t>.1</w:t>
      </w:r>
      <w:r w:rsidR="00E83E7C" w:rsidRPr="00803098">
        <w:rPr>
          <w:color w:val="000000" w:themeColor="text1"/>
          <w:highlight w:val="yellow"/>
        </w:rPr>
        <w:t>.</w:t>
      </w:r>
      <w:r w:rsidR="00E83E7C" w:rsidRPr="00803098">
        <w:rPr>
          <w:color w:val="000000" w:themeColor="text1"/>
          <w:highlight w:val="yellow"/>
        </w:rPr>
        <w:tab/>
      </w:r>
      <w:r w:rsidR="00803098">
        <w:rPr>
          <w:color w:val="000000" w:themeColor="text1"/>
          <w:highlight w:val="yellow"/>
        </w:rPr>
        <w:t xml:space="preserve"> </w:t>
      </w:r>
      <w:r w:rsidR="00E83E7C" w:rsidRPr="005A3FFF">
        <w:rPr>
          <w:color w:val="000000" w:themeColor="text1"/>
          <w:highlight w:val="yellow"/>
        </w:rPr>
        <w:t xml:space="preserve">Remove 7 mL of culture medium from the T-75 flask and add 7 mL of fresh </w:t>
      </w:r>
      <w:r w:rsidR="00502C6E" w:rsidRPr="005A3FFF">
        <w:rPr>
          <w:color w:val="000000" w:themeColor="text1"/>
          <w:highlight w:val="yellow"/>
        </w:rPr>
        <w:t xml:space="preserve">supplemented </w:t>
      </w:r>
      <w:r w:rsidR="00E83E7C" w:rsidRPr="005A3FFF">
        <w:rPr>
          <w:color w:val="000000" w:themeColor="text1"/>
          <w:highlight w:val="yellow"/>
        </w:rPr>
        <w:t>DMEM/F12.</w:t>
      </w:r>
    </w:p>
    <w:p w14:paraId="4BA7995A" w14:textId="1AE3FB4F" w:rsidR="00E83E7C" w:rsidRPr="005A3FFF" w:rsidRDefault="00E83E7C" w:rsidP="005A3FFF">
      <w:pPr>
        <w:tabs>
          <w:tab w:val="left" w:pos="567"/>
        </w:tabs>
        <w:rPr>
          <w:color w:val="000000" w:themeColor="text1"/>
        </w:rPr>
      </w:pPr>
      <w:r w:rsidRPr="00803098">
        <w:rPr>
          <w:color w:val="000000" w:themeColor="text1"/>
        </w:rPr>
        <w:lastRenderedPageBreak/>
        <w:t>NOTE:</w:t>
      </w:r>
      <w:r w:rsidRPr="005A3FFF">
        <w:rPr>
          <w:color w:val="000000" w:themeColor="text1"/>
        </w:rPr>
        <w:t xml:space="preserve"> The flasks will contain a lot of cellular debris and a cloudy appearance.</w:t>
      </w:r>
    </w:p>
    <w:p w14:paraId="372CD44D" w14:textId="77777777" w:rsidR="002A6742" w:rsidRPr="005A3FFF" w:rsidRDefault="002A6742" w:rsidP="005A3FFF">
      <w:pPr>
        <w:tabs>
          <w:tab w:val="left" w:pos="567"/>
        </w:tabs>
        <w:rPr>
          <w:color w:val="000000" w:themeColor="text1"/>
          <w:highlight w:val="yellow"/>
        </w:rPr>
      </w:pPr>
    </w:p>
    <w:p w14:paraId="202803A6" w14:textId="4AFF3FCA" w:rsidR="002A6742" w:rsidRDefault="00803098" w:rsidP="005A3FFF">
      <w:pPr>
        <w:tabs>
          <w:tab w:val="left" w:pos="567"/>
        </w:tabs>
        <w:rPr>
          <w:b/>
          <w:bCs/>
          <w:color w:val="000000" w:themeColor="text1"/>
          <w:highlight w:val="yellow"/>
        </w:rPr>
      </w:pPr>
      <w:r>
        <w:rPr>
          <w:b/>
          <w:bCs/>
          <w:color w:val="000000" w:themeColor="text1"/>
          <w:highlight w:val="yellow"/>
        </w:rPr>
        <w:t xml:space="preserve">1.3. </w:t>
      </w:r>
      <w:r w:rsidR="00E83E7C" w:rsidRPr="005A3FFF">
        <w:rPr>
          <w:b/>
          <w:bCs/>
          <w:color w:val="000000" w:themeColor="text1"/>
          <w:highlight w:val="yellow"/>
        </w:rPr>
        <w:t>Day 5</w:t>
      </w:r>
    </w:p>
    <w:p w14:paraId="3D3F01D9" w14:textId="77777777" w:rsidR="00803098" w:rsidRPr="00803098" w:rsidRDefault="00803098" w:rsidP="005A3FFF">
      <w:pPr>
        <w:tabs>
          <w:tab w:val="left" w:pos="567"/>
        </w:tabs>
        <w:rPr>
          <w:color w:val="000000" w:themeColor="text1"/>
          <w:highlight w:val="yellow"/>
        </w:rPr>
      </w:pPr>
    </w:p>
    <w:p w14:paraId="280B0109" w14:textId="071BAAFA" w:rsidR="00E83E7C" w:rsidRDefault="00316018" w:rsidP="005A3FFF">
      <w:pPr>
        <w:tabs>
          <w:tab w:val="left" w:pos="567"/>
        </w:tabs>
        <w:rPr>
          <w:color w:val="000000" w:themeColor="text1"/>
          <w:highlight w:val="yellow"/>
        </w:rPr>
      </w:pPr>
      <w:r w:rsidRPr="00803098">
        <w:rPr>
          <w:color w:val="000000" w:themeColor="text1"/>
          <w:highlight w:val="yellow"/>
        </w:rPr>
        <w:t>1.</w:t>
      </w:r>
      <w:r w:rsidR="00803098" w:rsidRPr="00803098">
        <w:rPr>
          <w:color w:val="000000" w:themeColor="text1"/>
          <w:highlight w:val="yellow"/>
        </w:rPr>
        <w:t>3.1</w:t>
      </w:r>
      <w:r w:rsidR="00E83E7C" w:rsidRPr="00803098">
        <w:rPr>
          <w:color w:val="000000" w:themeColor="text1"/>
          <w:highlight w:val="yellow"/>
        </w:rPr>
        <w:t>.</w:t>
      </w:r>
      <w:r w:rsidR="00E83E7C" w:rsidRPr="00803098">
        <w:rPr>
          <w:color w:val="000000" w:themeColor="text1"/>
          <w:highlight w:val="yellow"/>
        </w:rPr>
        <w:tab/>
      </w:r>
      <w:r w:rsidR="00803098" w:rsidRPr="00803098">
        <w:rPr>
          <w:color w:val="000000" w:themeColor="text1"/>
          <w:highlight w:val="yellow"/>
        </w:rPr>
        <w:t xml:space="preserve"> </w:t>
      </w:r>
      <w:r w:rsidR="00E83E7C" w:rsidRPr="00803098">
        <w:rPr>
          <w:color w:val="000000" w:themeColor="text1"/>
          <w:highlight w:val="yellow"/>
        </w:rPr>
        <w:t>Remove all</w:t>
      </w:r>
      <w:r w:rsidR="001A68CF" w:rsidRPr="00803098">
        <w:rPr>
          <w:color w:val="000000" w:themeColor="text1"/>
          <w:highlight w:val="yellow"/>
        </w:rPr>
        <w:t xml:space="preserve"> the</w:t>
      </w:r>
      <w:r w:rsidR="00E83E7C" w:rsidRPr="00803098">
        <w:rPr>
          <w:color w:val="000000" w:themeColor="text1"/>
          <w:highlight w:val="yellow"/>
        </w:rPr>
        <w:t xml:space="preserve"> medium from the T-75 flask and add 14 mL of fresh</w:t>
      </w:r>
      <w:r w:rsidR="00432974" w:rsidRPr="00803098">
        <w:rPr>
          <w:color w:val="000000" w:themeColor="text1"/>
          <w:highlight w:val="yellow"/>
        </w:rPr>
        <w:t xml:space="preserve"> supplemented</w:t>
      </w:r>
      <w:r w:rsidR="00E83E7C" w:rsidRPr="00803098">
        <w:rPr>
          <w:color w:val="000000" w:themeColor="text1"/>
          <w:highlight w:val="yellow"/>
        </w:rPr>
        <w:t xml:space="preserve"> DMEM/F12.</w:t>
      </w:r>
    </w:p>
    <w:p w14:paraId="4B7AEBEC" w14:textId="77777777" w:rsidR="00803098" w:rsidRPr="00803098" w:rsidRDefault="00803098" w:rsidP="005A3FFF">
      <w:pPr>
        <w:tabs>
          <w:tab w:val="left" w:pos="567"/>
        </w:tabs>
        <w:rPr>
          <w:color w:val="000000" w:themeColor="text1"/>
          <w:highlight w:val="yellow"/>
        </w:rPr>
      </w:pPr>
    </w:p>
    <w:p w14:paraId="49337EBA" w14:textId="2369A226" w:rsidR="00E83E7C" w:rsidRPr="005A3FFF" w:rsidRDefault="00E83E7C" w:rsidP="005A3FFF">
      <w:pPr>
        <w:tabs>
          <w:tab w:val="left" w:pos="567"/>
        </w:tabs>
        <w:rPr>
          <w:color w:val="000000" w:themeColor="text1"/>
        </w:rPr>
      </w:pPr>
      <w:r w:rsidRPr="00803098">
        <w:rPr>
          <w:color w:val="000000" w:themeColor="text1"/>
        </w:rPr>
        <w:t>NOTE:</w:t>
      </w:r>
      <w:r w:rsidRPr="005A3FFF">
        <w:rPr>
          <w:color w:val="000000" w:themeColor="text1"/>
        </w:rPr>
        <w:t xml:space="preserve"> </w:t>
      </w:r>
      <w:r w:rsidR="000D0D0D" w:rsidRPr="005A3FFF">
        <w:rPr>
          <w:color w:val="000000" w:themeColor="text1"/>
        </w:rPr>
        <w:t>M</w:t>
      </w:r>
      <w:r w:rsidRPr="005A3FFF">
        <w:rPr>
          <w:color w:val="000000" w:themeColor="text1"/>
        </w:rPr>
        <w:t>edium is replaced from the flasks to remove debris and</w:t>
      </w:r>
      <w:r w:rsidR="00CA57AA" w:rsidRPr="005A3FFF">
        <w:rPr>
          <w:color w:val="000000" w:themeColor="text1"/>
        </w:rPr>
        <w:t xml:space="preserve"> </w:t>
      </w:r>
      <w:r w:rsidR="00626B18" w:rsidRPr="005A3FFF">
        <w:rPr>
          <w:color w:val="000000" w:themeColor="text1"/>
        </w:rPr>
        <w:t>non-adherent</w:t>
      </w:r>
      <w:r w:rsidR="000D0D0D" w:rsidRPr="005A3FFF">
        <w:rPr>
          <w:color w:val="000000" w:themeColor="text1"/>
        </w:rPr>
        <w:t xml:space="preserve"> </w:t>
      </w:r>
      <w:r w:rsidRPr="005A3FFF">
        <w:rPr>
          <w:color w:val="000000" w:themeColor="text1"/>
        </w:rPr>
        <w:t>cells.</w:t>
      </w:r>
    </w:p>
    <w:p w14:paraId="2A1FEE44" w14:textId="77777777" w:rsidR="00B44AD7" w:rsidRPr="00803098" w:rsidRDefault="00B44AD7" w:rsidP="005A3FFF">
      <w:pPr>
        <w:tabs>
          <w:tab w:val="left" w:pos="567"/>
        </w:tabs>
        <w:rPr>
          <w:color w:val="000000" w:themeColor="text1"/>
          <w:highlight w:val="yellow"/>
        </w:rPr>
      </w:pPr>
    </w:p>
    <w:p w14:paraId="579171D9" w14:textId="27CB36FA" w:rsidR="00E83E7C" w:rsidRPr="005A3FFF" w:rsidRDefault="00316018" w:rsidP="005A3FFF">
      <w:pPr>
        <w:tabs>
          <w:tab w:val="left" w:pos="567"/>
        </w:tabs>
        <w:rPr>
          <w:color w:val="000000" w:themeColor="text1"/>
          <w:highlight w:val="yellow"/>
        </w:rPr>
      </w:pPr>
      <w:r w:rsidRPr="00803098">
        <w:rPr>
          <w:color w:val="000000" w:themeColor="text1"/>
          <w:highlight w:val="yellow"/>
        </w:rPr>
        <w:t>1.</w:t>
      </w:r>
      <w:r w:rsidR="00803098" w:rsidRPr="00803098">
        <w:rPr>
          <w:color w:val="000000" w:themeColor="text1"/>
          <w:highlight w:val="yellow"/>
        </w:rPr>
        <w:t>3.2.</w:t>
      </w:r>
      <w:r w:rsidR="00803098">
        <w:rPr>
          <w:color w:val="000000" w:themeColor="text1"/>
          <w:highlight w:val="yellow"/>
        </w:rPr>
        <w:t xml:space="preserve"> </w:t>
      </w:r>
      <w:r w:rsidR="00E83E7C" w:rsidRPr="005A3FFF">
        <w:rPr>
          <w:color w:val="000000" w:themeColor="text1"/>
          <w:highlight w:val="yellow"/>
        </w:rPr>
        <w:t xml:space="preserve">After each 48 h, remove 6 mL of the supernatant and add 7 mL of fresh </w:t>
      </w:r>
      <w:r w:rsidR="00B6562F" w:rsidRPr="005A3FFF">
        <w:rPr>
          <w:color w:val="000000" w:themeColor="text1"/>
          <w:highlight w:val="yellow"/>
        </w:rPr>
        <w:t xml:space="preserve">supplemented </w:t>
      </w:r>
      <w:r w:rsidR="00E83E7C" w:rsidRPr="005A3FFF">
        <w:rPr>
          <w:color w:val="000000" w:themeColor="text1"/>
          <w:highlight w:val="yellow"/>
        </w:rPr>
        <w:t xml:space="preserve">DMEM/F12 medium until day </w:t>
      </w:r>
      <w:r w:rsidR="000D0D0D" w:rsidRPr="005A3FFF">
        <w:rPr>
          <w:color w:val="000000" w:themeColor="text1"/>
          <w:highlight w:val="yellow"/>
        </w:rPr>
        <w:t xml:space="preserve">14 </w:t>
      </w:r>
      <w:r w:rsidR="00E83E7C" w:rsidRPr="005A3FFF">
        <w:rPr>
          <w:color w:val="000000" w:themeColor="text1"/>
          <w:highlight w:val="yellow"/>
        </w:rPr>
        <w:t>of culture.</w:t>
      </w:r>
    </w:p>
    <w:p w14:paraId="0E2FA8C6" w14:textId="77777777" w:rsidR="002A6742" w:rsidRPr="005A3FFF" w:rsidRDefault="002A6742" w:rsidP="005A3FFF">
      <w:pPr>
        <w:tabs>
          <w:tab w:val="left" w:pos="284"/>
        </w:tabs>
        <w:rPr>
          <w:color w:val="000000" w:themeColor="text1"/>
          <w:highlight w:val="yellow"/>
        </w:rPr>
      </w:pPr>
    </w:p>
    <w:p w14:paraId="23A128AA" w14:textId="5813C31F" w:rsidR="002A6742" w:rsidRPr="005A3FFF" w:rsidRDefault="00803098" w:rsidP="005A3FFF">
      <w:pPr>
        <w:tabs>
          <w:tab w:val="left" w:pos="284"/>
        </w:tabs>
        <w:rPr>
          <w:b/>
          <w:bCs/>
          <w:color w:val="000000" w:themeColor="text1"/>
          <w:highlight w:val="yellow"/>
        </w:rPr>
      </w:pPr>
      <w:r>
        <w:rPr>
          <w:b/>
          <w:bCs/>
          <w:color w:val="000000" w:themeColor="text1"/>
          <w:highlight w:val="yellow"/>
        </w:rPr>
        <w:t xml:space="preserve">1.4. </w:t>
      </w:r>
      <w:r w:rsidR="00E83E7C" w:rsidRPr="005A3FFF">
        <w:rPr>
          <w:b/>
          <w:bCs/>
          <w:color w:val="000000" w:themeColor="text1"/>
          <w:highlight w:val="yellow"/>
        </w:rPr>
        <w:t>Day 14</w:t>
      </w:r>
    </w:p>
    <w:p w14:paraId="5008781F" w14:textId="77777777" w:rsidR="00803098" w:rsidRDefault="00803098" w:rsidP="005A3FFF">
      <w:pPr>
        <w:tabs>
          <w:tab w:val="left" w:pos="567"/>
        </w:tabs>
        <w:rPr>
          <w:b/>
          <w:bCs/>
          <w:color w:val="000000" w:themeColor="text1"/>
          <w:highlight w:val="yellow"/>
        </w:rPr>
      </w:pPr>
    </w:p>
    <w:p w14:paraId="1AD9E7CE" w14:textId="77777777" w:rsidR="00803098" w:rsidRDefault="00316018" w:rsidP="005A3FFF">
      <w:pPr>
        <w:tabs>
          <w:tab w:val="left" w:pos="567"/>
        </w:tabs>
        <w:rPr>
          <w:color w:val="000000" w:themeColor="text1"/>
          <w:highlight w:val="yellow"/>
        </w:rPr>
      </w:pPr>
      <w:r w:rsidRPr="00803098">
        <w:rPr>
          <w:color w:val="000000" w:themeColor="text1"/>
          <w:highlight w:val="yellow"/>
        </w:rPr>
        <w:t>1.</w:t>
      </w:r>
      <w:r w:rsidR="00803098" w:rsidRPr="00803098">
        <w:rPr>
          <w:color w:val="000000" w:themeColor="text1"/>
          <w:highlight w:val="yellow"/>
        </w:rPr>
        <w:t>4.1</w:t>
      </w:r>
      <w:r w:rsidR="00E83E7C" w:rsidRPr="00803098">
        <w:rPr>
          <w:color w:val="000000" w:themeColor="text1"/>
          <w:highlight w:val="yellow"/>
        </w:rPr>
        <w:t>.</w:t>
      </w:r>
      <w:r w:rsidR="00803098">
        <w:rPr>
          <w:b/>
          <w:bCs/>
          <w:color w:val="000000" w:themeColor="text1"/>
          <w:highlight w:val="yellow"/>
        </w:rPr>
        <w:t xml:space="preserve"> </w:t>
      </w:r>
      <w:r w:rsidR="00E83E7C" w:rsidRPr="005A3FFF">
        <w:rPr>
          <w:color w:val="000000" w:themeColor="text1"/>
          <w:highlight w:val="yellow"/>
        </w:rPr>
        <w:t xml:space="preserve">After removing 6 mL of the supernatant and adding 7 mL of fresh </w:t>
      </w:r>
      <w:r w:rsidR="00A70509" w:rsidRPr="005A3FFF">
        <w:rPr>
          <w:color w:val="000000" w:themeColor="text1"/>
          <w:highlight w:val="yellow"/>
        </w:rPr>
        <w:t xml:space="preserve">supplemented </w:t>
      </w:r>
      <w:r w:rsidR="00E83E7C" w:rsidRPr="005A3FFF">
        <w:rPr>
          <w:color w:val="000000" w:themeColor="text1"/>
          <w:highlight w:val="yellow"/>
        </w:rPr>
        <w:t xml:space="preserve">DMEM/F12 medium, close </w:t>
      </w:r>
      <w:r w:rsidR="00803098" w:rsidRPr="005A3FFF">
        <w:rPr>
          <w:color w:val="000000" w:themeColor="text1"/>
          <w:highlight w:val="yellow"/>
        </w:rPr>
        <w:t xml:space="preserve">the T-75 flasks </w:t>
      </w:r>
      <w:r w:rsidR="00E83E7C" w:rsidRPr="005A3FFF">
        <w:rPr>
          <w:color w:val="000000" w:themeColor="text1"/>
          <w:highlight w:val="yellow"/>
        </w:rPr>
        <w:t xml:space="preserve">tightly. </w:t>
      </w:r>
    </w:p>
    <w:p w14:paraId="372DEAD1" w14:textId="77777777" w:rsidR="00803098" w:rsidRDefault="00803098" w:rsidP="005A3FFF">
      <w:pPr>
        <w:tabs>
          <w:tab w:val="left" w:pos="567"/>
        </w:tabs>
        <w:rPr>
          <w:color w:val="000000" w:themeColor="text1"/>
          <w:highlight w:val="yellow"/>
        </w:rPr>
      </w:pPr>
    </w:p>
    <w:p w14:paraId="26B03D1B" w14:textId="534058DA" w:rsidR="00E83E7C" w:rsidRPr="005A3FFF" w:rsidRDefault="00803098" w:rsidP="005A3FFF">
      <w:pPr>
        <w:tabs>
          <w:tab w:val="left" w:pos="567"/>
        </w:tabs>
        <w:rPr>
          <w:color w:val="000000" w:themeColor="text1"/>
          <w:highlight w:val="yellow"/>
        </w:rPr>
      </w:pPr>
      <w:r>
        <w:rPr>
          <w:color w:val="000000" w:themeColor="text1"/>
          <w:highlight w:val="yellow"/>
        </w:rPr>
        <w:t xml:space="preserve">1.4.2. </w:t>
      </w:r>
      <w:r w:rsidR="00E83E7C" w:rsidRPr="005A3FFF">
        <w:rPr>
          <w:color w:val="000000" w:themeColor="text1"/>
          <w:highlight w:val="yellow"/>
        </w:rPr>
        <w:t>Place them in the floor orbital shaker at 200 rpm</w:t>
      </w:r>
      <w:r>
        <w:rPr>
          <w:color w:val="000000" w:themeColor="text1"/>
          <w:highlight w:val="yellow"/>
        </w:rPr>
        <w:t xml:space="preserve"> and</w:t>
      </w:r>
      <w:r w:rsidR="00E83E7C" w:rsidRPr="005A3FFF">
        <w:rPr>
          <w:color w:val="000000" w:themeColor="text1"/>
          <w:highlight w:val="yellow"/>
        </w:rPr>
        <w:t xml:space="preserve"> 37 </w:t>
      </w:r>
      <w:r w:rsidR="00E122DC" w:rsidRPr="005A3FFF">
        <w:rPr>
          <w:color w:val="000000" w:themeColor="text1"/>
          <w:highlight w:val="yellow"/>
        </w:rPr>
        <w:t>°</w:t>
      </w:r>
      <w:r w:rsidR="00E83E7C" w:rsidRPr="005A3FFF">
        <w:rPr>
          <w:color w:val="000000" w:themeColor="text1"/>
          <w:highlight w:val="yellow"/>
        </w:rPr>
        <w:t>C overnight to mechanically dissociate microglia from astrocytes.</w:t>
      </w:r>
    </w:p>
    <w:p w14:paraId="56C1F271" w14:textId="77777777" w:rsidR="002A6742" w:rsidRPr="005A3FFF" w:rsidRDefault="002A6742" w:rsidP="005A3FFF">
      <w:pPr>
        <w:tabs>
          <w:tab w:val="left" w:pos="284"/>
        </w:tabs>
        <w:rPr>
          <w:color w:val="000000" w:themeColor="text1"/>
          <w:highlight w:val="yellow"/>
        </w:rPr>
      </w:pPr>
    </w:p>
    <w:p w14:paraId="31083709" w14:textId="5E87E581" w:rsidR="002A6742" w:rsidRPr="005A3FFF" w:rsidRDefault="00803098" w:rsidP="005A3FFF">
      <w:pPr>
        <w:tabs>
          <w:tab w:val="left" w:pos="284"/>
        </w:tabs>
        <w:rPr>
          <w:b/>
          <w:bCs/>
          <w:color w:val="000000" w:themeColor="text1"/>
          <w:highlight w:val="yellow"/>
        </w:rPr>
      </w:pPr>
      <w:r>
        <w:rPr>
          <w:b/>
          <w:bCs/>
          <w:color w:val="000000" w:themeColor="text1"/>
          <w:highlight w:val="yellow"/>
        </w:rPr>
        <w:t xml:space="preserve">1.5. </w:t>
      </w:r>
      <w:r w:rsidR="00E83E7C" w:rsidRPr="005A3FFF">
        <w:rPr>
          <w:b/>
          <w:bCs/>
          <w:color w:val="000000" w:themeColor="text1"/>
          <w:highlight w:val="yellow"/>
        </w:rPr>
        <w:t>Day 15</w:t>
      </w:r>
    </w:p>
    <w:p w14:paraId="487A8820" w14:textId="77777777" w:rsidR="00803098" w:rsidRDefault="00803098" w:rsidP="005A3FFF">
      <w:pPr>
        <w:tabs>
          <w:tab w:val="left" w:pos="567"/>
        </w:tabs>
        <w:rPr>
          <w:b/>
          <w:bCs/>
          <w:color w:val="000000" w:themeColor="text1"/>
          <w:highlight w:val="yellow"/>
        </w:rPr>
      </w:pPr>
    </w:p>
    <w:p w14:paraId="371000FA" w14:textId="77777777" w:rsidR="00803098" w:rsidRDefault="00316018" w:rsidP="005A3FFF">
      <w:pPr>
        <w:tabs>
          <w:tab w:val="left" w:pos="567"/>
        </w:tabs>
        <w:rPr>
          <w:color w:val="000000" w:themeColor="text1"/>
          <w:highlight w:val="yellow"/>
        </w:rPr>
      </w:pPr>
      <w:r w:rsidRPr="00803098">
        <w:rPr>
          <w:color w:val="000000" w:themeColor="text1"/>
          <w:highlight w:val="yellow"/>
        </w:rPr>
        <w:t>1.</w:t>
      </w:r>
      <w:r w:rsidR="00803098" w:rsidRPr="00803098">
        <w:rPr>
          <w:color w:val="000000" w:themeColor="text1"/>
          <w:highlight w:val="yellow"/>
        </w:rPr>
        <w:t xml:space="preserve">5.1. </w:t>
      </w:r>
      <w:r w:rsidR="00995CA3" w:rsidRPr="00803098">
        <w:rPr>
          <w:color w:val="000000" w:themeColor="text1"/>
          <w:highlight w:val="yellow"/>
        </w:rPr>
        <w:t>Take</w:t>
      </w:r>
      <w:r w:rsidR="00E83E7C" w:rsidRPr="00803098">
        <w:rPr>
          <w:color w:val="000000" w:themeColor="text1"/>
          <w:highlight w:val="yellow"/>
        </w:rPr>
        <w:t xml:space="preserve"> the flasks from the shaker</w:t>
      </w:r>
      <w:r w:rsidR="00995CA3" w:rsidRPr="00803098">
        <w:rPr>
          <w:color w:val="000000" w:themeColor="text1"/>
          <w:highlight w:val="yellow"/>
        </w:rPr>
        <w:t xml:space="preserve"> and vigorously wash </w:t>
      </w:r>
      <w:r w:rsidR="00EF799F" w:rsidRPr="00803098">
        <w:rPr>
          <w:color w:val="000000" w:themeColor="text1"/>
          <w:highlight w:val="yellow"/>
        </w:rPr>
        <w:t>them</w:t>
      </w:r>
      <w:r w:rsidR="00995CA3" w:rsidRPr="00803098">
        <w:rPr>
          <w:color w:val="000000" w:themeColor="text1"/>
          <w:highlight w:val="yellow"/>
        </w:rPr>
        <w:t xml:space="preserve"> with </w:t>
      </w:r>
      <w:r w:rsidR="00DB2469" w:rsidRPr="00803098">
        <w:rPr>
          <w:color w:val="000000" w:themeColor="text1"/>
          <w:highlight w:val="yellow"/>
        </w:rPr>
        <w:t>their</w:t>
      </w:r>
      <w:r w:rsidR="00995CA3" w:rsidRPr="00803098">
        <w:rPr>
          <w:color w:val="000000" w:themeColor="text1"/>
          <w:highlight w:val="yellow"/>
        </w:rPr>
        <w:t xml:space="preserve"> own medium in order to optimize</w:t>
      </w:r>
      <w:r w:rsidR="00995CA3" w:rsidRPr="005A3FFF">
        <w:rPr>
          <w:color w:val="000000" w:themeColor="text1"/>
          <w:highlight w:val="yellow"/>
        </w:rPr>
        <w:t xml:space="preserve"> cell dissociation and harvest the maximum number of microglia. Then, </w:t>
      </w:r>
      <w:r w:rsidR="00E83E7C" w:rsidRPr="005A3FFF">
        <w:rPr>
          <w:color w:val="000000" w:themeColor="text1"/>
          <w:highlight w:val="yellow"/>
        </w:rPr>
        <w:t>collect the supernatant (</w:t>
      </w:r>
      <w:r w:rsidR="00C3079A" w:rsidRPr="005A3FFF">
        <w:rPr>
          <w:color w:val="000000" w:themeColor="text1"/>
          <w:highlight w:val="yellow"/>
        </w:rPr>
        <w:t>containing</w:t>
      </w:r>
      <w:r w:rsidR="00E83E7C" w:rsidRPr="005A3FFF">
        <w:rPr>
          <w:color w:val="000000" w:themeColor="text1"/>
          <w:highlight w:val="yellow"/>
        </w:rPr>
        <w:t xml:space="preserve"> microglia) and transfer to a 50 mL conical tube. </w:t>
      </w:r>
    </w:p>
    <w:p w14:paraId="63AADFBC" w14:textId="77777777" w:rsidR="00803098" w:rsidRDefault="00803098" w:rsidP="005A3FFF">
      <w:pPr>
        <w:tabs>
          <w:tab w:val="left" w:pos="567"/>
        </w:tabs>
        <w:rPr>
          <w:color w:val="000000" w:themeColor="text1"/>
          <w:highlight w:val="yellow"/>
        </w:rPr>
      </w:pPr>
    </w:p>
    <w:p w14:paraId="724863A2" w14:textId="039B158B" w:rsidR="00E83E7C" w:rsidRPr="005A3FFF" w:rsidRDefault="00803098" w:rsidP="005A3FFF">
      <w:pPr>
        <w:tabs>
          <w:tab w:val="left" w:pos="567"/>
        </w:tabs>
        <w:rPr>
          <w:color w:val="000000" w:themeColor="text1"/>
          <w:highlight w:val="yellow"/>
        </w:rPr>
      </w:pPr>
      <w:r>
        <w:rPr>
          <w:color w:val="000000" w:themeColor="text1"/>
          <w:highlight w:val="yellow"/>
        </w:rPr>
        <w:t xml:space="preserve">1.5.2. </w:t>
      </w:r>
      <w:r w:rsidR="00A3624E" w:rsidRPr="005A3FFF">
        <w:rPr>
          <w:color w:val="000000" w:themeColor="text1"/>
          <w:highlight w:val="yellow"/>
        </w:rPr>
        <w:t>Next</w:t>
      </w:r>
      <w:r w:rsidR="00E83E7C" w:rsidRPr="005A3FFF">
        <w:rPr>
          <w:color w:val="000000" w:themeColor="text1"/>
          <w:highlight w:val="yellow"/>
        </w:rPr>
        <w:t>, add 4 mL of trypsin in</w:t>
      </w:r>
      <w:r>
        <w:rPr>
          <w:color w:val="000000" w:themeColor="text1"/>
          <w:highlight w:val="yellow"/>
        </w:rPr>
        <w:t>to</w:t>
      </w:r>
      <w:r w:rsidR="00E83E7C" w:rsidRPr="005A3FFF">
        <w:rPr>
          <w:color w:val="000000" w:themeColor="text1"/>
          <w:highlight w:val="yellow"/>
        </w:rPr>
        <w:t xml:space="preserve"> each flask and incubate for 5 </w:t>
      </w:r>
      <w:r w:rsidR="00B373F8" w:rsidRPr="005A3FFF">
        <w:rPr>
          <w:color w:val="000000" w:themeColor="text1"/>
          <w:highlight w:val="yellow"/>
        </w:rPr>
        <w:t xml:space="preserve">min </w:t>
      </w:r>
      <w:r w:rsidR="00E83E7C" w:rsidRPr="005A3FFF">
        <w:rPr>
          <w:color w:val="000000" w:themeColor="text1"/>
          <w:highlight w:val="yellow"/>
        </w:rPr>
        <w:t xml:space="preserve">at 37 </w:t>
      </w:r>
      <w:r w:rsidR="00291B54" w:rsidRPr="005A3FFF">
        <w:rPr>
          <w:color w:val="000000" w:themeColor="text1"/>
          <w:highlight w:val="yellow"/>
        </w:rPr>
        <w:t>°</w:t>
      </w:r>
      <w:r w:rsidR="00E83E7C" w:rsidRPr="005A3FFF">
        <w:rPr>
          <w:color w:val="000000" w:themeColor="text1"/>
          <w:highlight w:val="yellow"/>
        </w:rPr>
        <w:t xml:space="preserve">C </w:t>
      </w:r>
      <w:r w:rsidR="00B86E41" w:rsidRPr="005A3FFF">
        <w:rPr>
          <w:color w:val="000000" w:themeColor="text1"/>
          <w:highlight w:val="yellow"/>
        </w:rPr>
        <w:t xml:space="preserve">in order to </w:t>
      </w:r>
      <w:r w:rsidR="00E83E7C" w:rsidRPr="005A3FFF">
        <w:rPr>
          <w:color w:val="000000" w:themeColor="text1"/>
          <w:highlight w:val="yellow"/>
        </w:rPr>
        <w:t xml:space="preserve">detach </w:t>
      </w:r>
      <w:r w:rsidR="00B86E41" w:rsidRPr="005A3FFF">
        <w:rPr>
          <w:color w:val="000000" w:themeColor="text1"/>
          <w:highlight w:val="yellow"/>
        </w:rPr>
        <w:t>the</w:t>
      </w:r>
      <w:r w:rsidR="00E83E7C" w:rsidRPr="005A3FFF">
        <w:rPr>
          <w:color w:val="000000" w:themeColor="text1"/>
          <w:highlight w:val="yellow"/>
        </w:rPr>
        <w:t xml:space="preserve"> astrocytes.</w:t>
      </w:r>
      <w:r w:rsidR="00DB2469" w:rsidRPr="005A3FFF">
        <w:rPr>
          <w:color w:val="000000" w:themeColor="text1"/>
          <w:highlight w:val="yellow"/>
        </w:rPr>
        <w:t xml:space="preserve"> </w:t>
      </w:r>
    </w:p>
    <w:p w14:paraId="49071CBC" w14:textId="77777777" w:rsidR="00B44AD7" w:rsidRPr="005A3FFF" w:rsidRDefault="00B44AD7" w:rsidP="005A3FFF">
      <w:pPr>
        <w:tabs>
          <w:tab w:val="left" w:pos="567"/>
        </w:tabs>
        <w:rPr>
          <w:color w:val="000000" w:themeColor="text1"/>
          <w:highlight w:val="yellow"/>
        </w:rPr>
      </w:pPr>
    </w:p>
    <w:p w14:paraId="06DFE9FB" w14:textId="32840374" w:rsidR="00E83E7C" w:rsidRPr="00A723D9" w:rsidRDefault="00316018" w:rsidP="005A3FFF">
      <w:pPr>
        <w:tabs>
          <w:tab w:val="left" w:pos="567"/>
        </w:tabs>
        <w:rPr>
          <w:color w:val="000000" w:themeColor="text1"/>
          <w:highlight w:val="yellow"/>
        </w:rPr>
      </w:pPr>
      <w:r w:rsidRPr="00A723D9">
        <w:rPr>
          <w:color w:val="000000" w:themeColor="text1"/>
          <w:highlight w:val="yellow"/>
        </w:rPr>
        <w:t>1.</w:t>
      </w:r>
      <w:r w:rsidR="00E83E7C" w:rsidRPr="00A723D9">
        <w:rPr>
          <w:color w:val="000000" w:themeColor="text1"/>
          <w:highlight w:val="yellow"/>
        </w:rPr>
        <w:t>5.</w:t>
      </w:r>
      <w:r w:rsidR="00803098" w:rsidRPr="00A723D9">
        <w:rPr>
          <w:color w:val="000000" w:themeColor="text1"/>
          <w:highlight w:val="yellow"/>
        </w:rPr>
        <w:t xml:space="preserve">3. </w:t>
      </w:r>
      <w:r w:rsidR="00E83E7C" w:rsidRPr="00A723D9">
        <w:rPr>
          <w:color w:val="000000" w:themeColor="text1"/>
          <w:highlight w:val="yellow"/>
        </w:rPr>
        <w:t xml:space="preserve">Add 5 mL </w:t>
      </w:r>
      <w:r w:rsidR="00DB2469" w:rsidRPr="00A723D9">
        <w:rPr>
          <w:color w:val="000000" w:themeColor="text1"/>
          <w:highlight w:val="yellow"/>
        </w:rPr>
        <w:t xml:space="preserve">per flask </w:t>
      </w:r>
      <w:r w:rsidR="00E83E7C" w:rsidRPr="00A723D9">
        <w:rPr>
          <w:color w:val="000000" w:themeColor="text1"/>
          <w:highlight w:val="yellow"/>
        </w:rPr>
        <w:t xml:space="preserve">of </w:t>
      </w:r>
      <w:r w:rsidR="00DB2469" w:rsidRPr="00A723D9">
        <w:rPr>
          <w:color w:val="000000" w:themeColor="text1"/>
          <w:highlight w:val="yellow"/>
        </w:rPr>
        <w:t xml:space="preserve">supplemented </w:t>
      </w:r>
      <w:r w:rsidR="00E83E7C" w:rsidRPr="00A723D9">
        <w:rPr>
          <w:color w:val="000000" w:themeColor="text1"/>
          <w:highlight w:val="yellow"/>
        </w:rPr>
        <w:t xml:space="preserve">DMEM/F12 to inactivate </w:t>
      </w:r>
      <w:r w:rsidR="00803098" w:rsidRPr="00A723D9">
        <w:rPr>
          <w:color w:val="000000" w:themeColor="text1"/>
          <w:highlight w:val="yellow"/>
        </w:rPr>
        <w:t xml:space="preserve">the </w:t>
      </w:r>
      <w:r w:rsidR="00E83E7C" w:rsidRPr="00A723D9">
        <w:rPr>
          <w:color w:val="000000" w:themeColor="text1"/>
          <w:highlight w:val="yellow"/>
        </w:rPr>
        <w:t>trypsi</w:t>
      </w:r>
      <w:r w:rsidR="00E7209B" w:rsidRPr="00A723D9">
        <w:rPr>
          <w:color w:val="000000" w:themeColor="text1"/>
          <w:highlight w:val="yellow"/>
        </w:rPr>
        <w:t>n. Wash</w:t>
      </w:r>
      <w:r w:rsidR="00E83E7C" w:rsidRPr="00A723D9">
        <w:rPr>
          <w:color w:val="000000" w:themeColor="text1"/>
          <w:highlight w:val="yellow"/>
        </w:rPr>
        <w:t xml:space="preserve"> the flasks with </w:t>
      </w:r>
      <w:r w:rsidR="003A74DC" w:rsidRPr="00A723D9">
        <w:rPr>
          <w:color w:val="000000" w:themeColor="text1"/>
          <w:highlight w:val="yellow"/>
        </w:rPr>
        <w:t xml:space="preserve">their own </w:t>
      </w:r>
      <w:r w:rsidR="00E83E7C" w:rsidRPr="00A723D9">
        <w:rPr>
          <w:color w:val="000000" w:themeColor="text1"/>
          <w:highlight w:val="yellow"/>
        </w:rPr>
        <w:t xml:space="preserve">medium and transfer </w:t>
      </w:r>
      <w:r w:rsidR="00A723D9" w:rsidRPr="00A723D9">
        <w:rPr>
          <w:color w:val="000000" w:themeColor="text1"/>
          <w:highlight w:val="yellow"/>
        </w:rPr>
        <w:t>contents</w:t>
      </w:r>
      <w:r w:rsidR="00E83E7C" w:rsidRPr="00A723D9">
        <w:rPr>
          <w:color w:val="000000" w:themeColor="text1"/>
          <w:highlight w:val="yellow"/>
        </w:rPr>
        <w:t xml:space="preserve"> to a 50 mL conical tube.</w:t>
      </w:r>
    </w:p>
    <w:p w14:paraId="2F17E64C" w14:textId="77777777" w:rsidR="00B44AD7" w:rsidRPr="00A723D9" w:rsidRDefault="00B44AD7" w:rsidP="005A3FFF">
      <w:pPr>
        <w:tabs>
          <w:tab w:val="left" w:pos="567"/>
        </w:tabs>
        <w:rPr>
          <w:color w:val="000000" w:themeColor="text1"/>
          <w:highlight w:val="yellow"/>
        </w:rPr>
      </w:pPr>
    </w:p>
    <w:p w14:paraId="571FF330" w14:textId="5A1AC51B" w:rsidR="00E83E7C" w:rsidRPr="005A3FFF" w:rsidRDefault="00316018" w:rsidP="005A3FFF">
      <w:pPr>
        <w:tabs>
          <w:tab w:val="left" w:pos="567"/>
        </w:tabs>
        <w:rPr>
          <w:color w:val="000000" w:themeColor="text1"/>
          <w:highlight w:val="yellow"/>
        </w:rPr>
      </w:pPr>
      <w:r w:rsidRPr="00A723D9">
        <w:rPr>
          <w:color w:val="000000" w:themeColor="text1"/>
          <w:highlight w:val="yellow"/>
        </w:rPr>
        <w:t>1.</w:t>
      </w:r>
      <w:r w:rsidR="00A723D9" w:rsidRPr="00A723D9">
        <w:rPr>
          <w:color w:val="000000" w:themeColor="text1"/>
          <w:highlight w:val="yellow"/>
        </w:rPr>
        <w:t xml:space="preserve">5.4. </w:t>
      </w:r>
      <w:r w:rsidR="00E83E7C" w:rsidRPr="00A723D9">
        <w:rPr>
          <w:color w:val="000000" w:themeColor="text1"/>
          <w:highlight w:val="yellow"/>
        </w:rPr>
        <w:t>Centrifuge</w:t>
      </w:r>
      <w:r w:rsidR="00E83E7C" w:rsidRPr="005A3FFF">
        <w:rPr>
          <w:color w:val="000000" w:themeColor="text1"/>
          <w:highlight w:val="yellow"/>
        </w:rPr>
        <w:t xml:space="preserve"> all tubes </w:t>
      </w:r>
      <w:r w:rsidR="00B86E41" w:rsidRPr="005A3FFF">
        <w:rPr>
          <w:color w:val="000000" w:themeColor="text1"/>
          <w:highlight w:val="yellow"/>
        </w:rPr>
        <w:t xml:space="preserve">containing dissociated microglia and astrocytes </w:t>
      </w:r>
      <w:r w:rsidR="00E83E7C" w:rsidRPr="005A3FFF">
        <w:rPr>
          <w:color w:val="000000" w:themeColor="text1"/>
          <w:highlight w:val="yellow"/>
        </w:rPr>
        <w:t xml:space="preserve">at 450 x </w:t>
      </w:r>
      <w:r w:rsidR="00E83E7C" w:rsidRPr="00A723D9">
        <w:rPr>
          <w:i/>
          <w:iCs/>
          <w:color w:val="000000" w:themeColor="text1"/>
          <w:highlight w:val="yellow"/>
        </w:rPr>
        <w:t>g</w:t>
      </w:r>
      <w:r w:rsidR="00E83E7C" w:rsidRPr="005A3FFF">
        <w:rPr>
          <w:color w:val="000000" w:themeColor="text1"/>
          <w:highlight w:val="yellow"/>
        </w:rPr>
        <w:t xml:space="preserve"> for 5 min</w:t>
      </w:r>
      <w:r w:rsidR="00A723D9">
        <w:rPr>
          <w:color w:val="000000" w:themeColor="text1"/>
          <w:highlight w:val="yellow"/>
        </w:rPr>
        <w:t xml:space="preserve"> at</w:t>
      </w:r>
      <w:r w:rsidR="00A723D9" w:rsidRPr="00A723D9">
        <w:rPr>
          <w:color w:val="000000" w:themeColor="text1"/>
          <w:highlight w:val="yellow"/>
        </w:rPr>
        <w:t xml:space="preserve"> </w:t>
      </w:r>
      <w:r w:rsidR="00A723D9" w:rsidRPr="005A3FFF">
        <w:rPr>
          <w:color w:val="000000" w:themeColor="text1"/>
          <w:highlight w:val="yellow"/>
        </w:rPr>
        <w:t>4 °C</w:t>
      </w:r>
      <w:r w:rsidR="00A723D9">
        <w:rPr>
          <w:color w:val="000000" w:themeColor="text1"/>
          <w:highlight w:val="yellow"/>
        </w:rPr>
        <w:t>.</w:t>
      </w:r>
    </w:p>
    <w:p w14:paraId="048798D1" w14:textId="77777777" w:rsidR="00B44AD7" w:rsidRPr="00A723D9" w:rsidRDefault="00B44AD7" w:rsidP="005A3FFF">
      <w:pPr>
        <w:tabs>
          <w:tab w:val="left" w:pos="567"/>
        </w:tabs>
        <w:rPr>
          <w:color w:val="000000" w:themeColor="text1"/>
          <w:highlight w:val="yellow"/>
        </w:rPr>
      </w:pPr>
    </w:p>
    <w:p w14:paraId="7FC14A55" w14:textId="2B8EAB66" w:rsidR="00E83E7C" w:rsidRPr="005A3FFF" w:rsidRDefault="00316018" w:rsidP="005A3FFF">
      <w:pPr>
        <w:tabs>
          <w:tab w:val="left" w:pos="567"/>
        </w:tabs>
        <w:rPr>
          <w:color w:val="000000" w:themeColor="text1"/>
          <w:highlight w:val="yellow"/>
        </w:rPr>
      </w:pPr>
      <w:r w:rsidRPr="00A723D9">
        <w:rPr>
          <w:color w:val="000000" w:themeColor="text1"/>
          <w:highlight w:val="yellow"/>
        </w:rPr>
        <w:t>1.</w:t>
      </w:r>
      <w:r w:rsidR="00A723D9" w:rsidRPr="00A723D9">
        <w:rPr>
          <w:color w:val="000000" w:themeColor="text1"/>
          <w:highlight w:val="yellow"/>
        </w:rPr>
        <w:t>5.5</w:t>
      </w:r>
      <w:r w:rsidR="00E83E7C" w:rsidRPr="00A723D9">
        <w:rPr>
          <w:color w:val="000000" w:themeColor="text1"/>
          <w:highlight w:val="yellow"/>
        </w:rPr>
        <w:t>.</w:t>
      </w:r>
      <w:r w:rsidR="00A723D9" w:rsidRPr="00A723D9">
        <w:rPr>
          <w:color w:val="000000" w:themeColor="text1"/>
          <w:highlight w:val="yellow"/>
        </w:rPr>
        <w:t xml:space="preserve"> </w:t>
      </w:r>
      <w:r w:rsidR="00E83E7C" w:rsidRPr="005A3FFF">
        <w:rPr>
          <w:color w:val="000000" w:themeColor="text1"/>
          <w:highlight w:val="yellow"/>
        </w:rPr>
        <w:t xml:space="preserve">Discard the supernatant. Resuspend the microglia pellet in 1 mL and the astrocytes in 10 mL of </w:t>
      </w:r>
      <w:r w:rsidR="002F1EA9" w:rsidRPr="005A3FFF">
        <w:rPr>
          <w:color w:val="000000" w:themeColor="text1"/>
          <w:highlight w:val="yellow"/>
        </w:rPr>
        <w:t xml:space="preserve">supplemented </w:t>
      </w:r>
      <w:r w:rsidR="00E83E7C" w:rsidRPr="005A3FFF">
        <w:rPr>
          <w:color w:val="000000" w:themeColor="text1"/>
          <w:highlight w:val="yellow"/>
        </w:rPr>
        <w:t>DMEM/F12.</w:t>
      </w:r>
    </w:p>
    <w:p w14:paraId="2BC07456" w14:textId="77777777" w:rsidR="00B44AD7" w:rsidRPr="00A723D9" w:rsidRDefault="00B44AD7" w:rsidP="005A3FFF">
      <w:pPr>
        <w:tabs>
          <w:tab w:val="left" w:pos="567"/>
        </w:tabs>
        <w:rPr>
          <w:color w:val="000000" w:themeColor="text1"/>
          <w:highlight w:val="yellow"/>
        </w:rPr>
      </w:pPr>
    </w:p>
    <w:p w14:paraId="24B9551F" w14:textId="77777777" w:rsidR="00A723D9" w:rsidRDefault="00316018" w:rsidP="005A3FFF">
      <w:pPr>
        <w:tabs>
          <w:tab w:val="left" w:pos="567"/>
        </w:tabs>
        <w:rPr>
          <w:color w:val="000000" w:themeColor="text1"/>
        </w:rPr>
      </w:pPr>
      <w:r w:rsidRPr="00A723D9">
        <w:rPr>
          <w:color w:val="000000" w:themeColor="text1"/>
          <w:highlight w:val="yellow"/>
        </w:rPr>
        <w:t>1.</w:t>
      </w:r>
      <w:r w:rsidR="00A723D9" w:rsidRPr="00A723D9">
        <w:rPr>
          <w:color w:val="000000" w:themeColor="text1"/>
          <w:highlight w:val="yellow"/>
        </w:rPr>
        <w:t>5.6</w:t>
      </w:r>
      <w:r w:rsidR="00E83E7C" w:rsidRPr="00A723D9">
        <w:rPr>
          <w:color w:val="000000" w:themeColor="text1"/>
          <w:highlight w:val="yellow"/>
        </w:rPr>
        <w:t>.</w:t>
      </w:r>
      <w:r w:rsidR="00E83E7C" w:rsidRPr="00A723D9">
        <w:rPr>
          <w:color w:val="000000" w:themeColor="text1"/>
          <w:highlight w:val="yellow"/>
        </w:rPr>
        <w:tab/>
      </w:r>
      <w:r w:rsidR="00A723D9" w:rsidRPr="00A723D9">
        <w:rPr>
          <w:color w:val="000000" w:themeColor="text1"/>
          <w:highlight w:val="yellow"/>
        </w:rPr>
        <w:t xml:space="preserve"> </w:t>
      </w:r>
      <w:r w:rsidR="00E7209B" w:rsidRPr="005A3FFF">
        <w:rPr>
          <w:color w:val="000000" w:themeColor="text1"/>
          <w:highlight w:val="yellow"/>
        </w:rPr>
        <w:t xml:space="preserve">Proceed to </w:t>
      </w:r>
      <w:r w:rsidR="00E83E7C" w:rsidRPr="005A3FFF">
        <w:rPr>
          <w:color w:val="000000" w:themeColor="text1"/>
          <w:highlight w:val="yellow"/>
        </w:rPr>
        <w:t>cell</w:t>
      </w:r>
      <w:r w:rsidR="00E7209B" w:rsidRPr="005A3FFF">
        <w:rPr>
          <w:color w:val="000000" w:themeColor="text1"/>
          <w:highlight w:val="yellow"/>
        </w:rPr>
        <w:t xml:space="preserve"> counting</w:t>
      </w:r>
      <w:r w:rsidR="00E83E7C" w:rsidRPr="005A3FFF">
        <w:rPr>
          <w:color w:val="000000" w:themeColor="text1"/>
          <w:highlight w:val="yellow"/>
        </w:rPr>
        <w:t xml:space="preserve"> in a Neubauer chamber or </w:t>
      </w:r>
      <w:r w:rsidR="00042C01" w:rsidRPr="005A3FFF">
        <w:rPr>
          <w:color w:val="000000" w:themeColor="text1"/>
          <w:highlight w:val="yellow"/>
        </w:rPr>
        <w:t>a</w:t>
      </w:r>
      <w:r w:rsidR="002A6AD5" w:rsidRPr="005A3FFF">
        <w:rPr>
          <w:color w:val="000000" w:themeColor="text1"/>
          <w:highlight w:val="yellow"/>
        </w:rPr>
        <w:t>n automatic</w:t>
      </w:r>
      <w:r w:rsidR="00042C01" w:rsidRPr="005A3FFF">
        <w:rPr>
          <w:color w:val="000000" w:themeColor="text1"/>
          <w:highlight w:val="yellow"/>
        </w:rPr>
        <w:t xml:space="preserve"> </w:t>
      </w:r>
      <w:r w:rsidR="00E83E7C" w:rsidRPr="005A3FFF">
        <w:rPr>
          <w:color w:val="000000" w:themeColor="text1"/>
          <w:highlight w:val="yellow"/>
        </w:rPr>
        <w:t xml:space="preserve">cell counter. </w:t>
      </w:r>
      <w:r w:rsidR="0011789B" w:rsidRPr="005A3FFF">
        <w:rPr>
          <w:color w:val="000000" w:themeColor="text1"/>
          <w:highlight w:val="yellow"/>
        </w:rPr>
        <w:t xml:space="preserve">Plate the cells with supplemented DMEM/F12 at the desired density in an appropriate flat bottom cell culture plate </w:t>
      </w:r>
      <w:r w:rsidR="00BD46C8" w:rsidRPr="005A3FFF">
        <w:rPr>
          <w:color w:val="000000" w:themeColor="text1"/>
          <w:highlight w:val="yellow"/>
        </w:rPr>
        <w:t>(</w:t>
      </w:r>
      <w:r w:rsidR="0011789B" w:rsidRPr="005A3FFF">
        <w:rPr>
          <w:color w:val="000000" w:themeColor="text1"/>
          <w:highlight w:val="yellow"/>
        </w:rPr>
        <w:t>pretreated for optimal cell attachment</w:t>
      </w:r>
      <w:r w:rsidR="00A723D9">
        <w:rPr>
          <w:color w:val="000000" w:themeColor="text1"/>
          <w:highlight w:val="yellow"/>
        </w:rPr>
        <w:t>;</w:t>
      </w:r>
      <w:r w:rsidR="00D80BA7" w:rsidRPr="005A3FFF">
        <w:rPr>
          <w:color w:val="000000" w:themeColor="text1"/>
          <w:highlight w:val="yellow"/>
        </w:rPr>
        <w:t xml:space="preserve"> see </w:t>
      </w:r>
      <w:r w:rsidR="00803098" w:rsidRPr="00803098">
        <w:rPr>
          <w:b/>
          <w:bCs/>
          <w:color w:val="000000" w:themeColor="text1"/>
          <w:highlight w:val="yellow"/>
        </w:rPr>
        <w:t>Table of Materials</w:t>
      </w:r>
      <w:r w:rsidR="00BD46C8" w:rsidRPr="005A3FFF">
        <w:rPr>
          <w:color w:val="000000" w:themeColor="text1"/>
          <w:highlight w:val="yellow"/>
        </w:rPr>
        <w:t>).</w:t>
      </w:r>
      <w:r w:rsidR="00E83E7C" w:rsidRPr="005A3FFF">
        <w:rPr>
          <w:color w:val="000000" w:themeColor="text1"/>
          <w:highlight w:val="yellow"/>
        </w:rPr>
        <w:t xml:space="preserve"> </w:t>
      </w:r>
      <w:r w:rsidR="00B86E41" w:rsidRPr="005A3FFF">
        <w:rPr>
          <w:color w:val="000000" w:themeColor="text1"/>
          <w:highlight w:val="yellow"/>
        </w:rPr>
        <w:t>I</w:t>
      </w:r>
      <w:r w:rsidR="00E83E7C" w:rsidRPr="005A3FFF">
        <w:rPr>
          <w:color w:val="000000" w:themeColor="text1"/>
          <w:highlight w:val="yellow"/>
        </w:rPr>
        <w:t xml:space="preserve">ncubate cells at 37 </w:t>
      </w:r>
      <w:r w:rsidR="00291B54" w:rsidRPr="005A3FFF">
        <w:rPr>
          <w:color w:val="000000" w:themeColor="text1"/>
          <w:highlight w:val="yellow"/>
        </w:rPr>
        <w:t>°</w:t>
      </w:r>
      <w:r w:rsidR="00E83E7C" w:rsidRPr="005A3FFF">
        <w:rPr>
          <w:color w:val="000000" w:themeColor="text1"/>
          <w:highlight w:val="yellow"/>
        </w:rPr>
        <w:t>C and 5% CO</w:t>
      </w:r>
      <w:r w:rsidR="00E83E7C" w:rsidRPr="005A3FFF">
        <w:rPr>
          <w:color w:val="000000" w:themeColor="text1"/>
          <w:highlight w:val="yellow"/>
          <w:vertAlign w:val="subscript"/>
        </w:rPr>
        <w:t>2</w:t>
      </w:r>
      <w:r w:rsidR="00E83E7C" w:rsidRPr="005A3FFF">
        <w:rPr>
          <w:color w:val="000000" w:themeColor="text1"/>
          <w:highlight w:val="yellow"/>
        </w:rPr>
        <w:t xml:space="preserve"> for 24 h to allow them to attach.</w:t>
      </w:r>
    </w:p>
    <w:p w14:paraId="727C45B0" w14:textId="77777777" w:rsidR="00A723D9" w:rsidRDefault="00A723D9" w:rsidP="005A3FFF">
      <w:pPr>
        <w:tabs>
          <w:tab w:val="left" w:pos="567"/>
        </w:tabs>
        <w:rPr>
          <w:color w:val="000000" w:themeColor="text1"/>
        </w:rPr>
      </w:pPr>
    </w:p>
    <w:p w14:paraId="7B2DB935" w14:textId="552B2020" w:rsidR="00E83E7C" w:rsidRPr="005A3FFF" w:rsidRDefault="006013AC" w:rsidP="005A3FFF">
      <w:pPr>
        <w:tabs>
          <w:tab w:val="left" w:pos="567"/>
        </w:tabs>
        <w:rPr>
          <w:color w:val="000000" w:themeColor="text1"/>
        </w:rPr>
      </w:pPr>
      <w:r w:rsidRPr="00A723D9">
        <w:rPr>
          <w:color w:val="000000" w:themeColor="text1"/>
        </w:rPr>
        <w:t>NOT</w:t>
      </w:r>
      <w:r w:rsidR="000D5B2F" w:rsidRPr="00A723D9">
        <w:rPr>
          <w:color w:val="000000" w:themeColor="text1"/>
        </w:rPr>
        <w:t>E</w:t>
      </w:r>
      <w:r w:rsidR="00E83E7C" w:rsidRPr="00A723D9">
        <w:rPr>
          <w:color w:val="000000" w:themeColor="text1"/>
        </w:rPr>
        <w:t>:</w:t>
      </w:r>
      <w:r w:rsidR="00E83E7C" w:rsidRPr="005A3FFF">
        <w:rPr>
          <w:color w:val="000000" w:themeColor="text1"/>
        </w:rPr>
        <w:t xml:space="preserve"> Reserve</w:t>
      </w:r>
      <w:r w:rsidR="00FF2798" w:rsidRPr="005A3FFF">
        <w:rPr>
          <w:color w:val="000000" w:themeColor="text1"/>
        </w:rPr>
        <w:t xml:space="preserve"> </w:t>
      </w:r>
      <w:r w:rsidR="0056362B" w:rsidRPr="005A3FFF">
        <w:rPr>
          <w:color w:val="000000" w:themeColor="text1"/>
        </w:rPr>
        <w:t>1</w:t>
      </w:r>
      <w:r w:rsidR="00C217AB" w:rsidRPr="005A3FFF">
        <w:rPr>
          <w:color w:val="000000" w:themeColor="text1"/>
        </w:rPr>
        <w:t>.5</w:t>
      </w:r>
      <w:r w:rsidR="00E83E7C" w:rsidRPr="005A3FFF">
        <w:rPr>
          <w:color w:val="000000" w:themeColor="text1"/>
        </w:rPr>
        <w:t xml:space="preserve"> x 10</w:t>
      </w:r>
      <w:r w:rsidR="00FA0FB0" w:rsidRPr="005A3FFF">
        <w:rPr>
          <w:color w:val="000000" w:themeColor="text1"/>
          <w:vertAlign w:val="superscript"/>
        </w:rPr>
        <w:t>6</w:t>
      </w:r>
      <w:r w:rsidR="00E83E7C" w:rsidRPr="005A3FFF">
        <w:rPr>
          <w:color w:val="000000" w:themeColor="text1"/>
        </w:rPr>
        <w:t xml:space="preserve"> of each cell </w:t>
      </w:r>
      <w:r w:rsidR="00271A23" w:rsidRPr="005A3FFF">
        <w:rPr>
          <w:color w:val="000000" w:themeColor="text1"/>
        </w:rPr>
        <w:t xml:space="preserve">population </w:t>
      </w:r>
      <w:r w:rsidR="00E83E7C" w:rsidRPr="005A3FFF">
        <w:rPr>
          <w:color w:val="000000" w:themeColor="text1"/>
        </w:rPr>
        <w:t xml:space="preserve">to confirm </w:t>
      </w:r>
      <w:r w:rsidR="00ED78F7" w:rsidRPr="005A3FFF">
        <w:rPr>
          <w:color w:val="000000" w:themeColor="text1"/>
        </w:rPr>
        <w:t>their</w:t>
      </w:r>
      <w:r w:rsidR="00271A23" w:rsidRPr="005A3FFF">
        <w:rPr>
          <w:color w:val="000000" w:themeColor="text1"/>
        </w:rPr>
        <w:t xml:space="preserve"> </w:t>
      </w:r>
      <w:r w:rsidR="00E7209B" w:rsidRPr="005A3FFF">
        <w:rPr>
          <w:color w:val="000000" w:themeColor="text1"/>
        </w:rPr>
        <w:t xml:space="preserve">purity </w:t>
      </w:r>
      <w:r w:rsidR="00E83E7C" w:rsidRPr="005A3FFF">
        <w:rPr>
          <w:color w:val="000000" w:themeColor="text1"/>
        </w:rPr>
        <w:t>by flow cytometry.</w:t>
      </w:r>
    </w:p>
    <w:p w14:paraId="6BCE49D4" w14:textId="77777777" w:rsidR="00B44AD7" w:rsidRPr="005A3FFF" w:rsidRDefault="00B44AD7" w:rsidP="005A3FFF">
      <w:pPr>
        <w:tabs>
          <w:tab w:val="left" w:pos="567"/>
        </w:tabs>
        <w:rPr>
          <w:color w:val="000000" w:themeColor="text1"/>
        </w:rPr>
      </w:pPr>
    </w:p>
    <w:p w14:paraId="16F94918" w14:textId="4074BBE6" w:rsidR="00FC11CE" w:rsidRDefault="00316018" w:rsidP="005A3FFF">
      <w:pPr>
        <w:tabs>
          <w:tab w:val="left" w:pos="567"/>
        </w:tabs>
        <w:rPr>
          <w:color w:val="000000" w:themeColor="text1"/>
        </w:rPr>
      </w:pPr>
      <w:r w:rsidRPr="00A723D9">
        <w:rPr>
          <w:color w:val="000000" w:themeColor="text1"/>
        </w:rPr>
        <w:t>1.</w:t>
      </w:r>
      <w:r w:rsidR="00A723D9">
        <w:rPr>
          <w:color w:val="000000" w:themeColor="text1"/>
        </w:rPr>
        <w:t>5.7</w:t>
      </w:r>
      <w:r w:rsidR="00457774" w:rsidRPr="00A723D9">
        <w:rPr>
          <w:color w:val="000000" w:themeColor="text1"/>
        </w:rPr>
        <w:t>.</w:t>
      </w:r>
      <w:r w:rsidR="00457774" w:rsidRPr="005A3FFF">
        <w:rPr>
          <w:color w:val="000000" w:themeColor="text1"/>
        </w:rPr>
        <w:t xml:space="preserve"> </w:t>
      </w:r>
      <w:r w:rsidR="00FC11CE" w:rsidRPr="005A3FFF">
        <w:rPr>
          <w:color w:val="000000" w:themeColor="text1"/>
        </w:rPr>
        <w:t>P</w:t>
      </w:r>
      <w:r w:rsidR="001116E0" w:rsidRPr="005A3FFF">
        <w:rPr>
          <w:color w:val="000000" w:themeColor="text1"/>
        </w:rPr>
        <w:t xml:space="preserve">erform a </w:t>
      </w:r>
      <w:r w:rsidR="00B023F2" w:rsidRPr="005A3FFF">
        <w:rPr>
          <w:color w:val="000000" w:themeColor="text1"/>
        </w:rPr>
        <w:t>flow cytometr</w:t>
      </w:r>
      <w:r w:rsidR="00A723D9">
        <w:rPr>
          <w:color w:val="000000" w:themeColor="text1"/>
        </w:rPr>
        <w:t>ic</w:t>
      </w:r>
      <w:r w:rsidR="00A67188" w:rsidRPr="005A3FFF">
        <w:rPr>
          <w:color w:val="000000" w:themeColor="text1"/>
        </w:rPr>
        <w:t xml:space="preserve"> analysis</w:t>
      </w:r>
      <w:r w:rsidR="00FC11CE" w:rsidRPr="005A3FFF">
        <w:rPr>
          <w:color w:val="000000" w:themeColor="text1"/>
        </w:rPr>
        <w:t xml:space="preserve"> to verify the purity of cell populations</w:t>
      </w:r>
      <w:r w:rsidR="001116E0" w:rsidRPr="005A3FFF">
        <w:rPr>
          <w:color w:val="000000" w:themeColor="text1"/>
        </w:rPr>
        <w:t>.</w:t>
      </w:r>
      <w:r w:rsidR="00B023F2" w:rsidRPr="005A3FFF">
        <w:rPr>
          <w:color w:val="000000" w:themeColor="text1"/>
        </w:rPr>
        <w:t xml:space="preserve"> </w:t>
      </w:r>
    </w:p>
    <w:p w14:paraId="59594603" w14:textId="77777777" w:rsidR="00A723D9" w:rsidRPr="00A723D9" w:rsidRDefault="00A723D9" w:rsidP="005A3FFF">
      <w:pPr>
        <w:tabs>
          <w:tab w:val="left" w:pos="567"/>
        </w:tabs>
        <w:rPr>
          <w:color w:val="000000" w:themeColor="text1"/>
        </w:rPr>
      </w:pPr>
    </w:p>
    <w:p w14:paraId="47328888" w14:textId="7CEDFAD9" w:rsidR="000D0BA1" w:rsidRPr="005A3FFF" w:rsidRDefault="00A723D9" w:rsidP="005A3FFF">
      <w:pPr>
        <w:tabs>
          <w:tab w:val="left" w:pos="567"/>
        </w:tabs>
        <w:rPr>
          <w:color w:val="000000" w:themeColor="text1"/>
        </w:rPr>
      </w:pPr>
      <w:r w:rsidRPr="00A723D9">
        <w:rPr>
          <w:color w:val="000000" w:themeColor="text1"/>
        </w:rPr>
        <w:t>NOTE:</w:t>
      </w:r>
      <w:r w:rsidR="00FC11CE" w:rsidRPr="00A723D9">
        <w:rPr>
          <w:color w:val="000000" w:themeColor="text1"/>
        </w:rPr>
        <w:t xml:space="preserve"> </w:t>
      </w:r>
      <w:r w:rsidRPr="005A3FFF">
        <w:rPr>
          <w:color w:val="000000" w:themeColor="text1"/>
        </w:rPr>
        <w:t>We consider microglia CD11b</w:t>
      </w:r>
      <w:r w:rsidRPr="005A3FFF">
        <w:rPr>
          <w:color w:val="000000" w:themeColor="text1"/>
          <w:vertAlign w:val="superscript"/>
        </w:rPr>
        <w:t>+</w:t>
      </w:r>
      <w:r w:rsidRPr="005A3FFF">
        <w:rPr>
          <w:color w:val="000000" w:themeColor="text1"/>
        </w:rPr>
        <w:t>/CD45</w:t>
      </w:r>
      <w:r w:rsidRPr="005A3FFF">
        <w:rPr>
          <w:color w:val="000000" w:themeColor="text1"/>
          <w:vertAlign w:val="superscript"/>
        </w:rPr>
        <w:t>+</w:t>
      </w:r>
      <w:r w:rsidRPr="005A3FFF">
        <w:rPr>
          <w:color w:val="000000" w:themeColor="text1"/>
        </w:rPr>
        <w:t>/GFAP</w:t>
      </w:r>
      <w:r w:rsidRPr="005A3FFF">
        <w:rPr>
          <w:color w:val="000000" w:themeColor="text1"/>
          <w:vertAlign w:val="superscript"/>
        </w:rPr>
        <w:t>-</w:t>
      </w:r>
      <w:r w:rsidRPr="005A3FFF">
        <w:rPr>
          <w:color w:val="000000" w:themeColor="text1"/>
        </w:rPr>
        <w:t xml:space="preserve"> and astrocytes CD11b</w:t>
      </w:r>
      <w:r w:rsidRPr="005A3FFF">
        <w:rPr>
          <w:color w:val="000000" w:themeColor="text1"/>
          <w:vertAlign w:val="superscript"/>
        </w:rPr>
        <w:t>-</w:t>
      </w:r>
      <w:r w:rsidRPr="005A3FFF">
        <w:rPr>
          <w:color w:val="000000" w:themeColor="text1"/>
        </w:rPr>
        <w:t>/CD45</w:t>
      </w:r>
      <w:r w:rsidRPr="005A3FFF">
        <w:rPr>
          <w:color w:val="000000" w:themeColor="text1"/>
          <w:vertAlign w:val="superscript"/>
        </w:rPr>
        <w:t>-</w:t>
      </w:r>
      <w:r w:rsidRPr="005A3FFF">
        <w:rPr>
          <w:color w:val="000000" w:themeColor="text1"/>
        </w:rPr>
        <w:t>/GFAP</w:t>
      </w:r>
      <w:r w:rsidRPr="005A3FFF">
        <w:rPr>
          <w:color w:val="000000" w:themeColor="text1"/>
          <w:vertAlign w:val="superscript"/>
        </w:rPr>
        <w:t>+</w:t>
      </w:r>
      <w:r w:rsidRPr="005A3FFF">
        <w:rPr>
          <w:color w:val="000000" w:themeColor="text1"/>
        </w:rPr>
        <w:t xml:space="preserve">. </w:t>
      </w:r>
      <w:r w:rsidR="00FC11CE" w:rsidRPr="005A3FFF">
        <w:rPr>
          <w:color w:val="000000" w:themeColor="text1"/>
        </w:rPr>
        <w:t xml:space="preserve">Iba1 and </w:t>
      </w:r>
      <w:r w:rsidR="00FC11CE" w:rsidRPr="005A3FFF">
        <w:rPr>
          <w:color w:val="000000" w:themeColor="text1"/>
          <w:lang w:eastAsia="pt-BR"/>
        </w:rPr>
        <w:t xml:space="preserve">TMEM119 staining </w:t>
      </w:r>
      <w:r w:rsidR="000F3BFE" w:rsidRPr="005A3FFF">
        <w:rPr>
          <w:color w:val="000000" w:themeColor="text1"/>
          <w:lang w:eastAsia="pt-BR"/>
        </w:rPr>
        <w:t xml:space="preserve">might </w:t>
      </w:r>
      <w:r w:rsidR="00FC11CE" w:rsidRPr="005A3FFF">
        <w:rPr>
          <w:color w:val="000000" w:themeColor="text1"/>
          <w:lang w:eastAsia="pt-BR"/>
        </w:rPr>
        <w:t xml:space="preserve">be </w:t>
      </w:r>
      <w:r w:rsidR="00C85DAD" w:rsidRPr="005A3FFF">
        <w:rPr>
          <w:color w:val="000000" w:themeColor="text1"/>
          <w:lang w:eastAsia="pt-BR"/>
        </w:rPr>
        <w:t>considered</w:t>
      </w:r>
      <w:r w:rsidR="00FC11CE" w:rsidRPr="005A3FFF">
        <w:rPr>
          <w:color w:val="000000" w:themeColor="text1"/>
          <w:lang w:eastAsia="pt-BR"/>
        </w:rPr>
        <w:t xml:space="preserve"> in order to fully characterize microglia</w:t>
      </w:r>
      <w:r w:rsidR="003A32C3" w:rsidRPr="005A3FFF">
        <w:rPr>
          <w:color w:val="000000" w:themeColor="text1"/>
          <w:lang w:eastAsia="pt-BR"/>
        </w:rPr>
        <w:fldChar w:fldCharType="begin" w:fldLock="1"/>
      </w:r>
      <w:r w:rsidR="003A32C3" w:rsidRPr="005A3FFF">
        <w:rPr>
          <w:color w:val="000000" w:themeColor="text1"/>
          <w:lang w:eastAsia="pt-BR"/>
        </w:rPr>
        <w:instrText>ADDIN CSL_CITATION {"citationItems":[{"id":"ITEM-1","itemData":{"DOI":"10.1073/pnas.1525528113","abstract":"Microglia are the tissue resident macrophages of the brain and spinal cord, implicated in important developmental, homeostatic, and disease processes, although our understanding of their roles is complicated by an inability to distinguish microglia from related cell types. Although they share many features with other macrophages, microglia have distinct developmental origins and functions. Here we validate a stable and robustly expressed microglial marker for both mouse and human, transmembrane protein 119 (Tmem119). We use custom-made antibodies against Tmem119 to perform deep RNA sequencing of developing microglia, and demonstrate that microglia mature by the second postnatal week in mice. The antibodies, cell isolation methods, and RNAseq profiles presented here will greatly facilitate our understanding of microglial function in health and disease.The specific function of microglia, the tissue resident macrophages of the brain and spinal cord, has been difficult to ascertain because of a lack of tools to distinguish microglia from other immune cells, thereby limiting specific immunostaining, purification, and manipulation. Because of their unique developmental origins and predicted functions, the distinction of microglia from other myeloid cells is critically important for understanding brain development and disease; better tools would greatly facilitate studies of microglia function in the developing, adult, and injured CNS. Here, we identify transmembrane protein 119 (Tmem119), a cell-surface protein of unknown function, as a highly expressed microglia-specific marker in both mouse and human. We developed monoclonal antibodies to its intracellular and extracellular domains that enable the immunostaining of microglia in histological sections in healthy and diseased brains, as well as isolation of pure nonactivated microglia by FACS. Using our antibodies, we provide, to our knowledge, the first RNAseq profiles of highly pure mouse microglia during development and after an immune challenge. We used these to demonstrate that mouse microglia mature by the second postnatal week and to predict novel microglial functions. Together, we anticipate these resources will be valuable for the future study and understanding of microglia in health and disease.","author":[{"dropping-particle":"","family":"Bennett","given":"Mariko L","non-dropping-particle":"","parse-names":false,"suffix":""},{"dropping-particle":"","family":"Bennett","given":"F Chris","non-dropping-particle":"","parse-names":false,"suffix":""},{"dropping-particle":"","family":"Liddelow","given":"Shane A","non-dropping-particle":"","parse-names":false,"suffix":""},{"dropping-particle":"","family":"Ajami","given":"Bahareh","non-dropping-particle":"","parse-names":false,"suffix":""},{"dropping-particle":"","family":"Zamanian","given":"Jennifer L","non-dropping-particle":"","parse-names":false,"suffix":""},{"dropping-particle":"","family":"Fernhoff","given":"Nathaniel B","non-dropping-particle":"","parse-names":false,"suffix":""},{"dropping-particle":"","family":"Mulinyawe","given":"Sara B","non-dropping-particle":"","parse-names":false,"suffix":""},{"dropping-particle":"","family":"Bohlen","given":"Christopher J","non-dropping-particle":"","parse-names":false,"suffix":""},{"dropping-particle":"","family":"Adil","given":"Aykezar","non-dropping-particle":"","parse-names":false,"suffix":""},{"dropping-particle":"","family":"Tucker","given":"Andrew","non-dropping-particle":"","parse-names":false,"suffix":""},{"dropping-particle":"","family":"Weissman","given":"Irving L","non-dropping-particle":"","parse-names":false,"suffix":""},{"dropping-particle":"","family":"Chang","given":"Edward F","non-dropping-particle":"","parse-names":false,"suffix":""},{"dropping-particle":"","family":"Li","given":"Gordon","non-dropping-particle":"","parse-names":false,"suffix":""},{"dropping-particle":"","family":"Grant","given":"Gerald A","non-dropping-particle":"","parse-names":false,"suffix":""},{"dropping-particle":"","family":"Hayden Gephart","given":"Melanie G","non-dropping-particle":"","parse-names":false,"suffix":""},{"dropping-particle":"","family":"Barres","given":"Ben A","non-dropping-particle":"","parse-names":false,"suffix":""}],"container-title":"Proceedings of the National Academy of Sciences","id":"ITEM-1","issue":"12","issued":{"date-parts":[["2016","3","22"]]},"page":"E1738 LP  - E1746","title":"New tools for studying microglia in the mouse and human CNS","type":"article-journal","volume":"113"},"uris":["http://www.mendeley.com/documents/?uuid=1b8d6ba8-e001-420e-8617-f7713ea89aa2"]}],"mendeley":{"formattedCitation":"&lt;sup&gt;22&lt;/sup&gt;","plainTextFormattedCitation":"22","previouslyFormattedCitation":"&lt;sup&gt;22&lt;/sup&gt;"},"properties":{"noteIndex":0},"schema":"https://github.com/citation-style-language/schema/raw/master/csl-citation.json"}</w:instrText>
      </w:r>
      <w:r w:rsidR="003A32C3" w:rsidRPr="005A3FFF">
        <w:rPr>
          <w:color w:val="000000" w:themeColor="text1"/>
          <w:lang w:eastAsia="pt-BR"/>
        </w:rPr>
        <w:fldChar w:fldCharType="separate"/>
      </w:r>
      <w:r w:rsidR="003A32C3" w:rsidRPr="005A3FFF">
        <w:rPr>
          <w:noProof/>
          <w:color w:val="000000" w:themeColor="text1"/>
          <w:vertAlign w:val="superscript"/>
          <w:lang w:eastAsia="pt-BR"/>
        </w:rPr>
        <w:t>22</w:t>
      </w:r>
      <w:r w:rsidR="003A32C3" w:rsidRPr="005A3FFF">
        <w:rPr>
          <w:color w:val="000000" w:themeColor="text1"/>
          <w:lang w:eastAsia="pt-BR"/>
        </w:rPr>
        <w:fldChar w:fldCharType="end"/>
      </w:r>
      <w:r w:rsidR="00C85DAD" w:rsidRPr="005A3FFF">
        <w:rPr>
          <w:color w:val="000000" w:themeColor="text1"/>
          <w:lang w:eastAsia="pt-BR"/>
        </w:rPr>
        <w:t>.</w:t>
      </w:r>
    </w:p>
    <w:p w14:paraId="5DB4C46D" w14:textId="77777777" w:rsidR="00B44AD7" w:rsidRPr="00A723D9" w:rsidRDefault="00B44AD7" w:rsidP="005A3FFF">
      <w:pPr>
        <w:tabs>
          <w:tab w:val="left" w:pos="567"/>
        </w:tabs>
        <w:rPr>
          <w:color w:val="000000" w:themeColor="text1"/>
        </w:rPr>
      </w:pPr>
    </w:p>
    <w:p w14:paraId="17FFAD9D" w14:textId="0900F109" w:rsidR="00B71FCA" w:rsidRPr="005A3FFF" w:rsidRDefault="00316018" w:rsidP="005A3FFF">
      <w:pPr>
        <w:tabs>
          <w:tab w:val="left" w:pos="567"/>
        </w:tabs>
        <w:rPr>
          <w:color w:val="000000" w:themeColor="text1"/>
        </w:rPr>
      </w:pPr>
      <w:r w:rsidRPr="00A723D9">
        <w:rPr>
          <w:color w:val="000000" w:themeColor="text1"/>
        </w:rPr>
        <w:t>1.</w:t>
      </w:r>
      <w:r w:rsidR="00A723D9" w:rsidRPr="00A723D9">
        <w:rPr>
          <w:color w:val="000000" w:themeColor="text1"/>
        </w:rPr>
        <w:t>5.8</w:t>
      </w:r>
      <w:r w:rsidR="00B146C7" w:rsidRPr="00A723D9">
        <w:rPr>
          <w:color w:val="000000" w:themeColor="text1"/>
        </w:rPr>
        <w:t xml:space="preserve">. </w:t>
      </w:r>
      <w:r w:rsidR="00B964F1" w:rsidRPr="005A3FFF">
        <w:rPr>
          <w:color w:val="000000" w:themeColor="text1"/>
        </w:rPr>
        <w:t>Add a FMO (Fluorescence Minus One)</w:t>
      </w:r>
      <w:r w:rsidR="003A32C3" w:rsidRPr="005A3FFF">
        <w:rPr>
          <w:color w:val="000000" w:themeColor="text1"/>
        </w:rPr>
        <w:fldChar w:fldCharType="begin" w:fldLock="1"/>
      </w:r>
      <w:r w:rsidR="003A32C3" w:rsidRPr="005A3FFF">
        <w:rPr>
          <w:color w:val="000000" w:themeColor="text1"/>
        </w:rPr>
        <w:instrText>ADDIN CSL_CITATION {"citationItems":[{"id":"ITEM-1","itemData":{"DOI":"10.1002/0471142956.cy0114s22","ISSN":"1934-9300","abstract":"Many people using multi-color flow cytometry do not understand what compensation is, when it is needed, or how it should be applied. The author provides a clear explanation of the nature of compensation, the factors that affect compensation values, and the effect of compensation on data visualization. Both hardware and software compensation are covered. Although the subject is treated from a mathematical perspective, the manner of presentation is very straightforward. The unit discusses appropriate controls and protocols to check compensation settings, as well as introducing the concept of fluorescence-minus-one gates. Many example figures are supplied to give the reader a clear indication of how the author believes compensation should be handled.","author":[{"dropping-particle":"","family":"Roederer","given":"Mario","non-dropping-particle":"","parse-names":false,"suffix":""}],"container-title":"Current Protocols in Cytometry","id":"ITEM-1","issued":{"date-parts":[["2002"]]},"title":"Compensation in Flow Cytometry","type":"chapter"},"uris":["http://www.mendeley.com/documents/?uuid=b38406e7-353c-4844-89ee-4147739daf2d"]}],"mendeley":{"formattedCitation":"&lt;sup&gt;23&lt;/sup&gt;","plainTextFormattedCitation":"23","previouslyFormattedCitation":"&lt;sup&gt;23&lt;/sup&gt;"},"properties":{"noteIndex":0},"schema":"https://github.com/citation-style-language/schema/raw/master/csl-citation.json"}</w:instrText>
      </w:r>
      <w:r w:rsidR="003A32C3" w:rsidRPr="005A3FFF">
        <w:rPr>
          <w:color w:val="000000" w:themeColor="text1"/>
        </w:rPr>
        <w:fldChar w:fldCharType="separate"/>
      </w:r>
      <w:r w:rsidR="003A32C3" w:rsidRPr="005A3FFF">
        <w:rPr>
          <w:noProof/>
          <w:color w:val="000000" w:themeColor="text1"/>
          <w:vertAlign w:val="superscript"/>
        </w:rPr>
        <w:t>23</w:t>
      </w:r>
      <w:r w:rsidR="003A32C3" w:rsidRPr="005A3FFF">
        <w:rPr>
          <w:color w:val="000000" w:themeColor="text1"/>
        </w:rPr>
        <w:fldChar w:fldCharType="end"/>
      </w:r>
      <w:r w:rsidR="00B964F1" w:rsidRPr="005A3FFF">
        <w:rPr>
          <w:color w:val="000000" w:themeColor="text1"/>
        </w:rPr>
        <w:t xml:space="preserve"> and an unstained sample for e</w:t>
      </w:r>
      <w:r w:rsidR="00B71FCA" w:rsidRPr="005A3FFF">
        <w:rPr>
          <w:color w:val="000000" w:themeColor="text1"/>
        </w:rPr>
        <w:t xml:space="preserve">ach cell population (astrocytes and microglia) </w:t>
      </w:r>
      <w:r w:rsidR="00B964F1" w:rsidRPr="005A3FFF">
        <w:rPr>
          <w:color w:val="000000" w:themeColor="text1"/>
        </w:rPr>
        <w:t>as controls of flow cytometry assay</w:t>
      </w:r>
      <w:r w:rsidR="00B71FCA" w:rsidRPr="005A3FFF">
        <w:rPr>
          <w:color w:val="000000" w:themeColor="text1"/>
        </w:rPr>
        <w:t>.</w:t>
      </w:r>
    </w:p>
    <w:p w14:paraId="495DAD7F" w14:textId="77777777" w:rsidR="00B44AD7" w:rsidRPr="00A723D9" w:rsidRDefault="00B44AD7" w:rsidP="005A3FFF">
      <w:pPr>
        <w:tabs>
          <w:tab w:val="left" w:pos="567"/>
        </w:tabs>
        <w:rPr>
          <w:color w:val="000000" w:themeColor="text1"/>
        </w:rPr>
      </w:pPr>
    </w:p>
    <w:p w14:paraId="6D0F2734" w14:textId="7188F2B6" w:rsidR="00490B97" w:rsidRDefault="00316018" w:rsidP="005A3FFF">
      <w:pPr>
        <w:tabs>
          <w:tab w:val="left" w:pos="567"/>
        </w:tabs>
        <w:rPr>
          <w:color w:val="000000" w:themeColor="text1"/>
        </w:rPr>
      </w:pPr>
      <w:r w:rsidRPr="00A723D9">
        <w:rPr>
          <w:color w:val="000000" w:themeColor="text1"/>
        </w:rPr>
        <w:t>1.</w:t>
      </w:r>
      <w:r w:rsidR="00A723D9" w:rsidRPr="00A723D9">
        <w:rPr>
          <w:color w:val="000000" w:themeColor="text1"/>
        </w:rPr>
        <w:t>5.9.</w:t>
      </w:r>
      <w:r w:rsidR="00216E2A" w:rsidRPr="005A3FFF">
        <w:rPr>
          <w:color w:val="000000" w:themeColor="text1"/>
        </w:rPr>
        <w:t xml:space="preserve"> </w:t>
      </w:r>
      <w:r w:rsidR="00FF2798" w:rsidRPr="005A3FFF">
        <w:rPr>
          <w:color w:val="000000" w:themeColor="text1"/>
        </w:rPr>
        <w:t xml:space="preserve">For each cell population, </w:t>
      </w:r>
      <w:r w:rsidR="00345B0B" w:rsidRPr="005A3FFF">
        <w:rPr>
          <w:color w:val="000000" w:themeColor="text1"/>
        </w:rPr>
        <w:t>reserve</w:t>
      </w:r>
      <w:r w:rsidR="00B023F2" w:rsidRPr="005A3FFF">
        <w:rPr>
          <w:color w:val="000000" w:themeColor="text1"/>
        </w:rPr>
        <w:t xml:space="preserve"> </w:t>
      </w:r>
      <w:r w:rsidR="00490B97" w:rsidRPr="005A3FFF">
        <w:rPr>
          <w:color w:val="000000" w:themeColor="text1"/>
        </w:rPr>
        <w:t>5 x 10</w:t>
      </w:r>
      <w:r w:rsidR="00490B97" w:rsidRPr="005A3FFF">
        <w:rPr>
          <w:color w:val="000000" w:themeColor="text1"/>
          <w:vertAlign w:val="superscript"/>
        </w:rPr>
        <w:t>5</w:t>
      </w:r>
      <w:r w:rsidR="00490B97" w:rsidRPr="005A3FFF">
        <w:rPr>
          <w:color w:val="000000" w:themeColor="text1"/>
        </w:rPr>
        <w:t xml:space="preserve"> cells for </w:t>
      </w:r>
      <w:r w:rsidR="00345B0B" w:rsidRPr="005A3FFF">
        <w:rPr>
          <w:color w:val="000000" w:themeColor="text1"/>
        </w:rPr>
        <w:t xml:space="preserve">each </w:t>
      </w:r>
      <w:r w:rsidR="00490B97" w:rsidRPr="005A3FFF">
        <w:rPr>
          <w:color w:val="000000" w:themeColor="text1"/>
        </w:rPr>
        <w:t>stain</w:t>
      </w:r>
      <w:r w:rsidR="00345B0B" w:rsidRPr="005A3FFF">
        <w:rPr>
          <w:color w:val="000000" w:themeColor="text1"/>
        </w:rPr>
        <w:t>ed</w:t>
      </w:r>
      <w:r w:rsidR="006605B5" w:rsidRPr="005A3FFF">
        <w:rPr>
          <w:color w:val="000000" w:themeColor="text1"/>
        </w:rPr>
        <w:t xml:space="preserve"> and unstained </w:t>
      </w:r>
      <w:proofErr w:type="gramStart"/>
      <w:r w:rsidR="00345B0B" w:rsidRPr="005A3FFF">
        <w:rPr>
          <w:color w:val="000000" w:themeColor="text1"/>
        </w:rPr>
        <w:t>samples</w:t>
      </w:r>
      <w:proofErr w:type="gramEnd"/>
      <w:r w:rsidR="00490B97" w:rsidRPr="005A3FFF">
        <w:rPr>
          <w:color w:val="000000" w:themeColor="text1"/>
        </w:rPr>
        <w:t>. For FMO</w:t>
      </w:r>
      <w:r w:rsidR="006605B5" w:rsidRPr="005A3FFF">
        <w:rPr>
          <w:color w:val="000000" w:themeColor="text1"/>
        </w:rPr>
        <w:t xml:space="preserve">, </w:t>
      </w:r>
      <w:r w:rsidR="00345B0B" w:rsidRPr="005A3FFF">
        <w:rPr>
          <w:color w:val="000000" w:themeColor="text1"/>
        </w:rPr>
        <w:t>reserve</w:t>
      </w:r>
      <w:r w:rsidR="00490B97" w:rsidRPr="005A3FFF">
        <w:rPr>
          <w:color w:val="000000" w:themeColor="text1"/>
        </w:rPr>
        <w:t xml:space="preserve"> </w:t>
      </w:r>
      <w:r w:rsidR="000776C9" w:rsidRPr="005A3FFF">
        <w:rPr>
          <w:color w:val="000000" w:themeColor="text1"/>
        </w:rPr>
        <w:t xml:space="preserve">two </w:t>
      </w:r>
      <w:r w:rsidR="00A723D9" w:rsidRPr="005A3FFF">
        <w:rPr>
          <w:color w:val="000000" w:themeColor="text1"/>
        </w:rPr>
        <w:t xml:space="preserve">other </w:t>
      </w:r>
      <w:r w:rsidR="006605B5" w:rsidRPr="005A3FFF">
        <w:rPr>
          <w:color w:val="000000" w:themeColor="text1"/>
        </w:rPr>
        <w:t>tubes of</w:t>
      </w:r>
      <w:r w:rsidR="000776C9" w:rsidRPr="005A3FFF">
        <w:rPr>
          <w:color w:val="000000" w:themeColor="text1"/>
        </w:rPr>
        <w:t xml:space="preserve"> microglia containing</w:t>
      </w:r>
      <w:r w:rsidR="006605B5" w:rsidRPr="005A3FFF">
        <w:rPr>
          <w:color w:val="000000" w:themeColor="text1"/>
        </w:rPr>
        <w:t xml:space="preserve"> </w:t>
      </w:r>
      <w:r w:rsidR="000776C9" w:rsidRPr="005A3FFF">
        <w:rPr>
          <w:color w:val="000000" w:themeColor="text1"/>
        </w:rPr>
        <w:t>2.5</w:t>
      </w:r>
      <w:r w:rsidR="00490B97" w:rsidRPr="005A3FFF">
        <w:rPr>
          <w:color w:val="000000" w:themeColor="text1"/>
        </w:rPr>
        <w:t xml:space="preserve"> x 10</w:t>
      </w:r>
      <w:r w:rsidR="00490B97" w:rsidRPr="005A3FFF">
        <w:rPr>
          <w:color w:val="000000" w:themeColor="text1"/>
          <w:vertAlign w:val="superscript"/>
        </w:rPr>
        <w:t>5</w:t>
      </w:r>
      <w:r w:rsidR="00490B97" w:rsidRPr="005A3FFF">
        <w:rPr>
          <w:color w:val="000000" w:themeColor="text1"/>
        </w:rPr>
        <w:t xml:space="preserve"> </w:t>
      </w:r>
      <w:r w:rsidR="000776C9" w:rsidRPr="005A3FFF">
        <w:rPr>
          <w:color w:val="000000" w:themeColor="text1"/>
        </w:rPr>
        <w:t xml:space="preserve">cells each </w:t>
      </w:r>
      <w:proofErr w:type="gramStart"/>
      <w:r w:rsidR="000776C9" w:rsidRPr="005A3FFF">
        <w:rPr>
          <w:color w:val="000000" w:themeColor="text1"/>
        </w:rPr>
        <w:t>and also</w:t>
      </w:r>
      <w:proofErr w:type="gramEnd"/>
      <w:r w:rsidR="000776C9" w:rsidRPr="005A3FFF">
        <w:rPr>
          <w:color w:val="000000" w:themeColor="text1"/>
        </w:rPr>
        <w:t xml:space="preserve"> reserve another tube of 5 x 10</w:t>
      </w:r>
      <w:r w:rsidR="000776C9" w:rsidRPr="005A3FFF">
        <w:rPr>
          <w:color w:val="000000" w:themeColor="text1"/>
          <w:vertAlign w:val="superscript"/>
        </w:rPr>
        <w:t>5</w:t>
      </w:r>
      <w:r w:rsidR="000776C9" w:rsidRPr="005A3FFF">
        <w:rPr>
          <w:color w:val="000000" w:themeColor="text1"/>
        </w:rPr>
        <w:t xml:space="preserve"> </w:t>
      </w:r>
      <w:r w:rsidR="0023526A" w:rsidRPr="005A3FFF">
        <w:rPr>
          <w:color w:val="000000" w:themeColor="text1"/>
        </w:rPr>
        <w:t>astrocytes</w:t>
      </w:r>
      <w:r w:rsidR="00490B97" w:rsidRPr="005A3FFF">
        <w:rPr>
          <w:color w:val="000000" w:themeColor="text1"/>
        </w:rPr>
        <w:t>.</w:t>
      </w:r>
      <w:r w:rsidR="00D80E86" w:rsidRPr="005A3FFF">
        <w:rPr>
          <w:color w:val="000000" w:themeColor="text1"/>
        </w:rPr>
        <w:t xml:space="preserve"> </w:t>
      </w:r>
    </w:p>
    <w:p w14:paraId="2DD41C17" w14:textId="77777777" w:rsidR="00A723D9" w:rsidRPr="00A723D9" w:rsidRDefault="00A723D9" w:rsidP="005A3FFF">
      <w:pPr>
        <w:tabs>
          <w:tab w:val="left" w:pos="567"/>
        </w:tabs>
        <w:rPr>
          <w:color w:val="000000" w:themeColor="text1"/>
        </w:rPr>
      </w:pPr>
    </w:p>
    <w:p w14:paraId="1CE6E0A3" w14:textId="35D12F07" w:rsidR="00151B81" w:rsidRPr="005A3FFF" w:rsidRDefault="00A723D9" w:rsidP="005A3FFF">
      <w:pPr>
        <w:tabs>
          <w:tab w:val="left" w:pos="567"/>
        </w:tabs>
        <w:rPr>
          <w:color w:val="000000" w:themeColor="text1"/>
        </w:rPr>
      </w:pPr>
      <w:r w:rsidRPr="00A723D9">
        <w:rPr>
          <w:color w:val="000000" w:themeColor="text1"/>
        </w:rPr>
        <w:t>NOTE:</w:t>
      </w:r>
      <w:r w:rsidR="0023526A" w:rsidRPr="00A723D9">
        <w:rPr>
          <w:color w:val="000000" w:themeColor="text1"/>
        </w:rPr>
        <w:t xml:space="preserve"> </w:t>
      </w:r>
      <w:r w:rsidR="0023526A" w:rsidRPr="005A3FFF">
        <w:rPr>
          <w:color w:val="000000" w:themeColor="text1"/>
        </w:rPr>
        <w:t xml:space="preserve">Since microglia </w:t>
      </w:r>
      <w:r w:rsidR="00D80BA7" w:rsidRPr="005A3FFF">
        <w:rPr>
          <w:color w:val="000000" w:themeColor="text1"/>
        </w:rPr>
        <w:t xml:space="preserve">numbers </w:t>
      </w:r>
      <w:r w:rsidR="00E76A00" w:rsidRPr="005A3FFF">
        <w:rPr>
          <w:color w:val="000000" w:themeColor="text1"/>
        </w:rPr>
        <w:t xml:space="preserve">can be a </w:t>
      </w:r>
      <w:r w:rsidR="00170C2E" w:rsidRPr="005A3FFF">
        <w:rPr>
          <w:color w:val="000000" w:themeColor="text1"/>
        </w:rPr>
        <w:t xml:space="preserve">limiting </w:t>
      </w:r>
      <w:r w:rsidR="00D14E27" w:rsidRPr="005A3FFF">
        <w:rPr>
          <w:color w:val="000000" w:themeColor="text1"/>
        </w:rPr>
        <w:t>factor</w:t>
      </w:r>
      <w:r w:rsidR="00E76A00" w:rsidRPr="005A3FFF">
        <w:rPr>
          <w:color w:val="000000" w:themeColor="text1"/>
        </w:rPr>
        <w:t xml:space="preserve">, it is possible to use </w:t>
      </w:r>
      <w:r w:rsidR="00D14E27" w:rsidRPr="005A3FFF">
        <w:rPr>
          <w:color w:val="000000" w:themeColor="text1"/>
        </w:rPr>
        <w:t>fewer cells for unstained and FMO controls.</w:t>
      </w:r>
    </w:p>
    <w:p w14:paraId="321AC5D9" w14:textId="77777777" w:rsidR="00B44AD7" w:rsidRPr="005A3FFF" w:rsidRDefault="00B44AD7" w:rsidP="005A3FFF">
      <w:pPr>
        <w:tabs>
          <w:tab w:val="left" w:pos="567"/>
        </w:tabs>
        <w:rPr>
          <w:color w:val="000000" w:themeColor="text1"/>
        </w:rPr>
      </w:pPr>
    </w:p>
    <w:p w14:paraId="34634B79" w14:textId="6A18F1F0" w:rsidR="002927F0" w:rsidRPr="005A3FFF" w:rsidRDefault="00A723D9" w:rsidP="005A3FFF">
      <w:pPr>
        <w:tabs>
          <w:tab w:val="left" w:pos="567"/>
        </w:tabs>
        <w:rPr>
          <w:color w:val="000000" w:themeColor="text1"/>
        </w:rPr>
      </w:pPr>
      <w:r w:rsidRPr="00A723D9">
        <w:rPr>
          <w:color w:val="000000" w:themeColor="text1"/>
        </w:rPr>
        <w:t>1.5.10.</w:t>
      </w:r>
      <w:r w:rsidR="00B50283" w:rsidRPr="005A3FFF">
        <w:rPr>
          <w:color w:val="000000" w:themeColor="text1"/>
        </w:rPr>
        <w:t xml:space="preserve"> Centrifuge all </w:t>
      </w:r>
      <w:r w:rsidR="00950322" w:rsidRPr="005A3FFF">
        <w:rPr>
          <w:color w:val="000000" w:themeColor="text1"/>
        </w:rPr>
        <w:t>micro</w:t>
      </w:r>
      <w:r w:rsidR="00B50283" w:rsidRPr="005A3FFF">
        <w:rPr>
          <w:color w:val="000000" w:themeColor="text1"/>
        </w:rPr>
        <w:t xml:space="preserve">tubes at 450 x </w:t>
      </w:r>
      <w:r w:rsidR="00B50283" w:rsidRPr="00A723D9">
        <w:rPr>
          <w:i/>
          <w:iCs/>
          <w:color w:val="000000" w:themeColor="text1"/>
        </w:rPr>
        <w:t>g</w:t>
      </w:r>
      <w:r w:rsidR="00B50283" w:rsidRPr="005A3FFF">
        <w:rPr>
          <w:color w:val="000000" w:themeColor="text1"/>
        </w:rPr>
        <w:t xml:space="preserve"> for 5 min</w:t>
      </w:r>
      <w:r>
        <w:rPr>
          <w:color w:val="000000" w:themeColor="text1"/>
        </w:rPr>
        <w:t xml:space="preserve"> at </w:t>
      </w:r>
      <w:r w:rsidRPr="005A3FFF">
        <w:rPr>
          <w:color w:val="000000" w:themeColor="text1"/>
        </w:rPr>
        <w:t>4 °C</w:t>
      </w:r>
      <w:r w:rsidR="00B50283" w:rsidRPr="005A3FFF">
        <w:rPr>
          <w:color w:val="000000" w:themeColor="text1"/>
        </w:rPr>
        <w:t>.</w:t>
      </w:r>
      <w:r w:rsidR="002927F0" w:rsidRPr="005A3FFF">
        <w:rPr>
          <w:color w:val="000000" w:themeColor="text1"/>
        </w:rPr>
        <w:t xml:space="preserve"> Discard the supernatant and resuspend the pellet with 500 </w:t>
      </w:r>
      <w:r>
        <w:rPr>
          <w:color w:val="000000" w:themeColor="text1"/>
        </w:rPr>
        <w:t>µ</w:t>
      </w:r>
      <w:r w:rsidR="002927F0" w:rsidRPr="005A3FFF">
        <w:rPr>
          <w:color w:val="000000" w:themeColor="text1"/>
        </w:rPr>
        <w:t xml:space="preserve">L/microtube of </w:t>
      </w:r>
      <w:r w:rsidR="00E645FD" w:rsidRPr="005A3FFF">
        <w:rPr>
          <w:color w:val="000000" w:themeColor="text1"/>
        </w:rPr>
        <w:t>FACS buffer</w:t>
      </w:r>
      <w:r w:rsidR="00490B97" w:rsidRPr="005A3FFF">
        <w:rPr>
          <w:color w:val="000000" w:themeColor="text1"/>
        </w:rPr>
        <w:t xml:space="preserve"> (</w:t>
      </w:r>
      <w:r>
        <w:rPr>
          <w:color w:val="000000" w:themeColor="text1"/>
        </w:rPr>
        <w:t>phosphate-buffered saline (</w:t>
      </w:r>
      <w:r w:rsidR="00490B97" w:rsidRPr="005A3FFF">
        <w:rPr>
          <w:color w:val="000000" w:themeColor="text1"/>
        </w:rPr>
        <w:t>PBS</w:t>
      </w:r>
      <w:r>
        <w:rPr>
          <w:color w:val="000000" w:themeColor="text1"/>
        </w:rPr>
        <w:t>)</w:t>
      </w:r>
      <w:r w:rsidR="00490B97" w:rsidRPr="005A3FFF">
        <w:rPr>
          <w:color w:val="000000" w:themeColor="text1"/>
        </w:rPr>
        <w:t xml:space="preserve"> + 0.5% bovine serum albumin (BSA) + 2 mM EDTA, pH 7.2)</w:t>
      </w:r>
      <w:r w:rsidR="00374BD5" w:rsidRPr="005A3FFF">
        <w:rPr>
          <w:color w:val="000000" w:themeColor="text1"/>
        </w:rPr>
        <w:t>.</w:t>
      </w:r>
      <w:r w:rsidR="002927F0" w:rsidRPr="005A3FFF">
        <w:rPr>
          <w:color w:val="000000" w:themeColor="text1"/>
        </w:rPr>
        <w:t xml:space="preserve"> </w:t>
      </w:r>
    </w:p>
    <w:p w14:paraId="60B89E37" w14:textId="77777777" w:rsidR="00B44AD7" w:rsidRPr="005A3FFF" w:rsidRDefault="00B44AD7" w:rsidP="005A3FFF">
      <w:pPr>
        <w:tabs>
          <w:tab w:val="left" w:pos="567"/>
        </w:tabs>
        <w:rPr>
          <w:color w:val="000000" w:themeColor="text1"/>
        </w:rPr>
      </w:pPr>
    </w:p>
    <w:p w14:paraId="2EBD9515" w14:textId="181D2F82" w:rsidR="002927F0" w:rsidRPr="005A3FFF" w:rsidRDefault="00316018" w:rsidP="005A3FFF">
      <w:pPr>
        <w:tabs>
          <w:tab w:val="left" w:pos="567"/>
        </w:tabs>
        <w:rPr>
          <w:color w:val="000000" w:themeColor="text1"/>
        </w:rPr>
      </w:pPr>
      <w:r w:rsidRPr="00A723D9">
        <w:rPr>
          <w:color w:val="000000" w:themeColor="text1"/>
        </w:rPr>
        <w:t>1.</w:t>
      </w:r>
      <w:r w:rsidR="00A723D9" w:rsidRPr="00A723D9">
        <w:rPr>
          <w:color w:val="000000" w:themeColor="text1"/>
        </w:rPr>
        <w:t>5.11</w:t>
      </w:r>
      <w:r w:rsidR="002927F0" w:rsidRPr="00A723D9">
        <w:rPr>
          <w:color w:val="000000" w:themeColor="text1"/>
        </w:rPr>
        <w:t>.</w:t>
      </w:r>
      <w:r w:rsidR="002927F0" w:rsidRPr="005A3FFF">
        <w:rPr>
          <w:color w:val="000000" w:themeColor="text1"/>
        </w:rPr>
        <w:t xml:space="preserve"> Centrifuge all </w:t>
      </w:r>
      <w:r w:rsidR="001A4542" w:rsidRPr="005A3FFF">
        <w:rPr>
          <w:color w:val="000000" w:themeColor="text1"/>
        </w:rPr>
        <w:t>micro</w:t>
      </w:r>
      <w:r w:rsidR="002927F0" w:rsidRPr="005A3FFF">
        <w:rPr>
          <w:color w:val="000000" w:themeColor="text1"/>
        </w:rPr>
        <w:t xml:space="preserve">tubes at 450 x </w:t>
      </w:r>
      <w:r w:rsidR="002927F0" w:rsidRPr="00A723D9">
        <w:rPr>
          <w:i/>
          <w:iCs/>
          <w:color w:val="000000" w:themeColor="text1"/>
        </w:rPr>
        <w:t>g</w:t>
      </w:r>
      <w:r w:rsidR="002927F0" w:rsidRPr="005A3FFF">
        <w:rPr>
          <w:color w:val="000000" w:themeColor="text1"/>
        </w:rPr>
        <w:t xml:space="preserve"> </w:t>
      </w:r>
      <w:r w:rsidR="00A723D9">
        <w:rPr>
          <w:color w:val="000000" w:themeColor="text1"/>
        </w:rPr>
        <w:t xml:space="preserve">at </w:t>
      </w:r>
      <w:r w:rsidR="002927F0" w:rsidRPr="005A3FFF">
        <w:rPr>
          <w:color w:val="000000" w:themeColor="text1"/>
        </w:rPr>
        <w:t xml:space="preserve">4 °C for 5 min. Discard the supernatant and resuspend the pellet with 100 </w:t>
      </w:r>
      <w:r w:rsidR="00A723D9">
        <w:rPr>
          <w:color w:val="000000" w:themeColor="text1"/>
        </w:rPr>
        <w:t>µ</w:t>
      </w:r>
      <w:r w:rsidR="002927F0" w:rsidRPr="005A3FFF">
        <w:rPr>
          <w:color w:val="000000" w:themeColor="text1"/>
        </w:rPr>
        <w:t xml:space="preserve">L/microtube of anti-CD16/CD32 </w:t>
      </w:r>
      <w:r w:rsidR="00EA5E65" w:rsidRPr="005A3FFF">
        <w:rPr>
          <w:color w:val="000000" w:themeColor="text1"/>
        </w:rPr>
        <w:t xml:space="preserve">(clone 93) </w:t>
      </w:r>
      <w:r w:rsidR="0039100A" w:rsidRPr="005A3FFF">
        <w:rPr>
          <w:color w:val="000000" w:themeColor="text1"/>
        </w:rPr>
        <w:t xml:space="preserve">(1:50) </w:t>
      </w:r>
      <w:r w:rsidR="002927F0" w:rsidRPr="005A3FFF">
        <w:rPr>
          <w:color w:val="000000" w:themeColor="text1"/>
        </w:rPr>
        <w:t xml:space="preserve">diluted in </w:t>
      </w:r>
      <w:r w:rsidR="00E645FD" w:rsidRPr="005A3FFF">
        <w:rPr>
          <w:color w:val="000000" w:themeColor="text1"/>
        </w:rPr>
        <w:t>FACS buffer</w:t>
      </w:r>
      <w:r w:rsidR="0039100A" w:rsidRPr="005A3FFF">
        <w:rPr>
          <w:color w:val="000000" w:themeColor="text1"/>
        </w:rPr>
        <w:t>. Incubate</w:t>
      </w:r>
      <w:r w:rsidR="00EA5E65" w:rsidRPr="005A3FFF">
        <w:rPr>
          <w:color w:val="000000" w:themeColor="text1"/>
        </w:rPr>
        <w:t xml:space="preserve"> for 10 min at room temperature.</w:t>
      </w:r>
    </w:p>
    <w:p w14:paraId="27638D3A" w14:textId="77777777" w:rsidR="00B44AD7" w:rsidRPr="00D93EC4" w:rsidRDefault="00B44AD7" w:rsidP="005A3FFF">
      <w:pPr>
        <w:tabs>
          <w:tab w:val="left" w:pos="567"/>
        </w:tabs>
        <w:rPr>
          <w:color w:val="000000" w:themeColor="text1"/>
        </w:rPr>
      </w:pPr>
    </w:p>
    <w:p w14:paraId="20FFCE18" w14:textId="77777777" w:rsidR="00D93EC4" w:rsidRDefault="00316018" w:rsidP="005A3FFF">
      <w:pPr>
        <w:tabs>
          <w:tab w:val="left" w:pos="567"/>
        </w:tabs>
        <w:rPr>
          <w:color w:val="000000" w:themeColor="text1"/>
        </w:rPr>
      </w:pPr>
      <w:r w:rsidRPr="00D93EC4">
        <w:rPr>
          <w:color w:val="000000" w:themeColor="text1"/>
        </w:rPr>
        <w:t>1.</w:t>
      </w:r>
      <w:r w:rsidR="00D93EC4" w:rsidRPr="00D93EC4">
        <w:rPr>
          <w:color w:val="000000" w:themeColor="text1"/>
        </w:rPr>
        <w:t>5.12</w:t>
      </w:r>
      <w:r w:rsidR="00EA5E65" w:rsidRPr="00D93EC4">
        <w:rPr>
          <w:color w:val="000000" w:themeColor="text1"/>
        </w:rPr>
        <w:t xml:space="preserve">. </w:t>
      </w:r>
      <w:r w:rsidR="00EA5E65" w:rsidRPr="005A3FFF">
        <w:rPr>
          <w:color w:val="000000" w:themeColor="text1"/>
        </w:rPr>
        <w:t xml:space="preserve">Add </w:t>
      </w:r>
      <w:r w:rsidR="00E60E38" w:rsidRPr="005A3FFF">
        <w:rPr>
          <w:color w:val="000000" w:themeColor="text1"/>
        </w:rPr>
        <w:t xml:space="preserve">500 </w:t>
      </w:r>
      <w:r w:rsidR="00A723D9">
        <w:rPr>
          <w:color w:val="000000" w:themeColor="text1"/>
        </w:rPr>
        <w:t>µ</w:t>
      </w:r>
      <w:r w:rsidR="00E60E38" w:rsidRPr="005A3FFF">
        <w:rPr>
          <w:color w:val="000000" w:themeColor="text1"/>
        </w:rPr>
        <w:t>L</w:t>
      </w:r>
      <w:r w:rsidR="00EA5E65" w:rsidRPr="005A3FFF">
        <w:rPr>
          <w:color w:val="000000" w:themeColor="text1"/>
        </w:rPr>
        <w:t xml:space="preserve">/microtube of </w:t>
      </w:r>
      <w:r w:rsidR="00E645FD" w:rsidRPr="005A3FFF">
        <w:rPr>
          <w:color w:val="000000" w:themeColor="text1"/>
        </w:rPr>
        <w:t>FACS buffer</w:t>
      </w:r>
      <w:r w:rsidR="00800880" w:rsidRPr="005A3FFF">
        <w:rPr>
          <w:color w:val="000000" w:themeColor="text1"/>
        </w:rPr>
        <w:t xml:space="preserve"> in</w:t>
      </w:r>
      <w:r w:rsidR="00D93EC4">
        <w:rPr>
          <w:color w:val="000000" w:themeColor="text1"/>
        </w:rPr>
        <w:t>to</w:t>
      </w:r>
      <w:r w:rsidR="00800880" w:rsidRPr="005A3FFF">
        <w:rPr>
          <w:color w:val="000000" w:themeColor="text1"/>
        </w:rPr>
        <w:t xml:space="preserve"> all microtubes</w:t>
      </w:r>
      <w:r w:rsidR="00DA276B" w:rsidRPr="005A3FFF">
        <w:rPr>
          <w:color w:val="000000" w:themeColor="text1"/>
        </w:rPr>
        <w:t xml:space="preserve"> and centrifuge at 450 x</w:t>
      </w:r>
      <w:r w:rsidR="00DA276B" w:rsidRPr="00D93EC4">
        <w:rPr>
          <w:i/>
          <w:iCs/>
          <w:color w:val="000000" w:themeColor="text1"/>
        </w:rPr>
        <w:t xml:space="preserve"> g</w:t>
      </w:r>
      <w:r w:rsidR="00D93EC4">
        <w:rPr>
          <w:color w:val="000000" w:themeColor="text1"/>
        </w:rPr>
        <w:t xml:space="preserve"> at </w:t>
      </w:r>
      <w:r w:rsidR="00DA276B" w:rsidRPr="005A3FFF">
        <w:rPr>
          <w:color w:val="000000" w:themeColor="text1"/>
        </w:rPr>
        <w:t>4 °C for 5 min</w:t>
      </w:r>
      <w:r w:rsidR="00D6255F" w:rsidRPr="005A3FFF">
        <w:rPr>
          <w:color w:val="000000" w:themeColor="text1"/>
        </w:rPr>
        <w:t>. Discard the supernatant</w:t>
      </w:r>
      <w:r w:rsidR="00A5131D" w:rsidRPr="005A3FFF">
        <w:rPr>
          <w:color w:val="000000" w:themeColor="text1"/>
        </w:rPr>
        <w:t xml:space="preserve">. </w:t>
      </w:r>
      <w:r w:rsidR="004B5D73" w:rsidRPr="005A3FFF">
        <w:rPr>
          <w:color w:val="000000" w:themeColor="text1"/>
        </w:rPr>
        <w:t>Resuspend astrocytes and microglia staining tubes</w:t>
      </w:r>
      <w:r w:rsidR="004B5D73" w:rsidRPr="005A3FFF" w:rsidDel="004B5D73">
        <w:rPr>
          <w:color w:val="000000" w:themeColor="text1"/>
        </w:rPr>
        <w:t xml:space="preserve"> </w:t>
      </w:r>
      <w:proofErr w:type="gramStart"/>
      <w:r w:rsidR="00C1691A" w:rsidRPr="005A3FFF">
        <w:rPr>
          <w:color w:val="000000" w:themeColor="text1"/>
        </w:rPr>
        <w:t>and also</w:t>
      </w:r>
      <w:proofErr w:type="gramEnd"/>
      <w:r w:rsidR="00C1691A" w:rsidRPr="005A3FFF">
        <w:rPr>
          <w:color w:val="000000" w:themeColor="text1"/>
        </w:rPr>
        <w:t xml:space="preserve"> astrocyte FMO tube </w:t>
      </w:r>
      <w:r w:rsidR="00A5131D" w:rsidRPr="005A3FFF">
        <w:rPr>
          <w:color w:val="000000" w:themeColor="text1"/>
        </w:rPr>
        <w:t xml:space="preserve">with 50 </w:t>
      </w:r>
      <w:r w:rsidR="00A723D9">
        <w:rPr>
          <w:color w:val="000000" w:themeColor="text1"/>
        </w:rPr>
        <w:t>µ</w:t>
      </w:r>
      <w:r w:rsidR="00A5131D" w:rsidRPr="005A3FFF">
        <w:rPr>
          <w:color w:val="000000" w:themeColor="text1"/>
        </w:rPr>
        <w:t xml:space="preserve">L/microtube of </w:t>
      </w:r>
      <w:r w:rsidR="00D6255F" w:rsidRPr="005A3FFF">
        <w:rPr>
          <w:color w:val="000000" w:themeColor="text1"/>
        </w:rPr>
        <w:t>surface markers mix</w:t>
      </w:r>
      <w:r w:rsidR="00DE3673" w:rsidRPr="005A3FFF">
        <w:rPr>
          <w:color w:val="000000" w:themeColor="text1"/>
        </w:rPr>
        <w:t>:</w:t>
      </w:r>
      <w:r w:rsidR="00D6255F" w:rsidRPr="005A3FFF">
        <w:rPr>
          <w:color w:val="000000" w:themeColor="text1"/>
        </w:rPr>
        <w:t xml:space="preserve"> anti-CD45 (PE, clone 30-F11) and </w:t>
      </w:r>
      <w:r w:rsidR="008F62AF" w:rsidRPr="005A3FFF">
        <w:rPr>
          <w:color w:val="000000" w:themeColor="text1"/>
        </w:rPr>
        <w:t>anti-</w:t>
      </w:r>
      <w:r w:rsidR="00D6255F" w:rsidRPr="005A3FFF">
        <w:rPr>
          <w:color w:val="000000" w:themeColor="text1"/>
        </w:rPr>
        <w:t>CD11b (</w:t>
      </w:r>
      <w:proofErr w:type="spellStart"/>
      <w:r w:rsidR="00D6255F" w:rsidRPr="005A3FFF">
        <w:rPr>
          <w:color w:val="000000" w:themeColor="text1"/>
        </w:rPr>
        <w:t>eFluor</w:t>
      </w:r>
      <w:proofErr w:type="spellEnd"/>
      <w:r w:rsidR="00D6255F" w:rsidRPr="005A3FFF">
        <w:rPr>
          <w:color w:val="000000" w:themeColor="text1"/>
        </w:rPr>
        <w:t xml:space="preserve"> 450, clone M1/70)</w:t>
      </w:r>
      <w:r w:rsidR="00B964F1" w:rsidRPr="005A3FFF">
        <w:rPr>
          <w:color w:val="000000" w:themeColor="text1"/>
        </w:rPr>
        <w:t xml:space="preserve"> (both diluted </w:t>
      </w:r>
      <w:r w:rsidR="0000406C" w:rsidRPr="005A3FFF">
        <w:rPr>
          <w:color w:val="000000" w:themeColor="text1"/>
        </w:rPr>
        <w:t>at 1:</w:t>
      </w:r>
      <w:r w:rsidR="004113FC" w:rsidRPr="005A3FFF">
        <w:rPr>
          <w:color w:val="000000" w:themeColor="text1"/>
        </w:rPr>
        <w:t xml:space="preserve"> </w:t>
      </w:r>
      <w:r w:rsidR="0000406C" w:rsidRPr="005A3FFF">
        <w:rPr>
          <w:color w:val="000000" w:themeColor="text1"/>
        </w:rPr>
        <w:t xml:space="preserve">100 in </w:t>
      </w:r>
      <w:r w:rsidR="00E645FD" w:rsidRPr="005A3FFF">
        <w:rPr>
          <w:color w:val="000000" w:themeColor="text1"/>
        </w:rPr>
        <w:t>FACS buffer</w:t>
      </w:r>
      <w:r w:rsidR="00B964F1" w:rsidRPr="005A3FFF">
        <w:rPr>
          <w:color w:val="000000" w:themeColor="text1"/>
        </w:rPr>
        <w:t>)</w:t>
      </w:r>
      <w:r w:rsidR="00DE3673" w:rsidRPr="005A3FFF">
        <w:rPr>
          <w:color w:val="000000" w:themeColor="text1"/>
        </w:rPr>
        <w:t xml:space="preserve">. </w:t>
      </w:r>
    </w:p>
    <w:p w14:paraId="1AC09469" w14:textId="77777777" w:rsidR="00D93EC4" w:rsidRDefault="00D93EC4" w:rsidP="005A3FFF">
      <w:pPr>
        <w:tabs>
          <w:tab w:val="left" w:pos="567"/>
        </w:tabs>
        <w:rPr>
          <w:color w:val="000000" w:themeColor="text1"/>
        </w:rPr>
      </w:pPr>
    </w:p>
    <w:p w14:paraId="1FCEDF7C" w14:textId="79BCDF8B" w:rsidR="00CE2AC2" w:rsidRPr="005A3FFF" w:rsidRDefault="00D93EC4" w:rsidP="005A3FFF">
      <w:pPr>
        <w:tabs>
          <w:tab w:val="left" w:pos="567"/>
        </w:tabs>
        <w:rPr>
          <w:color w:val="000000" w:themeColor="text1"/>
        </w:rPr>
      </w:pPr>
      <w:r>
        <w:rPr>
          <w:color w:val="000000" w:themeColor="text1"/>
        </w:rPr>
        <w:t xml:space="preserve">1.5.13. </w:t>
      </w:r>
      <w:r w:rsidR="00CE2AC2" w:rsidRPr="005A3FFF">
        <w:rPr>
          <w:color w:val="000000" w:themeColor="text1"/>
        </w:rPr>
        <w:t xml:space="preserve">For unstained </w:t>
      </w:r>
      <w:r w:rsidR="003F6C65" w:rsidRPr="005A3FFF">
        <w:rPr>
          <w:color w:val="000000" w:themeColor="text1"/>
        </w:rPr>
        <w:t>cells</w:t>
      </w:r>
      <w:r w:rsidR="00D80BA7" w:rsidRPr="005A3FFF">
        <w:rPr>
          <w:color w:val="000000" w:themeColor="text1"/>
        </w:rPr>
        <w:t>,</w:t>
      </w:r>
      <w:r w:rsidR="003F6C65" w:rsidRPr="005A3FFF">
        <w:rPr>
          <w:color w:val="000000" w:themeColor="text1"/>
        </w:rPr>
        <w:t xml:space="preserve"> resuspend with the same volume of FACS buffer</w:t>
      </w:r>
      <w:r w:rsidR="00C55D71" w:rsidRPr="005A3FFF">
        <w:rPr>
          <w:color w:val="000000" w:themeColor="text1"/>
        </w:rPr>
        <w:t xml:space="preserve">. </w:t>
      </w:r>
      <w:r w:rsidR="00B964F1" w:rsidRPr="005A3FFF">
        <w:rPr>
          <w:color w:val="000000" w:themeColor="text1"/>
        </w:rPr>
        <w:t xml:space="preserve">For </w:t>
      </w:r>
      <w:r w:rsidR="006313A7" w:rsidRPr="005A3FFF">
        <w:rPr>
          <w:color w:val="000000" w:themeColor="text1"/>
        </w:rPr>
        <w:t>microglia FMO</w:t>
      </w:r>
      <w:r w:rsidR="004B5D73" w:rsidRPr="005A3FFF">
        <w:rPr>
          <w:color w:val="000000" w:themeColor="text1"/>
        </w:rPr>
        <w:t>,</w:t>
      </w:r>
      <w:r w:rsidR="006313A7" w:rsidRPr="005A3FFF">
        <w:rPr>
          <w:color w:val="000000" w:themeColor="text1"/>
        </w:rPr>
        <w:t xml:space="preserve"> incubate each microglia tube with anti-CD45 or anti-CD11b.</w:t>
      </w:r>
      <w:r w:rsidR="00B964F1" w:rsidRPr="005A3FFF">
        <w:rPr>
          <w:color w:val="000000" w:themeColor="text1"/>
        </w:rPr>
        <w:t xml:space="preserve"> </w:t>
      </w:r>
      <w:r w:rsidR="00C55D71" w:rsidRPr="005A3FFF">
        <w:rPr>
          <w:color w:val="000000" w:themeColor="text1"/>
        </w:rPr>
        <w:t xml:space="preserve">Incubate </w:t>
      </w:r>
      <w:r w:rsidR="006313A7" w:rsidRPr="005A3FFF">
        <w:rPr>
          <w:color w:val="000000" w:themeColor="text1"/>
        </w:rPr>
        <w:t xml:space="preserve">all </w:t>
      </w:r>
      <w:r w:rsidR="00C55D71" w:rsidRPr="005A3FFF">
        <w:rPr>
          <w:color w:val="000000" w:themeColor="text1"/>
        </w:rPr>
        <w:t xml:space="preserve">samples at </w:t>
      </w:r>
      <w:r w:rsidR="00C13CBC" w:rsidRPr="005A3FFF">
        <w:rPr>
          <w:color w:val="000000" w:themeColor="text1"/>
        </w:rPr>
        <w:t>4 °C for 20 min</w:t>
      </w:r>
      <w:r w:rsidR="004B1A24" w:rsidRPr="005A3FFF">
        <w:rPr>
          <w:color w:val="000000" w:themeColor="text1"/>
        </w:rPr>
        <w:t xml:space="preserve"> in the dark</w:t>
      </w:r>
      <w:r w:rsidR="008F62AF" w:rsidRPr="005A3FFF">
        <w:rPr>
          <w:color w:val="000000" w:themeColor="text1"/>
        </w:rPr>
        <w:t>.</w:t>
      </w:r>
    </w:p>
    <w:p w14:paraId="51B40652" w14:textId="77777777" w:rsidR="00B44AD7" w:rsidRPr="00D93EC4" w:rsidRDefault="00B44AD7" w:rsidP="005A3FFF">
      <w:pPr>
        <w:tabs>
          <w:tab w:val="left" w:pos="567"/>
        </w:tabs>
        <w:rPr>
          <w:color w:val="000000" w:themeColor="text1"/>
        </w:rPr>
      </w:pPr>
    </w:p>
    <w:p w14:paraId="60FCF7B8" w14:textId="25411426" w:rsidR="00C13CBC" w:rsidRPr="005A3FFF" w:rsidRDefault="00316018" w:rsidP="005A3FFF">
      <w:pPr>
        <w:tabs>
          <w:tab w:val="left" w:pos="567"/>
        </w:tabs>
        <w:rPr>
          <w:color w:val="000000" w:themeColor="text1"/>
        </w:rPr>
      </w:pPr>
      <w:r w:rsidRPr="00D93EC4">
        <w:rPr>
          <w:color w:val="000000" w:themeColor="text1"/>
        </w:rPr>
        <w:t>1.</w:t>
      </w:r>
      <w:r w:rsidR="00D93EC4" w:rsidRPr="00D93EC4">
        <w:rPr>
          <w:color w:val="000000" w:themeColor="text1"/>
        </w:rPr>
        <w:t>5.14</w:t>
      </w:r>
      <w:r w:rsidR="00C13CBC" w:rsidRPr="00D93EC4">
        <w:rPr>
          <w:color w:val="000000" w:themeColor="text1"/>
        </w:rPr>
        <w:t>.</w:t>
      </w:r>
      <w:r w:rsidR="00D93EC4">
        <w:rPr>
          <w:color w:val="000000" w:themeColor="text1"/>
        </w:rPr>
        <w:t xml:space="preserve"> </w:t>
      </w:r>
      <w:r w:rsidR="00C13CBC" w:rsidRPr="005A3FFF">
        <w:rPr>
          <w:color w:val="000000" w:themeColor="text1"/>
        </w:rPr>
        <w:t xml:space="preserve">Add 500 </w:t>
      </w:r>
      <w:r w:rsidR="00A723D9">
        <w:rPr>
          <w:color w:val="000000" w:themeColor="text1"/>
        </w:rPr>
        <w:t>µ</w:t>
      </w:r>
      <w:r w:rsidR="00C13CBC" w:rsidRPr="005A3FFF">
        <w:rPr>
          <w:color w:val="000000" w:themeColor="text1"/>
        </w:rPr>
        <w:t xml:space="preserve">L of </w:t>
      </w:r>
      <w:r w:rsidR="00E645FD" w:rsidRPr="005A3FFF">
        <w:rPr>
          <w:color w:val="000000" w:themeColor="text1"/>
        </w:rPr>
        <w:t>FACS buffer</w:t>
      </w:r>
      <w:r w:rsidR="00B964F1" w:rsidRPr="005A3FFF">
        <w:rPr>
          <w:color w:val="000000" w:themeColor="text1"/>
        </w:rPr>
        <w:t xml:space="preserve"> per microtube</w:t>
      </w:r>
      <w:r w:rsidR="009B2904" w:rsidRPr="005A3FFF">
        <w:rPr>
          <w:color w:val="000000" w:themeColor="text1"/>
        </w:rPr>
        <w:t>.</w:t>
      </w:r>
      <w:r w:rsidR="00DE3673" w:rsidRPr="005A3FFF">
        <w:rPr>
          <w:color w:val="000000" w:themeColor="text1"/>
        </w:rPr>
        <w:t xml:space="preserve"> </w:t>
      </w:r>
      <w:r w:rsidR="009B2904" w:rsidRPr="005A3FFF">
        <w:rPr>
          <w:color w:val="000000" w:themeColor="text1"/>
        </w:rPr>
        <w:t>C</w:t>
      </w:r>
      <w:r w:rsidR="00DE3673" w:rsidRPr="005A3FFF">
        <w:rPr>
          <w:color w:val="000000" w:themeColor="text1"/>
        </w:rPr>
        <w:t xml:space="preserve">entrifuge at 450 x </w:t>
      </w:r>
      <w:r w:rsidR="00DE3673" w:rsidRPr="00D93EC4">
        <w:rPr>
          <w:i/>
          <w:iCs/>
          <w:color w:val="000000" w:themeColor="text1"/>
        </w:rPr>
        <w:t>g</w:t>
      </w:r>
      <w:r w:rsidR="00D93EC4">
        <w:rPr>
          <w:color w:val="000000" w:themeColor="text1"/>
        </w:rPr>
        <w:t xml:space="preserve"> at </w:t>
      </w:r>
      <w:r w:rsidR="00DE3673" w:rsidRPr="005A3FFF">
        <w:rPr>
          <w:color w:val="000000" w:themeColor="text1"/>
        </w:rPr>
        <w:t>4 °C for 5 min. Discard the supernatant and resuspend</w:t>
      </w:r>
      <w:r w:rsidR="000D7DC5" w:rsidRPr="005A3FFF">
        <w:rPr>
          <w:color w:val="000000" w:themeColor="text1"/>
        </w:rPr>
        <w:t xml:space="preserve"> the</w:t>
      </w:r>
      <w:r w:rsidR="00DE3673" w:rsidRPr="005A3FFF">
        <w:rPr>
          <w:color w:val="000000" w:themeColor="text1"/>
        </w:rPr>
        <w:t xml:space="preserve"> pellet with 100 </w:t>
      </w:r>
      <w:r w:rsidR="00A723D9">
        <w:rPr>
          <w:color w:val="000000" w:themeColor="text1"/>
        </w:rPr>
        <w:t>µ</w:t>
      </w:r>
      <w:r w:rsidR="00DE3673" w:rsidRPr="005A3FFF">
        <w:rPr>
          <w:color w:val="000000" w:themeColor="text1"/>
        </w:rPr>
        <w:t>L/microtube of fixation buffer</w:t>
      </w:r>
      <w:r w:rsidR="00D80E86" w:rsidRPr="005A3FFF">
        <w:rPr>
          <w:color w:val="000000" w:themeColor="text1"/>
        </w:rPr>
        <w:t xml:space="preserve"> (see </w:t>
      </w:r>
      <w:r w:rsidR="00803098" w:rsidRPr="00803098">
        <w:rPr>
          <w:b/>
          <w:bCs/>
          <w:color w:val="000000" w:themeColor="text1"/>
        </w:rPr>
        <w:t>Table of Materials</w:t>
      </w:r>
      <w:r w:rsidR="00D80E86" w:rsidRPr="005A3FFF">
        <w:rPr>
          <w:color w:val="000000" w:themeColor="text1"/>
        </w:rPr>
        <w:t>)</w:t>
      </w:r>
      <w:r w:rsidR="001E4611" w:rsidRPr="005A3FFF">
        <w:rPr>
          <w:color w:val="000000" w:themeColor="text1"/>
        </w:rPr>
        <w:t xml:space="preserve"> for 20 </w:t>
      </w:r>
      <w:r w:rsidR="009E5545" w:rsidRPr="005A3FFF">
        <w:rPr>
          <w:color w:val="000000" w:themeColor="text1"/>
        </w:rPr>
        <w:t>min</w:t>
      </w:r>
      <w:r w:rsidR="001E4611" w:rsidRPr="005A3FFF">
        <w:rPr>
          <w:color w:val="000000" w:themeColor="text1"/>
        </w:rPr>
        <w:t xml:space="preserve"> at room temperature</w:t>
      </w:r>
      <w:r w:rsidR="004B1A24" w:rsidRPr="005A3FFF">
        <w:rPr>
          <w:color w:val="000000" w:themeColor="text1"/>
        </w:rPr>
        <w:t xml:space="preserve"> in the dark.</w:t>
      </w:r>
    </w:p>
    <w:p w14:paraId="454D3766" w14:textId="77777777" w:rsidR="00B44AD7" w:rsidRPr="00D93EC4" w:rsidRDefault="00B44AD7" w:rsidP="005A3FFF">
      <w:pPr>
        <w:tabs>
          <w:tab w:val="left" w:pos="567"/>
        </w:tabs>
        <w:rPr>
          <w:color w:val="000000" w:themeColor="text1"/>
        </w:rPr>
      </w:pPr>
    </w:p>
    <w:p w14:paraId="10FF5AA6" w14:textId="66CD31CF" w:rsidR="009E5545" w:rsidRPr="005A3FFF" w:rsidRDefault="00316018" w:rsidP="005A3FFF">
      <w:pPr>
        <w:tabs>
          <w:tab w:val="left" w:pos="567"/>
        </w:tabs>
        <w:rPr>
          <w:color w:val="000000" w:themeColor="text1"/>
        </w:rPr>
      </w:pPr>
      <w:r w:rsidRPr="00D93EC4">
        <w:rPr>
          <w:color w:val="000000" w:themeColor="text1"/>
        </w:rPr>
        <w:t>1.</w:t>
      </w:r>
      <w:r w:rsidR="00D93EC4" w:rsidRPr="00D93EC4">
        <w:rPr>
          <w:color w:val="000000" w:themeColor="text1"/>
        </w:rPr>
        <w:t>5.15</w:t>
      </w:r>
      <w:r w:rsidR="009E5545" w:rsidRPr="00D93EC4">
        <w:rPr>
          <w:color w:val="000000" w:themeColor="text1"/>
        </w:rPr>
        <w:t>.</w:t>
      </w:r>
      <w:r w:rsidR="009E5545" w:rsidRPr="005A3FFF">
        <w:rPr>
          <w:color w:val="000000" w:themeColor="text1"/>
        </w:rPr>
        <w:t xml:space="preserve"> Add 500 </w:t>
      </w:r>
      <w:r w:rsidR="00A723D9">
        <w:rPr>
          <w:color w:val="000000" w:themeColor="text1"/>
        </w:rPr>
        <w:t>µ</w:t>
      </w:r>
      <w:r w:rsidR="009E5545" w:rsidRPr="005A3FFF">
        <w:rPr>
          <w:color w:val="000000" w:themeColor="text1"/>
        </w:rPr>
        <w:t>L/microtube of permeabilization buffer 1x</w:t>
      </w:r>
      <w:r w:rsidR="003525C6" w:rsidRPr="005A3FFF">
        <w:rPr>
          <w:color w:val="000000" w:themeColor="text1"/>
        </w:rPr>
        <w:t xml:space="preserve"> (see </w:t>
      </w:r>
      <w:r w:rsidR="00803098" w:rsidRPr="00803098">
        <w:rPr>
          <w:b/>
          <w:bCs/>
          <w:color w:val="000000" w:themeColor="text1"/>
        </w:rPr>
        <w:t>Table of Materials</w:t>
      </w:r>
      <w:r w:rsidR="003525C6" w:rsidRPr="005A3FFF">
        <w:rPr>
          <w:color w:val="000000" w:themeColor="text1"/>
        </w:rPr>
        <w:t>)</w:t>
      </w:r>
      <w:r w:rsidR="009E5545" w:rsidRPr="005A3FFF">
        <w:rPr>
          <w:color w:val="000000" w:themeColor="text1"/>
        </w:rPr>
        <w:t xml:space="preserve"> and incubate at 4 °C</w:t>
      </w:r>
      <w:r w:rsidR="004B1A24" w:rsidRPr="005A3FFF">
        <w:rPr>
          <w:color w:val="000000" w:themeColor="text1"/>
        </w:rPr>
        <w:t xml:space="preserve"> for </w:t>
      </w:r>
      <w:r w:rsidR="009E5545" w:rsidRPr="005A3FFF">
        <w:rPr>
          <w:color w:val="000000" w:themeColor="text1"/>
        </w:rPr>
        <w:t>5 min in the dark.</w:t>
      </w:r>
    </w:p>
    <w:p w14:paraId="6908744B" w14:textId="77777777" w:rsidR="00B44AD7" w:rsidRPr="005A3FFF" w:rsidRDefault="00B44AD7" w:rsidP="005A3FFF">
      <w:pPr>
        <w:tabs>
          <w:tab w:val="left" w:pos="567"/>
        </w:tabs>
        <w:rPr>
          <w:color w:val="000000" w:themeColor="text1"/>
        </w:rPr>
      </w:pPr>
    </w:p>
    <w:p w14:paraId="643E5FAD" w14:textId="425B4019" w:rsidR="00A002EC" w:rsidRPr="005A3FFF" w:rsidRDefault="00316018" w:rsidP="005A3FFF">
      <w:pPr>
        <w:tabs>
          <w:tab w:val="left" w:pos="567"/>
        </w:tabs>
        <w:rPr>
          <w:color w:val="000000" w:themeColor="text1"/>
        </w:rPr>
      </w:pPr>
      <w:r w:rsidRPr="00D93EC4">
        <w:rPr>
          <w:color w:val="000000" w:themeColor="text1"/>
        </w:rPr>
        <w:t>1.</w:t>
      </w:r>
      <w:r w:rsidR="00D93EC4" w:rsidRPr="00D93EC4">
        <w:rPr>
          <w:color w:val="000000" w:themeColor="text1"/>
        </w:rPr>
        <w:t>5.16</w:t>
      </w:r>
      <w:r w:rsidR="007E4E28" w:rsidRPr="00D93EC4">
        <w:rPr>
          <w:color w:val="000000" w:themeColor="text1"/>
        </w:rPr>
        <w:t xml:space="preserve">. Centrifuge all the microtubes at 450 x </w:t>
      </w:r>
      <w:r w:rsidR="007E4E28" w:rsidRPr="00D93EC4">
        <w:rPr>
          <w:i/>
          <w:iCs/>
          <w:color w:val="000000" w:themeColor="text1"/>
        </w:rPr>
        <w:t>g</w:t>
      </w:r>
      <w:r w:rsidR="00D93EC4">
        <w:rPr>
          <w:color w:val="000000" w:themeColor="text1"/>
        </w:rPr>
        <w:t xml:space="preserve"> at</w:t>
      </w:r>
      <w:r w:rsidR="007E4E28" w:rsidRPr="00D93EC4">
        <w:rPr>
          <w:color w:val="000000" w:themeColor="text1"/>
        </w:rPr>
        <w:t xml:space="preserve"> 4 °C for 5 min.</w:t>
      </w:r>
      <w:r w:rsidR="007E4E28" w:rsidRPr="005A3FFF">
        <w:rPr>
          <w:color w:val="000000" w:themeColor="text1"/>
        </w:rPr>
        <w:t xml:space="preserve"> Discard the supernatant</w:t>
      </w:r>
      <w:r w:rsidR="00896D6D" w:rsidRPr="005A3FFF">
        <w:rPr>
          <w:color w:val="000000" w:themeColor="text1"/>
        </w:rPr>
        <w:t>.</w:t>
      </w:r>
      <w:r w:rsidR="007E4E28" w:rsidRPr="005A3FFF">
        <w:rPr>
          <w:color w:val="000000" w:themeColor="text1"/>
        </w:rPr>
        <w:t xml:space="preserve"> </w:t>
      </w:r>
      <w:r w:rsidR="00896D6D" w:rsidRPr="005A3FFF">
        <w:rPr>
          <w:color w:val="000000" w:themeColor="text1"/>
        </w:rPr>
        <w:t>R</w:t>
      </w:r>
      <w:r w:rsidR="007E4E28" w:rsidRPr="005A3FFF">
        <w:rPr>
          <w:color w:val="000000" w:themeColor="text1"/>
        </w:rPr>
        <w:t xml:space="preserve">esuspend </w:t>
      </w:r>
      <w:r w:rsidR="004B5D73" w:rsidRPr="005A3FFF">
        <w:rPr>
          <w:color w:val="000000" w:themeColor="text1"/>
        </w:rPr>
        <w:t>astrocytes and microglia staining tubes</w:t>
      </w:r>
      <w:r w:rsidR="004B5D73" w:rsidRPr="005A3FFF" w:rsidDel="004B5D73">
        <w:rPr>
          <w:color w:val="000000" w:themeColor="text1"/>
        </w:rPr>
        <w:t xml:space="preserve"> </w:t>
      </w:r>
      <w:proofErr w:type="gramStart"/>
      <w:r w:rsidR="00C1691A" w:rsidRPr="005A3FFF">
        <w:rPr>
          <w:color w:val="000000" w:themeColor="text1"/>
        </w:rPr>
        <w:t>and also</w:t>
      </w:r>
      <w:proofErr w:type="gramEnd"/>
      <w:r w:rsidR="00C1691A" w:rsidRPr="005A3FFF">
        <w:rPr>
          <w:color w:val="000000" w:themeColor="text1"/>
        </w:rPr>
        <w:t xml:space="preserve"> microglia FMO tubes </w:t>
      </w:r>
      <w:r w:rsidR="00A002EC" w:rsidRPr="005A3FFF">
        <w:rPr>
          <w:color w:val="000000" w:themeColor="text1"/>
        </w:rPr>
        <w:t xml:space="preserve">with 50 </w:t>
      </w:r>
      <w:r w:rsidR="00A723D9">
        <w:rPr>
          <w:color w:val="000000" w:themeColor="text1"/>
        </w:rPr>
        <w:t>µ</w:t>
      </w:r>
      <w:r w:rsidR="00A002EC" w:rsidRPr="005A3FFF">
        <w:rPr>
          <w:color w:val="000000" w:themeColor="text1"/>
        </w:rPr>
        <w:t>L/microtube of intracellular antibody anti-GFAP (APC, clone GA5) in a 1:100 dilution in</w:t>
      </w:r>
      <w:r w:rsidR="00E97A55" w:rsidRPr="005A3FFF">
        <w:rPr>
          <w:color w:val="000000" w:themeColor="text1"/>
        </w:rPr>
        <w:t xml:space="preserve"> </w:t>
      </w:r>
      <w:r w:rsidR="00D93EC4" w:rsidRPr="005A3FFF">
        <w:rPr>
          <w:color w:val="000000" w:themeColor="text1"/>
        </w:rPr>
        <w:t xml:space="preserve">1x </w:t>
      </w:r>
      <w:r w:rsidR="00E97A55" w:rsidRPr="005A3FFF">
        <w:rPr>
          <w:color w:val="000000" w:themeColor="text1"/>
        </w:rPr>
        <w:t>permeabilization buffer</w:t>
      </w:r>
      <w:r w:rsidR="00A002EC" w:rsidRPr="005A3FFF">
        <w:rPr>
          <w:color w:val="000000" w:themeColor="text1"/>
        </w:rPr>
        <w:t>.</w:t>
      </w:r>
      <w:r w:rsidR="00164C3D" w:rsidRPr="005A3FFF">
        <w:rPr>
          <w:color w:val="000000" w:themeColor="text1"/>
        </w:rPr>
        <w:t xml:space="preserve"> For unstained</w:t>
      </w:r>
      <w:r w:rsidR="00C1691A" w:rsidRPr="005A3FFF">
        <w:rPr>
          <w:color w:val="000000" w:themeColor="text1"/>
        </w:rPr>
        <w:t xml:space="preserve"> cells</w:t>
      </w:r>
      <w:r w:rsidR="00164C3D" w:rsidRPr="005A3FFF">
        <w:rPr>
          <w:color w:val="000000" w:themeColor="text1"/>
        </w:rPr>
        <w:t xml:space="preserve"> </w:t>
      </w:r>
      <w:r w:rsidR="00587357" w:rsidRPr="005A3FFF">
        <w:rPr>
          <w:color w:val="000000" w:themeColor="text1"/>
        </w:rPr>
        <w:t xml:space="preserve">and </w:t>
      </w:r>
      <w:r w:rsidR="00C1691A" w:rsidRPr="005A3FFF">
        <w:rPr>
          <w:color w:val="000000" w:themeColor="text1"/>
        </w:rPr>
        <w:t>astrocyte</w:t>
      </w:r>
      <w:r w:rsidR="00587357" w:rsidRPr="005A3FFF">
        <w:rPr>
          <w:color w:val="000000" w:themeColor="text1"/>
        </w:rPr>
        <w:t xml:space="preserve"> FMO</w:t>
      </w:r>
      <w:r w:rsidR="00F55AB1" w:rsidRPr="005A3FFF">
        <w:rPr>
          <w:color w:val="000000" w:themeColor="text1"/>
        </w:rPr>
        <w:t>,</w:t>
      </w:r>
      <w:r w:rsidR="00587357" w:rsidRPr="005A3FFF">
        <w:rPr>
          <w:color w:val="000000" w:themeColor="text1"/>
        </w:rPr>
        <w:t xml:space="preserve"> </w:t>
      </w:r>
      <w:r w:rsidR="00164C3D" w:rsidRPr="005A3FFF">
        <w:rPr>
          <w:color w:val="000000" w:themeColor="text1"/>
        </w:rPr>
        <w:t xml:space="preserve">resuspend </w:t>
      </w:r>
      <w:r w:rsidR="00671181" w:rsidRPr="005A3FFF">
        <w:rPr>
          <w:color w:val="000000" w:themeColor="text1"/>
        </w:rPr>
        <w:t xml:space="preserve">the cells </w:t>
      </w:r>
      <w:r w:rsidR="00164C3D" w:rsidRPr="005A3FFF">
        <w:rPr>
          <w:color w:val="000000" w:themeColor="text1"/>
        </w:rPr>
        <w:t xml:space="preserve">with the </w:t>
      </w:r>
      <w:r w:rsidR="00164C3D" w:rsidRPr="005A3FFF">
        <w:rPr>
          <w:color w:val="000000" w:themeColor="text1"/>
        </w:rPr>
        <w:lastRenderedPageBreak/>
        <w:t xml:space="preserve">same volume of FACS buffer. Incubate </w:t>
      </w:r>
      <w:r w:rsidR="00C1691A" w:rsidRPr="005A3FFF">
        <w:rPr>
          <w:color w:val="000000" w:themeColor="text1"/>
        </w:rPr>
        <w:t xml:space="preserve">all </w:t>
      </w:r>
      <w:r w:rsidR="00164C3D" w:rsidRPr="005A3FFF">
        <w:rPr>
          <w:color w:val="000000" w:themeColor="text1"/>
        </w:rPr>
        <w:t>samples at 4 °C for 30 min in the dark.</w:t>
      </w:r>
    </w:p>
    <w:p w14:paraId="0B80376D" w14:textId="77777777" w:rsidR="00B44AD7" w:rsidRPr="005A3FFF" w:rsidRDefault="00B44AD7" w:rsidP="005A3FFF">
      <w:pPr>
        <w:tabs>
          <w:tab w:val="left" w:pos="567"/>
        </w:tabs>
        <w:rPr>
          <w:color w:val="000000" w:themeColor="text1"/>
        </w:rPr>
      </w:pPr>
    </w:p>
    <w:p w14:paraId="7239A09A" w14:textId="1C06CA8D" w:rsidR="00234F80" w:rsidRPr="005A3FFF" w:rsidRDefault="00316018" w:rsidP="005A3FFF">
      <w:pPr>
        <w:tabs>
          <w:tab w:val="left" w:pos="567"/>
        </w:tabs>
        <w:rPr>
          <w:color w:val="000000" w:themeColor="text1"/>
        </w:rPr>
      </w:pPr>
      <w:r w:rsidRPr="00D93EC4">
        <w:rPr>
          <w:color w:val="000000" w:themeColor="text1"/>
        </w:rPr>
        <w:t>1.</w:t>
      </w:r>
      <w:r w:rsidR="00D93EC4" w:rsidRPr="00D93EC4">
        <w:rPr>
          <w:color w:val="000000" w:themeColor="text1"/>
        </w:rPr>
        <w:t>5.17</w:t>
      </w:r>
      <w:r w:rsidR="002C40A9" w:rsidRPr="00D93EC4">
        <w:rPr>
          <w:color w:val="000000" w:themeColor="text1"/>
        </w:rPr>
        <w:t>. Wash all tubes</w:t>
      </w:r>
      <w:r w:rsidR="00867C91" w:rsidRPr="00D93EC4">
        <w:rPr>
          <w:color w:val="000000" w:themeColor="text1"/>
        </w:rPr>
        <w:t xml:space="preserve"> by</w:t>
      </w:r>
      <w:r w:rsidR="002C40A9" w:rsidRPr="00D93EC4">
        <w:rPr>
          <w:color w:val="000000" w:themeColor="text1"/>
        </w:rPr>
        <w:t xml:space="preserve"> adding 500 </w:t>
      </w:r>
      <w:r w:rsidR="00A723D9" w:rsidRPr="00D93EC4">
        <w:rPr>
          <w:color w:val="000000" w:themeColor="text1"/>
        </w:rPr>
        <w:t>µ</w:t>
      </w:r>
      <w:r w:rsidR="002C40A9" w:rsidRPr="00D93EC4">
        <w:rPr>
          <w:color w:val="000000" w:themeColor="text1"/>
        </w:rPr>
        <w:t xml:space="preserve">L/microtube of </w:t>
      </w:r>
      <w:r w:rsidR="00D93EC4" w:rsidRPr="00D93EC4">
        <w:rPr>
          <w:color w:val="000000" w:themeColor="text1"/>
        </w:rPr>
        <w:t xml:space="preserve">1x </w:t>
      </w:r>
      <w:r w:rsidR="007F0480" w:rsidRPr="00D93EC4">
        <w:rPr>
          <w:color w:val="000000" w:themeColor="text1"/>
        </w:rPr>
        <w:t>permeabilization buffer. Centrifuge all the microtubes</w:t>
      </w:r>
      <w:r w:rsidR="007F0480" w:rsidRPr="005A3FFF">
        <w:rPr>
          <w:color w:val="000000" w:themeColor="text1"/>
        </w:rPr>
        <w:t xml:space="preserve"> at 450 x </w:t>
      </w:r>
      <w:r w:rsidR="007F0480" w:rsidRPr="00D93EC4">
        <w:rPr>
          <w:i/>
          <w:iCs/>
          <w:color w:val="000000" w:themeColor="text1"/>
        </w:rPr>
        <w:t>g</w:t>
      </w:r>
      <w:r w:rsidR="007F0480" w:rsidRPr="005A3FFF">
        <w:rPr>
          <w:color w:val="000000" w:themeColor="text1"/>
        </w:rPr>
        <w:t xml:space="preserve">, </w:t>
      </w:r>
      <w:r w:rsidR="00D93EC4">
        <w:rPr>
          <w:color w:val="000000" w:themeColor="text1"/>
        </w:rPr>
        <w:t xml:space="preserve">for 5 min at </w:t>
      </w:r>
      <w:r w:rsidR="007F0480" w:rsidRPr="005A3FFF">
        <w:rPr>
          <w:color w:val="000000" w:themeColor="text1"/>
        </w:rPr>
        <w:t xml:space="preserve">4 °C. Resuspend </w:t>
      </w:r>
      <w:r w:rsidR="00675C9D" w:rsidRPr="005A3FFF">
        <w:rPr>
          <w:color w:val="000000" w:themeColor="text1"/>
        </w:rPr>
        <w:t xml:space="preserve">each microtube </w:t>
      </w:r>
      <w:r w:rsidR="007F0480" w:rsidRPr="005A3FFF">
        <w:rPr>
          <w:color w:val="000000" w:themeColor="text1"/>
        </w:rPr>
        <w:t xml:space="preserve">in 200 </w:t>
      </w:r>
      <w:r w:rsidR="00A723D9">
        <w:rPr>
          <w:color w:val="000000" w:themeColor="text1"/>
        </w:rPr>
        <w:t>µ</w:t>
      </w:r>
      <w:r w:rsidR="007F0480" w:rsidRPr="005A3FFF">
        <w:rPr>
          <w:color w:val="000000" w:themeColor="text1"/>
        </w:rPr>
        <w:t>L</w:t>
      </w:r>
      <w:r w:rsidR="00675C9D" w:rsidRPr="005A3FFF">
        <w:rPr>
          <w:color w:val="000000" w:themeColor="text1"/>
        </w:rPr>
        <w:t xml:space="preserve"> of</w:t>
      </w:r>
      <w:r w:rsidR="002C346B" w:rsidRPr="005A3FFF">
        <w:rPr>
          <w:color w:val="000000" w:themeColor="text1"/>
        </w:rPr>
        <w:t xml:space="preserve"> </w:t>
      </w:r>
      <w:r w:rsidR="00E645FD" w:rsidRPr="005A3FFF">
        <w:rPr>
          <w:color w:val="000000" w:themeColor="text1"/>
        </w:rPr>
        <w:t>FACS buffer</w:t>
      </w:r>
      <w:r w:rsidR="00234F80" w:rsidRPr="005A3FFF">
        <w:rPr>
          <w:color w:val="000000" w:themeColor="text1"/>
        </w:rPr>
        <w:t>. Acquire 1 x 10</w:t>
      </w:r>
      <w:r w:rsidR="00234F80" w:rsidRPr="005A3FFF">
        <w:rPr>
          <w:color w:val="000000" w:themeColor="text1"/>
          <w:vertAlign w:val="superscript"/>
        </w:rPr>
        <w:t>5</w:t>
      </w:r>
      <w:r w:rsidR="00234F80" w:rsidRPr="005A3FFF">
        <w:rPr>
          <w:color w:val="000000" w:themeColor="text1"/>
        </w:rPr>
        <w:t xml:space="preserve"> events/sample on the flow </w:t>
      </w:r>
      <w:r w:rsidR="00DE2AFD" w:rsidRPr="005A3FFF">
        <w:rPr>
          <w:color w:val="000000" w:themeColor="text1"/>
        </w:rPr>
        <w:t>cytometer</w:t>
      </w:r>
      <w:r w:rsidR="00234F80" w:rsidRPr="005A3FFF">
        <w:rPr>
          <w:color w:val="000000" w:themeColor="text1"/>
        </w:rPr>
        <w:t>.</w:t>
      </w:r>
    </w:p>
    <w:p w14:paraId="5441B631" w14:textId="77777777" w:rsidR="00B44AD7" w:rsidRPr="00D93EC4" w:rsidRDefault="00B44AD7" w:rsidP="005A3FFF">
      <w:pPr>
        <w:tabs>
          <w:tab w:val="left" w:pos="567"/>
        </w:tabs>
        <w:rPr>
          <w:color w:val="000000" w:themeColor="text1"/>
        </w:rPr>
      </w:pPr>
    </w:p>
    <w:p w14:paraId="69DF7B9B" w14:textId="1038C8D8" w:rsidR="00D832D3" w:rsidRDefault="00316018" w:rsidP="005A3FFF">
      <w:pPr>
        <w:tabs>
          <w:tab w:val="left" w:pos="567"/>
        </w:tabs>
        <w:rPr>
          <w:color w:val="000000" w:themeColor="text1"/>
        </w:rPr>
      </w:pPr>
      <w:r w:rsidRPr="00D93EC4">
        <w:rPr>
          <w:color w:val="000000" w:themeColor="text1"/>
        </w:rPr>
        <w:t>1.</w:t>
      </w:r>
      <w:r w:rsidR="00D93EC4" w:rsidRPr="00D93EC4">
        <w:rPr>
          <w:color w:val="000000" w:themeColor="text1"/>
        </w:rPr>
        <w:t>5.18</w:t>
      </w:r>
      <w:r w:rsidR="00D832D3" w:rsidRPr="00D93EC4">
        <w:rPr>
          <w:color w:val="000000" w:themeColor="text1"/>
        </w:rPr>
        <w:t>.</w:t>
      </w:r>
      <w:r w:rsidR="00D832D3" w:rsidRPr="005A3FFF">
        <w:rPr>
          <w:color w:val="000000" w:themeColor="text1"/>
        </w:rPr>
        <w:t xml:space="preserve"> For analysis, cells must be gated first on CD11b x CD45 and then </w:t>
      </w:r>
      <w:r w:rsidR="000C31C7" w:rsidRPr="005A3FFF">
        <w:rPr>
          <w:color w:val="000000" w:themeColor="text1"/>
        </w:rPr>
        <w:t xml:space="preserve">GFAP </w:t>
      </w:r>
      <w:r w:rsidR="00D832D3" w:rsidRPr="005A3FFF">
        <w:rPr>
          <w:color w:val="000000" w:themeColor="text1"/>
        </w:rPr>
        <w:t>histogram</w:t>
      </w:r>
      <w:r w:rsidR="000C31C7" w:rsidRPr="005A3FFF">
        <w:rPr>
          <w:color w:val="000000" w:themeColor="text1"/>
        </w:rPr>
        <w:t>.</w:t>
      </w:r>
    </w:p>
    <w:p w14:paraId="6D7DC269" w14:textId="77777777" w:rsidR="00D93EC4" w:rsidRPr="00D93EC4" w:rsidRDefault="00D93EC4" w:rsidP="005A3FFF">
      <w:pPr>
        <w:tabs>
          <w:tab w:val="left" w:pos="567"/>
        </w:tabs>
        <w:rPr>
          <w:color w:val="000000" w:themeColor="text1"/>
        </w:rPr>
      </w:pPr>
    </w:p>
    <w:p w14:paraId="7B1FD837" w14:textId="364FFF8A" w:rsidR="00E30200" w:rsidRPr="005A3FFF" w:rsidRDefault="00D93EC4" w:rsidP="005A3FFF">
      <w:pPr>
        <w:tabs>
          <w:tab w:val="left" w:pos="567"/>
        </w:tabs>
        <w:rPr>
          <w:color w:val="000000" w:themeColor="text1"/>
        </w:rPr>
      </w:pPr>
      <w:r w:rsidRPr="00D93EC4">
        <w:rPr>
          <w:color w:val="000000" w:themeColor="text1"/>
        </w:rPr>
        <w:t>NOTE:</w:t>
      </w:r>
      <w:r w:rsidR="00E30200" w:rsidRPr="005A3FFF">
        <w:rPr>
          <w:color w:val="000000" w:themeColor="text1"/>
        </w:rPr>
        <w:t xml:space="preserve"> Unstained and FMO controls are useful to determine gates.</w:t>
      </w:r>
    </w:p>
    <w:p w14:paraId="2A82FA9C" w14:textId="699EAF60" w:rsidR="00291B54" w:rsidRPr="005A3FFF" w:rsidRDefault="00291B54" w:rsidP="005A3FFF">
      <w:pPr>
        <w:tabs>
          <w:tab w:val="left" w:pos="567"/>
        </w:tabs>
        <w:rPr>
          <w:color w:val="000000" w:themeColor="text1"/>
        </w:rPr>
      </w:pPr>
    </w:p>
    <w:p w14:paraId="775298BE" w14:textId="5030EFC4" w:rsidR="00271A23" w:rsidRPr="005A3FFF" w:rsidRDefault="00291B54" w:rsidP="005A3FFF">
      <w:pPr>
        <w:rPr>
          <w:b/>
          <w:color w:val="000000" w:themeColor="text1"/>
        </w:rPr>
      </w:pPr>
      <w:r w:rsidRPr="005A3FFF">
        <w:rPr>
          <w:b/>
          <w:color w:val="000000" w:themeColor="text1"/>
        </w:rPr>
        <w:t xml:space="preserve">2. </w:t>
      </w:r>
      <w:r w:rsidR="00D66A84">
        <w:rPr>
          <w:b/>
          <w:color w:val="000000" w:themeColor="text1"/>
        </w:rPr>
        <w:t>I</w:t>
      </w:r>
      <w:r w:rsidRPr="005A3FFF">
        <w:rPr>
          <w:b/>
          <w:color w:val="000000" w:themeColor="text1"/>
        </w:rPr>
        <w:t>nfection and evaluation of infection rate</w:t>
      </w:r>
      <w:r w:rsidR="003434A9" w:rsidRPr="005A3FFF">
        <w:rPr>
          <w:b/>
          <w:color w:val="000000" w:themeColor="text1"/>
        </w:rPr>
        <w:t>s</w:t>
      </w:r>
    </w:p>
    <w:p w14:paraId="3E0A5B4D" w14:textId="77777777" w:rsidR="00096693" w:rsidRPr="005A3FFF" w:rsidRDefault="00096693" w:rsidP="005A3FFF">
      <w:pPr>
        <w:rPr>
          <w:b/>
          <w:color w:val="000000" w:themeColor="text1"/>
        </w:rPr>
      </w:pPr>
    </w:p>
    <w:p w14:paraId="3AB96B8E" w14:textId="04654F4F" w:rsidR="00ED78F7" w:rsidRDefault="00291B54" w:rsidP="005A3FFF">
      <w:pPr>
        <w:tabs>
          <w:tab w:val="left" w:pos="567"/>
        </w:tabs>
        <w:rPr>
          <w:b/>
          <w:bCs/>
          <w:i/>
          <w:iCs/>
          <w:color w:val="000000" w:themeColor="text1"/>
        </w:rPr>
      </w:pPr>
      <w:r w:rsidRPr="005A3FFF">
        <w:rPr>
          <w:b/>
          <w:bCs/>
          <w:color w:val="000000" w:themeColor="text1"/>
        </w:rPr>
        <w:t xml:space="preserve">2.1. </w:t>
      </w:r>
      <w:r w:rsidR="00D93EC4">
        <w:rPr>
          <w:b/>
          <w:bCs/>
          <w:color w:val="000000" w:themeColor="text1"/>
        </w:rPr>
        <w:t>I</w:t>
      </w:r>
      <w:r w:rsidR="00D93EC4" w:rsidRPr="005A3FFF">
        <w:rPr>
          <w:b/>
          <w:bCs/>
          <w:color w:val="000000" w:themeColor="text1"/>
        </w:rPr>
        <w:t xml:space="preserve">nfection </w:t>
      </w:r>
      <w:r w:rsidR="00D93EC4">
        <w:rPr>
          <w:b/>
          <w:bCs/>
          <w:color w:val="000000" w:themeColor="text1"/>
        </w:rPr>
        <w:t>of g</w:t>
      </w:r>
      <w:r w:rsidRPr="005A3FFF">
        <w:rPr>
          <w:b/>
          <w:bCs/>
          <w:color w:val="000000" w:themeColor="text1"/>
        </w:rPr>
        <w:t>lia</w:t>
      </w:r>
      <w:r w:rsidR="00D93EC4">
        <w:rPr>
          <w:b/>
          <w:bCs/>
          <w:color w:val="000000" w:themeColor="text1"/>
        </w:rPr>
        <w:t>l</w:t>
      </w:r>
      <w:r w:rsidRPr="005A3FFF">
        <w:rPr>
          <w:b/>
          <w:bCs/>
          <w:color w:val="000000" w:themeColor="text1"/>
        </w:rPr>
        <w:t xml:space="preserve"> cells with</w:t>
      </w:r>
      <w:r w:rsidRPr="005A3FFF">
        <w:rPr>
          <w:b/>
          <w:bCs/>
          <w:i/>
          <w:iCs/>
          <w:color w:val="000000" w:themeColor="text1"/>
        </w:rPr>
        <w:t xml:space="preserve"> T</w:t>
      </w:r>
      <w:r w:rsidR="00D93EC4">
        <w:rPr>
          <w:b/>
          <w:bCs/>
          <w:i/>
          <w:iCs/>
          <w:color w:val="000000" w:themeColor="text1"/>
        </w:rPr>
        <w:t>.</w:t>
      </w:r>
      <w:r w:rsidRPr="005A3FFF">
        <w:rPr>
          <w:b/>
          <w:bCs/>
          <w:color w:val="000000" w:themeColor="text1"/>
        </w:rPr>
        <w:t xml:space="preserve"> </w:t>
      </w:r>
      <w:r w:rsidRPr="005A3FFF">
        <w:rPr>
          <w:b/>
          <w:bCs/>
          <w:i/>
          <w:iCs/>
          <w:color w:val="000000" w:themeColor="text1"/>
        </w:rPr>
        <w:t>gondii</w:t>
      </w:r>
    </w:p>
    <w:p w14:paraId="7016723E" w14:textId="77777777" w:rsidR="00D93EC4" w:rsidRPr="005A3FFF" w:rsidRDefault="00D93EC4" w:rsidP="005A3FFF">
      <w:pPr>
        <w:tabs>
          <w:tab w:val="left" w:pos="567"/>
        </w:tabs>
        <w:rPr>
          <w:color w:val="000000" w:themeColor="text1"/>
        </w:rPr>
      </w:pPr>
    </w:p>
    <w:p w14:paraId="11F5C450" w14:textId="50732AFE" w:rsidR="00ED78F7" w:rsidRPr="005A3FFF" w:rsidRDefault="00215CF9" w:rsidP="005A3FFF">
      <w:pPr>
        <w:pStyle w:val="ListParagraph"/>
        <w:widowControl/>
        <w:tabs>
          <w:tab w:val="left" w:pos="567"/>
        </w:tabs>
        <w:autoSpaceDE/>
        <w:autoSpaceDN/>
        <w:adjustRightInd/>
        <w:ind w:left="0"/>
        <w:rPr>
          <w:color w:val="000000" w:themeColor="text1"/>
        </w:rPr>
      </w:pPr>
      <w:r w:rsidRPr="00D93EC4">
        <w:rPr>
          <w:color w:val="000000" w:themeColor="text1"/>
        </w:rPr>
        <w:t>2.1.1.</w:t>
      </w:r>
      <w:r w:rsidRPr="005A3FFF">
        <w:rPr>
          <w:color w:val="000000" w:themeColor="text1"/>
        </w:rPr>
        <w:t xml:space="preserve"> </w:t>
      </w:r>
      <w:r w:rsidR="00ED78F7" w:rsidRPr="005A3FFF">
        <w:rPr>
          <w:color w:val="000000" w:themeColor="text1"/>
        </w:rPr>
        <w:t>Plate 3 x 10</w:t>
      </w:r>
      <w:r w:rsidR="00ED78F7" w:rsidRPr="005A3FFF">
        <w:rPr>
          <w:color w:val="000000" w:themeColor="text1"/>
          <w:vertAlign w:val="superscript"/>
        </w:rPr>
        <w:t>4</w:t>
      </w:r>
      <w:r w:rsidR="00ED78F7" w:rsidRPr="005A3FFF">
        <w:rPr>
          <w:color w:val="000000" w:themeColor="text1"/>
        </w:rPr>
        <w:t xml:space="preserve"> </w:t>
      </w:r>
      <w:r w:rsidR="003434A9" w:rsidRPr="005A3FFF">
        <w:rPr>
          <w:color w:val="000000" w:themeColor="text1"/>
        </w:rPr>
        <w:t xml:space="preserve">microglia or astrocytes </w:t>
      </w:r>
      <w:r w:rsidR="00ED78F7" w:rsidRPr="005A3FFF">
        <w:rPr>
          <w:color w:val="000000" w:themeColor="text1"/>
        </w:rPr>
        <w:t xml:space="preserve">with </w:t>
      </w:r>
      <w:r w:rsidR="0007630E" w:rsidRPr="005A3FFF">
        <w:rPr>
          <w:color w:val="000000" w:themeColor="text1"/>
        </w:rPr>
        <w:t xml:space="preserve">supplemented </w:t>
      </w:r>
      <w:r w:rsidR="00ED78F7" w:rsidRPr="005A3FFF">
        <w:rPr>
          <w:color w:val="000000" w:themeColor="text1"/>
        </w:rPr>
        <w:t xml:space="preserve">DMEM/F12 </w:t>
      </w:r>
      <w:r w:rsidR="00067E56" w:rsidRPr="005A3FFF">
        <w:rPr>
          <w:color w:val="000000" w:themeColor="text1"/>
        </w:rPr>
        <w:t>at 37 °C and 5% CO</w:t>
      </w:r>
      <w:r w:rsidR="00067E56" w:rsidRPr="005A3FFF">
        <w:rPr>
          <w:color w:val="000000" w:themeColor="text1"/>
          <w:vertAlign w:val="subscript"/>
        </w:rPr>
        <w:t xml:space="preserve">2 </w:t>
      </w:r>
      <w:r w:rsidR="00ED78F7" w:rsidRPr="005A3FFF">
        <w:rPr>
          <w:color w:val="000000" w:themeColor="text1"/>
        </w:rPr>
        <w:t xml:space="preserve">for 24 </w:t>
      </w:r>
      <w:r w:rsidR="00D27E43" w:rsidRPr="005A3FFF">
        <w:rPr>
          <w:color w:val="000000" w:themeColor="text1"/>
        </w:rPr>
        <w:t>h</w:t>
      </w:r>
      <w:r w:rsidR="00ED78F7" w:rsidRPr="005A3FFF">
        <w:rPr>
          <w:color w:val="000000" w:themeColor="text1"/>
        </w:rPr>
        <w:t xml:space="preserve"> in a </w:t>
      </w:r>
      <w:r w:rsidR="00D80BA7" w:rsidRPr="005A3FFF">
        <w:rPr>
          <w:color w:val="000000" w:themeColor="text1"/>
        </w:rPr>
        <w:t xml:space="preserve">pretreated </w:t>
      </w:r>
      <w:r w:rsidR="00ED78F7" w:rsidRPr="005A3FFF">
        <w:rPr>
          <w:color w:val="000000" w:themeColor="text1"/>
        </w:rPr>
        <w:t>96-well flat plate</w:t>
      </w:r>
      <w:r w:rsidR="00013250" w:rsidRPr="005A3FFF">
        <w:rPr>
          <w:color w:val="000000" w:themeColor="text1"/>
        </w:rPr>
        <w:t xml:space="preserve"> </w:t>
      </w:r>
      <w:r w:rsidR="00D80BA7" w:rsidRPr="005A3FFF">
        <w:rPr>
          <w:color w:val="000000" w:themeColor="text1"/>
        </w:rPr>
        <w:t xml:space="preserve">(see </w:t>
      </w:r>
      <w:r w:rsidR="00803098" w:rsidRPr="00803098">
        <w:rPr>
          <w:b/>
          <w:bCs/>
          <w:color w:val="000000" w:themeColor="text1"/>
        </w:rPr>
        <w:t>Table of Materials</w:t>
      </w:r>
      <w:r w:rsidR="00D80BA7" w:rsidRPr="005A3FFF">
        <w:rPr>
          <w:color w:val="000000" w:themeColor="text1"/>
        </w:rPr>
        <w:t>)</w:t>
      </w:r>
      <w:r w:rsidR="0039765A" w:rsidRPr="005A3FFF">
        <w:rPr>
          <w:color w:val="000000" w:themeColor="text1"/>
        </w:rPr>
        <w:t>.</w:t>
      </w:r>
    </w:p>
    <w:p w14:paraId="1E4EFD51" w14:textId="77777777" w:rsidR="00B44AD7" w:rsidRPr="005A3FFF" w:rsidRDefault="00B44AD7" w:rsidP="005A3FFF">
      <w:pPr>
        <w:pStyle w:val="ListParagraph"/>
        <w:widowControl/>
        <w:tabs>
          <w:tab w:val="left" w:pos="567"/>
        </w:tabs>
        <w:autoSpaceDE/>
        <w:autoSpaceDN/>
        <w:adjustRightInd/>
        <w:ind w:left="0"/>
        <w:rPr>
          <w:color w:val="000000" w:themeColor="text1"/>
        </w:rPr>
      </w:pPr>
    </w:p>
    <w:p w14:paraId="68344DA7" w14:textId="23CCF943" w:rsidR="00ED78F7" w:rsidRPr="005A3FFF" w:rsidRDefault="00215CF9" w:rsidP="005A3FFF">
      <w:pPr>
        <w:pStyle w:val="ListParagraph"/>
        <w:widowControl/>
        <w:tabs>
          <w:tab w:val="left" w:pos="567"/>
        </w:tabs>
        <w:autoSpaceDE/>
        <w:autoSpaceDN/>
        <w:adjustRightInd/>
        <w:ind w:left="0"/>
        <w:rPr>
          <w:color w:val="000000" w:themeColor="text1"/>
        </w:rPr>
      </w:pPr>
      <w:r w:rsidRPr="00D93EC4">
        <w:rPr>
          <w:color w:val="000000" w:themeColor="text1"/>
        </w:rPr>
        <w:t>2.1.2.</w:t>
      </w:r>
      <w:r w:rsidRPr="005A3FFF">
        <w:rPr>
          <w:color w:val="000000" w:themeColor="text1"/>
        </w:rPr>
        <w:t xml:space="preserve"> </w:t>
      </w:r>
      <w:r w:rsidR="00ED78F7" w:rsidRPr="005A3FFF">
        <w:rPr>
          <w:color w:val="000000" w:themeColor="text1"/>
        </w:rPr>
        <w:t xml:space="preserve">Infect </w:t>
      </w:r>
      <w:r w:rsidR="003434A9" w:rsidRPr="005A3FFF">
        <w:rPr>
          <w:color w:val="000000" w:themeColor="text1"/>
        </w:rPr>
        <w:t xml:space="preserve">each </w:t>
      </w:r>
      <w:r w:rsidR="00ED78F7" w:rsidRPr="005A3FFF">
        <w:rPr>
          <w:color w:val="000000" w:themeColor="text1"/>
        </w:rPr>
        <w:t>cell</w:t>
      </w:r>
      <w:r w:rsidR="003434A9" w:rsidRPr="005A3FFF">
        <w:rPr>
          <w:color w:val="000000" w:themeColor="text1"/>
        </w:rPr>
        <w:t xml:space="preserve"> population</w:t>
      </w:r>
      <w:r w:rsidR="00ED78F7" w:rsidRPr="005A3FFF">
        <w:rPr>
          <w:color w:val="000000" w:themeColor="text1"/>
        </w:rPr>
        <w:t xml:space="preserve"> with </w:t>
      </w:r>
      <w:r w:rsidR="005C716B" w:rsidRPr="005A3FFF">
        <w:rPr>
          <w:color w:val="000000" w:themeColor="text1"/>
        </w:rPr>
        <w:t>tachyzoites from</w:t>
      </w:r>
      <w:r w:rsidR="005C716B" w:rsidRPr="005A3FFF">
        <w:rPr>
          <w:i/>
          <w:iCs/>
          <w:color w:val="000000" w:themeColor="text1"/>
        </w:rPr>
        <w:t xml:space="preserve"> </w:t>
      </w:r>
      <w:r w:rsidR="00ED78F7" w:rsidRPr="005A3FFF">
        <w:rPr>
          <w:i/>
          <w:iCs/>
          <w:color w:val="000000" w:themeColor="text1"/>
        </w:rPr>
        <w:t xml:space="preserve">T. gondii </w:t>
      </w:r>
      <w:r w:rsidR="00E62DBC" w:rsidRPr="005A3FFF">
        <w:rPr>
          <w:color w:val="000000" w:themeColor="text1"/>
        </w:rPr>
        <w:t>RH</w:t>
      </w:r>
      <w:r w:rsidR="007F0A70" w:rsidRPr="005A3FFF">
        <w:rPr>
          <w:i/>
          <w:iCs/>
          <w:color w:val="000000" w:themeColor="text1"/>
        </w:rPr>
        <w:t xml:space="preserve"> </w:t>
      </w:r>
      <w:r w:rsidR="007F0A70" w:rsidRPr="005A3FFF">
        <w:rPr>
          <w:color w:val="000000" w:themeColor="text1"/>
        </w:rPr>
        <w:t>strain</w:t>
      </w:r>
      <w:r w:rsidR="0018388E" w:rsidRPr="005A3FFF">
        <w:rPr>
          <w:color w:val="000000" w:themeColor="text1"/>
        </w:rPr>
        <w:t xml:space="preserve"> expressing</w:t>
      </w:r>
      <w:r w:rsidR="00D93EC4" w:rsidRPr="005A3FFF">
        <w:rPr>
          <w:i/>
          <w:iCs/>
          <w:color w:val="000000" w:themeColor="text1"/>
        </w:rPr>
        <w:t xml:space="preserve"> </w:t>
      </w:r>
      <w:r w:rsidR="00D93EC4" w:rsidRPr="005A3FFF">
        <w:rPr>
          <w:color w:val="000000" w:themeColor="text1"/>
        </w:rPr>
        <w:t xml:space="preserve">yellow fluorescent protein </w:t>
      </w:r>
      <w:r w:rsidR="00E62DBC" w:rsidRPr="005A3FFF">
        <w:rPr>
          <w:color w:val="000000" w:themeColor="text1"/>
        </w:rPr>
        <w:t xml:space="preserve">(YFP) </w:t>
      </w:r>
      <w:r w:rsidR="00D93EC4">
        <w:rPr>
          <w:color w:val="000000" w:themeColor="text1"/>
        </w:rPr>
        <w:t>at</w:t>
      </w:r>
      <w:r w:rsidR="000E0E31" w:rsidRPr="005A3FFF">
        <w:rPr>
          <w:color w:val="000000" w:themeColor="text1"/>
        </w:rPr>
        <w:t xml:space="preserve"> a multiplicity of infection (</w:t>
      </w:r>
      <w:r w:rsidR="00ED78F7" w:rsidRPr="005A3FFF">
        <w:rPr>
          <w:color w:val="000000" w:themeColor="text1"/>
        </w:rPr>
        <w:t>MOI</w:t>
      </w:r>
      <w:r w:rsidR="000E0E31" w:rsidRPr="005A3FFF">
        <w:rPr>
          <w:color w:val="000000" w:themeColor="text1"/>
        </w:rPr>
        <w:t>)</w:t>
      </w:r>
      <w:r w:rsidR="00ED78F7" w:rsidRPr="005A3FFF">
        <w:rPr>
          <w:color w:val="000000" w:themeColor="text1"/>
        </w:rPr>
        <w:t xml:space="preserve"> </w:t>
      </w:r>
      <w:r w:rsidR="006A3588">
        <w:rPr>
          <w:color w:val="000000" w:themeColor="text1"/>
        </w:rPr>
        <w:t xml:space="preserve">of </w:t>
      </w:r>
      <w:r w:rsidR="00ED78F7" w:rsidRPr="005A3FFF">
        <w:rPr>
          <w:color w:val="000000" w:themeColor="text1"/>
        </w:rPr>
        <w:t xml:space="preserve">1:1 </w:t>
      </w:r>
      <w:r w:rsidR="00D27E43" w:rsidRPr="005A3FFF">
        <w:rPr>
          <w:color w:val="000000" w:themeColor="text1"/>
        </w:rPr>
        <w:t>(</w:t>
      </w:r>
      <w:proofErr w:type="spellStart"/>
      <w:r w:rsidR="00D27E43" w:rsidRPr="005A3FFF">
        <w:rPr>
          <w:color w:val="000000" w:themeColor="text1"/>
        </w:rPr>
        <w:t>parasite</w:t>
      </w:r>
      <w:r w:rsidR="003E29C0" w:rsidRPr="005A3FFF">
        <w:rPr>
          <w:color w:val="000000" w:themeColor="text1"/>
        </w:rPr>
        <w:t>:</w:t>
      </w:r>
      <w:r w:rsidR="00D27E43" w:rsidRPr="005A3FFF">
        <w:rPr>
          <w:color w:val="000000" w:themeColor="text1"/>
        </w:rPr>
        <w:t>cell</w:t>
      </w:r>
      <w:proofErr w:type="spellEnd"/>
      <w:r w:rsidR="00D27E43" w:rsidRPr="005A3FFF">
        <w:rPr>
          <w:color w:val="000000" w:themeColor="text1"/>
        </w:rPr>
        <w:t xml:space="preserve">) </w:t>
      </w:r>
      <w:r w:rsidR="00ED78F7" w:rsidRPr="005A3FFF">
        <w:rPr>
          <w:color w:val="000000" w:themeColor="text1"/>
        </w:rPr>
        <w:t xml:space="preserve">diluted in </w:t>
      </w:r>
      <w:r w:rsidR="00FE019D" w:rsidRPr="005A3FFF">
        <w:rPr>
          <w:color w:val="000000" w:themeColor="text1"/>
        </w:rPr>
        <w:t xml:space="preserve">200 </w:t>
      </w:r>
      <w:r w:rsidR="00A723D9">
        <w:rPr>
          <w:color w:val="000000" w:themeColor="text1"/>
        </w:rPr>
        <w:t>µ</w:t>
      </w:r>
      <w:r w:rsidR="00FE019D" w:rsidRPr="005A3FFF">
        <w:rPr>
          <w:color w:val="000000" w:themeColor="text1"/>
        </w:rPr>
        <w:t xml:space="preserve">L/well of </w:t>
      </w:r>
      <w:r w:rsidR="00E345FC" w:rsidRPr="005A3FFF">
        <w:rPr>
          <w:color w:val="000000" w:themeColor="text1"/>
        </w:rPr>
        <w:t xml:space="preserve">supplemented </w:t>
      </w:r>
      <w:r w:rsidR="00ED78F7" w:rsidRPr="005A3FFF">
        <w:rPr>
          <w:color w:val="000000" w:themeColor="text1"/>
        </w:rPr>
        <w:t xml:space="preserve">RPMI </w:t>
      </w:r>
      <w:r w:rsidR="00D325CA" w:rsidRPr="005A3FFF">
        <w:rPr>
          <w:color w:val="000000" w:themeColor="text1"/>
        </w:rPr>
        <w:t>(</w:t>
      </w:r>
      <w:r w:rsidR="00761C0F" w:rsidRPr="005A3FFF">
        <w:rPr>
          <w:color w:val="000000" w:themeColor="text1"/>
        </w:rPr>
        <w:t>3</w:t>
      </w:r>
      <w:r w:rsidR="00D325CA" w:rsidRPr="005A3FFF">
        <w:rPr>
          <w:color w:val="000000" w:themeColor="text1"/>
        </w:rPr>
        <w:t>% FBS + 0.</w:t>
      </w:r>
      <w:r w:rsidR="00761C0F" w:rsidRPr="005A3FFF">
        <w:rPr>
          <w:color w:val="000000" w:themeColor="text1"/>
        </w:rPr>
        <w:t xml:space="preserve">16 </w:t>
      </w:r>
      <w:r w:rsidR="00D325CA" w:rsidRPr="005A3FFF">
        <w:rPr>
          <w:color w:val="000000" w:themeColor="text1"/>
        </w:rPr>
        <w:t>mM Penicillin + 0.</w:t>
      </w:r>
      <w:r w:rsidR="00761C0F" w:rsidRPr="005A3FFF">
        <w:rPr>
          <w:color w:val="000000" w:themeColor="text1"/>
        </w:rPr>
        <w:t>18</w:t>
      </w:r>
      <w:r w:rsidR="00D325CA" w:rsidRPr="005A3FFF">
        <w:rPr>
          <w:color w:val="000000" w:themeColor="text1"/>
        </w:rPr>
        <w:t xml:space="preserve"> mM Streptomycin + 12.5 mM HEPES + 30 mM sodium bicarbonate</w:t>
      </w:r>
      <w:r w:rsidR="002A527B" w:rsidRPr="005A3FFF">
        <w:rPr>
          <w:color w:val="000000" w:themeColor="text1"/>
        </w:rPr>
        <w:t>, pH 7.2</w:t>
      </w:r>
      <w:r w:rsidR="005C716B" w:rsidRPr="005A3FFF">
        <w:rPr>
          <w:color w:val="000000" w:themeColor="text1"/>
        </w:rPr>
        <w:t>)</w:t>
      </w:r>
      <w:r w:rsidR="002A527B" w:rsidRPr="005A3FFF">
        <w:rPr>
          <w:color w:val="000000" w:themeColor="text1"/>
        </w:rPr>
        <w:t xml:space="preserve"> and filter it with a 0.22 </w:t>
      </w:r>
      <w:r w:rsidR="00A723D9">
        <w:rPr>
          <w:color w:val="000000" w:themeColor="text1"/>
        </w:rPr>
        <w:t>µ</w:t>
      </w:r>
      <w:r w:rsidR="00082207" w:rsidRPr="005A3FFF">
        <w:rPr>
          <w:color w:val="000000" w:themeColor="text1"/>
        </w:rPr>
        <w:t>m</w:t>
      </w:r>
      <w:r w:rsidR="002A527B" w:rsidRPr="005A3FFF">
        <w:rPr>
          <w:color w:val="000000" w:themeColor="text1"/>
        </w:rPr>
        <w:t xml:space="preserve"> filter </w:t>
      </w:r>
      <w:r w:rsidR="005C716B" w:rsidRPr="005A3FFF">
        <w:rPr>
          <w:color w:val="000000" w:themeColor="text1"/>
        </w:rPr>
        <w:t>(</w:t>
      </w:r>
      <w:r w:rsidR="002A527B" w:rsidRPr="005A3FFF">
        <w:rPr>
          <w:color w:val="000000" w:themeColor="text1"/>
        </w:rPr>
        <w:t xml:space="preserve">see </w:t>
      </w:r>
      <w:r w:rsidR="00803098" w:rsidRPr="00803098">
        <w:rPr>
          <w:b/>
          <w:bCs/>
          <w:color w:val="000000" w:themeColor="text1"/>
        </w:rPr>
        <w:t>Table of Materials</w:t>
      </w:r>
      <w:r w:rsidR="002A527B" w:rsidRPr="005A3FFF">
        <w:rPr>
          <w:color w:val="000000" w:themeColor="text1"/>
        </w:rPr>
        <w:t>)</w:t>
      </w:r>
      <w:r w:rsidR="005C716B" w:rsidRPr="005A3FFF">
        <w:rPr>
          <w:color w:val="000000" w:themeColor="text1"/>
        </w:rPr>
        <w:t>.</w:t>
      </w:r>
      <w:r w:rsidR="00ED78F7" w:rsidRPr="005A3FFF">
        <w:rPr>
          <w:color w:val="000000" w:themeColor="text1"/>
        </w:rPr>
        <w:t xml:space="preserve"> </w:t>
      </w:r>
      <w:r w:rsidR="005C716B" w:rsidRPr="005A3FFF">
        <w:rPr>
          <w:color w:val="000000" w:themeColor="text1"/>
        </w:rPr>
        <w:t>I</w:t>
      </w:r>
      <w:r w:rsidR="00ED78F7" w:rsidRPr="005A3FFF">
        <w:rPr>
          <w:color w:val="000000" w:themeColor="text1"/>
        </w:rPr>
        <w:t>ncubate at 37</w:t>
      </w:r>
      <w:r w:rsidR="00D27E43" w:rsidRPr="005A3FFF">
        <w:rPr>
          <w:color w:val="000000" w:themeColor="text1"/>
        </w:rPr>
        <w:t xml:space="preserve"> °</w:t>
      </w:r>
      <w:r w:rsidR="00ED78F7" w:rsidRPr="005A3FFF">
        <w:rPr>
          <w:color w:val="000000" w:themeColor="text1"/>
        </w:rPr>
        <w:t>C and 5% CO</w:t>
      </w:r>
      <w:r w:rsidR="00ED78F7" w:rsidRPr="005A3FFF">
        <w:rPr>
          <w:color w:val="000000" w:themeColor="text1"/>
          <w:vertAlign w:val="subscript"/>
        </w:rPr>
        <w:t>2</w:t>
      </w:r>
      <w:r w:rsidR="00FD650A">
        <w:rPr>
          <w:color w:val="000000" w:themeColor="text1"/>
          <w:vertAlign w:val="subscript"/>
        </w:rPr>
        <w:t xml:space="preserve"> </w:t>
      </w:r>
      <w:r w:rsidR="00ED78F7" w:rsidRPr="005A3FFF">
        <w:rPr>
          <w:color w:val="000000" w:themeColor="text1"/>
        </w:rPr>
        <w:t xml:space="preserve">for </w:t>
      </w:r>
      <w:r w:rsidR="00AC5A36" w:rsidRPr="005A3FFF">
        <w:rPr>
          <w:color w:val="000000" w:themeColor="text1"/>
        </w:rPr>
        <w:t xml:space="preserve">48 </w:t>
      </w:r>
      <w:r w:rsidR="003434A9" w:rsidRPr="005A3FFF">
        <w:rPr>
          <w:color w:val="000000" w:themeColor="text1"/>
        </w:rPr>
        <w:t>h</w:t>
      </w:r>
      <w:r w:rsidR="00AC5A36" w:rsidRPr="005A3FFF">
        <w:rPr>
          <w:color w:val="000000" w:themeColor="text1"/>
        </w:rPr>
        <w:t>.</w:t>
      </w:r>
    </w:p>
    <w:p w14:paraId="45B67235" w14:textId="77777777" w:rsidR="00B44AD7" w:rsidRPr="005A3FFF" w:rsidRDefault="00B44AD7" w:rsidP="005A3FFF">
      <w:pPr>
        <w:pStyle w:val="ListParagraph"/>
        <w:widowControl/>
        <w:tabs>
          <w:tab w:val="left" w:pos="567"/>
        </w:tabs>
        <w:autoSpaceDE/>
        <w:autoSpaceDN/>
        <w:adjustRightInd/>
        <w:ind w:left="0"/>
        <w:rPr>
          <w:color w:val="000000" w:themeColor="text1"/>
        </w:rPr>
      </w:pPr>
    </w:p>
    <w:p w14:paraId="3993E4F9" w14:textId="61293ED1" w:rsidR="00ED78F7" w:rsidRPr="005A3FFF" w:rsidRDefault="00215CF9" w:rsidP="005A3FFF">
      <w:pPr>
        <w:pStyle w:val="ListParagraph"/>
        <w:widowControl/>
        <w:tabs>
          <w:tab w:val="left" w:pos="567"/>
        </w:tabs>
        <w:autoSpaceDE/>
        <w:autoSpaceDN/>
        <w:adjustRightInd/>
        <w:ind w:left="0"/>
        <w:rPr>
          <w:color w:val="000000" w:themeColor="text1"/>
        </w:rPr>
      </w:pPr>
      <w:r w:rsidRPr="00D93EC4">
        <w:rPr>
          <w:color w:val="000000" w:themeColor="text1"/>
        </w:rPr>
        <w:t>2.1.3.</w:t>
      </w:r>
      <w:r w:rsidRPr="005A3FFF">
        <w:rPr>
          <w:b/>
          <w:bCs/>
          <w:color w:val="000000" w:themeColor="text1"/>
        </w:rPr>
        <w:t xml:space="preserve"> </w:t>
      </w:r>
      <w:r w:rsidR="00ED78F7" w:rsidRPr="005A3FFF">
        <w:rPr>
          <w:color w:val="000000" w:themeColor="text1"/>
        </w:rPr>
        <w:t xml:space="preserve">Then, </w:t>
      </w:r>
      <w:r w:rsidR="00BC2A9A" w:rsidRPr="005A3FFF">
        <w:rPr>
          <w:color w:val="000000" w:themeColor="text1"/>
        </w:rPr>
        <w:t>discard</w:t>
      </w:r>
      <w:r w:rsidR="00ED78F7" w:rsidRPr="005A3FFF">
        <w:rPr>
          <w:color w:val="000000" w:themeColor="text1"/>
        </w:rPr>
        <w:t xml:space="preserve"> the supernatant and </w:t>
      </w:r>
      <w:r w:rsidR="00D70A11" w:rsidRPr="005A3FFF">
        <w:rPr>
          <w:color w:val="000000" w:themeColor="text1"/>
        </w:rPr>
        <w:t xml:space="preserve">fix the cells by adding </w:t>
      </w:r>
      <w:r w:rsidR="00ED78F7" w:rsidRPr="005A3FFF">
        <w:rPr>
          <w:color w:val="000000" w:themeColor="text1"/>
        </w:rPr>
        <w:t xml:space="preserve">100 </w:t>
      </w:r>
      <w:r w:rsidR="00A723D9">
        <w:rPr>
          <w:color w:val="000000" w:themeColor="text1"/>
        </w:rPr>
        <w:t>µ</w:t>
      </w:r>
      <w:r w:rsidR="00ED78F7" w:rsidRPr="005A3FFF">
        <w:rPr>
          <w:color w:val="000000" w:themeColor="text1"/>
        </w:rPr>
        <w:t xml:space="preserve">L/well of 1% </w:t>
      </w:r>
      <w:r w:rsidR="00D93EC4">
        <w:rPr>
          <w:color w:val="000000" w:themeColor="text1"/>
        </w:rPr>
        <w:t>p</w:t>
      </w:r>
      <w:r w:rsidR="005E3277" w:rsidRPr="005A3FFF">
        <w:rPr>
          <w:color w:val="000000" w:themeColor="text1"/>
        </w:rPr>
        <w:t>araformaldehyde (PFA) diluted in PBS</w:t>
      </w:r>
      <w:r w:rsidR="00ED78F7" w:rsidRPr="005A3FFF">
        <w:rPr>
          <w:color w:val="000000" w:themeColor="text1"/>
        </w:rPr>
        <w:t xml:space="preserve"> at 4</w:t>
      </w:r>
      <w:r w:rsidR="008931F6" w:rsidRPr="005A3FFF">
        <w:rPr>
          <w:color w:val="000000" w:themeColor="text1"/>
        </w:rPr>
        <w:t xml:space="preserve"> °</w:t>
      </w:r>
      <w:r w:rsidR="00ED78F7" w:rsidRPr="005A3FFF">
        <w:rPr>
          <w:color w:val="000000" w:themeColor="text1"/>
        </w:rPr>
        <w:t xml:space="preserve">C for 24 </w:t>
      </w:r>
      <w:r w:rsidR="008931F6" w:rsidRPr="005A3FFF">
        <w:rPr>
          <w:color w:val="000000" w:themeColor="text1"/>
        </w:rPr>
        <w:t>h</w:t>
      </w:r>
      <w:r w:rsidR="0039765A" w:rsidRPr="005A3FFF">
        <w:rPr>
          <w:color w:val="000000" w:themeColor="text1"/>
        </w:rPr>
        <w:t>.</w:t>
      </w:r>
    </w:p>
    <w:p w14:paraId="760ED019" w14:textId="77777777" w:rsidR="00B44AD7" w:rsidRPr="005A3FFF" w:rsidRDefault="00B44AD7" w:rsidP="005A3FFF">
      <w:pPr>
        <w:pStyle w:val="ListParagraph"/>
        <w:widowControl/>
        <w:tabs>
          <w:tab w:val="left" w:pos="567"/>
        </w:tabs>
        <w:autoSpaceDE/>
        <w:autoSpaceDN/>
        <w:adjustRightInd/>
        <w:ind w:left="0"/>
        <w:rPr>
          <w:color w:val="000000" w:themeColor="text1"/>
        </w:rPr>
      </w:pPr>
    </w:p>
    <w:p w14:paraId="4562B6FC" w14:textId="3073908A" w:rsidR="00205149" w:rsidRPr="005A3FFF" w:rsidRDefault="00D93EC4" w:rsidP="00D93EC4">
      <w:pPr>
        <w:pStyle w:val="ListParagraph"/>
        <w:tabs>
          <w:tab w:val="left" w:pos="567"/>
        </w:tabs>
        <w:ind w:left="0"/>
        <w:rPr>
          <w:color w:val="000000" w:themeColor="text1"/>
        </w:rPr>
      </w:pPr>
      <w:r>
        <w:rPr>
          <w:color w:val="000000" w:themeColor="text1"/>
        </w:rPr>
        <w:t>2.1.4.</w:t>
      </w:r>
      <w:r w:rsidR="00215CF9" w:rsidRPr="005A3FFF">
        <w:rPr>
          <w:color w:val="000000" w:themeColor="text1"/>
        </w:rPr>
        <w:t xml:space="preserve"> </w:t>
      </w:r>
      <w:r w:rsidR="00ED78F7" w:rsidRPr="005A3FFF">
        <w:rPr>
          <w:color w:val="000000" w:themeColor="text1"/>
        </w:rPr>
        <w:t xml:space="preserve">Replace PFA </w:t>
      </w:r>
      <w:r>
        <w:rPr>
          <w:color w:val="000000" w:themeColor="text1"/>
        </w:rPr>
        <w:t>witrh</w:t>
      </w:r>
      <w:r w:rsidR="002A0185" w:rsidRPr="005A3FFF">
        <w:rPr>
          <w:color w:val="000000" w:themeColor="text1"/>
        </w:rPr>
        <w:t xml:space="preserve">100 </w:t>
      </w:r>
      <w:r w:rsidR="00A723D9">
        <w:rPr>
          <w:color w:val="000000" w:themeColor="text1"/>
        </w:rPr>
        <w:t>µ</w:t>
      </w:r>
      <w:r w:rsidR="002A0185" w:rsidRPr="005A3FFF">
        <w:rPr>
          <w:color w:val="000000" w:themeColor="text1"/>
        </w:rPr>
        <w:t>L/we</w:t>
      </w:r>
      <w:r w:rsidR="00FA5C7C" w:rsidRPr="005A3FFF">
        <w:rPr>
          <w:color w:val="000000" w:themeColor="text1"/>
        </w:rPr>
        <w:t>ll</w:t>
      </w:r>
      <w:r w:rsidR="002A0185" w:rsidRPr="005A3FFF">
        <w:rPr>
          <w:color w:val="000000" w:themeColor="text1"/>
        </w:rPr>
        <w:t xml:space="preserve"> of </w:t>
      </w:r>
      <w:r w:rsidR="00ED78F7" w:rsidRPr="005A3FFF">
        <w:rPr>
          <w:color w:val="000000" w:themeColor="text1"/>
        </w:rPr>
        <w:t xml:space="preserve">PBS </w:t>
      </w:r>
      <w:r>
        <w:rPr>
          <w:color w:val="000000" w:themeColor="text1"/>
        </w:rPr>
        <w:t xml:space="preserve">at </w:t>
      </w:r>
      <w:r w:rsidR="00ED78F7" w:rsidRPr="005A3FFF">
        <w:rPr>
          <w:color w:val="000000" w:themeColor="text1"/>
        </w:rPr>
        <w:t>pH 7.2</w:t>
      </w:r>
      <w:r w:rsidR="00205149" w:rsidRPr="005A3FFF">
        <w:rPr>
          <w:color w:val="000000" w:themeColor="text1"/>
        </w:rPr>
        <w:t>.</w:t>
      </w:r>
    </w:p>
    <w:p w14:paraId="5CB68EA0" w14:textId="77777777" w:rsidR="00B44AD7" w:rsidRPr="005A3FFF" w:rsidRDefault="00B44AD7" w:rsidP="005A3FFF">
      <w:pPr>
        <w:pStyle w:val="ListParagraph"/>
        <w:tabs>
          <w:tab w:val="left" w:pos="567"/>
        </w:tabs>
        <w:ind w:left="0"/>
        <w:rPr>
          <w:color w:val="000000" w:themeColor="text1"/>
        </w:rPr>
      </w:pPr>
    </w:p>
    <w:p w14:paraId="2A3417AD" w14:textId="0AFB8A4D" w:rsidR="00B44AD7" w:rsidRPr="00D66A84" w:rsidRDefault="00D66A84" w:rsidP="00D66A84">
      <w:pPr>
        <w:tabs>
          <w:tab w:val="left" w:pos="567"/>
        </w:tabs>
        <w:rPr>
          <w:color w:val="000000" w:themeColor="text1"/>
        </w:rPr>
      </w:pPr>
      <w:r>
        <w:rPr>
          <w:color w:val="000000" w:themeColor="text1"/>
        </w:rPr>
        <w:t>2.1.5.</w:t>
      </w:r>
      <w:r w:rsidR="00215CF9" w:rsidRPr="00D66A84">
        <w:rPr>
          <w:color w:val="000000" w:themeColor="text1"/>
        </w:rPr>
        <w:t xml:space="preserve"> </w:t>
      </w:r>
      <w:r w:rsidR="00E53B51" w:rsidRPr="00D66A84">
        <w:rPr>
          <w:color w:val="000000" w:themeColor="text1"/>
        </w:rPr>
        <w:t>Carefully remove the supernatant and stain cells’</w:t>
      </w:r>
      <w:r w:rsidR="00E53B51" w:rsidRPr="00D66A84">
        <w:rPr>
          <w:b/>
          <w:bCs/>
          <w:color w:val="000000" w:themeColor="text1"/>
        </w:rPr>
        <w:t xml:space="preserve"> </w:t>
      </w:r>
      <w:r w:rsidR="00900BC5" w:rsidRPr="00D66A84">
        <w:rPr>
          <w:color w:val="000000" w:themeColor="text1"/>
        </w:rPr>
        <w:t xml:space="preserve">nuclei by pipetting 50 </w:t>
      </w:r>
      <w:r w:rsidR="00A723D9" w:rsidRPr="00D66A84">
        <w:rPr>
          <w:color w:val="000000" w:themeColor="text1"/>
        </w:rPr>
        <w:t>µ</w:t>
      </w:r>
      <w:r w:rsidR="00900BC5" w:rsidRPr="00D66A84">
        <w:rPr>
          <w:color w:val="000000" w:themeColor="text1"/>
        </w:rPr>
        <w:t xml:space="preserve">L/well of DAPI </w:t>
      </w:r>
      <w:r w:rsidR="00AC5A36" w:rsidRPr="00D66A84">
        <w:rPr>
          <w:color w:val="000000" w:themeColor="text1"/>
        </w:rPr>
        <w:t xml:space="preserve">(5 mg/mL) </w:t>
      </w:r>
      <w:r w:rsidR="00900BC5" w:rsidRPr="00D66A84">
        <w:rPr>
          <w:color w:val="000000" w:themeColor="text1"/>
        </w:rPr>
        <w:t>diluted in PBS pH 7.2 (1:1000) for 1</w:t>
      </w:r>
      <w:r w:rsidR="00FA5C7C" w:rsidRPr="00D66A84">
        <w:rPr>
          <w:color w:val="000000" w:themeColor="text1"/>
        </w:rPr>
        <w:t xml:space="preserve"> min at room temperature in the dark</w:t>
      </w:r>
      <w:r w:rsidR="00900BC5" w:rsidRPr="00D66A84">
        <w:rPr>
          <w:color w:val="000000" w:themeColor="text1"/>
        </w:rPr>
        <w:t>.</w:t>
      </w:r>
    </w:p>
    <w:p w14:paraId="6101C422" w14:textId="77777777" w:rsidR="00D66A84" w:rsidRDefault="00D66A84" w:rsidP="00D66A84">
      <w:pPr>
        <w:pStyle w:val="ListParagraph"/>
        <w:tabs>
          <w:tab w:val="left" w:pos="567"/>
        </w:tabs>
        <w:ind w:left="0"/>
        <w:rPr>
          <w:color w:val="000000" w:themeColor="text1"/>
        </w:rPr>
      </w:pPr>
    </w:p>
    <w:p w14:paraId="3C653233" w14:textId="28CBA12B" w:rsidR="00900BC5" w:rsidRPr="005A3FFF" w:rsidRDefault="00D66A84" w:rsidP="00D66A84">
      <w:pPr>
        <w:pStyle w:val="ListParagraph"/>
        <w:tabs>
          <w:tab w:val="left" w:pos="567"/>
        </w:tabs>
        <w:ind w:left="0"/>
        <w:rPr>
          <w:color w:val="000000" w:themeColor="text1"/>
        </w:rPr>
      </w:pPr>
      <w:r>
        <w:rPr>
          <w:color w:val="000000" w:themeColor="text1"/>
        </w:rPr>
        <w:t xml:space="preserve">2.1.6. </w:t>
      </w:r>
      <w:r w:rsidR="00900BC5" w:rsidRPr="005A3FFF">
        <w:rPr>
          <w:color w:val="000000" w:themeColor="text1"/>
        </w:rPr>
        <w:t xml:space="preserve">Replace DAPI staining solution </w:t>
      </w:r>
      <w:r>
        <w:rPr>
          <w:color w:val="000000" w:themeColor="text1"/>
        </w:rPr>
        <w:t>with</w:t>
      </w:r>
      <w:r w:rsidR="00717303" w:rsidRPr="005A3FFF">
        <w:rPr>
          <w:color w:val="000000" w:themeColor="text1"/>
        </w:rPr>
        <w:t xml:space="preserve"> 100 </w:t>
      </w:r>
      <w:r w:rsidR="00A723D9">
        <w:rPr>
          <w:color w:val="000000" w:themeColor="text1"/>
        </w:rPr>
        <w:t>µ</w:t>
      </w:r>
      <w:r w:rsidR="00717303" w:rsidRPr="005A3FFF">
        <w:rPr>
          <w:color w:val="000000" w:themeColor="text1"/>
        </w:rPr>
        <w:t>L/well of</w:t>
      </w:r>
      <w:r w:rsidR="00900BC5" w:rsidRPr="005A3FFF">
        <w:rPr>
          <w:color w:val="000000" w:themeColor="text1"/>
        </w:rPr>
        <w:t xml:space="preserve"> </w:t>
      </w:r>
      <w:r w:rsidR="00896F22" w:rsidRPr="005A3FFF">
        <w:rPr>
          <w:color w:val="000000" w:themeColor="text1"/>
        </w:rPr>
        <w:t xml:space="preserve">PBS </w:t>
      </w:r>
      <w:r>
        <w:rPr>
          <w:color w:val="000000" w:themeColor="text1"/>
        </w:rPr>
        <w:t>(</w:t>
      </w:r>
      <w:r w:rsidR="00896F22" w:rsidRPr="005A3FFF">
        <w:rPr>
          <w:color w:val="000000" w:themeColor="text1"/>
        </w:rPr>
        <w:t>pH 7.2</w:t>
      </w:r>
      <w:r>
        <w:rPr>
          <w:color w:val="000000" w:themeColor="text1"/>
        </w:rPr>
        <w:t>)</w:t>
      </w:r>
      <w:r w:rsidR="00896F22" w:rsidRPr="005A3FFF">
        <w:rPr>
          <w:color w:val="000000" w:themeColor="text1"/>
        </w:rPr>
        <w:t xml:space="preserve"> and analyze it by fluorescence microscopy.</w:t>
      </w:r>
    </w:p>
    <w:p w14:paraId="00D1A778" w14:textId="77777777" w:rsidR="00900BC5" w:rsidRPr="005A3FFF" w:rsidRDefault="00900BC5" w:rsidP="005A3FFF">
      <w:pPr>
        <w:tabs>
          <w:tab w:val="left" w:pos="993"/>
        </w:tabs>
        <w:rPr>
          <w:color w:val="000000" w:themeColor="text1"/>
        </w:rPr>
      </w:pPr>
    </w:p>
    <w:p w14:paraId="59366FB4" w14:textId="25169DAA" w:rsidR="00844C9E" w:rsidRDefault="00291B54" w:rsidP="005A3FFF">
      <w:pPr>
        <w:tabs>
          <w:tab w:val="left" w:pos="567"/>
        </w:tabs>
        <w:rPr>
          <w:b/>
          <w:bCs/>
          <w:i/>
          <w:iCs/>
          <w:color w:val="000000" w:themeColor="text1"/>
        </w:rPr>
      </w:pPr>
      <w:r w:rsidRPr="005A3FFF">
        <w:rPr>
          <w:b/>
          <w:bCs/>
          <w:color w:val="000000" w:themeColor="text1"/>
        </w:rPr>
        <w:t>2.2</w:t>
      </w:r>
      <w:r w:rsidR="00844C9E" w:rsidRPr="005A3FFF">
        <w:rPr>
          <w:b/>
          <w:bCs/>
          <w:color w:val="000000" w:themeColor="text1"/>
        </w:rPr>
        <w:t>.</w:t>
      </w:r>
      <w:r w:rsidRPr="005A3FFF">
        <w:rPr>
          <w:b/>
          <w:bCs/>
          <w:color w:val="000000" w:themeColor="text1"/>
        </w:rPr>
        <w:t xml:space="preserve"> </w:t>
      </w:r>
      <w:r w:rsidR="006A3588">
        <w:rPr>
          <w:b/>
          <w:bCs/>
          <w:color w:val="000000" w:themeColor="text1"/>
        </w:rPr>
        <w:t>I</w:t>
      </w:r>
      <w:r w:rsidR="006A3588" w:rsidRPr="005A3FFF">
        <w:rPr>
          <w:b/>
          <w:bCs/>
          <w:color w:val="000000" w:themeColor="text1"/>
        </w:rPr>
        <w:t xml:space="preserve">nfection </w:t>
      </w:r>
      <w:r w:rsidR="006A3588">
        <w:rPr>
          <w:b/>
          <w:bCs/>
          <w:color w:val="000000" w:themeColor="text1"/>
        </w:rPr>
        <w:t>of g</w:t>
      </w:r>
      <w:r w:rsidR="006A3588" w:rsidRPr="005A3FFF">
        <w:rPr>
          <w:b/>
          <w:bCs/>
          <w:color w:val="000000" w:themeColor="text1"/>
        </w:rPr>
        <w:t>lia</w:t>
      </w:r>
      <w:r w:rsidR="006A3588">
        <w:rPr>
          <w:b/>
          <w:bCs/>
          <w:color w:val="000000" w:themeColor="text1"/>
        </w:rPr>
        <w:t>l</w:t>
      </w:r>
      <w:r w:rsidR="006A3588" w:rsidRPr="005A3FFF">
        <w:rPr>
          <w:b/>
          <w:bCs/>
          <w:color w:val="000000" w:themeColor="text1"/>
        </w:rPr>
        <w:t xml:space="preserve"> cells </w:t>
      </w:r>
      <w:r w:rsidR="00ED78F7" w:rsidRPr="005A3FFF">
        <w:rPr>
          <w:b/>
          <w:bCs/>
          <w:color w:val="000000" w:themeColor="text1"/>
        </w:rPr>
        <w:t>with</w:t>
      </w:r>
      <w:r w:rsidR="00ED78F7" w:rsidRPr="005A3FFF">
        <w:rPr>
          <w:b/>
          <w:bCs/>
          <w:i/>
          <w:iCs/>
          <w:color w:val="000000" w:themeColor="text1"/>
        </w:rPr>
        <w:t xml:space="preserve"> T</w:t>
      </w:r>
      <w:r w:rsidR="00D66A84">
        <w:rPr>
          <w:b/>
          <w:bCs/>
          <w:i/>
          <w:iCs/>
          <w:color w:val="000000" w:themeColor="text1"/>
        </w:rPr>
        <w:t>.</w:t>
      </w:r>
      <w:r w:rsidR="00ED78F7" w:rsidRPr="005A3FFF">
        <w:rPr>
          <w:b/>
          <w:bCs/>
          <w:i/>
          <w:iCs/>
          <w:color w:val="000000" w:themeColor="text1"/>
        </w:rPr>
        <w:t xml:space="preserve"> </w:t>
      </w:r>
      <w:proofErr w:type="spellStart"/>
      <w:r w:rsidR="00ED78F7" w:rsidRPr="005A3FFF">
        <w:rPr>
          <w:b/>
          <w:bCs/>
          <w:i/>
          <w:iCs/>
          <w:color w:val="000000" w:themeColor="text1"/>
        </w:rPr>
        <w:t>cruzi</w:t>
      </w:r>
      <w:proofErr w:type="spellEnd"/>
      <w:r w:rsidR="00ED78F7" w:rsidRPr="005A3FFF">
        <w:rPr>
          <w:b/>
          <w:bCs/>
          <w:i/>
          <w:iCs/>
          <w:color w:val="000000" w:themeColor="text1"/>
        </w:rPr>
        <w:t xml:space="preserve"> </w:t>
      </w:r>
    </w:p>
    <w:p w14:paraId="7E895C92" w14:textId="77777777" w:rsidR="006A3588" w:rsidRDefault="006A3588" w:rsidP="006A3588">
      <w:pPr>
        <w:pStyle w:val="ListParagraph"/>
        <w:widowControl/>
        <w:tabs>
          <w:tab w:val="left" w:pos="567"/>
        </w:tabs>
        <w:autoSpaceDE/>
        <w:autoSpaceDN/>
        <w:adjustRightInd/>
        <w:ind w:left="0"/>
        <w:rPr>
          <w:color w:val="000000" w:themeColor="text1"/>
        </w:rPr>
      </w:pPr>
    </w:p>
    <w:p w14:paraId="39017AB2" w14:textId="5641AE72" w:rsidR="00ED78F7" w:rsidRDefault="006A3588" w:rsidP="006A3588">
      <w:pPr>
        <w:pStyle w:val="ListParagraph"/>
        <w:widowControl/>
        <w:tabs>
          <w:tab w:val="left" w:pos="567"/>
        </w:tabs>
        <w:autoSpaceDE/>
        <w:autoSpaceDN/>
        <w:adjustRightInd/>
        <w:ind w:left="0"/>
        <w:rPr>
          <w:color w:val="000000" w:themeColor="text1"/>
        </w:rPr>
      </w:pPr>
      <w:r>
        <w:rPr>
          <w:color w:val="000000" w:themeColor="text1"/>
        </w:rPr>
        <w:t xml:space="preserve">2.2.1. </w:t>
      </w:r>
      <w:r w:rsidR="00EA48AB" w:rsidRPr="005A3FFF">
        <w:rPr>
          <w:color w:val="000000" w:themeColor="text1"/>
        </w:rPr>
        <w:t>Plate 3 x 10</w:t>
      </w:r>
      <w:r w:rsidR="00EA48AB" w:rsidRPr="005A3FFF">
        <w:rPr>
          <w:color w:val="000000" w:themeColor="text1"/>
          <w:vertAlign w:val="superscript"/>
        </w:rPr>
        <w:t>4</w:t>
      </w:r>
      <w:r w:rsidR="00EA48AB" w:rsidRPr="005A3FFF">
        <w:rPr>
          <w:color w:val="000000" w:themeColor="text1"/>
        </w:rPr>
        <w:t xml:space="preserve"> microglia or astrocytes with </w:t>
      </w:r>
      <w:r w:rsidR="00FC3A13" w:rsidRPr="005A3FFF">
        <w:rPr>
          <w:color w:val="000000" w:themeColor="text1"/>
        </w:rPr>
        <w:t xml:space="preserve">supplemented </w:t>
      </w:r>
      <w:r w:rsidR="00EA48AB" w:rsidRPr="005A3FFF">
        <w:rPr>
          <w:color w:val="000000" w:themeColor="text1"/>
        </w:rPr>
        <w:t>DMEM/F12 at 37 °C and 5% CO</w:t>
      </w:r>
      <w:r w:rsidR="00EA48AB" w:rsidRPr="005A3FFF">
        <w:rPr>
          <w:color w:val="000000" w:themeColor="text1"/>
          <w:vertAlign w:val="subscript"/>
        </w:rPr>
        <w:t>2</w:t>
      </w:r>
      <w:r w:rsidR="00EA48AB" w:rsidRPr="005A3FFF">
        <w:rPr>
          <w:color w:val="000000" w:themeColor="text1"/>
        </w:rPr>
        <w:t xml:space="preserve"> for 24 h in a </w:t>
      </w:r>
      <w:r w:rsidR="00D80BA7" w:rsidRPr="005A3FFF">
        <w:rPr>
          <w:color w:val="000000" w:themeColor="text1"/>
        </w:rPr>
        <w:t xml:space="preserve">pretreated </w:t>
      </w:r>
      <w:r w:rsidR="00EA48AB" w:rsidRPr="005A3FFF">
        <w:rPr>
          <w:color w:val="000000" w:themeColor="text1"/>
        </w:rPr>
        <w:t xml:space="preserve">96-well flat plate </w:t>
      </w:r>
      <w:r w:rsidR="00D80BA7" w:rsidRPr="005A3FFF">
        <w:rPr>
          <w:color w:val="000000" w:themeColor="text1"/>
        </w:rPr>
        <w:t xml:space="preserve">(see </w:t>
      </w:r>
      <w:r w:rsidR="00803098" w:rsidRPr="00803098">
        <w:rPr>
          <w:b/>
          <w:bCs/>
          <w:color w:val="000000" w:themeColor="text1"/>
        </w:rPr>
        <w:t>Table of Materials</w:t>
      </w:r>
      <w:r w:rsidR="00D80BA7" w:rsidRPr="005A3FFF">
        <w:rPr>
          <w:color w:val="000000" w:themeColor="text1"/>
        </w:rPr>
        <w:t>)</w:t>
      </w:r>
      <w:r w:rsidR="003B53D8" w:rsidRPr="005A3FFF">
        <w:rPr>
          <w:color w:val="000000" w:themeColor="text1"/>
        </w:rPr>
        <w:t>.</w:t>
      </w:r>
    </w:p>
    <w:p w14:paraId="30CE2388" w14:textId="77777777" w:rsidR="006A3588" w:rsidRPr="005A3FFF" w:rsidRDefault="006A3588" w:rsidP="006A3588">
      <w:pPr>
        <w:pStyle w:val="ListParagraph"/>
        <w:widowControl/>
        <w:tabs>
          <w:tab w:val="left" w:pos="567"/>
        </w:tabs>
        <w:autoSpaceDE/>
        <w:autoSpaceDN/>
        <w:adjustRightInd/>
        <w:ind w:left="0"/>
        <w:rPr>
          <w:color w:val="000000" w:themeColor="text1"/>
        </w:rPr>
      </w:pPr>
    </w:p>
    <w:p w14:paraId="08CCC7DF" w14:textId="62F0E19A" w:rsidR="00ED78F7" w:rsidRPr="005A3FFF" w:rsidRDefault="00C66ACD" w:rsidP="005A3FFF">
      <w:pPr>
        <w:pStyle w:val="ListParagraph"/>
        <w:tabs>
          <w:tab w:val="left" w:pos="567"/>
        </w:tabs>
        <w:ind w:left="0"/>
        <w:rPr>
          <w:iCs/>
          <w:color w:val="000000" w:themeColor="text1"/>
        </w:rPr>
      </w:pPr>
      <w:r w:rsidRPr="006A3588">
        <w:rPr>
          <w:iCs/>
          <w:color w:val="000000" w:themeColor="text1"/>
        </w:rPr>
        <w:t>NOTE</w:t>
      </w:r>
      <w:r w:rsidR="00ED78F7" w:rsidRPr="006A3588">
        <w:rPr>
          <w:iCs/>
          <w:color w:val="000000" w:themeColor="text1"/>
        </w:rPr>
        <w:t>:</w:t>
      </w:r>
      <w:r w:rsidR="00ED78F7" w:rsidRPr="005A3FFF">
        <w:rPr>
          <w:iCs/>
          <w:color w:val="000000" w:themeColor="text1"/>
        </w:rPr>
        <w:t xml:space="preserve"> </w:t>
      </w:r>
      <w:r w:rsidR="000F3BFE" w:rsidRPr="005A3FFF">
        <w:rPr>
          <w:iCs/>
          <w:color w:val="000000" w:themeColor="text1"/>
        </w:rPr>
        <w:t>F</w:t>
      </w:r>
      <w:r w:rsidR="00ED78F7" w:rsidRPr="005A3FFF">
        <w:rPr>
          <w:iCs/>
          <w:color w:val="000000" w:themeColor="text1"/>
        </w:rPr>
        <w:t>or each time point of infection, use a different plate</w:t>
      </w:r>
      <w:r w:rsidR="003B53D8" w:rsidRPr="005A3FFF">
        <w:rPr>
          <w:iCs/>
          <w:color w:val="000000" w:themeColor="text1"/>
        </w:rPr>
        <w:t>.</w:t>
      </w:r>
    </w:p>
    <w:p w14:paraId="39B99390" w14:textId="77777777" w:rsidR="00B44AD7" w:rsidRPr="005A3FFF" w:rsidRDefault="00B44AD7" w:rsidP="005A3FFF">
      <w:pPr>
        <w:pStyle w:val="ListParagraph"/>
        <w:tabs>
          <w:tab w:val="left" w:pos="567"/>
        </w:tabs>
        <w:ind w:left="0"/>
        <w:rPr>
          <w:iCs/>
          <w:color w:val="000000" w:themeColor="text1"/>
        </w:rPr>
      </w:pPr>
    </w:p>
    <w:p w14:paraId="7DAA035D" w14:textId="148ED80D" w:rsidR="00FE019D" w:rsidRDefault="006A3588" w:rsidP="006A3588">
      <w:pPr>
        <w:pStyle w:val="ListParagraph"/>
        <w:widowControl/>
        <w:tabs>
          <w:tab w:val="left" w:pos="567"/>
        </w:tabs>
        <w:autoSpaceDE/>
        <w:autoSpaceDN/>
        <w:adjustRightInd/>
        <w:ind w:left="0"/>
        <w:rPr>
          <w:color w:val="000000" w:themeColor="text1"/>
        </w:rPr>
      </w:pPr>
      <w:r>
        <w:rPr>
          <w:color w:val="000000" w:themeColor="text1"/>
        </w:rPr>
        <w:t xml:space="preserve">2.2.2. </w:t>
      </w:r>
      <w:r w:rsidR="00ED78F7" w:rsidRPr="005A3FFF">
        <w:rPr>
          <w:color w:val="000000" w:themeColor="text1"/>
        </w:rPr>
        <w:t>Infect the glia</w:t>
      </w:r>
      <w:r>
        <w:rPr>
          <w:color w:val="000000" w:themeColor="text1"/>
        </w:rPr>
        <w:t>l</w:t>
      </w:r>
      <w:r w:rsidR="00ED78F7" w:rsidRPr="005A3FFF">
        <w:rPr>
          <w:color w:val="000000" w:themeColor="text1"/>
        </w:rPr>
        <w:t xml:space="preserve"> cells with </w:t>
      </w:r>
      <w:r w:rsidR="005C716B" w:rsidRPr="005A3FFF">
        <w:rPr>
          <w:color w:val="000000" w:themeColor="text1"/>
        </w:rPr>
        <w:t>trypomastigotes from</w:t>
      </w:r>
      <w:r w:rsidR="005C716B" w:rsidRPr="005A3FFF">
        <w:rPr>
          <w:i/>
          <w:iCs/>
          <w:color w:val="000000" w:themeColor="text1"/>
        </w:rPr>
        <w:t xml:space="preserve"> </w:t>
      </w:r>
      <w:r w:rsidR="00ED78F7" w:rsidRPr="005A3FFF">
        <w:rPr>
          <w:i/>
          <w:iCs/>
          <w:color w:val="000000" w:themeColor="text1"/>
        </w:rPr>
        <w:t xml:space="preserve">T. </w:t>
      </w:r>
      <w:proofErr w:type="spellStart"/>
      <w:r w:rsidR="00ED78F7" w:rsidRPr="005A3FFF">
        <w:rPr>
          <w:i/>
          <w:iCs/>
          <w:color w:val="000000" w:themeColor="text1"/>
        </w:rPr>
        <w:t>cruzi</w:t>
      </w:r>
      <w:proofErr w:type="spellEnd"/>
      <w:r w:rsidR="00ED78F7" w:rsidRPr="005A3FFF">
        <w:rPr>
          <w:i/>
          <w:iCs/>
          <w:color w:val="000000" w:themeColor="text1"/>
        </w:rPr>
        <w:t xml:space="preserve"> </w:t>
      </w:r>
      <w:r w:rsidR="00F42809" w:rsidRPr="005A3FFF">
        <w:rPr>
          <w:color w:val="000000" w:themeColor="text1"/>
        </w:rPr>
        <w:t xml:space="preserve">Y strain </w:t>
      </w:r>
      <w:r>
        <w:rPr>
          <w:color w:val="000000" w:themeColor="text1"/>
        </w:rPr>
        <w:t>at</w:t>
      </w:r>
      <w:r w:rsidR="009D0817" w:rsidRPr="005A3FFF">
        <w:rPr>
          <w:color w:val="000000" w:themeColor="text1"/>
        </w:rPr>
        <w:t xml:space="preserve"> a </w:t>
      </w:r>
      <w:r w:rsidR="00ED78F7" w:rsidRPr="005A3FFF">
        <w:rPr>
          <w:color w:val="000000" w:themeColor="text1"/>
        </w:rPr>
        <w:t xml:space="preserve">MOI </w:t>
      </w:r>
      <w:r>
        <w:rPr>
          <w:color w:val="000000" w:themeColor="text1"/>
        </w:rPr>
        <w:t xml:space="preserve">of </w:t>
      </w:r>
      <w:r w:rsidR="00ED78F7" w:rsidRPr="005A3FFF">
        <w:rPr>
          <w:color w:val="000000" w:themeColor="text1"/>
        </w:rPr>
        <w:t>5</w:t>
      </w:r>
      <w:r w:rsidR="005A6FF1" w:rsidRPr="005A3FFF">
        <w:rPr>
          <w:color w:val="000000" w:themeColor="text1"/>
        </w:rPr>
        <w:t>:1 (</w:t>
      </w:r>
      <w:proofErr w:type="spellStart"/>
      <w:proofErr w:type="gramStart"/>
      <w:r w:rsidR="005A6FF1" w:rsidRPr="005A3FFF">
        <w:rPr>
          <w:color w:val="000000" w:themeColor="text1"/>
        </w:rPr>
        <w:t>parasites:cell</w:t>
      </w:r>
      <w:proofErr w:type="spellEnd"/>
      <w:proofErr w:type="gramEnd"/>
      <w:r w:rsidR="005A6FF1" w:rsidRPr="005A3FFF">
        <w:rPr>
          <w:color w:val="000000" w:themeColor="text1"/>
        </w:rPr>
        <w:t>)</w:t>
      </w:r>
      <w:r w:rsidR="00ED78F7" w:rsidRPr="005A3FFF">
        <w:rPr>
          <w:color w:val="000000" w:themeColor="text1"/>
        </w:rPr>
        <w:t xml:space="preserve"> diluted in</w:t>
      </w:r>
      <w:r w:rsidR="00761C0F" w:rsidRPr="005A3FFF">
        <w:rPr>
          <w:color w:val="000000" w:themeColor="text1"/>
        </w:rPr>
        <w:t xml:space="preserve"> </w:t>
      </w:r>
      <w:r w:rsidR="00FE019D" w:rsidRPr="005A3FFF">
        <w:rPr>
          <w:color w:val="000000" w:themeColor="text1"/>
        </w:rPr>
        <w:t xml:space="preserve">200 </w:t>
      </w:r>
      <w:r w:rsidR="00A723D9">
        <w:rPr>
          <w:color w:val="000000" w:themeColor="text1"/>
        </w:rPr>
        <w:t>µ</w:t>
      </w:r>
      <w:r w:rsidR="00FE019D" w:rsidRPr="005A3FFF">
        <w:rPr>
          <w:color w:val="000000" w:themeColor="text1"/>
        </w:rPr>
        <w:t xml:space="preserve">L/well of </w:t>
      </w:r>
      <w:r w:rsidR="00761C0F" w:rsidRPr="005A3FFF">
        <w:rPr>
          <w:color w:val="000000" w:themeColor="text1"/>
        </w:rPr>
        <w:t>supplemented</w:t>
      </w:r>
      <w:r w:rsidR="00ED78F7" w:rsidRPr="005A3FFF">
        <w:rPr>
          <w:color w:val="000000" w:themeColor="text1"/>
        </w:rPr>
        <w:t xml:space="preserve"> RPMI and incubate at 37</w:t>
      </w:r>
      <w:r w:rsidR="00B84602" w:rsidRPr="005A3FFF">
        <w:rPr>
          <w:color w:val="000000" w:themeColor="text1"/>
        </w:rPr>
        <w:t xml:space="preserve"> °</w:t>
      </w:r>
      <w:r w:rsidR="00ED78F7" w:rsidRPr="005A3FFF">
        <w:rPr>
          <w:color w:val="000000" w:themeColor="text1"/>
        </w:rPr>
        <w:t>C and 5% CO</w:t>
      </w:r>
      <w:r w:rsidR="00ED78F7" w:rsidRPr="005A3FFF">
        <w:rPr>
          <w:color w:val="000000" w:themeColor="text1"/>
          <w:vertAlign w:val="subscript"/>
        </w:rPr>
        <w:t xml:space="preserve">2 </w:t>
      </w:r>
      <w:r w:rsidR="00ED78F7" w:rsidRPr="005A3FFF">
        <w:rPr>
          <w:color w:val="000000" w:themeColor="text1"/>
        </w:rPr>
        <w:t xml:space="preserve">for 2 </w:t>
      </w:r>
      <w:r w:rsidR="00F23A78" w:rsidRPr="005A3FFF">
        <w:rPr>
          <w:color w:val="000000" w:themeColor="text1"/>
        </w:rPr>
        <w:t>h</w:t>
      </w:r>
      <w:r w:rsidR="003B53D8" w:rsidRPr="005A3FFF">
        <w:rPr>
          <w:color w:val="000000" w:themeColor="text1"/>
        </w:rPr>
        <w:t>.</w:t>
      </w:r>
    </w:p>
    <w:p w14:paraId="47032F35" w14:textId="77777777" w:rsidR="006A3588" w:rsidRPr="005A3FFF" w:rsidRDefault="006A3588" w:rsidP="006A3588">
      <w:pPr>
        <w:pStyle w:val="ListParagraph"/>
        <w:widowControl/>
        <w:tabs>
          <w:tab w:val="left" w:pos="567"/>
        </w:tabs>
        <w:autoSpaceDE/>
        <w:autoSpaceDN/>
        <w:adjustRightInd/>
        <w:ind w:left="0"/>
        <w:rPr>
          <w:color w:val="000000" w:themeColor="text1"/>
        </w:rPr>
      </w:pPr>
    </w:p>
    <w:p w14:paraId="2D77B11B" w14:textId="1BE457DC" w:rsidR="00ED78F7" w:rsidRPr="005A3FFF" w:rsidRDefault="00C66ACD" w:rsidP="005A3FFF">
      <w:pPr>
        <w:pStyle w:val="ListParagraph"/>
        <w:tabs>
          <w:tab w:val="left" w:pos="567"/>
        </w:tabs>
        <w:ind w:left="0"/>
        <w:rPr>
          <w:iCs/>
          <w:color w:val="000000" w:themeColor="text1"/>
        </w:rPr>
      </w:pPr>
      <w:r w:rsidRPr="006A3588">
        <w:rPr>
          <w:iCs/>
          <w:color w:val="000000" w:themeColor="text1"/>
        </w:rPr>
        <w:t>NOTE</w:t>
      </w:r>
      <w:r w:rsidR="00ED78F7" w:rsidRPr="006A3588">
        <w:rPr>
          <w:iCs/>
          <w:color w:val="000000" w:themeColor="text1"/>
        </w:rPr>
        <w:t>:</w:t>
      </w:r>
      <w:r w:rsidR="00ED78F7" w:rsidRPr="005A3FFF">
        <w:rPr>
          <w:iCs/>
          <w:color w:val="000000" w:themeColor="text1"/>
        </w:rPr>
        <w:t xml:space="preserve"> This step is important </w:t>
      </w:r>
      <w:r w:rsidR="006A3588">
        <w:rPr>
          <w:iCs/>
          <w:color w:val="000000" w:themeColor="text1"/>
        </w:rPr>
        <w:t>for</w:t>
      </w:r>
      <w:r w:rsidR="00ED78F7" w:rsidRPr="005A3FFF">
        <w:rPr>
          <w:iCs/>
          <w:color w:val="000000" w:themeColor="text1"/>
        </w:rPr>
        <w:t xml:space="preserve"> the </w:t>
      </w:r>
      <w:r w:rsidR="0071744D" w:rsidRPr="005A3FFF">
        <w:rPr>
          <w:iCs/>
          <w:color w:val="000000" w:themeColor="text1"/>
        </w:rPr>
        <w:t>cell</w:t>
      </w:r>
      <w:r w:rsidR="003434A9" w:rsidRPr="005A3FFF">
        <w:rPr>
          <w:iCs/>
          <w:color w:val="000000" w:themeColor="text1"/>
        </w:rPr>
        <w:t xml:space="preserve"> invasio</w:t>
      </w:r>
      <w:r w:rsidR="0071744D" w:rsidRPr="005A3FFF">
        <w:rPr>
          <w:iCs/>
          <w:color w:val="000000" w:themeColor="text1"/>
        </w:rPr>
        <w:t xml:space="preserve">n by </w:t>
      </w:r>
      <w:r w:rsidR="00582A8E" w:rsidRPr="005A3FFF">
        <w:rPr>
          <w:iCs/>
          <w:color w:val="000000" w:themeColor="text1"/>
        </w:rPr>
        <w:t xml:space="preserve">the </w:t>
      </w:r>
      <w:r w:rsidR="0071744D" w:rsidRPr="005A3FFF">
        <w:rPr>
          <w:iCs/>
          <w:color w:val="000000" w:themeColor="text1"/>
        </w:rPr>
        <w:t>parasite</w:t>
      </w:r>
      <w:r w:rsidR="003B53D8" w:rsidRPr="005A3FFF">
        <w:rPr>
          <w:iCs/>
          <w:color w:val="000000" w:themeColor="text1"/>
        </w:rPr>
        <w:t>.</w:t>
      </w:r>
    </w:p>
    <w:p w14:paraId="43C87E20" w14:textId="77777777" w:rsidR="006A3588" w:rsidRDefault="006A3588" w:rsidP="006A3588">
      <w:pPr>
        <w:pStyle w:val="ListParagraph"/>
        <w:widowControl/>
        <w:tabs>
          <w:tab w:val="left" w:pos="567"/>
        </w:tabs>
        <w:autoSpaceDE/>
        <w:autoSpaceDN/>
        <w:adjustRightInd/>
        <w:ind w:left="0"/>
        <w:rPr>
          <w:iCs/>
          <w:color w:val="000000" w:themeColor="text1"/>
        </w:rPr>
      </w:pPr>
    </w:p>
    <w:p w14:paraId="58D69D8A" w14:textId="38F68F74" w:rsidR="0098736B" w:rsidRDefault="006A3588" w:rsidP="006A3588">
      <w:pPr>
        <w:pStyle w:val="ListParagraph"/>
        <w:widowControl/>
        <w:tabs>
          <w:tab w:val="left" w:pos="567"/>
        </w:tabs>
        <w:autoSpaceDE/>
        <w:autoSpaceDN/>
        <w:adjustRightInd/>
        <w:ind w:left="0"/>
        <w:rPr>
          <w:color w:val="000000" w:themeColor="text1"/>
        </w:rPr>
      </w:pPr>
      <w:r>
        <w:rPr>
          <w:iCs/>
          <w:color w:val="000000" w:themeColor="text1"/>
        </w:rPr>
        <w:t xml:space="preserve">2.2.3. </w:t>
      </w:r>
      <w:r w:rsidR="00FE019D" w:rsidRPr="005A3FFF">
        <w:rPr>
          <w:color w:val="000000" w:themeColor="text1"/>
        </w:rPr>
        <w:t xml:space="preserve">Remove </w:t>
      </w:r>
      <w:proofErr w:type="gramStart"/>
      <w:r w:rsidR="00FE019D" w:rsidRPr="005A3FFF">
        <w:rPr>
          <w:color w:val="000000" w:themeColor="text1"/>
        </w:rPr>
        <w:t xml:space="preserve">all </w:t>
      </w:r>
      <w:r>
        <w:rPr>
          <w:color w:val="000000" w:themeColor="text1"/>
        </w:rPr>
        <w:t>of</w:t>
      </w:r>
      <w:proofErr w:type="gramEnd"/>
      <w:r>
        <w:rPr>
          <w:color w:val="000000" w:themeColor="text1"/>
        </w:rPr>
        <w:t xml:space="preserve"> </w:t>
      </w:r>
      <w:r w:rsidR="00FE019D" w:rsidRPr="005A3FFF">
        <w:rPr>
          <w:color w:val="000000" w:themeColor="text1"/>
        </w:rPr>
        <w:t>the supernatant and w</w:t>
      </w:r>
      <w:r w:rsidR="00ED78F7" w:rsidRPr="005A3FFF">
        <w:rPr>
          <w:color w:val="000000" w:themeColor="text1"/>
        </w:rPr>
        <w:t xml:space="preserve">ash the </w:t>
      </w:r>
      <w:r w:rsidR="00FE019D" w:rsidRPr="005A3FFF">
        <w:rPr>
          <w:color w:val="000000" w:themeColor="text1"/>
        </w:rPr>
        <w:t xml:space="preserve">wells by adding 200 </w:t>
      </w:r>
      <w:r w:rsidR="00A723D9">
        <w:rPr>
          <w:color w:val="000000" w:themeColor="text1"/>
        </w:rPr>
        <w:t>µ</w:t>
      </w:r>
      <w:r w:rsidR="00FE019D" w:rsidRPr="005A3FFF">
        <w:rPr>
          <w:color w:val="000000" w:themeColor="text1"/>
        </w:rPr>
        <w:t>L/well of supplemented RPMI</w:t>
      </w:r>
      <w:r w:rsidR="00ED78F7" w:rsidRPr="005A3FFF">
        <w:rPr>
          <w:color w:val="000000" w:themeColor="text1"/>
        </w:rPr>
        <w:t xml:space="preserve"> to remove all the </w:t>
      </w:r>
      <w:r w:rsidR="003434A9" w:rsidRPr="005A3FFF">
        <w:rPr>
          <w:color w:val="000000" w:themeColor="text1"/>
        </w:rPr>
        <w:t xml:space="preserve">extracellular </w:t>
      </w:r>
      <w:r w:rsidR="00ED78F7" w:rsidRPr="005A3FFF">
        <w:rPr>
          <w:color w:val="000000" w:themeColor="text1"/>
        </w:rPr>
        <w:t>parasite</w:t>
      </w:r>
      <w:r w:rsidR="0030250D" w:rsidRPr="005A3FFF">
        <w:rPr>
          <w:color w:val="000000" w:themeColor="text1"/>
        </w:rPr>
        <w:t>s.</w:t>
      </w:r>
      <w:r w:rsidR="00FE019D" w:rsidRPr="005A3FFF">
        <w:rPr>
          <w:color w:val="000000" w:themeColor="text1"/>
        </w:rPr>
        <w:t xml:space="preserve"> Remove supernatant and add 200 </w:t>
      </w:r>
      <w:r w:rsidR="00A723D9">
        <w:rPr>
          <w:color w:val="000000" w:themeColor="text1"/>
        </w:rPr>
        <w:t>µ</w:t>
      </w:r>
      <w:r w:rsidR="00FE019D" w:rsidRPr="005A3FFF">
        <w:rPr>
          <w:color w:val="000000" w:themeColor="text1"/>
        </w:rPr>
        <w:t>L/well of fresh supplemented RPMI.</w:t>
      </w:r>
    </w:p>
    <w:p w14:paraId="65EA28AF" w14:textId="77777777" w:rsidR="006A3588" w:rsidRPr="005A3FFF" w:rsidRDefault="006A3588" w:rsidP="006A3588">
      <w:pPr>
        <w:pStyle w:val="ListParagraph"/>
        <w:widowControl/>
        <w:tabs>
          <w:tab w:val="left" w:pos="567"/>
        </w:tabs>
        <w:autoSpaceDE/>
        <w:autoSpaceDN/>
        <w:adjustRightInd/>
        <w:ind w:left="0"/>
        <w:rPr>
          <w:i/>
          <w:color w:val="000000" w:themeColor="text1"/>
        </w:rPr>
      </w:pPr>
    </w:p>
    <w:p w14:paraId="11FF1B34" w14:textId="0BFBAE97" w:rsidR="00ED78F7" w:rsidRDefault="00C66ACD" w:rsidP="005A3FFF">
      <w:pPr>
        <w:pStyle w:val="ListParagraph"/>
        <w:widowControl/>
        <w:tabs>
          <w:tab w:val="left" w:pos="567"/>
        </w:tabs>
        <w:autoSpaceDE/>
        <w:autoSpaceDN/>
        <w:adjustRightInd/>
        <w:ind w:left="0"/>
        <w:rPr>
          <w:color w:val="000000" w:themeColor="text1"/>
        </w:rPr>
      </w:pPr>
      <w:r w:rsidRPr="006A3588">
        <w:rPr>
          <w:bCs/>
          <w:color w:val="000000" w:themeColor="text1"/>
        </w:rPr>
        <w:t>NOTE</w:t>
      </w:r>
      <w:r w:rsidR="00ED78F7" w:rsidRPr="006A3588">
        <w:rPr>
          <w:bCs/>
          <w:color w:val="000000" w:themeColor="text1"/>
        </w:rPr>
        <w:t>:</w:t>
      </w:r>
      <w:r w:rsidR="00ED78F7" w:rsidRPr="005A3FFF">
        <w:rPr>
          <w:color w:val="000000" w:themeColor="text1"/>
        </w:rPr>
        <w:t xml:space="preserve"> This step intend</w:t>
      </w:r>
      <w:r w:rsidR="0030250D" w:rsidRPr="005A3FFF">
        <w:rPr>
          <w:color w:val="000000" w:themeColor="text1"/>
        </w:rPr>
        <w:t>s</w:t>
      </w:r>
      <w:r w:rsidR="00ED78F7" w:rsidRPr="005A3FFF">
        <w:rPr>
          <w:color w:val="000000" w:themeColor="text1"/>
        </w:rPr>
        <w:t xml:space="preserve"> to remove all parasites that </w:t>
      </w:r>
      <w:r w:rsidR="0030250D" w:rsidRPr="005A3FFF">
        <w:rPr>
          <w:color w:val="000000" w:themeColor="text1"/>
        </w:rPr>
        <w:t xml:space="preserve">did not </w:t>
      </w:r>
      <w:r w:rsidR="0071744D" w:rsidRPr="005A3FFF">
        <w:rPr>
          <w:color w:val="000000" w:themeColor="text1"/>
        </w:rPr>
        <w:t>invade</w:t>
      </w:r>
      <w:r w:rsidR="0030250D" w:rsidRPr="005A3FFF">
        <w:rPr>
          <w:color w:val="000000" w:themeColor="text1"/>
        </w:rPr>
        <w:t xml:space="preserve"> </w:t>
      </w:r>
      <w:r w:rsidR="001D10FB" w:rsidRPr="005A3FFF">
        <w:rPr>
          <w:color w:val="000000" w:themeColor="text1"/>
        </w:rPr>
        <w:t xml:space="preserve">the </w:t>
      </w:r>
      <w:r w:rsidR="00ED78F7" w:rsidRPr="005A3FFF">
        <w:rPr>
          <w:color w:val="000000" w:themeColor="text1"/>
        </w:rPr>
        <w:t>adherent cells</w:t>
      </w:r>
      <w:r w:rsidR="00291B54" w:rsidRPr="005A3FFF">
        <w:rPr>
          <w:color w:val="000000" w:themeColor="text1"/>
        </w:rPr>
        <w:t>.</w:t>
      </w:r>
    </w:p>
    <w:p w14:paraId="51659CEA" w14:textId="77777777" w:rsidR="006A3588" w:rsidRPr="005A3FFF" w:rsidRDefault="006A3588" w:rsidP="005A3FFF">
      <w:pPr>
        <w:pStyle w:val="ListParagraph"/>
        <w:widowControl/>
        <w:tabs>
          <w:tab w:val="left" w:pos="567"/>
        </w:tabs>
        <w:autoSpaceDE/>
        <w:autoSpaceDN/>
        <w:adjustRightInd/>
        <w:ind w:left="0"/>
        <w:rPr>
          <w:i/>
          <w:color w:val="000000" w:themeColor="text1"/>
        </w:rPr>
      </w:pPr>
    </w:p>
    <w:p w14:paraId="0306030E" w14:textId="17647125" w:rsidR="00ED78F7" w:rsidRPr="005A3FFF" w:rsidRDefault="006A3588" w:rsidP="005A3FFF">
      <w:pPr>
        <w:pStyle w:val="ListParagraph"/>
        <w:widowControl/>
        <w:tabs>
          <w:tab w:val="left" w:pos="567"/>
        </w:tabs>
        <w:autoSpaceDE/>
        <w:autoSpaceDN/>
        <w:adjustRightInd/>
        <w:ind w:left="0"/>
        <w:rPr>
          <w:color w:val="000000" w:themeColor="text1"/>
        </w:rPr>
      </w:pPr>
      <w:r>
        <w:rPr>
          <w:color w:val="000000" w:themeColor="text1"/>
        </w:rPr>
        <w:t>2.2.4. Incubate i</w:t>
      </w:r>
      <w:r w:rsidR="0071744D" w:rsidRPr="005A3FFF">
        <w:rPr>
          <w:color w:val="000000" w:themeColor="text1"/>
        </w:rPr>
        <w:t xml:space="preserve">nfected cells for 2 h, 48 h and 96 h to </w:t>
      </w:r>
      <w:r w:rsidR="00A4412F" w:rsidRPr="005A3FFF">
        <w:rPr>
          <w:color w:val="000000" w:themeColor="text1"/>
        </w:rPr>
        <w:t>evaluate</w:t>
      </w:r>
      <w:r w:rsidR="0071744D" w:rsidRPr="005A3FFF">
        <w:rPr>
          <w:color w:val="000000" w:themeColor="text1"/>
        </w:rPr>
        <w:t xml:space="preserve"> </w:t>
      </w:r>
      <w:r w:rsidR="00ED78F7" w:rsidRPr="005A3FFF">
        <w:rPr>
          <w:i/>
          <w:color w:val="000000" w:themeColor="text1"/>
        </w:rPr>
        <w:t xml:space="preserve">T. </w:t>
      </w:r>
      <w:proofErr w:type="spellStart"/>
      <w:r w:rsidR="00ED78F7" w:rsidRPr="005A3FFF">
        <w:rPr>
          <w:i/>
          <w:color w:val="000000" w:themeColor="text1"/>
        </w:rPr>
        <w:t>cruzi</w:t>
      </w:r>
      <w:proofErr w:type="spellEnd"/>
      <w:r w:rsidR="00ED78F7" w:rsidRPr="005A3FFF">
        <w:rPr>
          <w:color w:val="000000" w:themeColor="text1"/>
        </w:rPr>
        <w:t xml:space="preserve"> replication in glial cells</w:t>
      </w:r>
      <w:r w:rsidR="003A32C3" w:rsidRPr="005A3FFF">
        <w:rPr>
          <w:color w:val="000000" w:themeColor="text1"/>
        </w:rPr>
        <w:fldChar w:fldCharType="begin" w:fldLock="1"/>
      </w:r>
      <w:r w:rsidR="003A32C3" w:rsidRPr="005A3FFF">
        <w:rPr>
          <w:color w:val="000000" w:themeColor="text1"/>
        </w:rPr>
        <w:instrText>ADDIN CSL_CITATION {"citationItems":[{"id":"ITEM-1","itemData":{"DOI":"10.1002/JLB.4AB1118-416RR","ISSN":"0741-5400","author":[{"dropping-particle":"","family":"Pacheco","given":"Aline L.","non-dropping-particle":"","parse-names":false,"suffix":""},{"dropping-particle":"","family":"Vicentini","given":"Gabriella","non-dropping-particle":"","parse-names":false,"suffix":""},{"dropping-particle":"","family":"Matteucci","given":"Kely C.","non-dropping-particle":"","parse-names":false,"suffix":""},{"dropping-particle":"","family":"Ribeiro","given":"Rafaela Rosa","non-dropping-particle":"","parse-names":false,"suffix":""},{"dropping-particle":"","family":"Weinlich","given":"Ricardo","non-dropping-particle":"","parse-names":false,"suffix":""},{"dropping-particle":"","family":"Bortoluci","given":"Karina R.","non-dropping-particle":"","parse-names":false,"suffix":""}],"container-title":"Journal of Leukocyte Biology","id":"ITEM-1","issue":"March","issued":{"date-parts":[["2019"]]},"page":"JLB.4AB1118-416RR","title":"The impairment in the NLRP3‐induced NO secretion renders astrocytes highly permissive to &lt;i&gt;T. cruzi&lt;/i&gt; replication","type":"article-journal"},"uris":["http://www.mendeley.com/documents/?uuid=34215c1b-4534-429e-89a7-04fc8b1ea8e4"]}],"mendeley":{"formattedCitation":"&lt;sup&gt;11&lt;/sup&gt;","plainTextFormattedCitation":"11","previouslyFormattedCitation":"&lt;sup&gt;11&lt;/sup&gt;"},"properties":{"noteIndex":0},"schema":"https://github.com/citation-style-language/schema/raw/master/csl-citation.json"}</w:instrText>
      </w:r>
      <w:r w:rsidR="003A32C3" w:rsidRPr="005A3FFF">
        <w:rPr>
          <w:color w:val="000000" w:themeColor="text1"/>
        </w:rPr>
        <w:fldChar w:fldCharType="separate"/>
      </w:r>
      <w:r w:rsidR="003A32C3" w:rsidRPr="005A3FFF">
        <w:rPr>
          <w:noProof/>
          <w:color w:val="000000" w:themeColor="text1"/>
          <w:vertAlign w:val="superscript"/>
        </w:rPr>
        <w:t>11</w:t>
      </w:r>
      <w:r w:rsidR="003A32C3" w:rsidRPr="005A3FFF">
        <w:rPr>
          <w:color w:val="000000" w:themeColor="text1"/>
        </w:rPr>
        <w:fldChar w:fldCharType="end"/>
      </w:r>
      <w:r w:rsidR="003A32C3" w:rsidRPr="005A3FFF">
        <w:rPr>
          <w:color w:val="000000" w:themeColor="text1"/>
        </w:rPr>
        <w:t>.</w:t>
      </w:r>
    </w:p>
    <w:p w14:paraId="380F1CB7" w14:textId="77777777" w:rsidR="006A3588" w:rsidRDefault="006A3588" w:rsidP="006A3588">
      <w:pPr>
        <w:pStyle w:val="ListParagraph"/>
        <w:widowControl/>
        <w:tabs>
          <w:tab w:val="left" w:pos="567"/>
        </w:tabs>
        <w:autoSpaceDE/>
        <w:autoSpaceDN/>
        <w:adjustRightInd/>
        <w:ind w:left="0"/>
        <w:rPr>
          <w:color w:val="000000" w:themeColor="text1"/>
        </w:rPr>
      </w:pPr>
    </w:p>
    <w:p w14:paraId="4A314AE8" w14:textId="0417FE28" w:rsidR="00B44AD7" w:rsidRPr="005A3FFF" w:rsidRDefault="006A3588" w:rsidP="006A3588">
      <w:pPr>
        <w:pStyle w:val="ListParagraph"/>
        <w:widowControl/>
        <w:tabs>
          <w:tab w:val="left" w:pos="567"/>
        </w:tabs>
        <w:autoSpaceDE/>
        <w:autoSpaceDN/>
        <w:adjustRightInd/>
        <w:ind w:left="0"/>
        <w:rPr>
          <w:color w:val="000000" w:themeColor="text1"/>
        </w:rPr>
      </w:pPr>
      <w:r>
        <w:rPr>
          <w:color w:val="000000" w:themeColor="text1"/>
        </w:rPr>
        <w:t xml:space="preserve">2.2.5. </w:t>
      </w:r>
      <w:r w:rsidR="001D10FB" w:rsidRPr="005A3FFF">
        <w:rPr>
          <w:color w:val="000000" w:themeColor="text1"/>
        </w:rPr>
        <w:t>After</w:t>
      </w:r>
      <w:r w:rsidR="00ED78F7" w:rsidRPr="005A3FFF">
        <w:rPr>
          <w:color w:val="000000" w:themeColor="text1"/>
        </w:rPr>
        <w:t xml:space="preserve"> each time point, </w:t>
      </w:r>
      <w:r w:rsidR="001D10FB" w:rsidRPr="005A3FFF">
        <w:rPr>
          <w:color w:val="000000" w:themeColor="text1"/>
        </w:rPr>
        <w:t xml:space="preserve">remove the supernatant and </w:t>
      </w:r>
      <w:r w:rsidR="00ED78F7" w:rsidRPr="005A3FFF">
        <w:rPr>
          <w:color w:val="000000" w:themeColor="text1"/>
        </w:rPr>
        <w:t xml:space="preserve">fix the cells with </w:t>
      </w:r>
      <w:r w:rsidR="001D10FB" w:rsidRPr="005A3FFF">
        <w:rPr>
          <w:color w:val="000000" w:themeColor="text1"/>
        </w:rPr>
        <w:t xml:space="preserve">100 </w:t>
      </w:r>
      <w:r w:rsidR="00A723D9">
        <w:rPr>
          <w:color w:val="000000" w:themeColor="text1"/>
        </w:rPr>
        <w:t>µ</w:t>
      </w:r>
      <w:r w:rsidR="001D10FB" w:rsidRPr="005A3FFF">
        <w:rPr>
          <w:color w:val="000000" w:themeColor="text1"/>
        </w:rPr>
        <w:t xml:space="preserve">L/well of </w:t>
      </w:r>
      <w:r w:rsidR="00ED78F7" w:rsidRPr="005A3FFF">
        <w:rPr>
          <w:color w:val="000000" w:themeColor="text1"/>
        </w:rPr>
        <w:t xml:space="preserve">methanol for 15 </w:t>
      </w:r>
      <w:r w:rsidR="00000BB9" w:rsidRPr="005A3FFF">
        <w:rPr>
          <w:color w:val="000000" w:themeColor="text1"/>
        </w:rPr>
        <w:t>min</w:t>
      </w:r>
      <w:r w:rsidR="00ED78F7" w:rsidRPr="005A3FFF">
        <w:rPr>
          <w:color w:val="000000" w:themeColor="text1"/>
        </w:rPr>
        <w:t xml:space="preserve"> </w:t>
      </w:r>
      <w:r w:rsidR="00000BB9" w:rsidRPr="005A3FFF">
        <w:rPr>
          <w:color w:val="000000" w:themeColor="text1"/>
        </w:rPr>
        <w:t>at</w:t>
      </w:r>
      <w:r w:rsidR="00ED78F7" w:rsidRPr="005A3FFF">
        <w:rPr>
          <w:color w:val="000000" w:themeColor="text1"/>
        </w:rPr>
        <w:t xml:space="preserve"> roo</w:t>
      </w:r>
      <w:r w:rsidR="00000BB9" w:rsidRPr="005A3FFF">
        <w:rPr>
          <w:color w:val="000000" w:themeColor="text1"/>
        </w:rPr>
        <w:t>m</w:t>
      </w:r>
      <w:r w:rsidR="00ED78F7" w:rsidRPr="005A3FFF">
        <w:rPr>
          <w:color w:val="000000" w:themeColor="text1"/>
        </w:rPr>
        <w:t xml:space="preserve"> temperature and then replace methanol </w:t>
      </w:r>
      <w:r>
        <w:rPr>
          <w:color w:val="000000" w:themeColor="text1"/>
        </w:rPr>
        <w:t xml:space="preserve">with </w:t>
      </w:r>
      <w:r w:rsidR="002A0185" w:rsidRPr="005A3FFF">
        <w:rPr>
          <w:color w:val="000000" w:themeColor="text1"/>
        </w:rPr>
        <w:t xml:space="preserve">100 </w:t>
      </w:r>
      <w:r w:rsidR="00A723D9">
        <w:rPr>
          <w:color w:val="000000" w:themeColor="text1"/>
        </w:rPr>
        <w:t>µ</w:t>
      </w:r>
      <w:r w:rsidR="002A0185" w:rsidRPr="005A3FFF">
        <w:rPr>
          <w:color w:val="000000" w:themeColor="text1"/>
        </w:rPr>
        <w:t xml:space="preserve">L/well of </w:t>
      </w:r>
      <w:r w:rsidR="00ED78F7" w:rsidRPr="005A3FFF">
        <w:rPr>
          <w:color w:val="000000" w:themeColor="text1"/>
        </w:rPr>
        <w:t>PBS</w:t>
      </w:r>
      <w:r w:rsidR="00000BB9" w:rsidRPr="005A3FFF">
        <w:rPr>
          <w:color w:val="000000" w:themeColor="text1"/>
        </w:rPr>
        <w:t xml:space="preserve"> </w:t>
      </w:r>
      <w:r>
        <w:rPr>
          <w:color w:val="000000" w:themeColor="text1"/>
        </w:rPr>
        <w:t>(</w:t>
      </w:r>
      <w:r w:rsidR="00000BB9" w:rsidRPr="005A3FFF">
        <w:rPr>
          <w:color w:val="000000" w:themeColor="text1"/>
        </w:rPr>
        <w:t>pH 7.2</w:t>
      </w:r>
      <w:r>
        <w:rPr>
          <w:color w:val="000000" w:themeColor="text1"/>
        </w:rPr>
        <w:t>)</w:t>
      </w:r>
      <w:r w:rsidR="00ED78F7" w:rsidRPr="005A3FFF">
        <w:rPr>
          <w:color w:val="000000" w:themeColor="text1"/>
        </w:rPr>
        <w:t xml:space="preserve">. </w:t>
      </w:r>
    </w:p>
    <w:p w14:paraId="3C27132F" w14:textId="77777777" w:rsidR="00B44AD7" w:rsidRPr="006A3588" w:rsidRDefault="00B44AD7" w:rsidP="005A3FFF">
      <w:pPr>
        <w:pStyle w:val="ListParagraph"/>
        <w:widowControl/>
        <w:tabs>
          <w:tab w:val="left" w:pos="567"/>
        </w:tabs>
        <w:autoSpaceDE/>
        <w:autoSpaceDN/>
        <w:adjustRightInd/>
        <w:ind w:left="0"/>
        <w:rPr>
          <w:color w:val="000000" w:themeColor="text1"/>
        </w:rPr>
      </w:pPr>
    </w:p>
    <w:p w14:paraId="3CD9CD94" w14:textId="77777777" w:rsidR="006A3588" w:rsidRDefault="006A3588" w:rsidP="005A3FFF">
      <w:pPr>
        <w:pStyle w:val="ListParagraph"/>
        <w:widowControl/>
        <w:tabs>
          <w:tab w:val="left" w:pos="567"/>
        </w:tabs>
        <w:autoSpaceDE/>
        <w:autoSpaceDN/>
        <w:adjustRightInd/>
        <w:ind w:left="0"/>
        <w:rPr>
          <w:color w:val="000000" w:themeColor="text1"/>
          <w:lang w:eastAsia="pt-BR"/>
        </w:rPr>
      </w:pPr>
      <w:r w:rsidRPr="006A3588">
        <w:rPr>
          <w:color w:val="000000" w:themeColor="text1"/>
        </w:rPr>
        <w:t xml:space="preserve">2.2.6. </w:t>
      </w:r>
      <w:r w:rsidR="00ED78F7" w:rsidRPr="005A3FFF">
        <w:rPr>
          <w:color w:val="000000" w:themeColor="text1"/>
        </w:rPr>
        <w:t xml:space="preserve">After fixation, </w:t>
      </w:r>
      <w:r w:rsidR="002A0185" w:rsidRPr="005A3FFF">
        <w:rPr>
          <w:color w:val="000000" w:themeColor="text1"/>
          <w:lang w:eastAsia="pt-BR"/>
        </w:rPr>
        <w:t xml:space="preserve">prepare the cells for </w:t>
      </w:r>
      <w:r w:rsidR="00D81763" w:rsidRPr="005A3FFF">
        <w:rPr>
          <w:color w:val="000000" w:themeColor="text1"/>
          <w:lang w:eastAsia="pt-BR"/>
        </w:rPr>
        <w:t xml:space="preserve">the </w:t>
      </w:r>
      <w:r w:rsidR="002A0185" w:rsidRPr="005A3FFF">
        <w:rPr>
          <w:color w:val="000000" w:themeColor="text1"/>
          <w:lang w:eastAsia="pt-BR"/>
        </w:rPr>
        <w:t>immunofluorescence assay</w:t>
      </w:r>
      <w:r>
        <w:rPr>
          <w:color w:val="000000" w:themeColor="text1"/>
          <w:lang w:eastAsia="pt-BR"/>
        </w:rPr>
        <w:t xml:space="preserve"> as follows.</w:t>
      </w:r>
      <w:r w:rsidR="002A0185" w:rsidRPr="005A3FFF">
        <w:rPr>
          <w:color w:val="000000" w:themeColor="text1"/>
          <w:lang w:eastAsia="pt-BR"/>
        </w:rPr>
        <w:t xml:space="preserve"> </w:t>
      </w:r>
    </w:p>
    <w:p w14:paraId="4AD15A97" w14:textId="77777777" w:rsidR="006A3588" w:rsidRDefault="006A3588" w:rsidP="005A3FFF">
      <w:pPr>
        <w:pStyle w:val="ListParagraph"/>
        <w:widowControl/>
        <w:tabs>
          <w:tab w:val="left" w:pos="567"/>
        </w:tabs>
        <w:autoSpaceDE/>
        <w:autoSpaceDN/>
        <w:adjustRightInd/>
        <w:ind w:left="0"/>
        <w:rPr>
          <w:color w:val="000000" w:themeColor="text1"/>
          <w:lang w:eastAsia="pt-BR"/>
        </w:rPr>
      </w:pPr>
    </w:p>
    <w:p w14:paraId="56268DE1" w14:textId="77777777" w:rsidR="006A3588" w:rsidRDefault="006A3588" w:rsidP="005A3FFF">
      <w:pPr>
        <w:pStyle w:val="ListParagraph"/>
        <w:widowControl/>
        <w:tabs>
          <w:tab w:val="left" w:pos="567"/>
        </w:tabs>
        <w:autoSpaceDE/>
        <w:autoSpaceDN/>
        <w:adjustRightInd/>
        <w:ind w:left="0"/>
        <w:rPr>
          <w:color w:val="000000" w:themeColor="text1"/>
          <w:lang w:eastAsia="pt-BR"/>
        </w:rPr>
      </w:pPr>
      <w:r>
        <w:rPr>
          <w:color w:val="000000" w:themeColor="text1"/>
          <w:lang w:eastAsia="pt-BR"/>
        </w:rPr>
        <w:t>2.2.6.1. T</w:t>
      </w:r>
      <w:r w:rsidR="002A0185" w:rsidRPr="005A3FFF">
        <w:rPr>
          <w:color w:val="000000" w:themeColor="text1"/>
          <w:lang w:eastAsia="pt-BR"/>
        </w:rPr>
        <w:t>o avoid autofluorescence</w:t>
      </w:r>
      <w:r w:rsidR="00D81763" w:rsidRPr="005A3FFF">
        <w:rPr>
          <w:color w:val="000000" w:themeColor="text1"/>
          <w:lang w:eastAsia="pt-BR"/>
        </w:rPr>
        <w:t>,</w:t>
      </w:r>
      <w:r w:rsidR="002A0185" w:rsidRPr="005A3FFF">
        <w:rPr>
          <w:color w:val="000000" w:themeColor="text1"/>
          <w:lang w:eastAsia="pt-BR"/>
        </w:rPr>
        <w:t xml:space="preserve"> treat </w:t>
      </w:r>
      <w:r w:rsidR="002B2F14" w:rsidRPr="005A3FFF">
        <w:rPr>
          <w:color w:val="000000" w:themeColor="text1"/>
          <w:lang w:eastAsia="pt-BR"/>
        </w:rPr>
        <w:t xml:space="preserve">the </w:t>
      </w:r>
      <w:r w:rsidR="002A0185" w:rsidRPr="005A3FFF">
        <w:rPr>
          <w:color w:val="000000" w:themeColor="text1"/>
          <w:lang w:eastAsia="pt-BR"/>
        </w:rPr>
        <w:t xml:space="preserve">cells with </w:t>
      </w:r>
      <w:r w:rsidR="001C7E82" w:rsidRPr="005A3FFF">
        <w:rPr>
          <w:color w:val="000000" w:themeColor="text1"/>
        </w:rPr>
        <w:t xml:space="preserve">100 </w:t>
      </w:r>
      <w:r w:rsidR="00A723D9">
        <w:rPr>
          <w:color w:val="000000" w:themeColor="text1"/>
        </w:rPr>
        <w:t>µ</w:t>
      </w:r>
      <w:r w:rsidR="001C7E82" w:rsidRPr="005A3FFF">
        <w:rPr>
          <w:color w:val="000000" w:themeColor="text1"/>
        </w:rPr>
        <w:t xml:space="preserve">L/well </w:t>
      </w:r>
      <w:r w:rsidR="002A0185" w:rsidRPr="005A3FFF">
        <w:rPr>
          <w:color w:val="000000" w:themeColor="text1"/>
          <w:lang w:eastAsia="pt-BR"/>
        </w:rPr>
        <w:t xml:space="preserve">of </w:t>
      </w:r>
      <w:r w:rsidR="00D8116D" w:rsidRPr="005A3FFF">
        <w:rPr>
          <w:color w:val="000000" w:themeColor="text1"/>
          <w:lang w:eastAsia="pt-BR"/>
        </w:rPr>
        <w:t xml:space="preserve">50 mM </w:t>
      </w:r>
      <w:r w:rsidR="002A0185" w:rsidRPr="005A3FFF">
        <w:rPr>
          <w:color w:val="000000" w:themeColor="text1"/>
          <w:lang w:eastAsia="pt-BR"/>
        </w:rPr>
        <w:t>NH</w:t>
      </w:r>
      <w:r w:rsidR="002A0185" w:rsidRPr="005A3FFF">
        <w:rPr>
          <w:color w:val="000000" w:themeColor="text1"/>
          <w:vertAlign w:val="subscript"/>
          <w:lang w:eastAsia="pt-BR"/>
        </w:rPr>
        <w:t>4</w:t>
      </w:r>
      <w:r w:rsidR="002A0185" w:rsidRPr="005A3FFF">
        <w:rPr>
          <w:color w:val="000000" w:themeColor="text1"/>
          <w:lang w:eastAsia="pt-BR"/>
        </w:rPr>
        <w:t xml:space="preserve">Cl </w:t>
      </w:r>
      <w:r w:rsidR="007801FD" w:rsidRPr="005A3FFF">
        <w:rPr>
          <w:color w:val="000000" w:themeColor="text1"/>
          <w:lang w:eastAsia="pt-BR"/>
        </w:rPr>
        <w:t xml:space="preserve">diluted in PBS </w:t>
      </w:r>
      <w:r>
        <w:rPr>
          <w:color w:val="000000" w:themeColor="text1"/>
          <w:lang w:eastAsia="pt-BR"/>
        </w:rPr>
        <w:t>(</w:t>
      </w:r>
      <w:r w:rsidR="002A0185" w:rsidRPr="005A3FFF">
        <w:rPr>
          <w:color w:val="000000" w:themeColor="text1"/>
          <w:lang w:eastAsia="pt-BR"/>
        </w:rPr>
        <w:t>pH 8.0</w:t>
      </w:r>
      <w:r>
        <w:rPr>
          <w:color w:val="000000" w:themeColor="text1"/>
          <w:lang w:eastAsia="pt-BR"/>
        </w:rPr>
        <w:t>)</w:t>
      </w:r>
      <w:r w:rsidR="002A0185" w:rsidRPr="005A3FFF">
        <w:rPr>
          <w:color w:val="000000" w:themeColor="text1"/>
          <w:lang w:eastAsia="pt-BR"/>
        </w:rPr>
        <w:t xml:space="preserve"> for 15 min. Wash the cells by adding </w:t>
      </w:r>
      <w:r w:rsidR="001C7E82" w:rsidRPr="005A3FFF">
        <w:rPr>
          <w:color w:val="000000" w:themeColor="text1"/>
        </w:rPr>
        <w:t xml:space="preserve">100 </w:t>
      </w:r>
      <w:r w:rsidR="00A723D9">
        <w:rPr>
          <w:color w:val="000000" w:themeColor="text1"/>
        </w:rPr>
        <w:t>µ</w:t>
      </w:r>
      <w:r w:rsidR="001C7E82" w:rsidRPr="005A3FFF">
        <w:rPr>
          <w:color w:val="000000" w:themeColor="text1"/>
        </w:rPr>
        <w:t xml:space="preserve">L/well </w:t>
      </w:r>
      <w:r w:rsidR="001C7E82" w:rsidRPr="005A3FFF">
        <w:rPr>
          <w:color w:val="000000" w:themeColor="text1"/>
          <w:lang w:eastAsia="pt-BR"/>
        </w:rPr>
        <w:t xml:space="preserve">of </w:t>
      </w:r>
      <w:r w:rsidR="002A0185" w:rsidRPr="005A3FFF">
        <w:rPr>
          <w:color w:val="000000" w:themeColor="text1"/>
          <w:lang w:eastAsia="pt-BR"/>
        </w:rPr>
        <w:t>PBS and</w:t>
      </w:r>
      <w:r w:rsidR="00D81763" w:rsidRPr="005A3FFF">
        <w:rPr>
          <w:color w:val="000000" w:themeColor="text1"/>
          <w:lang w:eastAsia="pt-BR"/>
        </w:rPr>
        <w:t xml:space="preserve"> immediately</w:t>
      </w:r>
      <w:r w:rsidR="002A0185" w:rsidRPr="005A3FFF">
        <w:rPr>
          <w:color w:val="000000" w:themeColor="text1"/>
          <w:lang w:eastAsia="pt-BR"/>
        </w:rPr>
        <w:t xml:space="preserve"> </w:t>
      </w:r>
      <w:r w:rsidR="00A25145" w:rsidRPr="005A3FFF">
        <w:rPr>
          <w:color w:val="000000" w:themeColor="text1"/>
          <w:lang w:eastAsia="pt-BR"/>
        </w:rPr>
        <w:t>remove</w:t>
      </w:r>
      <w:r w:rsidR="002A0185" w:rsidRPr="005A3FFF">
        <w:rPr>
          <w:color w:val="000000" w:themeColor="text1"/>
          <w:lang w:eastAsia="pt-BR"/>
        </w:rPr>
        <w:t xml:space="preserve"> it (repeat this step 3 times).</w:t>
      </w:r>
    </w:p>
    <w:p w14:paraId="53575936" w14:textId="77777777" w:rsidR="006A3588" w:rsidRDefault="006A3588" w:rsidP="005A3FFF">
      <w:pPr>
        <w:pStyle w:val="ListParagraph"/>
        <w:widowControl/>
        <w:tabs>
          <w:tab w:val="left" w:pos="567"/>
        </w:tabs>
        <w:autoSpaceDE/>
        <w:autoSpaceDN/>
        <w:adjustRightInd/>
        <w:ind w:left="0"/>
        <w:rPr>
          <w:color w:val="000000" w:themeColor="text1"/>
          <w:lang w:eastAsia="pt-BR"/>
        </w:rPr>
      </w:pPr>
    </w:p>
    <w:p w14:paraId="0CFB97BB" w14:textId="77777777" w:rsidR="006A3588" w:rsidRDefault="006A3588" w:rsidP="005A3FFF">
      <w:pPr>
        <w:pStyle w:val="ListParagraph"/>
        <w:widowControl/>
        <w:tabs>
          <w:tab w:val="left" w:pos="567"/>
        </w:tabs>
        <w:autoSpaceDE/>
        <w:autoSpaceDN/>
        <w:adjustRightInd/>
        <w:ind w:left="0"/>
        <w:rPr>
          <w:color w:val="000000" w:themeColor="text1"/>
          <w:lang w:eastAsia="pt-BR"/>
        </w:rPr>
      </w:pPr>
      <w:r>
        <w:rPr>
          <w:color w:val="000000" w:themeColor="text1"/>
          <w:lang w:eastAsia="pt-BR"/>
        </w:rPr>
        <w:t xml:space="preserve">2.2.6.2. </w:t>
      </w:r>
      <w:r w:rsidR="002A0185" w:rsidRPr="005A3FFF">
        <w:rPr>
          <w:color w:val="000000" w:themeColor="text1"/>
          <w:lang w:eastAsia="pt-BR"/>
        </w:rPr>
        <w:t xml:space="preserve">Next, permeabilize the cells by adding </w:t>
      </w:r>
      <w:r w:rsidR="001C7E82" w:rsidRPr="005A3FFF">
        <w:rPr>
          <w:color w:val="000000" w:themeColor="text1"/>
        </w:rPr>
        <w:t xml:space="preserve">100 </w:t>
      </w:r>
      <w:r w:rsidR="00A723D9">
        <w:rPr>
          <w:color w:val="000000" w:themeColor="text1"/>
        </w:rPr>
        <w:t>µ</w:t>
      </w:r>
      <w:r w:rsidR="001C7E82" w:rsidRPr="005A3FFF">
        <w:rPr>
          <w:color w:val="000000" w:themeColor="text1"/>
        </w:rPr>
        <w:t xml:space="preserve">L/well </w:t>
      </w:r>
      <w:r w:rsidR="001C7E82" w:rsidRPr="005A3FFF">
        <w:rPr>
          <w:color w:val="000000" w:themeColor="text1"/>
          <w:lang w:eastAsia="pt-BR"/>
        </w:rPr>
        <w:t xml:space="preserve">of </w:t>
      </w:r>
      <w:r w:rsidR="002A0185" w:rsidRPr="005A3FFF">
        <w:rPr>
          <w:color w:val="000000" w:themeColor="text1"/>
          <w:lang w:eastAsia="pt-BR"/>
        </w:rPr>
        <w:t>0.5% Triton</w:t>
      </w:r>
      <w:r w:rsidR="00F8125D" w:rsidRPr="005A3FFF">
        <w:rPr>
          <w:color w:val="000000" w:themeColor="text1"/>
          <w:lang w:eastAsia="pt-BR"/>
        </w:rPr>
        <w:t xml:space="preserve"> diluted in PBS</w:t>
      </w:r>
      <w:r w:rsidR="002A0185" w:rsidRPr="005A3FFF">
        <w:rPr>
          <w:color w:val="000000" w:themeColor="text1"/>
          <w:lang w:eastAsia="pt-BR"/>
        </w:rPr>
        <w:t xml:space="preserve"> for 15 min. Wash cells by adding </w:t>
      </w:r>
      <w:r w:rsidR="001C7E82" w:rsidRPr="005A3FFF">
        <w:rPr>
          <w:color w:val="000000" w:themeColor="text1"/>
        </w:rPr>
        <w:t xml:space="preserve">100 </w:t>
      </w:r>
      <w:r w:rsidR="00A723D9">
        <w:rPr>
          <w:color w:val="000000" w:themeColor="text1"/>
        </w:rPr>
        <w:t>µ</w:t>
      </w:r>
      <w:r w:rsidR="001C7E82" w:rsidRPr="005A3FFF">
        <w:rPr>
          <w:color w:val="000000" w:themeColor="text1"/>
        </w:rPr>
        <w:t xml:space="preserve">L/well </w:t>
      </w:r>
      <w:r w:rsidR="001C7E82" w:rsidRPr="005A3FFF">
        <w:rPr>
          <w:color w:val="000000" w:themeColor="text1"/>
          <w:lang w:eastAsia="pt-BR"/>
        </w:rPr>
        <w:t>of</w:t>
      </w:r>
      <w:r w:rsidR="002A0185" w:rsidRPr="005A3FFF">
        <w:rPr>
          <w:color w:val="000000" w:themeColor="text1"/>
          <w:lang w:eastAsia="pt-BR"/>
        </w:rPr>
        <w:t xml:space="preserve"> PBS </w:t>
      </w:r>
      <w:r w:rsidR="00A25145" w:rsidRPr="005A3FFF">
        <w:rPr>
          <w:color w:val="000000" w:themeColor="text1"/>
          <w:lang w:eastAsia="pt-BR"/>
        </w:rPr>
        <w:t>and immediately remove</w:t>
      </w:r>
      <w:r w:rsidR="002A0185" w:rsidRPr="005A3FFF">
        <w:rPr>
          <w:color w:val="000000" w:themeColor="text1"/>
          <w:lang w:eastAsia="pt-BR"/>
        </w:rPr>
        <w:t xml:space="preserve"> it (repeat this step 3 times)</w:t>
      </w:r>
      <w:r w:rsidR="00BE6E4E" w:rsidRPr="005A3FFF">
        <w:rPr>
          <w:color w:val="000000" w:themeColor="text1"/>
          <w:lang w:eastAsia="pt-BR"/>
        </w:rPr>
        <w:t>.</w:t>
      </w:r>
      <w:r w:rsidR="002A0185" w:rsidRPr="005A3FFF">
        <w:rPr>
          <w:color w:val="000000" w:themeColor="text1"/>
          <w:lang w:eastAsia="pt-BR"/>
        </w:rPr>
        <w:t xml:space="preserve"> </w:t>
      </w:r>
    </w:p>
    <w:p w14:paraId="7D8C4475" w14:textId="77777777" w:rsidR="006A3588" w:rsidRDefault="006A3588" w:rsidP="005A3FFF">
      <w:pPr>
        <w:pStyle w:val="ListParagraph"/>
        <w:widowControl/>
        <w:tabs>
          <w:tab w:val="left" w:pos="567"/>
        </w:tabs>
        <w:autoSpaceDE/>
        <w:autoSpaceDN/>
        <w:adjustRightInd/>
        <w:ind w:left="0"/>
        <w:rPr>
          <w:color w:val="000000" w:themeColor="text1"/>
          <w:lang w:eastAsia="pt-BR"/>
        </w:rPr>
      </w:pPr>
    </w:p>
    <w:p w14:paraId="72F121BF" w14:textId="77777777" w:rsidR="006A3588" w:rsidRDefault="006A3588" w:rsidP="005A3FFF">
      <w:pPr>
        <w:pStyle w:val="ListParagraph"/>
        <w:widowControl/>
        <w:tabs>
          <w:tab w:val="left" w:pos="567"/>
        </w:tabs>
        <w:autoSpaceDE/>
        <w:autoSpaceDN/>
        <w:adjustRightInd/>
        <w:ind w:left="0"/>
        <w:rPr>
          <w:color w:val="000000" w:themeColor="text1"/>
          <w:lang w:eastAsia="pt-BR"/>
        </w:rPr>
      </w:pPr>
      <w:r>
        <w:rPr>
          <w:color w:val="000000" w:themeColor="text1"/>
          <w:lang w:eastAsia="pt-BR"/>
        </w:rPr>
        <w:t xml:space="preserve">2.2.6.3. </w:t>
      </w:r>
      <w:r w:rsidR="002A0185" w:rsidRPr="005A3FFF">
        <w:rPr>
          <w:color w:val="000000" w:themeColor="text1"/>
          <w:lang w:eastAsia="pt-BR"/>
        </w:rPr>
        <w:t xml:space="preserve">Then, </w:t>
      </w:r>
      <w:r w:rsidR="00CD1D7E" w:rsidRPr="005A3FFF">
        <w:rPr>
          <w:color w:val="000000" w:themeColor="text1"/>
          <w:lang w:eastAsia="pt-BR"/>
        </w:rPr>
        <w:t>incubate</w:t>
      </w:r>
      <w:r w:rsidR="00A25145" w:rsidRPr="005A3FFF">
        <w:rPr>
          <w:color w:val="000000" w:themeColor="text1"/>
          <w:lang w:eastAsia="pt-BR"/>
        </w:rPr>
        <w:t xml:space="preserve"> the cell</w:t>
      </w:r>
      <w:r w:rsidR="00800763" w:rsidRPr="005A3FFF">
        <w:rPr>
          <w:color w:val="000000" w:themeColor="text1"/>
          <w:lang w:eastAsia="pt-BR"/>
        </w:rPr>
        <w:t xml:space="preserve"> culture </w:t>
      </w:r>
      <w:r w:rsidR="002A0185" w:rsidRPr="005A3FFF">
        <w:rPr>
          <w:color w:val="000000" w:themeColor="text1"/>
          <w:lang w:eastAsia="pt-BR"/>
        </w:rPr>
        <w:t xml:space="preserve">with </w:t>
      </w:r>
      <w:r w:rsidR="001C7E82" w:rsidRPr="005A3FFF">
        <w:rPr>
          <w:color w:val="000000" w:themeColor="text1"/>
        </w:rPr>
        <w:t xml:space="preserve">100 </w:t>
      </w:r>
      <w:r w:rsidR="00A723D9">
        <w:rPr>
          <w:color w:val="000000" w:themeColor="text1"/>
        </w:rPr>
        <w:t>µ</w:t>
      </w:r>
      <w:r w:rsidR="001C7E82" w:rsidRPr="005A3FFF">
        <w:rPr>
          <w:color w:val="000000" w:themeColor="text1"/>
        </w:rPr>
        <w:t xml:space="preserve">L/well </w:t>
      </w:r>
      <w:r w:rsidR="001C7E82" w:rsidRPr="005A3FFF">
        <w:rPr>
          <w:color w:val="000000" w:themeColor="text1"/>
          <w:lang w:eastAsia="pt-BR"/>
        </w:rPr>
        <w:t xml:space="preserve">of </w:t>
      </w:r>
      <w:r w:rsidR="00CD1D7E" w:rsidRPr="005A3FFF">
        <w:rPr>
          <w:color w:val="000000" w:themeColor="text1"/>
          <w:lang w:eastAsia="pt-BR"/>
        </w:rPr>
        <w:t>blocking solution (</w:t>
      </w:r>
      <w:r w:rsidR="002A0185" w:rsidRPr="005A3FFF">
        <w:rPr>
          <w:color w:val="000000" w:themeColor="text1"/>
          <w:lang w:eastAsia="pt-BR"/>
        </w:rPr>
        <w:t xml:space="preserve">5% non-fat milk + 2% BSA diluted in </w:t>
      </w:r>
      <w:r w:rsidR="00CD1D7E" w:rsidRPr="005A3FFF">
        <w:rPr>
          <w:color w:val="000000" w:themeColor="text1"/>
          <w:lang w:eastAsia="pt-BR"/>
        </w:rPr>
        <w:t>P</w:t>
      </w:r>
      <w:r w:rsidR="002A0185" w:rsidRPr="005A3FFF">
        <w:rPr>
          <w:color w:val="000000" w:themeColor="text1"/>
          <w:lang w:eastAsia="pt-BR"/>
        </w:rPr>
        <w:t>BS</w:t>
      </w:r>
      <w:r w:rsidR="00707304" w:rsidRPr="005A3FFF">
        <w:rPr>
          <w:color w:val="000000" w:themeColor="text1"/>
          <w:lang w:eastAsia="pt-BR"/>
        </w:rPr>
        <w:t xml:space="preserve"> </w:t>
      </w:r>
      <w:r>
        <w:rPr>
          <w:color w:val="000000" w:themeColor="text1"/>
          <w:lang w:eastAsia="pt-BR"/>
        </w:rPr>
        <w:t>[</w:t>
      </w:r>
      <w:r w:rsidR="00707304" w:rsidRPr="005A3FFF">
        <w:rPr>
          <w:color w:val="000000" w:themeColor="text1"/>
          <w:lang w:eastAsia="pt-BR"/>
        </w:rPr>
        <w:t>pH 7.2</w:t>
      </w:r>
      <w:r>
        <w:rPr>
          <w:color w:val="000000" w:themeColor="text1"/>
          <w:lang w:eastAsia="pt-BR"/>
        </w:rPr>
        <w:t>]</w:t>
      </w:r>
      <w:r w:rsidR="00CD1D7E" w:rsidRPr="005A3FFF">
        <w:rPr>
          <w:color w:val="000000" w:themeColor="text1"/>
          <w:lang w:eastAsia="pt-BR"/>
        </w:rPr>
        <w:t>)</w:t>
      </w:r>
      <w:r w:rsidR="002A0185" w:rsidRPr="005A3FFF">
        <w:rPr>
          <w:color w:val="000000" w:themeColor="text1"/>
          <w:lang w:eastAsia="pt-BR"/>
        </w:rPr>
        <w:t xml:space="preserve"> for 1 h at </w:t>
      </w:r>
      <w:r w:rsidR="00817F86" w:rsidRPr="005A3FFF">
        <w:rPr>
          <w:color w:val="000000" w:themeColor="text1"/>
          <w:lang w:eastAsia="pt-BR"/>
        </w:rPr>
        <w:t xml:space="preserve">room temperature. Wash cells by adding </w:t>
      </w:r>
      <w:r w:rsidR="001C7E82" w:rsidRPr="005A3FFF">
        <w:rPr>
          <w:color w:val="000000" w:themeColor="text1"/>
        </w:rPr>
        <w:t xml:space="preserve">100 </w:t>
      </w:r>
      <w:r w:rsidR="00A723D9">
        <w:rPr>
          <w:color w:val="000000" w:themeColor="text1"/>
        </w:rPr>
        <w:t>µ</w:t>
      </w:r>
      <w:r w:rsidR="001C7E82" w:rsidRPr="005A3FFF">
        <w:rPr>
          <w:color w:val="000000" w:themeColor="text1"/>
        </w:rPr>
        <w:t xml:space="preserve">L/well </w:t>
      </w:r>
      <w:r w:rsidR="001C7E82" w:rsidRPr="005A3FFF">
        <w:rPr>
          <w:color w:val="000000" w:themeColor="text1"/>
          <w:lang w:eastAsia="pt-BR"/>
        </w:rPr>
        <w:t xml:space="preserve">of </w:t>
      </w:r>
      <w:r w:rsidR="00817F86" w:rsidRPr="005A3FFF">
        <w:rPr>
          <w:color w:val="000000" w:themeColor="text1"/>
          <w:lang w:eastAsia="pt-BR"/>
        </w:rPr>
        <w:t>PBS and</w:t>
      </w:r>
      <w:r w:rsidR="00AA3845" w:rsidRPr="005A3FFF">
        <w:rPr>
          <w:color w:val="000000" w:themeColor="text1"/>
          <w:lang w:eastAsia="pt-BR"/>
        </w:rPr>
        <w:t xml:space="preserve"> immediately</w:t>
      </w:r>
      <w:r w:rsidR="00817F86" w:rsidRPr="005A3FFF">
        <w:rPr>
          <w:color w:val="000000" w:themeColor="text1"/>
          <w:lang w:eastAsia="pt-BR"/>
        </w:rPr>
        <w:t xml:space="preserve"> </w:t>
      </w:r>
      <w:r w:rsidR="00AA3845" w:rsidRPr="005A3FFF">
        <w:rPr>
          <w:color w:val="000000" w:themeColor="text1"/>
          <w:lang w:eastAsia="pt-BR"/>
        </w:rPr>
        <w:t>remove</w:t>
      </w:r>
      <w:r w:rsidR="00817F86" w:rsidRPr="005A3FFF">
        <w:rPr>
          <w:color w:val="000000" w:themeColor="text1"/>
          <w:lang w:eastAsia="pt-BR"/>
        </w:rPr>
        <w:t xml:space="preserve"> it (repeat this step 3 times). </w:t>
      </w:r>
    </w:p>
    <w:p w14:paraId="11A71244" w14:textId="77777777" w:rsidR="006A3588" w:rsidRDefault="006A3588" w:rsidP="005A3FFF">
      <w:pPr>
        <w:pStyle w:val="ListParagraph"/>
        <w:widowControl/>
        <w:tabs>
          <w:tab w:val="left" w:pos="567"/>
        </w:tabs>
        <w:autoSpaceDE/>
        <w:autoSpaceDN/>
        <w:adjustRightInd/>
        <w:ind w:left="0"/>
        <w:rPr>
          <w:color w:val="000000" w:themeColor="text1"/>
          <w:lang w:eastAsia="pt-BR"/>
        </w:rPr>
      </w:pPr>
    </w:p>
    <w:p w14:paraId="2D1C1559" w14:textId="77777777" w:rsidR="006A3588" w:rsidRDefault="006A3588" w:rsidP="005A3FFF">
      <w:pPr>
        <w:pStyle w:val="ListParagraph"/>
        <w:widowControl/>
        <w:tabs>
          <w:tab w:val="left" w:pos="567"/>
        </w:tabs>
        <w:autoSpaceDE/>
        <w:autoSpaceDN/>
        <w:adjustRightInd/>
        <w:ind w:left="0"/>
        <w:rPr>
          <w:color w:val="000000" w:themeColor="text1"/>
        </w:rPr>
      </w:pPr>
      <w:r>
        <w:rPr>
          <w:color w:val="000000" w:themeColor="text1"/>
          <w:lang w:eastAsia="pt-BR"/>
        </w:rPr>
        <w:t xml:space="preserve">2.2.6.4. </w:t>
      </w:r>
      <w:r w:rsidR="0051392B" w:rsidRPr="005A3FFF">
        <w:rPr>
          <w:color w:val="000000" w:themeColor="text1"/>
          <w:lang w:eastAsia="pt-BR"/>
        </w:rPr>
        <w:t>In order to</w:t>
      </w:r>
      <w:r w:rsidR="002A0185" w:rsidRPr="005A3FFF">
        <w:rPr>
          <w:color w:val="000000" w:themeColor="text1"/>
          <w:lang w:eastAsia="pt-BR"/>
        </w:rPr>
        <w:t xml:space="preserve"> stain </w:t>
      </w:r>
      <w:r w:rsidR="00EB1C64" w:rsidRPr="005A3FFF">
        <w:rPr>
          <w:color w:val="000000" w:themeColor="text1"/>
          <w:lang w:eastAsia="pt-BR"/>
        </w:rPr>
        <w:t>amastigotes</w:t>
      </w:r>
      <w:r w:rsidR="002A0185" w:rsidRPr="005A3FFF">
        <w:rPr>
          <w:color w:val="000000" w:themeColor="text1"/>
          <w:lang w:eastAsia="pt-BR"/>
        </w:rPr>
        <w:t xml:space="preserve">, incubate </w:t>
      </w:r>
      <w:r w:rsidR="00DB087A" w:rsidRPr="005A3FFF">
        <w:rPr>
          <w:color w:val="000000" w:themeColor="text1"/>
          <w:lang w:eastAsia="pt-BR"/>
        </w:rPr>
        <w:t xml:space="preserve">with </w:t>
      </w:r>
      <w:r w:rsidR="001C7E82" w:rsidRPr="005A3FFF">
        <w:rPr>
          <w:color w:val="000000" w:themeColor="text1"/>
        </w:rPr>
        <w:t xml:space="preserve">30 </w:t>
      </w:r>
      <w:r w:rsidR="00A723D9">
        <w:rPr>
          <w:color w:val="000000" w:themeColor="text1"/>
        </w:rPr>
        <w:t>µ</w:t>
      </w:r>
      <w:r w:rsidR="001C7E82" w:rsidRPr="005A3FFF">
        <w:rPr>
          <w:color w:val="000000" w:themeColor="text1"/>
        </w:rPr>
        <w:t xml:space="preserve">L/well </w:t>
      </w:r>
      <w:r w:rsidR="001C7E82" w:rsidRPr="005A3FFF">
        <w:rPr>
          <w:color w:val="000000" w:themeColor="text1"/>
          <w:lang w:eastAsia="pt-BR"/>
        </w:rPr>
        <w:t>o</w:t>
      </w:r>
      <w:r w:rsidR="00DB087A" w:rsidRPr="005A3FFF">
        <w:rPr>
          <w:color w:val="000000" w:themeColor="text1"/>
          <w:lang w:eastAsia="pt-BR"/>
        </w:rPr>
        <w:t>f</w:t>
      </w:r>
      <w:r w:rsidR="002A0185" w:rsidRPr="005A3FFF">
        <w:rPr>
          <w:color w:val="000000" w:themeColor="text1"/>
          <w:lang w:eastAsia="pt-BR"/>
        </w:rPr>
        <w:t xml:space="preserve"> </w:t>
      </w:r>
      <w:r w:rsidR="00287E44" w:rsidRPr="005A3FFF">
        <w:rPr>
          <w:color w:val="000000" w:themeColor="text1"/>
        </w:rPr>
        <w:t>non</w:t>
      </w:r>
      <w:r w:rsidR="0046275F" w:rsidRPr="005A3FFF">
        <w:rPr>
          <w:color w:val="000000" w:themeColor="text1"/>
        </w:rPr>
        <w:t>-</w:t>
      </w:r>
      <w:r w:rsidR="00287E44" w:rsidRPr="005A3FFF">
        <w:rPr>
          <w:color w:val="000000" w:themeColor="text1"/>
        </w:rPr>
        <w:t>commercial</w:t>
      </w:r>
      <w:r w:rsidR="003565F3" w:rsidRPr="005A3FFF">
        <w:rPr>
          <w:color w:val="000000" w:themeColor="text1"/>
        </w:rPr>
        <w:t xml:space="preserve"> monoclonal antibody (</w:t>
      </w:r>
      <w:proofErr w:type="spellStart"/>
      <w:r w:rsidR="003565F3" w:rsidRPr="005A3FFF">
        <w:rPr>
          <w:color w:val="000000" w:themeColor="text1"/>
        </w:rPr>
        <w:t>mAb</w:t>
      </w:r>
      <w:proofErr w:type="spellEnd"/>
      <w:r w:rsidR="003565F3" w:rsidRPr="005A3FFF">
        <w:rPr>
          <w:color w:val="000000" w:themeColor="text1"/>
        </w:rPr>
        <w:t>) 2C2 anti-Ssp-4 protein (1:200) diluted in blocking solution for 1</w:t>
      </w:r>
      <w:r w:rsidR="00287E44" w:rsidRPr="005A3FFF">
        <w:rPr>
          <w:color w:val="000000" w:themeColor="text1"/>
        </w:rPr>
        <w:t xml:space="preserve"> </w:t>
      </w:r>
      <w:r w:rsidR="003565F3" w:rsidRPr="005A3FFF">
        <w:rPr>
          <w:color w:val="000000" w:themeColor="text1"/>
        </w:rPr>
        <w:t>h at room temperature.</w:t>
      </w:r>
      <w:r w:rsidR="009728A8" w:rsidRPr="005A3FFF">
        <w:rPr>
          <w:color w:val="000000" w:themeColor="text1"/>
        </w:rPr>
        <w:t xml:space="preserve"> </w:t>
      </w:r>
    </w:p>
    <w:p w14:paraId="2E6981BC" w14:textId="77777777" w:rsidR="006A3588" w:rsidRDefault="006A3588" w:rsidP="005A3FFF">
      <w:pPr>
        <w:pStyle w:val="ListParagraph"/>
        <w:widowControl/>
        <w:tabs>
          <w:tab w:val="left" w:pos="567"/>
        </w:tabs>
        <w:autoSpaceDE/>
        <w:autoSpaceDN/>
        <w:adjustRightInd/>
        <w:ind w:left="0"/>
        <w:rPr>
          <w:color w:val="000000" w:themeColor="text1"/>
        </w:rPr>
      </w:pPr>
    </w:p>
    <w:p w14:paraId="1B51B4E7" w14:textId="00DAB600" w:rsidR="002A0185" w:rsidRDefault="006A3588" w:rsidP="005A3FFF">
      <w:pPr>
        <w:pStyle w:val="ListParagraph"/>
        <w:widowControl/>
        <w:tabs>
          <w:tab w:val="left" w:pos="567"/>
        </w:tabs>
        <w:autoSpaceDE/>
        <w:autoSpaceDN/>
        <w:adjustRightInd/>
        <w:ind w:left="0"/>
        <w:rPr>
          <w:color w:val="000000" w:themeColor="text1"/>
          <w:lang w:eastAsia="pt-BR"/>
        </w:rPr>
      </w:pPr>
      <w:r>
        <w:rPr>
          <w:color w:val="000000" w:themeColor="text1"/>
        </w:rPr>
        <w:t xml:space="preserve">2.2.6.5. </w:t>
      </w:r>
      <w:r w:rsidR="00F37049" w:rsidRPr="005A3FFF">
        <w:rPr>
          <w:color w:val="000000" w:themeColor="text1"/>
          <w:lang w:eastAsia="pt-BR"/>
        </w:rPr>
        <w:t xml:space="preserve">Wash cells by adding </w:t>
      </w:r>
      <w:r w:rsidR="001C7E82" w:rsidRPr="005A3FFF">
        <w:rPr>
          <w:color w:val="000000" w:themeColor="text1"/>
        </w:rPr>
        <w:t xml:space="preserve">100 </w:t>
      </w:r>
      <w:r w:rsidR="00A723D9">
        <w:rPr>
          <w:color w:val="000000" w:themeColor="text1"/>
        </w:rPr>
        <w:t>µ</w:t>
      </w:r>
      <w:r w:rsidR="001C7E82" w:rsidRPr="005A3FFF">
        <w:rPr>
          <w:color w:val="000000" w:themeColor="text1"/>
        </w:rPr>
        <w:t xml:space="preserve">L/well </w:t>
      </w:r>
      <w:r w:rsidR="001C7E82" w:rsidRPr="005A3FFF">
        <w:rPr>
          <w:color w:val="000000" w:themeColor="text1"/>
          <w:lang w:eastAsia="pt-BR"/>
        </w:rPr>
        <w:t xml:space="preserve">of </w:t>
      </w:r>
      <w:r w:rsidR="00F37049" w:rsidRPr="005A3FFF">
        <w:rPr>
          <w:color w:val="000000" w:themeColor="text1"/>
          <w:lang w:eastAsia="pt-BR"/>
        </w:rPr>
        <w:t xml:space="preserve">PBS and </w:t>
      </w:r>
      <w:r w:rsidR="00215A47" w:rsidRPr="005A3FFF">
        <w:rPr>
          <w:color w:val="000000" w:themeColor="text1"/>
          <w:lang w:eastAsia="pt-BR"/>
        </w:rPr>
        <w:t xml:space="preserve">immediately remove </w:t>
      </w:r>
      <w:r w:rsidR="00F37049" w:rsidRPr="005A3FFF">
        <w:rPr>
          <w:color w:val="000000" w:themeColor="text1"/>
          <w:lang w:eastAsia="pt-BR"/>
        </w:rPr>
        <w:t>it (repeat this step 3 times). I</w:t>
      </w:r>
      <w:r w:rsidR="002A0185" w:rsidRPr="005A3FFF">
        <w:rPr>
          <w:color w:val="000000" w:themeColor="text1"/>
          <w:lang w:eastAsia="pt-BR"/>
        </w:rPr>
        <w:t xml:space="preserve">ncubate </w:t>
      </w:r>
      <w:r w:rsidR="0007234E" w:rsidRPr="005A3FFF">
        <w:rPr>
          <w:color w:val="000000" w:themeColor="text1"/>
          <w:lang w:eastAsia="pt-BR"/>
        </w:rPr>
        <w:t xml:space="preserve">the plate </w:t>
      </w:r>
      <w:r w:rsidR="00F37049" w:rsidRPr="005A3FFF">
        <w:rPr>
          <w:color w:val="000000" w:themeColor="text1"/>
          <w:lang w:eastAsia="pt-BR"/>
        </w:rPr>
        <w:t xml:space="preserve">with </w:t>
      </w:r>
      <w:r w:rsidR="00CD1D7E" w:rsidRPr="005A3FFF">
        <w:rPr>
          <w:color w:val="000000" w:themeColor="text1"/>
        </w:rPr>
        <w:t xml:space="preserve">30 </w:t>
      </w:r>
      <w:r w:rsidR="00A723D9">
        <w:rPr>
          <w:color w:val="000000" w:themeColor="text1"/>
        </w:rPr>
        <w:t>µ</w:t>
      </w:r>
      <w:r w:rsidR="00CD1D7E" w:rsidRPr="005A3FFF">
        <w:rPr>
          <w:color w:val="000000" w:themeColor="text1"/>
        </w:rPr>
        <w:t xml:space="preserve">L/well </w:t>
      </w:r>
      <w:r w:rsidR="00CD1D7E" w:rsidRPr="005A3FFF">
        <w:rPr>
          <w:color w:val="000000" w:themeColor="text1"/>
          <w:lang w:eastAsia="pt-BR"/>
        </w:rPr>
        <w:t>of</w:t>
      </w:r>
      <w:r w:rsidR="0007234E" w:rsidRPr="005A3FFF">
        <w:rPr>
          <w:color w:val="000000" w:themeColor="text1"/>
          <w:lang w:eastAsia="pt-BR"/>
        </w:rPr>
        <w:t xml:space="preserve"> </w:t>
      </w:r>
      <w:r w:rsidR="002A0185" w:rsidRPr="005A3FFF">
        <w:rPr>
          <w:color w:val="000000" w:themeColor="text1"/>
          <w:lang w:eastAsia="pt-BR"/>
        </w:rPr>
        <w:t xml:space="preserve">secondary </w:t>
      </w:r>
      <w:r w:rsidR="0045218B" w:rsidRPr="005A3FFF">
        <w:rPr>
          <w:color w:val="000000" w:themeColor="text1"/>
          <w:lang w:eastAsia="pt-BR"/>
        </w:rPr>
        <w:t>anti-mouse</w:t>
      </w:r>
      <w:r w:rsidR="006C7F23" w:rsidRPr="005A3FFF">
        <w:rPr>
          <w:color w:val="000000" w:themeColor="text1"/>
          <w:lang w:eastAsia="pt-BR"/>
        </w:rPr>
        <w:t xml:space="preserve"> </w:t>
      </w:r>
      <w:r w:rsidR="00E5639B" w:rsidRPr="005A3FFF">
        <w:rPr>
          <w:color w:val="000000" w:themeColor="text1"/>
          <w:lang w:eastAsia="pt-BR"/>
        </w:rPr>
        <w:t xml:space="preserve">antibody </w:t>
      </w:r>
      <w:r w:rsidR="00CD1D7E" w:rsidRPr="005A3FFF">
        <w:rPr>
          <w:color w:val="000000" w:themeColor="text1"/>
          <w:lang w:eastAsia="pt-BR"/>
        </w:rPr>
        <w:t xml:space="preserve">(1:500) diluted in PBS </w:t>
      </w:r>
      <w:r w:rsidR="002A0185" w:rsidRPr="005A3FFF">
        <w:rPr>
          <w:color w:val="000000" w:themeColor="text1"/>
          <w:lang w:eastAsia="pt-BR"/>
        </w:rPr>
        <w:t>for 1</w:t>
      </w:r>
      <w:r w:rsidR="006C7F23" w:rsidRPr="005A3FFF">
        <w:rPr>
          <w:color w:val="000000" w:themeColor="text1"/>
          <w:lang w:eastAsia="pt-BR"/>
        </w:rPr>
        <w:t xml:space="preserve"> </w:t>
      </w:r>
      <w:r w:rsidR="002A0185" w:rsidRPr="005A3FFF">
        <w:rPr>
          <w:color w:val="000000" w:themeColor="text1"/>
          <w:lang w:eastAsia="pt-BR"/>
        </w:rPr>
        <w:t xml:space="preserve">h at </w:t>
      </w:r>
      <w:r w:rsidR="006C7F23" w:rsidRPr="005A3FFF">
        <w:rPr>
          <w:color w:val="000000" w:themeColor="text1"/>
          <w:lang w:eastAsia="pt-BR"/>
        </w:rPr>
        <w:t>room temperature.</w:t>
      </w:r>
    </w:p>
    <w:p w14:paraId="0569DB87" w14:textId="77777777" w:rsidR="006A3588" w:rsidRPr="005A3FFF" w:rsidRDefault="006A3588" w:rsidP="005A3FFF">
      <w:pPr>
        <w:pStyle w:val="ListParagraph"/>
        <w:widowControl/>
        <w:tabs>
          <w:tab w:val="left" w:pos="567"/>
        </w:tabs>
        <w:autoSpaceDE/>
        <w:autoSpaceDN/>
        <w:adjustRightInd/>
        <w:ind w:left="0"/>
        <w:rPr>
          <w:color w:val="000000" w:themeColor="text1"/>
          <w:lang w:eastAsia="pt-BR"/>
        </w:rPr>
      </w:pPr>
    </w:p>
    <w:p w14:paraId="0B3630A7" w14:textId="326A4230" w:rsidR="003565F3" w:rsidRPr="005A3FFF" w:rsidRDefault="002B2F14" w:rsidP="005A3FFF">
      <w:pPr>
        <w:pStyle w:val="ListParagraph"/>
        <w:widowControl/>
        <w:tabs>
          <w:tab w:val="left" w:pos="567"/>
        </w:tabs>
        <w:autoSpaceDE/>
        <w:autoSpaceDN/>
        <w:adjustRightInd/>
        <w:ind w:left="0"/>
        <w:rPr>
          <w:color w:val="000000" w:themeColor="text1"/>
          <w:lang w:eastAsia="pt-BR"/>
        </w:rPr>
      </w:pPr>
      <w:r w:rsidRPr="006A3588">
        <w:rPr>
          <w:color w:val="000000" w:themeColor="text1"/>
          <w:lang w:eastAsia="pt-BR"/>
        </w:rPr>
        <w:t>NOTE:</w:t>
      </w:r>
      <w:r w:rsidRPr="005A3FFF">
        <w:rPr>
          <w:color w:val="000000" w:themeColor="text1"/>
          <w:lang w:eastAsia="pt-BR"/>
        </w:rPr>
        <w:t xml:space="preserve"> The non</w:t>
      </w:r>
      <w:r w:rsidR="0046275F" w:rsidRPr="005A3FFF">
        <w:rPr>
          <w:color w:val="000000" w:themeColor="text1"/>
          <w:lang w:eastAsia="pt-BR"/>
        </w:rPr>
        <w:t>-</w:t>
      </w:r>
      <w:r w:rsidRPr="005A3FFF">
        <w:rPr>
          <w:color w:val="000000" w:themeColor="text1"/>
          <w:lang w:eastAsia="pt-BR"/>
        </w:rPr>
        <w:t xml:space="preserve">commercial </w:t>
      </w:r>
      <w:proofErr w:type="spellStart"/>
      <w:r w:rsidRPr="005A3FFF">
        <w:rPr>
          <w:color w:val="000000" w:themeColor="text1"/>
          <w:lang w:eastAsia="pt-BR"/>
        </w:rPr>
        <w:t>mAb</w:t>
      </w:r>
      <w:proofErr w:type="spellEnd"/>
      <w:r w:rsidR="00CB13BE" w:rsidRPr="005A3FFF">
        <w:rPr>
          <w:color w:val="000000" w:themeColor="text1"/>
          <w:lang w:eastAsia="pt-BR"/>
        </w:rPr>
        <w:t xml:space="preserve"> </w:t>
      </w:r>
      <w:r w:rsidR="00CB13BE" w:rsidRPr="005A3FFF">
        <w:rPr>
          <w:color w:val="000000" w:themeColor="text1"/>
        </w:rPr>
        <w:t>2C2 anti-Ssp-4 protein</w:t>
      </w:r>
      <w:r w:rsidRPr="005A3FFF">
        <w:rPr>
          <w:color w:val="000000" w:themeColor="text1"/>
          <w:lang w:eastAsia="pt-BR"/>
        </w:rPr>
        <w:t xml:space="preserve"> was a kind gift from </w:t>
      </w:r>
      <w:r w:rsidR="00E5639B" w:rsidRPr="005A3FFF">
        <w:rPr>
          <w:color w:val="000000" w:themeColor="text1"/>
          <w:lang w:eastAsia="pt-BR"/>
        </w:rPr>
        <w:t>P</w:t>
      </w:r>
      <w:r w:rsidRPr="005A3FFF">
        <w:rPr>
          <w:color w:val="000000" w:themeColor="text1"/>
          <w:lang w:eastAsia="pt-BR"/>
        </w:rPr>
        <w:t>r</w:t>
      </w:r>
      <w:r w:rsidR="00E5639B" w:rsidRPr="005A3FFF">
        <w:rPr>
          <w:color w:val="000000" w:themeColor="text1"/>
          <w:lang w:eastAsia="pt-BR"/>
        </w:rPr>
        <w:t>of.</w:t>
      </w:r>
      <w:r w:rsidRPr="005A3FFF">
        <w:rPr>
          <w:color w:val="000000" w:themeColor="text1"/>
          <w:lang w:eastAsia="pt-BR"/>
        </w:rPr>
        <w:t xml:space="preserve"> Dr. Renato A. </w:t>
      </w:r>
      <w:proofErr w:type="spellStart"/>
      <w:r w:rsidRPr="005A3FFF">
        <w:rPr>
          <w:color w:val="000000" w:themeColor="text1"/>
          <w:lang w:eastAsia="pt-BR"/>
        </w:rPr>
        <w:t>Mortara</w:t>
      </w:r>
      <w:proofErr w:type="spellEnd"/>
      <w:r w:rsidRPr="005A3FFF">
        <w:rPr>
          <w:color w:val="000000" w:themeColor="text1"/>
          <w:lang w:eastAsia="pt-BR"/>
        </w:rPr>
        <w:t xml:space="preserve"> from </w:t>
      </w:r>
      <w:r w:rsidR="00E5639B" w:rsidRPr="005A3FFF">
        <w:rPr>
          <w:color w:val="000000" w:themeColor="text1"/>
          <w:lang w:eastAsia="pt-BR"/>
        </w:rPr>
        <w:t xml:space="preserve">Department of Microbiology, Immunology and Parasitology of </w:t>
      </w:r>
      <w:r w:rsidRPr="005A3FFF">
        <w:rPr>
          <w:color w:val="000000" w:themeColor="text1"/>
          <w:lang w:eastAsia="pt-BR"/>
        </w:rPr>
        <w:t xml:space="preserve">Federal </w:t>
      </w:r>
      <w:r w:rsidR="00E5639B" w:rsidRPr="005A3FFF">
        <w:rPr>
          <w:color w:val="000000" w:themeColor="text1"/>
          <w:lang w:eastAsia="pt-BR"/>
        </w:rPr>
        <w:t xml:space="preserve">University of </w:t>
      </w:r>
      <w:r w:rsidRPr="005A3FFF">
        <w:rPr>
          <w:color w:val="000000" w:themeColor="text1"/>
          <w:lang w:eastAsia="pt-BR"/>
        </w:rPr>
        <w:t>São Paulo</w:t>
      </w:r>
      <w:r w:rsidR="009728A8" w:rsidRPr="005A3FFF">
        <w:rPr>
          <w:color w:val="000000" w:themeColor="text1"/>
          <w:lang w:eastAsia="pt-BR"/>
        </w:rPr>
        <w:t>.</w:t>
      </w:r>
    </w:p>
    <w:p w14:paraId="00E6547D" w14:textId="77777777" w:rsidR="00B44AD7" w:rsidRPr="005A3FFF" w:rsidRDefault="00B44AD7" w:rsidP="005A3FFF">
      <w:pPr>
        <w:pStyle w:val="ListParagraph"/>
        <w:widowControl/>
        <w:tabs>
          <w:tab w:val="left" w:pos="567"/>
        </w:tabs>
        <w:autoSpaceDE/>
        <w:autoSpaceDN/>
        <w:adjustRightInd/>
        <w:ind w:left="0"/>
        <w:rPr>
          <w:color w:val="000000" w:themeColor="text1"/>
          <w:lang w:eastAsia="pt-BR"/>
        </w:rPr>
      </w:pPr>
    </w:p>
    <w:p w14:paraId="6E0E9888" w14:textId="6CEE955B" w:rsidR="00BF53CF" w:rsidRPr="005A3FFF" w:rsidRDefault="006A3588" w:rsidP="006A3588">
      <w:pPr>
        <w:pStyle w:val="ListParagraph"/>
        <w:widowControl/>
        <w:tabs>
          <w:tab w:val="left" w:pos="567"/>
        </w:tabs>
        <w:autoSpaceDE/>
        <w:autoSpaceDN/>
        <w:adjustRightInd/>
        <w:ind w:left="0"/>
        <w:rPr>
          <w:color w:val="000000" w:themeColor="text1"/>
        </w:rPr>
      </w:pPr>
      <w:r>
        <w:rPr>
          <w:color w:val="000000" w:themeColor="text1"/>
        </w:rPr>
        <w:t xml:space="preserve">2.2.6.6. </w:t>
      </w:r>
      <w:r w:rsidR="00E53B51" w:rsidRPr="005A3FFF">
        <w:rPr>
          <w:color w:val="000000" w:themeColor="text1"/>
        </w:rPr>
        <w:t xml:space="preserve">Carefully remove the supernatant and stain </w:t>
      </w:r>
      <w:r w:rsidR="007A060F" w:rsidRPr="005A3FFF">
        <w:rPr>
          <w:color w:val="000000" w:themeColor="text1"/>
        </w:rPr>
        <w:t>nuclei</w:t>
      </w:r>
      <w:r w:rsidR="00ED78F7" w:rsidRPr="005A3FFF">
        <w:rPr>
          <w:color w:val="000000" w:themeColor="text1"/>
        </w:rPr>
        <w:t xml:space="preserve"> </w:t>
      </w:r>
      <w:r w:rsidR="007A060F" w:rsidRPr="005A3FFF">
        <w:rPr>
          <w:color w:val="000000" w:themeColor="text1"/>
        </w:rPr>
        <w:t xml:space="preserve">by </w:t>
      </w:r>
      <w:r>
        <w:rPr>
          <w:color w:val="000000" w:themeColor="text1"/>
        </w:rPr>
        <w:t>adding</w:t>
      </w:r>
      <w:r w:rsidR="007A060F" w:rsidRPr="005A3FFF">
        <w:rPr>
          <w:color w:val="000000" w:themeColor="text1"/>
        </w:rPr>
        <w:t xml:space="preserve"> 50 </w:t>
      </w:r>
      <w:r w:rsidR="00A723D9">
        <w:rPr>
          <w:color w:val="000000" w:themeColor="text1"/>
        </w:rPr>
        <w:t>µ</w:t>
      </w:r>
      <w:r w:rsidR="007A060F" w:rsidRPr="005A3FFF">
        <w:rPr>
          <w:color w:val="000000" w:themeColor="text1"/>
        </w:rPr>
        <w:t xml:space="preserve">L/well of DAPI </w:t>
      </w:r>
      <w:r w:rsidR="00AC5A36" w:rsidRPr="005A3FFF">
        <w:rPr>
          <w:color w:val="000000" w:themeColor="text1"/>
        </w:rPr>
        <w:t xml:space="preserve">(5 mg/mL) </w:t>
      </w:r>
      <w:r w:rsidR="007A060F" w:rsidRPr="005A3FFF">
        <w:rPr>
          <w:color w:val="000000" w:themeColor="text1"/>
        </w:rPr>
        <w:t>diluted in PBS pH 7.2 (1:1000) for 1 min</w:t>
      </w:r>
      <w:r w:rsidR="00FA5C7C" w:rsidRPr="005A3FFF">
        <w:rPr>
          <w:color w:val="000000" w:themeColor="text1"/>
        </w:rPr>
        <w:t xml:space="preserve"> at room temperature in the dark</w:t>
      </w:r>
      <w:r w:rsidR="00E42CB7" w:rsidRPr="005A3FFF">
        <w:rPr>
          <w:color w:val="000000" w:themeColor="text1"/>
        </w:rPr>
        <w:t>.</w:t>
      </w:r>
      <w:r w:rsidR="00924D3C" w:rsidRPr="005A3FFF">
        <w:rPr>
          <w:color w:val="000000" w:themeColor="text1"/>
        </w:rPr>
        <w:t xml:space="preserve"> </w:t>
      </w:r>
    </w:p>
    <w:p w14:paraId="5DFD5562" w14:textId="77777777" w:rsidR="00B44AD7" w:rsidRPr="005A3FFF" w:rsidRDefault="00B44AD7" w:rsidP="005A3FFF">
      <w:pPr>
        <w:pStyle w:val="ListParagraph"/>
        <w:widowControl/>
        <w:tabs>
          <w:tab w:val="left" w:pos="567"/>
        </w:tabs>
        <w:autoSpaceDE/>
        <w:autoSpaceDN/>
        <w:adjustRightInd/>
        <w:ind w:left="0"/>
        <w:rPr>
          <w:color w:val="000000" w:themeColor="text1"/>
        </w:rPr>
      </w:pPr>
    </w:p>
    <w:p w14:paraId="58D9E4DA" w14:textId="61F40ED3" w:rsidR="00F72E7A" w:rsidRPr="005A3FFF" w:rsidRDefault="006A3588" w:rsidP="006A3588">
      <w:pPr>
        <w:pStyle w:val="ListParagraph"/>
        <w:tabs>
          <w:tab w:val="left" w:pos="567"/>
        </w:tabs>
        <w:ind w:left="0"/>
        <w:rPr>
          <w:color w:val="000000" w:themeColor="text1"/>
        </w:rPr>
      </w:pPr>
      <w:r>
        <w:rPr>
          <w:color w:val="000000" w:themeColor="text1"/>
        </w:rPr>
        <w:lastRenderedPageBreak/>
        <w:t xml:space="preserve">2.2.6.7. </w:t>
      </w:r>
      <w:r w:rsidR="00F72E7A" w:rsidRPr="005A3FFF">
        <w:rPr>
          <w:color w:val="000000" w:themeColor="text1"/>
        </w:rPr>
        <w:t xml:space="preserve">Replace DAPI staining solution </w:t>
      </w:r>
      <w:r>
        <w:rPr>
          <w:color w:val="000000" w:themeColor="text1"/>
        </w:rPr>
        <w:t>with</w:t>
      </w:r>
      <w:r w:rsidR="00F72E7A" w:rsidRPr="005A3FFF">
        <w:rPr>
          <w:color w:val="000000" w:themeColor="text1"/>
        </w:rPr>
        <w:t xml:space="preserve"> 100 </w:t>
      </w:r>
      <w:r w:rsidR="00A723D9">
        <w:rPr>
          <w:color w:val="000000" w:themeColor="text1"/>
        </w:rPr>
        <w:t>µ</w:t>
      </w:r>
      <w:r w:rsidR="00F72E7A" w:rsidRPr="005A3FFF">
        <w:rPr>
          <w:color w:val="000000" w:themeColor="text1"/>
        </w:rPr>
        <w:t>L/well of PBS pH 7.2 and analyze it by fluorescence microscopy.</w:t>
      </w:r>
    </w:p>
    <w:p w14:paraId="496AB0B4" w14:textId="77777777" w:rsidR="001C1E49" w:rsidRPr="005A3FFF" w:rsidRDefault="001C1E49" w:rsidP="005A3FFF">
      <w:pPr>
        <w:pStyle w:val="NormalWeb"/>
        <w:spacing w:before="0" w:beforeAutospacing="0" w:after="0" w:afterAutospacing="0"/>
        <w:rPr>
          <w:b/>
          <w:color w:val="000000" w:themeColor="text1"/>
        </w:rPr>
      </w:pPr>
    </w:p>
    <w:p w14:paraId="042F3B62" w14:textId="29B857A2" w:rsidR="004305F0" w:rsidRPr="005A3FFF" w:rsidRDefault="006305D7" w:rsidP="005A3FFF">
      <w:pPr>
        <w:pStyle w:val="NormalWeb"/>
        <w:spacing w:before="0" w:beforeAutospacing="0" w:after="0" w:afterAutospacing="0"/>
        <w:rPr>
          <w:color w:val="000000" w:themeColor="text1"/>
        </w:rPr>
      </w:pPr>
      <w:r w:rsidRPr="005A3FFF">
        <w:rPr>
          <w:b/>
          <w:color w:val="000000" w:themeColor="text1"/>
        </w:rPr>
        <w:t>REPRESENTATIVE RESULTS</w:t>
      </w:r>
      <w:r w:rsidR="00EF1462" w:rsidRPr="005A3FFF">
        <w:rPr>
          <w:b/>
          <w:color w:val="000000" w:themeColor="text1"/>
        </w:rPr>
        <w:t xml:space="preserve">: </w:t>
      </w:r>
    </w:p>
    <w:p w14:paraId="03DA712C" w14:textId="68DC02E2" w:rsidR="00AD5BF3" w:rsidRPr="005A3FFF" w:rsidRDefault="0005192C" w:rsidP="005A3FFF">
      <w:pPr>
        <w:rPr>
          <w:color w:val="000000" w:themeColor="text1"/>
        </w:rPr>
      </w:pPr>
      <w:r w:rsidRPr="005A3FFF">
        <w:rPr>
          <w:color w:val="000000" w:themeColor="text1"/>
        </w:rPr>
        <w:t>On the 14</w:t>
      </w:r>
      <w:r w:rsidRPr="005A3FFF">
        <w:rPr>
          <w:color w:val="000000" w:themeColor="text1"/>
          <w:vertAlign w:val="superscript"/>
        </w:rPr>
        <w:t>th</w:t>
      </w:r>
      <w:r w:rsidRPr="005A3FFF">
        <w:rPr>
          <w:color w:val="000000" w:themeColor="text1"/>
        </w:rPr>
        <w:t xml:space="preserve"> day</w:t>
      </w:r>
      <w:r w:rsidR="00837631" w:rsidRPr="005A3FFF">
        <w:rPr>
          <w:color w:val="000000" w:themeColor="text1"/>
        </w:rPr>
        <w:t>,</w:t>
      </w:r>
      <w:r w:rsidRPr="005A3FFF">
        <w:rPr>
          <w:color w:val="000000" w:themeColor="text1"/>
        </w:rPr>
        <w:t xml:space="preserve"> glia</w:t>
      </w:r>
      <w:r w:rsidR="00B16B38" w:rsidRPr="005A3FFF">
        <w:rPr>
          <w:color w:val="000000" w:themeColor="text1"/>
        </w:rPr>
        <w:t>l</w:t>
      </w:r>
      <w:r w:rsidR="00B667A1" w:rsidRPr="005A3FFF">
        <w:rPr>
          <w:color w:val="000000" w:themeColor="text1"/>
        </w:rPr>
        <w:t xml:space="preserve"> cells</w:t>
      </w:r>
      <w:r w:rsidRPr="005A3FFF">
        <w:rPr>
          <w:color w:val="000000" w:themeColor="text1"/>
        </w:rPr>
        <w:t xml:space="preserve"> culture</w:t>
      </w:r>
      <w:r w:rsidR="00B667A1" w:rsidRPr="005A3FFF">
        <w:rPr>
          <w:color w:val="000000" w:themeColor="text1"/>
        </w:rPr>
        <w:t xml:space="preserve"> </w:t>
      </w:r>
      <w:r w:rsidRPr="005A3FFF">
        <w:rPr>
          <w:color w:val="000000" w:themeColor="text1"/>
        </w:rPr>
        <w:t>(</w:t>
      </w:r>
      <w:r w:rsidRPr="005A3FFF">
        <w:rPr>
          <w:b/>
          <w:bCs/>
          <w:color w:val="000000" w:themeColor="text1"/>
        </w:rPr>
        <w:t>Figure</w:t>
      </w:r>
      <w:r w:rsidR="004305F0" w:rsidRPr="005A3FFF">
        <w:rPr>
          <w:b/>
          <w:bCs/>
          <w:color w:val="000000" w:themeColor="text1"/>
        </w:rPr>
        <w:t xml:space="preserve"> </w:t>
      </w:r>
      <w:r w:rsidRPr="005A3FFF">
        <w:rPr>
          <w:b/>
          <w:bCs/>
          <w:color w:val="000000" w:themeColor="text1"/>
        </w:rPr>
        <w:t>1</w:t>
      </w:r>
      <w:r w:rsidR="00605445" w:rsidRPr="005A3FFF">
        <w:rPr>
          <w:b/>
          <w:bCs/>
          <w:color w:val="000000" w:themeColor="text1"/>
        </w:rPr>
        <w:t>A</w:t>
      </w:r>
      <w:r w:rsidRPr="005A3FFF">
        <w:rPr>
          <w:color w:val="000000" w:themeColor="text1"/>
        </w:rPr>
        <w:t xml:space="preserve">) </w:t>
      </w:r>
      <w:r w:rsidR="00B667A1" w:rsidRPr="005A3FFF">
        <w:rPr>
          <w:color w:val="000000" w:themeColor="text1"/>
        </w:rPr>
        <w:t>under</w:t>
      </w:r>
      <w:r w:rsidR="00DD6614">
        <w:rPr>
          <w:color w:val="000000" w:themeColor="text1"/>
        </w:rPr>
        <w:t>went</w:t>
      </w:r>
      <w:r w:rsidRPr="005A3FFF">
        <w:rPr>
          <w:color w:val="000000" w:themeColor="text1"/>
        </w:rPr>
        <w:t xml:space="preserve"> mechanical dissociation</w:t>
      </w:r>
      <w:r w:rsidR="00605445" w:rsidRPr="005A3FFF">
        <w:rPr>
          <w:color w:val="000000" w:themeColor="text1"/>
        </w:rPr>
        <w:t xml:space="preserve">. Isolated cell populations were analyzed by </w:t>
      </w:r>
      <w:r w:rsidRPr="005A3FFF">
        <w:rPr>
          <w:color w:val="000000" w:themeColor="text1"/>
        </w:rPr>
        <w:t xml:space="preserve">flow cytometry </w:t>
      </w:r>
      <w:r w:rsidR="00605445" w:rsidRPr="005A3FFF">
        <w:rPr>
          <w:color w:val="000000" w:themeColor="text1"/>
        </w:rPr>
        <w:t>according to CD11b</w:t>
      </w:r>
      <w:r w:rsidR="005020B3" w:rsidRPr="005A3FFF">
        <w:rPr>
          <w:color w:val="000000" w:themeColor="text1"/>
        </w:rPr>
        <w:t xml:space="preserve">, </w:t>
      </w:r>
      <w:r w:rsidR="00605445" w:rsidRPr="005A3FFF">
        <w:rPr>
          <w:color w:val="000000" w:themeColor="text1"/>
        </w:rPr>
        <w:t>CD45</w:t>
      </w:r>
      <w:r w:rsidR="005020B3" w:rsidRPr="005A3FFF">
        <w:rPr>
          <w:color w:val="000000" w:themeColor="text1"/>
        </w:rPr>
        <w:t xml:space="preserve"> and GFAP</w:t>
      </w:r>
      <w:r w:rsidR="00605445" w:rsidRPr="005A3FFF">
        <w:rPr>
          <w:color w:val="000000" w:themeColor="text1"/>
        </w:rPr>
        <w:t xml:space="preserve"> markers</w:t>
      </w:r>
      <w:r w:rsidRPr="005A3FFF">
        <w:rPr>
          <w:color w:val="000000" w:themeColor="text1"/>
        </w:rPr>
        <w:t>.</w:t>
      </w:r>
      <w:r w:rsidR="00837631" w:rsidRPr="005A3FFF">
        <w:rPr>
          <w:color w:val="000000" w:themeColor="text1"/>
        </w:rPr>
        <w:t xml:space="preserve"> </w:t>
      </w:r>
      <w:r w:rsidR="00605445" w:rsidRPr="005A3FFF">
        <w:rPr>
          <w:color w:val="000000" w:themeColor="text1"/>
        </w:rPr>
        <w:t xml:space="preserve">We could observe a purity of </w:t>
      </w:r>
      <w:r w:rsidR="00B2357A" w:rsidRPr="005A3FFF">
        <w:rPr>
          <w:color w:val="000000" w:themeColor="text1"/>
        </w:rPr>
        <w:t>89.5</w:t>
      </w:r>
      <w:r w:rsidR="00AD5BF3" w:rsidRPr="005A3FFF">
        <w:rPr>
          <w:color w:val="000000" w:themeColor="text1"/>
        </w:rPr>
        <w:t>%</w:t>
      </w:r>
      <w:r w:rsidR="001D5291" w:rsidRPr="005A3FFF">
        <w:rPr>
          <w:color w:val="000000" w:themeColor="text1"/>
        </w:rPr>
        <w:t xml:space="preserve"> </w:t>
      </w:r>
      <w:r w:rsidR="00E5639B" w:rsidRPr="005A3FFF">
        <w:rPr>
          <w:color w:val="000000" w:themeColor="text1"/>
        </w:rPr>
        <w:t xml:space="preserve">for </w:t>
      </w:r>
      <w:r w:rsidR="00DD6614">
        <w:rPr>
          <w:color w:val="000000" w:themeColor="text1"/>
        </w:rPr>
        <w:t xml:space="preserve">the </w:t>
      </w:r>
      <w:r w:rsidR="002859AC" w:rsidRPr="005A3FFF">
        <w:rPr>
          <w:color w:val="000000" w:themeColor="text1"/>
        </w:rPr>
        <w:t>astrocyte</w:t>
      </w:r>
      <w:r w:rsidR="001D5291" w:rsidRPr="005A3FFF">
        <w:rPr>
          <w:color w:val="000000" w:themeColor="text1"/>
        </w:rPr>
        <w:t xml:space="preserve"> population and </w:t>
      </w:r>
      <w:r w:rsidR="00B2357A" w:rsidRPr="005A3FFF">
        <w:rPr>
          <w:color w:val="000000" w:themeColor="text1"/>
        </w:rPr>
        <w:t>96.6</w:t>
      </w:r>
      <w:r w:rsidR="0061040B" w:rsidRPr="005A3FFF">
        <w:rPr>
          <w:color w:val="000000" w:themeColor="text1"/>
        </w:rPr>
        <w:t xml:space="preserve">% </w:t>
      </w:r>
      <w:r w:rsidR="001D5291" w:rsidRPr="005A3FFF">
        <w:rPr>
          <w:color w:val="000000" w:themeColor="text1"/>
        </w:rPr>
        <w:t>for</w:t>
      </w:r>
      <w:r w:rsidR="002859AC" w:rsidRPr="005A3FFF">
        <w:rPr>
          <w:color w:val="000000" w:themeColor="text1"/>
        </w:rPr>
        <w:t xml:space="preserve"> the</w:t>
      </w:r>
      <w:r w:rsidR="001D5291" w:rsidRPr="005A3FFF">
        <w:rPr>
          <w:color w:val="000000" w:themeColor="text1"/>
        </w:rPr>
        <w:t xml:space="preserve"> </w:t>
      </w:r>
      <w:r w:rsidR="0061040B" w:rsidRPr="005A3FFF">
        <w:rPr>
          <w:color w:val="000000" w:themeColor="text1"/>
        </w:rPr>
        <w:t>microglia</w:t>
      </w:r>
      <w:r w:rsidR="001D5291" w:rsidRPr="005A3FFF">
        <w:rPr>
          <w:color w:val="000000" w:themeColor="text1"/>
        </w:rPr>
        <w:t xml:space="preserve"> population </w:t>
      </w:r>
      <w:r w:rsidR="00605445" w:rsidRPr="005A3FFF">
        <w:rPr>
          <w:color w:val="000000" w:themeColor="text1"/>
        </w:rPr>
        <w:t>(</w:t>
      </w:r>
      <w:r w:rsidR="00605445" w:rsidRPr="005A3FFF">
        <w:rPr>
          <w:b/>
          <w:bCs/>
          <w:color w:val="000000" w:themeColor="text1"/>
        </w:rPr>
        <w:t>Figure 1B</w:t>
      </w:r>
      <w:r w:rsidR="00605445" w:rsidRPr="005A3FFF">
        <w:rPr>
          <w:color w:val="000000" w:themeColor="text1"/>
        </w:rPr>
        <w:t xml:space="preserve">). </w:t>
      </w:r>
      <w:r w:rsidR="00D216AE" w:rsidRPr="005A3FFF">
        <w:rPr>
          <w:color w:val="000000" w:themeColor="text1"/>
        </w:rPr>
        <w:t xml:space="preserve">After isolation, </w:t>
      </w:r>
      <w:r w:rsidR="00AD5BF3" w:rsidRPr="005A3FFF">
        <w:rPr>
          <w:color w:val="000000" w:themeColor="text1"/>
        </w:rPr>
        <w:t xml:space="preserve">cells </w:t>
      </w:r>
      <w:r w:rsidR="00E5639B" w:rsidRPr="005A3FFF">
        <w:rPr>
          <w:color w:val="000000" w:themeColor="text1"/>
        </w:rPr>
        <w:t xml:space="preserve">were </w:t>
      </w:r>
      <w:r w:rsidR="00AD5BF3" w:rsidRPr="005A3FFF">
        <w:rPr>
          <w:color w:val="000000" w:themeColor="text1"/>
        </w:rPr>
        <w:t xml:space="preserve">plated in a 96-well </w:t>
      </w:r>
      <w:r w:rsidR="003166BB" w:rsidRPr="005A3FFF">
        <w:rPr>
          <w:color w:val="000000" w:themeColor="text1"/>
        </w:rPr>
        <w:t xml:space="preserve">flat </w:t>
      </w:r>
      <w:r w:rsidR="00AD5BF3" w:rsidRPr="005A3FFF">
        <w:rPr>
          <w:color w:val="000000" w:themeColor="text1"/>
        </w:rPr>
        <w:t>plate and after 24</w:t>
      </w:r>
      <w:r w:rsidR="005F5483" w:rsidRPr="005A3FFF">
        <w:rPr>
          <w:color w:val="000000" w:themeColor="text1"/>
        </w:rPr>
        <w:t xml:space="preserve"> </w:t>
      </w:r>
      <w:r w:rsidR="00AD5BF3" w:rsidRPr="005A3FFF">
        <w:rPr>
          <w:color w:val="000000" w:themeColor="text1"/>
        </w:rPr>
        <w:t xml:space="preserve">h </w:t>
      </w:r>
      <w:r w:rsidR="003166BB" w:rsidRPr="005A3FFF">
        <w:rPr>
          <w:color w:val="000000" w:themeColor="text1"/>
        </w:rPr>
        <w:t xml:space="preserve">they </w:t>
      </w:r>
      <w:r w:rsidR="00E5639B" w:rsidRPr="005A3FFF">
        <w:rPr>
          <w:color w:val="000000" w:themeColor="text1"/>
        </w:rPr>
        <w:t xml:space="preserve">were </w:t>
      </w:r>
      <w:r w:rsidR="00AD5BF3" w:rsidRPr="005A3FFF">
        <w:rPr>
          <w:color w:val="000000" w:themeColor="text1"/>
        </w:rPr>
        <w:t xml:space="preserve">ready to be infected by </w:t>
      </w:r>
      <w:r w:rsidR="008F22FF" w:rsidRPr="005A3FFF">
        <w:rPr>
          <w:i/>
          <w:color w:val="000000" w:themeColor="text1"/>
        </w:rPr>
        <w:t xml:space="preserve">T. </w:t>
      </w:r>
      <w:proofErr w:type="spellStart"/>
      <w:r w:rsidR="008F22FF" w:rsidRPr="005A3FFF">
        <w:rPr>
          <w:i/>
          <w:color w:val="000000" w:themeColor="text1"/>
        </w:rPr>
        <w:t>cruzi</w:t>
      </w:r>
      <w:proofErr w:type="spellEnd"/>
      <w:r w:rsidR="008F22FF" w:rsidRPr="005A3FFF">
        <w:rPr>
          <w:color w:val="000000" w:themeColor="text1"/>
        </w:rPr>
        <w:t xml:space="preserve"> or </w:t>
      </w:r>
      <w:r w:rsidR="00AD5BF3" w:rsidRPr="005A3FFF">
        <w:rPr>
          <w:i/>
          <w:color w:val="000000" w:themeColor="text1"/>
        </w:rPr>
        <w:t>T. gondii</w:t>
      </w:r>
      <w:r w:rsidR="00AD5BF3" w:rsidRPr="005A3FFF">
        <w:rPr>
          <w:color w:val="000000" w:themeColor="text1"/>
        </w:rPr>
        <w:t xml:space="preserve"> according </w:t>
      </w:r>
      <w:r w:rsidR="00943389" w:rsidRPr="005A3FFF">
        <w:rPr>
          <w:color w:val="000000" w:themeColor="text1"/>
        </w:rPr>
        <w:t>to</w:t>
      </w:r>
      <w:r w:rsidR="00FC0E8F" w:rsidRPr="005A3FFF">
        <w:rPr>
          <w:color w:val="000000" w:themeColor="text1"/>
        </w:rPr>
        <w:t xml:space="preserve"> the</w:t>
      </w:r>
      <w:r w:rsidR="00AD5BF3" w:rsidRPr="005A3FFF">
        <w:rPr>
          <w:color w:val="000000" w:themeColor="text1"/>
        </w:rPr>
        <w:t xml:space="preserve"> respective </w:t>
      </w:r>
      <w:r w:rsidR="00353552" w:rsidRPr="005A3FFF">
        <w:rPr>
          <w:color w:val="000000" w:themeColor="text1"/>
        </w:rPr>
        <w:t xml:space="preserve">infection </w:t>
      </w:r>
      <w:r w:rsidR="00AD5BF3" w:rsidRPr="005A3FFF">
        <w:rPr>
          <w:color w:val="000000" w:themeColor="text1"/>
        </w:rPr>
        <w:t>protocol</w:t>
      </w:r>
      <w:r w:rsidR="00A2124A" w:rsidRPr="005A3FFF">
        <w:rPr>
          <w:color w:val="000000" w:themeColor="text1"/>
        </w:rPr>
        <w:t>s</w:t>
      </w:r>
      <w:r w:rsidR="00AD5BF3" w:rsidRPr="005A3FFF">
        <w:rPr>
          <w:color w:val="000000" w:themeColor="text1"/>
        </w:rPr>
        <w:t>. Here we provide</w:t>
      </w:r>
      <w:r w:rsidR="00E5639B" w:rsidRPr="005A3FFF">
        <w:rPr>
          <w:color w:val="000000" w:themeColor="text1"/>
        </w:rPr>
        <w:t>d</w:t>
      </w:r>
      <w:r w:rsidR="00AD5BF3" w:rsidRPr="005A3FFF">
        <w:rPr>
          <w:color w:val="000000" w:themeColor="text1"/>
        </w:rPr>
        <w:t xml:space="preserve"> a time-course </w:t>
      </w:r>
      <w:r w:rsidR="00520FE1" w:rsidRPr="005A3FFF">
        <w:rPr>
          <w:color w:val="000000" w:themeColor="text1"/>
        </w:rPr>
        <w:t xml:space="preserve">infection </w:t>
      </w:r>
      <w:r w:rsidR="00AD5BF3" w:rsidRPr="005A3FFF">
        <w:rPr>
          <w:color w:val="000000" w:themeColor="text1"/>
        </w:rPr>
        <w:t xml:space="preserve">of </w:t>
      </w:r>
      <w:r w:rsidR="00AD5BF3" w:rsidRPr="005A3FFF">
        <w:rPr>
          <w:i/>
          <w:color w:val="000000" w:themeColor="text1"/>
        </w:rPr>
        <w:t xml:space="preserve">T. </w:t>
      </w:r>
      <w:proofErr w:type="spellStart"/>
      <w:r w:rsidR="00AD5BF3" w:rsidRPr="005A3FFF">
        <w:rPr>
          <w:i/>
          <w:color w:val="000000" w:themeColor="text1"/>
        </w:rPr>
        <w:t>cruzi</w:t>
      </w:r>
      <w:proofErr w:type="spellEnd"/>
      <w:r w:rsidR="00AD5BF3" w:rsidRPr="005A3FFF">
        <w:rPr>
          <w:color w:val="000000" w:themeColor="text1"/>
        </w:rPr>
        <w:t xml:space="preserve"> as a</w:t>
      </w:r>
      <w:r w:rsidR="00D216AE" w:rsidRPr="005A3FFF">
        <w:rPr>
          <w:color w:val="000000" w:themeColor="text1"/>
        </w:rPr>
        <w:t>n</w:t>
      </w:r>
      <w:r w:rsidR="00AD5BF3" w:rsidRPr="005A3FFF">
        <w:rPr>
          <w:color w:val="000000" w:themeColor="text1"/>
        </w:rPr>
        <w:t xml:space="preserve"> example of infection rate</w:t>
      </w:r>
      <w:r w:rsidR="00520FE1" w:rsidRPr="005A3FFF">
        <w:rPr>
          <w:color w:val="000000" w:themeColor="text1"/>
        </w:rPr>
        <w:t xml:space="preserve"> evaluation</w:t>
      </w:r>
      <w:r w:rsidR="00AD5BF3" w:rsidRPr="005A3FFF">
        <w:rPr>
          <w:color w:val="000000" w:themeColor="text1"/>
        </w:rPr>
        <w:t xml:space="preserve"> in these </w:t>
      </w:r>
      <w:r w:rsidR="00ED53A0" w:rsidRPr="005A3FFF">
        <w:rPr>
          <w:color w:val="000000" w:themeColor="text1"/>
        </w:rPr>
        <w:t xml:space="preserve">glial </w:t>
      </w:r>
      <w:r w:rsidR="00AD5BF3" w:rsidRPr="005A3FFF">
        <w:rPr>
          <w:color w:val="000000" w:themeColor="text1"/>
        </w:rPr>
        <w:t>cells.</w:t>
      </w:r>
    </w:p>
    <w:p w14:paraId="1EB262AD" w14:textId="77777777" w:rsidR="00AD5BF3" w:rsidRPr="005A3FFF" w:rsidRDefault="00AD5BF3" w:rsidP="005A3FFF">
      <w:pPr>
        <w:rPr>
          <w:color w:val="000000" w:themeColor="text1"/>
        </w:rPr>
      </w:pPr>
    </w:p>
    <w:p w14:paraId="3B36CE11" w14:textId="7C30D810" w:rsidR="005E0F04" w:rsidRPr="005A3FFF" w:rsidRDefault="00413742" w:rsidP="005A3FFF">
      <w:pPr>
        <w:pStyle w:val="BodyText"/>
        <w:jc w:val="both"/>
        <w:rPr>
          <w:color w:val="000000" w:themeColor="text1"/>
        </w:rPr>
      </w:pPr>
      <w:r w:rsidRPr="005A3FFF">
        <w:rPr>
          <w:color w:val="000000" w:themeColor="text1"/>
        </w:rPr>
        <w:t>Astrocytes</w:t>
      </w:r>
      <w:r w:rsidR="00605445" w:rsidRPr="005A3FFF">
        <w:rPr>
          <w:color w:val="000000" w:themeColor="text1"/>
        </w:rPr>
        <w:t xml:space="preserve"> and </w:t>
      </w:r>
      <w:r w:rsidR="006B3ECE" w:rsidRPr="005A3FFF">
        <w:rPr>
          <w:color w:val="000000" w:themeColor="text1"/>
        </w:rPr>
        <w:t>microglia</w:t>
      </w:r>
      <w:r w:rsidR="00D216AE" w:rsidRPr="005A3FFF">
        <w:rPr>
          <w:color w:val="000000" w:themeColor="text1"/>
        </w:rPr>
        <w:t xml:space="preserve"> (3</w:t>
      </w:r>
      <w:r w:rsidR="00B20120" w:rsidRPr="005A3FFF">
        <w:rPr>
          <w:color w:val="000000" w:themeColor="text1"/>
        </w:rPr>
        <w:t xml:space="preserve"> </w:t>
      </w:r>
      <w:r w:rsidR="00D216AE" w:rsidRPr="005A3FFF">
        <w:rPr>
          <w:color w:val="000000" w:themeColor="text1"/>
        </w:rPr>
        <w:t>x</w:t>
      </w:r>
      <w:r w:rsidR="00B20120" w:rsidRPr="005A3FFF">
        <w:rPr>
          <w:color w:val="000000" w:themeColor="text1"/>
        </w:rPr>
        <w:t xml:space="preserve"> </w:t>
      </w:r>
      <w:r w:rsidR="00D216AE" w:rsidRPr="005A3FFF">
        <w:rPr>
          <w:color w:val="000000" w:themeColor="text1"/>
        </w:rPr>
        <w:t>10</w:t>
      </w:r>
      <w:r w:rsidR="00D216AE" w:rsidRPr="005A3FFF">
        <w:rPr>
          <w:color w:val="000000" w:themeColor="text1"/>
          <w:vertAlign w:val="superscript"/>
        </w:rPr>
        <w:t>4</w:t>
      </w:r>
      <w:r w:rsidR="00D216AE" w:rsidRPr="005A3FFF">
        <w:rPr>
          <w:color w:val="000000" w:themeColor="text1"/>
        </w:rPr>
        <w:t xml:space="preserve"> cells/well)</w:t>
      </w:r>
      <w:r w:rsidR="00605445" w:rsidRPr="005A3FFF">
        <w:rPr>
          <w:color w:val="000000" w:themeColor="text1"/>
        </w:rPr>
        <w:t xml:space="preserve"> were </w:t>
      </w:r>
      <w:r w:rsidR="0005192C" w:rsidRPr="005A3FFF">
        <w:rPr>
          <w:color w:val="000000" w:themeColor="text1"/>
        </w:rPr>
        <w:t xml:space="preserve">infected with </w:t>
      </w:r>
      <w:r w:rsidR="0005192C" w:rsidRPr="005A3FFF">
        <w:rPr>
          <w:i/>
          <w:iCs/>
          <w:color w:val="000000" w:themeColor="text1"/>
        </w:rPr>
        <w:t xml:space="preserve">T. </w:t>
      </w:r>
      <w:proofErr w:type="spellStart"/>
      <w:r w:rsidR="0005192C" w:rsidRPr="005A3FFF">
        <w:rPr>
          <w:i/>
          <w:iCs/>
          <w:color w:val="000000" w:themeColor="text1"/>
        </w:rPr>
        <w:t>cruzi</w:t>
      </w:r>
      <w:proofErr w:type="spellEnd"/>
      <w:r w:rsidR="0005192C" w:rsidRPr="005A3FFF">
        <w:rPr>
          <w:color w:val="000000" w:themeColor="text1"/>
        </w:rPr>
        <w:t xml:space="preserve"> </w:t>
      </w:r>
      <w:r w:rsidR="00DD6614">
        <w:rPr>
          <w:color w:val="000000" w:themeColor="text1"/>
        </w:rPr>
        <w:t xml:space="preserve">at </w:t>
      </w:r>
      <w:r w:rsidR="00AA04AC" w:rsidRPr="005A3FFF">
        <w:rPr>
          <w:color w:val="000000" w:themeColor="text1"/>
        </w:rPr>
        <w:t xml:space="preserve">MOI </w:t>
      </w:r>
      <w:r w:rsidR="00DD6614">
        <w:rPr>
          <w:color w:val="000000" w:themeColor="text1"/>
        </w:rPr>
        <w:t xml:space="preserve">= </w:t>
      </w:r>
      <w:r w:rsidR="00AA04AC" w:rsidRPr="005A3FFF">
        <w:rPr>
          <w:color w:val="000000" w:themeColor="text1"/>
        </w:rPr>
        <w:t>5</w:t>
      </w:r>
      <w:r w:rsidR="00B20120" w:rsidRPr="005A3FFF">
        <w:rPr>
          <w:color w:val="000000" w:themeColor="text1"/>
        </w:rPr>
        <w:t>:1</w:t>
      </w:r>
      <w:r w:rsidR="00D216AE" w:rsidRPr="005A3FFF">
        <w:rPr>
          <w:color w:val="000000" w:themeColor="text1"/>
        </w:rPr>
        <w:t xml:space="preserve"> </w:t>
      </w:r>
      <w:r w:rsidR="00B20120" w:rsidRPr="005A3FFF">
        <w:rPr>
          <w:color w:val="000000" w:themeColor="text1"/>
        </w:rPr>
        <w:t>(</w:t>
      </w:r>
      <w:proofErr w:type="spellStart"/>
      <w:proofErr w:type="gramStart"/>
      <w:r w:rsidR="00D216AE" w:rsidRPr="005A3FFF">
        <w:rPr>
          <w:color w:val="000000" w:themeColor="text1"/>
        </w:rPr>
        <w:t>parasites</w:t>
      </w:r>
      <w:r w:rsidR="00B20120" w:rsidRPr="005A3FFF">
        <w:rPr>
          <w:color w:val="000000" w:themeColor="text1"/>
        </w:rPr>
        <w:t>:</w:t>
      </w:r>
      <w:r w:rsidR="00D216AE" w:rsidRPr="005A3FFF">
        <w:rPr>
          <w:color w:val="000000" w:themeColor="text1"/>
        </w:rPr>
        <w:t>cell</w:t>
      </w:r>
      <w:proofErr w:type="spellEnd"/>
      <w:proofErr w:type="gramEnd"/>
      <w:r w:rsidR="00D216AE" w:rsidRPr="005A3FFF">
        <w:rPr>
          <w:color w:val="000000" w:themeColor="text1"/>
        </w:rPr>
        <w:t xml:space="preserve">) </w:t>
      </w:r>
      <w:r w:rsidR="00605445" w:rsidRPr="005A3FFF">
        <w:rPr>
          <w:color w:val="000000" w:themeColor="text1"/>
        </w:rPr>
        <w:t>for 2</w:t>
      </w:r>
      <w:r w:rsidR="00DD6614">
        <w:rPr>
          <w:color w:val="000000" w:themeColor="text1"/>
        </w:rPr>
        <w:t>–</w:t>
      </w:r>
      <w:r w:rsidR="00605445" w:rsidRPr="005A3FFF">
        <w:rPr>
          <w:color w:val="000000" w:themeColor="text1"/>
        </w:rPr>
        <w:t>96</w:t>
      </w:r>
      <w:r w:rsidR="00911CFE" w:rsidRPr="005A3FFF">
        <w:rPr>
          <w:color w:val="000000" w:themeColor="text1"/>
        </w:rPr>
        <w:t xml:space="preserve"> </w:t>
      </w:r>
      <w:r w:rsidR="00605445" w:rsidRPr="005A3FFF">
        <w:rPr>
          <w:color w:val="000000" w:themeColor="text1"/>
        </w:rPr>
        <w:t>h</w:t>
      </w:r>
      <w:r w:rsidR="00D216AE" w:rsidRPr="005A3FFF">
        <w:rPr>
          <w:color w:val="000000" w:themeColor="text1"/>
        </w:rPr>
        <w:t xml:space="preserve"> (</w:t>
      </w:r>
      <w:r w:rsidR="00D216AE" w:rsidRPr="005A3FFF">
        <w:rPr>
          <w:b/>
          <w:bCs/>
          <w:color w:val="000000" w:themeColor="text1"/>
        </w:rPr>
        <w:t>Figure 2</w:t>
      </w:r>
      <w:r w:rsidR="00D216AE" w:rsidRPr="005A3FFF">
        <w:rPr>
          <w:color w:val="000000" w:themeColor="text1"/>
        </w:rPr>
        <w:t>)</w:t>
      </w:r>
      <w:r w:rsidR="00605445" w:rsidRPr="005A3FFF">
        <w:rPr>
          <w:color w:val="000000" w:themeColor="text1"/>
        </w:rPr>
        <w:t xml:space="preserve">. Infection rate was evaluated by </w:t>
      </w:r>
      <w:r w:rsidR="0005192C" w:rsidRPr="005A3FFF">
        <w:rPr>
          <w:color w:val="000000" w:themeColor="text1"/>
        </w:rPr>
        <w:t>immunofluorescence</w:t>
      </w:r>
      <w:r w:rsidR="003865D8" w:rsidRPr="005A3FFF">
        <w:rPr>
          <w:color w:val="000000" w:themeColor="text1"/>
        </w:rPr>
        <w:t xml:space="preserve"> by </w:t>
      </w:r>
      <w:r w:rsidR="00AA04AC" w:rsidRPr="005A3FFF">
        <w:rPr>
          <w:color w:val="000000" w:themeColor="text1"/>
        </w:rPr>
        <w:t xml:space="preserve">counting </w:t>
      </w:r>
      <w:r w:rsidR="00AD5BF3" w:rsidRPr="005A3FFF">
        <w:rPr>
          <w:color w:val="000000" w:themeColor="text1"/>
        </w:rPr>
        <w:t xml:space="preserve">the number of cells and </w:t>
      </w:r>
      <w:r w:rsidR="00911CFE" w:rsidRPr="005A3FFF">
        <w:rPr>
          <w:color w:val="000000" w:themeColor="text1"/>
        </w:rPr>
        <w:t xml:space="preserve">the </w:t>
      </w:r>
      <w:r w:rsidR="00AD5BF3" w:rsidRPr="005A3FFF">
        <w:rPr>
          <w:color w:val="000000" w:themeColor="text1"/>
        </w:rPr>
        <w:t>number of parasites</w:t>
      </w:r>
      <w:r w:rsidR="00D216AE" w:rsidRPr="005A3FFF">
        <w:rPr>
          <w:color w:val="000000" w:themeColor="text1"/>
        </w:rPr>
        <w:t xml:space="preserve"> </w:t>
      </w:r>
      <w:r w:rsidR="00911CFE" w:rsidRPr="005A3FFF">
        <w:rPr>
          <w:color w:val="000000" w:themeColor="text1"/>
        </w:rPr>
        <w:t>stained</w:t>
      </w:r>
      <w:r w:rsidR="00D216AE" w:rsidRPr="005A3FFF">
        <w:rPr>
          <w:color w:val="000000" w:themeColor="text1"/>
        </w:rPr>
        <w:t xml:space="preserve"> with </w:t>
      </w:r>
      <w:r w:rsidR="00DD6614">
        <w:rPr>
          <w:color w:val="000000" w:themeColor="text1"/>
        </w:rPr>
        <w:t xml:space="preserve">a </w:t>
      </w:r>
      <w:r w:rsidR="00D216AE" w:rsidRPr="005A3FFF">
        <w:rPr>
          <w:color w:val="000000" w:themeColor="text1"/>
        </w:rPr>
        <w:t>DNA intercalat</w:t>
      </w:r>
      <w:r w:rsidR="00911CFE" w:rsidRPr="005A3FFF">
        <w:rPr>
          <w:color w:val="000000" w:themeColor="text1"/>
        </w:rPr>
        <w:t>or</w:t>
      </w:r>
      <w:r w:rsidR="00D216AE" w:rsidRPr="005A3FFF">
        <w:rPr>
          <w:color w:val="000000" w:themeColor="text1"/>
        </w:rPr>
        <w:t xml:space="preserve"> </w:t>
      </w:r>
      <w:r w:rsidR="00911CFE" w:rsidRPr="005A3FFF">
        <w:rPr>
          <w:color w:val="000000" w:themeColor="text1"/>
        </w:rPr>
        <w:t>(</w:t>
      </w:r>
      <w:r w:rsidR="00D216AE" w:rsidRPr="005A3FFF">
        <w:rPr>
          <w:color w:val="000000" w:themeColor="text1"/>
        </w:rPr>
        <w:t>DAPI</w:t>
      </w:r>
      <w:r w:rsidR="00911CFE" w:rsidRPr="005A3FFF">
        <w:rPr>
          <w:color w:val="000000" w:themeColor="text1"/>
        </w:rPr>
        <w:t>)</w:t>
      </w:r>
      <w:r w:rsidR="00D216AE" w:rsidRPr="005A3FFF">
        <w:rPr>
          <w:color w:val="000000" w:themeColor="text1"/>
        </w:rPr>
        <w:t>.</w:t>
      </w:r>
      <w:r w:rsidR="00DC4564" w:rsidRPr="005A3FFF">
        <w:rPr>
          <w:color w:val="000000" w:themeColor="text1"/>
        </w:rPr>
        <w:t xml:space="preserve"> </w:t>
      </w:r>
      <w:r w:rsidR="00605445" w:rsidRPr="005A3FFF">
        <w:rPr>
          <w:color w:val="000000" w:themeColor="text1"/>
        </w:rPr>
        <w:t xml:space="preserve">Briefly, we could observe that </w:t>
      </w:r>
      <w:r w:rsidR="00605445" w:rsidRPr="005A3FFF">
        <w:rPr>
          <w:i/>
          <w:iCs/>
          <w:color w:val="000000" w:themeColor="text1"/>
        </w:rPr>
        <w:t xml:space="preserve">T. </w:t>
      </w:r>
      <w:proofErr w:type="spellStart"/>
      <w:r w:rsidR="00605445" w:rsidRPr="005A3FFF">
        <w:rPr>
          <w:i/>
          <w:iCs/>
          <w:color w:val="000000" w:themeColor="text1"/>
        </w:rPr>
        <w:t>cruzi</w:t>
      </w:r>
      <w:proofErr w:type="spellEnd"/>
      <w:r w:rsidR="00605445" w:rsidRPr="005A3FFF">
        <w:rPr>
          <w:color w:val="000000" w:themeColor="text1"/>
        </w:rPr>
        <w:t xml:space="preserve"> </w:t>
      </w:r>
      <w:r w:rsidR="00D216AE" w:rsidRPr="005A3FFF">
        <w:rPr>
          <w:color w:val="000000" w:themeColor="text1"/>
        </w:rPr>
        <w:t xml:space="preserve">is </w:t>
      </w:r>
      <w:r w:rsidR="00605445" w:rsidRPr="005A3FFF">
        <w:rPr>
          <w:color w:val="000000" w:themeColor="text1"/>
        </w:rPr>
        <w:t xml:space="preserve">able to invade microglia and astrocytes </w:t>
      </w:r>
      <w:r w:rsidR="00DD6614">
        <w:rPr>
          <w:color w:val="000000" w:themeColor="text1"/>
        </w:rPr>
        <w:t xml:space="preserve">at </w:t>
      </w:r>
      <w:r w:rsidR="00605445" w:rsidRPr="005A3FFF">
        <w:rPr>
          <w:color w:val="000000" w:themeColor="text1"/>
        </w:rPr>
        <w:t xml:space="preserve">similar </w:t>
      </w:r>
      <w:r w:rsidR="00D216AE" w:rsidRPr="005A3FFF">
        <w:rPr>
          <w:color w:val="000000" w:themeColor="text1"/>
        </w:rPr>
        <w:t>rate</w:t>
      </w:r>
      <w:r w:rsidR="00DD6614">
        <w:rPr>
          <w:color w:val="000000" w:themeColor="text1"/>
        </w:rPr>
        <w:t>s</w:t>
      </w:r>
      <w:r w:rsidR="003865D8" w:rsidRPr="005A3FFF">
        <w:rPr>
          <w:color w:val="000000" w:themeColor="text1"/>
        </w:rPr>
        <w:t xml:space="preserve">. Moreover, </w:t>
      </w:r>
      <w:r w:rsidR="003865D8" w:rsidRPr="005A3FFF">
        <w:rPr>
          <w:i/>
          <w:color w:val="000000" w:themeColor="text1"/>
        </w:rPr>
        <w:t xml:space="preserve">T. </w:t>
      </w:r>
      <w:proofErr w:type="spellStart"/>
      <w:r w:rsidR="003865D8" w:rsidRPr="005A3FFF">
        <w:rPr>
          <w:i/>
          <w:color w:val="000000" w:themeColor="text1"/>
        </w:rPr>
        <w:t>cruzi</w:t>
      </w:r>
      <w:proofErr w:type="spellEnd"/>
      <w:r w:rsidR="003865D8" w:rsidRPr="005A3FFF">
        <w:rPr>
          <w:color w:val="000000" w:themeColor="text1"/>
        </w:rPr>
        <w:t xml:space="preserve"> </w:t>
      </w:r>
      <w:r w:rsidR="007C7E04" w:rsidRPr="005A3FFF">
        <w:rPr>
          <w:color w:val="000000" w:themeColor="text1"/>
        </w:rPr>
        <w:t>replicate</w:t>
      </w:r>
      <w:r w:rsidR="0074586A" w:rsidRPr="005A3FFF">
        <w:rPr>
          <w:color w:val="000000" w:themeColor="text1"/>
        </w:rPr>
        <w:t>s</w:t>
      </w:r>
      <w:r w:rsidR="007C7E04" w:rsidRPr="005A3FFF">
        <w:rPr>
          <w:color w:val="000000" w:themeColor="text1"/>
        </w:rPr>
        <w:t xml:space="preserve"> in</w:t>
      </w:r>
      <w:r w:rsidR="009E3F33" w:rsidRPr="005A3FFF">
        <w:rPr>
          <w:color w:val="000000" w:themeColor="text1"/>
        </w:rPr>
        <w:t xml:space="preserve"> both</w:t>
      </w:r>
      <w:r w:rsidR="00D216AE" w:rsidRPr="005A3FFF">
        <w:rPr>
          <w:color w:val="000000" w:themeColor="text1"/>
        </w:rPr>
        <w:t xml:space="preserve"> cell types, </w:t>
      </w:r>
      <w:r w:rsidR="009E3F33" w:rsidRPr="005A3FFF">
        <w:rPr>
          <w:color w:val="000000" w:themeColor="text1"/>
        </w:rPr>
        <w:t xml:space="preserve">reaching </w:t>
      </w:r>
      <w:r w:rsidR="003865D8" w:rsidRPr="005A3FFF">
        <w:rPr>
          <w:color w:val="000000" w:themeColor="text1"/>
        </w:rPr>
        <w:t>the</w:t>
      </w:r>
      <w:r w:rsidR="009E3F33" w:rsidRPr="005A3FFF">
        <w:rPr>
          <w:color w:val="000000" w:themeColor="text1"/>
        </w:rPr>
        <w:t xml:space="preserve"> high</w:t>
      </w:r>
      <w:r w:rsidR="00212673" w:rsidRPr="005A3FFF">
        <w:rPr>
          <w:color w:val="000000" w:themeColor="text1"/>
        </w:rPr>
        <w:t>e</w:t>
      </w:r>
      <w:r w:rsidR="003865D8" w:rsidRPr="005A3FFF">
        <w:rPr>
          <w:color w:val="000000" w:themeColor="text1"/>
        </w:rPr>
        <w:t>st</w:t>
      </w:r>
      <w:r w:rsidR="009E3F33" w:rsidRPr="005A3FFF">
        <w:rPr>
          <w:color w:val="000000" w:themeColor="text1"/>
        </w:rPr>
        <w:t xml:space="preserve"> infection rate at 96</w:t>
      </w:r>
      <w:r w:rsidR="00911CFE" w:rsidRPr="005A3FFF">
        <w:rPr>
          <w:color w:val="000000" w:themeColor="text1"/>
        </w:rPr>
        <w:t xml:space="preserve"> </w:t>
      </w:r>
      <w:r w:rsidR="00DD6614">
        <w:rPr>
          <w:color w:val="000000" w:themeColor="text1"/>
        </w:rPr>
        <w:t>h post infection (</w:t>
      </w:r>
      <w:proofErr w:type="spellStart"/>
      <w:r w:rsidR="00911CFE" w:rsidRPr="005A3FFF">
        <w:rPr>
          <w:color w:val="000000" w:themeColor="text1"/>
        </w:rPr>
        <w:t>p.i.</w:t>
      </w:r>
      <w:proofErr w:type="spellEnd"/>
      <w:r w:rsidR="00DD6614">
        <w:rPr>
          <w:color w:val="000000" w:themeColor="text1"/>
        </w:rPr>
        <w:t>)</w:t>
      </w:r>
      <w:r w:rsidR="005E0F04" w:rsidRPr="005A3FFF">
        <w:rPr>
          <w:color w:val="000000" w:themeColor="text1"/>
        </w:rPr>
        <w:t xml:space="preserve">. </w:t>
      </w:r>
      <w:r w:rsidR="003865D8" w:rsidRPr="005A3FFF">
        <w:rPr>
          <w:color w:val="000000" w:themeColor="text1"/>
        </w:rPr>
        <w:t>Interestingly</w:t>
      </w:r>
      <w:r w:rsidR="002D30EB" w:rsidRPr="005A3FFF">
        <w:rPr>
          <w:color w:val="000000" w:themeColor="text1"/>
        </w:rPr>
        <w:t>,</w:t>
      </w:r>
      <w:r w:rsidR="003865D8" w:rsidRPr="005A3FFF">
        <w:rPr>
          <w:color w:val="000000" w:themeColor="text1"/>
        </w:rPr>
        <w:t xml:space="preserve"> at 96</w:t>
      </w:r>
      <w:r w:rsidR="00B06C3A" w:rsidRPr="005A3FFF">
        <w:rPr>
          <w:color w:val="000000" w:themeColor="text1"/>
        </w:rPr>
        <w:t xml:space="preserve"> </w:t>
      </w:r>
      <w:r w:rsidR="003865D8" w:rsidRPr="005A3FFF">
        <w:rPr>
          <w:color w:val="000000" w:themeColor="text1"/>
        </w:rPr>
        <w:t>h</w:t>
      </w:r>
      <w:r w:rsidR="00DD6614">
        <w:rPr>
          <w:color w:val="000000" w:themeColor="text1"/>
        </w:rPr>
        <w:t xml:space="preserve"> </w:t>
      </w:r>
      <w:proofErr w:type="spellStart"/>
      <w:r w:rsidR="003865D8" w:rsidRPr="005A3FFF">
        <w:rPr>
          <w:color w:val="000000" w:themeColor="text1"/>
        </w:rPr>
        <w:t>p.i.</w:t>
      </w:r>
      <w:proofErr w:type="spellEnd"/>
      <w:r w:rsidR="003865D8" w:rsidRPr="005A3FFF">
        <w:rPr>
          <w:color w:val="000000" w:themeColor="text1"/>
        </w:rPr>
        <w:t xml:space="preserve"> </w:t>
      </w:r>
      <w:r w:rsidR="005E0F04" w:rsidRPr="005A3FFF">
        <w:rPr>
          <w:color w:val="000000" w:themeColor="text1"/>
        </w:rPr>
        <w:t xml:space="preserve">the </w:t>
      </w:r>
      <w:r w:rsidR="00225023" w:rsidRPr="005A3FFF">
        <w:rPr>
          <w:color w:val="000000" w:themeColor="text1"/>
        </w:rPr>
        <w:t>infection rate</w:t>
      </w:r>
      <w:r w:rsidR="005E0F04" w:rsidRPr="005A3FFF">
        <w:rPr>
          <w:color w:val="000000" w:themeColor="text1"/>
        </w:rPr>
        <w:t xml:space="preserve"> is more pronounced in astrocytes than </w:t>
      </w:r>
      <w:r w:rsidR="003865D8" w:rsidRPr="005A3FFF">
        <w:rPr>
          <w:color w:val="000000" w:themeColor="text1"/>
        </w:rPr>
        <w:t xml:space="preserve">in </w:t>
      </w:r>
      <w:r w:rsidR="005E0F04" w:rsidRPr="005A3FFF">
        <w:rPr>
          <w:color w:val="000000" w:themeColor="text1"/>
        </w:rPr>
        <w:t xml:space="preserve">microglia, suggesting that </w:t>
      </w:r>
      <w:r w:rsidR="00B06C3A" w:rsidRPr="005A3FFF">
        <w:rPr>
          <w:color w:val="000000" w:themeColor="text1"/>
        </w:rPr>
        <w:t xml:space="preserve">microglia </w:t>
      </w:r>
      <w:r w:rsidR="002D30EB" w:rsidRPr="005A3FFF">
        <w:rPr>
          <w:color w:val="000000" w:themeColor="text1"/>
        </w:rPr>
        <w:t xml:space="preserve">cells </w:t>
      </w:r>
      <w:r w:rsidR="005E0F04" w:rsidRPr="005A3FFF">
        <w:rPr>
          <w:color w:val="000000" w:themeColor="text1"/>
        </w:rPr>
        <w:t xml:space="preserve">are able to control the parasite replication more efficiently than </w:t>
      </w:r>
      <w:r w:rsidR="00B06C3A" w:rsidRPr="005A3FFF">
        <w:rPr>
          <w:color w:val="000000" w:themeColor="text1"/>
        </w:rPr>
        <w:t>astrocytes</w:t>
      </w:r>
      <w:r w:rsidR="00CC11EE" w:rsidRPr="005A3FFF">
        <w:rPr>
          <w:color w:val="000000" w:themeColor="text1"/>
        </w:rPr>
        <w:t>, as we previously described</w:t>
      </w:r>
      <w:r w:rsidR="003A32C3" w:rsidRPr="005A3FFF">
        <w:rPr>
          <w:color w:val="000000" w:themeColor="text1"/>
        </w:rPr>
        <w:fldChar w:fldCharType="begin" w:fldLock="1"/>
      </w:r>
      <w:r w:rsidR="003A32C3" w:rsidRPr="005A3FFF">
        <w:rPr>
          <w:color w:val="000000" w:themeColor="text1"/>
        </w:rPr>
        <w:instrText>ADDIN CSL_CITATION {"citationItems":[{"id":"ITEM-1","itemData":{"DOI":"10.1002/JLB.4AB1118-416RR","ISSN":"0741-5400","author":[{"dropping-particle":"","family":"Pacheco","given":"Aline L.","non-dropping-particle":"","parse-names":false,"suffix":""},{"dropping-particle":"","family":"Vicentini","given":"Gabriella","non-dropping-particle":"","parse-names":false,"suffix":""},{"dropping-particle":"","family":"Matteucci","given":"Kely C.","non-dropping-particle":"","parse-names":false,"suffix":""},{"dropping-particle":"","family":"Ribeiro","given":"Rafaela Rosa","non-dropping-particle":"","parse-names":false,"suffix":""},{"dropping-particle":"","family":"Weinlich","given":"Ricardo","non-dropping-particle":"","parse-names":false,"suffix":""},{"dropping-particle":"","family":"Bortoluci","given":"Karina R.","non-dropping-particle":"","parse-names":false,"suffix":""}],"container-title":"Journal of Leukocyte Biology","id":"ITEM-1","issue":"March","issued":{"date-parts":[["2019"]]},"page":"JLB.4AB1118-416RR","title":"The impairment in the NLRP3‐induced NO secretion renders astrocytes highly permissive to &lt;i&gt;T. cruzi&lt;/i&gt; replication","type":"article-journal"},"uris":["http://www.mendeley.com/documents/?uuid=34215c1b-4534-429e-89a7-04fc8b1ea8e4"]}],"mendeley":{"formattedCitation":"&lt;sup&gt;11&lt;/sup&gt;","plainTextFormattedCitation":"11","previouslyFormattedCitation":"&lt;sup&gt;11&lt;/sup&gt;"},"properties":{"noteIndex":0},"schema":"https://github.com/citation-style-language/schema/raw/master/csl-citation.json"}</w:instrText>
      </w:r>
      <w:r w:rsidR="003A32C3" w:rsidRPr="005A3FFF">
        <w:rPr>
          <w:color w:val="000000" w:themeColor="text1"/>
        </w:rPr>
        <w:fldChar w:fldCharType="separate"/>
      </w:r>
      <w:r w:rsidR="003A32C3" w:rsidRPr="005A3FFF">
        <w:rPr>
          <w:noProof/>
          <w:color w:val="000000" w:themeColor="text1"/>
          <w:vertAlign w:val="superscript"/>
        </w:rPr>
        <w:t>11</w:t>
      </w:r>
      <w:r w:rsidR="003A32C3" w:rsidRPr="005A3FFF">
        <w:rPr>
          <w:color w:val="000000" w:themeColor="text1"/>
        </w:rPr>
        <w:fldChar w:fldCharType="end"/>
      </w:r>
      <w:r w:rsidR="003A32C3" w:rsidRPr="005A3FFF">
        <w:rPr>
          <w:color w:val="000000" w:themeColor="text1"/>
        </w:rPr>
        <w:t>.</w:t>
      </w:r>
    </w:p>
    <w:p w14:paraId="1815FE51" w14:textId="695CC19C" w:rsidR="0005192C" w:rsidRPr="005A3FFF" w:rsidRDefault="00212673" w:rsidP="005A3FFF">
      <w:pPr>
        <w:rPr>
          <w:color w:val="000000" w:themeColor="text1"/>
        </w:rPr>
      </w:pPr>
      <w:r w:rsidRPr="005A3FFF">
        <w:rPr>
          <w:color w:val="000000" w:themeColor="text1"/>
        </w:rPr>
        <w:t xml:space="preserve"> </w:t>
      </w:r>
    </w:p>
    <w:p w14:paraId="08868A74" w14:textId="61040D8D" w:rsidR="005E0F04" w:rsidRPr="005A3FFF" w:rsidRDefault="003865D8" w:rsidP="005A3FFF">
      <w:pPr>
        <w:rPr>
          <w:color w:val="000000" w:themeColor="text1"/>
        </w:rPr>
      </w:pPr>
      <w:r w:rsidRPr="005A3FFF">
        <w:rPr>
          <w:color w:val="000000" w:themeColor="text1"/>
        </w:rPr>
        <w:t>It is important to note that</w:t>
      </w:r>
      <w:r w:rsidR="005E0F04" w:rsidRPr="005A3FFF">
        <w:rPr>
          <w:color w:val="000000" w:themeColor="text1"/>
        </w:rPr>
        <w:t xml:space="preserve"> </w:t>
      </w:r>
      <w:r w:rsidR="00C9057C" w:rsidRPr="005A3FFF">
        <w:rPr>
          <w:color w:val="000000" w:themeColor="text1"/>
        </w:rPr>
        <w:t>the use</w:t>
      </w:r>
      <w:r w:rsidR="00BC2C6F" w:rsidRPr="005A3FFF">
        <w:rPr>
          <w:color w:val="000000" w:themeColor="text1"/>
        </w:rPr>
        <w:t xml:space="preserve"> of genetically modified parasite</w:t>
      </w:r>
      <w:r w:rsidR="00DD6614">
        <w:rPr>
          <w:color w:val="000000" w:themeColor="text1"/>
        </w:rPr>
        <w:t>s</w:t>
      </w:r>
      <w:r w:rsidR="00BC2C6F" w:rsidRPr="005A3FFF">
        <w:rPr>
          <w:color w:val="000000" w:themeColor="text1"/>
        </w:rPr>
        <w:t xml:space="preserve"> expressing fluorescent reporters or parasites labeled with specific fluorescent antibodies could </w:t>
      </w:r>
      <w:r w:rsidR="005E0F04" w:rsidRPr="005A3FFF">
        <w:rPr>
          <w:color w:val="000000" w:themeColor="text1"/>
        </w:rPr>
        <w:t>improv</w:t>
      </w:r>
      <w:r w:rsidR="00BC2C6F" w:rsidRPr="005A3FFF">
        <w:rPr>
          <w:color w:val="000000" w:themeColor="text1"/>
        </w:rPr>
        <w:t>e</w:t>
      </w:r>
      <w:r w:rsidR="005E0F04" w:rsidRPr="005A3FFF">
        <w:rPr>
          <w:color w:val="000000" w:themeColor="text1"/>
        </w:rPr>
        <w:t xml:space="preserve"> </w:t>
      </w:r>
      <w:r w:rsidR="00BC2C6F" w:rsidRPr="005A3FFF">
        <w:rPr>
          <w:color w:val="000000" w:themeColor="text1"/>
        </w:rPr>
        <w:t xml:space="preserve">the </w:t>
      </w:r>
      <w:r w:rsidR="005E0F04" w:rsidRPr="005A3FFF">
        <w:rPr>
          <w:color w:val="000000" w:themeColor="text1"/>
        </w:rPr>
        <w:t xml:space="preserve">immunofluorescence </w:t>
      </w:r>
      <w:r w:rsidR="00BC2C6F" w:rsidRPr="005A3FFF">
        <w:rPr>
          <w:color w:val="000000" w:themeColor="text1"/>
        </w:rPr>
        <w:t>microscopy</w:t>
      </w:r>
      <w:r w:rsidR="00CD2B1A" w:rsidRPr="005A3FFF">
        <w:rPr>
          <w:color w:val="000000" w:themeColor="text1"/>
        </w:rPr>
        <w:t>,</w:t>
      </w:r>
      <w:r w:rsidR="005E0F04" w:rsidRPr="005A3FFF">
        <w:rPr>
          <w:color w:val="000000" w:themeColor="text1"/>
        </w:rPr>
        <w:t xml:space="preserve"> </w:t>
      </w:r>
      <w:r w:rsidR="00BC2C6F" w:rsidRPr="005A3FFF">
        <w:rPr>
          <w:color w:val="000000" w:themeColor="text1"/>
        </w:rPr>
        <w:t>since they are better distinguished from cell nucleus (</w:t>
      </w:r>
      <w:r w:rsidR="00BC2C6F" w:rsidRPr="005A3FFF">
        <w:rPr>
          <w:b/>
          <w:bCs/>
          <w:color w:val="000000" w:themeColor="text1"/>
        </w:rPr>
        <w:t>Figure</w:t>
      </w:r>
      <w:r w:rsidR="00BC2C6F" w:rsidRPr="005A3FFF">
        <w:rPr>
          <w:color w:val="000000" w:themeColor="text1"/>
        </w:rPr>
        <w:t xml:space="preserve"> </w:t>
      </w:r>
      <w:r w:rsidR="00BC2C6F" w:rsidRPr="005A3FFF">
        <w:rPr>
          <w:b/>
          <w:bCs/>
          <w:color w:val="000000" w:themeColor="text1"/>
        </w:rPr>
        <w:t>3</w:t>
      </w:r>
      <w:r w:rsidR="00BC2C6F" w:rsidRPr="005A3FFF">
        <w:rPr>
          <w:color w:val="000000" w:themeColor="text1"/>
        </w:rPr>
        <w:t>)</w:t>
      </w:r>
      <w:r w:rsidR="005E0F04" w:rsidRPr="005A3FFF">
        <w:rPr>
          <w:color w:val="000000" w:themeColor="text1"/>
        </w:rPr>
        <w:t xml:space="preserve">. </w:t>
      </w:r>
      <w:r w:rsidR="00BC2C6F" w:rsidRPr="005A3FFF">
        <w:rPr>
          <w:color w:val="000000" w:themeColor="text1"/>
        </w:rPr>
        <w:t>Moreover, the infection rate of fluorescent parasites can be</w:t>
      </w:r>
      <w:r w:rsidR="00266D29" w:rsidRPr="005A3FFF">
        <w:rPr>
          <w:color w:val="000000" w:themeColor="text1"/>
        </w:rPr>
        <w:t xml:space="preserve"> </w:t>
      </w:r>
      <w:r w:rsidR="00BC2C6F" w:rsidRPr="005A3FFF">
        <w:rPr>
          <w:color w:val="000000" w:themeColor="text1"/>
        </w:rPr>
        <w:t xml:space="preserve">determined </w:t>
      </w:r>
      <w:r w:rsidR="00266D29" w:rsidRPr="005A3FFF">
        <w:rPr>
          <w:color w:val="000000" w:themeColor="text1"/>
        </w:rPr>
        <w:t>by other techniques such as flow cytometry</w:t>
      </w:r>
      <w:r w:rsidR="005E0F04" w:rsidRPr="005A3FFF">
        <w:rPr>
          <w:color w:val="000000" w:themeColor="text1"/>
        </w:rPr>
        <w:t xml:space="preserve">. </w:t>
      </w:r>
      <w:r w:rsidR="009025C8" w:rsidRPr="005A3FFF">
        <w:rPr>
          <w:color w:val="000000" w:themeColor="text1"/>
        </w:rPr>
        <w:t>Here we provide</w:t>
      </w:r>
      <w:r w:rsidR="00C9057C" w:rsidRPr="005A3FFF">
        <w:rPr>
          <w:color w:val="000000" w:themeColor="text1"/>
        </w:rPr>
        <w:t>d</w:t>
      </w:r>
      <w:r w:rsidR="009025C8" w:rsidRPr="005A3FFF">
        <w:rPr>
          <w:color w:val="000000" w:themeColor="text1"/>
        </w:rPr>
        <w:t xml:space="preserve"> examples of </w:t>
      </w:r>
      <w:r w:rsidR="009025C8" w:rsidRPr="005A3FFF">
        <w:rPr>
          <w:i/>
          <w:color w:val="000000" w:themeColor="text1"/>
        </w:rPr>
        <w:t>T. gondii</w:t>
      </w:r>
      <w:r w:rsidR="009025C8" w:rsidRPr="005A3FFF">
        <w:rPr>
          <w:color w:val="000000" w:themeColor="text1"/>
        </w:rPr>
        <w:t xml:space="preserve"> </w:t>
      </w:r>
      <w:r w:rsidR="00266D29" w:rsidRPr="005A3FFF">
        <w:rPr>
          <w:color w:val="000000" w:themeColor="text1"/>
        </w:rPr>
        <w:t xml:space="preserve">RH </w:t>
      </w:r>
      <w:r w:rsidR="0063544E" w:rsidRPr="005A3FFF">
        <w:rPr>
          <w:color w:val="000000" w:themeColor="text1"/>
        </w:rPr>
        <w:t xml:space="preserve">strain </w:t>
      </w:r>
      <w:r w:rsidR="00FC0522" w:rsidRPr="005A3FFF">
        <w:rPr>
          <w:color w:val="000000" w:themeColor="text1"/>
        </w:rPr>
        <w:t>constitu</w:t>
      </w:r>
      <w:r w:rsidR="005D44AF" w:rsidRPr="005A3FFF">
        <w:rPr>
          <w:color w:val="000000" w:themeColor="text1"/>
        </w:rPr>
        <w:t>ti</w:t>
      </w:r>
      <w:r w:rsidR="00FC0522" w:rsidRPr="005A3FFF">
        <w:rPr>
          <w:color w:val="000000" w:themeColor="text1"/>
        </w:rPr>
        <w:t xml:space="preserve">vely expressing </w:t>
      </w:r>
      <w:r w:rsidR="00266D29" w:rsidRPr="005A3FFF">
        <w:rPr>
          <w:color w:val="000000" w:themeColor="text1"/>
        </w:rPr>
        <w:t>YFP</w:t>
      </w:r>
      <w:r w:rsidR="00FC0522" w:rsidRPr="005A3FFF">
        <w:rPr>
          <w:color w:val="000000" w:themeColor="text1"/>
        </w:rPr>
        <w:t xml:space="preserve"> </w:t>
      </w:r>
      <w:r w:rsidR="009025C8" w:rsidRPr="00DD6614">
        <w:rPr>
          <w:color w:val="000000" w:themeColor="text1"/>
        </w:rPr>
        <w:t>(</w:t>
      </w:r>
      <w:r w:rsidR="00BE4C2F" w:rsidRPr="005A3FFF">
        <w:rPr>
          <w:b/>
          <w:bCs/>
          <w:color w:val="000000" w:themeColor="text1"/>
        </w:rPr>
        <w:t>Figure 3A</w:t>
      </w:r>
      <w:r w:rsidR="009025C8" w:rsidRPr="00DD6614">
        <w:rPr>
          <w:color w:val="000000" w:themeColor="text1"/>
        </w:rPr>
        <w:t>)</w:t>
      </w:r>
      <w:r w:rsidR="009025C8" w:rsidRPr="005A3FFF">
        <w:rPr>
          <w:color w:val="000000" w:themeColor="text1"/>
        </w:rPr>
        <w:t xml:space="preserve"> and </w:t>
      </w:r>
      <w:r w:rsidR="009025C8" w:rsidRPr="005A3FFF">
        <w:rPr>
          <w:i/>
          <w:color w:val="000000" w:themeColor="text1"/>
        </w:rPr>
        <w:t xml:space="preserve">T. </w:t>
      </w:r>
      <w:proofErr w:type="spellStart"/>
      <w:r w:rsidR="009025C8" w:rsidRPr="005A3FFF">
        <w:rPr>
          <w:i/>
          <w:color w:val="000000" w:themeColor="text1"/>
        </w:rPr>
        <w:t>cruzi</w:t>
      </w:r>
      <w:proofErr w:type="spellEnd"/>
      <w:r w:rsidR="009025C8" w:rsidRPr="005A3FFF">
        <w:rPr>
          <w:color w:val="000000" w:themeColor="text1"/>
        </w:rPr>
        <w:t xml:space="preserve"> Y st</w:t>
      </w:r>
      <w:r w:rsidR="0063544E" w:rsidRPr="005A3FFF">
        <w:rPr>
          <w:color w:val="000000" w:themeColor="text1"/>
        </w:rPr>
        <w:t>r</w:t>
      </w:r>
      <w:r w:rsidR="009025C8" w:rsidRPr="005A3FFF">
        <w:rPr>
          <w:color w:val="000000" w:themeColor="text1"/>
        </w:rPr>
        <w:t xml:space="preserve">ain </w:t>
      </w:r>
      <w:r w:rsidR="00581BC6" w:rsidRPr="005A3FFF">
        <w:rPr>
          <w:color w:val="000000" w:themeColor="text1"/>
        </w:rPr>
        <w:t xml:space="preserve">stained </w:t>
      </w:r>
      <w:r w:rsidR="009025C8" w:rsidRPr="005A3FFF">
        <w:rPr>
          <w:color w:val="000000" w:themeColor="text1"/>
        </w:rPr>
        <w:t xml:space="preserve">with </w:t>
      </w:r>
      <w:r w:rsidR="0032178F" w:rsidRPr="005A3FFF">
        <w:rPr>
          <w:color w:val="000000" w:themeColor="text1"/>
        </w:rPr>
        <w:t>non</w:t>
      </w:r>
      <w:r w:rsidR="0046275F" w:rsidRPr="005A3FFF">
        <w:rPr>
          <w:color w:val="000000" w:themeColor="text1"/>
        </w:rPr>
        <w:t>-</w:t>
      </w:r>
      <w:r w:rsidR="0032178F" w:rsidRPr="005A3FFF">
        <w:rPr>
          <w:color w:val="000000" w:themeColor="text1"/>
        </w:rPr>
        <w:t xml:space="preserve">commercial </w:t>
      </w:r>
      <w:proofErr w:type="spellStart"/>
      <w:r w:rsidR="002B2F14" w:rsidRPr="005A3FFF">
        <w:rPr>
          <w:color w:val="000000" w:themeColor="text1"/>
        </w:rPr>
        <w:t>mA</w:t>
      </w:r>
      <w:r w:rsidR="00A0154B" w:rsidRPr="005A3FFF">
        <w:rPr>
          <w:color w:val="000000" w:themeColor="text1"/>
        </w:rPr>
        <w:t>b</w:t>
      </w:r>
      <w:proofErr w:type="spellEnd"/>
      <w:r w:rsidR="001840E2" w:rsidRPr="005A3FFF">
        <w:rPr>
          <w:color w:val="000000" w:themeColor="text1"/>
        </w:rPr>
        <w:t xml:space="preserve"> </w:t>
      </w:r>
      <w:r w:rsidR="0032178F" w:rsidRPr="005A3FFF">
        <w:rPr>
          <w:color w:val="000000" w:themeColor="text1"/>
        </w:rPr>
        <w:t>2</w:t>
      </w:r>
      <w:r w:rsidR="001840E2" w:rsidRPr="005A3FFF">
        <w:rPr>
          <w:color w:val="000000" w:themeColor="text1"/>
        </w:rPr>
        <w:t>C</w:t>
      </w:r>
      <w:r w:rsidR="0032178F" w:rsidRPr="005A3FFF">
        <w:rPr>
          <w:color w:val="000000" w:themeColor="text1"/>
        </w:rPr>
        <w:t>2</w:t>
      </w:r>
      <w:r w:rsidR="00112771" w:rsidRPr="005A3FFF">
        <w:rPr>
          <w:color w:val="000000" w:themeColor="text1"/>
        </w:rPr>
        <w:t xml:space="preserve"> anti-</w:t>
      </w:r>
      <w:r w:rsidR="001840E2" w:rsidRPr="005A3FFF">
        <w:rPr>
          <w:color w:val="000000" w:themeColor="text1"/>
        </w:rPr>
        <w:t>Ssp-4</w:t>
      </w:r>
      <w:r w:rsidR="0032178F" w:rsidRPr="005A3FFF">
        <w:rPr>
          <w:color w:val="000000" w:themeColor="text1"/>
        </w:rPr>
        <w:t xml:space="preserve"> protein </w:t>
      </w:r>
      <w:r w:rsidR="009025C8" w:rsidRPr="005A3FFF">
        <w:rPr>
          <w:color w:val="000000" w:themeColor="text1"/>
        </w:rPr>
        <w:t>(</w:t>
      </w:r>
      <w:r w:rsidR="00BE4C2F" w:rsidRPr="005A3FFF">
        <w:rPr>
          <w:b/>
          <w:bCs/>
          <w:color w:val="000000" w:themeColor="text1"/>
        </w:rPr>
        <w:t>Figure 3</w:t>
      </w:r>
      <w:r w:rsidR="007C4646" w:rsidRPr="005A3FFF">
        <w:rPr>
          <w:b/>
          <w:bCs/>
          <w:color w:val="000000" w:themeColor="text1"/>
        </w:rPr>
        <w:t>B</w:t>
      </w:r>
      <w:r w:rsidR="00CB13BE" w:rsidRPr="005A3FFF">
        <w:rPr>
          <w:color w:val="000000" w:themeColor="text1"/>
        </w:rPr>
        <w:t>).</w:t>
      </w:r>
    </w:p>
    <w:p w14:paraId="37A617AC" w14:textId="77777777" w:rsidR="00AD5BF3" w:rsidRPr="005A3FFF" w:rsidRDefault="00AD5BF3" w:rsidP="005A3FFF">
      <w:pPr>
        <w:rPr>
          <w:color w:val="000000" w:themeColor="text1"/>
        </w:rPr>
      </w:pPr>
    </w:p>
    <w:p w14:paraId="7F8A95B9" w14:textId="032F7D3A" w:rsidR="00503AA3" w:rsidRPr="005A3FFF" w:rsidRDefault="0005192C" w:rsidP="005A3FFF">
      <w:pPr>
        <w:rPr>
          <w:color w:val="000000" w:themeColor="text1"/>
        </w:rPr>
      </w:pPr>
      <w:r w:rsidRPr="005A3FFF">
        <w:rPr>
          <w:color w:val="000000" w:themeColor="text1"/>
        </w:rPr>
        <w:t xml:space="preserve">Altogether, this protocol </w:t>
      </w:r>
      <w:r w:rsidR="00DD6614">
        <w:rPr>
          <w:color w:val="000000" w:themeColor="text1"/>
        </w:rPr>
        <w:t xml:space="preserve">describes </w:t>
      </w:r>
      <w:r w:rsidRPr="005A3FFF">
        <w:rPr>
          <w:color w:val="000000" w:themeColor="text1"/>
        </w:rPr>
        <w:t>how to extract, maintain</w:t>
      </w:r>
      <w:r w:rsidR="00212673" w:rsidRPr="005A3FFF">
        <w:rPr>
          <w:color w:val="000000" w:themeColor="text1"/>
        </w:rPr>
        <w:t>,</w:t>
      </w:r>
      <w:r w:rsidRPr="005A3FFF">
        <w:rPr>
          <w:color w:val="000000" w:themeColor="text1"/>
        </w:rPr>
        <w:t xml:space="preserve"> dissociate </w:t>
      </w:r>
      <w:r w:rsidR="00212673" w:rsidRPr="005A3FFF">
        <w:rPr>
          <w:color w:val="000000" w:themeColor="text1"/>
        </w:rPr>
        <w:t xml:space="preserve">and infect </w:t>
      </w:r>
      <w:r w:rsidRPr="005A3FFF">
        <w:rPr>
          <w:color w:val="000000" w:themeColor="text1"/>
        </w:rPr>
        <w:t>murine microglia and astrocytes primary cells</w:t>
      </w:r>
      <w:r w:rsidR="00581BC6" w:rsidRPr="005A3FFF">
        <w:rPr>
          <w:color w:val="000000" w:themeColor="text1"/>
        </w:rPr>
        <w:t>,</w:t>
      </w:r>
      <w:r w:rsidR="00212673" w:rsidRPr="005A3FFF">
        <w:rPr>
          <w:color w:val="000000" w:themeColor="text1"/>
        </w:rPr>
        <w:t xml:space="preserve"> w</w:t>
      </w:r>
      <w:r w:rsidRPr="005A3FFF">
        <w:rPr>
          <w:color w:val="000000" w:themeColor="text1"/>
        </w:rPr>
        <w:t>hich could be a powerful tool to study</w:t>
      </w:r>
      <w:r w:rsidR="001749E4" w:rsidRPr="005A3FFF">
        <w:rPr>
          <w:color w:val="000000" w:themeColor="text1"/>
        </w:rPr>
        <w:t>, for example,</w:t>
      </w:r>
      <w:r w:rsidRPr="005A3FFF">
        <w:rPr>
          <w:color w:val="000000" w:themeColor="text1"/>
        </w:rPr>
        <w:t xml:space="preserve"> immune responses</w:t>
      </w:r>
      <w:r w:rsidR="00581BC6" w:rsidRPr="005A3FFF">
        <w:rPr>
          <w:color w:val="000000" w:themeColor="text1"/>
        </w:rPr>
        <w:t xml:space="preserve"> of glial cells</w:t>
      </w:r>
      <w:r w:rsidRPr="005A3FFF">
        <w:rPr>
          <w:color w:val="000000" w:themeColor="text1"/>
        </w:rPr>
        <w:t xml:space="preserve"> to protozoa infection as briefly elucidated here.</w:t>
      </w:r>
    </w:p>
    <w:p w14:paraId="3CD3EF75" w14:textId="77777777" w:rsidR="00E138A7" w:rsidRPr="005A3FFF" w:rsidRDefault="00E138A7" w:rsidP="005A3FFF">
      <w:pPr>
        <w:rPr>
          <w:color w:val="000000" w:themeColor="text1"/>
        </w:rPr>
      </w:pPr>
    </w:p>
    <w:p w14:paraId="51DF83F6" w14:textId="189FDE50" w:rsidR="0079210C" w:rsidRDefault="00B32616" w:rsidP="005A3FFF">
      <w:pPr>
        <w:rPr>
          <w:color w:val="000000" w:themeColor="text1"/>
        </w:rPr>
      </w:pPr>
      <w:r w:rsidRPr="005A3FFF">
        <w:rPr>
          <w:b/>
          <w:color w:val="000000" w:themeColor="text1"/>
        </w:rPr>
        <w:t xml:space="preserve">FIGURE </w:t>
      </w:r>
      <w:r w:rsidR="0013621E" w:rsidRPr="005A3FFF">
        <w:rPr>
          <w:b/>
          <w:color w:val="000000" w:themeColor="text1"/>
        </w:rPr>
        <w:t xml:space="preserve">AND TABLE </w:t>
      </w:r>
      <w:r w:rsidRPr="005A3FFF">
        <w:rPr>
          <w:b/>
          <w:color w:val="000000" w:themeColor="text1"/>
        </w:rPr>
        <w:t>LEGENDS:</w:t>
      </w:r>
      <w:r w:rsidRPr="005A3FFF">
        <w:rPr>
          <w:color w:val="000000" w:themeColor="text1"/>
        </w:rPr>
        <w:t xml:space="preserve"> </w:t>
      </w:r>
    </w:p>
    <w:p w14:paraId="482069B8" w14:textId="77777777" w:rsidR="00DD6614" w:rsidRPr="005A3FFF" w:rsidRDefault="00DD6614" w:rsidP="005A3FFF">
      <w:pPr>
        <w:rPr>
          <w:color w:val="000000" w:themeColor="text1"/>
        </w:rPr>
      </w:pPr>
    </w:p>
    <w:p w14:paraId="54835A99" w14:textId="765BC78A" w:rsidR="00ED78F7" w:rsidRPr="005A3FFF" w:rsidRDefault="00DC4564" w:rsidP="005A3FFF">
      <w:pPr>
        <w:rPr>
          <w:color w:val="000000" w:themeColor="text1"/>
        </w:rPr>
      </w:pPr>
      <w:bookmarkStart w:id="0" w:name="_Hlk14879800"/>
      <w:r w:rsidRPr="005A3FFF">
        <w:rPr>
          <w:b/>
          <w:bCs/>
          <w:color w:val="000000" w:themeColor="text1"/>
        </w:rPr>
        <w:t>Figure 1:</w:t>
      </w:r>
      <w:r w:rsidR="009B7D2C" w:rsidRPr="005A3FFF">
        <w:rPr>
          <w:b/>
          <w:bCs/>
          <w:color w:val="000000" w:themeColor="text1"/>
        </w:rPr>
        <w:t xml:space="preserve"> </w:t>
      </w:r>
      <w:r w:rsidR="00581BC6" w:rsidRPr="005A3FFF">
        <w:rPr>
          <w:b/>
          <w:bCs/>
          <w:color w:val="000000" w:themeColor="text1"/>
        </w:rPr>
        <w:t>Primary a</w:t>
      </w:r>
      <w:r w:rsidR="009B7D2C" w:rsidRPr="005A3FFF">
        <w:rPr>
          <w:b/>
          <w:bCs/>
          <w:color w:val="000000" w:themeColor="text1"/>
        </w:rPr>
        <w:t xml:space="preserve">strocytes and microglia cells. </w:t>
      </w:r>
      <w:r w:rsidR="009B7D2C" w:rsidRPr="00DD6614">
        <w:rPr>
          <w:color w:val="000000" w:themeColor="text1"/>
        </w:rPr>
        <w:t>(</w:t>
      </w:r>
      <w:r w:rsidR="009B7D2C" w:rsidRPr="005A3FFF">
        <w:rPr>
          <w:b/>
          <w:bCs/>
          <w:color w:val="000000" w:themeColor="text1"/>
        </w:rPr>
        <w:t>A</w:t>
      </w:r>
      <w:r w:rsidR="009B7D2C" w:rsidRPr="00DD6614">
        <w:rPr>
          <w:color w:val="000000" w:themeColor="text1"/>
        </w:rPr>
        <w:t>)</w:t>
      </w:r>
      <w:r w:rsidRPr="005A3FFF">
        <w:rPr>
          <w:b/>
          <w:bCs/>
          <w:color w:val="000000" w:themeColor="text1"/>
        </w:rPr>
        <w:t xml:space="preserve"> </w:t>
      </w:r>
      <w:r w:rsidR="009B7D2C" w:rsidRPr="005A3FFF">
        <w:rPr>
          <w:color w:val="000000" w:themeColor="text1"/>
        </w:rPr>
        <w:t xml:space="preserve">Images of </w:t>
      </w:r>
      <w:r w:rsidR="00581BC6" w:rsidRPr="005A3FFF">
        <w:rPr>
          <w:color w:val="000000" w:themeColor="text1"/>
        </w:rPr>
        <w:t xml:space="preserve">C57BL/6 murine </w:t>
      </w:r>
      <w:r w:rsidR="009B7D2C" w:rsidRPr="005A3FFF">
        <w:rPr>
          <w:color w:val="000000" w:themeColor="text1"/>
        </w:rPr>
        <w:t>g</w:t>
      </w:r>
      <w:r w:rsidRPr="005A3FFF">
        <w:rPr>
          <w:color w:val="000000" w:themeColor="text1"/>
        </w:rPr>
        <w:t xml:space="preserve">lial cells on </w:t>
      </w:r>
      <w:r w:rsidR="004439D0" w:rsidRPr="005A3FFF">
        <w:rPr>
          <w:color w:val="000000" w:themeColor="text1"/>
        </w:rPr>
        <w:t xml:space="preserve">the </w:t>
      </w:r>
      <w:r w:rsidRPr="005A3FFF">
        <w:rPr>
          <w:color w:val="000000" w:themeColor="text1"/>
        </w:rPr>
        <w:t>14</w:t>
      </w:r>
      <w:r w:rsidRPr="005A3FFF">
        <w:rPr>
          <w:color w:val="000000" w:themeColor="text1"/>
          <w:vertAlign w:val="superscript"/>
        </w:rPr>
        <w:t>th</w:t>
      </w:r>
      <w:r w:rsidRPr="005A3FFF">
        <w:rPr>
          <w:color w:val="000000" w:themeColor="text1"/>
        </w:rPr>
        <w:t xml:space="preserve"> day of culture</w:t>
      </w:r>
      <w:r w:rsidR="009B7D2C" w:rsidRPr="005A3FFF">
        <w:rPr>
          <w:b/>
          <w:bCs/>
          <w:color w:val="000000" w:themeColor="text1"/>
        </w:rPr>
        <w:t xml:space="preserve"> </w:t>
      </w:r>
      <w:r w:rsidRPr="005A3FFF">
        <w:rPr>
          <w:color w:val="000000" w:themeColor="text1"/>
        </w:rPr>
        <w:t xml:space="preserve">were obtained by </w:t>
      </w:r>
      <w:r w:rsidR="004439D0" w:rsidRPr="005A3FFF">
        <w:rPr>
          <w:color w:val="000000" w:themeColor="text1"/>
        </w:rPr>
        <w:t xml:space="preserve">inverted </w:t>
      </w:r>
      <w:r w:rsidRPr="005A3FFF">
        <w:rPr>
          <w:color w:val="000000" w:themeColor="text1"/>
        </w:rPr>
        <w:t>microscop</w:t>
      </w:r>
      <w:r w:rsidR="004439D0" w:rsidRPr="005A3FFF">
        <w:rPr>
          <w:color w:val="000000" w:themeColor="text1"/>
        </w:rPr>
        <w:t xml:space="preserve">e </w:t>
      </w:r>
      <w:r w:rsidRPr="005A3FFF">
        <w:rPr>
          <w:color w:val="000000" w:themeColor="text1"/>
        </w:rPr>
        <w:t>(400</w:t>
      </w:r>
      <w:r w:rsidR="00DD6614">
        <w:rPr>
          <w:color w:val="000000" w:themeColor="text1"/>
        </w:rPr>
        <w:t>x</w:t>
      </w:r>
      <w:r w:rsidRPr="005A3FFF">
        <w:rPr>
          <w:color w:val="000000" w:themeColor="text1"/>
        </w:rPr>
        <w:t xml:space="preserve">). </w:t>
      </w:r>
      <w:r w:rsidR="004439D0" w:rsidRPr="005A3FFF">
        <w:rPr>
          <w:color w:val="000000" w:themeColor="text1"/>
        </w:rPr>
        <w:t xml:space="preserve">The </w:t>
      </w:r>
      <w:r w:rsidR="00656857" w:rsidRPr="005A3FFF">
        <w:rPr>
          <w:color w:val="000000" w:themeColor="text1"/>
        </w:rPr>
        <w:t>red</w:t>
      </w:r>
      <w:r w:rsidRPr="005A3FFF">
        <w:rPr>
          <w:color w:val="000000" w:themeColor="text1"/>
        </w:rPr>
        <w:t xml:space="preserve"> arrow </w:t>
      </w:r>
      <w:r w:rsidR="00EC04A9" w:rsidRPr="005A3FFF">
        <w:rPr>
          <w:color w:val="000000" w:themeColor="text1"/>
        </w:rPr>
        <w:t>indicates</w:t>
      </w:r>
      <w:r w:rsidRPr="005A3FFF">
        <w:rPr>
          <w:color w:val="000000" w:themeColor="text1"/>
        </w:rPr>
        <w:t xml:space="preserve"> the </w:t>
      </w:r>
      <w:r w:rsidR="00354953" w:rsidRPr="005A3FFF">
        <w:rPr>
          <w:color w:val="000000" w:themeColor="text1"/>
        </w:rPr>
        <w:t xml:space="preserve">layer of </w:t>
      </w:r>
      <w:r w:rsidR="00656857" w:rsidRPr="005A3FFF">
        <w:rPr>
          <w:color w:val="000000" w:themeColor="text1"/>
        </w:rPr>
        <w:t>astro</w:t>
      </w:r>
      <w:r w:rsidR="00C32189" w:rsidRPr="005A3FFF">
        <w:rPr>
          <w:color w:val="000000" w:themeColor="text1"/>
        </w:rPr>
        <w:t>c</w:t>
      </w:r>
      <w:r w:rsidR="00656857" w:rsidRPr="005A3FFF">
        <w:rPr>
          <w:color w:val="000000" w:themeColor="text1"/>
        </w:rPr>
        <w:t>yte</w:t>
      </w:r>
      <w:r w:rsidR="00504A03" w:rsidRPr="005A3FFF">
        <w:rPr>
          <w:color w:val="000000" w:themeColor="text1"/>
        </w:rPr>
        <w:t>s</w:t>
      </w:r>
      <w:r w:rsidRPr="005A3FFF">
        <w:rPr>
          <w:color w:val="000000" w:themeColor="text1"/>
        </w:rPr>
        <w:t xml:space="preserve"> and the </w:t>
      </w:r>
      <w:r w:rsidR="00656857" w:rsidRPr="005A3FFF">
        <w:rPr>
          <w:color w:val="000000" w:themeColor="text1"/>
        </w:rPr>
        <w:t>black</w:t>
      </w:r>
      <w:r w:rsidRPr="005A3FFF">
        <w:rPr>
          <w:color w:val="000000" w:themeColor="text1"/>
        </w:rPr>
        <w:t xml:space="preserve"> arrow </w:t>
      </w:r>
      <w:r w:rsidR="00EC04A9" w:rsidRPr="005A3FFF">
        <w:rPr>
          <w:color w:val="000000" w:themeColor="text1"/>
        </w:rPr>
        <w:t>indicates</w:t>
      </w:r>
      <w:r w:rsidRPr="005A3FFF">
        <w:rPr>
          <w:color w:val="000000" w:themeColor="text1"/>
        </w:rPr>
        <w:t xml:space="preserve"> the </w:t>
      </w:r>
      <w:r w:rsidR="00656857" w:rsidRPr="005A3FFF">
        <w:rPr>
          <w:color w:val="000000" w:themeColor="text1"/>
        </w:rPr>
        <w:t>microglia</w:t>
      </w:r>
      <w:r w:rsidRPr="005A3FFF">
        <w:rPr>
          <w:color w:val="000000" w:themeColor="text1"/>
        </w:rPr>
        <w:t>.</w:t>
      </w:r>
      <w:r w:rsidR="001960D0" w:rsidRPr="005A3FFF">
        <w:rPr>
          <w:color w:val="000000" w:themeColor="text1"/>
        </w:rPr>
        <w:t xml:space="preserve"> </w:t>
      </w:r>
      <w:r w:rsidR="00ED78F7" w:rsidRPr="00DD6614">
        <w:rPr>
          <w:color w:val="000000" w:themeColor="text1"/>
        </w:rPr>
        <w:t>(</w:t>
      </w:r>
      <w:r w:rsidR="00ED78F7" w:rsidRPr="005A3FFF">
        <w:rPr>
          <w:b/>
          <w:bCs/>
          <w:color w:val="000000" w:themeColor="text1"/>
        </w:rPr>
        <w:t>B</w:t>
      </w:r>
      <w:r w:rsidR="00985B1B" w:rsidRPr="00DD6614">
        <w:rPr>
          <w:color w:val="000000" w:themeColor="text1"/>
        </w:rPr>
        <w:t>)</w:t>
      </w:r>
      <w:r w:rsidR="00985B1B" w:rsidRPr="005A3FFF">
        <w:rPr>
          <w:b/>
          <w:bCs/>
          <w:color w:val="000000" w:themeColor="text1"/>
        </w:rPr>
        <w:t xml:space="preserve"> </w:t>
      </w:r>
      <w:r w:rsidR="00ED78F7" w:rsidRPr="005A3FFF">
        <w:rPr>
          <w:color w:val="000000" w:themeColor="text1"/>
        </w:rPr>
        <w:t>After mechanical dissociation</w:t>
      </w:r>
      <w:r w:rsidR="00581BC6" w:rsidRPr="005A3FFF">
        <w:rPr>
          <w:color w:val="000000" w:themeColor="text1"/>
        </w:rPr>
        <w:t>,</w:t>
      </w:r>
      <w:r w:rsidR="00ED78F7" w:rsidRPr="005A3FFF">
        <w:rPr>
          <w:color w:val="000000" w:themeColor="text1"/>
        </w:rPr>
        <w:t xml:space="preserve"> astrocytes</w:t>
      </w:r>
      <w:r w:rsidR="00BA4760" w:rsidRPr="005A3FFF">
        <w:rPr>
          <w:color w:val="000000" w:themeColor="text1"/>
        </w:rPr>
        <w:t xml:space="preserve"> </w:t>
      </w:r>
      <w:r w:rsidR="00ED78F7" w:rsidRPr="005A3FFF">
        <w:rPr>
          <w:color w:val="000000" w:themeColor="text1"/>
        </w:rPr>
        <w:t>and microglia</w:t>
      </w:r>
      <w:r w:rsidR="00581BC6" w:rsidRPr="005A3FFF">
        <w:rPr>
          <w:color w:val="000000" w:themeColor="text1"/>
        </w:rPr>
        <w:t xml:space="preserve"> </w:t>
      </w:r>
      <w:r w:rsidR="00ED78F7" w:rsidRPr="005A3FFF">
        <w:rPr>
          <w:color w:val="000000" w:themeColor="text1"/>
        </w:rPr>
        <w:t xml:space="preserve">were </w:t>
      </w:r>
      <w:r w:rsidR="00974F1E" w:rsidRPr="005A3FFF">
        <w:rPr>
          <w:color w:val="000000" w:themeColor="text1"/>
        </w:rPr>
        <w:t>stained</w:t>
      </w:r>
      <w:r w:rsidR="00ED78F7" w:rsidRPr="005A3FFF">
        <w:rPr>
          <w:color w:val="000000" w:themeColor="text1"/>
        </w:rPr>
        <w:t xml:space="preserve"> </w:t>
      </w:r>
      <w:r w:rsidR="0056362B" w:rsidRPr="005A3FFF">
        <w:rPr>
          <w:color w:val="000000" w:themeColor="text1"/>
        </w:rPr>
        <w:t>(5 x 10</w:t>
      </w:r>
      <w:r w:rsidR="0056362B" w:rsidRPr="005A3FFF">
        <w:rPr>
          <w:color w:val="000000" w:themeColor="text1"/>
          <w:vertAlign w:val="superscript"/>
        </w:rPr>
        <w:t>5</w:t>
      </w:r>
      <w:r w:rsidR="0056362B" w:rsidRPr="005A3FFF">
        <w:rPr>
          <w:color w:val="000000" w:themeColor="text1"/>
        </w:rPr>
        <w:t xml:space="preserve"> cells) </w:t>
      </w:r>
      <w:r w:rsidR="00ED78F7" w:rsidRPr="005A3FFF">
        <w:rPr>
          <w:color w:val="000000" w:themeColor="text1"/>
        </w:rPr>
        <w:t>with</w:t>
      </w:r>
      <w:r w:rsidR="005A3B28" w:rsidRPr="005A3FFF">
        <w:rPr>
          <w:color w:val="000000" w:themeColor="text1"/>
        </w:rPr>
        <w:t xml:space="preserve"> </w:t>
      </w:r>
      <w:r w:rsidR="00581BC6" w:rsidRPr="005A3FFF">
        <w:rPr>
          <w:color w:val="000000" w:themeColor="text1"/>
        </w:rPr>
        <w:t>fluorescent</w:t>
      </w:r>
      <w:r w:rsidR="00ED78F7" w:rsidRPr="005A3FFF">
        <w:rPr>
          <w:color w:val="000000" w:themeColor="text1"/>
        </w:rPr>
        <w:t xml:space="preserve"> </w:t>
      </w:r>
      <w:r w:rsidR="00581BC6" w:rsidRPr="005A3FFF">
        <w:rPr>
          <w:color w:val="000000" w:themeColor="text1"/>
        </w:rPr>
        <w:t>anti-</w:t>
      </w:r>
      <w:r w:rsidR="00ED78F7" w:rsidRPr="005A3FFF">
        <w:rPr>
          <w:color w:val="000000" w:themeColor="text1"/>
        </w:rPr>
        <w:t>CD11b</w:t>
      </w:r>
      <w:r w:rsidR="007B1AE8" w:rsidRPr="005A3FFF">
        <w:rPr>
          <w:color w:val="000000" w:themeColor="text1"/>
        </w:rPr>
        <w:t xml:space="preserve">, </w:t>
      </w:r>
      <w:r w:rsidR="00581BC6" w:rsidRPr="005A3FFF">
        <w:rPr>
          <w:color w:val="000000" w:themeColor="text1"/>
        </w:rPr>
        <w:t>anti-</w:t>
      </w:r>
      <w:r w:rsidR="00ED78F7" w:rsidRPr="005A3FFF">
        <w:rPr>
          <w:color w:val="000000" w:themeColor="text1"/>
        </w:rPr>
        <w:t>CD45</w:t>
      </w:r>
      <w:r w:rsidR="00581BC6" w:rsidRPr="005A3FFF">
        <w:rPr>
          <w:color w:val="000000" w:themeColor="text1"/>
        </w:rPr>
        <w:t xml:space="preserve"> </w:t>
      </w:r>
      <w:r w:rsidR="007B1AE8" w:rsidRPr="005A3FFF">
        <w:rPr>
          <w:color w:val="000000" w:themeColor="text1"/>
        </w:rPr>
        <w:t xml:space="preserve">and anti-GFAP </w:t>
      </w:r>
      <w:r w:rsidR="00581BC6" w:rsidRPr="005A3FFF">
        <w:rPr>
          <w:color w:val="000000" w:themeColor="text1"/>
        </w:rPr>
        <w:t>and evaluated by flow cytometry</w:t>
      </w:r>
      <w:r w:rsidR="00615256" w:rsidRPr="005A3FFF">
        <w:rPr>
          <w:color w:val="000000" w:themeColor="text1"/>
        </w:rPr>
        <w:t xml:space="preserve"> </w:t>
      </w:r>
      <w:r w:rsidR="00F320E3" w:rsidRPr="005A3FFF">
        <w:rPr>
          <w:color w:val="000000" w:themeColor="text1"/>
        </w:rPr>
        <w:t>(</w:t>
      </w:r>
      <w:r w:rsidR="0059431F" w:rsidRPr="005A3FFF">
        <w:rPr>
          <w:color w:val="000000" w:themeColor="text1"/>
        </w:rPr>
        <w:t>1 x 10</w:t>
      </w:r>
      <w:r w:rsidR="0059431F" w:rsidRPr="005A3FFF">
        <w:rPr>
          <w:color w:val="000000" w:themeColor="text1"/>
          <w:vertAlign w:val="superscript"/>
        </w:rPr>
        <w:t>5</w:t>
      </w:r>
      <w:r w:rsidR="0059431F" w:rsidRPr="005A3FFF">
        <w:rPr>
          <w:color w:val="000000" w:themeColor="text1"/>
        </w:rPr>
        <w:t xml:space="preserve"> cells</w:t>
      </w:r>
      <w:r w:rsidR="00615256" w:rsidRPr="005A3FFF">
        <w:rPr>
          <w:color w:val="000000" w:themeColor="text1"/>
        </w:rPr>
        <w:t xml:space="preserve"> acquisition</w:t>
      </w:r>
      <w:r w:rsidR="00F320E3" w:rsidRPr="005A3FFF">
        <w:rPr>
          <w:color w:val="000000" w:themeColor="text1"/>
        </w:rPr>
        <w:t>)</w:t>
      </w:r>
      <w:r w:rsidR="00615256" w:rsidRPr="005A3FFF">
        <w:rPr>
          <w:color w:val="000000" w:themeColor="text1"/>
        </w:rPr>
        <w:t>.</w:t>
      </w:r>
      <w:r w:rsidR="0059431F" w:rsidRPr="005A3FFF">
        <w:rPr>
          <w:color w:val="000000" w:themeColor="text1"/>
        </w:rPr>
        <w:t xml:space="preserve"> </w:t>
      </w:r>
      <w:r w:rsidR="00ED78F7" w:rsidRPr="005A3FFF">
        <w:rPr>
          <w:color w:val="000000" w:themeColor="text1"/>
        </w:rPr>
        <w:t xml:space="preserve">Astrocytes </w:t>
      </w:r>
      <w:r w:rsidR="00581BC6" w:rsidRPr="005A3FFF">
        <w:rPr>
          <w:color w:val="000000" w:themeColor="text1"/>
        </w:rPr>
        <w:t xml:space="preserve">are </w:t>
      </w:r>
      <w:r w:rsidR="00ED78F7" w:rsidRPr="005A3FFF">
        <w:rPr>
          <w:color w:val="000000" w:themeColor="text1"/>
        </w:rPr>
        <w:t>considered as CD11b</w:t>
      </w:r>
      <w:r w:rsidR="00ED78F7" w:rsidRPr="005A3FFF">
        <w:rPr>
          <w:color w:val="000000" w:themeColor="text1"/>
          <w:vertAlign w:val="superscript"/>
        </w:rPr>
        <w:t>-</w:t>
      </w:r>
      <w:r w:rsidR="00ED78F7" w:rsidRPr="005A3FFF">
        <w:rPr>
          <w:color w:val="000000" w:themeColor="text1"/>
        </w:rPr>
        <w:t>/CD45</w:t>
      </w:r>
      <w:r w:rsidR="00ED78F7" w:rsidRPr="005A3FFF">
        <w:rPr>
          <w:color w:val="000000" w:themeColor="text1"/>
          <w:vertAlign w:val="superscript"/>
        </w:rPr>
        <w:t>-</w:t>
      </w:r>
      <w:r w:rsidR="00ED78F7" w:rsidRPr="005A3FFF">
        <w:rPr>
          <w:color w:val="000000" w:themeColor="text1"/>
        </w:rPr>
        <w:t xml:space="preserve"> and GFAP</w:t>
      </w:r>
      <w:r w:rsidR="00ED78F7" w:rsidRPr="005A3FFF">
        <w:rPr>
          <w:color w:val="000000" w:themeColor="text1"/>
          <w:vertAlign w:val="superscript"/>
        </w:rPr>
        <w:t>+</w:t>
      </w:r>
      <w:r w:rsidR="00581BC6" w:rsidRPr="005A3FFF">
        <w:rPr>
          <w:color w:val="000000" w:themeColor="text1"/>
        </w:rPr>
        <w:t xml:space="preserve"> cells</w:t>
      </w:r>
      <w:r w:rsidR="00165374" w:rsidRPr="005A3FFF">
        <w:rPr>
          <w:color w:val="000000" w:themeColor="text1"/>
        </w:rPr>
        <w:t>,</w:t>
      </w:r>
      <w:r w:rsidR="00ED78F7" w:rsidRPr="005A3FFF">
        <w:rPr>
          <w:color w:val="000000" w:themeColor="text1"/>
        </w:rPr>
        <w:t xml:space="preserve"> wh</w:t>
      </w:r>
      <w:r w:rsidR="00581BC6" w:rsidRPr="005A3FFF">
        <w:rPr>
          <w:color w:val="000000" w:themeColor="text1"/>
        </w:rPr>
        <w:t>ereas</w:t>
      </w:r>
      <w:r w:rsidR="00ED78F7" w:rsidRPr="005A3FFF">
        <w:rPr>
          <w:color w:val="000000" w:themeColor="text1"/>
        </w:rPr>
        <w:t xml:space="preserve"> microglia </w:t>
      </w:r>
      <w:r w:rsidR="00581BC6" w:rsidRPr="005A3FFF">
        <w:rPr>
          <w:color w:val="000000" w:themeColor="text1"/>
        </w:rPr>
        <w:t xml:space="preserve">are </w:t>
      </w:r>
      <w:r w:rsidR="00ED78F7" w:rsidRPr="005A3FFF">
        <w:rPr>
          <w:color w:val="000000" w:themeColor="text1"/>
        </w:rPr>
        <w:t>CD11b</w:t>
      </w:r>
      <w:r w:rsidR="00ED78F7" w:rsidRPr="005A3FFF">
        <w:rPr>
          <w:color w:val="000000" w:themeColor="text1"/>
          <w:vertAlign w:val="superscript"/>
        </w:rPr>
        <w:t>+</w:t>
      </w:r>
      <w:r w:rsidR="00ED78F7" w:rsidRPr="005A3FFF">
        <w:rPr>
          <w:color w:val="000000" w:themeColor="text1"/>
        </w:rPr>
        <w:t>/CD45</w:t>
      </w:r>
      <w:r w:rsidR="00ED78F7" w:rsidRPr="005A3FFF">
        <w:rPr>
          <w:color w:val="000000" w:themeColor="text1"/>
          <w:vertAlign w:val="superscript"/>
        </w:rPr>
        <w:t>+</w:t>
      </w:r>
      <w:r w:rsidR="001D2796" w:rsidRPr="005A3FFF">
        <w:rPr>
          <w:color w:val="000000" w:themeColor="text1"/>
        </w:rPr>
        <w:t xml:space="preserve"> and GFAP</w:t>
      </w:r>
      <w:r w:rsidR="001D2796" w:rsidRPr="005A3FFF">
        <w:rPr>
          <w:color w:val="000000" w:themeColor="text1"/>
          <w:vertAlign w:val="superscript"/>
        </w:rPr>
        <w:t>-</w:t>
      </w:r>
      <w:r w:rsidR="00581BC6" w:rsidRPr="005A3FFF">
        <w:rPr>
          <w:color w:val="000000" w:themeColor="text1"/>
        </w:rPr>
        <w:t xml:space="preserve"> cells</w:t>
      </w:r>
      <w:r w:rsidR="001D2796" w:rsidRPr="005A3FFF">
        <w:rPr>
          <w:color w:val="000000" w:themeColor="text1"/>
        </w:rPr>
        <w:t>.</w:t>
      </w:r>
    </w:p>
    <w:p w14:paraId="2622D4D4" w14:textId="77777777" w:rsidR="009025C8" w:rsidRPr="005A3FFF" w:rsidRDefault="009025C8" w:rsidP="005A3FFF">
      <w:pPr>
        <w:rPr>
          <w:color w:val="000000" w:themeColor="text1"/>
        </w:rPr>
      </w:pPr>
    </w:p>
    <w:bookmarkEnd w:id="0"/>
    <w:p w14:paraId="4474E908" w14:textId="3CC792DE" w:rsidR="006E0BC7" w:rsidRPr="005A3FFF" w:rsidRDefault="009025C8" w:rsidP="005A3FFF">
      <w:pPr>
        <w:rPr>
          <w:b/>
          <w:bCs/>
          <w:color w:val="000000" w:themeColor="text1"/>
        </w:rPr>
      </w:pPr>
      <w:r w:rsidRPr="005A3FFF">
        <w:rPr>
          <w:b/>
          <w:bCs/>
          <w:color w:val="000000" w:themeColor="text1"/>
        </w:rPr>
        <w:t>Figure 2</w:t>
      </w:r>
      <w:r w:rsidR="00886DBC">
        <w:rPr>
          <w:b/>
          <w:bCs/>
          <w:color w:val="000000" w:themeColor="text1"/>
        </w:rPr>
        <w:t>:</w:t>
      </w:r>
      <w:r w:rsidRPr="005A3FFF">
        <w:rPr>
          <w:b/>
          <w:bCs/>
          <w:color w:val="000000" w:themeColor="text1"/>
        </w:rPr>
        <w:t xml:space="preserve"> </w:t>
      </w:r>
      <w:r w:rsidR="00773125" w:rsidRPr="005A3FFF">
        <w:rPr>
          <w:b/>
          <w:bCs/>
          <w:color w:val="000000" w:themeColor="text1"/>
        </w:rPr>
        <w:t xml:space="preserve">Time-course of </w:t>
      </w:r>
      <w:r w:rsidR="00773125" w:rsidRPr="005A3FFF">
        <w:rPr>
          <w:b/>
          <w:bCs/>
          <w:i/>
          <w:color w:val="000000" w:themeColor="text1"/>
        </w:rPr>
        <w:t xml:space="preserve">T. </w:t>
      </w:r>
      <w:proofErr w:type="spellStart"/>
      <w:r w:rsidR="00773125" w:rsidRPr="005A3FFF">
        <w:rPr>
          <w:b/>
          <w:bCs/>
          <w:i/>
          <w:color w:val="000000" w:themeColor="text1"/>
        </w:rPr>
        <w:t>cruzi</w:t>
      </w:r>
      <w:proofErr w:type="spellEnd"/>
      <w:r w:rsidR="00773125" w:rsidRPr="005A3FFF">
        <w:rPr>
          <w:b/>
          <w:bCs/>
          <w:color w:val="000000" w:themeColor="text1"/>
        </w:rPr>
        <w:t xml:space="preserve"> infection in glial cells.</w:t>
      </w:r>
      <w:r w:rsidR="008C3B8C" w:rsidRPr="005A3FFF">
        <w:rPr>
          <w:color w:val="000000" w:themeColor="text1"/>
        </w:rPr>
        <w:t xml:space="preserve"> </w:t>
      </w:r>
      <w:r w:rsidR="006B7895" w:rsidRPr="005A3FFF">
        <w:rPr>
          <w:color w:val="000000" w:themeColor="text1"/>
        </w:rPr>
        <w:t>Astrocytes</w:t>
      </w:r>
      <w:r w:rsidRPr="005A3FFF">
        <w:rPr>
          <w:color w:val="000000" w:themeColor="text1"/>
        </w:rPr>
        <w:t xml:space="preserve"> and </w:t>
      </w:r>
      <w:r w:rsidR="006B7895" w:rsidRPr="005A3FFF">
        <w:rPr>
          <w:color w:val="000000" w:themeColor="text1"/>
        </w:rPr>
        <w:t>microglia</w:t>
      </w:r>
      <w:r w:rsidRPr="005A3FFF">
        <w:rPr>
          <w:color w:val="000000" w:themeColor="text1"/>
        </w:rPr>
        <w:t xml:space="preserve"> from C57BL/6 mice were infected with </w:t>
      </w:r>
      <w:r w:rsidRPr="005A3FFF">
        <w:rPr>
          <w:i/>
          <w:iCs/>
          <w:color w:val="000000" w:themeColor="text1"/>
        </w:rPr>
        <w:t xml:space="preserve">T. </w:t>
      </w:r>
      <w:proofErr w:type="spellStart"/>
      <w:r w:rsidRPr="005A3FFF">
        <w:rPr>
          <w:i/>
          <w:iCs/>
          <w:color w:val="000000" w:themeColor="text1"/>
        </w:rPr>
        <w:t>cruzi</w:t>
      </w:r>
      <w:proofErr w:type="spellEnd"/>
      <w:r w:rsidRPr="005A3FFF">
        <w:rPr>
          <w:color w:val="000000" w:themeColor="text1"/>
        </w:rPr>
        <w:t xml:space="preserve"> Y (</w:t>
      </w:r>
      <w:r w:rsidR="006B7895" w:rsidRPr="005A3FFF">
        <w:rPr>
          <w:color w:val="000000" w:themeColor="text1"/>
        </w:rPr>
        <w:t xml:space="preserve">MOI </w:t>
      </w:r>
      <w:r w:rsidR="00886DBC">
        <w:rPr>
          <w:color w:val="000000" w:themeColor="text1"/>
        </w:rPr>
        <w:t xml:space="preserve">= </w:t>
      </w:r>
      <w:r w:rsidRPr="005A3FFF">
        <w:rPr>
          <w:color w:val="000000" w:themeColor="text1"/>
        </w:rPr>
        <w:t>5:1). After 2</w:t>
      </w:r>
      <w:r w:rsidR="00732721" w:rsidRPr="005A3FFF">
        <w:rPr>
          <w:color w:val="000000" w:themeColor="text1"/>
        </w:rPr>
        <w:t xml:space="preserve"> </w:t>
      </w:r>
      <w:r w:rsidRPr="005A3FFF">
        <w:rPr>
          <w:color w:val="000000" w:themeColor="text1"/>
        </w:rPr>
        <w:t>h, 48</w:t>
      </w:r>
      <w:r w:rsidR="00732721" w:rsidRPr="005A3FFF">
        <w:rPr>
          <w:color w:val="000000" w:themeColor="text1"/>
        </w:rPr>
        <w:t xml:space="preserve"> </w:t>
      </w:r>
      <w:r w:rsidRPr="005A3FFF">
        <w:rPr>
          <w:color w:val="000000" w:themeColor="text1"/>
        </w:rPr>
        <w:t>h and 96</w:t>
      </w:r>
      <w:r w:rsidR="00732721" w:rsidRPr="005A3FFF">
        <w:rPr>
          <w:color w:val="000000" w:themeColor="text1"/>
        </w:rPr>
        <w:t xml:space="preserve"> </w:t>
      </w:r>
      <w:r w:rsidRPr="005A3FFF">
        <w:rPr>
          <w:color w:val="000000" w:themeColor="text1"/>
        </w:rPr>
        <w:t xml:space="preserve">h, chambers were fixed with </w:t>
      </w:r>
      <w:r w:rsidRPr="005A3FFF">
        <w:rPr>
          <w:color w:val="000000" w:themeColor="text1"/>
        </w:rPr>
        <w:lastRenderedPageBreak/>
        <w:t>methanol and stained with</w:t>
      </w:r>
      <w:r w:rsidR="00085B6B" w:rsidRPr="005A3FFF">
        <w:rPr>
          <w:color w:val="000000" w:themeColor="text1"/>
        </w:rPr>
        <w:t xml:space="preserve"> cell nucle</w:t>
      </w:r>
      <w:r w:rsidR="00755842" w:rsidRPr="005A3FFF">
        <w:rPr>
          <w:color w:val="000000" w:themeColor="text1"/>
        </w:rPr>
        <w:t>us</w:t>
      </w:r>
      <w:r w:rsidR="00085B6B" w:rsidRPr="005A3FFF">
        <w:rPr>
          <w:color w:val="000000" w:themeColor="text1"/>
        </w:rPr>
        <w:t xml:space="preserve"> marker</w:t>
      </w:r>
      <w:r w:rsidRPr="005A3FFF">
        <w:rPr>
          <w:color w:val="000000" w:themeColor="text1"/>
        </w:rPr>
        <w:t xml:space="preserve"> DAPI (blue) and anti-GFAP (red). Images were obtained by </w:t>
      </w:r>
      <w:r w:rsidR="00A73A23" w:rsidRPr="005A3FFF">
        <w:rPr>
          <w:color w:val="000000" w:themeColor="text1"/>
        </w:rPr>
        <w:t xml:space="preserve">inverted </w:t>
      </w:r>
      <w:r w:rsidRPr="005A3FFF">
        <w:rPr>
          <w:color w:val="000000" w:themeColor="text1"/>
        </w:rPr>
        <w:t>fluorescence</w:t>
      </w:r>
      <w:r w:rsidR="00A73A23" w:rsidRPr="005A3FFF">
        <w:rPr>
          <w:color w:val="000000" w:themeColor="text1"/>
        </w:rPr>
        <w:t xml:space="preserve"> </w:t>
      </w:r>
      <w:r w:rsidRPr="005A3FFF">
        <w:rPr>
          <w:color w:val="000000" w:themeColor="text1"/>
        </w:rPr>
        <w:t>microscop</w:t>
      </w:r>
      <w:r w:rsidR="00260116" w:rsidRPr="005A3FFF">
        <w:rPr>
          <w:color w:val="000000" w:themeColor="text1"/>
        </w:rPr>
        <w:t>e</w:t>
      </w:r>
      <w:r w:rsidRPr="005A3FFF">
        <w:rPr>
          <w:color w:val="000000" w:themeColor="text1"/>
        </w:rPr>
        <w:t xml:space="preserve"> (400</w:t>
      </w:r>
      <w:r w:rsidR="00886DBC">
        <w:rPr>
          <w:color w:val="000000" w:themeColor="text1"/>
        </w:rPr>
        <w:t>x</w:t>
      </w:r>
      <w:r w:rsidRPr="005A3FFF">
        <w:rPr>
          <w:color w:val="000000" w:themeColor="text1"/>
        </w:rPr>
        <w:t>)</w:t>
      </w:r>
      <w:r w:rsidR="004B29BA" w:rsidRPr="005A3FFF">
        <w:rPr>
          <w:color w:val="000000" w:themeColor="text1"/>
        </w:rPr>
        <w:t>.</w:t>
      </w:r>
      <w:r w:rsidR="00732721" w:rsidRPr="005A3FFF">
        <w:rPr>
          <w:color w:val="000000" w:themeColor="text1"/>
        </w:rPr>
        <w:t xml:space="preserve"> </w:t>
      </w:r>
      <w:r w:rsidR="004B29BA" w:rsidRPr="005A3FFF">
        <w:rPr>
          <w:color w:val="000000" w:themeColor="text1"/>
        </w:rPr>
        <w:t>T</w:t>
      </w:r>
      <w:r w:rsidR="00732721" w:rsidRPr="005A3FFF">
        <w:rPr>
          <w:color w:val="000000" w:themeColor="text1"/>
        </w:rPr>
        <w:t>he</w:t>
      </w:r>
      <w:r w:rsidRPr="005A3FFF">
        <w:rPr>
          <w:b/>
          <w:color w:val="000000" w:themeColor="text1"/>
        </w:rPr>
        <w:t xml:space="preserve"> </w:t>
      </w:r>
      <w:r w:rsidRPr="005A3FFF">
        <w:rPr>
          <w:color w:val="000000" w:themeColor="text1"/>
        </w:rPr>
        <w:t xml:space="preserve">number of amastigotes inside </w:t>
      </w:r>
      <w:r w:rsidR="00AF76B3" w:rsidRPr="005A3FFF">
        <w:rPr>
          <w:color w:val="000000" w:themeColor="text1"/>
        </w:rPr>
        <w:t xml:space="preserve">the cells </w:t>
      </w:r>
      <w:r w:rsidRPr="005A3FFF">
        <w:rPr>
          <w:color w:val="000000" w:themeColor="text1"/>
        </w:rPr>
        <w:t>and the frequenc</w:t>
      </w:r>
      <w:r w:rsidR="00AF76B3" w:rsidRPr="005A3FFF">
        <w:rPr>
          <w:color w:val="000000" w:themeColor="text1"/>
        </w:rPr>
        <w:t>y</w:t>
      </w:r>
      <w:r w:rsidRPr="005A3FFF">
        <w:rPr>
          <w:color w:val="000000" w:themeColor="text1"/>
        </w:rPr>
        <w:t xml:space="preserve"> of infected cells </w:t>
      </w:r>
      <w:r w:rsidR="00AF76B3" w:rsidRPr="005A3FFF">
        <w:rPr>
          <w:color w:val="000000" w:themeColor="text1"/>
        </w:rPr>
        <w:t xml:space="preserve">were </w:t>
      </w:r>
      <w:r w:rsidR="00307A70" w:rsidRPr="005A3FFF">
        <w:rPr>
          <w:color w:val="000000" w:themeColor="text1"/>
        </w:rPr>
        <w:t>evaluated</w:t>
      </w:r>
      <w:r w:rsidRPr="005A3FFF">
        <w:rPr>
          <w:color w:val="000000" w:themeColor="text1"/>
        </w:rPr>
        <w:t xml:space="preserve"> by </w:t>
      </w:r>
      <w:r w:rsidR="00DE2792" w:rsidRPr="005A3FFF">
        <w:rPr>
          <w:color w:val="000000" w:themeColor="text1"/>
        </w:rPr>
        <w:t>the fluorescence microscop</w:t>
      </w:r>
      <w:r w:rsidR="004B7222" w:rsidRPr="005A3FFF">
        <w:rPr>
          <w:color w:val="000000" w:themeColor="text1"/>
        </w:rPr>
        <w:t>e</w:t>
      </w:r>
      <w:r w:rsidR="00DE2792" w:rsidRPr="005A3FFF">
        <w:rPr>
          <w:color w:val="000000" w:themeColor="text1"/>
        </w:rPr>
        <w:t xml:space="preserve"> </w:t>
      </w:r>
      <w:r w:rsidRPr="005A3FFF">
        <w:rPr>
          <w:color w:val="000000" w:themeColor="text1"/>
        </w:rPr>
        <w:t>software</w:t>
      </w:r>
      <w:r w:rsidR="00DE2792" w:rsidRPr="005A3FFF">
        <w:rPr>
          <w:color w:val="000000" w:themeColor="text1"/>
        </w:rPr>
        <w:t xml:space="preserve"> (see </w:t>
      </w:r>
      <w:r w:rsidR="00803098" w:rsidRPr="00803098">
        <w:rPr>
          <w:b/>
          <w:bCs/>
          <w:color w:val="000000" w:themeColor="text1"/>
        </w:rPr>
        <w:t>Table of Materials</w:t>
      </w:r>
      <w:r w:rsidR="00DE2792" w:rsidRPr="005A3FFF">
        <w:rPr>
          <w:color w:val="000000" w:themeColor="text1"/>
        </w:rPr>
        <w:t>)</w:t>
      </w:r>
      <w:r w:rsidRPr="005A3FFF">
        <w:rPr>
          <w:color w:val="000000" w:themeColor="text1"/>
        </w:rPr>
        <w:t>.</w:t>
      </w:r>
    </w:p>
    <w:p w14:paraId="5553417B" w14:textId="77777777" w:rsidR="009025C8" w:rsidRPr="005A3FFF" w:rsidRDefault="009025C8" w:rsidP="005A3FFF">
      <w:pPr>
        <w:rPr>
          <w:color w:val="000000" w:themeColor="text1"/>
        </w:rPr>
      </w:pPr>
    </w:p>
    <w:p w14:paraId="44A6BEB9" w14:textId="1DEAE44F" w:rsidR="00DC4564" w:rsidRPr="005A3FFF" w:rsidRDefault="00DC4564" w:rsidP="005A3FFF">
      <w:pPr>
        <w:rPr>
          <w:color w:val="000000" w:themeColor="text1"/>
        </w:rPr>
      </w:pPr>
      <w:r w:rsidRPr="005A3FFF">
        <w:rPr>
          <w:b/>
          <w:bCs/>
          <w:color w:val="000000" w:themeColor="text1"/>
        </w:rPr>
        <w:t xml:space="preserve">Figure </w:t>
      </w:r>
      <w:r w:rsidR="009025C8" w:rsidRPr="005A3FFF">
        <w:rPr>
          <w:b/>
          <w:bCs/>
          <w:color w:val="000000" w:themeColor="text1"/>
        </w:rPr>
        <w:t>3</w:t>
      </w:r>
      <w:r w:rsidR="00886DBC">
        <w:rPr>
          <w:b/>
          <w:bCs/>
          <w:color w:val="000000" w:themeColor="text1"/>
        </w:rPr>
        <w:t>:</w:t>
      </w:r>
      <w:r w:rsidRPr="005A3FFF">
        <w:rPr>
          <w:b/>
          <w:bCs/>
          <w:color w:val="000000" w:themeColor="text1"/>
        </w:rPr>
        <w:t xml:space="preserve"> </w:t>
      </w:r>
      <w:r w:rsidR="004B29BA" w:rsidRPr="005A3FFF">
        <w:rPr>
          <w:b/>
          <w:bCs/>
          <w:color w:val="000000" w:themeColor="text1"/>
        </w:rPr>
        <w:t>A</w:t>
      </w:r>
      <w:r w:rsidRPr="005A3FFF">
        <w:rPr>
          <w:b/>
          <w:bCs/>
          <w:color w:val="000000" w:themeColor="text1"/>
        </w:rPr>
        <w:t>strocytes and microglia infect</w:t>
      </w:r>
      <w:r w:rsidR="004B29BA" w:rsidRPr="005A3FFF">
        <w:rPr>
          <w:b/>
          <w:bCs/>
          <w:color w:val="000000" w:themeColor="text1"/>
        </w:rPr>
        <w:t>ion with fluorescent</w:t>
      </w:r>
      <w:r w:rsidRPr="005A3FFF">
        <w:rPr>
          <w:b/>
          <w:bCs/>
          <w:color w:val="000000" w:themeColor="text1"/>
        </w:rPr>
        <w:t xml:space="preserve"> </w:t>
      </w:r>
      <w:r w:rsidR="004B29BA" w:rsidRPr="005A3FFF">
        <w:rPr>
          <w:b/>
          <w:bCs/>
          <w:color w:val="000000" w:themeColor="text1"/>
        </w:rPr>
        <w:t>protozoa</w:t>
      </w:r>
      <w:r w:rsidR="00886DBC">
        <w:rPr>
          <w:b/>
          <w:bCs/>
          <w:color w:val="000000" w:themeColor="text1"/>
        </w:rPr>
        <w:t>n</w:t>
      </w:r>
      <w:r w:rsidR="004B29BA" w:rsidRPr="005A3FFF">
        <w:rPr>
          <w:b/>
          <w:bCs/>
          <w:color w:val="000000" w:themeColor="text1"/>
        </w:rPr>
        <w:t xml:space="preserve"> parasites</w:t>
      </w:r>
      <w:r w:rsidRPr="005A3FFF">
        <w:rPr>
          <w:b/>
          <w:bCs/>
          <w:color w:val="000000" w:themeColor="text1"/>
        </w:rPr>
        <w:t xml:space="preserve">. </w:t>
      </w:r>
      <w:r w:rsidR="0086733B" w:rsidRPr="00886DBC">
        <w:rPr>
          <w:color w:val="000000" w:themeColor="text1"/>
        </w:rPr>
        <w:t>(</w:t>
      </w:r>
      <w:r w:rsidR="0086733B" w:rsidRPr="005A3FFF">
        <w:rPr>
          <w:b/>
          <w:bCs/>
          <w:color w:val="000000" w:themeColor="text1"/>
        </w:rPr>
        <w:t>A</w:t>
      </w:r>
      <w:r w:rsidR="0086733B" w:rsidRPr="00886DBC">
        <w:rPr>
          <w:color w:val="000000" w:themeColor="text1"/>
        </w:rPr>
        <w:t>)</w:t>
      </w:r>
      <w:r w:rsidR="0086733B" w:rsidRPr="005A3FFF">
        <w:rPr>
          <w:b/>
          <w:bCs/>
          <w:color w:val="000000" w:themeColor="text1"/>
        </w:rPr>
        <w:t xml:space="preserve"> </w:t>
      </w:r>
      <w:r w:rsidRPr="005A3FFF">
        <w:rPr>
          <w:color w:val="000000" w:themeColor="text1"/>
        </w:rPr>
        <w:t>3 x 10</w:t>
      </w:r>
      <w:r w:rsidRPr="005A3FFF">
        <w:rPr>
          <w:color w:val="000000" w:themeColor="text1"/>
          <w:vertAlign w:val="superscript"/>
        </w:rPr>
        <w:t>4</w:t>
      </w:r>
      <w:r w:rsidRPr="005A3FFF">
        <w:rPr>
          <w:b/>
          <w:bCs/>
          <w:color w:val="000000" w:themeColor="text1"/>
          <w:vertAlign w:val="superscript"/>
        </w:rPr>
        <w:t xml:space="preserve"> </w:t>
      </w:r>
      <w:r w:rsidRPr="005A3FFF">
        <w:rPr>
          <w:color w:val="000000" w:themeColor="text1"/>
        </w:rPr>
        <w:t xml:space="preserve">astrocytes and microglia from C57BL/6 mice were infected </w:t>
      </w:r>
      <w:r w:rsidR="009E78F9" w:rsidRPr="005A3FFF">
        <w:rPr>
          <w:color w:val="000000" w:themeColor="text1"/>
        </w:rPr>
        <w:t xml:space="preserve">(MOI </w:t>
      </w:r>
      <w:r w:rsidR="00886DBC">
        <w:rPr>
          <w:color w:val="000000" w:themeColor="text1"/>
        </w:rPr>
        <w:t xml:space="preserve">= </w:t>
      </w:r>
      <w:r w:rsidR="009E78F9" w:rsidRPr="005A3FFF">
        <w:rPr>
          <w:color w:val="000000" w:themeColor="text1"/>
        </w:rPr>
        <w:t xml:space="preserve">1:1) </w:t>
      </w:r>
      <w:r w:rsidRPr="005A3FFF">
        <w:rPr>
          <w:color w:val="000000" w:themeColor="text1"/>
        </w:rPr>
        <w:t>with</w:t>
      </w:r>
      <w:r w:rsidR="00BC17DB" w:rsidRPr="005A3FFF">
        <w:rPr>
          <w:b/>
          <w:color w:val="000000" w:themeColor="text1"/>
        </w:rPr>
        <w:t xml:space="preserve"> </w:t>
      </w:r>
      <w:r w:rsidRPr="005A3FFF">
        <w:rPr>
          <w:i/>
          <w:iCs/>
          <w:color w:val="000000" w:themeColor="text1"/>
        </w:rPr>
        <w:t>T. gondii</w:t>
      </w:r>
      <w:r w:rsidRPr="005A3FFF">
        <w:rPr>
          <w:color w:val="000000" w:themeColor="text1"/>
        </w:rPr>
        <w:t xml:space="preserve"> </w:t>
      </w:r>
      <w:r w:rsidR="009E78F9" w:rsidRPr="005A3FFF">
        <w:rPr>
          <w:color w:val="000000" w:themeColor="text1"/>
        </w:rPr>
        <w:t xml:space="preserve">RH YFP (green) </w:t>
      </w:r>
      <w:r w:rsidRPr="005A3FFF">
        <w:rPr>
          <w:color w:val="000000" w:themeColor="text1"/>
        </w:rPr>
        <w:t>for 48 h</w:t>
      </w:r>
      <w:r w:rsidR="00886DBC">
        <w:rPr>
          <w:color w:val="000000" w:themeColor="text1"/>
        </w:rPr>
        <w:t xml:space="preserve">, </w:t>
      </w:r>
      <w:r w:rsidRPr="005A3FFF">
        <w:rPr>
          <w:color w:val="000000" w:themeColor="text1"/>
        </w:rPr>
        <w:t xml:space="preserve">chambers were fixed with </w:t>
      </w:r>
      <w:r w:rsidR="0072731F" w:rsidRPr="005A3FFF">
        <w:rPr>
          <w:color w:val="000000" w:themeColor="text1"/>
        </w:rPr>
        <w:t xml:space="preserve">1% </w:t>
      </w:r>
      <w:r w:rsidRPr="005A3FFF">
        <w:rPr>
          <w:color w:val="000000" w:themeColor="text1"/>
        </w:rPr>
        <w:t>PFA and stained with DAPI (blue)</w:t>
      </w:r>
      <w:r w:rsidR="007E4DBB" w:rsidRPr="005A3FFF">
        <w:rPr>
          <w:color w:val="000000" w:themeColor="text1"/>
        </w:rPr>
        <w:t>.</w:t>
      </w:r>
      <w:r w:rsidRPr="005A3FFF">
        <w:rPr>
          <w:color w:val="000000" w:themeColor="text1"/>
        </w:rPr>
        <w:t xml:space="preserve"> </w:t>
      </w:r>
      <w:r w:rsidR="00BC17DB" w:rsidRPr="00886DBC">
        <w:rPr>
          <w:bCs/>
          <w:color w:val="000000" w:themeColor="text1"/>
        </w:rPr>
        <w:t>(</w:t>
      </w:r>
      <w:r w:rsidR="00BC17DB" w:rsidRPr="005A3FFF">
        <w:rPr>
          <w:b/>
          <w:color w:val="000000" w:themeColor="text1"/>
        </w:rPr>
        <w:t>B</w:t>
      </w:r>
      <w:r w:rsidR="00BC17DB" w:rsidRPr="00886DBC">
        <w:rPr>
          <w:bCs/>
          <w:color w:val="000000" w:themeColor="text1"/>
        </w:rPr>
        <w:t>)</w:t>
      </w:r>
      <w:r w:rsidR="00BC17DB" w:rsidRPr="005A3FFF">
        <w:rPr>
          <w:b/>
          <w:color w:val="000000" w:themeColor="text1"/>
        </w:rPr>
        <w:t xml:space="preserve"> </w:t>
      </w:r>
      <w:r w:rsidRPr="005A3FFF">
        <w:rPr>
          <w:color w:val="000000" w:themeColor="text1"/>
        </w:rPr>
        <w:t>3 x 10</w:t>
      </w:r>
      <w:r w:rsidRPr="005A3FFF">
        <w:rPr>
          <w:color w:val="000000" w:themeColor="text1"/>
          <w:vertAlign w:val="superscript"/>
        </w:rPr>
        <w:t>4</w:t>
      </w:r>
      <w:r w:rsidRPr="005A3FFF">
        <w:rPr>
          <w:b/>
          <w:bCs/>
          <w:color w:val="000000" w:themeColor="text1"/>
          <w:vertAlign w:val="superscript"/>
        </w:rPr>
        <w:t xml:space="preserve"> </w:t>
      </w:r>
      <w:r w:rsidRPr="005A3FFF">
        <w:rPr>
          <w:color w:val="000000" w:themeColor="text1"/>
        </w:rPr>
        <w:t>astrocytes and microglia from C57BL/6 mice were infected</w:t>
      </w:r>
      <w:r w:rsidR="00346118" w:rsidRPr="005A3FFF">
        <w:rPr>
          <w:color w:val="000000" w:themeColor="text1"/>
        </w:rPr>
        <w:t xml:space="preserve"> (MOI </w:t>
      </w:r>
      <w:r w:rsidR="00886DBC">
        <w:rPr>
          <w:color w:val="000000" w:themeColor="text1"/>
        </w:rPr>
        <w:t xml:space="preserve">= </w:t>
      </w:r>
      <w:r w:rsidR="00346118" w:rsidRPr="005A3FFF">
        <w:rPr>
          <w:color w:val="000000" w:themeColor="text1"/>
        </w:rPr>
        <w:t>5:1)</w:t>
      </w:r>
      <w:r w:rsidRPr="005A3FFF">
        <w:rPr>
          <w:color w:val="000000" w:themeColor="text1"/>
        </w:rPr>
        <w:t xml:space="preserve"> with </w:t>
      </w:r>
      <w:r w:rsidRPr="005A3FFF">
        <w:rPr>
          <w:i/>
          <w:iCs/>
          <w:color w:val="000000" w:themeColor="text1"/>
        </w:rPr>
        <w:t xml:space="preserve">T. </w:t>
      </w:r>
      <w:proofErr w:type="spellStart"/>
      <w:r w:rsidRPr="005A3FFF">
        <w:rPr>
          <w:i/>
          <w:iCs/>
          <w:color w:val="000000" w:themeColor="text1"/>
        </w:rPr>
        <w:t>cruzi</w:t>
      </w:r>
      <w:proofErr w:type="spellEnd"/>
      <w:r w:rsidRPr="005A3FFF">
        <w:rPr>
          <w:i/>
          <w:iCs/>
          <w:color w:val="000000" w:themeColor="text1"/>
        </w:rPr>
        <w:t xml:space="preserve"> </w:t>
      </w:r>
      <w:r w:rsidR="00BB0C29" w:rsidRPr="005A3FFF">
        <w:rPr>
          <w:color w:val="000000" w:themeColor="text1"/>
        </w:rPr>
        <w:t xml:space="preserve">Y </w:t>
      </w:r>
      <w:r w:rsidRPr="005A3FFF">
        <w:rPr>
          <w:color w:val="000000" w:themeColor="text1"/>
        </w:rPr>
        <w:t xml:space="preserve">for 96 h, </w:t>
      </w:r>
      <w:r w:rsidR="004B29BA" w:rsidRPr="005A3FFF">
        <w:rPr>
          <w:color w:val="000000" w:themeColor="text1"/>
        </w:rPr>
        <w:t xml:space="preserve">and </w:t>
      </w:r>
      <w:r w:rsidRPr="005A3FFF">
        <w:rPr>
          <w:color w:val="000000" w:themeColor="text1"/>
        </w:rPr>
        <w:t xml:space="preserve">chambers were fixed with pure methanol and stained with DAPI (green) and </w:t>
      </w:r>
      <w:proofErr w:type="spellStart"/>
      <w:r w:rsidR="00F45F51" w:rsidRPr="005A3FFF">
        <w:rPr>
          <w:color w:val="000000" w:themeColor="text1"/>
        </w:rPr>
        <w:t>mAb</w:t>
      </w:r>
      <w:proofErr w:type="spellEnd"/>
      <w:r w:rsidR="001840E2" w:rsidRPr="005A3FFF">
        <w:rPr>
          <w:color w:val="000000" w:themeColor="text1"/>
        </w:rPr>
        <w:t xml:space="preserve"> 2C2</w:t>
      </w:r>
      <w:r w:rsidR="001840E2" w:rsidRPr="005A3FFF">
        <w:rPr>
          <w:color w:val="000000" w:themeColor="text1"/>
          <w:vertAlign w:val="subscript"/>
        </w:rPr>
        <w:t xml:space="preserve"> </w:t>
      </w:r>
      <w:r w:rsidR="00F45F51" w:rsidRPr="005A3FFF">
        <w:rPr>
          <w:color w:val="000000" w:themeColor="text1"/>
        </w:rPr>
        <w:t xml:space="preserve">anti-Ssp-4 </w:t>
      </w:r>
      <w:r w:rsidRPr="005A3FFF">
        <w:rPr>
          <w:color w:val="000000" w:themeColor="text1"/>
        </w:rPr>
        <w:t>(orange).</w:t>
      </w:r>
      <w:r w:rsidR="00106574" w:rsidRPr="005A3FFF">
        <w:rPr>
          <w:color w:val="000000" w:themeColor="text1"/>
        </w:rPr>
        <w:t xml:space="preserve"> Images were acquired</w:t>
      </w:r>
      <w:r w:rsidR="00886DBC">
        <w:rPr>
          <w:color w:val="000000" w:themeColor="text1"/>
        </w:rPr>
        <w:t xml:space="preserve"> using an</w:t>
      </w:r>
      <w:r w:rsidR="00A73A23" w:rsidRPr="005A3FFF">
        <w:rPr>
          <w:color w:val="000000" w:themeColor="text1"/>
        </w:rPr>
        <w:t xml:space="preserve"> inverted</w:t>
      </w:r>
      <w:r w:rsidR="00106574" w:rsidRPr="005A3FFF">
        <w:rPr>
          <w:color w:val="000000" w:themeColor="text1"/>
        </w:rPr>
        <w:t xml:space="preserve"> fluorescence microscope</w:t>
      </w:r>
      <w:r w:rsidR="00A2596F" w:rsidRPr="005A3FFF">
        <w:rPr>
          <w:color w:val="000000" w:themeColor="text1"/>
        </w:rPr>
        <w:t>.</w:t>
      </w:r>
    </w:p>
    <w:p w14:paraId="36669ECC" w14:textId="77777777" w:rsidR="00D24729" w:rsidRPr="005A3FFF" w:rsidRDefault="00D24729" w:rsidP="005A3FFF">
      <w:pPr>
        <w:rPr>
          <w:b/>
          <w:bCs/>
          <w:color w:val="000000" w:themeColor="text1"/>
        </w:rPr>
      </w:pPr>
    </w:p>
    <w:p w14:paraId="64B8CF78" w14:textId="1E86DF74" w:rsidR="006305D7" w:rsidRPr="005A3FFF" w:rsidRDefault="006305D7" w:rsidP="005A3FFF">
      <w:pPr>
        <w:rPr>
          <w:b/>
          <w:bCs/>
          <w:color w:val="000000" w:themeColor="text1"/>
        </w:rPr>
      </w:pPr>
      <w:r w:rsidRPr="005A3FFF">
        <w:rPr>
          <w:b/>
          <w:color w:val="000000" w:themeColor="text1"/>
        </w:rPr>
        <w:t>DISCUSSION</w:t>
      </w:r>
      <w:r w:rsidRPr="005A3FFF">
        <w:rPr>
          <w:b/>
          <w:bCs/>
          <w:color w:val="000000" w:themeColor="text1"/>
        </w:rPr>
        <w:t>:</w:t>
      </w:r>
    </w:p>
    <w:p w14:paraId="1E19AD65" w14:textId="00490EE5" w:rsidR="00A1464A" w:rsidRPr="005A3FFF" w:rsidRDefault="00A1464A" w:rsidP="005A3FFF">
      <w:pPr>
        <w:rPr>
          <w:color w:val="000000" w:themeColor="text1"/>
        </w:rPr>
      </w:pPr>
      <w:r w:rsidRPr="005A3FFF">
        <w:rPr>
          <w:color w:val="000000" w:themeColor="text1"/>
        </w:rPr>
        <w:t>The importance of studying isolated glial cells functions in distinct biological contexts has been expand</w:t>
      </w:r>
      <w:r w:rsidR="00886DBC">
        <w:rPr>
          <w:color w:val="000000" w:themeColor="text1"/>
        </w:rPr>
        <w:t>ing</w:t>
      </w:r>
      <w:r w:rsidRPr="005A3FFF">
        <w:rPr>
          <w:color w:val="000000" w:themeColor="text1"/>
        </w:rPr>
        <w:t xml:space="preserve"> in the last two decades. Understanding the CNS beyond neurons is still a growing field in cell biology, especially under infections or inflammatory conditions</w:t>
      </w:r>
      <w:r w:rsidRPr="005A3FFF">
        <w:rPr>
          <w:color w:val="000000" w:themeColor="text1"/>
        </w:rPr>
        <w:fldChar w:fldCharType="begin" w:fldLock="1"/>
      </w:r>
      <w:r w:rsidRPr="005A3FFF">
        <w:rPr>
          <w:color w:val="000000" w:themeColor="text1"/>
        </w:rPr>
        <w:instrText>ADDIN CSL_CITATION {"citationItems":[{"id":"ITEM-1","itemData":{"DOI":"10.2353/ajpath.2010.090503","ISSN":"15252191","abstract":"Central nervous system (CNS) invasion by bacteria of the genus Brucella results in an inflammatory disorder called neurobrucellosis. In this study we present in vivo and in vitro evidence that B. abortus and its lipoproteins activate the innate immunity of the CNS, eliciting an inflammatory response that leads to astrogliosis, a characteristic feature of neurobrucellosis. Intracranial injection of heat-killed B. abortus (HKBA) or outer membrane protein 19 (Omp19), a B. abortus lipoprotein model, induced astrogliosis in mouse striatum. Moreover, infection of astrocytes and microglia with B. abortus induced the secretion of interleukin (IL)-6, IL-1β, tumor necrosis factor (TNF)-α, macrophage chemoattractant protein-1, and KC (CXCL1). HKBA also induced these inflammatory mediators, suggesting the involvement of a structural component of the bacterium. Accordingly, Omp19 induced the same cytokine and chemokine secretion pattern. B. abortus infection induced astrocyte, but not microglia, apoptosis. Indeed, HKBA and Omp19 elicited not only astrocyte apoptosis but also proliferation, two features observed during astrogliosis. Apoptosis induced by HKBA and L-Omp19 was completely suppressed in cells of TNF receptor p55-/- mice or when the general caspase inhibitor Z-VAD-FMK was added to cultures. Hence, TNF-α signaling via TNF receptor (TNFR) 1 through the coupling of caspases determines apoptosis. Our results provide proof of the principle that Brucella lipoproteins could be key virulence factors in neurobrucellosis and that astrogliosis might contribute to neurobrucellosis pathogenesis. Copyright © American Society for Investigative Pathology.","author":[{"dropping-particle":"","family":"Samartino","given":"Clara García","non-dropping-particle":"","parse-names":false,"suffix":""},{"dropping-particle":"","family":"Delpino","given":"M. Victoria","non-dropping-particle":"","parse-names":false,"suffix":""},{"dropping-particle":"","family":"Godoy","given":"Clara Pott","non-dropping-particle":"","parse-names":false,"suffix":""},{"dropping-particle":"","family":"Genaro","given":"María Silvia","non-dropping-particle":"Di","parse-names":false,"suffix":""},{"dropping-particle":"","family":"Pasquevich","given":"Karina A.","non-dropping-particle":"","parse-names":false,"suffix":""},{"dropping-particle":"","family":"Zwerdling","given":"Astrid","non-dropping-particle":"","parse-names":false,"suffix":""},{"dropping-particle":"","family":"Barrionuevo","given":"Paula","non-dropping-particle":"","parse-names":false,"suffix":""},{"dropping-particle":"","family":"Mathieu","given":"Patricia","non-dropping-particle":"","parse-names":false,"suffix":""},{"dropping-particle":"","family":"Cassataro","given":"Juliana","non-dropping-particle":"","parse-names":false,"suffix":""},{"dropping-particle":"","family":"Pitossi","given":"Fernando","non-dropping-particle":"","parse-names":false,"suffix":""},{"dropping-particle":"","family":"Giambartolomei","given":"Guillermo H.","non-dropping-particle":"","parse-names":false,"suffix":""}],"container-title":"American Journal of Pathology","id":"ITEM-1","issued":{"date-parts":[["2010"]]},"title":"Brucella abortus induces the secretion of proinflammatory mediators from glial cells leading to astrocyte apoptosis","type":"article-journal"},"uris":["http://www.mendeley.com/documents/?uuid=d6830005-4c9a-4c8f-baea-1373f5a8cc91"]},{"id":"ITEM-2","itemData":{"DOI":"10.1002/glia.22454","ISBN":"1098-1136 (Electronic)\\n0894-1491 (Linking)","ISSN":"08941491","PMID":"23355222","abstract":"Microglial cells constitute the first line of defense of the central nervous system (CNS) against microbial invasion. Pathogens are detected thanks to an array of innate immune receptors termed pattern recognition receptors (PRRs). PRRs have been thoroughly characterized in bone marrow-derived macrophages, but the PRRs repertoire and functionality in microglial cells remain largely unknown. Microglial cells express various Toll-like Receptors and the Nod1/2 receptors. Recently, a novel innate immune signalling pathway, the inflammasome pathway has been uncovered. Inflammasome activation leads to caspase-1 activation, release of the proinflammatory cytokines, IL-1beta and IL-18 and cell death in a process termed pyroptosis. One inflammasome receptor, NLRP3, has been characterized in microglial cells and associated with response to infections and in the initiation of neuro-degeneration in an Alzheimer's disease model. Legionella pneumophila (L.pneumophila) is a flagellated bacterium replicating within macrophages. In bone marrow-derived macrophages, L. pneumophila is detected in a flagellin-dependent manner by the Naip5-NLRC4 (Ipaf) inflammasome pathway. In this study, we decided to use L. pneumophila to investigate the presence and the functionality of this inflammasome in primary murine microglial cells. We show that microglial cells detect L. pneumophila infection in a flagellin-dependent manner leading to caspase-1-mediated bacterial growth restriction, infected cell death and secretion of the proinflammatory cytokines IL-1beta and IL18. Overall, our data demonstrate that microglial cells have a functional Naip5-NLRC4 inflammasome likely to be important to monitor and clear CNS infections by flagellated bacteria.","author":[{"dropping-particle":"","family":"Jamilloux","given":"Yvan","non-dropping-particle":"","parse-names":false,"suffix":""},{"dropping-particle":"","family":"Pierini","given":"Roberto","non-dropping-particle":"","parse-names":false,"suffix":""},{"dropping-particle":"","family":"Querenet","given":"Mathieu","non-dropping-particle":"","parse-names":false,"suffix":""},{"dropping-particle":"","family":"Juruj","given":"Carole","non-dropping-particle":"","parse-names":false,"suffix":""},{"dropping-particle":"","family":"Fauchais","given":"Anne Laure","non-dropping-particle":"","parse-names":false,"suffix":""},{"dropping-particle":"","family":"Jauberteau","given":"Marie Odile","non-dropping-particle":"","parse-names":false,"suffix":""},{"dropping-particle":"","family":"Jarraud","given":"Sophie","non-dropping-particle":"","parse-names":false,"suffix":""},{"dropping-particle":"","family":"Lina","given":"Gérard","non-dropping-particle":"","parse-names":false,"suffix":""},{"dropping-particle":"","family":"Etienne","given":"Jérôme","non-dropping-particle":"","parse-names":false,"suffix":""},{"dropping-particle":"","family":"Roy","given":"Craig R.","non-dropping-particle":"","parse-names":false,"suffix":""},{"dropping-particle":"","family":"Henry","given":"Thomas","non-dropping-particle":"","parse-names":false,"suffix":""},{"dropping-particle":"","family":"Davoust","given":"Nathalie","non-dropping-particle":"","parse-names":false,"suffix":""},{"dropping-particle":"","family":"Ader","given":"Florence","non-dropping-particle":"","parse-names":false,"suffix":""}],"container-title":"GLIA","id":"ITEM-2","issue":"4","issued":{"date-parts":[["2013"]]},"page":"539-549","title":"Inflammasome activation restricts Legionella pneumophila replication in primary microglial cells through flagellin detection","type":"article-journal","volume":"61"},"uris":["http://www.mendeley.com/documents/?uuid=a2a75ae9-982b-4045-af5f-43b5d9fe0692"]},{"id":"ITEM-3","itemData":{"DOI":"10.1186/s12974-017-0952-0","ISSN":"17422094","abstract":"BACKGROUND In conditions of immunosuppression, the central nervous sty 5ystem (CNS) is the main target tissue for the reactivation of infection by Trypanosoma cruzi, the causative agent of Chagas disease. In experimental T. cruzi infection, interferon gamma (IFNγ)+ microglial cells surround astrocytes harboring amastigote parasites. In vitro, IFNγ fuels astrocyte infection by T. cruzi, and IFNγ-stimulated infected astrocytes are implicated as potential sources of tumor necrosis factor (TNF). Pro-inflammatory cytokines trigger behavioral alterations. In T. cruzi-infected mice, administration of anti-TNF antibody hampers depressive-like behavior. Herein, we investigated the effects of TNF on astrocyte susceptibility to T. cruzi infection and the regulation of cytokine production. METHODS Primary astrocyte cultures of neonatal C57BL/6 and C3H/He mice and the human U-87 MG astrocyte lineage were infected with the Colombian T. cruzi strain. Cytokine production, particularly TNF, and TNF receptor 1 (TNFR1/p55) expression were analyzed. Recombinant cytokines (rIFNγ and rTNF), the anti-TNF antibody infliximab, and the TNFR1 modulator pentoxifylline were used to assess the in vitro effects of TNF on astrocyte susceptibility to T. cruzi infection. To investigate the role of TNF on CNS colonization by T. cruzi, infected mice were submitted to anti-TNF therapy. RESULTS rTNF priming of mouse and human astrocytes enhanced parasite/astrocyte interaction (i.e., the percentage of astrocytes invaded by trypomastigote parasites and the number of intracellular parasite forms/astrocyte). Furthermore, T. cruzi infection drove astrocytes to a pro-inflammatory profile with TNF and interleukin-6 production, which was amplified by rTNF treatment. Adding rTNF prior to infection fueled parasite growth and trypomastigote egression, in parallel with increased TNFR1 expression. Importantly, pentoxifylline inhibited the TNF-induced increase in astrocyte susceptibility to T. cruzi invasion. In T. cruzi-infected mice, anti-TNF therapy reduced the number of amastigote nests in the brain. CONCLUSIONS Our data implicate TNF as a promoter of T. cruzi invasion of mouse and human astrocytes. Moreover, the TNF-enriched inflammatory milieu and enhanced TNFR1 expression may favor TNF signaling, astrocyte colonization by T. cruzi and egression of trypomastigotes. Therefore, in T. cruzi infection, a self-sustaining TNF-induced inflammatory circuit may perpetuate the parasite cycle in the CNS and u…","author":[{"dropping-particle":"","family":"Silva","given":"Andrea Alice","non-dropping-particle":"","parse-names":false,"suffix":""},{"dropping-particle":"","family":"Silva","given":"Rafael Rodrigues","non-dropping-particle":"","parse-names":false,"suffix":""},{"dropping-particle":"","family":"Gibaldi","given":"Daniel","non-dropping-particle":"","parse-names":false,"suffix":""},{"dropping-particle":"","family":"Mariante","given":"Rafael Meyer","non-dropping-particle":"","parse-names":false,"suffix":""},{"dropping-particle":"","family":"Santos","given":"Jessica Brandão","non-dropping-particle":"dos","parse-names":false,"suffix":""},{"dropping-particle":"","family":"Pereira","given":"Isabela Resende","non-dropping-particle":"","parse-names":false,"suffix":""},{"dropping-particle":"","family":"Moreira","given":"Otacílio Cruz","non-dropping-particle":"","parse-names":false,"suffix":""},{"dropping-particle":"","family":"Lannes-Vieira","given":"Joseli","non-dropping-particle":"","parse-names":false,"suffix":""}],"container-title":"Journal of Neuroinflammation","id":"ITEM-3","issued":{"date-parts":[["2017"]]},"title":"Priming astrocytes with TNF enhances their susceptibility to Trypanosoma cruzi infection and creates a self-sustaining inflammatory milieu","type":"article-journal"},"uris":["http://www.mendeley.com/documents/?uuid=44ea4c66-6c01-4fe7-b365-54629722f029"]}],"mendeley":{"formattedCitation":"&lt;sup&gt;8,9,24&lt;/sup&gt;","plainTextFormattedCitation":"8,9,24","previouslyFormattedCitation":"&lt;sup&gt;8,9,24&lt;/sup&gt;"},"properties":{"noteIndex":0},"schema":"https://github.com/citation-style-language/schema/raw/master/csl-citation.json"}</w:instrText>
      </w:r>
      <w:r w:rsidRPr="005A3FFF">
        <w:rPr>
          <w:color w:val="000000" w:themeColor="text1"/>
        </w:rPr>
        <w:fldChar w:fldCharType="separate"/>
      </w:r>
      <w:r w:rsidRPr="005A3FFF">
        <w:rPr>
          <w:noProof/>
          <w:color w:val="000000" w:themeColor="text1"/>
          <w:vertAlign w:val="superscript"/>
        </w:rPr>
        <w:t>8,9,24</w:t>
      </w:r>
      <w:r w:rsidRPr="005A3FFF">
        <w:rPr>
          <w:color w:val="000000" w:themeColor="text1"/>
        </w:rPr>
        <w:fldChar w:fldCharType="end"/>
      </w:r>
      <w:r w:rsidRPr="005A3FFF">
        <w:rPr>
          <w:color w:val="000000" w:themeColor="text1"/>
        </w:rPr>
        <w:t xml:space="preserve">. Glial cells are crucial not only for neurons physical support (as it was previously known), but also in many other physiological situations such as neuron energy supply, </w:t>
      </w:r>
      <w:proofErr w:type="spellStart"/>
      <w:r w:rsidRPr="005A3FFF">
        <w:rPr>
          <w:color w:val="000000" w:themeColor="text1"/>
        </w:rPr>
        <w:t>neurometabolism</w:t>
      </w:r>
      <w:proofErr w:type="spellEnd"/>
      <w:r w:rsidRPr="005A3FFF">
        <w:rPr>
          <w:color w:val="000000" w:themeColor="text1"/>
        </w:rPr>
        <w:t>, immune surveillance, synaptic pruning, shaping and modulation of the tissue, among others</w:t>
      </w:r>
      <w:r w:rsidRPr="005A3FFF">
        <w:rPr>
          <w:color w:val="000000" w:themeColor="text1"/>
        </w:rPr>
        <w:fldChar w:fldCharType="begin" w:fldLock="1"/>
      </w:r>
      <w:r w:rsidRPr="005A3FFF">
        <w:rPr>
          <w:color w:val="000000" w:themeColor="text1"/>
        </w:rPr>
        <w:instrText>ADDIN CSL_CITATION {"citationItems":[{"id":"ITEM-1","itemData":{"DOI":"10.3389/fncel.2017.00024","abstract":"Glial cells, consisting of microglia, astrocytes, and oligodendrocyte lineage cells as their major components, constitute a large fraction of the mammalian brain. Originally considered as purely non-functional glue for neurons, decades of research have highlighted the importance as well as further functions of glial cells. Although many aspects of these cells are well characterized nowadays, the functions of the different glial populations in the brain under both physiological and pathological conditions remain, at least to a certain extent, unresolved. To tackle these important questions, a broad range of depletion approaches have been developed in which microglia, astrocytes, or oligodendrocyte lineage cells (i.e., NG2-glia and oligodendrocytes) are specifically ablated from the adult brain network with a subsequent analysis of the consequences. As the different glial populations are very heterogeneous, it is imperative to specifically ablate single cell populations instead of inducing cell death in all glial cells in general. Thanks to modern genetic manipulation methods, the approaches can now directly be targeted to the cell type of interest making the ablation more specific compared to general cell ablation approaches that have been used earlier on. In this review, we will give a detailed summary on different glial ablation studies, focusing on the adult mouse central nervous system and the functional readouts. We will also provide an outlook on how these approaches could be further exploited in the future.","author":[{"dropping-particle":"","family":"Jäkel","given":"Sarah","non-dropping-particle":"","parse-names":false,"suffix":""},{"dropping-particle":"","family":"Dimou","given":"Leda","non-dropping-particle":"","parse-names":false,"suffix":""}],"container-title":"Frontiers in Cellular Neuroscience","id":"ITEM-1","issue":"February","issued":{"date-parts":[["2017"]]},"page":"1-17","title":"Glial Cells and Their Function in the Adult Brain: A Journey through the History of Their Ablation","type":"article-journal","volume":"11"},"uris":["http://www.mendeley.com/documents/?uuid=497f3170-52d8-4eb9-82b7-9a38002dea20"]},{"id":"ITEM-2","itemData":{"DOI":"10.1073/pnas.85.22.8727","abstract":"The retina of the honeybee drone is a nervous tissue in which glial cells and photoreceptor cells (sensory neurons) constitute two distinct metabolic compartments. Retinal slices incubated with 2-deoxy[3H]glucose convert this glucose analogue to 2-deoxy[3H]glucose 6-phosphate, but this conversion is made only in the glial cells. Hence, glycolysis occurs only in glial cells. In contrast, the neurons consume O2 and this consumption is sustained by the hydrolysis of glycogen, which is contained in large amounts in the glia. During photostimulation the increased oxidative metabolism of the neurons is sustained by a higher supply of carbohydrates from the glia. This clear case of metabolic interaction between neurons and glial cells supports Golgi&amp;#039;s original hypothesis, proposed nearly 100 years ago, about the nutritive function of glial cells in the nervous system.","author":[{"dropping-particle":"","family":"Tsacopoulos","given":"M","non-dropping-particle":"","parse-names":false,"suffix":""},{"dropping-particle":"","family":"Evêquoz-Mercier","given":"V","non-dropping-particle":"","parse-names":false,"suffix":""},{"dropping-particle":"","family":"Perrottet","given":"P","non-dropping-particle":"","parse-names":false,"suffix":""},{"dropping-particle":"","family":"Buchner","given":"E","non-dropping-particle":"","parse-names":false,"suffix":""}],"container-title":"Proceedings of the National Academy of Sciences","id":"ITEM-2","issue":"22","issued":{"date-parts":[["1988","11","1"]]},"page":"8727 LP  - 8731","title":"Honeybee retinal glial cells transform glucose and supply the neurons with metabolic substrate","type":"article-journal","volume":"85"},"uris":["http://www.mendeley.com/documents/?uuid=053a3137-3a73-4d39-afe4-1b2a23da0cd1"]},{"id":"ITEM-3","itemData":{"DOI":"10.1523/JNEUROSCI.4687-12.2014","ISSN":"02706474","abstract":"ATP production through oxidative phosphorylation in the mitochondria is the most efficient way to provide energy to various energy-consuming activities of the neurons. These processes require a large amount of ATP molecules to be maintained. Of these, synaptic transmission is most energy consuming. Here we report that lactate transported through monocarboxylate transporters (MCTs) at excitatory synapses constitutively supports synaptic transmission, even under conditions in which a sufficient supply of glucose and intracellular ATP are present. We analyzed the effects of MCT inhibition on neuronal activities using whole-cell recordings in brain slices of rats in the nucleus of the solitary tract. MCT inhibitors (α-cyano-4-hydroxycinnamic acid (4-CIN), phloretin, and D-lactate) significantly decreased the amplitude of EPSCs without reducing release probability. Although 4-CIN significantly reduced currents mediated by heterologously expressed AMPA-Rs in oocytes (a novel finding in this study), the IC50 of the inhibitory effect on EPSC in brain slices was ~3.8 times smaller than that on AMPA-R currents in oocytes. Removal of intracellular ATP significantly potentiated the inhibition of EPSC with 4-CIN in a manner that was counteracted by intracellular lactate addition. In addition, extracellular lactate rescued aglycemic suppression of EPSC, in a manner that was prevented by 4-CIN. Inhibition of MCTs also reduced NMDA-R-mediated EPSCs and, to a lesser extent, the IPSC. The reduction in EPSC amplitude by γ-D-glutamylglycine was enhanced by 4-CIN, suggesting also a decreased quantal content. We conclude that \"on-site\" astrocyte-neuron lactate transport to presynaptic and postsynaptic elements is necessary for the integrity of excitatory synaptic transmission. © 2014 the authors.","author":[{"dropping-particle":"","family":"Nagase","given":"Masashi","non-dropping-particle":"","parse-names":false,"suffix":""},{"dropping-particle":"","family":"Takahashi","given":"Yukari","non-dropping-particle":"","parse-names":false,"suffix":""},{"dropping-particle":"","family":"Watabe","given":"Ayako M.","non-dropping-particle":"","parse-names":false,"suffix":""},{"dropping-particle":"","family":"Kubo","given":"Yoshihiro","non-dropping-particle":"","parse-names":false,"suffix":""},{"dropping-particle":"","family":"Kato","given":"Fusao","non-dropping-particle":"","parse-names":false,"suffix":""}],"container-title":"Journal of Neuroscience","id":"ITEM-3","issued":{"date-parts":[["2014"]]},"title":"On-site energy supply at synapses through monocarboxylate transporters maintains excitatory synaptic transmission","type":"article-journal"},"uris":["http://www.mendeley.com/documents/?uuid=7be00a9c-b9a6-45f9-9f17-9eadb9931fb9"]},{"id":"ITEM-4","itemData":{"DOI":"10.1002/cne.23233","ISSN":"00219967","abstract":"Obesity is associated with chronic low-grade inflammation in peripheral tissues, which contributes to the development of comorbidities such as insulin resistance and cardiovascular disease. While less extensively characterized, obesity also promotes inflammation in the central nervous system (CNS) and the consequences of this inflammation for CNS function are only beginning to be examined. In response to CNS insults such as inflammation, astrocytes undergo a process of hypertrophy and hyperplasia known as reactive astrogliosis. We used immunohistochemistry to examine the differential distribution of the astrocyte marker glial-fibrillary acidic protein (GFAP) in the brains of diet-induced or genetically obese mice compared with their respective lean controls to determine whether different nuclei of the hypothalamus showed comparable astrogliosis in response to obesity. The areas that showed the highest differential GFAP immunoreactivity between lean and obese animals include the medial preoptic, paraventricular, and dorsomedial nuclei. Comparatively, little astrogliosis was seen in the ventromedial nucleus, lateral hypothalamus, or anterior hypothalamic area. In obese animals high levels of GFAP immunoreactivity were often associated with the microvasculature. There were no differences in the differential distribution of GFAP staining between obese animals and their lean controls in the diet-induced compared with the genetic model of obesity. The exact cause(s) of the astrogliosis in obesity is not known. The finding that obesity causes a distinct pattern of elevated GFAP immunoreactivity associated with microvessels suggests that the astrogliosis may be occurring as a response to changes at the blood-brain barrier and/or in the peripheral circulation. J. Comp. Neurol., 521:1322-1333, 2013. © 2012 Wiley Periodicals, Inc.","author":[{"dropping-particle":"","family":"Buckman","given":"Laura B.","non-dropping-particle":"","parse-names":false,"suffix":""},{"dropping-particle":"","family":"Thompson","given":"Misty M.","non-dropping-particle":"","parse-names":false,"suffix":""},{"dropping-particle":"","family":"Moreno","given":"Heidi N.","non-dropping-particle":"","parse-names":false,"suffix":""},{"dropping-particle":"","family":"Ellacott","given":"Kate L.J.","non-dropping-particle":"","parse-names":false,"suffix":""}],"container-title":"Journal of Comparative Neurology","id":"ITEM-4","issued":{"date-parts":[["2013"]]},"title":"Regional astrogliosis in the mouse hypothalamus in response to obesity","type":"article-journal"},"uris":["http://www.mendeley.com/documents/?uuid=2f8d201e-efd1-4f44-882c-523e0e96fe8e"]},{"id":"ITEM-5","itemData":{"DOI":"10.1007/s000180050488","ISSN":"1420682X","abstract":"In the central nervous system, astrocytes form an intimately connected network with neurons, and their processes closely enwrap synapses. The critical role of these cells in metabolic and trophic support to neurons, ion buffering and clearance of neurotransmitters is well established. However, recent accumulating evidence suggests that astrocytes are active partners of neurons in additional and more complex functions. In particular, astrocytes express a repertoire of neurotransmitter receptors mirroring that of neighbouring synapses. Such receptors are stimulated during synaptic activity and start calcium signalling into the astrocyte network. Intracellular oscillations and intercellular calcium waves represent the astrocyte's own form of excitability, as they trigger release of transmitter (i.e. glutamate) via a novel process sensitive to blockers of exocytosis and involving cyclooxygenase eicosanoids. Astrocyte-released glutamate activates receptors on the surrounding neurons and modifies their electrical and intracellular calcium ([Ca2+](i)) state. These exciting new findings reveal an active participation of astrocytes in synaptic transmission and the involvement of neuron-astrocyte circuits in the processing of information in the brain.","author":[{"dropping-particle":"","family":"Vesce","given":"S.","non-dropping-particle":"","parse-names":false,"suffix":""},{"dropping-particle":"","family":"Bezzi","given":"P.","non-dropping-particle":"","parse-names":false,"suffix":""},{"dropping-particle":"","family":"Volterra","given":"A.","non-dropping-particle":"","parse-names":false,"suffix":""}],"container-title":"Cellular and Molecular Life Sciences","id":"ITEM-5","issued":{"date-parts":[["1999"]]},"title":"The active role of astrocytes in synaptic transmission","type":"article"},"uris":["http://www.mendeley.com/documents/?uuid=e46441b1-a62d-4144-8110-d6ee10476db3"]},{"id":"ITEM-6","itemData":{"DOI":"10.3389/fnmol.2017.00191","ISSN":"1662-5099","PMID":"28674485","abstract":"In vertebrates, during an early wave of hematopoiesis in the yolk sac between embryonic day E7.0 and E9.0, cells of mesodermal leaflet addressed to macrophage lineage enter in developing central nervous system (CNS) and originate the developing native microglial cells. Depending on the species, microglial cells represent 5-20% of glial cells resident in adult brain. Here, we briefly discuss some canonical functions of the microglia, i.e., cytokine secretion and functional transition from M1 to M2 phenotype. In addition, we review studies on the non-canonical functions of microglia such as regulation of phagocytosis, synaptic pruning, and sculpting postnatal neural circuits. In this latter context the contribution of microglia to some neurodevelopmental disorders is now well established. Nasu-Hakola (NHD) disease is considered a primary microgliopathy with alterations of the DNAX activation protein 12 (DAP12)-Triggering receptor expressed on myeloid cells 2 (TREM-2) signaling and removal of macromolecules and apoptotic cells followed by secondary microglia activation. In Rett syndrome Mecp2(-/-) microglia shows a substantial impairment of phagocytic ability, although the role of microglia is not yet clear. In a mouse model of Tourette syndrome (TS), microglia abnormalities have also been described, and deficient microglia-mediated neuroprotection is obvious. Here we review the role of microglial cells in neurodevelopmental disorders without inflammation and on the complex role of microglia in developing CNS.","author":[{"dropping-particle":"","family":"Arcuri","given":"Cataldo","non-dropping-particle":"","parse-names":false,"suffix":""},{"dropping-particle":"","family":"Mecca","given":"Carmen","non-dropping-particle":"","parse-names":false,"suffix":""},{"dropping-particle":"","family":"Bianchi","given":"Roberta","non-dropping-particle":"","parse-names":false,"suffix":""},{"dropping-particle":"","family":"Giambanco","given":"Ileana","non-dropping-particle":"","parse-names":false,"suffix":""},{"dropping-particle":"","family":"Donato","given":"Rosario","non-dropping-particle":"","parse-names":false,"suffix":""}],"container-title":"Frontiers in Molecular Neuroscience","id":"ITEM-6","issued":{"date-parts":[["2017"]]},"title":"The Pathophysiological Role of Microglia in Dynamic Surveillance, Phagocytosis and Structural Remodeling of the Developing CNS","type":"article-journal","volume":"10"},"uris":["http://www.mendeley.com/documents/?uuid=1e647efc-8498-476d-924e-7dffaa4ae5f0"]}],"mendeley":{"formattedCitation":"&lt;sup&gt;3,25–29&lt;/sup&gt;","plainTextFormattedCitation":"3,25–29","previouslyFormattedCitation":"&lt;sup&gt;3,25–29&lt;/sup&gt;"},"properties":{"noteIndex":0},"schema":"https://github.com/citation-style-language/schema/raw/master/csl-citation.json"}</w:instrText>
      </w:r>
      <w:r w:rsidRPr="005A3FFF">
        <w:rPr>
          <w:color w:val="000000" w:themeColor="text1"/>
        </w:rPr>
        <w:fldChar w:fldCharType="separate"/>
      </w:r>
      <w:r w:rsidRPr="005A3FFF">
        <w:rPr>
          <w:noProof/>
          <w:color w:val="000000" w:themeColor="text1"/>
          <w:vertAlign w:val="superscript"/>
        </w:rPr>
        <w:t>3,25–29</w:t>
      </w:r>
      <w:r w:rsidRPr="005A3FFF">
        <w:rPr>
          <w:color w:val="000000" w:themeColor="text1"/>
        </w:rPr>
        <w:fldChar w:fldCharType="end"/>
      </w:r>
      <w:r w:rsidRPr="005A3FFF">
        <w:rPr>
          <w:color w:val="000000" w:themeColor="text1"/>
        </w:rPr>
        <w:t>.</w:t>
      </w:r>
    </w:p>
    <w:p w14:paraId="5A1DC86B" w14:textId="77777777" w:rsidR="00A1464A" w:rsidRPr="005A3FFF" w:rsidRDefault="00A1464A" w:rsidP="005A3FFF">
      <w:pPr>
        <w:rPr>
          <w:color w:val="000000" w:themeColor="text1"/>
        </w:rPr>
      </w:pPr>
    </w:p>
    <w:p w14:paraId="0FD41AA0" w14:textId="0B357719" w:rsidR="00BD3D47" w:rsidRPr="005A3FFF" w:rsidRDefault="00A1464A" w:rsidP="005A3FFF">
      <w:pPr>
        <w:widowControl/>
        <w:autoSpaceDE/>
        <w:autoSpaceDN/>
        <w:adjustRightInd/>
        <w:rPr>
          <w:color w:val="000000" w:themeColor="text1"/>
        </w:rPr>
      </w:pPr>
      <w:r w:rsidRPr="005A3FFF">
        <w:rPr>
          <w:color w:val="000000" w:themeColor="text1"/>
        </w:rPr>
        <w:t>Since astrocytes and microglia can be differentially modulated during infection or sterile inflammation, it is of great importance to understand the individual and relative role of these glial cells.</w:t>
      </w:r>
      <w:r w:rsidR="00FD650A">
        <w:rPr>
          <w:color w:val="000000" w:themeColor="text1"/>
        </w:rPr>
        <w:t xml:space="preserve"> </w:t>
      </w:r>
      <w:r w:rsidRPr="005A3FFF">
        <w:rPr>
          <w:color w:val="000000" w:themeColor="text1"/>
        </w:rPr>
        <w:t>Although microglia are known to represent the mononuclear phagocyte system (MPS)</w:t>
      </w:r>
      <w:r w:rsidR="00BD3D47" w:rsidRPr="005A3FFF">
        <w:rPr>
          <w:color w:val="000000" w:themeColor="text1"/>
        </w:rPr>
        <w:t xml:space="preserve"> in CNS</w:t>
      </w:r>
      <w:r w:rsidRPr="005A3FFF">
        <w:rPr>
          <w:color w:val="000000" w:themeColor="text1"/>
        </w:rPr>
        <w:t>, astrocytes have also been described as a pivotal player in the CNS immune responses</w:t>
      </w:r>
      <w:r w:rsidRPr="005A3FFF">
        <w:rPr>
          <w:color w:val="000000" w:themeColor="text1"/>
        </w:rPr>
        <w:fldChar w:fldCharType="begin" w:fldLock="1"/>
      </w:r>
      <w:r w:rsidRPr="005A3FFF">
        <w:rPr>
          <w:color w:val="000000" w:themeColor="text1"/>
        </w:rPr>
        <w:instrText>ADDIN CSL_CITATION {"citationItems":[{"id":"ITEM-1","itemData":{"DOI":"10.2353/ajpath.2010.090503","ISSN":"15252191","abstract":"Central nervous system (CNS) invasion by bacteria of the genus Brucella results in an inflammatory disorder called neurobrucellosis. In this study we present in vivo and in vitro evidence that B. abortus and its lipoproteins activate the innate immunity of the CNS, eliciting an inflammatory response that leads to astrogliosis, a characteristic feature of neurobrucellosis. Intracranial injection of heat-killed B. abortus (HKBA) or outer membrane protein 19 (Omp19), a B. abortus lipoprotein model, induced astrogliosis in mouse striatum. Moreover, infection of astrocytes and microglia with B. abortus induced the secretion of interleukin (IL)-6, IL-1β, tumor necrosis factor (TNF)-α, macrophage chemoattractant protein-1, and KC (CXCL1). HKBA also induced these inflammatory mediators, suggesting the involvement of a structural component of the bacterium. Accordingly, Omp19 induced the same cytokine and chemokine secretion pattern. B. abortus infection induced astrocyte, but not microglia, apoptosis. Indeed, HKBA and Omp19 elicited not only astrocyte apoptosis but also proliferation, two features observed during astrogliosis. Apoptosis induced by HKBA and L-Omp19 was completely suppressed in cells of TNF receptor p55-/- mice or when the general caspase inhibitor Z-VAD-FMK was added to cultures. Hence, TNF-α signaling via TNF receptor (TNFR) 1 through the coupling of caspases determines apoptosis. Our results provide proof of the principle that Brucella lipoproteins could be key virulence factors in neurobrucellosis and that astrogliosis might contribute to neurobrucellosis pathogenesis. Copyright © American Society for Investigative Pathology.","author":[{"dropping-particle":"","family":"Samartino","given":"Clara García","non-dropping-particle":"","parse-names":false,"suffix":""},{"dropping-particle":"","family":"Delpino","given":"M. Victoria","non-dropping-particle":"","parse-names":false,"suffix":""},{"dropping-particle":"","family":"Godoy","given":"Clara Pott","non-dropping-particle":"","parse-names":false,"suffix":""},{"dropping-particle":"","family":"Genaro","given":"María Silvia","non-dropping-particle":"Di","parse-names":false,"suffix":""},{"dropping-particle":"","family":"Pasquevich","given":"Karina A.","non-dropping-particle":"","parse-names":false,"suffix":""},{"dropping-particle":"","family":"Zwerdling","given":"Astrid","non-dropping-particle":"","parse-names":false,"suffix":""},{"dropping-particle":"","family":"Barrionuevo","given":"Paula","non-dropping-particle":"","parse-names":false,"suffix":""},{"dropping-particle":"","family":"Mathieu","given":"Patricia","non-dropping-particle":"","parse-names":false,"suffix":""},{"dropping-particle":"","family":"Cassataro","given":"Juliana","non-dropping-particle":"","parse-names":false,"suffix":""},{"dropping-particle":"","family":"Pitossi","given":"Fernando","non-dropping-particle":"","parse-names":false,"suffix":""},{"dropping-particle":"","family":"Giambartolomei","given":"Guillermo H.","non-dropping-particle":"","parse-names":false,"suffix":""}],"container-title":"American Journal of Pathology","id":"ITEM-1","issued":{"date-parts":[["2010"]]},"title":"Brucella abortus induces the secretion of proinflammatory mediators from glial cells leading to astrocyte apoptosis","type":"article-journal"},"uris":["http://www.mendeley.com/documents/?uuid=d6830005-4c9a-4c8f-baea-1373f5a8cc91"]}],"mendeley":{"formattedCitation":"&lt;sup&gt;8&lt;/sup&gt;","plainTextFormattedCitation":"8","previouslyFormattedCitation":"&lt;sup&gt;8&lt;/sup&gt;"},"properties":{"noteIndex":0},"schema":"https://github.com/citation-style-language/schema/raw/master/csl-citation.json"}</w:instrText>
      </w:r>
      <w:r w:rsidRPr="005A3FFF">
        <w:rPr>
          <w:color w:val="000000" w:themeColor="text1"/>
        </w:rPr>
        <w:fldChar w:fldCharType="separate"/>
      </w:r>
      <w:r w:rsidRPr="005A3FFF">
        <w:rPr>
          <w:noProof/>
          <w:color w:val="000000" w:themeColor="text1"/>
          <w:vertAlign w:val="superscript"/>
        </w:rPr>
        <w:t>8</w:t>
      </w:r>
      <w:r w:rsidRPr="005A3FFF">
        <w:rPr>
          <w:color w:val="000000" w:themeColor="text1"/>
        </w:rPr>
        <w:fldChar w:fldCharType="end"/>
      </w:r>
      <w:r w:rsidRPr="005A3FFF">
        <w:rPr>
          <w:color w:val="000000" w:themeColor="text1"/>
        </w:rPr>
        <w:t xml:space="preserve">. </w:t>
      </w:r>
      <w:r w:rsidR="00BD3D47" w:rsidRPr="005A3FFF">
        <w:rPr>
          <w:color w:val="000000" w:themeColor="text1"/>
        </w:rPr>
        <w:t>In order to compare the role of each glial subset in the context of infection and/or inflammation</w:t>
      </w:r>
      <w:r w:rsidR="00886DBC">
        <w:rPr>
          <w:color w:val="000000" w:themeColor="text1"/>
        </w:rPr>
        <w:t>, it</w:t>
      </w:r>
      <w:r w:rsidR="00BD3D47" w:rsidRPr="005A3FFF">
        <w:rPr>
          <w:color w:val="000000" w:themeColor="text1"/>
        </w:rPr>
        <w:t xml:space="preserve"> is mandatory to obtain them from the same extraction and conditions. There are few reports about the effector responses of microglia and astrocytes to control infections, especially </w:t>
      </w:r>
      <w:proofErr w:type="gramStart"/>
      <w:r w:rsidR="00886DBC" w:rsidRPr="005A3FFF">
        <w:rPr>
          <w:color w:val="000000" w:themeColor="text1"/>
        </w:rPr>
        <w:t>in regard to</w:t>
      </w:r>
      <w:proofErr w:type="gramEnd"/>
      <w:r w:rsidR="00BD3D47" w:rsidRPr="005A3FFF">
        <w:rPr>
          <w:color w:val="000000" w:themeColor="text1"/>
        </w:rPr>
        <w:t xml:space="preserve"> protozoa</w:t>
      </w:r>
      <w:r w:rsidR="00886DBC">
        <w:rPr>
          <w:color w:val="000000" w:themeColor="text1"/>
        </w:rPr>
        <w:t>n</w:t>
      </w:r>
      <w:r w:rsidR="00BD3D47" w:rsidRPr="005A3FFF">
        <w:rPr>
          <w:color w:val="000000" w:themeColor="text1"/>
        </w:rPr>
        <w:t xml:space="preserve"> parasites. In this sense, we recently demonstrated the requirement of NLRP3 inflammasome to the control of </w:t>
      </w:r>
      <w:r w:rsidR="00BD3D47" w:rsidRPr="005A3FFF">
        <w:rPr>
          <w:rStyle w:val="Emphasis"/>
          <w:color w:val="000000" w:themeColor="text1"/>
        </w:rPr>
        <w:t xml:space="preserve">T. </w:t>
      </w:r>
      <w:proofErr w:type="spellStart"/>
      <w:r w:rsidR="00BD3D47" w:rsidRPr="005A3FFF">
        <w:rPr>
          <w:rStyle w:val="Emphasis"/>
          <w:color w:val="000000" w:themeColor="text1"/>
        </w:rPr>
        <w:t>cruzi</w:t>
      </w:r>
      <w:proofErr w:type="spellEnd"/>
      <w:r w:rsidR="00BD3D47" w:rsidRPr="005A3FFF">
        <w:rPr>
          <w:color w:val="000000" w:themeColor="text1"/>
        </w:rPr>
        <w:t> replication in microglia but not in astrocytes by a mechanism involving nitric oxide (NO)</w:t>
      </w:r>
      <w:r w:rsidR="004B400D" w:rsidRPr="005A3FFF">
        <w:rPr>
          <w:color w:val="000000" w:themeColor="text1"/>
        </w:rPr>
        <w:t xml:space="preserve"> </w:t>
      </w:r>
      <w:r w:rsidR="00BD3D47" w:rsidRPr="005A3FFF">
        <w:rPr>
          <w:color w:val="000000" w:themeColor="text1"/>
        </w:rPr>
        <w:t>secretion</w:t>
      </w:r>
      <w:r w:rsidR="00BD3D47" w:rsidRPr="005A3FFF">
        <w:rPr>
          <w:color w:val="000000" w:themeColor="text1"/>
          <w:vertAlign w:val="superscript"/>
        </w:rPr>
        <w:t>11</w:t>
      </w:r>
      <w:r w:rsidR="00BD3D47" w:rsidRPr="005A3FFF">
        <w:rPr>
          <w:color w:val="000000" w:themeColor="text1"/>
        </w:rPr>
        <w:t>.</w:t>
      </w:r>
    </w:p>
    <w:p w14:paraId="343C39CA" w14:textId="77777777" w:rsidR="00A1464A" w:rsidRPr="005A3FFF" w:rsidRDefault="00A1464A" w:rsidP="005A3FFF">
      <w:pPr>
        <w:rPr>
          <w:color w:val="000000" w:themeColor="text1"/>
        </w:rPr>
      </w:pPr>
    </w:p>
    <w:p w14:paraId="0581D3C7" w14:textId="6F7DD2B7" w:rsidR="00A1464A" w:rsidRPr="005A3FFF" w:rsidRDefault="00A1464A" w:rsidP="005A3FFF">
      <w:pPr>
        <w:rPr>
          <w:color w:val="000000" w:themeColor="text1"/>
        </w:rPr>
      </w:pPr>
      <w:r w:rsidRPr="005A3FFF">
        <w:rPr>
          <w:color w:val="000000" w:themeColor="text1"/>
        </w:rPr>
        <w:t xml:space="preserve">This protocol describes a method that is focused on </w:t>
      </w:r>
      <w:r w:rsidR="00886DBC">
        <w:rPr>
          <w:color w:val="000000" w:themeColor="text1"/>
        </w:rPr>
        <w:t xml:space="preserve">simultaneously </w:t>
      </w:r>
      <w:r w:rsidRPr="005A3FFF">
        <w:rPr>
          <w:color w:val="000000" w:themeColor="text1"/>
        </w:rPr>
        <w:t>extracting the two most abundant glial cells populations, astrocyte</w:t>
      </w:r>
      <w:r w:rsidR="00886DBC">
        <w:rPr>
          <w:color w:val="000000" w:themeColor="text1"/>
        </w:rPr>
        <w:t>s</w:t>
      </w:r>
      <w:r w:rsidRPr="005A3FFF">
        <w:rPr>
          <w:color w:val="000000" w:themeColor="text1"/>
        </w:rPr>
        <w:t xml:space="preserve"> and microglia</w:t>
      </w:r>
      <w:r w:rsidR="00886DBC">
        <w:rPr>
          <w:color w:val="000000" w:themeColor="text1"/>
        </w:rPr>
        <w:t>,</w:t>
      </w:r>
      <w:r w:rsidRPr="005A3FFF">
        <w:rPr>
          <w:color w:val="000000" w:themeColor="text1"/>
        </w:rPr>
        <w:t xml:space="preserve"> from postnatal (up to 3-day-old)</w:t>
      </w:r>
      <w:r w:rsidRPr="005A3FFF">
        <w:rPr>
          <w:b/>
          <w:bCs/>
          <w:color w:val="000000" w:themeColor="text1"/>
        </w:rPr>
        <w:t xml:space="preserve"> </w:t>
      </w:r>
      <w:r w:rsidRPr="005A3FFF">
        <w:rPr>
          <w:color w:val="000000" w:themeColor="text1"/>
        </w:rPr>
        <w:t xml:space="preserve">mice. Newborn mice older than 3-day-old can be used, but we experienced that the yield of both cells decreases </w:t>
      </w:r>
      <w:r w:rsidR="00886DBC" w:rsidRPr="005A3FFF">
        <w:rPr>
          <w:color w:val="000000" w:themeColor="text1"/>
        </w:rPr>
        <w:t xml:space="preserve">slightly </w:t>
      </w:r>
      <w:r w:rsidRPr="005A3FFF">
        <w:rPr>
          <w:color w:val="000000" w:themeColor="text1"/>
        </w:rPr>
        <w:t>over time (data not shown). Our method differs from previously described protocols for astrocytes or microglia isolation because we focus</w:t>
      </w:r>
      <w:r w:rsidR="00BD3D47" w:rsidRPr="005A3FFF">
        <w:rPr>
          <w:color w:val="000000" w:themeColor="text1"/>
        </w:rPr>
        <w:t>ed</w:t>
      </w:r>
      <w:r w:rsidRPr="005A3FFF">
        <w:rPr>
          <w:color w:val="000000" w:themeColor="text1"/>
        </w:rPr>
        <w:t xml:space="preserve"> on obtaining and isolating both cell types in the same extraction, </w:t>
      </w:r>
      <w:r w:rsidR="00886DBC">
        <w:rPr>
          <w:color w:val="000000" w:themeColor="text1"/>
        </w:rPr>
        <w:t xml:space="preserve">under the </w:t>
      </w:r>
      <w:r w:rsidRPr="005A3FFF">
        <w:rPr>
          <w:color w:val="000000" w:themeColor="text1"/>
        </w:rPr>
        <w:t xml:space="preserve">same conditions, thus optimizing the usage of experimental animals and improving the study of </w:t>
      </w:r>
      <w:r w:rsidR="00886DBC">
        <w:rPr>
          <w:color w:val="000000" w:themeColor="text1"/>
        </w:rPr>
        <w:t xml:space="preserve">the </w:t>
      </w:r>
      <w:r w:rsidRPr="005A3FFF">
        <w:rPr>
          <w:color w:val="000000" w:themeColor="text1"/>
        </w:rPr>
        <w:t xml:space="preserve">relative role for those cells in immunological contexts. Moreover, our protocol also optimized the yield of both cell types. </w:t>
      </w:r>
      <w:r w:rsidR="00886DBC">
        <w:rPr>
          <w:color w:val="000000" w:themeColor="text1"/>
        </w:rPr>
        <w:t>The</w:t>
      </w:r>
      <w:r w:rsidRPr="005A3FFF">
        <w:rPr>
          <w:color w:val="000000" w:themeColor="text1"/>
        </w:rPr>
        <w:t xml:space="preserve"> yield is usually 3</w:t>
      </w:r>
      <w:r w:rsidR="00886DBC">
        <w:rPr>
          <w:color w:val="000000" w:themeColor="text1"/>
        </w:rPr>
        <w:t>–</w:t>
      </w:r>
      <w:r w:rsidRPr="005A3FFF">
        <w:rPr>
          <w:color w:val="000000" w:themeColor="text1"/>
        </w:rPr>
        <w:t>5 x 10</w:t>
      </w:r>
      <w:r w:rsidRPr="005A3FFF">
        <w:rPr>
          <w:color w:val="000000" w:themeColor="text1"/>
          <w:vertAlign w:val="superscript"/>
        </w:rPr>
        <w:t>6</w:t>
      </w:r>
      <w:r w:rsidRPr="005A3FFF">
        <w:rPr>
          <w:color w:val="000000" w:themeColor="text1"/>
        </w:rPr>
        <w:t xml:space="preserve"> astrocytes and 3</w:t>
      </w:r>
      <w:r w:rsidR="00886DBC">
        <w:rPr>
          <w:color w:val="000000" w:themeColor="text1"/>
        </w:rPr>
        <w:t>–</w:t>
      </w:r>
      <w:r w:rsidRPr="005A3FFF">
        <w:rPr>
          <w:color w:val="000000" w:themeColor="text1"/>
        </w:rPr>
        <w:t>5 x 10</w:t>
      </w:r>
      <w:r w:rsidRPr="005A3FFF">
        <w:rPr>
          <w:color w:val="000000" w:themeColor="text1"/>
          <w:vertAlign w:val="superscript"/>
        </w:rPr>
        <w:t>5</w:t>
      </w:r>
      <w:r w:rsidRPr="005A3FFF">
        <w:rPr>
          <w:color w:val="000000" w:themeColor="text1"/>
        </w:rPr>
        <w:t xml:space="preserve"> microglia per flask</w:t>
      </w:r>
      <w:r w:rsidR="00886DBC">
        <w:rPr>
          <w:color w:val="000000" w:themeColor="text1"/>
        </w:rPr>
        <w:t>.</w:t>
      </w:r>
      <w:r w:rsidRPr="005A3FFF">
        <w:rPr>
          <w:color w:val="000000" w:themeColor="text1"/>
        </w:rPr>
        <w:t xml:space="preserve"> </w:t>
      </w:r>
      <w:r w:rsidR="00886DBC">
        <w:rPr>
          <w:color w:val="000000" w:themeColor="text1"/>
        </w:rPr>
        <w:t>Compare this</w:t>
      </w:r>
      <w:r w:rsidRPr="005A3FFF">
        <w:rPr>
          <w:color w:val="000000" w:themeColor="text1"/>
        </w:rPr>
        <w:t xml:space="preserve"> to other protocols that result in less cells using more animals per T-75 flask (some protocols use 2</w:t>
      </w:r>
      <w:r w:rsidR="00886DBC">
        <w:rPr>
          <w:color w:val="000000" w:themeColor="text1"/>
        </w:rPr>
        <w:t>–</w:t>
      </w:r>
      <w:r w:rsidRPr="005A3FFF">
        <w:rPr>
          <w:color w:val="000000" w:themeColor="text1"/>
        </w:rPr>
        <w:t>3 animals per flask)</w:t>
      </w:r>
      <w:r w:rsidR="0015502F" w:rsidRPr="005A3FFF">
        <w:rPr>
          <w:color w:val="000000" w:themeColor="text1"/>
        </w:rPr>
        <w:fldChar w:fldCharType="begin" w:fldLock="1"/>
      </w:r>
      <w:r w:rsidR="0015502F" w:rsidRPr="005A3FFF">
        <w:rPr>
          <w:color w:val="000000" w:themeColor="text1"/>
        </w:rPr>
        <w:instrText>ADDIN CSL_CITATION {"citationItems":[{"id":"ITEM-1","itemData":{"DOI":"10.1016/j.jneumeth.2007.04.018","ISSN":"01650270","abstract":"In vitro culture of rodent microglia is a common system used to model proinflammatory changes in the brain. However, typical postnatal brain isolation protocols are time consuming and cell numbers acquired are often a rate-limiting factor for experimental progress. Large studies that rely on the use of primary microglia can, therefore, require excessive numbers of animals at considerable expense, additional technical support and culture incubator space. Although the addition of mitogens such as macrophage colony-stimulating factor, granulocyte macrophage-colony stimulating factor, and epidermal growth factor to the cultures can facilitate a higher yield, this adds additional expense and likely alters the microglial phenotype. We have defined a simple, inexpensive modification of our standard culture protocol that allows us to repetitively isolate microglia. In order to define a method for improving microglia yield, we utilized our standard mixed glial culture preparation derived from postnatal day 1-3 mouse brains. After isolating microglia from mixed cultures at 14 days in vitro, we added fresh media to the cultures for an additional 7 and 14 days to monitor microglial proliferation. We acquired a constant number of cells at each successive time point although the numbers were reduced from the first isolation. More importantly, in order to determine if our successive microglia isolates differed phenotypically we characterized several parameters of function. We compared their ability to secrete the proinflammatory cytokines interleukin-6 and tumor necrosis factor alpha after LPS stimulation. We also contrasted the phagocytic ability, morphology, and specific immunoreactivity (CD11b, CD68, CD45 and MHC II) of the culture ages. Our data demonstrate that microglia can be obtained from extended-time cultures provided periodic isolation is performed. Moreover, the cells retain a comparable in vitro phenotype. This demonstrates that cells from all ages can be combined for any given study. These findings are a viable and inexpensive way to increase and extend the microglial yield without increasing the number of animals used or adding costly mitogens. This method will be particularly useful for the preparation of microglia cultures from limited transgenic colonies. © 2007 Elsevier B.V. All rights reserved.","author":[{"dropping-particle":"","family":"Floden","given":"A. M.","non-dropping-particle":"","parse-names":false,"suffix":""},{"dropping-particle":"","family":"Combs","given":"C. K.","non-dropping-particle":"","parse-names":false,"suffix":""}],"container-title":"Journal of Neuroscience Methods","id":"ITEM-1","issued":{"date-parts":[["2007"]]},"title":"Microglia repetitively isolated from in vitro mixed glial cultures retain their initial phenotype","type":"article-journal"},"uris":["http://www.mendeley.com/documents/?uuid=443af960-f764-4dca-9c59-e8c311ccae0c"]},{"id":"ITEM-2","itemData":{"DOI":"10.3791/50079","ISSN":"1940087X","PMID":"23380713","abstract":"Astrocytes are an abundant cell type in the mammalian brain, yet much remains to be learned about their molecular and functional characteristics. In vitro astrocyte cell culture systems can be used to study the biological functions of these glial cells in detail. This video protocol shows how to obtain pure astrocytes by isolation and culture of mixed cortical cells of mouse pups. The method is based on the absence of viable neurons and the separation of astrocytes, oligodendrocytes and microglia, the three main glial cell populations of the central nervous system, in culture. Representative images during the first days of culture demonstrate the presence of a mixed cell population and indicate the timepoint, when astrocytes become confluent and should be separated from microglia and oligodendrocytes. Moreover, we demonstrate purity and astrocytic morphology of cultured astrocytes using immunocytochemical stainings for well established and newly described astrocyte markers. This culture system can be easily used to obtain pure mouse astrocytes and astrocyte-conditioned medium for studying various aspects of astrocyte biology.","author":[{"dropping-particle":"","family":"Schildge","given":"Sebastian","non-dropping-particle":"","parse-names":false,"suffix":""},{"dropping-particle":"","family":"Bohrer","given":"Christian","non-dropping-particle":"","parse-names":false,"suffix":""},{"dropping-particle":"","family":"Beck","given":"Kristina","non-dropping-particle":"","parse-names":false,"suffix":""},{"dropping-particle":"","family":"Schachtrup","given":"Christian","non-dropping-particle":"","parse-names":false,"suffix":""}],"container-title":"Journal of visualized experiments : JoVE","id":"ITEM-2","issued":{"date-parts":[["2013"]]},"title":"Isolation and culture of mouse cortical astrocytes.","type":"article-journal"},"uris":["http://www.mendeley.com/documents/?uuid=48056452-6293-4e8c-8c1a-38791ece6458"]}],"mendeley":{"formattedCitation":"&lt;sup&gt;30,31&lt;/sup&gt;","plainTextFormattedCitation":"30,31"},"properties":{"noteIndex":0},"schema":"https://github.com/citation-style-language/schema/raw/master/csl-citation.json"}</w:instrText>
      </w:r>
      <w:r w:rsidR="0015502F" w:rsidRPr="005A3FFF">
        <w:rPr>
          <w:color w:val="000000" w:themeColor="text1"/>
        </w:rPr>
        <w:fldChar w:fldCharType="separate"/>
      </w:r>
      <w:r w:rsidR="0015502F" w:rsidRPr="005A3FFF">
        <w:rPr>
          <w:noProof/>
          <w:color w:val="000000" w:themeColor="text1"/>
          <w:vertAlign w:val="superscript"/>
        </w:rPr>
        <w:t>30,31</w:t>
      </w:r>
      <w:r w:rsidR="0015502F" w:rsidRPr="005A3FFF">
        <w:rPr>
          <w:color w:val="000000" w:themeColor="text1"/>
        </w:rPr>
        <w:fldChar w:fldCharType="end"/>
      </w:r>
      <w:r w:rsidRPr="005A3FFF">
        <w:rPr>
          <w:color w:val="000000" w:themeColor="text1"/>
        </w:rPr>
        <w:t xml:space="preserve">. </w:t>
      </w:r>
    </w:p>
    <w:p w14:paraId="60A62127" w14:textId="77777777" w:rsidR="00A1464A" w:rsidRPr="005A3FFF" w:rsidRDefault="00A1464A" w:rsidP="005A3FFF">
      <w:pPr>
        <w:rPr>
          <w:color w:val="000000" w:themeColor="text1"/>
        </w:rPr>
      </w:pPr>
    </w:p>
    <w:p w14:paraId="6052C748" w14:textId="00807AF4" w:rsidR="00A1464A" w:rsidRPr="005A3FFF" w:rsidRDefault="00A1464A" w:rsidP="005A3FFF">
      <w:pPr>
        <w:rPr>
          <w:color w:val="000000" w:themeColor="text1"/>
        </w:rPr>
      </w:pPr>
      <w:r w:rsidRPr="005A3FFF">
        <w:rPr>
          <w:color w:val="000000" w:themeColor="text1"/>
        </w:rPr>
        <w:t xml:space="preserve">Another advantage of this protocol is the time required to obtain isolated astrocytes and microglia. Within 14 days it is possible to obtain mature microglia. In fact, it is important to </w:t>
      </w:r>
      <w:r w:rsidRPr="005A3FFF">
        <w:rPr>
          <w:color w:val="000000" w:themeColor="text1"/>
        </w:rPr>
        <w:lastRenderedPageBreak/>
        <w:t xml:space="preserve">highlight that, as </w:t>
      </w:r>
      <w:proofErr w:type="spellStart"/>
      <w:r w:rsidRPr="005A3FFF">
        <w:rPr>
          <w:color w:val="000000" w:themeColor="text1"/>
        </w:rPr>
        <w:t>Flode</w:t>
      </w:r>
      <w:proofErr w:type="spellEnd"/>
      <w:r w:rsidRPr="005A3FFF">
        <w:rPr>
          <w:color w:val="000000" w:themeColor="text1"/>
        </w:rPr>
        <w:t xml:space="preserve"> and Combs demonstrated, microglia older than 14 days present diminished ability to secrete cytokines</w:t>
      </w:r>
      <w:r w:rsidR="00886DBC">
        <w:rPr>
          <w:color w:val="000000" w:themeColor="text1"/>
        </w:rPr>
        <w:t>; it</w:t>
      </w:r>
      <w:r w:rsidRPr="005A3FFF">
        <w:rPr>
          <w:color w:val="000000" w:themeColor="text1"/>
        </w:rPr>
        <w:t xml:space="preserve"> is very important to consider </w:t>
      </w:r>
      <w:r w:rsidR="00886DBC">
        <w:rPr>
          <w:color w:val="000000" w:themeColor="text1"/>
        </w:rPr>
        <w:t xml:space="preserve">this </w:t>
      </w:r>
      <w:r w:rsidRPr="005A3FFF">
        <w:rPr>
          <w:color w:val="000000" w:themeColor="text1"/>
        </w:rPr>
        <w:t xml:space="preserve">in </w:t>
      </w:r>
      <w:proofErr w:type="spellStart"/>
      <w:r w:rsidRPr="005A3FFF">
        <w:rPr>
          <w:color w:val="000000" w:themeColor="text1"/>
        </w:rPr>
        <w:t>neuroimmunological</w:t>
      </w:r>
      <w:proofErr w:type="spellEnd"/>
      <w:r w:rsidRPr="005A3FFF">
        <w:rPr>
          <w:color w:val="000000" w:themeColor="text1"/>
        </w:rPr>
        <w:t xml:space="preserve"> </w:t>
      </w:r>
      <w:r w:rsidR="00BD3D47" w:rsidRPr="005A3FFF">
        <w:rPr>
          <w:color w:val="000000" w:themeColor="text1"/>
        </w:rPr>
        <w:t>context</w:t>
      </w:r>
      <w:r w:rsidRPr="005A3FFF">
        <w:rPr>
          <w:color w:val="000000" w:themeColor="text1"/>
        </w:rPr>
        <w:t>s</w:t>
      </w:r>
      <w:r w:rsidRPr="005A3FFF">
        <w:rPr>
          <w:color w:val="000000" w:themeColor="text1"/>
        </w:rPr>
        <w:fldChar w:fldCharType="begin" w:fldLock="1"/>
      </w:r>
      <w:r w:rsidRPr="005A3FFF">
        <w:rPr>
          <w:color w:val="000000" w:themeColor="text1"/>
        </w:rPr>
        <w:instrText>ADDIN CSL_CITATION {"citationItems":[{"id":"ITEM-1","itemData":{"DOI":"10.1016/j.jneumeth.2007.04.018","ISSN":"01650270","abstract":"In vitro culture of rodent microglia is a common system used to model proinflammatory changes in the brain. However, typical postnatal brain isolation protocols are time consuming and cell numbers acquired are often a rate-limiting factor for experimental progress. Large studies that rely on the use of primary microglia can, therefore, require excessive numbers of animals at considerable expense, additional technical support and culture incubator space. Although the addition of mitogens such as macrophage colony-stimulating factor, granulocyte macrophage-colony stimulating factor, and epidermal growth factor to the cultures can facilitate a higher yield, this adds additional expense and likely alters the microglial phenotype. We have defined a simple, inexpensive modification of our standard culture protocol that allows us to repetitively isolate microglia. In order to define a method for improving microglia yield, we utilized our standard mixed glial culture preparation derived from postnatal day 1-3 mouse brains. After isolating microglia from mixed cultures at 14 days in vitro, we added fresh media to the cultures for an additional 7 and 14 days to monitor microglial proliferation. We acquired a constant number of cells at each successive time point although the numbers were reduced from the first isolation. More importantly, in order to determine if our successive microglia isolates differed phenotypically we characterized several parameters of function. We compared their ability to secrete the proinflammatory cytokines interleukin-6 and tumor necrosis factor alpha after LPS stimulation. We also contrasted the phagocytic ability, morphology, and specific immunoreactivity (CD11b, CD68, CD45 and MHC II) of the culture ages. Our data demonstrate that microglia can be obtained from extended-time cultures provided periodic isolation is performed. Moreover, the cells retain a comparable in vitro phenotype. This demonstrates that cells from all ages can be combined for any given study. These findings are a viable and inexpensive way to increase and extend the microglial yield without increasing the number of animals used or adding costly mitogens. This method will be particularly useful for the preparation of microglia cultures from limited transgenic colonies. © 2007 Elsevier B.V. All rights reserved.","author":[{"dropping-particle":"","family":"Floden","given":"A. M.","non-dropping-particle":"","parse-names":false,"suffix":""},{"dropping-particle":"","family":"Combs","given":"C. K.","non-dropping-particle":"","parse-names":false,"suffix":""}],"container-title":"Journal of Neuroscience Methods","id":"ITEM-1","issued":{"date-parts":[["2007"]]},"title":"Microglia repetitively isolated from in vitro mixed glial cultures retain their initial phenotype","type":"article-journal"},"uris":["http://www.mendeley.com/documents/?uuid=443af960-f764-4dca-9c59-e8c311ccae0c"]}],"mendeley":{"formattedCitation":"&lt;sup&gt;30&lt;/sup&gt;","plainTextFormattedCitation":"30","previouslyFormattedCitation":"&lt;sup&gt;30&lt;/sup&gt;"},"properties":{"noteIndex":0},"schema":"https://github.com/citation-style-language/schema/raw/master/csl-citation.json"}</w:instrText>
      </w:r>
      <w:r w:rsidRPr="005A3FFF">
        <w:rPr>
          <w:color w:val="000000" w:themeColor="text1"/>
        </w:rPr>
        <w:fldChar w:fldCharType="separate"/>
      </w:r>
      <w:r w:rsidRPr="005A3FFF">
        <w:rPr>
          <w:noProof/>
          <w:color w:val="000000" w:themeColor="text1"/>
          <w:vertAlign w:val="superscript"/>
        </w:rPr>
        <w:t>30</w:t>
      </w:r>
      <w:r w:rsidRPr="005A3FFF">
        <w:rPr>
          <w:color w:val="000000" w:themeColor="text1"/>
        </w:rPr>
        <w:fldChar w:fldCharType="end"/>
      </w:r>
      <w:r w:rsidRPr="005A3FFF">
        <w:rPr>
          <w:color w:val="000000" w:themeColor="text1"/>
        </w:rPr>
        <w:t xml:space="preserve">. </w:t>
      </w:r>
      <w:proofErr w:type="gramStart"/>
      <w:r w:rsidRPr="005A3FFF">
        <w:rPr>
          <w:color w:val="000000" w:themeColor="text1"/>
        </w:rPr>
        <w:t>Despite</w:t>
      </w:r>
      <w:r w:rsidR="00886DBC">
        <w:rPr>
          <w:color w:val="000000" w:themeColor="text1"/>
        </w:rPr>
        <w:t xml:space="preserve"> the fact that</w:t>
      </w:r>
      <w:proofErr w:type="gramEnd"/>
      <w:r w:rsidRPr="005A3FFF">
        <w:rPr>
          <w:color w:val="000000" w:themeColor="text1"/>
        </w:rPr>
        <w:t xml:space="preserve"> the mature makers for astrocyte are not </w:t>
      </w:r>
      <w:r w:rsidR="00BD3D47" w:rsidRPr="005A3FFF">
        <w:rPr>
          <w:color w:val="000000" w:themeColor="text1"/>
        </w:rPr>
        <w:t>complete</w:t>
      </w:r>
      <w:r w:rsidRPr="005A3FFF">
        <w:rPr>
          <w:color w:val="000000" w:themeColor="text1"/>
        </w:rPr>
        <w:t xml:space="preserve">ly understood, GFAP is largely used </w:t>
      </w:r>
      <w:r w:rsidR="00BD3D47" w:rsidRPr="005A3FFF">
        <w:rPr>
          <w:color w:val="000000" w:themeColor="text1"/>
        </w:rPr>
        <w:t>to characterize</w:t>
      </w:r>
      <w:r w:rsidRPr="005A3FFF">
        <w:rPr>
          <w:color w:val="000000" w:themeColor="text1"/>
        </w:rPr>
        <w:t xml:space="preserve"> responsive and active astrocyte</w:t>
      </w:r>
      <w:r w:rsidR="00BD3D47" w:rsidRPr="005A3FFF">
        <w:rPr>
          <w:color w:val="000000" w:themeColor="text1"/>
        </w:rPr>
        <w:t>s</w:t>
      </w:r>
      <w:r w:rsidRPr="005A3FFF">
        <w:rPr>
          <w:color w:val="000000" w:themeColor="text1"/>
        </w:rPr>
        <w:t>. Some protocols achieve levels of 90% GFAP positive cells only after 21 or 28 days of culture. For that reason, we propose</w:t>
      </w:r>
      <w:r w:rsidR="00BD3D47" w:rsidRPr="005A3FFF">
        <w:rPr>
          <w:color w:val="000000" w:themeColor="text1"/>
        </w:rPr>
        <w:t>d</w:t>
      </w:r>
      <w:r w:rsidRPr="005A3FFF">
        <w:rPr>
          <w:color w:val="000000" w:themeColor="text1"/>
        </w:rPr>
        <w:t xml:space="preserve"> a method that provide</w:t>
      </w:r>
      <w:r w:rsidR="00886DBC">
        <w:rPr>
          <w:color w:val="000000" w:themeColor="text1"/>
        </w:rPr>
        <w:t>d</w:t>
      </w:r>
      <w:r w:rsidRPr="005A3FFF">
        <w:rPr>
          <w:color w:val="000000" w:themeColor="text1"/>
        </w:rPr>
        <w:t xml:space="preserve">, cells that are </w:t>
      </w:r>
      <w:proofErr w:type="spellStart"/>
      <w:r w:rsidRPr="005A3FFF">
        <w:rPr>
          <w:color w:val="000000" w:themeColor="text1"/>
        </w:rPr>
        <w:t>immunoresponsive</w:t>
      </w:r>
      <w:proofErr w:type="spellEnd"/>
      <w:r w:rsidRPr="005A3FFF">
        <w:rPr>
          <w:color w:val="000000" w:themeColor="text1"/>
        </w:rPr>
        <w:t xml:space="preserve"> and mostly mature</w:t>
      </w:r>
      <w:r w:rsidR="00886DBC" w:rsidRPr="00886DBC">
        <w:rPr>
          <w:color w:val="000000" w:themeColor="text1"/>
        </w:rPr>
        <w:t xml:space="preserve"> </w:t>
      </w:r>
      <w:r w:rsidR="00886DBC" w:rsidRPr="005A3FFF">
        <w:rPr>
          <w:color w:val="000000" w:themeColor="text1"/>
        </w:rPr>
        <w:t>within 7</w:t>
      </w:r>
      <w:r w:rsidR="00886DBC">
        <w:rPr>
          <w:color w:val="000000" w:themeColor="text1"/>
        </w:rPr>
        <w:t>–</w:t>
      </w:r>
      <w:r w:rsidR="00886DBC" w:rsidRPr="005A3FFF">
        <w:rPr>
          <w:color w:val="000000" w:themeColor="text1"/>
        </w:rPr>
        <w:t>14 day</w:t>
      </w:r>
      <w:r w:rsidR="00886DBC">
        <w:rPr>
          <w:color w:val="000000" w:themeColor="text1"/>
        </w:rPr>
        <w:t>s</w:t>
      </w:r>
      <w:r w:rsidRPr="005A3FFF">
        <w:rPr>
          <w:color w:val="000000" w:themeColor="text1"/>
        </w:rPr>
        <w:t xml:space="preserve">. Although </w:t>
      </w:r>
      <w:proofErr w:type="spellStart"/>
      <w:r w:rsidR="00886DBC">
        <w:rPr>
          <w:color w:val="000000" w:themeColor="text1"/>
        </w:rPr>
        <w:t>the</w:t>
      </w:r>
      <w:r w:rsidRPr="005A3FFF">
        <w:rPr>
          <w:color w:val="000000" w:themeColor="text1"/>
        </w:rPr>
        <w:t>purity</w:t>
      </w:r>
      <w:proofErr w:type="spellEnd"/>
      <w:r w:rsidRPr="005A3FFF">
        <w:rPr>
          <w:color w:val="000000" w:themeColor="text1"/>
        </w:rPr>
        <w:t xml:space="preserve"> can be lower than other methods for both astrocyte</w:t>
      </w:r>
      <w:r w:rsidRPr="005A3FFF">
        <w:rPr>
          <w:color w:val="000000" w:themeColor="text1"/>
        </w:rPr>
        <w:fldChar w:fldCharType="begin" w:fldLock="1"/>
      </w:r>
      <w:r w:rsidRPr="005A3FFF">
        <w:rPr>
          <w:color w:val="000000" w:themeColor="text1"/>
        </w:rPr>
        <w:instrText>ADDIN CSL_CITATION {"citationItems":[{"id":"ITEM-1","itemData":{"DOI":"10.3791/50079","ISSN":"1940087X","PMID":"23380713","abstract":"Astrocytes are an abundant cell type in the mammalian brain, yet much remains to be learned about their molecular and functional characteristics. In vitro astrocyte cell culture systems can be used to study the biological functions of these glial cells in detail. This video protocol shows how to obtain pure astrocytes by isolation and culture of mixed cortical cells of mouse pups. The method is based on the absence of viable neurons and the separation of astrocytes, oligodendrocytes and microglia, the three main glial cell populations of the central nervous system, in culture. Representative images during the first days of culture demonstrate the presence of a mixed cell population and indicate the timepoint, when astrocytes become confluent and should be separated from microglia and oligodendrocytes. Moreover, we demonstrate purity and astrocytic morphology of cultured astrocytes using immunocytochemical stainings for well established and newly described astrocyte markers. This culture system can be easily used to obtain pure mouse astrocytes and astrocyte-conditioned medium for studying various aspects of astrocyte biology.","author":[{"dropping-particle":"","family":"Schildge","given":"Sebastian","non-dropping-particle":"","parse-names":false,"suffix":""},{"dropping-particle":"","family":"Bohrer","given":"Christian","non-dropping-particle":"","parse-names":false,"suffix":""},{"dropping-particle":"","family":"Beck","given":"Kristina","non-dropping-particle":"","parse-names":false,"suffix":""},{"dropping-particle":"","family":"Schachtrup","given":"Christian","non-dropping-particle":"","parse-names":false,"suffix":""}],"container-title":"Journal of visualized experiments : JoVE","id":"ITEM-1","issued":{"date-parts":[["2013"]]},"title":"Isolation and culture of mouse cortical astrocytes.","type":"article-journal"},"uris":["http://www.mendeley.com/documents/?uuid=48056452-6293-4e8c-8c1a-38791ece6458"]}],"mendeley":{"formattedCitation":"&lt;sup&gt;31&lt;/sup&gt;","plainTextFormattedCitation":"31","previouslyFormattedCitation":"&lt;sup&gt;31&lt;/sup&gt;"},"properties":{"noteIndex":0},"schema":"https://github.com/citation-style-language/schema/raw/master/csl-citation.json"}</w:instrText>
      </w:r>
      <w:r w:rsidRPr="005A3FFF">
        <w:rPr>
          <w:color w:val="000000" w:themeColor="text1"/>
        </w:rPr>
        <w:fldChar w:fldCharType="separate"/>
      </w:r>
      <w:r w:rsidRPr="005A3FFF">
        <w:rPr>
          <w:noProof/>
          <w:color w:val="000000" w:themeColor="text1"/>
          <w:vertAlign w:val="superscript"/>
        </w:rPr>
        <w:t>31</w:t>
      </w:r>
      <w:r w:rsidRPr="005A3FFF">
        <w:rPr>
          <w:color w:val="000000" w:themeColor="text1"/>
        </w:rPr>
        <w:fldChar w:fldCharType="end"/>
      </w:r>
      <w:r w:rsidRPr="005A3FFF">
        <w:rPr>
          <w:color w:val="000000" w:themeColor="text1"/>
        </w:rPr>
        <w:t xml:space="preserve"> and microglia</w:t>
      </w:r>
      <w:r w:rsidRPr="005A3FFF">
        <w:rPr>
          <w:color w:val="000000" w:themeColor="text1"/>
        </w:rPr>
        <w:fldChar w:fldCharType="begin" w:fldLock="1"/>
      </w:r>
      <w:r w:rsidRPr="005A3FFF">
        <w:rPr>
          <w:color w:val="000000" w:themeColor="text1"/>
        </w:rPr>
        <w:instrText>ADDIN CSL_CITATION {"citationItems":[{"id":"ITEM-1","itemData":{"DOI":"10.1016/j.jneumeth.2007.04.018","ISSN":"01650270","abstract":"In vitro culture of rodent microglia is a common system used to model proinflammatory changes in the brain. However, typical postnatal brain isolation protocols are time consuming and cell numbers acquired are often a rate-limiting factor for experimental progress. Large studies that rely on the use of primary microglia can, therefore, require excessive numbers of animals at considerable expense, additional technical support and culture incubator space. Although the addition of mitogens such as macrophage colony-stimulating factor, granulocyte macrophage-colony stimulating factor, and epidermal growth factor to the cultures can facilitate a higher yield, this adds additional expense and likely alters the microglial phenotype. We have defined a simple, inexpensive modification of our standard culture protocol that allows us to repetitively isolate microglia. In order to define a method for improving microglia yield, we utilized our standard mixed glial culture preparation derived from postnatal day 1-3 mouse brains. After isolating microglia from mixed cultures at 14 days in vitro, we added fresh media to the cultures for an additional 7 and 14 days to monitor microglial proliferation. We acquired a constant number of cells at each successive time point although the numbers were reduced from the first isolation. More importantly, in order to determine if our successive microglia isolates differed phenotypically we characterized several parameters of function. We compared their ability to secrete the proinflammatory cytokines interleukin-6 and tumor necrosis factor alpha after LPS stimulation. We also contrasted the phagocytic ability, morphology, and specific immunoreactivity (CD11b, CD68, CD45 and MHC II) of the culture ages. Our data demonstrate that microglia can be obtained from extended-time cultures provided periodic isolation is performed. Moreover, the cells retain a comparable in vitro phenotype. This demonstrates that cells from all ages can be combined for any given study. These findings are a viable and inexpensive way to increase and extend the microglial yield without increasing the number of animals used or adding costly mitogens. This method will be particularly useful for the preparation of microglia cultures from limited transgenic colonies. © 2007 Elsevier B.V. All rights reserved.","author":[{"dropping-particle":"","family":"Floden","given":"A. M.","non-dropping-particle":"","parse-names":false,"suffix":""},{"dropping-particle":"","family":"Combs","given":"C. K.","non-dropping-particle":"","parse-names":false,"suffix":""}],"container-title":"Journal of Neuroscience Methods","id":"ITEM-1","issued":{"date-parts":[["2007"]]},"title":"Microglia repetitively isolated from in vitro mixed glial cultures retain their initial phenotype","type":"article-journal"},"uris":["http://www.mendeley.com/documents/?uuid=443af960-f764-4dca-9c59-e8c311ccae0c"]}],"mendeley":{"formattedCitation":"&lt;sup&gt;30&lt;/sup&gt;","plainTextFormattedCitation":"30","previouslyFormattedCitation":"&lt;sup&gt;30&lt;/sup&gt;"},"properties":{"noteIndex":0},"schema":"https://github.com/citation-style-language/schema/raw/master/csl-citation.json"}</w:instrText>
      </w:r>
      <w:r w:rsidRPr="005A3FFF">
        <w:rPr>
          <w:color w:val="000000" w:themeColor="text1"/>
        </w:rPr>
        <w:fldChar w:fldCharType="separate"/>
      </w:r>
      <w:r w:rsidRPr="005A3FFF">
        <w:rPr>
          <w:noProof/>
          <w:color w:val="000000" w:themeColor="text1"/>
          <w:vertAlign w:val="superscript"/>
        </w:rPr>
        <w:t>30</w:t>
      </w:r>
      <w:r w:rsidRPr="005A3FFF">
        <w:rPr>
          <w:color w:val="000000" w:themeColor="text1"/>
        </w:rPr>
        <w:fldChar w:fldCharType="end"/>
      </w:r>
      <w:r w:rsidRPr="005A3FFF">
        <w:rPr>
          <w:color w:val="000000" w:themeColor="text1"/>
        </w:rPr>
        <w:t xml:space="preserve">, the main focus </w:t>
      </w:r>
      <w:r w:rsidR="00886DBC">
        <w:rPr>
          <w:color w:val="000000" w:themeColor="text1"/>
        </w:rPr>
        <w:t>was</w:t>
      </w:r>
      <w:r w:rsidRPr="005A3FFF">
        <w:rPr>
          <w:color w:val="000000" w:themeColor="text1"/>
        </w:rPr>
        <w:t xml:space="preserve"> to obtain microglia and astrocyte</w:t>
      </w:r>
      <w:r w:rsidR="00886DBC">
        <w:rPr>
          <w:color w:val="000000" w:themeColor="text1"/>
        </w:rPr>
        <w:t>s</w:t>
      </w:r>
      <w:r w:rsidRPr="005A3FFF">
        <w:rPr>
          <w:color w:val="000000" w:themeColor="text1"/>
        </w:rPr>
        <w:t xml:space="preserve"> in greater quantities in a concomitant extraction. We understand that </w:t>
      </w:r>
      <w:r w:rsidR="00BD3D47" w:rsidRPr="005A3FFF">
        <w:rPr>
          <w:color w:val="000000" w:themeColor="text1"/>
        </w:rPr>
        <w:t xml:space="preserve">cell populations could be further sorted or isolated with column separation to improve their </w:t>
      </w:r>
      <w:r w:rsidRPr="005A3FFF">
        <w:rPr>
          <w:color w:val="000000" w:themeColor="text1"/>
        </w:rPr>
        <w:t>purit</w:t>
      </w:r>
      <w:r w:rsidR="00BD3D47" w:rsidRPr="005A3FFF">
        <w:rPr>
          <w:color w:val="000000" w:themeColor="text1"/>
        </w:rPr>
        <w:t xml:space="preserve">ies. </w:t>
      </w:r>
      <w:r w:rsidR="00886DBC">
        <w:rPr>
          <w:color w:val="000000" w:themeColor="text1"/>
        </w:rPr>
        <w:t>For this,</w:t>
      </w:r>
      <w:r w:rsidRPr="005A3FFF">
        <w:rPr>
          <w:color w:val="000000" w:themeColor="text1"/>
        </w:rPr>
        <w:t xml:space="preserve"> </w:t>
      </w:r>
      <w:r w:rsidR="00BD3D47" w:rsidRPr="005A3FFF">
        <w:rPr>
          <w:color w:val="000000" w:themeColor="text1"/>
        </w:rPr>
        <w:t>additional</w:t>
      </w:r>
      <w:r w:rsidRPr="005A3FFF">
        <w:rPr>
          <w:color w:val="000000" w:themeColor="text1"/>
        </w:rPr>
        <w:t xml:space="preserve"> cell markers </w:t>
      </w:r>
      <w:r w:rsidR="00BD3D47" w:rsidRPr="005A3FFF">
        <w:rPr>
          <w:color w:val="000000" w:themeColor="text1"/>
        </w:rPr>
        <w:t>might</w:t>
      </w:r>
      <w:r w:rsidRPr="005A3FFF">
        <w:rPr>
          <w:color w:val="000000" w:themeColor="text1"/>
        </w:rPr>
        <w:t xml:space="preserve"> be included, such as Iba1 or T</w:t>
      </w:r>
      <w:r w:rsidR="00671181" w:rsidRPr="005A3FFF">
        <w:rPr>
          <w:color w:val="000000" w:themeColor="text1"/>
        </w:rPr>
        <w:t>MEM</w:t>
      </w:r>
      <w:r w:rsidRPr="005A3FFF">
        <w:rPr>
          <w:color w:val="000000" w:themeColor="text1"/>
        </w:rPr>
        <w:t>119 for microglia; Aquaporin-4</w:t>
      </w:r>
      <w:r w:rsidR="00BD3D47" w:rsidRPr="005A3FFF">
        <w:rPr>
          <w:color w:val="000000" w:themeColor="text1"/>
        </w:rPr>
        <w:t xml:space="preserve"> </w:t>
      </w:r>
      <w:r w:rsidRPr="005A3FFF">
        <w:rPr>
          <w:color w:val="000000" w:themeColor="text1"/>
        </w:rPr>
        <w:t>or S100B for astrocytes</w:t>
      </w:r>
      <w:r w:rsidR="00886DBC">
        <w:rPr>
          <w:color w:val="000000" w:themeColor="text1"/>
        </w:rPr>
        <w:t>,</w:t>
      </w:r>
      <w:r w:rsidRPr="005A3FFF">
        <w:rPr>
          <w:color w:val="000000" w:themeColor="text1"/>
        </w:rPr>
        <w:t xml:space="preserve"> CC1</w:t>
      </w:r>
      <w:r w:rsidR="00BD3D47" w:rsidRPr="005A3FFF">
        <w:rPr>
          <w:color w:val="000000" w:themeColor="text1"/>
        </w:rPr>
        <w:t xml:space="preserve"> </w:t>
      </w:r>
      <w:r w:rsidRPr="005A3FFF">
        <w:rPr>
          <w:color w:val="000000" w:themeColor="text1"/>
        </w:rPr>
        <w:t xml:space="preserve">or O4 for oligodendrocytes and </w:t>
      </w:r>
      <w:proofErr w:type="spellStart"/>
      <w:r w:rsidRPr="005A3FFF">
        <w:rPr>
          <w:color w:val="000000" w:themeColor="text1"/>
        </w:rPr>
        <w:t>NeuN</w:t>
      </w:r>
      <w:proofErr w:type="spellEnd"/>
      <w:r w:rsidRPr="005A3FFF">
        <w:rPr>
          <w:color w:val="000000" w:themeColor="text1"/>
        </w:rPr>
        <w:t xml:space="preserve"> for neurons</w:t>
      </w:r>
      <w:r w:rsidRPr="005A3FFF">
        <w:rPr>
          <w:color w:val="000000" w:themeColor="text1"/>
        </w:rPr>
        <w:fldChar w:fldCharType="begin" w:fldLock="1"/>
      </w:r>
      <w:r w:rsidRPr="005A3FFF">
        <w:rPr>
          <w:color w:val="000000" w:themeColor="text1"/>
        </w:rPr>
        <w:instrText>ADDIN CSL_CITATION {"citationItems":[{"id":"ITEM-1","itemData":{"DOI":"10.3791/55364","ISSN":"1940087X","abstract":"Microglia are the primary responders to central nervous system insults; however, much remains unknown about their role in regulating neuroinflammation. Microglia are mesodermal cells that function similarly to macrophages in surveying inflammatory stress. The classical (M1-type) and alternative (M2-type) activations of macrophages have also been extended to microglia in an effort to better understand the underlying interplay these phenotypes have in neuroinflammatory conditions such as Parkinson’s, Alzheimer’s, and Huntington’s Diseases. In vitro experimentation utilizing primary microglia offers rapid and reliable results that may be extended to the in vivo environment. Although this is a clear advantage over in vivo experimentation, isolating microglia while achieving adequate yields of optimal purity has been a challenge. Common methods currently in use either suffer from low recovery, low purity, or both. Herein, we demonstrate a refinement of the column-free CD11b magnetic separation method that achieves a high cell recovery and enhanced purity in half the amount of time. We propose this optimized method as a highly useful model of primary microglial isolation for the purposes of studying neuroinflammation and neurodegeneration.","author":[{"dropping-particle":"","family":"Sarkar","given":"Souvarish","non-dropping-particle":"","parse-names":false,"suffix":""},{"dropping-particle":"","family":"Malovic","given":"Emir","non-dropping-particle":"","parse-names":false,"suffix":""},{"dropping-particle":"","family":"Plante","given":"Brandon","non-dropping-particle":"","parse-names":false,"suffix":""},{"dropping-particle":"","family":"Zenitsky","given":"Gary","non-dropping-particle":"","parse-names":false,"suffix":""},{"dropping-particle":"","family":"Jin","given":"Huajun","non-dropping-particle":"","parse-names":false,"suffix":""},{"dropping-particle":"","family":"Anantharam","given":"Vellareddy","non-dropping-particle":"","parse-names":false,"suffix":""},{"dropping-particle":"","family":"Kanthasamy","given":"Arthi","non-dropping-particle":"","parse-names":false,"suffix":""},{"dropping-particle":"","family":"Kanthasamy","given":"Anumantha G.","non-dropping-particle":"","parse-names":false,"suffix":""}],"container-title":"Journal of Visualized Experiments","id":"ITEM-1","issued":{"date-parts":[["2017"]]},"title":"Rapid and refined CD11b magnetic isolation of primary microglia with enhanced purity and versatility","type":"article-journal"},"uris":["http://www.mendeley.com/documents/?uuid=6951d343-0d1b-42ee-84ad-7cfd8351af77"]},{"id":"ITEM-2","itemData":{"DOI":"10.1073/pnas.1525528113","abstract":"Microglia are the tissue resident macrophages of the brain and spinal cord, implicated in important developmental, homeostatic, and disease processes, although our understanding of their roles is complicated by an inability to distinguish microglia from related cell types. Although they share many features with other macrophages, microglia have distinct developmental origins and functions. Here we validate a stable and robustly expressed microglial marker for both mouse and human, transmembrane protein 119 (Tmem119). We use custom-made antibodies against Tmem119 to perform deep RNA sequencing of developing microglia, and demonstrate that microglia mature by the second postnatal week in mice. The antibodies, cell isolation methods, and RNAseq profiles presented here will greatly facilitate our understanding of microglial function in health and disease.The specific function of microglia, the tissue resident macrophages of the brain and spinal cord, has been difficult to ascertain because of a lack of tools to distinguish microglia from other immune cells, thereby limiting specific immunostaining, purification, and manipulation. Because of their unique developmental origins and predicted functions, the distinction of microglia from other myeloid cells is critically important for understanding brain development and disease; better tools would greatly facilitate studies of microglia function in the developing, adult, and injured CNS. Here, we identify transmembrane protein 119 (Tmem119), a cell-surface protein of unknown function, as a highly expressed microglia-specific marker in both mouse and human. We developed monoclonal antibodies to its intracellular and extracellular domains that enable the immunostaining of microglia in histological sections in healthy and diseased brains, as well as isolation of pure nonactivated microglia by FACS. Using our antibodies, we provide, to our knowledge, the first RNAseq profiles of highly pure mouse microglia during development and after an immune challenge. We used these to demonstrate that mouse microglia mature by the second postnatal week and to predict novel microglial functions. Together, we anticipate these resources will be valuable for the future study and understanding of microglia in health and disease.","author":[{"dropping-particle":"","family":"Bennett","given":"Mariko L","non-dropping-particle":"","parse-names":false,"suffix":""},{"dropping-particle":"","family":"Bennett","given":"F Chris","non-dropping-particle":"","parse-names":false,"suffix":""},{"dropping-particle":"","family":"Liddelow","given":"Shane A","non-dropping-particle":"","parse-names":false,"suffix":""},{"dropping-particle":"","family":"Ajami","given":"Bahareh","non-dropping-particle":"","parse-names":false,"suffix":""},{"dropping-particle":"","family":"Zamanian","given":"Jennifer L","non-dropping-particle":"","parse-names":false,"suffix":""},{"dropping-particle":"","family":"Fernhoff","given":"Nathaniel B","non-dropping-particle":"","parse-names":false,"suffix":""},{"dropping-particle":"","family":"Mulinyawe","given":"Sara B","non-dropping-particle":"","parse-names":false,"suffix":""},{"dropping-particle":"","family":"Bohlen","given":"Christopher J","non-dropping-particle":"","parse-names":false,"suffix":""},{"dropping-particle":"","family":"Adil","given":"Aykezar","non-dropping-particle":"","parse-names":false,"suffix":""},{"dropping-particle":"","family":"Tucker","given":"Andrew","non-dropping-particle":"","parse-names":false,"suffix":""},{"dropping-particle":"","family":"Weissman","given":"Irving L","non-dropping-particle":"","parse-names":false,"suffix":""},{"dropping-particle":"","family":"Chang","given":"Edward F","non-dropping-particle":"","parse-names":false,"suffix":""},{"dropping-particle":"","family":"Li","given":"Gordon","non-dropping-particle":"","parse-names":false,"suffix":""},{"dropping-particle":"","family":"Grant","given":"Gerald A","non-dropping-particle":"","parse-names":false,"suffix":""},{"dropping-particle":"","family":"Hayden Gephart","given":"Melanie G","non-dropping-particle":"","parse-names":false,"suffix":""},{"dropping-particle":"","family":"Barres","given":"Ben A","non-dropping-particle":"","parse-names":false,"suffix":""}],"container-title":"Proceedings of the National Academy of Sciences","id":"ITEM-2","issue":"12","issued":{"date-parts":[["2016","3","22"]]},"page":"E1738 LP  - E1746","title":"New tools for studying microglia in the mouse and human CNS","type":"article-journal","volume":"113"},"uris":["http://www.mendeley.com/documents/?uuid=1b8d6ba8-e001-420e-8617-f7713ea89aa2"]},{"id":"ITEM-3","itemData":{"DOI":"10.3791/50079","ISSN":"1940087X","PMID":"23380713","abstract":"Astrocytes are an abundant cell type in the mammalian brain, yet much remains to be learned about their molecular and functional characteristics. In vitro astrocyte cell culture systems can be used to study the biological functions of these glial cells in detail. This video protocol shows how to obtain pure astrocytes by isolation and culture of mixed cortical cells of mouse pups. The method is based on the absence of viable neurons and the separation of astrocytes, oligodendrocytes and microglia, the three main glial cell populations of the central nervous system, in culture. Representative images during the first days of culture demonstrate the presence of a mixed cell population and indicate the timepoint, when astrocytes become confluent and should be separated from microglia and oligodendrocytes. Moreover, we demonstrate purity and astrocytic morphology of cultured astrocytes using immunocytochemical stainings for well established and newly described astrocyte markers. This culture system can be easily used to obtain pure mouse astrocytes and astrocyte-conditioned medium for studying various aspects of astrocyte biology.","author":[{"dropping-particle":"","family":"Schildge","given":"Sebastian","non-dropping-particle":"","parse-names":false,"suffix":""},{"dropping-particle":"","family":"Bohrer","given":"Christian","non-dropping-particle":"","parse-names":false,"suffix":""},{"dropping-particle":"","family":"Beck","given":"Kristina","non-dropping-particle":"","parse-names":false,"suffix":""},{"dropping-particle":"","family":"Schachtrup","given":"Christian","non-dropping-particle":"","parse-names":false,"suffix":""}],"container-title":"Journal of visualized experiments : JoVE","id":"ITEM-3","issued":{"date-parts":[["2013"]]},"title":"Isolation and culture of mouse cortical astrocytes.","type":"article-journal"},"uris":["http://www.mendeley.com/documents/?uuid=48056452-6293-4e8c-8c1a-38791ece6458"]},{"id":"ITEM-4","itemData":{"DOI":"10.3791/3814","ISSN":"1940087X","abstract":"Microglia account for approximately 12% of the total cellular population in the mammalian brain. While neurons and astrocytes are considered the major cell types of the nervous system, microglia play a significant role in normal brain physiology by monitoring tissue for debris and pathogens and maintaining homeostasis in the parenchyma via phagocytic activity 1,2. Microglia are activated during a number of injury and disease conditions, including neurodegenerative disease, traumatic brain injury, and nervous system infection 3. Under these activating conditions, microglia increase their phagocytic activity, undergo morpohological and proliferative change, and actively secrete reactive oxygen and nitrogen species, pro-inflammatory chemokines and cytokines, often activating a paracrine or autocrine loop 4-6. As these microglial responses contribute to disease pathogenesis in neurological conditions, research focused on microglia is warranted. Due to the cellular heterogeneity of the brain, it is technically difficult to obtain sufficient microglial sample material with high purity during in vivo experiments. Current research on the neuroprotective and neurotoxic functions of microglia require a routine technical method to consistently generate pure and healthy microglia with sufficient yield for study. We present, in text and video, a protocol to isolate pure primary microglia from mixed glia cultures for a variety of downstream applications. Briefly, this technique utilizes dissociated brain tissue from neonatal rat pups to produce mixed glial cell cultures. After the mixed glial cultures reach confluency, primary microglia are mechanically isolated from the culture by a brief duration of shaking. The microglia are then plated at high purity for experimental study. The principle and protocol of this methodology have been described in the literature 7,8. Additionally, alternate methodologies to isolate primary microglia are well described 9-12. Homogenized brain tissue may be separated by density gradient centrifugation to yield primary microglia 12. However, the centrifugation is of moderate length (45 min) and may cause cellular damage and activation, as well as, cause enriched microglia and other cellular populations. Another protocol has been utilized to isolate primary microglia in a variety of organisms by prolonged (16 hr) shaking while in culture 9-11. After shaking, the media supernatant is centrifuged to isolate microglia. This longer two-step i…","author":[{"dropping-particle":"","family":"Tamashiro","given":"Tami T.","non-dropping-particle":"","parse-names":false,"suffix":""},{"dropping-particle":"","family":"Dalgard","given":"Clifton Lee","non-dropping-particle":"","parse-names":false,"suffix":""},{"dropping-particle":"","family":"Byrnes","given":"Kimberly R.","non-dropping-particle":"","parse-names":false,"suffix":""}],"container-title":"Journal of Visualized Experiments","id":"ITEM-4","issued":{"date-parts":[["2012"]]},"title":"Primary microglia isolation from mixed glial cell cultures of neonatal rat brain tissue","type":"article-journal"},"uris":["http://www.mendeley.com/documents/?uuid=6dc13dfc-4da8-4298-ab0e-db67cd81349a"]}],"mendeley":{"formattedCitation":"&lt;sup&gt;22,31–33&lt;/sup&gt;","plainTextFormattedCitation":"22,31–33","previouslyFormattedCitation":"&lt;sup&gt;22,31–33&lt;/sup&gt;"},"properties":{"noteIndex":0},"schema":"https://github.com/citation-style-language/schema/raw/master/csl-citation.json"}</w:instrText>
      </w:r>
      <w:r w:rsidRPr="005A3FFF">
        <w:rPr>
          <w:color w:val="000000" w:themeColor="text1"/>
        </w:rPr>
        <w:fldChar w:fldCharType="separate"/>
      </w:r>
      <w:r w:rsidRPr="005A3FFF">
        <w:rPr>
          <w:noProof/>
          <w:color w:val="000000" w:themeColor="text1"/>
          <w:vertAlign w:val="superscript"/>
        </w:rPr>
        <w:t>22,31–33</w:t>
      </w:r>
      <w:r w:rsidRPr="005A3FFF">
        <w:rPr>
          <w:color w:val="000000" w:themeColor="text1"/>
        </w:rPr>
        <w:fldChar w:fldCharType="end"/>
      </w:r>
      <w:r w:rsidRPr="005A3FFF">
        <w:rPr>
          <w:color w:val="000000" w:themeColor="text1"/>
        </w:rPr>
        <w:t>.</w:t>
      </w:r>
      <w:r w:rsidR="00BD3D47" w:rsidRPr="005A3FFF">
        <w:rPr>
          <w:color w:val="000000" w:themeColor="text1"/>
        </w:rPr>
        <w:t xml:space="preserve"> However, an important cell loss at the end of the protocol</w:t>
      </w:r>
      <w:r w:rsidR="00BD3D47" w:rsidRPr="005A3FFF" w:rsidDel="00BD3D47">
        <w:rPr>
          <w:color w:val="000000" w:themeColor="text1"/>
        </w:rPr>
        <w:t xml:space="preserve"> </w:t>
      </w:r>
      <w:r w:rsidR="00BD3D47" w:rsidRPr="005A3FFF">
        <w:rPr>
          <w:color w:val="000000" w:themeColor="text1"/>
        </w:rPr>
        <w:t>should be considered.</w:t>
      </w:r>
    </w:p>
    <w:p w14:paraId="62B4077F" w14:textId="77777777" w:rsidR="00A1464A" w:rsidRPr="005A3FFF" w:rsidRDefault="00A1464A" w:rsidP="005A3FFF">
      <w:pPr>
        <w:rPr>
          <w:color w:val="000000" w:themeColor="text1"/>
        </w:rPr>
      </w:pPr>
    </w:p>
    <w:p w14:paraId="2F907405" w14:textId="2ECBA38C" w:rsidR="00A1464A" w:rsidRPr="005A3FFF" w:rsidRDefault="00BD3D47" w:rsidP="005A3FFF">
      <w:pPr>
        <w:rPr>
          <w:color w:val="000000" w:themeColor="text1"/>
        </w:rPr>
      </w:pPr>
      <w:r w:rsidRPr="005A3FFF">
        <w:rPr>
          <w:color w:val="000000" w:themeColor="text1"/>
        </w:rPr>
        <w:t>Thus,</w:t>
      </w:r>
      <w:r w:rsidR="00A1464A" w:rsidRPr="005A3FFF">
        <w:rPr>
          <w:color w:val="000000" w:themeColor="text1"/>
        </w:rPr>
        <w:t xml:space="preserve"> we provided a modified method </w:t>
      </w:r>
      <w:r w:rsidRPr="005A3FFF">
        <w:rPr>
          <w:color w:val="000000" w:themeColor="text1"/>
        </w:rPr>
        <w:t xml:space="preserve">to concomitantly </w:t>
      </w:r>
      <w:r w:rsidR="00A1464A" w:rsidRPr="005A3FFF">
        <w:rPr>
          <w:color w:val="000000" w:themeColor="text1"/>
        </w:rPr>
        <w:t>obtain microglia and astrocytes in a</w:t>
      </w:r>
      <w:r w:rsidR="00886DBC">
        <w:rPr>
          <w:color w:val="000000" w:themeColor="text1"/>
        </w:rPr>
        <w:t>n</w:t>
      </w:r>
      <w:r w:rsidR="00A1464A" w:rsidRPr="005A3FFF">
        <w:rPr>
          <w:color w:val="000000" w:themeColor="text1"/>
        </w:rPr>
        <w:t xml:space="preserve"> efficient and cheap protocol</w:t>
      </w:r>
      <w:r w:rsidRPr="005A3FFF">
        <w:rPr>
          <w:color w:val="000000" w:themeColor="text1"/>
        </w:rPr>
        <w:t xml:space="preserve">. Moreover, this protocol </w:t>
      </w:r>
      <w:proofErr w:type="gramStart"/>
      <w:r w:rsidR="00886DBC">
        <w:rPr>
          <w:color w:val="000000" w:themeColor="text1"/>
        </w:rPr>
        <w:t>provide</w:t>
      </w:r>
      <w:proofErr w:type="gramEnd"/>
      <w:r w:rsidR="00886DBC">
        <w:rPr>
          <w:color w:val="000000" w:themeColor="text1"/>
        </w:rPr>
        <w:t xml:space="preserve"> the</w:t>
      </w:r>
      <w:r w:rsidRPr="005A3FFF">
        <w:rPr>
          <w:color w:val="000000" w:themeColor="text1"/>
        </w:rPr>
        <w:t xml:space="preserve"> advantage</w:t>
      </w:r>
      <w:r w:rsidR="00886DBC">
        <w:rPr>
          <w:color w:val="000000" w:themeColor="text1"/>
        </w:rPr>
        <w:t>s of</w:t>
      </w:r>
      <w:r w:rsidRPr="005A3FFF">
        <w:rPr>
          <w:color w:val="000000" w:themeColor="text1"/>
        </w:rPr>
        <w:t xml:space="preserve"> a</w:t>
      </w:r>
      <w:r w:rsidR="00A1464A" w:rsidRPr="005A3FFF">
        <w:rPr>
          <w:color w:val="000000" w:themeColor="text1"/>
        </w:rPr>
        <w:t xml:space="preserve"> great yield</w:t>
      </w:r>
      <w:r w:rsidRPr="005A3FFF">
        <w:rPr>
          <w:color w:val="000000" w:themeColor="text1"/>
        </w:rPr>
        <w:t xml:space="preserve"> allowing</w:t>
      </w:r>
      <w:r w:rsidR="00A1464A" w:rsidRPr="005A3FFF">
        <w:rPr>
          <w:color w:val="000000" w:themeColor="text1"/>
        </w:rPr>
        <w:t xml:space="preserve"> the </w:t>
      </w:r>
      <w:r w:rsidRPr="005A3FFF">
        <w:rPr>
          <w:color w:val="000000" w:themeColor="text1"/>
        </w:rPr>
        <w:t xml:space="preserve">comparative studies of </w:t>
      </w:r>
      <w:r w:rsidR="00A1464A" w:rsidRPr="005A3FFF">
        <w:rPr>
          <w:color w:val="000000" w:themeColor="text1"/>
        </w:rPr>
        <w:t xml:space="preserve">glial </w:t>
      </w:r>
      <w:r w:rsidRPr="005A3FFF">
        <w:rPr>
          <w:color w:val="000000" w:themeColor="text1"/>
        </w:rPr>
        <w:t xml:space="preserve">subsets </w:t>
      </w:r>
      <w:r w:rsidR="00A1464A" w:rsidRPr="005A3FFF">
        <w:rPr>
          <w:color w:val="000000" w:themeColor="text1"/>
        </w:rPr>
        <w:t xml:space="preserve">in </w:t>
      </w:r>
      <w:proofErr w:type="spellStart"/>
      <w:r w:rsidR="00A1464A" w:rsidRPr="005A3FFF">
        <w:rPr>
          <w:color w:val="000000" w:themeColor="text1"/>
        </w:rPr>
        <w:t>neuroimmunological</w:t>
      </w:r>
      <w:proofErr w:type="spellEnd"/>
      <w:r w:rsidR="00A1464A" w:rsidRPr="005A3FFF">
        <w:rPr>
          <w:color w:val="000000" w:themeColor="text1"/>
        </w:rPr>
        <w:t xml:space="preserve"> </w:t>
      </w:r>
      <w:r w:rsidRPr="005A3FFF">
        <w:rPr>
          <w:color w:val="000000" w:themeColor="text1"/>
        </w:rPr>
        <w:t xml:space="preserve">contexts, as illustrated here </w:t>
      </w:r>
      <w:r w:rsidR="00A1464A" w:rsidRPr="005A3FFF">
        <w:rPr>
          <w:color w:val="000000" w:themeColor="text1"/>
        </w:rPr>
        <w:t xml:space="preserve">during </w:t>
      </w:r>
      <w:r w:rsidR="00A1464A" w:rsidRPr="005A3FFF">
        <w:rPr>
          <w:i/>
          <w:color w:val="000000" w:themeColor="text1"/>
        </w:rPr>
        <w:t xml:space="preserve">T. </w:t>
      </w:r>
      <w:proofErr w:type="spellStart"/>
      <w:r w:rsidR="00A1464A" w:rsidRPr="005A3FFF">
        <w:rPr>
          <w:i/>
          <w:color w:val="000000" w:themeColor="text1"/>
        </w:rPr>
        <w:t>cruzi</w:t>
      </w:r>
      <w:proofErr w:type="spellEnd"/>
      <w:r w:rsidR="00A1464A" w:rsidRPr="005A3FFF">
        <w:rPr>
          <w:color w:val="000000" w:themeColor="text1"/>
        </w:rPr>
        <w:t xml:space="preserve"> and </w:t>
      </w:r>
      <w:r w:rsidR="00A1464A" w:rsidRPr="005A3FFF">
        <w:rPr>
          <w:i/>
          <w:color w:val="000000" w:themeColor="text1"/>
        </w:rPr>
        <w:t>T. gondii</w:t>
      </w:r>
      <w:r w:rsidR="00A1464A" w:rsidRPr="005A3FFF">
        <w:rPr>
          <w:color w:val="000000" w:themeColor="text1"/>
        </w:rPr>
        <w:t xml:space="preserve"> infection.</w:t>
      </w:r>
    </w:p>
    <w:p w14:paraId="78728D18" w14:textId="706614AE" w:rsidR="00014314" w:rsidRPr="005A3FFF" w:rsidRDefault="00014314" w:rsidP="005A3FFF">
      <w:pPr>
        <w:rPr>
          <w:color w:val="000000" w:themeColor="text1"/>
        </w:rPr>
      </w:pPr>
    </w:p>
    <w:p w14:paraId="1734505F" w14:textId="32235877" w:rsidR="00AA03DF" w:rsidRPr="005A3FFF" w:rsidRDefault="00AA03DF" w:rsidP="005A3FFF">
      <w:pPr>
        <w:pStyle w:val="NormalWeb"/>
        <w:spacing w:before="0" w:beforeAutospacing="0" w:after="0" w:afterAutospacing="0"/>
        <w:rPr>
          <w:b/>
          <w:bCs/>
          <w:color w:val="000000" w:themeColor="text1"/>
        </w:rPr>
      </w:pPr>
      <w:r w:rsidRPr="005A3FFF">
        <w:rPr>
          <w:b/>
          <w:bCs/>
          <w:color w:val="000000" w:themeColor="text1"/>
        </w:rPr>
        <w:t>ACKNOWLEDGMENTS:</w:t>
      </w:r>
    </w:p>
    <w:p w14:paraId="2D96E92E" w14:textId="7D3D607D" w:rsidR="00AA03DF" w:rsidRPr="00886DBC" w:rsidRDefault="003469AE" w:rsidP="00886DBC">
      <w:pPr>
        <w:pStyle w:val="NormalWeb"/>
        <w:spacing w:before="0" w:beforeAutospacing="0" w:after="0" w:afterAutospacing="0"/>
        <w:rPr>
          <w:bCs/>
          <w:color w:val="000000" w:themeColor="text1"/>
        </w:rPr>
      </w:pPr>
      <w:r w:rsidRPr="005A3FFF">
        <w:rPr>
          <w:bCs/>
          <w:color w:val="000000" w:themeColor="text1"/>
        </w:rPr>
        <w:t xml:space="preserve">We would like to thank professor Dr. Renato A. </w:t>
      </w:r>
      <w:proofErr w:type="spellStart"/>
      <w:r w:rsidRPr="005A3FFF">
        <w:rPr>
          <w:bCs/>
          <w:color w:val="000000" w:themeColor="text1"/>
        </w:rPr>
        <w:t>Mortara</w:t>
      </w:r>
      <w:proofErr w:type="spellEnd"/>
      <w:r w:rsidR="00F9500D" w:rsidRPr="005A3FFF">
        <w:rPr>
          <w:bCs/>
          <w:color w:val="000000" w:themeColor="text1"/>
        </w:rPr>
        <w:t xml:space="preserve"> from </w:t>
      </w:r>
      <w:r w:rsidR="002A0B65" w:rsidRPr="005A3FFF">
        <w:rPr>
          <w:bCs/>
          <w:color w:val="000000" w:themeColor="text1"/>
        </w:rPr>
        <w:t>Federal University of São Paulo</w:t>
      </w:r>
      <w:r w:rsidR="00F9500D" w:rsidRPr="005A3FFF">
        <w:rPr>
          <w:bCs/>
          <w:color w:val="000000" w:themeColor="text1"/>
        </w:rPr>
        <w:t xml:space="preserve"> (UNIFESP)</w:t>
      </w:r>
      <w:r w:rsidRPr="005A3FFF">
        <w:rPr>
          <w:bCs/>
          <w:color w:val="000000" w:themeColor="text1"/>
        </w:rPr>
        <w:t xml:space="preserve"> </w:t>
      </w:r>
      <w:r w:rsidR="00F9500D" w:rsidRPr="005A3FFF">
        <w:rPr>
          <w:bCs/>
          <w:color w:val="000000" w:themeColor="text1"/>
        </w:rPr>
        <w:t xml:space="preserve">for </w:t>
      </w:r>
      <w:proofErr w:type="spellStart"/>
      <w:r w:rsidR="00F9500D" w:rsidRPr="005A3FFF">
        <w:rPr>
          <w:bCs/>
          <w:color w:val="000000" w:themeColor="text1"/>
        </w:rPr>
        <w:t>mAb</w:t>
      </w:r>
      <w:proofErr w:type="spellEnd"/>
      <w:r w:rsidR="00F9500D" w:rsidRPr="005A3FFF">
        <w:rPr>
          <w:bCs/>
          <w:color w:val="000000" w:themeColor="text1"/>
        </w:rPr>
        <w:t xml:space="preserve"> 2C2 anti-Ssp-4.</w:t>
      </w:r>
      <w:r w:rsidR="00886DBC">
        <w:rPr>
          <w:bCs/>
          <w:color w:val="000000" w:themeColor="text1"/>
        </w:rPr>
        <w:t xml:space="preserve"> </w:t>
      </w:r>
      <w:r w:rsidR="00975D90" w:rsidRPr="005A3FFF">
        <w:rPr>
          <w:color w:val="000000" w:themeColor="text1"/>
          <w:lang w:val="pt-BR"/>
        </w:rPr>
        <w:t>This work was supported by grants from Fundação de Amparo à Pesquisa do Estado de São Paulo (FAPESP, grant 2017/25942-0 to K.R.B.)</w:t>
      </w:r>
      <w:r w:rsidR="00061BEF" w:rsidRPr="005A3FFF">
        <w:rPr>
          <w:color w:val="000000" w:themeColor="text1"/>
          <w:lang w:val="pt-BR"/>
        </w:rPr>
        <w:t xml:space="preserve">, </w:t>
      </w:r>
      <w:r w:rsidR="00126E98" w:rsidRPr="005A3FFF">
        <w:rPr>
          <w:color w:val="000000" w:themeColor="text1"/>
          <w:lang w:val="pt-BR"/>
        </w:rPr>
        <w:t>Conselho Nacional de Desenvolvimento Científico e Tecnológico (CNPq, grant 402100/2016-6 to K.R.B.)</w:t>
      </w:r>
      <w:r w:rsidR="00061BEF" w:rsidRPr="005A3FFF">
        <w:rPr>
          <w:color w:val="000000" w:themeColor="text1"/>
          <w:lang w:val="pt-BR"/>
        </w:rPr>
        <w:t>, Instituto Nacional de Ciência e Tecnologia de Vacinas (INCTV/CNPq)</w:t>
      </w:r>
      <w:r w:rsidR="00126E98" w:rsidRPr="005A3FFF">
        <w:rPr>
          <w:color w:val="000000" w:themeColor="text1"/>
          <w:lang w:val="pt-BR"/>
        </w:rPr>
        <w:t xml:space="preserve"> and </w:t>
      </w:r>
      <w:r w:rsidR="00126E98" w:rsidRPr="005A3FFF">
        <w:rPr>
          <w:iCs/>
          <w:color w:val="000000" w:themeColor="text1"/>
          <w:lang w:val="pt-BR"/>
        </w:rPr>
        <w:t>Coordenação de Aperfeiçoamento de Pessoal de Nível Superior (</w:t>
      </w:r>
      <w:r w:rsidR="00126E98" w:rsidRPr="005A3FFF">
        <w:rPr>
          <w:rStyle w:val="il"/>
          <w:iCs/>
          <w:color w:val="000000" w:themeColor="text1"/>
          <w:lang w:val="pt-BR"/>
        </w:rPr>
        <w:t>CAPES,</w:t>
      </w:r>
      <w:r w:rsidR="00126E98" w:rsidRPr="005A3FFF">
        <w:rPr>
          <w:iCs/>
          <w:color w:val="000000" w:themeColor="text1"/>
          <w:lang w:val="pt-BR"/>
        </w:rPr>
        <w:t xml:space="preserve"> Finance Code 001)</w:t>
      </w:r>
      <w:r w:rsidR="00126E98" w:rsidRPr="005A3FFF">
        <w:rPr>
          <w:color w:val="000000" w:themeColor="text1"/>
          <w:lang w:val="pt-BR"/>
        </w:rPr>
        <w:t xml:space="preserve">. </w:t>
      </w:r>
      <w:r w:rsidR="00126E98" w:rsidRPr="005A3FFF">
        <w:rPr>
          <w:color w:val="000000" w:themeColor="text1"/>
        </w:rPr>
        <w:t xml:space="preserve">M.P.A. receives fellowship from </w:t>
      </w:r>
      <w:proofErr w:type="spellStart"/>
      <w:r w:rsidR="00126E98" w:rsidRPr="005A3FFF">
        <w:rPr>
          <w:color w:val="000000" w:themeColor="text1"/>
        </w:rPr>
        <w:t>CNPq</w:t>
      </w:r>
      <w:proofErr w:type="spellEnd"/>
      <w:r w:rsidR="00126E98" w:rsidRPr="005A3FFF">
        <w:rPr>
          <w:color w:val="000000" w:themeColor="text1"/>
        </w:rPr>
        <w:t>, A.L.O.P. and L.Z.M.F.B receive</w:t>
      </w:r>
      <w:r w:rsidR="00B776E1" w:rsidRPr="005A3FFF">
        <w:rPr>
          <w:color w:val="000000" w:themeColor="text1"/>
        </w:rPr>
        <w:t>s</w:t>
      </w:r>
      <w:r w:rsidR="00126E98" w:rsidRPr="005A3FFF">
        <w:rPr>
          <w:color w:val="000000" w:themeColor="text1"/>
        </w:rPr>
        <w:t xml:space="preserve"> fellowship from CAPES and I.S.F. receives fellowship from FAPESP.</w:t>
      </w:r>
    </w:p>
    <w:p w14:paraId="3D035551" w14:textId="77777777" w:rsidR="00975D90" w:rsidRPr="005A3FFF" w:rsidRDefault="00975D90" w:rsidP="005A3FFF">
      <w:pPr>
        <w:rPr>
          <w:b/>
          <w:bCs/>
          <w:color w:val="000000" w:themeColor="text1"/>
        </w:rPr>
      </w:pPr>
    </w:p>
    <w:p w14:paraId="5D52ED8B" w14:textId="5516CF68" w:rsidR="00AA03DF" w:rsidRPr="005A3FFF" w:rsidRDefault="00AA03DF" w:rsidP="005A3FFF">
      <w:pPr>
        <w:pStyle w:val="NormalWeb"/>
        <w:spacing w:before="0" w:beforeAutospacing="0" w:after="0" w:afterAutospacing="0"/>
        <w:rPr>
          <w:b/>
          <w:bCs/>
          <w:color w:val="000000" w:themeColor="text1"/>
        </w:rPr>
      </w:pPr>
      <w:r w:rsidRPr="005A3FFF">
        <w:rPr>
          <w:b/>
          <w:color w:val="000000" w:themeColor="text1"/>
        </w:rPr>
        <w:t>DISCLOSURES</w:t>
      </w:r>
      <w:r w:rsidRPr="005A3FFF">
        <w:rPr>
          <w:b/>
          <w:bCs/>
          <w:color w:val="000000" w:themeColor="text1"/>
        </w:rPr>
        <w:t>:</w:t>
      </w:r>
    </w:p>
    <w:p w14:paraId="66030076" w14:textId="655CB8D0" w:rsidR="00AA03DF" w:rsidRPr="005A3FFF" w:rsidRDefault="00292772" w:rsidP="005A3FFF">
      <w:pPr>
        <w:rPr>
          <w:color w:val="000000" w:themeColor="text1"/>
        </w:rPr>
      </w:pPr>
      <w:r w:rsidRPr="005A3FFF">
        <w:rPr>
          <w:color w:val="000000" w:themeColor="text1"/>
        </w:rPr>
        <w:t>The authors have nothing to disclose.</w:t>
      </w:r>
    </w:p>
    <w:p w14:paraId="312AF36F" w14:textId="77777777" w:rsidR="00292772" w:rsidRPr="005A3FFF" w:rsidRDefault="00292772" w:rsidP="005A3FFF">
      <w:pPr>
        <w:rPr>
          <w:color w:val="000000" w:themeColor="text1"/>
        </w:rPr>
      </w:pPr>
    </w:p>
    <w:p w14:paraId="00A034AC" w14:textId="7F436952" w:rsidR="006809A9" w:rsidRPr="005A3FFF" w:rsidRDefault="009726EE" w:rsidP="005A3FFF">
      <w:pPr>
        <w:rPr>
          <w:color w:val="000000" w:themeColor="text1"/>
          <w:lang w:val="pt-BR"/>
        </w:rPr>
      </w:pPr>
      <w:r w:rsidRPr="005A3FFF">
        <w:rPr>
          <w:b/>
          <w:bCs/>
          <w:color w:val="000000" w:themeColor="text1"/>
          <w:lang w:val="pt-BR"/>
        </w:rPr>
        <w:t>REFERENCES</w:t>
      </w:r>
      <w:r w:rsidR="00D04760" w:rsidRPr="005A3FFF">
        <w:rPr>
          <w:b/>
          <w:bCs/>
          <w:color w:val="000000" w:themeColor="text1"/>
          <w:lang w:val="pt-BR"/>
        </w:rPr>
        <w:t>:</w:t>
      </w:r>
      <w:r w:rsidRPr="005A3FFF">
        <w:rPr>
          <w:color w:val="000000" w:themeColor="text1"/>
          <w:lang w:val="pt-BR"/>
        </w:rPr>
        <w:t xml:space="preserve"> </w:t>
      </w:r>
    </w:p>
    <w:p w14:paraId="2962E5EB" w14:textId="1DD250DB" w:rsidR="0015502F" w:rsidRPr="005A3FFF" w:rsidRDefault="004A1A78" w:rsidP="005A3FFF">
      <w:pPr>
        <w:rPr>
          <w:noProof/>
          <w:color w:val="000000" w:themeColor="text1"/>
        </w:rPr>
      </w:pPr>
      <w:r w:rsidRPr="005A3FFF">
        <w:rPr>
          <w:color w:val="000000" w:themeColor="text1"/>
        </w:rPr>
        <w:fldChar w:fldCharType="begin" w:fldLock="1"/>
      </w:r>
      <w:r w:rsidRPr="005A3FFF">
        <w:rPr>
          <w:color w:val="000000" w:themeColor="text1"/>
          <w:lang w:val="pt-BR"/>
        </w:rPr>
        <w:instrText xml:space="preserve">ADDIN Mendeley Bibliography CSL_BIBLIOGRAPHY </w:instrText>
      </w:r>
      <w:r w:rsidRPr="005A3FFF">
        <w:rPr>
          <w:color w:val="000000" w:themeColor="text1"/>
        </w:rPr>
        <w:fldChar w:fldCharType="separate"/>
      </w:r>
      <w:r w:rsidR="0015502F" w:rsidRPr="005A3FFF">
        <w:rPr>
          <w:noProof/>
          <w:color w:val="000000" w:themeColor="text1"/>
          <w:lang w:val="pt-BR"/>
        </w:rPr>
        <w:t xml:space="preserve">1. </w:t>
      </w:r>
      <w:r w:rsidR="0015502F" w:rsidRPr="005A3FFF">
        <w:rPr>
          <w:noProof/>
          <w:color w:val="000000" w:themeColor="text1"/>
          <w:lang w:val="pt-BR"/>
        </w:rPr>
        <w:tab/>
        <w:t>Azevedo</w:t>
      </w:r>
      <w:r w:rsidR="00DB32F2">
        <w:rPr>
          <w:noProof/>
          <w:color w:val="000000" w:themeColor="text1"/>
          <w:lang w:val="pt-BR"/>
        </w:rPr>
        <w:t>,</w:t>
      </w:r>
      <w:r w:rsidR="0015502F" w:rsidRPr="005A3FFF">
        <w:rPr>
          <w:noProof/>
          <w:color w:val="000000" w:themeColor="text1"/>
          <w:lang w:val="pt-BR"/>
        </w:rPr>
        <w:t xml:space="preserve"> F</w:t>
      </w:r>
      <w:r w:rsidR="00DB32F2">
        <w:rPr>
          <w:noProof/>
          <w:color w:val="000000" w:themeColor="text1"/>
          <w:lang w:val="pt-BR"/>
        </w:rPr>
        <w:t xml:space="preserve">. </w:t>
      </w:r>
      <w:r w:rsidR="0015502F" w:rsidRPr="005A3FFF">
        <w:rPr>
          <w:noProof/>
          <w:color w:val="000000" w:themeColor="text1"/>
          <w:lang w:val="pt-BR"/>
        </w:rPr>
        <w:t>A</w:t>
      </w:r>
      <w:r w:rsidR="00DB32F2">
        <w:rPr>
          <w:noProof/>
          <w:color w:val="000000" w:themeColor="text1"/>
          <w:lang w:val="pt-BR"/>
        </w:rPr>
        <w:t xml:space="preserve">. </w:t>
      </w:r>
      <w:r w:rsidR="0015502F" w:rsidRPr="005A3FFF">
        <w:rPr>
          <w:noProof/>
          <w:color w:val="000000" w:themeColor="text1"/>
          <w:lang w:val="pt-BR"/>
        </w:rPr>
        <w:t>C</w:t>
      </w:r>
      <w:r w:rsidR="00DB32F2">
        <w:rPr>
          <w:noProof/>
          <w:color w:val="000000" w:themeColor="text1"/>
          <w:lang w:val="pt-BR"/>
        </w:rPr>
        <w:t xml:space="preserve">. </w:t>
      </w:r>
      <w:r w:rsidR="0015502F" w:rsidRPr="005A3FFF">
        <w:rPr>
          <w:noProof/>
          <w:color w:val="000000" w:themeColor="text1"/>
          <w:lang w:val="pt-BR"/>
        </w:rPr>
        <w:t xml:space="preserve">et al. </w:t>
      </w:r>
      <w:r w:rsidR="0015502F" w:rsidRPr="005A3FFF">
        <w:rPr>
          <w:noProof/>
          <w:color w:val="000000" w:themeColor="text1"/>
        </w:rPr>
        <w:t xml:space="preserve">Equal numbers of neuronal and nonneuronal cells make the human brain an isometrically scaled-up primate brain. </w:t>
      </w:r>
      <w:r w:rsidR="0015502F" w:rsidRPr="005A3FFF">
        <w:rPr>
          <w:i/>
          <w:iCs/>
          <w:noProof/>
          <w:color w:val="000000" w:themeColor="text1"/>
        </w:rPr>
        <w:t>Journal of Comparative Neurology</w:t>
      </w:r>
      <w:r w:rsidR="0015502F" w:rsidRPr="005A3FFF">
        <w:rPr>
          <w:noProof/>
          <w:color w:val="000000" w:themeColor="text1"/>
        </w:rPr>
        <w:t>.</w:t>
      </w:r>
      <w:r w:rsidR="00DB32F2">
        <w:rPr>
          <w:b/>
          <w:bCs/>
          <w:noProof/>
          <w:color w:val="000000" w:themeColor="text1"/>
        </w:rPr>
        <w:t xml:space="preserve"> </w:t>
      </w:r>
      <w:r w:rsidR="0015502F" w:rsidRPr="00DB32F2">
        <w:rPr>
          <w:b/>
          <w:bCs/>
          <w:noProof/>
          <w:color w:val="000000" w:themeColor="text1"/>
        </w:rPr>
        <w:t>513</w:t>
      </w:r>
      <w:r w:rsidR="00DB32F2">
        <w:rPr>
          <w:noProof/>
          <w:color w:val="000000" w:themeColor="text1"/>
        </w:rPr>
        <w:t xml:space="preserve"> </w:t>
      </w:r>
      <w:r w:rsidR="0015502F" w:rsidRPr="005A3FFF">
        <w:rPr>
          <w:noProof/>
          <w:color w:val="000000" w:themeColor="text1"/>
        </w:rPr>
        <w:t>(5)</w:t>
      </w:r>
      <w:r w:rsidR="00DB32F2">
        <w:rPr>
          <w:noProof/>
          <w:color w:val="000000" w:themeColor="text1"/>
        </w:rPr>
        <w:t xml:space="preserve">, </w:t>
      </w:r>
      <w:r w:rsidR="0015502F" w:rsidRPr="005A3FFF">
        <w:rPr>
          <w:noProof/>
          <w:color w:val="000000" w:themeColor="text1"/>
        </w:rPr>
        <w:t>532-541</w:t>
      </w:r>
      <w:r w:rsidR="003F17E4">
        <w:rPr>
          <w:noProof/>
          <w:color w:val="000000" w:themeColor="text1"/>
        </w:rPr>
        <w:t xml:space="preserve"> </w:t>
      </w:r>
      <w:r w:rsidR="00DB32F2">
        <w:rPr>
          <w:noProof/>
          <w:color w:val="000000" w:themeColor="text1"/>
        </w:rPr>
        <w:t>(</w:t>
      </w:r>
      <w:r w:rsidR="00DB32F2" w:rsidRPr="005A3FFF">
        <w:rPr>
          <w:noProof/>
          <w:color w:val="000000" w:themeColor="text1"/>
        </w:rPr>
        <w:t>2009</w:t>
      </w:r>
      <w:r w:rsidR="00DB32F2">
        <w:rPr>
          <w:noProof/>
          <w:color w:val="000000" w:themeColor="text1"/>
        </w:rPr>
        <w:t>)</w:t>
      </w:r>
    </w:p>
    <w:p w14:paraId="521B401D" w14:textId="68C5FD87" w:rsidR="0015502F" w:rsidRPr="005A3FFF" w:rsidRDefault="0015502F" w:rsidP="005A3FFF">
      <w:pPr>
        <w:rPr>
          <w:noProof/>
          <w:color w:val="000000" w:themeColor="text1"/>
        </w:rPr>
      </w:pPr>
      <w:r w:rsidRPr="005A3FFF">
        <w:rPr>
          <w:noProof/>
          <w:color w:val="000000" w:themeColor="text1"/>
        </w:rPr>
        <w:t xml:space="preserve">2. </w:t>
      </w:r>
      <w:r w:rsidRPr="005A3FFF">
        <w:rPr>
          <w:noProof/>
          <w:color w:val="000000" w:themeColor="text1"/>
        </w:rPr>
        <w:tab/>
        <w:t>Herculano-Houzel</w:t>
      </w:r>
      <w:r w:rsidR="00DB32F2">
        <w:rPr>
          <w:noProof/>
          <w:color w:val="000000" w:themeColor="text1"/>
        </w:rPr>
        <w:t>,</w:t>
      </w:r>
      <w:r w:rsidRPr="005A3FFF">
        <w:rPr>
          <w:noProof/>
          <w:color w:val="000000" w:themeColor="text1"/>
        </w:rPr>
        <w:t xml:space="preserve"> S. The glia/neuron ratio: How it varies uniformly across brain structures and species and what that means for brain physiology and evolution. </w:t>
      </w:r>
      <w:r w:rsidRPr="005A3FFF">
        <w:rPr>
          <w:i/>
          <w:iCs/>
          <w:noProof/>
          <w:color w:val="000000" w:themeColor="text1"/>
        </w:rPr>
        <w:t>Glia</w:t>
      </w:r>
      <w:r w:rsidRPr="005A3FFF">
        <w:rPr>
          <w:noProof/>
          <w:color w:val="000000" w:themeColor="text1"/>
        </w:rPr>
        <w:t>.</w:t>
      </w:r>
      <w:r w:rsidR="00567C75">
        <w:rPr>
          <w:noProof/>
          <w:color w:val="000000" w:themeColor="text1"/>
        </w:rPr>
        <w:t xml:space="preserve"> </w:t>
      </w:r>
      <w:r w:rsidRPr="00567C75">
        <w:rPr>
          <w:b/>
          <w:bCs/>
          <w:noProof/>
          <w:color w:val="000000" w:themeColor="text1"/>
        </w:rPr>
        <w:t>62</w:t>
      </w:r>
      <w:r w:rsidR="00567C75">
        <w:rPr>
          <w:noProof/>
          <w:color w:val="000000" w:themeColor="text1"/>
        </w:rPr>
        <w:t xml:space="preserve"> </w:t>
      </w:r>
      <w:r w:rsidRPr="005A3FFF">
        <w:rPr>
          <w:noProof/>
          <w:color w:val="000000" w:themeColor="text1"/>
        </w:rPr>
        <w:t>(9)</w:t>
      </w:r>
      <w:r w:rsidR="00567C75">
        <w:rPr>
          <w:noProof/>
          <w:color w:val="000000" w:themeColor="text1"/>
        </w:rPr>
        <w:t xml:space="preserve">, </w:t>
      </w:r>
      <w:r w:rsidRPr="005A3FFF">
        <w:rPr>
          <w:noProof/>
          <w:color w:val="000000" w:themeColor="text1"/>
        </w:rPr>
        <w:t>1377-1391</w:t>
      </w:r>
      <w:r w:rsidR="00567C75">
        <w:rPr>
          <w:noProof/>
          <w:color w:val="000000" w:themeColor="text1"/>
        </w:rPr>
        <w:t xml:space="preserve"> (</w:t>
      </w:r>
      <w:r w:rsidR="00567C75" w:rsidRPr="005A3FFF">
        <w:rPr>
          <w:noProof/>
          <w:color w:val="000000" w:themeColor="text1"/>
        </w:rPr>
        <w:t>2014</w:t>
      </w:r>
      <w:r w:rsidR="00567C75">
        <w:rPr>
          <w:noProof/>
          <w:color w:val="000000" w:themeColor="text1"/>
        </w:rPr>
        <w:t>)</w:t>
      </w:r>
    </w:p>
    <w:p w14:paraId="7A7766E8" w14:textId="61D8DA87" w:rsidR="0015502F" w:rsidRPr="005A3FFF" w:rsidRDefault="0015502F" w:rsidP="005A3FFF">
      <w:pPr>
        <w:rPr>
          <w:noProof/>
          <w:color w:val="000000" w:themeColor="text1"/>
        </w:rPr>
      </w:pPr>
      <w:r w:rsidRPr="005A3FFF">
        <w:rPr>
          <w:noProof/>
          <w:color w:val="000000" w:themeColor="text1"/>
        </w:rPr>
        <w:t xml:space="preserve">3. </w:t>
      </w:r>
      <w:r w:rsidRPr="005A3FFF">
        <w:rPr>
          <w:noProof/>
          <w:color w:val="000000" w:themeColor="text1"/>
        </w:rPr>
        <w:tab/>
        <w:t>Jäkel</w:t>
      </w:r>
      <w:r w:rsidR="00DB32F2">
        <w:rPr>
          <w:noProof/>
          <w:color w:val="000000" w:themeColor="text1"/>
        </w:rPr>
        <w:t>,</w:t>
      </w:r>
      <w:r w:rsidRPr="005A3FFF">
        <w:rPr>
          <w:noProof/>
          <w:color w:val="000000" w:themeColor="text1"/>
        </w:rPr>
        <w:t xml:space="preserve"> S</w:t>
      </w:r>
      <w:r w:rsidR="00DB32F2">
        <w:rPr>
          <w:noProof/>
          <w:color w:val="000000" w:themeColor="text1"/>
        </w:rPr>
        <w:t>.</w:t>
      </w:r>
      <w:r w:rsidRPr="005A3FFF">
        <w:rPr>
          <w:noProof/>
          <w:color w:val="000000" w:themeColor="text1"/>
        </w:rPr>
        <w:t>, Dimou</w:t>
      </w:r>
      <w:r w:rsidR="00DB32F2">
        <w:rPr>
          <w:noProof/>
          <w:color w:val="000000" w:themeColor="text1"/>
        </w:rPr>
        <w:t>,</w:t>
      </w:r>
      <w:r w:rsidRPr="005A3FFF">
        <w:rPr>
          <w:noProof/>
          <w:color w:val="000000" w:themeColor="text1"/>
        </w:rPr>
        <w:t xml:space="preserve"> L. Glial Cells and Their Function in the Adult Brain: A Journey through the History of Their Ablation. </w:t>
      </w:r>
      <w:r w:rsidRPr="005A3FFF">
        <w:rPr>
          <w:i/>
          <w:iCs/>
          <w:noProof/>
          <w:color w:val="000000" w:themeColor="text1"/>
        </w:rPr>
        <w:t>Frontiers in Cellular Neuroscience</w:t>
      </w:r>
      <w:r w:rsidRPr="005A3FFF">
        <w:rPr>
          <w:noProof/>
          <w:color w:val="000000" w:themeColor="text1"/>
        </w:rPr>
        <w:t>.</w:t>
      </w:r>
      <w:r w:rsidR="00567C75">
        <w:rPr>
          <w:noProof/>
          <w:color w:val="000000" w:themeColor="text1"/>
        </w:rPr>
        <w:t xml:space="preserve"> </w:t>
      </w:r>
      <w:r w:rsidRPr="00567C75">
        <w:rPr>
          <w:b/>
          <w:bCs/>
          <w:noProof/>
          <w:color w:val="000000" w:themeColor="text1"/>
        </w:rPr>
        <w:t>11</w:t>
      </w:r>
      <w:r w:rsidR="00567C75">
        <w:rPr>
          <w:b/>
          <w:bCs/>
          <w:noProof/>
          <w:color w:val="000000" w:themeColor="text1"/>
        </w:rPr>
        <w:t xml:space="preserve"> </w:t>
      </w:r>
      <w:r w:rsidRPr="005A3FFF">
        <w:rPr>
          <w:noProof/>
          <w:color w:val="000000" w:themeColor="text1"/>
        </w:rPr>
        <w:t>(February)</w:t>
      </w:r>
      <w:r w:rsidR="00567C75">
        <w:rPr>
          <w:noProof/>
          <w:color w:val="000000" w:themeColor="text1"/>
        </w:rPr>
        <w:t xml:space="preserve">, </w:t>
      </w:r>
      <w:r w:rsidRPr="005A3FFF">
        <w:rPr>
          <w:noProof/>
          <w:color w:val="000000" w:themeColor="text1"/>
        </w:rPr>
        <w:t>1-17</w:t>
      </w:r>
      <w:r w:rsidR="003F17E4">
        <w:rPr>
          <w:noProof/>
          <w:color w:val="000000" w:themeColor="text1"/>
        </w:rPr>
        <w:t xml:space="preserve"> </w:t>
      </w:r>
      <w:r w:rsidR="00567C75">
        <w:rPr>
          <w:noProof/>
          <w:color w:val="000000" w:themeColor="text1"/>
        </w:rPr>
        <w:t>(</w:t>
      </w:r>
      <w:r w:rsidR="00567C75" w:rsidRPr="005A3FFF">
        <w:rPr>
          <w:noProof/>
          <w:color w:val="000000" w:themeColor="text1"/>
        </w:rPr>
        <w:t>2017</w:t>
      </w:r>
      <w:r w:rsidR="00567C75">
        <w:rPr>
          <w:noProof/>
          <w:color w:val="000000" w:themeColor="text1"/>
        </w:rPr>
        <w:t>)</w:t>
      </w:r>
    </w:p>
    <w:p w14:paraId="51B3D255" w14:textId="1B8424C6" w:rsidR="0015502F" w:rsidRPr="005A3FFF" w:rsidRDefault="0015502F" w:rsidP="005A3FFF">
      <w:pPr>
        <w:rPr>
          <w:noProof/>
          <w:color w:val="000000" w:themeColor="text1"/>
        </w:rPr>
      </w:pPr>
      <w:r w:rsidRPr="005A3FFF">
        <w:rPr>
          <w:noProof/>
          <w:color w:val="000000" w:themeColor="text1"/>
        </w:rPr>
        <w:t xml:space="preserve">4. </w:t>
      </w:r>
      <w:r w:rsidRPr="005A3FFF">
        <w:rPr>
          <w:noProof/>
          <w:color w:val="000000" w:themeColor="text1"/>
        </w:rPr>
        <w:tab/>
        <w:t>Streit</w:t>
      </w:r>
      <w:r w:rsidR="00DB32F2">
        <w:rPr>
          <w:noProof/>
          <w:color w:val="000000" w:themeColor="text1"/>
        </w:rPr>
        <w:t>,</w:t>
      </w:r>
      <w:r w:rsidRPr="005A3FFF">
        <w:rPr>
          <w:noProof/>
          <w:color w:val="000000" w:themeColor="text1"/>
        </w:rPr>
        <w:t xml:space="preserve"> W</w:t>
      </w:r>
      <w:r w:rsidR="00DB32F2">
        <w:rPr>
          <w:noProof/>
          <w:color w:val="000000" w:themeColor="text1"/>
        </w:rPr>
        <w:t xml:space="preserve">. </w:t>
      </w:r>
      <w:r w:rsidRPr="005A3FFF">
        <w:rPr>
          <w:noProof/>
          <w:color w:val="000000" w:themeColor="text1"/>
        </w:rPr>
        <w:t xml:space="preserve">J. Microglia as neuroprotective, immunocompetent cells of the CNS. </w:t>
      </w:r>
      <w:r w:rsidRPr="005A3FFF">
        <w:rPr>
          <w:i/>
          <w:iCs/>
          <w:noProof/>
          <w:color w:val="000000" w:themeColor="text1"/>
        </w:rPr>
        <w:t>Glia</w:t>
      </w:r>
      <w:r w:rsidRPr="005A3FFF">
        <w:rPr>
          <w:noProof/>
          <w:color w:val="000000" w:themeColor="text1"/>
        </w:rPr>
        <w:t>.</w:t>
      </w:r>
      <w:r w:rsidR="00567C75">
        <w:rPr>
          <w:noProof/>
          <w:color w:val="000000" w:themeColor="text1"/>
        </w:rPr>
        <w:t xml:space="preserve"> </w:t>
      </w:r>
      <w:r w:rsidRPr="00567C75">
        <w:rPr>
          <w:b/>
          <w:bCs/>
          <w:noProof/>
          <w:color w:val="000000" w:themeColor="text1"/>
        </w:rPr>
        <w:t>40</w:t>
      </w:r>
      <w:r w:rsidR="00567C75">
        <w:rPr>
          <w:noProof/>
          <w:color w:val="000000" w:themeColor="text1"/>
        </w:rPr>
        <w:t xml:space="preserve"> </w:t>
      </w:r>
      <w:r w:rsidRPr="005A3FFF">
        <w:rPr>
          <w:noProof/>
          <w:color w:val="000000" w:themeColor="text1"/>
        </w:rPr>
        <w:t>(2)</w:t>
      </w:r>
      <w:r w:rsidR="00567C75">
        <w:rPr>
          <w:noProof/>
          <w:color w:val="000000" w:themeColor="text1"/>
        </w:rPr>
        <w:t xml:space="preserve">, </w:t>
      </w:r>
      <w:r w:rsidRPr="005A3FFF">
        <w:rPr>
          <w:noProof/>
          <w:color w:val="000000" w:themeColor="text1"/>
        </w:rPr>
        <w:t>133-139</w:t>
      </w:r>
      <w:r w:rsidR="00567C75">
        <w:rPr>
          <w:noProof/>
          <w:color w:val="000000" w:themeColor="text1"/>
        </w:rPr>
        <w:t xml:space="preserve"> (</w:t>
      </w:r>
      <w:r w:rsidR="00567C75" w:rsidRPr="005A3FFF">
        <w:rPr>
          <w:noProof/>
          <w:color w:val="000000" w:themeColor="text1"/>
        </w:rPr>
        <w:t>2002</w:t>
      </w:r>
      <w:r w:rsidR="00567C75">
        <w:rPr>
          <w:noProof/>
          <w:color w:val="000000" w:themeColor="text1"/>
        </w:rPr>
        <w:t>)</w:t>
      </w:r>
    </w:p>
    <w:p w14:paraId="7A98F10D" w14:textId="07FA4272" w:rsidR="0015502F" w:rsidRPr="005A3FFF" w:rsidRDefault="0015502F" w:rsidP="005A3FFF">
      <w:pPr>
        <w:rPr>
          <w:noProof/>
          <w:color w:val="000000" w:themeColor="text1"/>
        </w:rPr>
      </w:pPr>
      <w:r w:rsidRPr="005A3FFF">
        <w:rPr>
          <w:noProof/>
          <w:color w:val="000000" w:themeColor="text1"/>
        </w:rPr>
        <w:t xml:space="preserve">5. </w:t>
      </w:r>
      <w:r w:rsidRPr="005A3FFF">
        <w:rPr>
          <w:noProof/>
          <w:color w:val="000000" w:themeColor="text1"/>
        </w:rPr>
        <w:tab/>
        <w:t>Sofroniew</w:t>
      </w:r>
      <w:r w:rsidR="00DB32F2">
        <w:rPr>
          <w:noProof/>
          <w:color w:val="000000" w:themeColor="text1"/>
        </w:rPr>
        <w:t>,</w:t>
      </w:r>
      <w:r w:rsidRPr="005A3FFF">
        <w:rPr>
          <w:noProof/>
          <w:color w:val="000000" w:themeColor="text1"/>
        </w:rPr>
        <w:t xml:space="preserve"> M</w:t>
      </w:r>
      <w:r w:rsidR="00DB32F2">
        <w:rPr>
          <w:noProof/>
          <w:color w:val="000000" w:themeColor="text1"/>
        </w:rPr>
        <w:t>.</w:t>
      </w:r>
      <w:r w:rsidRPr="005A3FFF">
        <w:rPr>
          <w:noProof/>
          <w:color w:val="000000" w:themeColor="text1"/>
        </w:rPr>
        <w:t xml:space="preserve"> V. Molecular dissection of reactive astrogliosis and glial scar formation. </w:t>
      </w:r>
      <w:r w:rsidRPr="005A3FFF">
        <w:rPr>
          <w:i/>
          <w:iCs/>
          <w:noProof/>
          <w:color w:val="000000" w:themeColor="text1"/>
        </w:rPr>
        <w:lastRenderedPageBreak/>
        <w:t>Trends in Neuroscience</w:t>
      </w:r>
      <w:r w:rsidRPr="005A3FFF">
        <w:rPr>
          <w:noProof/>
          <w:color w:val="000000" w:themeColor="text1"/>
        </w:rPr>
        <w:t>.</w:t>
      </w:r>
      <w:r w:rsidR="00B16AAD">
        <w:rPr>
          <w:noProof/>
          <w:color w:val="000000" w:themeColor="text1"/>
        </w:rPr>
        <w:t xml:space="preserve"> </w:t>
      </w:r>
      <w:r w:rsidRPr="00B16AAD">
        <w:rPr>
          <w:b/>
          <w:bCs/>
          <w:noProof/>
          <w:color w:val="000000" w:themeColor="text1"/>
        </w:rPr>
        <w:t>32</w:t>
      </w:r>
      <w:r w:rsidR="00B16AAD">
        <w:rPr>
          <w:noProof/>
          <w:color w:val="000000" w:themeColor="text1"/>
        </w:rPr>
        <w:t xml:space="preserve"> </w:t>
      </w:r>
      <w:r w:rsidRPr="005A3FFF">
        <w:rPr>
          <w:noProof/>
          <w:color w:val="000000" w:themeColor="text1"/>
        </w:rPr>
        <w:t>(12)</w:t>
      </w:r>
      <w:r w:rsidR="00B16AAD">
        <w:rPr>
          <w:noProof/>
          <w:color w:val="000000" w:themeColor="text1"/>
        </w:rPr>
        <w:t xml:space="preserve">, </w:t>
      </w:r>
      <w:r w:rsidRPr="005A3FFF">
        <w:rPr>
          <w:noProof/>
          <w:color w:val="000000" w:themeColor="text1"/>
        </w:rPr>
        <w:t>638-647</w:t>
      </w:r>
      <w:r w:rsidR="00B16AAD">
        <w:rPr>
          <w:noProof/>
          <w:color w:val="000000" w:themeColor="text1"/>
        </w:rPr>
        <w:t xml:space="preserve"> (</w:t>
      </w:r>
      <w:r w:rsidR="00B16AAD" w:rsidRPr="005A3FFF">
        <w:rPr>
          <w:noProof/>
          <w:color w:val="000000" w:themeColor="text1"/>
        </w:rPr>
        <w:t>2009</w:t>
      </w:r>
      <w:r w:rsidR="00B16AAD">
        <w:rPr>
          <w:noProof/>
          <w:color w:val="000000" w:themeColor="text1"/>
        </w:rPr>
        <w:t>)</w:t>
      </w:r>
    </w:p>
    <w:p w14:paraId="58646852" w14:textId="468E8BD9" w:rsidR="0015502F" w:rsidRPr="005A3FFF" w:rsidRDefault="0015502F" w:rsidP="005A3FFF">
      <w:pPr>
        <w:rPr>
          <w:noProof/>
          <w:color w:val="000000" w:themeColor="text1"/>
        </w:rPr>
      </w:pPr>
      <w:r w:rsidRPr="005A3FFF">
        <w:rPr>
          <w:noProof/>
          <w:color w:val="000000" w:themeColor="text1"/>
        </w:rPr>
        <w:t xml:space="preserve">6. </w:t>
      </w:r>
      <w:r w:rsidRPr="005A3FFF">
        <w:rPr>
          <w:noProof/>
          <w:color w:val="000000" w:themeColor="text1"/>
        </w:rPr>
        <w:tab/>
        <w:t>Virchow</w:t>
      </w:r>
      <w:r w:rsidR="00DB32F2">
        <w:rPr>
          <w:noProof/>
          <w:color w:val="000000" w:themeColor="text1"/>
        </w:rPr>
        <w:t>,</w:t>
      </w:r>
      <w:r w:rsidRPr="005A3FFF">
        <w:rPr>
          <w:noProof/>
          <w:color w:val="000000" w:themeColor="text1"/>
        </w:rPr>
        <w:t xml:space="preserve"> R. Die Cellularpathologie in ihrer Begründung auf physiologische and pathologische Gewebelehre. </w:t>
      </w:r>
      <w:r w:rsidRPr="005A3FFF">
        <w:rPr>
          <w:i/>
          <w:iCs/>
          <w:noProof/>
          <w:color w:val="000000" w:themeColor="text1"/>
        </w:rPr>
        <w:t>Verlag von August Hirschfeld, Berlin</w:t>
      </w:r>
      <w:r w:rsidRPr="005A3FFF">
        <w:rPr>
          <w:noProof/>
          <w:color w:val="000000" w:themeColor="text1"/>
        </w:rPr>
        <w:t xml:space="preserve">. </w:t>
      </w:r>
      <w:r w:rsidR="00B16AAD">
        <w:rPr>
          <w:noProof/>
          <w:color w:val="000000" w:themeColor="text1"/>
        </w:rPr>
        <w:t>(</w:t>
      </w:r>
      <w:r w:rsidRPr="005A3FFF">
        <w:rPr>
          <w:noProof/>
          <w:color w:val="000000" w:themeColor="text1"/>
        </w:rPr>
        <w:t>1858</w:t>
      </w:r>
      <w:r w:rsidR="00B16AAD">
        <w:rPr>
          <w:noProof/>
          <w:color w:val="000000" w:themeColor="text1"/>
        </w:rPr>
        <w:t>)</w:t>
      </w:r>
    </w:p>
    <w:p w14:paraId="1F030182" w14:textId="385F5E9F" w:rsidR="0015502F" w:rsidRPr="005A3FFF" w:rsidRDefault="0015502F" w:rsidP="005A3FFF">
      <w:pPr>
        <w:rPr>
          <w:noProof/>
          <w:color w:val="000000" w:themeColor="text1"/>
        </w:rPr>
      </w:pPr>
      <w:r w:rsidRPr="005A3FFF">
        <w:rPr>
          <w:noProof/>
          <w:color w:val="000000" w:themeColor="text1"/>
        </w:rPr>
        <w:t xml:space="preserve">7. </w:t>
      </w:r>
      <w:r w:rsidRPr="005A3FFF">
        <w:rPr>
          <w:noProof/>
          <w:color w:val="000000" w:themeColor="text1"/>
        </w:rPr>
        <w:tab/>
        <w:t>Nimmerjahn</w:t>
      </w:r>
      <w:r w:rsidR="00DB32F2">
        <w:rPr>
          <w:noProof/>
          <w:color w:val="000000" w:themeColor="text1"/>
        </w:rPr>
        <w:t>,</w:t>
      </w:r>
      <w:r w:rsidRPr="005A3FFF">
        <w:rPr>
          <w:noProof/>
          <w:color w:val="000000" w:themeColor="text1"/>
        </w:rPr>
        <w:t xml:space="preserve"> A</w:t>
      </w:r>
      <w:r w:rsidR="00DB32F2">
        <w:rPr>
          <w:noProof/>
          <w:color w:val="000000" w:themeColor="text1"/>
        </w:rPr>
        <w:t>.</w:t>
      </w:r>
      <w:r w:rsidRPr="005A3FFF">
        <w:rPr>
          <w:noProof/>
          <w:color w:val="000000" w:themeColor="text1"/>
        </w:rPr>
        <w:t>, Kirchhoff</w:t>
      </w:r>
      <w:r w:rsidR="00DB32F2">
        <w:rPr>
          <w:noProof/>
          <w:color w:val="000000" w:themeColor="text1"/>
        </w:rPr>
        <w:t>,</w:t>
      </w:r>
      <w:r w:rsidRPr="005A3FFF">
        <w:rPr>
          <w:noProof/>
          <w:color w:val="000000" w:themeColor="text1"/>
        </w:rPr>
        <w:t xml:space="preserve"> F</w:t>
      </w:r>
      <w:r w:rsidR="00DB32F2">
        <w:rPr>
          <w:noProof/>
          <w:color w:val="000000" w:themeColor="text1"/>
        </w:rPr>
        <w:t>.</w:t>
      </w:r>
      <w:r w:rsidRPr="005A3FFF">
        <w:rPr>
          <w:noProof/>
          <w:color w:val="000000" w:themeColor="text1"/>
        </w:rPr>
        <w:t>, Helmchen</w:t>
      </w:r>
      <w:r w:rsidR="00DB32F2">
        <w:rPr>
          <w:noProof/>
          <w:color w:val="000000" w:themeColor="text1"/>
        </w:rPr>
        <w:t>,</w:t>
      </w:r>
      <w:r w:rsidRPr="005A3FFF">
        <w:rPr>
          <w:noProof/>
          <w:color w:val="000000" w:themeColor="text1"/>
        </w:rPr>
        <w:t xml:space="preserve"> F. Resting Microglial Cells Are Highly Dynamic Surveillants of Brain Parenchyma </w:t>
      </w:r>
      <w:r w:rsidR="000418C2" w:rsidRPr="000418C2">
        <w:rPr>
          <w:noProof/>
          <w:color w:val="000000" w:themeColor="text1"/>
        </w:rPr>
        <w:t>in vivo</w:t>
      </w:r>
      <w:r w:rsidRPr="005A3FFF">
        <w:rPr>
          <w:noProof/>
          <w:color w:val="000000" w:themeColor="text1"/>
        </w:rPr>
        <w:t xml:space="preserve">. </w:t>
      </w:r>
      <w:r w:rsidRPr="005A3FFF">
        <w:rPr>
          <w:i/>
          <w:iCs/>
          <w:noProof/>
          <w:color w:val="000000" w:themeColor="text1"/>
        </w:rPr>
        <w:t>Science</w:t>
      </w:r>
      <w:r w:rsidRPr="005A3FFF">
        <w:rPr>
          <w:noProof/>
          <w:color w:val="000000" w:themeColor="text1"/>
        </w:rPr>
        <w:t>.</w:t>
      </w:r>
      <w:r w:rsidR="00F403DD">
        <w:rPr>
          <w:noProof/>
          <w:color w:val="000000" w:themeColor="text1"/>
        </w:rPr>
        <w:t xml:space="preserve"> </w:t>
      </w:r>
      <w:r w:rsidRPr="00F403DD">
        <w:rPr>
          <w:b/>
          <w:bCs/>
          <w:noProof/>
          <w:color w:val="000000" w:themeColor="text1"/>
        </w:rPr>
        <w:t>308</w:t>
      </w:r>
      <w:r w:rsidR="00F403DD">
        <w:rPr>
          <w:noProof/>
          <w:color w:val="000000" w:themeColor="text1"/>
        </w:rPr>
        <w:t xml:space="preserve"> </w:t>
      </w:r>
      <w:r w:rsidRPr="005A3FFF">
        <w:rPr>
          <w:noProof/>
          <w:color w:val="000000" w:themeColor="text1"/>
        </w:rPr>
        <w:t>(5726)</w:t>
      </w:r>
      <w:r w:rsidR="00F403DD">
        <w:rPr>
          <w:noProof/>
          <w:color w:val="000000" w:themeColor="text1"/>
        </w:rPr>
        <w:t xml:space="preserve">, </w:t>
      </w:r>
      <w:r w:rsidRPr="005A3FFF">
        <w:rPr>
          <w:noProof/>
          <w:color w:val="000000" w:themeColor="text1"/>
        </w:rPr>
        <w:t>1314-1318</w:t>
      </w:r>
      <w:r w:rsidR="003F17E4">
        <w:rPr>
          <w:noProof/>
          <w:color w:val="000000" w:themeColor="text1"/>
        </w:rPr>
        <w:t xml:space="preserve"> </w:t>
      </w:r>
      <w:r w:rsidR="00F403DD">
        <w:rPr>
          <w:noProof/>
          <w:color w:val="000000" w:themeColor="text1"/>
        </w:rPr>
        <w:t>(</w:t>
      </w:r>
      <w:r w:rsidR="00F403DD" w:rsidRPr="005A3FFF">
        <w:rPr>
          <w:noProof/>
          <w:color w:val="000000" w:themeColor="text1"/>
        </w:rPr>
        <w:t>2005</w:t>
      </w:r>
      <w:r w:rsidR="00F403DD">
        <w:rPr>
          <w:noProof/>
          <w:color w:val="000000" w:themeColor="text1"/>
        </w:rPr>
        <w:t>)</w:t>
      </w:r>
    </w:p>
    <w:p w14:paraId="515DAB65" w14:textId="1F9CD3B1" w:rsidR="0015502F" w:rsidRPr="005A3FFF" w:rsidRDefault="0015502F" w:rsidP="005A3FFF">
      <w:pPr>
        <w:rPr>
          <w:noProof/>
          <w:color w:val="000000" w:themeColor="text1"/>
        </w:rPr>
      </w:pPr>
      <w:r w:rsidRPr="005A3FFF">
        <w:rPr>
          <w:noProof/>
          <w:color w:val="000000" w:themeColor="text1"/>
        </w:rPr>
        <w:t xml:space="preserve">8. </w:t>
      </w:r>
      <w:r w:rsidRPr="005A3FFF">
        <w:rPr>
          <w:noProof/>
          <w:color w:val="000000" w:themeColor="text1"/>
        </w:rPr>
        <w:tab/>
        <w:t>Samartino</w:t>
      </w:r>
      <w:r w:rsidR="00DB32F2">
        <w:rPr>
          <w:noProof/>
          <w:color w:val="000000" w:themeColor="text1"/>
        </w:rPr>
        <w:t>,</w:t>
      </w:r>
      <w:r w:rsidRPr="005A3FFF">
        <w:rPr>
          <w:noProof/>
          <w:color w:val="000000" w:themeColor="text1"/>
        </w:rPr>
        <w:t xml:space="preserve"> C</w:t>
      </w:r>
      <w:r w:rsidR="00DB32F2">
        <w:rPr>
          <w:noProof/>
          <w:color w:val="000000" w:themeColor="text1"/>
        </w:rPr>
        <w:t xml:space="preserve">. </w:t>
      </w:r>
      <w:r w:rsidRPr="005A3FFF">
        <w:rPr>
          <w:noProof/>
          <w:color w:val="000000" w:themeColor="text1"/>
        </w:rPr>
        <w:t>G</w:t>
      </w:r>
      <w:r w:rsidR="00DB32F2">
        <w:rPr>
          <w:noProof/>
          <w:color w:val="000000" w:themeColor="text1"/>
        </w:rPr>
        <w:t>.</w:t>
      </w:r>
      <w:r w:rsidR="003F17E4">
        <w:rPr>
          <w:noProof/>
          <w:color w:val="000000" w:themeColor="text1"/>
        </w:rPr>
        <w:t xml:space="preserve"> </w:t>
      </w:r>
      <w:r w:rsidRPr="005A3FFF">
        <w:rPr>
          <w:noProof/>
          <w:color w:val="000000" w:themeColor="text1"/>
        </w:rPr>
        <w:t xml:space="preserve">et al. Brucella abortus induces the secretion of proinflammatory mediators from glial cells leading to astrocyte apoptosis. </w:t>
      </w:r>
      <w:r w:rsidRPr="005A3FFF">
        <w:rPr>
          <w:i/>
          <w:iCs/>
          <w:noProof/>
          <w:color w:val="000000" w:themeColor="text1"/>
        </w:rPr>
        <w:t>American Journal of Pathology</w:t>
      </w:r>
      <w:r w:rsidRPr="005A3FFF">
        <w:rPr>
          <w:noProof/>
          <w:color w:val="000000" w:themeColor="text1"/>
        </w:rPr>
        <w:t xml:space="preserve">. </w:t>
      </w:r>
      <w:r w:rsidR="00F403DD" w:rsidRPr="00F403DD">
        <w:rPr>
          <w:b/>
          <w:bCs/>
          <w:noProof/>
          <w:color w:val="000000" w:themeColor="text1"/>
        </w:rPr>
        <w:t>176</w:t>
      </w:r>
      <w:r w:rsidR="00F403DD">
        <w:rPr>
          <w:noProof/>
          <w:color w:val="000000" w:themeColor="text1"/>
        </w:rPr>
        <w:t xml:space="preserve"> (3), 1323-1338</w:t>
      </w:r>
      <w:r w:rsidR="003F17E4">
        <w:rPr>
          <w:noProof/>
          <w:color w:val="000000" w:themeColor="text1"/>
        </w:rPr>
        <w:t xml:space="preserve"> </w:t>
      </w:r>
      <w:r w:rsidR="00F403DD">
        <w:rPr>
          <w:noProof/>
          <w:color w:val="000000" w:themeColor="text1"/>
        </w:rPr>
        <w:t>(</w:t>
      </w:r>
      <w:r w:rsidR="00F403DD" w:rsidRPr="005A3FFF">
        <w:rPr>
          <w:noProof/>
          <w:color w:val="000000" w:themeColor="text1"/>
        </w:rPr>
        <w:t>2010</w:t>
      </w:r>
      <w:r w:rsidR="00F403DD">
        <w:rPr>
          <w:noProof/>
          <w:color w:val="000000" w:themeColor="text1"/>
        </w:rPr>
        <w:t>)</w:t>
      </w:r>
      <w:r w:rsidR="00F403DD" w:rsidRPr="005A3FFF">
        <w:rPr>
          <w:noProof/>
          <w:color w:val="000000" w:themeColor="text1"/>
        </w:rPr>
        <w:t>.</w:t>
      </w:r>
    </w:p>
    <w:p w14:paraId="1185335C" w14:textId="438175F3" w:rsidR="0015502F" w:rsidRPr="005A3FFF" w:rsidRDefault="0015502F" w:rsidP="005A3FFF">
      <w:pPr>
        <w:rPr>
          <w:noProof/>
          <w:color w:val="000000" w:themeColor="text1"/>
        </w:rPr>
      </w:pPr>
      <w:r w:rsidRPr="005A3FFF">
        <w:rPr>
          <w:noProof/>
          <w:color w:val="000000" w:themeColor="text1"/>
        </w:rPr>
        <w:t xml:space="preserve">9. </w:t>
      </w:r>
      <w:r w:rsidRPr="005A3FFF">
        <w:rPr>
          <w:noProof/>
          <w:color w:val="000000" w:themeColor="text1"/>
        </w:rPr>
        <w:tab/>
        <w:t>Jamilloux</w:t>
      </w:r>
      <w:r w:rsidR="00DB32F2">
        <w:rPr>
          <w:noProof/>
          <w:color w:val="000000" w:themeColor="text1"/>
        </w:rPr>
        <w:t>,</w:t>
      </w:r>
      <w:r w:rsidRPr="005A3FFF">
        <w:rPr>
          <w:noProof/>
          <w:color w:val="000000" w:themeColor="text1"/>
        </w:rPr>
        <w:t xml:space="preserve"> Y</w:t>
      </w:r>
      <w:r w:rsidR="00DB32F2">
        <w:rPr>
          <w:noProof/>
          <w:color w:val="000000" w:themeColor="text1"/>
        </w:rPr>
        <w:t xml:space="preserve">. </w:t>
      </w:r>
      <w:r w:rsidRPr="005A3FFF">
        <w:rPr>
          <w:noProof/>
          <w:color w:val="000000" w:themeColor="text1"/>
        </w:rPr>
        <w:t xml:space="preserve">et al. Inflammasome activation restricts Legionella pneumophila replication in primary microglial cells through flagellin detection. </w:t>
      </w:r>
      <w:r w:rsidRPr="005A3FFF">
        <w:rPr>
          <w:i/>
          <w:iCs/>
          <w:noProof/>
          <w:color w:val="000000" w:themeColor="text1"/>
        </w:rPr>
        <w:t>Glia</w:t>
      </w:r>
      <w:r w:rsidRPr="005A3FFF">
        <w:rPr>
          <w:noProof/>
          <w:color w:val="000000" w:themeColor="text1"/>
        </w:rPr>
        <w:t>.</w:t>
      </w:r>
      <w:r w:rsidR="00F403DD">
        <w:rPr>
          <w:noProof/>
          <w:color w:val="000000" w:themeColor="text1"/>
        </w:rPr>
        <w:t xml:space="preserve"> </w:t>
      </w:r>
      <w:r w:rsidRPr="00F403DD">
        <w:rPr>
          <w:b/>
          <w:bCs/>
          <w:noProof/>
          <w:color w:val="000000" w:themeColor="text1"/>
        </w:rPr>
        <w:t>61</w:t>
      </w:r>
      <w:r w:rsidR="00F403DD">
        <w:rPr>
          <w:noProof/>
          <w:color w:val="000000" w:themeColor="text1"/>
        </w:rPr>
        <w:t xml:space="preserve"> </w:t>
      </w:r>
      <w:r w:rsidRPr="005A3FFF">
        <w:rPr>
          <w:noProof/>
          <w:color w:val="000000" w:themeColor="text1"/>
        </w:rPr>
        <w:t>(4)</w:t>
      </w:r>
      <w:r w:rsidR="00F403DD">
        <w:rPr>
          <w:noProof/>
          <w:color w:val="000000" w:themeColor="text1"/>
        </w:rPr>
        <w:t xml:space="preserve">, </w:t>
      </w:r>
      <w:r w:rsidRPr="005A3FFF">
        <w:rPr>
          <w:noProof/>
          <w:color w:val="000000" w:themeColor="text1"/>
        </w:rPr>
        <w:t>539-549</w:t>
      </w:r>
      <w:r w:rsidR="003F17E4">
        <w:rPr>
          <w:noProof/>
          <w:color w:val="000000" w:themeColor="text1"/>
        </w:rPr>
        <w:t xml:space="preserve"> </w:t>
      </w:r>
      <w:r w:rsidR="00F403DD">
        <w:rPr>
          <w:noProof/>
          <w:color w:val="000000" w:themeColor="text1"/>
        </w:rPr>
        <w:t>(</w:t>
      </w:r>
      <w:r w:rsidR="00F403DD" w:rsidRPr="005A3FFF">
        <w:rPr>
          <w:noProof/>
          <w:color w:val="000000" w:themeColor="text1"/>
        </w:rPr>
        <w:t>2013</w:t>
      </w:r>
      <w:r w:rsidR="00F403DD">
        <w:rPr>
          <w:noProof/>
          <w:color w:val="000000" w:themeColor="text1"/>
        </w:rPr>
        <w:t>)</w:t>
      </w:r>
    </w:p>
    <w:p w14:paraId="3E1018F4" w14:textId="0015CC68" w:rsidR="0015502F" w:rsidRPr="005A3FFF" w:rsidRDefault="0015502F" w:rsidP="005A3FFF">
      <w:pPr>
        <w:rPr>
          <w:noProof/>
          <w:color w:val="000000" w:themeColor="text1"/>
        </w:rPr>
      </w:pPr>
      <w:r w:rsidRPr="005A3FFF">
        <w:rPr>
          <w:noProof/>
          <w:color w:val="000000" w:themeColor="text1"/>
        </w:rPr>
        <w:t xml:space="preserve">10. </w:t>
      </w:r>
      <w:r w:rsidRPr="005A3FFF">
        <w:rPr>
          <w:noProof/>
          <w:color w:val="000000" w:themeColor="text1"/>
        </w:rPr>
        <w:tab/>
        <w:t>Freeman</w:t>
      </w:r>
      <w:r w:rsidR="00DB32F2">
        <w:rPr>
          <w:noProof/>
          <w:color w:val="000000" w:themeColor="text1"/>
        </w:rPr>
        <w:t>,</w:t>
      </w:r>
      <w:r w:rsidRPr="005A3FFF">
        <w:rPr>
          <w:noProof/>
          <w:color w:val="000000" w:themeColor="text1"/>
        </w:rPr>
        <w:t xml:space="preserve"> L</w:t>
      </w:r>
      <w:r w:rsidR="00DB32F2">
        <w:rPr>
          <w:noProof/>
          <w:color w:val="000000" w:themeColor="text1"/>
        </w:rPr>
        <w:t>.</w:t>
      </w:r>
      <w:r w:rsidRPr="005A3FFF">
        <w:rPr>
          <w:noProof/>
          <w:color w:val="000000" w:themeColor="text1"/>
        </w:rPr>
        <w:t xml:space="preserve"> </w:t>
      </w:r>
      <w:r w:rsidR="00DB32F2">
        <w:rPr>
          <w:noProof/>
          <w:color w:val="000000" w:themeColor="text1"/>
        </w:rPr>
        <w:t>et al</w:t>
      </w:r>
      <w:r w:rsidRPr="005A3FFF">
        <w:rPr>
          <w:noProof/>
          <w:color w:val="000000" w:themeColor="text1"/>
        </w:rPr>
        <w:t xml:space="preserve">. NLR members NLRC4 and NLRP3 mediate sterile inflammasome activation in microglia and astrocytes. </w:t>
      </w:r>
      <w:r w:rsidRPr="005A3FFF">
        <w:rPr>
          <w:i/>
          <w:iCs/>
          <w:noProof/>
          <w:color w:val="000000" w:themeColor="text1"/>
        </w:rPr>
        <w:t>Journal of Experimental Medicine</w:t>
      </w:r>
      <w:r w:rsidRPr="005A3FFF">
        <w:rPr>
          <w:noProof/>
          <w:color w:val="000000" w:themeColor="text1"/>
        </w:rPr>
        <w:t>.</w:t>
      </w:r>
      <w:r w:rsidR="00F403DD">
        <w:rPr>
          <w:noProof/>
          <w:color w:val="000000" w:themeColor="text1"/>
        </w:rPr>
        <w:t xml:space="preserve"> </w:t>
      </w:r>
      <w:r w:rsidRPr="00F403DD">
        <w:rPr>
          <w:b/>
          <w:bCs/>
          <w:noProof/>
          <w:color w:val="000000" w:themeColor="text1"/>
        </w:rPr>
        <w:t>214</w:t>
      </w:r>
      <w:r w:rsidR="00F403DD">
        <w:rPr>
          <w:b/>
          <w:bCs/>
          <w:noProof/>
          <w:color w:val="000000" w:themeColor="text1"/>
        </w:rPr>
        <w:t xml:space="preserve"> </w:t>
      </w:r>
      <w:r w:rsidRPr="005A3FFF">
        <w:rPr>
          <w:noProof/>
          <w:color w:val="000000" w:themeColor="text1"/>
        </w:rPr>
        <w:t>(5)</w:t>
      </w:r>
      <w:r w:rsidR="00F403DD">
        <w:rPr>
          <w:noProof/>
          <w:color w:val="000000" w:themeColor="text1"/>
        </w:rPr>
        <w:t xml:space="preserve">, </w:t>
      </w:r>
      <w:r w:rsidRPr="005A3FFF">
        <w:rPr>
          <w:noProof/>
          <w:color w:val="000000" w:themeColor="text1"/>
        </w:rPr>
        <w:t>1351-1370</w:t>
      </w:r>
      <w:r w:rsidR="003F17E4">
        <w:rPr>
          <w:noProof/>
          <w:color w:val="000000" w:themeColor="text1"/>
        </w:rPr>
        <w:t xml:space="preserve"> </w:t>
      </w:r>
      <w:r w:rsidR="00F403DD">
        <w:rPr>
          <w:noProof/>
          <w:color w:val="000000" w:themeColor="text1"/>
        </w:rPr>
        <w:t>(</w:t>
      </w:r>
      <w:r w:rsidR="00F403DD" w:rsidRPr="005A3FFF">
        <w:rPr>
          <w:noProof/>
          <w:color w:val="000000" w:themeColor="text1"/>
        </w:rPr>
        <w:t>2017</w:t>
      </w:r>
      <w:r w:rsidR="00F403DD">
        <w:rPr>
          <w:noProof/>
          <w:color w:val="000000" w:themeColor="text1"/>
        </w:rPr>
        <w:t>)</w:t>
      </w:r>
    </w:p>
    <w:p w14:paraId="0A9A1BE4" w14:textId="1524866A" w:rsidR="0015502F" w:rsidRPr="005A3FFF" w:rsidRDefault="0015502F" w:rsidP="005A3FFF">
      <w:pPr>
        <w:rPr>
          <w:noProof/>
          <w:color w:val="000000" w:themeColor="text1"/>
        </w:rPr>
      </w:pPr>
      <w:r w:rsidRPr="005A3FFF">
        <w:rPr>
          <w:noProof/>
          <w:color w:val="000000" w:themeColor="text1"/>
        </w:rPr>
        <w:t xml:space="preserve">11. </w:t>
      </w:r>
      <w:r w:rsidRPr="005A3FFF">
        <w:rPr>
          <w:noProof/>
          <w:color w:val="000000" w:themeColor="text1"/>
        </w:rPr>
        <w:tab/>
        <w:t>Pacheco</w:t>
      </w:r>
      <w:r w:rsidR="00DB32F2">
        <w:rPr>
          <w:noProof/>
          <w:color w:val="000000" w:themeColor="text1"/>
        </w:rPr>
        <w:t>,</w:t>
      </w:r>
      <w:r w:rsidRPr="005A3FFF">
        <w:rPr>
          <w:noProof/>
          <w:color w:val="000000" w:themeColor="text1"/>
        </w:rPr>
        <w:t xml:space="preserve"> A</w:t>
      </w:r>
      <w:r w:rsidR="00DB32F2">
        <w:rPr>
          <w:noProof/>
          <w:color w:val="000000" w:themeColor="text1"/>
        </w:rPr>
        <w:t xml:space="preserve">. </w:t>
      </w:r>
      <w:r w:rsidRPr="005A3FFF">
        <w:rPr>
          <w:noProof/>
          <w:color w:val="000000" w:themeColor="text1"/>
        </w:rPr>
        <w:t>L</w:t>
      </w:r>
      <w:r w:rsidR="00DB32F2">
        <w:rPr>
          <w:noProof/>
          <w:color w:val="000000" w:themeColor="text1"/>
        </w:rPr>
        <w:t>. et al</w:t>
      </w:r>
      <w:r w:rsidRPr="005A3FFF">
        <w:rPr>
          <w:noProof/>
          <w:color w:val="000000" w:themeColor="text1"/>
        </w:rPr>
        <w:t xml:space="preserve">. The impairment in the NLRP3‐induced NO secretion renders astrocytes highly permissive to </w:t>
      </w:r>
      <w:r w:rsidRPr="005A3FFF">
        <w:rPr>
          <w:i/>
          <w:iCs/>
          <w:noProof/>
          <w:color w:val="000000" w:themeColor="text1"/>
        </w:rPr>
        <w:t>T. cruzi</w:t>
      </w:r>
      <w:r w:rsidRPr="005A3FFF">
        <w:rPr>
          <w:noProof/>
          <w:color w:val="000000" w:themeColor="text1"/>
        </w:rPr>
        <w:t xml:space="preserve"> replication. </w:t>
      </w:r>
      <w:r w:rsidRPr="005A3FFF">
        <w:rPr>
          <w:i/>
          <w:iCs/>
          <w:noProof/>
          <w:color w:val="000000" w:themeColor="text1"/>
        </w:rPr>
        <w:t>Journal of Leukocyte Biology</w:t>
      </w:r>
      <w:r w:rsidRPr="005A3FFF">
        <w:rPr>
          <w:noProof/>
          <w:color w:val="000000" w:themeColor="text1"/>
        </w:rPr>
        <w:t xml:space="preserve">. </w:t>
      </w:r>
      <w:r w:rsidR="00F403DD" w:rsidRPr="00F403DD">
        <w:rPr>
          <w:b/>
          <w:bCs/>
          <w:noProof/>
          <w:color w:val="000000" w:themeColor="text1"/>
        </w:rPr>
        <w:t>160</w:t>
      </w:r>
      <w:r w:rsidR="00F403DD">
        <w:rPr>
          <w:noProof/>
          <w:color w:val="000000" w:themeColor="text1"/>
        </w:rPr>
        <w:t xml:space="preserve"> (1), 201-207</w:t>
      </w:r>
      <w:r w:rsidR="003F17E4">
        <w:rPr>
          <w:noProof/>
          <w:color w:val="000000" w:themeColor="text1"/>
        </w:rPr>
        <w:t xml:space="preserve"> </w:t>
      </w:r>
      <w:r w:rsidR="00F403DD">
        <w:rPr>
          <w:noProof/>
          <w:color w:val="000000" w:themeColor="text1"/>
        </w:rPr>
        <w:t>(</w:t>
      </w:r>
      <w:r w:rsidR="00F403DD" w:rsidRPr="005A3FFF">
        <w:rPr>
          <w:noProof/>
          <w:color w:val="000000" w:themeColor="text1"/>
        </w:rPr>
        <w:t>2019</w:t>
      </w:r>
      <w:r w:rsidR="00F403DD">
        <w:rPr>
          <w:noProof/>
          <w:color w:val="000000" w:themeColor="text1"/>
        </w:rPr>
        <w:t>)</w:t>
      </w:r>
    </w:p>
    <w:p w14:paraId="552CA5BC" w14:textId="4196054D" w:rsidR="0015502F" w:rsidRPr="005A3FFF" w:rsidRDefault="0015502F" w:rsidP="005A3FFF">
      <w:pPr>
        <w:rPr>
          <w:noProof/>
          <w:color w:val="000000" w:themeColor="text1"/>
        </w:rPr>
      </w:pPr>
      <w:r w:rsidRPr="005A3FFF">
        <w:rPr>
          <w:noProof/>
          <w:color w:val="000000" w:themeColor="text1"/>
        </w:rPr>
        <w:t xml:space="preserve">12. </w:t>
      </w:r>
      <w:r w:rsidRPr="005A3FFF">
        <w:rPr>
          <w:noProof/>
          <w:color w:val="000000" w:themeColor="text1"/>
        </w:rPr>
        <w:tab/>
        <w:t>Stansley</w:t>
      </w:r>
      <w:r w:rsidR="00DB32F2">
        <w:rPr>
          <w:noProof/>
          <w:color w:val="000000" w:themeColor="text1"/>
        </w:rPr>
        <w:t>,</w:t>
      </w:r>
      <w:r w:rsidRPr="005A3FFF">
        <w:rPr>
          <w:noProof/>
          <w:color w:val="000000" w:themeColor="text1"/>
        </w:rPr>
        <w:t xml:space="preserve"> B</w:t>
      </w:r>
      <w:r w:rsidR="00DB32F2">
        <w:rPr>
          <w:noProof/>
          <w:color w:val="000000" w:themeColor="text1"/>
        </w:rPr>
        <w:t>.</w:t>
      </w:r>
      <w:r w:rsidRPr="005A3FFF">
        <w:rPr>
          <w:noProof/>
          <w:color w:val="000000" w:themeColor="text1"/>
        </w:rPr>
        <w:t>, Post</w:t>
      </w:r>
      <w:r w:rsidR="00DB32F2">
        <w:rPr>
          <w:noProof/>
          <w:color w:val="000000" w:themeColor="text1"/>
        </w:rPr>
        <w:t>,</w:t>
      </w:r>
      <w:r w:rsidRPr="005A3FFF">
        <w:rPr>
          <w:noProof/>
          <w:color w:val="000000" w:themeColor="text1"/>
        </w:rPr>
        <w:t xml:space="preserve"> J</w:t>
      </w:r>
      <w:r w:rsidR="00DB32F2">
        <w:rPr>
          <w:noProof/>
          <w:color w:val="000000" w:themeColor="text1"/>
        </w:rPr>
        <w:t>.</w:t>
      </w:r>
      <w:r w:rsidRPr="005A3FFF">
        <w:rPr>
          <w:noProof/>
          <w:color w:val="000000" w:themeColor="text1"/>
        </w:rPr>
        <w:t>, Hensley</w:t>
      </w:r>
      <w:r w:rsidR="00DB32F2">
        <w:rPr>
          <w:noProof/>
          <w:color w:val="000000" w:themeColor="text1"/>
        </w:rPr>
        <w:t>,</w:t>
      </w:r>
      <w:r w:rsidRPr="005A3FFF">
        <w:rPr>
          <w:noProof/>
          <w:color w:val="000000" w:themeColor="text1"/>
        </w:rPr>
        <w:t xml:space="preserve"> K. A comparative review of cell culture systems for the study of microglial biology in Alzheimer’s disease. </w:t>
      </w:r>
      <w:r w:rsidRPr="005A3FFF">
        <w:rPr>
          <w:i/>
          <w:iCs/>
          <w:noProof/>
          <w:color w:val="000000" w:themeColor="text1"/>
        </w:rPr>
        <w:t>Journal of Neuroinflammation</w:t>
      </w:r>
      <w:r w:rsidRPr="005A3FFF">
        <w:rPr>
          <w:noProof/>
          <w:color w:val="000000" w:themeColor="text1"/>
        </w:rPr>
        <w:t>.</w:t>
      </w:r>
      <w:r w:rsidR="00F403DD">
        <w:rPr>
          <w:noProof/>
          <w:color w:val="000000" w:themeColor="text1"/>
        </w:rPr>
        <w:t xml:space="preserve"> </w:t>
      </w:r>
      <w:r w:rsidRPr="00F403DD">
        <w:rPr>
          <w:b/>
          <w:bCs/>
          <w:noProof/>
          <w:color w:val="000000" w:themeColor="text1"/>
        </w:rPr>
        <w:t>9</w:t>
      </w:r>
      <w:r w:rsidR="00F403DD">
        <w:rPr>
          <w:noProof/>
          <w:color w:val="000000" w:themeColor="text1"/>
        </w:rPr>
        <w:t xml:space="preserve"> </w:t>
      </w:r>
      <w:r w:rsidRPr="005A3FFF">
        <w:rPr>
          <w:noProof/>
          <w:color w:val="000000" w:themeColor="text1"/>
        </w:rPr>
        <w:t>(1)</w:t>
      </w:r>
      <w:r w:rsidR="00F403DD">
        <w:rPr>
          <w:noProof/>
          <w:color w:val="000000" w:themeColor="text1"/>
        </w:rPr>
        <w:t xml:space="preserve">, </w:t>
      </w:r>
      <w:r w:rsidRPr="005A3FFF">
        <w:rPr>
          <w:noProof/>
          <w:color w:val="000000" w:themeColor="text1"/>
        </w:rPr>
        <w:t>115</w:t>
      </w:r>
      <w:r w:rsidR="003F17E4">
        <w:rPr>
          <w:noProof/>
          <w:color w:val="000000" w:themeColor="text1"/>
        </w:rPr>
        <w:t xml:space="preserve"> </w:t>
      </w:r>
      <w:r w:rsidR="00F403DD">
        <w:rPr>
          <w:noProof/>
          <w:color w:val="000000" w:themeColor="text1"/>
        </w:rPr>
        <w:t>(</w:t>
      </w:r>
      <w:r w:rsidR="00F403DD" w:rsidRPr="005A3FFF">
        <w:rPr>
          <w:noProof/>
          <w:color w:val="000000" w:themeColor="text1"/>
        </w:rPr>
        <w:t>2012</w:t>
      </w:r>
      <w:r w:rsidR="00F403DD">
        <w:rPr>
          <w:noProof/>
          <w:color w:val="000000" w:themeColor="text1"/>
        </w:rPr>
        <w:t>)</w:t>
      </w:r>
    </w:p>
    <w:p w14:paraId="2CDF0812" w14:textId="65D0C2D5" w:rsidR="0015502F" w:rsidRPr="005A3FFF" w:rsidRDefault="0015502F" w:rsidP="005A3FFF">
      <w:pPr>
        <w:rPr>
          <w:noProof/>
          <w:color w:val="000000" w:themeColor="text1"/>
        </w:rPr>
      </w:pPr>
      <w:r w:rsidRPr="005A3FFF">
        <w:rPr>
          <w:noProof/>
          <w:color w:val="000000" w:themeColor="text1"/>
        </w:rPr>
        <w:t xml:space="preserve">13. </w:t>
      </w:r>
      <w:r w:rsidRPr="005A3FFF">
        <w:rPr>
          <w:noProof/>
          <w:color w:val="000000" w:themeColor="text1"/>
        </w:rPr>
        <w:tab/>
        <w:t>Lian</w:t>
      </w:r>
      <w:r w:rsidR="00DB32F2">
        <w:rPr>
          <w:noProof/>
          <w:color w:val="000000" w:themeColor="text1"/>
        </w:rPr>
        <w:t>,</w:t>
      </w:r>
      <w:r w:rsidRPr="005A3FFF">
        <w:rPr>
          <w:noProof/>
          <w:color w:val="000000" w:themeColor="text1"/>
        </w:rPr>
        <w:t xml:space="preserve"> H</w:t>
      </w:r>
      <w:r w:rsidR="00DB32F2">
        <w:rPr>
          <w:noProof/>
          <w:color w:val="000000" w:themeColor="text1"/>
        </w:rPr>
        <w:t>.</w:t>
      </w:r>
      <w:r w:rsidRPr="005A3FFF">
        <w:rPr>
          <w:noProof/>
          <w:color w:val="000000" w:themeColor="text1"/>
        </w:rPr>
        <w:t>, Roy</w:t>
      </w:r>
      <w:r w:rsidR="00DB32F2">
        <w:rPr>
          <w:noProof/>
          <w:color w:val="000000" w:themeColor="text1"/>
        </w:rPr>
        <w:t>,</w:t>
      </w:r>
      <w:r w:rsidRPr="005A3FFF">
        <w:rPr>
          <w:noProof/>
          <w:color w:val="000000" w:themeColor="text1"/>
        </w:rPr>
        <w:t xml:space="preserve"> E</w:t>
      </w:r>
      <w:r w:rsidR="00DB32F2">
        <w:rPr>
          <w:noProof/>
          <w:color w:val="000000" w:themeColor="text1"/>
        </w:rPr>
        <w:t>.</w:t>
      </w:r>
      <w:r w:rsidRPr="005A3FFF">
        <w:rPr>
          <w:noProof/>
          <w:color w:val="000000" w:themeColor="text1"/>
        </w:rPr>
        <w:t>, Zheng</w:t>
      </w:r>
      <w:r w:rsidR="00DB32F2">
        <w:rPr>
          <w:noProof/>
          <w:color w:val="000000" w:themeColor="text1"/>
        </w:rPr>
        <w:t>,</w:t>
      </w:r>
      <w:r w:rsidRPr="005A3FFF">
        <w:rPr>
          <w:noProof/>
          <w:color w:val="000000" w:themeColor="text1"/>
        </w:rPr>
        <w:t xml:space="preserve"> H. Protocol for Primary Microglial Culture Preparation. </w:t>
      </w:r>
      <w:r w:rsidRPr="005A3FFF">
        <w:rPr>
          <w:i/>
          <w:iCs/>
          <w:noProof/>
          <w:color w:val="000000" w:themeColor="text1"/>
        </w:rPr>
        <w:t>Bio-Protocol</w:t>
      </w:r>
      <w:r w:rsidRPr="005A3FFF">
        <w:rPr>
          <w:noProof/>
          <w:color w:val="000000" w:themeColor="text1"/>
        </w:rPr>
        <w:t>.</w:t>
      </w:r>
      <w:r w:rsidR="00F403DD">
        <w:rPr>
          <w:noProof/>
          <w:color w:val="000000" w:themeColor="text1"/>
        </w:rPr>
        <w:t xml:space="preserve"> </w:t>
      </w:r>
      <w:r w:rsidRPr="00F403DD">
        <w:rPr>
          <w:b/>
          <w:bCs/>
          <w:noProof/>
          <w:color w:val="000000" w:themeColor="text1"/>
        </w:rPr>
        <w:t>6</w:t>
      </w:r>
      <w:r w:rsidR="00F403DD">
        <w:rPr>
          <w:noProof/>
          <w:color w:val="000000" w:themeColor="text1"/>
        </w:rPr>
        <w:t xml:space="preserve"> </w:t>
      </w:r>
      <w:r w:rsidRPr="005A3FFF">
        <w:rPr>
          <w:noProof/>
          <w:color w:val="000000" w:themeColor="text1"/>
        </w:rPr>
        <w:t>(21)</w:t>
      </w:r>
      <w:r w:rsidR="00F403DD">
        <w:rPr>
          <w:noProof/>
          <w:color w:val="000000" w:themeColor="text1"/>
        </w:rPr>
        <w:t xml:space="preserve">, </w:t>
      </w:r>
      <w:r w:rsidRPr="005A3FFF">
        <w:rPr>
          <w:noProof/>
          <w:color w:val="000000" w:themeColor="text1"/>
        </w:rPr>
        <w:t>1-10</w:t>
      </w:r>
      <w:r w:rsidR="00F403DD">
        <w:rPr>
          <w:noProof/>
          <w:color w:val="000000" w:themeColor="text1"/>
        </w:rPr>
        <w:t xml:space="preserve"> (</w:t>
      </w:r>
      <w:r w:rsidR="00F403DD" w:rsidRPr="005A3FFF">
        <w:rPr>
          <w:noProof/>
          <w:color w:val="000000" w:themeColor="text1"/>
        </w:rPr>
        <w:t>2016</w:t>
      </w:r>
      <w:r w:rsidR="00F403DD">
        <w:rPr>
          <w:noProof/>
          <w:color w:val="000000" w:themeColor="text1"/>
        </w:rPr>
        <w:t>)</w:t>
      </w:r>
    </w:p>
    <w:p w14:paraId="03456E2A" w14:textId="53B0AA5E" w:rsidR="0015502F" w:rsidRPr="005A3FFF" w:rsidRDefault="0015502F" w:rsidP="005A3FFF">
      <w:pPr>
        <w:rPr>
          <w:noProof/>
          <w:color w:val="000000" w:themeColor="text1"/>
          <w:lang w:val="pt-BR"/>
        </w:rPr>
      </w:pPr>
      <w:r w:rsidRPr="005A3FFF">
        <w:rPr>
          <w:noProof/>
          <w:color w:val="000000" w:themeColor="text1"/>
        </w:rPr>
        <w:t xml:space="preserve">14. </w:t>
      </w:r>
      <w:r w:rsidRPr="005A3FFF">
        <w:rPr>
          <w:noProof/>
          <w:color w:val="000000" w:themeColor="text1"/>
        </w:rPr>
        <w:tab/>
        <w:t>Lüder</w:t>
      </w:r>
      <w:r w:rsidR="00DB32F2">
        <w:rPr>
          <w:noProof/>
          <w:color w:val="000000" w:themeColor="text1"/>
        </w:rPr>
        <w:t>,</w:t>
      </w:r>
      <w:r w:rsidRPr="005A3FFF">
        <w:rPr>
          <w:noProof/>
          <w:color w:val="000000" w:themeColor="text1"/>
        </w:rPr>
        <w:t xml:space="preserve"> C</w:t>
      </w:r>
      <w:r w:rsidR="00DB32F2">
        <w:rPr>
          <w:noProof/>
          <w:color w:val="000000" w:themeColor="text1"/>
        </w:rPr>
        <w:t xml:space="preserve">. </w:t>
      </w:r>
      <w:r w:rsidRPr="005A3FFF">
        <w:rPr>
          <w:noProof/>
          <w:color w:val="000000" w:themeColor="text1"/>
        </w:rPr>
        <w:t>G</w:t>
      </w:r>
      <w:r w:rsidR="00DB32F2">
        <w:rPr>
          <w:noProof/>
          <w:color w:val="000000" w:themeColor="text1"/>
        </w:rPr>
        <w:t xml:space="preserve">. </w:t>
      </w:r>
      <w:r w:rsidRPr="005A3FFF">
        <w:rPr>
          <w:noProof/>
          <w:color w:val="000000" w:themeColor="text1"/>
        </w:rPr>
        <w:t>K</w:t>
      </w:r>
      <w:r w:rsidR="00DB32F2">
        <w:rPr>
          <w:noProof/>
          <w:color w:val="000000" w:themeColor="text1"/>
        </w:rPr>
        <w:t>.</w:t>
      </w:r>
      <w:r w:rsidRPr="005A3FFF">
        <w:rPr>
          <w:noProof/>
          <w:color w:val="000000" w:themeColor="text1"/>
        </w:rPr>
        <w:t>, Giraldo-Velásquez</w:t>
      </w:r>
      <w:r w:rsidR="00DB32F2">
        <w:rPr>
          <w:noProof/>
          <w:color w:val="000000" w:themeColor="text1"/>
        </w:rPr>
        <w:t>,</w:t>
      </w:r>
      <w:r w:rsidRPr="005A3FFF">
        <w:rPr>
          <w:noProof/>
          <w:color w:val="000000" w:themeColor="text1"/>
        </w:rPr>
        <w:t xml:space="preserve"> M</w:t>
      </w:r>
      <w:r w:rsidR="00DB32F2">
        <w:rPr>
          <w:noProof/>
          <w:color w:val="000000" w:themeColor="text1"/>
        </w:rPr>
        <w:t>.</w:t>
      </w:r>
      <w:r w:rsidRPr="005A3FFF">
        <w:rPr>
          <w:noProof/>
          <w:color w:val="000000" w:themeColor="text1"/>
        </w:rPr>
        <w:t>, Sendtner</w:t>
      </w:r>
      <w:r w:rsidR="00DB32F2">
        <w:rPr>
          <w:noProof/>
          <w:color w:val="000000" w:themeColor="text1"/>
        </w:rPr>
        <w:t>,</w:t>
      </w:r>
      <w:r w:rsidRPr="005A3FFF">
        <w:rPr>
          <w:noProof/>
          <w:color w:val="000000" w:themeColor="text1"/>
        </w:rPr>
        <w:t xml:space="preserve"> M</w:t>
      </w:r>
      <w:r w:rsidR="00DB32F2">
        <w:rPr>
          <w:noProof/>
          <w:color w:val="000000" w:themeColor="text1"/>
        </w:rPr>
        <w:t>.</w:t>
      </w:r>
      <w:r w:rsidRPr="005A3FFF">
        <w:rPr>
          <w:noProof/>
          <w:color w:val="000000" w:themeColor="text1"/>
        </w:rPr>
        <w:t>, Gross</w:t>
      </w:r>
      <w:r w:rsidR="00DB32F2">
        <w:rPr>
          <w:noProof/>
          <w:color w:val="000000" w:themeColor="text1"/>
        </w:rPr>
        <w:t>,</w:t>
      </w:r>
      <w:r w:rsidRPr="005A3FFF">
        <w:rPr>
          <w:noProof/>
          <w:color w:val="000000" w:themeColor="text1"/>
        </w:rPr>
        <w:t xml:space="preserve"> U. Toxoplasma gondii in primary rat CNS cells: Differential contribution of neurons, astrocytes, and microglial cells for the intracerebral development and stage differentiation. </w:t>
      </w:r>
      <w:r w:rsidRPr="005A3FFF">
        <w:rPr>
          <w:i/>
          <w:iCs/>
          <w:noProof/>
          <w:color w:val="000000" w:themeColor="text1"/>
          <w:lang w:val="pt-BR"/>
        </w:rPr>
        <w:t>Exp</w:t>
      </w:r>
      <w:r w:rsidR="0018348A" w:rsidRPr="005A3FFF">
        <w:rPr>
          <w:i/>
          <w:iCs/>
          <w:noProof/>
          <w:color w:val="000000" w:themeColor="text1"/>
          <w:lang w:val="pt-BR"/>
        </w:rPr>
        <w:t>erimental</w:t>
      </w:r>
      <w:r w:rsidRPr="005A3FFF">
        <w:rPr>
          <w:i/>
          <w:iCs/>
          <w:noProof/>
          <w:color w:val="000000" w:themeColor="text1"/>
          <w:lang w:val="pt-BR"/>
        </w:rPr>
        <w:t xml:space="preserve"> Parasitol</w:t>
      </w:r>
      <w:r w:rsidR="0018348A" w:rsidRPr="005A3FFF">
        <w:rPr>
          <w:i/>
          <w:iCs/>
          <w:noProof/>
          <w:color w:val="000000" w:themeColor="text1"/>
          <w:lang w:val="pt-BR"/>
        </w:rPr>
        <w:t>ogy</w:t>
      </w:r>
      <w:r w:rsidRPr="005A3FFF">
        <w:rPr>
          <w:noProof/>
          <w:color w:val="000000" w:themeColor="text1"/>
          <w:lang w:val="pt-BR"/>
        </w:rPr>
        <w:t>.</w:t>
      </w:r>
      <w:r w:rsidR="00F403DD">
        <w:rPr>
          <w:noProof/>
          <w:color w:val="000000" w:themeColor="text1"/>
          <w:lang w:val="pt-BR"/>
        </w:rPr>
        <w:t xml:space="preserve"> </w:t>
      </w:r>
      <w:r w:rsidR="00F403DD" w:rsidRPr="00F403DD">
        <w:rPr>
          <w:b/>
          <w:bCs/>
          <w:noProof/>
          <w:color w:val="000000" w:themeColor="text1"/>
          <w:lang w:val="pt-BR"/>
        </w:rPr>
        <w:t>92</w:t>
      </w:r>
      <w:r w:rsidR="00F403DD">
        <w:rPr>
          <w:noProof/>
          <w:color w:val="000000" w:themeColor="text1"/>
          <w:lang w:val="pt-BR"/>
        </w:rPr>
        <w:t xml:space="preserve"> (1), 23-32</w:t>
      </w:r>
      <w:r w:rsidR="003F17E4">
        <w:rPr>
          <w:noProof/>
          <w:color w:val="000000" w:themeColor="text1"/>
          <w:lang w:val="pt-BR"/>
        </w:rPr>
        <w:t xml:space="preserve"> </w:t>
      </w:r>
      <w:r w:rsidR="00F403DD">
        <w:rPr>
          <w:noProof/>
          <w:color w:val="000000" w:themeColor="text1"/>
          <w:lang w:val="pt-BR"/>
        </w:rPr>
        <w:t>(</w:t>
      </w:r>
      <w:r w:rsidR="00F403DD" w:rsidRPr="005A3FFF">
        <w:rPr>
          <w:noProof/>
          <w:color w:val="000000" w:themeColor="text1"/>
          <w:lang w:val="pt-BR"/>
        </w:rPr>
        <w:t>1999</w:t>
      </w:r>
      <w:r w:rsidR="00F403DD">
        <w:rPr>
          <w:noProof/>
          <w:color w:val="000000" w:themeColor="text1"/>
          <w:lang w:val="pt-BR"/>
        </w:rPr>
        <w:t>)</w:t>
      </w:r>
    </w:p>
    <w:p w14:paraId="199FE9A6" w14:textId="5F05839F" w:rsidR="0015502F" w:rsidRPr="005A3FFF" w:rsidRDefault="0015502F" w:rsidP="005A3FFF">
      <w:pPr>
        <w:rPr>
          <w:noProof/>
          <w:color w:val="000000" w:themeColor="text1"/>
          <w:lang w:val="pt-BR"/>
        </w:rPr>
      </w:pPr>
      <w:r w:rsidRPr="005A3FFF">
        <w:rPr>
          <w:noProof/>
          <w:color w:val="000000" w:themeColor="text1"/>
          <w:lang w:val="pt-BR"/>
        </w:rPr>
        <w:t xml:space="preserve">15. </w:t>
      </w:r>
      <w:r w:rsidRPr="005A3FFF">
        <w:rPr>
          <w:noProof/>
          <w:color w:val="000000" w:themeColor="text1"/>
          <w:lang w:val="pt-BR"/>
        </w:rPr>
        <w:tab/>
        <w:t>Chagas</w:t>
      </w:r>
      <w:r w:rsidR="00DB32F2">
        <w:rPr>
          <w:noProof/>
          <w:color w:val="000000" w:themeColor="text1"/>
          <w:lang w:val="pt-BR"/>
        </w:rPr>
        <w:t>,</w:t>
      </w:r>
      <w:r w:rsidRPr="005A3FFF">
        <w:rPr>
          <w:noProof/>
          <w:color w:val="000000" w:themeColor="text1"/>
          <w:lang w:val="pt-BR"/>
        </w:rPr>
        <w:t xml:space="preserve"> C. Nova tripanozomiaze humana: estudos sobre a morfolojia e o ciclo evolutivo do Schizotrypanum cruzi n. gen., n. sp., ajente etiolojico de nova entidade morbida do homem. </w:t>
      </w:r>
      <w:r w:rsidRPr="005A3FFF">
        <w:rPr>
          <w:i/>
          <w:iCs/>
          <w:noProof/>
          <w:color w:val="000000" w:themeColor="text1"/>
          <w:lang w:val="pt-BR"/>
        </w:rPr>
        <w:t>Mem</w:t>
      </w:r>
      <w:r w:rsidR="0018348A" w:rsidRPr="005A3FFF">
        <w:rPr>
          <w:i/>
          <w:iCs/>
          <w:noProof/>
          <w:color w:val="000000" w:themeColor="text1"/>
          <w:lang w:val="pt-BR"/>
        </w:rPr>
        <w:t>orias do</w:t>
      </w:r>
      <w:r w:rsidRPr="005A3FFF">
        <w:rPr>
          <w:i/>
          <w:iCs/>
          <w:noProof/>
          <w:color w:val="000000" w:themeColor="text1"/>
          <w:lang w:val="pt-BR"/>
        </w:rPr>
        <w:t xml:space="preserve"> Inst</w:t>
      </w:r>
      <w:r w:rsidR="0018348A" w:rsidRPr="005A3FFF">
        <w:rPr>
          <w:i/>
          <w:iCs/>
          <w:noProof/>
          <w:color w:val="000000" w:themeColor="text1"/>
          <w:lang w:val="pt-BR"/>
        </w:rPr>
        <w:t>ituto</w:t>
      </w:r>
      <w:r w:rsidRPr="005A3FFF">
        <w:rPr>
          <w:i/>
          <w:iCs/>
          <w:noProof/>
          <w:color w:val="000000" w:themeColor="text1"/>
          <w:lang w:val="pt-BR"/>
        </w:rPr>
        <w:t xml:space="preserve"> Oswaldo Cruz</w:t>
      </w:r>
      <w:r w:rsidRPr="005A3FFF">
        <w:rPr>
          <w:noProof/>
          <w:color w:val="000000" w:themeColor="text1"/>
          <w:lang w:val="pt-BR"/>
        </w:rPr>
        <w:t>.</w:t>
      </w:r>
      <w:r w:rsidR="00F403DD">
        <w:rPr>
          <w:noProof/>
          <w:color w:val="000000" w:themeColor="text1"/>
          <w:lang w:val="pt-BR"/>
        </w:rPr>
        <w:t xml:space="preserve"> </w:t>
      </w:r>
      <w:r w:rsidR="00F403DD" w:rsidRPr="00F403DD">
        <w:rPr>
          <w:b/>
          <w:bCs/>
          <w:noProof/>
          <w:color w:val="000000" w:themeColor="text1"/>
          <w:lang w:val="pt-BR"/>
        </w:rPr>
        <w:t>1</w:t>
      </w:r>
      <w:r w:rsidR="00F403DD">
        <w:rPr>
          <w:noProof/>
          <w:color w:val="000000" w:themeColor="text1"/>
          <w:lang w:val="pt-BR"/>
        </w:rPr>
        <w:t xml:space="preserve"> (2)</w:t>
      </w:r>
      <w:r w:rsidR="003F17E4">
        <w:rPr>
          <w:noProof/>
          <w:color w:val="000000" w:themeColor="text1"/>
          <w:lang w:val="pt-BR"/>
        </w:rPr>
        <w:t xml:space="preserve"> </w:t>
      </w:r>
      <w:r w:rsidR="00F403DD">
        <w:rPr>
          <w:noProof/>
          <w:color w:val="000000" w:themeColor="text1"/>
          <w:lang w:val="pt-BR"/>
        </w:rPr>
        <w:t xml:space="preserve"> (</w:t>
      </w:r>
      <w:r w:rsidR="00F403DD" w:rsidRPr="005A3FFF">
        <w:rPr>
          <w:noProof/>
          <w:color w:val="000000" w:themeColor="text1"/>
          <w:lang w:val="pt-BR"/>
        </w:rPr>
        <w:t>1909</w:t>
      </w:r>
      <w:r w:rsidR="00F403DD">
        <w:rPr>
          <w:noProof/>
          <w:color w:val="000000" w:themeColor="text1"/>
          <w:lang w:val="pt-BR"/>
        </w:rPr>
        <w:t>)</w:t>
      </w:r>
    </w:p>
    <w:p w14:paraId="26D3351D" w14:textId="09CB9B62" w:rsidR="0015502F" w:rsidRPr="005A3FFF" w:rsidRDefault="0015502F" w:rsidP="005A3FFF">
      <w:pPr>
        <w:rPr>
          <w:noProof/>
          <w:color w:val="000000" w:themeColor="text1"/>
        </w:rPr>
      </w:pPr>
      <w:r w:rsidRPr="005A3FFF">
        <w:rPr>
          <w:noProof/>
          <w:color w:val="000000" w:themeColor="text1"/>
          <w:lang w:val="pt-BR"/>
        </w:rPr>
        <w:t xml:space="preserve">16. </w:t>
      </w:r>
      <w:r w:rsidRPr="005A3FFF">
        <w:rPr>
          <w:noProof/>
          <w:color w:val="000000" w:themeColor="text1"/>
          <w:lang w:val="pt-BR"/>
        </w:rPr>
        <w:tab/>
        <w:t>Berkowitz</w:t>
      </w:r>
      <w:r w:rsidR="00DB32F2">
        <w:rPr>
          <w:noProof/>
          <w:color w:val="000000" w:themeColor="text1"/>
          <w:lang w:val="pt-BR"/>
        </w:rPr>
        <w:t>,</w:t>
      </w:r>
      <w:r w:rsidRPr="005A3FFF">
        <w:rPr>
          <w:noProof/>
          <w:color w:val="000000" w:themeColor="text1"/>
          <w:lang w:val="pt-BR"/>
        </w:rPr>
        <w:t xml:space="preserve"> A</w:t>
      </w:r>
      <w:r w:rsidR="00DB32F2">
        <w:rPr>
          <w:noProof/>
          <w:color w:val="000000" w:themeColor="text1"/>
          <w:lang w:val="pt-BR"/>
        </w:rPr>
        <w:t xml:space="preserve">. </w:t>
      </w:r>
      <w:r w:rsidRPr="005A3FFF">
        <w:rPr>
          <w:noProof/>
          <w:color w:val="000000" w:themeColor="text1"/>
          <w:lang w:val="pt-BR"/>
        </w:rPr>
        <w:t>L</w:t>
      </w:r>
      <w:r w:rsidR="00DB32F2">
        <w:rPr>
          <w:noProof/>
          <w:color w:val="000000" w:themeColor="text1"/>
          <w:lang w:val="pt-BR"/>
        </w:rPr>
        <w:t>.</w:t>
      </w:r>
      <w:r w:rsidRPr="005A3FFF">
        <w:rPr>
          <w:noProof/>
          <w:color w:val="000000" w:themeColor="text1"/>
          <w:lang w:val="pt-BR"/>
        </w:rPr>
        <w:t>, Raibagkar</w:t>
      </w:r>
      <w:r w:rsidR="00DB32F2">
        <w:rPr>
          <w:noProof/>
          <w:color w:val="000000" w:themeColor="text1"/>
          <w:lang w:val="pt-BR"/>
        </w:rPr>
        <w:t>,</w:t>
      </w:r>
      <w:r w:rsidRPr="005A3FFF">
        <w:rPr>
          <w:noProof/>
          <w:color w:val="000000" w:themeColor="text1"/>
          <w:lang w:val="pt-BR"/>
        </w:rPr>
        <w:t xml:space="preserve"> P</w:t>
      </w:r>
      <w:r w:rsidR="00DB32F2">
        <w:rPr>
          <w:noProof/>
          <w:color w:val="000000" w:themeColor="text1"/>
          <w:lang w:val="pt-BR"/>
        </w:rPr>
        <w:t>.</w:t>
      </w:r>
      <w:r w:rsidRPr="005A3FFF">
        <w:rPr>
          <w:noProof/>
          <w:color w:val="000000" w:themeColor="text1"/>
          <w:lang w:val="pt-BR"/>
        </w:rPr>
        <w:t>, Pritt</w:t>
      </w:r>
      <w:r w:rsidR="00DB32F2">
        <w:rPr>
          <w:noProof/>
          <w:color w:val="000000" w:themeColor="text1"/>
          <w:lang w:val="pt-BR"/>
        </w:rPr>
        <w:t>,</w:t>
      </w:r>
      <w:r w:rsidRPr="005A3FFF">
        <w:rPr>
          <w:noProof/>
          <w:color w:val="000000" w:themeColor="text1"/>
          <w:lang w:val="pt-BR"/>
        </w:rPr>
        <w:t xml:space="preserve"> B</w:t>
      </w:r>
      <w:r w:rsidR="00DB32F2">
        <w:rPr>
          <w:noProof/>
          <w:color w:val="000000" w:themeColor="text1"/>
          <w:lang w:val="pt-BR"/>
        </w:rPr>
        <w:t xml:space="preserve">. </w:t>
      </w:r>
      <w:r w:rsidRPr="005A3FFF">
        <w:rPr>
          <w:noProof/>
          <w:color w:val="000000" w:themeColor="text1"/>
          <w:lang w:val="pt-BR"/>
        </w:rPr>
        <w:t>S</w:t>
      </w:r>
      <w:r w:rsidR="00DB32F2">
        <w:rPr>
          <w:noProof/>
          <w:color w:val="000000" w:themeColor="text1"/>
          <w:lang w:val="pt-BR"/>
        </w:rPr>
        <w:t>.</w:t>
      </w:r>
      <w:r w:rsidRPr="005A3FFF">
        <w:rPr>
          <w:noProof/>
          <w:color w:val="000000" w:themeColor="text1"/>
          <w:lang w:val="pt-BR"/>
        </w:rPr>
        <w:t>, Mateen</w:t>
      </w:r>
      <w:r w:rsidR="00DB32F2">
        <w:rPr>
          <w:noProof/>
          <w:color w:val="000000" w:themeColor="text1"/>
          <w:lang w:val="pt-BR"/>
        </w:rPr>
        <w:t>,</w:t>
      </w:r>
      <w:r w:rsidRPr="005A3FFF">
        <w:rPr>
          <w:noProof/>
          <w:color w:val="000000" w:themeColor="text1"/>
          <w:lang w:val="pt-BR"/>
        </w:rPr>
        <w:t xml:space="preserve"> F</w:t>
      </w:r>
      <w:r w:rsidR="00DB32F2">
        <w:rPr>
          <w:noProof/>
          <w:color w:val="000000" w:themeColor="text1"/>
          <w:lang w:val="pt-BR"/>
        </w:rPr>
        <w:t xml:space="preserve">. </w:t>
      </w:r>
      <w:r w:rsidRPr="005A3FFF">
        <w:rPr>
          <w:noProof/>
          <w:color w:val="000000" w:themeColor="text1"/>
          <w:lang w:val="pt-BR"/>
        </w:rPr>
        <w:t xml:space="preserve">J. </w:t>
      </w:r>
      <w:r w:rsidRPr="005A3FFF">
        <w:rPr>
          <w:noProof/>
          <w:color w:val="000000" w:themeColor="text1"/>
        </w:rPr>
        <w:t xml:space="preserve">Neurologic manifestations of the neglected tropical diseases. </w:t>
      </w:r>
      <w:r w:rsidRPr="005A3FFF">
        <w:rPr>
          <w:i/>
          <w:iCs/>
          <w:noProof/>
          <w:color w:val="000000" w:themeColor="text1"/>
        </w:rPr>
        <w:t>J</w:t>
      </w:r>
      <w:r w:rsidR="0018348A" w:rsidRPr="005A3FFF">
        <w:rPr>
          <w:i/>
          <w:iCs/>
          <w:noProof/>
          <w:color w:val="000000" w:themeColor="text1"/>
        </w:rPr>
        <w:t>ournal of</w:t>
      </w:r>
      <w:r w:rsidRPr="005A3FFF">
        <w:rPr>
          <w:i/>
          <w:iCs/>
          <w:noProof/>
          <w:color w:val="000000" w:themeColor="text1"/>
        </w:rPr>
        <w:t xml:space="preserve"> Neurol</w:t>
      </w:r>
      <w:r w:rsidR="0018348A" w:rsidRPr="005A3FFF">
        <w:rPr>
          <w:i/>
          <w:iCs/>
          <w:noProof/>
          <w:color w:val="000000" w:themeColor="text1"/>
        </w:rPr>
        <w:t>ogical</w:t>
      </w:r>
      <w:r w:rsidRPr="005A3FFF">
        <w:rPr>
          <w:i/>
          <w:iCs/>
          <w:noProof/>
          <w:color w:val="000000" w:themeColor="text1"/>
        </w:rPr>
        <w:t xml:space="preserve"> Sci</w:t>
      </w:r>
      <w:r w:rsidR="0018348A" w:rsidRPr="005A3FFF">
        <w:rPr>
          <w:i/>
          <w:iCs/>
          <w:noProof/>
          <w:color w:val="000000" w:themeColor="text1"/>
        </w:rPr>
        <w:t>ences</w:t>
      </w:r>
      <w:r w:rsidRPr="005A3FFF">
        <w:rPr>
          <w:noProof/>
          <w:color w:val="000000" w:themeColor="text1"/>
        </w:rPr>
        <w:t>.</w:t>
      </w:r>
      <w:r w:rsidR="00F403DD">
        <w:rPr>
          <w:noProof/>
          <w:color w:val="000000" w:themeColor="text1"/>
        </w:rPr>
        <w:t xml:space="preserve"> </w:t>
      </w:r>
      <w:r w:rsidRPr="00F403DD">
        <w:rPr>
          <w:b/>
          <w:bCs/>
          <w:noProof/>
          <w:color w:val="000000" w:themeColor="text1"/>
        </w:rPr>
        <w:t>349</w:t>
      </w:r>
      <w:r w:rsidR="00F403DD">
        <w:rPr>
          <w:noProof/>
          <w:color w:val="000000" w:themeColor="text1"/>
        </w:rPr>
        <w:t xml:space="preserve"> </w:t>
      </w:r>
      <w:r w:rsidRPr="005A3FFF">
        <w:rPr>
          <w:noProof/>
          <w:color w:val="000000" w:themeColor="text1"/>
        </w:rPr>
        <w:t>(1)</w:t>
      </w:r>
      <w:r w:rsidR="00F403DD">
        <w:rPr>
          <w:noProof/>
          <w:color w:val="000000" w:themeColor="text1"/>
        </w:rPr>
        <w:t xml:space="preserve">, </w:t>
      </w:r>
      <w:r w:rsidRPr="005A3FFF">
        <w:rPr>
          <w:noProof/>
          <w:color w:val="000000" w:themeColor="text1"/>
        </w:rPr>
        <w:t>20-32</w:t>
      </w:r>
      <w:r w:rsidR="003F17E4">
        <w:rPr>
          <w:noProof/>
          <w:color w:val="000000" w:themeColor="text1"/>
        </w:rPr>
        <w:t xml:space="preserve"> </w:t>
      </w:r>
      <w:r w:rsidR="00F403DD">
        <w:rPr>
          <w:noProof/>
          <w:color w:val="000000" w:themeColor="text1"/>
        </w:rPr>
        <w:t>(</w:t>
      </w:r>
      <w:r w:rsidR="00F403DD" w:rsidRPr="005A3FFF">
        <w:rPr>
          <w:noProof/>
          <w:color w:val="000000" w:themeColor="text1"/>
        </w:rPr>
        <w:t>2015</w:t>
      </w:r>
      <w:r w:rsidR="00F403DD">
        <w:rPr>
          <w:noProof/>
          <w:color w:val="000000" w:themeColor="text1"/>
        </w:rPr>
        <w:t>)</w:t>
      </w:r>
    </w:p>
    <w:p w14:paraId="0FA95FAC" w14:textId="2F144E22" w:rsidR="0015502F" w:rsidRPr="005A3FFF" w:rsidRDefault="0015502F" w:rsidP="005A3FFF">
      <w:pPr>
        <w:rPr>
          <w:noProof/>
          <w:color w:val="000000" w:themeColor="text1"/>
        </w:rPr>
      </w:pPr>
      <w:r w:rsidRPr="005A3FFF">
        <w:rPr>
          <w:noProof/>
          <w:color w:val="000000" w:themeColor="text1"/>
        </w:rPr>
        <w:t xml:space="preserve">17. </w:t>
      </w:r>
      <w:r w:rsidRPr="005A3FFF">
        <w:rPr>
          <w:noProof/>
          <w:color w:val="000000" w:themeColor="text1"/>
        </w:rPr>
        <w:tab/>
        <w:t>Jones</w:t>
      </w:r>
      <w:r w:rsidR="00DB32F2">
        <w:rPr>
          <w:noProof/>
          <w:color w:val="000000" w:themeColor="text1"/>
        </w:rPr>
        <w:t>,</w:t>
      </w:r>
      <w:r w:rsidRPr="005A3FFF">
        <w:rPr>
          <w:noProof/>
          <w:color w:val="000000" w:themeColor="text1"/>
        </w:rPr>
        <w:t xml:space="preserve"> J</w:t>
      </w:r>
      <w:r w:rsidR="00DB32F2">
        <w:rPr>
          <w:noProof/>
          <w:color w:val="000000" w:themeColor="text1"/>
        </w:rPr>
        <w:t xml:space="preserve">. </w:t>
      </w:r>
      <w:r w:rsidRPr="005A3FFF">
        <w:rPr>
          <w:noProof/>
          <w:color w:val="000000" w:themeColor="text1"/>
        </w:rPr>
        <w:t>L</w:t>
      </w:r>
      <w:r w:rsidR="00DB32F2">
        <w:rPr>
          <w:noProof/>
          <w:color w:val="000000" w:themeColor="text1"/>
        </w:rPr>
        <w:t>.</w:t>
      </w:r>
      <w:r w:rsidRPr="005A3FFF">
        <w:rPr>
          <w:noProof/>
          <w:color w:val="000000" w:themeColor="text1"/>
        </w:rPr>
        <w:t xml:space="preserve"> et al. Toxoplasmic encephalitis in HIV-infected persons: risk factors and trends. The Adult/Adolescent Spectrum of Disease Group. </w:t>
      </w:r>
      <w:r w:rsidRPr="005A3FFF">
        <w:rPr>
          <w:i/>
          <w:iCs/>
          <w:noProof/>
          <w:color w:val="000000" w:themeColor="text1"/>
        </w:rPr>
        <w:t>AIDS</w:t>
      </w:r>
      <w:r w:rsidRPr="005A3FFF">
        <w:rPr>
          <w:noProof/>
          <w:color w:val="000000" w:themeColor="text1"/>
        </w:rPr>
        <w:t>.</w:t>
      </w:r>
      <w:r w:rsidR="00F403DD">
        <w:rPr>
          <w:noProof/>
          <w:color w:val="000000" w:themeColor="text1"/>
        </w:rPr>
        <w:t xml:space="preserve"> </w:t>
      </w:r>
      <w:r w:rsidRPr="00F403DD">
        <w:rPr>
          <w:b/>
          <w:bCs/>
          <w:noProof/>
          <w:color w:val="000000" w:themeColor="text1"/>
        </w:rPr>
        <w:t>10</w:t>
      </w:r>
      <w:r w:rsidR="00F403DD">
        <w:rPr>
          <w:noProof/>
          <w:color w:val="000000" w:themeColor="text1"/>
        </w:rPr>
        <w:t xml:space="preserve"> </w:t>
      </w:r>
      <w:r w:rsidRPr="005A3FFF">
        <w:rPr>
          <w:noProof/>
          <w:color w:val="000000" w:themeColor="text1"/>
        </w:rPr>
        <w:t>(12)</w:t>
      </w:r>
      <w:r w:rsidR="00F403DD">
        <w:rPr>
          <w:noProof/>
          <w:color w:val="000000" w:themeColor="text1"/>
        </w:rPr>
        <w:t xml:space="preserve">, </w:t>
      </w:r>
      <w:r w:rsidRPr="005A3FFF">
        <w:rPr>
          <w:noProof/>
          <w:color w:val="000000" w:themeColor="text1"/>
        </w:rPr>
        <w:t>1393</w:t>
      </w:r>
      <w:r w:rsidR="00F403DD">
        <w:rPr>
          <w:noProof/>
          <w:color w:val="000000" w:themeColor="text1"/>
        </w:rPr>
        <w:t>-</w:t>
      </w:r>
      <w:r w:rsidRPr="005A3FFF">
        <w:rPr>
          <w:noProof/>
          <w:color w:val="000000" w:themeColor="text1"/>
        </w:rPr>
        <w:t>1399</w:t>
      </w:r>
      <w:r w:rsidR="003F17E4">
        <w:rPr>
          <w:noProof/>
          <w:color w:val="000000" w:themeColor="text1"/>
        </w:rPr>
        <w:t xml:space="preserve"> </w:t>
      </w:r>
      <w:r w:rsidR="00F403DD">
        <w:rPr>
          <w:noProof/>
          <w:color w:val="000000" w:themeColor="text1"/>
        </w:rPr>
        <w:t>(</w:t>
      </w:r>
      <w:r w:rsidR="00F403DD" w:rsidRPr="005A3FFF">
        <w:rPr>
          <w:noProof/>
          <w:color w:val="000000" w:themeColor="text1"/>
        </w:rPr>
        <w:t>1996</w:t>
      </w:r>
      <w:r w:rsidR="00F403DD">
        <w:rPr>
          <w:noProof/>
          <w:color w:val="000000" w:themeColor="text1"/>
        </w:rPr>
        <w:t>)</w:t>
      </w:r>
    </w:p>
    <w:p w14:paraId="6FC7FD8F" w14:textId="0E089616" w:rsidR="0015502F" w:rsidRPr="005A3FFF" w:rsidRDefault="0015502F" w:rsidP="005A3FFF">
      <w:pPr>
        <w:rPr>
          <w:noProof/>
          <w:color w:val="000000" w:themeColor="text1"/>
        </w:rPr>
      </w:pPr>
      <w:r w:rsidRPr="005A3FFF">
        <w:rPr>
          <w:noProof/>
          <w:color w:val="000000" w:themeColor="text1"/>
        </w:rPr>
        <w:t xml:space="preserve">18. </w:t>
      </w:r>
      <w:r w:rsidRPr="005A3FFF">
        <w:rPr>
          <w:noProof/>
          <w:color w:val="000000" w:themeColor="text1"/>
        </w:rPr>
        <w:tab/>
        <w:t>Luft</w:t>
      </w:r>
      <w:r w:rsidR="00DB32F2">
        <w:rPr>
          <w:noProof/>
          <w:color w:val="000000" w:themeColor="text1"/>
        </w:rPr>
        <w:t>,</w:t>
      </w:r>
      <w:r w:rsidRPr="005A3FFF">
        <w:rPr>
          <w:noProof/>
          <w:color w:val="000000" w:themeColor="text1"/>
        </w:rPr>
        <w:t xml:space="preserve"> B</w:t>
      </w:r>
      <w:r w:rsidR="00DB32F2">
        <w:rPr>
          <w:noProof/>
          <w:color w:val="000000" w:themeColor="text1"/>
        </w:rPr>
        <w:t xml:space="preserve">. </w:t>
      </w:r>
      <w:r w:rsidRPr="005A3FFF">
        <w:rPr>
          <w:noProof/>
          <w:color w:val="000000" w:themeColor="text1"/>
        </w:rPr>
        <w:t>J</w:t>
      </w:r>
      <w:r w:rsidR="00DB32F2">
        <w:rPr>
          <w:noProof/>
          <w:color w:val="000000" w:themeColor="text1"/>
        </w:rPr>
        <w:t xml:space="preserve">. </w:t>
      </w:r>
      <w:r w:rsidRPr="005A3FFF">
        <w:rPr>
          <w:noProof/>
          <w:color w:val="000000" w:themeColor="text1"/>
        </w:rPr>
        <w:t xml:space="preserve">et al. Toxoplasmic Encephalitis in Patients with the Acquired Immunodeficiency Syndrome. </w:t>
      </w:r>
      <w:r w:rsidRPr="005A3FFF">
        <w:rPr>
          <w:i/>
          <w:iCs/>
          <w:noProof/>
          <w:color w:val="000000" w:themeColor="text1"/>
        </w:rPr>
        <w:t>N</w:t>
      </w:r>
      <w:r w:rsidR="0018348A" w:rsidRPr="005A3FFF">
        <w:rPr>
          <w:i/>
          <w:iCs/>
          <w:noProof/>
          <w:color w:val="000000" w:themeColor="text1"/>
        </w:rPr>
        <w:t>ew</w:t>
      </w:r>
      <w:r w:rsidRPr="005A3FFF">
        <w:rPr>
          <w:i/>
          <w:iCs/>
          <w:noProof/>
          <w:color w:val="000000" w:themeColor="text1"/>
        </w:rPr>
        <w:t xml:space="preserve"> Engl</w:t>
      </w:r>
      <w:r w:rsidR="0018348A" w:rsidRPr="005A3FFF">
        <w:rPr>
          <w:i/>
          <w:iCs/>
          <w:noProof/>
          <w:color w:val="000000" w:themeColor="text1"/>
        </w:rPr>
        <w:t>and</w:t>
      </w:r>
      <w:r w:rsidRPr="005A3FFF">
        <w:rPr>
          <w:i/>
          <w:iCs/>
          <w:noProof/>
          <w:color w:val="000000" w:themeColor="text1"/>
        </w:rPr>
        <w:t xml:space="preserve"> J</w:t>
      </w:r>
      <w:r w:rsidR="0018348A" w:rsidRPr="005A3FFF">
        <w:rPr>
          <w:i/>
          <w:iCs/>
          <w:noProof/>
          <w:color w:val="000000" w:themeColor="text1"/>
        </w:rPr>
        <w:t>ournal of</w:t>
      </w:r>
      <w:r w:rsidRPr="005A3FFF">
        <w:rPr>
          <w:i/>
          <w:iCs/>
          <w:noProof/>
          <w:color w:val="000000" w:themeColor="text1"/>
        </w:rPr>
        <w:t xml:space="preserve"> Med</w:t>
      </w:r>
      <w:r w:rsidR="0018348A" w:rsidRPr="005A3FFF">
        <w:rPr>
          <w:i/>
          <w:iCs/>
          <w:noProof/>
          <w:color w:val="000000" w:themeColor="text1"/>
        </w:rPr>
        <w:t>icine</w:t>
      </w:r>
      <w:r w:rsidRPr="005A3FFF">
        <w:rPr>
          <w:noProof/>
          <w:color w:val="000000" w:themeColor="text1"/>
        </w:rPr>
        <w:t>.</w:t>
      </w:r>
      <w:r w:rsidR="00F403DD">
        <w:rPr>
          <w:noProof/>
          <w:color w:val="000000" w:themeColor="text1"/>
        </w:rPr>
        <w:t xml:space="preserve"> </w:t>
      </w:r>
      <w:r w:rsidRPr="00F403DD">
        <w:rPr>
          <w:b/>
          <w:bCs/>
          <w:noProof/>
          <w:color w:val="000000" w:themeColor="text1"/>
        </w:rPr>
        <w:t>329</w:t>
      </w:r>
      <w:r w:rsidR="00F403DD">
        <w:rPr>
          <w:noProof/>
          <w:color w:val="000000" w:themeColor="text1"/>
        </w:rPr>
        <w:t xml:space="preserve"> </w:t>
      </w:r>
      <w:r w:rsidRPr="005A3FFF">
        <w:rPr>
          <w:noProof/>
          <w:color w:val="000000" w:themeColor="text1"/>
        </w:rPr>
        <w:t>(14)</w:t>
      </w:r>
      <w:r w:rsidR="00F403DD">
        <w:rPr>
          <w:noProof/>
          <w:color w:val="000000" w:themeColor="text1"/>
        </w:rPr>
        <w:t xml:space="preserve">, </w:t>
      </w:r>
      <w:r w:rsidRPr="005A3FFF">
        <w:rPr>
          <w:noProof/>
          <w:color w:val="000000" w:themeColor="text1"/>
        </w:rPr>
        <w:t>995-1000</w:t>
      </w:r>
      <w:r w:rsidR="003F17E4">
        <w:rPr>
          <w:noProof/>
          <w:color w:val="000000" w:themeColor="text1"/>
        </w:rPr>
        <w:t xml:space="preserve"> </w:t>
      </w:r>
      <w:r w:rsidR="00F403DD">
        <w:rPr>
          <w:noProof/>
          <w:color w:val="000000" w:themeColor="text1"/>
        </w:rPr>
        <w:t>(</w:t>
      </w:r>
      <w:r w:rsidR="00F403DD" w:rsidRPr="005A3FFF">
        <w:rPr>
          <w:noProof/>
          <w:color w:val="000000" w:themeColor="text1"/>
        </w:rPr>
        <w:t>1993</w:t>
      </w:r>
      <w:r w:rsidR="00F403DD">
        <w:rPr>
          <w:noProof/>
          <w:color w:val="000000" w:themeColor="text1"/>
        </w:rPr>
        <w:t>)</w:t>
      </w:r>
    </w:p>
    <w:p w14:paraId="66573A01" w14:textId="292FE027" w:rsidR="0015502F" w:rsidRPr="005A3FFF" w:rsidRDefault="0015502F" w:rsidP="005A3FFF">
      <w:pPr>
        <w:rPr>
          <w:noProof/>
          <w:color w:val="000000" w:themeColor="text1"/>
          <w:lang w:val="pt-BR"/>
        </w:rPr>
      </w:pPr>
      <w:r w:rsidRPr="005A3FFF">
        <w:rPr>
          <w:noProof/>
          <w:color w:val="000000" w:themeColor="text1"/>
        </w:rPr>
        <w:t xml:space="preserve">19. </w:t>
      </w:r>
      <w:r w:rsidRPr="005A3FFF">
        <w:rPr>
          <w:noProof/>
          <w:color w:val="000000" w:themeColor="text1"/>
        </w:rPr>
        <w:tab/>
        <w:t>Madalosso</w:t>
      </w:r>
      <w:r w:rsidR="00DB32F2">
        <w:rPr>
          <w:noProof/>
          <w:color w:val="000000" w:themeColor="text1"/>
        </w:rPr>
        <w:t>,</w:t>
      </w:r>
      <w:r w:rsidRPr="005A3FFF">
        <w:rPr>
          <w:noProof/>
          <w:color w:val="000000" w:themeColor="text1"/>
        </w:rPr>
        <w:t xml:space="preserve"> G</w:t>
      </w:r>
      <w:r w:rsidR="00DB32F2">
        <w:rPr>
          <w:noProof/>
          <w:color w:val="000000" w:themeColor="text1"/>
        </w:rPr>
        <w:t>.</w:t>
      </w:r>
      <w:r w:rsidRPr="005A3FFF">
        <w:rPr>
          <w:noProof/>
          <w:color w:val="000000" w:themeColor="text1"/>
        </w:rPr>
        <w:t xml:space="preserve"> et al. Chagasic meningoencephalitis: Case report of a recently included AIDS-defining illness in Brazil. </w:t>
      </w:r>
      <w:r w:rsidRPr="005A3FFF">
        <w:rPr>
          <w:i/>
          <w:iCs/>
          <w:noProof/>
          <w:color w:val="000000" w:themeColor="text1"/>
          <w:lang w:val="pt-BR"/>
        </w:rPr>
        <w:t>Rev</w:t>
      </w:r>
      <w:r w:rsidR="0018348A" w:rsidRPr="005A3FFF">
        <w:rPr>
          <w:i/>
          <w:iCs/>
          <w:noProof/>
          <w:color w:val="000000" w:themeColor="text1"/>
          <w:lang w:val="pt-BR"/>
        </w:rPr>
        <w:t>ista do</w:t>
      </w:r>
      <w:r w:rsidRPr="005A3FFF">
        <w:rPr>
          <w:i/>
          <w:iCs/>
          <w:noProof/>
          <w:color w:val="000000" w:themeColor="text1"/>
          <w:lang w:val="pt-BR"/>
        </w:rPr>
        <w:t xml:space="preserve"> Inst</w:t>
      </w:r>
      <w:r w:rsidR="0018348A" w:rsidRPr="005A3FFF">
        <w:rPr>
          <w:i/>
          <w:iCs/>
          <w:noProof/>
          <w:color w:val="000000" w:themeColor="text1"/>
          <w:lang w:val="pt-BR"/>
        </w:rPr>
        <w:t xml:space="preserve">ituto de </w:t>
      </w:r>
      <w:r w:rsidRPr="005A3FFF">
        <w:rPr>
          <w:i/>
          <w:iCs/>
          <w:noProof/>
          <w:color w:val="000000" w:themeColor="text1"/>
          <w:lang w:val="pt-BR"/>
        </w:rPr>
        <w:t>Med</w:t>
      </w:r>
      <w:r w:rsidR="0018348A" w:rsidRPr="005A3FFF">
        <w:rPr>
          <w:i/>
          <w:iCs/>
          <w:noProof/>
          <w:color w:val="000000" w:themeColor="text1"/>
          <w:lang w:val="pt-BR"/>
        </w:rPr>
        <w:t>icina</w:t>
      </w:r>
      <w:r w:rsidRPr="005A3FFF">
        <w:rPr>
          <w:i/>
          <w:iCs/>
          <w:noProof/>
          <w:color w:val="000000" w:themeColor="text1"/>
          <w:lang w:val="pt-BR"/>
        </w:rPr>
        <w:t xml:space="preserve"> Trop</w:t>
      </w:r>
      <w:r w:rsidR="0018348A" w:rsidRPr="005A3FFF">
        <w:rPr>
          <w:i/>
          <w:iCs/>
          <w:noProof/>
          <w:color w:val="000000" w:themeColor="text1"/>
          <w:lang w:val="pt-BR"/>
        </w:rPr>
        <w:t>ical de</w:t>
      </w:r>
      <w:r w:rsidRPr="005A3FFF">
        <w:rPr>
          <w:i/>
          <w:iCs/>
          <w:noProof/>
          <w:color w:val="000000" w:themeColor="text1"/>
          <w:lang w:val="pt-BR"/>
        </w:rPr>
        <w:t xml:space="preserve"> Sao Paulo</w:t>
      </w:r>
      <w:r w:rsidRPr="005A3FFF">
        <w:rPr>
          <w:noProof/>
          <w:color w:val="000000" w:themeColor="text1"/>
          <w:lang w:val="pt-BR"/>
        </w:rPr>
        <w:t>.</w:t>
      </w:r>
      <w:r w:rsidR="00F403DD">
        <w:rPr>
          <w:noProof/>
          <w:color w:val="000000" w:themeColor="text1"/>
          <w:lang w:val="pt-BR"/>
        </w:rPr>
        <w:t xml:space="preserve"> </w:t>
      </w:r>
      <w:r w:rsidRPr="00F403DD">
        <w:rPr>
          <w:b/>
          <w:bCs/>
          <w:noProof/>
          <w:color w:val="000000" w:themeColor="text1"/>
          <w:lang w:val="pt-BR"/>
        </w:rPr>
        <w:t>46</w:t>
      </w:r>
      <w:r w:rsidR="00F403DD">
        <w:rPr>
          <w:b/>
          <w:bCs/>
          <w:noProof/>
          <w:color w:val="000000" w:themeColor="text1"/>
          <w:lang w:val="pt-BR"/>
        </w:rPr>
        <w:t xml:space="preserve"> </w:t>
      </w:r>
      <w:r w:rsidRPr="005A3FFF">
        <w:rPr>
          <w:noProof/>
          <w:color w:val="000000" w:themeColor="text1"/>
          <w:lang w:val="pt-BR"/>
        </w:rPr>
        <w:t>(4)</w:t>
      </w:r>
      <w:r w:rsidR="00F403DD">
        <w:rPr>
          <w:noProof/>
          <w:color w:val="000000" w:themeColor="text1"/>
          <w:lang w:val="pt-BR"/>
        </w:rPr>
        <w:t xml:space="preserve">, </w:t>
      </w:r>
      <w:r w:rsidRPr="005A3FFF">
        <w:rPr>
          <w:noProof/>
          <w:color w:val="000000" w:themeColor="text1"/>
          <w:lang w:val="pt-BR"/>
        </w:rPr>
        <w:t>199-202</w:t>
      </w:r>
      <w:r w:rsidR="00F403DD">
        <w:rPr>
          <w:noProof/>
          <w:color w:val="000000" w:themeColor="text1"/>
          <w:lang w:val="pt-BR"/>
        </w:rPr>
        <w:t xml:space="preserve"> (</w:t>
      </w:r>
      <w:r w:rsidR="00F403DD" w:rsidRPr="005A3FFF">
        <w:rPr>
          <w:noProof/>
          <w:color w:val="000000" w:themeColor="text1"/>
          <w:lang w:val="pt-BR"/>
        </w:rPr>
        <w:t>2004</w:t>
      </w:r>
      <w:r w:rsidR="00F403DD">
        <w:rPr>
          <w:noProof/>
          <w:color w:val="000000" w:themeColor="text1"/>
          <w:lang w:val="pt-BR"/>
        </w:rPr>
        <w:t>)</w:t>
      </w:r>
    </w:p>
    <w:p w14:paraId="3B59174C" w14:textId="62FFC773" w:rsidR="0015502F" w:rsidRPr="005A3FFF" w:rsidRDefault="0015502F" w:rsidP="005A3FFF">
      <w:pPr>
        <w:rPr>
          <w:noProof/>
          <w:color w:val="000000" w:themeColor="text1"/>
        </w:rPr>
      </w:pPr>
      <w:r w:rsidRPr="005A3FFF">
        <w:rPr>
          <w:noProof/>
          <w:color w:val="000000" w:themeColor="text1"/>
          <w:lang w:val="pt-BR"/>
        </w:rPr>
        <w:t xml:space="preserve">20. </w:t>
      </w:r>
      <w:r w:rsidRPr="005A3FFF">
        <w:rPr>
          <w:noProof/>
          <w:color w:val="000000" w:themeColor="text1"/>
          <w:lang w:val="pt-BR"/>
        </w:rPr>
        <w:tab/>
        <w:t>Rocha</w:t>
      </w:r>
      <w:r w:rsidR="00DB32F2">
        <w:rPr>
          <w:noProof/>
          <w:color w:val="000000" w:themeColor="text1"/>
          <w:lang w:val="pt-BR"/>
        </w:rPr>
        <w:t>,</w:t>
      </w:r>
      <w:r w:rsidRPr="005A3FFF">
        <w:rPr>
          <w:noProof/>
          <w:color w:val="000000" w:themeColor="text1"/>
          <w:lang w:val="pt-BR"/>
        </w:rPr>
        <w:t xml:space="preserve"> A</w:t>
      </w:r>
      <w:r w:rsidR="00DB32F2">
        <w:rPr>
          <w:noProof/>
          <w:color w:val="000000" w:themeColor="text1"/>
          <w:lang w:val="pt-BR"/>
        </w:rPr>
        <w:t xml:space="preserve">. </w:t>
      </w:r>
      <w:r w:rsidRPr="005A3FFF">
        <w:rPr>
          <w:noProof/>
          <w:color w:val="000000" w:themeColor="text1"/>
          <w:lang w:val="pt-BR"/>
        </w:rPr>
        <w:t xml:space="preserve">et al. </w:t>
      </w:r>
      <w:r w:rsidRPr="005A3FFF">
        <w:rPr>
          <w:noProof/>
          <w:color w:val="000000" w:themeColor="text1"/>
        </w:rPr>
        <w:t xml:space="preserve">Pathology of patients with Chagas’ disease and acquired immunodeficiency syndrome. </w:t>
      </w:r>
      <w:r w:rsidRPr="005A3FFF">
        <w:rPr>
          <w:i/>
          <w:iCs/>
          <w:noProof/>
          <w:color w:val="000000" w:themeColor="text1"/>
        </w:rPr>
        <w:t>Am</w:t>
      </w:r>
      <w:r w:rsidR="0018348A" w:rsidRPr="005A3FFF">
        <w:rPr>
          <w:i/>
          <w:iCs/>
          <w:noProof/>
          <w:color w:val="000000" w:themeColor="text1"/>
        </w:rPr>
        <w:t>erican</w:t>
      </w:r>
      <w:r w:rsidRPr="005A3FFF">
        <w:rPr>
          <w:i/>
          <w:iCs/>
          <w:noProof/>
          <w:color w:val="000000" w:themeColor="text1"/>
        </w:rPr>
        <w:t xml:space="preserve"> J</w:t>
      </w:r>
      <w:r w:rsidR="0018348A" w:rsidRPr="005A3FFF">
        <w:rPr>
          <w:i/>
          <w:iCs/>
          <w:noProof/>
          <w:color w:val="000000" w:themeColor="text1"/>
        </w:rPr>
        <w:t>ournal of</w:t>
      </w:r>
      <w:r w:rsidRPr="005A3FFF">
        <w:rPr>
          <w:i/>
          <w:iCs/>
          <w:noProof/>
          <w:color w:val="000000" w:themeColor="text1"/>
        </w:rPr>
        <w:t xml:space="preserve"> Trop</w:t>
      </w:r>
      <w:r w:rsidR="0018348A" w:rsidRPr="005A3FFF">
        <w:rPr>
          <w:i/>
          <w:iCs/>
          <w:noProof/>
          <w:color w:val="000000" w:themeColor="text1"/>
        </w:rPr>
        <w:t>ical</w:t>
      </w:r>
      <w:r w:rsidRPr="005A3FFF">
        <w:rPr>
          <w:i/>
          <w:iCs/>
          <w:noProof/>
          <w:color w:val="000000" w:themeColor="text1"/>
        </w:rPr>
        <w:t xml:space="preserve"> Med</w:t>
      </w:r>
      <w:r w:rsidR="0018348A" w:rsidRPr="005A3FFF">
        <w:rPr>
          <w:i/>
          <w:iCs/>
          <w:noProof/>
          <w:color w:val="000000" w:themeColor="text1"/>
        </w:rPr>
        <w:t>icine and</w:t>
      </w:r>
      <w:r w:rsidRPr="005A3FFF">
        <w:rPr>
          <w:i/>
          <w:iCs/>
          <w:noProof/>
          <w:color w:val="000000" w:themeColor="text1"/>
        </w:rPr>
        <w:t xml:space="preserve"> Hyg</w:t>
      </w:r>
      <w:r w:rsidR="0018348A" w:rsidRPr="005A3FFF">
        <w:rPr>
          <w:i/>
          <w:iCs/>
          <w:noProof/>
          <w:color w:val="000000" w:themeColor="text1"/>
        </w:rPr>
        <w:t>iene</w:t>
      </w:r>
      <w:r w:rsidRPr="005A3FFF">
        <w:rPr>
          <w:noProof/>
          <w:color w:val="000000" w:themeColor="text1"/>
        </w:rPr>
        <w:t>.</w:t>
      </w:r>
      <w:r w:rsidR="00F403DD">
        <w:rPr>
          <w:noProof/>
          <w:color w:val="000000" w:themeColor="text1"/>
        </w:rPr>
        <w:t xml:space="preserve"> </w:t>
      </w:r>
      <w:r w:rsidR="00F403DD" w:rsidRPr="00F403DD">
        <w:rPr>
          <w:b/>
          <w:bCs/>
          <w:noProof/>
          <w:color w:val="000000" w:themeColor="text1"/>
        </w:rPr>
        <w:t>50</w:t>
      </w:r>
      <w:r w:rsidR="00F403DD">
        <w:rPr>
          <w:noProof/>
          <w:color w:val="000000" w:themeColor="text1"/>
        </w:rPr>
        <w:t xml:space="preserve"> (3), 261-268 (</w:t>
      </w:r>
      <w:r w:rsidR="00F403DD" w:rsidRPr="005A3FFF">
        <w:rPr>
          <w:noProof/>
          <w:color w:val="000000" w:themeColor="text1"/>
        </w:rPr>
        <w:t>1994</w:t>
      </w:r>
      <w:r w:rsidR="00F403DD">
        <w:rPr>
          <w:noProof/>
          <w:color w:val="000000" w:themeColor="text1"/>
        </w:rPr>
        <w:t>)</w:t>
      </w:r>
    </w:p>
    <w:p w14:paraId="63DF9DC4" w14:textId="40B4FBED" w:rsidR="0015502F" w:rsidRPr="005A3FFF" w:rsidRDefault="0015502F" w:rsidP="005A3FFF">
      <w:pPr>
        <w:rPr>
          <w:noProof/>
          <w:color w:val="000000" w:themeColor="text1"/>
        </w:rPr>
      </w:pPr>
      <w:r w:rsidRPr="005A3FFF">
        <w:rPr>
          <w:noProof/>
          <w:color w:val="000000" w:themeColor="text1"/>
        </w:rPr>
        <w:t xml:space="preserve">21. </w:t>
      </w:r>
      <w:r w:rsidRPr="005A3FFF">
        <w:rPr>
          <w:noProof/>
          <w:color w:val="000000" w:themeColor="text1"/>
        </w:rPr>
        <w:tab/>
        <w:t>Yasukawa</w:t>
      </w:r>
      <w:r w:rsidR="00DB32F2">
        <w:rPr>
          <w:noProof/>
          <w:color w:val="000000" w:themeColor="text1"/>
        </w:rPr>
        <w:t>,</w:t>
      </w:r>
      <w:r w:rsidRPr="005A3FFF">
        <w:rPr>
          <w:noProof/>
          <w:color w:val="000000" w:themeColor="text1"/>
        </w:rPr>
        <w:t xml:space="preserve"> K</w:t>
      </w:r>
      <w:r w:rsidR="00DB32F2">
        <w:rPr>
          <w:noProof/>
          <w:color w:val="000000" w:themeColor="text1"/>
        </w:rPr>
        <w:t>. et al</w:t>
      </w:r>
      <w:r w:rsidR="003F17E4">
        <w:rPr>
          <w:noProof/>
          <w:color w:val="000000" w:themeColor="text1"/>
        </w:rPr>
        <w:t>.</w:t>
      </w:r>
      <w:r w:rsidRPr="005A3FFF">
        <w:rPr>
          <w:noProof/>
          <w:color w:val="000000" w:themeColor="text1"/>
        </w:rPr>
        <w:t xml:space="preserve"> Case report: Trypanosoma cruzi meningoencephalitis in a patient with acquired immunodeficiency syndrome. </w:t>
      </w:r>
      <w:r w:rsidRPr="005A3FFF">
        <w:rPr>
          <w:i/>
          <w:iCs/>
          <w:noProof/>
          <w:color w:val="000000" w:themeColor="text1"/>
        </w:rPr>
        <w:t>Am</w:t>
      </w:r>
      <w:r w:rsidR="0018348A" w:rsidRPr="005A3FFF">
        <w:rPr>
          <w:i/>
          <w:iCs/>
          <w:noProof/>
          <w:color w:val="000000" w:themeColor="text1"/>
        </w:rPr>
        <w:t>erican</w:t>
      </w:r>
      <w:r w:rsidRPr="005A3FFF">
        <w:rPr>
          <w:i/>
          <w:iCs/>
          <w:noProof/>
          <w:color w:val="000000" w:themeColor="text1"/>
        </w:rPr>
        <w:t xml:space="preserve"> J</w:t>
      </w:r>
      <w:r w:rsidR="0018348A" w:rsidRPr="005A3FFF">
        <w:rPr>
          <w:i/>
          <w:iCs/>
          <w:noProof/>
          <w:color w:val="000000" w:themeColor="text1"/>
        </w:rPr>
        <w:t>ournal of</w:t>
      </w:r>
      <w:r w:rsidRPr="005A3FFF">
        <w:rPr>
          <w:i/>
          <w:iCs/>
          <w:noProof/>
          <w:color w:val="000000" w:themeColor="text1"/>
        </w:rPr>
        <w:t xml:space="preserve"> Trop</w:t>
      </w:r>
      <w:r w:rsidR="0018348A" w:rsidRPr="005A3FFF">
        <w:rPr>
          <w:i/>
          <w:iCs/>
          <w:noProof/>
          <w:color w:val="000000" w:themeColor="text1"/>
        </w:rPr>
        <w:t>ical</w:t>
      </w:r>
      <w:r w:rsidRPr="005A3FFF">
        <w:rPr>
          <w:i/>
          <w:iCs/>
          <w:noProof/>
          <w:color w:val="000000" w:themeColor="text1"/>
        </w:rPr>
        <w:t xml:space="preserve"> Med</w:t>
      </w:r>
      <w:r w:rsidR="0018348A" w:rsidRPr="005A3FFF">
        <w:rPr>
          <w:i/>
          <w:iCs/>
          <w:noProof/>
          <w:color w:val="000000" w:themeColor="text1"/>
        </w:rPr>
        <w:t>icine and</w:t>
      </w:r>
      <w:r w:rsidRPr="005A3FFF">
        <w:rPr>
          <w:i/>
          <w:iCs/>
          <w:noProof/>
          <w:color w:val="000000" w:themeColor="text1"/>
        </w:rPr>
        <w:t xml:space="preserve"> Hyg</w:t>
      </w:r>
      <w:r w:rsidR="0018348A" w:rsidRPr="005A3FFF">
        <w:rPr>
          <w:i/>
          <w:iCs/>
          <w:noProof/>
          <w:color w:val="000000" w:themeColor="text1"/>
        </w:rPr>
        <w:t>iene</w:t>
      </w:r>
      <w:r w:rsidRPr="005A3FFF">
        <w:rPr>
          <w:noProof/>
          <w:color w:val="000000" w:themeColor="text1"/>
        </w:rPr>
        <w:t>.</w:t>
      </w:r>
      <w:r w:rsidR="00F403DD">
        <w:rPr>
          <w:noProof/>
          <w:color w:val="000000" w:themeColor="text1"/>
        </w:rPr>
        <w:t xml:space="preserve"> </w:t>
      </w:r>
      <w:r w:rsidR="00F403DD" w:rsidRPr="00F403DD">
        <w:rPr>
          <w:b/>
          <w:bCs/>
          <w:noProof/>
          <w:color w:val="000000" w:themeColor="text1"/>
        </w:rPr>
        <w:t>91</w:t>
      </w:r>
      <w:r w:rsidR="00F403DD">
        <w:rPr>
          <w:noProof/>
          <w:color w:val="000000" w:themeColor="text1"/>
        </w:rPr>
        <w:t xml:space="preserve"> (1), 84-85 (</w:t>
      </w:r>
      <w:r w:rsidR="00F403DD" w:rsidRPr="005A3FFF">
        <w:rPr>
          <w:noProof/>
          <w:color w:val="000000" w:themeColor="text1"/>
        </w:rPr>
        <w:t>2014</w:t>
      </w:r>
      <w:r w:rsidR="00F403DD">
        <w:rPr>
          <w:noProof/>
          <w:color w:val="000000" w:themeColor="text1"/>
        </w:rPr>
        <w:t>)</w:t>
      </w:r>
    </w:p>
    <w:p w14:paraId="14B45C45" w14:textId="4BF3FBED" w:rsidR="0015502F" w:rsidRPr="005A3FFF" w:rsidRDefault="0015502F" w:rsidP="005A3FFF">
      <w:pPr>
        <w:rPr>
          <w:noProof/>
          <w:color w:val="000000" w:themeColor="text1"/>
        </w:rPr>
      </w:pPr>
      <w:r w:rsidRPr="005A3FFF">
        <w:rPr>
          <w:noProof/>
          <w:color w:val="000000" w:themeColor="text1"/>
        </w:rPr>
        <w:t xml:space="preserve">22. </w:t>
      </w:r>
      <w:r w:rsidRPr="005A3FFF">
        <w:rPr>
          <w:noProof/>
          <w:color w:val="000000" w:themeColor="text1"/>
        </w:rPr>
        <w:tab/>
        <w:t>Bennett</w:t>
      </w:r>
      <w:r w:rsidR="00DB32F2">
        <w:rPr>
          <w:noProof/>
          <w:color w:val="000000" w:themeColor="text1"/>
        </w:rPr>
        <w:t>,</w:t>
      </w:r>
      <w:r w:rsidRPr="005A3FFF">
        <w:rPr>
          <w:noProof/>
          <w:color w:val="000000" w:themeColor="text1"/>
        </w:rPr>
        <w:t xml:space="preserve"> M</w:t>
      </w:r>
      <w:r w:rsidR="00DB32F2">
        <w:rPr>
          <w:noProof/>
          <w:color w:val="000000" w:themeColor="text1"/>
        </w:rPr>
        <w:t xml:space="preserve">. </w:t>
      </w:r>
      <w:r w:rsidRPr="005A3FFF">
        <w:rPr>
          <w:noProof/>
          <w:color w:val="000000" w:themeColor="text1"/>
        </w:rPr>
        <w:t>L</w:t>
      </w:r>
      <w:r w:rsidR="00DB32F2">
        <w:rPr>
          <w:noProof/>
          <w:color w:val="000000" w:themeColor="text1"/>
        </w:rPr>
        <w:t xml:space="preserve">. </w:t>
      </w:r>
      <w:r w:rsidRPr="005A3FFF">
        <w:rPr>
          <w:noProof/>
          <w:color w:val="000000" w:themeColor="text1"/>
        </w:rPr>
        <w:t xml:space="preserve">et al. New tools for studying microglia in the mouse and human CNS. </w:t>
      </w:r>
      <w:r w:rsidRPr="005A3FFF">
        <w:rPr>
          <w:i/>
          <w:iCs/>
          <w:noProof/>
          <w:color w:val="000000" w:themeColor="text1"/>
        </w:rPr>
        <w:t>Proc</w:t>
      </w:r>
      <w:r w:rsidR="0018348A" w:rsidRPr="005A3FFF">
        <w:rPr>
          <w:i/>
          <w:iCs/>
          <w:noProof/>
          <w:color w:val="000000" w:themeColor="text1"/>
        </w:rPr>
        <w:t>eedings of the</w:t>
      </w:r>
      <w:r w:rsidRPr="005A3FFF">
        <w:rPr>
          <w:i/>
          <w:iCs/>
          <w:noProof/>
          <w:color w:val="000000" w:themeColor="text1"/>
        </w:rPr>
        <w:t xml:space="preserve"> Nat</w:t>
      </w:r>
      <w:r w:rsidR="0018348A" w:rsidRPr="005A3FFF">
        <w:rPr>
          <w:i/>
          <w:iCs/>
          <w:noProof/>
          <w:color w:val="000000" w:themeColor="text1"/>
        </w:rPr>
        <w:t>iona</w:t>
      </w:r>
      <w:r w:rsidRPr="005A3FFF">
        <w:rPr>
          <w:i/>
          <w:iCs/>
          <w:noProof/>
          <w:color w:val="000000" w:themeColor="text1"/>
        </w:rPr>
        <w:t>l Acad</w:t>
      </w:r>
      <w:r w:rsidR="0018348A" w:rsidRPr="005A3FFF">
        <w:rPr>
          <w:i/>
          <w:iCs/>
          <w:noProof/>
          <w:color w:val="000000" w:themeColor="text1"/>
        </w:rPr>
        <w:t>emy of</w:t>
      </w:r>
      <w:r w:rsidRPr="005A3FFF">
        <w:rPr>
          <w:i/>
          <w:iCs/>
          <w:noProof/>
          <w:color w:val="000000" w:themeColor="text1"/>
        </w:rPr>
        <w:t xml:space="preserve"> Sci</w:t>
      </w:r>
      <w:r w:rsidR="0018348A" w:rsidRPr="005A3FFF">
        <w:rPr>
          <w:i/>
          <w:iCs/>
          <w:noProof/>
          <w:color w:val="000000" w:themeColor="text1"/>
        </w:rPr>
        <w:t>ences of the United States of America</w:t>
      </w:r>
      <w:r w:rsidRPr="005A3FFF">
        <w:rPr>
          <w:noProof/>
          <w:color w:val="000000" w:themeColor="text1"/>
        </w:rPr>
        <w:t>.</w:t>
      </w:r>
      <w:r w:rsidR="00F403DD">
        <w:rPr>
          <w:noProof/>
          <w:color w:val="000000" w:themeColor="text1"/>
        </w:rPr>
        <w:t xml:space="preserve"> </w:t>
      </w:r>
      <w:r w:rsidRPr="00F403DD">
        <w:rPr>
          <w:b/>
          <w:bCs/>
          <w:noProof/>
          <w:color w:val="000000" w:themeColor="text1"/>
        </w:rPr>
        <w:t>113</w:t>
      </w:r>
      <w:r w:rsidR="00F403DD">
        <w:rPr>
          <w:noProof/>
          <w:color w:val="000000" w:themeColor="text1"/>
        </w:rPr>
        <w:t xml:space="preserve"> </w:t>
      </w:r>
      <w:r w:rsidRPr="005A3FFF">
        <w:rPr>
          <w:noProof/>
          <w:color w:val="000000" w:themeColor="text1"/>
        </w:rPr>
        <w:t>(12)</w:t>
      </w:r>
      <w:r w:rsidR="00F403DD">
        <w:rPr>
          <w:noProof/>
          <w:color w:val="000000" w:themeColor="text1"/>
        </w:rPr>
        <w:t xml:space="preserve">, </w:t>
      </w:r>
      <w:r w:rsidRPr="005A3FFF">
        <w:rPr>
          <w:noProof/>
          <w:color w:val="000000" w:themeColor="text1"/>
        </w:rPr>
        <w:t>1738-</w:t>
      </w:r>
      <w:r w:rsidRPr="005A3FFF">
        <w:rPr>
          <w:noProof/>
          <w:color w:val="000000" w:themeColor="text1"/>
        </w:rPr>
        <w:lastRenderedPageBreak/>
        <w:t>1746</w:t>
      </w:r>
      <w:r w:rsidR="00F403DD">
        <w:rPr>
          <w:noProof/>
          <w:color w:val="000000" w:themeColor="text1"/>
        </w:rPr>
        <w:t xml:space="preserve"> (</w:t>
      </w:r>
      <w:r w:rsidR="00F403DD" w:rsidRPr="005A3FFF">
        <w:rPr>
          <w:noProof/>
          <w:color w:val="000000" w:themeColor="text1"/>
        </w:rPr>
        <w:t>2016</w:t>
      </w:r>
      <w:r w:rsidR="00F403DD">
        <w:rPr>
          <w:noProof/>
          <w:color w:val="000000" w:themeColor="text1"/>
        </w:rPr>
        <w:t>)</w:t>
      </w:r>
    </w:p>
    <w:p w14:paraId="66448467" w14:textId="525FE4D3" w:rsidR="0015502F" w:rsidRPr="005A3FFF" w:rsidRDefault="0015502F" w:rsidP="005A3FFF">
      <w:pPr>
        <w:rPr>
          <w:noProof/>
          <w:color w:val="000000" w:themeColor="text1"/>
        </w:rPr>
      </w:pPr>
      <w:r w:rsidRPr="005A3FFF">
        <w:rPr>
          <w:noProof/>
          <w:color w:val="000000" w:themeColor="text1"/>
        </w:rPr>
        <w:t xml:space="preserve">23. </w:t>
      </w:r>
      <w:r w:rsidRPr="005A3FFF">
        <w:rPr>
          <w:noProof/>
          <w:color w:val="000000" w:themeColor="text1"/>
        </w:rPr>
        <w:tab/>
        <w:t>Roederer</w:t>
      </w:r>
      <w:r w:rsidR="00DB32F2">
        <w:rPr>
          <w:noProof/>
          <w:color w:val="000000" w:themeColor="text1"/>
        </w:rPr>
        <w:t>,</w:t>
      </w:r>
      <w:r w:rsidRPr="005A3FFF">
        <w:rPr>
          <w:noProof/>
          <w:color w:val="000000" w:themeColor="text1"/>
        </w:rPr>
        <w:t xml:space="preserve"> M. Compensation in Flow Cytometry. In: </w:t>
      </w:r>
      <w:r w:rsidRPr="005A3FFF">
        <w:rPr>
          <w:i/>
          <w:iCs/>
          <w:noProof/>
          <w:color w:val="000000" w:themeColor="text1"/>
        </w:rPr>
        <w:t>Current Protocols in Cytometry</w:t>
      </w:r>
      <w:r w:rsidRPr="005A3FFF">
        <w:rPr>
          <w:noProof/>
          <w:color w:val="000000" w:themeColor="text1"/>
        </w:rPr>
        <w:t>.</w:t>
      </w:r>
      <w:r w:rsidR="00F403DD">
        <w:rPr>
          <w:noProof/>
          <w:color w:val="000000" w:themeColor="text1"/>
        </w:rPr>
        <w:t xml:space="preserve"> </w:t>
      </w:r>
      <w:r w:rsidR="00F403DD" w:rsidRPr="00F403DD">
        <w:rPr>
          <w:b/>
          <w:bCs/>
          <w:noProof/>
          <w:color w:val="000000" w:themeColor="text1"/>
        </w:rPr>
        <w:t>22</w:t>
      </w:r>
      <w:r w:rsidR="00F403DD">
        <w:rPr>
          <w:noProof/>
          <w:color w:val="000000" w:themeColor="text1"/>
        </w:rPr>
        <w:t xml:space="preserve"> (1)</w:t>
      </w:r>
      <w:r w:rsidR="003F17E4">
        <w:rPr>
          <w:noProof/>
          <w:color w:val="000000" w:themeColor="text1"/>
        </w:rPr>
        <w:t xml:space="preserve"> </w:t>
      </w:r>
      <w:r w:rsidR="00F403DD">
        <w:rPr>
          <w:noProof/>
          <w:color w:val="000000" w:themeColor="text1"/>
        </w:rPr>
        <w:t>(</w:t>
      </w:r>
      <w:r w:rsidR="00F403DD" w:rsidRPr="005A3FFF">
        <w:rPr>
          <w:noProof/>
          <w:color w:val="000000" w:themeColor="text1"/>
        </w:rPr>
        <w:t>2002</w:t>
      </w:r>
      <w:r w:rsidR="00F403DD">
        <w:rPr>
          <w:noProof/>
          <w:color w:val="000000" w:themeColor="text1"/>
        </w:rPr>
        <w:t>)</w:t>
      </w:r>
    </w:p>
    <w:p w14:paraId="6D984C3D" w14:textId="2BBF6C8A" w:rsidR="0015502F" w:rsidRPr="005A3FFF" w:rsidRDefault="0015502F" w:rsidP="005A3FFF">
      <w:pPr>
        <w:rPr>
          <w:noProof/>
          <w:color w:val="000000" w:themeColor="text1"/>
        </w:rPr>
      </w:pPr>
      <w:r w:rsidRPr="005A3FFF">
        <w:rPr>
          <w:noProof/>
          <w:color w:val="000000" w:themeColor="text1"/>
          <w:lang w:val="pt-BR"/>
        </w:rPr>
        <w:t xml:space="preserve">24. </w:t>
      </w:r>
      <w:r w:rsidRPr="005A3FFF">
        <w:rPr>
          <w:noProof/>
          <w:color w:val="000000" w:themeColor="text1"/>
          <w:lang w:val="pt-BR"/>
        </w:rPr>
        <w:tab/>
        <w:t>Silva</w:t>
      </w:r>
      <w:r w:rsidR="00DB32F2">
        <w:rPr>
          <w:noProof/>
          <w:color w:val="000000" w:themeColor="text1"/>
          <w:lang w:val="pt-BR"/>
        </w:rPr>
        <w:t>,</w:t>
      </w:r>
      <w:r w:rsidRPr="005A3FFF">
        <w:rPr>
          <w:noProof/>
          <w:color w:val="000000" w:themeColor="text1"/>
          <w:lang w:val="pt-BR"/>
        </w:rPr>
        <w:t xml:space="preserve"> A</w:t>
      </w:r>
      <w:r w:rsidR="00DB32F2">
        <w:rPr>
          <w:noProof/>
          <w:color w:val="000000" w:themeColor="text1"/>
          <w:lang w:val="pt-BR"/>
        </w:rPr>
        <w:t xml:space="preserve">. </w:t>
      </w:r>
      <w:r w:rsidRPr="005A3FFF">
        <w:rPr>
          <w:noProof/>
          <w:color w:val="000000" w:themeColor="text1"/>
          <w:lang w:val="pt-BR"/>
        </w:rPr>
        <w:t>A</w:t>
      </w:r>
      <w:r w:rsidR="00DB32F2">
        <w:rPr>
          <w:noProof/>
          <w:color w:val="000000" w:themeColor="text1"/>
          <w:lang w:val="pt-BR"/>
        </w:rPr>
        <w:t>.</w:t>
      </w:r>
      <w:r w:rsidRPr="005A3FFF">
        <w:rPr>
          <w:noProof/>
          <w:color w:val="000000" w:themeColor="text1"/>
          <w:lang w:val="pt-BR"/>
        </w:rPr>
        <w:t xml:space="preserve"> et al. </w:t>
      </w:r>
      <w:r w:rsidRPr="005A3FFF">
        <w:rPr>
          <w:noProof/>
          <w:color w:val="000000" w:themeColor="text1"/>
        </w:rPr>
        <w:t xml:space="preserve">Priming astrocytes with TNF enhances their susceptibility to Trypanosoma cruzi infection and creates a self-sustaining inflammatory milieu. </w:t>
      </w:r>
      <w:r w:rsidRPr="005A3FFF">
        <w:rPr>
          <w:i/>
          <w:iCs/>
          <w:noProof/>
          <w:color w:val="000000" w:themeColor="text1"/>
        </w:rPr>
        <w:t>J</w:t>
      </w:r>
      <w:r w:rsidR="0018348A" w:rsidRPr="005A3FFF">
        <w:rPr>
          <w:i/>
          <w:iCs/>
          <w:noProof/>
          <w:color w:val="000000" w:themeColor="text1"/>
        </w:rPr>
        <w:t>ournal of</w:t>
      </w:r>
      <w:r w:rsidRPr="005A3FFF">
        <w:rPr>
          <w:i/>
          <w:iCs/>
          <w:noProof/>
          <w:color w:val="000000" w:themeColor="text1"/>
        </w:rPr>
        <w:t xml:space="preserve"> Neuroinflammation</w:t>
      </w:r>
      <w:r w:rsidRPr="005A3FFF">
        <w:rPr>
          <w:noProof/>
          <w:color w:val="000000" w:themeColor="text1"/>
        </w:rPr>
        <w:t xml:space="preserve">. </w:t>
      </w:r>
      <w:r w:rsidR="00F403DD" w:rsidRPr="00F403DD">
        <w:rPr>
          <w:b/>
          <w:bCs/>
          <w:noProof/>
          <w:color w:val="000000" w:themeColor="text1"/>
        </w:rPr>
        <w:t xml:space="preserve">14 </w:t>
      </w:r>
      <w:r w:rsidR="00F403DD">
        <w:rPr>
          <w:noProof/>
          <w:color w:val="000000" w:themeColor="text1"/>
        </w:rPr>
        <w:t>(182)</w:t>
      </w:r>
      <w:r w:rsidR="003F17E4">
        <w:rPr>
          <w:noProof/>
          <w:color w:val="000000" w:themeColor="text1"/>
        </w:rPr>
        <w:t xml:space="preserve">, </w:t>
      </w:r>
      <w:r w:rsidR="00F403DD">
        <w:rPr>
          <w:noProof/>
          <w:color w:val="000000" w:themeColor="text1"/>
        </w:rPr>
        <w:t>(</w:t>
      </w:r>
      <w:r w:rsidR="00F403DD" w:rsidRPr="005A3FFF">
        <w:rPr>
          <w:noProof/>
          <w:color w:val="000000" w:themeColor="text1"/>
        </w:rPr>
        <w:t>2017</w:t>
      </w:r>
      <w:r w:rsidR="00F403DD">
        <w:rPr>
          <w:noProof/>
          <w:color w:val="000000" w:themeColor="text1"/>
        </w:rPr>
        <w:t>)</w:t>
      </w:r>
    </w:p>
    <w:p w14:paraId="06B1C4C9" w14:textId="2E6DC32A" w:rsidR="0015502F" w:rsidRPr="005A3FFF" w:rsidRDefault="0015502F" w:rsidP="005A3FFF">
      <w:pPr>
        <w:rPr>
          <w:noProof/>
          <w:color w:val="000000" w:themeColor="text1"/>
        </w:rPr>
      </w:pPr>
      <w:r w:rsidRPr="005A3FFF">
        <w:rPr>
          <w:noProof/>
          <w:color w:val="000000" w:themeColor="text1"/>
        </w:rPr>
        <w:t xml:space="preserve">25. </w:t>
      </w:r>
      <w:r w:rsidRPr="005A3FFF">
        <w:rPr>
          <w:noProof/>
          <w:color w:val="000000" w:themeColor="text1"/>
        </w:rPr>
        <w:tab/>
        <w:t>Tsacopoulos</w:t>
      </w:r>
      <w:r w:rsidR="00DB32F2">
        <w:rPr>
          <w:noProof/>
          <w:color w:val="000000" w:themeColor="text1"/>
        </w:rPr>
        <w:t>,</w:t>
      </w:r>
      <w:r w:rsidRPr="005A3FFF">
        <w:rPr>
          <w:noProof/>
          <w:color w:val="000000" w:themeColor="text1"/>
        </w:rPr>
        <w:t xml:space="preserve"> M</w:t>
      </w:r>
      <w:r w:rsidR="00DB32F2">
        <w:rPr>
          <w:noProof/>
          <w:color w:val="000000" w:themeColor="text1"/>
        </w:rPr>
        <w:t>.</w:t>
      </w:r>
      <w:r w:rsidRPr="005A3FFF">
        <w:rPr>
          <w:noProof/>
          <w:color w:val="000000" w:themeColor="text1"/>
        </w:rPr>
        <w:t>, Evêquoz-Mercier</w:t>
      </w:r>
      <w:r w:rsidR="00DB32F2">
        <w:rPr>
          <w:noProof/>
          <w:color w:val="000000" w:themeColor="text1"/>
        </w:rPr>
        <w:t>,</w:t>
      </w:r>
      <w:r w:rsidRPr="005A3FFF">
        <w:rPr>
          <w:noProof/>
          <w:color w:val="000000" w:themeColor="text1"/>
        </w:rPr>
        <w:t xml:space="preserve"> V</w:t>
      </w:r>
      <w:r w:rsidR="00DB32F2">
        <w:rPr>
          <w:noProof/>
          <w:color w:val="000000" w:themeColor="text1"/>
        </w:rPr>
        <w:t>.</w:t>
      </w:r>
      <w:r w:rsidRPr="005A3FFF">
        <w:rPr>
          <w:noProof/>
          <w:color w:val="000000" w:themeColor="text1"/>
        </w:rPr>
        <w:t>, Perrottet</w:t>
      </w:r>
      <w:r w:rsidR="00DB32F2">
        <w:rPr>
          <w:noProof/>
          <w:color w:val="000000" w:themeColor="text1"/>
        </w:rPr>
        <w:t>,</w:t>
      </w:r>
      <w:r w:rsidRPr="005A3FFF">
        <w:rPr>
          <w:noProof/>
          <w:color w:val="000000" w:themeColor="text1"/>
        </w:rPr>
        <w:t xml:space="preserve"> P</w:t>
      </w:r>
      <w:r w:rsidR="00DB32F2">
        <w:rPr>
          <w:noProof/>
          <w:color w:val="000000" w:themeColor="text1"/>
        </w:rPr>
        <w:t>.</w:t>
      </w:r>
      <w:r w:rsidRPr="005A3FFF">
        <w:rPr>
          <w:noProof/>
          <w:color w:val="000000" w:themeColor="text1"/>
        </w:rPr>
        <w:t>, Buchner</w:t>
      </w:r>
      <w:r w:rsidR="00DB32F2">
        <w:rPr>
          <w:noProof/>
          <w:color w:val="000000" w:themeColor="text1"/>
        </w:rPr>
        <w:t>,</w:t>
      </w:r>
      <w:r w:rsidRPr="005A3FFF">
        <w:rPr>
          <w:noProof/>
          <w:color w:val="000000" w:themeColor="text1"/>
        </w:rPr>
        <w:t xml:space="preserve"> E. Honeybee retinal glial cells transform glucose and supply the neurons with metabolic substrate. </w:t>
      </w:r>
      <w:r w:rsidRPr="005A3FFF">
        <w:rPr>
          <w:i/>
          <w:iCs/>
          <w:noProof/>
          <w:color w:val="000000" w:themeColor="text1"/>
        </w:rPr>
        <w:t>Proc</w:t>
      </w:r>
      <w:r w:rsidR="0018348A" w:rsidRPr="005A3FFF">
        <w:rPr>
          <w:i/>
          <w:iCs/>
          <w:noProof/>
          <w:color w:val="000000" w:themeColor="text1"/>
        </w:rPr>
        <w:t>eedings of the</w:t>
      </w:r>
      <w:r w:rsidRPr="005A3FFF">
        <w:rPr>
          <w:i/>
          <w:iCs/>
          <w:noProof/>
          <w:color w:val="000000" w:themeColor="text1"/>
        </w:rPr>
        <w:t xml:space="preserve"> Nat</w:t>
      </w:r>
      <w:r w:rsidR="0018348A" w:rsidRPr="005A3FFF">
        <w:rPr>
          <w:i/>
          <w:iCs/>
          <w:noProof/>
          <w:color w:val="000000" w:themeColor="text1"/>
        </w:rPr>
        <w:t>iona</w:t>
      </w:r>
      <w:r w:rsidRPr="005A3FFF">
        <w:rPr>
          <w:i/>
          <w:iCs/>
          <w:noProof/>
          <w:color w:val="000000" w:themeColor="text1"/>
        </w:rPr>
        <w:t>l Acad</w:t>
      </w:r>
      <w:r w:rsidR="0018348A" w:rsidRPr="005A3FFF">
        <w:rPr>
          <w:i/>
          <w:iCs/>
          <w:noProof/>
          <w:color w:val="000000" w:themeColor="text1"/>
        </w:rPr>
        <w:t>emy of</w:t>
      </w:r>
      <w:r w:rsidRPr="005A3FFF">
        <w:rPr>
          <w:i/>
          <w:iCs/>
          <w:noProof/>
          <w:color w:val="000000" w:themeColor="text1"/>
        </w:rPr>
        <w:t xml:space="preserve"> Sci</w:t>
      </w:r>
      <w:r w:rsidR="0018348A" w:rsidRPr="005A3FFF">
        <w:rPr>
          <w:i/>
          <w:iCs/>
          <w:noProof/>
          <w:color w:val="000000" w:themeColor="text1"/>
        </w:rPr>
        <w:t>ences</w:t>
      </w:r>
      <w:r w:rsidR="00F403DD">
        <w:rPr>
          <w:i/>
          <w:iCs/>
          <w:noProof/>
          <w:color w:val="000000" w:themeColor="text1"/>
        </w:rPr>
        <w:t xml:space="preserve"> of the United States of America</w:t>
      </w:r>
      <w:r w:rsidRPr="005A3FFF">
        <w:rPr>
          <w:noProof/>
          <w:color w:val="000000" w:themeColor="text1"/>
        </w:rPr>
        <w:t>.</w:t>
      </w:r>
      <w:r w:rsidR="00F403DD">
        <w:rPr>
          <w:noProof/>
          <w:color w:val="000000" w:themeColor="text1"/>
        </w:rPr>
        <w:t xml:space="preserve"> </w:t>
      </w:r>
      <w:r w:rsidRPr="00F403DD">
        <w:rPr>
          <w:b/>
          <w:bCs/>
          <w:noProof/>
          <w:color w:val="000000" w:themeColor="text1"/>
        </w:rPr>
        <w:t>85</w:t>
      </w:r>
      <w:r w:rsidRPr="005A3FFF">
        <w:rPr>
          <w:noProof/>
          <w:color w:val="000000" w:themeColor="text1"/>
        </w:rPr>
        <w:t>(22)</w:t>
      </w:r>
      <w:r w:rsidR="00F403DD">
        <w:rPr>
          <w:noProof/>
          <w:color w:val="000000" w:themeColor="text1"/>
        </w:rPr>
        <w:t xml:space="preserve">, </w:t>
      </w:r>
      <w:r w:rsidRPr="005A3FFF">
        <w:rPr>
          <w:noProof/>
          <w:color w:val="000000" w:themeColor="text1"/>
        </w:rPr>
        <w:t xml:space="preserve">8727- 8731 </w:t>
      </w:r>
      <w:r w:rsidR="00F403DD">
        <w:rPr>
          <w:noProof/>
          <w:color w:val="000000" w:themeColor="text1"/>
        </w:rPr>
        <w:t>(</w:t>
      </w:r>
      <w:r w:rsidR="00F403DD" w:rsidRPr="005A3FFF">
        <w:rPr>
          <w:noProof/>
          <w:color w:val="000000" w:themeColor="text1"/>
        </w:rPr>
        <w:t>1988</w:t>
      </w:r>
      <w:r w:rsidR="00F403DD">
        <w:rPr>
          <w:noProof/>
          <w:color w:val="000000" w:themeColor="text1"/>
        </w:rPr>
        <w:t>)</w:t>
      </w:r>
    </w:p>
    <w:p w14:paraId="6CD719F9" w14:textId="5CC0BE0E" w:rsidR="0015502F" w:rsidRPr="005A3FFF" w:rsidRDefault="0015502F" w:rsidP="005A3FFF">
      <w:pPr>
        <w:rPr>
          <w:noProof/>
          <w:color w:val="000000" w:themeColor="text1"/>
        </w:rPr>
      </w:pPr>
      <w:r w:rsidRPr="005A3FFF">
        <w:rPr>
          <w:noProof/>
          <w:color w:val="000000" w:themeColor="text1"/>
        </w:rPr>
        <w:t xml:space="preserve">26. </w:t>
      </w:r>
      <w:r w:rsidRPr="005A3FFF">
        <w:rPr>
          <w:noProof/>
          <w:color w:val="000000" w:themeColor="text1"/>
        </w:rPr>
        <w:tab/>
        <w:t>Nagase</w:t>
      </w:r>
      <w:r w:rsidR="00DB32F2">
        <w:rPr>
          <w:noProof/>
          <w:color w:val="000000" w:themeColor="text1"/>
        </w:rPr>
        <w:t>,</w:t>
      </w:r>
      <w:r w:rsidRPr="005A3FFF">
        <w:rPr>
          <w:noProof/>
          <w:color w:val="000000" w:themeColor="text1"/>
        </w:rPr>
        <w:t xml:space="preserve"> M</w:t>
      </w:r>
      <w:r w:rsidR="00DB32F2">
        <w:rPr>
          <w:noProof/>
          <w:color w:val="000000" w:themeColor="text1"/>
        </w:rPr>
        <w:t>.</w:t>
      </w:r>
      <w:r w:rsidRPr="005A3FFF">
        <w:rPr>
          <w:noProof/>
          <w:color w:val="000000" w:themeColor="text1"/>
        </w:rPr>
        <w:t>, Takahashi</w:t>
      </w:r>
      <w:r w:rsidR="00DB32F2">
        <w:rPr>
          <w:noProof/>
          <w:color w:val="000000" w:themeColor="text1"/>
        </w:rPr>
        <w:t>,</w:t>
      </w:r>
      <w:r w:rsidRPr="005A3FFF">
        <w:rPr>
          <w:noProof/>
          <w:color w:val="000000" w:themeColor="text1"/>
        </w:rPr>
        <w:t xml:space="preserve"> Y</w:t>
      </w:r>
      <w:r w:rsidR="00DB32F2">
        <w:rPr>
          <w:noProof/>
          <w:color w:val="000000" w:themeColor="text1"/>
        </w:rPr>
        <w:t>.</w:t>
      </w:r>
      <w:r w:rsidRPr="005A3FFF">
        <w:rPr>
          <w:noProof/>
          <w:color w:val="000000" w:themeColor="text1"/>
        </w:rPr>
        <w:t>, Watabe</w:t>
      </w:r>
      <w:r w:rsidR="00DB32F2">
        <w:rPr>
          <w:noProof/>
          <w:color w:val="000000" w:themeColor="text1"/>
        </w:rPr>
        <w:t>,</w:t>
      </w:r>
      <w:r w:rsidRPr="005A3FFF">
        <w:rPr>
          <w:noProof/>
          <w:color w:val="000000" w:themeColor="text1"/>
        </w:rPr>
        <w:t xml:space="preserve"> A</w:t>
      </w:r>
      <w:r w:rsidR="00DB32F2">
        <w:rPr>
          <w:noProof/>
          <w:color w:val="000000" w:themeColor="text1"/>
        </w:rPr>
        <w:t xml:space="preserve">. </w:t>
      </w:r>
      <w:r w:rsidRPr="005A3FFF">
        <w:rPr>
          <w:noProof/>
          <w:color w:val="000000" w:themeColor="text1"/>
        </w:rPr>
        <w:t>M</w:t>
      </w:r>
      <w:r w:rsidR="00DB32F2">
        <w:rPr>
          <w:noProof/>
          <w:color w:val="000000" w:themeColor="text1"/>
        </w:rPr>
        <w:t>.</w:t>
      </w:r>
      <w:r w:rsidRPr="005A3FFF">
        <w:rPr>
          <w:noProof/>
          <w:color w:val="000000" w:themeColor="text1"/>
        </w:rPr>
        <w:t>, Kubo</w:t>
      </w:r>
      <w:r w:rsidR="00DB32F2">
        <w:rPr>
          <w:noProof/>
          <w:color w:val="000000" w:themeColor="text1"/>
        </w:rPr>
        <w:t>,</w:t>
      </w:r>
      <w:r w:rsidRPr="005A3FFF">
        <w:rPr>
          <w:noProof/>
          <w:color w:val="000000" w:themeColor="text1"/>
        </w:rPr>
        <w:t xml:space="preserve"> Y</w:t>
      </w:r>
      <w:r w:rsidR="00DB32F2">
        <w:rPr>
          <w:noProof/>
          <w:color w:val="000000" w:themeColor="text1"/>
        </w:rPr>
        <w:t>.</w:t>
      </w:r>
      <w:r w:rsidRPr="005A3FFF">
        <w:rPr>
          <w:noProof/>
          <w:color w:val="000000" w:themeColor="text1"/>
        </w:rPr>
        <w:t>, Kato</w:t>
      </w:r>
      <w:r w:rsidR="00DB32F2">
        <w:rPr>
          <w:noProof/>
          <w:color w:val="000000" w:themeColor="text1"/>
        </w:rPr>
        <w:t>,</w:t>
      </w:r>
      <w:r w:rsidRPr="005A3FFF">
        <w:rPr>
          <w:noProof/>
          <w:color w:val="000000" w:themeColor="text1"/>
        </w:rPr>
        <w:t xml:space="preserve"> F. On-site energy supply at synapses through monocarboxylate transporters maintains excitatory synaptic transmission. </w:t>
      </w:r>
      <w:r w:rsidRPr="005A3FFF">
        <w:rPr>
          <w:i/>
          <w:iCs/>
          <w:noProof/>
          <w:color w:val="000000" w:themeColor="text1"/>
        </w:rPr>
        <w:t>J</w:t>
      </w:r>
      <w:r w:rsidR="0018348A" w:rsidRPr="005A3FFF">
        <w:rPr>
          <w:i/>
          <w:iCs/>
          <w:noProof/>
          <w:color w:val="000000" w:themeColor="text1"/>
        </w:rPr>
        <w:t>ournal of</w:t>
      </w:r>
      <w:r w:rsidRPr="005A3FFF">
        <w:rPr>
          <w:i/>
          <w:iCs/>
          <w:noProof/>
          <w:color w:val="000000" w:themeColor="text1"/>
        </w:rPr>
        <w:t xml:space="preserve"> Neurosci</w:t>
      </w:r>
      <w:r w:rsidR="0018348A" w:rsidRPr="005A3FFF">
        <w:rPr>
          <w:i/>
          <w:iCs/>
          <w:noProof/>
          <w:color w:val="000000" w:themeColor="text1"/>
        </w:rPr>
        <w:t>ence</w:t>
      </w:r>
      <w:r w:rsidRPr="005A3FFF">
        <w:rPr>
          <w:noProof/>
          <w:color w:val="000000" w:themeColor="text1"/>
        </w:rPr>
        <w:t xml:space="preserve">. </w:t>
      </w:r>
      <w:r w:rsidR="00F403DD" w:rsidRPr="00F403DD">
        <w:rPr>
          <w:b/>
          <w:bCs/>
          <w:noProof/>
          <w:color w:val="000000" w:themeColor="text1"/>
        </w:rPr>
        <w:t>34</w:t>
      </w:r>
      <w:r w:rsidR="00F403DD">
        <w:rPr>
          <w:noProof/>
          <w:color w:val="000000" w:themeColor="text1"/>
        </w:rPr>
        <w:t xml:space="preserve"> (7)</w:t>
      </w:r>
      <w:r w:rsidR="003F17E4">
        <w:rPr>
          <w:noProof/>
          <w:color w:val="000000" w:themeColor="text1"/>
        </w:rPr>
        <w:t>, 2605-2617</w:t>
      </w:r>
      <w:r w:rsidR="00F403DD">
        <w:rPr>
          <w:noProof/>
          <w:color w:val="000000" w:themeColor="text1"/>
        </w:rPr>
        <w:t>(</w:t>
      </w:r>
      <w:r w:rsidR="00F403DD" w:rsidRPr="005A3FFF">
        <w:rPr>
          <w:noProof/>
          <w:color w:val="000000" w:themeColor="text1"/>
        </w:rPr>
        <w:t>2014</w:t>
      </w:r>
      <w:r w:rsidR="00F403DD">
        <w:rPr>
          <w:noProof/>
          <w:color w:val="000000" w:themeColor="text1"/>
        </w:rPr>
        <w:t>)</w:t>
      </w:r>
    </w:p>
    <w:p w14:paraId="130C6630" w14:textId="7B445898" w:rsidR="0015502F" w:rsidRPr="005A3FFF" w:rsidRDefault="0015502F" w:rsidP="005A3FFF">
      <w:pPr>
        <w:rPr>
          <w:noProof/>
          <w:color w:val="000000" w:themeColor="text1"/>
        </w:rPr>
      </w:pPr>
      <w:r w:rsidRPr="005A3FFF">
        <w:rPr>
          <w:noProof/>
          <w:color w:val="000000" w:themeColor="text1"/>
        </w:rPr>
        <w:t xml:space="preserve">27. </w:t>
      </w:r>
      <w:r w:rsidRPr="005A3FFF">
        <w:rPr>
          <w:noProof/>
          <w:color w:val="000000" w:themeColor="text1"/>
        </w:rPr>
        <w:tab/>
        <w:t>Buckman</w:t>
      </w:r>
      <w:r w:rsidR="00DB32F2">
        <w:rPr>
          <w:noProof/>
          <w:color w:val="000000" w:themeColor="text1"/>
        </w:rPr>
        <w:t>,</w:t>
      </w:r>
      <w:r w:rsidRPr="005A3FFF">
        <w:rPr>
          <w:noProof/>
          <w:color w:val="000000" w:themeColor="text1"/>
        </w:rPr>
        <w:t xml:space="preserve"> L</w:t>
      </w:r>
      <w:r w:rsidR="00DB32F2">
        <w:rPr>
          <w:noProof/>
          <w:color w:val="000000" w:themeColor="text1"/>
        </w:rPr>
        <w:t xml:space="preserve">. </w:t>
      </w:r>
      <w:r w:rsidRPr="005A3FFF">
        <w:rPr>
          <w:noProof/>
          <w:color w:val="000000" w:themeColor="text1"/>
        </w:rPr>
        <w:t>B</w:t>
      </w:r>
      <w:r w:rsidR="00DB32F2">
        <w:rPr>
          <w:noProof/>
          <w:color w:val="000000" w:themeColor="text1"/>
        </w:rPr>
        <w:t>.</w:t>
      </w:r>
      <w:r w:rsidRPr="005A3FFF">
        <w:rPr>
          <w:noProof/>
          <w:color w:val="000000" w:themeColor="text1"/>
        </w:rPr>
        <w:t>, Thompson</w:t>
      </w:r>
      <w:r w:rsidR="00DB32F2">
        <w:rPr>
          <w:noProof/>
          <w:color w:val="000000" w:themeColor="text1"/>
        </w:rPr>
        <w:t>,</w:t>
      </w:r>
      <w:r w:rsidRPr="005A3FFF">
        <w:rPr>
          <w:noProof/>
          <w:color w:val="000000" w:themeColor="text1"/>
        </w:rPr>
        <w:t xml:space="preserve"> M</w:t>
      </w:r>
      <w:r w:rsidR="00DB32F2">
        <w:rPr>
          <w:noProof/>
          <w:color w:val="000000" w:themeColor="text1"/>
        </w:rPr>
        <w:t xml:space="preserve">. </w:t>
      </w:r>
      <w:r w:rsidRPr="005A3FFF">
        <w:rPr>
          <w:noProof/>
          <w:color w:val="000000" w:themeColor="text1"/>
        </w:rPr>
        <w:t>M</w:t>
      </w:r>
      <w:r w:rsidR="00DB32F2">
        <w:rPr>
          <w:noProof/>
          <w:color w:val="000000" w:themeColor="text1"/>
        </w:rPr>
        <w:t>.</w:t>
      </w:r>
      <w:r w:rsidRPr="005A3FFF">
        <w:rPr>
          <w:noProof/>
          <w:color w:val="000000" w:themeColor="text1"/>
        </w:rPr>
        <w:t>, Moreno</w:t>
      </w:r>
      <w:r w:rsidR="00DB32F2">
        <w:rPr>
          <w:noProof/>
          <w:color w:val="000000" w:themeColor="text1"/>
        </w:rPr>
        <w:t>,</w:t>
      </w:r>
      <w:r w:rsidRPr="005A3FFF">
        <w:rPr>
          <w:noProof/>
          <w:color w:val="000000" w:themeColor="text1"/>
        </w:rPr>
        <w:t xml:space="preserve"> H</w:t>
      </w:r>
      <w:r w:rsidR="00DB32F2">
        <w:rPr>
          <w:noProof/>
          <w:color w:val="000000" w:themeColor="text1"/>
        </w:rPr>
        <w:t xml:space="preserve">. </w:t>
      </w:r>
      <w:r w:rsidRPr="005A3FFF">
        <w:rPr>
          <w:noProof/>
          <w:color w:val="000000" w:themeColor="text1"/>
        </w:rPr>
        <w:t>N</w:t>
      </w:r>
      <w:r w:rsidR="00DB32F2">
        <w:rPr>
          <w:noProof/>
          <w:color w:val="000000" w:themeColor="text1"/>
        </w:rPr>
        <w:t>.</w:t>
      </w:r>
      <w:r w:rsidRPr="005A3FFF">
        <w:rPr>
          <w:noProof/>
          <w:color w:val="000000" w:themeColor="text1"/>
        </w:rPr>
        <w:t>, Ellacott</w:t>
      </w:r>
      <w:r w:rsidR="00DB32F2">
        <w:rPr>
          <w:noProof/>
          <w:color w:val="000000" w:themeColor="text1"/>
        </w:rPr>
        <w:t>,</w:t>
      </w:r>
      <w:r w:rsidRPr="005A3FFF">
        <w:rPr>
          <w:noProof/>
          <w:color w:val="000000" w:themeColor="text1"/>
        </w:rPr>
        <w:t xml:space="preserve"> K</w:t>
      </w:r>
      <w:r w:rsidR="00DB32F2">
        <w:rPr>
          <w:noProof/>
          <w:color w:val="000000" w:themeColor="text1"/>
        </w:rPr>
        <w:t xml:space="preserve">. </w:t>
      </w:r>
      <w:r w:rsidRPr="005A3FFF">
        <w:rPr>
          <w:noProof/>
          <w:color w:val="000000" w:themeColor="text1"/>
        </w:rPr>
        <w:t>L</w:t>
      </w:r>
      <w:r w:rsidR="00DB32F2">
        <w:rPr>
          <w:noProof/>
          <w:color w:val="000000" w:themeColor="text1"/>
        </w:rPr>
        <w:t xml:space="preserve">. </w:t>
      </w:r>
      <w:r w:rsidRPr="005A3FFF">
        <w:rPr>
          <w:noProof/>
          <w:color w:val="000000" w:themeColor="text1"/>
        </w:rPr>
        <w:t xml:space="preserve">J. Regional astrogliosis in the mouse hypothalamus in response to obesity. </w:t>
      </w:r>
      <w:r w:rsidRPr="005A3FFF">
        <w:rPr>
          <w:i/>
          <w:iCs/>
          <w:noProof/>
          <w:color w:val="000000" w:themeColor="text1"/>
        </w:rPr>
        <w:t>J</w:t>
      </w:r>
      <w:r w:rsidR="0018348A" w:rsidRPr="005A3FFF">
        <w:rPr>
          <w:i/>
          <w:iCs/>
          <w:noProof/>
          <w:color w:val="000000" w:themeColor="text1"/>
        </w:rPr>
        <w:t>ournal of</w:t>
      </w:r>
      <w:r w:rsidRPr="005A3FFF">
        <w:rPr>
          <w:i/>
          <w:iCs/>
          <w:noProof/>
          <w:color w:val="000000" w:themeColor="text1"/>
        </w:rPr>
        <w:t xml:space="preserve"> Comp</w:t>
      </w:r>
      <w:r w:rsidR="0018348A" w:rsidRPr="005A3FFF">
        <w:rPr>
          <w:i/>
          <w:iCs/>
          <w:noProof/>
          <w:color w:val="000000" w:themeColor="text1"/>
        </w:rPr>
        <w:t>arative</w:t>
      </w:r>
      <w:r w:rsidRPr="005A3FFF">
        <w:rPr>
          <w:i/>
          <w:iCs/>
          <w:noProof/>
          <w:color w:val="000000" w:themeColor="text1"/>
        </w:rPr>
        <w:t xml:space="preserve"> Neurol</w:t>
      </w:r>
      <w:r w:rsidR="0018348A" w:rsidRPr="005A3FFF">
        <w:rPr>
          <w:i/>
          <w:iCs/>
          <w:noProof/>
          <w:color w:val="000000" w:themeColor="text1"/>
        </w:rPr>
        <w:t>ogy</w:t>
      </w:r>
      <w:r w:rsidRPr="005A3FFF">
        <w:rPr>
          <w:noProof/>
          <w:color w:val="000000" w:themeColor="text1"/>
        </w:rPr>
        <w:t xml:space="preserve">. </w:t>
      </w:r>
      <w:r w:rsidR="00F403DD" w:rsidRPr="00F403DD">
        <w:rPr>
          <w:b/>
          <w:bCs/>
          <w:noProof/>
          <w:color w:val="000000" w:themeColor="text1"/>
        </w:rPr>
        <w:t>521</w:t>
      </w:r>
      <w:r w:rsidR="00F403DD">
        <w:rPr>
          <w:noProof/>
          <w:color w:val="000000" w:themeColor="text1"/>
        </w:rPr>
        <w:t xml:space="preserve"> (6), 1322-1333 (</w:t>
      </w:r>
      <w:r w:rsidR="00F403DD" w:rsidRPr="005A3FFF">
        <w:rPr>
          <w:noProof/>
          <w:color w:val="000000" w:themeColor="text1"/>
        </w:rPr>
        <w:t>2013</w:t>
      </w:r>
      <w:r w:rsidR="00F403DD">
        <w:rPr>
          <w:noProof/>
          <w:color w:val="000000" w:themeColor="text1"/>
        </w:rPr>
        <w:t>)</w:t>
      </w:r>
    </w:p>
    <w:p w14:paraId="5DB8F54F" w14:textId="13E9257A" w:rsidR="0015502F" w:rsidRPr="005A3FFF" w:rsidRDefault="0015502F" w:rsidP="005A3FFF">
      <w:pPr>
        <w:rPr>
          <w:noProof/>
          <w:color w:val="000000" w:themeColor="text1"/>
        </w:rPr>
      </w:pPr>
      <w:r w:rsidRPr="005A3FFF">
        <w:rPr>
          <w:noProof/>
          <w:color w:val="000000" w:themeColor="text1"/>
        </w:rPr>
        <w:t xml:space="preserve">28. </w:t>
      </w:r>
      <w:r w:rsidRPr="005A3FFF">
        <w:rPr>
          <w:noProof/>
          <w:color w:val="000000" w:themeColor="text1"/>
        </w:rPr>
        <w:tab/>
        <w:t>Vesce</w:t>
      </w:r>
      <w:r w:rsidR="00DB32F2">
        <w:rPr>
          <w:noProof/>
          <w:color w:val="000000" w:themeColor="text1"/>
        </w:rPr>
        <w:t>,</w:t>
      </w:r>
      <w:r w:rsidRPr="005A3FFF">
        <w:rPr>
          <w:noProof/>
          <w:color w:val="000000" w:themeColor="text1"/>
        </w:rPr>
        <w:t xml:space="preserve"> S</w:t>
      </w:r>
      <w:r w:rsidR="00DB32F2">
        <w:rPr>
          <w:noProof/>
          <w:color w:val="000000" w:themeColor="text1"/>
        </w:rPr>
        <w:t>.</w:t>
      </w:r>
      <w:r w:rsidRPr="005A3FFF">
        <w:rPr>
          <w:noProof/>
          <w:color w:val="000000" w:themeColor="text1"/>
        </w:rPr>
        <w:t>, Bezzi</w:t>
      </w:r>
      <w:r w:rsidR="00DB32F2">
        <w:rPr>
          <w:noProof/>
          <w:color w:val="000000" w:themeColor="text1"/>
        </w:rPr>
        <w:t>,</w:t>
      </w:r>
      <w:r w:rsidRPr="005A3FFF">
        <w:rPr>
          <w:noProof/>
          <w:color w:val="000000" w:themeColor="text1"/>
        </w:rPr>
        <w:t xml:space="preserve"> P</w:t>
      </w:r>
      <w:r w:rsidR="00DB32F2">
        <w:rPr>
          <w:noProof/>
          <w:color w:val="000000" w:themeColor="text1"/>
        </w:rPr>
        <w:t>.</w:t>
      </w:r>
      <w:r w:rsidRPr="005A3FFF">
        <w:rPr>
          <w:noProof/>
          <w:color w:val="000000" w:themeColor="text1"/>
        </w:rPr>
        <w:t>, Volterra</w:t>
      </w:r>
      <w:r w:rsidR="00DB32F2">
        <w:rPr>
          <w:noProof/>
          <w:color w:val="000000" w:themeColor="text1"/>
        </w:rPr>
        <w:t>,</w:t>
      </w:r>
      <w:r w:rsidRPr="005A3FFF">
        <w:rPr>
          <w:noProof/>
          <w:color w:val="000000" w:themeColor="text1"/>
        </w:rPr>
        <w:t xml:space="preserve"> A. The active role of astrocytes in synaptic transmission. </w:t>
      </w:r>
      <w:r w:rsidRPr="005A3FFF">
        <w:rPr>
          <w:i/>
          <w:iCs/>
          <w:noProof/>
          <w:color w:val="000000" w:themeColor="text1"/>
        </w:rPr>
        <w:t>Cell</w:t>
      </w:r>
      <w:r w:rsidR="0018348A" w:rsidRPr="005A3FFF">
        <w:rPr>
          <w:i/>
          <w:iCs/>
          <w:noProof/>
          <w:color w:val="000000" w:themeColor="text1"/>
        </w:rPr>
        <w:t>ular and</w:t>
      </w:r>
      <w:r w:rsidRPr="005A3FFF">
        <w:rPr>
          <w:i/>
          <w:iCs/>
          <w:noProof/>
          <w:color w:val="000000" w:themeColor="text1"/>
        </w:rPr>
        <w:t xml:space="preserve"> Mol</w:t>
      </w:r>
      <w:r w:rsidR="0018348A" w:rsidRPr="005A3FFF">
        <w:rPr>
          <w:i/>
          <w:iCs/>
          <w:noProof/>
          <w:color w:val="000000" w:themeColor="text1"/>
        </w:rPr>
        <w:t>ecular</w:t>
      </w:r>
      <w:r w:rsidRPr="005A3FFF">
        <w:rPr>
          <w:i/>
          <w:iCs/>
          <w:noProof/>
          <w:color w:val="000000" w:themeColor="text1"/>
        </w:rPr>
        <w:t xml:space="preserve"> Life Sci</w:t>
      </w:r>
      <w:r w:rsidR="0018348A" w:rsidRPr="005A3FFF">
        <w:rPr>
          <w:i/>
          <w:iCs/>
          <w:noProof/>
          <w:color w:val="000000" w:themeColor="text1"/>
        </w:rPr>
        <w:t>ences</w:t>
      </w:r>
      <w:r w:rsidRPr="005A3FFF">
        <w:rPr>
          <w:noProof/>
          <w:color w:val="000000" w:themeColor="text1"/>
        </w:rPr>
        <w:t xml:space="preserve">. </w:t>
      </w:r>
      <w:r w:rsidR="00F403DD" w:rsidRPr="00F403DD">
        <w:rPr>
          <w:b/>
          <w:bCs/>
          <w:noProof/>
          <w:color w:val="000000" w:themeColor="text1"/>
        </w:rPr>
        <w:t>56</w:t>
      </w:r>
      <w:r w:rsidR="00F403DD">
        <w:rPr>
          <w:noProof/>
          <w:color w:val="000000" w:themeColor="text1"/>
        </w:rPr>
        <w:t xml:space="preserve"> </w:t>
      </w:r>
      <w:r w:rsidR="00F403DD" w:rsidRPr="00F403DD">
        <w:rPr>
          <w:noProof/>
          <w:color w:val="000000" w:themeColor="text1"/>
        </w:rPr>
        <w:t>(11-12)</w:t>
      </w:r>
      <w:r w:rsidR="00F403DD">
        <w:rPr>
          <w:noProof/>
          <w:color w:val="000000" w:themeColor="text1"/>
        </w:rPr>
        <w:t xml:space="preserve">, </w:t>
      </w:r>
      <w:r w:rsidR="00F403DD" w:rsidRPr="00F403DD">
        <w:rPr>
          <w:noProof/>
          <w:color w:val="000000" w:themeColor="text1"/>
        </w:rPr>
        <w:t>991-100</w:t>
      </w:r>
      <w:r w:rsidR="00F403DD">
        <w:rPr>
          <w:noProof/>
          <w:color w:val="000000" w:themeColor="text1"/>
        </w:rPr>
        <w:t xml:space="preserve"> (</w:t>
      </w:r>
      <w:r w:rsidR="00F403DD" w:rsidRPr="005A3FFF">
        <w:rPr>
          <w:noProof/>
          <w:color w:val="000000" w:themeColor="text1"/>
        </w:rPr>
        <w:t>1999</w:t>
      </w:r>
      <w:r w:rsidR="00F403DD">
        <w:rPr>
          <w:noProof/>
          <w:color w:val="000000" w:themeColor="text1"/>
        </w:rPr>
        <w:t>)</w:t>
      </w:r>
    </w:p>
    <w:p w14:paraId="1BA7C88B" w14:textId="7515049E" w:rsidR="0015502F" w:rsidRPr="005A3FFF" w:rsidRDefault="0015502F" w:rsidP="005A3FFF">
      <w:pPr>
        <w:rPr>
          <w:noProof/>
          <w:color w:val="000000" w:themeColor="text1"/>
        </w:rPr>
      </w:pPr>
      <w:r w:rsidRPr="005A3FFF">
        <w:rPr>
          <w:noProof/>
          <w:color w:val="000000" w:themeColor="text1"/>
        </w:rPr>
        <w:t xml:space="preserve">29. </w:t>
      </w:r>
      <w:r w:rsidRPr="005A3FFF">
        <w:rPr>
          <w:noProof/>
          <w:color w:val="000000" w:themeColor="text1"/>
        </w:rPr>
        <w:tab/>
        <w:t>Arcuri</w:t>
      </w:r>
      <w:r w:rsidR="00DB32F2">
        <w:rPr>
          <w:noProof/>
          <w:color w:val="000000" w:themeColor="text1"/>
        </w:rPr>
        <w:t>,</w:t>
      </w:r>
      <w:r w:rsidRPr="005A3FFF">
        <w:rPr>
          <w:noProof/>
          <w:color w:val="000000" w:themeColor="text1"/>
        </w:rPr>
        <w:t xml:space="preserve"> C</w:t>
      </w:r>
      <w:r w:rsidR="00DB32F2">
        <w:rPr>
          <w:noProof/>
          <w:color w:val="000000" w:themeColor="text1"/>
        </w:rPr>
        <w:t>.</w:t>
      </w:r>
      <w:r w:rsidRPr="005A3FFF">
        <w:rPr>
          <w:noProof/>
          <w:color w:val="000000" w:themeColor="text1"/>
        </w:rPr>
        <w:t>, Mecca</w:t>
      </w:r>
      <w:r w:rsidR="00DB32F2">
        <w:rPr>
          <w:noProof/>
          <w:color w:val="000000" w:themeColor="text1"/>
        </w:rPr>
        <w:t>,</w:t>
      </w:r>
      <w:r w:rsidRPr="005A3FFF">
        <w:rPr>
          <w:noProof/>
          <w:color w:val="000000" w:themeColor="text1"/>
        </w:rPr>
        <w:t xml:space="preserve"> C</w:t>
      </w:r>
      <w:r w:rsidR="00DB32F2">
        <w:rPr>
          <w:noProof/>
          <w:color w:val="000000" w:themeColor="text1"/>
        </w:rPr>
        <w:t>.</w:t>
      </w:r>
      <w:r w:rsidRPr="005A3FFF">
        <w:rPr>
          <w:noProof/>
          <w:color w:val="000000" w:themeColor="text1"/>
        </w:rPr>
        <w:t>, Bianchi</w:t>
      </w:r>
      <w:r w:rsidR="00DB32F2">
        <w:rPr>
          <w:noProof/>
          <w:color w:val="000000" w:themeColor="text1"/>
        </w:rPr>
        <w:t>,</w:t>
      </w:r>
      <w:r w:rsidRPr="005A3FFF">
        <w:rPr>
          <w:noProof/>
          <w:color w:val="000000" w:themeColor="text1"/>
        </w:rPr>
        <w:t xml:space="preserve"> R</w:t>
      </w:r>
      <w:r w:rsidR="00DB32F2">
        <w:rPr>
          <w:noProof/>
          <w:color w:val="000000" w:themeColor="text1"/>
        </w:rPr>
        <w:t>.</w:t>
      </w:r>
      <w:r w:rsidRPr="005A3FFF">
        <w:rPr>
          <w:noProof/>
          <w:color w:val="000000" w:themeColor="text1"/>
        </w:rPr>
        <w:t>, Giambanco</w:t>
      </w:r>
      <w:r w:rsidR="00DB32F2">
        <w:rPr>
          <w:noProof/>
          <w:color w:val="000000" w:themeColor="text1"/>
        </w:rPr>
        <w:t>,</w:t>
      </w:r>
      <w:r w:rsidRPr="005A3FFF">
        <w:rPr>
          <w:noProof/>
          <w:color w:val="000000" w:themeColor="text1"/>
        </w:rPr>
        <w:t xml:space="preserve"> I</w:t>
      </w:r>
      <w:r w:rsidR="00DB32F2">
        <w:rPr>
          <w:noProof/>
          <w:color w:val="000000" w:themeColor="text1"/>
        </w:rPr>
        <w:t>.</w:t>
      </w:r>
      <w:r w:rsidRPr="005A3FFF">
        <w:rPr>
          <w:noProof/>
          <w:color w:val="000000" w:themeColor="text1"/>
        </w:rPr>
        <w:t>, Donato</w:t>
      </w:r>
      <w:r w:rsidR="00DB32F2">
        <w:rPr>
          <w:noProof/>
          <w:color w:val="000000" w:themeColor="text1"/>
        </w:rPr>
        <w:t>,</w:t>
      </w:r>
      <w:r w:rsidRPr="005A3FFF">
        <w:rPr>
          <w:noProof/>
          <w:color w:val="000000" w:themeColor="text1"/>
        </w:rPr>
        <w:t xml:space="preserve"> R. The Pathophysiological Role of Microglia in Dynamic Surveillance, Phagocytosis and Structural Remodeling of the Developing CNS. </w:t>
      </w:r>
      <w:r w:rsidRPr="005A3FFF">
        <w:rPr>
          <w:i/>
          <w:iCs/>
          <w:noProof/>
          <w:color w:val="000000" w:themeColor="text1"/>
        </w:rPr>
        <w:t>Front</w:t>
      </w:r>
      <w:r w:rsidR="00E735F8" w:rsidRPr="005A3FFF">
        <w:rPr>
          <w:i/>
          <w:iCs/>
          <w:noProof/>
          <w:color w:val="000000" w:themeColor="text1"/>
        </w:rPr>
        <w:t>iers in</w:t>
      </w:r>
      <w:r w:rsidRPr="005A3FFF">
        <w:rPr>
          <w:i/>
          <w:iCs/>
          <w:noProof/>
          <w:color w:val="000000" w:themeColor="text1"/>
        </w:rPr>
        <w:t xml:space="preserve"> Mol</w:t>
      </w:r>
      <w:r w:rsidR="00E735F8" w:rsidRPr="005A3FFF">
        <w:rPr>
          <w:i/>
          <w:iCs/>
          <w:noProof/>
          <w:color w:val="000000" w:themeColor="text1"/>
        </w:rPr>
        <w:t>ecular</w:t>
      </w:r>
      <w:r w:rsidRPr="005A3FFF">
        <w:rPr>
          <w:i/>
          <w:iCs/>
          <w:noProof/>
          <w:color w:val="000000" w:themeColor="text1"/>
        </w:rPr>
        <w:t xml:space="preserve"> Neurosci</w:t>
      </w:r>
      <w:r w:rsidR="00E735F8" w:rsidRPr="005A3FFF">
        <w:rPr>
          <w:i/>
          <w:iCs/>
          <w:noProof/>
          <w:color w:val="000000" w:themeColor="text1"/>
        </w:rPr>
        <w:t>ence</w:t>
      </w:r>
      <w:r w:rsidRPr="005A3FFF">
        <w:rPr>
          <w:noProof/>
          <w:color w:val="000000" w:themeColor="text1"/>
        </w:rPr>
        <w:t>.</w:t>
      </w:r>
      <w:r w:rsidR="00F403DD">
        <w:rPr>
          <w:noProof/>
          <w:color w:val="000000" w:themeColor="text1"/>
        </w:rPr>
        <w:t xml:space="preserve"> </w:t>
      </w:r>
      <w:r w:rsidRPr="00F403DD">
        <w:rPr>
          <w:b/>
          <w:bCs/>
          <w:noProof/>
          <w:color w:val="000000" w:themeColor="text1"/>
        </w:rPr>
        <w:t>10</w:t>
      </w:r>
      <w:r w:rsidR="00F403DD">
        <w:rPr>
          <w:noProof/>
          <w:color w:val="000000" w:themeColor="text1"/>
        </w:rPr>
        <w:t>, 191,</w:t>
      </w:r>
      <w:r w:rsidRPr="005A3FFF">
        <w:rPr>
          <w:noProof/>
          <w:color w:val="000000" w:themeColor="text1"/>
        </w:rPr>
        <w:t xml:space="preserve"> </w:t>
      </w:r>
      <w:r w:rsidR="00F403DD">
        <w:rPr>
          <w:noProof/>
          <w:color w:val="000000" w:themeColor="text1"/>
        </w:rPr>
        <w:t>(</w:t>
      </w:r>
      <w:r w:rsidR="00F403DD" w:rsidRPr="005A3FFF">
        <w:rPr>
          <w:noProof/>
          <w:color w:val="000000" w:themeColor="text1"/>
        </w:rPr>
        <w:t>2017</w:t>
      </w:r>
      <w:r w:rsidR="00F403DD">
        <w:rPr>
          <w:noProof/>
          <w:color w:val="000000" w:themeColor="text1"/>
        </w:rPr>
        <w:t>)</w:t>
      </w:r>
    </w:p>
    <w:p w14:paraId="0EC5451B" w14:textId="5FD2A524" w:rsidR="0015502F" w:rsidRPr="005A3FFF" w:rsidRDefault="0015502F" w:rsidP="005A3FFF">
      <w:pPr>
        <w:rPr>
          <w:noProof/>
          <w:color w:val="000000" w:themeColor="text1"/>
        </w:rPr>
      </w:pPr>
      <w:r w:rsidRPr="005A3FFF">
        <w:rPr>
          <w:noProof/>
          <w:color w:val="000000" w:themeColor="text1"/>
        </w:rPr>
        <w:t xml:space="preserve">30. </w:t>
      </w:r>
      <w:r w:rsidRPr="005A3FFF">
        <w:rPr>
          <w:noProof/>
          <w:color w:val="000000" w:themeColor="text1"/>
        </w:rPr>
        <w:tab/>
        <w:t>Floden</w:t>
      </w:r>
      <w:r w:rsidR="00DB32F2">
        <w:rPr>
          <w:noProof/>
          <w:color w:val="000000" w:themeColor="text1"/>
        </w:rPr>
        <w:t>,</w:t>
      </w:r>
      <w:r w:rsidRPr="005A3FFF">
        <w:rPr>
          <w:noProof/>
          <w:color w:val="000000" w:themeColor="text1"/>
        </w:rPr>
        <w:t xml:space="preserve"> A</w:t>
      </w:r>
      <w:r w:rsidR="00DB32F2">
        <w:rPr>
          <w:noProof/>
          <w:color w:val="000000" w:themeColor="text1"/>
        </w:rPr>
        <w:t xml:space="preserve">. </w:t>
      </w:r>
      <w:r w:rsidRPr="005A3FFF">
        <w:rPr>
          <w:noProof/>
          <w:color w:val="000000" w:themeColor="text1"/>
        </w:rPr>
        <w:t>M</w:t>
      </w:r>
      <w:r w:rsidR="00DB32F2">
        <w:rPr>
          <w:noProof/>
          <w:color w:val="000000" w:themeColor="text1"/>
        </w:rPr>
        <w:t>.</w:t>
      </w:r>
      <w:r w:rsidRPr="005A3FFF">
        <w:rPr>
          <w:noProof/>
          <w:color w:val="000000" w:themeColor="text1"/>
        </w:rPr>
        <w:t>, Combs</w:t>
      </w:r>
      <w:r w:rsidR="00DB32F2">
        <w:rPr>
          <w:noProof/>
          <w:color w:val="000000" w:themeColor="text1"/>
        </w:rPr>
        <w:t>,</w:t>
      </w:r>
      <w:r w:rsidRPr="005A3FFF">
        <w:rPr>
          <w:noProof/>
          <w:color w:val="000000" w:themeColor="text1"/>
        </w:rPr>
        <w:t xml:space="preserve"> C</w:t>
      </w:r>
      <w:r w:rsidR="00DB32F2">
        <w:rPr>
          <w:noProof/>
          <w:color w:val="000000" w:themeColor="text1"/>
        </w:rPr>
        <w:t xml:space="preserve">. </w:t>
      </w:r>
      <w:r w:rsidRPr="005A3FFF">
        <w:rPr>
          <w:noProof/>
          <w:color w:val="000000" w:themeColor="text1"/>
        </w:rPr>
        <w:t xml:space="preserve">K. Microglia repetitively isolated from </w:t>
      </w:r>
      <w:r w:rsidR="000418C2" w:rsidRPr="000418C2">
        <w:rPr>
          <w:noProof/>
          <w:color w:val="000000" w:themeColor="text1"/>
        </w:rPr>
        <w:t>in vitro</w:t>
      </w:r>
      <w:r w:rsidR="00FD650A">
        <w:rPr>
          <w:noProof/>
          <w:color w:val="000000" w:themeColor="text1"/>
        </w:rPr>
        <w:t xml:space="preserve"> </w:t>
      </w:r>
      <w:r w:rsidRPr="005A3FFF">
        <w:rPr>
          <w:noProof/>
          <w:color w:val="000000" w:themeColor="text1"/>
        </w:rPr>
        <w:t xml:space="preserve">mixed glial cultures retain their initial phenotype. </w:t>
      </w:r>
      <w:r w:rsidRPr="005A3FFF">
        <w:rPr>
          <w:i/>
          <w:iCs/>
          <w:noProof/>
          <w:color w:val="000000" w:themeColor="text1"/>
        </w:rPr>
        <w:t>J</w:t>
      </w:r>
      <w:r w:rsidR="00E735F8" w:rsidRPr="005A3FFF">
        <w:rPr>
          <w:i/>
          <w:iCs/>
          <w:noProof/>
          <w:color w:val="000000" w:themeColor="text1"/>
        </w:rPr>
        <w:t>ournal of</w:t>
      </w:r>
      <w:r w:rsidRPr="005A3FFF">
        <w:rPr>
          <w:i/>
          <w:iCs/>
          <w:noProof/>
          <w:color w:val="000000" w:themeColor="text1"/>
        </w:rPr>
        <w:t xml:space="preserve"> Neurosci</w:t>
      </w:r>
      <w:r w:rsidR="00E735F8" w:rsidRPr="005A3FFF">
        <w:rPr>
          <w:i/>
          <w:iCs/>
          <w:noProof/>
          <w:color w:val="000000" w:themeColor="text1"/>
        </w:rPr>
        <w:t>ence</w:t>
      </w:r>
      <w:r w:rsidRPr="005A3FFF">
        <w:rPr>
          <w:i/>
          <w:iCs/>
          <w:noProof/>
          <w:color w:val="000000" w:themeColor="text1"/>
        </w:rPr>
        <w:t xml:space="preserve"> Methods</w:t>
      </w:r>
      <w:r w:rsidRPr="005A3FFF">
        <w:rPr>
          <w:noProof/>
          <w:color w:val="000000" w:themeColor="text1"/>
        </w:rPr>
        <w:t>.</w:t>
      </w:r>
      <w:r w:rsidR="00F403DD" w:rsidRPr="00F403DD">
        <w:t xml:space="preserve"> </w:t>
      </w:r>
      <w:r w:rsidR="00F403DD" w:rsidRPr="00F403DD">
        <w:rPr>
          <w:b/>
          <w:bCs/>
          <w:noProof/>
          <w:color w:val="000000" w:themeColor="text1"/>
        </w:rPr>
        <w:t>164</w:t>
      </w:r>
      <w:r w:rsidR="00F403DD">
        <w:rPr>
          <w:noProof/>
          <w:color w:val="000000" w:themeColor="text1"/>
        </w:rPr>
        <w:t xml:space="preserve"> </w:t>
      </w:r>
      <w:r w:rsidR="00F403DD" w:rsidRPr="00F403DD">
        <w:rPr>
          <w:noProof/>
          <w:color w:val="000000" w:themeColor="text1"/>
        </w:rPr>
        <w:t>(2)</w:t>
      </w:r>
      <w:r w:rsidR="00F403DD">
        <w:rPr>
          <w:noProof/>
          <w:color w:val="000000" w:themeColor="text1"/>
        </w:rPr>
        <w:t xml:space="preserve">, </w:t>
      </w:r>
      <w:r w:rsidR="00F403DD" w:rsidRPr="00F403DD">
        <w:rPr>
          <w:noProof/>
          <w:color w:val="000000" w:themeColor="text1"/>
        </w:rPr>
        <w:t>218-224</w:t>
      </w:r>
      <w:r w:rsidR="003F17E4">
        <w:rPr>
          <w:noProof/>
          <w:color w:val="000000" w:themeColor="text1"/>
        </w:rPr>
        <w:t xml:space="preserve"> </w:t>
      </w:r>
      <w:r w:rsidR="00F403DD">
        <w:rPr>
          <w:noProof/>
          <w:color w:val="000000" w:themeColor="text1"/>
        </w:rPr>
        <w:t>(</w:t>
      </w:r>
      <w:r w:rsidR="00F403DD" w:rsidRPr="005A3FFF">
        <w:rPr>
          <w:noProof/>
          <w:color w:val="000000" w:themeColor="text1"/>
        </w:rPr>
        <w:t>2007</w:t>
      </w:r>
      <w:r w:rsidR="00F403DD">
        <w:rPr>
          <w:noProof/>
          <w:color w:val="000000" w:themeColor="text1"/>
        </w:rPr>
        <w:t>)</w:t>
      </w:r>
    </w:p>
    <w:p w14:paraId="40F8D0A9" w14:textId="15F2D675" w:rsidR="0015502F" w:rsidRPr="005A3FFF" w:rsidRDefault="0015502F" w:rsidP="005A3FFF">
      <w:pPr>
        <w:rPr>
          <w:noProof/>
          <w:color w:val="000000" w:themeColor="text1"/>
        </w:rPr>
      </w:pPr>
      <w:r w:rsidRPr="005A3FFF">
        <w:rPr>
          <w:noProof/>
          <w:color w:val="000000" w:themeColor="text1"/>
        </w:rPr>
        <w:t xml:space="preserve">31. </w:t>
      </w:r>
      <w:r w:rsidRPr="005A3FFF">
        <w:rPr>
          <w:noProof/>
          <w:color w:val="000000" w:themeColor="text1"/>
        </w:rPr>
        <w:tab/>
        <w:t>Schildge</w:t>
      </w:r>
      <w:r w:rsidR="00DB32F2">
        <w:rPr>
          <w:noProof/>
          <w:color w:val="000000" w:themeColor="text1"/>
        </w:rPr>
        <w:t>,</w:t>
      </w:r>
      <w:r w:rsidRPr="005A3FFF">
        <w:rPr>
          <w:noProof/>
          <w:color w:val="000000" w:themeColor="text1"/>
        </w:rPr>
        <w:t xml:space="preserve"> S</w:t>
      </w:r>
      <w:r w:rsidR="00DB32F2">
        <w:rPr>
          <w:noProof/>
          <w:color w:val="000000" w:themeColor="text1"/>
        </w:rPr>
        <w:t>.</w:t>
      </w:r>
      <w:r w:rsidRPr="005A3FFF">
        <w:rPr>
          <w:noProof/>
          <w:color w:val="000000" w:themeColor="text1"/>
        </w:rPr>
        <w:t>, Bohrer</w:t>
      </w:r>
      <w:r w:rsidR="00DB32F2">
        <w:rPr>
          <w:noProof/>
          <w:color w:val="000000" w:themeColor="text1"/>
        </w:rPr>
        <w:t>,</w:t>
      </w:r>
      <w:r w:rsidRPr="005A3FFF">
        <w:rPr>
          <w:noProof/>
          <w:color w:val="000000" w:themeColor="text1"/>
        </w:rPr>
        <w:t xml:space="preserve"> C</w:t>
      </w:r>
      <w:r w:rsidR="00DB32F2">
        <w:rPr>
          <w:noProof/>
          <w:color w:val="000000" w:themeColor="text1"/>
        </w:rPr>
        <w:t>.</w:t>
      </w:r>
      <w:r w:rsidRPr="005A3FFF">
        <w:rPr>
          <w:noProof/>
          <w:color w:val="000000" w:themeColor="text1"/>
        </w:rPr>
        <w:t>, Beck</w:t>
      </w:r>
      <w:r w:rsidR="00DB32F2">
        <w:rPr>
          <w:noProof/>
          <w:color w:val="000000" w:themeColor="text1"/>
        </w:rPr>
        <w:t>,</w:t>
      </w:r>
      <w:r w:rsidRPr="005A3FFF">
        <w:rPr>
          <w:noProof/>
          <w:color w:val="000000" w:themeColor="text1"/>
        </w:rPr>
        <w:t xml:space="preserve"> K</w:t>
      </w:r>
      <w:r w:rsidR="00DB32F2">
        <w:rPr>
          <w:noProof/>
          <w:color w:val="000000" w:themeColor="text1"/>
        </w:rPr>
        <w:t>.</w:t>
      </w:r>
      <w:r w:rsidRPr="005A3FFF">
        <w:rPr>
          <w:noProof/>
          <w:color w:val="000000" w:themeColor="text1"/>
        </w:rPr>
        <w:t>, Schachtrup</w:t>
      </w:r>
      <w:r w:rsidR="00DB32F2">
        <w:rPr>
          <w:noProof/>
          <w:color w:val="000000" w:themeColor="text1"/>
        </w:rPr>
        <w:t>,</w:t>
      </w:r>
      <w:r w:rsidRPr="005A3FFF">
        <w:rPr>
          <w:noProof/>
          <w:color w:val="000000" w:themeColor="text1"/>
        </w:rPr>
        <w:t xml:space="preserve"> C. Isolation and culture of mouse cortical astrocytes. </w:t>
      </w:r>
      <w:r w:rsidRPr="005A3FFF">
        <w:rPr>
          <w:i/>
          <w:iCs/>
          <w:noProof/>
          <w:color w:val="000000" w:themeColor="text1"/>
        </w:rPr>
        <w:t>J</w:t>
      </w:r>
      <w:r w:rsidR="00E735F8" w:rsidRPr="005A3FFF">
        <w:rPr>
          <w:i/>
          <w:iCs/>
          <w:noProof/>
          <w:color w:val="000000" w:themeColor="text1"/>
        </w:rPr>
        <w:t>ournal of</w:t>
      </w:r>
      <w:r w:rsidRPr="005A3FFF">
        <w:rPr>
          <w:i/>
          <w:iCs/>
          <w:noProof/>
          <w:color w:val="000000" w:themeColor="text1"/>
        </w:rPr>
        <w:t xml:space="preserve"> Vis</w:t>
      </w:r>
      <w:r w:rsidR="00E735F8" w:rsidRPr="005A3FFF">
        <w:rPr>
          <w:i/>
          <w:iCs/>
          <w:noProof/>
          <w:color w:val="000000" w:themeColor="text1"/>
        </w:rPr>
        <w:t>ualized</w:t>
      </w:r>
      <w:r w:rsidRPr="005A3FFF">
        <w:rPr>
          <w:i/>
          <w:iCs/>
          <w:noProof/>
          <w:color w:val="000000" w:themeColor="text1"/>
        </w:rPr>
        <w:t xml:space="preserve"> Exp</w:t>
      </w:r>
      <w:r w:rsidR="00E735F8" w:rsidRPr="005A3FFF">
        <w:rPr>
          <w:i/>
          <w:iCs/>
          <w:noProof/>
          <w:color w:val="000000" w:themeColor="text1"/>
        </w:rPr>
        <w:t>eriments</w:t>
      </w:r>
      <w:r w:rsidRPr="005A3FFF">
        <w:rPr>
          <w:noProof/>
          <w:color w:val="000000" w:themeColor="text1"/>
        </w:rPr>
        <w:t xml:space="preserve">. </w:t>
      </w:r>
      <w:r w:rsidR="00F403DD" w:rsidRPr="00F403DD">
        <w:rPr>
          <w:noProof/>
          <w:color w:val="000000" w:themeColor="text1"/>
        </w:rPr>
        <w:t>(71), e50079</w:t>
      </w:r>
      <w:r w:rsidR="003F17E4">
        <w:rPr>
          <w:noProof/>
          <w:color w:val="000000" w:themeColor="text1"/>
        </w:rPr>
        <w:t xml:space="preserve"> </w:t>
      </w:r>
      <w:r w:rsidR="00F403DD">
        <w:rPr>
          <w:noProof/>
          <w:color w:val="000000" w:themeColor="text1"/>
        </w:rPr>
        <w:t>(</w:t>
      </w:r>
      <w:r w:rsidR="00F403DD" w:rsidRPr="005A3FFF">
        <w:rPr>
          <w:noProof/>
          <w:color w:val="000000" w:themeColor="text1"/>
        </w:rPr>
        <w:t>2013</w:t>
      </w:r>
      <w:r w:rsidR="00F403DD">
        <w:rPr>
          <w:noProof/>
          <w:color w:val="000000" w:themeColor="text1"/>
        </w:rPr>
        <w:t>)</w:t>
      </w:r>
    </w:p>
    <w:p w14:paraId="2ACD26BB" w14:textId="11CDF764" w:rsidR="00DB32F2" w:rsidRDefault="0015502F" w:rsidP="005A3FFF">
      <w:pPr>
        <w:rPr>
          <w:noProof/>
          <w:color w:val="000000" w:themeColor="text1"/>
        </w:rPr>
      </w:pPr>
      <w:r w:rsidRPr="005A3FFF">
        <w:rPr>
          <w:noProof/>
          <w:color w:val="000000" w:themeColor="text1"/>
        </w:rPr>
        <w:t xml:space="preserve">32. </w:t>
      </w:r>
      <w:r w:rsidRPr="005A3FFF">
        <w:rPr>
          <w:noProof/>
          <w:color w:val="000000" w:themeColor="text1"/>
        </w:rPr>
        <w:tab/>
        <w:t>Sarkar</w:t>
      </w:r>
      <w:r w:rsidR="00DB32F2">
        <w:rPr>
          <w:noProof/>
          <w:color w:val="000000" w:themeColor="text1"/>
        </w:rPr>
        <w:t>,</w:t>
      </w:r>
      <w:r w:rsidRPr="005A3FFF">
        <w:rPr>
          <w:noProof/>
          <w:color w:val="000000" w:themeColor="text1"/>
        </w:rPr>
        <w:t xml:space="preserve"> S</w:t>
      </w:r>
      <w:r w:rsidR="00DB32F2">
        <w:rPr>
          <w:noProof/>
          <w:color w:val="000000" w:themeColor="text1"/>
        </w:rPr>
        <w:t xml:space="preserve">. </w:t>
      </w:r>
      <w:r w:rsidRPr="005A3FFF">
        <w:rPr>
          <w:noProof/>
          <w:color w:val="000000" w:themeColor="text1"/>
        </w:rPr>
        <w:t xml:space="preserve">et al. Rapid and refined CD11b magnetic isolation of primary microglia with enhanced purity and versatility. </w:t>
      </w:r>
      <w:r w:rsidRPr="005A3FFF">
        <w:rPr>
          <w:i/>
          <w:iCs/>
          <w:noProof/>
          <w:color w:val="000000" w:themeColor="text1"/>
        </w:rPr>
        <w:t>J</w:t>
      </w:r>
      <w:r w:rsidR="00E735F8" w:rsidRPr="005A3FFF">
        <w:rPr>
          <w:i/>
          <w:iCs/>
          <w:noProof/>
          <w:color w:val="000000" w:themeColor="text1"/>
        </w:rPr>
        <w:t>ournal of</w:t>
      </w:r>
      <w:r w:rsidRPr="005A3FFF">
        <w:rPr>
          <w:i/>
          <w:iCs/>
          <w:noProof/>
          <w:color w:val="000000" w:themeColor="text1"/>
        </w:rPr>
        <w:t xml:space="preserve"> Vis</w:t>
      </w:r>
      <w:r w:rsidR="00E735F8" w:rsidRPr="005A3FFF">
        <w:rPr>
          <w:i/>
          <w:iCs/>
          <w:noProof/>
          <w:color w:val="000000" w:themeColor="text1"/>
        </w:rPr>
        <w:t>ualized</w:t>
      </w:r>
      <w:r w:rsidRPr="005A3FFF">
        <w:rPr>
          <w:i/>
          <w:iCs/>
          <w:noProof/>
          <w:color w:val="000000" w:themeColor="text1"/>
        </w:rPr>
        <w:t xml:space="preserve"> Exp</w:t>
      </w:r>
      <w:r w:rsidR="00E735F8" w:rsidRPr="005A3FFF">
        <w:rPr>
          <w:i/>
          <w:iCs/>
          <w:noProof/>
          <w:color w:val="000000" w:themeColor="text1"/>
        </w:rPr>
        <w:t>eriments</w:t>
      </w:r>
      <w:r w:rsidRPr="005A3FFF">
        <w:rPr>
          <w:noProof/>
          <w:color w:val="000000" w:themeColor="text1"/>
        </w:rPr>
        <w:t xml:space="preserve">. </w:t>
      </w:r>
      <w:r w:rsidR="00F403DD" w:rsidRPr="00F403DD">
        <w:rPr>
          <w:noProof/>
          <w:color w:val="000000" w:themeColor="text1"/>
        </w:rPr>
        <w:t>(122), e55364</w:t>
      </w:r>
      <w:r w:rsidR="00F403DD">
        <w:rPr>
          <w:noProof/>
          <w:color w:val="000000" w:themeColor="text1"/>
        </w:rPr>
        <w:t xml:space="preserve"> </w:t>
      </w:r>
      <w:r w:rsidR="00DB32F2">
        <w:rPr>
          <w:noProof/>
          <w:color w:val="000000" w:themeColor="text1"/>
        </w:rPr>
        <w:t>(</w:t>
      </w:r>
      <w:r w:rsidR="00DB32F2" w:rsidRPr="005A3FFF">
        <w:rPr>
          <w:noProof/>
          <w:color w:val="000000" w:themeColor="text1"/>
        </w:rPr>
        <w:t>2017</w:t>
      </w:r>
      <w:r w:rsidR="00DB32F2">
        <w:rPr>
          <w:noProof/>
          <w:color w:val="000000" w:themeColor="text1"/>
        </w:rPr>
        <w:t>)</w:t>
      </w:r>
    </w:p>
    <w:p w14:paraId="05CD0CA6" w14:textId="730E606D" w:rsidR="0015502F" w:rsidRPr="005A3FFF" w:rsidRDefault="0015502F" w:rsidP="005A3FFF">
      <w:pPr>
        <w:rPr>
          <w:noProof/>
          <w:color w:val="000000" w:themeColor="text1"/>
        </w:rPr>
      </w:pPr>
      <w:r w:rsidRPr="005A3FFF">
        <w:rPr>
          <w:noProof/>
          <w:color w:val="000000" w:themeColor="text1"/>
        </w:rPr>
        <w:t xml:space="preserve">33. </w:t>
      </w:r>
      <w:r w:rsidRPr="005A3FFF">
        <w:rPr>
          <w:noProof/>
          <w:color w:val="000000" w:themeColor="text1"/>
        </w:rPr>
        <w:tab/>
        <w:t>Tamashiro</w:t>
      </w:r>
      <w:r w:rsidR="00DB32F2">
        <w:rPr>
          <w:noProof/>
          <w:color w:val="000000" w:themeColor="text1"/>
        </w:rPr>
        <w:t>,</w:t>
      </w:r>
      <w:r w:rsidRPr="005A3FFF">
        <w:rPr>
          <w:noProof/>
          <w:color w:val="000000" w:themeColor="text1"/>
        </w:rPr>
        <w:t xml:space="preserve"> T</w:t>
      </w:r>
      <w:r w:rsidR="00DB32F2">
        <w:rPr>
          <w:noProof/>
          <w:color w:val="000000" w:themeColor="text1"/>
        </w:rPr>
        <w:t xml:space="preserve">. </w:t>
      </w:r>
      <w:r w:rsidRPr="005A3FFF">
        <w:rPr>
          <w:noProof/>
          <w:color w:val="000000" w:themeColor="text1"/>
        </w:rPr>
        <w:t>T</w:t>
      </w:r>
      <w:r w:rsidR="00DB32F2">
        <w:rPr>
          <w:noProof/>
          <w:color w:val="000000" w:themeColor="text1"/>
        </w:rPr>
        <w:t>.</w:t>
      </w:r>
      <w:r w:rsidRPr="005A3FFF">
        <w:rPr>
          <w:noProof/>
          <w:color w:val="000000" w:themeColor="text1"/>
        </w:rPr>
        <w:t>, Dalgard</w:t>
      </w:r>
      <w:r w:rsidR="00DB32F2">
        <w:rPr>
          <w:noProof/>
          <w:color w:val="000000" w:themeColor="text1"/>
        </w:rPr>
        <w:t>,</w:t>
      </w:r>
      <w:r w:rsidRPr="005A3FFF">
        <w:rPr>
          <w:noProof/>
          <w:color w:val="000000" w:themeColor="text1"/>
        </w:rPr>
        <w:t xml:space="preserve"> C</w:t>
      </w:r>
      <w:r w:rsidR="00DB32F2">
        <w:rPr>
          <w:noProof/>
          <w:color w:val="000000" w:themeColor="text1"/>
        </w:rPr>
        <w:t xml:space="preserve">. </w:t>
      </w:r>
      <w:r w:rsidRPr="005A3FFF">
        <w:rPr>
          <w:noProof/>
          <w:color w:val="000000" w:themeColor="text1"/>
        </w:rPr>
        <w:t>L</w:t>
      </w:r>
      <w:r w:rsidR="00DB32F2">
        <w:rPr>
          <w:noProof/>
          <w:color w:val="000000" w:themeColor="text1"/>
        </w:rPr>
        <w:t>.</w:t>
      </w:r>
      <w:r w:rsidRPr="005A3FFF">
        <w:rPr>
          <w:noProof/>
          <w:color w:val="000000" w:themeColor="text1"/>
        </w:rPr>
        <w:t>, Byrnes</w:t>
      </w:r>
      <w:r w:rsidR="00DB32F2">
        <w:rPr>
          <w:noProof/>
          <w:color w:val="000000" w:themeColor="text1"/>
        </w:rPr>
        <w:t>,</w:t>
      </w:r>
      <w:r w:rsidRPr="005A3FFF">
        <w:rPr>
          <w:noProof/>
          <w:color w:val="000000" w:themeColor="text1"/>
        </w:rPr>
        <w:t xml:space="preserve"> K</w:t>
      </w:r>
      <w:r w:rsidR="00DB32F2">
        <w:rPr>
          <w:noProof/>
          <w:color w:val="000000" w:themeColor="text1"/>
        </w:rPr>
        <w:t xml:space="preserve">. </w:t>
      </w:r>
      <w:r w:rsidRPr="005A3FFF">
        <w:rPr>
          <w:noProof/>
          <w:color w:val="000000" w:themeColor="text1"/>
        </w:rPr>
        <w:t xml:space="preserve">R. Primary microglia isolation from mixed glial cell cultures of neonatal rat brain tissue. </w:t>
      </w:r>
      <w:r w:rsidRPr="005A3FFF">
        <w:rPr>
          <w:i/>
          <w:iCs/>
          <w:noProof/>
          <w:color w:val="000000" w:themeColor="text1"/>
        </w:rPr>
        <w:t>J</w:t>
      </w:r>
      <w:r w:rsidR="00E735F8" w:rsidRPr="005A3FFF">
        <w:rPr>
          <w:i/>
          <w:iCs/>
          <w:noProof/>
          <w:color w:val="000000" w:themeColor="text1"/>
        </w:rPr>
        <w:t>ournal of</w:t>
      </w:r>
      <w:r w:rsidRPr="005A3FFF">
        <w:rPr>
          <w:i/>
          <w:iCs/>
          <w:noProof/>
          <w:color w:val="000000" w:themeColor="text1"/>
        </w:rPr>
        <w:t xml:space="preserve"> Vis</w:t>
      </w:r>
      <w:r w:rsidR="00E735F8" w:rsidRPr="005A3FFF">
        <w:rPr>
          <w:i/>
          <w:iCs/>
          <w:noProof/>
          <w:color w:val="000000" w:themeColor="text1"/>
        </w:rPr>
        <w:t>ualized</w:t>
      </w:r>
      <w:r w:rsidRPr="005A3FFF">
        <w:rPr>
          <w:i/>
          <w:iCs/>
          <w:noProof/>
          <w:color w:val="000000" w:themeColor="text1"/>
        </w:rPr>
        <w:t xml:space="preserve"> Exp</w:t>
      </w:r>
      <w:r w:rsidR="00E735F8" w:rsidRPr="005A3FFF">
        <w:rPr>
          <w:i/>
          <w:iCs/>
          <w:noProof/>
          <w:color w:val="000000" w:themeColor="text1"/>
        </w:rPr>
        <w:t>eriments</w:t>
      </w:r>
      <w:r w:rsidRPr="005A3FFF">
        <w:rPr>
          <w:noProof/>
          <w:color w:val="000000" w:themeColor="text1"/>
        </w:rPr>
        <w:t xml:space="preserve">. </w:t>
      </w:r>
      <w:r w:rsidR="00F403DD" w:rsidRPr="00F403DD">
        <w:rPr>
          <w:noProof/>
          <w:color w:val="000000" w:themeColor="text1"/>
        </w:rPr>
        <w:t>(66), e3814</w:t>
      </w:r>
      <w:r w:rsidR="00F403DD">
        <w:rPr>
          <w:noProof/>
          <w:color w:val="000000" w:themeColor="text1"/>
        </w:rPr>
        <w:t xml:space="preserve"> </w:t>
      </w:r>
      <w:r w:rsidR="00DB32F2">
        <w:rPr>
          <w:noProof/>
          <w:color w:val="000000" w:themeColor="text1"/>
        </w:rPr>
        <w:t>(</w:t>
      </w:r>
      <w:r w:rsidR="00DB32F2" w:rsidRPr="005A3FFF">
        <w:rPr>
          <w:noProof/>
          <w:color w:val="000000" w:themeColor="text1"/>
        </w:rPr>
        <w:t>2012</w:t>
      </w:r>
      <w:r w:rsidR="00DB32F2">
        <w:rPr>
          <w:noProof/>
          <w:color w:val="000000" w:themeColor="text1"/>
        </w:rPr>
        <w:t>)</w:t>
      </w:r>
    </w:p>
    <w:p w14:paraId="07DCF19F" w14:textId="38155C7A" w:rsidR="009F659A" w:rsidRPr="005A3FFF" w:rsidRDefault="004A1A78" w:rsidP="005A3FFF">
      <w:pPr>
        <w:rPr>
          <w:b/>
          <w:color w:val="000000" w:themeColor="text1"/>
        </w:rPr>
      </w:pPr>
      <w:r w:rsidRPr="005A3FFF">
        <w:rPr>
          <w:color w:val="000000" w:themeColor="text1"/>
        </w:rPr>
        <w:fldChar w:fldCharType="end"/>
      </w:r>
      <w:bookmarkStart w:id="1" w:name="_GoBack"/>
      <w:bookmarkEnd w:id="1"/>
    </w:p>
    <w:sectPr w:rsidR="009F659A" w:rsidRPr="005A3FFF" w:rsidSect="005A3FFF">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F608F" w14:textId="77777777" w:rsidR="00410BAB" w:rsidRDefault="00410BAB" w:rsidP="00621C4E">
      <w:r>
        <w:separator/>
      </w:r>
    </w:p>
  </w:endnote>
  <w:endnote w:type="continuationSeparator" w:id="0">
    <w:p w14:paraId="4D47EA0E" w14:textId="77777777" w:rsidR="00410BAB" w:rsidRDefault="00410BA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B32F2" w:rsidRDefault="00DB32F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2081C" w14:textId="77777777" w:rsidR="00410BAB" w:rsidRDefault="00410BAB" w:rsidP="00621C4E">
      <w:r>
        <w:separator/>
      </w:r>
    </w:p>
  </w:footnote>
  <w:footnote w:type="continuationSeparator" w:id="0">
    <w:p w14:paraId="42B24D4A" w14:textId="77777777" w:rsidR="00410BAB" w:rsidRDefault="00410BA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B32F2" w:rsidRPr="006F06E4" w:rsidRDefault="00DB32F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010CB"/>
    <w:multiLevelType w:val="hybridMultilevel"/>
    <w:tmpl w:val="3BE8B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A3759"/>
    <w:multiLevelType w:val="multilevel"/>
    <w:tmpl w:val="E39A1292"/>
    <w:lvl w:ilvl="0">
      <w:start w:val="2"/>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4"/>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49D1D15"/>
    <w:multiLevelType w:val="hybridMultilevel"/>
    <w:tmpl w:val="65CA5B20"/>
    <w:lvl w:ilvl="0" w:tplc="6FFEFB64">
      <w:start w:val="1"/>
      <w:numFmt w:val="decimal"/>
      <w:lvlText w:val="%1."/>
      <w:lvlJc w:val="left"/>
      <w:pPr>
        <w:ind w:left="1080" w:hanging="360"/>
      </w:pPr>
      <w:rPr>
        <w:rFonts w:hint="default"/>
        <w:i w:val="0"/>
        <w:iCs/>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6406420"/>
    <w:multiLevelType w:val="hybridMultilevel"/>
    <w:tmpl w:val="B946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2627C"/>
    <w:multiLevelType w:val="multilevel"/>
    <w:tmpl w:val="D1C2771A"/>
    <w:lvl w:ilvl="0">
      <w:start w:val="1"/>
      <w:numFmt w:val="decimal"/>
      <w:lvlText w:val="%1."/>
      <w:lvlJc w:val="left"/>
      <w:pPr>
        <w:ind w:left="560" w:hanging="560"/>
      </w:pPr>
      <w:rPr>
        <w:rFonts w:hint="default"/>
        <w:b/>
      </w:rPr>
    </w:lvl>
    <w:lvl w:ilvl="1">
      <w:start w:val="1"/>
      <w:numFmt w:val="decimal"/>
      <w:lvlText w:val="%1.%2."/>
      <w:lvlJc w:val="left"/>
      <w:pPr>
        <w:ind w:left="560" w:hanging="5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C0F16C3"/>
    <w:multiLevelType w:val="multilevel"/>
    <w:tmpl w:val="3C4220E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F1930DD"/>
    <w:multiLevelType w:val="multilevel"/>
    <w:tmpl w:val="F0741F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360246"/>
    <w:multiLevelType w:val="hybridMultilevel"/>
    <w:tmpl w:val="9A60D6C0"/>
    <w:lvl w:ilvl="0" w:tplc="0958C97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3"/>
  </w:num>
  <w:num w:numId="3">
    <w:abstractNumId w:val="5"/>
  </w:num>
  <w:num w:numId="4">
    <w:abstractNumId w:val="21"/>
  </w:num>
  <w:num w:numId="5">
    <w:abstractNumId w:val="11"/>
  </w:num>
  <w:num w:numId="6">
    <w:abstractNumId w:val="20"/>
  </w:num>
  <w:num w:numId="7">
    <w:abstractNumId w:val="0"/>
  </w:num>
  <w:num w:numId="8">
    <w:abstractNumId w:val="13"/>
  </w:num>
  <w:num w:numId="9">
    <w:abstractNumId w:val="14"/>
  </w:num>
  <w:num w:numId="10">
    <w:abstractNumId w:val="22"/>
  </w:num>
  <w:num w:numId="11">
    <w:abstractNumId w:val="26"/>
  </w:num>
  <w:num w:numId="12">
    <w:abstractNumId w:val="2"/>
  </w:num>
  <w:num w:numId="13">
    <w:abstractNumId w:val="24"/>
  </w:num>
  <w:num w:numId="14">
    <w:abstractNumId w:val="31"/>
  </w:num>
  <w:num w:numId="15">
    <w:abstractNumId w:val="15"/>
  </w:num>
  <w:num w:numId="16">
    <w:abstractNumId w:val="10"/>
  </w:num>
  <w:num w:numId="17">
    <w:abstractNumId w:val="25"/>
  </w:num>
  <w:num w:numId="18">
    <w:abstractNumId w:val="16"/>
  </w:num>
  <w:num w:numId="19">
    <w:abstractNumId w:val="28"/>
  </w:num>
  <w:num w:numId="20">
    <w:abstractNumId w:val="3"/>
  </w:num>
  <w:num w:numId="21">
    <w:abstractNumId w:val="29"/>
  </w:num>
  <w:num w:numId="22">
    <w:abstractNumId w:val="27"/>
  </w:num>
  <w:num w:numId="23">
    <w:abstractNumId w:val="18"/>
  </w:num>
  <w:num w:numId="24">
    <w:abstractNumId w:val="32"/>
  </w:num>
  <w:num w:numId="25">
    <w:abstractNumId w:val="7"/>
  </w:num>
  <w:num w:numId="26">
    <w:abstractNumId w:val="9"/>
  </w:num>
  <w:num w:numId="27">
    <w:abstractNumId w:val="1"/>
  </w:num>
  <w:num w:numId="28">
    <w:abstractNumId w:val="30"/>
  </w:num>
  <w:num w:numId="29">
    <w:abstractNumId w:val="8"/>
  </w:num>
  <w:num w:numId="30">
    <w:abstractNumId w:val="4"/>
  </w:num>
  <w:num w:numId="31">
    <w:abstractNumId w:val="17"/>
  </w:num>
  <w:num w:numId="32">
    <w:abstractNumId w:val="19"/>
  </w:num>
  <w:num w:numId="3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0BB9"/>
    <w:rsid w:val="00001169"/>
    <w:rsid w:val="00001806"/>
    <w:rsid w:val="00003EA8"/>
    <w:rsid w:val="0000406C"/>
    <w:rsid w:val="00005815"/>
    <w:rsid w:val="00006C6E"/>
    <w:rsid w:val="00007DBC"/>
    <w:rsid w:val="00007EA1"/>
    <w:rsid w:val="000100F0"/>
    <w:rsid w:val="00011B15"/>
    <w:rsid w:val="000129B2"/>
    <w:rsid w:val="00012FF9"/>
    <w:rsid w:val="00013250"/>
    <w:rsid w:val="0001389C"/>
    <w:rsid w:val="00013EED"/>
    <w:rsid w:val="00014314"/>
    <w:rsid w:val="00016F83"/>
    <w:rsid w:val="00021434"/>
    <w:rsid w:val="00021774"/>
    <w:rsid w:val="00021DF3"/>
    <w:rsid w:val="00023869"/>
    <w:rsid w:val="00024598"/>
    <w:rsid w:val="000279B0"/>
    <w:rsid w:val="0003151A"/>
    <w:rsid w:val="000325D4"/>
    <w:rsid w:val="00032769"/>
    <w:rsid w:val="0003311E"/>
    <w:rsid w:val="00036D73"/>
    <w:rsid w:val="000370C1"/>
    <w:rsid w:val="000379A8"/>
    <w:rsid w:val="00037B58"/>
    <w:rsid w:val="00037FCE"/>
    <w:rsid w:val="000418C2"/>
    <w:rsid w:val="000421AD"/>
    <w:rsid w:val="00042C01"/>
    <w:rsid w:val="0005109B"/>
    <w:rsid w:val="0005192C"/>
    <w:rsid w:val="00051B73"/>
    <w:rsid w:val="0005229C"/>
    <w:rsid w:val="000571C3"/>
    <w:rsid w:val="00060ABE"/>
    <w:rsid w:val="00060F6D"/>
    <w:rsid w:val="00061A50"/>
    <w:rsid w:val="00061BEF"/>
    <w:rsid w:val="0006361B"/>
    <w:rsid w:val="00064104"/>
    <w:rsid w:val="000652E3"/>
    <w:rsid w:val="00066025"/>
    <w:rsid w:val="00067A8F"/>
    <w:rsid w:val="00067E56"/>
    <w:rsid w:val="000701D1"/>
    <w:rsid w:val="000718B3"/>
    <w:rsid w:val="0007234E"/>
    <w:rsid w:val="00072B89"/>
    <w:rsid w:val="000739CD"/>
    <w:rsid w:val="00074E3D"/>
    <w:rsid w:val="0007630E"/>
    <w:rsid w:val="000776C9"/>
    <w:rsid w:val="00077D1B"/>
    <w:rsid w:val="00080A20"/>
    <w:rsid w:val="00080F09"/>
    <w:rsid w:val="00082207"/>
    <w:rsid w:val="00082796"/>
    <w:rsid w:val="00082DF4"/>
    <w:rsid w:val="00082E4D"/>
    <w:rsid w:val="00084BE2"/>
    <w:rsid w:val="00084C60"/>
    <w:rsid w:val="00084FBC"/>
    <w:rsid w:val="00085849"/>
    <w:rsid w:val="00085B6B"/>
    <w:rsid w:val="00086FF5"/>
    <w:rsid w:val="00087C0A"/>
    <w:rsid w:val="000901B8"/>
    <w:rsid w:val="000902EF"/>
    <w:rsid w:val="00090ADB"/>
    <w:rsid w:val="00091B18"/>
    <w:rsid w:val="00093BC4"/>
    <w:rsid w:val="000940DF"/>
    <w:rsid w:val="000943E6"/>
    <w:rsid w:val="00096693"/>
    <w:rsid w:val="0009697D"/>
    <w:rsid w:val="0009717F"/>
    <w:rsid w:val="00097929"/>
    <w:rsid w:val="000A1E80"/>
    <w:rsid w:val="000A3B70"/>
    <w:rsid w:val="000A5153"/>
    <w:rsid w:val="000B047B"/>
    <w:rsid w:val="000B10AE"/>
    <w:rsid w:val="000B30BF"/>
    <w:rsid w:val="000B566B"/>
    <w:rsid w:val="000B662E"/>
    <w:rsid w:val="000B7294"/>
    <w:rsid w:val="000B75D0"/>
    <w:rsid w:val="000C0215"/>
    <w:rsid w:val="000C1CF8"/>
    <w:rsid w:val="000C31C7"/>
    <w:rsid w:val="000C4095"/>
    <w:rsid w:val="000C49CF"/>
    <w:rsid w:val="000C52E9"/>
    <w:rsid w:val="000C5CDC"/>
    <w:rsid w:val="000C6433"/>
    <w:rsid w:val="000C65DC"/>
    <w:rsid w:val="000C66F3"/>
    <w:rsid w:val="000C6900"/>
    <w:rsid w:val="000D0BA1"/>
    <w:rsid w:val="000D0D0D"/>
    <w:rsid w:val="000D31E8"/>
    <w:rsid w:val="000D3B50"/>
    <w:rsid w:val="000D493E"/>
    <w:rsid w:val="000D5B2F"/>
    <w:rsid w:val="000D6DB3"/>
    <w:rsid w:val="000D76E4"/>
    <w:rsid w:val="000D7DC5"/>
    <w:rsid w:val="000E0E31"/>
    <w:rsid w:val="000E2E9F"/>
    <w:rsid w:val="000E341A"/>
    <w:rsid w:val="000E3816"/>
    <w:rsid w:val="000E3D92"/>
    <w:rsid w:val="000E4F77"/>
    <w:rsid w:val="000E5CF7"/>
    <w:rsid w:val="000F265C"/>
    <w:rsid w:val="000F3AFA"/>
    <w:rsid w:val="000F3BFE"/>
    <w:rsid w:val="000F551F"/>
    <w:rsid w:val="000F5712"/>
    <w:rsid w:val="000F6611"/>
    <w:rsid w:val="000F7E22"/>
    <w:rsid w:val="001025C4"/>
    <w:rsid w:val="00102757"/>
    <w:rsid w:val="00106574"/>
    <w:rsid w:val="001104F3"/>
    <w:rsid w:val="001116E0"/>
    <w:rsid w:val="00112771"/>
    <w:rsid w:val="00112EEB"/>
    <w:rsid w:val="00117097"/>
    <w:rsid w:val="001173FF"/>
    <w:rsid w:val="0011789B"/>
    <w:rsid w:val="00120B9D"/>
    <w:rsid w:val="001247BA"/>
    <w:rsid w:val="0012563A"/>
    <w:rsid w:val="001264DE"/>
    <w:rsid w:val="00126E98"/>
    <w:rsid w:val="0013071B"/>
    <w:rsid w:val="001313A7"/>
    <w:rsid w:val="00131880"/>
    <w:rsid w:val="00132170"/>
    <w:rsid w:val="0013276F"/>
    <w:rsid w:val="001357A9"/>
    <w:rsid w:val="0013621E"/>
    <w:rsid w:val="0013642E"/>
    <w:rsid w:val="0013678D"/>
    <w:rsid w:val="001368D0"/>
    <w:rsid w:val="00136BE3"/>
    <w:rsid w:val="00142EFE"/>
    <w:rsid w:val="00143B8F"/>
    <w:rsid w:val="001455A9"/>
    <w:rsid w:val="001476D9"/>
    <w:rsid w:val="00151665"/>
    <w:rsid w:val="00151B81"/>
    <w:rsid w:val="00152A23"/>
    <w:rsid w:val="0015502F"/>
    <w:rsid w:val="00160207"/>
    <w:rsid w:val="00162CB7"/>
    <w:rsid w:val="00164C3D"/>
    <w:rsid w:val="00165374"/>
    <w:rsid w:val="001660EF"/>
    <w:rsid w:val="001665C9"/>
    <w:rsid w:val="00166F32"/>
    <w:rsid w:val="001675F4"/>
    <w:rsid w:val="00170C2E"/>
    <w:rsid w:val="00171E5B"/>
    <w:rsid w:val="00171F94"/>
    <w:rsid w:val="00172D77"/>
    <w:rsid w:val="00173327"/>
    <w:rsid w:val="001749E4"/>
    <w:rsid w:val="00175D4E"/>
    <w:rsid w:val="0017668A"/>
    <w:rsid w:val="001766FE"/>
    <w:rsid w:val="001771E7"/>
    <w:rsid w:val="0017762C"/>
    <w:rsid w:val="0018016A"/>
    <w:rsid w:val="00180785"/>
    <w:rsid w:val="0018348A"/>
    <w:rsid w:val="001834C1"/>
    <w:rsid w:val="0018388E"/>
    <w:rsid w:val="001840E2"/>
    <w:rsid w:val="0018455D"/>
    <w:rsid w:val="00187BB6"/>
    <w:rsid w:val="001911FF"/>
    <w:rsid w:val="001913DA"/>
    <w:rsid w:val="00192006"/>
    <w:rsid w:val="001920E9"/>
    <w:rsid w:val="00193180"/>
    <w:rsid w:val="001960D0"/>
    <w:rsid w:val="00196792"/>
    <w:rsid w:val="001A03D3"/>
    <w:rsid w:val="001A0E4A"/>
    <w:rsid w:val="001A0F29"/>
    <w:rsid w:val="001A4542"/>
    <w:rsid w:val="001A4597"/>
    <w:rsid w:val="001A68CF"/>
    <w:rsid w:val="001B1519"/>
    <w:rsid w:val="001B2E2D"/>
    <w:rsid w:val="001B46CB"/>
    <w:rsid w:val="001B5CB0"/>
    <w:rsid w:val="001B5CD2"/>
    <w:rsid w:val="001C0BEE"/>
    <w:rsid w:val="001C14C6"/>
    <w:rsid w:val="001C1971"/>
    <w:rsid w:val="001C1E49"/>
    <w:rsid w:val="001C27C1"/>
    <w:rsid w:val="001C28F4"/>
    <w:rsid w:val="001C2A98"/>
    <w:rsid w:val="001C4D95"/>
    <w:rsid w:val="001C7C32"/>
    <w:rsid w:val="001C7E82"/>
    <w:rsid w:val="001D0DA1"/>
    <w:rsid w:val="001D10FB"/>
    <w:rsid w:val="001D2796"/>
    <w:rsid w:val="001D2F8E"/>
    <w:rsid w:val="001D3A0A"/>
    <w:rsid w:val="001D3D7D"/>
    <w:rsid w:val="001D3FFF"/>
    <w:rsid w:val="001D4C94"/>
    <w:rsid w:val="001D5291"/>
    <w:rsid w:val="001D625F"/>
    <w:rsid w:val="001D68A4"/>
    <w:rsid w:val="001D70CB"/>
    <w:rsid w:val="001D7576"/>
    <w:rsid w:val="001E0E3F"/>
    <w:rsid w:val="001E14A0"/>
    <w:rsid w:val="001E34C0"/>
    <w:rsid w:val="001E4611"/>
    <w:rsid w:val="001E4928"/>
    <w:rsid w:val="001E648F"/>
    <w:rsid w:val="001E7376"/>
    <w:rsid w:val="001F225C"/>
    <w:rsid w:val="001F5854"/>
    <w:rsid w:val="001F60A3"/>
    <w:rsid w:val="001F6A87"/>
    <w:rsid w:val="001F6C6A"/>
    <w:rsid w:val="002019E5"/>
    <w:rsid w:val="00201CFA"/>
    <w:rsid w:val="0020220D"/>
    <w:rsid w:val="00202448"/>
    <w:rsid w:val="00202D15"/>
    <w:rsid w:val="00205149"/>
    <w:rsid w:val="002058FC"/>
    <w:rsid w:val="00205B3F"/>
    <w:rsid w:val="00212673"/>
    <w:rsid w:val="00212EAE"/>
    <w:rsid w:val="00214BEE"/>
    <w:rsid w:val="002158CD"/>
    <w:rsid w:val="00215A47"/>
    <w:rsid w:val="00215CF9"/>
    <w:rsid w:val="00216E2A"/>
    <w:rsid w:val="002205B8"/>
    <w:rsid w:val="00225023"/>
    <w:rsid w:val="00225720"/>
    <w:rsid w:val="002259E5"/>
    <w:rsid w:val="00225F08"/>
    <w:rsid w:val="00226140"/>
    <w:rsid w:val="0022680E"/>
    <w:rsid w:val="002274F3"/>
    <w:rsid w:val="0023094C"/>
    <w:rsid w:val="00232C6E"/>
    <w:rsid w:val="00234BE3"/>
    <w:rsid w:val="00234F80"/>
    <w:rsid w:val="00234F92"/>
    <w:rsid w:val="0023526A"/>
    <w:rsid w:val="00235A2E"/>
    <w:rsid w:val="00235A90"/>
    <w:rsid w:val="00237DEA"/>
    <w:rsid w:val="0024038B"/>
    <w:rsid w:val="00241A9D"/>
    <w:rsid w:val="00241E48"/>
    <w:rsid w:val="0024214E"/>
    <w:rsid w:val="00242623"/>
    <w:rsid w:val="00244169"/>
    <w:rsid w:val="002459C9"/>
    <w:rsid w:val="0024663C"/>
    <w:rsid w:val="00250414"/>
    <w:rsid w:val="00250558"/>
    <w:rsid w:val="002524CF"/>
    <w:rsid w:val="00253777"/>
    <w:rsid w:val="00260116"/>
    <w:rsid w:val="002605D1"/>
    <w:rsid w:val="00260652"/>
    <w:rsid w:val="00261F25"/>
    <w:rsid w:val="002648A9"/>
    <w:rsid w:val="0026536F"/>
    <w:rsid w:val="0026553C"/>
    <w:rsid w:val="00266D29"/>
    <w:rsid w:val="00267DD5"/>
    <w:rsid w:val="002714AE"/>
    <w:rsid w:val="00271A23"/>
    <w:rsid w:val="00271A33"/>
    <w:rsid w:val="002721B3"/>
    <w:rsid w:val="00273E3F"/>
    <w:rsid w:val="00274A0A"/>
    <w:rsid w:val="00277593"/>
    <w:rsid w:val="00280909"/>
    <w:rsid w:val="00280918"/>
    <w:rsid w:val="00281C95"/>
    <w:rsid w:val="00282AF6"/>
    <w:rsid w:val="0028596A"/>
    <w:rsid w:val="002859AC"/>
    <w:rsid w:val="00287085"/>
    <w:rsid w:val="00287E44"/>
    <w:rsid w:val="00290AF9"/>
    <w:rsid w:val="00291B54"/>
    <w:rsid w:val="00292772"/>
    <w:rsid w:val="002927F0"/>
    <w:rsid w:val="00293D18"/>
    <w:rsid w:val="00296740"/>
    <w:rsid w:val="002967CF"/>
    <w:rsid w:val="00297788"/>
    <w:rsid w:val="002A0185"/>
    <w:rsid w:val="002A0B65"/>
    <w:rsid w:val="002A17DC"/>
    <w:rsid w:val="002A29A5"/>
    <w:rsid w:val="002A2B99"/>
    <w:rsid w:val="002A3285"/>
    <w:rsid w:val="002A47B2"/>
    <w:rsid w:val="002A484B"/>
    <w:rsid w:val="002A527B"/>
    <w:rsid w:val="002A5519"/>
    <w:rsid w:val="002A64A6"/>
    <w:rsid w:val="002A6742"/>
    <w:rsid w:val="002A6AD5"/>
    <w:rsid w:val="002B2F14"/>
    <w:rsid w:val="002B2F4B"/>
    <w:rsid w:val="002B3301"/>
    <w:rsid w:val="002C02E1"/>
    <w:rsid w:val="002C346B"/>
    <w:rsid w:val="002C40A9"/>
    <w:rsid w:val="002C467B"/>
    <w:rsid w:val="002C47D4"/>
    <w:rsid w:val="002D0F38"/>
    <w:rsid w:val="002D2EE3"/>
    <w:rsid w:val="002D30EB"/>
    <w:rsid w:val="002D39C2"/>
    <w:rsid w:val="002D71C4"/>
    <w:rsid w:val="002D77E3"/>
    <w:rsid w:val="002E6E53"/>
    <w:rsid w:val="002F06A4"/>
    <w:rsid w:val="002F1EA9"/>
    <w:rsid w:val="002F2859"/>
    <w:rsid w:val="002F6E3C"/>
    <w:rsid w:val="0030117D"/>
    <w:rsid w:val="00301F30"/>
    <w:rsid w:val="0030250D"/>
    <w:rsid w:val="003038FD"/>
    <w:rsid w:val="00303C87"/>
    <w:rsid w:val="00307A70"/>
    <w:rsid w:val="003108E5"/>
    <w:rsid w:val="00311A14"/>
    <w:rsid w:val="0031208C"/>
    <w:rsid w:val="003120CB"/>
    <w:rsid w:val="00316018"/>
    <w:rsid w:val="003166BB"/>
    <w:rsid w:val="00316913"/>
    <w:rsid w:val="00316DC3"/>
    <w:rsid w:val="00320153"/>
    <w:rsid w:val="00320367"/>
    <w:rsid w:val="0032178F"/>
    <w:rsid w:val="00322871"/>
    <w:rsid w:val="00324D28"/>
    <w:rsid w:val="00326FB3"/>
    <w:rsid w:val="003316D4"/>
    <w:rsid w:val="00333542"/>
    <w:rsid w:val="00333822"/>
    <w:rsid w:val="00336715"/>
    <w:rsid w:val="003401EC"/>
    <w:rsid w:val="003404EE"/>
    <w:rsid w:val="00340DFD"/>
    <w:rsid w:val="003434A9"/>
    <w:rsid w:val="003448D6"/>
    <w:rsid w:val="00344954"/>
    <w:rsid w:val="00345B0B"/>
    <w:rsid w:val="00346118"/>
    <w:rsid w:val="003469AE"/>
    <w:rsid w:val="00350CD7"/>
    <w:rsid w:val="003519AB"/>
    <w:rsid w:val="003525C6"/>
    <w:rsid w:val="00353552"/>
    <w:rsid w:val="0035485D"/>
    <w:rsid w:val="00354953"/>
    <w:rsid w:val="00355C8D"/>
    <w:rsid w:val="003565F3"/>
    <w:rsid w:val="003566BA"/>
    <w:rsid w:val="00360C17"/>
    <w:rsid w:val="003621C6"/>
    <w:rsid w:val="003622B8"/>
    <w:rsid w:val="00365175"/>
    <w:rsid w:val="00366B76"/>
    <w:rsid w:val="0037081F"/>
    <w:rsid w:val="00372844"/>
    <w:rsid w:val="00373051"/>
    <w:rsid w:val="00373B8F"/>
    <w:rsid w:val="00374BD5"/>
    <w:rsid w:val="00375151"/>
    <w:rsid w:val="00376D95"/>
    <w:rsid w:val="00377FBB"/>
    <w:rsid w:val="00384C0E"/>
    <w:rsid w:val="00385140"/>
    <w:rsid w:val="00386389"/>
    <w:rsid w:val="003865D8"/>
    <w:rsid w:val="003872C4"/>
    <w:rsid w:val="00390500"/>
    <w:rsid w:val="0039100A"/>
    <w:rsid w:val="00393CC7"/>
    <w:rsid w:val="00394850"/>
    <w:rsid w:val="003971F7"/>
    <w:rsid w:val="0039765A"/>
    <w:rsid w:val="003A16FC"/>
    <w:rsid w:val="003A1FB3"/>
    <w:rsid w:val="003A2E6D"/>
    <w:rsid w:val="003A32C3"/>
    <w:rsid w:val="003A3678"/>
    <w:rsid w:val="003A4FCD"/>
    <w:rsid w:val="003A5F73"/>
    <w:rsid w:val="003A6AAD"/>
    <w:rsid w:val="003A74DC"/>
    <w:rsid w:val="003B0944"/>
    <w:rsid w:val="003B1417"/>
    <w:rsid w:val="003B1593"/>
    <w:rsid w:val="003B21B9"/>
    <w:rsid w:val="003B27B4"/>
    <w:rsid w:val="003B2C1A"/>
    <w:rsid w:val="003B4381"/>
    <w:rsid w:val="003B4F2A"/>
    <w:rsid w:val="003B525D"/>
    <w:rsid w:val="003B53D8"/>
    <w:rsid w:val="003B7BD0"/>
    <w:rsid w:val="003C1043"/>
    <w:rsid w:val="003C1A30"/>
    <w:rsid w:val="003C33F9"/>
    <w:rsid w:val="003C3D35"/>
    <w:rsid w:val="003C6758"/>
    <w:rsid w:val="003C6779"/>
    <w:rsid w:val="003C6BFC"/>
    <w:rsid w:val="003D2505"/>
    <w:rsid w:val="003D2791"/>
    <w:rsid w:val="003D2998"/>
    <w:rsid w:val="003D2F0A"/>
    <w:rsid w:val="003D3268"/>
    <w:rsid w:val="003D3891"/>
    <w:rsid w:val="003D5D84"/>
    <w:rsid w:val="003D6D80"/>
    <w:rsid w:val="003E0F4F"/>
    <w:rsid w:val="003E18AC"/>
    <w:rsid w:val="003E210B"/>
    <w:rsid w:val="003E29C0"/>
    <w:rsid w:val="003E2A12"/>
    <w:rsid w:val="003E3384"/>
    <w:rsid w:val="003E3CA4"/>
    <w:rsid w:val="003E4C52"/>
    <w:rsid w:val="003E548E"/>
    <w:rsid w:val="003E6427"/>
    <w:rsid w:val="003F17E4"/>
    <w:rsid w:val="003F40F7"/>
    <w:rsid w:val="003F5F3D"/>
    <w:rsid w:val="003F658C"/>
    <w:rsid w:val="003F6C65"/>
    <w:rsid w:val="00403626"/>
    <w:rsid w:val="00403859"/>
    <w:rsid w:val="00407EC8"/>
    <w:rsid w:val="00410BAB"/>
    <w:rsid w:val="0041110A"/>
    <w:rsid w:val="004113FC"/>
    <w:rsid w:val="00411624"/>
    <w:rsid w:val="00413742"/>
    <w:rsid w:val="004148E1"/>
    <w:rsid w:val="00414CFA"/>
    <w:rsid w:val="00414F4D"/>
    <w:rsid w:val="00415EC0"/>
    <w:rsid w:val="00420BE9"/>
    <w:rsid w:val="00423AD8"/>
    <w:rsid w:val="00423F56"/>
    <w:rsid w:val="00423FDD"/>
    <w:rsid w:val="00424C85"/>
    <w:rsid w:val="004260BD"/>
    <w:rsid w:val="0043012F"/>
    <w:rsid w:val="004305F0"/>
    <w:rsid w:val="0043061C"/>
    <w:rsid w:val="00430F1F"/>
    <w:rsid w:val="004326EA"/>
    <w:rsid w:val="00432974"/>
    <w:rsid w:val="00442172"/>
    <w:rsid w:val="00442EB7"/>
    <w:rsid w:val="004439D0"/>
    <w:rsid w:val="0044434C"/>
    <w:rsid w:val="0044456B"/>
    <w:rsid w:val="00444F72"/>
    <w:rsid w:val="0044605B"/>
    <w:rsid w:val="00447BD1"/>
    <w:rsid w:val="004507F3"/>
    <w:rsid w:val="00450AF4"/>
    <w:rsid w:val="0045218B"/>
    <w:rsid w:val="00456A57"/>
    <w:rsid w:val="00457774"/>
    <w:rsid w:val="004607DE"/>
    <w:rsid w:val="0046275F"/>
    <w:rsid w:val="00462F88"/>
    <w:rsid w:val="004671C7"/>
    <w:rsid w:val="00472EFC"/>
    <w:rsid w:val="00472F4D"/>
    <w:rsid w:val="004730BF"/>
    <w:rsid w:val="004732C1"/>
    <w:rsid w:val="00473899"/>
    <w:rsid w:val="0047492E"/>
    <w:rsid w:val="00474DCB"/>
    <w:rsid w:val="0047535C"/>
    <w:rsid w:val="004762F6"/>
    <w:rsid w:val="0048059A"/>
    <w:rsid w:val="00485870"/>
    <w:rsid w:val="00485FE8"/>
    <w:rsid w:val="00486DB1"/>
    <w:rsid w:val="00490B97"/>
    <w:rsid w:val="00492473"/>
    <w:rsid w:val="00492EB5"/>
    <w:rsid w:val="00494F77"/>
    <w:rsid w:val="00495672"/>
    <w:rsid w:val="00497721"/>
    <w:rsid w:val="004A0229"/>
    <w:rsid w:val="004A1A78"/>
    <w:rsid w:val="004A35D2"/>
    <w:rsid w:val="004A3707"/>
    <w:rsid w:val="004A429A"/>
    <w:rsid w:val="004A71E4"/>
    <w:rsid w:val="004B10C9"/>
    <w:rsid w:val="004B1646"/>
    <w:rsid w:val="004B1A24"/>
    <w:rsid w:val="004B29BA"/>
    <w:rsid w:val="004B2F00"/>
    <w:rsid w:val="004B3C4F"/>
    <w:rsid w:val="004B400D"/>
    <w:rsid w:val="004B5D73"/>
    <w:rsid w:val="004B6E31"/>
    <w:rsid w:val="004B7222"/>
    <w:rsid w:val="004C1D66"/>
    <w:rsid w:val="004C2B14"/>
    <w:rsid w:val="004C31D7"/>
    <w:rsid w:val="004C4AD2"/>
    <w:rsid w:val="004C6981"/>
    <w:rsid w:val="004D1F21"/>
    <w:rsid w:val="004D268C"/>
    <w:rsid w:val="004D59D8"/>
    <w:rsid w:val="004D5DA1"/>
    <w:rsid w:val="004E0FDF"/>
    <w:rsid w:val="004E150F"/>
    <w:rsid w:val="004E1DCA"/>
    <w:rsid w:val="004E23A1"/>
    <w:rsid w:val="004E3489"/>
    <w:rsid w:val="004E358A"/>
    <w:rsid w:val="004E3AFA"/>
    <w:rsid w:val="004E4AB0"/>
    <w:rsid w:val="004E5877"/>
    <w:rsid w:val="004E6588"/>
    <w:rsid w:val="004F2742"/>
    <w:rsid w:val="004F3838"/>
    <w:rsid w:val="004F7441"/>
    <w:rsid w:val="0050061C"/>
    <w:rsid w:val="005020B3"/>
    <w:rsid w:val="00502258"/>
    <w:rsid w:val="00502A0A"/>
    <w:rsid w:val="00502C6E"/>
    <w:rsid w:val="00503AA3"/>
    <w:rsid w:val="005044AF"/>
    <w:rsid w:val="00504A03"/>
    <w:rsid w:val="00505FD1"/>
    <w:rsid w:val="00507C50"/>
    <w:rsid w:val="00510B8D"/>
    <w:rsid w:val="0051392B"/>
    <w:rsid w:val="00513E31"/>
    <w:rsid w:val="00514D40"/>
    <w:rsid w:val="00517C3A"/>
    <w:rsid w:val="00520601"/>
    <w:rsid w:val="00520FE1"/>
    <w:rsid w:val="005242CA"/>
    <w:rsid w:val="005271A5"/>
    <w:rsid w:val="00527755"/>
    <w:rsid w:val="00527BF4"/>
    <w:rsid w:val="005324BE"/>
    <w:rsid w:val="005324EA"/>
    <w:rsid w:val="005336C7"/>
    <w:rsid w:val="00534F6C"/>
    <w:rsid w:val="00535994"/>
    <w:rsid w:val="005360BA"/>
    <w:rsid w:val="00536216"/>
    <w:rsid w:val="0053646D"/>
    <w:rsid w:val="00540AAD"/>
    <w:rsid w:val="00543EC1"/>
    <w:rsid w:val="005447C3"/>
    <w:rsid w:val="00546458"/>
    <w:rsid w:val="005468B4"/>
    <w:rsid w:val="0055087C"/>
    <w:rsid w:val="005512F4"/>
    <w:rsid w:val="00553413"/>
    <w:rsid w:val="0055484D"/>
    <w:rsid w:val="00555983"/>
    <w:rsid w:val="00557535"/>
    <w:rsid w:val="00560E31"/>
    <w:rsid w:val="00561BDA"/>
    <w:rsid w:val="0056362B"/>
    <w:rsid w:val="005663B0"/>
    <w:rsid w:val="00567C75"/>
    <w:rsid w:val="005750C6"/>
    <w:rsid w:val="005762B6"/>
    <w:rsid w:val="00580D30"/>
    <w:rsid w:val="00581541"/>
    <w:rsid w:val="00581B23"/>
    <w:rsid w:val="00581BC6"/>
    <w:rsid w:val="0058219C"/>
    <w:rsid w:val="00582A8E"/>
    <w:rsid w:val="0058570E"/>
    <w:rsid w:val="0058707F"/>
    <w:rsid w:val="00587357"/>
    <w:rsid w:val="00591DBD"/>
    <w:rsid w:val="005931FE"/>
    <w:rsid w:val="0059431F"/>
    <w:rsid w:val="005975F3"/>
    <w:rsid w:val="0059797C"/>
    <w:rsid w:val="00597E00"/>
    <w:rsid w:val="005A0028"/>
    <w:rsid w:val="005A0ACC"/>
    <w:rsid w:val="005A3B28"/>
    <w:rsid w:val="005A3FFF"/>
    <w:rsid w:val="005A42EF"/>
    <w:rsid w:val="005A6FF1"/>
    <w:rsid w:val="005A7B74"/>
    <w:rsid w:val="005B0072"/>
    <w:rsid w:val="005B0732"/>
    <w:rsid w:val="005B2B48"/>
    <w:rsid w:val="005B2D24"/>
    <w:rsid w:val="005B33E4"/>
    <w:rsid w:val="005B38A0"/>
    <w:rsid w:val="005B3B0C"/>
    <w:rsid w:val="005B491C"/>
    <w:rsid w:val="005B4DBF"/>
    <w:rsid w:val="005B5DE2"/>
    <w:rsid w:val="005B674C"/>
    <w:rsid w:val="005C237C"/>
    <w:rsid w:val="005C24F2"/>
    <w:rsid w:val="005C5429"/>
    <w:rsid w:val="005C5CA5"/>
    <w:rsid w:val="005C716B"/>
    <w:rsid w:val="005C7561"/>
    <w:rsid w:val="005C7824"/>
    <w:rsid w:val="005D14AB"/>
    <w:rsid w:val="005D1E57"/>
    <w:rsid w:val="005D2635"/>
    <w:rsid w:val="005D2F57"/>
    <w:rsid w:val="005D34F6"/>
    <w:rsid w:val="005D44AF"/>
    <w:rsid w:val="005D4F1A"/>
    <w:rsid w:val="005D651B"/>
    <w:rsid w:val="005D7D50"/>
    <w:rsid w:val="005E0F04"/>
    <w:rsid w:val="005E1884"/>
    <w:rsid w:val="005E3277"/>
    <w:rsid w:val="005E4131"/>
    <w:rsid w:val="005E4A15"/>
    <w:rsid w:val="005E51C3"/>
    <w:rsid w:val="005F17AF"/>
    <w:rsid w:val="005F373A"/>
    <w:rsid w:val="005F4F87"/>
    <w:rsid w:val="005F5483"/>
    <w:rsid w:val="005F6B0E"/>
    <w:rsid w:val="005F760E"/>
    <w:rsid w:val="005F7B1D"/>
    <w:rsid w:val="00600863"/>
    <w:rsid w:val="006013AC"/>
    <w:rsid w:val="0060220D"/>
    <w:rsid w:val="0060222A"/>
    <w:rsid w:val="006023D4"/>
    <w:rsid w:val="0060520A"/>
    <w:rsid w:val="00605445"/>
    <w:rsid w:val="00605A11"/>
    <w:rsid w:val="00606CBB"/>
    <w:rsid w:val="006070C4"/>
    <w:rsid w:val="0061040B"/>
    <w:rsid w:val="00610B67"/>
    <w:rsid w:val="00610C21"/>
    <w:rsid w:val="00610E72"/>
    <w:rsid w:val="00611907"/>
    <w:rsid w:val="00613116"/>
    <w:rsid w:val="00615256"/>
    <w:rsid w:val="00615842"/>
    <w:rsid w:val="006202A6"/>
    <w:rsid w:val="0062054B"/>
    <w:rsid w:val="00621C4E"/>
    <w:rsid w:val="00624EAE"/>
    <w:rsid w:val="00626365"/>
    <w:rsid w:val="0062659E"/>
    <w:rsid w:val="00626B18"/>
    <w:rsid w:val="00627F0F"/>
    <w:rsid w:val="006305D7"/>
    <w:rsid w:val="006313A7"/>
    <w:rsid w:val="00632F63"/>
    <w:rsid w:val="00633A01"/>
    <w:rsid w:val="00633B97"/>
    <w:rsid w:val="006341F7"/>
    <w:rsid w:val="00634585"/>
    <w:rsid w:val="00635014"/>
    <w:rsid w:val="0063544E"/>
    <w:rsid w:val="006369CE"/>
    <w:rsid w:val="006411CA"/>
    <w:rsid w:val="006414A8"/>
    <w:rsid w:val="00643DF8"/>
    <w:rsid w:val="00645455"/>
    <w:rsid w:val="0064605E"/>
    <w:rsid w:val="00654A28"/>
    <w:rsid w:val="00656857"/>
    <w:rsid w:val="00657619"/>
    <w:rsid w:val="006605B5"/>
    <w:rsid w:val="006619C8"/>
    <w:rsid w:val="00663350"/>
    <w:rsid w:val="00666597"/>
    <w:rsid w:val="00671181"/>
    <w:rsid w:val="00671710"/>
    <w:rsid w:val="00672F01"/>
    <w:rsid w:val="00673414"/>
    <w:rsid w:val="00675C9D"/>
    <w:rsid w:val="00676079"/>
    <w:rsid w:val="00676ECD"/>
    <w:rsid w:val="00677D0A"/>
    <w:rsid w:val="006809A9"/>
    <w:rsid w:val="0068185F"/>
    <w:rsid w:val="006854A8"/>
    <w:rsid w:val="00686AFB"/>
    <w:rsid w:val="00691555"/>
    <w:rsid w:val="00691F94"/>
    <w:rsid w:val="006A01CF"/>
    <w:rsid w:val="006A13A9"/>
    <w:rsid w:val="006A356F"/>
    <w:rsid w:val="006A3588"/>
    <w:rsid w:val="006A48E0"/>
    <w:rsid w:val="006A60DD"/>
    <w:rsid w:val="006A7A46"/>
    <w:rsid w:val="006B0679"/>
    <w:rsid w:val="006B074C"/>
    <w:rsid w:val="006B2AF6"/>
    <w:rsid w:val="006B3B84"/>
    <w:rsid w:val="006B3ECE"/>
    <w:rsid w:val="006B4E7C"/>
    <w:rsid w:val="006B5D8C"/>
    <w:rsid w:val="006B698E"/>
    <w:rsid w:val="006B72D4"/>
    <w:rsid w:val="006B7895"/>
    <w:rsid w:val="006C085D"/>
    <w:rsid w:val="006C11CC"/>
    <w:rsid w:val="006C1AEB"/>
    <w:rsid w:val="006C2BEA"/>
    <w:rsid w:val="006C57FE"/>
    <w:rsid w:val="006C668E"/>
    <w:rsid w:val="006C6B5B"/>
    <w:rsid w:val="006C7E22"/>
    <w:rsid w:val="006C7F23"/>
    <w:rsid w:val="006D2EF5"/>
    <w:rsid w:val="006D3958"/>
    <w:rsid w:val="006D49A5"/>
    <w:rsid w:val="006D4B11"/>
    <w:rsid w:val="006D59EB"/>
    <w:rsid w:val="006D5A77"/>
    <w:rsid w:val="006D79EF"/>
    <w:rsid w:val="006D7BD0"/>
    <w:rsid w:val="006D7D4C"/>
    <w:rsid w:val="006E0BC7"/>
    <w:rsid w:val="006E4B63"/>
    <w:rsid w:val="006E52C5"/>
    <w:rsid w:val="006E6062"/>
    <w:rsid w:val="006F06E4"/>
    <w:rsid w:val="006F16E4"/>
    <w:rsid w:val="006F1AF1"/>
    <w:rsid w:val="006F35A1"/>
    <w:rsid w:val="006F481A"/>
    <w:rsid w:val="006F77B8"/>
    <w:rsid w:val="006F7A41"/>
    <w:rsid w:val="006F7B41"/>
    <w:rsid w:val="00702B5D"/>
    <w:rsid w:val="00703ED2"/>
    <w:rsid w:val="00707304"/>
    <w:rsid w:val="00707B8D"/>
    <w:rsid w:val="007116C7"/>
    <w:rsid w:val="00713636"/>
    <w:rsid w:val="00714B8C"/>
    <w:rsid w:val="00715F5C"/>
    <w:rsid w:val="0071675D"/>
    <w:rsid w:val="00717303"/>
    <w:rsid w:val="0071744D"/>
    <w:rsid w:val="00717736"/>
    <w:rsid w:val="00717F1F"/>
    <w:rsid w:val="00722631"/>
    <w:rsid w:val="00723AE6"/>
    <w:rsid w:val="007254CD"/>
    <w:rsid w:val="0072731F"/>
    <w:rsid w:val="00732721"/>
    <w:rsid w:val="00732B47"/>
    <w:rsid w:val="00735CF5"/>
    <w:rsid w:val="0074063A"/>
    <w:rsid w:val="007423E6"/>
    <w:rsid w:val="00742AA4"/>
    <w:rsid w:val="00743BA1"/>
    <w:rsid w:val="0074586A"/>
    <w:rsid w:val="00745F1E"/>
    <w:rsid w:val="007515FE"/>
    <w:rsid w:val="0075163E"/>
    <w:rsid w:val="00755842"/>
    <w:rsid w:val="007572D0"/>
    <w:rsid w:val="007601D0"/>
    <w:rsid w:val="007603BB"/>
    <w:rsid w:val="0076109D"/>
    <w:rsid w:val="00761C0F"/>
    <w:rsid w:val="00762546"/>
    <w:rsid w:val="0076588C"/>
    <w:rsid w:val="00766811"/>
    <w:rsid w:val="00766F62"/>
    <w:rsid w:val="00767107"/>
    <w:rsid w:val="00773125"/>
    <w:rsid w:val="00773617"/>
    <w:rsid w:val="00773BFD"/>
    <w:rsid w:val="007743B3"/>
    <w:rsid w:val="00774490"/>
    <w:rsid w:val="00776C12"/>
    <w:rsid w:val="007801FD"/>
    <w:rsid w:val="007819FF"/>
    <w:rsid w:val="00781D20"/>
    <w:rsid w:val="00782E8A"/>
    <w:rsid w:val="0078360C"/>
    <w:rsid w:val="00783B35"/>
    <w:rsid w:val="00784A4C"/>
    <w:rsid w:val="00784BC6"/>
    <w:rsid w:val="0078523D"/>
    <w:rsid w:val="00790143"/>
    <w:rsid w:val="00791C59"/>
    <w:rsid w:val="0079210C"/>
    <w:rsid w:val="007931DF"/>
    <w:rsid w:val="0079454A"/>
    <w:rsid w:val="00794FA0"/>
    <w:rsid w:val="00797D1F"/>
    <w:rsid w:val="007A0172"/>
    <w:rsid w:val="007A039B"/>
    <w:rsid w:val="007A060F"/>
    <w:rsid w:val="007A1804"/>
    <w:rsid w:val="007A1E22"/>
    <w:rsid w:val="007A2511"/>
    <w:rsid w:val="007A260E"/>
    <w:rsid w:val="007A4D4C"/>
    <w:rsid w:val="007A4DD6"/>
    <w:rsid w:val="007A5CB9"/>
    <w:rsid w:val="007A621A"/>
    <w:rsid w:val="007A76D0"/>
    <w:rsid w:val="007B1AE8"/>
    <w:rsid w:val="007B20AE"/>
    <w:rsid w:val="007B34C8"/>
    <w:rsid w:val="007B6320"/>
    <w:rsid w:val="007B6B07"/>
    <w:rsid w:val="007B6D43"/>
    <w:rsid w:val="007B749A"/>
    <w:rsid w:val="007B7C6E"/>
    <w:rsid w:val="007C18F4"/>
    <w:rsid w:val="007C1D35"/>
    <w:rsid w:val="007C265C"/>
    <w:rsid w:val="007C4646"/>
    <w:rsid w:val="007C7E04"/>
    <w:rsid w:val="007D00DE"/>
    <w:rsid w:val="007D44D7"/>
    <w:rsid w:val="007D621A"/>
    <w:rsid w:val="007D753D"/>
    <w:rsid w:val="007E058A"/>
    <w:rsid w:val="007E112E"/>
    <w:rsid w:val="007E2887"/>
    <w:rsid w:val="007E4DBB"/>
    <w:rsid w:val="007E4E28"/>
    <w:rsid w:val="007E5278"/>
    <w:rsid w:val="007E749C"/>
    <w:rsid w:val="007F0480"/>
    <w:rsid w:val="007F0A70"/>
    <w:rsid w:val="007F0D23"/>
    <w:rsid w:val="007F1B5C"/>
    <w:rsid w:val="007F4A07"/>
    <w:rsid w:val="007F6EDD"/>
    <w:rsid w:val="008006EA"/>
    <w:rsid w:val="00800763"/>
    <w:rsid w:val="00800880"/>
    <w:rsid w:val="00800D3E"/>
    <w:rsid w:val="00801257"/>
    <w:rsid w:val="00802066"/>
    <w:rsid w:val="00803098"/>
    <w:rsid w:val="00803B0A"/>
    <w:rsid w:val="0080436E"/>
    <w:rsid w:val="00804DED"/>
    <w:rsid w:val="00805B96"/>
    <w:rsid w:val="008079A6"/>
    <w:rsid w:val="0081033A"/>
    <w:rsid w:val="008105BE"/>
    <w:rsid w:val="008115A5"/>
    <w:rsid w:val="00811D46"/>
    <w:rsid w:val="0081415D"/>
    <w:rsid w:val="008176C1"/>
    <w:rsid w:val="00817F86"/>
    <w:rsid w:val="00820229"/>
    <w:rsid w:val="00822448"/>
    <w:rsid w:val="00822ABE"/>
    <w:rsid w:val="008244D1"/>
    <w:rsid w:val="00825D0D"/>
    <w:rsid w:val="00827F51"/>
    <w:rsid w:val="0083104E"/>
    <w:rsid w:val="00832FC3"/>
    <w:rsid w:val="008343BE"/>
    <w:rsid w:val="0083619B"/>
    <w:rsid w:val="00836535"/>
    <w:rsid w:val="00837631"/>
    <w:rsid w:val="00840BCC"/>
    <w:rsid w:val="00840FB4"/>
    <w:rsid w:val="008410B2"/>
    <w:rsid w:val="00843DCB"/>
    <w:rsid w:val="00844C9E"/>
    <w:rsid w:val="008500A0"/>
    <w:rsid w:val="00850419"/>
    <w:rsid w:val="00851C3D"/>
    <w:rsid w:val="008524E5"/>
    <w:rsid w:val="0085351C"/>
    <w:rsid w:val="0085435A"/>
    <w:rsid w:val="008549CA"/>
    <w:rsid w:val="008556C3"/>
    <w:rsid w:val="0085687C"/>
    <w:rsid w:val="00856E20"/>
    <w:rsid w:val="00862FC0"/>
    <w:rsid w:val="00864DE9"/>
    <w:rsid w:val="00866007"/>
    <w:rsid w:val="0086733B"/>
    <w:rsid w:val="00867C91"/>
    <w:rsid w:val="008706C5"/>
    <w:rsid w:val="00873707"/>
    <w:rsid w:val="00874B20"/>
    <w:rsid w:val="008757C6"/>
    <w:rsid w:val="00875A4A"/>
    <w:rsid w:val="008763E1"/>
    <w:rsid w:val="0087775C"/>
    <w:rsid w:val="00877EC8"/>
    <w:rsid w:val="00880147"/>
    <w:rsid w:val="00880A55"/>
    <w:rsid w:val="00880F36"/>
    <w:rsid w:val="00885530"/>
    <w:rsid w:val="0088595D"/>
    <w:rsid w:val="00886DBC"/>
    <w:rsid w:val="008910D1"/>
    <w:rsid w:val="0089296C"/>
    <w:rsid w:val="008931F6"/>
    <w:rsid w:val="00893BAC"/>
    <w:rsid w:val="00893FBA"/>
    <w:rsid w:val="00894ACD"/>
    <w:rsid w:val="00895C88"/>
    <w:rsid w:val="00896246"/>
    <w:rsid w:val="00896ABD"/>
    <w:rsid w:val="00896D6D"/>
    <w:rsid w:val="00896F22"/>
    <w:rsid w:val="00897238"/>
    <w:rsid w:val="008972DC"/>
    <w:rsid w:val="00897AB6"/>
    <w:rsid w:val="008A0C45"/>
    <w:rsid w:val="008A1367"/>
    <w:rsid w:val="008A2AC9"/>
    <w:rsid w:val="008A3380"/>
    <w:rsid w:val="008A7A9C"/>
    <w:rsid w:val="008A7BEB"/>
    <w:rsid w:val="008B41AE"/>
    <w:rsid w:val="008B5218"/>
    <w:rsid w:val="008B7102"/>
    <w:rsid w:val="008B7F4A"/>
    <w:rsid w:val="008C09A8"/>
    <w:rsid w:val="008C19DE"/>
    <w:rsid w:val="008C3B7D"/>
    <w:rsid w:val="008C3B8C"/>
    <w:rsid w:val="008C5DE8"/>
    <w:rsid w:val="008C6081"/>
    <w:rsid w:val="008D0F90"/>
    <w:rsid w:val="008D3715"/>
    <w:rsid w:val="008D5465"/>
    <w:rsid w:val="008D5E61"/>
    <w:rsid w:val="008D66EE"/>
    <w:rsid w:val="008D74CA"/>
    <w:rsid w:val="008D7EB7"/>
    <w:rsid w:val="008D7EC5"/>
    <w:rsid w:val="008E3684"/>
    <w:rsid w:val="008E3ACF"/>
    <w:rsid w:val="008E57F5"/>
    <w:rsid w:val="008E7606"/>
    <w:rsid w:val="008F1DAA"/>
    <w:rsid w:val="008F22FF"/>
    <w:rsid w:val="008F358A"/>
    <w:rsid w:val="008F3EBD"/>
    <w:rsid w:val="008F43A3"/>
    <w:rsid w:val="008F60B2"/>
    <w:rsid w:val="008F62AF"/>
    <w:rsid w:val="008F7C41"/>
    <w:rsid w:val="00900BC5"/>
    <w:rsid w:val="009025C8"/>
    <w:rsid w:val="009031E2"/>
    <w:rsid w:val="0090409C"/>
    <w:rsid w:val="009042E3"/>
    <w:rsid w:val="00905E18"/>
    <w:rsid w:val="0091015D"/>
    <w:rsid w:val="00910C0E"/>
    <w:rsid w:val="00911CFE"/>
    <w:rsid w:val="0091276C"/>
    <w:rsid w:val="00913C7B"/>
    <w:rsid w:val="009165AC"/>
    <w:rsid w:val="00916FFC"/>
    <w:rsid w:val="0092053F"/>
    <w:rsid w:val="0092054C"/>
    <w:rsid w:val="00920759"/>
    <w:rsid w:val="0092200C"/>
    <w:rsid w:val="00922659"/>
    <w:rsid w:val="0092340A"/>
    <w:rsid w:val="00924D3C"/>
    <w:rsid w:val="00925655"/>
    <w:rsid w:val="00926398"/>
    <w:rsid w:val="00930D38"/>
    <w:rsid w:val="009313D9"/>
    <w:rsid w:val="00931B77"/>
    <w:rsid w:val="00931EAC"/>
    <w:rsid w:val="009348F5"/>
    <w:rsid w:val="00935B7F"/>
    <w:rsid w:val="009377AA"/>
    <w:rsid w:val="00941293"/>
    <w:rsid w:val="00943389"/>
    <w:rsid w:val="00944191"/>
    <w:rsid w:val="00945D6C"/>
    <w:rsid w:val="00946372"/>
    <w:rsid w:val="00946385"/>
    <w:rsid w:val="00947DB8"/>
    <w:rsid w:val="00950322"/>
    <w:rsid w:val="00950BD4"/>
    <w:rsid w:val="00950C17"/>
    <w:rsid w:val="00951FAF"/>
    <w:rsid w:val="00954740"/>
    <w:rsid w:val="00955AE5"/>
    <w:rsid w:val="00960B49"/>
    <w:rsid w:val="00962E71"/>
    <w:rsid w:val="00963ABC"/>
    <w:rsid w:val="00965D21"/>
    <w:rsid w:val="00967764"/>
    <w:rsid w:val="00970B0E"/>
    <w:rsid w:val="00970BB9"/>
    <w:rsid w:val="009726EE"/>
    <w:rsid w:val="009728A8"/>
    <w:rsid w:val="00972CDE"/>
    <w:rsid w:val="009733DD"/>
    <w:rsid w:val="00974F1E"/>
    <w:rsid w:val="00975573"/>
    <w:rsid w:val="00975D90"/>
    <w:rsid w:val="00976D03"/>
    <w:rsid w:val="00977B30"/>
    <w:rsid w:val="009813F7"/>
    <w:rsid w:val="009816CB"/>
    <w:rsid w:val="00982F41"/>
    <w:rsid w:val="00985090"/>
    <w:rsid w:val="00985B1B"/>
    <w:rsid w:val="00985EB2"/>
    <w:rsid w:val="0098736B"/>
    <w:rsid w:val="00987710"/>
    <w:rsid w:val="009904AB"/>
    <w:rsid w:val="0099189F"/>
    <w:rsid w:val="00995688"/>
    <w:rsid w:val="009958A6"/>
    <w:rsid w:val="00995CA3"/>
    <w:rsid w:val="00996456"/>
    <w:rsid w:val="00996C3F"/>
    <w:rsid w:val="00996C61"/>
    <w:rsid w:val="009A04F5"/>
    <w:rsid w:val="009A0E2A"/>
    <w:rsid w:val="009A15EF"/>
    <w:rsid w:val="009A38A5"/>
    <w:rsid w:val="009A5B73"/>
    <w:rsid w:val="009A638C"/>
    <w:rsid w:val="009B118B"/>
    <w:rsid w:val="009B1737"/>
    <w:rsid w:val="009B2904"/>
    <w:rsid w:val="009B3D4B"/>
    <w:rsid w:val="009B5B99"/>
    <w:rsid w:val="009B6EFC"/>
    <w:rsid w:val="009B7CCB"/>
    <w:rsid w:val="009B7D2C"/>
    <w:rsid w:val="009C0A95"/>
    <w:rsid w:val="009C1FD0"/>
    <w:rsid w:val="009C2B43"/>
    <w:rsid w:val="009C2DF8"/>
    <w:rsid w:val="009C31BF"/>
    <w:rsid w:val="009C5AA8"/>
    <w:rsid w:val="009C68B7"/>
    <w:rsid w:val="009D0817"/>
    <w:rsid w:val="009D0834"/>
    <w:rsid w:val="009D0A1E"/>
    <w:rsid w:val="009D2494"/>
    <w:rsid w:val="009D2AE3"/>
    <w:rsid w:val="009D4BED"/>
    <w:rsid w:val="009D52BC"/>
    <w:rsid w:val="009D7D0A"/>
    <w:rsid w:val="009E09D9"/>
    <w:rsid w:val="009E1381"/>
    <w:rsid w:val="009E1566"/>
    <w:rsid w:val="009E3F33"/>
    <w:rsid w:val="009E5545"/>
    <w:rsid w:val="009E562B"/>
    <w:rsid w:val="009E78F9"/>
    <w:rsid w:val="009E7A8E"/>
    <w:rsid w:val="009F01B1"/>
    <w:rsid w:val="009F0D80"/>
    <w:rsid w:val="009F0DBB"/>
    <w:rsid w:val="009F301E"/>
    <w:rsid w:val="009F3887"/>
    <w:rsid w:val="009F659A"/>
    <w:rsid w:val="009F732B"/>
    <w:rsid w:val="009F73B3"/>
    <w:rsid w:val="009F7B35"/>
    <w:rsid w:val="00A002EC"/>
    <w:rsid w:val="00A00C64"/>
    <w:rsid w:val="00A0154B"/>
    <w:rsid w:val="00A01FE0"/>
    <w:rsid w:val="00A02025"/>
    <w:rsid w:val="00A0259B"/>
    <w:rsid w:val="00A0319F"/>
    <w:rsid w:val="00A031CF"/>
    <w:rsid w:val="00A0425E"/>
    <w:rsid w:val="00A06945"/>
    <w:rsid w:val="00A10656"/>
    <w:rsid w:val="00A113C0"/>
    <w:rsid w:val="00A12FA6"/>
    <w:rsid w:val="00A1339B"/>
    <w:rsid w:val="00A135EE"/>
    <w:rsid w:val="00A137DB"/>
    <w:rsid w:val="00A1464A"/>
    <w:rsid w:val="00A14ABA"/>
    <w:rsid w:val="00A15B38"/>
    <w:rsid w:val="00A2124A"/>
    <w:rsid w:val="00A217FB"/>
    <w:rsid w:val="00A24CB6"/>
    <w:rsid w:val="00A25145"/>
    <w:rsid w:val="00A2596F"/>
    <w:rsid w:val="00A26CD2"/>
    <w:rsid w:val="00A27667"/>
    <w:rsid w:val="00A27DA5"/>
    <w:rsid w:val="00A303F5"/>
    <w:rsid w:val="00A31426"/>
    <w:rsid w:val="00A32979"/>
    <w:rsid w:val="00A34A67"/>
    <w:rsid w:val="00A35F6D"/>
    <w:rsid w:val="00A3624E"/>
    <w:rsid w:val="00A37462"/>
    <w:rsid w:val="00A42D39"/>
    <w:rsid w:val="00A42EEF"/>
    <w:rsid w:val="00A4412F"/>
    <w:rsid w:val="00A459E1"/>
    <w:rsid w:val="00A46AC4"/>
    <w:rsid w:val="00A47035"/>
    <w:rsid w:val="00A47124"/>
    <w:rsid w:val="00A47CAB"/>
    <w:rsid w:val="00A50737"/>
    <w:rsid w:val="00A5131D"/>
    <w:rsid w:val="00A52296"/>
    <w:rsid w:val="00A5349F"/>
    <w:rsid w:val="00A53F15"/>
    <w:rsid w:val="00A55661"/>
    <w:rsid w:val="00A61099"/>
    <w:rsid w:val="00A6166C"/>
    <w:rsid w:val="00A61B70"/>
    <w:rsid w:val="00A61FA8"/>
    <w:rsid w:val="00A625E1"/>
    <w:rsid w:val="00A637F4"/>
    <w:rsid w:val="00A64DF2"/>
    <w:rsid w:val="00A652E5"/>
    <w:rsid w:val="00A65485"/>
    <w:rsid w:val="00A6589B"/>
    <w:rsid w:val="00A66566"/>
    <w:rsid w:val="00A66E05"/>
    <w:rsid w:val="00A67188"/>
    <w:rsid w:val="00A6760C"/>
    <w:rsid w:val="00A70509"/>
    <w:rsid w:val="00A70753"/>
    <w:rsid w:val="00A712D2"/>
    <w:rsid w:val="00A723D9"/>
    <w:rsid w:val="00A73353"/>
    <w:rsid w:val="00A73A23"/>
    <w:rsid w:val="00A75FCA"/>
    <w:rsid w:val="00A77C9F"/>
    <w:rsid w:val="00A82C8A"/>
    <w:rsid w:val="00A8346B"/>
    <w:rsid w:val="00A84296"/>
    <w:rsid w:val="00A852FF"/>
    <w:rsid w:val="00A87337"/>
    <w:rsid w:val="00A90C97"/>
    <w:rsid w:val="00A9171A"/>
    <w:rsid w:val="00A91DCE"/>
    <w:rsid w:val="00A92BC6"/>
    <w:rsid w:val="00A92DDC"/>
    <w:rsid w:val="00A938EC"/>
    <w:rsid w:val="00A93BC9"/>
    <w:rsid w:val="00A93FD1"/>
    <w:rsid w:val="00A9575F"/>
    <w:rsid w:val="00A960C8"/>
    <w:rsid w:val="00A96604"/>
    <w:rsid w:val="00AA03DF"/>
    <w:rsid w:val="00AA04AC"/>
    <w:rsid w:val="00AA0FE8"/>
    <w:rsid w:val="00AA1B4F"/>
    <w:rsid w:val="00AA21D8"/>
    <w:rsid w:val="00AA271A"/>
    <w:rsid w:val="00AA3270"/>
    <w:rsid w:val="00AA3845"/>
    <w:rsid w:val="00AA48E9"/>
    <w:rsid w:val="00AA5414"/>
    <w:rsid w:val="00AA54F3"/>
    <w:rsid w:val="00AA6B43"/>
    <w:rsid w:val="00AA720D"/>
    <w:rsid w:val="00AB0CD8"/>
    <w:rsid w:val="00AB367A"/>
    <w:rsid w:val="00AB54C6"/>
    <w:rsid w:val="00AC01D1"/>
    <w:rsid w:val="00AC0AB2"/>
    <w:rsid w:val="00AC0E9F"/>
    <w:rsid w:val="00AC1BD3"/>
    <w:rsid w:val="00AC52A5"/>
    <w:rsid w:val="00AC5A36"/>
    <w:rsid w:val="00AC6EFD"/>
    <w:rsid w:val="00AC7151"/>
    <w:rsid w:val="00AC7B2B"/>
    <w:rsid w:val="00AD23FF"/>
    <w:rsid w:val="00AD460A"/>
    <w:rsid w:val="00AD5BBE"/>
    <w:rsid w:val="00AD5BF3"/>
    <w:rsid w:val="00AD6A05"/>
    <w:rsid w:val="00AE118B"/>
    <w:rsid w:val="00AE272B"/>
    <w:rsid w:val="00AE3E3A"/>
    <w:rsid w:val="00AE77B4"/>
    <w:rsid w:val="00AE7C1A"/>
    <w:rsid w:val="00AE7DF8"/>
    <w:rsid w:val="00AF0D9C"/>
    <w:rsid w:val="00AF13AB"/>
    <w:rsid w:val="00AF1D36"/>
    <w:rsid w:val="00AF280B"/>
    <w:rsid w:val="00AF5F75"/>
    <w:rsid w:val="00AF6001"/>
    <w:rsid w:val="00AF7231"/>
    <w:rsid w:val="00AF76B3"/>
    <w:rsid w:val="00B01A16"/>
    <w:rsid w:val="00B023F2"/>
    <w:rsid w:val="00B068F1"/>
    <w:rsid w:val="00B06C3A"/>
    <w:rsid w:val="00B07F45"/>
    <w:rsid w:val="00B1021A"/>
    <w:rsid w:val="00B146C7"/>
    <w:rsid w:val="00B1481A"/>
    <w:rsid w:val="00B15A1F"/>
    <w:rsid w:val="00B15FE9"/>
    <w:rsid w:val="00B16AAD"/>
    <w:rsid w:val="00B16B38"/>
    <w:rsid w:val="00B20120"/>
    <w:rsid w:val="00B2148A"/>
    <w:rsid w:val="00B220C2"/>
    <w:rsid w:val="00B2357A"/>
    <w:rsid w:val="00B2379C"/>
    <w:rsid w:val="00B246F5"/>
    <w:rsid w:val="00B25B32"/>
    <w:rsid w:val="00B25B3B"/>
    <w:rsid w:val="00B27178"/>
    <w:rsid w:val="00B31EA3"/>
    <w:rsid w:val="00B31EC7"/>
    <w:rsid w:val="00B32616"/>
    <w:rsid w:val="00B36851"/>
    <w:rsid w:val="00B36C42"/>
    <w:rsid w:val="00B36E13"/>
    <w:rsid w:val="00B373F8"/>
    <w:rsid w:val="00B40208"/>
    <w:rsid w:val="00B42EA7"/>
    <w:rsid w:val="00B43E2C"/>
    <w:rsid w:val="00B44AD7"/>
    <w:rsid w:val="00B465CA"/>
    <w:rsid w:val="00B50283"/>
    <w:rsid w:val="00B5041B"/>
    <w:rsid w:val="00B51845"/>
    <w:rsid w:val="00B51923"/>
    <w:rsid w:val="00B5337C"/>
    <w:rsid w:val="00B53FDE"/>
    <w:rsid w:val="00B56397"/>
    <w:rsid w:val="00B56590"/>
    <w:rsid w:val="00B5706F"/>
    <w:rsid w:val="00B571DA"/>
    <w:rsid w:val="00B579C1"/>
    <w:rsid w:val="00B6027B"/>
    <w:rsid w:val="00B62CA6"/>
    <w:rsid w:val="00B636C8"/>
    <w:rsid w:val="00B64695"/>
    <w:rsid w:val="00B6562F"/>
    <w:rsid w:val="00B65EDB"/>
    <w:rsid w:val="00B667A1"/>
    <w:rsid w:val="00B67AFF"/>
    <w:rsid w:val="00B70B59"/>
    <w:rsid w:val="00B71C3C"/>
    <w:rsid w:val="00B71FCA"/>
    <w:rsid w:val="00B72EAB"/>
    <w:rsid w:val="00B73549"/>
    <w:rsid w:val="00B73657"/>
    <w:rsid w:val="00B739B3"/>
    <w:rsid w:val="00B76C7F"/>
    <w:rsid w:val="00B776E1"/>
    <w:rsid w:val="00B80BB3"/>
    <w:rsid w:val="00B81B15"/>
    <w:rsid w:val="00B84602"/>
    <w:rsid w:val="00B851B0"/>
    <w:rsid w:val="00B86E41"/>
    <w:rsid w:val="00B9089D"/>
    <w:rsid w:val="00B915AE"/>
    <w:rsid w:val="00B9190D"/>
    <w:rsid w:val="00B964F1"/>
    <w:rsid w:val="00BA1735"/>
    <w:rsid w:val="00BA19FA"/>
    <w:rsid w:val="00BA4288"/>
    <w:rsid w:val="00BA4760"/>
    <w:rsid w:val="00BB0902"/>
    <w:rsid w:val="00BB0C29"/>
    <w:rsid w:val="00BB164C"/>
    <w:rsid w:val="00BB1F9C"/>
    <w:rsid w:val="00BB3036"/>
    <w:rsid w:val="00BB48E5"/>
    <w:rsid w:val="00BB4CF7"/>
    <w:rsid w:val="00BB524B"/>
    <w:rsid w:val="00BB5607"/>
    <w:rsid w:val="00BB5ACA"/>
    <w:rsid w:val="00BB627F"/>
    <w:rsid w:val="00BC0159"/>
    <w:rsid w:val="00BC0C17"/>
    <w:rsid w:val="00BC17DB"/>
    <w:rsid w:val="00BC2A9A"/>
    <w:rsid w:val="00BC2C6F"/>
    <w:rsid w:val="00BC3726"/>
    <w:rsid w:val="00BC3823"/>
    <w:rsid w:val="00BC5841"/>
    <w:rsid w:val="00BD0C08"/>
    <w:rsid w:val="00BD2EF0"/>
    <w:rsid w:val="00BD3D47"/>
    <w:rsid w:val="00BD46C8"/>
    <w:rsid w:val="00BD60B4"/>
    <w:rsid w:val="00BD796B"/>
    <w:rsid w:val="00BE05FF"/>
    <w:rsid w:val="00BE2B64"/>
    <w:rsid w:val="00BE40C0"/>
    <w:rsid w:val="00BE4C2F"/>
    <w:rsid w:val="00BE5D77"/>
    <w:rsid w:val="00BE5F4A"/>
    <w:rsid w:val="00BE6257"/>
    <w:rsid w:val="00BE6E4E"/>
    <w:rsid w:val="00BE7AEF"/>
    <w:rsid w:val="00BF09B0"/>
    <w:rsid w:val="00BF0FC7"/>
    <w:rsid w:val="00BF1544"/>
    <w:rsid w:val="00BF1B53"/>
    <w:rsid w:val="00BF246D"/>
    <w:rsid w:val="00BF2682"/>
    <w:rsid w:val="00BF2A8F"/>
    <w:rsid w:val="00BF4FA9"/>
    <w:rsid w:val="00BF53CF"/>
    <w:rsid w:val="00C02805"/>
    <w:rsid w:val="00C0396B"/>
    <w:rsid w:val="00C05AE6"/>
    <w:rsid w:val="00C06B92"/>
    <w:rsid w:val="00C06F06"/>
    <w:rsid w:val="00C12C48"/>
    <w:rsid w:val="00C13CBC"/>
    <w:rsid w:val="00C1691A"/>
    <w:rsid w:val="00C2055D"/>
    <w:rsid w:val="00C20FAD"/>
    <w:rsid w:val="00C217AB"/>
    <w:rsid w:val="00C2375F"/>
    <w:rsid w:val="00C24748"/>
    <w:rsid w:val="00C247CB"/>
    <w:rsid w:val="00C3079A"/>
    <w:rsid w:val="00C31C52"/>
    <w:rsid w:val="00C32189"/>
    <w:rsid w:val="00C32E66"/>
    <w:rsid w:val="00C3355F"/>
    <w:rsid w:val="00C33A04"/>
    <w:rsid w:val="00C3569A"/>
    <w:rsid w:val="00C43164"/>
    <w:rsid w:val="00C43F48"/>
    <w:rsid w:val="00C448FF"/>
    <w:rsid w:val="00C45E57"/>
    <w:rsid w:val="00C504CF"/>
    <w:rsid w:val="00C52F29"/>
    <w:rsid w:val="00C55D71"/>
    <w:rsid w:val="00C56CE6"/>
    <w:rsid w:val="00C5745F"/>
    <w:rsid w:val="00C60005"/>
    <w:rsid w:val="00C61A98"/>
    <w:rsid w:val="00C63201"/>
    <w:rsid w:val="00C64E62"/>
    <w:rsid w:val="00C64E8F"/>
    <w:rsid w:val="00C651D5"/>
    <w:rsid w:val="00C65CCC"/>
    <w:rsid w:val="00C66ACD"/>
    <w:rsid w:val="00C67893"/>
    <w:rsid w:val="00C717EA"/>
    <w:rsid w:val="00C72159"/>
    <w:rsid w:val="00C749FB"/>
    <w:rsid w:val="00C7618F"/>
    <w:rsid w:val="00C7627B"/>
    <w:rsid w:val="00C765A9"/>
    <w:rsid w:val="00C77903"/>
    <w:rsid w:val="00C803C9"/>
    <w:rsid w:val="00C81157"/>
    <w:rsid w:val="00C8162D"/>
    <w:rsid w:val="00C830BB"/>
    <w:rsid w:val="00C83A0B"/>
    <w:rsid w:val="00C842D0"/>
    <w:rsid w:val="00C84ED1"/>
    <w:rsid w:val="00C85DAD"/>
    <w:rsid w:val="00C863CC"/>
    <w:rsid w:val="00C86482"/>
    <w:rsid w:val="00C9038F"/>
    <w:rsid w:val="00C9057C"/>
    <w:rsid w:val="00C92AAB"/>
    <w:rsid w:val="00C92FBB"/>
    <w:rsid w:val="00C95D4C"/>
    <w:rsid w:val="00C96095"/>
    <w:rsid w:val="00C9637F"/>
    <w:rsid w:val="00C9708A"/>
    <w:rsid w:val="00CA2435"/>
    <w:rsid w:val="00CA4068"/>
    <w:rsid w:val="00CA4CE4"/>
    <w:rsid w:val="00CA52C9"/>
    <w:rsid w:val="00CA57AA"/>
    <w:rsid w:val="00CA67F4"/>
    <w:rsid w:val="00CB13BE"/>
    <w:rsid w:val="00CB17F2"/>
    <w:rsid w:val="00CB1F46"/>
    <w:rsid w:val="00CB37F8"/>
    <w:rsid w:val="00CB7D6A"/>
    <w:rsid w:val="00CB7DC3"/>
    <w:rsid w:val="00CC11EE"/>
    <w:rsid w:val="00CC5BE1"/>
    <w:rsid w:val="00CC75A2"/>
    <w:rsid w:val="00CC7A18"/>
    <w:rsid w:val="00CD0E2F"/>
    <w:rsid w:val="00CD1D49"/>
    <w:rsid w:val="00CD1D7E"/>
    <w:rsid w:val="00CD2B1A"/>
    <w:rsid w:val="00CD2F20"/>
    <w:rsid w:val="00CD47B6"/>
    <w:rsid w:val="00CD6B20"/>
    <w:rsid w:val="00CE1339"/>
    <w:rsid w:val="00CE190D"/>
    <w:rsid w:val="00CE2AC2"/>
    <w:rsid w:val="00CE5425"/>
    <w:rsid w:val="00CE5AAD"/>
    <w:rsid w:val="00CE61CC"/>
    <w:rsid w:val="00CE6E42"/>
    <w:rsid w:val="00CF007F"/>
    <w:rsid w:val="00CF0D13"/>
    <w:rsid w:val="00CF20B7"/>
    <w:rsid w:val="00CF4394"/>
    <w:rsid w:val="00CF5F06"/>
    <w:rsid w:val="00CF6692"/>
    <w:rsid w:val="00CF6948"/>
    <w:rsid w:val="00CF7441"/>
    <w:rsid w:val="00D00B16"/>
    <w:rsid w:val="00D00D16"/>
    <w:rsid w:val="00D01D7F"/>
    <w:rsid w:val="00D0272F"/>
    <w:rsid w:val="00D03C6C"/>
    <w:rsid w:val="00D04760"/>
    <w:rsid w:val="00D04A95"/>
    <w:rsid w:val="00D05C68"/>
    <w:rsid w:val="00D06288"/>
    <w:rsid w:val="00D068C7"/>
    <w:rsid w:val="00D128A4"/>
    <w:rsid w:val="00D147C8"/>
    <w:rsid w:val="00D14AB5"/>
    <w:rsid w:val="00D14CC4"/>
    <w:rsid w:val="00D14E27"/>
    <w:rsid w:val="00D15131"/>
    <w:rsid w:val="00D16FA2"/>
    <w:rsid w:val="00D20954"/>
    <w:rsid w:val="00D216AE"/>
    <w:rsid w:val="00D21C39"/>
    <w:rsid w:val="00D21FC6"/>
    <w:rsid w:val="00D2243A"/>
    <w:rsid w:val="00D24729"/>
    <w:rsid w:val="00D2613F"/>
    <w:rsid w:val="00D27A7C"/>
    <w:rsid w:val="00D27E43"/>
    <w:rsid w:val="00D30514"/>
    <w:rsid w:val="00D3074D"/>
    <w:rsid w:val="00D3134C"/>
    <w:rsid w:val="00D325CA"/>
    <w:rsid w:val="00D33393"/>
    <w:rsid w:val="00D33D36"/>
    <w:rsid w:val="00D34D76"/>
    <w:rsid w:val="00D34D94"/>
    <w:rsid w:val="00D35CDF"/>
    <w:rsid w:val="00D36B6B"/>
    <w:rsid w:val="00D40592"/>
    <w:rsid w:val="00D40749"/>
    <w:rsid w:val="00D409E2"/>
    <w:rsid w:val="00D427D7"/>
    <w:rsid w:val="00D44055"/>
    <w:rsid w:val="00D44E62"/>
    <w:rsid w:val="00D44E68"/>
    <w:rsid w:val="00D51570"/>
    <w:rsid w:val="00D53C13"/>
    <w:rsid w:val="00D556AD"/>
    <w:rsid w:val="00D60381"/>
    <w:rsid w:val="00D616DE"/>
    <w:rsid w:val="00D62201"/>
    <w:rsid w:val="00D6255F"/>
    <w:rsid w:val="00D6280B"/>
    <w:rsid w:val="00D64F22"/>
    <w:rsid w:val="00D651D1"/>
    <w:rsid w:val="00D66A84"/>
    <w:rsid w:val="00D70A11"/>
    <w:rsid w:val="00D717BB"/>
    <w:rsid w:val="00D7217A"/>
    <w:rsid w:val="00D7226B"/>
    <w:rsid w:val="00D72707"/>
    <w:rsid w:val="00D75A9C"/>
    <w:rsid w:val="00D76953"/>
    <w:rsid w:val="00D771F5"/>
    <w:rsid w:val="00D80BA7"/>
    <w:rsid w:val="00D80E86"/>
    <w:rsid w:val="00D8116D"/>
    <w:rsid w:val="00D81763"/>
    <w:rsid w:val="00D829C8"/>
    <w:rsid w:val="00D832D3"/>
    <w:rsid w:val="00D8653C"/>
    <w:rsid w:val="00D90871"/>
    <w:rsid w:val="00D9155F"/>
    <w:rsid w:val="00D93812"/>
    <w:rsid w:val="00D93EC4"/>
    <w:rsid w:val="00D9403F"/>
    <w:rsid w:val="00D959B4"/>
    <w:rsid w:val="00DA276B"/>
    <w:rsid w:val="00DA44DE"/>
    <w:rsid w:val="00DB087A"/>
    <w:rsid w:val="00DB08FA"/>
    <w:rsid w:val="00DB0F7C"/>
    <w:rsid w:val="00DB2469"/>
    <w:rsid w:val="00DB32F2"/>
    <w:rsid w:val="00DB39DF"/>
    <w:rsid w:val="00DB620A"/>
    <w:rsid w:val="00DB695A"/>
    <w:rsid w:val="00DC01BC"/>
    <w:rsid w:val="00DC2EBC"/>
    <w:rsid w:val="00DC3832"/>
    <w:rsid w:val="00DC4564"/>
    <w:rsid w:val="00DC7158"/>
    <w:rsid w:val="00DC7A51"/>
    <w:rsid w:val="00DD2820"/>
    <w:rsid w:val="00DD3B1E"/>
    <w:rsid w:val="00DD6614"/>
    <w:rsid w:val="00DD78D4"/>
    <w:rsid w:val="00DE2792"/>
    <w:rsid w:val="00DE2AFD"/>
    <w:rsid w:val="00DE3673"/>
    <w:rsid w:val="00DE36AE"/>
    <w:rsid w:val="00DE5B5F"/>
    <w:rsid w:val="00DF1E82"/>
    <w:rsid w:val="00DF56C0"/>
    <w:rsid w:val="00DF614E"/>
    <w:rsid w:val="00E00696"/>
    <w:rsid w:val="00E03015"/>
    <w:rsid w:val="00E03651"/>
    <w:rsid w:val="00E03808"/>
    <w:rsid w:val="00E060C2"/>
    <w:rsid w:val="00E06324"/>
    <w:rsid w:val="00E066CB"/>
    <w:rsid w:val="00E07B81"/>
    <w:rsid w:val="00E10AFD"/>
    <w:rsid w:val="00E122DC"/>
    <w:rsid w:val="00E12B11"/>
    <w:rsid w:val="00E12FB0"/>
    <w:rsid w:val="00E138A7"/>
    <w:rsid w:val="00E14814"/>
    <w:rsid w:val="00E1591B"/>
    <w:rsid w:val="00E16A50"/>
    <w:rsid w:val="00E227C9"/>
    <w:rsid w:val="00E22D04"/>
    <w:rsid w:val="00E23F2E"/>
    <w:rsid w:val="00E240A5"/>
    <w:rsid w:val="00E249D5"/>
    <w:rsid w:val="00E25017"/>
    <w:rsid w:val="00E25318"/>
    <w:rsid w:val="00E26F73"/>
    <w:rsid w:val="00E30200"/>
    <w:rsid w:val="00E30A34"/>
    <w:rsid w:val="00E329ED"/>
    <w:rsid w:val="00E33C68"/>
    <w:rsid w:val="00E345FC"/>
    <w:rsid w:val="00E34EEB"/>
    <w:rsid w:val="00E3687C"/>
    <w:rsid w:val="00E42B35"/>
    <w:rsid w:val="00E42CB7"/>
    <w:rsid w:val="00E42EAC"/>
    <w:rsid w:val="00E43881"/>
    <w:rsid w:val="00E44EB9"/>
    <w:rsid w:val="00E45BDC"/>
    <w:rsid w:val="00E46358"/>
    <w:rsid w:val="00E471DC"/>
    <w:rsid w:val="00E50EB4"/>
    <w:rsid w:val="00E532FC"/>
    <w:rsid w:val="00E5338C"/>
    <w:rsid w:val="00E53B51"/>
    <w:rsid w:val="00E559B4"/>
    <w:rsid w:val="00E55BB0"/>
    <w:rsid w:val="00E55FD2"/>
    <w:rsid w:val="00E5639B"/>
    <w:rsid w:val="00E57AB6"/>
    <w:rsid w:val="00E609E5"/>
    <w:rsid w:val="00E60C44"/>
    <w:rsid w:val="00E60E38"/>
    <w:rsid w:val="00E60F27"/>
    <w:rsid w:val="00E62AC8"/>
    <w:rsid w:val="00E62DBC"/>
    <w:rsid w:val="00E63CBA"/>
    <w:rsid w:val="00E645FD"/>
    <w:rsid w:val="00E64D93"/>
    <w:rsid w:val="00E65EDB"/>
    <w:rsid w:val="00E66927"/>
    <w:rsid w:val="00E677B8"/>
    <w:rsid w:val="00E67FA1"/>
    <w:rsid w:val="00E7209B"/>
    <w:rsid w:val="00E735F8"/>
    <w:rsid w:val="00E7387D"/>
    <w:rsid w:val="00E73D53"/>
    <w:rsid w:val="00E75111"/>
    <w:rsid w:val="00E753DA"/>
    <w:rsid w:val="00E76A00"/>
    <w:rsid w:val="00E77296"/>
    <w:rsid w:val="00E81F39"/>
    <w:rsid w:val="00E83E7C"/>
    <w:rsid w:val="00E86541"/>
    <w:rsid w:val="00E87527"/>
    <w:rsid w:val="00E87EF7"/>
    <w:rsid w:val="00E9211A"/>
    <w:rsid w:val="00E93763"/>
    <w:rsid w:val="00E94173"/>
    <w:rsid w:val="00E96C4C"/>
    <w:rsid w:val="00E97A55"/>
    <w:rsid w:val="00EA0235"/>
    <w:rsid w:val="00EA2AAE"/>
    <w:rsid w:val="00EA2EC0"/>
    <w:rsid w:val="00EA427A"/>
    <w:rsid w:val="00EA48AB"/>
    <w:rsid w:val="00EA48C0"/>
    <w:rsid w:val="00EA5E65"/>
    <w:rsid w:val="00EA723B"/>
    <w:rsid w:val="00EB13E1"/>
    <w:rsid w:val="00EB1C64"/>
    <w:rsid w:val="00EB3214"/>
    <w:rsid w:val="00EB6350"/>
    <w:rsid w:val="00EB687A"/>
    <w:rsid w:val="00EC0174"/>
    <w:rsid w:val="00EC04A9"/>
    <w:rsid w:val="00EC18ED"/>
    <w:rsid w:val="00EC2F62"/>
    <w:rsid w:val="00EC4612"/>
    <w:rsid w:val="00EC62EB"/>
    <w:rsid w:val="00EC6E9F"/>
    <w:rsid w:val="00EC7118"/>
    <w:rsid w:val="00ED1668"/>
    <w:rsid w:val="00ED42AB"/>
    <w:rsid w:val="00ED44F0"/>
    <w:rsid w:val="00ED4B33"/>
    <w:rsid w:val="00ED53A0"/>
    <w:rsid w:val="00ED5993"/>
    <w:rsid w:val="00ED78F7"/>
    <w:rsid w:val="00ED7DD6"/>
    <w:rsid w:val="00EE060B"/>
    <w:rsid w:val="00EE15A1"/>
    <w:rsid w:val="00EE18D3"/>
    <w:rsid w:val="00EE2A73"/>
    <w:rsid w:val="00EE2A7C"/>
    <w:rsid w:val="00EE2C42"/>
    <w:rsid w:val="00EE341B"/>
    <w:rsid w:val="00EE4453"/>
    <w:rsid w:val="00EE5FCE"/>
    <w:rsid w:val="00EE6BBD"/>
    <w:rsid w:val="00EE6E1E"/>
    <w:rsid w:val="00EE705F"/>
    <w:rsid w:val="00EF1435"/>
    <w:rsid w:val="00EF1462"/>
    <w:rsid w:val="00EF54FD"/>
    <w:rsid w:val="00EF5A81"/>
    <w:rsid w:val="00EF6063"/>
    <w:rsid w:val="00EF799F"/>
    <w:rsid w:val="00F05F2C"/>
    <w:rsid w:val="00F07F0D"/>
    <w:rsid w:val="00F118A6"/>
    <w:rsid w:val="00F13112"/>
    <w:rsid w:val="00F131EE"/>
    <w:rsid w:val="00F13427"/>
    <w:rsid w:val="00F16FE6"/>
    <w:rsid w:val="00F17227"/>
    <w:rsid w:val="00F238BD"/>
    <w:rsid w:val="00F23A78"/>
    <w:rsid w:val="00F24992"/>
    <w:rsid w:val="00F320E3"/>
    <w:rsid w:val="00F32BF8"/>
    <w:rsid w:val="00F32C0A"/>
    <w:rsid w:val="00F32F2F"/>
    <w:rsid w:val="00F338E1"/>
    <w:rsid w:val="00F33F3F"/>
    <w:rsid w:val="00F35BDD"/>
    <w:rsid w:val="00F35EF0"/>
    <w:rsid w:val="00F365A4"/>
    <w:rsid w:val="00F37049"/>
    <w:rsid w:val="00F3781F"/>
    <w:rsid w:val="00F403DD"/>
    <w:rsid w:val="00F403FD"/>
    <w:rsid w:val="00F40AAF"/>
    <w:rsid w:val="00F41E72"/>
    <w:rsid w:val="00F42809"/>
    <w:rsid w:val="00F4293D"/>
    <w:rsid w:val="00F45313"/>
    <w:rsid w:val="00F45BDF"/>
    <w:rsid w:val="00F45F51"/>
    <w:rsid w:val="00F50300"/>
    <w:rsid w:val="00F5414B"/>
    <w:rsid w:val="00F55AB1"/>
    <w:rsid w:val="00F56AAE"/>
    <w:rsid w:val="00F56E39"/>
    <w:rsid w:val="00F623E9"/>
    <w:rsid w:val="00F62819"/>
    <w:rsid w:val="00F636E0"/>
    <w:rsid w:val="00F63951"/>
    <w:rsid w:val="00F63C86"/>
    <w:rsid w:val="00F72517"/>
    <w:rsid w:val="00F72E7A"/>
    <w:rsid w:val="00F766BE"/>
    <w:rsid w:val="00F77EB9"/>
    <w:rsid w:val="00F80635"/>
    <w:rsid w:val="00F80D09"/>
    <w:rsid w:val="00F8115F"/>
    <w:rsid w:val="00F8125D"/>
    <w:rsid w:val="00F815D1"/>
    <w:rsid w:val="00F81E7E"/>
    <w:rsid w:val="00F81F0F"/>
    <w:rsid w:val="00F825F4"/>
    <w:rsid w:val="00F86461"/>
    <w:rsid w:val="00F86AAF"/>
    <w:rsid w:val="00F86C1C"/>
    <w:rsid w:val="00F92AA1"/>
    <w:rsid w:val="00F932DE"/>
    <w:rsid w:val="00F940DB"/>
    <w:rsid w:val="00F9500D"/>
    <w:rsid w:val="00F963DD"/>
    <w:rsid w:val="00F9641A"/>
    <w:rsid w:val="00F97004"/>
    <w:rsid w:val="00FA0FB0"/>
    <w:rsid w:val="00FA2045"/>
    <w:rsid w:val="00FA2F3A"/>
    <w:rsid w:val="00FA3C3E"/>
    <w:rsid w:val="00FA5C7C"/>
    <w:rsid w:val="00FA7A66"/>
    <w:rsid w:val="00FB1AA9"/>
    <w:rsid w:val="00FB264C"/>
    <w:rsid w:val="00FB36D7"/>
    <w:rsid w:val="00FB4B5A"/>
    <w:rsid w:val="00FB5963"/>
    <w:rsid w:val="00FB5DAA"/>
    <w:rsid w:val="00FB5E73"/>
    <w:rsid w:val="00FC04B9"/>
    <w:rsid w:val="00FC0522"/>
    <w:rsid w:val="00FC0E8F"/>
    <w:rsid w:val="00FC11CE"/>
    <w:rsid w:val="00FC1284"/>
    <w:rsid w:val="00FC161A"/>
    <w:rsid w:val="00FC23D5"/>
    <w:rsid w:val="00FC2C7A"/>
    <w:rsid w:val="00FC3A13"/>
    <w:rsid w:val="00FC3B08"/>
    <w:rsid w:val="00FC42AE"/>
    <w:rsid w:val="00FC4337"/>
    <w:rsid w:val="00FC4C1A"/>
    <w:rsid w:val="00FC52A4"/>
    <w:rsid w:val="00FC628F"/>
    <w:rsid w:val="00FC6468"/>
    <w:rsid w:val="00FC6D49"/>
    <w:rsid w:val="00FD14A0"/>
    <w:rsid w:val="00FD3EF6"/>
    <w:rsid w:val="00FD4922"/>
    <w:rsid w:val="00FD62AC"/>
    <w:rsid w:val="00FD6461"/>
    <w:rsid w:val="00FD650A"/>
    <w:rsid w:val="00FE019D"/>
    <w:rsid w:val="00FE0281"/>
    <w:rsid w:val="00FE3F59"/>
    <w:rsid w:val="00FE7083"/>
    <w:rsid w:val="00FF019F"/>
    <w:rsid w:val="00FF1B2A"/>
    <w:rsid w:val="00FF2160"/>
    <w:rsid w:val="00FF2798"/>
    <w:rsid w:val="00FF28B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F765836-51BB-1F4A-B3EB-33344A68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7A1E22"/>
    <w:rPr>
      <w:color w:val="605E5C"/>
      <w:shd w:val="clear" w:color="auto" w:fill="E1DFDD"/>
    </w:rPr>
  </w:style>
  <w:style w:type="character" w:customStyle="1" w:styleId="il">
    <w:name w:val="il"/>
    <w:basedOn w:val="DefaultParagraphFont"/>
    <w:rsid w:val="00126E98"/>
  </w:style>
  <w:style w:type="character" w:styleId="PlaceholderText">
    <w:name w:val="Placeholder Text"/>
    <w:basedOn w:val="DefaultParagraphFont"/>
    <w:uiPriority w:val="99"/>
    <w:semiHidden/>
    <w:rsid w:val="002058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7406996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4702">
      <w:bodyDiv w:val="1"/>
      <w:marLeft w:val="0"/>
      <w:marRight w:val="0"/>
      <w:marTop w:val="0"/>
      <w:marBottom w:val="0"/>
      <w:divBdr>
        <w:top w:val="none" w:sz="0" w:space="0" w:color="auto"/>
        <w:left w:val="none" w:sz="0" w:space="0" w:color="auto"/>
        <w:bottom w:val="none" w:sz="0" w:space="0" w:color="auto"/>
        <w:right w:val="none" w:sz="0" w:space="0" w:color="auto"/>
      </w:divBdr>
    </w:div>
    <w:div w:id="877355635">
      <w:bodyDiv w:val="1"/>
      <w:marLeft w:val="0"/>
      <w:marRight w:val="0"/>
      <w:marTop w:val="0"/>
      <w:marBottom w:val="0"/>
      <w:divBdr>
        <w:top w:val="none" w:sz="0" w:space="0" w:color="auto"/>
        <w:left w:val="none" w:sz="0" w:space="0" w:color="auto"/>
        <w:bottom w:val="none" w:sz="0" w:space="0" w:color="auto"/>
        <w:right w:val="none" w:sz="0" w:space="0" w:color="auto"/>
      </w:divBdr>
    </w:div>
    <w:div w:id="925579573">
      <w:bodyDiv w:val="1"/>
      <w:marLeft w:val="0"/>
      <w:marRight w:val="0"/>
      <w:marTop w:val="0"/>
      <w:marBottom w:val="0"/>
      <w:divBdr>
        <w:top w:val="none" w:sz="0" w:space="0" w:color="auto"/>
        <w:left w:val="none" w:sz="0" w:space="0" w:color="auto"/>
        <w:bottom w:val="none" w:sz="0" w:space="0" w:color="auto"/>
        <w:right w:val="none" w:sz="0" w:space="0" w:color="auto"/>
      </w:divBdr>
    </w:div>
    <w:div w:id="97904413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472048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5170278">
      <w:bodyDiv w:val="1"/>
      <w:marLeft w:val="0"/>
      <w:marRight w:val="0"/>
      <w:marTop w:val="0"/>
      <w:marBottom w:val="0"/>
      <w:divBdr>
        <w:top w:val="none" w:sz="0" w:space="0" w:color="auto"/>
        <w:left w:val="none" w:sz="0" w:space="0" w:color="auto"/>
        <w:bottom w:val="none" w:sz="0" w:space="0" w:color="auto"/>
        <w:right w:val="none" w:sz="0" w:space="0" w:color="auto"/>
      </w:divBdr>
      <w:divsChild>
        <w:div w:id="537858089">
          <w:marLeft w:val="0"/>
          <w:marRight w:val="0"/>
          <w:marTop w:val="0"/>
          <w:marBottom w:val="0"/>
          <w:divBdr>
            <w:top w:val="none" w:sz="0" w:space="0" w:color="auto"/>
            <w:left w:val="none" w:sz="0" w:space="0" w:color="auto"/>
            <w:bottom w:val="none" w:sz="0" w:space="0" w:color="auto"/>
            <w:right w:val="none" w:sz="0" w:space="0" w:color="auto"/>
          </w:divBdr>
          <w:divsChild>
            <w:div w:id="666517996">
              <w:marLeft w:val="0"/>
              <w:marRight w:val="0"/>
              <w:marTop w:val="0"/>
              <w:marBottom w:val="0"/>
              <w:divBdr>
                <w:top w:val="none" w:sz="0" w:space="0" w:color="auto"/>
                <w:left w:val="none" w:sz="0" w:space="0" w:color="auto"/>
                <w:bottom w:val="none" w:sz="0" w:space="0" w:color="auto"/>
                <w:right w:val="none" w:sz="0" w:space="0" w:color="auto"/>
              </w:divBdr>
              <w:divsChild>
                <w:div w:id="12639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13768">
      <w:bodyDiv w:val="1"/>
      <w:marLeft w:val="0"/>
      <w:marRight w:val="0"/>
      <w:marTop w:val="0"/>
      <w:marBottom w:val="0"/>
      <w:divBdr>
        <w:top w:val="none" w:sz="0" w:space="0" w:color="auto"/>
        <w:left w:val="none" w:sz="0" w:space="0" w:color="auto"/>
        <w:bottom w:val="none" w:sz="0" w:space="0" w:color="auto"/>
        <w:right w:val="none" w:sz="0" w:space="0" w:color="auto"/>
      </w:divBdr>
    </w:div>
    <w:div w:id="1946771332">
      <w:bodyDiv w:val="1"/>
      <w:marLeft w:val="0"/>
      <w:marRight w:val="0"/>
      <w:marTop w:val="0"/>
      <w:marBottom w:val="0"/>
      <w:divBdr>
        <w:top w:val="none" w:sz="0" w:space="0" w:color="auto"/>
        <w:left w:val="none" w:sz="0" w:space="0" w:color="auto"/>
        <w:bottom w:val="none" w:sz="0" w:space="0" w:color="auto"/>
        <w:right w:val="none" w:sz="0" w:space="0" w:color="auto"/>
      </w:divBdr>
      <w:divsChild>
        <w:div w:id="83309431">
          <w:marLeft w:val="0"/>
          <w:marRight w:val="0"/>
          <w:marTop w:val="0"/>
          <w:marBottom w:val="0"/>
          <w:divBdr>
            <w:top w:val="none" w:sz="0" w:space="0" w:color="auto"/>
            <w:left w:val="none" w:sz="0" w:space="0" w:color="auto"/>
            <w:bottom w:val="none" w:sz="0" w:space="0" w:color="auto"/>
            <w:right w:val="none" w:sz="0" w:space="0" w:color="auto"/>
          </w:divBdr>
          <w:divsChild>
            <w:div w:id="1094977230">
              <w:marLeft w:val="0"/>
              <w:marRight w:val="0"/>
              <w:marTop w:val="0"/>
              <w:marBottom w:val="0"/>
              <w:divBdr>
                <w:top w:val="none" w:sz="0" w:space="0" w:color="auto"/>
                <w:left w:val="none" w:sz="0" w:space="0" w:color="auto"/>
                <w:bottom w:val="none" w:sz="0" w:space="0" w:color="auto"/>
                <w:right w:val="none" w:sz="0" w:space="0" w:color="auto"/>
              </w:divBdr>
              <w:divsChild>
                <w:div w:id="15755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6E25-8FBC-47AF-BEA2-EDAB7231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22436</Words>
  <Characters>127887</Characters>
  <Application>Microsoft Office Word</Application>
  <DocSecurity>0</DocSecurity>
  <Lines>1065</Lines>
  <Paragraphs>300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150023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7</cp:revision>
  <cp:lastPrinted>2013-05-29T14:32:00Z</cp:lastPrinted>
  <dcterms:created xsi:type="dcterms:W3CDTF">2019-11-03T10:51:00Z</dcterms:created>
  <dcterms:modified xsi:type="dcterms:W3CDTF">2019-11-04T13:36:00Z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797061c0-5381-3069-846b-1ff672d9eaa2</vt:lpwstr>
  </property>
  <property fmtid="{D5CDD505-2E9C-101B-9397-08002B2CF9AE}" pid="10" name="Mendeley Citation Style_1">
    <vt:lpwstr>http://www.zotero.org/styles/american-medical-association</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http://www.zotero.org/styles/modern-humanities-research-association</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8th edition</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ies>
</file>