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Ex Vivo Pressurized Hippocampal Capillary-Parenchymal Arteriole Preparation for Functional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Amanda C. Rosehart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Abbie C. Johnson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Fabrice Dabertrand</w:t>
      </w:r>
      <w:r>
        <w:rPr>
          <w:rFonts w:ascii="Calibri" w:hAnsi="Calibri" w:cs="Calibri" w:eastAsia="Calibri"/>
          <w:color w:val="000000"/>
          <w:spacing w:val="0"/>
          <w:position w:val="0"/>
          <w:sz w:val="24"/>
          <w:shd w:fill="auto" w:val="clear"/>
          <w:vertAlign w:val="superscript"/>
        </w:rPr>
        <w:t xml:space="preserve">1, 3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Anesthesiology, University of Colorado Anschutz Medical Campus, Aurora, CO,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Neurological Sciences, University of Vermont Larner College of Medicine, Burlington, VT,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Pharmacology, University of Colorado Anschutz Medical Campus, Aurora, CO,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Fabrice Dabertrand </w:t>
        <w:tab/>
        <w:t xml:space="preserve">(Fabrice.Dabertrand@CUAnschutz.edu)</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Amanda C. Rosehart</w:t>
      </w:r>
      <w:r>
        <w:rPr>
          <w:rFonts w:ascii="Calibri" w:hAnsi="Calibri" w:cs="Calibri" w:eastAsia="Calibri"/>
          <w:color w:val="000000"/>
          <w:spacing w:val="0"/>
          <w:position w:val="0"/>
          <w:sz w:val="24"/>
          <w:shd w:fill="auto" w:val="clear"/>
          <w:vertAlign w:val="superscript"/>
        </w:rPr>
        <w:tab/>
      </w:r>
      <w:r>
        <w:rPr>
          <w:rFonts w:ascii="Calibri" w:hAnsi="Calibri" w:cs="Calibri" w:eastAsia="Calibri"/>
          <w:color w:val="000000"/>
          <w:spacing w:val="0"/>
          <w:position w:val="0"/>
          <w:sz w:val="24"/>
          <w:shd w:fill="auto" w:val="clear"/>
        </w:rPr>
        <w:t xml:space="preserve">(AMANDA.ROSEHART@CUANSCHUTZ.EDU)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Abbie C. Johnson</w:t>
        <w:tab/>
        <w:t xml:space="preserve">(abbie.johnson@med.uvm.edu)</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ion channel, brain capillary, cerebral parenchymal arterioles, pressure myography, myogenic reactivity, capillary to arteriole electrical signaling, neurovascular coupling, hippocampus, vessel cannulation, microcirculation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manuscript details how to isolate hippocampal arterioles and capillaries from the mouse brain and how to pressurize them for pressure myography, immunofluorescence, biochemistry, and molecular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subtle behavioral alterations to late-stage dementia, vascular cognitive impairment typically develops following cerebral ischemia. Stroke and cardiac arrest are remarkably sexually dimorphic diseases, and both induce cerebral ischemia. However, progress in understanding the vascular cognitive impairment, and then developing sex-specific treatments, has been partly limited by challenges in investigating the brain microcirculation from mouse models in functional studies. Here, we present an approach to examine the capillary-to-arteriole signaling in an ex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hippocampal capillary-parenchymal arteriole (HiCaPA) preparation from mouse brain. We describe how to isolate, cannulate, and pressurize the microcirculation to measure arteriolar diameter in response to capillary stimulation. We show which appropriate functional controls can be used to validate the HiCaPA preparation integrity and display typical results, including testing potassium as a neurovascular coupling agent and the effect of the recently characterized inhibitor of the Kir2 inward rectifying potassium channel family, ML133. Further, we compare the responses in preparations obtained from male and female mice. While these data reflect functional investigations, our approach can also be used in molecular biology, immunochemistry, and electrophysiology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31F20"/>
          <w:spacing w:val="0"/>
          <w:position w:val="0"/>
          <w:sz w:val="24"/>
          <w:shd w:fill="auto" w:val="clear"/>
        </w:rPr>
        <w:t xml:space="preserve">The pial circulation on the surface of the brain has been the object of much study, partly because of its experimental accessibility. However, the topology of the cerebral vasculature creates distinct regions.</w:t>
      </w:r>
      <w:r>
        <w:rPr>
          <w:rFonts w:ascii="Calibri" w:hAnsi="Calibri" w:cs="Calibri" w:eastAsia="Calibri"/>
          <w:b/>
          <w:color w:val="231F20"/>
          <w:spacing w:val="0"/>
          <w:position w:val="0"/>
          <w:sz w:val="24"/>
          <w:shd w:fill="auto" w:val="clear"/>
        </w:rPr>
        <w:t xml:space="preserve"> </w:t>
      </w:r>
      <w:r>
        <w:rPr>
          <w:rFonts w:ascii="Calibri" w:hAnsi="Calibri" w:cs="Calibri" w:eastAsia="Calibri"/>
          <w:color w:val="231F20"/>
          <w:spacing w:val="0"/>
          <w:position w:val="0"/>
          <w:sz w:val="24"/>
          <w:shd w:fill="auto" w:val="clear"/>
        </w:rPr>
        <w:t xml:space="preserve">In contrast to the robust pial network rich in anastomoses with substantial capacity for redirecting the blood flow, the intracerebral parenchymal arterioles (PAs) present limited collateral supply, each of them perfusing a discrete volume of nervous tissue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231F20"/>
          <w:spacing w:val="0"/>
          <w:position w:val="0"/>
          <w:sz w:val="24"/>
          <w:shd w:fill="auto" w:val="clear"/>
        </w:rPr>
        <w:t xml:space="preserve">. This creates a bottleneck effect on the blood flow which, combined with unique physiological features</w:t>
      </w:r>
      <w:r>
        <w:rPr>
          <w:rFonts w:ascii="Calibri" w:hAnsi="Calibri" w:cs="Calibri" w:eastAsia="Calibri"/>
          <w:color w:val="auto"/>
          <w:spacing w:val="0"/>
          <w:position w:val="0"/>
          <w:sz w:val="24"/>
          <w:shd w:fill="auto" w:val="clear"/>
          <w:vertAlign w:val="superscript"/>
        </w:rPr>
        <w:t xml:space="preserve">3,4,5,6,7,8</w:t>
      </w:r>
      <w:r>
        <w:rPr>
          <w:rFonts w:ascii="Calibri" w:hAnsi="Calibri" w:cs="Calibri" w:eastAsia="Calibri"/>
          <w:color w:val="231F20"/>
          <w:spacing w:val="0"/>
          <w:position w:val="0"/>
          <w:sz w:val="24"/>
          <w:shd w:fill="auto" w:val="clear"/>
        </w:rPr>
        <w:t xml:space="preserve">,</w:t>
      </w:r>
      <w:r>
        <w:rPr>
          <w:rFonts w:ascii="Calibri" w:hAnsi="Calibri" w:cs="Calibri" w:eastAsia="Calibri"/>
          <w:color w:val="auto"/>
          <w:spacing w:val="0"/>
          <w:position w:val="0"/>
          <w:sz w:val="24"/>
          <w:shd w:fill="auto" w:val="clear"/>
        </w:rPr>
        <w:t xml:space="preserve"> m</w:t>
      </w:r>
      <w:r>
        <w:rPr>
          <w:rFonts w:ascii="Calibri" w:hAnsi="Calibri" w:cs="Calibri" w:eastAsia="Calibri"/>
          <w:color w:val="231F20"/>
          <w:spacing w:val="0"/>
          <w:position w:val="0"/>
          <w:sz w:val="24"/>
          <w:shd w:fill="auto" w:val="clear"/>
        </w:rPr>
        <w:t xml:space="preserve">akes intracerebral arterioles a crucial site for cerebral blood flow (CBF) regulation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231F2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Despite the technical challenges inherent to the isolation and cannulation of PAs, the last decade has seen an increased interest in ex vivo functional studies using pressurized vessels</w:t>
      </w:r>
      <w:r>
        <w:rPr>
          <w:rFonts w:ascii="Calibri" w:hAnsi="Calibri" w:cs="Calibri" w:eastAsia="Calibri"/>
          <w:color w:val="auto"/>
          <w:spacing w:val="0"/>
          <w:position w:val="0"/>
          <w:sz w:val="24"/>
          <w:shd w:fill="auto" w:val="clear"/>
          <w:vertAlign w:val="superscript"/>
        </w:rPr>
        <w:t xml:space="preserve">11,12,13,14,15,16,17</w:t>
      </w:r>
      <w:r>
        <w:rPr>
          <w:rFonts w:ascii="Calibri" w:hAnsi="Calibri" w:cs="Calibri" w:eastAsia="Calibri"/>
          <w:color w:val="000000"/>
          <w:spacing w:val="0"/>
          <w:position w:val="0"/>
          <w:sz w:val="24"/>
          <w:shd w:fill="auto" w:val="clear"/>
        </w:rPr>
        <w:t xml:space="preserve">. One of the reasons for this increased interest is the considerable research effort conducted on neurovascular coupling (NVC), the mechanism sustaining the brain functional hyperemia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Regionally, CBF can rapidly increase following local neural activation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cellular mechanisms and signaling properties controlling NVC are incompletely understood. However, we identified a previously unanticipated role for the brain capillaries during NVC in sensing neural activity and translating it into a hyperpolarizing electrical signal to dilate upstream arterioles</w:t>
      </w:r>
      <w:r>
        <w:rPr>
          <w:rFonts w:ascii="Calibri" w:hAnsi="Calibri" w:cs="Calibri" w:eastAsia="Calibri"/>
          <w:color w:val="auto"/>
          <w:spacing w:val="0"/>
          <w:position w:val="0"/>
          <w:sz w:val="24"/>
          <w:shd w:fill="auto" w:val="clear"/>
          <w:vertAlign w:val="superscript"/>
        </w:rPr>
        <w:t xml:space="preserve">20,21,22</w:t>
      </w:r>
      <w:r>
        <w:rPr>
          <w:rFonts w:ascii="Calibri" w:hAnsi="Calibri" w:cs="Calibri" w:eastAsia="Calibri"/>
          <w:color w:val="000000"/>
          <w:spacing w:val="0"/>
          <w:position w:val="0"/>
          <w:sz w:val="24"/>
          <w:shd w:fill="auto" w:val="clear"/>
        </w:rPr>
        <w:t xml:space="preserve">. Action potentials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and opening of large-conductance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-activated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(BK) channels on the astrocytic endfeet</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increase the interstitial potassium ion concentration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which results in activation of strong inward rectifier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(Kir) channels in the vascular endothelium of capillaries. This channel is activated by external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but also by hyperpolarization itself. Spreading through gap junctions, the hyperpolarizing current then regenerates in adjacent capillary endothelial cells up to the arteriole, where it causes myocyte relaxation and CBF increase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 study of this mechanism led us to develop a pressurized capillary-parenchymal arteriole (CaPA) preparation to measure the arteriolar diameter during capillary stimulation with vasoactive agents. The CaPA preparation is composed of a cannulated intracerebral arteriole segment with an intact, downstream capillary ramification. The capillary ends are compressed against the chamber glass bottom by a micropipette, which occludes and stabilizes the entire vascular formation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previously made instrumental innovations by imaging CaPA preparations from the mouse cortex</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and arterioles from the rat amygdala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hippocampus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As the hippocampal vasculature receives more attention due to its susceptibility to pathological conditions, here we provide a step-by-step method for CaPA preparation from the mouse hippocampus (HiCaPA) that can not only be used in functional NVC studies but also in molecular biology, immunochemistry, and electrophysiology.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All experiments were approved by the Institutional Animal Care and Use Committee (IACUC) of the University of Colorado, Anschutz Medical Campus and were performed according to the guidelines from the National Institutes of Health.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Solutions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MOPS-buffered saline for the dissection and to keep samples at 4 &amp;#176;C before their utilization. Do not gas the solution. Prepare MOPS buffered saline with following composition: 135 mM NaCl, 5 mM KCl, 1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glucose, 3 mM MOPS, 0.02 mM EDTA, 2 mM pyruvate, 10 mg/mL bovine serum albumin, pH 7.3 at 4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artificial cerebrospinal fluid (aCSF) as the bath solution and pipette solution. Gas both aCSF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aCSF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balance. Prepare the solution with the following composition: 125 mM NaCl, 3 mM KCl, 26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1.25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 mM glucose,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pH 7.3 (with aeration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balance).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Obtain the maximal dilation in nominally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aCSF (0 mM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o</w:t>
      </w:r>
      <w:r>
        <w:rPr>
          <w:rFonts w:ascii="Calibri" w:hAnsi="Calibri" w:cs="Calibri" w:eastAsia="Calibri"/>
          <w:color w:val="auto"/>
          <w:spacing w:val="0"/>
          <w:position w:val="0"/>
          <w:sz w:val="24"/>
          <w:shd w:fill="auto" w:val="clear"/>
        </w:rPr>
        <w:t xml:space="preserve">, 5 mM EGTA).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Organ chamber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Insert borosilicate glass capillaries (outside diameter = 1.2 mm; inside diameter = 0.69 mm; length = 10 cm) into a glass puller. Pull the capillary to make a long, thin tip at one end.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To one side of the chamber, add a cannula that can connect to a miniature peristaltic pump to luminally pressurize the vessel. Under a dissection microscope, break the tip of the cannula so that it is small enough to fit the vessel of interest, but large enough to allow solutions to flow through the tip. Ensure that the tip is roughly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&amp;#181;m in diameter.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Fill the cannula using a syringe with an attached 0.22 &amp;#181;m filter with oxygenated aCSF. Make sure there are no air bubbles or debris in the cannula.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two more cannulas to the opposite side of the chamber. Do not break their tips.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Hippocampus dissection and isolation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Euthanize and decapitate a mouse. For this experiment, use an 8-week-old C57BL6/J mouse to compare differences between males and females.</w:t>
      </w:r>
      <w:r>
        <w:rPr>
          <w:rFonts w:ascii="Calibri" w:hAnsi="Calibri" w:cs="Calibri" w:eastAsia="Calibri"/>
          <w:color w:val="000000"/>
          <w:spacing w:val="0"/>
          <w:position w:val="0"/>
          <w:sz w:val="24"/>
          <w:shd w:fill="auto" w:val="clear"/>
        </w:rPr>
        <w:t xml:space="preserve"> Inject </w:t>
      </w:r>
      <w:r>
        <w:rPr>
          <w:rFonts w:ascii="Calibri" w:hAnsi="Calibri" w:cs="Calibri" w:eastAsia="Calibri"/>
          <w:color w:val="auto"/>
          <w:spacing w:val="0"/>
          <w:position w:val="0"/>
          <w:sz w:val="24"/>
          <w:shd w:fill="auto" w:val="clear"/>
        </w:rPr>
        <w:t xml:space="preserve">the mouse with pentobarbital and decapitate with surgical scissors.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Using small dissection scissors, cut the skin along the midline at the top of its head. Move the skin off to the sides.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Starting at the caudal side of the skull, cut the skull along the midline until the olfactory bulbs are reached. Remove portions of the skull until the cerebrum is exposed.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Slowly remove the brain, starting near the nose of the mouse. Separate the brain from the olfactory bulbs, cranial nerves, and spinal cord</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by cutting through the structures with the small dissection scissors.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Place the brain in a dissection plate with enough MOPS solution to completely submerge it. Using a dissection microscope, place the brain in the center of the dissection plate with the ventral side facing down.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Using a razor blade, cut the brain in half along the longitudinal fissure. Hold the blade so that the sharp edge is parallel to the bottom of the dissection plate. Press the blade through the brain in one stroke. Move one hemisphere to the side of the plate.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Perform the following steps for each hemisphere separately or in parallel.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 Place one hemisphere in the center of the plate so the midline is facing down. Then use the razor blade to cut along the transverse fissure to remove the cerebellum and brain stem.</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Push the blade straight through the tissue.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3.7.2. Rotate the hemisphere so that the medial side is facing up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Use one spatula to hold the brain in place. Using a second spatula, insert the tip below the corpus callosum and scoop underneath to remove the thalamus, septum, and hypothalamus, covering the hippocampus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3.7.3. Ensure that the hippocampus is now visible as a curved structure near the posterior side of the cerebrum. Using one spatula to hold the cerebrum in place, use the second spatula to scoop the hippocampus out of the cerebrum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shd w:fill="FFFF00" w:val="clear"/>
        </w:rPr>
        <w:t xml:space="preserve">Transfer the hippocampi to a new dissection plate filled about halfway with MOPS solution. </w:t>
      </w:r>
      <w:r>
        <w:rPr>
          <w:rFonts w:ascii="Calibri" w:hAnsi="Calibri" w:cs="Calibri" w:eastAsia="Calibri"/>
          <w:color w:val="auto"/>
          <w:spacing w:val="0"/>
          <w:position w:val="0"/>
          <w:sz w:val="24"/>
          <w:shd w:fill="auto" w:val="clear"/>
        </w:rPr>
        <w:t xml:space="preserve">Discard the rest of the brain.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Hippocampal arteriole isolation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Complete the following steps for each hippocampus.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00" w:val="clear"/>
        </w:rPr>
        <w:t xml:space="preserve">Pin down one of the hippocampi using small pins at each end of the section. </w:t>
      </w:r>
      <w:r>
        <w:rPr>
          <w:rFonts w:ascii="Calibri" w:hAnsi="Calibri" w:cs="Calibri" w:eastAsia="Calibri"/>
          <w:color w:val="auto"/>
          <w:spacing w:val="0"/>
          <w:position w:val="0"/>
          <w:sz w:val="24"/>
          <w:shd w:fill="auto" w:val="clear"/>
        </w:rPr>
        <w:t xml:space="preserve">The hippocampal artery is facing up.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Using very sharp forceps, gently stretch small sections of the hippocampus. This will loosen the tissue surrounding the arterioles, making it easier to dissect them.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Search through the dorsal hippocampal tissue to identify the external transverse artery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16,27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Gently grab the external transverse artery and slowly pull it away from the tissue to collect the arterioles and capillaries perfusing the CA3 region of the hippocampus.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w:t>
      </w:r>
      <w:r>
        <w:rPr>
          <w:rFonts w:ascii="Calibri" w:hAnsi="Calibri" w:cs="Calibri" w:eastAsia="Calibri"/>
          <w:color w:val="auto"/>
          <w:spacing w:val="0"/>
          <w:position w:val="0"/>
          <w:sz w:val="24"/>
          <w:shd w:fill="FFFF00" w:val="clear"/>
        </w:rPr>
        <w:t xml:space="preserve">Once there are no more vessels to be removed from the tissue, discard the hippocampi. </w:t>
      </w:r>
      <w:r>
        <w:rPr>
          <w:rFonts w:ascii="Calibri" w:hAnsi="Calibri" w:cs="Calibri" w:eastAsia="Calibri"/>
          <w:color w:val="auto"/>
          <w:spacing w:val="0"/>
          <w:position w:val="0"/>
          <w:sz w:val="24"/>
          <w:shd w:fill="auto" w:val="clear"/>
        </w:rPr>
        <w:t xml:space="preserve">Keep the vessels on ice in plates while not in use.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Hippocampal capillary-parenchymal arteriole cannulation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Find an arteriole with a branch that ends with capillaries. Transfer it to the organ chamber (see diagram). Ensure that the arteriole is about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&amp;#181;m when fully dilated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Carefully mount the blood vessel by pushing the cannula tip through the arteriole wall below the target area. Carefully slide the vessel onto the cannula until there is enough tissue to place the tie 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Make a loose knot with 12-0 nylon sutures so that it fits over the blood vessel and cannula. Use a half-hitch knot to secure ties. Then pull the ends to tighten the knot and secure the arteriole to the cannula. Remove any extraneous vessel branches below the tie by gently pulling them with forceps.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Make another tie and secure it on the other end of the arteriole to seal it.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Lower the cannula with the attached vessel until it is flat against the coverslip on the bottom of the chamber. Be careful not to lower the cannula too much or it will break.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Using one cannula on the opposite side of the chamber, lower it so that the point of it pins down the tie on the end of the arteriole.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t>
      </w:r>
      <w:r>
        <w:rPr>
          <w:rFonts w:ascii="Calibri" w:hAnsi="Calibri" w:cs="Calibri" w:eastAsia="Calibri"/>
          <w:color w:val="auto"/>
          <w:spacing w:val="0"/>
          <w:position w:val="0"/>
          <w:sz w:val="24"/>
          <w:shd w:fill="FFFF00" w:val="clear"/>
        </w:rPr>
        <w:t xml:space="preserve">Use the third cannula to pin down the capillary branch to the coverslip. Place the tip close to the end of the branch while leaving the ends of the capillaries exposed </w:t>
      </w:r>
      <w:r>
        <w:rPr>
          <w:rFonts w:ascii="Calibri" w:hAnsi="Calibri" w:cs="Calibri" w:eastAsia="Calibri"/>
          <w:color w:val="auto"/>
          <w:spacing w:val="0"/>
          <w:position w:val="0"/>
          <w:sz w:val="24"/>
          <w:shd w:fill="auto" w:val="clear"/>
        </w:rPr>
        <w:t xml:space="preserve">(not underneath the cannula).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Pressure myography</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Move the chamber from the dissection scope to the microscope with the recording software.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Connect the inflow and outflow tubing to the chamber for perfusion. Start the perfusion with heated aCSF (</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&amp;#176;C) at a flow rate of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mL/min.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Attach the pressurizing cannula to a peristaltic pump paired with a pressure transducer and bring the internal pressure to 20 mm Hg.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Start the recording software. Adjust the microscope and imaging settings to achieve the clearest image possible. Begin the recording once the settings are optimized for the detection software.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Increase the pressure of the vessel up to 40 mm Hg while recording the arterial diameter with an edge detection software.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Allow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for the chamber to perfuse aCSF, washing out the MOPS solution, and preparing to equilibrate and develop myogenic tone.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To test the viability of a vessel, apply 1 &amp;#181;M NS309 solution to the bath perfusion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and the Representative Results section). </w:t>
      </w:r>
      <w:r>
        <w:rPr>
          <w:rFonts w:ascii="Calibri" w:hAnsi="Calibri" w:cs="Calibri" w:eastAsia="Calibri"/>
          <w:color w:val="auto"/>
          <w:spacing w:val="0"/>
          <w:position w:val="0"/>
          <w:sz w:val="24"/>
          <w:shd w:fill="FFFF00" w:val="clear"/>
        </w:rPr>
        <w:t xml:space="preserve">The arteriolar segment must dilate, demonstrating </w:t>
      </w:r>
      <w:r>
        <w:rPr>
          <w:rFonts w:ascii="Calibri" w:hAnsi="Calibri" w:cs="Calibri" w:eastAsia="Calibri"/>
          <w:color w:val="000000"/>
          <w:spacing w:val="0"/>
          <w:position w:val="0"/>
          <w:sz w:val="24"/>
          <w:shd w:fill="FFFF00" w:val="clear"/>
        </w:rPr>
        <w:t xml:space="preserve">about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w:t>
      </w:r>
      <w:r>
        <w:rPr>
          <w:rFonts w:ascii="Calibri" w:hAnsi="Calibri" w:cs="Calibri" w:eastAsia="Calibri"/>
          <w:color w:val="auto"/>
          <w:spacing w:val="0"/>
          <w:position w:val="0"/>
          <w:sz w:val="24"/>
          <w:shd w:fill="FFFF00" w:val="clear"/>
        </w:rPr>
        <w:t xml:space="preserve">% myogenic tone as previously described</w:t>
      </w:r>
      <w:r>
        <w:rPr>
          <w:rFonts w:ascii="Calibri" w:hAnsi="Calibri" w:cs="Calibri" w:eastAsia="Calibri"/>
          <w:color w:val="auto"/>
          <w:spacing w:val="0"/>
          <w:position w:val="0"/>
          <w:sz w:val="24"/>
          <w:shd w:fill="FFFF00" w:val="clear"/>
          <w:vertAlign w:val="superscript"/>
        </w:rPr>
        <w:t xml:space="preserve">3,14,20</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Focal stimulation of capillary ends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Once the baseline tone for the arteriole has been established and the endothelial function assessed, test the response of capillary stimulation.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Using a glass puller, make cannulas so that there is a fine point at one end. Break the tip off a cannula so that the drug tested can flow through the tip smoothly at </w:t>
      </w:r>
      <w:r>
        <w:rPr>
          <w:rFonts w:ascii="Calibri" w:hAnsi="Calibri" w:cs="Calibri" w:eastAsia="Calibri"/>
          <w:color w:val="000000"/>
          <w:spacing w:val="0"/>
          <w:position w:val="0"/>
          <w:sz w:val="24"/>
          <w:shd w:fill="FFFF00" w:val="clear"/>
        </w:rPr>
        <w:t xml:space="preserve">5 psi</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Fill the cannula with the drug solution of interest and add it to a 3-axis micromanipulator attached to the microscope. Connect the tubing from the pressure ejection system to the cannula.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Slowly lower the cannula into the bath near the capillaries, being careful not to hit any part of the vessel or hardware in the chamber. Maneuver the tip of the cannula next to the ends of the capillaries without touching them. Keep the tip of the cannula just off the coverslip to avoid the vessel from being stimulated if the cannula leaks.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When ready to stimulate the capillaries, lower the cannula to the coverslip and just next to the capillaries. </w:t>
      </w:r>
      <w:r>
        <w:rPr>
          <w:rFonts w:ascii="Calibri" w:hAnsi="Calibri" w:cs="Calibri" w:eastAsia="Calibri"/>
          <w:color w:val="000000"/>
          <w:spacing w:val="0"/>
          <w:position w:val="0"/>
          <w:sz w:val="24"/>
          <w:shd w:fill="FFFF00" w:val="clear"/>
        </w:rPr>
        <w:t xml:space="preserve">Activate </w:t>
      </w:r>
      <w:r>
        <w:rPr>
          <w:rFonts w:ascii="Calibri" w:hAnsi="Calibri" w:cs="Calibri" w:eastAsia="Calibri"/>
          <w:color w:val="auto"/>
          <w:spacing w:val="0"/>
          <w:position w:val="0"/>
          <w:sz w:val="24"/>
          <w:shd w:fill="FFFF00" w:val="clear"/>
        </w:rPr>
        <w:t xml:space="preserve">the pressure ejection system with the desired ejection time (here 20 s). Once the stimulation is finished, raise the cannula slightly to avoid further stimulation.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Repeat stimulation as necessary. Change the pressure ejection system cannula to test different drug compounds.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w:t>
      </w:r>
      <w:r>
        <w:rPr>
          <w:rFonts w:ascii="Calibri" w:hAnsi="Calibri" w:cs="Calibri" w:eastAsia="Calibri"/>
          <w:color w:val="auto"/>
          <w:spacing w:val="0"/>
          <w:position w:val="0"/>
          <w:sz w:val="24"/>
          <w:shd w:fill="FFFF00" w:val="clear"/>
        </w:rPr>
        <w:t xml:space="preserve">To confirm that only the capillaries are being stimulated, fill the cannula with 1 &amp;#181;M NS309 solution and repeat the above steps.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Capillary endothelial cells do not express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 activated by NS309, so the arteriole must not respond to the stimulation. If the arteriole dilates, then the cannula will need to be repositioned or the diameter of the hole will need to be smaller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Representative Results section).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Endothelial small-conductance (SK) and intermediate-conductance (IK)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-sensitive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 exerted a dilatory influence on the diameter of PAs. Bath application of 1 &amp;#181;M NS309, a synthetic IK and SK channel agonist, caused near maximal dilation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However, capillary endothelial cells lack IK and SK channels and did not hyperpolarize in response to NS309</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a result, stimulating capillary ends with 1 &amp;#181;M NS309 by focal pressure </w:t>
      </w:r>
      <w:r>
        <w:rPr>
          <w:rFonts w:ascii="Calibri" w:hAnsi="Calibri" w:cs="Calibri" w:eastAsia="Calibri"/>
          <w:color w:val="000000"/>
          <w:spacing w:val="0"/>
          <w:position w:val="0"/>
          <w:sz w:val="24"/>
          <w:shd w:fill="auto" w:val="clear"/>
        </w:rPr>
        <w:t xml:space="preserve">ejection (20 s, 5 psi) did not </w:t>
      </w:r>
      <w:r>
        <w:rPr>
          <w:rFonts w:ascii="Calibri" w:hAnsi="Calibri" w:cs="Calibri" w:eastAsia="Calibri"/>
          <w:color w:val="auto"/>
          <w:spacing w:val="0"/>
          <w:position w:val="0"/>
          <w:sz w:val="24"/>
          <w:shd w:fill="auto" w:val="clear"/>
        </w:rPr>
        <w:t xml:space="preserve">cause upstream arteriolar dilation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result indicates that NS309 did not reach the arteriole in the HiCaPA preparations and could be used as a control to assess the spatial restriction of the compound applied onto capillaries by pressure ejection.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preparation was fundamentally designed for the measurement of inside-out electrical signaling from capillaries to PAs. Using the HiCaPA preparation, we applied aCSF containing 10 mM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onto the capillary ends and measured an upstream arteriolar dilation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 we previously did in CaPA preparations from the cortical vasculature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We then investigated, for the first time to our knowledge, capillary-to-arteriole electrical signaling in female mice using HiCaPA preparations. Arteriolar dilation evoked by capillary stimulation with 10 mM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did not differ between preparations from male and female mice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another fundamental benefit of this approach is the possibility to apply pharmacological tools in the bath before capillary stimulation. Here we tested the effect of ML133, a recently developed Kir2 inhibitor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Addition of 10 &amp;#181;M ML133 to the bath perfusion virtually abolished capillary-induced arteriolar dilation in response to 10 mM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HiCaPA preparations from both male and female mice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last result suggests that the Kir2.1 channel mediates electrical signaling in female cerebral vasculature as we previously described in the cortical microcirculation of the male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Methodology for isolation and pressurization of hippocampal capillary-parenchymal arterioles (HiCaPA) preparation from mouse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Freshly isolated brain is cut in half in the sagittal plane following the interhemispheric fissure and placed with the medial side facing up.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thalamus, septum, and hypothalamus are gently removed to reveal the hippocampus.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hippocampus is carefully removed.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Arterioles with capillary trees are isolated from the hippocampus and one end of the arteriolar segment is cannulated with a micropipette connected to a pressurizing system, and the other end is occluded. Capillary ends are sealed and maintained against the coverslip with the tip of a glass pipette. Internal diameter is monitored with an edge detection system in one or several regions of the arteriole.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Focal stimulation of capillaries with 1 &amp;#181;M NS309 has no effect on upstream arteriolar diameter, unlike stimulation with aCSF containing 10 mM K</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recording of the upstream arteriolar diameter showing the effect of bath application of 1 &amp;#181;M NS309 followed by successive capillary ends stimulation (20 s, 5 psi) with 1 &amp;#181;M NS309 and with aCSF containing 10 mM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 the absence or presence of the Kir2 channel inhibitor ML133. Application of 10 mM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onto capillaries produced a rapid upstream arteriolar dilation that was blocked by 10 &amp;#181;M ML133. NS309 did not cause dilation. The absence of upstream arteriolar dilation in response to capillary stimulation with NS309 illustrates that pressure-ejected compounds do not reach the arteriole.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Summary data showing diameter changes induced by 1 &amp;#181;M NS309 applied in the bath or on the capillary ends (n = 14;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paired t-test).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Summary data showing arteriolar diameter changes induced by 10 mM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applied directly onto the capillaries in HiCaPA preparations from male (n = 6) or female (n = 8) mice before and after 10 &amp;#181;M ML133 was applied in the bath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0.0005, n.s. = nonsignificant, unpaired t-test).</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pressurized HiCaPA (hippocampal capillary-parenchymal arteriole) preparation described in the present manuscript is an extension of our well-established procedure to isolate, pressurize, and study parenchymal arterioles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We recently reported that Kir2.1 channels in brain capillary endothelial cells sense increases in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associated with neural activation, and generate an ascending hyperpolarizing signal that dilates upstream arterioles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Revealing this previously unanticipated role for the capillaries has been possible in part by developing the CaPA preparation from cortical microcirculation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This manuscript presents a similar experimental approach but from a deeper and more restricted structure of the mouse brain to describe a simple and reproducible approach to investigate capillary-to-arteriole signaling during neurovascular coupling.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brain microcirculation is exquisitely fragile and certain practices, specially minimizing stretching and handling of the vessels, must be used to ensure the survival of the arterioles and capillaries. The spontaneous development of the myogenic tone is the first indicator of a preparation’s viability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 endothelial function can then be assessed by adding the SK and IK channels' agonist NS309 to the bath solution, which should cause near maximum dilation. In case of a failure to develop tone or response to the bath application of NS309, the preparation should be replaced with another one. NS309 is also used to test the spread of the focal capillary stimulation. Because capillary endothelial cells lack SK and IK channels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local delivery of NS309 onto capillaries by pressure ejection should have no effect on upstream arteriolar diameter as displayed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illustrating that compounds do not accidentally stimulate the arteriole. Once these steps are validated, capillary-to-arteriole signaling can be tested.</w:t>
      </w:r>
    </w:p>
    <w:p>
      <w:pPr>
        <w:spacing w:before="0" w:after="0" w:line="240"/>
        <w:ind w:right="0" w:left="0" w:firstLine="0"/>
        <w:jc w:val="both"/>
        <w:rPr>
          <w:rFonts w:ascii="Calibri" w:hAnsi="Calibri" w:cs="Calibri" w:eastAsia="Calibri"/>
          <w:color w:val="4BACC6"/>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examined electrical signaling by stimulating capillaries with aCSF containing </w:t>
      </w:r>
      <w:r>
        <w:rPr>
          <w:rFonts w:ascii="Calibri" w:hAnsi="Calibri" w:cs="Calibri" w:eastAsia="Calibri"/>
          <w:color w:val="222222"/>
          <w:spacing w:val="0"/>
          <w:position w:val="0"/>
          <w:sz w:val="24"/>
          <w:shd w:fill="auto" w:val="clear"/>
        </w:rPr>
        <w:t xml:space="preserve">10 mM K</w:t>
      </w:r>
      <w:r>
        <w:rPr>
          <w:rFonts w:ascii="Calibri" w:hAnsi="Calibri" w:cs="Calibri" w:eastAsia="Calibri"/>
          <w:color w:val="222222"/>
          <w:spacing w:val="0"/>
          <w:position w:val="0"/>
          <w:sz w:val="24"/>
          <w:shd w:fill="auto" w:val="clear"/>
          <w:vertAlign w:val="superscript"/>
        </w:rPr>
        <w:t xml:space="preserve">+</w:t>
      </w:r>
      <w:r>
        <w:rPr>
          <w:rFonts w:ascii="Calibri" w:hAnsi="Calibri" w:cs="Calibri" w:eastAsia="Calibri"/>
          <w:color w:val="222222"/>
          <w:spacing w:val="0"/>
          <w:position w:val="0"/>
          <w:sz w:val="24"/>
          <w:shd w:fill="auto" w:val="clear"/>
        </w:rPr>
        <w:t xml:space="preserve">. H</w:t>
      </w:r>
      <w:r>
        <w:rPr>
          <w:rFonts w:ascii="Calibri" w:hAnsi="Calibri" w:cs="Calibri" w:eastAsia="Calibri"/>
          <w:color w:val="000000"/>
          <w:spacing w:val="0"/>
          <w:position w:val="0"/>
          <w:sz w:val="24"/>
          <w:shd w:fill="auto" w:val="clear"/>
        </w:rPr>
        <w:t xml:space="preserve">owever, different signaling modalities can be explored using the present approach by stimulating capillaries with different known vasoactive agents or neurotransmitters. Another benefit of this preparation is the possibility to investigate and eventually compare NVC between different animals and between different brain regions. This is particularly interesting because the brain is not uniformly targeted by cerebrovascular pathologies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A general limitation of the approach presented here is that by isolating the microcirculation, crucial components of the neurovascular unit, such as neurons and astrocytes, are lost. Other preparations, such as the cranial window for in vivo CBF imaging, maintain the structure of the intact neurovascular unit and are more appropriate to study NVC in an intact system. However, in the cranial window preparation, parenchymal arterioles are difficult to image without specific equipment, like a multiphoton microscope, and deeper regions, such as the hippocampus, remain difficult to image. In this regard, the approach developed in the Filosa laboratory using luminal flow to induce myogenic tone in brain slices represents an elegant link between brain slice and in vivo approaches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However, the surrounding nervous tissue can limit the penetration of a drug applied topically, increasing its off-target potential and making interpretations difficult, because several cell types are exposed to the drugs. We primarily developed our ex vivo approach to address these potential issues. In conclusion, multiple approaches should be used in conjunction to fully study NVC.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present report describes an ex vivo intact preparation of pressurized hippocampal arterioles and capillaries that allows the effects of pharmacological and biological agents to be tested on functional parameters at discrete positions along the capillary-arteriole continuum.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Jules Morin for insightful comments on the manuscript. This research was funded by awards from the CADASIL Together We Have Hope non-profit organization, the Center for Women's Health and Research, and the NHLBI R01HL136636 (FD).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Nishimura, N., Schaffer, C. B., Friedman, B., Lyden, P. D., Kleinfeld, D. Penetrating arterioles are a bottleneck in the perfusion of neocortex.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(2007).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Shih, A. Y. et al. Robust and fragile aspects of cortical blood flow in relation to the underlying angioarchitecture. </w:t>
      </w:r>
      <w:r>
        <w:rPr>
          <w:rFonts w:ascii="Calibri" w:hAnsi="Calibri" w:cs="Calibri" w:eastAsia="Calibri"/>
          <w:i/>
          <w:color w:val="auto"/>
          <w:spacing w:val="0"/>
          <w:position w:val="0"/>
          <w:sz w:val="24"/>
          <w:shd w:fill="auto" w:val="clear"/>
        </w:rPr>
        <w:t xml:space="preserve">Microcirculation (New York, N.Y.:1994).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Cipolla, M. J., Smith, J., Kohlmeyer, M. M., Godfrey, J. A. SKCa and IKCa Channels, Myogenic Tone, and Vasodilator Responses in Middle Cerebral Arteries and Parenchymal Arterioles: Effect of Ischemia and Reperfusion.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1451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1457 (2009).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Nystoriak, M. A. et al. Fundamental increase in pressure-dependent constriction of brain parenchymal arterioles from subarachnoid hemorrhage model rats due to membrane depolarization. </w:t>
      </w:r>
      <w:r>
        <w:rPr>
          <w:rFonts w:ascii="Calibri" w:hAnsi="Calibri" w:cs="Calibri" w:eastAsia="Calibri"/>
          <w:i/>
          <w:color w:val="auto"/>
          <w:spacing w:val="0"/>
          <w:position w:val="0"/>
          <w:sz w:val="24"/>
          <w:shd w:fill="auto" w:val="clear"/>
        </w:rPr>
        <w:t xml:space="preserve">AJP: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(3), H803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H812 (2011).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Dabertrand, F., Nelson, M. T., Brayden, J. E. Acidosis dilates brain parenchymal arterioles by conversion of calcium waves to sparks to activate BK channels.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Dabertrand, F., Nelson, M. T., Brayden, J. E. Ryanodine receptors, calcium signaling, and regulation of vascular tone in the cerebral parenchymal microcirculation. </w:t>
      </w:r>
      <w:r>
        <w:rPr>
          <w:rFonts w:ascii="Calibri" w:hAnsi="Calibri" w:cs="Calibri" w:eastAsia="Calibri"/>
          <w:i/>
          <w:color w:val="auto"/>
          <w:spacing w:val="0"/>
          <w:position w:val="0"/>
          <w:sz w:val="24"/>
          <w:shd w:fill="auto" w:val="clear"/>
        </w:rPr>
        <w:t xml:space="preserve">Microcirculation (New York, N.Y.:1994).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Cipolla, M. J. et al. Increased pressure-induced tone in rat parenchymal arterioles vs. middle cerebral arteries: role of ion channels and calcium sensitivity.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 Silva, T. M., Modrick, M. L., Dabertrand, F., Faraci, F. M. Changes in Cerebral Arteries and Parenchymal Arterioles with Aging: Role of Rho Kinase 2 and Impact of Genetic Background.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(5), 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927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Shih, A. Y. et al. The smallest stroke: occlusion of one penetrating vessel leads to infarction and a cognitive deficit.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Koide, M. et al. The yin and yang of KV channels in cerebral small vessel pathologies. </w:t>
      </w:r>
      <w:r>
        <w:rPr>
          <w:rFonts w:ascii="Calibri" w:hAnsi="Calibri" w:cs="Calibri" w:eastAsia="Calibri"/>
          <w:i/>
          <w:color w:val="auto"/>
          <w:spacing w:val="0"/>
          <w:position w:val="0"/>
          <w:sz w:val="24"/>
          <w:shd w:fill="auto" w:val="clear"/>
        </w:rPr>
        <w:t xml:space="preserve">Microcirculation (New York, N.Y.:1994)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Girouard, H. et al. Astrocytic endfoot Ca2+ and BK channels determine both arteriolar dilation and constriction.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(8), 3811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3816 (2010).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Dabertrand, F. et al. Prostaglandin E2, a postulated astrocyte-derived neurovascular coupling agent, constricts rather than dilates parenchymal arterioles.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Longden, T. A., Dabertrand, F., Hill-Eubanks, D. C., Hammack, S. E., Nelson, M. T. Stress-induced glucocorticoid signaling remodels neurovascular coupling through impairment of cerebrovascular inwardly rectifying K+ channel function.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(20), 7462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7467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Dabertrand, F. et al. Potassium channelopathy-like defect underlies early-stage cerebrovascular dysfunction in a genetic model of small vessel disease.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(7), E796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805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Pires, P. W., Sullivan, M. N., Pritchard, H. A. T., Robinson, J. J., Earley, S. Unitary TRPV3 channel Ca2+ influx events elicit endothelium-dependent dilation of cerebral parenchymal arterioles. </w:t>
      </w:r>
      <w:r>
        <w:rPr>
          <w:rFonts w:ascii="Calibri" w:hAnsi="Calibri" w:cs="Calibri" w:eastAsia="Calibri"/>
          <w:i/>
          <w:color w:val="auto"/>
          <w:spacing w:val="0"/>
          <w:position w:val="0"/>
          <w:sz w:val="24"/>
          <w:shd w:fill="auto" w:val="clear"/>
        </w:rPr>
        <w:t xml:space="preserve">AJP: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(12), H2031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2041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Johnson, A. C., Cipolla, M. J. Altered hippocampal arteriole structure and function in a rat model of preeclampsia: Potential role in impaired seizure-induced hyperemia.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(8), 2857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2869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Johnson, A. C., Miller, J. E., Cipolla, M. J. Memory impairment in spontaneously hypertensive rats is associated with hippocampal hypoperfusion and hippocampal vascular dysfunction.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271678X19848510 (2019).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Iadecola, C. The Neurovascular Unit Coming of Age: A Journey through Neurovascular Coupling in Health and Disease.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Roy, C. S., Sherrington, C. S. On the Regulation of the Blood-supply of the Brain.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158.17 (1890).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Longden, T. A. et al. Capillary K+-sensing initiates retrograde hyperpolarization to increase local cerebral blood flow.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(2017).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Harraz, O. F., Longden, T. A., Dabertrand, F., Hill-Eubanks, D., Nelson, M. T. Endothelial GqPCR activity controls capillary electrical signaling and brain blood flow through PIP2 depletion.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(15), E3569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E3577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Harraz, O. F., Longden, T. A., Hill-Eubanks, D., Nelson, M. T. PIP2 depletion promotes TRPV4 channel activity in mouse brain capillary endothelial cells.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351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Hodgkin, A. L., Huxley, A. F. A quantitative description of membrane current and its application to conduction and excitation in nerve.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(1952).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Ballanyi, K., Doutheil, J., Brockhaus, J. Membrane potentials and microenvironment of rat dorsal vagal cells in vitro during energy depletion.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495 (Pt 3)</w:t>
      </w:r>
      <w:r>
        <w:rPr>
          <w:rFonts w:ascii="Calibri" w:hAnsi="Calibri" w:cs="Calibri" w:eastAsia="Calibri"/>
          <w:color w:val="auto"/>
          <w:spacing w:val="0"/>
          <w:position w:val="0"/>
          <w:sz w:val="24"/>
          <w:shd w:fill="auto" w:val="clear"/>
        </w:rPr>
        <w:t xml:space="preserve">, 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784 (1996).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Filosa, J. A. et al. Local potassium signaling couples neuronal activity to vasodilation in the brain.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1397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1403 (2006).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Attwell, D. et al. Glial and neuronal control of brain blood flow.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468</w:t>
      </w:r>
      <w:r>
        <w:rPr>
          <w:rFonts w:ascii="Calibri" w:hAnsi="Calibri" w:cs="Calibri" w:eastAsia="Calibri"/>
          <w:color w:val="auto"/>
          <w:spacing w:val="0"/>
          <w:position w:val="0"/>
          <w:sz w:val="24"/>
          <w:shd w:fill="auto" w:val="clear"/>
        </w:rPr>
        <w:t xml:space="preserve"> (7321), 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Coyle, P. Vascular patterns of the rat hippocampal formation.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 (1976).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Wang, H.-R. et al. Selective inhibition of the K(ir)2 family of inward rectifier potassium channels by a small molecule probe: the discovery, SAR, and pharmacological characterization of ML133.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856 (2011).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Pires, P. W., Dabertrand, F., Earley, S. Isolation and Cannulation of Cerebral Parenchymal Arterioles.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Bayliss, W. M. On the local reactions of the arterial wall to changes of internal pressure.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(1902).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Montagne, A. et al. Blood-brain barrier breakdown in the aging human hippocampus.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Zhang, X. et al. Circulating heparin oligosaccharides rapidly target the hippocampus in sepsis, potentially impacting cognitive functions.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(19), 9208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9213 (2019).</w:t>
      </w:r>
    </w:p>
    <w:p>
      <w:pPr>
        <w:widowControl w:val="false"/>
        <w:tabs>
          <w:tab w:val="left" w:pos="6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Kim, K. J., Filosa, J. A. Advanced in vitro approach to study neurovascular coupling mechanisms in the brain microcirculation.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590</w:t>
      </w:r>
      <w:r>
        <w:rPr>
          <w:rFonts w:ascii="Calibri" w:hAnsi="Calibri" w:cs="Calibri" w:eastAsia="Calibri"/>
          <w:color w:val="auto"/>
          <w:spacing w:val="0"/>
          <w:position w:val="0"/>
          <w:sz w:val="24"/>
          <w:shd w:fill="auto" w:val="clear"/>
        </w:rPr>
        <w:t xml:space="preserve"> (7), 1757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1770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