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Induction of Eryptosis Using a Calcium Ionophore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Parnian Bigdelou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Amir M. Farnoud</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and Biomolecular Engineering, Ohio University, Athens, OH,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Amir M. Farnoud</w:t>
        <w:tab/>
        <w:tab/>
        <w:t xml:space="preserve">(Farnoud@ohio.edu)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Parnian Bigdelou</w:t>
        <w:tab/>
        <w:tab/>
        <w:t xml:space="preserve">(pb551318@ohio.edu)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erythrocyte, eryptosis, phosphatidylserine, annexin V, ionomycin, cell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the induction of eryptosis, programmed cell death in erythrocytes, using the calcium ionophore, ionomycin, is provided. Successful eryptosis is evaluated by monitoring the localization phosphatidylserine in the membrane outer leaflet. Factors affecting the success of the protocol have been examined and optimal conditions provided.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Eryptosis, erythrocyte programmed cell death, occurs in a number of hematological diseases and during injury to erythrocytes. A hallmark of eryptotic cells is the loss of compositional asymmetry of the cell membrane, leading to the translocation of phosphatidylserine to the membrane outer leaflet. This process is triggered by increased intracellular concentration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activates scramblase, an enzyme that facilitates bidirectional movement of phospholipids between membrane leaflets. Given the importance of eryptosis in various diseased conditions, there have been efforts to induce eryptosis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Such efforts have generally relied on the calcium ionophore, ionomycin, to enhance intracellular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concentration and induce eryptosis. However, many discrepancies have been reported in the literature regarding the procedure for inducing eryptosis using ionomycin. Herein, we report a step-by-step protocol for ionomycin-induced eryptosis in human erythrocytes. We focus on important steps in the procedure including the ionophore concentration, incubation time, and glucose depletion, and provide representative result. This protocol can be used to reproducibly induce eryptosis in the laboratory.</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Programmed cell death in erythrocytes, also known as eryptosis, is common in many clinical conditions and hematological disorders. Eryptosis is associated with cell shrinkage and the loss of phospholipid asymmetry in the cell plasma membrane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Loss of asymmetry results in the translocation of phosphatidylserine (PS), a lipid normally localized in the inner leaflet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the cell outer leaflet, which signals to macrophages to phagocytose and remove defective erythrocytes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At the end of the normal life span of erythrocytes, removal of eryptotic cells by macrophages ensures the balance of erythrocytes in circulation. However, in diseased conditions, such as sickle cell disease and thalassemia</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enhanced eryptosis may result in severe anemia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Due to its importance in hematological diseases, there is significant interest in examining the factors inducing or inhibiting eryptosis and the molecular mechanisms underlying this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plasma membrane of healthy erythrocytes is asymmetric, with different phospholipids localizing at the outer and inner leaflets. Membrane asymmetry is primarily regulated by the action of membrane enzymes. Aminophospholipid translocase facilitates the transport of aminophospholipids, PS and phosphatidylethanolamine (PE), by directing these lipids to the cell inner leaflet. On the other hand, floppase transports the choline containing phospholipids, phosphatidylcholine (PC) and sphingomyelin (SM), from the inner to the outer leaflet of the cell membrane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unlike healthy cells, the membrane of eryptotic erythrocytes is scrambled. This is due to the action of a third enzyme, scramblase, which disrupts phospholipid asymmetry by facilitating the bidirectional transport of aminophospholipids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Scramblase is activated by elevated intracellular levels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Therefore, calcium ionophores, which facilitate the transport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across the cell membrane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are efficient inducers of eryptosis.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Ionomycin, a calcium ionophore, has been widely used to induce eryptosis in erythrocytes</w:t>
      </w:r>
      <w:r>
        <w:rPr>
          <w:rFonts w:ascii="Calibri" w:hAnsi="Calibri" w:cs="Calibri" w:eastAsia="Calibri"/>
          <w:color w:val="auto"/>
          <w:spacing w:val="0"/>
          <w:position w:val="0"/>
          <w:sz w:val="24"/>
          <w:shd w:fill="auto" w:val="clear"/>
          <w:vertAlign w:val="superscript"/>
        </w:rPr>
        <w:t xml:space="preserve">12,17</w:t>
      </w:r>
      <w:r>
        <w:rPr>
          <w:rFonts w:ascii="Calibri" w:hAnsi="Calibri" w:cs="Calibri" w:eastAsia="Calibri"/>
          <w:color w:val="auto"/>
          <w:spacing w:val="0"/>
          <w:position w:val="0"/>
          <w:sz w:val="24"/>
          <w:shd w:fill="auto" w:val="clear"/>
          <w:vertAlign w:val="superscript"/>
        </w:rPr>
        <w:t xml:space="preserve">,18,19,20,21,22,23,24,25,</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Ionomycin has both hydrophilic and hydrophobic groups, which are necessary to bind and capture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 and transport it to the cytosolic space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This leads to the activation of scramblase and translocation of PS to the outer leaflet, which can be easily detected using annexin-V, a cellular protein with a high affinity to PS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triggering eryptosis by ionomycin is commonly reported, there is considerable method discrepancy in the literature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population of erythrocytes undergoing eryptosis depends on different factors such as ionophore concentration, treatment time with ionophore, and the sugar content of extracellular environment (glucose depletion activates cation channels and facilitates the entry of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into the cytosolic space)</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However, there is little consistency in these factors in the literature, making it difficult to perform eryptosis reproducibly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present a step-by-step procedure to induce eryptosis in human erythrocytes. Factors affecting successful eryptosis including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concentration, ionophore concentration, treatment time, and pre-incubation in glucose-depleted buffer are examined and optimal values are reported. This procedure demonstrates that pre-incubation of erythrocytes in a glucose-free buffer significantly increases the percentage of eryptosis compared to glucose-containing buffer. This protocol can be used in the laboratory to produce eryptotic erythrocytes for various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human blood samples used in the protocol described below were purchased as de-identified samples. No human subjects were directly involved or recruited for this study. The guidelines of the Declaration of Helsinki should be used when research involves human subjects.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Erythrocyte isolation from whole blood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 Add 500 &amp;#181;L of whole blood in acid citrate dextrose (ACD) (stored at 4 &amp;#176;C) to a microcentrifuge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Whole blood was purchased in ACD. According to the company, 1.5 mL of ACD is added to 7 mL of whole blood (8.5 mL total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Centrifuge the whole blood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(RT) and remove the clear plasma and the thin buffy coat using a pipette to leave the red erythrocyte layer.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Prepare 1 L of Ringer solution containing 125 mM NaCl, 5 mM KCl, 1 mM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32 mM HEPES, 5 mM glucose, and 1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Adjust the pH to 7.4 by adding 2 &amp;#181;L drops of 1.0 M NaOH. To prepare glucose-free Ringer solution, follow the same protocol, but do not include glucose in the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Wash the erythrocytes 2x in Ringer solution by suspending the cell pellet in 1.5 mL of Ringer solution, centrifuging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and removing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 Make a 0.4% hematocrit by resuspending 40 &amp;#181;L of the erythrocyte pellet in 9,960 &amp;#181;L of glucose-free Ringer solution to reach a final volume of 10 mL.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Hematocrit is a term used to refer to the volume fraction of erythrocytes in suspension. A 0.4% hematocrit is a suspension containing 0.4% erythrocytes.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1.6. Incubate the cell suspension at 37 &amp;#176;C for 7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Treatment of erythrocytes with ionomycin and measurement of hemolysis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Dissolve 1 mg of ionomycin calcium salt in 630 &amp;#181;L of dimethyl sulfoxide (DMSO) to reach a final concentration of 2 mM. Aliquot and store at -20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Take 1 mL of the 0.4% hematocrit from step 1.5 and add 0.5 &amp;#181;L of 2 mM ionomycin to reach a final concentration of 1 &amp;#181;M. Incubate for 2 h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Use 1 mL of the hematocrit with no ionomycin treatment as a negative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Centrifuge the ionomycin-treated and untreated hematocrits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and remove their supernatants to leave the cell pellets at the bottom of the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Wash the cells 3x with Ringer solution by suspending the cell pellets in 1.5 mL of Ringer solution, centrifuging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and discarding the supernatants.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To measure hemolysis, add 1 mL of the untreated 0.4% hematocrit from step 1.5 to a microcentrifuge tube and incubate for 2 h at 37 &amp;#176;C as the negative control for hemolysis (0%).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Add 1 mL of the untreated 0.4% hematocrit from step 1.5 to a microcentrifuge tube and centrifuge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Remove the supernatant and add 1 mL of distilled water to the cell pellet and incubate for 2 h at 37 &amp;#176;C as the positive control for hemolysis (100%).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Add 1 mL of the ionomycin-treated 0.4% hematocrit from step 2.2 to a microcentrifuge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Centrifuge the untreated cells, treated cells, and the cells in distilled water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Take 200 &amp;#181;L of the supernatants and add to a 96-well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Measure the absorbance at 541 nm using a microplate reader.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Calculate the hemolysis using Equation 1</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center"/>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%Hemolysis = (A</w:t>
      </w:r>
      <w:r>
        <w:rPr>
          <w:rFonts w:ascii="Calibri" w:hAnsi="Calibri" w:cs="Calibri" w:eastAsia="Calibri"/>
          <w:color w:val="auto"/>
          <w:spacing w:val="0"/>
          <w:position w:val="0"/>
          <w:sz w:val="24"/>
          <w:shd w:fill="FFFF00" w:val="clear"/>
          <w:vertAlign w:val="subscript"/>
        </w:rPr>
        <w:t xml:space="preserve">T</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)/(A</w:t>
      </w:r>
      <w:r>
        <w:rPr>
          <w:rFonts w:ascii="Calibri" w:hAnsi="Calibri" w:cs="Calibri" w:eastAsia="Calibri"/>
          <w:color w:val="auto"/>
          <w:spacing w:val="0"/>
          <w:position w:val="0"/>
          <w:sz w:val="24"/>
          <w:shd w:fill="FFFF00" w:val="clear"/>
          <w:vertAlign w:val="subscript"/>
        </w:rPr>
        <w:t xml:space="preserve">100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A</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)*100 </w:t>
        <w:tab/>
        <w:tab/>
        <w:tab/>
        <w:t xml:space="preserve">Equation 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where A</w:t>
      </w:r>
      <w:r>
        <w:rPr>
          <w:rFonts w:ascii="Calibri" w:hAnsi="Calibri" w:cs="Calibri" w:eastAsia="Calibri"/>
          <w:color w:val="auto"/>
          <w:spacing w:val="0"/>
          <w:position w:val="0"/>
          <w:sz w:val="24"/>
          <w:shd w:fill="FFFF00" w:val="clear"/>
          <w:vertAlign w:val="subscript"/>
        </w:rPr>
        <w:t xml:space="preserve">0 </w:t>
      </w:r>
      <w:r>
        <w:rPr>
          <w:rFonts w:ascii="Calibri" w:hAnsi="Calibri" w:cs="Calibri" w:eastAsia="Calibri"/>
          <w:color w:val="auto"/>
          <w:spacing w:val="0"/>
          <w:position w:val="0"/>
          <w:sz w:val="24"/>
          <w:shd w:fill="FFFF00" w:val="clear"/>
        </w:rPr>
        <w:t xml:space="preserve">is the absorbance of erythrocytes in Ringer solution, A</w:t>
      </w:r>
      <w:r>
        <w:rPr>
          <w:rFonts w:ascii="Calibri" w:hAnsi="Calibri" w:cs="Calibri" w:eastAsia="Calibri"/>
          <w:color w:val="auto"/>
          <w:spacing w:val="0"/>
          <w:position w:val="0"/>
          <w:sz w:val="24"/>
          <w:shd w:fill="FFFF00" w:val="clear"/>
          <w:vertAlign w:val="subscript"/>
        </w:rPr>
        <w:t xml:space="preserve">100 </w:t>
      </w:r>
      <w:r>
        <w:rPr>
          <w:rFonts w:ascii="Calibri" w:hAnsi="Calibri" w:cs="Calibri" w:eastAsia="Calibri"/>
          <w:color w:val="auto"/>
          <w:spacing w:val="0"/>
          <w:position w:val="0"/>
          <w:sz w:val="24"/>
          <w:shd w:fill="FFFF00" w:val="clear"/>
        </w:rPr>
        <w:t xml:space="preserve">is the absorbance of erythrocytes in water, and A</w:t>
      </w:r>
      <w:r>
        <w:rPr>
          <w:rFonts w:ascii="Calibri" w:hAnsi="Calibri" w:cs="Calibri" w:eastAsia="Calibri"/>
          <w:color w:val="auto"/>
          <w:spacing w:val="0"/>
          <w:position w:val="0"/>
          <w:sz w:val="24"/>
          <w:shd w:fill="FFFF00" w:val="clear"/>
          <w:vertAlign w:val="subscript"/>
        </w:rPr>
        <w:t xml:space="preserve">T</w:t>
      </w:r>
      <w:r>
        <w:rPr>
          <w:rFonts w:ascii="Calibri" w:hAnsi="Calibri" w:cs="Calibri" w:eastAsia="Calibri"/>
          <w:color w:val="auto"/>
          <w:spacing w:val="0"/>
          <w:position w:val="0"/>
          <w:sz w:val="24"/>
          <w:shd w:fill="FFFF00" w:val="clear"/>
        </w:rPr>
        <w:t xml:space="preserve"> is the absorbance of treated erythrocytes by ionomycin.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Annexin-V binding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Dilute 2 mL of the 5x annexin V binding buffer in 8 mL of phosphate-buffered saline (PBS) to obtain 1x binding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Resuspend the ionomycin-treated and untreated cell pellets from step 2.4 in 1 mL of 1x binding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Take 235 &amp;#181;L of the cell suspensions in the binding buffer and add 15 &amp;#181;L of Annexin V-Alexa Flour 488 conjugate.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Incubate the cells at RT for 20 min in a dark place. Centrifuge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and remove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Wash the cells 2x with 1x binding buffer, by suspending the cell pellet in 1.5 mL of the binding buffer, centrifuging at 700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and removing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Resuspend the cell pellets in 250 &amp;#181;L of 1x binding buffer for flow cytometry measurements.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Flow cytometry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Transfer 200 &amp;#181;L of the annexin-V stained erythrocytes to 1 mL round bottom polystyrene tubes compatible with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Login to the flow cytometry software and click on the </w:t>
      </w:r>
      <w:r>
        <w:rPr>
          <w:rFonts w:ascii="Calibri" w:hAnsi="Calibri" w:cs="Calibri" w:eastAsia="Calibri"/>
          <w:b/>
          <w:color w:val="auto"/>
          <w:spacing w:val="0"/>
          <w:position w:val="0"/>
          <w:sz w:val="24"/>
          <w:shd w:fill="FFFF00" w:val="clear"/>
        </w:rPr>
        <w:t xml:space="preserve">new experiment</w:t>
      </w:r>
      <w:r>
        <w:rPr>
          <w:rFonts w:ascii="Calibri" w:hAnsi="Calibri" w:cs="Calibri" w:eastAsia="Calibri"/>
          <w:color w:val="auto"/>
          <w:spacing w:val="0"/>
          <w:position w:val="0"/>
          <w:sz w:val="24"/>
          <w:shd w:fill="FFFF00" w:val="clear"/>
        </w:rPr>
        <w:t xml:space="preserve"> button. Click on the </w:t>
      </w:r>
      <w:r>
        <w:rPr>
          <w:rFonts w:ascii="Calibri" w:hAnsi="Calibri" w:cs="Calibri" w:eastAsia="Calibri"/>
          <w:b/>
          <w:color w:val="auto"/>
          <w:spacing w:val="0"/>
          <w:position w:val="0"/>
          <w:sz w:val="24"/>
          <w:shd w:fill="FFFF00" w:val="clear"/>
        </w:rPr>
        <w:t xml:space="preserve">new tube</w:t>
      </w:r>
      <w:r>
        <w:rPr>
          <w:rFonts w:ascii="Calibri" w:hAnsi="Calibri" w:cs="Calibri" w:eastAsia="Calibri"/>
          <w:color w:val="auto"/>
          <w:spacing w:val="0"/>
          <w:position w:val="0"/>
          <w:sz w:val="24"/>
          <w:shd w:fill="FFFF00" w:val="clear"/>
        </w:rPr>
        <w:t xml:space="preserve"> button. Select the </w:t>
      </w:r>
      <w:r>
        <w:rPr>
          <w:rFonts w:ascii="Calibri" w:hAnsi="Calibri" w:cs="Calibri" w:eastAsia="Calibri"/>
          <w:b/>
          <w:color w:val="auto"/>
          <w:spacing w:val="0"/>
          <w:position w:val="0"/>
          <w:sz w:val="24"/>
          <w:shd w:fill="FFFF00" w:val="clear"/>
        </w:rPr>
        <w:t xml:space="preserve">global sheet</w:t>
      </w:r>
      <w:r>
        <w:rPr>
          <w:rFonts w:ascii="Calibri" w:hAnsi="Calibri" w:cs="Calibri" w:eastAsia="Calibri"/>
          <w:color w:val="auto"/>
          <w:spacing w:val="0"/>
          <w:position w:val="0"/>
          <w:sz w:val="24"/>
          <w:shd w:fill="FFFF00" w:val="clear"/>
        </w:rPr>
        <w:t xml:space="preserve"> and choose the </w:t>
      </w:r>
      <w:r>
        <w:rPr>
          <w:rFonts w:ascii="Calibri" w:hAnsi="Calibri" w:cs="Calibri" w:eastAsia="Calibri"/>
          <w:b/>
          <w:color w:val="auto"/>
          <w:spacing w:val="0"/>
          <w:position w:val="0"/>
          <w:sz w:val="24"/>
          <w:shd w:fill="FFFF00" w:val="clear"/>
        </w:rPr>
        <w:t xml:space="preserve">apply analysis</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measure the fluorescence intensity with an excitation wavelength of 488 nm and an emission wavelength of 530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Set number of cells to 20,000 to be collected for fluorescence-activated cell sorting (FACS)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Select the desired tube and click on </w:t>
      </w:r>
      <w:r>
        <w:rPr>
          <w:rFonts w:ascii="Calibri" w:hAnsi="Calibri" w:cs="Calibri" w:eastAsia="Calibri"/>
          <w:b/>
          <w:color w:val="auto"/>
          <w:spacing w:val="0"/>
          <w:position w:val="0"/>
          <w:sz w:val="24"/>
          <w:shd w:fill="FFFF00" w:val="clear"/>
        </w:rPr>
        <w:t xml:space="preserve">load </w:t>
      </w:r>
      <w:r>
        <w:rPr>
          <w:rFonts w:ascii="Calibri" w:hAnsi="Calibri" w:cs="Calibri" w:eastAsia="Calibri"/>
          <w:color w:val="auto"/>
          <w:spacing w:val="0"/>
          <w:position w:val="0"/>
          <w:sz w:val="24"/>
          <w:shd w:fill="FFFF00" w:val="clear"/>
        </w:rPr>
        <w:t xml:space="preserve">button. Click on </w:t>
      </w:r>
      <w:r>
        <w:rPr>
          <w:rFonts w:ascii="Calibri" w:hAnsi="Calibri" w:cs="Calibri" w:eastAsia="Calibri"/>
          <w:b/>
          <w:color w:val="auto"/>
          <w:spacing w:val="0"/>
          <w:position w:val="0"/>
          <w:sz w:val="24"/>
          <w:shd w:fill="FFFF00" w:val="clear"/>
        </w:rPr>
        <w:t xml:space="preserve">record</w:t>
      </w:r>
      <w:r>
        <w:rPr>
          <w:rFonts w:ascii="Calibri" w:hAnsi="Calibri" w:cs="Calibri" w:eastAsia="Calibri"/>
          <w:color w:val="auto"/>
          <w:spacing w:val="0"/>
          <w:position w:val="0"/>
          <w:sz w:val="24"/>
          <w:shd w:fill="FFFF00" w:val="clear"/>
        </w:rPr>
        <w:t xml:space="preserve"> button for forward scatter and side scatter measurements. Repeat for all samples.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Right click on </w:t>
      </w:r>
      <w:r>
        <w:rPr>
          <w:rFonts w:ascii="Calibri" w:hAnsi="Calibri" w:cs="Calibri" w:eastAsia="Calibri"/>
          <w:b/>
          <w:color w:val="auto"/>
          <w:spacing w:val="0"/>
          <w:position w:val="0"/>
          <w:sz w:val="24"/>
          <w:shd w:fill="FFFF00" w:val="clear"/>
        </w:rPr>
        <w:t xml:space="preserve">specimen</w:t>
      </w:r>
      <w:r>
        <w:rPr>
          <w:rFonts w:ascii="Calibri" w:hAnsi="Calibri" w:cs="Calibri" w:eastAsia="Calibri"/>
          <w:color w:val="auto"/>
          <w:spacing w:val="0"/>
          <w:position w:val="0"/>
          <w:sz w:val="24"/>
          <w:shd w:fill="FFFF00" w:val="clear"/>
        </w:rPr>
        <w:t xml:space="preserve"> button and click on </w:t>
      </w:r>
      <w:r>
        <w:rPr>
          <w:rFonts w:ascii="Calibri" w:hAnsi="Calibri" w:cs="Calibri" w:eastAsia="Calibri"/>
          <w:b/>
          <w:color w:val="auto"/>
          <w:spacing w:val="0"/>
          <w:position w:val="0"/>
          <w:sz w:val="24"/>
          <w:shd w:fill="FFFF00" w:val="clear"/>
        </w:rPr>
        <w:t xml:space="preserve">apply batch analysis</w:t>
      </w:r>
      <w:r>
        <w:rPr>
          <w:rFonts w:ascii="Calibri" w:hAnsi="Calibri" w:cs="Calibri" w:eastAsia="Calibri"/>
          <w:color w:val="auto"/>
          <w:spacing w:val="0"/>
          <w:position w:val="0"/>
          <w:sz w:val="24"/>
          <w:shd w:fill="FFFF00" w:val="clear"/>
        </w:rPr>
        <w:t xml:space="preserve"> to generate the result file.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Right click on </w:t>
      </w:r>
      <w:r>
        <w:rPr>
          <w:rFonts w:ascii="Calibri" w:hAnsi="Calibri" w:cs="Calibri" w:eastAsia="Calibri"/>
          <w:b/>
          <w:color w:val="auto"/>
          <w:spacing w:val="0"/>
          <w:position w:val="0"/>
          <w:sz w:val="24"/>
          <w:shd w:fill="FFFF00" w:val="clear"/>
        </w:rPr>
        <w:t xml:space="preserve">specimen</w:t>
      </w:r>
      <w:r>
        <w:rPr>
          <w:rFonts w:ascii="Calibri" w:hAnsi="Calibri" w:cs="Calibri" w:eastAsia="Calibri"/>
          <w:color w:val="auto"/>
          <w:spacing w:val="0"/>
          <w:position w:val="0"/>
          <w:sz w:val="24"/>
          <w:shd w:fill="FFFF00" w:val="clear"/>
        </w:rPr>
        <w:t xml:space="preserve"> button and click on </w:t>
      </w:r>
      <w:r>
        <w:rPr>
          <w:rFonts w:ascii="Calibri" w:hAnsi="Calibri" w:cs="Calibri" w:eastAsia="Calibri"/>
          <w:b/>
          <w:color w:val="auto"/>
          <w:spacing w:val="0"/>
          <w:position w:val="0"/>
          <w:sz w:val="24"/>
          <w:shd w:fill="FFFF00" w:val="clear"/>
        </w:rPr>
        <w:t xml:space="preserve">generate FSC files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Add the flow cytometry data (FSC files) into the workplace of flow cytometry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Analyze the control data by selecting the cell population of interest and adding statistics for eryptosis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4.8.1. Double click on control and select histogram versus fluorescence intensity.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4.8.2. Click on gate button to draw a gate on the histogram which indicates the percentage of eryptosis.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Apply the same statistics for all other experimental tubes to obtain the eryptosis values.  Right click on </w:t>
      </w:r>
      <w:r>
        <w:rPr>
          <w:rFonts w:ascii="Calibri" w:hAnsi="Calibri" w:cs="Calibri" w:eastAsia="Calibri"/>
          <w:b/>
          <w:color w:val="auto"/>
          <w:spacing w:val="0"/>
          <w:position w:val="0"/>
          <w:sz w:val="24"/>
          <w:shd w:fill="auto" w:val="clear"/>
        </w:rPr>
        <w:t xml:space="preserve">control</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copy analysis</w:t>
      </w:r>
      <w:r>
        <w:rPr>
          <w:rFonts w:ascii="Calibri" w:hAnsi="Calibri" w:cs="Calibri" w:eastAsia="Calibri"/>
          <w:i/>
          <w:color w:val="auto"/>
          <w:spacing w:val="0"/>
          <w:position w:val="0"/>
          <w:sz w:val="24"/>
          <w:shd w:fill="auto" w:val="clear"/>
        </w:rPr>
        <w:t xml:space="preserve"> to group</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After properly gating all samples, transfer the analyzed data by dragging and dropping them into the layout editor.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 Overlay the analyzed data with control in layout editor.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4.10.2. Set the desired histograms and intensities by changing the x and y axis of the overlaid graphs.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4.10.3. Export image files by clicking on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button and save the graphs in desired location.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Transfer 5 &amp;#181;L of annexin-V-stained cells on a microscope slide and cover it with a cover slip. Keep in a dark place to prevent photobleaching.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Use Argon laser of the confocal fluorescence microscope to observe the cells excited at 488 nm with desired magnifications.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confocal microscope is not necessarily needed and any microscope with fluorescence capabilities can be used to obtain fluorescence images that demonstrate annexin-V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Obtain fluorescence images of the control (non-treated cells) and treated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Non-treated cells are expected to show very weak fluorescence signals, whereas treated cells are expected to show bright green fluorescence on their membranes.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Optimization of ionomycin concentration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ionomycin is required to induce eryptosis, increased ionomycin concentrations can lead to hemolysis (i.e. lysis of erythrocytes and release of hemoglobin), which needs to be avoided. Treatment of erythrocytes with 1 &amp;#181;M ionomycin in Ringer solution for 2 h is enough to induce eryptosis, as evidenced by successful labeling with annexin-V Alexa Flour 488 conjugate and quantification by FACS analysis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Higher concentrations of ionomycin (5 and 10 &amp;#181;M) result in a slight increase in eryptosis (</w:t>
      </w:r>
      <w:r>
        <w:rPr>
          <w:rFonts w:ascii="Calibri" w:hAnsi="Calibri" w:cs="Calibri" w:eastAsia="Calibri"/>
          <w:b/>
          <w:color w:val="auto"/>
          <w:spacing w:val="0"/>
          <w:position w:val="0"/>
          <w:sz w:val="24"/>
          <w:shd w:fill="auto" w:val="clear"/>
        </w:rPr>
        <w:t xml:space="preserve">Figure 1A</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However, such concentrations also enhance hemolysis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which is not desired. In order to stay below 5% hemolysis, 1 &amp;#181;M ionomycin should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Treatment time with ionomycin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Incubation of erythrocytes with ionomycin in Ringer solution for as little as 30 min is enough to induce eryptosis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Increased incubation time increases the level of eryptosis, as measured by the annexin V-binding assay, for up to 2 h (</w:t>
      </w:r>
      <w:r>
        <w:rPr>
          <w:rFonts w:ascii="Calibri" w:hAnsi="Calibri" w:cs="Calibri" w:eastAsia="Calibri"/>
          <w:b/>
          <w:color w:val="auto"/>
          <w:spacing w:val="0"/>
          <w:position w:val="0"/>
          <w:sz w:val="24"/>
          <w:shd w:fill="auto" w:val="clear"/>
        </w:rPr>
        <w:t xml:space="preserve">Figure 2B,C</w:t>
      </w:r>
      <w:r>
        <w:rPr>
          <w:rFonts w:ascii="Calibri" w:hAnsi="Calibri" w:cs="Calibri" w:eastAsia="Calibri"/>
          <w:color w:val="auto"/>
          <w:spacing w:val="0"/>
          <w:position w:val="0"/>
          <w:sz w:val="24"/>
          <w:shd w:fill="auto" w:val="clear"/>
        </w:rPr>
        <w:t xml:space="preserve">). However, further incubation time results in a slight decrease in the level of eryptosis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Maximum eryptosis was obtained after 2 h of treatment with 1 &amp;#181;M ionomycin, and for all other treatment times, lower eryptosis was obtained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Representative flow cytometry histograms are presented in </w:t>
      </w:r>
      <w:r>
        <w:rPr>
          <w:rFonts w:ascii="Calibri" w:hAnsi="Calibri" w:cs="Calibri" w:eastAsia="Calibri"/>
          <w:b/>
          <w:color w:val="auto"/>
          <w:spacing w:val="0"/>
          <w:position w:val="0"/>
          <w:sz w:val="24"/>
          <w:shd w:fill="auto" w:val="clear"/>
        </w:rPr>
        <w:t xml:space="preserve">Figure 2A</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addition, average percentage eryptosis and hemolysis, for various treatment times with 1 &amp;#181;M ionomycin, are presented in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respectively. The higher value of hemolysis after 180 min explains the reduction in eryptosis after the same amount of incubation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as less viable cells exist upon 180 min of treatment with ionomycin.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cells were treated with low concentrations of ionomycin including 0, 0.25, 0.5, and 1 &amp;#181;M for longer treatment times including 6 and 12 h, and eryptosis was measured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Cells treated with ionomycin concentrations of lower that 1 &amp;#181;M for 6 and 12 h show lower eryptosis compared to the cells treated with 1 &amp;#181;M ionomycin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Since decreasing the concentration and increasing the exposure time did not enhance eryptosis, 1 &amp;#181;M was used to trigger eryptosis.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Eryptosis is dependent on incubation time and extracellular glucose concentration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Extracellular glucose concentration affects the outcome of the process. Higher eryptosis values are observed when erythrocytes are pre-incubated in glucose-free Ringer solution compared to glucose-containing Ringer solution prior to incubation with 1 &amp;#181;M ionomycin for 2 h. The highest eryptosis values are obtained after 7 days of pre-incubation in both solutions. However, eryptosis is higher after pre-incubation in glucose-free Ringer solution compared to normal Ringer solution, which contains 5 mM glucose (see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for representative plots and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for comparison of global means). In addition, forward scatter histograms indicate the effect of glucose depletion on erythrocyte shrinkage (</w:t>
      </w:r>
      <w:r>
        <w:rPr>
          <w:rFonts w:ascii="Calibri" w:hAnsi="Calibri" w:cs="Calibri" w:eastAsia="Calibri"/>
          <w:b/>
          <w:color w:val="auto"/>
          <w:spacing w:val="0"/>
          <w:position w:val="0"/>
          <w:sz w:val="24"/>
          <w:shd w:fill="auto" w:val="clear"/>
        </w:rPr>
        <w:t xml:space="preserve">Figure 5A</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Forward scatter is a measure for cell size based on the light refraction, and the level of light scattered is directly proportional to the size of cells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cells incubated in glucose-free Ringer solution show less forward scatter compared to the cells incubated in glucose-containing buffer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indicating cell shrinkage in the glucose-free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flow cytometry measurements, cells were observed under a confocal fluorescence microscope to confirm eryptosis. Erythrocytes with no treatment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and with ionomycin treatment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were labeled with annexin-V Alexa Flour 488 conjugate and observed under microscope. Treated cells showed a bright fluorescence signal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due to the binding of annexin-V to PS in the outer leaflet. In contrast, cells with no treatment showed a very weak fluorescence signal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indicating very low eryptosis. Further example images of eryptotic erythrocytes labeled with annexin-V with high fluorescence signal are shown 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graphs of the effect of various ionomycin concentrations on eryptosis and hemolysis.</w:t>
      </w:r>
      <w:r>
        <w:rPr>
          <w:rFonts w:ascii="Calibri" w:hAnsi="Calibri" w:cs="Calibri" w:eastAsia="Calibri"/>
          <w:color w:val="auto"/>
          <w:spacing w:val="0"/>
          <w:position w:val="0"/>
          <w:sz w:val="24"/>
          <w:shd w:fill="auto" w:val="clear"/>
        </w:rPr>
        <w:t xml:space="preserve"> Flow cytometry histograms of erythrocytes treated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5 &amp;#181;M,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10 &amp;#181;M ionomycin (gray) at 37 &amp;#176;C at 0.4% hematocrit in Ringer solution for 2 h. Black line indicates non-treated cells. Percentage of eryptosis is indicated in each figure. Phosphatidylserine exposure was measured using annexin-V binding.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Arithmetic means &amp;plusmn; SD (n = 3) of the percentage eryptosis of cells treated with different concentrations of ionomycin after 2 h treatment,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arithmetic means &amp;plusmn; SD (n = 3) of hemolysis of erythrocytes by different concentrations of ionomycin under same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figures on the effect of various ionomycin treatment times on eryptosis.</w:t>
      </w:r>
      <w:r>
        <w:rPr>
          <w:rFonts w:ascii="Calibri" w:hAnsi="Calibri" w:cs="Calibri" w:eastAsia="Calibri"/>
          <w:color w:val="auto"/>
          <w:spacing w:val="0"/>
          <w:position w:val="0"/>
          <w:sz w:val="24"/>
          <w:shd w:fill="auto" w:val="clear"/>
        </w:rPr>
        <w:t xml:space="preserve"> Flow cytometry histograms of erythrocytes treated with 1 &amp;#181;M ionomycin (gray) at 37 &amp;#176;C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30 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60 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120 min,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180 min at 0.4% hematocrit in Ringer solution. Black line indicates non-treated cells. Percentage of eryptosis is indicated in each figure. Phosphatidylserine exposure was measured through annexin-V binding.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Arithmetic means &amp;plusmn; SD (n = 3) of percentage eryptosis of cells treated with 1 &amp;#181;M ionomycin for different times. The highest eryptosis was obtained after 120 min treatment.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Arithmetic means &amp;plusmn; SD (n = 3) of percentage hemolysis of cells treated with 1 &amp;#181;M ionomycin for different times. For statistical analysis, one-way non-parametric ANOVA with Kruskal-Wallis test was performed, and eryptosis after 120 min treatment was significantly higher than control as indicated in panel E. * is for p &amp;lt; 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 of various ionomycin concentrations and treatment times on eryptosis.</w:t>
      </w:r>
      <w:r>
        <w:rPr>
          <w:rFonts w:ascii="Calibri" w:hAnsi="Calibri" w:cs="Calibri" w:eastAsia="Calibri"/>
          <w:color w:val="auto"/>
          <w:spacing w:val="0"/>
          <w:position w:val="0"/>
          <w:sz w:val="24"/>
          <w:shd w:fill="auto" w:val="clear"/>
        </w:rPr>
        <w:t xml:space="preserve"> Arithmetic means &amp;plusmn; SD (n = 3) of the percentage eryptosis of cells treated with different concentrations of ionomycin is shown after various treatment times. The cells were treated with low concentrations of ionomycin including 0, 0.25, 0.5, and 1 &amp;#181;M for longer exposure (6 h and 12 h). Higher concentrations and longer treatments resulted in higher eryptosis values.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Effect of energy depletion on eryptosis.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Flow cytometry histogram for erythrocytes treated with 1 &amp;#181;M ionomycin (gray) at 37 &amp;#176;C for 2 h at 0.4% hematocrit, after pre-incubation in glucose-free Ringer solution (top figures) and Ringer solution (bottom figures) from 1 to 7 days, reveals that energy depletion facilitates eryptosis. Black line indicates non-treated cells. Percentages of eryptosis are indicated in the graphs for each day.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Arithmetic means &amp;plusmn; SD (n = 3) of the percentage eryptosis of erythrocytes treated with 1 &amp;#181;M ionomycin at 37 &amp;#176;C for 2 h at 0.4% hematocrit, after pre-incubation in Ringer solution (black bars) and glucose-free Ringer solution (white bars) from 1 to 7 days.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Effect of energy depletion on cell size. Forward scatter histogram for erythrocytes treated with 1 &amp;#181;M ionomycin at 37 &amp;#176;C for 2 h at 0.4% hematocrit, after pre-incubation in glucose-free Ringer solution (gray) and Ringer solution (black line) for (A) 1 day, (B) 3 days, (C) 5 days, and (D) 7 days.</w:t>
      </w:r>
      <w:r>
        <w:rPr>
          <w:rFonts w:ascii="Calibri" w:hAnsi="Calibri" w:cs="Calibri" w:eastAsia="Calibri"/>
          <w:color w:val="auto"/>
          <w:spacing w:val="0"/>
          <w:position w:val="0"/>
          <w:sz w:val="24"/>
          <w:shd w:fill="auto" w:val="clear"/>
        </w:rPr>
        <w:t xml:space="preserve"> The forward scatter histogram over time indicates erythrocyte shrinkage in glucose-free buffer.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Arithmetic means &amp;plusmn; SD (n = 3) of forward scatter intensities of erythrocytes treated with 1 &amp;#181;M ionomycin at 37 &amp;#176;C for 2 h at 0.4% hematocrit, after pre-incubation in Ringer solution (black bars) and glucose-free Ringer solution (white bars) from 1 to 7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Confocal fluorescence microscopy images of erythrocytes treated with (A) 0 &amp;#181;M, (B) and (C) 1 &amp;#181;M ionomycin at 37 &amp;#176;C for 2 h at 0.4% hematocrit.</w:t>
      </w:r>
      <w:r>
        <w:rPr>
          <w:rFonts w:ascii="Calibri" w:hAnsi="Calibri" w:cs="Calibri" w:eastAsia="Calibri"/>
          <w:color w:val="auto"/>
          <w:spacing w:val="0"/>
          <w:position w:val="0"/>
          <w:sz w:val="24"/>
          <w:shd w:fill="auto" w:val="clear"/>
        </w:rPr>
        <w:t xml:space="preserve"> 40x objective magnification was used for images in panels A and B, and 100x objective magnification was used to take images for panel C. PS in healthy erythrocytes is located on the inner leaflet of the cell membrane, therefore there is no fluorescence signal in panel A. In panels B and C erythrocytes have been induced for eryptosis and there is a bright fluorescence signal resulting from the binding of annexin-V to PS translocated to the outer leaflet of the cell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Various protocols used in the literature to induce eryptosis using ionomycin.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procedure is to provide optimal values for ionophore concentration, treatment time, and extracellular glucose concentration, which are important factors in ensuring successful induction of eryptosis. A critical step in the protocol is the depletion of extracellular glucose, which, despite its importance, has not been sufficiently emphasized in the literature. The sugar content in normal Ringer solution (5 mM) has an inhibitory effect on eryptosis. Glucose depletion in the extracellular environment induces cellular stress and activates protein kinase C (PKC), resulting in the activation of calcium and potassium channels. This results in an increase in the entry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cytosolic space</w:t>
      </w:r>
      <w:r>
        <w:rPr>
          <w:rFonts w:ascii="Calibri" w:hAnsi="Calibri" w:cs="Calibri" w:eastAsia="Calibri"/>
          <w:color w:val="auto"/>
          <w:spacing w:val="0"/>
          <w:position w:val="0"/>
          <w:sz w:val="24"/>
          <w:shd w:fill="auto" w:val="clear"/>
          <w:vertAlign w:val="superscript"/>
        </w:rPr>
        <w:t xml:space="preserve">30,31,34</w:t>
      </w:r>
      <w:r>
        <w:rPr>
          <w:rFonts w:ascii="Calibri" w:hAnsi="Calibri" w:cs="Calibri" w:eastAsia="Calibri"/>
          <w:color w:val="auto"/>
          <w:spacing w:val="0"/>
          <w:position w:val="0"/>
          <w:sz w:val="24"/>
          <w:shd w:fill="auto" w:val="clear"/>
        </w:rPr>
        <w:t xml:space="preserve"> and ultimately activates the scramblase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which increases eryptosis. Activation of potassium channel also results in potassium chloride leakage out of the cell, which leads to erythrocyte shrinkage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outlined above needs to be performed with specific attention to hemolysis. It is important to use an optimized ionophore concentration, which is high enough to induce eryptosis, and low enough to prevent hemolysis. Similarly, incubating erythrocytes with ionomycin for a short period of time results in low eryptosis while very long incubation may lead to cell membrane disruption and hemolysis. It should also be noted that while the presented protocol is highly reliable when performed on the same erythrocyte sample, cells from different individuals respond differently to ionomycin and there might be inter-subject variability between different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Particular attention should be paid to data analysis from flow cytometry. The percentage eryptosis obtained from the flow cytometer indicates the percentage of cell population with PS on their outer leaflet. However, cells with different intensities of annexin-V binding cannot be distinguished based on this number. Annexin-V binds to the PS exposed on cell surface, with a very high affinity and high specificity to PS</w:t>
      </w:r>
      <w:r>
        <w:rPr>
          <w:rFonts w:ascii="Calibri" w:hAnsi="Calibri" w:cs="Calibri" w:eastAsia="Calibri"/>
          <w:color w:val="auto"/>
          <w:spacing w:val="0"/>
          <w:position w:val="0"/>
          <w:sz w:val="24"/>
          <w:shd w:fill="auto" w:val="clear"/>
          <w:vertAlign w:val="superscript"/>
        </w:rPr>
        <w:t xml:space="preserve">36,37,38</w:t>
      </w:r>
      <w:r>
        <w:rPr>
          <w:rFonts w:ascii="Calibri" w:hAnsi="Calibri" w:cs="Calibri" w:eastAsia="Calibri"/>
          <w:color w:val="auto"/>
          <w:spacing w:val="0"/>
          <w:position w:val="0"/>
          <w:sz w:val="24"/>
          <w:shd w:fill="auto" w:val="clear"/>
        </w:rPr>
        <w:t xml:space="preserve">. However, as shown in the microscopy images in this report, different cells show differences in annexin-V binding intensity. The cells with low PS on their membranes have low fluorescence intensities, whereas higher PS occupancy on cell membrane results in higher fluorescence intensities.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in this paper can be modified by increasing the extracellular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 In this protocol, ionomycin was used to induce eryptosis in the presence of 1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higher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concentrations might lead to enhanced intracellular calcium levels and may induce more eryptosis. In addition, different calcium ionophores, such as selectophore and calcimycin, might have different ability to enhance the intracellular concentration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compared to ionomycin, and could result in different eryptosis values. However, consistent eryptosis of erythrocytes can be achieved using ionomycin with the outlined protocol and can be used in the laboratory to examine the molecular mechanisms of eryptosis, mimic diseased conditions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in vitro, and screen potential therapeutics that inhibit eryptosis, among other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NIH grant R15ES030140. Financial support from the Russ College of Engineering and Technology and the Department of Chemical and Biomolecular Engineering at Ohio University is also acknowledged.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Bratosin, D. et al. Programmed Cell Death in Mature Erythrocytes: A Model for Investigating Death Effector Pathways Operating in the Absence of Mitochondria.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1143-56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Lang, E., Lang, F. Mechanisms and Pathophysiological Significance of Eryptosis, the Suicidal Erythrocyte Death. </w:t>
      </w:r>
      <w:r>
        <w:rPr>
          <w:rFonts w:ascii="Calibri" w:hAnsi="Calibri" w:cs="Calibri" w:eastAsia="Calibri"/>
          <w:i/>
          <w:color w:val="auto"/>
          <w:spacing w:val="0"/>
          <w:position w:val="0"/>
          <w:sz w:val="24"/>
          <w:shd w:fill="auto" w:val="clear"/>
        </w:rPr>
        <w:t xml:space="preserve">Seminars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35-42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Garnier, M. et al. Erythrocyte Deformability in Diabetes and Erythrocyte Membrane Lipid Composition. </w:t>
      </w:r>
      <w:r>
        <w:rPr>
          <w:rFonts w:ascii="Calibri" w:hAnsi="Calibri" w:cs="Calibri" w:eastAsia="Calibri"/>
          <w:i/>
          <w:color w:val="auto"/>
          <w:spacing w:val="0"/>
          <w:position w:val="0"/>
          <w:sz w:val="24"/>
          <w:shd w:fill="auto" w:val="clear"/>
        </w:rPr>
        <w:t xml:space="preserve">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(8), 794-8 (1990).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Verkleij, A.J. et al. The Asymmetric Distribution of Phospholipids in the Human Red Cell Membrane. A Combined Study Using Phospholipases and Freeze-Etch Electron Microscopy. </w:t>
      </w:r>
      <w:r>
        <w:rPr>
          <w:rFonts w:ascii="Calibri" w:hAnsi="Calibri" w:cs="Calibri" w:eastAsia="Calibri"/>
          <w:i/>
          <w:color w:val="auto"/>
          <w:spacing w:val="0"/>
          <w:position w:val="0"/>
          <w:sz w:val="24"/>
          <w:shd w:fill="auto" w:val="clear"/>
        </w:rPr>
        <w:t xml:space="preserve">Biochimica et Biophysica Acta (BBA)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 (2), 178-93 (1973).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de Back, D.Z., Kostova, E.B., van Kraaij, M., van den Berg, T.K., van Bruggen, R. Of Macrophages and Red Blood Cells; A Complex Love Story. </w:t>
      </w:r>
      <w:r>
        <w:rPr>
          <w:rFonts w:ascii="Calibri" w:hAnsi="Calibri" w:cs="Calibri" w:eastAsia="Calibri"/>
          <w:i/>
          <w:color w:val="auto"/>
          <w:spacing w:val="0"/>
          <w:position w:val="0"/>
          <w:sz w:val="24"/>
          <w:shd w:fill="auto" w:val="clear"/>
        </w:rPr>
        <w:t xml:space="preserve">Frontiers in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9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Fadok, V.A. et al. A Receptor for Phosphatidylserine-Specific Clearance of Apoptotic Cells.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405</w:t>
      </w:r>
      <w:r>
        <w:rPr>
          <w:rFonts w:ascii="Calibri" w:hAnsi="Calibri" w:cs="Calibri" w:eastAsia="Calibri"/>
          <w:color w:val="auto"/>
          <w:spacing w:val="0"/>
          <w:position w:val="0"/>
          <w:sz w:val="24"/>
          <w:shd w:fill="auto" w:val="clear"/>
        </w:rPr>
        <w:t xml:space="preserve"> (6782), 85-90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Henson, P.M., Bratton, D.L., Fadok, V.A. The Phosphatidylserine Receptor: A Crucial Molecular Switch?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 627-633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Messmer, U.K., Pfeilschifter, J. New Insights into the Mechanism for Clearance of Apoptotic Cells.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 878-881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Basu, S., Banerjee, D., Chandra, S., Chakrabarti, A. Eryptosis in Hereditary Spherocytosis and Thalassemia: Role of Glycoconjugates. </w:t>
      </w:r>
      <w:r>
        <w:rPr>
          <w:rFonts w:ascii="Calibri" w:hAnsi="Calibri" w:cs="Calibri" w:eastAsia="Calibri"/>
          <w:i/>
          <w:color w:val="auto"/>
          <w:spacing w:val="0"/>
          <w:position w:val="0"/>
          <w:sz w:val="24"/>
          <w:shd w:fill="auto" w:val="clear"/>
        </w:rPr>
        <w:t xml:space="preserve">Glycoconjugate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(9), 717-722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Kuypers, F.A. et al. Detection of Altered Membrane Phospholipid Asymmetry in Subpopulations of Human Red Blood Cells Using Fluorescently Labeled Annexin V. </w:t>
      </w:r>
      <w:r>
        <w:rPr>
          <w:rFonts w:ascii="Calibri" w:hAnsi="Calibri" w:cs="Calibri" w:eastAsia="Calibri"/>
          <w:i/>
          <w:color w:val="auto"/>
          <w:spacing w:val="0"/>
          <w:position w:val="0"/>
          <w:sz w:val="24"/>
          <w:shd w:fill="auto" w:val="clear"/>
        </w:rPr>
        <w:t xml:space="preserve">Blood. </w:t>
      </w:r>
      <w:r>
        <w:rPr>
          <w:rFonts w:ascii="Calibri" w:hAnsi="Calibri" w:cs="Calibri" w:eastAsia="Calibri"/>
          <w:b/>
          <w:color w:val="auto"/>
          <w:spacing w:val="0"/>
          <w:position w:val="0"/>
          <w:sz w:val="24"/>
          <w:shd w:fill="auto" w:val="clear"/>
        </w:rPr>
        <w:t xml:space="preserve">87 </w:t>
      </w:r>
      <w:r>
        <w:rPr>
          <w:rFonts w:ascii="Calibri" w:hAnsi="Calibri" w:cs="Calibri" w:eastAsia="Calibri"/>
          <w:color w:val="auto"/>
          <w:spacing w:val="0"/>
          <w:position w:val="0"/>
          <w:sz w:val="24"/>
          <w:shd w:fill="auto" w:val="clear"/>
        </w:rPr>
        <w:t xml:space="preserve">(3), 1179- 97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Lang, F., Lang, E., Fller, M. Physiology and Pathophysiology of Eryptosis. </w:t>
      </w:r>
      <w:r>
        <w:rPr>
          <w:rFonts w:ascii="Calibri" w:hAnsi="Calibri" w:cs="Calibri" w:eastAsia="Calibri"/>
          <w:i/>
          <w:color w:val="auto"/>
          <w:spacing w:val="0"/>
          <w:position w:val="0"/>
          <w:sz w:val="24"/>
          <w:shd w:fill="auto" w:val="clear"/>
        </w:rPr>
        <w:t xml:space="preserve">Transfusion Medicine and 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 308-314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Wr&amp;#243;bel, A., Bobrowska-H&amp;#228;gerstrand, M., Lindqvist, C., H&amp;#228;gerstrand, H. Monitoring of Membrane Phospholipid Scrambling in Human Erythrocytes and K562 Cells with FM1-43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Comparison with Annexin V-FITC. </w:t>
      </w:r>
      <w:r>
        <w:rPr>
          <w:rFonts w:ascii="Calibri" w:hAnsi="Calibri" w:cs="Calibri" w:eastAsia="Calibri"/>
          <w:i/>
          <w:color w:val="auto"/>
          <w:spacing w:val="0"/>
          <w:position w:val="0"/>
          <w:sz w:val="24"/>
          <w:shd w:fill="auto" w:val="clear"/>
        </w:rPr>
        <w:t xml:space="preserve">Cellular and Molecular 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262-76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Mohandas, N., Gallagher, P.G. Red Cell Membrane: Past, Present, and Future.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(10), 3939-3948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Barber, L.A., Palascak, M.B., Joiner, C.H., Franco, R.S. Aminophospholipid Translocase and Phospholipid Scramblase Activities in Sickle Erythrocyte Subpopulations.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(4), 447-455 (2009).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Pretorius, E., Du Plooy, J.N., Bester, J. A Comprehensive Review on Eryptosis.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1977-2000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Suzuki, J., Umeda, M., Sims, P.J., Nagata, S. Calcium-Dependent Phospholipid Scrambling by TMEM16F.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468</w:t>
      </w:r>
      <w:r>
        <w:rPr>
          <w:rFonts w:ascii="Calibri" w:hAnsi="Calibri" w:cs="Calibri" w:eastAsia="Calibri"/>
          <w:color w:val="auto"/>
          <w:spacing w:val="0"/>
          <w:position w:val="0"/>
          <w:sz w:val="24"/>
          <w:shd w:fill="auto" w:val="clear"/>
        </w:rPr>
        <w:t xml:space="preserve"> (7325), 834-838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Bhuyan, A.A.M., Haque, A.A., Sahu, I., Coa, H., Kormann, M.S.D., Lang, F. Inhibition of Suicidal Erythrocyte Death by Volasertib.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(4), 1472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1486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Chandra, R., Joshi , P.C., Bajpai, V.K., Gupta, C.M. Membrane Phospholipid Organization in Calcium-Loaded Human Erythrocytes.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902</w:t>
      </w:r>
      <w:r>
        <w:rPr>
          <w:rFonts w:ascii="Calibri" w:hAnsi="Calibri" w:cs="Calibri" w:eastAsia="Calibri"/>
          <w:color w:val="auto"/>
          <w:spacing w:val="0"/>
          <w:position w:val="0"/>
          <w:sz w:val="24"/>
          <w:shd w:fill="auto" w:val="clear"/>
        </w:rPr>
        <w:t xml:space="preserve"> (2),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262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Alzoubi, K., Calabrò, S., Egler, J., Faggio, C., Lang, F. Triggering of Programmed Erythrocyte Death by Alantolactone. </w:t>
      </w:r>
      <w:r>
        <w:rPr>
          <w:rFonts w:ascii="Calibri" w:hAnsi="Calibri" w:cs="Calibri" w:eastAsia="Calibri"/>
          <w:i/>
          <w:color w:val="auto"/>
          <w:spacing w:val="0"/>
          <w:position w:val="0"/>
          <w:sz w:val="24"/>
          <w:shd w:fill="auto" w:val="clear"/>
        </w:rPr>
        <w:t xml:space="preserve">Toxins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(12), 3596-612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Jacobi, J. et al. Stimulation of Erythrocyte Cell Membrane Scrambling by Mitotane.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(33), 1516-1526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Totino, P.R.R., Daniel-Ribeiro, C.T., Ferreira-da-Cru, M. Refractoriness of Eryptotic Red Blood Cells to Plasmodium Falciparum Infection: A Putative Host Defense Mechanism Limiting Parasitaemia.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(10), e26575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Borst, O. et al. Dynamic Adhesion of Eryptotic Erythrocytes to Endothelial Cells via CXCL16/SR-PSOX. </w:t>
      </w:r>
      <w:r>
        <w:rPr>
          <w:rFonts w:ascii="Calibri" w:hAnsi="Calibri" w:cs="Calibri" w:eastAsia="Calibri"/>
          <w:i/>
          <w:color w:val="auto"/>
          <w:spacing w:val="0"/>
          <w:position w:val="0"/>
          <w:sz w:val="24"/>
          <w:shd w:fill="auto" w:val="clear"/>
        </w:rPr>
        <w:t xml:space="preserve">American Journal of Physiology -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 </w:t>
      </w:r>
      <w:r>
        <w:rPr>
          <w:rFonts w:ascii="Calibri" w:hAnsi="Calibri" w:cs="Calibri" w:eastAsia="Calibri"/>
          <w:color w:val="auto"/>
          <w:spacing w:val="0"/>
          <w:position w:val="0"/>
          <w:sz w:val="24"/>
          <w:shd w:fill="auto" w:val="clear"/>
        </w:rPr>
        <w:t xml:space="preserve">(4), C644-C651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Tagami, T., Yanai, H., Terada, Y., Ozeki, T., Evaluation of Phosphatidylserine-Specific Peptide-Conjugated Liposomes Using a Model System of Malaria-Infected Erythrocytes. </w:t>
      </w:r>
      <w:r>
        <w:rPr>
          <w:rFonts w:ascii="Calibri" w:hAnsi="Calibri" w:cs="Calibri" w:eastAsia="Calibri"/>
          <w:i/>
          <w:color w:val="auto"/>
          <w:spacing w:val="0"/>
          <w:position w:val="0"/>
          <w:sz w:val="24"/>
          <w:shd w:fill="auto" w:val="clear"/>
        </w:rPr>
        <w:t xml:space="preserve">Biological and Pharmaceutical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(10), 1649-1651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Mahmud, H. et al. Suicidal Erythrocyte Death, Eryptosis, as a Novel Mechanism in Heart Failure-Associated Anaemia.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(1), 37-46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Signoretto, E., Castagna, M., Lang, F. Stimulation of Eryptosis, the Suicidal Erythrocyte Death by Piceatannol.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2300-2310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Lange, Y., Ye, J., Steck, T.L. Scrambling of Phospholipids Activates Red Cell Membrane Cholesterol.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(8), 2233-2238 (2007).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Lang, F. et al. Eryptosis, a Window to Systemic Disease, </w:t>
      </w:r>
      <w:r>
        <w:rPr>
          <w:rFonts w:ascii="Calibri" w:hAnsi="Calibri" w:cs="Calibri" w:eastAsia="Calibri"/>
          <w:i/>
          <w:color w:val="auto"/>
          <w:spacing w:val="0"/>
          <w:position w:val="0"/>
          <w:sz w:val="24"/>
          <w:shd w:fill="auto" w:val="clear"/>
        </w:rPr>
        <w:t xml:space="preserve">Cellular Physiology and Biochemistry.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373-380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Gil-Parrado, S. et al. Ionomycin-Activated Calpain Triggers Apoptosis. A Probable Role for Bcl-2 Family Members.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(30), 27217-27226 (2002).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Liu, C.M., Hermann, T.E., Characterization of Ionomycin as a Calcium Ionophore. </w:t>
      </w:r>
      <w:r>
        <w:rPr>
          <w:rFonts w:ascii="Calibri" w:hAnsi="Calibri" w:cs="Calibri" w:eastAsia="Calibri"/>
          <w:i/>
          <w:color w:val="auto"/>
          <w:spacing w:val="0"/>
          <w:position w:val="0"/>
          <w:sz w:val="24"/>
          <w:shd w:fill="auto" w:val="clear"/>
        </w:rPr>
        <w:t xml:space="preserve">Journal of Biological Chemistry.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(17), 5892-5894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Klarl, B.A. et al. Protein Kinase C Mediates Erythrocyte “Programmed Cell Death” Following Glucose Depletion. </w:t>
      </w:r>
      <w:r>
        <w:rPr>
          <w:rFonts w:ascii="Calibri" w:hAnsi="Calibri" w:cs="Calibri" w:eastAsia="Calibri"/>
          <w:i/>
          <w:color w:val="auto"/>
          <w:spacing w:val="0"/>
          <w:position w:val="0"/>
          <w:sz w:val="24"/>
          <w:shd w:fill="auto" w:val="clear"/>
        </w:rPr>
        <w:t xml:space="preserve">American Journal of Physiology -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 </w:t>
      </w:r>
      <w:r>
        <w:rPr>
          <w:rFonts w:ascii="Calibri" w:hAnsi="Calibri" w:cs="Calibri" w:eastAsia="Calibri"/>
          <w:color w:val="auto"/>
          <w:spacing w:val="0"/>
          <w:position w:val="0"/>
          <w:sz w:val="24"/>
          <w:shd w:fill="auto" w:val="clear"/>
        </w:rPr>
        <w:t xml:space="preserve">(1), C244-C253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Danilov, Y.N., Cohen, C.M. Wheat Germ Agglutinin but Not Concanavalin A Modulates Protein Kinase C-Mediated Phosphorylation of Red Cell Skeletal Proteins. </w:t>
      </w:r>
      <w:r>
        <w:rPr>
          <w:rFonts w:ascii="Calibri" w:hAnsi="Calibri" w:cs="Calibri" w:eastAsia="Calibri"/>
          <w:i/>
          <w:color w:val="auto"/>
          <w:spacing w:val="0"/>
          <w:position w:val="0"/>
          <w:sz w:val="24"/>
          <w:shd w:fill="auto" w:val="clear"/>
        </w:rPr>
        <w:t xml:space="preserve">FEBS Letters. </w:t>
      </w:r>
      <w:r>
        <w:rPr>
          <w:rFonts w:ascii="Calibri" w:hAnsi="Calibri" w:cs="Calibri" w:eastAsia="Calibri"/>
          <w:b/>
          <w:color w:val="auto"/>
          <w:spacing w:val="0"/>
          <w:position w:val="0"/>
          <w:sz w:val="24"/>
          <w:shd w:fill="auto" w:val="clear"/>
        </w:rPr>
        <w:t xml:space="preserve">257</w:t>
      </w:r>
      <w:r>
        <w:rPr>
          <w:rFonts w:ascii="Calibri" w:hAnsi="Calibri" w:cs="Calibri" w:eastAsia="Calibri"/>
          <w:color w:val="auto"/>
          <w:spacing w:val="0"/>
          <w:position w:val="0"/>
          <w:sz w:val="24"/>
          <w:shd w:fill="auto" w:val="clear"/>
        </w:rPr>
        <w:t xml:space="preserve"> (2), 431-434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Nazemidashtarjandi, S., Farnoud, A.M. Membrane Outer Leaflet Is the Primary Regulator of Membrane Damage Induced by Silica Nanoparticles in Vesicles and Erythrocytes. </w:t>
      </w:r>
      <w:r>
        <w:rPr>
          <w:rFonts w:ascii="Calibri" w:hAnsi="Calibri" w:cs="Calibri" w:eastAsia="Calibri"/>
          <w:i/>
          <w:color w:val="auto"/>
          <w:spacing w:val="0"/>
          <w:position w:val="0"/>
          <w:sz w:val="24"/>
          <w:shd w:fill="auto" w:val="clear"/>
        </w:rPr>
        <w:t xml:space="preserve">Environmental Science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(4), 1219-1232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Jaroszeski, M.J., Heller, R. </w:t>
      </w:r>
      <w:r>
        <w:rPr>
          <w:rFonts w:ascii="Calibri" w:hAnsi="Calibri" w:cs="Calibri" w:eastAsia="Calibri"/>
          <w:i/>
          <w:color w:val="auto"/>
          <w:spacing w:val="0"/>
          <w:position w:val="0"/>
          <w:sz w:val="24"/>
          <w:shd w:fill="auto" w:val="clear"/>
        </w:rPr>
        <w:t xml:space="preserve">Flow Cytometry Protocols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Humana Press. Totowa, NJ </w:t>
      </w:r>
      <w:r>
        <w:rPr>
          <w:rFonts w:ascii="Calibri" w:hAnsi="Calibri" w:cs="Calibri" w:eastAsia="Calibri"/>
          <w:color w:val="auto"/>
          <w:spacing w:val="0"/>
          <w:position w:val="0"/>
          <w:sz w:val="24"/>
          <w:shd w:fill="auto" w:val="clear"/>
        </w:rPr>
        <w:t xml:space="preserve"> (2003).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Ghashghaeinia, M. et al. The Impact of Erythrocyte Age on Eryptosis.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(5), 1365-2141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Repsold, L., Joubert, A.M. Eryptosis: An Erythrocyte’s Suicidal Type of Cell Death.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2018 </w:t>
      </w:r>
      <w:r>
        <w:rPr>
          <w:rFonts w:ascii="Calibri" w:hAnsi="Calibri" w:cs="Calibri" w:eastAsia="Calibri"/>
          <w:color w:val="auto"/>
          <w:spacing w:val="0"/>
          <w:position w:val="0"/>
          <w:sz w:val="24"/>
          <w:shd w:fill="auto" w:val="clear"/>
        </w:rPr>
        <w:t xml:space="preserve">(5), 9405617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Tait, J.F., Gibson, D., Fujikawa, K. Phospholipid Binding Properties of Human Placental Anticoagulant Protein-I, a Member of the Lipocortin Family.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 </w:t>
      </w:r>
      <w:r>
        <w:rPr>
          <w:rFonts w:ascii="Calibri" w:hAnsi="Calibri" w:cs="Calibri" w:eastAsia="Calibri"/>
          <w:color w:val="auto"/>
          <w:spacing w:val="0"/>
          <w:position w:val="0"/>
          <w:sz w:val="24"/>
          <w:shd w:fill="auto" w:val="clear"/>
        </w:rPr>
        <w:t xml:space="preserve">(14), 7944-7949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Andree, H.A.M. et al. Binding of Vascular Anticoagulant &amp;#945; (VAC&amp;#945;) to Planar Phospholipid Bilayers. </w:t>
      </w:r>
      <w:r>
        <w:rPr>
          <w:rFonts w:ascii="Calibri" w:hAnsi="Calibri" w:cs="Calibri" w:eastAsia="Calibri"/>
          <w:i/>
          <w:color w:val="auto"/>
          <w:spacing w:val="0"/>
          <w:position w:val="0"/>
          <w:sz w:val="24"/>
          <w:shd w:fill="auto" w:val="clear"/>
        </w:rPr>
        <w:t xml:space="preserve">Journal of Biological Chemistry.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(9), 4923-4928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Tait, J.F., Gibson, D.F., Smith, C. Measurement of the Affinity and Cooperativity of Annexin V-Membrane Binding under Conditions of Low Membrane Occupancy.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329</w:t>
      </w:r>
      <w:r>
        <w:rPr>
          <w:rFonts w:ascii="Calibri" w:hAnsi="Calibri" w:cs="Calibri" w:eastAsia="Calibri"/>
          <w:color w:val="auto"/>
          <w:spacing w:val="0"/>
          <w:position w:val="0"/>
          <w:sz w:val="24"/>
          <w:shd w:fill="auto" w:val="clear"/>
        </w:rPr>
        <w:t xml:space="preserve"> (1), 112-119 (2004).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Jiang, P. et al. Eryptosis as an Underlying Mechanism in Systemic Lupus Erythematosus-Related Anemia. </w:t>
      </w:r>
      <w:r>
        <w:rPr>
          <w:rFonts w:ascii="Calibri" w:hAnsi="Calibri" w:cs="Calibri" w:eastAsia="Calibri"/>
          <w:i/>
          <w:color w:val="auto"/>
          <w:spacing w:val="0"/>
          <w:position w:val="0"/>
          <w:sz w:val="24"/>
          <w:shd w:fill="auto" w:val="clear"/>
        </w:rPr>
        <w:t xml:space="preserve">Cellular Physiology and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 </w:t>
      </w:r>
      <w:r>
        <w:rPr>
          <w:rFonts w:ascii="Calibri" w:hAnsi="Calibri" w:cs="Calibri" w:eastAsia="Calibri"/>
          <w:color w:val="auto"/>
          <w:spacing w:val="0"/>
          <w:position w:val="0"/>
          <w:sz w:val="24"/>
          <w:shd w:fill="auto" w:val="clear"/>
        </w:rPr>
        <w:t xml:space="preserve">(6), 1391-1400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Chakrabarti, A., Halder, S., Karmakar, S. Erythrocyte and Platelet Proteomics in Hematological Disorders. </w:t>
      </w:r>
      <w:r>
        <w:rPr>
          <w:rFonts w:ascii="Calibri" w:hAnsi="Calibri" w:cs="Calibri" w:eastAsia="Calibri"/>
          <w:i/>
          <w:color w:val="auto"/>
          <w:spacing w:val="0"/>
          <w:position w:val="0"/>
          <w:sz w:val="24"/>
          <w:shd w:fill="auto" w:val="clear"/>
        </w:rPr>
        <w:t xml:space="preserve">Proteomics - Clinical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403-414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