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06F10" w14:textId="77777777" w:rsidR="00F31E1D" w:rsidRDefault="00F94C86" w:rsidP="00141585">
      <w:pPr>
        <w:pStyle w:val="NoSpacing"/>
        <w:contextualSpacing/>
        <w:rPr>
          <w:b/>
          <w:bCs/>
          <w:sz w:val="24"/>
          <w:szCs w:val="24"/>
        </w:rPr>
      </w:pPr>
      <w:r w:rsidRPr="00903A74">
        <w:rPr>
          <w:b/>
          <w:bCs/>
          <w:sz w:val="24"/>
          <w:szCs w:val="24"/>
        </w:rPr>
        <w:t xml:space="preserve">TITLE: </w:t>
      </w:r>
    </w:p>
    <w:p w14:paraId="65DB8138" w14:textId="75083118" w:rsidR="00F94C86" w:rsidRPr="00903A74" w:rsidRDefault="00F94C86" w:rsidP="00141585">
      <w:pPr>
        <w:pStyle w:val="NoSpacing"/>
        <w:contextualSpacing/>
        <w:rPr>
          <w:b/>
          <w:bCs/>
          <w:sz w:val="24"/>
          <w:szCs w:val="24"/>
        </w:rPr>
      </w:pPr>
      <w:r w:rsidRPr="00903A74">
        <w:rPr>
          <w:b/>
          <w:bCs/>
          <w:sz w:val="24"/>
          <w:szCs w:val="24"/>
        </w:rPr>
        <w:t>Use of Microscale Thermophoresis to Measure Protein-Lipid Interactions</w:t>
      </w:r>
    </w:p>
    <w:p w14:paraId="30F92FB7" w14:textId="77777777" w:rsidR="00F94C86" w:rsidRPr="00903A74" w:rsidRDefault="00F94C86" w:rsidP="00141585">
      <w:pPr>
        <w:pStyle w:val="NoSpacing"/>
        <w:contextualSpacing/>
      </w:pPr>
    </w:p>
    <w:p w14:paraId="62A8484F" w14:textId="77777777" w:rsidR="00F94C86" w:rsidRPr="00762A52" w:rsidRDefault="00F94C86" w:rsidP="00141585">
      <w:pPr>
        <w:pStyle w:val="NoSpacing"/>
        <w:contextualSpacing/>
        <w:rPr>
          <w:b/>
          <w:sz w:val="24"/>
          <w:szCs w:val="24"/>
        </w:rPr>
      </w:pPr>
      <w:r w:rsidRPr="00762A52">
        <w:rPr>
          <w:b/>
          <w:sz w:val="24"/>
          <w:szCs w:val="24"/>
        </w:rPr>
        <w:t xml:space="preserve">AUTHORS AND AFFILIATIONS: </w:t>
      </w:r>
    </w:p>
    <w:p w14:paraId="6CEAEDD1" w14:textId="0752663A" w:rsidR="00F94C86" w:rsidRPr="00762A52" w:rsidRDefault="00F94C86" w:rsidP="00141585">
      <w:pPr>
        <w:pStyle w:val="NoSpacing"/>
        <w:contextualSpacing/>
        <w:rPr>
          <w:b/>
          <w:sz w:val="24"/>
          <w:szCs w:val="24"/>
        </w:rPr>
      </w:pPr>
      <w:r w:rsidRPr="00762A52">
        <w:rPr>
          <w:b/>
          <w:sz w:val="24"/>
          <w:szCs w:val="24"/>
        </w:rPr>
        <w:t>Robert P. Sparks</w:t>
      </w:r>
      <w:r w:rsidRPr="00762A52">
        <w:rPr>
          <w:b/>
          <w:sz w:val="24"/>
          <w:szCs w:val="24"/>
          <w:vertAlign w:val="superscript"/>
        </w:rPr>
        <w:t>1#</w:t>
      </w:r>
      <w:r w:rsidRPr="00762A52">
        <w:rPr>
          <w:b/>
          <w:sz w:val="24"/>
          <w:szCs w:val="24"/>
        </w:rPr>
        <w:t>, Andres S. Arango</w:t>
      </w:r>
      <w:r w:rsidRPr="00762A52">
        <w:rPr>
          <w:b/>
          <w:sz w:val="24"/>
          <w:szCs w:val="24"/>
          <w:vertAlign w:val="superscript"/>
        </w:rPr>
        <w:t>2#</w:t>
      </w:r>
      <w:r w:rsidRPr="00762A52">
        <w:rPr>
          <w:b/>
          <w:sz w:val="24"/>
          <w:szCs w:val="24"/>
        </w:rPr>
        <w:t>, Emad Tajkhorshid</w:t>
      </w:r>
      <w:r w:rsidRPr="00762A52">
        <w:rPr>
          <w:b/>
          <w:sz w:val="24"/>
          <w:szCs w:val="24"/>
          <w:vertAlign w:val="superscript"/>
        </w:rPr>
        <w:t>1,2,3</w:t>
      </w:r>
      <w:r w:rsidR="00B5011D">
        <w:rPr>
          <w:b/>
          <w:sz w:val="24"/>
          <w:szCs w:val="24"/>
        </w:rPr>
        <w:t>,</w:t>
      </w:r>
      <w:r w:rsidRPr="00762A52">
        <w:rPr>
          <w:b/>
          <w:sz w:val="24"/>
          <w:szCs w:val="24"/>
        </w:rPr>
        <w:t xml:space="preserve"> </w:t>
      </w:r>
      <w:proofErr w:type="spellStart"/>
      <w:r w:rsidRPr="00762A52">
        <w:rPr>
          <w:b/>
          <w:sz w:val="24"/>
          <w:szCs w:val="24"/>
        </w:rPr>
        <w:t>Rutilio</w:t>
      </w:r>
      <w:proofErr w:type="spellEnd"/>
      <w:r w:rsidRPr="00762A52">
        <w:rPr>
          <w:b/>
          <w:sz w:val="24"/>
          <w:szCs w:val="24"/>
        </w:rPr>
        <w:t xml:space="preserve"> A. Fratti</w:t>
      </w:r>
      <w:r w:rsidRPr="00762A52">
        <w:rPr>
          <w:b/>
          <w:sz w:val="24"/>
          <w:szCs w:val="24"/>
          <w:vertAlign w:val="superscript"/>
        </w:rPr>
        <w:t>1,2</w:t>
      </w:r>
    </w:p>
    <w:p w14:paraId="0BB25314" w14:textId="47C63FB6" w:rsidR="00F94C86" w:rsidRDefault="00F94C86" w:rsidP="00141585">
      <w:pPr>
        <w:pStyle w:val="NoSpacing"/>
        <w:contextualSpacing/>
        <w:rPr>
          <w:b/>
          <w:sz w:val="24"/>
          <w:szCs w:val="24"/>
        </w:rPr>
      </w:pPr>
      <w:bookmarkStart w:id="0" w:name="_GoBack"/>
      <w:bookmarkEnd w:id="0"/>
    </w:p>
    <w:p w14:paraId="1B86F9E4" w14:textId="3572C490" w:rsidR="00CD1B53" w:rsidRPr="00CD1B53" w:rsidRDefault="00CD1B53" w:rsidP="00141585">
      <w:pPr>
        <w:pStyle w:val="NoSpacing"/>
        <w:contextualSpacing/>
        <w:rPr>
          <w:bCs/>
          <w:sz w:val="24"/>
          <w:szCs w:val="24"/>
        </w:rPr>
      </w:pPr>
      <w:r w:rsidRPr="00CD1B53">
        <w:rPr>
          <w:bCs/>
          <w:sz w:val="24"/>
          <w:szCs w:val="24"/>
        </w:rPr>
        <w:t>#These authors contributed equally.</w:t>
      </w:r>
    </w:p>
    <w:p w14:paraId="2A3D90D3" w14:textId="77777777" w:rsidR="00CD1B53" w:rsidRPr="00762A52" w:rsidRDefault="00CD1B53" w:rsidP="00141585">
      <w:pPr>
        <w:pStyle w:val="NoSpacing"/>
        <w:contextualSpacing/>
        <w:rPr>
          <w:b/>
          <w:sz w:val="24"/>
          <w:szCs w:val="24"/>
        </w:rPr>
      </w:pPr>
    </w:p>
    <w:p w14:paraId="796D4C6C" w14:textId="77777777" w:rsidR="00B5011D" w:rsidRDefault="00F94C86" w:rsidP="00141585">
      <w:pPr>
        <w:pStyle w:val="NoSpacing"/>
        <w:contextualSpacing/>
        <w:rPr>
          <w:sz w:val="24"/>
          <w:szCs w:val="24"/>
        </w:rPr>
      </w:pPr>
      <w:r w:rsidRPr="00762A52">
        <w:rPr>
          <w:sz w:val="24"/>
          <w:szCs w:val="24"/>
          <w:vertAlign w:val="superscript"/>
        </w:rPr>
        <w:t>1</w:t>
      </w:r>
      <w:r w:rsidRPr="00762A52">
        <w:rPr>
          <w:sz w:val="24"/>
          <w:szCs w:val="24"/>
        </w:rPr>
        <w:t xml:space="preserve">Department of Biochemistry, University of Illinois at Urbana-Champaign, Urbana, IL </w:t>
      </w:r>
    </w:p>
    <w:p w14:paraId="32B4F764" w14:textId="75226336" w:rsidR="00B5011D" w:rsidRPr="00762A52" w:rsidRDefault="00F94C86" w:rsidP="00141585">
      <w:pPr>
        <w:pStyle w:val="NoSpacing"/>
        <w:contextualSpacing/>
        <w:rPr>
          <w:sz w:val="24"/>
          <w:szCs w:val="24"/>
        </w:rPr>
      </w:pPr>
      <w:r w:rsidRPr="00762A52">
        <w:rPr>
          <w:sz w:val="24"/>
          <w:szCs w:val="24"/>
          <w:vertAlign w:val="superscript"/>
        </w:rPr>
        <w:t>2</w:t>
      </w:r>
      <w:r w:rsidRPr="00762A52">
        <w:rPr>
          <w:sz w:val="24"/>
          <w:szCs w:val="24"/>
        </w:rPr>
        <w:t>Center for Biophysics and Quantitative Biology, University of Illinois at Urbana-Champaign, Urbana, IL</w:t>
      </w:r>
    </w:p>
    <w:p w14:paraId="0A5BFFA0" w14:textId="0ABE21B2" w:rsidR="00F94C86" w:rsidRPr="00762A52" w:rsidRDefault="00F94C86" w:rsidP="00141585">
      <w:pPr>
        <w:pStyle w:val="NoSpacing"/>
        <w:contextualSpacing/>
        <w:rPr>
          <w:sz w:val="24"/>
          <w:szCs w:val="24"/>
        </w:rPr>
      </w:pPr>
      <w:r w:rsidRPr="00762A52">
        <w:rPr>
          <w:sz w:val="24"/>
          <w:szCs w:val="24"/>
          <w:vertAlign w:val="superscript"/>
        </w:rPr>
        <w:t>3</w:t>
      </w:r>
      <w:r w:rsidRPr="00762A52">
        <w:rPr>
          <w:sz w:val="24"/>
          <w:szCs w:val="24"/>
        </w:rPr>
        <w:t xml:space="preserve">Beckman Institute for Advanced Science and Technology, University of Illinois at Urbana-Champaign, Urbana, IL </w:t>
      </w:r>
    </w:p>
    <w:p w14:paraId="066A5DF1" w14:textId="77777777" w:rsidR="00F94C86" w:rsidRPr="00762A52" w:rsidRDefault="00F94C86" w:rsidP="00141585">
      <w:pPr>
        <w:pStyle w:val="NoSpacing"/>
        <w:contextualSpacing/>
        <w:rPr>
          <w:sz w:val="24"/>
          <w:szCs w:val="24"/>
        </w:rPr>
      </w:pPr>
    </w:p>
    <w:p w14:paraId="39A29E99" w14:textId="0440E114" w:rsidR="00F94C86" w:rsidRPr="00762A52" w:rsidRDefault="00B5011D" w:rsidP="00141585">
      <w:pPr>
        <w:pStyle w:val="NoSpacing"/>
        <w:contextualSpacing/>
        <w:rPr>
          <w:b/>
          <w:sz w:val="24"/>
          <w:szCs w:val="24"/>
        </w:rPr>
      </w:pPr>
      <w:r w:rsidRPr="00762A52">
        <w:rPr>
          <w:b/>
          <w:sz w:val="24"/>
          <w:szCs w:val="24"/>
        </w:rPr>
        <w:t>CORRESPONDING AUTHOR:</w:t>
      </w:r>
    </w:p>
    <w:p w14:paraId="2EAB2854" w14:textId="77777777" w:rsidR="00F94C86" w:rsidRPr="00762A52" w:rsidRDefault="00F94C86" w:rsidP="00141585">
      <w:pPr>
        <w:pStyle w:val="NoSpacing"/>
        <w:contextualSpacing/>
        <w:rPr>
          <w:sz w:val="24"/>
          <w:szCs w:val="24"/>
        </w:rPr>
      </w:pPr>
      <w:r w:rsidRPr="00762A52">
        <w:rPr>
          <w:sz w:val="24"/>
          <w:szCs w:val="24"/>
        </w:rPr>
        <w:t xml:space="preserve">Rutilio A. Fratti, </w:t>
      </w:r>
      <w:hyperlink r:id="rId8" w:history="1">
        <w:r w:rsidRPr="00762A52">
          <w:rPr>
            <w:rStyle w:val="Hyperlink"/>
            <w:sz w:val="24"/>
            <w:szCs w:val="24"/>
          </w:rPr>
          <w:t>rfratti@illinois.edu</w:t>
        </w:r>
      </w:hyperlink>
    </w:p>
    <w:p w14:paraId="7736E2B3" w14:textId="77777777" w:rsidR="00F94C86" w:rsidRPr="00762A52" w:rsidRDefault="00F94C86" w:rsidP="00141585">
      <w:pPr>
        <w:pStyle w:val="NoSpacing"/>
        <w:contextualSpacing/>
        <w:rPr>
          <w:b/>
          <w:sz w:val="24"/>
          <w:szCs w:val="24"/>
        </w:rPr>
      </w:pPr>
    </w:p>
    <w:p w14:paraId="0FA3D21C" w14:textId="77777777" w:rsidR="00F94C86" w:rsidRPr="00762A52" w:rsidRDefault="00F94C86" w:rsidP="00141585">
      <w:pPr>
        <w:pStyle w:val="NoSpacing"/>
        <w:contextualSpacing/>
        <w:rPr>
          <w:b/>
          <w:sz w:val="24"/>
          <w:szCs w:val="24"/>
        </w:rPr>
      </w:pPr>
      <w:r w:rsidRPr="00762A52">
        <w:rPr>
          <w:b/>
          <w:sz w:val="24"/>
          <w:szCs w:val="24"/>
        </w:rPr>
        <w:t>Email addresses of co-authors:</w:t>
      </w:r>
    </w:p>
    <w:p w14:paraId="1AC03100" w14:textId="62BCBF94" w:rsidR="00F94C86" w:rsidRPr="00762A52" w:rsidRDefault="00F94C86" w:rsidP="00141585">
      <w:pPr>
        <w:pStyle w:val="NoSpacing"/>
        <w:contextualSpacing/>
        <w:rPr>
          <w:sz w:val="24"/>
          <w:szCs w:val="24"/>
        </w:rPr>
      </w:pPr>
      <w:r w:rsidRPr="00762A52">
        <w:rPr>
          <w:sz w:val="24"/>
          <w:szCs w:val="24"/>
        </w:rPr>
        <w:t>Robert P. Sparks</w:t>
      </w:r>
      <w:r w:rsidRPr="00762A52">
        <w:rPr>
          <w:sz w:val="24"/>
          <w:szCs w:val="24"/>
        </w:rPr>
        <w:tab/>
      </w:r>
      <w:r w:rsidR="007649C7" w:rsidRPr="007649C7">
        <w:rPr>
          <w:sz w:val="24"/>
          <w:szCs w:val="24"/>
        </w:rPr>
        <w:t>(</w:t>
      </w:r>
      <w:r w:rsidRPr="00762A52">
        <w:rPr>
          <w:sz w:val="24"/>
          <w:szCs w:val="24"/>
        </w:rPr>
        <w:t>rpspark2@illinois.edu</w:t>
      </w:r>
      <w:r w:rsidR="007649C7" w:rsidRPr="007649C7">
        <w:rPr>
          <w:sz w:val="24"/>
          <w:szCs w:val="24"/>
        </w:rPr>
        <w:t>)</w:t>
      </w:r>
    </w:p>
    <w:p w14:paraId="5A2482A6" w14:textId="0B785E56" w:rsidR="00F94C86" w:rsidRPr="00762A52" w:rsidRDefault="00F94C86" w:rsidP="00141585">
      <w:pPr>
        <w:pStyle w:val="NoSpacing"/>
        <w:contextualSpacing/>
        <w:rPr>
          <w:sz w:val="24"/>
          <w:szCs w:val="24"/>
        </w:rPr>
      </w:pPr>
      <w:r w:rsidRPr="00762A52">
        <w:rPr>
          <w:sz w:val="24"/>
          <w:szCs w:val="24"/>
        </w:rPr>
        <w:t>Andres S. Arango</w:t>
      </w:r>
      <w:r w:rsidRPr="00762A52">
        <w:rPr>
          <w:sz w:val="24"/>
          <w:szCs w:val="24"/>
        </w:rPr>
        <w:tab/>
      </w:r>
      <w:r w:rsidR="007649C7" w:rsidRPr="007649C7">
        <w:rPr>
          <w:sz w:val="24"/>
          <w:szCs w:val="24"/>
        </w:rPr>
        <w:t>(</w:t>
      </w:r>
      <w:r w:rsidRPr="00762A52">
        <w:rPr>
          <w:sz w:val="24"/>
          <w:szCs w:val="24"/>
        </w:rPr>
        <w:t>aarango2@illinois.edu</w:t>
      </w:r>
      <w:r w:rsidR="007649C7" w:rsidRPr="007649C7">
        <w:rPr>
          <w:sz w:val="24"/>
          <w:szCs w:val="24"/>
        </w:rPr>
        <w:t>)</w:t>
      </w:r>
    </w:p>
    <w:p w14:paraId="45B4F63E" w14:textId="40943108" w:rsidR="00F94C86" w:rsidRPr="00762A52" w:rsidRDefault="00F94C86" w:rsidP="00141585">
      <w:pPr>
        <w:pStyle w:val="NoSpacing"/>
        <w:contextualSpacing/>
        <w:rPr>
          <w:sz w:val="24"/>
          <w:szCs w:val="24"/>
        </w:rPr>
      </w:pPr>
      <w:r w:rsidRPr="00762A52">
        <w:rPr>
          <w:sz w:val="24"/>
          <w:szCs w:val="24"/>
        </w:rPr>
        <w:t xml:space="preserve">Emad </w:t>
      </w:r>
      <w:proofErr w:type="spellStart"/>
      <w:r w:rsidRPr="00762A52">
        <w:rPr>
          <w:sz w:val="24"/>
          <w:szCs w:val="24"/>
        </w:rPr>
        <w:t>Tajkhorshid</w:t>
      </w:r>
      <w:proofErr w:type="spellEnd"/>
      <w:r w:rsidRPr="00762A52">
        <w:rPr>
          <w:sz w:val="24"/>
          <w:szCs w:val="24"/>
        </w:rPr>
        <w:tab/>
      </w:r>
      <w:r w:rsidR="007649C7" w:rsidRPr="007649C7">
        <w:rPr>
          <w:sz w:val="24"/>
          <w:szCs w:val="24"/>
        </w:rPr>
        <w:t>(</w:t>
      </w:r>
      <w:r w:rsidRPr="00762A52">
        <w:rPr>
          <w:sz w:val="24"/>
          <w:szCs w:val="24"/>
        </w:rPr>
        <w:t>emad@life.illinois.edu</w:t>
      </w:r>
      <w:r w:rsidR="007649C7" w:rsidRPr="007649C7">
        <w:rPr>
          <w:sz w:val="24"/>
          <w:szCs w:val="24"/>
        </w:rPr>
        <w:t>)</w:t>
      </w:r>
    </w:p>
    <w:p w14:paraId="197623DE" w14:textId="77777777" w:rsidR="00F94C86" w:rsidRPr="00762A52" w:rsidRDefault="00F94C86" w:rsidP="00141585">
      <w:pPr>
        <w:pStyle w:val="NoSpacing"/>
        <w:contextualSpacing/>
        <w:rPr>
          <w:sz w:val="24"/>
          <w:szCs w:val="24"/>
        </w:rPr>
      </w:pPr>
    </w:p>
    <w:p w14:paraId="589B3816" w14:textId="5E92F93A" w:rsidR="00B5011D" w:rsidRDefault="00B5011D" w:rsidP="00141585">
      <w:pPr>
        <w:pStyle w:val="NoSpacing"/>
        <w:contextualSpacing/>
        <w:rPr>
          <w:sz w:val="24"/>
          <w:szCs w:val="24"/>
        </w:rPr>
      </w:pPr>
      <w:r w:rsidRPr="00762A52">
        <w:rPr>
          <w:b/>
          <w:sz w:val="24"/>
          <w:szCs w:val="24"/>
        </w:rPr>
        <w:t>KEYWORDS:</w:t>
      </w:r>
      <w:r w:rsidRPr="00762A52">
        <w:rPr>
          <w:sz w:val="24"/>
          <w:szCs w:val="24"/>
        </w:rPr>
        <w:t xml:space="preserve"> </w:t>
      </w:r>
    </w:p>
    <w:p w14:paraId="644AAE00" w14:textId="0D4985B5" w:rsidR="00F94C86" w:rsidRPr="00762A52" w:rsidRDefault="00F94C86" w:rsidP="00141585">
      <w:pPr>
        <w:pStyle w:val="NoSpacing"/>
        <w:contextualSpacing/>
        <w:rPr>
          <w:sz w:val="24"/>
          <w:szCs w:val="24"/>
        </w:rPr>
      </w:pPr>
      <w:r w:rsidRPr="00762A52">
        <w:rPr>
          <w:sz w:val="24"/>
          <w:szCs w:val="24"/>
        </w:rPr>
        <w:t>Phosphoinositide; Phosphatidylinositol 3-phosphate; FYVE domain; Vacuole; Lysosome; Endosome</w:t>
      </w:r>
    </w:p>
    <w:p w14:paraId="0A8278A4" w14:textId="77777777" w:rsidR="00F94C86" w:rsidRPr="00762A52" w:rsidRDefault="00F94C86" w:rsidP="00141585">
      <w:pPr>
        <w:pStyle w:val="NoSpacing"/>
        <w:contextualSpacing/>
        <w:rPr>
          <w:sz w:val="24"/>
          <w:szCs w:val="24"/>
        </w:rPr>
      </w:pPr>
    </w:p>
    <w:p w14:paraId="6D362C3F" w14:textId="1EECEB51" w:rsidR="00B5011D" w:rsidRDefault="00B5011D" w:rsidP="00141585">
      <w:pPr>
        <w:pStyle w:val="NoSpacing"/>
        <w:contextualSpacing/>
        <w:rPr>
          <w:sz w:val="24"/>
          <w:szCs w:val="24"/>
        </w:rPr>
      </w:pPr>
      <w:r w:rsidRPr="00762A52">
        <w:rPr>
          <w:b/>
          <w:sz w:val="24"/>
          <w:szCs w:val="24"/>
        </w:rPr>
        <w:t>SUMMARY</w:t>
      </w:r>
      <w:r w:rsidRPr="00762A52">
        <w:rPr>
          <w:sz w:val="24"/>
          <w:szCs w:val="24"/>
        </w:rPr>
        <w:t xml:space="preserve">: </w:t>
      </w:r>
    </w:p>
    <w:p w14:paraId="53DD2DAC" w14:textId="201725E2" w:rsidR="00B5011D" w:rsidRDefault="00F94C86" w:rsidP="00141585">
      <w:pPr>
        <w:pStyle w:val="NoSpacing"/>
        <w:contextualSpacing/>
        <w:rPr>
          <w:sz w:val="24"/>
          <w:szCs w:val="24"/>
        </w:rPr>
      </w:pPr>
      <w:r w:rsidRPr="00762A52">
        <w:rPr>
          <w:sz w:val="24"/>
          <w:szCs w:val="24"/>
        </w:rPr>
        <w:t>Microscale thermophoresis obtain</w:t>
      </w:r>
      <w:r w:rsidR="00255E54">
        <w:rPr>
          <w:sz w:val="24"/>
          <w:szCs w:val="24"/>
        </w:rPr>
        <w:t>s</w:t>
      </w:r>
      <w:r w:rsidRPr="00762A52">
        <w:rPr>
          <w:sz w:val="24"/>
          <w:szCs w:val="24"/>
        </w:rPr>
        <w:t xml:space="preserve"> binding constants quickly at low material cost.</w:t>
      </w:r>
      <w:r w:rsidR="00B5011D">
        <w:rPr>
          <w:sz w:val="24"/>
          <w:szCs w:val="24"/>
        </w:rPr>
        <w:t xml:space="preserve"> </w:t>
      </w:r>
      <w:r w:rsidRPr="00762A52">
        <w:rPr>
          <w:sz w:val="24"/>
          <w:szCs w:val="24"/>
        </w:rPr>
        <w:t>Either labeled or label free microscale thermophoresis is commercially available</w:t>
      </w:r>
      <w:r w:rsidR="00255E54">
        <w:rPr>
          <w:sz w:val="24"/>
          <w:szCs w:val="24"/>
        </w:rPr>
        <w:t>;</w:t>
      </w:r>
      <w:r w:rsidRPr="00762A52">
        <w:rPr>
          <w:sz w:val="24"/>
          <w:szCs w:val="24"/>
        </w:rPr>
        <w:t xml:space="preserve"> however</w:t>
      </w:r>
      <w:r w:rsidR="00255E54">
        <w:rPr>
          <w:sz w:val="24"/>
          <w:szCs w:val="24"/>
        </w:rPr>
        <w:t>,</w:t>
      </w:r>
      <w:r w:rsidRPr="00762A52">
        <w:rPr>
          <w:sz w:val="24"/>
          <w:szCs w:val="24"/>
        </w:rPr>
        <w:t xml:space="preserve"> label free thermophoresis is not capable of the diversity of interaction measurements that can be performed using fluorescent labels.</w:t>
      </w:r>
      <w:r w:rsidR="00B5011D">
        <w:rPr>
          <w:sz w:val="24"/>
          <w:szCs w:val="24"/>
        </w:rPr>
        <w:t xml:space="preserve"> </w:t>
      </w:r>
      <w:r w:rsidRPr="00762A52">
        <w:rPr>
          <w:sz w:val="24"/>
          <w:szCs w:val="24"/>
        </w:rPr>
        <w:t xml:space="preserve">We provide a protocol for labeled thermophoresis measurements. </w:t>
      </w:r>
    </w:p>
    <w:p w14:paraId="42B73E33" w14:textId="77777777" w:rsidR="00B5011D" w:rsidRDefault="00B5011D" w:rsidP="00141585">
      <w:pPr>
        <w:pStyle w:val="NoSpacing"/>
        <w:contextualSpacing/>
        <w:rPr>
          <w:b/>
          <w:sz w:val="24"/>
          <w:szCs w:val="24"/>
        </w:rPr>
      </w:pPr>
    </w:p>
    <w:p w14:paraId="1E56894A" w14:textId="5223168F" w:rsidR="00F94C86" w:rsidRPr="00B5011D" w:rsidRDefault="00B5011D" w:rsidP="00141585">
      <w:pPr>
        <w:pStyle w:val="NoSpacing"/>
        <w:contextualSpacing/>
        <w:rPr>
          <w:sz w:val="24"/>
          <w:szCs w:val="24"/>
        </w:rPr>
      </w:pPr>
      <w:r w:rsidRPr="00762A52">
        <w:rPr>
          <w:b/>
          <w:sz w:val="24"/>
          <w:szCs w:val="24"/>
        </w:rPr>
        <w:t>ABSTRACT</w:t>
      </w:r>
      <w:r>
        <w:rPr>
          <w:b/>
          <w:sz w:val="24"/>
          <w:szCs w:val="24"/>
        </w:rPr>
        <w:t>:</w:t>
      </w:r>
    </w:p>
    <w:p w14:paraId="78DDAA08" w14:textId="3B69AC71" w:rsidR="00F94C86" w:rsidRPr="00762A52" w:rsidRDefault="00F94C86" w:rsidP="00141585">
      <w:pPr>
        <w:pStyle w:val="NoSpacing"/>
        <w:contextualSpacing/>
        <w:rPr>
          <w:sz w:val="24"/>
          <w:szCs w:val="24"/>
        </w:rPr>
      </w:pPr>
      <w:r w:rsidRPr="00762A52">
        <w:rPr>
          <w:sz w:val="24"/>
          <w:szCs w:val="24"/>
        </w:rPr>
        <w:t xml:space="preserve">The ability to determine the binding affinity of lipids to proteins is an essential part of understanding protein-lipid interactions in membrane trafficking, signal transduction and cytoskeletal remodeling. Classic tools for measuring such interactions include surface plasmon resonance </w:t>
      </w:r>
      <w:r w:rsidR="007649C7" w:rsidRPr="007649C7">
        <w:rPr>
          <w:sz w:val="24"/>
          <w:szCs w:val="24"/>
        </w:rPr>
        <w:t>(</w:t>
      </w:r>
      <w:r w:rsidRPr="00762A52">
        <w:rPr>
          <w:sz w:val="24"/>
          <w:szCs w:val="24"/>
        </w:rPr>
        <w:t>SPR</w:t>
      </w:r>
      <w:r w:rsidR="007649C7" w:rsidRPr="007649C7">
        <w:rPr>
          <w:sz w:val="24"/>
          <w:szCs w:val="24"/>
        </w:rPr>
        <w:t>)</w:t>
      </w:r>
      <w:r w:rsidRPr="00762A52">
        <w:rPr>
          <w:sz w:val="24"/>
          <w:szCs w:val="24"/>
        </w:rPr>
        <w:t xml:space="preserve"> and isothermal calorimetry </w:t>
      </w:r>
      <w:r w:rsidR="007649C7" w:rsidRPr="007649C7">
        <w:rPr>
          <w:sz w:val="24"/>
          <w:szCs w:val="24"/>
        </w:rPr>
        <w:t>(</w:t>
      </w:r>
      <w:r w:rsidRPr="00762A52">
        <w:rPr>
          <w:sz w:val="24"/>
          <w:szCs w:val="24"/>
        </w:rPr>
        <w:t>ITC</w:t>
      </w:r>
      <w:r w:rsidR="007649C7" w:rsidRPr="007649C7">
        <w:rPr>
          <w:sz w:val="24"/>
          <w:szCs w:val="24"/>
        </w:rPr>
        <w:t>)</w:t>
      </w:r>
      <w:r w:rsidRPr="00762A52">
        <w:rPr>
          <w:sz w:val="24"/>
          <w:szCs w:val="24"/>
        </w:rPr>
        <w:t xml:space="preserve">. While powerful tools, these approaches have setbacks. ITC requires large amounts of purified protein as well as lipids, which can be costly and difficult to produce. Furthermore, ITC as well as SPR are very time consuming, which could add significantly to the cost of performing these experiments. One way to bypass these restrictions is to use the relatively new technique of </w:t>
      </w:r>
      <w:r w:rsidR="00255E54">
        <w:rPr>
          <w:sz w:val="24"/>
          <w:szCs w:val="24"/>
        </w:rPr>
        <w:t>m</w:t>
      </w:r>
      <w:r w:rsidRPr="00762A52">
        <w:rPr>
          <w:sz w:val="24"/>
          <w:szCs w:val="24"/>
        </w:rPr>
        <w:t xml:space="preserve">icroscale thermophoresis </w:t>
      </w:r>
      <w:r w:rsidR="007649C7" w:rsidRPr="007649C7">
        <w:rPr>
          <w:sz w:val="24"/>
          <w:szCs w:val="24"/>
        </w:rPr>
        <w:t>(</w:t>
      </w:r>
      <w:r w:rsidRPr="00762A52">
        <w:rPr>
          <w:sz w:val="24"/>
          <w:szCs w:val="24"/>
        </w:rPr>
        <w:t>MST</w:t>
      </w:r>
      <w:r w:rsidR="007649C7" w:rsidRPr="007649C7">
        <w:rPr>
          <w:sz w:val="24"/>
          <w:szCs w:val="24"/>
        </w:rPr>
        <w:t>)</w:t>
      </w:r>
      <w:r w:rsidR="00255E54">
        <w:rPr>
          <w:sz w:val="24"/>
          <w:szCs w:val="24"/>
        </w:rPr>
        <w:t>.</w:t>
      </w:r>
      <w:r w:rsidRPr="00762A52">
        <w:rPr>
          <w:sz w:val="24"/>
          <w:szCs w:val="24"/>
        </w:rPr>
        <w:t xml:space="preserve"> MST is fast and cost effective using small amounts of sample to obtain a saturation curve for a given binding event. There currently are two types of MST systems available. One type of MST </w:t>
      </w:r>
      <w:r w:rsidRPr="00762A52">
        <w:rPr>
          <w:sz w:val="24"/>
          <w:szCs w:val="24"/>
        </w:rPr>
        <w:lastRenderedPageBreak/>
        <w:t>requires labeling with a fluorophore in the blue or red spectrum. The second system relies on the intrinsic fluorescence of aromatic amino acids in the UV range. Both systems detect the movement of molecules in response to localized induction of heat from an infrared laser. Each approach has its advantages and disadvantages. Label-free MST can use untagged native proteins</w:t>
      </w:r>
      <w:r w:rsidR="00255E54">
        <w:rPr>
          <w:sz w:val="24"/>
          <w:szCs w:val="24"/>
        </w:rPr>
        <w:t>;</w:t>
      </w:r>
      <w:r w:rsidRPr="00762A52">
        <w:rPr>
          <w:sz w:val="24"/>
          <w:szCs w:val="24"/>
        </w:rPr>
        <w:t xml:space="preserve"> however, many analytes, including pharmaceuticals</w:t>
      </w:r>
      <w:r w:rsidR="00141585">
        <w:rPr>
          <w:sz w:val="24"/>
          <w:szCs w:val="24"/>
        </w:rPr>
        <w:t>,</w:t>
      </w:r>
      <w:r w:rsidRPr="00762A52">
        <w:rPr>
          <w:sz w:val="24"/>
          <w:szCs w:val="24"/>
        </w:rPr>
        <w:t xml:space="preserve"> fluoresce in the UV range, which can interfere with determination of accurate </w:t>
      </w:r>
      <w:r w:rsidRPr="00762A52">
        <w:rPr>
          <w:i/>
          <w:sz w:val="24"/>
          <w:szCs w:val="24"/>
        </w:rPr>
        <w:t>K</w:t>
      </w:r>
      <w:r w:rsidRPr="00762A52">
        <w:rPr>
          <w:i/>
          <w:sz w:val="24"/>
          <w:szCs w:val="24"/>
          <w:vertAlign w:val="subscript"/>
        </w:rPr>
        <w:t>D</w:t>
      </w:r>
      <w:r w:rsidRPr="00762A52">
        <w:rPr>
          <w:sz w:val="24"/>
          <w:szCs w:val="24"/>
        </w:rPr>
        <w:t xml:space="preserve"> values. In comparison, labeled MST allows for a greater diversity of measurable pairwise interactions utilizing fluorescently labeled probes attached to ligands with measurable absorbances in the visible range as opposed to UV, limiting the potential for interfering signals from analytes.</w:t>
      </w:r>
    </w:p>
    <w:p w14:paraId="6A304955" w14:textId="77777777" w:rsidR="00F94C86" w:rsidRPr="00762A52" w:rsidRDefault="00F94C86" w:rsidP="00141585">
      <w:pPr>
        <w:pStyle w:val="NoSpacing"/>
        <w:contextualSpacing/>
        <w:rPr>
          <w:b/>
          <w:sz w:val="24"/>
          <w:szCs w:val="24"/>
        </w:rPr>
      </w:pPr>
    </w:p>
    <w:p w14:paraId="597A3066" w14:textId="4D473235" w:rsidR="00F94C86" w:rsidRPr="00762A52" w:rsidRDefault="00B5011D" w:rsidP="00141585">
      <w:pPr>
        <w:pStyle w:val="NoSpacing"/>
        <w:contextualSpacing/>
        <w:rPr>
          <w:b/>
          <w:sz w:val="24"/>
          <w:szCs w:val="24"/>
        </w:rPr>
      </w:pPr>
      <w:r w:rsidRPr="00762A52">
        <w:rPr>
          <w:b/>
          <w:sz w:val="24"/>
          <w:szCs w:val="24"/>
        </w:rPr>
        <w:t>INTRODUCTION</w:t>
      </w:r>
      <w:r>
        <w:rPr>
          <w:b/>
          <w:sz w:val="24"/>
          <w:szCs w:val="24"/>
        </w:rPr>
        <w:t>:</w:t>
      </w:r>
    </w:p>
    <w:p w14:paraId="3F9F8FD2" w14:textId="4C6EF4F9" w:rsidR="00F94C86" w:rsidRPr="00762A52" w:rsidRDefault="00F94C86" w:rsidP="00141585">
      <w:pPr>
        <w:pStyle w:val="NoSpacing"/>
        <w:contextualSpacing/>
        <w:rPr>
          <w:sz w:val="24"/>
          <w:szCs w:val="24"/>
        </w:rPr>
      </w:pPr>
      <w:r w:rsidRPr="00762A52">
        <w:rPr>
          <w:sz w:val="24"/>
          <w:szCs w:val="24"/>
        </w:rPr>
        <w:t xml:space="preserve">Microscale thermophoresis is a relatively new technique in determining disassociation constants </w:t>
      </w:r>
      <w:r w:rsidR="007649C7" w:rsidRPr="007649C7">
        <w:rPr>
          <w:sz w:val="24"/>
          <w:szCs w:val="24"/>
        </w:rPr>
        <w:t>(</w:t>
      </w:r>
      <w:r w:rsidRPr="00762A52">
        <w:rPr>
          <w:i/>
          <w:sz w:val="24"/>
          <w:szCs w:val="24"/>
        </w:rPr>
        <w:t>K</w:t>
      </w:r>
      <w:r w:rsidRPr="00762A52">
        <w:rPr>
          <w:i/>
          <w:sz w:val="24"/>
          <w:szCs w:val="24"/>
          <w:vertAlign w:val="subscript"/>
        </w:rPr>
        <w:t>D</w:t>
      </w:r>
      <w:r w:rsidR="007649C7" w:rsidRPr="007649C7">
        <w:rPr>
          <w:sz w:val="24"/>
          <w:szCs w:val="24"/>
        </w:rPr>
        <w:t>)</w:t>
      </w:r>
      <w:r w:rsidRPr="00762A52">
        <w:rPr>
          <w:sz w:val="24"/>
          <w:szCs w:val="24"/>
        </w:rPr>
        <w:t xml:space="preserve"> as well as inhibition constants </w:t>
      </w:r>
      <w:r w:rsidR="007649C7" w:rsidRPr="007649C7">
        <w:rPr>
          <w:sz w:val="24"/>
          <w:szCs w:val="24"/>
        </w:rPr>
        <w:t>(</w:t>
      </w:r>
      <w:r w:rsidRPr="00762A52">
        <w:rPr>
          <w:sz w:val="24"/>
          <w:szCs w:val="24"/>
        </w:rPr>
        <w:t>IC</w:t>
      </w:r>
      <w:r w:rsidRPr="00762A52">
        <w:rPr>
          <w:sz w:val="24"/>
          <w:szCs w:val="24"/>
          <w:vertAlign w:val="subscript"/>
        </w:rPr>
        <w:t>50</w:t>
      </w:r>
      <w:r w:rsidR="007649C7" w:rsidRPr="007649C7">
        <w:rPr>
          <w:sz w:val="24"/>
          <w:szCs w:val="24"/>
        </w:rPr>
        <w:t>)</w:t>
      </w:r>
      <w:r w:rsidRPr="00762A52">
        <w:rPr>
          <w:sz w:val="24"/>
          <w:szCs w:val="24"/>
        </w:rPr>
        <w:t xml:space="preserve"> between biochemically relevant ligands. The leading commercial retailer for MST </w:t>
      </w:r>
      <w:r w:rsidR="007649C7" w:rsidRPr="007649C7">
        <w:rPr>
          <w:sz w:val="24"/>
          <w:szCs w:val="24"/>
        </w:rPr>
        <w:t>(</w:t>
      </w:r>
      <w:r w:rsidR="00255E54">
        <w:rPr>
          <w:sz w:val="24"/>
          <w:szCs w:val="24"/>
        </w:rPr>
        <w:t xml:space="preserve">e.g., </w:t>
      </w:r>
      <w:proofErr w:type="spellStart"/>
      <w:r w:rsidR="00255E54">
        <w:rPr>
          <w:sz w:val="24"/>
          <w:szCs w:val="24"/>
        </w:rPr>
        <w:t>NanoTemper</w:t>
      </w:r>
      <w:proofErr w:type="spellEnd"/>
      <w:r w:rsidR="007649C7" w:rsidRPr="007649C7">
        <w:rPr>
          <w:sz w:val="24"/>
          <w:szCs w:val="24"/>
        </w:rPr>
        <w:t>)</w:t>
      </w:r>
      <w:r w:rsidR="00255E54">
        <w:rPr>
          <w:sz w:val="24"/>
          <w:szCs w:val="24"/>
        </w:rPr>
        <w:t xml:space="preserve"> offers</w:t>
      </w:r>
      <w:r w:rsidRPr="00762A52">
        <w:rPr>
          <w:sz w:val="24"/>
          <w:szCs w:val="24"/>
        </w:rPr>
        <w:t xml:space="preserve"> two popular MST technologies: </w:t>
      </w:r>
      <w:r w:rsidR="00255E54">
        <w:rPr>
          <w:sz w:val="24"/>
          <w:szCs w:val="24"/>
        </w:rPr>
        <w:t>1</w:t>
      </w:r>
      <w:r w:rsidR="007649C7" w:rsidRPr="007649C7">
        <w:rPr>
          <w:sz w:val="24"/>
          <w:szCs w:val="24"/>
        </w:rPr>
        <w:t>)</w:t>
      </w:r>
      <w:r w:rsidRPr="00762A52">
        <w:rPr>
          <w:sz w:val="24"/>
          <w:szCs w:val="24"/>
        </w:rPr>
        <w:t xml:space="preserve"> Label free MST requiring a fluorescent tag, and </w:t>
      </w:r>
      <w:r w:rsidR="00255E54">
        <w:rPr>
          <w:sz w:val="24"/>
          <w:szCs w:val="24"/>
        </w:rPr>
        <w:t>2</w:t>
      </w:r>
      <w:r w:rsidR="007649C7" w:rsidRPr="007649C7">
        <w:rPr>
          <w:sz w:val="24"/>
          <w:szCs w:val="24"/>
        </w:rPr>
        <w:t>)</w:t>
      </w:r>
      <w:r w:rsidRPr="00762A52">
        <w:rPr>
          <w:sz w:val="24"/>
          <w:szCs w:val="24"/>
        </w:rPr>
        <w:t xml:space="preserve"> </w:t>
      </w:r>
      <w:r w:rsidR="00255E54">
        <w:rPr>
          <w:sz w:val="24"/>
          <w:szCs w:val="24"/>
        </w:rPr>
        <w:t>l</w:t>
      </w:r>
      <w:r w:rsidRPr="00762A52">
        <w:rPr>
          <w:sz w:val="24"/>
          <w:szCs w:val="24"/>
        </w:rPr>
        <w:t>abeled thermophoresis</w:t>
      </w:r>
      <w:r w:rsidR="00255E54">
        <w:rPr>
          <w:sz w:val="24"/>
          <w:szCs w:val="24"/>
        </w:rPr>
        <w:t xml:space="preserve"> </w:t>
      </w:r>
      <w:r w:rsidRPr="00762A52">
        <w:rPr>
          <w:sz w:val="24"/>
          <w:szCs w:val="24"/>
        </w:rPr>
        <w:t xml:space="preserve">using </w:t>
      </w:r>
      <w:r w:rsidR="00255E54">
        <w:rPr>
          <w:sz w:val="24"/>
          <w:szCs w:val="24"/>
        </w:rPr>
        <w:t xml:space="preserve">the </w:t>
      </w:r>
      <w:r w:rsidRPr="00762A52">
        <w:rPr>
          <w:sz w:val="24"/>
          <w:szCs w:val="24"/>
        </w:rPr>
        <w:t>inherent fluorescence of proteins dependent on the amount of aromatic residues present in a given protein</w:t>
      </w:r>
      <w:r w:rsidRPr="00762A52">
        <w:rPr>
          <w:sz w:val="24"/>
          <w:szCs w:val="24"/>
        </w:rPr>
        <w:fldChar w:fldCharType="begin"/>
      </w:r>
      <w:r w:rsidRPr="00762A52">
        <w:rPr>
          <w:sz w:val="24"/>
          <w:szCs w:val="24"/>
        </w:rPr>
        <w:instrText>ADDIN BEC{Jerabek-Willemsen et al., 2014, #84629}</w:instrText>
      </w:r>
      <w:r w:rsidRPr="00762A52">
        <w:rPr>
          <w:sz w:val="24"/>
          <w:szCs w:val="24"/>
        </w:rPr>
        <w:fldChar w:fldCharType="separate"/>
      </w:r>
      <w:r w:rsidRPr="00762A52">
        <w:rPr>
          <w:sz w:val="24"/>
          <w:szCs w:val="24"/>
          <w:vertAlign w:val="superscript"/>
        </w:rPr>
        <w:t>1</w:t>
      </w:r>
      <w:r w:rsidRPr="00762A52">
        <w:rPr>
          <w:sz w:val="24"/>
          <w:szCs w:val="24"/>
        </w:rPr>
        <w:fldChar w:fldCharType="end"/>
      </w:r>
      <w:r w:rsidRPr="00762A52">
        <w:rPr>
          <w:sz w:val="24"/>
          <w:szCs w:val="24"/>
        </w:rPr>
        <w:t>. A disadvantage of label-free thermophoresis is that in most cases, it does not allow for the measurement of protein-protein interactions. However, it may be possible to engineer proteins without aromatic amino acids such as tryptophan for use in label free thermophoresis</w:t>
      </w:r>
      <w:r w:rsidRPr="00762A52">
        <w:rPr>
          <w:sz w:val="24"/>
          <w:szCs w:val="24"/>
        </w:rPr>
        <w:fldChar w:fldCharType="begin"/>
      </w:r>
      <w:r w:rsidRPr="00762A52">
        <w:rPr>
          <w:sz w:val="24"/>
          <w:szCs w:val="24"/>
        </w:rPr>
        <w:instrText>ADDIN BEC{Chapman et al., 1995, #20187}</w:instrText>
      </w:r>
      <w:r w:rsidRPr="00762A52">
        <w:rPr>
          <w:sz w:val="24"/>
          <w:szCs w:val="24"/>
        </w:rPr>
        <w:fldChar w:fldCharType="separate"/>
      </w:r>
      <w:r w:rsidRPr="00762A52">
        <w:rPr>
          <w:sz w:val="24"/>
          <w:szCs w:val="24"/>
          <w:vertAlign w:val="superscript"/>
        </w:rPr>
        <w:t>2</w:t>
      </w:r>
      <w:r w:rsidRPr="00762A52">
        <w:rPr>
          <w:sz w:val="24"/>
          <w:szCs w:val="24"/>
        </w:rPr>
        <w:fldChar w:fldCharType="end"/>
      </w:r>
      <w:r w:rsidRPr="00762A52">
        <w:rPr>
          <w:sz w:val="24"/>
          <w:szCs w:val="24"/>
        </w:rPr>
        <w:t>.</w:t>
      </w:r>
      <w:r w:rsidR="00B5011D">
        <w:rPr>
          <w:sz w:val="24"/>
          <w:szCs w:val="24"/>
        </w:rPr>
        <w:t xml:space="preserve"> </w:t>
      </w:r>
    </w:p>
    <w:p w14:paraId="675D522A" w14:textId="77777777" w:rsidR="00F94C86" w:rsidRPr="00762A52" w:rsidRDefault="00F94C86" w:rsidP="00141585">
      <w:pPr>
        <w:pStyle w:val="NoSpacing"/>
        <w:contextualSpacing/>
        <w:rPr>
          <w:sz w:val="24"/>
          <w:szCs w:val="24"/>
        </w:rPr>
      </w:pPr>
    </w:p>
    <w:p w14:paraId="0225FE29" w14:textId="002CB641" w:rsidR="00F94C86" w:rsidRPr="00762A52" w:rsidRDefault="00F94C86" w:rsidP="00141585">
      <w:pPr>
        <w:pStyle w:val="NoSpacing"/>
        <w:contextualSpacing/>
        <w:rPr>
          <w:sz w:val="24"/>
          <w:szCs w:val="24"/>
        </w:rPr>
      </w:pPr>
      <w:r w:rsidRPr="00762A52">
        <w:rPr>
          <w:sz w:val="24"/>
          <w:szCs w:val="24"/>
        </w:rPr>
        <w:t>MST measures the movement of particles in response to the induction of microscopic temperature fields initiated by an infrared laser in currently available technologies</w:t>
      </w:r>
      <w:r w:rsidRPr="00762A52">
        <w:rPr>
          <w:sz w:val="24"/>
          <w:szCs w:val="24"/>
        </w:rPr>
        <w:fldChar w:fldCharType="begin"/>
      </w:r>
      <w:r w:rsidRPr="00762A52">
        <w:rPr>
          <w:sz w:val="24"/>
          <w:szCs w:val="24"/>
        </w:rPr>
        <w:instrText>ADDIN BEC{Jerabek-Willemsen et al., 2014, #84629}</w:instrText>
      </w:r>
      <w:r w:rsidRPr="00762A52">
        <w:rPr>
          <w:sz w:val="24"/>
          <w:szCs w:val="24"/>
        </w:rPr>
        <w:fldChar w:fldCharType="separate"/>
      </w:r>
      <w:r w:rsidRPr="00762A52">
        <w:rPr>
          <w:sz w:val="24"/>
          <w:szCs w:val="24"/>
          <w:vertAlign w:val="superscript"/>
        </w:rPr>
        <w:t>1</w:t>
      </w:r>
      <w:r w:rsidRPr="00762A52">
        <w:rPr>
          <w:sz w:val="24"/>
          <w:szCs w:val="24"/>
        </w:rPr>
        <w:fldChar w:fldCharType="end"/>
      </w:r>
      <w:r w:rsidRPr="00762A52">
        <w:rPr>
          <w:sz w:val="24"/>
          <w:szCs w:val="24"/>
        </w:rPr>
        <w:t xml:space="preserve">. MST can be used to measure protein-protein interactions, protein-lipid interactions, protein-small molecule, competition experiments, and even interactions between small-molecules so long as one can produce enough signal separation. Additionally, MST allows for the measurement of membrane-protein based interactions embedded in either liposomes or nanodiscs. Labeled thermophoresis takes advantage of the use of fluorescently labeled tags allowing for chemically controllable separation of signal between ligand and analyte. </w:t>
      </w:r>
      <w:r w:rsidRPr="00762A52">
        <w:rPr>
          <w:i/>
          <w:sz w:val="24"/>
          <w:szCs w:val="24"/>
        </w:rPr>
        <w:t>K</w:t>
      </w:r>
      <w:r w:rsidRPr="00BD708F">
        <w:rPr>
          <w:i/>
          <w:sz w:val="24"/>
          <w:szCs w:val="24"/>
          <w:vertAlign w:val="subscript"/>
        </w:rPr>
        <w:t>D</w:t>
      </w:r>
      <w:r w:rsidRPr="00762A52">
        <w:rPr>
          <w:i/>
          <w:sz w:val="24"/>
          <w:szCs w:val="24"/>
        </w:rPr>
        <w:t xml:space="preserve"> </w:t>
      </w:r>
      <w:r w:rsidRPr="00762A52">
        <w:rPr>
          <w:sz w:val="24"/>
          <w:szCs w:val="24"/>
        </w:rPr>
        <w:t xml:space="preserve">values can be obtained using thermophoresis for interactions involving protein binding at low nanomolar concentrations, which in most cases is a much lower concentration of protein than what is required for </w:t>
      </w:r>
      <w:r w:rsidR="00CA0694" w:rsidRPr="00762A52">
        <w:rPr>
          <w:sz w:val="24"/>
          <w:szCs w:val="24"/>
        </w:rPr>
        <w:t xml:space="preserve">isothermal calorimetry </w:t>
      </w:r>
      <w:r w:rsidR="007649C7" w:rsidRPr="007649C7">
        <w:rPr>
          <w:sz w:val="24"/>
          <w:szCs w:val="24"/>
        </w:rPr>
        <w:t>(</w:t>
      </w:r>
      <w:r w:rsidRPr="00762A52">
        <w:rPr>
          <w:sz w:val="24"/>
          <w:szCs w:val="24"/>
        </w:rPr>
        <w:t>ITC</w:t>
      </w:r>
      <w:r w:rsidR="007649C7" w:rsidRPr="007649C7">
        <w:rPr>
          <w:sz w:val="24"/>
          <w:szCs w:val="24"/>
        </w:rPr>
        <w:t>)</w:t>
      </w:r>
      <w:r w:rsidRPr="00762A52">
        <w:rPr>
          <w:sz w:val="24"/>
          <w:szCs w:val="24"/>
        </w:rPr>
        <w:fldChar w:fldCharType="begin"/>
      </w:r>
      <w:r w:rsidRPr="00762A52">
        <w:rPr>
          <w:sz w:val="24"/>
          <w:szCs w:val="24"/>
        </w:rPr>
        <w:instrText>ADDIN BEC{Duff et al., 2011, #29375}</w:instrText>
      </w:r>
      <w:r w:rsidRPr="00762A52">
        <w:rPr>
          <w:sz w:val="24"/>
          <w:szCs w:val="24"/>
        </w:rPr>
        <w:fldChar w:fldCharType="separate"/>
      </w:r>
      <w:r w:rsidRPr="00762A52">
        <w:rPr>
          <w:sz w:val="24"/>
          <w:szCs w:val="24"/>
          <w:vertAlign w:val="superscript"/>
        </w:rPr>
        <w:t>3</w:t>
      </w:r>
      <w:r w:rsidRPr="00762A52">
        <w:rPr>
          <w:sz w:val="24"/>
          <w:szCs w:val="24"/>
        </w:rPr>
        <w:fldChar w:fldCharType="end"/>
      </w:r>
      <w:r w:rsidRPr="00762A52">
        <w:rPr>
          <w:sz w:val="24"/>
          <w:szCs w:val="24"/>
        </w:rPr>
        <w:t>. Additionally, MST does not have strict buffering requirements as required for SPR</w:t>
      </w:r>
      <w:r w:rsidRPr="00762A52">
        <w:rPr>
          <w:sz w:val="24"/>
          <w:szCs w:val="24"/>
        </w:rPr>
        <w:fldChar w:fldCharType="begin"/>
      </w:r>
      <w:r w:rsidRPr="00762A52">
        <w:rPr>
          <w:sz w:val="24"/>
          <w:szCs w:val="24"/>
        </w:rPr>
        <w:instrText>ADDIN BEC{Jerabek-Willemsen et al., 2011, #48850}</w:instrText>
      </w:r>
      <w:r w:rsidRPr="00762A52">
        <w:rPr>
          <w:sz w:val="24"/>
          <w:szCs w:val="24"/>
        </w:rPr>
        <w:fldChar w:fldCharType="separate"/>
      </w:r>
      <w:r w:rsidRPr="00762A52">
        <w:rPr>
          <w:sz w:val="24"/>
          <w:szCs w:val="24"/>
          <w:vertAlign w:val="superscript"/>
        </w:rPr>
        <w:t>4</w:t>
      </w:r>
      <w:r w:rsidRPr="00762A52">
        <w:rPr>
          <w:sz w:val="24"/>
          <w:szCs w:val="24"/>
        </w:rPr>
        <w:fldChar w:fldCharType="end"/>
      </w:r>
      <w:r w:rsidRPr="00762A52">
        <w:rPr>
          <w:sz w:val="24"/>
          <w:szCs w:val="24"/>
        </w:rPr>
        <w:t xml:space="preserve"> and labeled thermophoresis can even be used to measure binding constants of proteins of interest from non-fully purified protein solutions</w:t>
      </w:r>
      <w:r w:rsidRPr="00762A52">
        <w:rPr>
          <w:sz w:val="24"/>
          <w:szCs w:val="24"/>
        </w:rPr>
        <w:fldChar w:fldCharType="begin"/>
      </w:r>
      <w:r w:rsidRPr="00762A52">
        <w:rPr>
          <w:sz w:val="24"/>
          <w:szCs w:val="24"/>
        </w:rPr>
        <w:instrText>ADDIN BEC{Wienken et al., 2010, #82207}</w:instrText>
      </w:r>
      <w:r w:rsidRPr="00762A52">
        <w:rPr>
          <w:sz w:val="24"/>
          <w:szCs w:val="24"/>
        </w:rPr>
        <w:fldChar w:fldCharType="separate"/>
      </w:r>
      <w:r w:rsidRPr="00762A52">
        <w:rPr>
          <w:sz w:val="24"/>
          <w:szCs w:val="24"/>
          <w:vertAlign w:val="superscript"/>
        </w:rPr>
        <w:t>5</w:t>
      </w:r>
      <w:r w:rsidRPr="00762A52">
        <w:rPr>
          <w:sz w:val="24"/>
          <w:szCs w:val="24"/>
        </w:rPr>
        <w:fldChar w:fldCharType="end"/>
      </w:r>
      <w:r w:rsidRPr="00762A52">
        <w:rPr>
          <w:sz w:val="24"/>
          <w:szCs w:val="24"/>
        </w:rPr>
        <w:t xml:space="preserve"> with genetically inserted fluorescent tags</w:t>
      </w:r>
      <w:r w:rsidRPr="00762A52">
        <w:rPr>
          <w:sz w:val="24"/>
          <w:szCs w:val="24"/>
        </w:rPr>
        <w:fldChar w:fldCharType="begin"/>
      </w:r>
      <w:r w:rsidRPr="00762A52">
        <w:rPr>
          <w:sz w:val="24"/>
          <w:szCs w:val="24"/>
        </w:rPr>
        <w:instrText>ADDIN BEC{Khavrutskii et al., 2013, #3352}</w:instrText>
      </w:r>
      <w:r w:rsidRPr="00762A52">
        <w:rPr>
          <w:sz w:val="24"/>
          <w:szCs w:val="24"/>
        </w:rPr>
        <w:fldChar w:fldCharType="separate"/>
      </w:r>
      <w:r w:rsidRPr="00762A52">
        <w:rPr>
          <w:sz w:val="24"/>
          <w:szCs w:val="24"/>
          <w:vertAlign w:val="superscript"/>
        </w:rPr>
        <w:t>6</w:t>
      </w:r>
      <w:r w:rsidRPr="00762A52">
        <w:rPr>
          <w:sz w:val="24"/>
          <w:szCs w:val="24"/>
        </w:rPr>
        <w:fldChar w:fldCharType="end"/>
      </w:r>
      <w:r w:rsidRPr="00762A52">
        <w:rPr>
          <w:sz w:val="24"/>
          <w:szCs w:val="24"/>
        </w:rPr>
        <w:t>. A disadvantage of MST is that kinetic parameters cannot be obtained readily for MST as in SPR</w:t>
      </w:r>
      <w:r w:rsidRPr="00762A52">
        <w:rPr>
          <w:sz w:val="24"/>
          <w:szCs w:val="24"/>
        </w:rPr>
        <w:fldChar w:fldCharType="begin"/>
      </w:r>
      <w:r w:rsidRPr="00762A52">
        <w:rPr>
          <w:sz w:val="24"/>
          <w:szCs w:val="24"/>
        </w:rPr>
        <w:instrText>ADDIN BEC{Chapman et al., 1995, #20187}</w:instrText>
      </w:r>
      <w:r w:rsidRPr="00762A52">
        <w:rPr>
          <w:sz w:val="24"/>
          <w:szCs w:val="24"/>
        </w:rPr>
        <w:fldChar w:fldCharType="separate"/>
      </w:r>
      <w:r w:rsidRPr="00762A52">
        <w:rPr>
          <w:sz w:val="24"/>
          <w:szCs w:val="24"/>
          <w:vertAlign w:val="superscript"/>
        </w:rPr>
        <w:t>2</w:t>
      </w:r>
      <w:r w:rsidRPr="00762A52">
        <w:rPr>
          <w:sz w:val="24"/>
          <w:szCs w:val="24"/>
        </w:rPr>
        <w:fldChar w:fldCharType="end"/>
      </w:r>
      <w:r w:rsidRPr="00762A52">
        <w:rPr>
          <w:sz w:val="24"/>
          <w:szCs w:val="24"/>
        </w:rPr>
        <w:t>.</w:t>
      </w:r>
      <w:r w:rsidR="00B5011D">
        <w:rPr>
          <w:sz w:val="24"/>
          <w:szCs w:val="24"/>
        </w:rPr>
        <w:t xml:space="preserve"> </w:t>
      </w:r>
    </w:p>
    <w:p w14:paraId="069429C3" w14:textId="77777777" w:rsidR="00F94C86" w:rsidRPr="00762A52" w:rsidRDefault="00F94C86" w:rsidP="00141585">
      <w:pPr>
        <w:pStyle w:val="NoSpacing"/>
        <w:contextualSpacing/>
        <w:rPr>
          <w:i/>
          <w:iCs/>
          <w:sz w:val="24"/>
          <w:szCs w:val="24"/>
        </w:rPr>
      </w:pPr>
    </w:p>
    <w:p w14:paraId="7D12E086" w14:textId="2BD8BAE7" w:rsidR="00F94C86" w:rsidRPr="00762A52" w:rsidRDefault="00F94C86" w:rsidP="00141585">
      <w:pPr>
        <w:pStyle w:val="NoSpacing"/>
        <w:contextualSpacing/>
        <w:rPr>
          <w:sz w:val="24"/>
          <w:szCs w:val="24"/>
        </w:rPr>
      </w:pPr>
      <w:r w:rsidRPr="00762A52">
        <w:rPr>
          <w:sz w:val="24"/>
          <w:szCs w:val="24"/>
        </w:rPr>
        <w:t xml:space="preserve">Thermophoresis measurements depend on </w:t>
      </w:r>
      <w:r w:rsidR="00CA0694">
        <w:rPr>
          <w:sz w:val="24"/>
          <w:szCs w:val="24"/>
        </w:rPr>
        <w:t xml:space="preserve">the </w:t>
      </w:r>
      <w:r w:rsidRPr="00762A52">
        <w:rPr>
          <w:sz w:val="24"/>
          <w:szCs w:val="24"/>
        </w:rPr>
        <w:t xml:space="preserve">local temperature difference of a solution. This heat can be generated from an infrared laser. The MST device has a fluorescence detector coupled to an </w:t>
      </w:r>
      <w:r w:rsidR="00BD708F">
        <w:rPr>
          <w:sz w:val="24"/>
          <w:szCs w:val="24"/>
        </w:rPr>
        <w:t xml:space="preserve">infrared </w:t>
      </w:r>
      <w:r w:rsidR="007649C7" w:rsidRPr="007649C7">
        <w:rPr>
          <w:sz w:val="24"/>
          <w:szCs w:val="24"/>
        </w:rPr>
        <w:t>(</w:t>
      </w:r>
      <w:r w:rsidRPr="00762A52">
        <w:rPr>
          <w:sz w:val="24"/>
          <w:szCs w:val="24"/>
        </w:rPr>
        <w:t>IR</w:t>
      </w:r>
      <w:r w:rsidR="007649C7" w:rsidRPr="007649C7">
        <w:rPr>
          <w:sz w:val="24"/>
          <w:szCs w:val="24"/>
        </w:rPr>
        <w:t>)</w:t>
      </w:r>
      <w:r w:rsidRPr="00762A52">
        <w:rPr>
          <w:sz w:val="24"/>
          <w:szCs w:val="24"/>
        </w:rPr>
        <w:t xml:space="preserve"> beam and can pick up changes in fluorescence from local concentration changes of the fluorescent molecules at the point where the IR laser is targeted. The MST device utilizes an IR targeted laser coupled directly to a fluorescence detector focused at the same point in which the heat is generated in the solution. This allows for robust detection of changes in temperature corresponding to the depletion of molecules at the point </w:t>
      </w:r>
      <w:r w:rsidRPr="00762A52">
        <w:rPr>
          <w:sz w:val="24"/>
          <w:szCs w:val="24"/>
        </w:rPr>
        <w:lastRenderedPageBreak/>
        <w:t xml:space="preserve">of heat generated by the IR laser </w:t>
      </w:r>
      <w:r w:rsidR="007649C7" w:rsidRPr="007649C7">
        <w:rPr>
          <w:sz w:val="24"/>
          <w:szCs w:val="24"/>
        </w:rPr>
        <w:t>(</w:t>
      </w:r>
      <w:r w:rsidRPr="00762A52">
        <w:rPr>
          <w:sz w:val="24"/>
          <w:szCs w:val="24"/>
        </w:rPr>
        <w:t>thermophoresis</w:t>
      </w:r>
      <w:r w:rsidR="007649C7" w:rsidRPr="007649C7">
        <w:rPr>
          <w:sz w:val="24"/>
          <w:szCs w:val="24"/>
        </w:rPr>
        <w:t>)</w:t>
      </w:r>
      <w:r w:rsidRPr="00762A52">
        <w:rPr>
          <w:sz w:val="24"/>
          <w:szCs w:val="24"/>
        </w:rPr>
        <w:t xml:space="preserve">. Measured fluorescence generally decreases closer to the IR laser in response to temperature increases. The differences measured as a result can be due to multiple factors including charge, size, or solvation entropy. These differences are measured as changes in fluorescence in response to induction of heat or movement of molecules from hot to colder parts of the capillary </w:t>
      </w:r>
      <w:r w:rsidR="007649C7" w:rsidRPr="007649C7">
        <w:rPr>
          <w:sz w:val="24"/>
          <w:szCs w:val="24"/>
        </w:rPr>
        <w:t>(</w:t>
      </w:r>
      <w:r w:rsidRPr="00762A52">
        <w:rPr>
          <w:sz w:val="24"/>
          <w:szCs w:val="24"/>
        </w:rPr>
        <w:t>thermophoresis</w:t>
      </w:r>
      <w:r w:rsidR="007649C7" w:rsidRPr="007649C7">
        <w:rPr>
          <w:sz w:val="24"/>
          <w:szCs w:val="24"/>
        </w:rPr>
        <w:t>)</w:t>
      </w:r>
      <w:r w:rsidRPr="00762A52">
        <w:rPr>
          <w:sz w:val="24"/>
          <w:szCs w:val="24"/>
        </w:rPr>
        <w:t>.</w:t>
      </w:r>
    </w:p>
    <w:p w14:paraId="583C7ED6" w14:textId="77777777" w:rsidR="00F94C86" w:rsidRPr="00762A52" w:rsidRDefault="00F94C86" w:rsidP="00141585">
      <w:pPr>
        <w:pStyle w:val="NoSpacing"/>
        <w:contextualSpacing/>
        <w:rPr>
          <w:sz w:val="24"/>
          <w:szCs w:val="24"/>
        </w:rPr>
      </w:pPr>
    </w:p>
    <w:p w14:paraId="23DAC6B7" w14:textId="0CE2AB2A" w:rsidR="00F94C86" w:rsidRPr="00762A52" w:rsidRDefault="00F94C86" w:rsidP="00141585">
      <w:pPr>
        <w:pStyle w:val="NoSpacing"/>
        <w:contextualSpacing/>
        <w:rPr>
          <w:sz w:val="24"/>
          <w:szCs w:val="24"/>
        </w:rPr>
      </w:pPr>
      <w:r w:rsidRPr="00762A52">
        <w:rPr>
          <w:sz w:val="24"/>
          <w:szCs w:val="24"/>
        </w:rPr>
        <w:t>When loading a capillary with a given solution, it is important to leave air at either end of the capillary and not load the capillary completely full.</w:t>
      </w:r>
      <w:r w:rsidR="00B5011D">
        <w:rPr>
          <w:sz w:val="24"/>
          <w:szCs w:val="24"/>
        </w:rPr>
        <w:t xml:space="preserve"> </w:t>
      </w:r>
      <w:r w:rsidR="007649C7">
        <w:rPr>
          <w:sz w:val="24"/>
          <w:szCs w:val="24"/>
        </w:rPr>
        <w:t xml:space="preserve">The commercial </w:t>
      </w:r>
      <w:r w:rsidRPr="00762A52">
        <w:rPr>
          <w:sz w:val="24"/>
          <w:szCs w:val="24"/>
        </w:rPr>
        <w:t xml:space="preserve">capillary holds about 10 μL of solution. One can achieve accurate measurements with 5 μL of solution so long as </w:t>
      </w:r>
      <w:r w:rsidR="007649C7">
        <w:rPr>
          <w:sz w:val="24"/>
          <w:szCs w:val="24"/>
        </w:rPr>
        <w:t>the solution is</w:t>
      </w:r>
      <w:r w:rsidRPr="00762A52">
        <w:rPr>
          <w:sz w:val="24"/>
          <w:szCs w:val="24"/>
        </w:rPr>
        <w:t xml:space="preserve"> manipulate</w:t>
      </w:r>
      <w:r w:rsidR="007649C7">
        <w:rPr>
          <w:sz w:val="24"/>
          <w:szCs w:val="24"/>
        </w:rPr>
        <w:t>d</w:t>
      </w:r>
      <w:r w:rsidRPr="00762A52">
        <w:rPr>
          <w:sz w:val="24"/>
          <w:szCs w:val="24"/>
        </w:rPr>
        <w:t xml:space="preserve"> to the center of the capillary, there are no air bubbles </w:t>
      </w:r>
      <w:r w:rsidR="007649C7" w:rsidRPr="007649C7">
        <w:rPr>
          <w:sz w:val="24"/>
          <w:szCs w:val="24"/>
        </w:rPr>
        <w:t>(</w:t>
      </w:r>
      <w:r w:rsidRPr="00762A52">
        <w:rPr>
          <w:sz w:val="24"/>
          <w:szCs w:val="24"/>
        </w:rPr>
        <w:t>potentially degas prior to loading capillary</w:t>
      </w:r>
      <w:r w:rsidR="007649C7" w:rsidRPr="007649C7">
        <w:rPr>
          <w:sz w:val="24"/>
          <w:szCs w:val="24"/>
        </w:rPr>
        <w:t>)</w:t>
      </w:r>
      <w:r w:rsidRPr="00762A52">
        <w:rPr>
          <w:sz w:val="24"/>
          <w:szCs w:val="24"/>
        </w:rPr>
        <w:t xml:space="preserve">, and </w:t>
      </w:r>
      <w:r w:rsidR="007649C7">
        <w:rPr>
          <w:sz w:val="24"/>
          <w:szCs w:val="24"/>
        </w:rPr>
        <w:t>one is</w:t>
      </w:r>
      <w:r w:rsidRPr="00762A52">
        <w:rPr>
          <w:sz w:val="24"/>
          <w:szCs w:val="24"/>
        </w:rPr>
        <w:t xml:space="preserve"> careful loading the rack to not jostle the solution from the center of the capillary, where the infrared laser is targeted.</w:t>
      </w:r>
      <w:r w:rsidR="00B5011D">
        <w:rPr>
          <w:sz w:val="24"/>
          <w:szCs w:val="24"/>
        </w:rPr>
        <w:t xml:space="preserve"> </w:t>
      </w:r>
      <w:r w:rsidRPr="00762A52">
        <w:rPr>
          <w:sz w:val="24"/>
          <w:szCs w:val="24"/>
        </w:rPr>
        <w:t>If the laser does not come in contact fully with solution, the result will most likely be one of three unusable outputs for that concentration: 1</w:t>
      </w:r>
      <w:r w:rsidR="007649C7" w:rsidRPr="007649C7">
        <w:rPr>
          <w:sz w:val="24"/>
          <w:szCs w:val="24"/>
        </w:rPr>
        <w:t>)</w:t>
      </w:r>
      <w:r w:rsidRPr="00762A52">
        <w:rPr>
          <w:sz w:val="24"/>
          <w:szCs w:val="24"/>
        </w:rPr>
        <w:t xml:space="preserve"> </w:t>
      </w:r>
      <w:r w:rsidR="007649C7">
        <w:rPr>
          <w:sz w:val="24"/>
          <w:szCs w:val="24"/>
        </w:rPr>
        <w:t>n</w:t>
      </w:r>
      <w:r w:rsidRPr="00762A52">
        <w:rPr>
          <w:sz w:val="24"/>
          <w:szCs w:val="24"/>
        </w:rPr>
        <w:t>o or low fluorescence detection, 2</w:t>
      </w:r>
      <w:r w:rsidR="007649C7" w:rsidRPr="007649C7">
        <w:rPr>
          <w:sz w:val="24"/>
          <w:szCs w:val="24"/>
        </w:rPr>
        <w:t>)</w:t>
      </w:r>
      <w:r w:rsidRPr="00762A52">
        <w:rPr>
          <w:sz w:val="24"/>
          <w:szCs w:val="24"/>
        </w:rPr>
        <w:t xml:space="preserve"> higher fluorescence detection </w:t>
      </w:r>
      <w:r w:rsidR="007649C7" w:rsidRPr="007649C7">
        <w:rPr>
          <w:sz w:val="24"/>
          <w:szCs w:val="24"/>
        </w:rPr>
        <w:t>(</w:t>
      </w:r>
      <w:r w:rsidRPr="00762A52">
        <w:rPr>
          <w:sz w:val="24"/>
          <w:szCs w:val="24"/>
        </w:rPr>
        <w:t>potentially with jagged peak</w:t>
      </w:r>
      <w:r w:rsidR="007649C7" w:rsidRPr="007649C7">
        <w:rPr>
          <w:sz w:val="24"/>
          <w:szCs w:val="24"/>
        </w:rPr>
        <w:t>)</w:t>
      </w:r>
      <w:r w:rsidRPr="00762A52">
        <w:rPr>
          <w:sz w:val="24"/>
          <w:szCs w:val="24"/>
        </w:rPr>
        <w:t>, or 3</w:t>
      </w:r>
      <w:r w:rsidR="007649C7" w:rsidRPr="007649C7">
        <w:rPr>
          <w:sz w:val="24"/>
          <w:szCs w:val="24"/>
        </w:rPr>
        <w:t>)</w:t>
      </w:r>
      <w:r w:rsidRPr="00762A52">
        <w:rPr>
          <w:sz w:val="24"/>
          <w:szCs w:val="24"/>
        </w:rPr>
        <w:t xml:space="preserve"> fluorescence detection within other values from given titration, but with a jagged an</w:t>
      </w:r>
      <w:r w:rsidR="00141585">
        <w:rPr>
          <w:sz w:val="24"/>
          <w:szCs w:val="24"/>
        </w:rPr>
        <w:t>d</w:t>
      </w:r>
      <w:r w:rsidRPr="00762A52">
        <w:rPr>
          <w:sz w:val="24"/>
          <w:szCs w:val="24"/>
        </w:rPr>
        <w:t xml:space="preserve"> unrounded peak.</w:t>
      </w:r>
    </w:p>
    <w:p w14:paraId="1B060E55" w14:textId="77777777" w:rsidR="00F94C86" w:rsidRPr="00762A52" w:rsidRDefault="00F94C86" w:rsidP="00141585">
      <w:pPr>
        <w:pStyle w:val="NoSpacing"/>
        <w:contextualSpacing/>
        <w:rPr>
          <w:sz w:val="24"/>
          <w:szCs w:val="24"/>
        </w:rPr>
      </w:pPr>
    </w:p>
    <w:p w14:paraId="5260A107" w14:textId="659F7C1B" w:rsidR="00F94C86" w:rsidRPr="00762A52" w:rsidRDefault="00F94C86" w:rsidP="00141585">
      <w:pPr>
        <w:pStyle w:val="NoSpacing"/>
        <w:contextualSpacing/>
        <w:rPr>
          <w:sz w:val="24"/>
          <w:szCs w:val="24"/>
        </w:rPr>
      </w:pPr>
      <w:r w:rsidRPr="00762A52">
        <w:rPr>
          <w:sz w:val="24"/>
          <w:szCs w:val="24"/>
        </w:rPr>
        <w:t>For labeled thermophoresis it is optimal to have a fluorescence signal above 200 and below 2000 fluorescence units</w:t>
      </w:r>
      <w:r w:rsidRPr="00762A52">
        <w:rPr>
          <w:sz w:val="24"/>
          <w:szCs w:val="24"/>
        </w:rPr>
        <w:fldChar w:fldCharType="begin"/>
      </w:r>
      <w:r w:rsidRPr="00762A52">
        <w:rPr>
          <w:sz w:val="24"/>
          <w:szCs w:val="24"/>
        </w:rPr>
        <w:instrText>ADDIN BEC{Seidel et al., 2012, #36650}</w:instrText>
      </w:r>
      <w:r w:rsidRPr="00762A52">
        <w:rPr>
          <w:sz w:val="24"/>
          <w:szCs w:val="24"/>
        </w:rPr>
        <w:fldChar w:fldCharType="separate"/>
      </w:r>
      <w:r w:rsidRPr="00762A52">
        <w:rPr>
          <w:sz w:val="24"/>
          <w:szCs w:val="24"/>
          <w:vertAlign w:val="superscript"/>
        </w:rPr>
        <w:t>7</w:t>
      </w:r>
      <w:r w:rsidRPr="00762A52">
        <w:rPr>
          <w:sz w:val="24"/>
          <w:szCs w:val="24"/>
        </w:rPr>
        <w:fldChar w:fldCharType="end"/>
      </w:r>
      <w:r w:rsidRPr="00762A52">
        <w:rPr>
          <w:sz w:val="24"/>
          <w:szCs w:val="24"/>
        </w:rPr>
        <w:t xml:space="preserve">. The MST device uses a range of LED intensities from 0 to 100, which can be selected to achieve </w:t>
      </w:r>
      <w:r w:rsidR="007649C7">
        <w:rPr>
          <w:sz w:val="24"/>
          <w:szCs w:val="24"/>
        </w:rPr>
        <w:t xml:space="preserve">a </w:t>
      </w:r>
      <w:r w:rsidRPr="00762A52">
        <w:rPr>
          <w:sz w:val="24"/>
          <w:szCs w:val="24"/>
        </w:rPr>
        <w:t xml:space="preserve">signal above 200 or below 2000. Alternatively, one can use different concentrations of </w:t>
      </w:r>
      <w:r w:rsidR="007649C7">
        <w:rPr>
          <w:sz w:val="24"/>
          <w:szCs w:val="24"/>
        </w:rPr>
        <w:t xml:space="preserve">the </w:t>
      </w:r>
      <w:r w:rsidRPr="00762A52">
        <w:rPr>
          <w:sz w:val="24"/>
          <w:szCs w:val="24"/>
        </w:rPr>
        <w:t xml:space="preserve">labeled ligand to modify </w:t>
      </w:r>
      <w:r w:rsidR="007649C7">
        <w:rPr>
          <w:sz w:val="24"/>
          <w:szCs w:val="24"/>
        </w:rPr>
        <w:t xml:space="preserve">the </w:t>
      </w:r>
      <w:r w:rsidRPr="00762A52">
        <w:rPr>
          <w:sz w:val="24"/>
          <w:szCs w:val="24"/>
        </w:rPr>
        <w:t>fluorescence signal to an optimal level.</w:t>
      </w:r>
      <w:r w:rsidR="00B5011D">
        <w:rPr>
          <w:sz w:val="24"/>
          <w:szCs w:val="24"/>
        </w:rPr>
        <w:t xml:space="preserve"> </w:t>
      </w:r>
      <w:r w:rsidRPr="00762A52">
        <w:rPr>
          <w:sz w:val="24"/>
          <w:szCs w:val="24"/>
        </w:rPr>
        <w:t xml:space="preserve">It is important to run a </w:t>
      </w:r>
      <w:r w:rsidR="007649C7">
        <w:rPr>
          <w:sz w:val="24"/>
          <w:szCs w:val="24"/>
        </w:rPr>
        <w:t>c</w:t>
      </w:r>
      <w:r w:rsidRPr="00762A52">
        <w:rPr>
          <w:sz w:val="24"/>
          <w:szCs w:val="24"/>
        </w:rPr>
        <w:t>ap</w:t>
      </w:r>
      <w:r w:rsidR="007649C7">
        <w:rPr>
          <w:sz w:val="24"/>
          <w:szCs w:val="24"/>
        </w:rPr>
        <w:t xml:space="preserve"> </w:t>
      </w:r>
      <w:r w:rsidRPr="00762A52">
        <w:rPr>
          <w:sz w:val="24"/>
          <w:szCs w:val="24"/>
        </w:rPr>
        <w:t xml:space="preserve">scan with a given MST measurement as a reference when analyzing data, as a poor </w:t>
      </w:r>
      <w:r w:rsidR="007649C7">
        <w:rPr>
          <w:sz w:val="24"/>
          <w:szCs w:val="24"/>
        </w:rPr>
        <w:t>c</w:t>
      </w:r>
      <w:r w:rsidRPr="00762A52">
        <w:rPr>
          <w:sz w:val="24"/>
          <w:szCs w:val="24"/>
        </w:rPr>
        <w:t>ap</w:t>
      </w:r>
      <w:r w:rsidR="007649C7">
        <w:rPr>
          <w:sz w:val="24"/>
          <w:szCs w:val="24"/>
        </w:rPr>
        <w:t xml:space="preserve"> </w:t>
      </w:r>
      <w:r w:rsidRPr="00762A52">
        <w:rPr>
          <w:sz w:val="24"/>
          <w:szCs w:val="24"/>
        </w:rPr>
        <w:t xml:space="preserve">scan can </w:t>
      </w:r>
      <w:r w:rsidR="00141585" w:rsidRPr="00762A52">
        <w:rPr>
          <w:sz w:val="24"/>
          <w:szCs w:val="24"/>
        </w:rPr>
        <w:t xml:space="preserve">often </w:t>
      </w:r>
      <w:r w:rsidRPr="00762A52">
        <w:rPr>
          <w:sz w:val="24"/>
          <w:szCs w:val="24"/>
        </w:rPr>
        <w:t xml:space="preserve">result in a point that may later </w:t>
      </w:r>
      <w:r w:rsidR="00141585" w:rsidRPr="00762A52">
        <w:rPr>
          <w:sz w:val="24"/>
          <w:szCs w:val="24"/>
        </w:rPr>
        <w:t xml:space="preserve">be </w:t>
      </w:r>
      <w:r w:rsidRPr="00762A52">
        <w:rPr>
          <w:sz w:val="24"/>
          <w:szCs w:val="24"/>
        </w:rPr>
        <w:t xml:space="preserve">determined to be an outlier. Each run should take approximately 30 </w:t>
      </w:r>
      <w:r w:rsidR="00232E11">
        <w:rPr>
          <w:sz w:val="24"/>
          <w:szCs w:val="24"/>
        </w:rPr>
        <w:t>min</w:t>
      </w:r>
      <w:r w:rsidRPr="00762A52">
        <w:rPr>
          <w:sz w:val="24"/>
          <w:szCs w:val="24"/>
        </w:rPr>
        <w:t xml:space="preserve"> if measuring a single MST power with a </w:t>
      </w:r>
      <w:r w:rsidR="007649C7">
        <w:rPr>
          <w:sz w:val="24"/>
          <w:szCs w:val="24"/>
        </w:rPr>
        <w:t>c</w:t>
      </w:r>
      <w:r w:rsidRPr="00762A52">
        <w:rPr>
          <w:sz w:val="24"/>
          <w:szCs w:val="24"/>
        </w:rPr>
        <w:t>ap</w:t>
      </w:r>
      <w:r w:rsidR="007649C7">
        <w:rPr>
          <w:sz w:val="24"/>
          <w:szCs w:val="24"/>
        </w:rPr>
        <w:t xml:space="preserve"> </w:t>
      </w:r>
      <w:r w:rsidRPr="00762A52">
        <w:rPr>
          <w:sz w:val="24"/>
          <w:szCs w:val="24"/>
        </w:rPr>
        <w:t xml:space="preserve">scan. </w:t>
      </w:r>
      <w:r w:rsidR="007649C7">
        <w:rPr>
          <w:sz w:val="24"/>
          <w:szCs w:val="24"/>
        </w:rPr>
        <w:t>The commercial</w:t>
      </w:r>
      <w:r w:rsidRPr="00762A52">
        <w:rPr>
          <w:sz w:val="24"/>
          <w:szCs w:val="24"/>
        </w:rPr>
        <w:t xml:space="preserve"> devices allow changes in MST power.</w:t>
      </w:r>
      <w:r w:rsidR="00340E53">
        <w:rPr>
          <w:sz w:val="24"/>
          <w:szCs w:val="24"/>
        </w:rPr>
        <w:t xml:space="preserve"> </w:t>
      </w:r>
      <w:r w:rsidRPr="00762A52">
        <w:rPr>
          <w:sz w:val="24"/>
          <w:szCs w:val="24"/>
        </w:rPr>
        <w:t>In older software versions this could be set from 0 to 100</w:t>
      </w:r>
      <w:r w:rsidR="00141585">
        <w:rPr>
          <w:sz w:val="24"/>
          <w:szCs w:val="24"/>
        </w:rPr>
        <w:t>;</w:t>
      </w:r>
      <w:r w:rsidRPr="00762A52">
        <w:rPr>
          <w:sz w:val="24"/>
          <w:szCs w:val="24"/>
        </w:rPr>
        <w:t xml:space="preserve"> and in later versions one can select low, medium, or high MST. To achieve robust traces, a researcher may need to try each of these and decide which MST setting results in the most robust data for a given interaction.</w:t>
      </w:r>
    </w:p>
    <w:p w14:paraId="600E74B0" w14:textId="77777777" w:rsidR="00F94C86" w:rsidRPr="00762A52" w:rsidRDefault="00F94C86" w:rsidP="00141585">
      <w:pPr>
        <w:spacing w:after="0" w:line="240" w:lineRule="auto"/>
        <w:contextualSpacing/>
        <w:rPr>
          <w:sz w:val="24"/>
          <w:szCs w:val="24"/>
        </w:rPr>
      </w:pPr>
    </w:p>
    <w:p w14:paraId="1E723605" w14:textId="4ACAE406" w:rsidR="00F94C86" w:rsidRDefault="007649C7" w:rsidP="00141585">
      <w:pPr>
        <w:pStyle w:val="NoSpacing"/>
        <w:contextualSpacing/>
        <w:rPr>
          <w:b/>
          <w:sz w:val="24"/>
          <w:szCs w:val="24"/>
        </w:rPr>
      </w:pPr>
      <w:r>
        <w:rPr>
          <w:b/>
          <w:sz w:val="24"/>
          <w:szCs w:val="24"/>
        </w:rPr>
        <w:t>PROTOCOL:</w:t>
      </w:r>
    </w:p>
    <w:p w14:paraId="649AA134" w14:textId="77777777" w:rsidR="007649C7" w:rsidRPr="00762A52" w:rsidRDefault="007649C7" w:rsidP="00141585">
      <w:pPr>
        <w:pStyle w:val="NoSpacing"/>
        <w:contextualSpacing/>
        <w:rPr>
          <w:b/>
          <w:sz w:val="24"/>
          <w:szCs w:val="24"/>
        </w:rPr>
      </w:pPr>
    </w:p>
    <w:p w14:paraId="1E8F2E11" w14:textId="350948DF" w:rsidR="00F94C86" w:rsidRDefault="00F94C86" w:rsidP="00141585">
      <w:pPr>
        <w:pStyle w:val="NoSpacing"/>
        <w:numPr>
          <w:ilvl w:val="0"/>
          <w:numId w:val="1"/>
        </w:numPr>
        <w:ind w:left="0" w:firstLine="0"/>
        <w:contextualSpacing/>
        <w:rPr>
          <w:b/>
          <w:sz w:val="24"/>
          <w:szCs w:val="24"/>
        </w:rPr>
      </w:pPr>
      <w:r w:rsidRPr="00762A52">
        <w:rPr>
          <w:b/>
          <w:sz w:val="24"/>
          <w:szCs w:val="24"/>
        </w:rPr>
        <w:t xml:space="preserve">Preparation of </w:t>
      </w:r>
      <w:r w:rsidR="00141585">
        <w:rPr>
          <w:b/>
          <w:sz w:val="24"/>
          <w:szCs w:val="24"/>
        </w:rPr>
        <w:t>m</w:t>
      </w:r>
      <w:r w:rsidRPr="00762A52">
        <w:rPr>
          <w:b/>
          <w:sz w:val="24"/>
          <w:szCs w:val="24"/>
        </w:rPr>
        <w:t>aterials</w:t>
      </w:r>
    </w:p>
    <w:p w14:paraId="2B9A2B17" w14:textId="77777777" w:rsidR="007649C7" w:rsidRPr="00762A52" w:rsidRDefault="007649C7" w:rsidP="00141585">
      <w:pPr>
        <w:pStyle w:val="NoSpacing"/>
        <w:contextualSpacing/>
        <w:rPr>
          <w:b/>
          <w:sz w:val="24"/>
          <w:szCs w:val="24"/>
        </w:rPr>
      </w:pPr>
    </w:p>
    <w:p w14:paraId="75E70A41" w14:textId="7ED5D0D4" w:rsidR="00F94C86" w:rsidRDefault="00141585" w:rsidP="00141585">
      <w:pPr>
        <w:pStyle w:val="NoSpacing"/>
        <w:numPr>
          <w:ilvl w:val="1"/>
          <w:numId w:val="1"/>
        </w:numPr>
        <w:ind w:left="0" w:firstLine="0"/>
        <w:contextualSpacing/>
        <w:rPr>
          <w:sz w:val="24"/>
          <w:szCs w:val="24"/>
        </w:rPr>
      </w:pPr>
      <w:r>
        <w:rPr>
          <w:sz w:val="24"/>
          <w:szCs w:val="24"/>
        </w:rPr>
        <w:t xml:space="preserve">Prepare </w:t>
      </w:r>
      <w:r w:rsidRPr="00762A52">
        <w:rPr>
          <w:sz w:val="24"/>
          <w:szCs w:val="24"/>
        </w:rPr>
        <w:t xml:space="preserve">phosphate buffered saline </w:t>
      </w:r>
      <w:r w:rsidR="007649C7" w:rsidRPr="007649C7">
        <w:rPr>
          <w:sz w:val="24"/>
          <w:szCs w:val="24"/>
        </w:rPr>
        <w:t>(</w:t>
      </w:r>
      <w:r w:rsidR="00F94C86" w:rsidRPr="00762A52">
        <w:rPr>
          <w:sz w:val="24"/>
          <w:szCs w:val="24"/>
        </w:rPr>
        <w:t>PBS</w:t>
      </w:r>
      <w:r w:rsidR="007649C7" w:rsidRPr="007649C7">
        <w:rPr>
          <w:sz w:val="24"/>
          <w:szCs w:val="24"/>
        </w:rPr>
        <w:t>)</w:t>
      </w:r>
      <w:r w:rsidR="00F94C86" w:rsidRPr="00762A52">
        <w:rPr>
          <w:sz w:val="24"/>
          <w:szCs w:val="24"/>
        </w:rPr>
        <w:t>: 137 mM NaCl, 2.5 mM KCl, 10 mM NaH</w:t>
      </w:r>
      <w:r w:rsidR="00F94C86" w:rsidRPr="00762A52">
        <w:rPr>
          <w:sz w:val="24"/>
          <w:szCs w:val="24"/>
          <w:vertAlign w:val="subscript"/>
        </w:rPr>
        <w:t>2</w:t>
      </w:r>
      <w:r w:rsidR="00F94C86" w:rsidRPr="00762A52">
        <w:rPr>
          <w:sz w:val="24"/>
          <w:szCs w:val="24"/>
        </w:rPr>
        <w:t>PO</w:t>
      </w:r>
      <w:r w:rsidR="00F94C86" w:rsidRPr="00762A52">
        <w:rPr>
          <w:sz w:val="24"/>
          <w:szCs w:val="24"/>
          <w:vertAlign w:val="subscript"/>
        </w:rPr>
        <w:t>4</w:t>
      </w:r>
      <w:r w:rsidR="00F94C86" w:rsidRPr="00762A52">
        <w:rPr>
          <w:sz w:val="24"/>
          <w:szCs w:val="24"/>
        </w:rPr>
        <w:t>, and 2 mM KH</w:t>
      </w:r>
      <w:r w:rsidR="00F94C86" w:rsidRPr="00762A52">
        <w:rPr>
          <w:sz w:val="24"/>
          <w:szCs w:val="24"/>
          <w:vertAlign w:val="subscript"/>
        </w:rPr>
        <w:t>2</w:t>
      </w:r>
      <w:r w:rsidR="00F94C86" w:rsidRPr="00762A52">
        <w:rPr>
          <w:sz w:val="24"/>
          <w:szCs w:val="24"/>
        </w:rPr>
        <w:t>PO</w:t>
      </w:r>
      <w:r w:rsidR="00F94C86" w:rsidRPr="00762A52">
        <w:rPr>
          <w:sz w:val="24"/>
          <w:szCs w:val="24"/>
          <w:vertAlign w:val="subscript"/>
        </w:rPr>
        <w:t xml:space="preserve">4, </w:t>
      </w:r>
      <w:r w:rsidR="00F94C86" w:rsidRPr="00762A52">
        <w:rPr>
          <w:sz w:val="24"/>
          <w:szCs w:val="24"/>
        </w:rPr>
        <w:t>pH 7.4</w:t>
      </w:r>
      <w:r w:rsidR="00F94C86" w:rsidRPr="00762A52">
        <w:rPr>
          <w:sz w:val="24"/>
          <w:szCs w:val="24"/>
          <w:vertAlign w:val="superscript"/>
        </w:rPr>
        <w:t>1</w:t>
      </w:r>
      <w:r w:rsidR="00F94C86" w:rsidRPr="00762A52">
        <w:rPr>
          <w:sz w:val="24"/>
          <w:szCs w:val="24"/>
        </w:rPr>
        <w:t xml:space="preserve">. </w:t>
      </w:r>
    </w:p>
    <w:p w14:paraId="6BB942C9" w14:textId="77777777" w:rsidR="00141585" w:rsidRPr="00762A52" w:rsidRDefault="00141585" w:rsidP="00141585">
      <w:pPr>
        <w:pStyle w:val="NoSpacing"/>
        <w:contextualSpacing/>
        <w:rPr>
          <w:sz w:val="24"/>
          <w:szCs w:val="24"/>
        </w:rPr>
      </w:pPr>
    </w:p>
    <w:p w14:paraId="3B8155C7" w14:textId="75FA3BFC" w:rsidR="00F94C86" w:rsidRDefault="00141585" w:rsidP="00141585">
      <w:pPr>
        <w:pStyle w:val="NoSpacing"/>
        <w:numPr>
          <w:ilvl w:val="1"/>
          <w:numId w:val="1"/>
        </w:numPr>
        <w:ind w:left="0" w:firstLine="0"/>
        <w:contextualSpacing/>
        <w:rPr>
          <w:sz w:val="24"/>
          <w:szCs w:val="24"/>
        </w:rPr>
      </w:pPr>
      <w:r>
        <w:rPr>
          <w:sz w:val="24"/>
          <w:szCs w:val="24"/>
        </w:rPr>
        <w:t xml:space="preserve">Prepare </w:t>
      </w:r>
      <w:r w:rsidR="00F94C86" w:rsidRPr="00762A52">
        <w:rPr>
          <w:sz w:val="24"/>
          <w:szCs w:val="24"/>
        </w:rPr>
        <w:t>NTA-</w:t>
      </w:r>
      <w:proofErr w:type="spellStart"/>
      <w:r w:rsidR="00F94C86" w:rsidRPr="00762A52">
        <w:rPr>
          <w:sz w:val="24"/>
          <w:szCs w:val="24"/>
        </w:rPr>
        <w:t>Atto</w:t>
      </w:r>
      <w:proofErr w:type="spellEnd"/>
      <w:r w:rsidR="00F94C86" w:rsidRPr="00762A52">
        <w:rPr>
          <w:sz w:val="24"/>
          <w:szCs w:val="24"/>
        </w:rPr>
        <w:t xml:space="preserve"> 647 N dye</w:t>
      </w:r>
      <w:r>
        <w:rPr>
          <w:sz w:val="24"/>
          <w:szCs w:val="24"/>
        </w:rPr>
        <w:t>. Dilute s</w:t>
      </w:r>
      <w:r w:rsidR="00F94C86" w:rsidRPr="00762A52">
        <w:rPr>
          <w:sz w:val="24"/>
          <w:szCs w:val="24"/>
        </w:rPr>
        <w:t>tock NTA-</w:t>
      </w:r>
      <w:proofErr w:type="spellStart"/>
      <w:r w:rsidR="00F94C86" w:rsidRPr="00762A52">
        <w:rPr>
          <w:sz w:val="24"/>
          <w:szCs w:val="24"/>
        </w:rPr>
        <w:t>Atto</w:t>
      </w:r>
      <w:proofErr w:type="spellEnd"/>
      <w:r w:rsidR="00F94C86" w:rsidRPr="00762A52">
        <w:rPr>
          <w:sz w:val="24"/>
          <w:szCs w:val="24"/>
        </w:rPr>
        <w:t xml:space="preserve"> 647 N dye to 100 </w:t>
      </w:r>
      <w:proofErr w:type="spellStart"/>
      <w:r w:rsidR="00F94C86" w:rsidRPr="00762A52">
        <w:rPr>
          <w:sz w:val="24"/>
          <w:szCs w:val="24"/>
        </w:rPr>
        <w:t>nM</w:t>
      </w:r>
      <w:proofErr w:type="spellEnd"/>
      <w:r w:rsidR="00F94C86" w:rsidRPr="00762A52">
        <w:rPr>
          <w:sz w:val="24"/>
          <w:szCs w:val="24"/>
        </w:rPr>
        <w:t xml:space="preserve"> from a 100</w:t>
      </w:r>
      <w:r>
        <w:rPr>
          <w:sz w:val="24"/>
          <w:szCs w:val="24"/>
        </w:rPr>
        <w:t>%</w:t>
      </w:r>
      <w:r w:rsidR="00F94C86" w:rsidRPr="00762A52">
        <w:rPr>
          <w:sz w:val="24"/>
          <w:szCs w:val="24"/>
        </w:rPr>
        <w:t xml:space="preserve"> DMSO solution into PBS without Tween. </w:t>
      </w:r>
    </w:p>
    <w:p w14:paraId="1BDC3AD8" w14:textId="77777777" w:rsidR="00141585" w:rsidRPr="00762A52" w:rsidRDefault="00141585" w:rsidP="00141585">
      <w:pPr>
        <w:pStyle w:val="NoSpacing"/>
        <w:contextualSpacing/>
        <w:rPr>
          <w:sz w:val="24"/>
          <w:szCs w:val="24"/>
        </w:rPr>
      </w:pPr>
    </w:p>
    <w:p w14:paraId="6BC47800" w14:textId="72A01BD6" w:rsidR="00F94C86" w:rsidRDefault="00141585" w:rsidP="00141585">
      <w:pPr>
        <w:pStyle w:val="NoSpacing"/>
        <w:numPr>
          <w:ilvl w:val="1"/>
          <w:numId w:val="1"/>
        </w:numPr>
        <w:ind w:left="0" w:firstLine="0"/>
        <w:contextualSpacing/>
        <w:rPr>
          <w:sz w:val="24"/>
          <w:szCs w:val="24"/>
        </w:rPr>
      </w:pPr>
      <w:r w:rsidRPr="00141585">
        <w:rPr>
          <w:sz w:val="24"/>
          <w:szCs w:val="24"/>
        </w:rPr>
        <w:t xml:space="preserve">Express </w:t>
      </w:r>
      <w:r w:rsidR="00F94C86" w:rsidRPr="00141585">
        <w:rPr>
          <w:color w:val="000000" w:themeColor="text1"/>
          <w:sz w:val="24"/>
          <w:szCs w:val="24"/>
        </w:rPr>
        <w:t xml:space="preserve">FYVE-His – Protein as a fusion protein in </w:t>
      </w:r>
      <w:r w:rsidR="00F94C86" w:rsidRPr="00141585">
        <w:rPr>
          <w:i/>
          <w:color w:val="000000" w:themeColor="text1"/>
          <w:sz w:val="24"/>
          <w:szCs w:val="24"/>
        </w:rPr>
        <w:t>E. coli</w:t>
      </w:r>
      <w:r w:rsidR="00F94C86" w:rsidRPr="00141585">
        <w:rPr>
          <w:color w:val="000000" w:themeColor="text1"/>
          <w:sz w:val="24"/>
          <w:szCs w:val="24"/>
        </w:rPr>
        <w:t xml:space="preserve"> and</w:t>
      </w:r>
      <w:r w:rsidRPr="00141585">
        <w:rPr>
          <w:color w:val="000000" w:themeColor="text1"/>
          <w:sz w:val="24"/>
          <w:szCs w:val="24"/>
        </w:rPr>
        <w:t xml:space="preserve"> </w:t>
      </w:r>
      <w:r w:rsidR="00F94C86" w:rsidRPr="00141585">
        <w:rPr>
          <w:color w:val="000000" w:themeColor="text1"/>
          <w:sz w:val="24"/>
          <w:szCs w:val="24"/>
        </w:rPr>
        <w:t>purif</w:t>
      </w:r>
      <w:r w:rsidRPr="00141585">
        <w:rPr>
          <w:color w:val="000000" w:themeColor="text1"/>
          <w:sz w:val="24"/>
          <w:szCs w:val="24"/>
        </w:rPr>
        <w:t>y</w:t>
      </w:r>
      <w:r>
        <w:rPr>
          <w:color w:val="000000" w:themeColor="text1"/>
          <w:sz w:val="24"/>
          <w:szCs w:val="24"/>
        </w:rPr>
        <w:t xml:space="preserve"> </w:t>
      </w:r>
      <w:r w:rsidR="00F94C86" w:rsidRPr="00141585">
        <w:rPr>
          <w:color w:val="000000" w:themeColor="text1"/>
          <w:sz w:val="24"/>
          <w:szCs w:val="24"/>
        </w:rPr>
        <w:t>using Ni-NTA and size exclusion chromatography</w:t>
      </w:r>
      <w:r w:rsidR="00F94C86" w:rsidRPr="00141585">
        <w:rPr>
          <w:sz w:val="24"/>
          <w:szCs w:val="24"/>
        </w:rPr>
        <w:fldChar w:fldCharType="begin"/>
      </w:r>
      <w:r w:rsidR="00F94C86" w:rsidRPr="00141585">
        <w:rPr>
          <w:sz w:val="24"/>
          <w:szCs w:val="24"/>
        </w:rPr>
        <w:instrText>ADDIN BEC{Starr et al., 2019, #26149}</w:instrText>
      </w:r>
      <w:r w:rsidR="00F94C86" w:rsidRPr="00141585">
        <w:rPr>
          <w:sz w:val="24"/>
          <w:szCs w:val="24"/>
        </w:rPr>
        <w:fldChar w:fldCharType="separate"/>
      </w:r>
      <w:r w:rsidR="00F94C86" w:rsidRPr="00141585">
        <w:rPr>
          <w:sz w:val="24"/>
          <w:szCs w:val="24"/>
          <w:vertAlign w:val="superscript"/>
        </w:rPr>
        <w:t>8</w:t>
      </w:r>
      <w:r w:rsidR="00F94C86" w:rsidRPr="00141585">
        <w:rPr>
          <w:sz w:val="24"/>
          <w:szCs w:val="24"/>
        </w:rPr>
        <w:fldChar w:fldCharType="end"/>
      </w:r>
      <w:r w:rsidR="00F94C86" w:rsidRPr="00141585">
        <w:rPr>
          <w:sz w:val="24"/>
          <w:szCs w:val="24"/>
        </w:rPr>
        <w:t>.</w:t>
      </w:r>
    </w:p>
    <w:p w14:paraId="0358DD80" w14:textId="77777777" w:rsidR="00141585" w:rsidRPr="00141585" w:rsidRDefault="00141585" w:rsidP="00141585">
      <w:pPr>
        <w:pStyle w:val="NoSpacing"/>
        <w:contextualSpacing/>
        <w:rPr>
          <w:sz w:val="24"/>
          <w:szCs w:val="24"/>
        </w:rPr>
      </w:pPr>
    </w:p>
    <w:p w14:paraId="6B3C877E" w14:textId="4B074625" w:rsidR="00F94C86" w:rsidRPr="00141585" w:rsidRDefault="00141585" w:rsidP="00141585">
      <w:pPr>
        <w:pStyle w:val="NoSpacing"/>
        <w:numPr>
          <w:ilvl w:val="1"/>
          <w:numId w:val="1"/>
        </w:numPr>
        <w:ind w:left="0" w:firstLine="0"/>
        <w:contextualSpacing/>
        <w:rPr>
          <w:sz w:val="24"/>
          <w:szCs w:val="24"/>
        </w:rPr>
      </w:pPr>
      <w:r>
        <w:rPr>
          <w:color w:val="000000" w:themeColor="text1"/>
          <w:sz w:val="24"/>
          <w:szCs w:val="24"/>
        </w:rPr>
        <w:lastRenderedPageBreak/>
        <w:t>Titrate the</w:t>
      </w:r>
      <w:r w:rsidR="00F94C86" w:rsidRPr="00762A52">
        <w:rPr>
          <w:color w:val="000000" w:themeColor="text1"/>
          <w:sz w:val="24"/>
          <w:szCs w:val="24"/>
        </w:rPr>
        <w:t xml:space="preserve"> analyte in PBS buffer. If </w:t>
      </w:r>
      <w:r>
        <w:rPr>
          <w:color w:val="000000" w:themeColor="text1"/>
          <w:sz w:val="24"/>
          <w:szCs w:val="24"/>
        </w:rPr>
        <w:t>the a</w:t>
      </w:r>
      <w:r w:rsidR="00F94C86" w:rsidRPr="00762A52">
        <w:rPr>
          <w:color w:val="000000" w:themeColor="text1"/>
          <w:sz w:val="24"/>
          <w:szCs w:val="24"/>
        </w:rPr>
        <w:t xml:space="preserve">nalyte is in a different </w:t>
      </w:r>
      <w:r w:rsidR="00F94C86" w:rsidRPr="007649C7">
        <w:rPr>
          <w:sz w:val="24"/>
          <w:szCs w:val="24"/>
        </w:rPr>
        <w:t>buffer</w:t>
      </w:r>
      <w:r w:rsidR="00F94C86" w:rsidRPr="00762A52">
        <w:rPr>
          <w:color w:val="000000" w:themeColor="text1"/>
          <w:sz w:val="24"/>
          <w:szCs w:val="24"/>
        </w:rPr>
        <w:t>, labeled MST is not particularly sensitive to minor buffer differences from molecules such as DMSO, unless contents of analyte buffer interact with labeled protein.</w:t>
      </w:r>
    </w:p>
    <w:p w14:paraId="36B44BC2" w14:textId="77777777" w:rsidR="00F94C86" w:rsidRPr="00762A52" w:rsidRDefault="00F94C86" w:rsidP="00141585">
      <w:pPr>
        <w:pStyle w:val="NoSpacing"/>
        <w:contextualSpacing/>
        <w:rPr>
          <w:b/>
          <w:sz w:val="24"/>
          <w:szCs w:val="24"/>
        </w:rPr>
      </w:pPr>
    </w:p>
    <w:p w14:paraId="3DCB1536" w14:textId="614881ED" w:rsidR="00F94C86" w:rsidRPr="00815A99" w:rsidRDefault="00F94C86" w:rsidP="00141585">
      <w:pPr>
        <w:pStyle w:val="NoSpacing"/>
        <w:numPr>
          <w:ilvl w:val="0"/>
          <w:numId w:val="1"/>
        </w:numPr>
        <w:ind w:left="0" w:firstLine="0"/>
        <w:contextualSpacing/>
        <w:rPr>
          <w:b/>
          <w:sz w:val="24"/>
          <w:szCs w:val="24"/>
          <w:highlight w:val="yellow"/>
        </w:rPr>
      </w:pPr>
      <w:r w:rsidRPr="00815A99">
        <w:rPr>
          <w:b/>
          <w:sz w:val="24"/>
          <w:szCs w:val="24"/>
          <w:highlight w:val="yellow"/>
        </w:rPr>
        <w:t xml:space="preserve">Preparation of </w:t>
      </w:r>
      <w:r w:rsidR="00141585" w:rsidRPr="00815A99">
        <w:rPr>
          <w:b/>
          <w:sz w:val="24"/>
          <w:szCs w:val="24"/>
          <w:highlight w:val="yellow"/>
        </w:rPr>
        <w:t>the MST</w:t>
      </w:r>
      <w:r w:rsidRPr="00815A99">
        <w:rPr>
          <w:b/>
          <w:sz w:val="24"/>
          <w:szCs w:val="24"/>
          <w:highlight w:val="yellow"/>
        </w:rPr>
        <w:t xml:space="preserve"> </w:t>
      </w:r>
      <w:r w:rsidR="00141585" w:rsidRPr="00815A99">
        <w:rPr>
          <w:b/>
          <w:sz w:val="24"/>
          <w:szCs w:val="24"/>
          <w:highlight w:val="yellow"/>
        </w:rPr>
        <w:t>d</w:t>
      </w:r>
      <w:r w:rsidRPr="00815A99">
        <w:rPr>
          <w:b/>
          <w:sz w:val="24"/>
          <w:szCs w:val="24"/>
          <w:highlight w:val="yellow"/>
        </w:rPr>
        <w:t xml:space="preserve">evice </w:t>
      </w:r>
    </w:p>
    <w:p w14:paraId="4F8C896A" w14:textId="77777777" w:rsidR="00141585" w:rsidRPr="00815A99" w:rsidRDefault="00141585" w:rsidP="00141585">
      <w:pPr>
        <w:pStyle w:val="NoSpacing"/>
        <w:contextualSpacing/>
        <w:rPr>
          <w:b/>
          <w:sz w:val="24"/>
          <w:szCs w:val="24"/>
          <w:highlight w:val="yellow"/>
        </w:rPr>
      </w:pPr>
    </w:p>
    <w:p w14:paraId="32F99A40" w14:textId="5BB3723A" w:rsidR="00F94C86" w:rsidRPr="00815A99" w:rsidRDefault="00F94C86" w:rsidP="00141585">
      <w:pPr>
        <w:pStyle w:val="NoSpacing"/>
        <w:numPr>
          <w:ilvl w:val="1"/>
          <w:numId w:val="1"/>
        </w:numPr>
        <w:ind w:left="0" w:firstLine="0"/>
        <w:contextualSpacing/>
        <w:rPr>
          <w:bCs/>
          <w:sz w:val="24"/>
          <w:szCs w:val="24"/>
          <w:highlight w:val="yellow"/>
        </w:rPr>
      </w:pPr>
      <w:r w:rsidRPr="00815A99">
        <w:rPr>
          <w:sz w:val="24"/>
          <w:szCs w:val="24"/>
          <w:highlight w:val="yellow"/>
        </w:rPr>
        <w:t>Turn</w:t>
      </w:r>
      <w:r w:rsidRPr="00815A99">
        <w:rPr>
          <w:bCs/>
          <w:sz w:val="24"/>
          <w:szCs w:val="24"/>
          <w:highlight w:val="yellow"/>
        </w:rPr>
        <w:t xml:space="preserve"> on </w:t>
      </w:r>
      <w:r w:rsidR="00141585" w:rsidRPr="00815A99">
        <w:rPr>
          <w:bCs/>
          <w:sz w:val="24"/>
          <w:szCs w:val="24"/>
          <w:highlight w:val="yellow"/>
        </w:rPr>
        <w:t xml:space="preserve">the </w:t>
      </w:r>
      <w:r w:rsidRPr="00815A99">
        <w:rPr>
          <w:bCs/>
          <w:sz w:val="24"/>
          <w:szCs w:val="24"/>
          <w:highlight w:val="yellow"/>
        </w:rPr>
        <w:t xml:space="preserve">power switch on the back of the </w:t>
      </w:r>
      <w:r w:rsidR="00141585" w:rsidRPr="00815A99">
        <w:rPr>
          <w:bCs/>
          <w:sz w:val="24"/>
          <w:szCs w:val="24"/>
          <w:highlight w:val="yellow"/>
        </w:rPr>
        <w:t>d</w:t>
      </w:r>
      <w:r w:rsidRPr="00815A99">
        <w:rPr>
          <w:bCs/>
          <w:sz w:val="24"/>
          <w:szCs w:val="24"/>
          <w:highlight w:val="yellow"/>
        </w:rPr>
        <w:t>evice.</w:t>
      </w:r>
      <w:r w:rsidR="00B5011D" w:rsidRPr="00815A99">
        <w:rPr>
          <w:bCs/>
          <w:sz w:val="24"/>
          <w:szCs w:val="24"/>
          <w:highlight w:val="yellow"/>
        </w:rPr>
        <w:t xml:space="preserve"> </w:t>
      </w:r>
    </w:p>
    <w:p w14:paraId="3C772642" w14:textId="77777777" w:rsidR="00141585" w:rsidRPr="00815A99" w:rsidRDefault="00141585" w:rsidP="00141585">
      <w:pPr>
        <w:pStyle w:val="NoSpacing"/>
        <w:contextualSpacing/>
        <w:rPr>
          <w:bCs/>
          <w:sz w:val="24"/>
          <w:szCs w:val="24"/>
          <w:highlight w:val="yellow"/>
        </w:rPr>
      </w:pPr>
    </w:p>
    <w:p w14:paraId="4A00CAEF" w14:textId="4DB743EE" w:rsidR="00141585"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Open </w:t>
      </w:r>
      <w:r w:rsidR="00141585" w:rsidRPr="00815A99">
        <w:rPr>
          <w:sz w:val="24"/>
          <w:szCs w:val="24"/>
          <w:highlight w:val="yellow"/>
        </w:rPr>
        <w:t xml:space="preserve">the control software </w:t>
      </w:r>
      <w:r w:rsidRPr="00815A99">
        <w:rPr>
          <w:sz w:val="24"/>
          <w:szCs w:val="24"/>
          <w:highlight w:val="yellow"/>
        </w:rPr>
        <w:t>and ensure</w:t>
      </w:r>
      <w:r w:rsidR="00141585" w:rsidRPr="00815A99">
        <w:rPr>
          <w:sz w:val="24"/>
          <w:szCs w:val="24"/>
          <w:highlight w:val="yellow"/>
        </w:rPr>
        <w:t xml:space="preserve"> that the</w:t>
      </w:r>
      <w:r w:rsidRPr="00815A99">
        <w:rPr>
          <w:sz w:val="24"/>
          <w:szCs w:val="24"/>
          <w:highlight w:val="yellow"/>
        </w:rPr>
        <w:t xml:space="preserve"> laptop is on and in connected status on the computer attached to </w:t>
      </w:r>
      <w:r w:rsidR="00815A99" w:rsidRPr="00815A99">
        <w:rPr>
          <w:sz w:val="24"/>
          <w:szCs w:val="24"/>
          <w:highlight w:val="yellow"/>
        </w:rPr>
        <w:t>the d</w:t>
      </w:r>
      <w:r w:rsidRPr="00815A99">
        <w:rPr>
          <w:sz w:val="24"/>
          <w:szCs w:val="24"/>
          <w:highlight w:val="yellow"/>
        </w:rPr>
        <w:t>evice.</w:t>
      </w:r>
      <w:r w:rsidR="00B5011D" w:rsidRPr="00815A99">
        <w:rPr>
          <w:sz w:val="24"/>
          <w:szCs w:val="24"/>
          <w:highlight w:val="yellow"/>
        </w:rPr>
        <w:t xml:space="preserve"> </w:t>
      </w:r>
    </w:p>
    <w:p w14:paraId="54849354" w14:textId="77777777" w:rsidR="00141585" w:rsidRPr="00815A99" w:rsidRDefault="00141585" w:rsidP="00141585">
      <w:pPr>
        <w:pStyle w:val="NoSpacing"/>
        <w:contextualSpacing/>
        <w:rPr>
          <w:sz w:val="24"/>
          <w:szCs w:val="24"/>
          <w:highlight w:val="yellow"/>
        </w:rPr>
      </w:pPr>
    </w:p>
    <w:p w14:paraId="58E814F9" w14:textId="5CD5BB75" w:rsidR="00F94C86" w:rsidRPr="00815A99" w:rsidRDefault="00F94C86" w:rsidP="00815A99">
      <w:pPr>
        <w:pStyle w:val="NoSpacing"/>
        <w:numPr>
          <w:ilvl w:val="1"/>
          <w:numId w:val="1"/>
        </w:numPr>
        <w:ind w:left="0" w:firstLine="0"/>
        <w:contextualSpacing/>
        <w:rPr>
          <w:bCs/>
          <w:sz w:val="24"/>
          <w:szCs w:val="24"/>
          <w:highlight w:val="yellow"/>
        </w:rPr>
      </w:pPr>
      <w:r w:rsidRPr="00815A99">
        <w:rPr>
          <w:sz w:val="24"/>
          <w:szCs w:val="24"/>
          <w:highlight w:val="yellow"/>
        </w:rPr>
        <w:t xml:space="preserve">Enter </w:t>
      </w:r>
      <w:r w:rsidR="00815A99" w:rsidRPr="00815A99">
        <w:rPr>
          <w:sz w:val="24"/>
          <w:szCs w:val="24"/>
          <w:highlight w:val="yellow"/>
        </w:rPr>
        <w:t>f</w:t>
      </w:r>
      <w:r w:rsidRPr="00815A99">
        <w:rPr>
          <w:sz w:val="24"/>
          <w:szCs w:val="24"/>
          <w:highlight w:val="yellow"/>
        </w:rPr>
        <w:t xml:space="preserve">luorescence and MST settings for this experiment. Set </w:t>
      </w:r>
      <w:r w:rsidRPr="00815A99">
        <w:rPr>
          <w:b/>
          <w:bCs/>
          <w:sz w:val="24"/>
          <w:szCs w:val="24"/>
          <w:highlight w:val="yellow"/>
        </w:rPr>
        <w:t>MST Before</w:t>
      </w:r>
      <w:r w:rsidRPr="00815A99">
        <w:rPr>
          <w:sz w:val="24"/>
          <w:szCs w:val="24"/>
          <w:highlight w:val="yellow"/>
        </w:rPr>
        <w:t xml:space="preserve"> to </w:t>
      </w:r>
      <w:r w:rsidRPr="00815A99">
        <w:rPr>
          <w:b/>
          <w:bCs/>
          <w:sz w:val="24"/>
          <w:szCs w:val="24"/>
          <w:highlight w:val="yellow"/>
        </w:rPr>
        <w:t>3 s</w:t>
      </w:r>
      <w:r w:rsidRPr="00815A99">
        <w:rPr>
          <w:sz w:val="24"/>
          <w:szCs w:val="24"/>
          <w:highlight w:val="yellow"/>
        </w:rPr>
        <w:t xml:space="preserve">, </w:t>
      </w:r>
      <w:r w:rsidRPr="00815A99">
        <w:rPr>
          <w:b/>
          <w:bCs/>
          <w:sz w:val="24"/>
          <w:szCs w:val="24"/>
          <w:highlight w:val="yellow"/>
        </w:rPr>
        <w:t>MST</w:t>
      </w:r>
      <w:r w:rsidRPr="00815A99">
        <w:rPr>
          <w:sz w:val="24"/>
          <w:szCs w:val="24"/>
          <w:highlight w:val="yellow"/>
        </w:rPr>
        <w:t xml:space="preserve"> on </w:t>
      </w:r>
      <w:r w:rsidRPr="00815A99">
        <w:rPr>
          <w:b/>
          <w:bCs/>
          <w:sz w:val="24"/>
          <w:szCs w:val="24"/>
          <w:highlight w:val="yellow"/>
        </w:rPr>
        <w:t>30 s</w:t>
      </w:r>
      <w:r w:rsidRPr="00815A99">
        <w:rPr>
          <w:sz w:val="24"/>
          <w:szCs w:val="24"/>
          <w:highlight w:val="yellow"/>
        </w:rPr>
        <w:t xml:space="preserve">, and </w:t>
      </w:r>
      <w:r w:rsidRPr="00815A99">
        <w:rPr>
          <w:b/>
          <w:bCs/>
          <w:sz w:val="24"/>
          <w:szCs w:val="24"/>
          <w:highlight w:val="yellow"/>
        </w:rPr>
        <w:t xml:space="preserve">Fluorescence recovery </w:t>
      </w:r>
      <w:r w:rsidR="007649C7" w:rsidRPr="00815A99">
        <w:rPr>
          <w:b/>
          <w:bCs/>
          <w:sz w:val="24"/>
          <w:szCs w:val="24"/>
          <w:highlight w:val="yellow"/>
        </w:rPr>
        <w:t>(</w:t>
      </w:r>
      <w:proofErr w:type="spellStart"/>
      <w:r w:rsidRPr="00815A99">
        <w:rPr>
          <w:b/>
          <w:bCs/>
          <w:sz w:val="24"/>
          <w:szCs w:val="24"/>
          <w:highlight w:val="yellow"/>
        </w:rPr>
        <w:t>Fluo</w:t>
      </w:r>
      <w:proofErr w:type="spellEnd"/>
      <w:r w:rsidRPr="00815A99">
        <w:rPr>
          <w:b/>
          <w:bCs/>
          <w:sz w:val="24"/>
          <w:szCs w:val="24"/>
          <w:highlight w:val="yellow"/>
        </w:rPr>
        <w:t>.</w:t>
      </w:r>
      <w:r w:rsidR="007649C7" w:rsidRPr="00815A99">
        <w:rPr>
          <w:b/>
          <w:bCs/>
          <w:sz w:val="24"/>
          <w:szCs w:val="24"/>
          <w:highlight w:val="yellow"/>
        </w:rPr>
        <w:t>)</w:t>
      </w:r>
      <w:r w:rsidRPr="00815A99">
        <w:rPr>
          <w:b/>
          <w:bCs/>
          <w:sz w:val="24"/>
          <w:szCs w:val="24"/>
          <w:highlight w:val="yellow"/>
        </w:rPr>
        <w:t xml:space="preserve"> </w:t>
      </w:r>
      <w:r w:rsidRPr="00815A99">
        <w:rPr>
          <w:sz w:val="24"/>
          <w:szCs w:val="24"/>
          <w:highlight w:val="yellow"/>
        </w:rPr>
        <w:t>after</w:t>
      </w:r>
      <w:r w:rsidRPr="00815A99">
        <w:rPr>
          <w:b/>
          <w:bCs/>
          <w:sz w:val="24"/>
          <w:szCs w:val="24"/>
          <w:highlight w:val="yellow"/>
        </w:rPr>
        <w:t xml:space="preserve"> 1 s</w:t>
      </w:r>
      <w:r w:rsidR="00815A99" w:rsidRPr="00815A99">
        <w:rPr>
          <w:sz w:val="24"/>
          <w:szCs w:val="24"/>
          <w:highlight w:val="yellow"/>
        </w:rPr>
        <w:t xml:space="preserve">. </w:t>
      </w:r>
      <w:r w:rsidRPr="00815A99">
        <w:rPr>
          <w:sz w:val="24"/>
          <w:szCs w:val="24"/>
          <w:highlight w:val="yellow"/>
        </w:rPr>
        <w:t>Before measures initial fluorescence and does not require long times</w:t>
      </w:r>
      <w:r w:rsidR="00815A99" w:rsidRPr="00815A99">
        <w:rPr>
          <w:sz w:val="24"/>
          <w:szCs w:val="24"/>
          <w:highlight w:val="yellow"/>
        </w:rPr>
        <w:t>;</w:t>
      </w:r>
      <w:r w:rsidRPr="00815A99">
        <w:rPr>
          <w:sz w:val="24"/>
          <w:szCs w:val="24"/>
          <w:highlight w:val="yellow"/>
        </w:rPr>
        <w:t xml:space="preserve"> MST is the actual amount of time for equilibrium to be reached after heat induction.</w:t>
      </w:r>
    </w:p>
    <w:p w14:paraId="56780414" w14:textId="77777777" w:rsidR="00815A99" w:rsidRPr="00815A99" w:rsidRDefault="00815A99" w:rsidP="00815A99">
      <w:pPr>
        <w:pStyle w:val="NoSpacing"/>
        <w:contextualSpacing/>
        <w:rPr>
          <w:bCs/>
          <w:sz w:val="24"/>
          <w:szCs w:val="24"/>
          <w:highlight w:val="yellow"/>
        </w:rPr>
      </w:pPr>
    </w:p>
    <w:p w14:paraId="5A797197" w14:textId="3B0F7F05" w:rsidR="00F94C86" w:rsidRPr="00815A99" w:rsidRDefault="00F94C86" w:rsidP="00141585">
      <w:pPr>
        <w:pStyle w:val="NoSpacing"/>
        <w:numPr>
          <w:ilvl w:val="1"/>
          <w:numId w:val="1"/>
        </w:numPr>
        <w:ind w:left="0" w:firstLine="0"/>
        <w:contextualSpacing/>
        <w:rPr>
          <w:bCs/>
          <w:sz w:val="24"/>
          <w:szCs w:val="24"/>
          <w:highlight w:val="yellow"/>
        </w:rPr>
      </w:pPr>
      <w:r w:rsidRPr="00815A99">
        <w:rPr>
          <w:b/>
          <w:bCs/>
          <w:sz w:val="24"/>
          <w:szCs w:val="24"/>
          <w:highlight w:val="yellow"/>
        </w:rPr>
        <w:t>Table of Capillaries</w:t>
      </w:r>
      <w:r w:rsidR="00815A99" w:rsidRPr="00815A99">
        <w:rPr>
          <w:sz w:val="24"/>
          <w:szCs w:val="24"/>
          <w:highlight w:val="yellow"/>
        </w:rPr>
        <w:t>: F</w:t>
      </w:r>
      <w:r w:rsidRPr="00815A99">
        <w:rPr>
          <w:sz w:val="24"/>
          <w:szCs w:val="24"/>
          <w:highlight w:val="yellow"/>
        </w:rPr>
        <w:t>or each capillary tube</w:t>
      </w:r>
      <w:r w:rsidR="00815A99" w:rsidRPr="00815A99">
        <w:rPr>
          <w:sz w:val="24"/>
          <w:szCs w:val="24"/>
          <w:highlight w:val="yellow"/>
        </w:rPr>
        <w:t>,</w:t>
      </w:r>
      <w:r w:rsidRPr="00815A99">
        <w:rPr>
          <w:sz w:val="24"/>
          <w:szCs w:val="24"/>
          <w:highlight w:val="yellow"/>
        </w:rPr>
        <w:t xml:space="preserve"> enter </w:t>
      </w:r>
      <w:r w:rsidR="00815A99" w:rsidRPr="00815A99">
        <w:rPr>
          <w:sz w:val="24"/>
          <w:szCs w:val="24"/>
          <w:highlight w:val="yellow"/>
        </w:rPr>
        <w:t xml:space="preserve">the </w:t>
      </w:r>
      <w:r w:rsidRPr="00815A99">
        <w:rPr>
          <w:sz w:val="24"/>
          <w:szCs w:val="24"/>
          <w:highlight w:val="yellow"/>
        </w:rPr>
        <w:t xml:space="preserve">name of </w:t>
      </w:r>
      <w:r w:rsidR="00815A99" w:rsidRPr="00815A99">
        <w:rPr>
          <w:sz w:val="24"/>
          <w:szCs w:val="24"/>
          <w:highlight w:val="yellow"/>
        </w:rPr>
        <w:t xml:space="preserve">the </w:t>
      </w:r>
      <w:r w:rsidRPr="00815A99">
        <w:rPr>
          <w:sz w:val="24"/>
          <w:szCs w:val="24"/>
          <w:highlight w:val="yellow"/>
        </w:rPr>
        <w:t xml:space="preserve">target </w:t>
      </w:r>
      <w:r w:rsidR="007649C7" w:rsidRPr="00815A99">
        <w:rPr>
          <w:sz w:val="24"/>
          <w:szCs w:val="24"/>
          <w:highlight w:val="yellow"/>
        </w:rPr>
        <w:t>(</w:t>
      </w:r>
      <w:r w:rsidRPr="00815A99">
        <w:rPr>
          <w:sz w:val="24"/>
          <w:szCs w:val="24"/>
          <w:highlight w:val="yellow"/>
        </w:rPr>
        <w:t>ligand</w:t>
      </w:r>
      <w:r w:rsidR="007649C7" w:rsidRPr="00815A99">
        <w:rPr>
          <w:sz w:val="24"/>
          <w:szCs w:val="24"/>
          <w:highlight w:val="yellow"/>
        </w:rPr>
        <w:t>)</w:t>
      </w:r>
      <w:r w:rsidRPr="00815A99">
        <w:rPr>
          <w:sz w:val="24"/>
          <w:szCs w:val="24"/>
          <w:highlight w:val="yellow"/>
        </w:rPr>
        <w:t xml:space="preserve">, </w:t>
      </w:r>
      <w:r w:rsidR="00815A99" w:rsidRPr="00815A99">
        <w:rPr>
          <w:sz w:val="24"/>
          <w:szCs w:val="24"/>
          <w:highlight w:val="yellow"/>
        </w:rPr>
        <w:t xml:space="preserve">the </w:t>
      </w:r>
      <w:r w:rsidRPr="00815A99">
        <w:rPr>
          <w:sz w:val="24"/>
          <w:szCs w:val="24"/>
          <w:highlight w:val="yellow"/>
        </w:rPr>
        <w:t xml:space="preserve">name of </w:t>
      </w:r>
      <w:r w:rsidR="00815A99" w:rsidRPr="00815A99">
        <w:rPr>
          <w:sz w:val="24"/>
          <w:szCs w:val="24"/>
          <w:highlight w:val="yellow"/>
        </w:rPr>
        <w:t xml:space="preserve">the </w:t>
      </w:r>
      <w:r w:rsidRPr="00815A99">
        <w:rPr>
          <w:sz w:val="24"/>
          <w:szCs w:val="24"/>
          <w:highlight w:val="yellow"/>
        </w:rPr>
        <w:t xml:space="preserve">ligand </w:t>
      </w:r>
      <w:r w:rsidR="007649C7" w:rsidRPr="00815A99">
        <w:rPr>
          <w:sz w:val="24"/>
          <w:szCs w:val="24"/>
          <w:highlight w:val="yellow"/>
        </w:rPr>
        <w:t>(</w:t>
      </w:r>
      <w:r w:rsidRPr="00815A99">
        <w:rPr>
          <w:sz w:val="24"/>
          <w:szCs w:val="24"/>
          <w:highlight w:val="yellow"/>
        </w:rPr>
        <w:t>analyte</w:t>
      </w:r>
      <w:r w:rsidR="007649C7" w:rsidRPr="00815A99">
        <w:rPr>
          <w:sz w:val="24"/>
          <w:szCs w:val="24"/>
          <w:highlight w:val="yellow"/>
        </w:rPr>
        <w:t>)</w:t>
      </w:r>
      <w:r w:rsidRPr="00815A99">
        <w:rPr>
          <w:sz w:val="24"/>
          <w:szCs w:val="24"/>
          <w:highlight w:val="yellow"/>
        </w:rPr>
        <w:t xml:space="preserve">, </w:t>
      </w:r>
      <w:r w:rsidR="00815A99" w:rsidRPr="00815A99">
        <w:rPr>
          <w:sz w:val="24"/>
          <w:szCs w:val="24"/>
          <w:highlight w:val="yellow"/>
        </w:rPr>
        <w:t xml:space="preserve">the </w:t>
      </w:r>
      <w:r w:rsidRPr="00815A99">
        <w:rPr>
          <w:sz w:val="24"/>
          <w:szCs w:val="24"/>
          <w:highlight w:val="yellow"/>
        </w:rPr>
        <w:t xml:space="preserve">concentration of </w:t>
      </w:r>
      <w:r w:rsidR="00815A99" w:rsidRPr="00815A99">
        <w:rPr>
          <w:sz w:val="24"/>
          <w:szCs w:val="24"/>
          <w:highlight w:val="yellow"/>
        </w:rPr>
        <w:t xml:space="preserve">the </w:t>
      </w:r>
      <w:r w:rsidRPr="00815A99">
        <w:rPr>
          <w:sz w:val="24"/>
          <w:szCs w:val="24"/>
          <w:highlight w:val="yellow"/>
        </w:rPr>
        <w:t xml:space="preserve">target, and </w:t>
      </w:r>
      <w:r w:rsidR="00815A99" w:rsidRPr="00815A99">
        <w:rPr>
          <w:sz w:val="24"/>
          <w:szCs w:val="24"/>
          <w:highlight w:val="yellow"/>
        </w:rPr>
        <w:t xml:space="preserve">the </w:t>
      </w:r>
      <w:r w:rsidRPr="00815A99">
        <w:rPr>
          <w:sz w:val="24"/>
          <w:szCs w:val="24"/>
          <w:highlight w:val="yellow"/>
        </w:rPr>
        <w:t xml:space="preserve">highest titration concentration and use autofill titration ratio. For example, enter 50 </w:t>
      </w:r>
      <w:proofErr w:type="spellStart"/>
      <w:r w:rsidRPr="00815A99">
        <w:rPr>
          <w:sz w:val="24"/>
          <w:szCs w:val="24"/>
          <w:highlight w:val="yellow"/>
        </w:rPr>
        <w:t>nM</w:t>
      </w:r>
      <w:proofErr w:type="spellEnd"/>
      <w:r w:rsidRPr="00815A99">
        <w:rPr>
          <w:sz w:val="24"/>
          <w:szCs w:val="24"/>
          <w:highlight w:val="yellow"/>
        </w:rPr>
        <w:t xml:space="preserve"> for the target concentration of FYVE domain, FYVE domain for target name, Di-C8 PI3P for ligand name, and the highest concentration of 25000 nM selecting 1:1 and dragging down to autofill slots 2-16. </w:t>
      </w:r>
    </w:p>
    <w:p w14:paraId="5C88C3EC" w14:textId="77777777" w:rsidR="00815A99" w:rsidRPr="00815A99" w:rsidRDefault="00815A99" w:rsidP="00815A99">
      <w:pPr>
        <w:pStyle w:val="NoSpacing"/>
        <w:contextualSpacing/>
        <w:rPr>
          <w:bCs/>
          <w:sz w:val="24"/>
          <w:szCs w:val="24"/>
          <w:highlight w:val="yellow"/>
        </w:rPr>
      </w:pPr>
    </w:p>
    <w:p w14:paraId="0007A598" w14:textId="417895BC" w:rsidR="00F94C86" w:rsidRPr="00815A99" w:rsidRDefault="00F94C86" w:rsidP="00141585">
      <w:pPr>
        <w:pStyle w:val="NoSpacing"/>
        <w:numPr>
          <w:ilvl w:val="1"/>
          <w:numId w:val="1"/>
        </w:numPr>
        <w:ind w:left="0" w:firstLine="0"/>
        <w:contextualSpacing/>
        <w:rPr>
          <w:bCs/>
          <w:sz w:val="24"/>
          <w:szCs w:val="24"/>
          <w:highlight w:val="yellow"/>
        </w:rPr>
      </w:pPr>
      <w:r w:rsidRPr="00815A99">
        <w:rPr>
          <w:sz w:val="24"/>
          <w:szCs w:val="24"/>
          <w:highlight w:val="yellow"/>
        </w:rPr>
        <w:t xml:space="preserve">Run a </w:t>
      </w:r>
      <w:r w:rsidRPr="00815A99">
        <w:rPr>
          <w:b/>
          <w:bCs/>
          <w:sz w:val="24"/>
          <w:szCs w:val="24"/>
          <w:highlight w:val="yellow"/>
        </w:rPr>
        <w:t>Cap Scan</w:t>
      </w:r>
      <w:r w:rsidRPr="00815A99">
        <w:rPr>
          <w:sz w:val="24"/>
          <w:szCs w:val="24"/>
          <w:highlight w:val="yellow"/>
        </w:rPr>
        <w:t xml:space="preserve"> to select </w:t>
      </w:r>
      <w:r w:rsidR="00815A99" w:rsidRPr="00815A99">
        <w:rPr>
          <w:sz w:val="24"/>
          <w:szCs w:val="24"/>
          <w:highlight w:val="yellow"/>
        </w:rPr>
        <w:t xml:space="preserve">the </w:t>
      </w:r>
      <w:r w:rsidRPr="00815A99">
        <w:rPr>
          <w:sz w:val="24"/>
          <w:szCs w:val="24"/>
          <w:highlight w:val="yellow"/>
        </w:rPr>
        <w:t xml:space="preserve">appropriate LED </w:t>
      </w:r>
      <w:r w:rsidR="00815A99" w:rsidRPr="00815A99">
        <w:rPr>
          <w:sz w:val="24"/>
          <w:szCs w:val="24"/>
          <w:highlight w:val="yellow"/>
        </w:rPr>
        <w:t>(</w:t>
      </w:r>
      <w:r w:rsidRPr="00815A99">
        <w:rPr>
          <w:sz w:val="24"/>
          <w:szCs w:val="24"/>
          <w:highlight w:val="yellow"/>
        </w:rPr>
        <w:t>20</w:t>
      </w:r>
      <w:r w:rsidR="00141585" w:rsidRPr="00815A99">
        <w:rPr>
          <w:sz w:val="24"/>
          <w:szCs w:val="24"/>
          <w:highlight w:val="yellow"/>
        </w:rPr>
        <w:t>%</w:t>
      </w:r>
      <w:r w:rsidRPr="00815A99">
        <w:rPr>
          <w:sz w:val="24"/>
          <w:szCs w:val="24"/>
          <w:highlight w:val="yellow"/>
        </w:rPr>
        <w:t xml:space="preserve"> LED </w:t>
      </w:r>
      <w:r w:rsidR="007649C7" w:rsidRPr="00815A99">
        <w:rPr>
          <w:sz w:val="24"/>
          <w:szCs w:val="24"/>
          <w:highlight w:val="yellow"/>
        </w:rPr>
        <w:t>(</w:t>
      </w:r>
      <w:r w:rsidRPr="00815A99">
        <w:rPr>
          <w:sz w:val="24"/>
          <w:szCs w:val="24"/>
          <w:highlight w:val="yellow"/>
        </w:rPr>
        <w:t>preset</w:t>
      </w:r>
      <w:r w:rsidR="007649C7" w:rsidRPr="00815A99">
        <w:rPr>
          <w:sz w:val="24"/>
          <w:szCs w:val="24"/>
          <w:highlight w:val="yellow"/>
        </w:rPr>
        <w:t>)</w:t>
      </w:r>
      <w:r w:rsidR="00815A99" w:rsidRPr="00815A99">
        <w:rPr>
          <w:sz w:val="24"/>
          <w:szCs w:val="24"/>
          <w:highlight w:val="yellow"/>
        </w:rPr>
        <w:t xml:space="preserve">) </w:t>
      </w:r>
      <w:r w:rsidRPr="00815A99">
        <w:rPr>
          <w:sz w:val="24"/>
          <w:szCs w:val="24"/>
          <w:highlight w:val="yellow"/>
        </w:rPr>
        <w:t xml:space="preserve">and adjust between 200 and 2000 fluorescence units for labeled MST. </w:t>
      </w:r>
      <w:r w:rsidRPr="00815A99">
        <w:rPr>
          <w:b/>
          <w:bCs/>
          <w:sz w:val="24"/>
          <w:szCs w:val="24"/>
          <w:highlight w:val="yellow"/>
        </w:rPr>
        <w:t xml:space="preserve">Cap </w:t>
      </w:r>
      <w:r w:rsidR="00232E11" w:rsidRPr="00815A99">
        <w:rPr>
          <w:b/>
          <w:bCs/>
          <w:sz w:val="24"/>
          <w:szCs w:val="24"/>
          <w:highlight w:val="yellow"/>
        </w:rPr>
        <w:t>S</w:t>
      </w:r>
      <w:r w:rsidRPr="00815A99">
        <w:rPr>
          <w:b/>
          <w:bCs/>
          <w:sz w:val="24"/>
          <w:szCs w:val="24"/>
          <w:highlight w:val="yellow"/>
        </w:rPr>
        <w:t>cans</w:t>
      </w:r>
      <w:r w:rsidRPr="00815A99">
        <w:rPr>
          <w:sz w:val="24"/>
          <w:szCs w:val="24"/>
          <w:highlight w:val="yellow"/>
        </w:rPr>
        <w:t xml:space="preserve"> should show uniform rounded bell</w:t>
      </w:r>
      <w:r w:rsidR="00903A74" w:rsidRPr="00815A99">
        <w:rPr>
          <w:sz w:val="24"/>
          <w:szCs w:val="24"/>
          <w:highlight w:val="yellow"/>
        </w:rPr>
        <w:t>-</w:t>
      </w:r>
      <w:r w:rsidRPr="00815A99">
        <w:rPr>
          <w:sz w:val="24"/>
          <w:szCs w:val="24"/>
          <w:highlight w:val="yellow"/>
        </w:rPr>
        <w:t>shaped peaks.</w:t>
      </w:r>
    </w:p>
    <w:p w14:paraId="619CBFA9" w14:textId="77777777" w:rsidR="00815A99" w:rsidRPr="00815A99" w:rsidRDefault="00815A99" w:rsidP="00815A99">
      <w:pPr>
        <w:pStyle w:val="NoSpacing"/>
        <w:contextualSpacing/>
        <w:rPr>
          <w:bCs/>
          <w:sz w:val="24"/>
          <w:szCs w:val="24"/>
          <w:highlight w:val="yellow"/>
        </w:rPr>
      </w:pPr>
    </w:p>
    <w:p w14:paraId="406875BC" w14:textId="45625824" w:rsidR="00F94C86" w:rsidRPr="00815A99" w:rsidRDefault="00F94C86" w:rsidP="00141585">
      <w:pPr>
        <w:pStyle w:val="NoSpacing"/>
        <w:numPr>
          <w:ilvl w:val="1"/>
          <w:numId w:val="1"/>
        </w:numPr>
        <w:ind w:left="0" w:firstLine="0"/>
        <w:contextualSpacing/>
        <w:rPr>
          <w:bCs/>
          <w:sz w:val="24"/>
          <w:szCs w:val="24"/>
          <w:highlight w:val="yellow"/>
        </w:rPr>
      </w:pPr>
      <w:r w:rsidRPr="00815A99">
        <w:rPr>
          <w:sz w:val="24"/>
          <w:szCs w:val="24"/>
          <w:highlight w:val="yellow"/>
        </w:rPr>
        <w:t xml:space="preserve">Select a range of MST powers and enter values for each to test for </w:t>
      </w:r>
      <w:r w:rsidR="00815A99" w:rsidRPr="00815A99">
        <w:rPr>
          <w:sz w:val="24"/>
          <w:szCs w:val="24"/>
          <w:highlight w:val="yellow"/>
        </w:rPr>
        <w:t xml:space="preserve">the </w:t>
      </w:r>
      <w:r w:rsidRPr="00815A99">
        <w:rPr>
          <w:sz w:val="24"/>
          <w:szCs w:val="24"/>
          <w:highlight w:val="yellow"/>
        </w:rPr>
        <w:t xml:space="preserve">most robust binding fit and hit </w:t>
      </w:r>
      <w:r w:rsidRPr="00815A99">
        <w:rPr>
          <w:b/>
          <w:bCs/>
          <w:sz w:val="24"/>
          <w:szCs w:val="24"/>
          <w:highlight w:val="yellow"/>
        </w:rPr>
        <w:t>Start Cap Scan + Measurement</w:t>
      </w:r>
      <w:r w:rsidRPr="00815A99">
        <w:rPr>
          <w:sz w:val="24"/>
          <w:szCs w:val="24"/>
          <w:highlight w:val="yellow"/>
        </w:rPr>
        <w:t>, scanning different values to determine best operating conditions for given interaction being tested.</w:t>
      </w:r>
    </w:p>
    <w:p w14:paraId="0A1D7F41" w14:textId="77777777" w:rsidR="00815A99" w:rsidRPr="00815A99" w:rsidRDefault="00815A99" w:rsidP="00815A99">
      <w:pPr>
        <w:pStyle w:val="NoSpacing"/>
        <w:contextualSpacing/>
        <w:rPr>
          <w:bCs/>
          <w:sz w:val="24"/>
          <w:szCs w:val="24"/>
          <w:highlight w:val="yellow"/>
        </w:rPr>
      </w:pPr>
    </w:p>
    <w:p w14:paraId="02798C03" w14:textId="7EE72F00" w:rsidR="00F94C86" w:rsidRPr="00815A99" w:rsidRDefault="00F94C86" w:rsidP="00141585">
      <w:pPr>
        <w:pStyle w:val="NoSpacing"/>
        <w:numPr>
          <w:ilvl w:val="1"/>
          <w:numId w:val="1"/>
        </w:numPr>
        <w:ind w:left="0" w:firstLine="0"/>
        <w:contextualSpacing/>
        <w:rPr>
          <w:bCs/>
          <w:sz w:val="24"/>
          <w:szCs w:val="24"/>
        </w:rPr>
      </w:pPr>
      <w:r w:rsidRPr="00815A99">
        <w:rPr>
          <w:sz w:val="24"/>
          <w:szCs w:val="24"/>
        </w:rPr>
        <w:t xml:space="preserve">Determine </w:t>
      </w:r>
      <w:r w:rsidR="00815A99" w:rsidRPr="00815A99">
        <w:rPr>
          <w:sz w:val="24"/>
          <w:szCs w:val="24"/>
        </w:rPr>
        <w:t xml:space="preserve">the </w:t>
      </w:r>
      <w:r w:rsidRPr="00815A99">
        <w:rPr>
          <w:sz w:val="24"/>
          <w:szCs w:val="24"/>
        </w:rPr>
        <w:t xml:space="preserve">MST power with </w:t>
      </w:r>
      <w:r w:rsidR="00815A99" w:rsidRPr="00815A99">
        <w:rPr>
          <w:sz w:val="24"/>
          <w:szCs w:val="24"/>
        </w:rPr>
        <w:t xml:space="preserve">a </w:t>
      </w:r>
      <w:r w:rsidRPr="00815A99">
        <w:rPr>
          <w:sz w:val="24"/>
          <w:szCs w:val="24"/>
        </w:rPr>
        <w:t xml:space="preserve">best fit using </w:t>
      </w:r>
      <w:r w:rsidR="00815A99" w:rsidRPr="00815A99">
        <w:rPr>
          <w:sz w:val="24"/>
          <w:szCs w:val="24"/>
        </w:rPr>
        <w:t>the analysis software and the</w:t>
      </w:r>
      <w:r w:rsidRPr="00815A99">
        <w:rPr>
          <w:sz w:val="24"/>
          <w:szCs w:val="24"/>
        </w:rPr>
        <w:t xml:space="preserve"> preset for thermophoresis with </w:t>
      </w:r>
      <w:proofErr w:type="spellStart"/>
      <w:r w:rsidR="007C3E5B">
        <w:rPr>
          <w:sz w:val="24"/>
          <w:szCs w:val="24"/>
        </w:rPr>
        <w:t>Tjump</w:t>
      </w:r>
      <w:proofErr w:type="spellEnd"/>
      <w:r w:rsidRPr="00815A99">
        <w:rPr>
          <w:sz w:val="24"/>
          <w:szCs w:val="24"/>
        </w:rPr>
        <w:t xml:space="preserve">. Analyze fits according to most fluorescence separation between lowest and highest concentration as compared </w:t>
      </w:r>
      <w:r w:rsidR="00815A99" w:rsidRPr="00815A99">
        <w:rPr>
          <w:sz w:val="24"/>
          <w:szCs w:val="24"/>
        </w:rPr>
        <w:t>to the</w:t>
      </w:r>
      <w:r w:rsidRPr="00815A99">
        <w:rPr>
          <w:sz w:val="24"/>
          <w:szCs w:val="24"/>
        </w:rPr>
        <w:t xml:space="preserve"> MST power with best fit and select </w:t>
      </w:r>
      <w:r w:rsidR="00815A99" w:rsidRPr="00815A99">
        <w:rPr>
          <w:sz w:val="24"/>
          <w:szCs w:val="24"/>
        </w:rPr>
        <w:t xml:space="preserve">the </w:t>
      </w:r>
      <w:r w:rsidRPr="00815A99">
        <w:rPr>
          <w:sz w:val="24"/>
          <w:szCs w:val="24"/>
        </w:rPr>
        <w:t>MST power for replicate trials.</w:t>
      </w:r>
    </w:p>
    <w:p w14:paraId="6824EC4C" w14:textId="77777777" w:rsidR="00815A99" w:rsidRPr="00815A99" w:rsidRDefault="00815A99" w:rsidP="00815A99">
      <w:pPr>
        <w:pStyle w:val="NoSpacing"/>
        <w:contextualSpacing/>
        <w:rPr>
          <w:bCs/>
          <w:sz w:val="24"/>
          <w:szCs w:val="24"/>
        </w:rPr>
      </w:pPr>
    </w:p>
    <w:p w14:paraId="0BFD009F" w14:textId="6DC093D2" w:rsidR="00F94C86" w:rsidRPr="00815A99" w:rsidRDefault="00F94C86" w:rsidP="00141585">
      <w:pPr>
        <w:pStyle w:val="NoSpacing"/>
        <w:numPr>
          <w:ilvl w:val="1"/>
          <w:numId w:val="1"/>
        </w:numPr>
        <w:ind w:left="0" w:firstLine="0"/>
        <w:contextualSpacing/>
        <w:rPr>
          <w:bCs/>
          <w:sz w:val="24"/>
          <w:szCs w:val="24"/>
        </w:rPr>
      </w:pPr>
      <w:r w:rsidRPr="00815A99">
        <w:rPr>
          <w:sz w:val="24"/>
          <w:szCs w:val="24"/>
        </w:rPr>
        <w:t xml:space="preserve">Determine whether photobleaching has occurred between first and second run by going to </w:t>
      </w:r>
      <w:r w:rsidR="00815A99" w:rsidRPr="00815A99">
        <w:rPr>
          <w:sz w:val="24"/>
          <w:szCs w:val="24"/>
        </w:rPr>
        <w:t>the</w:t>
      </w:r>
      <w:r w:rsidRPr="00815A99">
        <w:rPr>
          <w:sz w:val="24"/>
          <w:szCs w:val="24"/>
        </w:rPr>
        <w:t xml:space="preserve"> </w:t>
      </w:r>
      <w:r w:rsidR="00815A99" w:rsidRPr="00815A99">
        <w:rPr>
          <w:sz w:val="24"/>
          <w:szCs w:val="24"/>
        </w:rPr>
        <w:t xml:space="preserve">analysis software </w:t>
      </w:r>
      <w:r w:rsidRPr="00815A99">
        <w:rPr>
          <w:sz w:val="24"/>
          <w:szCs w:val="24"/>
        </w:rPr>
        <w:t xml:space="preserve">and switching </w:t>
      </w:r>
      <w:r w:rsidR="00815A99" w:rsidRPr="00815A99">
        <w:rPr>
          <w:sz w:val="24"/>
          <w:szCs w:val="24"/>
        </w:rPr>
        <w:t xml:space="preserve">the </w:t>
      </w:r>
      <w:r w:rsidRPr="00815A99">
        <w:rPr>
          <w:sz w:val="24"/>
          <w:szCs w:val="24"/>
        </w:rPr>
        <w:t>analysis to expert mode. Next, select fluorescence instead of thermophoresis for analysis. Select expert mode and then photobleaching.</w:t>
      </w:r>
    </w:p>
    <w:p w14:paraId="040D89B7" w14:textId="77777777" w:rsidR="00F94C86" w:rsidRPr="00815A99" w:rsidRDefault="00F94C86" w:rsidP="00141585">
      <w:pPr>
        <w:pStyle w:val="NoSpacing"/>
        <w:contextualSpacing/>
        <w:rPr>
          <w:b/>
          <w:sz w:val="24"/>
          <w:szCs w:val="24"/>
          <w:highlight w:val="yellow"/>
        </w:rPr>
      </w:pPr>
      <w:bookmarkStart w:id="1" w:name="OLE_LINK1"/>
    </w:p>
    <w:p w14:paraId="1668F390" w14:textId="540EAF6C" w:rsidR="00F94C86" w:rsidRPr="00815A99" w:rsidRDefault="00F94C86" w:rsidP="00141585">
      <w:pPr>
        <w:pStyle w:val="NoSpacing"/>
        <w:numPr>
          <w:ilvl w:val="0"/>
          <w:numId w:val="1"/>
        </w:numPr>
        <w:ind w:left="0" w:firstLine="0"/>
        <w:contextualSpacing/>
        <w:rPr>
          <w:b/>
          <w:sz w:val="24"/>
          <w:szCs w:val="24"/>
          <w:highlight w:val="yellow"/>
        </w:rPr>
      </w:pPr>
      <w:r w:rsidRPr="00815A99">
        <w:rPr>
          <w:b/>
          <w:sz w:val="24"/>
          <w:szCs w:val="24"/>
          <w:highlight w:val="yellow"/>
        </w:rPr>
        <w:t xml:space="preserve">Preparation of </w:t>
      </w:r>
      <w:r w:rsidR="00815A99" w:rsidRPr="00815A99">
        <w:rPr>
          <w:b/>
          <w:sz w:val="24"/>
          <w:szCs w:val="24"/>
          <w:highlight w:val="yellow"/>
        </w:rPr>
        <w:t xml:space="preserve">samples for labeled </w:t>
      </w:r>
      <w:r w:rsidRPr="00815A99">
        <w:rPr>
          <w:b/>
          <w:sz w:val="24"/>
          <w:szCs w:val="24"/>
          <w:highlight w:val="yellow"/>
        </w:rPr>
        <w:t>MST</w:t>
      </w:r>
    </w:p>
    <w:p w14:paraId="56F679A2" w14:textId="77777777" w:rsidR="00815A99" w:rsidRPr="00815A99" w:rsidRDefault="00815A99" w:rsidP="00815A99">
      <w:pPr>
        <w:pStyle w:val="NoSpacing"/>
        <w:contextualSpacing/>
        <w:rPr>
          <w:b/>
          <w:sz w:val="24"/>
          <w:szCs w:val="24"/>
          <w:highlight w:val="yellow"/>
        </w:rPr>
      </w:pPr>
    </w:p>
    <w:p w14:paraId="53548779" w14:textId="06B3B88F"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Bring </w:t>
      </w:r>
      <w:r w:rsidR="00815A99" w:rsidRPr="00815A99">
        <w:rPr>
          <w:sz w:val="24"/>
          <w:szCs w:val="24"/>
          <w:highlight w:val="yellow"/>
        </w:rPr>
        <w:t xml:space="preserve">the </w:t>
      </w:r>
      <w:r w:rsidRPr="00815A99">
        <w:rPr>
          <w:color w:val="000000" w:themeColor="text1"/>
          <w:sz w:val="24"/>
          <w:szCs w:val="24"/>
          <w:highlight w:val="yellow"/>
        </w:rPr>
        <w:t>His</w:t>
      </w:r>
      <w:r w:rsidRPr="00815A99">
        <w:rPr>
          <w:color w:val="000000" w:themeColor="text1"/>
          <w:sz w:val="24"/>
          <w:szCs w:val="24"/>
          <w:highlight w:val="yellow"/>
          <w:vertAlign w:val="subscript"/>
        </w:rPr>
        <w:t>8</w:t>
      </w:r>
      <w:r w:rsidRPr="00815A99">
        <w:rPr>
          <w:color w:val="000000" w:themeColor="text1"/>
          <w:sz w:val="24"/>
          <w:szCs w:val="24"/>
          <w:highlight w:val="yellow"/>
        </w:rPr>
        <w:t xml:space="preserve"> FYVE domain </w:t>
      </w:r>
      <w:r w:rsidR="00815A99" w:rsidRPr="00815A99">
        <w:rPr>
          <w:color w:val="000000" w:themeColor="text1"/>
          <w:sz w:val="24"/>
          <w:szCs w:val="24"/>
          <w:highlight w:val="yellow"/>
        </w:rPr>
        <w:t xml:space="preserve">solution </w:t>
      </w:r>
      <w:r w:rsidRPr="00815A99">
        <w:rPr>
          <w:sz w:val="24"/>
          <w:szCs w:val="24"/>
          <w:highlight w:val="yellow"/>
        </w:rPr>
        <w:t xml:space="preserve">to a concentration of 200 nM in PBS without </w:t>
      </w:r>
      <w:r w:rsidR="00815A99" w:rsidRPr="00815A99">
        <w:rPr>
          <w:sz w:val="24"/>
          <w:szCs w:val="24"/>
          <w:highlight w:val="yellow"/>
        </w:rPr>
        <w:t>T</w:t>
      </w:r>
      <w:r w:rsidRPr="00815A99">
        <w:rPr>
          <w:sz w:val="24"/>
          <w:szCs w:val="24"/>
          <w:highlight w:val="yellow"/>
        </w:rPr>
        <w:t>ween.</w:t>
      </w:r>
    </w:p>
    <w:p w14:paraId="37BBFFCB" w14:textId="77777777" w:rsidR="00815A99" w:rsidRPr="00815A99" w:rsidRDefault="00815A99" w:rsidP="00815A99">
      <w:pPr>
        <w:pStyle w:val="NoSpacing"/>
        <w:contextualSpacing/>
        <w:rPr>
          <w:sz w:val="24"/>
          <w:szCs w:val="24"/>
          <w:highlight w:val="yellow"/>
        </w:rPr>
      </w:pPr>
    </w:p>
    <w:p w14:paraId="6CDE0DB0" w14:textId="59D82A75"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lastRenderedPageBreak/>
        <w:t xml:space="preserve">Bring </w:t>
      </w:r>
      <w:r w:rsidR="00815A99" w:rsidRPr="00815A99">
        <w:rPr>
          <w:sz w:val="24"/>
          <w:szCs w:val="24"/>
          <w:highlight w:val="yellow"/>
        </w:rPr>
        <w:t xml:space="preserve">the </w:t>
      </w:r>
      <w:r w:rsidRPr="00815A99">
        <w:rPr>
          <w:sz w:val="24"/>
          <w:szCs w:val="24"/>
          <w:highlight w:val="yellow"/>
        </w:rPr>
        <w:t>NTA-</w:t>
      </w:r>
      <w:proofErr w:type="spellStart"/>
      <w:r w:rsidRPr="00815A99">
        <w:rPr>
          <w:sz w:val="24"/>
          <w:szCs w:val="24"/>
          <w:highlight w:val="yellow"/>
        </w:rPr>
        <w:t>Atto</w:t>
      </w:r>
      <w:proofErr w:type="spellEnd"/>
      <w:r w:rsidRPr="00815A99">
        <w:rPr>
          <w:sz w:val="24"/>
          <w:szCs w:val="24"/>
          <w:highlight w:val="yellow"/>
        </w:rPr>
        <w:t xml:space="preserve"> 647 dye to 100 nM in PBS without </w:t>
      </w:r>
      <w:r w:rsidR="00815A99" w:rsidRPr="00815A99">
        <w:rPr>
          <w:sz w:val="24"/>
          <w:szCs w:val="24"/>
          <w:highlight w:val="yellow"/>
        </w:rPr>
        <w:t>T</w:t>
      </w:r>
      <w:r w:rsidRPr="00815A99">
        <w:rPr>
          <w:sz w:val="24"/>
          <w:szCs w:val="24"/>
          <w:highlight w:val="yellow"/>
        </w:rPr>
        <w:t>ween.</w:t>
      </w:r>
    </w:p>
    <w:p w14:paraId="3F0D8584" w14:textId="77777777" w:rsidR="00815A99" w:rsidRPr="00815A99" w:rsidRDefault="00815A99" w:rsidP="00815A99">
      <w:pPr>
        <w:pStyle w:val="NoSpacing"/>
        <w:contextualSpacing/>
        <w:rPr>
          <w:sz w:val="24"/>
          <w:szCs w:val="24"/>
          <w:highlight w:val="yellow"/>
        </w:rPr>
      </w:pPr>
    </w:p>
    <w:p w14:paraId="1DC005E3" w14:textId="6472128E"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Mix </w:t>
      </w:r>
      <w:r w:rsidR="00815A99" w:rsidRPr="00815A99">
        <w:rPr>
          <w:sz w:val="24"/>
          <w:szCs w:val="24"/>
          <w:highlight w:val="yellow"/>
        </w:rPr>
        <w:t xml:space="preserve">the </w:t>
      </w:r>
      <w:r w:rsidRPr="00815A99">
        <w:rPr>
          <w:sz w:val="24"/>
          <w:szCs w:val="24"/>
          <w:highlight w:val="yellow"/>
        </w:rPr>
        <w:t xml:space="preserve">FYVE </w:t>
      </w:r>
      <w:r w:rsidRPr="00815A99">
        <w:rPr>
          <w:color w:val="000000" w:themeColor="text1"/>
          <w:sz w:val="24"/>
          <w:szCs w:val="24"/>
          <w:highlight w:val="yellow"/>
        </w:rPr>
        <w:t xml:space="preserve">domain </w:t>
      </w:r>
      <w:r w:rsidRPr="00815A99">
        <w:rPr>
          <w:sz w:val="24"/>
          <w:szCs w:val="24"/>
          <w:highlight w:val="yellow"/>
        </w:rPr>
        <w:t>and NTA-</w:t>
      </w:r>
      <w:proofErr w:type="spellStart"/>
      <w:r w:rsidRPr="00815A99">
        <w:rPr>
          <w:sz w:val="24"/>
          <w:szCs w:val="24"/>
          <w:highlight w:val="yellow"/>
        </w:rPr>
        <w:t>Atto</w:t>
      </w:r>
      <w:proofErr w:type="spellEnd"/>
      <w:r w:rsidRPr="00815A99">
        <w:rPr>
          <w:sz w:val="24"/>
          <w:szCs w:val="24"/>
          <w:highlight w:val="yellow"/>
        </w:rPr>
        <w:t xml:space="preserve"> 647 dye at a 1:1 volumetric ratio and allow to sit at room temperature covered from light for 30 </w:t>
      </w:r>
      <w:r w:rsidR="00232E11" w:rsidRPr="00815A99">
        <w:rPr>
          <w:sz w:val="24"/>
          <w:szCs w:val="24"/>
          <w:highlight w:val="yellow"/>
        </w:rPr>
        <w:t>min</w:t>
      </w:r>
      <w:r w:rsidRPr="00815A99">
        <w:rPr>
          <w:sz w:val="24"/>
          <w:szCs w:val="24"/>
          <w:highlight w:val="yellow"/>
        </w:rPr>
        <w:t>.</w:t>
      </w:r>
    </w:p>
    <w:p w14:paraId="073ECE58" w14:textId="77777777" w:rsidR="00815A99" w:rsidRPr="00815A99" w:rsidRDefault="00815A99" w:rsidP="00815A99">
      <w:pPr>
        <w:pStyle w:val="NoSpacing"/>
        <w:contextualSpacing/>
        <w:rPr>
          <w:sz w:val="24"/>
          <w:szCs w:val="24"/>
          <w:highlight w:val="yellow"/>
        </w:rPr>
      </w:pPr>
    </w:p>
    <w:p w14:paraId="6AAE8D22" w14:textId="3CB4B408" w:rsidR="00F94C86" w:rsidRPr="00815A99" w:rsidRDefault="00340E53" w:rsidP="00141585">
      <w:pPr>
        <w:pStyle w:val="NoSpacing"/>
        <w:numPr>
          <w:ilvl w:val="1"/>
          <w:numId w:val="1"/>
        </w:numPr>
        <w:ind w:left="0" w:firstLine="0"/>
        <w:contextualSpacing/>
        <w:rPr>
          <w:sz w:val="24"/>
          <w:szCs w:val="24"/>
          <w:highlight w:val="yellow"/>
        </w:rPr>
      </w:pPr>
      <w:r w:rsidRPr="00815A99">
        <w:rPr>
          <w:sz w:val="24"/>
          <w:szCs w:val="24"/>
          <w:highlight w:val="yellow"/>
        </w:rPr>
        <w:t>Centrifuge mixture of NTA-</w:t>
      </w:r>
      <w:proofErr w:type="spellStart"/>
      <w:r w:rsidRPr="00815A99">
        <w:rPr>
          <w:sz w:val="24"/>
          <w:szCs w:val="24"/>
          <w:highlight w:val="yellow"/>
        </w:rPr>
        <w:t>Atto</w:t>
      </w:r>
      <w:proofErr w:type="spellEnd"/>
      <w:r w:rsidRPr="00815A99">
        <w:rPr>
          <w:sz w:val="24"/>
          <w:szCs w:val="24"/>
          <w:highlight w:val="yellow"/>
        </w:rPr>
        <w:t xml:space="preserve"> 647 N dye and protein for 10 min in a dark room using a tabletop centrifuge at approximately 8</w:t>
      </w:r>
      <w:r w:rsidR="00815A99" w:rsidRPr="00815A99">
        <w:rPr>
          <w:sz w:val="24"/>
          <w:szCs w:val="24"/>
          <w:highlight w:val="yellow"/>
        </w:rPr>
        <w:t>,</w:t>
      </w:r>
      <w:r w:rsidRPr="00815A99">
        <w:rPr>
          <w:sz w:val="24"/>
          <w:szCs w:val="24"/>
          <w:highlight w:val="yellow"/>
        </w:rPr>
        <w:t xml:space="preserve">161 x </w:t>
      </w:r>
      <w:r w:rsidRPr="00815A99">
        <w:rPr>
          <w:i/>
          <w:iCs/>
          <w:sz w:val="24"/>
          <w:szCs w:val="24"/>
          <w:highlight w:val="yellow"/>
        </w:rPr>
        <w:t>g</w:t>
      </w:r>
      <w:r w:rsidR="00F94C86" w:rsidRPr="00815A99">
        <w:rPr>
          <w:sz w:val="24"/>
          <w:szCs w:val="24"/>
          <w:highlight w:val="yellow"/>
        </w:rPr>
        <w:t xml:space="preserve">. </w:t>
      </w:r>
    </w:p>
    <w:p w14:paraId="6D752FE2" w14:textId="77777777" w:rsidR="00815A99" w:rsidRPr="00815A99" w:rsidRDefault="00815A99" w:rsidP="00815A99">
      <w:pPr>
        <w:pStyle w:val="NoSpacing"/>
        <w:contextualSpacing/>
        <w:rPr>
          <w:sz w:val="24"/>
          <w:szCs w:val="24"/>
          <w:highlight w:val="yellow"/>
        </w:rPr>
      </w:pPr>
    </w:p>
    <w:p w14:paraId="45694FFB" w14:textId="0D752145"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Store mixture at 4</w:t>
      </w:r>
      <w:r w:rsidR="00232E11" w:rsidRPr="00815A99">
        <w:rPr>
          <w:sz w:val="24"/>
          <w:szCs w:val="24"/>
          <w:highlight w:val="yellow"/>
        </w:rPr>
        <w:t xml:space="preserve"> </w:t>
      </w:r>
      <w:r w:rsidRPr="00815A99">
        <w:rPr>
          <w:sz w:val="24"/>
          <w:szCs w:val="24"/>
          <w:highlight w:val="yellow"/>
        </w:rPr>
        <w:t xml:space="preserve">°C </w:t>
      </w:r>
      <w:r w:rsidR="00815A99" w:rsidRPr="00815A99">
        <w:rPr>
          <w:sz w:val="24"/>
          <w:szCs w:val="24"/>
          <w:highlight w:val="yellow"/>
        </w:rPr>
        <w:t>after the</w:t>
      </w:r>
      <w:r w:rsidRPr="00815A99">
        <w:rPr>
          <w:sz w:val="24"/>
          <w:szCs w:val="24"/>
          <w:highlight w:val="yellow"/>
        </w:rPr>
        <w:t xml:space="preserve"> experiment or on ice during </w:t>
      </w:r>
      <w:r w:rsidR="00815A99" w:rsidRPr="00815A99">
        <w:rPr>
          <w:sz w:val="24"/>
          <w:szCs w:val="24"/>
          <w:highlight w:val="yellow"/>
        </w:rPr>
        <w:t xml:space="preserve">the </w:t>
      </w:r>
      <w:r w:rsidRPr="00815A99">
        <w:rPr>
          <w:sz w:val="24"/>
          <w:szCs w:val="24"/>
          <w:highlight w:val="yellow"/>
        </w:rPr>
        <w:t>experiment for reuse within a few hours if needed in order to keep protein from denaturing.</w:t>
      </w:r>
      <w:r w:rsidR="00B5011D" w:rsidRPr="00815A99">
        <w:rPr>
          <w:sz w:val="24"/>
          <w:szCs w:val="24"/>
          <w:highlight w:val="yellow"/>
        </w:rPr>
        <w:t xml:space="preserve"> </w:t>
      </w:r>
    </w:p>
    <w:p w14:paraId="618A0F8F" w14:textId="77777777" w:rsidR="00815A99" w:rsidRPr="00815A99" w:rsidRDefault="00815A99" w:rsidP="00815A99">
      <w:pPr>
        <w:pStyle w:val="NoSpacing"/>
        <w:contextualSpacing/>
        <w:rPr>
          <w:sz w:val="24"/>
          <w:szCs w:val="24"/>
          <w:highlight w:val="yellow"/>
        </w:rPr>
      </w:pPr>
    </w:p>
    <w:p w14:paraId="742E28F9" w14:textId="5FDF503B" w:rsidR="00F94C86" w:rsidRPr="00815A99" w:rsidRDefault="00F94C86" w:rsidP="00141585">
      <w:pPr>
        <w:pStyle w:val="NoSpacing"/>
        <w:numPr>
          <w:ilvl w:val="1"/>
          <w:numId w:val="1"/>
        </w:numPr>
        <w:ind w:left="0" w:firstLine="0"/>
        <w:contextualSpacing/>
        <w:rPr>
          <w:sz w:val="24"/>
          <w:szCs w:val="24"/>
        </w:rPr>
      </w:pPr>
      <w:r w:rsidRPr="00815A99">
        <w:rPr>
          <w:sz w:val="24"/>
          <w:szCs w:val="24"/>
        </w:rPr>
        <w:t xml:space="preserve">Use </w:t>
      </w:r>
      <w:r w:rsidR="00815A99" w:rsidRPr="00815A99">
        <w:rPr>
          <w:sz w:val="24"/>
          <w:szCs w:val="24"/>
        </w:rPr>
        <w:t xml:space="preserve">the </w:t>
      </w:r>
      <w:r w:rsidRPr="00815A99">
        <w:rPr>
          <w:sz w:val="24"/>
          <w:szCs w:val="24"/>
        </w:rPr>
        <w:t>NT concentration finder to determine concentration range needed for titration.</w:t>
      </w:r>
    </w:p>
    <w:p w14:paraId="1515E1F2" w14:textId="77777777" w:rsidR="00815A99" w:rsidRPr="00815A99" w:rsidRDefault="00815A99" w:rsidP="00815A99">
      <w:pPr>
        <w:pStyle w:val="NoSpacing"/>
        <w:contextualSpacing/>
        <w:rPr>
          <w:sz w:val="24"/>
          <w:szCs w:val="24"/>
        </w:rPr>
      </w:pPr>
    </w:p>
    <w:p w14:paraId="29E6BBAA" w14:textId="0490D28D" w:rsidR="00F94C86" w:rsidRPr="00815A99" w:rsidRDefault="00F94C86" w:rsidP="00141585">
      <w:pPr>
        <w:pStyle w:val="NoSpacing"/>
        <w:numPr>
          <w:ilvl w:val="1"/>
          <w:numId w:val="1"/>
        </w:numPr>
        <w:ind w:left="0" w:firstLine="0"/>
        <w:contextualSpacing/>
        <w:rPr>
          <w:sz w:val="24"/>
          <w:szCs w:val="24"/>
        </w:rPr>
      </w:pPr>
      <w:r w:rsidRPr="00815A99">
        <w:rPr>
          <w:sz w:val="24"/>
          <w:szCs w:val="24"/>
        </w:rPr>
        <w:t>Bring Di-C8 PI3P to appropriate maximum concentration in water.</w:t>
      </w:r>
    </w:p>
    <w:p w14:paraId="42EA0C1E" w14:textId="77777777" w:rsidR="00815A99" w:rsidRPr="00815A99" w:rsidRDefault="00815A99" w:rsidP="00815A99">
      <w:pPr>
        <w:pStyle w:val="NoSpacing"/>
        <w:contextualSpacing/>
        <w:rPr>
          <w:sz w:val="24"/>
          <w:szCs w:val="24"/>
        </w:rPr>
      </w:pPr>
    </w:p>
    <w:p w14:paraId="13BA2F1E" w14:textId="7A0EB8B6" w:rsidR="00F94C86" w:rsidRPr="00815A99" w:rsidRDefault="00F94C86" w:rsidP="00141585">
      <w:pPr>
        <w:pStyle w:val="NoSpacing"/>
        <w:numPr>
          <w:ilvl w:val="1"/>
          <w:numId w:val="1"/>
        </w:numPr>
        <w:ind w:left="0" w:firstLine="0"/>
        <w:contextualSpacing/>
        <w:rPr>
          <w:sz w:val="24"/>
          <w:szCs w:val="24"/>
        </w:rPr>
      </w:pPr>
      <w:r w:rsidRPr="00815A99">
        <w:rPr>
          <w:sz w:val="24"/>
          <w:szCs w:val="24"/>
        </w:rPr>
        <w:t xml:space="preserve">Titrate the analyte using </w:t>
      </w:r>
      <w:r w:rsidR="00815A99" w:rsidRPr="00815A99">
        <w:rPr>
          <w:sz w:val="24"/>
          <w:szCs w:val="24"/>
        </w:rPr>
        <w:t xml:space="preserve">a </w:t>
      </w:r>
      <w:r w:rsidRPr="00815A99">
        <w:rPr>
          <w:sz w:val="24"/>
          <w:szCs w:val="24"/>
        </w:rPr>
        <w:t xml:space="preserve">1:1 serial dilution in PBS buffer for 16 concentrations based on </w:t>
      </w:r>
      <w:r w:rsidR="00815A99" w:rsidRPr="00815A99">
        <w:rPr>
          <w:sz w:val="24"/>
          <w:szCs w:val="24"/>
        </w:rPr>
        <w:t xml:space="preserve">the </w:t>
      </w:r>
      <w:r w:rsidRPr="00815A99">
        <w:rPr>
          <w:sz w:val="24"/>
          <w:szCs w:val="24"/>
        </w:rPr>
        <w:t>previous step</w:t>
      </w:r>
      <w:r w:rsidR="00815A99" w:rsidRPr="00815A99">
        <w:rPr>
          <w:sz w:val="24"/>
          <w:szCs w:val="24"/>
        </w:rPr>
        <w:t>. U</w:t>
      </w:r>
      <w:r w:rsidRPr="00815A99">
        <w:rPr>
          <w:sz w:val="24"/>
          <w:szCs w:val="24"/>
        </w:rPr>
        <w:t>nlike SPR, thermophoresis is not as sensitive to buffer differences.</w:t>
      </w:r>
    </w:p>
    <w:p w14:paraId="68AE5AE0" w14:textId="77777777" w:rsidR="00F94C86" w:rsidRPr="00762A52" w:rsidRDefault="00F94C86" w:rsidP="00141585">
      <w:pPr>
        <w:pStyle w:val="NoSpacing"/>
        <w:contextualSpacing/>
        <w:rPr>
          <w:b/>
          <w:bCs/>
          <w:sz w:val="24"/>
          <w:szCs w:val="24"/>
        </w:rPr>
      </w:pPr>
    </w:p>
    <w:p w14:paraId="03E1406F" w14:textId="3D57EB71" w:rsidR="00F94C86" w:rsidRPr="00815A99" w:rsidRDefault="00F94C86" w:rsidP="00141585">
      <w:pPr>
        <w:pStyle w:val="NoSpacing"/>
        <w:numPr>
          <w:ilvl w:val="0"/>
          <w:numId w:val="1"/>
        </w:numPr>
        <w:ind w:left="0" w:firstLine="0"/>
        <w:contextualSpacing/>
        <w:rPr>
          <w:b/>
          <w:bCs/>
          <w:sz w:val="24"/>
          <w:szCs w:val="24"/>
          <w:highlight w:val="yellow"/>
        </w:rPr>
      </w:pPr>
      <w:r w:rsidRPr="00815A99">
        <w:rPr>
          <w:b/>
          <w:bCs/>
          <w:sz w:val="24"/>
          <w:szCs w:val="24"/>
          <w:highlight w:val="yellow"/>
        </w:rPr>
        <w:t>MST of samples</w:t>
      </w:r>
    </w:p>
    <w:p w14:paraId="70F0311A" w14:textId="77777777" w:rsidR="00815A99" w:rsidRPr="00815A99" w:rsidRDefault="00815A99" w:rsidP="00815A99">
      <w:pPr>
        <w:pStyle w:val="NoSpacing"/>
        <w:contextualSpacing/>
        <w:rPr>
          <w:b/>
          <w:bCs/>
          <w:sz w:val="24"/>
          <w:szCs w:val="24"/>
          <w:highlight w:val="yellow"/>
        </w:rPr>
      </w:pPr>
    </w:p>
    <w:p w14:paraId="73719BDE" w14:textId="2E26D84E"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Turn on </w:t>
      </w:r>
      <w:r w:rsidR="00815A99" w:rsidRPr="00815A99">
        <w:rPr>
          <w:sz w:val="24"/>
          <w:szCs w:val="24"/>
          <w:highlight w:val="yellow"/>
        </w:rPr>
        <w:t>the d</w:t>
      </w:r>
      <w:r w:rsidRPr="00815A99">
        <w:rPr>
          <w:sz w:val="24"/>
          <w:szCs w:val="24"/>
          <w:highlight w:val="yellow"/>
        </w:rPr>
        <w:t xml:space="preserve">evice and </w:t>
      </w:r>
      <w:r w:rsidR="00815A99" w:rsidRPr="00815A99">
        <w:rPr>
          <w:sz w:val="24"/>
          <w:szCs w:val="24"/>
          <w:highlight w:val="yellow"/>
        </w:rPr>
        <w:t xml:space="preserve">the </w:t>
      </w:r>
      <w:r w:rsidRPr="00815A99">
        <w:rPr>
          <w:sz w:val="24"/>
          <w:szCs w:val="24"/>
          <w:highlight w:val="yellow"/>
        </w:rPr>
        <w:t>attached laptop.</w:t>
      </w:r>
    </w:p>
    <w:p w14:paraId="4CDD135B" w14:textId="77777777" w:rsidR="00815A99" w:rsidRPr="00815A99" w:rsidRDefault="00815A99" w:rsidP="00815A99">
      <w:pPr>
        <w:pStyle w:val="NoSpacing"/>
        <w:contextualSpacing/>
        <w:rPr>
          <w:sz w:val="24"/>
          <w:szCs w:val="24"/>
          <w:highlight w:val="yellow"/>
        </w:rPr>
      </w:pPr>
    </w:p>
    <w:p w14:paraId="687580AB" w14:textId="6A4B06B2"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Press </w:t>
      </w:r>
      <w:r w:rsidR="00815A99" w:rsidRPr="00815A99">
        <w:rPr>
          <w:sz w:val="24"/>
          <w:szCs w:val="24"/>
          <w:highlight w:val="yellow"/>
        </w:rPr>
        <w:t xml:space="preserve">the </w:t>
      </w:r>
      <w:r w:rsidRPr="00815A99">
        <w:rPr>
          <w:sz w:val="24"/>
          <w:szCs w:val="24"/>
          <w:highlight w:val="yellow"/>
        </w:rPr>
        <w:t xml:space="preserve">up arrow on </w:t>
      </w:r>
      <w:r w:rsidR="00815A99" w:rsidRPr="00815A99">
        <w:rPr>
          <w:sz w:val="24"/>
          <w:szCs w:val="24"/>
          <w:highlight w:val="yellow"/>
        </w:rPr>
        <w:t xml:space="preserve">the </w:t>
      </w:r>
      <w:r w:rsidRPr="00815A99">
        <w:rPr>
          <w:sz w:val="24"/>
          <w:szCs w:val="24"/>
          <w:highlight w:val="yellow"/>
        </w:rPr>
        <w:t xml:space="preserve">front of machine and slide </w:t>
      </w:r>
      <w:r w:rsidR="00815A99" w:rsidRPr="00815A99">
        <w:rPr>
          <w:sz w:val="24"/>
          <w:szCs w:val="24"/>
          <w:highlight w:val="yellow"/>
        </w:rPr>
        <w:t xml:space="preserve">the </w:t>
      </w:r>
      <w:r w:rsidRPr="00815A99">
        <w:rPr>
          <w:sz w:val="24"/>
          <w:szCs w:val="24"/>
          <w:highlight w:val="yellow"/>
        </w:rPr>
        <w:t>capillary rack</w:t>
      </w:r>
      <w:r w:rsidR="00815A99" w:rsidRPr="00815A99">
        <w:rPr>
          <w:sz w:val="24"/>
          <w:szCs w:val="24"/>
          <w:highlight w:val="yellow"/>
        </w:rPr>
        <w:t xml:space="preserve"> out</w:t>
      </w:r>
      <w:r w:rsidRPr="00815A99">
        <w:rPr>
          <w:sz w:val="24"/>
          <w:szCs w:val="24"/>
          <w:highlight w:val="yellow"/>
        </w:rPr>
        <w:t xml:space="preserve">. </w:t>
      </w:r>
    </w:p>
    <w:p w14:paraId="5B4CCDAD" w14:textId="77777777" w:rsidR="00815A99" w:rsidRPr="00815A99" w:rsidRDefault="00815A99" w:rsidP="00815A99">
      <w:pPr>
        <w:pStyle w:val="NoSpacing"/>
        <w:contextualSpacing/>
        <w:rPr>
          <w:sz w:val="24"/>
          <w:szCs w:val="24"/>
          <w:highlight w:val="yellow"/>
        </w:rPr>
      </w:pPr>
    </w:p>
    <w:p w14:paraId="7ED6050C" w14:textId="1CFF5947"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Load capillaries in the rack with the highest concentration at position 1. </w:t>
      </w:r>
    </w:p>
    <w:p w14:paraId="0B10B411" w14:textId="77777777" w:rsidR="00815A99" w:rsidRPr="00815A99" w:rsidRDefault="00815A99" w:rsidP="00815A99">
      <w:pPr>
        <w:pStyle w:val="NoSpacing"/>
        <w:contextualSpacing/>
        <w:rPr>
          <w:sz w:val="24"/>
          <w:szCs w:val="24"/>
          <w:highlight w:val="yellow"/>
        </w:rPr>
      </w:pPr>
    </w:p>
    <w:p w14:paraId="738C90E5" w14:textId="37530C68" w:rsidR="00F94C86" w:rsidRPr="00815A99" w:rsidRDefault="00F94C86" w:rsidP="00141585">
      <w:pPr>
        <w:pStyle w:val="NoSpacing"/>
        <w:numPr>
          <w:ilvl w:val="1"/>
          <w:numId w:val="1"/>
        </w:numPr>
        <w:ind w:left="0" w:firstLine="0"/>
        <w:contextualSpacing/>
        <w:rPr>
          <w:sz w:val="24"/>
          <w:szCs w:val="24"/>
          <w:highlight w:val="yellow"/>
          <w:u w:val="single"/>
        </w:rPr>
      </w:pPr>
      <w:r w:rsidRPr="00815A99">
        <w:rPr>
          <w:sz w:val="24"/>
          <w:szCs w:val="24"/>
          <w:highlight w:val="yellow"/>
        </w:rPr>
        <w:t xml:space="preserve">In the </w:t>
      </w:r>
      <w:r w:rsidR="00815A99" w:rsidRPr="00815A99">
        <w:rPr>
          <w:sz w:val="24"/>
          <w:szCs w:val="24"/>
          <w:highlight w:val="yellow"/>
        </w:rPr>
        <w:t>control softwa</w:t>
      </w:r>
      <w:r w:rsidRPr="00815A99">
        <w:rPr>
          <w:sz w:val="24"/>
          <w:szCs w:val="24"/>
          <w:highlight w:val="yellow"/>
        </w:rPr>
        <w:t>re</w:t>
      </w:r>
      <w:r w:rsidR="00815A99" w:rsidRPr="00815A99">
        <w:rPr>
          <w:sz w:val="24"/>
          <w:szCs w:val="24"/>
          <w:highlight w:val="yellow"/>
        </w:rPr>
        <w:t>,</w:t>
      </w:r>
      <w:r w:rsidRPr="00815A99">
        <w:rPr>
          <w:sz w:val="24"/>
          <w:szCs w:val="24"/>
          <w:highlight w:val="yellow"/>
        </w:rPr>
        <w:t xml:space="preserve"> select the Red Channel corresponding to NTA-</w:t>
      </w:r>
      <w:proofErr w:type="spellStart"/>
      <w:r w:rsidRPr="00815A99">
        <w:rPr>
          <w:sz w:val="24"/>
          <w:szCs w:val="24"/>
          <w:highlight w:val="yellow"/>
        </w:rPr>
        <w:t>Atto</w:t>
      </w:r>
      <w:proofErr w:type="spellEnd"/>
      <w:r w:rsidRPr="00815A99">
        <w:rPr>
          <w:sz w:val="24"/>
          <w:szCs w:val="24"/>
          <w:highlight w:val="yellow"/>
        </w:rPr>
        <w:t xml:space="preserve"> 647 N.</w:t>
      </w:r>
    </w:p>
    <w:p w14:paraId="080FC7CD" w14:textId="77777777" w:rsidR="00815A99" w:rsidRPr="00815A99" w:rsidRDefault="00815A99" w:rsidP="00815A99">
      <w:pPr>
        <w:pStyle w:val="NoSpacing"/>
        <w:contextualSpacing/>
        <w:rPr>
          <w:sz w:val="24"/>
          <w:szCs w:val="24"/>
          <w:highlight w:val="yellow"/>
          <w:u w:val="single"/>
        </w:rPr>
      </w:pPr>
    </w:p>
    <w:p w14:paraId="729FA4FD" w14:textId="753906F4" w:rsidR="00F94C86" w:rsidRPr="00815A99" w:rsidRDefault="00F94C86" w:rsidP="00141585">
      <w:pPr>
        <w:pStyle w:val="NoSpacing"/>
        <w:numPr>
          <w:ilvl w:val="1"/>
          <w:numId w:val="1"/>
        </w:numPr>
        <w:ind w:left="0" w:firstLine="0"/>
        <w:contextualSpacing/>
        <w:rPr>
          <w:sz w:val="24"/>
          <w:szCs w:val="24"/>
          <w:highlight w:val="yellow"/>
          <w:u w:val="single"/>
        </w:rPr>
      </w:pPr>
      <w:r w:rsidRPr="00815A99">
        <w:rPr>
          <w:sz w:val="24"/>
          <w:szCs w:val="24"/>
          <w:highlight w:val="yellow"/>
        </w:rPr>
        <w:t xml:space="preserve">Enter concentration, position, and name information for each capillary in the </w:t>
      </w:r>
      <w:r w:rsidRPr="00815A99">
        <w:rPr>
          <w:b/>
          <w:bCs/>
          <w:sz w:val="24"/>
          <w:szCs w:val="24"/>
          <w:highlight w:val="yellow"/>
        </w:rPr>
        <w:t>Table of Capillaries</w:t>
      </w:r>
      <w:r w:rsidRPr="00815A99">
        <w:rPr>
          <w:sz w:val="24"/>
          <w:szCs w:val="24"/>
          <w:highlight w:val="yellow"/>
        </w:rPr>
        <w:t xml:space="preserve">. </w:t>
      </w:r>
    </w:p>
    <w:p w14:paraId="27CCB554" w14:textId="77777777" w:rsidR="00815A99" w:rsidRPr="00815A99" w:rsidRDefault="00815A99" w:rsidP="00815A99">
      <w:pPr>
        <w:pStyle w:val="NoSpacing"/>
        <w:contextualSpacing/>
        <w:rPr>
          <w:sz w:val="24"/>
          <w:szCs w:val="24"/>
          <w:highlight w:val="yellow"/>
          <w:u w:val="single"/>
        </w:rPr>
      </w:pPr>
    </w:p>
    <w:p w14:paraId="71896B3A" w14:textId="6F612026" w:rsidR="00F94C86" w:rsidRPr="00815A99" w:rsidRDefault="00F94C86" w:rsidP="00141585">
      <w:pPr>
        <w:pStyle w:val="NoSpacing"/>
        <w:numPr>
          <w:ilvl w:val="1"/>
          <w:numId w:val="1"/>
        </w:numPr>
        <w:ind w:left="0" w:firstLine="0"/>
        <w:contextualSpacing/>
        <w:rPr>
          <w:sz w:val="24"/>
          <w:szCs w:val="24"/>
          <w:highlight w:val="yellow"/>
          <w:u w:val="single"/>
        </w:rPr>
      </w:pPr>
      <w:r w:rsidRPr="00815A99">
        <w:rPr>
          <w:color w:val="000000" w:themeColor="text1"/>
          <w:sz w:val="24"/>
          <w:szCs w:val="24"/>
          <w:highlight w:val="yellow"/>
        </w:rPr>
        <w:t xml:space="preserve">Run a capillary scan by hitting </w:t>
      </w:r>
      <w:r w:rsidRPr="00815A99">
        <w:rPr>
          <w:b/>
          <w:bCs/>
          <w:color w:val="000000" w:themeColor="text1"/>
          <w:sz w:val="24"/>
          <w:szCs w:val="24"/>
          <w:highlight w:val="yellow"/>
        </w:rPr>
        <w:t>Start Cap Scan</w:t>
      </w:r>
      <w:r w:rsidRPr="00815A99">
        <w:rPr>
          <w:color w:val="000000" w:themeColor="text1"/>
          <w:sz w:val="24"/>
          <w:szCs w:val="24"/>
          <w:highlight w:val="yellow"/>
        </w:rPr>
        <w:t xml:space="preserve"> at 20</w:t>
      </w:r>
      <w:r w:rsidR="00141585" w:rsidRPr="00815A99">
        <w:rPr>
          <w:color w:val="000000" w:themeColor="text1"/>
          <w:sz w:val="24"/>
          <w:szCs w:val="24"/>
          <w:highlight w:val="yellow"/>
        </w:rPr>
        <w:t>%</w:t>
      </w:r>
      <w:r w:rsidRPr="00815A99">
        <w:rPr>
          <w:color w:val="000000" w:themeColor="text1"/>
          <w:sz w:val="24"/>
          <w:szCs w:val="24"/>
          <w:highlight w:val="yellow"/>
        </w:rPr>
        <w:t xml:space="preserve"> LED </w:t>
      </w:r>
      <w:r w:rsidR="007649C7" w:rsidRPr="00815A99">
        <w:rPr>
          <w:color w:val="000000" w:themeColor="text1"/>
          <w:sz w:val="24"/>
          <w:szCs w:val="24"/>
          <w:highlight w:val="yellow"/>
        </w:rPr>
        <w:t>(</w:t>
      </w:r>
      <w:r w:rsidRPr="00815A99">
        <w:rPr>
          <w:color w:val="000000" w:themeColor="text1"/>
          <w:sz w:val="24"/>
          <w:szCs w:val="24"/>
          <w:highlight w:val="yellow"/>
        </w:rPr>
        <w:t>preset</w:t>
      </w:r>
      <w:r w:rsidR="007649C7" w:rsidRPr="00815A99">
        <w:rPr>
          <w:color w:val="000000" w:themeColor="text1"/>
          <w:sz w:val="24"/>
          <w:szCs w:val="24"/>
          <w:highlight w:val="yellow"/>
        </w:rPr>
        <w:t>)</w:t>
      </w:r>
      <w:r w:rsidRPr="00815A99">
        <w:rPr>
          <w:color w:val="000000" w:themeColor="text1"/>
          <w:sz w:val="24"/>
          <w:szCs w:val="24"/>
          <w:highlight w:val="yellow"/>
        </w:rPr>
        <w:t xml:space="preserve"> </w:t>
      </w:r>
      <w:r w:rsidRPr="00815A99">
        <w:rPr>
          <w:iCs/>
          <w:color w:val="000000" w:themeColor="text1"/>
          <w:sz w:val="24"/>
          <w:szCs w:val="24"/>
          <w:highlight w:val="yellow"/>
        </w:rPr>
        <w:t xml:space="preserve">and adjust according between 200 and 2000 fluorescence units using either LED intensity settings or concentration of ligand </w:t>
      </w:r>
      <w:r w:rsidR="007649C7" w:rsidRPr="00815A99">
        <w:rPr>
          <w:iCs/>
          <w:color w:val="000000" w:themeColor="text1"/>
          <w:sz w:val="24"/>
          <w:szCs w:val="24"/>
          <w:highlight w:val="yellow"/>
        </w:rPr>
        <w:t>(</w:t>
      </w:r>
      <w:r w:rsidRPr="00815A99">
        <w:rPr>
          <w:iCs/>
          <w:color w:val="000000" w:themeColor="text1"/>
          <w:sz w:val="24"/>
          <w:szCs w:val="24"/>
          <w:highlight w:val="yellow"/>
        </w:rPr>
        <w:t>labeled protein</w:t>
      </w:r>
      <w:r w:rsidR="007649C7" w:rsidRPr="00815A99">
        <w:rPr>
          <w:iCs/>
          <w:color w:val="000000" w:themeColor="text1"/>
          <w:sz w:val="24"/>
          <w:szCs w:val="24"/>
          <w:highlight w:val="yellow"/>
        </w:rPr>
        <w:t>)</w:t>
      </w:r>
      <w:r w:rsidRPr="00815A99">
        <w:rPr>
          <w:iCs/>
          <w:color w:val="000000" w:themeColor="text1"/>
          <w:sz w:val="24"/>
          <w:szCs w:val="24"/>
          <w:highlight w:val="yellow"/>
        </w:rPr>
        <w:t xml:space="preserve">. </w:t>
      </w:r>
    </w:p>
    <w:p w14:paraId="7C1B4770" w14:textId="77777777" w:rsidR="00815A99" w:rsidRPr="00815A99" w:rsidRDefault="00815A99" w:rsidP="00815A99">
      <w:pPr>
        <w:pStyle w:val="NoSpacing"/>
        <w:contextualSpacing/>
        <w:rPr>
          <w:sz w:val="24"/>
          <w:szCs w:val="24"/>
          <w:highlight w:val="yellow"/>
          <w:u w:val="single"/>
        </w:rPr>
      </w:pPr>
    </w:p>
    <w:p w14:paraId="3FE390DF" w14:textId="4FEA365E" w:rsidR="00F94C86" w:rsidRPr="00815A99" w:rsidRDefault="00F94C86" w:rsidP="00141585">
      <w:pPr>
        <w:pStyle w:val="NoSpacing"/>
        <w:numPr>
          <w:ilvl w:val="1"/>
          <w:numId w:val="1"/>
        </w:numPr>
        <w:ind w:left="0" w:firstLine="0"/>
        <w:contextualSpacing/>
        <w:rPr>
          <w:sz w:val="24"/>
          <w:szCs w:val="24"/>
          <w:highlight w:val="yellow"/>
          <w:u w:val="single"/>
        </w:rPr>
      </w:pPr>
      <w:r w:rsidRPr="00815A99">
        <w:rPr>
          <w:sz w:val="24"/>
          <w:szCs w:val="24"/>
          <w:highlight w:val="yellow"/>
        </w:rPr>
        <w:t xml:space="preserve">Select a range of MST power. </w:t>
      </w:r>
    </w:p>
    <w:p w14:paraId="67348837" w14:textId="77777777" w:rsidR="00815A99" w:rsidRPr="00815A99" w:rsidRDefault="00815A99" w:rsidP="00815A99">
      <w:pPr>
        <w:pStyle w:val="NoSpacing"/>
        <w:contextualSpacing/>
        <w:rPr>
          <w:sz w:val="24"/>
          <w:szCs w:val="24"/>
          <w:highlight w:val="yellow"/>
          <w:u w:val="single"/>
        </w:rPr>
      </w:pPr>
    </w:p>
    <w:p w14:paraId="18399E25" w14:textId="3D09DF71" w:rsidR="00F94C86" w:rsidRPr="00815A99" w:rsidRDefault="00F94C86" w:rsidP="00141585">
      <w:pPr>
        <w:pStyle w:val="NoSpacing"/>
        <w:numPr>
          <w:ilvl w:val="1"/>
          <w:numId w:val="1"/>
        </w:numPr>
        <w:ind w:left="0" w:firstLine="0"/>
        <w:contextualSpacing/>
        <w:rPr>
          <w:sz w:val="24"/>
          <w:szCs w:val="24"/>
          <w:highlight w:val="yellow"/>
        </w:rPr>
      </w:pPr>
      <w:r w:rsidRPr="00815A99">
        <w:rPr>
          <w:sz w:val="24"/>
          <w:szCs w:val="24"/>
          <w:highlight w:val="yellow"/>
        </w:rPr>
        <w:t xml:space="preserve">Start </w:t>
      </w:r>
      <w:r w:rsidR="00232E11" w:rsidRPr="00815A99">
        <w:rPr>
          <w:b/>
          <w:bCs/>
          <w:sz w:val="24"/>
          <w:szCs w:val="24"/>
          <w:highlight w:val="yellow"/>
        </w:rPr>
        <w:t xml:space="preserve">Cap Scan </w:t>
      </w:r>
      <w:r w:rsidRPr="00815A99">
        <w:rPr>
          <w:b/>
          <w:bCs/>
          <w:sz w:val="24"/>
          <w:szCs w:val="24"/>
          <w:highlight w:val="yellow"/>
        </w:rPr>
        <w:t>+ MST Measurement</w:t>
      </w:r>
      <w:r w:rsidRPr="00815A99">
        <w:rPr>
          <w:sz w:val="24"/>
          <w:szCs w:val="24"/>
          <w:highlight w:val="yellow"/>
        </w:rPr>
        <w:t>.</w:t>
      </w:r>
    </w:p>
    <w:p w14:paraId="3ECDCDB0" w14:textId="77777777" w:rsidR="00815A99" w:rsidRPr="00762A52" w:rsidRDefault="00815A99" w:rsidP="00815A99">
      <w:pPr>
        <w:pStyle w:val="NoSpacing"/>
        <w:contextualSpacing/>
        <w:rPr>
          <w:sz w:val="24"/>
          <w:szCs w:val="24"/>
        </w:rPr>
      </w:pPr>
    </w:p>
    <w:p w14:paraId="7574B0D4" w14:textId="21550F9D" w:rsidR="00F94C86" w:rsidRPr="00762A52" w:rsidRDefault="00F94C86" w:rsidP="00141585">
      <w:pPr>
        <w:pStyle w:val="NoSpacing"/>
        <w:numPr>
          <w:ilvl w:val="1"/>
          <w:numId w:val="1"/>
        </w:numPr>
        <w:ind w:left="0" w:firstLine="0"/>
        <w:contextualSpacing/>
        <w:rPr>
          <w:sz w:val="24"/>
          <w:szCs w:val="24"/>
        </w:rPr>
      </w:pPr>
      <w:r w:rsidRPr="00762A52">
        <w:rPr>
          <w:sz w:val="24"/>
          <w:szCs w:val="24"/>
        </w:rPr>
        <w:t xml:space="preserve">Analyze using </w:t>
      </w:r>
      <w:r w:rsidR="00815A99">
        <w:rPr>
          <w:sz w:val="24"/>
          <w:szCs w:val="24"/>
        </w:rPr>
        <w:t xml:space="preserve">the </w:t>
      </w:r>
      <w:r w:rsidR="00815A99" w:rsidRPr="00762A52">
        <w:rPr>
          <w:sz w:val="24"/>
          <w:szCs w:val="24"/>
        </w:rPr>
        <w:t>analysis soft</w:t>
      </w:r>
      <w:r w:rsidRPr="00762A52">
        <w:rPr>
          <w:sz w:val="24"/>
          <w:szCs w:val="24"/>
        </w:rPr>
        <w:t>ware.</w:t>
      </w:r>
    </w:p>
    <w:p w14:paraId="18B0A87C" w14:textId="77777777" w:rsidR="00F94C86" w:rsidRPr="00762A52" w:rsidRDefault="00F94C86" w:rsidP="00141585">
      <w:pPr>
        <w:pStyle w:val="NoSpacing"/>
        <w:contextualSpacing/>
        <w:rPr>
          <w:b/>
          <w:sz w:val="24"/>
          <w:szCs w:val="24"/>
        </w:rPr>
      </w:pPr>
    </w:p>
    <w:p w14:paraId="4C3C4D13" w14:textId="49C31B1A" w:rsidR="00F94C86" w:rsidRDefault="00F94C86" w:rsidP="00141585">
      <w:pPr>
        <w:pStyle w:val="NoSpacing"/>
        <w:numPr>
          <w:ilvl w:val="0"/>
          <w:numId w:val="1"/>
        </w:numPr>
        <w:ind w:left="0" w:firstLine="0"/>
        <w:contextualSpacing/>
        <w:rPr>
          <w:b/>
          <w:sz w:val="24"/>
          <w:szCs w:val="24"/>
        </w:rPr>
      </w:pPr>
      <w:r w:rsidRPr="00762A52">
        <w:rPr>
          <w:b/>
          <w:sz w:val="24"/>
          <w:szCs w:val="24"/>
        </w:rPr>
        <w:t xml:space="preserve">Analysis of MST </w:t>
      </w:r>
      <w:r w:rsidR="00815A99">
        <w:rPr>
          <w:b/>
          <w:sz w:val="24"/>
          <w:szCs w:val="24"/>
        </w:rPr>
        <w:t>d</w:t>
      </w:r>
      <w:r w:rsidRPr="00762A52">
        <w:rPr>
          <w:b/>
          <w:sz w:val="24"/>
          <w:szCs w:val="24"/>
        </w:rPr>
        <w:t>ata</w:t>
      </w:r>
    </w:p>
    <w:p w14:paraId="621D80FB" w14:textId="77777777" w:rsidR="00815A99" w:rsidRPr="00762A52" w:rsidRDefault="00815A99" w:rsidP="00815A99">
      <w:pPr>
        <w:pStyle w:val="NoSpacing"/>
        <w:contextualSpacing/>
        <w:rPr>
          <w:b/>
          <w:sz w:val="24"/>
          <w:szCs w:val="24"/>
        </w:rPr>
      </w:pPr>
    </w:p>
    <w:p w14:paraId="4065BC4D" w14:textId="019E77E6" w:rsidR="00F94C86" w:rsidRPr="00762A52" w:rsidRDefault="00815A99" w:rsidP="00815A99">
      <w:pPr>
        <w:pStyle w:val="NoSpacing"/>
        <w:contextualSpacing/>
        <w:rPr>
          <w:sz w:val="24"/>
          <w:szCs w:val="24"/>
        </w:rPr>
      </w:pPr>
      <w:r>
        <w:rPr>
          <w:sz w:val="24"/>
          <w:szCs w:val="24"/>
        </w:rPr>
        <w:lastRenderedPageBreak/>
        <w:t>NOTE: The a</w:t>
      </w:r>
      <w:r w:rsidR="00F94C86" w:rsidRPr="00762A52">
        <w:rPr>
          <w:sz w:val="24"/>
          <w:szCs w:val="24"/>
        </w:rPr>
        <w:t xml:space="preserve">nalysis </w:t>
      </w:r>
      <w:r>
        <w:rPr>
          <w:sz w:val="24"/>
          <w:szCs w:val="24"/>
        </w:rPr>
        <w:t>s</w:t>
      </w:r>
      <w:r w:rsidR="00F94C86" w:rsidRPr="00762A52">
        <w:rPr>
          <w:sz w:val="24"/>
          <w:szCs w:val="24"/>
        </w:rPr>
        <w:t xml:space="preserve">oftware provided by </w:t>
      </w:r>
      <w:proofErr w:type="spellStart"/>
      <w:r w:rsidR="00F94C86" w:rsidRPr="00762A52">
        <w:rPr>
          <w:sz w:val="24"/>
          <w:szCs w:val="24"/>
        </w:rPr>
        <w:t>Nanotemper</w:t>
      </w:r>
      <w:proofErr w:type="spellEnd"/>
      <w:r w:rsidR="00F94C86" w:rsidRPr="00762A52">
        <w:rPr>
          <w:sz w:val="24"/>
          <w:szCs w:val="24"/>
        </w:rPr>
        <w:t xml:space="preserve"> is proprietary and is performed using M.O. Affinity Analysis. There are different ways to measure binding affinities based</w:t>
      </w:r>
      <w:r>
        <w:rPr>
          <w:sz w:val="24"/>
          <w:szCs w:val="24"/>
        </w:rPr>
        <w:t xml:space="preserve"> on</w:t>
      </w:r>
      <w:r w:rsidR="00F94C86" w:rsidRPr="00762A52">
        <w:rPr>
          <w:sz w:val="24"/>
          <w:szCs w:val="24"/>
        </w:rPr>
        <w:t xml:space="preserve"> either fluorescence or thermophoresis. Newer versions of this software are preset to automatically evaluate data using thermophoresis and are preset to use Thermophoresis with </w:t>
      </w:r>
      <w:proofErr w:type="spellStart"/>
      <w:r w:rsidR="007C3E5B">
        <w:rPr>
          <w:sz w:val="24"/>
          <w:szCs w:val="24"/>
        </w:rPr>
        <w:t>Tjump</w:t>
      </w:r>
      <w:proofErr w:type="spellEnd"/>
      <w:r w:rsidR="00F94C86" w:rsidRPr="00762A52">
        <w:rPr>
          <w:sz w:val="24"/>
          <w:szCs w:val="24"/>
        </w:rPr>
        <w:t xml:space="preserve"> taking advantage of both measurements. Alternatively, one can select either </w:t>
      </w:r>
      <w:proofErr w:type="spellStart"/>
      <w:r w:rsidR="007C3E5B">
        <w:rPr>
          <w:sz w:val="24"/>
          <w:szCs w:val="24"/>
        </w:rPr>
        <w:t>Tjump</w:t>
      </w:r>
      <w:proofErr w:type="spellEnd"/>
      <w:r w:rsidR="00F94C86" w:rsidRPr="00762A52">
        <w:rPr>
          <w:sz w:val="24"/>
          <w:szCs w:val="24"/>
        </w:rPr>
        <w:t xml:space="preserve"> alone or Thermophoresis alone. Additionally, the </w:t>
      </w:r>
      <w:r w:rsidRPr="00762A52">
        <w:rPr>
          <w:sz w:val="24"/>
          <w:szCs w:val="24"/>
        </w:rPr>
        <w:t>analysis softwar</w:t>
      </w:r>
      <w:r w:rsidR="00F94C86" w:rsidRPr="00762A52">
        <w:rPr>
          <w:sz w:val="24"/>
          <w:szCs w:val="24"/>
        </w:rPr>
        <w:t>e allows estimated affinity measurements using initial fluorescence. These settings can be accessed in expert mode only.</w:t>
      </w:r>
      <w:r w:rsidR="00B5011D">
        <w:rPr>
          <w:sz w:val="24"/>
          <w:szCs w:val="24"/>
        </w:rPr>
        <w:t xml:space="preserve"> </w:t>
      </w:r>
    </w:p>
    <w:p w14:paraId="19F5AD1E" w14:textId="77777777" w:rsidR="00F94C86" w:rsidRPr="00762A52" w:rsidRDefault="00F94C86" w:rsidP="00141585">
      <w:pPr>
        <w:pStyle w:val="NoSpacing"/>
        <w:contextualSpacing/>
        <w:rPr>
          <w:sz w:val="24"/>
          <w:szCs w:val="24"/>
        </w:rPr>
      </w:pPr>
    </w:p>
    <w:p w14:paraId="00FF14E5" w14:textId="0820EF5A" w:rsidR="00F94C86" w:rsidRPr="00762A52" w:rsidRDefault="00815A99" w:rsidP="00141585">
      <w:pPr>
        <w:pStyle w:val="NoSpacing"/>
        <w:numPr>
          <w:ilvl w:val="1"/>
          <w:numId w:val="1"/>
        </w:numPr>
        <w:ind w:left="0" w:firstLine="0"/>
        <w:contextualSpacing/>
        <w:rPr>
          <w:sz w:val="24"/>
          <w:szCs w:val="24"/>
        </w:rPr>
      </w:pPr>
      <w:r>
        <w:rPr>
          <w:sz w:val="24"/>
          <w:szCs w:val="24"/>
        </w:rPr>
        <w:t>Set the</w:t>
      </w:r>
      <w:r w:rsidR="00F94C86" w:rsidRPr="00762A52">
        <w:rPr>
          <w:sz w:val="24"/>
          <w:szCs w:val="24"/>
        </w:rPr>
        <w:t xml:space="preserve"> </w:t>
      </w:r>
      <w:r w:rsidRPr="00762A52">
        <w:rPr>
          <w:sz w:val="24"/>
          <w:szCs w:val="24"/>
        </w:rPr>
        <w:t xml:space="preserve">evaluation strategy in the analysis software </w:t>
      </w:r>
      <w:r w:rsidR="00F94C86" w:rsidRPr="00762A52">
        <w:rPr>
          <w:sz w:val="24"/>
          <w:szCs w:val="24"/>
        </w:rPr>
        <w:t xml:space="preserve">to expert by clicking the box for the lightning bolt next to a data set in the Data Selection screen. The Analysis Software is preset to analyze to MST </w:t>
      </w:r>
      <w:r w:rsidR="00E57B6A" w:rsidRPr="00762A52">
        <w:rPr>
          <w:sz w:val="24"/>
          <w:szCs w:val="24"/>
        </w:rPr>
        <w:t>Analysis;</w:t>
      </w:r>
      <w:r w:rsidR="00F94C86" w:rsidRPr="00762A52">
        <w:rPr>
          <w:sz w:val="24"/>
          <w:szCs w:val="24"/>
        </w:rPr>
        <w:t xml:space="preserve"> however, a researcher can select Create New Analysis and select Initial Fluorescence Analysis in order to estimate binding affinities based on initial fluorescence. Expert mode is also available for initial fluorescence. In the analysis described below, thermophoresis and </w:t>
      </w:r>
      <w:proofErr w:type="spellStart"/>
      <w:r w:rsidR="007C3E5B">
        <w:rPr>
          <w:sz w:val="24"/>
          <w:szCs w:val="24"/>
        </w:rPr>
        <w:t>Tjump</w:t>
      </w:r>
      <w:proofErr w:type="spellEnd"/>
      <w:r w:rsidR="00F94C86" w:rsidRPr="00762A52">
        <w:rPr>
          <w:sz w:val="24"/>
          <w:szCs w:val="24"/>
        </w:rPr>
        <w:t xml:space="preserve"> was used to determine the </w:t>
      </w:r>
      <w:r w:rsidR="00F94C86" w:rsidRPr="00762A52">
        <w:rPr>
          <w:i/>
          <w:sz w:val="24"/>
          <w:szCs w:val="24"/>
        </w:rPr>
        <w:t>K</w:t>
      </w:r>
      <w:r w:rsidR="00F94C86" w:rsidRPr="00C64288">
        <w:rPr>
          <w:i/>
          <w:sz w:val="24"/>
          <w:szCs w:val="24"/>
          <w:vertAlign w:val="subscript"/>
        </w:rPr>
        <w:t>D</w:t>
      </w:r>
      <w:r w:rsidR="00F94C86" w:rsidRPr="00762A52">
        <w:rPr>
          <w:sz w:val="24"/>
          <w:szCs w:val="24"/>
        </w:rPr>
        <w:t xml:space="preserve"> of the presented of FYVE domain with its natural substrate, the lipid phosphatidylinositol-3-phosphate </w:t>
      </w:r>
      <w:r w:rsidR="007649C7" w:rsidRPr="007649C7">
        <w:rPr>
          <w:sz w:val="24"/>
          <w:szCs w:val="24"/>
        </w:rPr>
        <w:t>(</w:t>
      </w:r>
      <w:r w:rsidR="00F94C86" w:rsidRPr="00762A52">
        <w:rPr>
          <w:sz w:val="24"/>
          <w:szCs w:val="24"/>
        </w:rPr>
        <w:t>PI3P</w:t>
      </w:r>
      <w:r w:rsidR="007649C7" w:rsidRPr="007649C7">
        <w:rPr>
          <w:sz w:val="24"/>
          <w:szCs w:val="24"/>
        </w:rPr>
        <w:t>)</w:t>
      </w:r>
      <w:r w:rsidR="00F94C86" w:rsidRPr="00762A52">
        <w:rPr>
          <w:sz w:val="24"/>
          <w:szCs w:val="24"/>
        </w:rPr>
        <w:t>.</w:t>
      </w:r>
    </w:p>
    <w:p w14:paraId="54D1431F" w14:textId="77777777" w:rsidR="00F94C86" w:rsidRPr="00762A52" w:rsidRDefault="00F94C86" w:rsidP="00141585">
      <w:pPr>
        <w:pStyle w:val="NoSpacing"/>
        <w:contextualSpacing/>
        <w:rPr>
          <w:sz w:val="24"/>
          <w:szCs w:val="24"/>
        </w:rPr>
      </w:pPr>
    </w:p>
    <w:p w14:paraId="7B08E35C" w14:textId="72D6316E" w:rsidR="00F94C86" w:rsidRPr="00762A52" w:rsidRDefault="007649C7" w:rsidP="00141585">
      <w:pPr>
        <w:pStyle w:val="NoSpacing"/>
        <w:contextualSpacing/>
        <w:rPr>
          <w:b/>
          <w:bCs/>
          <w:sz w:val="24"/>
          <w:szCs w:val="24"/>
        </w:rPr>
      </w:pPr>
      <w:r w:rsidRPr="00762A52">
        <w:rPr>
          <w:b/>
          <w:bCs/>
          <w:sz w:val="24"/>
          <w:szCs w:val="24"/>
        </w:rPr>
        <w:t>REPRESENTATIVE RESULTS</w:t>
      </w:r>
      <w:r>
        <w:rPr>
          <w:b/>
          <w:bCs/>
          <w:sz w:val="24"/>
          <w:szCs w:val="24"/>
        </w:rPr>
        <w:t>:</w:t>
      </w:r>
    </w:p>
    <w:p w14:paraId="1F0749B1" w14:textId="5798D95A" w:rsidR="00F94C86" w:rsidRPr="00762A52" w:rsidRDefault="00F94C86" w:rsidP="00141585">
      <w:pPr>
        <w:pStyle w:val="NoSpacing"/>
        <w:contextualSpacing/>
        <w:rPr>
          <w:sz w:val="24"/>
          <w:szCs w:val="24"/>
        </w:rPr>
      </w:pPr>
      <w:r w:rsidRPr="00762A52">
        <w:rPr>
          <w:sz w:val="24"/>
          <w:szCs w:val="24"/>
        </w:rPr>
        <w:t xml:space="preserve">This is a sample output using </w:t>
      </w:r>
      <w:r w:rsidR="007C3E5B">
        <w:rPr>
          <w:sz w:val="24"/>
          <w:szCs w:val="24"/>
        </w:rPr>
        <w:t>the</w:t>
      </w:r>
      <w:r w:rsidRPr="00762A52">
        <w:rPr>
          <w:sz w:val="24"/>
          <w:szCs w:val="24"/>
        </w:rPr>
        <w:t xml:space="preserve"> </w:t>
      </w:r>
      <w:r w:rsidR="007C3E5B" w:rsidRPr="00762A52">
        <w:rPr>
          <w:sz w:val="24"/>
          <w:szCs w:val="24"/>
        </w:rPr>
        <w:t>affinity analysis</w:t>
      </w:r>
      <w:r w:rsidRPr="00762A52">
        <w:rPr>
          <w:sz w:val="24"/>
          <w:szCs w:val="24"/>
        </w:rPr>
        <w:t xml:space="preserve">. </w:t>
      </w:r>
      <w:r w:rsidR="007C3E5B">
        <w:rPr>
          <w:sz w:val="24"/>
          <w:szCs w:val="24"/>
        </w:rPr>
        <w:t>The l</w:t>
      </w:r>
      <w:r w:rsidRPr="00762A52">
        <w:rPr>
          <w:sz w:val="24"/>
          <w:szCs w:val="24"/>
        </w:rPr>
        <w:t xml:space="preserve">abeled MST was used to determine the binding constant of the FYVE domain from </w:t>
      </w:r>
      <w:proofErr w:type="spellStart"/>
      <w:r w:rsidRPr="00762A52">
        <w:rPr>
          <w:sz w:val="24"/>
          <w:szCs w:val="24"/>
        </w:rPr>
        <w:t>Hrs</w:t>
      </w:r>
      <w:proofErr w:type="spellEnd"/>
      <w:r w:rsidRPr="00762A52">
        <w:rPr>
          <w:sz w:val="24"/>
          <w:szCs w:val="24"/>
        </w:rPr>
        <w:t xml:space="preserve"> to the soluble </w:t>
      </w:r>
      <w:proofErr w:type="spellStart"/>
      <w:r w:rsidRPr="00762A52">
        <w:rPr>
          <w:sz w:val="24"/>
          <w:szCs w:val="24"/>
        </w:rPr>
        <w:t>dioctanoyl</w:t>
      </w:r>
      <w:proofErr w:type="spellEnd"/>
      <w:r w:rsidRPr="00762A52">
        <w:rPr>
          <w:sz w:val="24"/>
          <w:szCs w:val="24"/>
        </w:rPr>
        <w:t xml:space="preserve"> </w:t>
      </w:r>
      <w:r w:rsidR="007649C7" w:rsidRPr="007649C7">
        <w:rPr>
          <w:sz w:val="24"/>
          <w:szCs w:val="24"/>
        </w:rPr>
        <w:t>(</w:t>
      </w:r>
      <w:r w:rsidRPr="00762A52">
        <w:rPr>
          <w:sz w:val="24"/>
          <w:szCs w:val="24"/>
        </w:rPr>
        <w:t>DiC8</w:t>
      </w:r>
      <w:r w:rsidR="007649C7" w:rsidRPr="007649C7">
        <w:rPr>
          <w:sz w:val="24"/>
          <w:szCs w:val="24"/>
        </w:rPr>
        <w:t>)</w:t>
      </w:r>
      <w:r w:rsidRPr="00762A52">
        <w:rPr>
          <w:sz w:val="24"/>
          <w:szCs w:val="24"/>
        </w:rPr>
        <w:t xml:space="preserve"> PI3P of one of its natural substrates</w:t>
      </w:r>
      <w:r w:rsidRPr="00762A52">
        <w:rPr>
          <w:bCs/>
          <w:sz w:val="24"/>
          <w:szCs w:val="24"/>
        </w:rPr>
        <w:fldChar w:fldCharType="begin"/>
      </w:r>
      <w:r w:rsidRPr="00762A52">
        <w:rPr>
          <w:bCs/>
          <w:sz w:val="24"/>
          <w:szCs w:val="24"/>
        </w:rPr>
        <w:instrText>ADDIN BEC{Blatner et al., 2004, #61119; Gillooly et al., 2000, #40107; Stahelin et al., 2002, #33881}</w:instrText>
      </w:r>
      <w:r w:rsidRPr="00762A52">
        <w:rPr>
          <w:bCs/>
          <w:sz w:val="24"/>
          <w:szCs w:val="24"/>
        </w:rPr>
        <w:fldChar w:fldCharType="separate"/>
      </w:r>
      <w:r w:rsidRPr="00762A52">
        <w:rPr>
          <w:bCs/>
          <w:sz w:val="24"/>
          <w:szCs w:val="24"/>
          <w:vertAlign w:val="superscript"/>
        </w:rPr>
        <w:t>9–11</w:t>
      </w:r>
      <w:r w:rsidRPr="00762A52">
        <w:rPr>
          <w:bCs/>
          <w:sz w:val="24"/>
          <w:szCs w:val="24"/>
        </w:rPr>
        <w:fldChar w:fldCharType="end"/>
      </w:r>
      <w:r w:rsidRPr="00762A52">
        <w:rPr>
          <w:sz w:val="24"/>
          <w:szCs w:val="24"/>
        </w:rPr>
        <w:t xml:space="preserve">. </w:t>
      </w:r>
      <w:bookmarkEnd w:id="1"/>
      <w:r w:rsidRPr="007C3E5B">
        <w:rPr>
          <w:b/>
          <w:bCs/>
          <w:sz w:val="24"/>
          <w:szCs w:val="24"/>
        </w:rPr>
        <w:t>Figure 1</w:t>
      </w:r>
      <w:r w:rsidRPr="00762A52">
        <w:rPr>
          <w:sz w:val="24"/>
          <w:szCs w:val="24"/>
        </w:rPr>
        <w:t xml:space="preserve"> presents the thermophoretic traces from one trial of a 1:1 titration of DiC8 PI3P starting at 25,000 nM against 50 nM of Cy5 labeled FYVE domain</w:t>
      </w:r>
      <w:r w:rsidRPr="00762A52">
        <w:rPr>
          <w:sz w:val="24"/>
          <w:szCs w:val="24"/>
        </w:rPr>
        <w:fldChar w:fldCharType="begin"/>
      </w:r>
      <w:r w:rsidRPr="00762A52">
        <w:rPr>
          <w:sz w:val="24"/>
          <w:szCs w:val="24"/>
        </w:rPr>
        <w:instrText>ADDIN BEC{Karunakaran et al., 2012, #68658}</w:instrText>
      </w:r>
      <w:r w:rsidRPr="00762A52">
        <w:rPr>
          <w:sz w:val="24"/>
          <w:szCs w:val="24"/>
        </w:rPr>
        <w:fldChar w:fldCharType="separate"/>
      </w:r>
      <w:r w:rsidRPr="00762A52">
        <w:rPr>
          <w:sz w:val="24"/>
          <w:szCs w:val="24"/>
          <w:vertAlign w:val="superscript"/>
        </w:rPr>
        <w:t>12</w:t>
      </w:r>
      <w:r w:rsidRPr="00762A52">
        <w:rPr>
          <w:sz w:val="24"/>
          <w:szCs w:val="24"/>
        </w:rPr>
        <w:fldChar w:fldCharType="end"/>
      </w:r>
      <w:r w:rsidRPr="00762A52">
        <w:rPr>
          <w:sz w:val="24"/>
          <w:szCs w:val="24"/>
        </w:rPr>
        <w:t xml:space="preserve">. Initial fluorescence </w:t>
      </w:r>
      <w:r w:rsidR="007649C7" w:rsidRPr="007649C7">
        <w:rPr>
          <w:sz w:val="24"/>
          <w:szCs w:val="24"/>
        </w:rPr>
        <w:t>(</w:t>
      </w:r>
      <w:r w:rsidRPr="00762A52">
        <w:rPr>
          <w:sz w:val="24"/>
          <w:szCs w:val="24"/>
        </w:rPr>
        <w:t>time before infrared laser turned on</w:t>
      </w:r>
      <w:r w:rsidR="007649C7" w:rsidRPr="007649C7">
        <w:rPr>
          <w:sz w:val="24"/>
          <w:szCs w:val="24"/>
        </w:rPr>
        <w:t>)</w:t>
      </w:r>
      <w:r w:rsidRPr="00762A52">
        <w:rPr>
          <w:sz w:val="24"/>
          <w:szCs w:val="24"/>
        </w:rPr>
        <w:t xml:space="preserve">, </w:t>
      </w:r>
      <w:proofErr w:type="spellStart"/>
      <w:r w:rsidR="007C3E5B">
        <w:rPr>
          <w:sz w:val="24"/>
          <w:szCs w:val="24"/>
        </w:rPr>
        <w:t>Tjump</w:t>
      </w:r>
      <w:proofErr w:type="spellEnd"/>
      <w:r w:rsidRPr="00762A52">
        <w:rPr>
          <w:sz w:val="24"/>
          <w:szCs w:val="24"/>
        </w:rPr>
        <w:t xml:space="preserve"> </w:t>
      </w:r>
      <w:r w:rsidR="007649C7" w:rsidRPr="007649C7">
        <w:rPr>
          <w:sz w:val="24"/>
          <w:szCs w:val="24"/>
        </w:rPr>
        <w:t>(</w:t>
      </w:r>
      <w:r w:rsidRPr="00762A52">
        <w:rPr>
          <w:sz w:val="24"/>
          <w:szCs w:val="24"/>
        </w:rPr>
        <w:t>time initially after infrared laser turned on</w:t>
      </w:r>
      <w:r w:rsidR="007649C7" w:rsidRPr="007649C7">
        <w:rPr>
          <w:sz w:val="24"/>
          <w:szCs w:val="24"/>
        </w:rPr>
        <w:t>)</w:t>
      </w:r>
      <w:r w:rsidRPr="00762A52">
        <w:rPr>
          <w:sz w:val="24"/>
          <w:szCs w:val="24"/>
        </w:rPr>
        <w:t xml:space="preserve">, and thermophoresis </w:t>
      </w:r>
      <w:r w:rsidR="007649C7" w:rsidRPr="007649C7">
        <w:rPr>
          <w:sz w:val="24"/>
          <w:szCs w:val="24"/>
        </w:rPr>
        <w:t>(</w:t>
      </w:r>
      <w:r w:rsidRPr="00762A52">
        <w:rPr>
          <w:sz w:val="24"/>
          <w:szCs w:val="24"/>
        </w:rPr>
        <w:t>once particles reach equilibrium with temperature</w:t>
      </w:r>
      <w:r w:rsidR="007649C7" w:rsidRPr="007649C7">
        <w:rPr>
          <w:sz w:val="24"/>
          <w:szCs w:val="24"/>
        </w:rPr>
        <w:t>)</w:t>
      </w:r>
      <w:r w:rsidRPr="00762A52">
        <w:rPr>
          <w:sz w:val="24"/>
          <w:szCs w:val="24"/>
        </w:rPr>
        <w:t xml:space="preserve"> are shown. One can calculate a </w:t>
      </w:r>
      <w:r w:rsidRPr="00762A52">
        <w:rPr>
          <w:i/>
          <w:sz w:val="24"/>
          <w:szCs w:val="24"/>
        </w:rPr>
        <w:t>K</w:t>
      </w:r>
      <w:r w:rsidRPr="00E57B6A">
        <w:rPr>
          <w:i/>
          <w:sz w:val="24"/>
          <w:szCs w:val="24"/>
          <w:vertAlign w:val="subscript"/>
        </w:rPr>
        <w:t>D</w:t>
      </w:r>
      <w:r w:rsidRPr="00762A52">
        <w:rPr>
          <w:sz w:val="24"/>
          <w:szCs w:val="24"/>
        </w:rPr>
        <w:t xml:space="preserve"> from any one of these measurements alone or can use a combination of </w:t>
      </w:r>
      <w:proofErr w:type="spellStart"/>
      <w:r w:rsidR="007C3E5B">
        <w:rPr>
          <w:sz w:val="24"/>
          <w:szCs w:val="24"/>
        </w:rPr>
        <w:t>Tjump</w:t>
      </w:r>
      <w:proofErr w:type="spellEnd"/>
      <w:r w:rsidRPr="00762A52">
        <w:rPr>
          <w:sz w:val="24"/>
          <w:szCs w:val="24"/>
        </w:rPr>
        <w:t xml:space="preserve"> and thermophoresis </w:t>
      </w:r>
      <w:proofErr w:type="gramStart"/>
      <w:r w:rsidRPr="00762A52">
        <w:rPr>
          <w:sz w:val="24"/>
          <w:szCs w:val="24"/>
        </w:rPr>
        <w:t>taking into account</w:t>
      </w:r>
      <w:proofErr w:type="gramEnd"/>
      <w:r w:rsidRPr="00762A52">
        <w:rPr>
          <w:sz w:val="24"/>
          <w:szCs w:val="24"/>
        </w:rPr>
        <w:t xml:space="preserve"> two of these measurements.</w:t>
      </w:r>
      <w:r w:rsidR="00B5011D">
        <w:rPr>
          <w:sz w:val="24"/>
          <w:szCs w:val="24"/>
        </w:rPr>
        <w:t xml:space="preserve"> </w:t>
      </w:r>
    </w:p>
    <w:p w14:paraId="75A2DC25" w14:textId="77777777" w:rsidR="00F94C86" w:rsidRPr="00762A52" w:rsidRDefault="00F94C86" w:rsidP="00141585">
      <w:pPr>
        <w:pStyle w:val="NoSpacing"/>
        <w:contextualSpacing/>
        <w:rPr>
          <w:sz w:val="24"/>
          <w:szCs w:val="24"/>
        </w:rPr>
      </w:pPr>
    </w:p>
    <w:p w14:paraId="03E47746" w14:textId="1FC459B1" w:rsidR="00F94C86" w:rsidRPr="00762A52" w:rsidRDefault="00F94C86" w:rsidP="00141585">
      <w:pPr>
        <w:pStyle w:val="NoSpacing"/>
        <w:contextualSpacing/>
        <w:rPr>
          <w:sz w:val="24"/>
          <w:szCs w:val="24"/>
        </w:rPr>
      </w:pPr>
      <w:r w:rsidRPr="00762A52">
        <w:rPr>
          <w:sz w:val="24"/>
          <w:szCs w:val="24"/>
        </w:rPr>
        <w:t xml:space="preserve">In </w:t>
      </w:r>
      <w:r w:rsidRPr="007C3E5B">
        <w:rPr>
          <w:b/>
          <w:bCs/>
          <w:sz w:val="24"/>
          <w:szCs w:val="24"/>
        </w:rPr>
        <w:t>Figure 2</w:t>
      </w:r>
      <w:r w:rsidRPr="00762A52">
        <w:rPr>
          <w:sz w:val="24"/>
          <w:szCs w:val="24"/>
        </w:rPr>
        <w:t xml:space="preserve">, a saturation curve is shown for the </w:t>
      </w:r>
      <w:r w:rsidR="007C3E5B">
        <w:rPr>
          <w:sz w:val="24"/>
          <w:szCs w:val="24"/>
        </w:rPr>
        <w:t>t</w:t>
      </w:r>
      <w:r w:rsidRPr="00762A52">
        <w:rPr>
          <w:sz w:val="24"/>
          <w:szCs w:val="24"/>
        </w:rPr>
        <w:t xml:space="preserve">hermophoresis with </w:t>
      </w:r>
      <w:proofErr w:type="spellStart"/>
      <w:r w:rsidR="007C3E5B">
        <w:rPr>
          <w:sz w:val="24"/>
          <w:szCs w:val="24"/>
        </w:rPr>
        <w:t>Tjump</w:t>
      </w:r>
      <w:proofErr w:type="spellEnd"/>
      <w:r w:rsidRPr="00762A52">
        <w:rPr>
          <w:sz w:val="24"/>
          <w:szCs w:val="24"/>
        </w:rPr>
        <w:t xml:space="preserve"> output from </w:t>
      </w:r>
      <w:r w:rsidR="007C3E5B">
        <w:rPr>
          <w:sz w:val="24"/>
          <w:szCs w:val="24"/>
        </w:rPr>
        <w:t xml:space="preserve">the </w:t>
      </w:r>
      <w:r w:rsidR="007C3E5B" w:rsidRPr="00762A52">
        <w:rPr>
          <w:sz w:val="24"/>
          <w:szCs w:val="24"/>
        </w:rPr>
        <w:t>analysis software</w:t>
      </w:r>
      <w:r w:rsidRPr="00762A52">
        <w:rPr>
          <w:sz w:val="24"/>
          <w:szCs w:val="24"/>
        </w:rPr>
        <w:t xml:space="preserve">. As shown in </w:t>
      </w:r>
      <w:r w:rsidRPr="007C3E5B">
        <w:rPr>
          <w:b/>
          <w:bCs/>
          <w:sz w:val="24"/>
          <w:szCs w:val="24"/>
        </w:rPr>
        <w:t>Figure 2</w:t>
      </w:r>
      <w:r w:rsidRPr="00762A52">
        <w:rPr>
          <w:sz w:val="24"/>
          <w:szCs w:val="24"/>
        </w:rPr>
        <w:t>, saturation curve can be plotted from these results</w:t>
      </w:r>
      <w:r w:rsidR="007C3E5B">
        <w:rPr>
          <w:sz w:val="24"/>
          <w:szCs w:val="24"/>
        </w:rPr>
        <w:t>;</w:t>
      </w:r>
      <w:r w:rsidRPr="00762A52">
        <w:rPr>
          <w:sz w:val="24"/>
          <w:szCs w:val="24"/>
        </w:rPr>
        <w:t xml:space="preserve"> however, it may be difficult to calculate a saturation curve as </w:t>
      </w:r>
      <w:proofErr w:type="spellStart"/>
      <w:r w:rsidRPr="00762A52">
        <w:rPr>
          <w:sz w:val="24"/>
          <w:szCs w:val="24"/>
        </w:rPr>
        <w:t>Fnorm</w:t>
      </w:r>
      <w:proofErr w:type="spellEnd"/>
      <w:r w:rsidRPr="00762A52">
        <w:rPr>
          <w:sz w:val="24"/>
          <w:szCs w:val="24"/>
        </w:rPr>
        <w:t xml:space="preserve"> does not start from zero. In order to get around this issue, the data can be manually normalized, or the output can be set to the fraction-bound determined by </w:t>
      </w:r>
      <w:r w:rsidR="007C3E5B">
        <w:rPr>
          <w:sz w:val="24"/>
          <w:szCs w:val="24"/>
        </w:rPr>
        <w:t xml:space="preserve">the </w:t>
      </w:r>
      <w:r w:rsidR="007C3E5B" w:rsidRPr="00762A52">
        <w:rPr>
          <w:sz w:val="24"/>
          <w:szCs w:val="24"/>
        </w:rPr>
        <w:t>analysis software</w:t>
      </w:r>
      <w:r w:rsidRPr="00762A52">
        <w:rPr>
          <w:sz w:val="24"/>
          <w:szCs w:val="24"/>
        </w:rPr>
        <w:t xml:space="preserve">. Generally, MST results are determined using a log-scale as shown in </w:t>
      </w:r>
      <w:r w:rsidRPr="007C3E5B">
        <w:rPr>
          <w:b/>
          <w:bCs/>
          <w:sz w:val="24"/>
          <w:szCs w:val="24"/>
        </w:rPr>
        <w:t>Figure 3</w:t>
      </w:r>
      <w:r w:rsidRPr="00762A52">
        <w:rPr>
          <w:sz w:val="24"/>
          <w:szCs w:val="24"/>
        </w:rPr>
        <w:t xml:space="preserve">. </w:t>
      </w:r>
      <w:r w:rsidR="007C3E5B">
        <w:rPr>
          <w:sz w:val="24"/>
          <w:szCs w:val="24"/>
        </w:rPr>
        <w:t>The a</w:t>
      </w:r>
      <w:r w:rsidRPr="00762A52">
        <w:rPr>
          <w:sz w:val="24"/>
          <w:szCs w:val="24"/>
        </w:rPr>
        <w:t xml:space="preserve">nalysis </w:t>
      </w:r>
      <w:r w:rsidR="007C3E5B">
        <w:rPr>
          <w:sz w:val="24"/>
          <w:szCs w:val="24"/>
        </w:rPr>
        <w:t>s</w:t>
      </w:r>
      <w:r w:rsidRPr="00762A52">
        <w:rPr>
          <w:sz w:val="24"/>
          <w:szCs w:val="24"/>
        </w:rPr>
        <w:t xml:space="preserve">oftware automatically </w:t>
      </w:r>
      <w:proofErr w:type="gramStart"/>
      <w:r w:rsidRPr="00762A52">
        <w:rPr>
          <w:sz w:val="24"/>
          <w:szCs w:val="24"/>
        </w:rPr>
        <w:t>takes into account</w:t>
      </w:r>
      <w:proofErr w:type="gramEnd"/>
      <w:r w:rsidRPr="00762A52">
        <w:rPr>
          <w:sz w:val="24"/>
          <w:szCs w:val="24"/>
        </w:rPr>
        <w:t xml:space="preserve"> protein concentration in order to determine binding affinity by selecting the </w:t>
      </w:r>
      <w:r w:rsidRPr="00762A52">
        <w:rPr>
          <w:i/>
          <w:sz w:val="24"/>
          <w:szCs w:val="24"/>
        </w:rPr>
        <w:t>K</w:t>
      </w:r>
      <w:r w:rsidRPr="00E57B6A">
        <w:rPr>
          <w:i/>
          <w:sz w:val="24"/>
          <w:szCs w:val="24"/>
          <w:vertAlign w:val="subscript"/>
        </w:rPr>
        <w:t>D</w:t>
      </w:r>
      <w:r w:rsidRPr="00762A52">
        <w:rPr>
          <w:sz w:val="24"/>
          <w:szCs w:val="24"/>
        </w:rPr>
        <w:t xml:space="preserve"> model and inputting the protein concentration. The Hill model in </w:t>
      </w:r>
      <w:r w:rsidR="007C3E5B">
        <w:rPr>
          <w:sz w:val="24"/>
          <w:szCs w:val="24"/>
        </w:rPr>
        <w:t xml:space="preserve">the </w:t>
      </w:r>
      <w:r w:rsidR="007C3E5B" w:rsidRPr="00762A52">
        <w:rPr>
          <w:sz w:val="24"/>
          <w:szCs w:val="24"/>
        </w:rPr>
        <w:t>analysis software</w:t>
      </w:r>
      <w:r w:rsidR="007C3E5B" w:rsidRPr="00762A52">
        <w:rPr>
          <w:sz w:val="24"/>
          <w:szCs w:val="24"/>
        </w:rPr>
        <w:t xml:space="preserve"> </w:t>
      </w:r>
      <w:r w:rsidRPr="00762A52">
        <w:rPr>
          <w:sz w:val="24"/>
          <w:szCs w:val="24"/>
        </w:rPr>
        <w:t xml:space="preserve">can also be used, which does not </w:t>
      </w:r>
      <w:proofErr w:type="gramStart"/>
      <w:r w:rsidRPr="00762A52">
        <w:rPr>
          <w:sz w:val="24"/>
          <w:szCs w:val="24"/>
        </w:rPr>
        <w:t>take into account</w:t>
      </w:r>
      <w:proofErr w:type="gramEnd"/>
      <w:r w:rsidRPr="00762A52">
        <w:rPr>
          <w:sz w:val="24"/>
          <w:szCs w:val="24"/>
        </w:rPr>
        <w:t xml:space="preserve"> protein concentration, but can potentially give a measure of cooperativity for a given interaction. Exporting either output from </w:t>
      </w:r>
      <w:r w:rsidR="007C3E5B">
        <w:rPr>
          <w:sz w:val="24"/>
          <w:szCs w:val="24"/>
        </w:rPr>
        <w:t xml:space="preserve">the </w:t>
      </w:r>
      <w:r w:rsidR="007C3E5B" w:rsidRPr="00762A52">
        <w:rPr>
          <w:sz w:val="24"/>
          <w:szCs w:val="24"/>
        </w:rPr>
        <w:t>analysis software</w:t>
      </w:r>
      <w:r w:rsidR="007C3E5B" w:rsidRPr="00762A52">
        <w:rPr>
          <w:sz w:val="24"/>
          <w:szCs w:val="24"/>
        </w:rPr>
        <w:t xml:space="preserve"> </w:t>
      </w:r>
      <w:r w:rsidRPr="00762A52">
        <w:rPr>
          <w:sz w:val="24"/>
          <w:szCs w:val="24"/>
        </w:rPr>
        <w:t xml:space="preserve">and plotting in </w:t>
      </w:r>
      <w:r w:rsidR="007C3E5B">
        <w:rPr>
          <w:sz w:val="24"/>
          <w:szCs w:val="24"/>
        </w:rPr>
        <w:t>third</w:t>
      </w:r>
      <w:r w:rsidRPr="00762A52">
        <w:rPr>
          <w:sz w:val="24"/>
          <w:szCs w:val="24"/>
        </w:rPr>
        <w:t xml:space="preserve"> party software, one can obtain a </w:t>
      </w:r>
      <w:r w:rsidRPr="00762A52">
        <w:rPr>
          <w:i/>
          <w:sz w:val="24"/>
          <w:szCs w:val="24"/>
        </w:rPr>
        <w:t>K</w:t>
      </w:r>
      <w:r w:rsidRPr="00AF3A64">
        <w:rPr>
          <w:i/>
          <w:sz w:val="24"/>
          <w:szCs w:val="24"/>
          <w:vertAlign w:val="subscript"/>
        </w:rPr>
        <w:t>D</w:t>
      </w:r>
      <w:r w:rsidRPr="00762A52">
        <w:rPr>
          <w:sz w:val="24"/>
          <w:szCs w:val="24"/>
        </w:rPr>
        <w:t xml:space="preserve"> measurement as shown in </w:t>
      </w:r>
      <w:r w:rsidRPr="007C3E5B">
        <w:rPr>
          <w:b/>
          <w:bCs/>
          <w:sz w:val="24"/>
          <w:szCs w:val="24"/>
        </w:rPr>
        <w:t>Figure 3</w:t>
      </w:r>
      <w:r w:rsidRPr="00762A52">
        <w:rPr>
          <w:sz w:val="24"/>
          <w:szCs w:val="24"/>
        </w:rPr>
        <w:t xml:space="preserve">. It should be noted that the critical micelle concentration </w:t>
      </w:r>
      <w:r w:rsidR="007649C7" w:rsidRPr="007649C7">
        <w:rPr>
          <w:sz w:val="24"/>
          <w:szCs w:val="24"/>
        </w:rPr>
        <w:t>(</w:t>
      </w:r>
      <w:r w:rsidRPr="00762A52">
        <w:rPr>
          <w:sz w:val="24"/>
          <w:szCs w:val="24"/>
        </w:rPr>
        <w:t>CMC</w:t>
      </w:r>
      <w:r w:rsidR="007649C7" w:rsidRPr="007649C7">
        <w:rPr>
          <w:sz w:val="24"/>
          <w:szCs w:val="24"/>
        </w:rPr>
        <w:t>)</w:t>
      </w:r>
      <w:r w:rsidRPr="00762A52">
        <w:rPr>
          <w:sz w:val="24"/>
          <w:szCs w:val="24"/>
        </w:rPr>
        <w:t xml:space="preserve"> of </w:t>
      </w:r>
      <w:proofErr w:type="spellStart"/>
      <w:r w:rsidRPr="00762A52">
        <w:rPr>
          <w:sz w:val="24"/>
          <w:szCs w:val="24"/>
        </w:rPr>
        <w:t>dioctanoyl</w:t>
      </w:r>
      <w:proofErr w:type="spellEnd"/>
      <w:r w:rsidRPr="00762A52">
        <w:rPr>
          <w:sz w:val="24"/>
          <w:szCs w:val="24"/>
        </w:rPr>
        <w:t xml:space="preserve"> </w:t>
      </w:r>
      <w:proofErr w:type="spellStart"/>
      <w:r w:rsidRPr="00762A52">
        <w:rPr>
          <w:sz w:val="24"/>
          <w:szCs w:val="24"/>
        </w:rPr>
        <w:t>phosphoinositides</w:t>
      </w:r>
      <w:proofErr w:type="spellEnd"/>
      <w:r w:rsidRPr="00762A52">
        <w:rPr>
          <w:sz w:val="24"/>
          <w:szCs w:val="24"/>
        </w:rPr>
        <w:t xml:space="preserve"> is &gt;3</w:t>
      </w:r>
      <w:r w:rsidR="007C3E5B">
        <w:rPr>
          <w:sz w:val="24"/>
          <w:szCs w:val="24"/>
        </w:rPr>
        <w:t xml:space="preserve"> </w:t>
      </w:r>
      <w:r w:rsidRPr="00762A52">
        <w:rPr>
          <w:sz w:val="24"/>
          <w:szCs w:val="24"/>
        </w:rPr>
        <w:t>mM, indicating that these experiments are operating far below the CMC</w:t>
      </w:r>
      <w:r w:rsidRPr="00762A52">
        <w:rPr>
          <w:sz w:val="24"/>
          <w:szCs w:val="24"/>
        </w:rPr>
        <w:fldChar w:fldCharType="begin"/>
      </w:r>
      <w:r w:rsidRPr="00762A52">
        <w:rPr>
          <w:sz w:val="24"/>
          <w:szCs w:val="24"/>
        </w:rPr>
        <w:instrText>ADDIN BEC{Collins and Gordon, 2013, #10598}</w:instrText>
      </w:r>
      <w:r w:rsidRPr="00762A52">
        <w:rPr>
          <w:sz w:val="24"/>
          <w:szCs w:val="24"/>
        </w:rPr>
        <w:fldChar w:fldCharType="separate"/>
      </w:r>
      <w:r w:rsidRPr="00762A52">
        <w:rPr>
          <w:sz w:val="24"/>
          <w:szCs w:val="24"/>
          <w:vertAlign w:val="superscript"/>
        </w:rPr>
        <w:t>13</w:t>
      </w:r>
      <w:r w:rsidRPr="00762A52">
        <w:rPr>
          <w:sz w:val="24"/>
          <w:szCs w:val="24"/>
        </w:rPr>
        <w:fldChar w:fldCharType="end"/>
      </w:r>
      <w:r w:rsidRPr="00762A52">
        <w:rPr>
          <w:sz w:val="24"/>
          <w:szCs w:val="24"/>
        </w:rPr>
        <w:t>.</w:t>
      </w:r>
    </w:p>
    <w:p w14:paraId="664BFCB6" w14:textId="77777777" w:rsidR="00F94C86" w:rsidRPr="00762A52" w:rsidRDefault="00F94C86" w:rsidP="00141585">
      <w:pPr>
        <w:pStyle w:val="NoSpacing"/>
        <w:contextualSpacing/>
        <w:rPr>
          <w:b/>
          <w:sz w:val="24"/>
          <w:szCs w:val="24"/>
        </w:rPr>
      </w:pPr>
    </w:p>
    <w:p w14:paraId="0C2ABCBE" w14:textId="77777777" w:rsidR="00F94C86" w:rsidRPr="00762A52" w:rsidRDefault="00F94C86" w:rsidP="00141585">
      <w:pPr>
        <w:pStyle w:val="NoSpacing"/>
        <w:contextualSpacing/>
        <w:rPr>
          <w:b/>
          <w:sz w:val="24"/>
          <w:szCs w:val="24"/>
        </w:rPr>
      </w:pPr>
      <w:r w:rsidRPr="00762A52">
        <w:rPr>
          <w:b/>
          <w:sz w:val="24"/>
          <w:szCs w:val="24"/>
        </w:rPr>
        <w:t>FIGURE LEGENDS</w:t>
      </w:r>
    </w:p>
    <w:p w14:paraId="76B118BE" w14:textId="77777777" w:rsidR="00F94C86" w:rsidRPr="00762A52" w:rsidRDefault="00F94C86" w:rsidP="00141585">
      <w:pPr>
        <w:pStyle w:val="NoSpacing"/>
        <w:contextualSpacing/>
        <w:rPr>
          <w:b/>
          <w:sz w:val="24"/>
          <w:szCs w:val="24"/>
        </w:rPr>
      </w:pPr>
    </w:p>
    <w:p w14:paraId="030F2CCF" w14:textId="1FE55743" w:rsidR="00F94C86" w:rsidRPr="00762A52" w:rsidRDefault="00F94C86" w:rsidP="00141585">
      <w:pPr>
        <w:pStyle w:val="NoSpacing"/>
        <w:contextualSpacing/>
        <w:rPr>
          <w:bCs/>
          <w:sz w:val="24"/>
          <w:szCs w:val="24"/>
        </w:rPr>
      </w:pPr>
      <w:r w:rsidRPr="00762A52">
        <w:rPr>
          <w:b/>
          <w:sz w:val="24"/>
          <w:szCs w:val="24"/>
        </w:rPr>
        <w:t xml:space="preserve">Figure 1: MST </w:t>
      </w:r>
      <w:r w:rsidR="007C3E5B">
        <w:rPr>
          <w:b/>
          <w:sz w:val="24"/>
          <w:szCs w:val="24"/>
        </w:rPr>
        <w:t>t</w:t>
      </w:r>
      <w:r w:rsidRPr="00762A52">
        <w:rPr>
          <w:b/>
          <w:sz w:val="24"/>
          <w:szCs w:val="24"/>
        </w:rPr>
        <w:t>races of FYVE domain to DiC8 PI3P</w:t>
      </w:r>
      <w:r w:rsidRPr="00762A52">
        <w:rPr>
          <w:bCs/>
          <w:sz w:val="24"/>
          <w:szCs w:val="24"/>
        </w:rPr>
        <w:t xml:space="preserve">. Traces are shown for PI3P analyte to cy5 labeled FYVE domain ligand measured in the red channel. Initial fluorescence was measured at </w:t>
      </w:r>
      <w:r w:rsidRPr="00762A52">
        <w:rPr>
          <w:bCs/>
          <w:sz w:val="24"/>
          <w:szCs w:val="24"/>
        </w:rPr>
        <w:lastRenderedPageBreak/>
        <w:t xml:space="preserve">room temperature for 5 </w:t>
      </w:r>
      <w:r w:rsidR="00232E11">
        <w:rPr>
          <w:bCs/>
          <w:sz w:val="24"/>
          <w:szCs w:val="24"/>
        </w:rPr>
        <w:t>s</w:t>
      </w:r>
      <w:r w:rsidRPr="00762A52">
        <w:rPr>
          <w:bCs/>
          <w:sz w:val="24"/>
          <w:szCs w:val="24"/>
        </w:rPr>
        <w:t xml:space="preserve"> </w:t>
      </w:r>
      <w:r w:rsidR="007649C7" w:rsidRPr="007649C7">
        <w:rPr>
          <w:sz w:val="24"/>
          <w:szCs w:val="24"/>
        </w:rPr>
        <w:t>(</w:t>
      </w:r>
      <w:r w:rsidRPr="007C3E5B">
        <w:rPr>
          <w:b/>
          <w:sz w:val="24"/>
          <w:szCs w:val="24"/>
        </w:rPr>
        <w:t>A</w:t>
      </w:r>
      <w:r w:rsidR="007649C7" w:rsidRPr="007649C7">
        <w:rPr>
          <w:sz w:val="24"/>
          <w:szCs w:val="24"/>
        </w:rPr>
        <w:t>)</w:t>
      </w:r>
      <w:r w:rsidRPr="00762A52">
        <w:rPr>
          <w:bCs/>
          <w:sz w:val="24"/>
          <w:szCs w:val="24"/>
        </w:rPr>
        <w:t xml:space="preserve"> prior to turning on infrared laser. </w:t>
      </w:r>
      <w:proofErr w:type="spellStart"/>
      <w:r w:rsidR="007C3E5B">
        <w:rPr>
          <w:bCs/>
          <w:sz w:val="24"/>
          <w:szCs w:val="24"/>
        </w:rPr>
        <w:t>Tjump</w:t>
      </w:r>
      <w:proofErr w:type="spellEnd"/>
      <w:r w:rsidRPr="00762A52">
        <w:rPr>
          <w:bCs/>
          <w:sz w:val="24"/>
          <w:szCs w:val="24"/>
        </w:rPr>
        <w:t xml:space="preserve"> </w:t>
      </w:r>
      <w:r w:rsidR="007649C7" w:rsidRPr="007649C7">
        <w:rPr>
          <w:sz w:val="24"/>
          <w:szCs w:val="24"/>
        </w:rPr>
        <w:t>(</w:t>
      </w:r>
      <w:r w:rsidRPr="007C3E5B">
        <w:rPr>
          <w:b/>
          <w:sz w:val="24"/>
          <w:szCs w:val="24"/>
        </w:rPr>
        <w:t>B</w:t>
      </w:r>
      <w:r w:rsidR="007649C7" w:rsidRPr="007649C7">
        <w:rPr>
          <w:sz w:val="24"/>
          <w:szCs w:val="24"/>
        </w:rPr>
        <w:t>)</w:t>
      </w:r>
      <w:r w:rsidRPr="00762A52">
        <w:rPr>
          <w:bCs/>
          <w:sz w:val="24"/>
          <w:szCs w:val="24"/>
        </w:rPr>
        <w:t xml:space="preserve"> is measured in the initial </w:t>
      </w:r>
      <w:r w:rsidR="00232E11">
        <w:rPr>
          <w:bCs/>
          <w:sz w:val="24"/>
          <w:szCs w:val="24"/>
        </w:rPr>
        <w:t>s</w:t>
      </w:r>
      <w:r w:rsidR="00737269">
        <w:rPr>
          <w:bCs/>
          <w:sz w:val="24"/>
          <w:szCs w:val="24"/>
        </w:rPr>
        <w:t>econds</w:t>
      </w:r>
      <w:r w:rsidRPr="00762A52">
        <w:rPr>
          <w:bCs/>
          <w:sz w:val="24"/>
          <w:szCs w:val="24"/>
        </w:rPr>
        <w:t xml:space="preserve"> following induction of heat from the built-in infrared laser </w:t>
      </w:r>
      <w:r w:rsidRPr="00762A52">
        <w:rPr>
          <w:sz w:val="24"/>
          <w:szCs w:val="24"/>
        </w:rPr>
        <w:t>and measures fluorescence differences present when IR laser is first turned on prior to thermophoretic movement of particles being measured</w:t>
      </w:r>
      <w:r w:rsidRPr="00762A52">
        <w:rPr>
          <w:bCs/>
          <w:sz w:val="24"/>
          <w:szCs w:val="24"/>
        </w:rPr>
        <w:t xml:space="preserve">. Thermophoresis </w:t>
      </w:r>
      <w:r w:rsidR="007649C7" w:rsidRPr="007649C7">
        <w:rPr>
          <w:sz w:val="24"/>
          <w:szCs w:val="24"/>
        </w:rPr>
        <w:t>(</w:t>
      </w:r>
      <w:r w:rsidRPr="007C3E5B">
        <w:rPr>
          <w:b/>
          <w:sz w:val="24"/>
          <w:szCs w:val="24"/>
        </w:rPr>
        <w:t>C</w:t>
      </w:r>
      <w:r w:rsidR="007649C7" w:rsidRPr="007649C7">
        <w:rPr>
          <w:sz w:val="24"/>
          <w:szCs w:val="24"/>
        </w:rPr>
        <w:t>)</w:t>
      </w:r>
      <w:r w:rsidRPr="00762A52">
        <w:rPr>
          <w:bCs/>
          <w:sz w:val="24"/>
          <w:szCs w:val="24"/>
        </w:rPr>
        <w:t xml:space="preserve"> is measured </w:t>
      </w:r>
      <w:proofErr w:type="gramStart"/>
      <w:r w:rsidRPr="00762A52">
        <w:rPr>
          <w:bCs/>
          <w:sz w:val="24"/>
          <w:szCs w:val="24"/>
        </w:rPr>
        <w:t>at a later time</w:t>
      </w:r>
      <w:proofErr w:type="gramEnd"/>
      <w:r w:rsidRPr="00762A52">
        <w:rPr>
          <w:bCs/>
          <w:sz w:val="24"/>
          <w:szCs w:val="24"/>
        </w:rPr>
        <w:t xml:space="preserve"> after molecules equilibrate from the movement induced by heat from the infrared laser </w:t>
      </w:r>
      <w:r w:rsidRPr="00762A52">
        <w:rPr>
          <w:sz w:val="24"/>
          <w:szCs w:val="24"/>
        </w:rPr>
        <w:t>due to thermophoretic motion differences due to factors such as size, charge, solvation entropy, or conformational change of particle being measured with respect to titrated analyte</w:t>
      </w:r>
      <w:r w:rsidRPr="00762A52">
        <w:rPr>
          <w:bCs/>
          <w:sz w:val="24"/>
          <w:szCs w:val="24"/>
        </w:rPr>
        <w:t>.</w:t>
      </w:r>
      <w:r w:rsidR="00B5011D">
        <w:rPr>
          <w:bCs/>
          <w:sz w:val="24"/>
          <w:szCs w:val="24"/>
        </w:rPr>
        <w:t xml:space="preserve"> </w:t>
      </w:r>
    </w:p>
    <w:p w14:paraId="7836B75F" w14:textId="77777777" w:rsidR="00F94C86" w:rsidRPr="00762A52" w:rsidRDefault="00F94C86" w:rsidP="00141585">
      <w:pPr>
        <w:pStyle w:val="NoSpacing"/>
        <w:contextualSpacing/>
      </w:pPr>
    </w:p>
    <w:p w14:paraId="4C261CD9" w14:textId="7BB59406" w:rsidR="00F94C86" w:rsidRPr="00762A52" w:rsidRDefault="00F94C86" w:rsidP="00141585">
      <w:pPr>
        <w:pStyle w:val="NoSpacing"/>
        <w:contextualSpacing/>
        <w:rPr>
          <w:bCs/>
          <w:sz w:val="24"/>
          <w:szCs w:val="24"/>
        </w:rPr>
      </w:pPr>
      <w:r w:rsidRPr="00762A52">
        <w:rPr>
          <w:b/>
          <w:sz w:val="24"/>
          <w:szCs w:val="24"/>
        </w:rPr>
        <w:t xml:space="preserve">Figure 2: Saturation </w:t>
      </w:r>
      <w:r w:rsidR="007C3E5B">
        <w:rPr>
          <w:b/>
          <w:sz w:val="24"/>
          <w:szCs w:val="24"/>
        </w:rPr>
        <w:t>b</w:t>
      </w:r>
      <w:r w:rsidR="007C3E5B" w:rsidRPr="00762A52">
        <w:rPr>
          <w:b/>
          <w:sz w:val="24"/>
          <w:szCs w:val="24"/>
        </w:rPr>
        <w:t xml:space="preserve">inding determined from exported </w:t>
      </w:r>
      <w:proofErr w:type="spellStart"/>
      <w:r w:rsidR="007C3E5B">
        <w:rPr>
          <w:b/>
          <w:sz w:val="24"/>
          <w:szCs w:val="24"/>
        </w:rPr>
        <w:t>MST</w:t>
      </w:r>
      <w:proofErr w:type="spellEnd"/>
      <w:r w:rsidR="007C3E5B" w:rsidRPr="00762A52">
        <w:rPr>
          <w:b/>
          <w:sz w:val="24"/>
          <w:szCs w:val="24"/>
        </w:rPr>
        <w:t xml:space="preserve"> results using </w:t>
      </w:r>
      <w:r w:rsidR="007C3E5B">
        <w:rPr>
          <w:b/>
          <w:sz w:val="24"/>
          <w:szCs w:val="24"/>
        </w:rPr>
        <w:t>third</w:t>
      </w:r>
      <w:r w:rsidR="007C3E5B" w:rsidRPr="00762A52">
        <w:rPr>
          <w:b/>
          <w:sz w:val="24"/>
          <w:szCs w:val="24"/>
        </w:rPr>
        <w:t xml:space="preserve"> party software</w:t>
      </w:r>
      <w:r w:rsidRPr="00762A52">
        <w:rPr>
          <w:bCs/>
          <w:sz w:val="24"/>
          <w:szCs w:val="24"/>
        </w:rPr>
        <w:t xml:space="preserve">. Normalized </w:t>
      </w:r>
      <w:r w:rsidR="007C3E5B">
        <w:rPr>
          <w:bCs/>
          <w:sz w:val="24"/>
          <w:szCs w:val="24"/>
        </w:rPr>
        <w:t>f</w:t>
      </w:r>
      <w:r w:rsidRPr="00762A52">
        <w:rPr>
          <w:bCs/>
          <w:sz w:val="24"/>
          <w:szCs w:val="24"/>
        </w:rPr>
        <w:t xml:space="preserve">luorescence results exported from </w:t>
      </w:r>
      <w:r w:rsidR="007C3E5B">
        <w:rPr>
          <w:bCs/>
          <w:sz w:val="24"/>
          <w:szCs w:val="24"/>
        </w:rPr>
        <w:t xml:space="preserve">the analysis software. The data </w:t>
      </w:r>
      <w:r w:rsidR="007C3E5B" w:rsidRPr="00762A52">
        <w:rPr>
          <w:bCs/>
          <w:sz w:val="24"/>
          <w:szCs w:val="24"/>
        </w:rPr>
        <w:t>were</w:t>
      </w:r>
      <w:r w:rsidRPr="00762A52">
        <w:rPr>
          <w:bCs/>
          <w:sz w:val="24"/>
          <w:szCs w:val="24"/>
        </w:rPr>
        <w:t xml:space="preserve"> exported and plotted using one-site specific binding model.</w:t>
      </w:r>
    </w:p>
    <w:p w14:paraId="6D2D8A72" w14:textId="77777777" w:rsidR="00F94C86" w:rsidRPr="00762A52" w:rsidRDefault="00F94C86" w:rsidP="00141585">
      <w:pPr>
        <w:pStyle w:val="NoSpacing"/>
        <w:contextualSpacing/>
        <w:rPr>
          <w:bCs/>
          <w:sz w:val="24"/>
          <w:szCs w:val="24"/>
        </w:rPr>
      </w:pPr>
    </w:p>
    <w:p w14:paraId="07251A8C" w14:textId="65E19957" w:rsidR="00F94C86" w:rsidRPr="00762A52" w:rsidRDefault="00F94C86" w:rsidP="00141585">
      <w:pPr>
        <w:pStyle w:val="NoSpacing"/>
        <w:contextualSpacing/>
        <w:rPr>
          <w:bCs/>
          <w:sz w:val="24"/>
          <w:szCs w:val="24"/>
        </w:rPr>
      </w:pPr>
      <w:r w:rsidRPr="00762A52">
        <w:rPr>
          <w:b/>
          <w:sz w:val="24"/>
          <w:szCs w:val="24"/>
        </w:rPr>
        <w:t xml:space="preserve">Figure 3: Binding </w:t>
      </w:r>
      <w:r w:rsidR="007C3E5B">
        <w:rPr>
          <w:b/>
          <w:sz w:val="24"/>
          <w:szCs w:val="24"/>
        </w:rPr>
        <w:t>a</w:t>
      </w:r>
      <w:r w:rsidRPr="00762A52">
        <w:rPr>
          <w:b/>
          <w:sz w:val="24"/>
          <w:szCs w:val="24"/>
        </w:rPr>
        <w:t xml:space="preserve">ffinity of FYVE </w:t>
      </w:r>
      <w:r w:rsidR="007C3E5B">
        <w:rPr>
          <w:b/>
          <w:sz w:val="24"/>
          <w:szCs w:val="24"/>
        </w:rPr>
        <w:t>d</w:t>
      </w:r>
      <w:r w:rsidRPr="00762A52">
        <w:rPr>
          <w:b/>
          <w:sz w:val="24"/>
          <w:szCs w:val="24"/>
        </w:rPr>
        <w:t xml:space="preserve">omain to DiC8 PI3P </w:t>
      </w:r>
      <w:r w:rsidR="007C3E5B" w:rsidRPr="00762A52">
        <w:rPr>
          <w:b/>
          <w:sz w:val="24"/>
          <w:szCs w:val="24"/>
        </w:rPr>
        <w:t xml:space="preserve">using </w:t>
      </w:r>
      <w:r w:rsidR="007C3E5B">
        <w:rPr>
          <w:b/>
          <w:sz w:val="24"/>
          <w:szCs w:val="24"/>
        </w:rPr>
        <w:t xml:space="preserve">a </w:t>
      </w:r>
      <w:r w:rsidR="007C3E5B" w:rsidRPr="00762A52">
        <w:rPr>
          <w:b/>
          <w:sz w:val="24"/>
          <w:szCs w:val="24"/>
        </w:rPr>
        <w:t>sigmoidal model</w:t>
      </w:r>
      <w:r w:rsidRPr="00762A52">
        <w:rPr>
          <w:bCs/>
          <w:sz w:val="24"/>
          <w:szCs w:val="24"/>
        </w:rPr>
        <w:t xml:space="preserve">. </w:t>
      </w:r>
      <w:r w:rsidRPr="00762A52">
        <w:rPr>
          <w:sz w:val="24"/>
          <w:szCs w:val="24"/>
        </w:rPr>
        <w:t xml:space="preserve">Analysis of exported data from </w:t>
      </w:r>
      <w:r w:rsidR="007C3E5B" w:rsidRPr="007C3E5B">
        <w:rPr>
          <w:b/>
          <w:bCs/>
          <w:sz w:val="24"/>
          <w:szCs w:val="24"/>
        </w:rPr>
        <w:t>Figure 1</w:t>
      </w:r>
      <w:r w:rsidRPr="00762A52">
        <w:rPr>
          <w:sz w:val="24"/>
          <w:szCs w:val="24"/>
        </w:rPr>
        <w:t xml:space="preserve"> exported from </w:t>
      </w:r>
      <w:r w:rsidR="007C3E5B">
        <w:rPr>
          <w:sz w:val="24"/>
          <w:szCs w:val="24"/>
        </w:rPr>
        <w:t xml:space="preserve">the </w:t>
      </w:r>
      <w:r w:rsidR="007C3E5B" w:rsidRPr="00762A52">
        <w:rPr>
          <w:sz w:val="24"/>
          <w:szCs w:val="24"/>
        </w:rPr>
        <w:t xml:space="preserve">analysis software </w:t>
      </w:r>
      <w:r w:rsidRPr="00762A52">
        <w:rPr>
          <w:sz w:val="24"/>
          <w:szCs w:val="24"/>
        </w:rPr>
        <w:t xml:space="preserve">using </w:t>
      </w:r>
      <w:r w:rsidR="007C3E5B">
        <w:rPr>
          <w:sz w:val="24"/>
          <w:szCs w:val="24"/>
        </w:rPr>
        <w:t xml:space="preserve">the </w:t>
      </w:r>
      <w:r w:rsidRPr="00762A52">
        <w:rPr>
          <w:sz w:val="24"/>
          <w:szCs w:val="24"/>
        </w:rPr>
        <w:t xml:space="preserve">normalization </w:t>
      </w:r>
      <w:proofErr w:type="spellStart"/>
      <w:r w:rsidRPr="00762A52">
        <w:rPr>
          <w:sz w:val="24"/>
          <w:szCs w:val="24"/>
        </w:rPr>
        <w:t>Fnorm</w:t>
      </w:r>
      <w:proofErr w:type="spellEnd"/>
      <w:r w:rsidRPr="00762A52">
        <w:rPr>
          <w:sz w:val="24"/>
          <w:szCs w:val="24"/>
        </w:rPr>
        <w:t xml:space="preserve"> [%]. </w:t>
      </w:r>
      <w:r w:rsidRPr="00762A52">
        <w:rPr>
          <w:bCs/>
          <w:sz w:val="24"/>
          <w:szCs w:val="24"/>
        </w:rPr>
        <w:t xml:space="preserve">Taking the log of the concentrations of DiC8 PI3P plotted against </w:t>
      </w:r>
      <w:proofErr w:type="spellStart"/>
      <w:r w:rsidRPr="00762A52">
        <w:rPr>
          <w:bCs/>
          <w:sz w:val="24"/>
          <w:szCs w:val="24"/>
        </w:rPr>
        <w:t>Fnorm</w:t>
      </w:r>
      <w:proofErr w:type="spellEnd"/>
      <w:r w:rsidRPr="00762A52">
        <w:rPr>
          <w:bCs/>
          <w:sz w:val="24"/>
          <w:szCs w:val="24"/>
        </w:rPr>
        <w:t xml:space="preserve"> using </w:t>
      </w:r>
      <w:proofErr w:type="spellStart"/>
      <w:r w:rsidRPr="00762A52">
        <w:rPr>
          <w:sz w:val="24"/>
          <w:szCs w:val="24"/>
        </w:rPr>
        <w:t>Graphpad</w:t>
      </w:r>
      <w:proofErr w:type="spellEnd"/>
      <w:r w:rsidRPr="00762A52">
        <w:rPr>
          <w:sz w:val="24"/>
          <w:szCs w:val="24"/>
        </w:rPr>
        <w:t xml:space="preserve"> Prism v.7 using Sigmoidal, 4PL, X is log</w:t>
      </w:r>
      <w:r w:rsidR="007649C7" w:rsidRPr="007649C7">
        <w:rPr>
          <w:sz w:val="24"/>
          <w:szCs w:val="24"/>
        </w:rPr>
        <w:t>(</w:t>
      </w:r>
      <w:r w:rsidRPr="00762A52">
        <w:rPr>
          <w:sz w:val="24"/>
          <w:szCs w:val="24"/>
        </w:rPr>
        <w:t>concentration</w:t>
      </w:r>
      <w:r w:rsidR="007649C7" w:rsidRPr="007649C7">
        <w:rPr>
          <w:sz w:val="24"/>
          <w:szCs w:val="24"/>
        </w:rPr>
        <w:t>)</w:t>
      </w:r>
      <w:r w:rsidRPr="00762A52">
        <w:rPr>
          <w:bCs/>
          <w:sz w:val="24"/>
          <w:szCs w:val="24"/>
        </w:rPr>
        <w:t xml:space="preserve"> model allows a fit that results in a </w:t>
      </w:r>
      <w:r w:rsidRPr="00762A52">
        <w:rPr>
          <w:bCs/>
          <w:i/>
          <w:sz w:val="24"/>
          <w:szCs w:val="24"/>
        </w:rPr>
        <w:t>K</w:t>
      </w:r>
      <w:r w:rsidRPr="00762A52">
        <w:rPr>
          <w:bCs/>
          <w:i/>
          <w:sz w:val="24"/>
          <w:szCs w:val="24"/>
          <w:vertAlign w:val="subscript"/>
        </w:rPr>
        <w:t>D</w:t>
      </w:r>
      <w:r w:rsidRPr="00762A52">
        <w:rPr>
          <w:bCs/>
          <w:sz w:val="24"/>
          <w:szCs w:val="24"/>
          <w:vertAlign w:val="subscript"/>
        </w:rPr>
        <w:t xml:space="preserve"> </w:t>
      </w:r>
      <w:r w:rsidRPr="00762A52">
        <w:rPr>
          <w:bCs/>
          <w:sz w:val="24"/>
          <w:szCs w:val="24"/>
        </w:rPr>
        <w:t>of 890 ± 170 nM for FYVE domain binding affinity to DiC8 PI3P.</w:t>
      </w:r>
    </w:p>
    <w:p w14:paraId="35782C53" w14:textId="77777777" w:rsidR="00F94C86" w:rsidRPr="00762A52" w:rsidRDefault="00F94C86" w:rsidP="00141585">
      <w:pPr>
        <w:pStyle w:val="NoSpacing"/>
        <w:contextualSpacing/>
        <w:rPr>
          <w:b/>
          <w:sz w:val="24"/>
          <w:szCs w:val="24"/>
        </w:rPr>
      </w:pPr>
    </w:p>
    <w:p w14:paraId="5E494038" w14:textId="3BBBFCFF" w:rsidR="00F94C86" w:rsidRPr="00762A52" w:rsidRDefault="007649C7" w:rsidP="00141585">
      <w:pPr>
        <w:pStyle w:val="NoSpacing"/>
        <w:contextualSpacing/>
        <w:rPr>
          <w:b/>
          <w:sz w:val="24"/>
          <w:szCs w:val="24"/>
        </w:rPr>
      </w:pPr>
      <w:r w:rsidRPr="00762A52">
        <w:rPr>
          <w:b/>
          <w:sz w:val="24"/>
          <w:szCs w:val="24"/>
        </w:rPr>
        <w:t>DISCUSSION</w:t>
      </w:r>
      <w:r>
        <w:rPr>
          <w:b/>
          <w:sz w:val="24"/>
          <w:szCs w:val="24"/>
        </w:rPr>
        <w:t>:</w:t>
      </w:r>
    </w:p>
    <w:p w14:paraId="3B319CE7" w14:textId="3087B661" w:rsidR="00F94C86" w:rsidRPr="00762A52" w:rsidRDefault="00F94C86" w:rsidP="00141585">
      <w:pPr>
        <w:pStyle w:val="NoSpacing"/>
        <w:contextualSpacing/>
        <w:rPr>
          <w:b/>
          <w:sz w:val="24"/>
          <w:szCs w:val="24"/>
        </w:rPr>
      </w:pPr>
      <w:r w:rsidRPr="00762A52">
        <w:rPr>
          <w:sz w:val="24"/>
          <w:szCs w:val="24"/>
        </w:rPr>
        <w:t xml:space="preserve">The determination of FYVE binding to DiC8-PI3P provided a robust fitted </w:t>
      </w:r>
      <w:r w:rsidRPr="00762A52">
        <w:rPr>
          <w:i/>
          <w:sz w:val="24"/>
          <w:szCs w:val="24"/>
        </w:rPr>
        <w:t>K</w:t>
      </w:r>
      <w:r w:rsidRPr="00762A52">
        <w:rPr>
          <w:i/>
          <w:sz w:val="24"/>
          <w:szCs w:val="24"/>
          <w:vertAlign w:val="subscript"/>
        </w:rPr>
        <w:t>D</w:t>
      </w:r>
      <w:r w:rsidRPr="00762A52">
        <w:rPr>
          <w:sz w:val="24"/>
          <w:szCs w:val="24"/>
          <w:vertAlign w:val="subscript"/>
        </w:rPr>
        <w:t xml:space="preserve"> </w:t>
      </w:r>
      <w:r w:rsidRPr="00762A52">
        <w:rPr>
          <w:sz w:val="24"/>
          <w:szCs w:val="24"/>
        </w:rPr>
        <w:t xml:space="preserve">of </w:t>
      </w:r>
      <w:r w:rsidRPr="00762A52">
        <w:rPr>
          <w:bCs/>
          <w:sz w:val="24"/>
          <w:szCs w:val="24"/>
        </w:rPr>
        <w:t xml:space="preserve">887 ± 169 nM for the given interaction, which is slightly lower affinity than </w:t>
      </w:r>
      <w:r w:rsidR="007C3E5B">
        <w:rPr>
          <w:bCs/>
          <w:sz w:val="24"/>
          <w:szCs w:val="24"/>
        </w:rPr>
        <w:t xml:space="preserve">the </w:t>
      </w:r>
      <w:r w:rsidRPr="00762A52">
        <w:rPr>
          <w:bCs/>
          <w:sz w:val="24"/>
          <w:szCs w:val="24"/>
        </w:rPr>
        <w:t xml:space="preserve">measured </w:t>
      </w:r>
      <w:r w:rsidRPr="00762A52">
        <w:rPr>
          <w:bCs/>
          <w:i/>
          <w:sz w:val="24"/>
          <w:szCs w:val="24"/>
        </w:rPr>
        <w:t>K</w:t>
      </w:r>
      <w:r w:rsidRPr="00762A52">
        <w:rPr>
          <w:bCs/>
          <w:i/>
          <w:sz w:val="24"/>
          <w:szCs w:val="24"/>
          <w:vertAlign w:val="subscript"/>
        </w:rPr>
        <w:t>D</w:t>
      </w:r>
      <w:r w:rsidRPr="00762A52">
        <w:rPr>
          <w:bCs/>
          <w:sz w:val="24"/>
          <w:szCs w:val="24"/>
        </w:rPr>
        <w:t xml:space="preserve"> of FYVE to PI3P liposomes, which was around 50 nM</w:t>
      </w:r>
      <w:r w:rsidR="00AF3A64" w:rsidRPr="00762A52">
        <w:rPr>
          <w:bCs/>
          <w:sz w:val="24"/>
          <w:szCs w:val="24"/>
        </w:rPr>
        <w:fldChar w:fldCharType="begin"/>
      </w:r>
      <w:r w:rsidR="00AF3A64" w:rsidRPr="00762A52">
        <w:rPr>
          <w:bCs/>
          <w:sz w:val="24"/>
          <w:szCs w:val="24"/>
        </w:rPr>
        <w:instrText>ADDIN BEC{Blatner et al., 2004, #61119; Gillooly et al., 2000, #40107; Stahelin et al., 2002, #33881}</w:instrText>
      </w:r>
      <w:r w:rsidR="00AF3A64" w:rsidRPr="00762A52">
        <w:rPr>
          <w:bCs/>
          <w:sz w:val="24"/>
          <w:szCs w:val="24"/>
        </w:rPr>
        <w:fldChar w:fldCharType="separate"/>
      </w:r>
      <w:r w:rsidR="00AF3A64" w:rsidRPr="00762A52">
        <w:rPr>
          <w:bCs/>
          <w:sz w:val="24"/>
          <w:szCs w:val="24"/>
          <w:vertAlign w:val="superscript"/>
        </w:rPr>
        <w:t>9–11</w:t>
      </w:r>
      <w:r w:rsidR="00AF3A64" w:rsidRPr="00762A52">
        <w:rPr>
          <w:bCs/>
          <w:sz w:val="24"/>
          <w:szCs w:val="24"/>
        </w:rPr>
        <w:fldChar w:fldCharType="end"/>
      </w:r>
      <w:r w:rsidRPr="00762A52">
        <w:rPr>
          <w:bCs/>
          <w:sz w:val="24"/>
          <w:szCs w:val="24"/>
        </w:rPr>
        <w:t xml:space="preserve">. This difference is most likely due to </w:t>
      </w:r>
      <w:r w:rsidR="007C3E5B">
        <w:rPr>
          <w:bCs/>
          <w:sz w:val="24"/>
          <w:szCs w:val="24"/>
        </w:rPr>
        <w:t xml:space="preserve">the </w:t>
      </w:r>
      <w:r w:rsidRPr="00762A52">
        <w:rPr>
          <w:bCs/>
          <w:sz w:val="24"/>
          <w:szCs w:val="24"/>
        </w:rPr>
        <w:t>lack of a membrane, which generally results in lower affinity for membrane specific lipid binding interactions and therefore demonstrates the role for the liposome membrane scaffold to this interaction</w:t>
      </w:r>
      <w:r w:rsidR="00AF3A64" w:rsidRPr="00AF3A64">
        <w:rPr>
          <w:bCs/>
          <w:sz w:val="24"/>
          <w:szCs w:val="24"/>
          <w:vertAlign w:val="superscript"/>
        </w:rPr>
        <w:t>9,</w:t>
      </w:r>
      <w:r w:rsidRPr="00762A52">
        <w:rPr>
          <w:sz w:val="24"/>
          <w:szCs w:val="24"/>
        </w:rPr>
        <w:fldChar w:fldCharType="begin"/>
      </w:r>
      <w:r w:rsidRPr="00762A52">
        <w:rPr>
          <w:sz w:val="24"/>
          <w:szCs w:val="24"/>
        </w:rPr>
        <w:instrText>ADDIN BEC{Zhao and Lappalainen, 2012, #24502}</w:instrText>
      </w:r>
      <w:r w:rsidRPr="00762A52">
        <w:rPr>
          <w:sz w:val="24"/>
          <w:szCs w:val="24"/>
        </w:rPr>
        <w:fldChar w:fldCharType="separate"/>
      </w:r>
      <w:r w:rsidRPr="00762A52">
        <w:rPr>
          <w:sz w:val="24"/>
          <w:szCs w:val="24"/>
          <w:vertAlign w:val="superscript"/>
        </w:rPr>
        <w:t>14</w:t>
      </w:r>
      <w:r w:rsidRPr="00762A52">
        <w:rPr>
          <w:sz w:val="24"/>
          <w:szCs w:val="24"/>
        </w:rPr>
        <w:fldChar w:fldCharType="end"/>
      </w:r>
      <w:r w:rsidRPr="00762A52">
        <w:rPr>
          <w:bCs/>
          <w:sz w:val="24"/>
          <w:szCs w:val="24"/>
        </w:rPr>
        <w:t>.</w:t>
      </w:r>
    </w:p>
    <w:p w14:paraId="795D2DB8" w14:textId="77777777" w:rsidR="00F94C86" w:rsidRPr="00762A52" w:rsidRDefault="00F94C86" w:rsidP="00141585">
      <w:pPr>
        <w:pStyle w:val="NoSpacing"/>
        <w:contextualSpacing/>
        <w:rPr>
          <w:bCs/>
          <w:sz w:val="24"/>
          <w:szCs w:val="24"/>
        </w:rPr>
      </w:pPr>
    </w:p>
    <w:p w14:paraId="06AFE9F4" w14:textId="4B21D03F" w:rsidR="00F94C86" w:rsidRPr="00762A52" w:rsidRDefault="00F94C86" w:rsidP="00141585">
      <w:pPr>
        <w:pStyle w:val="NoSpacing"/>
        <w:contextualSpacing/>
        <w:rPr>
          <w:bCs/>
          <w:sz w:val="24"/>
          <w:szCs w:val="24"/>
        </w:rPr>
      </w:pPr>
      <w:r w:rsidRPr="00762A52">
        <w:rPr>
          <w:bCs/>
          <w:sz w:val="24"/>
          <w:szCs w:val="24"/>
        </w:rPr>
        <w:t xml:space="preserve">In order to further determine the strength of MST data, a researcher needs to examine both the shape of the traces from </w:t>
      </w:r>
      <w:r w:rsidRPr="007C3E5B">
        <w:rPr>
          <w:b/>
          <w:sz w:val="24"/>
          <w:szCs w:val="24"/>
        </w:rPr>
        <w:t xml:space="preserve">Figure 1 </w:t>
      </w:r>
      <w:r w:rsidRPr="00762A52">
        <w:rPr>
          <w:bCs/>
          <w:sz w:val="24"/>
          <w:szCs w:val="24"/>
        </w:rPr>
        <w:t xml:space="preserve">and the separation of the traces from the chosen analysis method. Looking at the traces from </w:t>
      </w:r>
      <w:r w:rsidRPr="007C3E5B">
        <w:rPr>
          <w:b/>
          <w:sz w:val="24"/>
          <w:szCs w:val="24"/>
        </w:rPr>
        <w:t>Figure 1</w:t>
      </w:r>
      <w:r w:rsidRPr="00762A52">
        <w:rPr>
          <w:bCs/>
          <w:sz w:val="24"/>
          <w:szCs w:val="24"/>
        </w:rPr>
        <w:t xml:space="preserve">, most concentrations resulted in a clear trace as determined by the leveling </w:t>
      </w:r>
      <w:proofErr w:type="gramStart"/>
      <w:r w:rsidRPr="00762A52">
        <w:rPr>
          <w:bCs/>
          <w:sz w:val="24"/>
          <w:szCs w:val="24"/>
        </w:rPr>
        <w:t>off of</w:t>
      </w:r>
      <w:proofErr w:type="gramEnd"/>
      <w:r w:rsidRPr="00762A52">
        <w:rPr>
          <w:bCs/>
          <w:sz w:val="24"/>
          <w:szCs w:val="24"/>
        </w:rPr>
        <w:t xml:space="preserve"> the thermophoresis portion of the curve. However, for traces corresponding to 12</w:t>
      </w:r>
      <w:r w:rsidR="007C3E5B">
        <w:rPr>
          <w:bCs/>
          <w:sz w:val="24"/>
          <w:szCs w:val="24"/>
        </w:rPr>
        <w:t>,</w:t>
      </w:r>
      <w:r w:rsidRPr="00762A52">
        <w:rPr>
          <w:bCs/>
          <w:sz w:val="24"/>
          <w:szCs w:val="24"/>
        </w:rPr>
        <w:t xml:space="preserve">500 and 625 nM, the end part of the fluorescent measurement tailed upward at around 20 s. This could be due to aggregation in the sample </w:t>
      </w:r>
      <w:r w:rsidRPr="00762A52">
        <w:rPr>
          <w:sz w:val="24"/>
          <w:szCs w:val="24"/>
        </w:rPr>
        <w:t>adherence to the sample capillaries</w:t>
      </w:r>
      <w:r w:rsidRPr="00762A52">
        <w:rPr>
          <w:bCs/>
          <w:sz w:val="24"/>
          <w:szCs w:val="24"/>
        </w:rPr>
        <w:t>, which can be remedied by additions of either or both Pluronic or Tween to the buffer</w:t>
      </w:r>
      <w:r w:rsidRPr="00762A52">
        <w:rPr>
          <w:sz w:val="24"/>
          <w:szCs w:val="24"/>
        </w:rPr>
        <w:fldChar w:fldCharType="begin"/>
      </w:r>
      <w:r w:rsidRPr="00762A52">
        <w:rPr>
          <w:sz w:val="24"/>
          <w:szCs w:val="24"/>
        </w:rPr>
        <w:instrText>ADDIN BEC{Kaufmann, 1989, #91799}</w:instrText>
      </w:r>
      <w:r w:rsidRPr="00762A52">
        <w:rPr>
          <w:sz w:val="24"/>
          <w:szCs w:val="24"/>
        </w:rPr>
        <w:fldChar w:fldCharType="separate"/>
      </w:r>
      <w:r w:rsidRPr="00762A52">
        <w:rPr>
          <w:sz w:val="24"/>
          <w:szCs w:val="24"/>
          <w:vertAlign w:val="superscript"/>
        </w:rPr>
        <w:t>15</w:t>
      </w:r>
      <w:r w:rsidRPr="00762A52">
        <w:rPr>
          <w:sz w:val="24"/>
          <w:szCs w:val="24"/>
        </w:rPr>
        <w:fldChar w:fldCharType="end"/>
      </w:r>
      <w:r w:rsidRPr="00762A52">
        <w:rPr>
          <w:bCs/>
          <w:sz w:val="24"/>
          <w:szCs w:val="24"/>
        </w:rPr>
        <w:t>. However, detergents such as these may not be suitable for protein-lipid interactions</w:t>
      </w:r>
      <w:r w:rsidRPr="00762A52">
        <w:rPr>
          <w:sz w:val="24"/>
          <w:szCs w:val="24"/>
        </w:rPr>
        <w:fldChar w:fldCharType="begin"/>
      </w:r>
      <w:r w:rsidRPr="00762A52">
        <w:rPr>
          <w:sz w:val="24"/>
          <w:szCs w:val="24"/>
        </w:rPr>
        <w:instrText>ADDIN BEC{le Maire et al., 2000, #13065}</w:instrText>
      </w:r>
      <w:r w:rsidRPr="00762A52">
        <w:rPr>
          <w:sz w:val="24"/>
          <w:szCs w:val="24"/>
        </w:rPr>
        <w:fldChar w:fldCharType="separate"/>
      </w:r>
      <w:r w:rsidRPr="00762A52">
        <w:rPr>
          <w:sz w:val="24"/>
          <w:szCs w:val="24"/>
          <w:vertAlign w:val="superscript"/>
        </w:rPr>
        <w:t>16</w:t>
      </w:r>
      <w:r w:rsidRPr="00762A52">
        <w:rPr>
          <w:sz w:val="24"/>
          <w:szCs w:val="24"/>
        </w:rPr>
        <w:fldChar w:fldCharType="end"/>
      </w:r>
      <w:r w:rsidRPr="00762A52">
        <w:rPr>
          <w:bCs/>
          <w:sz w:val="24"/>
          <w:szCs w:val="24"/>
        </w:rPr>
        <w:t xml:space="preserve">. To test for non-specific binding for this type of protein-lipid interaction one can add in BSA, increase salt concentration, or use glycerol in the buffer and test whether this affects the estimated </w:t>
      </w:r>
      <w:r w:rsidRPr="00762A52">
        <w:rPr>
          <w:bCs/>
          <w:i/>
          <w:iCs/>
          <w:sz w:val="24"/>
          <w:szCs w:val="24"/>
        </w:rPr>
        <w:t>K</w:t>
      </w:r>
      <w:r w:rsidRPr="009D0452">
        <w:rPr>
          <w:bCs/>
          <w:i/>
          <w:iCs/>
          <w:sz w:val="24"/>
          <w:szCs w:val="24"/>
          <w:vertAlign w:val="subscript"/>
        </w:rPr>
        <w:t>D</w:t>
      </w:r>
      <w:r w:rsidRPr="00762A52">
        <w:rPr>
          <w:bCs/>
          <w:sz w:val="24"/>
          <w:szCs w:val="24"/>
        </w:rPr>
        <w:fldChar w:fldCharType="begin"/>
      </w:r>
      <w:r w:rsidRPr="00762A52">
        <w:rPr>
          <w:bCs/>
          <w:sz w:val="24"/>
          <w:szCs w:val="24"/>
        </w:rPr>
        <w:instrText>ADDIN BEC{Corradi et al., 2019, #71477; Rainard et al., 2018, #70090}</w:instrText>
      </w:r>
      <w:r w:rsidRPr="00762A52">
        <w:rPr>
          <w:bCs/>
          <w:sz w:val="24"/>
          <w:szCs w:val="24"/>
        </w:rPr>
        <w:fldChar w:fldCharType="separate"/>
      </w:r>
      <w:r w:rsidRPr="00762A52">
        <w:rPr>
          <w:bCs/>
          <w:sz w:val="24"/>
          <w:szCs w:val="24"/>
          <w:vertAlign w:val="superscript"/>
        </w:rPr>
        <w:t>17,18</w:t>
      </w:r>
      <w:r w:rsidRPr="00762A52">
        <w:rPr>
          <w:bCs/>
          <w:sz w:val="24"/>
          <w:szCs w:val="24"/>
        </w:rPr>
        <w:fldChar w:fldCharType="end"/>
      </w:r>
      <w:r w:rsidRPr="00762A52">
        <w:rPr>
          <w:bCs/>
          <w:sz w:val="24"/>
          <w:szCs w:val="24"/>
        </w:rPr>
        <w:t>.</w:t>
      </w:r>
    </w:p>
    <w:p w14:paraId="25AEDDBB" w14:textId="77777777" w:rsidR="00F94C86" w:rsidRPr="00762A52" w:rsidRDefault="00F94C86" w:rsidP="00141585">
      <w:pPr>
        <w:pStyle w:val="NoSpacing"/>
        <w:contextualSpacing/>
        <w:rPr>
          <w:bCs/>
          <w:sz w:val="24"/>
          <w:szCs w:val="24"/>
        </w:rPr>
      </w:pPr>
    </w:p>
    <w:p w14:paraId="407D093A" w14:textId="08D303E3" w:rsidR="00F94C86" w:rsidRPr="00762A52" w:rsidRDefault="00F94C86" w:rsidP="00141585">
      <w:pPr>
        <w:pStyle w:val="NoSpacing"/>
        <w:contextualSpacing/>
        <w:rPr>
          <w:bCs/>
          <w:sz w:val="24"/>
          <w:szCs w:val="24"/>
        </w:rPr>
      </w:pPr>
      <w:r w:rsidRPr="00762A52">
        <w:rPr>
          <w:bCs/>
          <w:sz w:val="24"/>
          <w:szCs w:val="24"/>
        </w:rPr>
        <w:t xml:space="preserve">Separation is determined by the difference in </w:t>
      </w:r>
      <w:proofErr w:type="spellStart"/>
      <w:r w:rsidRPr="00762A52">
        <w:rPr>
          <w:bCs/>
          <w:sz w:val="24"/>
          <w:szCs w:val="24"/>
        </w:rPr>
        <w:t>Fnorm</w:t>
      </w:r>
      <w:proofErr w:type="spellEnd"/>
      <w:r w:rsidRPr="00762A52">
        <w:rPr>
          <w:bCs/>
          <w:sz w:val="24"/>
          <w:szCs w:val="24"/>
        </w:rPr>
        <w:t xml:space="preserve"> between the highest and lowest concentration measurement for the given interaction. As shown in </w:t>
      </w:r>
      <w:r w:rsidRPr="007C3E5B">
        <w:rPr>
          <w:b/>
          <w:sz w:val="24"/>
          <w:szCs w:val="24"/>
        </w:rPr>
        <w:t>Figure 2</w:t>
      </w:r>
      <w:r w:rsidRPr="00762A52">
        <w:rPr>
          <w:bCs/>
          <w:sz w:val="24"/>
          <w:szCs w:val="24"/>
        </w:rPr>
        <w:t xml:space="preserve">, the separation for this interaction was approximately 75 fluorescence units. Generally, speaking, a separation of at least 5 fluorescence units should be achieved to confidently rely on MST data of unknown chemical affinity measurements. If a robust </w:t>
      </w:r>
      <w:r w:rsidRPr="00762A52">
        <w:rPr>
          <w:bCs/>
          <w:i/>
          <w:sz w:val="24"/>
          <w:szCs w:val="24"/>
        </w:rPr>
        <w:t>K</w:t>
      </w:r>
      <w:r w:rsidRPr="009D0452">
        <w:rPr>
          <w:bCs/>
          <w:i/>
          <w:sz w:val="24"/>
          <w:szCs w:val="24"/>
          <w:vertAlign w:val="subscript"/>
        </w:rPr>
        <w:t>D</w:t>
      </w:r>
      <w:r w:rsidRPr="00762A52">
        <w:rPr>
          <w:bCs/>
          <w:sz w:val="24"/>
          <w:szCs w:val="24"/>
        </w:rPr>
        <w:t xml:space="preserve"> fit is achieved at slightly lower separation, one </w:t>
      </w:r>
      <w:r w:rsidRPr="00762A52">
        <w:rPr>
          <w:bCs/>
          <w:sz w:val="24"/>
          <w:szCs w:val="24"/>
        </w:rPr>
        <w:lastRenderedPageBreak/>
        <w:t>might be able to still consider such data if it corresponded to affinity measurements used via another technique such as SPR or ITC.</w:t>
      </w:r>
    </w:p>
    <w:p w14:paraId="17D7DC0D" w14:textId="77777777" w:rsidR="00F94C86" w:rsidRPr="00762A52" w:rsidRDefault="00F94C86" w:rsidP="00141585">
      <w:pPr>
        <w:pStyle w:val="NoSpacing"/>
        <w:contextualSpacing/>
        <w:rPr>
          <w:bCs/>
          <w:sz w:val="24"/>
          <w:szCs w:val="24"/>
        </w:rPr>
      </w:pPr>
    </w:p>
    <w:p w14:paraId="4F219A5D" w14:textId="50A5212A" w:rsidR="00F94C86" w:rsidRPr="00762A52" w:rsidRDefault="00F94C86" w:rsidP="00141585">
      <w:pPr>
        <w:pStyle w:val="NoSpacing"/>
        <w:contextualSpacing/>
        <w:rPr>
          <w:bCs/>
          <w:sz w:val="24"/>
          <w:szCs w:val="24"/>
        </w:rPr>
      </w:pPr>
      <w:r w:rsidRPr="00762A52">
        <w:rPr>
          <w:bCs/>
          <w:sz w:val="24"/>
          <w:szCs w:val="24"/>
        </w:rPr>
        <w:t xml:space="preserve">Because some of the thermophoretic traces showed some stickiness in the sample, the output chosen for </w:t>
      </w:r>
      <w:r w:rsidRPr="007C3E5B">
        <w:rPr>
          <w:b/>
          <w:sz w:val="24"/>
          <w:szCs w:val="24"/>
        </w:rPr>
        <w:t>Figure 3</w:t>
      </w:r>
      <w:r w:rsidRPr="00762A52">
        <w:rPr>
          <w:bCs/>
          <w:sz w:val="24"/>
          <w:szCs w:val="24"/>
        </w:rPr>
        <w:t xml:space="preserve"> was a combination of </w:t>
      </w:r>
      <w:r w:rsidR="007C3E5B">
        <w:rPr>
          <w:bCs/>
          <w:sz w:val="24"/>
          <w:szCs w:val="24"/>
        </w:rPr>
        <w:t>t</w:t>
      </w:r>
      <w:r w:rsidRPr="00762A52">
        <w:rPr>
          <w:bCs/>
          <w:sz w:val="24"/>
          <w:szCs w:val="24"/>
        </w:rPr>
        <w:t xml:space="preserve">hermophoresis with </w:t>
      </w:r>
      <w:proofErr w:type="spellStart"/>
      <w:r w:rsidR="007C3E5B">
        <w:rPr>
          <w:bCs/>
          <w:sz w:val="24"/>
          <w:szCs w:val="24"/>
        </w:rPr>
        <w:t>Tjump</w:t>
      </w:r>
      <w:proofErr w:type="spellEnd"/>
      <w:r w:rsidRPr="00762A52">
        <w:rPr>
          <w:bCs/>
          <w:sz w:val="24"/>
          <w:szCs w:val="24"/>
        </w:rPr>
        <w:t xml:space="preserve">. This setting is the preselected setting in most later versions of the </w:t>
      </w:r>
      <w:r w:rsidR="007C3E5B" w:rsidRPr="00762A52">
        <w:rPr>
          <w:sz w:val="24"/>
          <w:szCs w:val="24"/>
        </w:rPr>
        <w:t>analysis so</w:t>
      </w:r>
      <w:r w:rsidRPr="00762A52">
        <w:rPr>
          <w:sz w:val="24"/>
          <w:szCs w:val="24"/>
        </w:rPr>
        <w:t>ftware</w:t>
      </w:r>
      <w:r w:rsidRPr="00762A52">
        <w:rPr>
          <w:bCs/>
          <w:sz w:val="24"/>
          <w:szCs w:val="24"/>
        </w:rPr>
        <w:t xml:space="preserve">. </w:t>
      </w:r>
      <w:r w:rsidRPr="007C3E5B">
        <w:rPr>
          <w:b/>
          <w:sz w:val="24"/>
          <w:szCs w:val="24"/>
        </w:rPr>
        <w:t>Figure 3</w:t>
      </w:r>
      <w:r w:rsidRPr="00762A52">
        <w:rPr>
          <w:bCs/>
          <w:sz w:val="24"/>
          <w:szCs w:val="24"/>
        </w:rPr>
        <w:t xml:space="preserve"> indicates a robust fit to a sigmoidal binding affinity model as there was clear saturation with a 12 point 1:1 titration. </w:t>
      </w:r>
      <w:r w:rsidR="007C3E5B">
        <w:rPr>
          <w:bCs/>
          <w:sz w:val="24"/>
          <w:szCs w:val="24"/>
        </w:rPr>
        <w:t>The d</w:t>
      </w:r>
      <w:r w:rsidRPr="00762A52">
        <w:rPr>
          <w:bCs/>
          <w:sz w:val="24"/>
          <w:szCs w:val="24"/>
        </w:rPr>
        <w:t xml:space="preserve">evice </w:t>
      </w:r>
      <w:proofErr w:type="gramStart"/>
      <w:r w:rsidRPr="00762A52">
        <w:rPr>
          <w:bCs/>
          <w:sz w:val="24"/>
          <w:szCs w:val="24"/>
        </w:rPr>
        <w:t>allow</w:t>
      </w:r>
      <w:proofErr w:type="gramEnd"/>
      <w:r w:rsidRPr="00762A52">
        <w:rPr>
          <w:bCs/>
          <w:sz w:val="24"/>
          <w:szCs w:val="24"/>
        </w:rPr>
        <w:t xml:space="preserve"> for 16 points to be taken in a given run, and many interactions require all of these points to achieve a strong binding affinity measurement. In order to achieve greater confidence</w:t>
      </w:r>
      <w:r w:rsidR="007C3E5B">
        <w:rPr>
          <w:bCs/>
          <w:sz w:val="24"/>
          <w:szCs w:val="24"/>
        </w:rPr>
        <w:t>,</w:t>
      </w:r>
      <w:r w:rsidRPr="00762A52">
        <w:rPr>
          <w:bCs/>
          <w:sz w:val="24"/>
          <w:szCs w:val="24"/>
        </w:rPr>
        <w:t xml:space="preserve"> this trial should be repeated with new capillaries two or more times requiring a total of 36 capillary tubes for this experiment. Additionally, one might try another technique such as SPR to corroborate this data in order to ensure reliable reporting of affinity constants as we previously have done</w:t>
      </w:r>
      <w:r w:rsidRPr="00762A52">
        <w:rPr>
          <w:sz w:val="24"/>
          <w:szCs w:val="24"/>
          <w:vertAlign w:val="superscript"/>
        </w:rPr>
        <w:fldChar w:fldCharType="begin"/>
      </w:r>
      <w:r w:rsidRPr="00762A52">
        <w:rPr>
          <w:sz w:val="24"/>
          <w:szCs w:val="24"/>
          <w:vertAlign w:val="superscript"/>
        </w:rPr>
        <w:instrText>ADDIN BEC{Starr et al., 2019, #26149}</w:instrText>
      </w:r>
      <w:r w:rsidRPr="00762A52">
        <w:rPr>
          <w:sz w:val="24"/>
          <w:szCs w:val="24"/>
          <w:vertAlign w:val="superscript"/>
        </w:rPr>
        <w:fldChar w:fldCharType="separate"/>
      </w:r>
      <w:r w:rsidRPr="00762A52">
        <w:rPr>
          <w:sz w:val="24"/>
          <w:szCs w:val="24"/>
          <w:vertAlign w:val="superscript"/>
        </w:rPr>
        <w:t>8</w:t>
      </w:r>
      <w:r w:rsidRPr="00762A52">
        <w:rPr>
          <w:sz w:val="24"/>
          <w:szCs w:val="24"/>
          <w:vertAlign w:val="superscript"/>
        </w:rPr>
        <w:fldChar w:fldCharType="end"/>
      </w:r>
      <w:r w:rsidRPr="00762A52">
        <w:rPr>
          <w:bCs/>
          <w:sz w:val="24"/>
          <w:szCs w:val="24"/>
        </w:rPr>
        <w:t>.</w:t>
      </w:r>
    </w:p>
    <w:p w14:paraId="572BD21A" w14:textId="7E77C080" w:rsidR="00F94C86" w:rsidRPr="00762A52" w:rsidRDefault="00B5011D" w:rsidP="00141585">
      <w:pPr>
        <w:pStyle w:val="NoSpacing"/>
        <w:contextualSpacing/>
        <w:rPr>
          <w:sz w:val="24"/>
          <w:szCs w:val="24"/>
        </w:rPr>
      </w:pPr>
      <w:r>
        <w:rPr>
          <w:bCs/>
          <w:sz w:val="24"/>
          <w:szCs w:val="24"/>
        </w:rPr>
        <w:t xml:space="preserve"> </w:t>
      </w:r>
    </w:p>
    <w:p w14:paraId="47281400" w14:textId="36DB37E4" w:rsidR="00F94C86" w:rsidRPr="00762A52" w:rsidRDefault="007649C7" w:rsidP="00141585">
      <w:pPr>
        <w:pStyle w:val="NoSpacing"/>
        <w:contextualSpacing/>
        <w:rPr>
          <w:b/>
          <w:color w:val="000000" w:themeColor="text1"/>
          <w:sz w:val="24"/>
          <w:szCs w:val="24"/>
        </w:rPr>
      </w:pPr>
      <w:r w:rsidRPr="00762A52">
        <w:rPr>
          <w:b/>
          <w:color w:val="000000" w:themeColor="text1"/>
          <w:sz w:val="24"/>
          <w:szCs w:val="24"/>
        </w:rPr>
        <w:t>ACKNOWLEDGEMENTS</w:t>
      </w:r>
      <w:r>
        <w:rPr>
          <w:b/>
          <w:color w:val="000000" w:themeColor="text1"/>
          <w:sz w:val="24"/>
          <w:szCs w:val="24"/>
        </w:rPr>
        <w:t>:</w:t>
      </w:r>
    </w:p>
    <w:p w14:paraId="679414B2" w14:textId="6C1C3542" w:rsidR="00F94C86" w:rsidRPr="00903A74" w:rsidRDefault="00F94C86" w:rsidP="00141585">
      <w:pPr>
        <w:pStyle w:val="NoSpacing"/>
        <w:contextualSpacing/>
        <w:rPr>
          <w:sz w:val="24"/>
          <w:szCs w:val="24"/>
        </w:rPr>
      </w:pPr>
      <w:r w:rsidRPr="00903A74">
        <w:rPr>
          <w:sz w:val="24"/>
          <w:szCs w:val="24"/>
        </w:rPr>
        <w:t xml:space="preserve">This research was supported by a grant from National Science Foundation </w:t>
      </w:r>
      <w:r w:rsidR="007649C7" w:rsidRPr="007649C7">
        <w:rPr>
          <w:sz w:val="24"/>
          <w:szCs w:val="24"/>
        </w:rPr>
        <w:t>(</w:t>
      </w:r>
      <w:r w:rsidRPr="00903A74">
        <w:rPr>
          <w:sz w:val="24"/>
          <w:szCs w:val="24"/>
        </w:rPr>
        <w:t>MCB 1818310</w:t>
      </w:r>
      <w:r w:rsidR="007649C7" w:rsidRPr="007649C7">
        <w:rPr>
          <w:sz w:val="24"/>
          <w:szCs w:val="24"/>
        </w:rPr>
        <w:t>)</w:t>
      </w:r>
      <w:r w:rsidRPr="00903A74">
        <w:rPr>
          <w:sz w:val="24"/>
          <w:szCs w:val="24"/>
        </w:rPr>
        <w:t xml:space="preserve"> to RAF.</w:t>
      </w:r>
    </w:p>
    <w:p w14:paraId="36EAE28E" w14:textId="77777777" w:rsidR="00F94C86" w:rsidRPr="00903A74" w:rsidRDefault="00F94C86" w:rsidP="00141585">
      <w:pPr>
        <w:pStyle w:val="NoSpacing"/>
        <w:contextualSpacing/>
        <w:rPr>
          <w:sz w:val="24"/>
          <w:szCs w:val="24"/>
        </w:rPr>
      </w:pPr>
    </w:p>
    <w:p w14:paraId="6C023F05" w14:textId="6969041D" w:rsidR="00F94C86" w:rsidRPr="00762A52" w:rsidRDefault="007649C7" w:rsidP="00141585">
      <w:pPr>
        <w:pStyle w:val="NoSpacing"/>
        <w:contextualSpacing/>
        <w:rPr>
          <w:b/>
          <w:sz w:val="24"/>
          <w:szCs w:val="24"/>
        </w:rPr>
      </w:pPr>
      <w:r w:rsidRPr="00762A52">
        <w:rPr>
          <w:b/>
          <w:sz w:val="24"/>
          <w:szCs w:val="24"/>
        </w:rPr>
        <w:t>DISCLOSURES</w:t>
      </w:r>
      <w:r>
        <w:rPr>
          <w:b/>
          <w:sz w:val="24"/>
          <w:szCs w:val="24"/>
        </w:rPr>
        <w:t>:</w:t>
      </w:r>
    </w:p>
    <w:p w14:paraId="2D389010" w14:textId="77777777" w:rsidR="00F94C86" w:rsidRPr="00762A52" w:rsidRDefault="00F94C86" w:rsidP="00141585">
      <w:pPr>
        <w:pStyle w:val="NoSpacing"/>
        <w:contextualSpacing/>
        <w:rPr>
          <w:bCs/>
          <w:color w:val="000000" w:themeColor="text1"/>
          <w:sz w:val="24"/>
          <w:szCs w:val="24"/>
        </w:rPr>
      </w:pPr>
      <w:r w:rsidRPr="00762A52">
        <w:rPr>
          <w:bCs/>
          <w:color w:val="000000" w:themeColor="text1"/>
          <w:sz w:val="24"/>
          <w:szCs w:val="24"/>
        </w:rPr>
        <w:t>The authors declare no potential conflict of interest.</w:t>
      </w:r>
    </w:p>
    <w:p w14:paraId="65D15634" w14:textId="77777777" w:rsidR="00F94C86" w:rsidRPr="00762A52" w:rsidRDefault="00F94C86" w:rsidP="00141585">
      <w:pPr>
        <w:pStyle w:val="NoSpacing"/>
        <w:contextualSpacing/>
        <w:rPr>
          <w:b/>
          <w:color w:val="000000" w:themeColor="text1"/>
          <w:sz w:val="24"/>
          <w:szCs w:val="24"/>
        </w:rPr>
      </w:pPr>
    </w:p>
    <w:p w14:paraId="41A6EFD3" w14:textId="1D317E5E" w:rsidR="00F94C86" w:rsidRPr="00762A52" w:rsidRDefault="007649C7" w:rsidP="00141585">
      <w:pPr>
        <w:spacing w:after="0" w:line="240" w:lineRule="auto"/>
        <w:contextualSpacing/>
        <w:rPr>
          <w:b/>
          <w:sz w:val="24"/>
          <w:szCs w:val="24"/>
        </w:rPr>
      </w:pPr>
      <w:r w:rsidRPr="00762A52">
        <w:rPr>
          <w:b/>
          <w:sz w:val="24"/>
          <w:szCs w:val="24"/>
        </w:rPr>
        <w:t>REFERENCES</w:t>
      </w:r>
      <w:r>
        <w:rPr>
          <w:b/>
          <w:sz w:val="24"/>
          <w:szCs w:val="24"/>
        </w:rPr>
        <w:t>:</w:t>
      </w:r>
    </w:p>
    <w:p w14:paraId="3C4B42E0" w14:textId="05ABFC5C"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fldChar w:fldCharType="begin"/>
      </w:r>
      <w:r w:rsidRPr="00762A52">
        <w:rPr>
          <w:sz w:val="24"/>
          <w:szCs w:val="24"/>
        </w:rPr>
        <w:instrText>ADDIN BB</w:instrText>
      </w:r>
      <w:r w:rsidRPr="00762A52">
        <w:rPr>
          <w:sz w:val="24"/>
          <w:szCs w:val="24"/>
        </w:rPr>
        <w:fldChar w:fldCharType="separate"/>
      </w:r>
      <w:r w:rsidRPr="00762A52">
        <w:rPr>
          <w:sz w:val="24"/>
          <w:szCs w:val="24"/>
        </w:rPr>
        <w:t>1.</w:t>
      </w:r>
      <w:r w:rsidRPr="00762A52">
        <w:rPr>
          <w:sz w:val="24"/>
          <w:szCs w:val="24"/>
        </w:rPr>
        <w:tab/>
        <w:t>Jerabek-Willemsen</w:t>
      </w:r>
      <w:r w:rsidR="007C3E5B">
        <w:rPr>
          <w:sz w:val="24"/>
          <w:szCs w:val="24"/>
        </w:rPr>
        <w:t>,</w:t>
      </w:r>
      <w:r w:rsidRPr="00762A52">
        <w:rPr>
          <w:sz w:val="24"/>
          <w:szCs w:val="24"/>
        </w:rPr>
        <w:t xml:space="preserve"> M.</w:t>
      </w:r>
      <w:r w:rsidRPr="00762A52">
        <w:rPr>
          <w:i/>
          <w:sz w:val="24"/>
          <w:szCs w:val="24"/>
        </w:rPr>
        <w:t xml:space="preserve"> </w:t>
      </w:r>
      <w:r w:rsidR="007649C7" w:rsidRPr="007649C7">
        <w:rPr>
          <w:sz w:val="24"/>
          <w:szCs w:val="24"/>
        </w:rPr>
        <w:t>et al.</w:t>
      </w:r>
      <w:r w:rsidRPr="00762A52">
        <w:rPr>
          <w:sz w:val="24"/>
          <w:szCs w:val="24"/>
        </w:rPr>
        <w:t xml:space="preserve"> MicroScale Thermophoresis: Interaction analysis and beyond. </w:t>
      </w:r>
      <w:r w:rsidRPr="00762A52">
        <w:rPr>
          <w:i/>
          <w:sz w:val="24"/>
          <w:szCs w:val="24"/>
        </w:rPr>
        <w:t>J</w:t>
      </w:r>
      <w:r w:rsidR="009D0452">
        <w:rPr>
          <w:i/>
          <w:sz w:val="24"/>
          <w:szCs w:val="24"/>
        </w:rPr>
        <w:t>ournal of</w:t>
      </w:r>
      <w:r w:rsidRPr="00762A52">
        <w:rPr>
          <w:i/>
          <w:sz w:val="24"/>
          <w:szCs w:val="24"/>
        </w:rPr>
        <w:t xml:space="preserve"> Mol</w:t>
      </w:r>
      <w:r w:rsidR="009D0452">
        <w:rPr>
          <w:i/>
          <w:sz w:val="24"/>
          <w:szCs w:val="24"/>
        </w:rPr>
        <w:t>ecular</w:t>
      </w:r>
      <w:r w:rsidRPr="00762A52">
        <w:rPr>
          <w:i/>
          <w:sz w:val="24"/>
          <w:szCs w:val="24"/>
        </w:rPr>
        <w:t xml:space="preserve"> Struct</w:t>
      </w:r>
      <w:r w:rsidR="009D0452">
        <w:rPr>
          <w:i/>
          <w:sz w:val="24"/>
          <w:szCs w:val="24"/>
        </w:rPr>
        <w:t>ure</w:t>
      </w:r>
      <w:r w:rsidRPr="00762A52">
        <w:rPr>
          <w:sz w:val="24"/>
          <w:szCs w:val="24"/>
        </w:rPr>
        <w:t xml:space="preserve">. </w:t>
      </w:r>
      <w:r w:rsidRPr="00762A52">
        <w:rPr>
          <w:b/>
          <w:sz w:val="24"/>
          <w:szCs w:val="24"/>
        </w:rPr>
        <w:t>1077</w:t>
      </w:r>
      <w:r w:rsidRPr="007C3E5B">
        <w:rPr>
          <w:bCs/>
          <w:sz w:val="24"/>
          <w:szCs w:val="24"/>
        </w:rPr>
        <w:t>,</w:t>
      </w:r>
      <w:r w:rsidRPr="00762A52">
        <w:rPr>
          <w:b/>
          <w:sz w:val="24"/>
          <w:szCs w:val="24"/>
        </w:rPr>
        <w:t xml:space="preserve"> </w:t>
      </w:r>
      <w:r w:rsidRPr="00762A52">
        <w:rPr>
          <w:sz w:val="24"/>
          <w:szCs w:val="24"/>
        </w:rPr>
        <w:t xml:space="preserve">101-113 </w:t>
      </w:r>
      <w:r w:rsidR="007649C7" w:rsidRPr="007649C7">
        <w:rPr>
          <w:sz w:val="24"/>
          <w:szCs w:val="24"/>
        </w:rPr>
        <w:t>(</w:t>
      </w:r>
      <w:r w:rsidRPr="00762A52">
        <w:rPr>
          <w:sz w:val="24"/>
          <w:szCs w:val="24"/>
        </w:rPr>
        <w:t>2014</w:t>
      </w:r>
      <w:r w:rsidR="007649C7" w:rsidRPr="007649C7">
        <w:rPr>
          <w:sz w:val="24"/>
          <w:szCs w:val="24"/>
        </w:rPr>
        <w:t>)</w:t>
      </w:r>
      <w:r w:rsidR="007C3E5B">
        <w:rPr>
          <w:sz w:val="24"/>
          <w:szCs w:val="24"/>
        </w:rPr>
        <w:t>.</w:t>
      </w:r>
    </w:p>
    <w:p w14:paraId="2E516152" w14:textId="645B8F1E"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2.</w:t>
      </w:r>
      <w:r w:rsidRPr="00762A52">
        <w:rPr>
          <w:sz w:val="24"/>
          <w:szCs w:val="24"/>
        </w:rPr>
        <w:tab/>
        <w:t>Chapman</w:t>
      </w:r>
      <w:r w:rsidR="007C3E5B">
        <w:rPr>
          <w:sz w:val="24"/>
          <w:szCs w:val="24"/>
        </w:rPr>
        <w:t>,</w:t>
      </w:r>
      <w:r w:rsidRPr="00762A52">
        <w:rPr>
          <w:sz w:val="24"/>
          <w:szCs w:val="24"/>
        </w:rPr>
        <w:t xml:space="preserve"> D., Hochstrasser</w:t>
      </w:r>
      <w:r w:rsidR="007C3E5B">
        <w:rPr>
          <w:sz w:val="24"/>
          <w:szCs w:val="24"/>
        </w:rPr>
        <w:t>,</w:t>
      </w:r>
      <w:r w:rsidRPr="00762A52">
        <w:rPr>
          <w:sz w:val="24"/>
          <w:szCs w:val="24"/>
        </w:rPr>
        <w:t xml:space="preserve"> R., Millar</w:t>
      </w:r>
      <w:r w:rsidR="007C3E5B">
        <w:rPr>
          <w:sz w:val="24"/>
          <w:szCs w:val="24"/>
        </w:rPr>
        <w:t>,</w:t>
      </w:r>
      <w:r w:rsidRPr="00762A52">
        <w:rPr>
          <w:sz w:val="24"/>
          <w:szCs w:val="24"/>
        </w:rPr>
        <w:t xml:space="preserve"> D., </w:t>
      </w:r>
      <w:proofErr w:type="spellStart"/>
      <w:proofErr w:type="gramStart"/>
      <w:r w:rsidRPr="00762A52">
        <w:rPr>
          <w:sz w:val="24"/>
          <w:szCs w:val="24"/>
        </w:rPr>
        <w:t>Youderia</w:t>
      </w:r>
      <w:r w:rsidR="007C3E5B">
        <w:rPr>
          <w:sz w:val="24"/>
          <w:szCs w:val="24"/>
        </w:rPr>
        <w:t>,</w:t>
      </w:r>
      <w:r w:rsidRPr="00762A52">
        <w:rPr>
          <w:sz w:val="24"/>
          <w:szCs w:val="24"/>
        </w:rPr>
        <w:t>n</w:t>
      </w:r>
      <w:proofErr w:type="spellEnd"/>
      <w:proofErr w:type="gramEnd"/>
      <w:r w:rsidRPr="00762A52">
        <w:rPr>
          <w:sz w:val="24"/>
          <w:szCs w:val="24"/>
        </w:rPr>
        <w:t xml:space="preserve"> P. Engineering proteins without primary sequence tryptophan residues: mutant trp repressors with aliphatic substitutions for tryptophan side chains. </w:t>
      </w:r>
      <w:r w:rsidRPr="00762A52">
        <w:rPr>
          <w:i/>
          <w:sz w:val="24"/>
          <w:szCs w:val="24"/>
        </w:rPr>
        <w:t>Gene</w:t>
      </w:r>
      <w:r w:rsidRPr="00762A52">
        <w:rPr>
          <w:sz w:val="24"/>
          <w:szCs w:val="24"/>
        </w:rPr>
        <w:t xml:space="preserve">. </w:t>
      </w:r>
      <w:r w:rsidRPr="00762A52">
        <w:rPr>
          <w:b/>
          <w:sz w:val="24"/>
          <w:szCs w:val="24"/>
        </w:rPr>
        <w:t>163</w:t>
      </w:r>
      <w:r w:rsidR="007649C7" w:rsidRPr="007649C7">
        <w:rPr>
          <w:bCs/>
          <w:sz w:val="24"/>
          <w:szCs w:val="24"/>
        </w:rPr>
        <w:t xml:space="preserve"> (</w:t>
      </w:r>
      <w:r w:rsidRPr="007649C7">
        <w:rPr>
          <w:bCs/>
          <w:sz w:val="24"/>
          <w:szCs w:val="24"/>
        </w:rPr>
        <w:t>1</w:t>
      </w:r>
      <w:r w:rsidR="007649C7" w:rsidRPr="007649C7">
        <w:rPr>
          <w:bCs/>
          <w:sz w:val="24"/>
          <w:szCs w:val="24"/>
        </w:rPr>
        <w:t>)</w:t>
      </w:r>
      <w:r w:rsidRPr="007649C7">
        <w:rPr>
          <w:bCs/>
          <w:sz w:val="24"/>
          <w:szCs w:val="24"/>
        </w:rPr>
        <w:t xml:space="preserve">, </w:t>
      </w:r>
      <w:r w:rsidRPr="00762A52">
        <w:rPr>
          <w:sz w:val="24"/>
          <w:szCs w:val="24"/>
        </w:rPr>
        <w:t xml:space="preserve">1-11 </w:t>
      </w:r>
      <w:r w:rsidR="007649C7" w:rsidRPr="007649C7">
        <w:rPr>
          <w:sz w:val="24"/>
          <w:szCs w:val="24"/>
        </w:rPr>
        <w:t>(</w:t>
      </w:r>
      <w:r w:rsidRPr="00762A52">
        <w:rPr>
          <w:sz w:val="24"/>
          <w:szCs w:val="24"/>
        </w:rPr>
        <w:t>1995</w:t>
      </w:r>
      <w:r w:rsidR="007649C7" w:rsidRPr="007649C7">
        <w:rPr>
          <w:sz w:val="24"/>
          <w:szCs w:val="24"/>
        </w:rPr>
        <w:t>)</w:t>
      </w:r>
      <w:r w:rsidR="007C3E5B">
        <w:rPr>
          <w:sz w:val="24"/>
          <w:szCs w:val="24"/>
        </w:rPr>
        <w:t>.</w:t>
      </w:r>
    </w:p>
    <w:p w14:paraId="030F4762" w14:textId="1326E0DF"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3.</w:t>
      </w:r>
      <w:r w:rsidRPr="00762A52">
        <w:rPr>
          <w:sz w:val="24"/>
          <w:szCs w:val="24"/>
        </w:rPr>
        <w:tab/>
        <w:t>Duff</w:t>
      </w:r>
      <w:r w:rsidR="007C3E5B">
        <w:rPr>
          <w:sz w:val="24"/>
          <w:szCs w:val="24"/>
        </w:rPr>
        <w:t>,</w:t>
      </w:r>
      <w:r w:rsidRPr="00762A52">
        <w:rPr>
          <w:sz w:val="24"/>
          <w:szCs w:val="24"/>
        </w:rPr>
        <w:t xml:space="preserve"> M.R., Grubbs</w:t>
      </w:r>
      <w:r w:rsidR="007C3E5B">
        <w:rPr>
          <w:sz w:val="24"/>
          <w:szCs w:val="24"/>
        </w:rPr>
        <w:t>,</w:t>
      </w:r>
      <w:r w:rsidRPr="00762A52">
        <w:rPr>
          <w:sz w:val="24"/>
          <w:szCs w:val="24"/>
        </w:rPr>
        <w:t xml:space="preserve"> J., Howell</w:t>
      </w:r>
      <w:r w:rsidR="007C3E5B">
        <w:rPr>
          <w:sz w:val="24"/>
          <w:szCs w:val="24"/>
        </w:rPr>
        <w:t>,</w:t>
      </w:r>
      <w:r w:rsidRPr="00762A52">
        <w:rPr>
          <w:sz w:val="24"/>
          <w:szCs w:val="24"/>
        </w:rPr>
        <w:t xml:space="preserve"> E.E. Isothermal titration calorimetry for measuring macromolecule-ligand affinity. </w:t>
      </w:r>
      <w:r w:rsidRPr="00762A52">
        <w:rPr>
          <w:i/>
          <w:sz w:val="24"/>
          <w:szCs w:val="24"/>
        </w:rPr>
        <w:t>J</w:t>
      </w:r>
      <w:r w:rsidR="009D0452">
        <w:rPr>
          <w:i/>
          <w:sz w:val="24"/>
          <w:szCs w:val="24"/>
        </w:rPr>
        <w:t>ournal of</w:t>
      </w:r>
      <w:r w:rsidRPr="00762A52">
        <w:rPr>
          <w:i/>
          <w:sz w:val="24"/>
          <w:szCs w:val="24"/>
        </w:rPr>
        <w:t xml:space="preserve"> Vis</w:t>
      </w:r>
      <w:r w:rsidR="009D0452">
        <w:rPr>
          <w:i/>
          <w:sz w:val="24"/>
          <w:szCs w:val="24"/>
        </w:rPr>
        <w:t>ualized</w:t>
      </w:r>
      <w:r w:rsidRPr="00762A52">
        <w:rPr>
          <w:i/>
          <w:sz w:val="24"/>
          <w:szCs w:val="24"/>
        </w:rPr>
        <w:t xml:space="preserve"> Exp</w:t>
      </w:r>
      <w:r w:rsidR="009D0452">
        <w:rPr>
          <w:i/>
          <w:sz w:val="24"/>
          <w:szCs w:val="24"/>
        </w:rPr>
        <w:t>eriments</w:t>
      </w:r>
      <w:r w:rsidRPr="00762A52">
        <w:rPr>
          <w:sz w:val="24"/>
          <w:szCs w:val="24"/>
        </w:rPr>
        <w:t xml:space="preserve">. </w:t>
      </w:r>
      <w:r w:rsidR="007649C7" w:rsidRPr="007649C7">
        <w:rPr>
          <w:sz w:val="24"/>
          <w:szCs w:val="24"/>
        </w:rPr>
        <w:t>(</w:t>
      </w:r>
      <w:r w:rsidRPr="00762A52">
        <w:rPr>
          <w:b/>
          <w:sz w:val="24"/>
          <w:szCs w:val="24"/>
        </w:rPr>
        <w:t>55</w:t>
      </w:r>
      <w:r w:rsidR="007649C7" w:rsidRPr="007649C7">
        <w:rPr>
          <w:sz w:val="24"/>
          <w:szCs w:val="24"/>
        </w:rPr>
        <w:t>)</w:t>
      </w:r>
      <w:r w:rsidR="007649C7">
        <w:rPr>
          <w:b/>
          <w:sz w:val="24"/>
          <w:szCs w:val="24"/>
        </w:rPr>
        <w:t xml:space="preserve"> </w:t>
      </w:r>
      <w:r w:rsidR="007649C7" w:rsidRPr="007C3E5B">
        <w:rPr>
          <w:bCs/>
          <w:sz w:val="24"/>
          <w:szCs w:val="24"/>
        </w:rPr>
        <w:t>(</w:t>
      </w:r>
      <w:r w:rsidRPr="00762A52">
        <w:rPr>
          <w:sz w:val="24"/>
          <w:szCs w:val="24"/>
        </w:rPr>
        <w:t>2011</w:t>
      </w:r>
      <w:r w:rsidR="007649C7" w:rsidRPr="007649C7">
        <w:rPr>
          <w:sz w:val="24"/>
          <w:szCs w:val="24"/>
        </w:rPr>
        <w:t>)</w:t>
      </w:r>
      <w:r w:rsidR="007C3E5B">
        <w:rPr>
          <w:sz w:val="24"/>
          <w:szCs w:val="24"/>
        </w:rPr>
        <w:t>.</w:t>
      </w:r>
    </w:p>
    <w:p w14:paraId="7C321DBD" w14:textId="39D5C61E"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4.</w:t>
      </w:r>
      <w:r w:rsidRPr="00762A52">
        <w:rPr>
          <w:sz w:val="24"/>
          <w:szCs w:val="24"/>
        </w:rPr>
        <w:tab/>
        <w:t>Jerabek-Willemsen</w:t>
      </w:r>
      <w:r w:rsidR="007C3E5B">
        <w:rPr>
          <w:sz w:val="24"/>
          <w:szCs w:val="24"/>
        </w:rPr>
        <w:t>,</w:t>
      </w:r>
      <w:r w:rsidRPr="00762A52">
        <w:rPr>
          <w:sz w:val="24"/>
          <w:szCs w:val="24"/>
        </w:rPr>
        <w:t xml:space="preserve"> M., </w:t>
      </w:r>
      <w:proofErr w:type="spellStart"/>
      <w:r w:rsidRPr="00762A52">
        <w:rPr>
          <w:sz w:val="24"/>
          <w:szCs w:val="24"/>
        </w:rPr>
        <w:t>Wienken</w:t>
      </w:r>
      <w:proofErr w:type="spellEnd"/>
      <w:r w:rsidR="007C3E5B">
        <w:rPr>
          <w:sz w:val="24"/>
          <w:szCs w:val="24"/>
        </w:rPr>
        <w:t>,</w:t>
      </w:r>
      <w:r w:rsidRPr="00762A52">
        <w:rPr>
          <w:sz w:val="24"/>
          <w:szCs w:val="24"/>
        </w:rPr>
        <w:t xml:space="preserve"> C.J., Braun</w:t>
      </w:r>
      <w:r w:rsidR="007C3E5B">
        <w:rPr>
          <w:sz w:val="24"/>
          <w:szCs w:val="24"/>
        </w:rPr>
        <w:t>,</w:t>
      </w:r>
      <w:r w:rsidRPr="00762A52">
        <w:rPr>
          <w:sz w:val="24"/>
          <w:szCs w:val="24"/>
        </w:rPr>
        <w:t xml:space="preserve"> D., </w:t>
      </w:r>
      <w:proofErr w:type="spellStart"/>
      <w:r w:rsidRPr="00762A52">
        <w:rPr>
          <w:sz w:val="24"/>
          <w:szCs w:val="24"/>
        </w:rPr>
        <w:t>Baaske</w:t>
      </w:r>
      <w:proofErr w:type="spellEnd"/>
      <w:r w:rsidR="007C3E5B">
        <w:rPr>
          <w:sz w:val="24"/>
          <w:szCs w:val="24"/>
        </w:rPr>
        <w:t>,</w:t>
      </w:r>
      <w:r w:rsidRPr="00762A52">
        <w:rPr>
          <w:sz w:val="24"/>
          <w:szCs w:val="24"/>
        </w:rPr>
        <w:t xml:space="preserve"> P., </w:t>
      </w:r>
      <w:proofErr w:type="spellStart"/>
      <w:r w:rsidRPr="00762A52">
        <w:rPr>
          <w:sz w:val="24"/>
          <w:szCs w:val="24"/>
        </w:rPr>
        <w:t>Duhr</w:t>
      </w:r>
      <w:proofErr w:type="spellEnd"/>
      <w:r w:rsidR="007C3E5B">
        <w:rPr>
          <w:sz w:val="24"/>
          <w:szCs w:val="24"/>
        </w:rPr>
        <w:t>,</w:t>
      </w:r>
      <w:r w:rsidRPr="00762A52">
        <w:rPr>
          <w:sz w:val="24"/>
          <w:szCs w:val="24"/>
        </w:rPr>
        <w:t xml:space="preserve"> S. Molecular interaction studies using microscale thermophoresis. </w:t>
      </w:r>
      <w:r w:rsidRPr="00762A52">
        <w:rPr>
          <w:i/>
          <w:sz w:val="24"/>
          <w:szCs w:val="24"/>
        </w:rPr>
        <w:t xml:space="preserve">Assay </w:t>
      </w:r>
      <w:r w:rsidR="009D0452">
        <w:rPr>
          <w:i/>
          <w:sz w:val="24"/>
          <w:szCs w:val="24"/>
        </w:rPr>
        <w:t xml:space="preserve">and </w:t>
      </w:r>
      <w:r w:rsidRPr="00762A52">
        <w:rPr>
          <w:i/>
          <w:sz w:val="24"/>
          <w:szCs w:val="24"/>
        </w:rPr>
        <w:t>Drug Dev</w:t>
      </w:r>
      <w:r w:rsidR="009D0452">
        <w:rPr>
          <w:i/>
          <w:sz w:val="24"/>
          <w:szCs w:val="24"/>
        </w:rPr>
        <w:t>elopment</w:t>
      </w:r>
      <w:r w:rsidRPr="00762A52">
        <w:rPr>
          <w:i/>
          <w:sz w:val="24"/>
          <w:szCs w:val="24"/>
        </w:rPr>
        <w:t xml:space="preserve"> Technol</w:t>
      </w:r>
      <w:r w:rsidR="009D0452">
        <w:rPr>
          <w:i/>
          <w:sz w:val="24"/>
          <w:szCs w:val="24"/>
        </w:rPr>
        <w:t>ogies</w:t>
      </w:r>
      <w:r w:rsidRPr="00762A52">
        <w:rPr>
          <w:sz w:val="24"/>
          <w:szCs w:val="24"/>
        </w:rPr>
        <w:t xml:space="preserve">. </w:t>
      </w:r>
      <w:r w:rsidRPr="00762A52">
        <w:rPr>
          <w:b/>
          <w:sz w:val="24"/>
          <w:szCs w:val="24"/>
        </w:rPr>
        <w:t>9</w:t>
      </w:r>
      <w:r w:rsidR="007C3E5B">
        <w:rPr>
          <w:b/>
          <w:sz w:val="24"/>
          <w:szCs w:val="24"/>
        </w:rPr>
        <w:t xml:space="preserve"> </w:t>
      </w:r>
      <w:r w:rsidR="007649C7" w:rsidRPr="007649C7">
        <w:rPr>
          <w:sz w:val="24"/>
          <w:szCs w:val="24"/>
        </w:rPr>
        <w:t>(</w:t>
      </w:r>
      <w:r w:rsidRPr="007C3E5B">
        <w:rPr>
          <w:bCs/>
          <w:sz w:val="24"/>
          <w:szCs w:val="24"/>
        </w:rPr>
        <w:t>4</w:t>
      </w:r>
      <w:r w:rsidR="007649C7" w:rsidRPr="007C3E5B">
        <w:rPr>
          <w:bCs/>
          <w:sz w:val="24"/>
          <w:szCs w:val="24"/>
        </w:rPr>
        <w:t>)</w:t>
      </w:r>
      <w:r w:rsidRPr="007C3E5B">
        <w:rPr>
          <w:bCs/>
          <w:sz w:val="24"/>
          <w:szCs w:val="24"/>
        </w:rPr>
        <w:t xml:space="preserve">, </w:t>
      </w:r>
      <w:r w:rsidRPr="00762A52">
        <w:rPr>
          <w:sz w:val="24"/>
          <w:szCs w:val="24"/>
        </w:rPr>
        <w:t xml:space="preserve">342-353 </w:t>
      </w:r>
      <w:r w:rsidR="007649C7" w:rsidRPr="007649C7">
        <w:rPr>
          <w:sz w:val="24"/>
          <w:szCs w:val="24"/>
        </w:rPr>
        <w:t>(</w:t>
      </w:r>
      <w:r w:rsidRPr="00762A52">
        <w:rPr>
          <w:sz w:val="24"/>
          <w:szCs w:val="24"/>
        </w:rPr>
        <w:t>2011</w:t>
      </w:r>
      <w:r w:rsidR="007649C7" w:rsidRPr="007649C7">
        <w:rPr>
          <w:sz w:val="24"/>
          <w:szCs w:val="24"/>
        </w:rPr>
        <w:t>)</w:t>
      </w:r>
      <w:r w:rsidR="007C3E5B">
        <w:rPr>
          <w:sz w:val="24"/>
          <w:szCs w:val="24"/>
        </w:rPr>
        <w:t>.</w:t>
      </w:r>
    </w:p>
    <w:p w14:paraId="29ABE322" w14:textId="5917F65F"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5.</w:t>
      </w:r>
      <w:r w:rsidRPr="00762A52">
        <w:rPr>
          <w:sz w:val="24"/>
          <w:szCs w:val="24"/>
        </w:rPr>
        <w:tab/>
      </w:r>
      <w:proofErr w:type="spellStart"/>
      <w:r w:rsidRPr="00762A52">
        <w:rPr>
          <w:sz w:val="24"/>
          <w:szCs w:val="24"/>
        </w:rPr>
        <w:t>Wienken</w:t>
      </w:r>
      <w:proofErr w:type="spellEnd"/>
      <w:r w:rsidR="007C3E5B">
        <w:rPr>
          <w:sz w:val="24"/>
          <w:szCs w:val="24"/>
        </w:rPr>
        <w:t>,</w:t>
      </w:r>
      <w:r w:rsidRPr="00762A52">
        <w:rPr>
          <w:sz w:val="24"/>
          <w:szCs w:val="24"/>
        </w:rPr>
        <w:t xml:space="preserve"> C.J., </w:t>
      </w:r>
      <w:proofErr w:type="spellStart"/>
      <w:r w:rsidRPr="00762A52">
        <w:rPr>
          <w:sz w:val="24"/>
          <w:szCs w:val="24"/>
        </w:rPr>
        <w:t>Baaske</w:t>
      </w:r>
      <w:proofErr w:type="spellEnd"/>
      <w:r w:rsidR="007C3E5B">
        <w:rPr>
          <w:sz w:val="24"/>
          <w:szCs w:val="24"/>
        </w:rPr>
        <w:t>,</w:t>
      </w:r>
      <w:r w:rsidRPr="00762A52">
        <w:rPr>
          <w:sz w:val="24"/>
          <w:szCs w:val="24"/>
        </w:rPr>
        <w:t xml:space="preserve"> P., </w:t>
      </w:r>
      <w:proofErr w:type="spellStart"/>
      <w:r w:rsidRPr="00762A52">
        <w:rPr>
          <w:sz w:val="24"/>
          <w:szCs w:val="24"/>
        </w:rPr>
        <w:t>Rothbauer</w:t>
      </w:r>
      <w:proofErr w:type="spellEnd"/>
      <w:r w:rsidR="007C3E5B">
        <w:rPr>
          <w:sz w:val="24"/>
          <w:szCs w:val="24"/>
        </w:rPr>
        <w:t>,</w:t>
      </w:r>
      <w:r w:rsidRPr="00762A52">
        <w:rPr>
          <w:sz w:val="24"/>
          <w:szCs w:val="24"/>
        </w:rPr>
        <w:t xml:space="preserve"> U., Braun</w:t>
      </w:r>
      <w:r w:rsidR="007C3E5B">
        <w:rPr>
          <w:sz w:val="24"/>
          <w:szCs w:val="24"/>
        </w:rPr>
        <w:t>,</w:t>
      </w:r>
      <w:r w:rsidRPr="00762A52">
        <w:rPr>
          <w:sz w:val="24"/>
          <w:szCs w:val="24"/>
        </w:rPr>
        <w:t xml:space="preserve"> D., </w:t>
      </w:r>
      <w:proofErr w:type="spellStart"/>
      <w:r w:rsidRPr="00762A52">
        <w:rPr>
          <w:sz w:val="24"/>
          <w:szCs w:val="24"/>
        </w:rPr>
        <w:t>Duhr</w:t>
      </w:r>
      <w:proofErr w:type="spellEnd"/>
      <w:r w:rsidR="007C3E5B">
        <w:rPr>
          <w:sz w:val="24"/>
          <w:szCs w:val="24"/>
        </w:rPr>
        <w:t>,</w:t>
      </w:r>
      <w:r w:rsidRPr="00762A52">
        <w:rPr>
          <w:sz w:val="24"/>
          <w:szCs w:val="24"/>
        </w:rPr>
        <w:t xml:space="preserve"> S. Protein-binding assays in biological liquids using microscale thermophoresis. </w:t>
      </w:r>
      <w:r w:rsidRPr="00762A52">
        <w:rPr>
          <w:i/>
          <w:sz w:val="24"/>
          <w:szCs w:val="24"/>
        </w:rPr>
        <w:t>Nat</w:t>
      </w:r>
      <w:r w:rsidR="009D0452">
        <w:rPr>
          <w:i/>
          <w:sz w:val="24"/>
          <w:szCs w:val="24"/>
        </w:rPr>
        <w:t>ure</w:t>
      </w:r>
      <w:r w:rsidRPr="00762A52">
        <w:rPr>
          <w:i/>
          <w:sz w:val="24"/>
          <w:szCs w:val="24"/>
        </w:rPr>
        <w:t xml:space="preserve"> Commun</w:t>
      </w:r>
      <w:r w:rsidR="009D0452">
        <w:rPr>
          <w:i/>
          <w:sz w:val="24"/>
          <w:szCs w:val="24"/>
        </w:rPr>
        <w:t>ications</w:t>
      </w:r>
      <w:r w:rsidRPr="00762A52">
        <w:rPr>
          <w:sz w:val="24"/>
          <w:szCs w:val="24"/>
        </w:rPr>
        <w:t xml:space="preserve">. </w:t>
      </w:r>
      <w:r w:rsidRPr="00762A52">
        <w:rPr>
          <w:b/>
          <w:sz w:val="24"/>
          <w:szCs w:val="24"/>
        </w:rPr>
        <w:t>1</w:t>
      </w:r>
      <w:r w:rsidRPr="007649C7">
        <w:rPr>
          <w:bCs/>
          <w:sz w:val="24"/>
          <w:szCs w:val="24"/>
        </w:rPr>
        <w:t>,</w:t>
      </w:r>
      <w:r w:rsidRPr="00762A52">
        <w:rPr>
          <w:b/>
          <w:sz w:val="24"/>
          <w:szCs w:val="24"/>
        </w:rPr>
        <w:t xml:space="preserve"> </w:t>
      </w:r>
      <w:r w:rsidRPr="00762A52">
        <w:rPr>
          <w:sz w:val="24"/>
          <w:szCs w:val="24"/>
        </w:rPr>
        <w:t xml:space="preserve">100 </w:t>
      </w:r>
      <w:r w:rsidR="007649C7" w:rsidRPr="007649C7">
        <w:rPr>
          <w:sz w:val="24"/>
          <w:szCs w:val="24"/>
        </w:rPr>
        <w:t>(</w:t>
      </w:r>
      <w:r w:rsidRPr="00762A52">
        <w:rPr>
          <w:sz w:val="24"/>
          <w:szCs w:val="24"/>
        </w:rPr>
        <w:t>2010</w:t>
      </w:r>
      <w:r w:rsidR="007649C7" w:rsidRPr="007649C7">
        <w:rPr>
          <w:sz w:val="24"/>
          <w:szCs w:val="24"/>
        </w:rPr>
        <w:t>)</w:t>
      </w:r>
      <w:r w:rsidR="007C3E5B">
        <w:rPr>
          <w:sz w:val="24"/>
          <w:szCs w:val="24"/>
        </w:rPr>
        <w:t>.</w:t>
      </w:r>
    </w:p>
    <w:p w14:paraId="4235697E" w14:textId="7F114712"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6.</w:t>
      </w:r>
      <w:r w:rsidRPr="00762A52">
        <w:rPr>
          <w:sz w:val="24"/>
          <w:szCs w:val="24"/>
        </w:rPr>
        <w:tab/>
      </w:r>
      <w:proofErr w:type="spellStart"/>
      <w:r w:rsidRPr="00762A52">
        <w:rPr>
          <w:sz w:val="24"/>
          <w:szCs w:val="24"/>
        </w:rPr>
        <w:t>Khavrutskii</w:t>
      </w:r>
      <w:proofErr w:type="spellEnd"/>
      <w:r w:rsidR="007C3E5B">
        <w:rPr>
          <w:sz w:val="24"/>
          <w:szCs w:val="24"/>
        </w:rPr>
        <w:t>,</w:t>
      </w:r>
      <w:r w:rsidRPr="00762A52">
        <w:rPr>
          <w:sz w:val="24"/>
          <w:szCs w:val="24"/>
        </w:rPr>
        <w:t xml:space="preserve"> L.</w:t>
      </w:r>
      <w:r w:rsidRPr="00762A52">
        <w:rPr>
          <w:i/>
          <w:sz w:val="24"/>
          <w:szCs w:val="24"/>
        </w:rPr>
        <w:t xml:space="preserve"> </w:t>
      </w:r>
      <w:r w:rsidR="007649C7" w:rsidRPr="007649C7">
        <w:rPr>
          <w:sz w:val="24"/>
          <w:szCs w:val="24"/>
        </w:rPr>
        <w:t>et al.</w:t>
      </w:r>
      <w:r w:rsidRPr="00762A52">
        <w:rPr>
          <w:sz w:val="24"/>
          <w:szCs w:val="24"/>
        </w:rPr>
        <w:t xml:space="preserve"> Protein purification-free method of binding affinity determination by microscale thermophoresis. </w:t>
      </w:r>
      <w:r w:rsidR="009D0452" w:rsidRPr="00762A52">
        <w:rPr>
          <w:i/>
          <w:sz w:val="24"/>
          <w:szCs w:val="24"/>
        </w:rPr>
        <w:t>J</w:t>
      </w:r>
      <w:r w:rsidR="009D0452">
        <w:rPr>
          <w:i/>
          <w:sz w:val="24"/>
          <w:szCs w:val="24"/>
        </w:rPr>
        <w:t>ournal of</w:t>
      </w:r>
      <w:r w:rsidR="009D0452" w:rsidRPr="00762A52">
        <w:rPr>
          <w:i/>
          <w:sz w:val="24"/>
          <w:szCs w:val="24"/>
        </w:rPr>
        <w:t xml:space="preserve"> Vis</w:t>
      </w:r>
      <w:r w:rsidR="009D0452">
        <w:rPr>
          <w:i/>
          <w:sz w:val="24"/>
          <w:szCs w:val="24"/>
        </w:rPr>
        <w:t>ualized</w:t>
      </w:r>
      <w:r w:rsidR="009D0452" w:rsidRPr="00762A52">
        <w:rPr>
          <w:i/>
          <w:sz w:val="24"/>
          <w:szCs w:val="24"/>
        </w:rPr>
        <w:t xml:space="preserve"> Exp</w:t>
      </w:r>
      <w:r w:rsidR="009D0452">
        <w:rPr>
          <w:i/>
          <w:sz w:val="24"/>
          <w:szCs w:val="24"/>
        </w:rPr>
        <w:t>eri</w:t>
      </w:r>
      <w:r w:rsidR="009D0452" w:rsidRPr="007649C7">
        <w:rPr>
          <w:i/>
          <w:sz w:val="24"/>
          <w:szCs w:val="24"/>
        </w:rPr>
        <w:t>ments</w:t>
      </w:r>
      <w:r w:rsidRPr="007649C7">
        <w:rPr>
          <w:sz w:val="24"/>
          <w:szCs w:val="24"/>
        </w:rPr>
        <w:t xml:space="preserve">. </w:t>
      </w:r>
      <w:r w:rsidR="007649C7" w:rsidRPr="007649C7">
        <w:rPr>
          <w:sz w:val="24"/>
          <w:szCs w:val="24"/>
        </w:rPr>
        <w:t>(</w:t>
      </w:r>
      <w:r w:rsidRPr="007649C7">
        <w:rPr>
          <w:sz w:val="24"/>
          <w:szCs w:val="24"/>
        </w:rPr>
        <w:t>78</w:t>
      </w:r>
      <w:r w:rsidR="007649C7" w:rsidRPr="007649C7">
        <w:rPr>
          <w:sz w:val="24"/>
          <w:szCs w:val="24"/>
        </w:rPr>
        <w:t>) (</w:t>
      </w:r>
      <w:r w:rsidRPr="007649C7">
        <w:rPr>
          <w:sz w:val="24"/>
          <w:szCs w:val="24"/>
        </w:rPr>
        <w:t>20</w:t>
      </w:r>
      <w:r w:rsidRPr="00762A52">
        <w:rPr>
          <w:sz w:val="24"/>
          <w:szCs w:val="24"/>
        </w:rPr>
        <w:t>13</w:t>
      </w:r>
      <w:r w:rsidR="007649C7" w:rsidRPr="007649C7">
        <w:rPr>
          <w:sz w:val="24"/>
          <w:szCs w:val="24"/>
        </w:rPr>
        <w:t>)</w:t>
      </w:r>
      <w:r w:rsidR="007C3E5B">
        <w:rPr>
          <w:sz w:val="24"/>
          <w:szCs w:val="24"/>
        </w:rPr>
        <w:t>.</w:t>
      </w:r>
    </w:p>
    <w:p w14:paraId="161CCDF5" w14:textId="3C9F4C4E"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7.</w:t>
      </w:r>
      <w:r w:rsidRPr="00762A52">
        <w:rPr>
          <w:sz w:val="24"/>
          <w:szCs w:val="24"/>
        </w:rPr>
        <w:tab/>
        <w:t>Seidel</w:t>
      </w:r>
      <w:r w:rsidR="007C3E5B">
        <w:rPr>
          <w:sz w:val="24"/>
          <w:szCs w:val="24"/>
        </w:rPr>
        <w:t>,</w:t>
      </w:r>
      <w:r w:rsidRPr="00762A52">
        <w:rPr>
          <w:sz w:val="24"/>
          <w:szCs w:val="24"/>
        </w:rPr>
        <w:t xml:space="preserve"> S.A.</w:t>
      </w:r>
      <w:r w:rsidRPr="00762A52">
        <w:rPr>
          <w:i/>
          <w:sz w:val="24"/>
          <w:szCs w:val="24"/>
        </w:rPr>
        <w:t xml:space="preserve"> </w:t>
      </w:r>
      <w:r w:rsidR="007649C7" w:rsidRPr="007649C7">
        <w:rPr>
          <w:sz w:val="24"/>
          <w:szCs w:val="24"/>
        </w:rPr>
        <w:t>et al.</w:t>
      </w:r>
      <w:r w:rsidRPr="00762A52">
        <w:rPr>
          <w:sz w:val="24"/>
          <w:szCs w:val="24"/>
        </w:rPr>
        <w:t xml:space="preserve"> Label-free microscale thermophoresis discriminates sites and affinity of protein-ligand binding. </w:t>
      </w:r>
      <w:r w:rsidRPr="00762A52">
        <w:rPr>
          <w:i/>
          <w:sz w:val="24"/>
          <w:szCs w:val="24"/>
        </w:rPr>
        <w:t>Angew</w:t>
      </w:r>
      <w:r w:rsidR="009D0452">
        <w:rPr>
          <w:i/>
          <w:sz w:val="24"/>
          <w:szCs w:val="24"/>
        </w:rPr>
        <w:t>andte</w:t>
      </w:r>
      <w:r w:rsidRPr="00762A52">
        <w:rPr>
          <w:i/>
          <w:sz w:val="24"/>
          <w:szCs w:val="24"/>
        </w:rPr>
        <w:t xml:space="preserve"> Chem</w:t>
      </w:r>
      <w:r w:rsidR="009D0452">
        <w:rPr>
          <w:i/>
          <w:sz w:val="24"/>
          <w:szCs w:val="24"/>
        </w:rPr>
        <w:t>ie</w:t>
      </w:r>
      <w:r w:rsidRPr="00762A52">
        <w:rPr>
          <w:i/>
          <w:sz w:val="24"/>
          <w:szCs w:val="24"/>
        </w:rPr>
        <w:t xml:space="preserve"> </w:t>
      </w:r>
      <w:r w:rsidR="009D0452" w:rsidRPr="00762A52">
        <w:rPr>
          <w:i/>
          <w:sz w:val="24"/>
          <w:szCs w:val="24"/>
        </w:rPr>
        <w:t>Int</w:t>
      </w:r>
      <w:r w:rsidR="009D0452">
        <w:rPr>
          <w:i/>
          <w:sz w:val="24"/>
          <w:szCs w:val="24"/>
        </w:rPr>
        <w:t>ernational</w:t>
      </w:r>
      <w:r w:rsidRPr="00762A52">
        <w:rPr>
          <w:i/>
          <w:sz w:val="24"/>
          <w:szCs w:val="24"/>
        </w:rPr>
        <w:t xml:space="preserve"> Ed</w:t>
      </w:r>
      <w:r w:rsidR="009D0452">
        <w:rPr>
          <w:i/>
          <w:sz w:val="24"/>
          <w:szCs w:val="24"/>
        </w:rPr>
        <w:t>ition</w:t>
      </w:r>
      <w:r w:rsidRPr="00762A52">
        <w:rPr>
          <w:i/>
          <w:sz w:val="24"/>
          <w:szCs w:val="24"/>
        </w:rPr>
        <w:t xml:space="preserve"> Engl</w:t>
      </w:r>
      <w:r w:rsidR="009D0452">
        <w:rPr>
          <w:i/>
          <w:sz w:val="24"/>
          <w:szCs w:val="24"/>
        </w:rPr>
        <w:t>ish</w:t>
      </w:r>
      <w:r w:rsidRPr="00762A52">
        <w:rPr>
          <w:sz w:val="24"/>
          <w:szCs w:val="24"/>
        </w:rPr>
        <w:t xml:space="preserve">. </w:t>
      </w:r>
      <w:r w:rsidRPr="00762A52">
        <w:rPr>
          <w:b/>
          <w:sz w:val="24"/>
          <w:szCs w:val="24"/>
        </w:rPr>
        <w:t>51</w:t>
      </w:r>
      <w:r w:rsidR="007649C7">
        <w:rPr>
          <w:b/>
          <w:sz w:val="24"/>
          <w:szCs w:val="24"/>
        </w:rPr>
        <w:t xml:space="preserve"> </w:t>
      </w:r>
      <w:r w:rsidR="007649C7" w:rsidRPr="007649C7">
        <w:rPr>
          <w:sz w:val="24"/>
          <w:szCs w:val="24"/>
        </w:rPr>
        <w:t>(</w:t>
      </w:r>
      <w:r w:rsidRPr="007649C7">
        <w:rPr>
          <w:sz w:val="24"/>
          <w:szCs w:val="24"/>
        </w:rPr>
        <w:t>42</w:t>
      </w:r>
      <w:r w:rsidR="007649C7" w:rsidRPr="007649C7">
        <w:rPr>
          <w:sz w:val="24"/>
          <w:szCs w:val="24"/>
        </w:rPr>
        <w:t>)</w:t>
      </w:r>
      <w:r w:rsidRPr="007649C7">
        <w:rPr>
          <w:sz w:val="24"/>
          <w:szCs w:val="24"/>
        </w:rPr>
        <w:t>, 106</w:t>
      </w:r>
      <w:r w:rsidRPr="00762A52">
        <w:rPr>
          <w:sz w:val="24"/>
          <w:szCs w:val="24"/>
        </w:rPr>
        <w:t xml:space="preserve">56-10659 </w:t>
      </w:r>
      <w:r w:rsidR="007649C7" w:rsidRPr="007649C7">
        <w:rPr>
          <w:sz w:val="24"/>
          <w:szCs w:val="24"/>
        </w:rPr>
        <w:t>(</w:t>
      </w:r>
      <w:r w:rsidRPr="00762A52">
        <w:rPr>
          <w:sz w:val="24"/>
          <w:szCs w:val="24"/>
        </w:rPr>
        <w:t>2012</w:t>
      </w:r>
      <w:r w:rsidR="007649C7" w:rsidRPr="007649C7">
        <w:rPr>
          <w:sz w:val="24"/>
          <w:szCs w:val="24"/>
        </w:rPr>
        <w:t>)</w:t>
      </w:r>
      <w:r w:rsidR="007C3E5B">
        <w:rPr>
          <w:sz w:val="24"/>
          <w:szCs w:val="24"/>
        </w:rPr>
        <w:t>.</w:t>
      </w:r>
    </w:p>
    <w:p w14:paraId="6A15F8E8" w14:textId="0D668D68"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8.</w:t>
      </w:r>
      <w:r w:rsidRPr="00762A52">
        <w:rPr>
          <w:sz w:val="24"/>
          <w:szCs w:val="24"/>
        </w:rPr>
        <w:tab/>
        <w:t>Starr</w:t>
      </w:r>
      <w:r w:rsidR="007C3E5B">
        <w:rPr>
          <w:sz w:val="24"/>
          <w:szCs w:val="24"/>
        </w:rPr>
        <w:t>,</w:t>
      </w:r>
      <w:r w:rsidRPr="00762A52">
        <w:rPr>
          <w:sz w:val="24"/>
          <w:szCs w:val="24"/>
        </w:rPr>
        <w:t xml:space="preserve"> M.L.</w:t>
      </w:r>
      <w:r w:rsidRPr="00762A52">
        <w:rPr>
          <w:i/>
          <w:sz w:val="24"/>
          <w:szCs w:val="24"/>
        </w:rPr>
        <w:t xml:space="preserve"> </w:t>
      </w:r>
      <w:r w:rsidR="007649C7" w:rsidRPr="007649C7">
        <w:rPr>
          <w:sz w:val="24"/>
          <w:szCs w:val="24"/>
        </w:rPr>
        <w:t>et al.</w:t>
      </w:r>
      <w:r w:rsidRPr="00762A52">
        <w:rPr>
          <w:sz w:val="24"/>
          <w:szCs w:val="24"/>
        </w:rPr>
        <w:t xml:space="preserve"> Phosphatidic acid induces conformational changes in Sec18 protomers that prevent SNARE priming. </w:t>
      </w:r>
      <w:r w:rsidRPr="00762A52">
        <w:rPr>
          <w:i/>
          <w:sz w:val="24"/>
          <w:szCs w:val="24"/>
        </w:rPr>
        <w:t>J</w:t>
      </w:r>
      <w:r w:rsidR="009D0452">
        <w:rPr>
          <w:i/>
          <w:sz w:val="24"/>
          <w:szCs w:val="24"/>
        </w:rPr>
        <w:t>ournal of</w:t>
      </w:r>
      <w:r w:rsidRPr="00762A52">
        <w:rPr>
          <w:i/>
          <w:sz w:val="24"/>
          <w:szCs w:val="24"/>
        </w:rPr>
        <w:t xml:space="preserve"> Biol</w:t>
      </w:r>
      <w:r w:rsidR="009D0452">
        <w:rPr>
          <w:i/>
          <w:sz w:val="24"/>
          <w:szCs w:val="24"/>
        </w:rPr>
        <w:t>ogical</w:t>
      </w:r>
      <w:r w:rsidRPr="00762A52">
        <w:rPr>
          <w:i/>
          <w:sz w:val="24"/>
          <w:szCs w:val="24"/>
        </w:rPr>
        <w:t xml:space="preserve"> Chem</w:t>
      </w:r>
      <w:r w:rsidR="009D0452">
        <w:rPr>
          <w:i/>
          <w:sz w:val="24"/>
          <w:szCs w:val="24"/>
        </w:rPr>
        <w:t>istry</w:t>
      </w:r>
      <w:r w:rsidRPr="00762A52">
        <w:rPr>
          <w:sz w:val="24"/>
          <w:szCs w:val="24"/>
        </w:rPr>
        <w:t xml:space="preserve">. </w:t>
      </w:r>
      <w:r w:rsidRPr="00762A52">
        <w:rPr>
          <w:b/>
          <w:sz w:val="24"/>
          <w:szCs w:val="24"/>
        </w:rPr>
        <w:t xml:space="preserve">294 </w:t>
      </w:r>
      <w:r w:rsidR="007649C7" w:rsidRPr="007649C7">
        <w:rPr>
          <w:sz w:val="24"/>
          <w:szCs w:val="24"/>
        </w:rPr>
        <w:t>(</w:t>
      </w:r>
      <w:r w:rsidRPr="007649C7">
        <w:rPr>
          <w:bCs/>
          <w:sz w:val="24"/>
          <w:szCs w:val="24"/>
        </w:rPr>
        <w:t>9</w:t>
      </w:r>
      <w:r w:rsidR="007649C7" w:rsidRPr="007649C7">
        <w:rPr>
          <w:bCs/>
          <w:sz w:val="24"/>
          <w:szCs w:val="24"/>
        </w:rPr>
        <w:t>)</w:t>
      </w:r>
      <w:r w:rsidRPr="007649C7">
        <w:rPr>
          <w:bCs/>
          <w:sz w:val="24"/>
          <w:szCs w:val="24"/>
        </w:rPr>
        <w:t>, 3100-</w:t>
      </w:r>
      <w:r w:rsidRPr="00762A52">
        <w:rPr>
          <w:sz w:val="24"/>
          <w:szCs w:val="24"/>
        </w:rPr>
        <w:t xml:space="preserve">3116 </w:t>
      </w:r>
      <w:r w:rsidR="007649C7" w:rsidRPr="007649C7">
        <w:rPr>
          <w:sz w:val="24"/>
          <w:szCs w:val="24"/>
        </w:rPr>
        <w:t>(</w:t>
      </w:r>
      <w:r w:rsidRPr="00762A52">
        <w:rPr>
          <w:sz w:val="24"/>
          <w:szCs w:val="24"/>
        </w:rPr>
        <w:t>2019</w:t>
      </w:r>
      <w:r w:rsidR="007649C7" w:rsidRPr="007649C7">
        <w:rPr>
          <w:sz w:val="24"/>
          <w:szCs w:val="24"/>
        </w:rPr>
        <w:t>)</w:t>
      </w:r>
      <w:r w:rsidR="007C3E5B">
        <w:rPr>
          <w:sz w:val="24"/>
          <w:szCs w:val="24"/>
        </w:rPr>
        <w:t>.</w:t>
      </w:r>
    </w:p>
    <w:p w14:paraId="67FAD25E" w14:textId="24790A82"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9.</w:t>
      </w:r>
      <w:r w:rsidRPr="00762A52">
        <w:rPr>
          <w:sz w:val="24"/>
          <w:szCs w:val="24"/>
        </w:rPr>
        <w:tab/>
      </w:r>
      <w:proofErr w:type="spellStart"/>
      <w:r w:rsidRPr="00762A52">
        <w:rPr>
          <w:sz w:val="24"/>
          <w:szCs w:val="24"/>
        </w:rPr>
        <w:t>Blatner</w:t>
      </w:r>
      <w:proofErr w:type="spellEnd"/>
      <w:r w:rsidR="007C3E5B">
        <w:rPr>
          <w:sz w:val="24"/>
          <w:szCs w:val="24"/>
        </w:rPr>
        <w:t>,</w:t>
      </w:r>
      <w:r w:rsidRPr="00762A52">
        <w:rPr>
          <w:sz w:val="24"/>
          <w:szCs w:val="24"/>
        </w:rPr>
        <w:t xml:space="preserve"> N.R.</w:t>
      </w:r>
      <w:r w:rsidRPr="00762A52">
        <w:rPr>
          <w:i/>
          <w:sz w:val="24"/>
          <w:szCs w:val="24"/>
        </w:rPr>
        <w:t xml:space="preserve"> </w:t>
      </w:r>
      <w:r w:rsidR="007649C7" w:rsidRPr="007649C7">
        <w:rPr>
          <w:sz w:val="24"/>
          <w:szCs w:val="24"/>
        </w:rPr>
        <w:t>et al.</w:t>
      </w:r>
      <w:r w:rsidRPr="00762A52">
        <w:rPr>
          <w:sz w:val="24"/>
          <w:szCs w:val="24"/>
        </w:rPr>
        <w:t xml:space="preserve"> The molecular basis of the differential subcellular localization of FYVE domains. </w:t>
      </w:r>
      <w:r w:rsidR="009D0452" w:rsidRPr="00762A52">
        <w:rPr>
          <w:i/>
          <w:sz w:val="24"/>
          <w:szCs w:val="24"/>
        </w:rPr>
        <w:t>J</w:t>
      </w:r>
      <w:r w:rsidR="009D0452">
        <w:rPr>
          <w:i/>
          <w:sz w:val="24"/>
          <w:szCs w:val="24"/>
        </w:rPr>
        <w:t>ournal of</w:t>
      </w:r>
      <w:r w:rsidR="009D0452" w:rsidRPr="00762A52">
        <w:rPr>
          <w:i/>
          <w:sz w:val="24"/>
          <w:szCs w:val="24"/>
        </w:rPr>
        <w:t xml:space="preserve"> Biol</w:t>
      </w:r>
      <w:r w:rsidR="009D0452">
        <w:rPr>
          <w:i/>
          <w:sz w:val="24"/>
          <w:szCs w:val="24"/>
        </w:rPr>
        <w:t>ogical</w:t>
      </w:r>
      <w:r w:rsidR="009D0452" w:rsidRPr="00762A52">
        <w:rPr>
          <w:i/>
          <w:sz w:val="24"/>
          <w:szCs w:val="24"/>
        </w:rPr>
        <w:t xml:space="preserve"> Chem</w:t>
      </w:r>
      <w:r w:rsidR="009D0452">
        <w:rPr>
          <w:i/>
          <w:sz w:val="24"/>
          <w:szCs w:val="24"/>
        </w:rPr>
        <w:t>istry</w:t>
      </w:r>
      <w:r w:rsidRPr="00762A52">
        <w:rPr>
          <w:sz w:val="24"/>
          <w:szCs w:val="24"/>
        </w:rPr>
        <w:t xml:space="preserve">. </w:t>
      </w:r>
      <w:r w:rsidRPr="00762A52">
        <w:rPr>
          <w:b/>
          <w:sz w:val="24"/>
          <w:szCs w:val="24"/>
        </w:rPr>
        <w:t>279</w:t>
      </w:r>
      <w:r w:rsidR="007649C7">
        <w:rPr>
          <w:b/>
          <w:sz w:val="24"/>
          <w:szCs w:val="24"/>
        </w:rPr>
        <w:t xml:space="preserve"> </w:t>
      </w:r>
      <w:r w:rsidR="007649C7" w:rsidRPr="007C3E5B">
        <w:rPr>
          <w:sz w:val="24"/>
          <w:szCs w:val="24"/>
        </w:rPr>
        <w:t>(</w:t>
      </w:r>
      <w:r w:rsidRPr="007C3E5B">
        <w:rPr>
          <w:sz w:val="24"/>
          <w:szCs w:val="24"/>
        </w:rPr>
        <w:t>51</w:t>
      </w:r>
      <w:r w:rsidR="007649C7" w:rsidRPr="007C3E5B">
        <w:rPr>
          <w:sz w:val="24"/>
          <w:szCs w:val="24"/>
        </w:rPr>
        <w:t>)</w:t>
      </w:r>
      <w:r w:rsidRPr="007C3E5B">
        <w:rPr>
          <w:sz w:val="24"/>
          <w:szCs w:val="24"/>
        </w:rPr>
        <w:t xml:space="preserve">, 53818-53827 </w:t>
      </w:r>
      <w:r w:rsidR="007649C7" w:rsidRPr="007C3E5B">
        <w:rPr>
          <w:sz w:val="24"/>
          <w:szCs w:val="24"/>
        </w:rPr>
        <w:t>(</w:t>
      </w:r>
      <w:r w:rsidRPr="007C3E5B">
        <w:rPr>
          <w:sz w:val="24"/>
          <w:szCs w:val="24"/>
        </w:rPr>
        <w:t>200</w:t>
      </w:r>
      <w:r w:rsidRPr="00762A52">
        <w:rPr>
          <w:sz w:val="24"/>
          <w:szCs w:val="24"/>
        </w:rPr>
        <w:t>4</w:t>
      </w:r>
      <w:r w:rsidR="007649C7" w:rsidRPr="007649C7">
        <w:rPr>
          <w:sz w:val="24"/>
          <w:szCs w:val="24"/>
        </w:rPr>
        <w:t>)</w:t>
      </w:r>
      <w:r w:rsidR="007C3E5B">
        <w:rPr>
          <w:sz w:val="24"/>
          <w:szCs w:val="24"/>
        </w:rPr>
        <w:t>.</w:t>
      </w:r>
    </w:p>
    <w:p w14:paraId="1C65442E" w14:textId="74524862"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10.</w:t>
      </w:r>
      <w:r w:rsidRPr="00762A52">
        <w:rPr>
          <w:sz w:val="24"/>
          <w:szCs w:val="24"/>
        </w:rPr>
        <w:tab/>
      </w:r>
      <w:proofErr w:type="spellStart"/>
      <w:r w:rsidRPr="00762A52">
        <w:rPr>
          <w:sz w:val="24"/>
          <w:szCs w:val="24"/>
        </w:rPr>
        <w:t>Gillooly</w:t>
      </w:r>
      <w:proofErr w:type="spellEnd"/>
      <w:r w:rsidR="007C3E5B">
        <w:rPr>
          <w:sz w:val="24"/>
          <w:szCs w:val="24"/>
        </w:rPr>
        <w:t>,</w:t>
      </w:r>
      <w:r w:rsidRPr="00762A52">
        <w:rPr>
          <w:sz w:val="24"/>
          <w:szCs w:val="24"/>
        </w:rPr>
        <w:t xml:space="preserve"> D.J.</w:t>
      </w:r>
      <w:r w:rsidRPr="00762A52">
        <w:rPr>
          <w:i/>
          <w:sz w:val="24"/>
          <w:szCs w:val="24"/>
        </w:rPr>
        <w:t xml:space="preserve"> </w:t>
      </w:r>
      <w:r w:rsidR="007649C7" w:rsidRPr="007649C7">
        <w:rPr>
          <w:sz w:val="24"/>
          <w:szCs w:val="24"/>
        </w:rPr>
        <w:t>et al.</w:t>
      </w:r>
      <w:r w:rsidRPr="00762A52">
        <w:rPr>
          <w:sz w:val="24"/>
          <w:szCs w:val="24"/>
        </w:rPr>
        <w:t xml:space="preserve"> Localization of phosphatidylinositol 3-phosphate in yeast and </w:t>
      </w:r>
      <w:r w:rsidRPr="00762A52">
        <w:rPr>
          <w:sz w:val="24"/>
          <w:szCs w:val="24"/>
        </w:rPr>
        <w:lastRenderedPageBreak/>
        <w:t xml:space="preserve">mammalian cells. </w:t>
      </w:r>
      <w:r w:rsidRPr="00762A52">
        <w:rPr>
          <w:i/>
          <w:sz w:val="24"/>
          <w:szCs w:val="24"/>
        </w:rPr>
        <w:t>EMBO J</w:t>
      </w:r>
      <w:r w:rsidR="009D0452">
        <w:rPr>
          <w:i/>
          <w:sz w:val="24"/>
          <w:szCs w:val="24"/>
        </w:rPr>
        <w:t>ournal</w:t>
      </w:r>
      <w:r w:rsidRPr="00762A52">
        <w:rPr>
          <w:sz w:val="24"/>
          <w:szCs w:val="24"/>
        </w:rPr>
        <w:t xml:space="preserve">. </w:t>
      </w:r>
      <w:r w:rsidRPr="00762A52">
        <w:rPr>
          <w:b/>
          <w:sz w:val="24"/>
          <w:szCs w:val="24"/>
        </w:rPr>
        <w:t>19</w:t>
      </w:r>
      <w:r w:rsidR="007649C7">
        <w:rPr>
          <w:b/>
          <w:sz w:val="24"/>
          <w:szCs w:val="24"/>
        </w:rPr>
        <w:t xml:space="preserve"> </w:t>
      </w:r>
      <w:r w:rsidR="007649C7" w:rsidRPr="007C3E5B">
        <w:rPr>
          <w:sz w:val="24"/>
          <w:szCs w:val="24"/>
        </w:rPr>
        <w:t>(</w:t>
      </w:r>
      <w:r w:rsidRPr="007C3E5B">
        <w:rPr>
          <w:sz w:val="24"/>
          <w:szCs w:val="24"/>
        </w:rPr>
        <w:t>17</w:t>
      </w:r>
      <w:r w:rsidR="007649C7" w:rsidRPr="007C3E5B">
        <w:rPr>
          <w:sz w:val="24"/>
          <w:szCs w:val="24"/>
        </w:rPr>
        <w:t>)</w:t>
      </w:r>
      <w:r w:rsidRPr="007C3E5B">
        <w:rPr>
          <w:sz w:val="24"/>
          <w:szCs w:val="24"/>
        </w:rPr>
        <w:t xml:space="preserve">, 4577-4588 </w:t>
      </w:r>
      <w:r w:rsidR="007649C7" w:rsidRPr="007C3E5B">
        <w:rPr>
          <w:sz w:val="24"/>
          <w:szCs w:val="24"/>
        </w:rPr>
        <w:t>(</w:t>
      </w:r>
      <w:r w:rsidRPr="00762A52">
        <w:rPr>
          <w:sz w:val="24"/>
          <w:szCs w:val="24"/>
        </w:rPr>
        <w:t>2000</w:t>
      </w:r>
      <w:r w:rsidR="007649C7" w:rsidRPr="007649C7">
        <w:rPr>
          <w:sz w:val="24"/>
          <w:szCs w:val="24"/>
        </w:rPr>
        <w:t>)</w:t>
      </w:r>
      <w:r w:rsidR="007C3E5B">
        <w:rPr>
          <w:sz w:val="24"/>
          <w:szCs w:val="24"/>
        </w:rPr>
        <w:t>.</w:t>
      </w:r>
    </w:p>
    <w:p w14:paraId="73F55EFE" w14:textId="644E199E"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11.</w:t>
      </w:r>
      <w:r w:rsidRPr="00762A52">
        <w:rPr>
          <w:sz w:val="24"/>
          <w:szCs w:val="24"/>
        </w:rPr>
        <w:tab/>
      </w:r>
      <w:proofErr w:type="spellStart"/>
      <w:r w:rsidRPr="00762A52">
        <w:rPr>
          <w:sz w:val="24"/>
          <w:szCs w:val="24"/>
        </w:rPr>
        <w:t>Stahelin</w:t>
      </w:r>
      <w:proofErr w:type="spellEnd"/>
      <w:r w:rsidR="007C3E5B">
        <w:rPr>
          <w:sz w:val="24"/>
          <w:szCs w:val="24"/>
        </w:rPr>
        <w:t>,</w:t>
      </w:r>
      <w:r w:rsidRPr="00762A52">
        <w:rPr>
          <w:sz w:val="24"/>
          <w:szCs w:val="24"/>
        </w:rPr>
        <w:t xml:space="preserve"> R.V</w:t>
      </w:r>
      <w:r w:rsidR="007C3E5B" w:rsidRPr="00762A52">
        <w:rPr>
          <w:sz w:val="24"/>
          <w:szCs w:val="24"/>
        </w:rPr>
        <w:t>.</w:t>
      </w:r>
      <w:r w:rsidR="007C3E5B" w:rsidRPr="00762A52">
        <w:rPr>
          <w:i/>
          <w:sz w:val="24"/>
          <w:szCs w:val="24"/>
        </w:rPr>
        <w:t xml:space="preserve"> </w:t>
      </w:r>
      <w:r w:rsidR="007C3E5B" w:rsidRPr="007649C7">
        <w:rPr>
          <w:sz w:val="24"/>
          <w:szCs w:val="24"/>
        </w:rPr>
        <w:t xml:space="preserve">et </w:t>
      </w:r>
      <w:proofErr w:type="spellStart"/>
      <w:r w:rsidR="007C3E5B" w:rsidRPr="007649C7">
        <w:rPr>
          <w:sz w:val="24"/>
          <w:szCs w:val="24"/>
        </w:rPr>
        <w:t>al.</w:t>
      </w:r>
      <w:r w:rsidR="007C3E5B">
        <w:rPr>
          <w:sz w:val="24"/>
          <w:szCs w:val="24"/>
        </w:rPr>
        <w:t xml:space="preserve"> </w:t>
      </w:r>
      <w:proofErr w:type="spellEnd"/>
      <w:r w:rsidRPr="00762A52">
        <w:rPr>
          <w:sz w:val="24"/>
          <w:szCs w:val="24"/>
        </w:rPr>
        <w:t xml:space="preserve">Phosphatidylinositol 3-phosphate induces the membrane penetration of the FYVE domains of Vps27p and Hrs. </w:t>
      </w:r>
      <w:r w:rsidR="009D0452" w:rsidRPr="00762A52">
        <w:rPr>
          <w:i/>
          <w:sz w:val="24"/>
          <w:szCs w:val="24"/>
        </w:rPr>
        <w:t>J</w:t>
      </w:r>
      <w:r w:rsidR="009D0452">
        <w:rPr>
          <w:i/>
          <w:sz w:val="24"/>
          <w:szCs w:val="24"/>
        </w:rPr>
        <w:t>ournal of</w:t>
      </w:r>
      <w:r w:rsidR="009D0452" w:rsidRPr="00762A52">
        <w:rPr>
          <w:i/>
          <w:sz w:val="24"/>
          <w:szCs w:val="24"/>
        </w:rPr>
        <w:t xml:space="preserve"> Biol</w:t>
      </w:r>
      <w:r w:rsidR="009D0452">
        <w:rPr>
          <w:i/>
          <w:sz w:val="24"/>
          <w:szCs w:val="24"/>
        </w:rPr>
        <w:t>ogical</w:t>
      </w:r>
      <w:r w:rsidR="009D0452" w:rsidRPr="00762A52">
        <w:rPr>
          <w:i/>
          <w:sz w:val="24"/>
          <w:szCs w:val="24"/>
        </w:rPr>
        <w:t xml:space="preserve"> Chem</w:t>
      </w:r>
      <w:r w:rsidR="009D0452">
        <w:rPr>
          <w:i/>
          <w:sz w:val="24"/>
          <w:szCs w:val="24"/>
        </w:rPr>
        <w:t>istry</w:t>
      </w:r>
      <w:r w:rsidRPr="00762A52">
        <w:rPr>
          <w:sz w:val="24"/>
          <w:szCs w:val="24"/>
        </w:rPr>
        <w:t xml:space="preserve">. </w:t>
      </w:r>
      <w:r w:rsidRPr="00762A52">
        <w:rPr>
          <w:b/>
          <w:sz w:val="24"/>
          <w:szCs w:val="24"/>
        </w:rPr>
        <w:t>277</w:t>
      </w:r>
      <w:r w:rsidR="007649C7">
        <w:rPr>
          <w:b/>
          <w:sz w:val="24"/>
          <w:szCs w:val="24"/>
        </w:rPr>
        <w:t xml:space="preserve"> </w:t>
      </w:r>
      <w:r w:rsidR="007649C7" w:rsidRPr="007649C7">
        <w:rPr>
          <w:sz w:val="24"/>
          <w:szCs w:val="24"/>
        </w:rPr>
        <w:t>(</w:t>
      </w:r>
      <w:r w:rsidRPr="007649C7">
        <w:rPr>
          <w:bCs/>
          <w:sz w:val="24"/>
          <w:szCs w:val="24"/>
        </w:rPr>
        <w:t>29</w:t>
      </w:r>
      <w:r w:rsidR="007649C7" w:rsidRPr="007649C7">
        <w:rPr>
          <w:bCs/>
          <w:sz w:val="24"/>
          <w:szCs w:val="24"/>
        </w:rPr>
        <w:t>)</w:t>
      </w:r>
      <w:r w:rsidRPr="007649C7">
        <w:rPr>
          <w:bCs/>
          <w:sz w:val="24"/>
          <w:szCs w:val="24"/>
        </w:rPr>
        <w:t>, 263</w:t>
      </w:r>
      <w:r w:rsidRPr="00762A52">
        <w:rPr>
          <w:sz w:val="24"/>
          <w:szCs w:val="24"/>
        </w:rPr>
        <w:t xml:space="preserve">79-26388 </w:t>
      </w:r>
      <w:r w:rsidR="007649C7" w:rsidRPr="007649C7">
        <w:rPr>
          <w:sz w:val="24"/>
          <w:szCs w:val="24"/>
        </w:rPr>
        <w:t>(</w:t>
      </w:r>
      <w:r w:rsidRPr="00762A52">
        <w:rPr>
          <w:sz w:val="24"/>
          <w:szCs w:val="24"/>
        </w:rPr>
        <w:t>2002</w:t>
      </w:r>
      <w:r w:rsidR="007649C7" w:rsidRPr="007649C7">
        <w:rPr>
          <w:sz w:val="24"/>
          <w:szCs w:val="24"/>
        </w:rPr>
        <w:t>)</w:t>
      </w:r>
      <w:r w:rsidR="007C3E5B">
        <w:rPr>
          <w:sz w:val="24"/>
          <w:szCs w:val="24"/>
        </w:rPr>
        <w:t>.</w:t>
      </w:r>
    </w:p>
    <w:p w14:paraId="274A1EA6" w14:textId="6B972C59"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12.</w:t>
      </w:r>
      <w:r w:rsidRPr="00762A52">
        <w:rPr>
          <w:sz w:val="24"/>
          <w:szCs w:val="24"/>
        </w:rPr>
        <w:tab/>
        <w:t>Karunakaran</w:t>
      </w:r>
      <w:r w:rsidR="007C3E5B">
        <w:rPr>
          <w:sz w:val="24"/>
          <w:szCs w:val="24"/>
        </w:rPr>
        <w:t>,</w:t>
      </w:r>
      <w:r w:rsidRPr="00762A52">
        <w:rPr>
          <w:sz w:val="24"/>
          <w:szCs w:val="24"/>
        </w:rPr>
        <w:t xml:space="preserve"> S., Sasser</w:t>
      </w:r>
      <w:r w:rsidR="007C3E5B">
        <w:rPr>
          <w:sz w:val="24"/>
          <w:szCs w:val="24"/>
        </w:rPr>
        <w:t>,</w:t>
      </w:r>
      <w:r w:rsidRPr="00762A52">
        <w:rPr>
          <w:sz w:val="24"/>
          <w:szCs w:val="24"/>
        </w:rPr>
        <w:t xml:space="preserve"> T., </w:t>
      </w:r>
      <w:proofErr w:type="spellStart"/>
      <w:r w:rsidRPr="00762A52">
        <w:rPr>
          <w:sz w:val="24"/>
          <w:szCs w:val="24"/>
        </w:rPr>
        <w:t>Rajalekshmi</w:t>
      </w:r>
      <w:proofErr w:type="spellEnd"/>
      <w:r w:rsidR="007C3E5B">
        <w:rPr>
          <w:sz w:val="24"/>
          <w:szCs w:val="24"/>
        </w:rPr>
        <w:t>,</w:t>
      </w:r>
      <w:r w:rsidRPr="00762A52">
        <w:rPr>
          <w:sz w:val="24"/>
          <w:szCs w:val="24"/>
        </w:rPr>
        <w:t xml:space="preserve"> S., </w:t>
      </w:r>
      <w:proofErr w:type="spellStart"/>
      <w:r w:rsidRPr="00762A52">
        <w:rPr>
          <w:sz w:val="24"/>
          <w:szCs w:val="24"/>
        </w:rPr>
        <w:t>Fratti</w:t>
      </w:r>
      <w:proofErr w:type="spellEnd"/>
      <w:r w:rsidR="007C3E5B">
        <w:rPr>
          <w:sz w:val="24"/>
          <w:szCs w:val="24"/>
        </w:rPr>
        <w:t>,</w:t>
      </w:r>
      <w:r w:rsidRPr="00762A52">
        <w:rPr>
          <w:sz w:val="24"/>
          <w:szCs w:val="24"/>
        </w:rPr>
        <w:t xml:space="preserve"> R.A. SNAREs, HOPS, and regulatory lipids control the dynamics of vacuolar actin during homotypic fusion. </w:t>
      </w:r>
      <w:r w:rsidRPr="00762A52">
        <w:rPr>
          <w:i/>
          <w:sz w:val="24"/>
          <w:szCs w:val="24"/>
        </w:rPr>
        <w:t>J</w:t>
      </w:r>
      <w:r w:rsidR="009D0452">
        <w:rPr>
          <w:i/>
          <w:sz w:val="24"/>
          <w:szCs w:val="24"/>
        </w:rPr>
        <w:t>ournal of</w:t>
      </w:r>
      <w:r w:rsidRPr="00762A52">
        <w:rPr>
          <w:i/>
          <w:sz w:val="24"/>
          <w:szCs w:val="24"/>
        </w:rPr>
        <w:t xml:space="preserve"> Cell Sci</w:t>
      </w:r>
      <w:r w:rsidR="009D0452">
        <w:rPr>
          <w:i/>
          <w:sz w:val="24"/>
          <w:szCs w:val="24"/>
        </w:rPr>
        <w:t>ence</w:t>
      </w:r>
      <w:r w:rsidRPr="00762A52">
        <w:rPr>
          <w:sz w:val="24"/>
          <w:szCs w:val="24"/>
        </w:rPr>
        <w:t xml:space="preserve">. </w:t>
      </w:r>
      <w:r w:rsidRPr="00762A52">
        <w:rPr>
          <w:b/>
          <w:sz w:val="24"/>
          <w:szCs w:val="24"/>
        </w:rPr>
        <w:t>14</w:t>
      </w:r>
      <w:r w:rsidRPr="007C3E5B">
        <w:rPr>
          <w:bCs/>
          <w:sz w:val="24"/>
          <w:szCs w:val="24"/>
        </w:rPr>
        <w:t xml:space="preserve">, </w:t>
      </w:r>
      <w:r w:rsidRPr="00762A52">
        <w:rPr>
          <w:sz w:val="24"/>
          <w:szCs w:val="24"/>
        </w:rPr>
        <w:t xml:space="preserve">1683-1692 </w:t>
      </w:r>
      <w:r w:rsidR="007649C7" w:rsidRPr="007649C7">
        <w:rPr>
          <w:sz w:val="24"/>
          <w:szCs w:val="24"/>
        </w:rPr>
        <w:t>(</w:t>
      </w:r>
      <w:r w:rsidRPr="00762A52">
        <w:rPr>
          <w:sz w:val="24"/>
          <w:szCs w:val="24"/>
        </w:rPr>
        <w:t>2012</w:t>
      </w:r>
      <w:r w:rsidR="007649C7" w:rsidRPr="007649C7">
        <w:rPr>
          <w:sz w:val="24"/>
          <w:szCs w:val="24"/>
        </w:rPr>
        <w:t>)</w:t>
      </w:r>
      <w:r w:rsidR="007C3E5B">
        <w:rPr>
          <w:sz w:val="24"/>
          <w:szCs w:val="24"/>
        </w:rPr>
        <w:t>.</w:t>
      </w:r>
    </w:p>
    <w:p w14:paraId="6186A131" w14:textId="4DBBD680"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13.</w:t>
      </w:r>
      <w:r w:rsidRPr="00762A52">
        <w:rPr>
          <w:sz w:val="24"/>
          <w:szCs w:val="24"/>
        </w:rPr>
        <w:tab/>
        <w:t>Collins</w:t>
      </w:r>
      <w:r w:rsidR="007C3E5B">
        <w:rPr>
          <w:sz w:val="24"/>
          <w:szCs w:val="24"/>
        </w:rPr>
        <w:t>,</w:t>
      </w:r>
      <w:r w:rsidRPr="00762A52">
        <w:rPr>
          <w:sz w:val="24"/>
          <w:szCs w:val="24"/>
        </w:rPr>
        <w:t xml:space="preserve"> M.D., Gordon</w:t>
      </w:r>
      <w:r w:rsidR="007C3E5B">
        <w:rPr>
          <w:sz w:val="24"/>
          <w:szCs w:val="24"/>
        </w:rPr>
        <w:t>,</w:t>
      </w:r>
      <w:r w:rsidRPr="00762A52">
        <w:rPr>
          <w:sz w:val="24"/>
          <w:szCs w:val="24"/>
        </w:rPr>
        <w:t xml:space="preserve"> S.E. Short-chain phosphoinositide partitioning into plasma membrane models. </w:t>
      </w:r>
      <w:r w:rsidRPr="00762A52">
        <w:rPr>
          <w:i/>
          <w:sz w:val="24"/>
          <w:szCs w:val="24"/>
        </w:rPr>
        <w:t>Biophys</w:t>
      </w:r>
      <w:r w:rsidR="009D0452">
        <w:rPr>
          <w:i/>
          <w:sz w:val="24"/>
          <w:szCs w:val="24"/>
        </w:rPr>
        <w:t>ical</w:t>
      </w:r>
      <w:r w:rsidRPr="00762A52">
        <w:rPr>
          <w:i/>
          <w:sz w:val="24"/>
          <w:szCs w:val="24"/>
        </w:rPr>
        <w:t xml:space="preserve"> J</w:t>
      </w:r>
      <w:r w:rsidR="009D0452">
        <w:rPr>
          <w:i/>
          <w:sz w:val="24"/>
          <w:szCs w:val="24"/>
        </w:rPr>
        <w:t>ournal</w:t>
      </w:r>
      <w:r w:rsidRPr="00762A52">
        <w:rPr>
          <w:sz w:val="24"/>
          <w:szCs w:val="24"/>
        </w:rPr>
        <w:t xml:space="preserve">. </w:t>
      </w:r>
      <w:r w:rsidRPr="00762A52">
        <w:rPr>
          <w:b/>
          <w:sz w:val="24"/>
          <w:szCs w:val="24"/>
        </w:rPr>
        <w:t>105</w:t>
      </w:r>
      <w:r w:rsidR="007649C7">
        <w:rPr>
          <w:b/>
          <w:sz w:val="24"/>
          <w:szCs w:val="24"/>
        </w:rPr>
        <w:t xml:space="preserve"> </w:t>
      </w:r>
      <w:r w:rsidR="007649C7" w:rsidRPr="007649C7">
        <w:rPr>
          <w:sz w:val="24"/>
          <w:szCs w:val="24"/>
        </w:rPr>
        <w:t>(</w:t>
      </w:r>
      <w:r w:rsidRPr="007649C7">
        <w:rPr>
          <w:sz w:val="24"/>
          <w:szCs w:val="24"/>
        </w:rPr>
        <w:t>11</w:t>
      </w:r>
      <w:r w:rsidR="007649C7" w:rsidRPr="007649C7">
        <w:rPr>
          <w:sz w:val="24"/>
          <w:szCs w:val="24"/>
        </w:rPr>
        <w:t>)</w:t>
      </w:r>
      <w:r w:rsidRPr="007649C7">
        <w:rPr>
          <w:sz w:val="24"/>
          <w:szCs w:val="24"/>
        </w:rPr>
        <w:t>, 24</w:t>
      </w:r>
      <w:r w:rsidRPr="00762A52">
        <w:rPr>
          <w:sz w:val="24"/>
          <w:szCs w:val="24"/>
        </w:rPr>
        <w:t xml:space="preserve">85-2494 </w:t>
      </w:r>
      <w:r w:rsidR="007649C7" w:rsidRPr="007649C7">
        <w:rPr>
          <w:sz w:val="24"/>
          <w:szCs w:val="24"/>
        </w:rPr>
        <w:t>(</w:t>
      </w:r>
      <w:r w:rsidRPr="00762A52">
        <w:rPr>
          <w:sz w:val="24"/>
          <w:szCs w:val="24"/>
        </w:rPr>
        <w:t>2013</w:t>
      </w:r>
      <w:r w:rsidR="007649C7" w:rsidRPr="007649C7">
        <w:rPr>
          <w:sz w:val="24"/>
          <w:szCs w:val="24"/>
        </w:rPr>
        <w:t>)</w:t>
      </w:r>
      <w:r w:rsidR="007C3E5B">
        <w:rPr>
          <w:sz w:val="24"/>
          <w:szCs w:val="24"/>
        </w:rPr>
        <w:t>.</w:t>
      </w:r>
    </w:p>
    <w:p w14:paraId="04E2BB4E" w14:textId="1C16CF8D"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14.</w:t>
      </w:r>
      <w:r w:rsidRPr="00762A52">
        <w:rPr>
          <w:sz w:val="24"/>
          <w:szCs w:val="24"/>
        </w:rPr>
        <w:tab/>
        <w:t>Zhao</w:t>
      </w:r>
      <w:r w:rsidR="007C3E5B">
        <w:rPr>
          <w:sz w:val="24"/>
          <w:szCs w:val="24"/>
        </w:rPr>
        <w:t>,</w:t>
      </w:r>
      <w:r w:rsidRPr="00762A52">
        <w:rPr>
          <w:sz w:val="24"/>
          <w:szCs w:val="24"/>
        </w:rPr>
        <w:t xml:space="preserve"> H., </w:t>
      </w:r>
      <w:proofErr w:type="spellStart"/>
      <w:r w:rsidRPr="00762A52">
        <w:rPr>
          <w:sz w:val="24"/>
          <w:szCs w:val="24"/>
        </w:rPr>
        <w:t>Lappalainen</w:t>
      </w:r>
      <w:proofErr w:type="spellEnd"/>
      <w:r w:rsidR="007C3E5B">
        <w:rPr>
          <w:sz w:val="24"/>
          <w:szCs w:val="24"/>
        </w:rPr>
        <w:t>,</w:t>
      </w:r>
      <w:r w:rsidRPr="00762A52">
        <w:rPr>
          <w:sz w:val="24"/>
          <w:szCs w:val="24"/>
        </w:rPr>
        <w:t xml:space="preserve"> P. A simple guide to biochemical approaches for analyzing protein-lipid interactions. </w:t>
      </w:r>
      <w:r w:rsidRPr="00762A52">
        <w:rPr>
          <w:i/>
          <w:sz w:val="24"/>
          <w:szCs w:val="24"/>
        </w:rPr>
        <w:t>Mol</w:t>
      </w:r>
      <w:r w:rsidR="009D0452">
        <w:rPr>
          <w:i/>
          <w:sz w:val="24"/>
          <w:szCs w:val="24"/>
        </w:rPr>
        <w:t>ecular</w:t>
      </w:r>
      <w:r w:rsidRPr="00762A52">
        <w:rPr>
          <w:i/>
          <w:sz w:val="24"/>
          <w:szCs w:val="24"/>
        </w:rPr>
        <w:t xml:space="preserve"> Biol</w:t>
      </w:r>
      <w:r w:rsidR="009D0452">
        <w:rPr>
          <w:i/>
          <w:sz w:val="24"/>
          <w:szCs w:val="24"/>
        </w:rPr>
        <w:t>o</w:t>
      </w:r>
      <w:r w:rsidR="009F5D0B">
        <w:rPr>
          <w:i/>
          <w:sz w:val="24"/>
          <w:szCs w:val="24"/>
        </w:rPr>
        <w:t>gy of the</w:t>
      </w:r>
      <w:r w:rsidRPr="00762A52">
        <w:rPr>
          <w:i/>
          <w:sz w:val="24"/>
          <w:szCs w:val="24"/>
        </w:rPr>
        <w:t xml:space="preserve"> Cell</w:t>
      </w:r>
      <w:r w:rsidRPr="00762A52">
        <w:rPr>
          <w:sz w:val="24"/>
          <w:szCs w:val="24"/>
        </w:rPr>
        <w:t xml:space="preserve">. </w:t>
      </w:r>
      <w:r w:rsidRPr="00762A52">
        <w:rPr>
          <w:b/>
          <w:sz w:val="24"/>
          <w:szCs w:val="24"/>
        </w:rPr>
        <w:t>23</w:t>
      </w:r>
      <w:r w:rsidR="007649C7">
        <w:rPr>
          <w:b/>
          <w:sz w:val="24"/>
          <w:szCs w:val="24"/>
        </w:rPr>
        <w:t xml:space="preserve"> </w:t>
      </w:r>
      <w:r w:rsidR="007649C7" w:rsidRPr="007649C7">
        <w:rPr>
          <w:sz w:val="24"/>
          <w:szCs w:val="24"/>
        </w:rPr>
        <w:t>(</w:t>
      </w:r>
      <w:r w:rsidRPr="007649C7">
        <w:rPr>
          <w:sz w:val="24"/>
          <w:szCs w:val="24"/>
        </w:rPr>
        <w:t>15</w:t>
      </w:r>
      <w:r w:rsidR="007649C7" w:rsidRPr="007649C7">
        <w:rPr>
          <w:sz w:val="24"/>
          <w:szCs w:val="24"/>
        </w:rPr>
        <w:t>)</w:t>
      </w:r>
      <w:r w:rsidRPr="007649C7">
        <w:rPr>
          <w:sz w:val="24"/>
          <w:szCs w:val="24"/>
        </w:rPr>
        <w:t>, 2</w:t>
      </w:r>
      <w:r w:rsidRPr="00762A52">
        <w:rPr>
          <w:sz w:val="24"/>
          <w:szCs w:val="24"/>
        </w:rPr>
        <w:t xml:space="preserve">823-2830 </w:t>
      </w:r>
      <w:r w:rsidR="007649C7" w:rsidRPr="007649C7">
        <w:rPr>
          <w:sz w:val="24"/>
          <w:szCs w:val="24"/>
        </w:rPr>
        <w:t>(</w:t>
      </w:r>
      <w:r w:rsidRPr="00762A52">
        <w:rPr>
          <w:sz w:val="24"/>
          <w:szCs w:val="24"/>
        </w:rPr>
        <w:t>2012</w:t>
      </w:r>
      <w:r w:rsidR="007649C7" w:rsidRPr="007649C7">
        <w:rPr>
          <w:sz w:val="24"/>
          <w:szCs w:val="24"/>
        </w:rPr>
        <w:t>)</w:t>
      </w:r>
      <w:r w:rsidR="007C3E5B">
        <w:rPr>
          <w:sz w:val="24"/>
          <w:szCs w:val="24"/>
        </w:rPr>
        <w:t>.</w:t>
      </w:r>
    </w:p>
    <w:p w14:paraId="09386566" w14:textId="4477FEC1"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15.</w:t>
      </w:r>
      <w:r w:rsidRPr="00762A52">
        <w:rPr>
          <w:sz w:val="24"/>
          <w:szCs w:val="24"/>
        </w:rPr>
        <w:tab/>
        <w:t>Kaufmann</w:t>
      </w:r>
      <w:r w:rsidR="007C3E5B">
        <w:rPr>
          <w:sz w:val="24"/>
          <w:szCs w:val="24"/>
        </w:rPr>
        <w:t>,</w:t>
      </w:r>
      <w:r w:rsidRPr="00762A52">
        <w:rPr>
          <w:sz w:val="24"/>
          <w:szCs w:val="24"/>
        </w:rPr>
        <w:t xml:space="preserve"> S.H. [Stress proteins: virulence factors of intracellular disease agents?]. </w:t>
      </w:r>
      <w:r w:rsidRPr="00762A52">
        <w:rPr>
          <w:i/>
          <w:sz w:val="24"/>
          <w:szCs w:val="24"/>
        </w:rPr>
        <w:t>Immun</w:t>
      </w:r>
      <w:r w:rsidR="009F5D0B">
        <w:rPr>
          <w:i/>
          <w:sz w:val="24"/>
          <w:szCs w:val="24"/>
        </w:rPr>
        <w:t>itat und</w:t>
      </w:r>
      <w:r w:rsidRPr="00762A52">
        <w:rPr>
          <w:i/>
          <w:sz w:val="24"/>
          <w:szCs w:val="24"/>
        </w:rPr>
        <w:t xml:space="preserve"> Infekt</w:t>
      </w:r>
      <w:r w:rsidR="009F5D0B">
        <w:rPr>
          <w:i/>
          <w:sz w:val="24"/>
          <w:szCs w:val="24"/>
        </w:rPr>
        <w:t>ion</w:t>
      </w:r>
      <w:r w:rsidRPr="00762A52">
        <w:rPr>
          <w:sz w:val="24"/>
          <w:szCs w:val="24"/>
        </w:rPr>
        <w:t xml:space="preserve">. </w:t>
      </w:r>
      <w:r w:rsidRPr="00762A52">
        <w:rPr>
          <w:b/>
          <w:sz w:val="24"/>
          <w:szCs w:val="24"/>
        </w:rPr>
        <w:t>17</w:t>
      </w:r>
      <w:r w:rsidR="007649C7">
        <w:rPr>
          <w:b/>
          <w:sz w:val="24"/>
          <w:szCs w:val="24"/>
        </w:rPr>
        <w:t xml:space="preserve"> </w:t>
      </w:r>
      <w:r w:rsidR="007649C7" w:rsidRPr="007649C7">
        <w:rPr>
          <w:sz w:val="24"/>
          <w:szCs w:val="24"/>
        </w:rPr>
        <w:t>(</w:t>
      </w:r>
      <w:r w:rsidRPr="007649C7">
        <w:rPr>
          <w:sz w:val="24"/>
          <w:szCs w:val="24"/>
        </w:rPr>
        <w:t>4</w:t>
      </w:r>
      <w:r w:rsidR="007649C7" w:rsidRPr="007649C7">
        <w:rPr>
          <w:sz w:val="24"/>
          <w:szCs w:val="24"/>
        </w:rPr>
        <w:t>)</w:t>
      </w:r>
      <w:r w:rsidRPr="007649C7">
        <w:rPr>
          <w:sz w:val="24"/>
          <w:szCs w:val="24"/>
        </w:rPr>
        <w:t xml:space="preserve">, </w:t>
      </w:r>
      <w:r w:rsidRPr="00762A52">
        <w:rPr>
          <w:sz w:val="24"/>
          <w:szCs w:val="24"/>
        </w:rPr>
        <w:t xml:space="preserve">124-128 </w:t>
      </w:r>
      <w:r w:rsidR="007649C7" w:rsidRPr="007649C7">
        <w:rPr>
          <w:sz w:val="24"/>
          <w:szCs w:val="24"/>
        </w:rPr>
        <w:t>(</w:t>
      </w:r>
      <w:r w:rsidRPr="00762A52">
        <w:rPr>
          <w:sz w:val="24"/>
          <w:szCs w:val="24"/>
        </w:rPr>
        <w:t>1989</w:t>
      </w:r>
      <w:r w:rsidR="007649C7" w:rsidRPr="007649C7">
        <w:rPr>
          <w:sz w:val="24"/>
          <w:szCs w:val="24"/>
        </w:rPr>
        <w:t>)</w:t>
      </w:r>
      <w:r w:rsidR="007C3E5B">
        <w:rPr>
          <w:sz w:val="24"/>
          <w:szCs w:val="24"/>
        </w:rPr>
        <w:t>.</w:t>
      </w:r>
    </w:p>
    <w:p w14:paraId="5396A729" w14:textId="647E3E39"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16.</w:t>
      </w:r>
      <w:r w:rsidRPr="00762A52">
        <w:rPr>
          <w:sz w:val="24"/>
          <w:szCs w:val="24"/>
        </w:rPr>
        <w:tab/>
        <w:t>le Maire</w:t>
      </w:r>
      <w:r w:rsidR="007C3E5B">
        <w:rPr>
          <w:sz w:val="24"/>
          <w:szCs w:val="24"/>
        </w:rPr>
        <w:t>,</w:t>
      </w:r>
      <w:r w:rsidRPr="00762A52">
        <w:rPr>
          <w:sz w:val="24"/>
          <w:szCs w:val="24"/>
        </w:rPr>
        <w:t xml:space="preserve"> M., </w:t>
      </w:r>
      <w:proofErr w:type="spellStart"/>
      <w:r w:rsidRPr="00762A52">
        <w:rPr>
          <w:sz w:val="24"/>
          <w:szCs w:val="24"/>
        </w:rPr>
        <w:t>Champeil</w:t>
      </w:r>
      <w:proofErr w:type="spellEnd"/>
      <w:r w:rsidR="007C3E5B">
        <w:rPr>
          <w:sz w:val="24"/>
          <w:szCs w:val="24"/>
        </w:rPr>
        <w:t>,</w:t>
      </w:r>
      <w:r w:rsidRPr="00762A52">
        <w:rPr>
          <w:sz w:val="24"/>
          <w:szCs w:val="24"/>
        </w:rPr>
        <w:t xml:space="preserve"> P., Moller</w:t>
      </w:r>
      <w:r w:rsidR="007C3E5B">
        <w:rPr>
          <w:sz w:val="24"/>
          <w:szCs w:val="24"/>
        </w:rPr>
        <w:t>,</w:t>
      </w:r>
      <w:r w:rsidRPr="00762A52">
        <w:rPr>
          <w:sz w:val="24"/>
          <w:szCs w:val="24"/>
        </w:rPr>
        <w:t xml:space="preserve"> J.V. Interaction of membrane proteins and lipids with solubilizing detergents. </w:t>
      </w:r>
      <w:r w:rsidRPr="00762A52">
        <w:rPr>
          <w:i/>
          <w:sz w:val="24"/>
          <w:szCs w:val="24"/>
        </w:rPr>
        <w:t>Biochim</w:t>
      </w:r>
      <w:r w:rsidR="009F5D0B">
        <w:rPr>
          <w:i/>
          <w:sz w:val="24"/>
          <w:szCs w:val="24"/>
        </w:rPr>
        <w:t>ica</w:t>
      </w:r>
      <w:r w:rsidRPr="00762A52">
        <w:rPr>
          <w:i/>
          <w:sz w:val="24"/>
          <w:szCs w:val="24"/>
        </w:rPr>
        <w:t xml:space="preserve"> </w:t>
      </w:r>
      <w:r w:rsidR="009F5D0B">
        <w:rPr>
          <w:i/>
          <w:sz w:val="24"/>
          <w:szCs w:val="24"/>
        </w:rPr>
        <w:t xml:space="preserve">et </w:t>
      </w:r>
      <w:r w:rsidRPr="00762A52">
        <w:rPr>
          <w:i/>
          <w:sz w:val="24"/>
          <w:szCs w:val="24"/>
        </w:rPr>
        <w:t>Biophys</w:t>
      </w:r>
      <w:r w:rsidR="009F5D0B">
        <w:rPr>
          <w:i/>
          <w:sz w:val="24"/>
          <w:szCs w:val="24"/>
        </w:rPr>
        <w:t>ica</w:t>
      </w:r>
      <w:r w:rsidRPr="00762A52">
        <w:rPr>
          <w:i/>
          <w:sz w:val="24"/>
          <w:szCs w:val="24"/>
        </w:rPr>
        <w:t xml:space="preserve"> Acta</w:t>
      </w:r>
      <w:r w:rsidRPr="00762A52">
        <w:rPr>
          <w:sz w:val="24"/>
          <w:szCs w:val="24"/>
        </w:rPr>
        <w:t xml:space="preserve">. </w:t>
      </w:r>
      <w:r w:rsidRPr="00762A52">
        <w:rPr>
          <w:b/>
          <w:sz w:val="24"/>
          <w:szCs w:val="24"/>
        </w:rPr>
        <w:t>1508</w:t>
      </w:r>
      <w:r w:rsidR="007649C7" w:rsidRPr="007649C7">
        <w:rPr>
          <w:bCs/>
          <w:sz w:val="24"/>
          <w:szCs w:val="24"/>
        </w:rPr>
        <w:t xml:space="preserve"> (</w:t>
      </w:r>
      <w:r w:rsidRPr="007649C7">
        <w:rPr>
          <w:bCs/>
          <w:sz w:val="24"/>
          <w:szCs w:val="24"/>
        </w:rPr>
        <w:t>1-2</w:t>
      </w:r>
      <w:r w:rsidR="007649C7" w:rsidRPr="007649C7">
        <w:rPr>
          <w:bCs/>
          <w:sz w:val="24"/>
          <w:szCs w:val="24"/>
        </w:rPr>
        <w:t>)</w:t>
      </w:r>
      <w:r w:rsidRPr="007649C7">
        <w:rPr>
          <w:bCs/>
          <w:sz w:val="24"/>
          <w:szCs w:val="24"/>
        </w:rPr>
        <w:t>,</w:t>
      </w:r>
      <w:r w:rsidRPr="00762A52">
        <w:rPr>
          <w:b/>
          <w:sz w:val="24"/>
          <w:szCs w:val="24"/>
        </w:rPr>
        <w:t xml:space="preserve"> </w:t>
      </w:r>
      <w:r w:rsidRPr="00762A52">
        <w:rPr>
          <w:sz w:val="24"/>
          <w:szCs w:val="24"/>
        </w:rPr>
        <w:t xml:space="preserve">86-111 </w:t>
      </w:r>
      <w:r w:rsidR="007649C7" w:rsidRPr="007649C7">
        <w:rPr>
          <w:sz w:val="24"/>
          <w:szCs w:val="24"/>
        </w:rPr>
        <w:t>(</w:t>
      </w:r>
      <w:r w:rsidRPr="00762A52">
        <w:rPr>
          <w:sz w:val="24"/>
          <w:szCs w:val="24"/>
        </w:rPr>
        <w:t>2000</w:t>
      </w:r>
      <w:r w:rsidR="007649C7" w:rsidRPr="007649C7">
        <w:rPr>
          <w:sz w:val="24"/>
          <w:szCs w:val="24"/>
        </w:rPr>
        <w:t>)</w:t>
      </w:r>
      <w:r w:rsidR="007C3E5B">
        <w:rPr>
          <w:sz w:val="24"/>
          <w:szCs w:val="24"/>
        </w:rPr>
        <w:t>.</w:t>
      </w:r>
    </w:p>
    <w:p w14:paraId="5597B712" w14:textId="18A86AC6"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17.</w:t>
      </w:r>
      <w:r w:rsidRPr="00762A52">
        <w:rPr>
          <w:sz w:val="24"/>
          <w:szCs w:val="24"/>
        </w:rPr>
        <w:tab/>
      </w:r>
      <w:proofErr w:type="spellStart"/>
      <w:r w:rsidRPr="00762A52">
        <w:rPr>
          <w:sz w:val="24"/>
          <w:szCs w:val="24"/>
        </w:rPr>
        <w:t>Corradi</w:t>
      </w:r>
      <w:proofErr w:type="spellEnd"/>
      <w:r w:rsidR="007C3E5B">
        <w:rPr>
          <w:sz w:val="24"/>
          <w:szCs w:val="24"/>
        </w:rPr>
        <w:t>,</w:t>
      </w:r>
      <w:r w:rsidRPr="00762A52">
        <w:rPr>
          <w:sz w:val="24"/>
          <w:szCs w:val="24"/>
        </w:rPr>
        <w:t xml:space="preserve"> V.</w:t>
      </w:r>
      <w:r w:rsidRPr="00762A52">
        <w:rPr>
          <w:i/>
          <w:sz w:val="24"/>
          <w:szCs w:val="24"/>
        </w:rPr>
        <w:t xml:space="preserve"> </w:t>
      </w:r>
      <w:r w:rsidR="007649C7" w:rsidRPr="007649C7">
        <w:rPr>
          <w:sz w:val="24"/>
          <w:szCs w:val="24"/>
        </w:rPr>
        <w:t>et al.</w:t>
      </w:r>
      <w:r w:rsidRPr="00762A52">
        <w:rPr>
          <w:sz w:val="24"/>
          <w:szCs w:val="24"/>
        </w:rPr>
        <w:t xml:space="preserve"> Emerging Diversity in Lipid-Protein Interactions. </w:t>
      </w:r>
      <w:r w:rsidRPr="00762A52">
        <w:rPr>
          <w:i/>
          <w:sz w:val="24"/>
          <w:szCs w:val="24"/>
        </w:rPr>
        <w:t>Chem</w:t>
      </w:r>
      <w:r w:rsidR="009F5D0B">
        <w:rPr>
          <w:i/>
          <w:sz w:val="24"/>
          <w:szCs w:val="24"/>
        </w:rPr>
        <w:t>ical</w:t>
      </w:r>
      <w:r w:rsidRPr="00762A52">
        <w:rPr>
          <w:i/>
          <w:sz w:val="24"/>
          <w:szCs w:val="24"/>
        </w:rPr>
        <w:t xml:space="preserve"> Rev</w:t>
      </w:r>
      <w:r w:rsidR="009F5D0B">
        <w:rPr>
          <w:i/>
          <w:sz w:val="24"/>
          <w:szCs w:val="24"/>
        </w:rPr>
        <w:t>iews</w:t>
      </w:r>
      <w:r w:rsidRPr="00762A52">
        <w:rPr>
          <w:sz w:val="24"/>
          <w:szCs w:val="24"/>
        </w:rPr>
        <w:t xml:space="preserve">. </w:t>
      </w:r>
      <w:r w:rsidRPr="00762A52">
        <w:rPr>
          <w:b/>
          <w:sz w:val="24"/>
          <w:szCs w:val="24"/>
        </w:rPr>
        <w:t>119</w:t>
      </w:r>
      <w:r w:rsidR="007649C7">
        <w:rPr>
          <w:b/>
          <w:sz w:val="24"/>
          <w:szCs w:val="24"/>
        </w:rPr>
        <w:t xml:space="preserve"> </w:t>
      </w:r>
      <w:r w:rsidR="007649C7" w:rsidRPr="007649C7">
        <w:rPr>
          <w:sz w:val="24"/>
          <w:szCs w:val="24"/>
        </w:rPr>
        <w:t>(</w:t>
      </w:r>
      <w:r w:rsidRPr="007649C7">
        <w:rPr>
          <w:sz w:val="24"/>
          <w:szCs w:val="24"/>
        </w:rPr>
        <w:t>9</w:t>
      </w:r>
      <w:r w:rsidR="007649C7" w:rsidRPr="007649C7">
        <w:rPr>
          <w:sz w:val="24"/>
          <w:szCs w:val="24"/>
        </w:rPr>
        <w:t>)</w:t>
      </w:r>
      <w:r w:rsidRPr="007649C7">
        <w:rPr>
          <w:sz w:val="24"/>
          <w:szCs w:val="24"/>
        </w:rPr>
        <w:t>, 5</w:t>
      </w:r>
      <w:r w:rsidRPr="00762A52">
        <w:rPr>
          <w:sz w:val="24"/>
          <w:szCs w:val="24"/>
        </w:rPr>
        <w:t xml:space="preserve">775-5848 </w:t>
      </w:r>
      <w:r w:rsidR="007649C7" w:rsidRPr="007649C7">
        <w:rPr>
          <w:sz w:val="24"/>
          <w:szCs w:val="24"/>
        </w:rPr>
        <w:t>(</w:t>
      </w:r>
      <w:r w:rsidRPr="00762A52">
        <w:rPr>
          <w:sz w:val="24"/>
          <w:szCs w:val="24"/>
        </w:rPr>
        <w:t>2019</w:t>
      </w:r>
      <w:r w:rsidR="007649C7" w:rsidRPr="007649C7">
        <w:rPr>
          <w:sz w:val="24"/>
          <w:szCs w:val="24"/>
        </w:rPr>
        <w:t>)</w:t>
      </w:r>
      <w:r w:rsidR="007C3E5B">
        <w:rPr>
          <w:sz w:val="24"/>
          <w:szCs w:val="24"/>
        </w:rPr>
        <w:t>.</w:t>
      </w:r>
    </w:p>
    <w:p w14:paraId="38570BF3" w14:textId="232BBE46" w:rsidR="00F94C86" w:rsidRPr="00762A52" w:rsidRDefault="00F94C86" w:rsidP="00141585">
      <w:pPr>
        <w:widowControl w:val="0"/>
        <w:autoSpaceDE w:val="0"/>
        <w:autoSpaceDN w:val="0"/>
        <w:adjustRightInd w:val="0"/>
        <w:spacing w:after="0" w:line="240" w:lineRule="auto"/>
        <w:contextualSpacing/>
        <w:rPr>
          <w:sz w:val="24"/>
          <w:szCs w:val="24"/>
        </w:rPr>
      </w:pPr>
      <w:r w:rsidRPr="00762A52">
        <w:rPr>
          <w:sz w:val="24"/>
          <w:szCs w:val="24"/>
        </w:rPr>
        <w:t>18.</w:t>
      </w:r>
      <w:r w:rsidRPr="00762A52">
        <w:rPr>
          <w:sz w:val="24"/>
          <w:szCs w:val="24"/>
        </w:rPr>
        <w:tab/>
      </w:r>
      <w:proofErr w:type="spellStart"/>
      <w:r w:rsidRPr="00762A52">
        <w:rPr>
          <w:sz w:val="24"/>
          <w:szCs w:val="24"/>
        </w:rPr>
        <w:t>Rainard</w:t>
      </w:r>
      <w:proofErr w:type="spellEnd"/>
      <w:r w:rsidR="007C3E5B">
        <w:rPr>
          <w:sz w:val="24"/>
          <w:szCs w:val="24"/>
        </w:rPr>
        <w:t>,</w:t>
      </w:r>
      <w:r w:rsidRPr="00762A52">
        <w:rPr>
          <w:sz w:val="24"/>
          <w:szCs w:val="24"/>
        </w:rPr>
        <w:t xml:space="preserve"> J.M., </w:t>
      </w:r>
      <w:proofErr w:type="spellStart"/>
      <w:r w:rsidRPr="00762A52">
        <w:rPr>
          <w:sz w:val="24"/>
          <w:szCs w:val="24"/>
        </w:rPr>
        <w:t>Pandarakalam</w:t>
      </w:r>
      <w:proofErr w:type="spellEnd"/>
      <w:r w:rsidR="007C3E5B">
        <w:rPr>
          <w:sz w:val="24"/>
          <w:szCs w:val="24"/>
        </w:rPr>
        <w:t>,</w:t>
      </w:r>
      <w:r w:rsidRPr="00762A52">
        <w:rPr>
          <w:sz w:val="24"/>
          <w:szCs w:val="24"/>
        </w:rPr>
        <w:t xml:space="preserve"> G.C., McElroy</w:t>
      </w:r>
      <w:r w:rsidR="007C3E5B">
        <w:rPr>
          <w:sz w:val="24"/>
          <w:szCs w:val="24"/>
        </w:rPr>
        <w:t>,</w:t>
      </w:r>
      <w:r w:rsidRPr="00762A52">
        <w:rPr>
          <w:sz w:val="24"/>
          <w:szCs w:val="24"/>
        </w:rPr>
        <w:t xml:space="preserve"> S.P. Using Microscale Thermophoresis to Characterize Hits from High-Throughput Screening: A European Lead Factory Perspective. </w:t>
      </w:r>
      <w:r w:rsidRPr="00762A52">
        <w:rPr>
          <w:i/>
          <w:sz w:val="24"/>
          <w:szCs w:val="24"/>
        </w:rPr>
        <w:t>SLAS Discov</w:t>
      </w:r>
      <w:r w:rsidR="009F5D0B">
        <w:rPr>
          <w:i/>
          <w:sz w:val="24"/>
          <w:szCs w:val="24"/>
        </w:rPr>
        <w:t>ery</w:t>
      </w:r>
      <w:r w:rsidRPr="00762A52">
        <w:rPr>
          <w:sz w:val="24"/>
          <w:szCs w:val="24"/>
        </w:rPr>
        <w:t xml:space="preserve">. </w:t>
      </w:r>
      <w:r w:rsidRPr="00762A52">
        <w:rPr>
          <w:b/>
          <w:sz w:val="24"/>
          <w:szCs w:val="24"/>
        </w:rPr>
        <w:t>23</w:t>
      </w:r>
      <w:r w:rsidR="007649C7">
        <w:rPr>
          <w:b/>
          <w:sz w:val="24"/>
          <w:szCs w:val="24"/>
        </w:rPr>
        <w:t xml:space="preserve"> </w:t>
      </w:r>
      <w:r w:rsidR="007649C7" w:rsidRPr="007649C7">
        <w:rPr>
          <w:sz w:val="24"/>
          <w:szCs w:val="24"/>
        </w:rPr>
        <w:t>(</w:t>
      </w:r>
      <w:r w:rsidRPr="007649C7">
        <w:rPr>
          <w:sz w:val="24"/>
          <w:szCs w:val="24"/>
        </w:rPr>
        <w:t>3</w:t>
      </w:r>
      <w:r w:rsidR="007649C7" w:rsidRPr="007649C7">
        <w:rPr>
          <w:sz w:val="24"/>
          <w:szCs w:val="24"/>
        </w:rPr>
        <w:t>)</w:t>
      </w:r>
      <w:r w:rsidRPr="007649C7">
        <w:rPr>
          <w:sz w:val="24"/>
          <w:szCs w:val="24"/>
        </w:rPr>
        <w:t>, 225-2</w:t>
      </w:r>
      <w:r w:rsidRPr="00762A52">
        <w:rPr>
          <w:sz w:val="24"/>
          <w:szCs w:val="24"/>
        </w:rPr>
        <w:t xml:space="preserve">41 </w:t>
      </w:r>
      <w:r w:rsidR="007649C7" w:rsidRPr="007649C7">
        <w:rPr>
          <w:sz w:val="24"/>
          <w:szCs w:val="24"/>
        </w:rPr>
        <w:t>(</w:t>
      </w:r>
      <w:r w:rsidRPr="00762A52">
        <w:rPr>
          <w:sz w:val="24"/>
          <w:szCs w:val="24"/>
        </w:rPr>
        <w:t>2018</w:t>
      </w:r>
      <w:r w:rsidR="007649C7" w:rsidRPr="007649C7">
        <w:rPr>
          <w:sz w:val="24"/>
          <w:szCs w:val="24"/>
        </w:rPr>
        <w:t>)</w:t>
      </w:r>
      <w:r w:rsidR="007C3E5B">
        <w:rPr>
          <w:sz w:val="24"/>
          <w:szCs w:val="24"/>
        </w:rPr>
        <w:t>.</w:t>
      </w:r>
    </w:p>
    <w:p w14:paraId="48EFF9FC" w14:textId="7E723E05" w:rsidR="00D37009" w:rsidRPr="00762A52" w:rsidRDefault="00F94C86" w:rsidP="00141585">
      <w:pPr>
        <w:spacing w:after="0" w:line="240" w:lineRule="auto"/>
        <w:contextualSpacing/>
        <w:rPr>
          <w:sz w:val="24"/>
          <w:szCs w:val="24"/>
        </w:rPr>
      </w:pPr>
      <w:r w:rsidRPr="00762A52">
        <w:rPr>
          <w:sz w:val="24"/>
          <w:szCs w:val="24"/>
        </w:rPr>
        <w:fldChar w:fldCharType="end"/>
      </w:r>
    </w:p>
    <w:sectPr w:rsidR="00D37009" w:rsidRPr="00762A52" w:rsidSect="00ED55C1">
      <w:footerReference w:type="even"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A99CF" w14:textId="77777777" w:rsidR="00B50CE9" w:rsidRDefault="00B50CE9" w:rsidP="00A1563D">
      <w:pPr>
        <w:spacing w:after="0" w:line="240" w:lineRule="auto"/>
      </w:pPr>
      <w:r>
        <w:separator/>
      </w:r>
    </w:p>
  </w:endnote>
  <w:endnote w:type="continuationSeparator" w:id="0">
    <w:p w14:paraId="1A514BDE" w14:textId="77777777" w:rsidR="00B50CE9" w:rsidRDefault="00B50CE9" w:rsidP="00A1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9B75" w14:textId="77777777" w:rsidR="00815A99" w:rsidRDefault="00815A99" w:rsidP="003B51B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30BD4" w14:textId="77777777" w:rsidR="00815A99" w:rsidRDefault="0081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EE846" w14:textId="77777777" w:rsidR="00B50CE9" w:rsidRDefault="00B50CE9" w:rsidP="00A1563D">
      <w:pPr>
        <w:spacing w:after="0" w:line="240" w:lineRule="auto"/>
      </w:pPr>
      <w:r>
        <w:separator/>
      </w:r>
    </w:p>
  </w:footnote>
  <w:footnote w:type="continuationSeparator" w:id="0">
    <w:p w14:paraId="39886E45" w14:textId="77777777" w:rsidR="00B50CE9" w:rsidRDefault="00B50CE9" w:rsidP="00A15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06F67"/>
    <w:multiLevelType w:val="hybridMultilevel"/>
    <w:tmpl w:val="3D320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400DC"/>
    <w:multiLevelType w:val="hybridMultilevel"/>
    <w:tmpl w:val="B408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46E02"/>
    <w:multiLevelType w:val="hybridMultilevel"/>
    <w:tmpl w:val="013CA0CA"/>
    <w:lvl w:ilvl="0" w:tplc="0234DF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1D43"/>
    <w:multiLevelType w:val="hybridMultilevel"/>
    <w:tmpl w:val="B376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A273A"/>
    <w:multiLevelType w:val="hybridMultilevel"/>
    <w:tmpl w:val="B376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57FF3"/>
    <w:multiLevelType w:val="multilevel"/>
    <w:tmpl w:val="0368F7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248687B"/>
    <w:multiLevelType w:val="hybridMultilevel"/>
    <w:tmpl w:val="52DEA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82E5E"/>
    <w:multiLevelType w:val="hybridMultilevel"/>
    <w:tmpl w:val="C664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0C"/>
    <w:rsid w:val="000027E1"/>
    <w:rsid w:val="00013586"/>
    <w:rsid w:val="00026DC4"/>
    <w:rsid w:val="0004034C"/>
    <w:rsid w:val="0004337A"/>
    <w:rsid w:val="000722F3"/>
    <w:rsid w:val="00083E3C"/>
    <w:rsid w:val="000A2320"/>
    <w:rsid w:val="000A50FF"/>
    <w:rsid w:val="000B3543"/>
    <w:rsid w:val="000C3C67"/>
    <w:rsid w:val="000E4C81"/>
    <w:rsid w:val="001017A6"/>
    <w:rsid w:val="00102298"/>
    <w:rsid w:val="001149EC"/>
    <w:rsid w:val="00116989"/>
    <w:rsid w:val="00122454"/>
    <w:rsid w:val="001377B5"/>
    <w:rsid w:val="0014077C"/>
    <w:rsid w:val="00141585"/>
    <w:rsid w:val="00151D37"/>
    <w:rsid w:val="00154974"/>
    <w:rsid w:val="00155E9D"/>
    <w:rsid w:val="00165AD2"/>
    <w:rsid w:val="00182B37"/>
    <w:rsid w:val="00184307"/>
    <w:rsid w:val="00186FC1"/>
    <w:rsid w:val="001B228B"/>
    <w:rsid w:val="001B555C"/>
    <w:rsid w:val="001C5CF5"/>
    <w:rsid w:val="001C6321"/>
    <w:rsid w:val="001C6532"/>
    <w:rsid w:val="001E2100"/>
    <w:rsid w:val="00204EF7"/>
    <w:rsid w:val="00213BDC"/>
    <w:rsid w:val="00232E11"/>
    <w:rsid w:val="00234711"/>
    <w:rsid w:val="00255E54"/>
    <w:rsid w:val="00270955"/>
    <w:rsid w:val="00271468"/>
    <w:rsid w:val="00272682"/>
    <w:rsid w:val="00280BB4"/>
    <w:rsid w:val="00286B86"/>
    <w:rsid w:val="00296314"/>
    <w:rsid w:val="002A210E"/>
    <w:rsid w:val="002E1FF2"/>
    <w:rsid w:val="002F1169"/>
    <w:rsid w:val="00300C1F"/>
    <w:rsid w:val="00303981"/>
    <w:rsid w:val="003105C2"/>
    <w:rsid w:val="00313D1C"/>
    <w:rsid w:val="00327B43"/>
    <w:rsid w:val="003405D0"/>
    <w:rsid w:val="00340970"/>
    <w:rsid w:val="00340E53"/>
    <w:rsid w:val="0034166C"/>
    <w:rsid w:val="00345FAA"/>
    <w:rsid w:val="003551B7"/>
    <w:rsid w:val="0036322B"/>
    <w:rsid w:val="00363B7F"/>
    <w:rsid w:val="003647CC"/>
    <w:rsid w:val="003766A1"/>
    <w:rsid w:val="003766EE"/>
    <w:rsid w:val="00376E05"/>
    <w:rsid w:val="00392CF9"/>
    <w:rsid w:val="00396BE3"/>
    <w:rsid w:val="003A7246"/>
    <w:rsid w:val="003B51B0"/>
    <w:rsid w:val="003C1537"/>
    <w:rsid w:val="003C5485"/>
    <w:rsid w:val="003C6096"/>
    <w:rsid w:val="003C6604"/>
    <w:rsid w:val="003D63A8"/>
    <w:rsid w:val="003E7E39"/>
    <w:rsid w:val="00402BB6"/>
    <w:rsid w:val="00421EBA"/>
    <w:rsid w:val="00423902"/>
    <w:rsid w:val="00425E71"/>
    <w:rsid w:val="00433420"/>
    <w:rsid w:val="004515C8"/>
    <w:rsid w:val="004610FD"/>
    <w:rsid w:val="00461658"/>
    <w:rsid w:val="00480D8D"/>
    <w:rsid w:val="00482C01"/>
    <w:rsid w:val="00483306"/>
    <w:rsid w:val="004C1597"/>
    <w:rsid w:val="004E494B"/>
    <w:rsid w:val="00512878"/>
    <w:rsid w:val="005173F3"/>
    <w:rsid w:val="00517866"/>
    <w:rsid w:val="005541F7"/>
    <w:rsid w:val="005546AF"/>
    <w:rsid w:val="00577817"/>
    <w:rsid w:val="00580935"/>
    <w:rsid w:val="005851DC"/>
    <w:rsid w:val="00587908"/>
    <w:rsid w:val="00597FF3"/>
    <w:rsid w:val="005A2E34"/>
    <w:rsid w:val="005A60DF"/>
    <w:rsid w:val="005A72C4"/>
    <w:rsid w:val="005D1A11"/>
    <w:rsid w:val="005D4427"/>
    <w:rsid w:val="005D7939"/>
    <w:rsid w:val="005F1C3E"/>
    <w:rsid w:val="0060650F"/>
    <w:rsid w:val="006157BA"/>
    <w:rsid w:val="006328D2"/>
    <w:rsid w:val="006434CD"/>
    <w:rsid w:val="0068288C"/>
    <w:rsid w:val="006C3365"/>
    <w:rsid w:val="006C569F"/>
    <w:rsid w:val="006E085D"/>
    <w:rsid w:val="006E22B4"/>
    <w:rsid w:val="006F00BB"/>
    <w:rsid w:val="006F38EE"/>
    <w:rsid w:val="006F7598"/>
    <w:rsid w:val="00715497"/>
    <w:rsid w:val="00733BDE"/>
    <w:rsid w:val="00737269"/>
    <w:rsid w:val="007376A9"/>
    <w:rsid w:val="00754D1D"/>
    <w:rsid w:val="007577C2"/>
    <w:rsid w:val="00762A52"/>
    <w:rsid w:val="007649C7"/>
    <w:rsid w:val="00766CAF"/>
    <w:rsid w:val="007701E5"/>
    <w:rsid w:val="00790193"/>
    <w:rsid w:val="00794D23"/>
    <w:rsid w:val="00797C94"/>
    <w:rsid w:val="007A2E35"/>
    <w:rsid w:val="007C3E5B"/>
    <w:rsid w:val="007D1E90"/>
    <w:rsid w:val="007D4D6A"/>
    <w:rsid w:val="00815A99"/>
    <w:rsid w:val="00822827"/>
    <w:rsid w:val="00822F9D"/>
    <w:rsid w:val="00830CC7"/>
    <w:rsid w:val="00832B8E"/>
    <w:rsid w:val="00850E88"/>
    <w:rsid w:val="00854759"/>
    <w:rsid w:val="00854CDB"/>
    <w:rsid w:val="00861DD9"/>
    <w:rsid w:val="00885370"/>
    <w:rsid w:val="00885830"/>
    <w:rsid w:val="00895DEB"/>
    <w:rsid w:val="008A0FE7"/>
    <w:rsid w:val="008A4F40"/>
    <w:rsid w:val="008A54C4"/>
    <w:rsid w:val="008E2E9F"/>
    <w:rsid w:val="00903A74"/>
    <w:rsid w:val="009178A9"/>
    <w:rsid w:val="009238FF"/>
    <w:rsid w:val="0092428C"/>
    <w:rsid w:val="0092667C"/>
    <w:rsid w:val="0093419A"/>
    <w:rsid w:val="00950E9E"/>
    <w:rsid w:val="00952DD0"/>
    <w:rsid w:val="00954650"/>
    <w:rsid w:val="0098235C"/>
    <w:rsid w:val="009A2CB1"/>
    <w:rsid w:val="009A3761"/>
    <w:rsid w:val="009A77A9"/>
    <w:rsid w:val="009B251A"/>
    <w:rsid w:val="009D0452"/>
    <w:rsid w:val="009F060A"/>
    <w:rsid w:val="009F5D0B"/>
    <w:rsid w:val="00A110BA"/>
    <w:rsid w:val="00A11DA3"/>
    <w:rsid w:val="00A13250"/>
    <w:rsid w:val="00A1563D"/>
    <w:rsid w:val="00A15E51"/>
    <w:rsid w:val="00A168CF"/>
    <w:rsid w:val="00A30497"/>
    <w:rsid w:val="00A41D7E"/>
    <w:rsid w:val="00A42AF1"/>
    <w:rsid w:val="00A52070"/>
    <w:rsid w:val="00A56560"/>
    <w:rsid w:val="00A74D7A"/>
    <w:rsid w:val="00A8780A"/>
    <w:rsid w:val="00A87D68"/>
    <w:rsid w:val="00A92EA3"/>
    <w:rsid w:val="00AC577C"/>
    <w:rsid w:val="00AD6C17"/>
    <w:rsid w:val="00AF3A64"/>
    <w:rsid w:val="00B0755A"/>
    <w:rsid w:val="00B147C3"/>
    <w:rsid w:val="00B327EC"/>
    <w:rsid w:val="00B44C9E"/>
    <w:rsid w:val="00B5011D"/>
    <w:rsid w:val="00B50CE9"/>
    <w:rsid w:val="00B62F3C"/>
    <w:rsid w:val="00B64715"/>
    <w:rsid w:val="00B66387"/>
    <w:rsid w:val="00B67725"/>
    <w:rsid w:val="00B7585E"/>
    <w:rsid w:val="00B8149A"/>
    <w:rsid w:val="00B85C64"/>
    <w:rsid w:val="00B8697C"/>
    <w:rsid w:val="00BA403E"/>
    <w:rsid w:val="00BD708F"/>
    <w:rsid w:val="00BF1B08"/>
    <w:rsid w:val="00C16A93"/>
    <w:rsid w:val="00C41ACA"/>
    <w:rsid w:val="00C5273C"/>
    <w:rsid w:val="00C54ECF"/>
    <w:rsid w:val="00C55ECD"/>
    <w:rsid w:val="00C64288"/>
    <w:rsid w:val="00C7195E"/>
    <w:rsid w:val="00C76505"/>
    <w:rsid w:val="00C85303"/>
    <w:rsid w:val="00C94ED0"/>
    <w:rsid w:val="00CA0694"/>
    <w:rsid w:val="00CA1009"/>
    <w:rsid w:val="00CB0088"/>
    <w:rsid w:val="00CB3AAC"/>
    <w:rsid w:val="00CC59A5"/>
    <w:rsid w:val="00CD1B53"/>
    <w:rsid w:val="00CD5958"/>
    <w:rsid w:val="00CE7521"/>
    <w:rsid w:val="00D11868"/>
    <w:rsid w:val="00D1284D"/>
    <w:rsid w:val="00D37009"/>
    <w:rsid w:val="00D43126"/>
    <w:rsid w:val="00D62CF2"/>
    <w:rsid w:val="00D90FCA"/>
    <w:rsid w:val="00D91897"/>
    <w:rsid w:val="00D93E2C"/>
    <w:rsid w:val="00DA22CA"/>
    <w:rsid w:val="00DA46AB"/>
    <w:rsid w:val="00DC0E6E"/>
    <w:rsid w:val="00DD181F"/>
    <w:rsid w:val="00DD4245"/>
    <w:rsid w:val="00DE53EC"/>
    <w:rsid w:val="00E25673"/>
    <w:rsid w:val="00E466A7"/>
    <w:rsid w:val="00E56322"/>
    <w:rsid w:val="00E57B6A"/>
    <w:rsid w:val="00E718E7"/>
    <w:rsid w:val="00E8739E"/>
    <w:rsid w:val="00EC5975"/>
    <w:rsid w:val="00EC7D56"/>
    <w:rsid w:val="00ED55C1"/>
    <w:rsid w:val="00EE01E0"/>
    <w:rsid w:val="00F07276"/>
    <w:rsid w:val="00F12517"/>
    <w:rsid w:val="00F13DE3"/>
    <w:rsid w:val="00F31E1D"/>
    <w:rsid w:val="00F36D0C"/>
    <w:rsid w:val="00F725E8"/>
    <w:rsid w:val="00F9116F"/>
    <w:rsid w:val="00F94C86"/>
    <w:rsid w:val="00FB2257"/>
    <w:rsid w:val="00FC131C"/>
    <w:rsid w:val="00FD28ED"/>
    <w:rsid w:val="00FD73CC"/>
    <w:rsid w:val="00FE0B8E"/>
    <w:rsid w:val="00FE5F59"/>
    <w:rsid w:val="00FF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F16A"/>
  <w15:chartTrackingRefBased/>
  <w15:docId w15:val="{495981F5-DC8B-4A40-8187-AFE6D5D5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A9"/>
    <w:pPr>
      <w:ind w:left="720"/>
      <w:contextualSpacing/>
    </w:pPr>
  </w:style>
  <w:style w:type="paragraph" w:styleId="NoSpacing">
    <w:name w:val="No Spacing"/>
    <w:uiPriority w:val="1"/>
    <w:qFormat/>
    <w:rsid w:val="009A77A9"/>
    <w:pPr>
      <w:spacing w:after="0" w:line="240" w:lineRule="auto"/>
    </w:pPr>
  </w:style>
  <w:style w:type="character" w:styleId="CommentReference">
    <w:name w:val="annotation reference"/>
    <w:basedOn w:val="DefaultParagraphFont"/>
    <w:uiPriority w:val="99"/>
    <w:semiHidden/>
    <w:unhideWhenUsed/>
    <w:rsid w:val="009A77A9"/>
    <w:rPr>
      <w:sz w:val="18"/>
      <w:szCs w:val="18"/>
    </w:rPr>
  </w:style>
  <w:style w:type="paragraph" w:styleId="CommentText">
    <w:name w:val="annotation text"/>
    <w:basedOn w:val="Normal"/>
    <w:link w:val="CommentTextChar"/>
    <w:uiPriority w:val="99"/>
    <w:semiHidden/>
    <w:unhideWhenUsed/>
    <w:rsid w:val="009A77A9"/>
    <w:pPr>
      <w:spacing w:line="240" w:lineRule="auto"/>
    </w:pPr>
    <w:rPr>
      <w:sz w:val="24"/>
      <w:szCs w:val="24"/>
    </w:rPr>
  </w:style>
  <w:style w:type="character" w:customStyle="1" w:styleId="CommentTextChar">
    <w:name w:val="Comment Text Char"/>
    <w:basedOn w:val="DefaultParagraphFont"/>
    <w:link w:val="CommentText"/>
    <w:uiPriority w:val="99"/>
    <w:semiHidden/>
    <w:rsid w:val="009A77A9"/>
    <w:rPr>
      <w:sz w:val="24"/>
      <w:szCs w:val="24"/>
    </w:rPr>
  </w:style>
  <w:style w:type="paragraph" w:styleId="BalloonText">
    <w:name w:val="Balloon Text"/>
    <w:basedOn w:val="Normal"/>
    <w:link w:val="BalloonTextChar"/>
    <w:uiPriority w:val="99"/>
    <w:semiHidden/>
    <w:unhideWhenUsed/>
    <w:rsid w:val="009A7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A9"/>
    <w:rPr>
      <w:rFonts w:ascii="Segoe UI" w:hAnsi="Segoe UI" w:cs="Segoe UI"/>
      <w:sz w:val="18"/>
      <w:szCs w:val="18"/>
    </w:rPr>
  </w:style>
  <w:style w:type="paragraph" w:styleId="FootnoteText">
    <w:name w:val="footnote text"/>
    <w:basedOn w:val="Normal"/>
    <w:link w:val="FootnoteTextChar"/>
    <w:uiPriority w:val="99"/>
    <w:semiHidden/>
    <w:unhideWhenUsed/>
    <w:rsid w:val="00A15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63D"/>
    <w:rPr>
      <w:sz w:val="20"/>
      <w:szCs w:val="20"/>
    </w:rPr>
  </w:style>
  <w:style w:type="character" w:styleId="FootnoteReference">
    <w:name w:val="footnote reference"/>
    <w:basedOn w:val="DefaultParagraphFont"/>
    <w:uiPriority w:val="99"/>
    <w:semiHidden/>
    <w:unhideWhenUsed/>
    <w:rsid w:val="00A1563D"/>
    <w:rPr>
      <w:vertAlign w:val="superscript"/>
    </w:rPr>
  </w:style>
  <w:style w:type="character" w:styleId="Hyperlink">
    <w:name w:val="Hyperlink"/>
    <w:basedOn w:val="DefaultParagraphFont"/>
    <w:uiPriority w:val="99"/>
    <w:unhideWhenUsed/>
    <w:rsid w:val="00885370"/>
    <w:rPr>
      <w:color w:val="0563C1" w:themeColor="hyperlink"/>
      <w:u w:val="single"/>
    </w:rPr>
  </w:style>
  <w:style w:type="character" w:customStyle="1" w:styleId="UnresolvedMention1">
    <w:name w:val="Unresolved Mention1"/>
    <w:basedOn w:val="DefaultParagraphFont"/>
    <w:uiPriority w:val="99"/>
    <w:semiHidden/>
    <w:unhideWhenUsed/>
    <w:rsid w:val="00885370"/>
    <w:rPr>
      <w:color w:val="605E5C"/>
      <w:shd w:val="clear" w:color="auto" w:fill="E1DFDD"/>
    </w:rPr>
  </w:style>
  <w:style w:type="character" w:styleId="FollowedHyperlink">
    <w:name w:val="FollowedHyperlink"/>
    <w:basedOn w:val="DefaultParagraphFont"/>
    <w:uiPriority w:val="99"/>
    <w:semiHidden/>
    <w:unhideWhenUsed/>
    <w:rsid w:val="0051287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D6C17"/>
    <w:rPr>
      <w:b/>
      <w:bCs/>
      <w:sz w:val="20"/>
      <w:szCs w:val="20"/>
    </w:rPr>
  </w:style>
  <w:style w:type="character" w:customStyle="1" w:styleId="CommentSubjectChar">
    <w:name w:val="Comment Subject Char"/>
    <w:basedOn w:val="CommentTextChar"/>
    <w:link w:val="CommentSubject"/>
    <w:uiPriority w:val="99"/>
    <w:semiHidden/>
    <w:rsid w:val="00AD6C17"/>
    <w:rPr>
      <w:b/>
      <w:bCs/>
      <w:sz w:val="20"/>
      <w:szCs w:val="20"/>
    </w:rPr>
  </w:style>
  <w:style w:type="character" w:styleId="LineNumber">
    <w:name w:val="line number"/>
    <w:basedOn w:val="DefaultParagraphFont"/>
    <w:uiPriority w:val="99"/>
    <w:semiHidden/>
    <w:unhideWhenUsed/>
    <w:rsid w:val="00ED55C1"/>
  </w:style>
  <w:style w:type="paragraph" w:styleId="Revision">
    <w:name w:val="Revision"/>
    <w:hidden/>
    <w:uiPriority w:val="99"/>
    <w:semiHidden/>
    <w:rsid w:val="00FB2257"/>
    <w:pPr>
      <w:spacing w:after="0" w:line="240" w:lineRule="auto"/>
    </w:pPr>
  </w:style>
  <w:style w:type="paragraph" w:styleId="Footer">
    <w:name w:val="footer"/>
    <w:basedOn w:val="Normal"/>
    <w:link w:val="FooterChar"/>
    <w:uiPriority w:val="99"/>
    <w:unhideWhenUsed/>
    <w:rsid w:val="0076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CAF"/>
  </w:style>
  <w:style w:type="character" w:styleId="PageNumber">
    <w:name w:val="page number"/>
    <w:basedOn w:val="DefaultParagraphFont"/>
    <w:uiPriority w:val="99"/>
    <w:semiHidden/>
    <w:unhideWhenUsed/>
    <w:rsid w:val="00766CAF"/>
  </w:style>
  <w:style w:type="paragraph" w:styleId="Header">
    <w:name w:val="header"/>
    <w:basedOn w:val="Normal"/>
    <w:link w:val="HeaderChar"/>
    <w:uiPriority w:val="99"/>
    <w:unhideWhenUsed/>
    <w:rsid w:val="006C3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ratti@illinoi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9529-12E1-4106-B474-7536BDF2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Robert P</dc:creator>
  <cp:keywords/>
  <dc:description/>
  <cp:lastModifiedBy>Nam</cp:lastModifiedBy>
  <cp:revision>9</cp:revision>
  <dcterms:created xsi:type="dcterms:W3CDTF">2019-09-11T15:05:00Z</dcterms:created>
  <dcterms:modified xsi:type="dcterms:W3CDTF">2019-09-12T16:40:00Z</dcterms:modified>
</cp:coreProperties>
</file>