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14B0A" w14:textId="208E0B6F" w:rsidR="006305D7" w:rsidRPr="005B68FF" w:rsidRDefault="006305D7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AU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TITLE: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0B" w14:textId="41EA0CCE" w:rsidR="007A4DD6" w:rsidRDefault="00806E92" w:rsidP="00260491">
      <w:pPr>
        <w:rPr>
          <w:rFonts w:asciiTheme="minorHAnsi" w:hAnsiTheme="minorHAnsi" w:cstheme="minorHAnsi"/>
          <w:color w:val="000000" w:themeColor="text1"/>
        </w:rPr>
      </w:pPr>
      <w:r w:rsidRPr="00806E92">
        <w:rPr>
          <w:rFonts w:asciiTheme="minorHAnsi" w:hAnsiTheme="minorHAnsi" w:cstheme="minorHAnsi"/>
          <w:color w:val="000000" w:themeColor="text1"/>
        </w:rPr>
        <w:t>Obtaining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High-Quality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Transcriptome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Data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>
        <w:rPr>
          <w:rFonts w:asciiTheme="minorHAnsi" w:hAnsiTheme="minorHAnsi" w:cstheme="minorHAnsi"/>
          <w:color w:val="000000" w:themeColor="text1"/>
        </w:rPr>
        <w:t>f</w:t>
      </w:r>
      <w:r w:rsidR="00EF6A41" w:rsidRPr="00806E92">
        <w:rPr>
          <w:rFonts w:asciiTheme="minorHAnsi" w:hAnsiTheme="minorHAnsi" w:cstheme="minorHAnsi"/>
          <w:color w:val="000000" w:themeColor="text1"/>
        </w:rPr>
        <w:t>rom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Cereal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>
        <w:rPr>
          <w:rFonts w:asciiTheme="minorHAnsi" w:hAnsiTheme="minorHAnsi" w:cstheme="minorHAnsi"/>
          <w:color w:val="000000" w:themeColor="text1"/>
        </w:rPr>
        <w:t>Seeds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by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a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Modified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Method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>
        <w:rPr>
          <w:rFonts w:asciiTheme="minorHAnsi" w:hAnsiTheme="minorHAnsi" w:cstheme="minorHAnsi"/>
          <w:color w:val="000000" w:themeColor="text1"/>
        </w:rPr>
        <w:t>f</w:t>
      </w:r>
      <w:r w:rsidR="00EF6A41" w:rsidRPr="00806E92">
        <w:rPr>
          <w:rFonts w:asciiTheme="minorHAnsi" w:hAnsiTheme="minorHAnsi" w:cstheme="minorHAnsi"/>
          <w:color w:val="000000" w:themeColor="text1"/>
        </w:rPr>
        <w:t>or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Gene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Expression</w:t>
      </w:r>
      <w:r w:rsidR="00FA2BD1" w:rsidRPr="00FA2BD1">
        <w:rPr>
          <w:rFonts w:asciiTheme="minorHAnsi" w:hAnsiTheme="minorHAnsi" w:cstheme="minorHAnsi"/>
          <w:color w:val="000000" w:themeColor="text1"/>
        </w:rPr>
        <w:t xml:space="preserve"> </w:t>
      </w:r>
      <w:r w:rsidR="00EF6A41" w:rsidRPr="00806E92">
        <w:rPr>
          <w:rFonts w:asciiTheme="minorHAnsi" w:hAnsiTheme="minorHAnsi" w:cstheme="minorHAnsi"/>
          <w:color w:val="000000" w:themeColor="text1"/>
        </w:rPr>
        <w:t>Profiling</w:t>
      </w:r>
    </w:p>
    <w:p w14:paraId="20414B0C" w14:textId="77777777" w:rsidR="00CC257D" w:rsidRPr="003868C3" w:rsidRDefault="00CC257D" w:rsidP="00260491">
      <w:pPr>
        <w:rPr>
          <w:rFonts w:asciiTheme="minorHAnsi" w:hAnsiTheme="minorHAnsi"/>
          <w:b/>
        </w:rPr>
      </w:pPr>
    </w:p>
    <w:p w14:paraId="20414B0D" w14:textId="55039903" w:rsidR="006305D7" w:rsidRPr="005B68FF" w:rsidRDefault="006305D7" w:rsidP="00260491">
      <w:pPr>
        <w:rPr>
          <w:rFonts w:asciiTheme="minorHAnsi" w:hAnsiTheme="minorHAnsi" w:cstheme="minorHAnsi"/>
          <w:color w:val="808080" w:themeColor="background1" w:themeShade="80"/>
          <w:lang w:val="en-AU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AUTHORS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  <w:r w:rsidR="000B662E" w:rsidRPr="005B68FF">
        <w:rPr>
          <w:rFonts w:asciiTheme="minorHAnsi" w:hAnsiTheme="minorHAnsi" w:cstheme="minorHAnsi"/>
          <w:b/>
          <w:bCs/>
          <w:lang w:val="en-AU"/>
        </w:rPr>
        <w:t>&amp;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  <w:r w:rsidR="000B662E" w:rsidRPr="005B68FF">
        <w:rPr>
          <w:rFonts w:asciiTheme="minorHAnsi" w:hAnsiTheme="minorHAnsi" w:cstheme="minorHAnsi"/>
          <w:b/>
          <w:bCs/>
          <w:lang w:val="en-AU"/>
        </w:rPr>
        <w:t>AFFILIATIONS</w:t>
      </w:r>
      <w:r w:rsidRPr="005B68FF">
        <w:rPr>
          <w:rFonts w:asciiTheme="minorHAnsi" w:hAnsiTheme="minorHAnsi" w:cstheme="minorHAnsi"/>
          <w:b/>
          <w:bCs/>
          <w:lang w:val="en-AU"/>
        </w:rPr>
        <w:t>: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</w:p>
    <w:p w14:paraId="20414B0E" w14:textId="3058280C" w:rsidR="007A4DD6" w:rsidRDefault="00214658" w:rsidP="00260491">
      <w:pPr>
        <w:rPr>
          <w:rFonts w:asciiTheme="minorHAnsi" w:hAnsiTheme="minorHAnsi" w:cstheme="minorHAnsi"/>
          <w:color w:val="000000" w:themeColor="text1"/>
          <w:vertAlign w:val="superscript"/>
          <w:lang w:val="en-AU"/>
        </w:rPr>
      </w:pPr>
      <w:r w:rsidRPr="006951D1">
        <w:rPr>
          <w:rFonts w:asciiTheme="minorHAnsi" w:hAnsiTheme="minorHAnsi" w:cstheme="minorHAnsi"/>
          <w:color w:val="000000" w:themeColor="text1"/>
          <w:lang w:val="en-AU"/>
        </w:rPr>
        <w:t>Vito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C05D1D">
        <w:rPr>
          <w:rFonts w:asciiTheme="minorHAnsi" w:hAnsiTheme="minorHAnsi" w:cstheme="minorHAnsi"/>
          <w:color w:val="000000" w:themeColor="text1"/>
          <w:lang w:val="en-AU"/>
        </w:rPr>
        <w:t>M.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Butardo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Jr</w:t>
      </w:r>
      <w:r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1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Christiane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Seiler</w:t>
      </w:r>
      <w:r w:rsidR="005804B7"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2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Nese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Sreenivasulu</w:t>
      </w:r>
      <w:r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3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Markus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Kuhlmann</w:t>
      </w:r>
      <w:r w:rsidR="00ED1B6E"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2</w:t>
      </w:r>
    </w:p>
    <w:p w14:paraId="72A828F6" w14:textId="77777777" w:rsidR="00D52C8A" w:rsidRPr="006951D1" w:rsidRDefault="00D52C8A" w:rsidP="00260491">
      <w:pPr>
        <w:rPr>
          <w:rFonts w:asciiTheme="minorHAnsi" w:hAnsiTheme="minorHAnsi" w:cstheme="minorHAnsi"/>
          <w:color w:val="000000" w:themeColor="text1"/>
          <w:lang w:val="en-AU"/>
        </w:rPr>
      </w:pPr>
    </w:p>
    <w:p w14:paraId="20414B0F" w14:textId="5ABB87EE" w:rsidR="005804B7" w:rsidRPr="006951D1" w:rsidRDefault="005804B7" w:rsidP="00260491">
      <w:pPr>
        <w:rPr>
          <w:rFonts w:asciiTheme="minorHAnsi" w:hAnsiTheme="minorHAnsi" w:cstheme="minorHAnsi"/>
          <w:color w:val="000000" w:themeColor="text1"/>
          <w:lang w:val="en-AU"/>
        </w:rPr>
      </w:pPr>
      <w:r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1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Department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Chemistry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Biotechnology,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Swinburne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University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Technology,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Hawthorn,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Australia</w:t>
      </w:r>
    </w:p>
    <w:p w14:paraId="20414B10" w14:textId="25A48A12" w:rsidR="00214658" w:rsidRPr="006951D1" w:rsidRDefault="005804B7" w:rsidP="00260491">
      <w:pPr>
        <w:rPr>
          <w:rFonts w:asciiTheme="minorHAnsi" w:hAnsiTheme="minorHAnsi" w:cstheme="minorHAnsi"/>
          <w:color w:val="000000" w:themeColor="text1"/>
          <w:lang w:val="en-AU"/>
        </w:rPr>
      </w:pPr>
      <w:r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2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Department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Molecular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Genetics,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Heterosis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Research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Group,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L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eibniz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Institute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Plant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Genetics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Crop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Plant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Research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HAnsi"/>
          <w:color w:val="000000" w:themeColor="text1"/>
          <w:lang w:val="en-AU"/>
        </w:rPr>
        <w:t>(IPK)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Gatersleben,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214658" w:rsidRPr="006951D1">
        <w:rPr>
          <w:rFonts w:asciiTheme="minorHAnsi" w:hAnsiTheme="minorHAnsi" w:cstheme="minorHAnsi"/>
          <w:color w:val="000000" w:themeColor="text1"/>
          <w:lang w:val="en-AU"/>
        </w:rPr>
        <w:t>Germany</w:t>
      </w:r>
    </w:p>
    <w:p w14:paraId="20414B11" w14:textId="621CD7A9" w:rsidR="00214658" w:rsidRPr="006951D1" w:rsidRDefault="00214658" w:rsidP="00260491">
      <w:pPr>
        <w:rPr>
          <w:rFonts w:asciiTheme="minorHAnsi" w:hAnsiTheme="minorHAnsi" w:cstheme="minorHAnsi"/>
          <w:color w:val="000000" w:themeColor="text1"/>
          <w:lang w:val="en-AU"/>
        </w:rPr>
      </w:pPr>
      <w:r w:rsidRPr="006951D1">
        <w:rPr>
          <w:rFonts w:asciiTheme="minorHAnsi" w:hAnsiTheme="minorHAnsi" w:cstheme="minorHAnsi"/>
          <w:color w:val="000000" w:themeColor="text1"/>
          <w:vertAlign w:val="superscript"/>
          <w:lang w:val="en-AU"/>
        </w:rPr>
        <w:t>3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Grain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Nutrition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Center,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Applied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Functional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Genomics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Cluster,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="005804B7" w:rsidRPr="006951D1">
        <w:rPr>
          <w:rFonts w:asciiTheme="minorHAnsi" w:hAnsiTheme="minorHAnsi" w:cstheme="minorHAnsi"/>
          <w:color w:val="000000" w:themeColor="text1"/>
          <w:lang w:val="en-AU"/>
        </w:rPr>
        <w:t>I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nternational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Rice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Research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Institute,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Los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Baños,</w:t>
      </w:r>
      <w:r w:rsidR="00FA2BD1" w:rsidRPr="00FA2BD1">
        <w:rPr>
          <w:rFonts w:asciiTheme="minorHAnsi" w:hAnsiTheme="minorHAnsi" w:cstheme="minorHAns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HAnsi"/>
          <w:color w:val="000000" w:themeColor="text1"/>
          <w:lang w:val="en-AU"/>
        </w:rPr>
        <w:t>Philippines</w:t>
      </w:r>
    </w:p>
    <w:p w14:paraId="20414B12" w14:textId="77777777" w:rsidR="00214658" w:rsidRPr="006951D1" w:rsidRDefault="00214658" w:rsidP="00260491">
      <w:pPr>
        <w:rPr>
          <w:rFonts w:asciiTheme="minorHAnsi" w:hAnsiTheme="minorHAnsi" w:cstheme="minorHAnsi"/>
          <w:color w:val="000000" w:themeColor="text1"/>
          <w:lang w:val="en-AU"/>
        </w:rPr>
      </w:pPr>
    </w:p>
    <w:p w14:paraId="20414B13" w14:textId="4200616C" w:rsidR="009064A7" w:rsidRPr="00260491" w:rsidRDefault="009064A7" w:rsidP="00260491">
      <w:pPr>
        <w:rPr>
          <w:rFonts w:asciiTheme="minorHAnsi" w:hAnsiTheme="minorHAnsi" w:cstheme="minorHAnsi"/>
          <w:bCs/>
          <w:iCs/>
          <w:color w:val="000000" w:themeColor="text1"/>
          <w:lang w:val="en-AU"/>
        </w:rPr>
      </w:pPr>
      <w:r w:rsidRPr="00260491">
        <w:rPr>
          <w:rFonts w:asciiTheme="minorHAnsi" w:hAnsiTheme="minorHAnsi" w:cstheme="minorHAnsi"/>
          <w:bCs/>
          <w:iCs/>
          <w:color w:val="000000" w:themeColor="text1"/>
          <w:lang w:val="en-AU"/>
        </w:rPr>
        <w:t>Corresponding</w:t>
      </w:r>
      <w:r w:rsidR="00FA2BD1" w:rsidRPr="00FA2BD1">
        <w:rPr>
          <w:rFonts w:asciiTheme="minorHAnsi" w:hAnsiTheme="minorHAnsi" w:cstheme="minorHAnsi"/>
          <w:bCs/>
          <w:color w:val="000000" w:themeColor="text1"/>
          <w:lang w:val="en-AU"/>
        </w:rPr>
        <w:t xml:space="preserve"> </w:t>
      </w:r>
      <w:r w:rsidRPr="00260491">
        <w:rPr>
          <w:rFonts w:asciiTheme="minorHAnsi" w:hAnsiTheme="minorHAnsi" w:cstheme="minorHAnsi"/>
          <w:bCs/>
          <w:iCs/>
          <w:color w:val="000000" w:themeColor="text1"/>
          <w:lang w:val="en-AU"/>
        </w:rPr>
        <w:t>Author:</w:t>
      </w:r>
      <w:r w:rsidR="00FA2BD1" w:rsidRPr="00FA2BD1">
        <w:rPr>
          <w:rFonts w:asciiTheme="minorHAnsi" w:hAnsiTheme="minorHAnsi" w:cstheme="minorHAnsi"/>
          <w:bCs/>
          <w:color w:val="000000" w:themeColor="text1"/>
          <w:lang w:val="en-AU"/>
        </w:rPr>
        <w:t xml:space="preserve"> </w:t>
      </w:r>
    </w:p>
    <w:p w14:paraId="20414B14" w14:textId="23A650F1" w:rsidR="009064A7" w:rsidRPr="00260491" w:rsidRDefault="00A34A39" w:rsidP="00260491">
      <w:pPr>
        <w:rPr>
          <w:rFonts w:asciiTheme="minorHAnsi" w:hAnsiTheme="minorHAnsi" w:cstheme="minorHAnsi"/>
          <w:bCs/>
          <w:iCs/>
          <w:color w:val="000000" w:themeColor="text1"/>
          <w:lang w:val="en-AU"/>
        </w:rPr>
      </w:pPr>
      <w:r w:rsidRPr="00260491">
        <w:rPr>
          <w:rFonts w:asciiTheme="minorHAnsi" w:hAnsiTheme="minorHAnsi" w:cstheme="minorHAnsi"/>
          <w:bCs/>
          <w:iCs/>
          <w:color w:val="000000" w:themeColor="text1"/>
          <w:lang w:val="en-AU"/>
        </w:rPr>
        <w:t>Markus</w:t>
      </w:r>
      <w:r w:rsidR="00FA2BD1" w:rsidRPr="00FA2BD1">
        <w:rPr>
          <w:rFonts w:asciiTheme="minorHAnsi" w:hAnsiTheme="minorHAnsi" w:cstheme="minorHAnsi"/>
          <w:bCs/>
          <w:color w:val="000000" w:themeColor="text1"/>
          <w:lang w:val="en-AU"/>
        </w:rPr>
        <w:t xml:space="preserve"> </w:t>
      </w:r>
      <w:r w:rsidRPr="00260491">
        <w:rPr>
          <w:rFonts w:asciiTheme="minorHAnsi" w:hAnsiTheme="minorHAnsi" w:cstheme="minorHAnsi"/>
          <w:bCs/>
          <w:iCs/>
          <w:color w:val="000000" w:themeColor="text1"/>
          <w:lang w:val="en-AU"/>
        </w:rPr>
        <w:t>Kuhlmann</w:t>
      </w:r>
    </w:p>
    <w:p w14:paraId="20414B15" w14:textId="322C92F0" w:rsidR="009064A7" w:rsidRPr="00260491" w:rsidRDefault="00FA2BD1" w:rsidP="00260491">
      <w:pPr>
        <w:rPr>
          <w:rFonts w:asciiTheme="minorHAnsi" w:hAnsiTheme="minorHAnsi" w:cstheme="minorHAnsi"/>
          <w:bCs/>
          <w:iCs/>
          <w:color w:val="808080"/>
          <w:lang w:val="en-AU"/>
        </w:rPr>
      </w:pPr>
      <w:hyperlink r:id="rId11" w:history="1">
        <w:r w:rsidR="00A34A39" w:rsidRPr="00260491">
          <w:rPr>
            <w:rStyle w:val="Hyperlink"/>
            <w:rFonts w:asciiTheme="minorHAnsi" w:hAnsiTheme="minorHAnsi" w:cstheme="minorHAnsi"/>
            <w:bCs/>
            <w:iCs/>
            <w:lang w:val="en-AU"/>
          </w:rPr>
          <w:t>kuhlmann@ipk-gatersleben.de</w:t>
        </w:r>
      </w:hyperlink>
      <w:r w:rsidRPr="00FA2BD1">
        <w:rPr>
          <w:rFonts w:asciiTheme="minorHAnsi" w:hAnsiTheme="minorHAnsi" w:cstheme="minorHAnsi"/>
          <w:bCs/>
          <w:color w:val="808080"/>
          <w:lang w:val="en-AU"/>
        </w:rPr>
        <w:t xml:space="preserve"> </w:t>
      </w:r>
    </w:p>
    <w:p w14:paraId="20414B17" w14:textId="77777777" w:rsidR="009064A7" w:rsidRPr="00260491" w:rsidRDefault="009064A7" w:rsidP="00260491">
      <w:pPr>
        <w:rPr>
          <w:rFonts w:asciiTheme="minorHAnsi" w:hAnsiTheme="minorHAnsi" w:cstheme="minorHAnsi"/>
          <w:bCs/>
          <w:iCs/>
          <w:color w:val="808080"/>
          <w:lang w:val="en-AU"/>
        </w:rPr>
      </w:pPr>
    </w:p>
    <w:p w14:paraId="20414B18" w14:textId="5D0C75FC" w:rsidR="009064A7" w:rsidRPr="00260491" w:rsidRDefault="009064A7" w:rsidP="00260491">
      <w:pPr>
        <w:pStyle w:val="NormalWeb"/>
        <w:spacing w:before="0" w:beforeAutospacing="0" w:after="0" w:afterAutospacing="0"/>
        <w:rPr>
          <w:rFonts w:cs="Arial"/>
          <w:bCs/>
          <w:iCs/>
          <w:color w:val="000000" w:themeColor="text1"/>
          <w:lang w:val="en-AU"/>
        </w:rPr>
      </w:pPr>
      <w:r w:rsidRPr="00260491">
        <w:rPr>
          <w:rFonts w:cs="Arial"/>
          <w:bCs/>
          <w:iCs/>
          <w:color w:val="000000" w:themeColor="text1"/>
          <w:lang w:val="en-AU"/>
        </w:rPr>
        <w:t>Email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Addresses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of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Co-authors</w:t>
      </w:r>
      <w:r w:rsidRPr="00260491">
        <w:rPr>
          <w:rFonts w:cs="Arial"/>
          <w:b/>
          <w:bCs/>
          <w:iCs/>
          <w:color w:val="000000" w:themeColor="text1"/>
          <w:lang w:val="en-AU"/>
        </w:rPr>
        <w:t>:</w:t>
      </w:r>
    </w:p>
    <w:p w14:paraId="20414B19" w14:textId="5C0AA36C" w:rsidR="009064A7" w:rsidRPr="00260491" w:rsidRDefault="00A34A39" w:rsidP="00260491">
      <w:pPr>
        <w:pStyle w:val="NormalWeb"/>
        <w:spacing w:before="0" w:beforeAutospacing="0" w:after="0" w:afterAutospacing="0"/>
        <w:rPr>
          <w:rFonts w:cs="Arial"/>
          <w:bCs/>
          <w:iCs/>
          <w:color w:val="7F7F7F" w:themeColor="text1" w:themeTint="80"/>
          <w:lang w:val="en-AU"/>
        </w:rPr>
      </w:pPr>
      <w:r w:rsidRPr="00260491">
        <w:rPr>
          <w:rFonts w:cs="Arial"/>
          <w:bCs/>
          <w:iCs/>
          <w:color w:val="000000" w:themeColor="text1"/>
          <w:lang w:val="en-AU"/>
        </w:rPr>
        <w:t>Vito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Butardo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Jr:</w:t>
      </w:r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  <w:hyperlink r:id="rId12" w:history="1">
        <w:r w:rsidRPr="00260491">
          <w:rPr>
            <w:rStyle w:val="Hyperlink"/>
            <w:rFonts w:cs="Arial"/>
            <w:bCs/>
            <w:iCs/>
            <w:lang w:val="en-AU"/>
          </w:rPr>
          <w:t>vbutardo@swin.edu.au</w:t>
        </w:r>
      </w:hyperlink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</w:p>
    <w:p w14:paraId="20414B1A" w14:textId="5AF669BC" w:rsidR="00A34A39" w:rsidRPr="00260491" w:rsidRDefault="00A34A39" w:rsidP="00260491">
      <w:pPr>
        <w:pStyle w:val="NormalWeb"/>
        <w:spacing w:before="0" w:beforeAutospacing="0" w:after="0" w:afterAutospacing="0"/>
        <w:rPr>
          <w:rFonts w:cs="Arial"/>
          <w:bCs/>
          <w:iCs/>
          <w:color w:val="7F7F7F" w:themeColor="text1" w:themeTint="80"/>
          <w:lang w:val="en-AU"/>
        </w:rPr>
      </w:pPr>
      <w:r w:rsidRPr="00260491">
        <w:rPr>
          <w:rFonts w:cs="Arial"/>
          <w:bCs/>
          <w:iCs/>
          <w:color w:val="000000" w:themeColor="text1"/>
          <w:lang w:val="en-AU"/>
        </w:rPr>
        <w:t>Christiane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Seiler:</w:t>
      </w:r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  <w:hyperlink r:id="rId13" w:history="1">
        <w:r w:rsidRPr="00260491">
          <w:rPr>
            <w:rStyle w:val="Hyperlink"/>
            <w:rFonts w:cs="Arial"/>
            <w:bCs/>
            <w:iCs/>
            <w:lang w:val="en-AU"/>
          </w:rPr>
          <w:t>seiler@ipk-gatersleben.de</w:t>
        </w:r>
      </w:hyperlink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</w:p>
    <w:p w14:paraId="20414B1B" w14:textId="3853CC37" w:rsidR="00A34A39" w:rsidRPr="00260491" w:rsidRDefault="00A34A39" w:rsidP="00260491">
      <w:pPr>
        <w:pStyle w:val="NormalWeb"/>
        <w:spacing w:before="0" w:beforeAutospacing="0" w:after="0" w:afterAutospacing="0"/>
        <w:rPr>
          <w:rFonts w:cs="Arial"/>
          <w:bCs/>
          <w:iCs/>
          <w:color w:val="7F7F7F" w:themeColor="text1" w:themeTint="80"/>
          <w:lang w:val="en-AU"/>
        </w:rPr>
      </w:pPr>
      <w:r w:rsidRPr="00260491">
        <w:rPr>
          <w:rFonts w:cs="Arial"/>
          <w:bCs/>
          <w:iCs/>
          <w:color w:val="000000" w:themeColor="text1"/>
          <w:lang w:val="en-AU"/>
        </w:rPr>
        <w:t>Nese</w:t>
      </w:r>
      <w:r w:rsidR="00FA2BD1" w:rsidRPr="00FA2BD1">
        <w:rPr>
          <w:rFonts w:cs="Arial"/>
          <w:bCs/>
          <w:color w:val="000000" w:themeColor="text1"/>
          <w:lang w:val="en-AU"/>
        </w:rPr>
        <w:t xml:space="preserve"> </w:t>
      </w:r>
      <w:r w:rsidRPr="00260491">
        <w:rPr>
          <w:rFonts w:cs="Arial"/>
          <w:bCs/>
          <w:iCs/>
          <w:color w:val="000000" w:themeColor="text1"/>
          <w:lang w:val="en-AU"/>
        </w:rPr>
        <w:t>Sreenivasulu:</w:t>
      </w:r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  <w:hyperlink r:id="rId14" w:history="1">
        <w:r w:rsidRPr="00260491">
          <w:rPr>
            <w:rStyle w:val="Hyperlink"/>
            <w:rFonts w:cs="Arial"/>
            <w:bCs/>
            <w:iCs/>
            <w:lang w:val="en-AU"/>
          </w:rPr>
          <w:t>n.sreenivasulu@irri.org</w:t>
        </w:r>
      </w:hyperlink>
      <w:r w:rsidR="00FA2BD1" w:rsidRPr="00FA2BD1">
        <w:rPr>
          <w:rFonts w:cs="Arial"/>
          <w:bCs/>
          <w:color w:val="7F7F7F" w:themeColor="text1" w:themeTint="80"/>
          <w:lang w:val="en-AU"/>
        </w:rPr>
        <w:t xml:space="preserve"> </w:t>
      </w:r>
    </w:p>
    <w:p w14:paraId="20414B1C" w14:textId="77777777" w:rsidR="00D04A95" w:rsidRPr="005B68FF" w:rsidRDefault="00D04A95" w:rsidP="00260491">
      <w:pPr>
        <w:rPr>
          <w:rFonts w:asciiTheme="minorHAnsi" w:hAnsiTheme="minorHAnsi" w:cstheme="minorHAnsi"/>
          <w:bCs/>
          <w:color w:val="808080" w:themeColor="background1" w:themeShade="80"/>
          <w:lang w:val="en-AU"/>
        </w:rPr>
      </w:pPr>
    </w:p>
    <w:p w14:paraId="20414B1D" w14:textId="01CE1B79" w:rsidR="006305D7" w:rsidRPr="005B68FF" w:rsidRDefault="006305D7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AU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KEYWORDS: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1E" w14:textId="3305DE99" w:rsidR="007A4DD6" w:rsidRPr="005B68FF" w:rsidRDefault="005804B7" w:rsidP="00260491">
      <w:pPr>
        <w:rPr>
          <w:rFonts w:asciiTheme="minorHAnsi" w:hAnsiTheme="minorHAnsi" w:cstheme="minorBidi"/>
          <w:color w:val="808080" w:themeColor="text1" w:themeTint="7F"/>
          <w:lang w:val="en-AU"/>
        </w:rPr>
      </w:pPr>
      <w:r w:rsidRPr="006951D1">
        <w:rPr>
          <w:rFonts w:asciiTheme="minorHAnsi" w:hAnsiTheme="minorHAnsi" w:cstheme="minorBidi"/>
          <w:color w:val="000000" w:themeColor="text1"/>
          <w:lang w:val="en-AU"/>
        </w:rPr>
        <w:t>cDNA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synthesis,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0308B" w:rsidRPr="006951D1">
        <w:rPr>
          <w:rFonts w:asciiTheme="minorHAnsi" w:hAnsiTheme="minorHAnsi" w:cstheme="minorBidi"/>
          <w:color w:val="000000" w:themeColor="text1"/>
          <w:lang w:val="en-AU"/>
        </w:rPr>
        <w:t>labelling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0308B" w:rsidRPr="006951D1">
        <w:rPr>
          <w:rFonts w:asciiTheme="minorHAnsi" w:hAnsiTheme="minorHAnsi" w:cstheme="minorBidi"/>
          <w:color w:val="000000" w:themeColor="text1"/>
          <w:lang w:val="en-AU"/>
        </w:rPr>
        <w:t>microarray,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nucleic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acid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hybridization,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A372CE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372CE">
        <w:rPr>
          <w:rFonts w:asciiTheme="minorHAnsi" w:hAnsiTheme="minorHAnsi" w:cstheme="minorBidi"/>
          <w:color w:val="000000" w:themeColor="text1"/>
          <w:lang w:val="en-AU"/>
        </w:rPr>
        <w:t>transcriptome</w:t>
      </w:r>
    </w:p>
    <w:p w14:paraId="20414B1F" w14:textId="77777777" w:rsidR="006305D7" w:rsidRPr="005B68FF" w:rsidRDefault="006305D7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en-AU"/>
        </w:rPr>
      </w:pPr>
    </w:p>
    <w:p w14:paraId="20414B20" w14:textId="4E300E02" w:rsidR="006305D7" w:rsidRPr="005B68FF" w:rsidRDefault="00AD71C2" w:rsidP="00260491">
      <w:p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b/>
          <w:bCs/>
          <w:lang w:val="en-AU"/>
        </w:rPr>
        <w:t>SUMMARY</w:t>
      </w:r>
      <w:r w:rsidR="006305D7" w:rsidRPr="005B68FF">
        <w:rPr>
          <w:rFonts w:asciiTheme="minorHAnsi" w:hAnsiTheme="minorHAnsi" w:cstheme="minorHAnsi"/>
          <w:b/>
          <w:bCs/>
          <w:lang w:val="en-AU"/>
        </w:rPr>
        <w:t>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21" w14:textId="39E707F8" w:rsidR="007A4DD6" w:rsidRPr="005B68FF" w:rsidRDefault="00ED1B6E" w:rsidP="00260491">
      <w:pPr>
        <w:rPr>
          <w:rFonts w:asciiTheme="minorHAnsi" w:hAnsiTheme="minorHAnsi" w:cstheme="minorBidi"/>
          <w:color w:val="808080" w:themeColor="text1" w:themeTint="7F"/>
          <w:lang w:val="en-AU"/>
        </w:rPr>
      </w:pP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cereals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presented.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microarray-based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starts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isolation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high-quality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grains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continues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75FAD">
        <w:rPr>
          <w:rFonts w:asciiTheme="minorHAnsi" w:hAnsiTheme="minorHAnsi" w:cstheme="minorBidi"/>
          <w:color w:val="000000" w:themeColor="text1"/>
          <w:lang w:val="en-AU"/>
        </w:rPr>
        <w:t>generation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cDNA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75FAD">
        <w:rPr>
          <w:rFonts w:asciiTheme="minorHAnsi" w:hAnsiTheme="minorHAnsi" w:cstheme="minorBidi"/>
          <w:color w:val="000000" w:themeColor="text1"/>
          <w:lang w:val="en-AU"/>
        </w:rPr>
        <w:t>A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fter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labelling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hybridi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z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ation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recommendations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given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54184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signal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detection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control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</w:p>
    <w:p w14:paraId="20414B22" w14:textId="77777777" w:rsidR="006305D7" w:rsidRPr="005B68FF" w:rsidRDefault="006305D7" w:rsidP="00260491">
      <w:pPr>
        <w:rPr>
          <w:rFonts w:asciiTheme="minorHAnsi" w:hAnsiTheme="minorHAnsi" w:cstheme="minorHAnsi"/>
          <w:lang w:val="en-AU"/>
        </w:rPr>
      </w:pPr>
    </w:p>
    <w:p w14:paraId="20414B23" w14:textId="29B628FB" w:rsidR="006305D7" w:rsidRPr="00260491" w:rsidRDefault="006305D7" w:rsidP="00260491">
      <w:pPr>
        <w:rPr>
          <w:rFonts w:asciiTheme="minorHAnsi" w:hAnsiTheme="minorHAnsi" w:cstheme="minorHAnsi"/>
          <w:color w:val="808080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ABSTRACT: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24" w14:textId="000D330E" w:rsidR="007A4DD6" w:rsidRPr="005B68FF" w:rsidRDefault="119408CA" w:rsidP="00260491">
      <w:pPr>
        <w:rPr>
          <w:rFonts w:asciiTheme="minorHAnsi" w:hAnsiTheme="minorHAnsi" w:cstheme="minorBidi"/>
          <w:color w:val="808080" w:themeColor="text1" w:themeTint="7F"/>
          <w:lang w:val="en-AU"/>
        </w:rPr>
      </w:pP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characteri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z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dependent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quality.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I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germinating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developing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mature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seeds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high-quality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132C2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often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hindered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starch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1B83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1B83">
        <w:rPr>
          <w:rFonts w:asciiTheme="minorHAnsi" w:hAnsiTheme="minorHAnsi" w:cstheme="minorBidi"/>
          <w:color w:val="000000" w:themeColor="text1"/>
          <w:lang w:val="en-AU"/>
        </w:rPr>
        <w:t>sugar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content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These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compounds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reduce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both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yield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extract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RNA.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deterioration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quantity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subsequently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have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significant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impact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downstream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analyses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which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not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accurately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reflect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spatial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and/or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temporal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variation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profile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samples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being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tested.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protocol,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describe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optimi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z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extracti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sufficient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quantity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 w:rsidRPr="006951D1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whole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analysis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B68FF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rains.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described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suitable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several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downstream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applications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developing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germinating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mature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seed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T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lastRenderedPageBreak/>
        <w:t>platform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shown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specifically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designed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cereals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described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genome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sequences</w:t>
      </w:r>
      <w:r w:rsidR="008F1198"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T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detailed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procedure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handling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final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control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described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06E92">
        <w:rPr>
          <w:rFonts w:asciiTheme="minorHAnsi" w:hAnsiTheme="minorHAnsi" w:cstheme="minorBidi"/>
          <w:color w:val="000000" w:themeColor="text1"/>
          <w:lang w:val="en-AU"/>
        </w:rPr>
        <w:t>includes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cDNA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synthesis,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cRNA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labelling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hybridization,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slide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scanning,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feature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data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validation.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4B4352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4B4352" w:rsidRPr="006951D1">
        <w:rPr>
          <w:rFonts w:asciiTheme="minorHAnsi" w:hAnsiTheme="minorHAnsi" w:cstheme="minorBidi"/>
          <w:color w:val="000000" w:themeColor="text1"/>
          <w:lang w:val="en-AU"/>
        </w:rPr>
        <w:t>data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4B4352" w:rsidRPr="006951D1">
        <w:rPr>
          <w:rFonts w:asciiTheme="minorHAnsi" w:hAnsiTheme="minorHAnsi" w:cstheme="minorBidi"/>
          <w:color w:val="000000" w:themeColor="text1"/>
          <w:lang w:val="en-AU"/>
        </w:rPr>
        <w:t>generated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026D7">
        <w:rPr>
          <w:rFonts w:asciiTheme="minorHAnsi" w:hAnsiTheme="minorHAnsi" w:cstheme="minorBidi"/>
          <w:color w:val="000000" w:themeColor="text1"/>
          <w:lang w:val="en-AU"/>
        </w:rPr>
        <w:t>by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4B4352" w:rsidRPr="006951D1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can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characteri</w:t>
      </w:r>
      <w:r w:rsidR="00AD71C2">
        <w:rPr>
          <w:rFonts w:asciiTheme="minorHAnsi" w:hAnsiTheme="minorHAnsi" w:cstheme="minorBidi"/>
          <w:color w:val="000000" w:themeColor="text1"/>
          <w:lang w:val="en-AU"/>
        </w:rPr>
        <w:t>z</w:t>
      </w:r>
      <w:r w:rsidR="00AD71C2" w:rsidRPr="006951D1">
        <w:rPr>
          <w:rFonts w:asciiTheme="minorHAnsi" w:hAnsiTheme="minorHAnsi" w:cstheme="minorBidi"/>
          <w:color w:val="000000" w:themeColor="text1"/>
          <w:lang w:val="en-AU"/>
        </w:rPr>
        <w:t>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cereals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65BA1">
        <w:rPr>
          <w:rFonts w:asciiTheme="minorHAnsi" w:hAnsiTheme="minorHAnsi" w:cstheme="minorBidi"/>
          <w:color w:val="000000" w:themeColor="text1"/>
          <w:lang w:val="en-AU"/>
        </w:rPr>
        <w:t>during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65BA1">
        <w:rPr>
          <w:rFonts w:asciiTheme="minorHAnsi" w:hAnsiTheme="minorHAnsi" w:cstheme="minorBidi"/>
          <w:color w:val="000000" w:themeColor="text1"/>
          <w:lang w:val="en-AU"/>
        </w:rPr>
        <w:t>germination,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various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stages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grain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development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15206">
        <w:rPr>
          <w:rFonts w:asciiTheme="minorHAnsi" w:hAnsiTheme="minorHAnsi" w:cstheme="minorBidi"/>
          <w:color w:val="000000" w:themeColor="text1"/>
          <w:lang w:val="en-AU"/>
        </w:rPr>
        <w:t>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15206">
        <w:rPr>
          <w:rFonts w:asciiTheme="minorHAnsi" w:hAnsiTheme="minorHAnsi" w:cstheme="minorBidi"/>
          <w:color w:val="000000" w:themeColor="text1"/>
          <w:lang w:val="en-AU"/>
        </w:rPr>
        <w:t>different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3F6B" w:rsidRPr="006951D1">
        <w:rPr>
          <w:rFonts w:asciiTheme="minorHAnsi" w:hAnsiTheme="minorHAnsi" w:cstheme="minorBidi"/>
          <w:color w:val="000000" w:themeColor="text1"/>
          <w:lang w:val="en-AU"/>
        </w:rPr>
        <w:t>biotic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3F6B" w:rsidRPr="006951D1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4B4352"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biotic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C4C81" w:rsidRPr="006951D1">
        <w:rPr>
          <w:rFonts w:asciiTheme="minorHAnsi" w:hAnsiTheme="minorHAnsi" w:cstheme="minorBidi"/>
          <w:color w:val="000000" w:themeColor="text1"/>
          <w:lang w:val="en-AU"/>
        </w:rPr>
        <w:t>stress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15206">
        <w:rPr>
          <w:rFonts w:asciiTheme="minorHAnsi" w:hAnsiTheme="minorHAnsi" w:cstheme="minorBidi"/>
          <w:color w:val="000000" w:themeColor="text1"/>
          <w:lang w:val="en-AU"/>
        </w:rPr>
        <w:t>conditions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results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presented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B4A6E">
        <w:rPr>
          <w:rFonts w:asciiTheme="minorHAnsi" w:hAnsiTheme="minorHAnsi" w:cstheme="minorBidi"/>
          <w:color w:val="000000" w:themeColor="text1"/>
          <w:lang w:val="en-AU"/>
        </w:rPr>
        <w:t>here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685396">
        <w:rPr>
          <w:rFonts w:asciiTheme="minorHAnsi" w:hAnsiTheme="minorHAnsi" w:cstheme="minorBidi"/>
          <w:color w:val="000000" w:themeColor="text1"/>
          <w:lang w:val="en-AU"/>
        </w:rPr>
        <w:t>exemplify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high-quality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data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amenable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downstream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bioinformatics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analyses</w:t>
      </w:r>
      <w:r w:rsidR="001C3F6B" w:rsidRPr="006951D1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such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determination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differentially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expressed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(DEGs)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characterisation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regulatory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networks</w:t>
      </w:r>
      <w:r w:rsidR="009514BA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conducting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transcriptome-wide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association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study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1265F">
        <w:rPr>
          <w:rFonts w:asciiTheme="minorHAnsi" w:hAnsiTheme="minorHAnsi" w:cstheme="minorBidi"/>
          <w:color w:val="000000" w:themeColor="text1"/>
          <w:lang w:val="en-AU"/>
        </w:rPr>
        <w:t>(TWAS)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</w:p>
    <w:p w14:paraId="20414B25" w14:textId="77777777" w:rsidR="006305D7" w:rsidRPr="005B68FF" w:rsidRDefault="006305D7" w:rsidP="00260491">
      <w:pPr>
        <w:rPr>
          <w:rFonts w:asciiTheme="minorHAnsi" w:hAnsiTheme="minorHAnsi" w:cstheme="minorHAnsi"/>
          <w:lang w:val="en-AU"/>
        </w:rPr>
      </w:pPr>
    </w:p>
    <w:p w14:paraId="20414B27" w14:textId="75D4A3BE" w:rsidR="00D57D55" w:rsidRPr="006951D1" w:rsidRDefault="119408CA" w:rsidP="00260491">
      <w:pPr>
        <w:rPr>
          <w:rFonts w:asciiTheme="minorHAnsi" w:hAnsiTheme="minorHAnsi" w:cstheme="minorBidi"/>
          <w:color w:val="000000" w:themeColor="text1"/>
          <w:lang w:val="en-AU"/>
        </w:rPr>
      </w:pPr>
      <w:r w:rsidRPr="005B68FF">
        <w:rPr>
          <w:rFonts w:asciiTheme="minorHAnsi" w:hAnsiTheme="minorHAnsi" w:cstheme="minorBidi"/>
          <w:b/>
          <w:bCs/>
          <w:lang w:val="en-AU"/>
        </w:rPr>
        <w:t>INTRODUCTION:</w:t>
      </w:r>
      <w:r w:rsidR="00FA2BD1" w:rsidRPr="00FA2BD1">
        <w:rPr>
          <w:rFonts w:asciiTheme="minorHAnsi" w:hAnsiTheme="minorHAnsi" w:cstheme="minorBidi"/>
          <w:lang w:val="en-AU"/>
        </w:rPr>
        <w:t xml:space="preserve"> </w:t>
      </w:r>
      <w:hyperlink w:anchor="Introduction" w:history="1"/>
    </w:p>
    <w:p w14:paraId="20414B28" w14:textId="5FEFD613" w:rsidR="00B509E1" w:rsidRDefault="00D013B7" w:rsidP="00260491">
      <w:pPr>
        <w:rPr>
          <w:rFonts w:asciiTheme="minorHAnsi" w:hAnsiTheme="minorHAnsi" w:cstheme="minorBidi"/>
          <w:color w:val="000000" w:themeColor="text1"/>
          <w:lang w:val="en-AU"/>
        </w:rPr>
      </w:pP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represents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complete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set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ribonucleic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acid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(RNA)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expressed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genome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organism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73A9F">
        <w:rPr>
          <w:rFonts w:asciiTheme="minorHAnsi" w:hAnsiTheme="minorHAnsi" w:cstheme="minorBidi"/>
          <w:color w:val="000000" w:themeColor="text1"/>
          <w:lang w:val="en-AU"/>
        </w:rPr>
        <w:t>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E1C48">
        <w:rPr>
          <w:rFonts w:asciiTheme="minorHAnsi" w:hAnsiTheme="minorHAnsi" w:cstheme="minorBidi"/>
          <w:color w:val="000000" w:themeColor="text1"/>
          <w:lang w:val="en-AU"/>
        </w:rPr>
        <w:t>given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time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73A9F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AE1C48">
        <w:rPr>
          <w:rFonts w:asciiTheme="minorHAnsi" w:hAnsiTheme="minorHAnsi" w:cstheme="minorBidi"/>
          <w:color w:val="000000" w:themeColor="text1"/>
          <w:lang w:val="en-AU"/>
        </w:rPr>
        <w:t>particular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environmental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514BA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514BA">
        <w:rPr>
          <w:rFonts w:asciiTheme="minorHAnsi" w:hAnsiTheme="minorHAnsi" w:cstheme="minorBidi"/>
          <w:color w:val="000000" w:themeColor="text1"/>
          <w:lang w:val="en-AU"/>
        </w:rPr>
        <w:t>growth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conditions.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Each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has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individual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transcriptome,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which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reflects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current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physiologic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metabolic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state.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collection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cells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derived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similar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tissue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organ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7544C">
        <w:rPr>
          <w:rFonts w:asciiTheme="minorHAnsi" w:hAnsiTheme="minorHAnsi" w:cstheme="minorBidi"/>
          <w:color w:val="000000" w:themeColor="text1"/>
          <w:lang w:val="en-AU"/>
        </w:rPr>
        <w:t>typical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study</w:t>
      </w:r>
      <w:r w:rsidR="0006446C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but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single-cell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spatially-resolved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transcriptomics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getting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popular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</w:t>
      </w:r>
      <w:r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analyses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start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selected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tissue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specific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time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point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defined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growth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condition</w:t>
      </w:r>
      <w:r w:rsidR="008C2A7E">
        <w:rPr>
          <w:rFonts w:asciiTheme="minorHAnsi" w:hAnsiTheme="minorHAnsi" w:cstheme="minorBidi"/>
          <w:color w:val="000000" w:themeColor="text1"/>
          <w:lang w:val="en-AU"/>
        </w:rPr>
        <w:t>s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purpose,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recommending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use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newly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developed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total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samples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starch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sugar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c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ontent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such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seeds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2</w:t>
      </w:r>
      <w:r w:rsidR="00FC465D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>
        <w:rPr>
          <w:rFonts w:asciiTheme="minorHAnsi" w:hAnsiTheme="minorHAnsi" w:cstheme="minorBidi"/>
          <w:color w:val="000000" w:themeColor="text1"/>
          <w:lang w:val="en-AU"/>
        </w:rPr>
        <w:t>T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comparison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973A9F">
        <w:rPr>
          <w:rFonts w:asciiTheme="minorHAnsi" w:hAnsiTheme="minorHAnsi" w:cstheme="minorBidi"/>
          <w:color w:val="000000" w:themeColor="text1"/>
          <w:lang w:val="en-AU"/>
        </w:rPr>
        <w:t>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>
        <w:rPr>
          <w:rFonts w:asciiTheme="minorHAnsi" w:hAnsiTheme="minorHAnsi" w:cstheme="minorBidi"/>
          <w:color w:val="000000" w:themeColor="text1"/>
          <w:lang w:val="en-AU"/>
        </w:rPr>
        <w:t>among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different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samples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results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identification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molecules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different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abundance.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molecules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considered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differentially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expressed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genes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(DEGs).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abundance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transcripts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derived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specific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marker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genes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can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estimate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developmental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status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determine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response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organism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environmental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fluctuations.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Genes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no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detectable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changes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their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transcript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abundance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across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developmental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time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points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under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study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often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reference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housekeeping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509E1" w:rsidRPr="006951D1">
        <w:rPr>
          <w:rFonts w:asciiTheme="minorHAnsi" w:hAnsiTheme="minorHAnsi" w:cstheme="minorBidi"/>
          <w:color w:val="000000" w:themeColor="text1"/>
          <w:lang w:val="en-AU"/>
        </w:rPr>
        <w:t>genes.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</w:p>
    <w:p w14:paraId="20414B29" w14:textId="77777777" w:rsidR="00FC465D" w:rsidRDefault="00FC465D" w:rsidP="00260491">
      <w:pPr>
        <w:rPr>
          <w:rFonts w:asciiTheme="minorHAnsi" w:hAnsiTheme="minorHAnsi" w:cstheme="minorBidi"/>
          <w:color w:val="000000" w:themeColor="text1"/>
          <w:lang w:val="en-AU"/>
        </w:rPr>
      </w:pPr>
    </w:p>
    <w:p w14:paraId="20414B2A" w14:textId="450FE968" w:rsidR="00FC465D" w:rsidRPr="006951D1" w:rsidRDefault="00B509E1" w:rsidP="00260491">
      <w:pPr>
        <w:rPr>
          <w:rFonts w:asciiTheme="minorHAnsi" w:hAnsiTheme="minorHAnsi" w:cstheme="minorBidi"/>
          <w:color w:val="000000" w:themeColor="text1"/>
          <w:lang w:val="en-AU"/>
        </w:rPr>
      </w:pPr>
      <w:r>
        <w:rPr>
          <w:rFonts w:asciiTheme="minorHAnsi" w:hAnsiTheme="minorHAnsi" w:cstheme="minorBidi"/>
          <w:color w:val="000000" w:themeColor="text1"/>
          <w:lang w:val="en-AU"/>
        </w:rPr>
        <w:t>T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6446C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typically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detected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6446C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6446C">
        <w:rPr>
          <w:rFonts w:asciiTheme="minorHAnsi" w:hAnsiTheme="minorHAnsi" w:cstheme="minorBidi"/>
          <w:color w:val="000000" w:themeColor="text1"/>
          <w:lang w:val="en-AU"/>
        </w:rPr>
        <w:t>quantified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by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various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methods,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such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Northern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blotting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quantitative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reverse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transcriptase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polymerase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chain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reaction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(q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RT-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PCR),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but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current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high-throughput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transcriptomics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rely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heavily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nucleic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acid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hybridization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8F1AEB">
        <w:rPr>
          <w:rFonts w:asciiTheme="minorHAnsi" w:hAnsiTheme="minorHAnsi" w:cstheme="minorBidi"/>
          <w:color w:val="000000" w:themeColor="text1"/>
          <w:lang w:val="en-AU"/>
        </w:rPr>
        <w:t>technology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well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sequencing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(RNA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-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</w:t>
      </w:r>
      <w:r w:rsidR="00777DC6">
        <w:rPr>
          <w:rFonts w:asciiTheme="minorHAnsi" w:hAnsiTheme="minorHAnsi" w:cstheme="minorBidi"/>
          <w:color w:val="000000" w:themeColor="text1"/>
          <w:lang w:val="en-AU"/>
        </w:rPr>
        <w:t>eq).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RNA-Seq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very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popular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present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because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it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provides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several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advantages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throughput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applications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reviewed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F5F91">
        <w:rPr>
          <w:rFonts w:asciiTheme="minorHAnsi" w:hAnsiTheme="minorHAnsi" w:cstheme="minorBidi"/>
          <w:color w:val="000000" w:themeColor="text1"/>
          <w:lang w:val="en-AU"/>
        </w:rPr>
        <w:t>elsewhere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3,4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Although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older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technology,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1C7DC6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chips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still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widely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E40A5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because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it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more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established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technology,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which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E1A6C">
        <w:rPr>
          <w:rFonts w:asciiTheme="minorHAnsi" w:hAnsiTheme="minorHAnsi" w:cstheme="minorBidi"/>
          <w:color w:val="000000" w:themeColor="text1"/>
          <w:lang w:val="en-AU"/>
        </w:rPr>
        <w:t>requires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E1A6C">
        <w:rPr>
          <w:rFonts w:asciiTheme="minorHAnsi" w:hAnsiTheme="minorHAnsi" w:cstheme="minorBidi"/>
          <w:color w:val="000000" w:themeColor="text1"/>
          <w:lang w:val="en-AU"/>
        </w:rPr>
        <w:t>less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background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E1A6C">
        <w:rPr>
          <w:rFonts w:asciiTheme="minorHAnsi" w:hAnsiTheme="minorHAnsi" w:cstheme="minorBidi"/>
          <w:color w:val="000000" w:themeColor="text1"/>
          <w:lang w:val="en-AU"/>
        </w:rPr>
        <w:t>bioinformatics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Compared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RNA-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eq,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data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sets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generated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experiments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smaller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easier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7F0A91">
        <w:rPr>
          <w:rFonts w:asciiTheme="minorHAnsi" w:hAnsiTheme="minorHAnsi" w:cstheme="minorBidi"/>
          <w:color w:val="000000" w:themeColor="text1"/>
          <w:lang w:val="en-AU"/>
        </w:rPr>
        <w:t>analyze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90071">
        <w:rPr>
          <w:rFonts w:asciiTheme="minorHAnsi" w:hAnsiTheme="minorHAnsi" w:cstheme="minorBidi"/>
          <w:color w:val="000000" w:themeColor="text1"/>
          <w:lang w:val="en-AU"/>
        </w:rPr>
        <w:t>addition,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it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more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cost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effective</w:t>
      </w:r>
      <w:r w:rsidR="003412F5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especially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if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dealing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with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large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sample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number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s</w:t>
      </w:r>
      <w:r w:rsidR="00FD54EF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our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laboratory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routinely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use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analyses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75600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75600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technology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determine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role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central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regulatory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hubs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govern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molecular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networks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pathways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involved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growth</w:t>
      </w:r>
      <w:r w:rsidR="00C75600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development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75600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75600">
        <w:rPr>
          <w:rFonts w:asciiTheme="minorHAnsi" w:hAnsiTheme="minorHAnsi" w:cstheme="minorBidi"/>
          <w:color w:val="000000" w:themeColor="text1"/>
          <w:lang w:val="en-AU"/>
        </w:rPr>
        <w:t>metabolism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grains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5-9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also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routinely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use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it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2F216A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conduct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genome-wide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studies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obtain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mechanistic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understanding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response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grains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abiotic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stresses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10</w:t>
      </w:r>
      <w:r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well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conduct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transcriptome-wide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association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F76BC">
        <w:rPr>
          <w:rFonts w:asciiTheme="minorHAnsi" w:hAnsiTheme="minorHAnsi" w:cstheme="minorBidi"/>
          <w:color w:val="000000" w:themeColor="text1"/>
          <w:lang w:val="en-AU"/>
        </w:rPr>
        <w:t>(TWAS)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linkage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mapping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studies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596A41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identif</w:t>
      </w:r>
      <w:r w:rsidR="00596A41">
        <w:rPr>
          <w:rFonts w:asciiTheme="minorHAnsi" w:hAnsiTheme="minorHAnsi" w:cstheme="minorBidi"/>
          <w:color w:val="000000" w:themeColor="text1"/>
          <w:lang w:val="en-AU"/>
        </w:rPr>
        <w:t>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genes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responsible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grain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nutrition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11,12</w:t>
      </w:r>
      <w:r w:rsidR="00FC465D" w:rsidRPr="006951D1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Other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groups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have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also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lastRenderedPageBreak/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technology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providing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development-specific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gene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expression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atlas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barley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13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rice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14-16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sorghum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17</w:t>
      </w:r>
      <w:r w:rsidR="007F0A91">
        <w:rPr>
          <w:rFonts w:asciiTheme="minorHAnsi" w:hAnsiTheme="minorHAnsi" w:cstheme="minorBidi"/>
          <w:noProof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wheat</w:t>
      </w:r>
      <w:r w:rsidR="00CA2B04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18</w:t>
      </w:r>
      <w:r w:rsidR="00CA2B04">
        <w:rPr>
          <w:rFonts w:asciiTheme="minorHAnsi" w:hAnsiTheme="minorHAnsi" w:cstheme="minorBidi"/>
          <w:color w:val="000000" w:themeColor="text1"/>
          <w:lang w:val="en-AU"/>
        </w:rPr>
        <w:t>.</w:t>
      </w:r>
    </w:p>
    <w:p w14:paraId="20414B2B" w14:textId="77777777" w:rsidR="00FC465D" w:rsidRDefault="00FC465D" w:rsidP="00260491">
      <w:pPr>
        <w:rPr>
          <w:rFonts w:asciiTheme="minorHAnsi" w:hAnsiTheme="minorHAnsi" w:cstheme="minorBidi"/>
          <w:color w:val="000000" w:themeColor="text1"/>
          <w:lang w:val="en-AU"/>
        </w:rPr>
      </w:pPr>
    </w:p>
    <w:p w14:paraId="20414B2C" w14:textId="299F791E" w:rsidR="00D013B7" w:rsidRDefault="00D013B7" w:rsidP="00260491">
      <w:pPr>
        <w:rPr>
          <w:rFonts w:asciiTheme="minorHAnsi" w:hAnsiTheme="minorHAnsi" w:cstheme="minorBidi"/>
          <w:color w:val="000000" w:themeColor="text1"/>
          <w:lang w:val="en-AU"/>
        </w:rPr>
      </w:pPr>
      <w:r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purpose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091450">
        <w:rPr>
          <w:rFonts w:asciiTheme="minorHAnsi" w:hAnsiTheme="minorHAnsi" w:cstheme="minorBidi"/>
          <w:color w:val="000000" w:themeColor="text1"/>
          <w:lang w:val="en-AU"/>
        </w:rPr>
        <w:t>publication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provide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80D6A">
        <w:rPr>
          <w:rFonts w:asciiTheme="minorHAnsi" w:hAnsiTheme="minorHAnsi" w:cstheme="minorBidi"/>
          <w:color w:val="000000" w:themeColor="text1"/>
          <w:lang w:val="en-AU"/>
        </w:rPr>
        <w:t>brief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textual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summary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detailed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visual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description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method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currently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employ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our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laboratory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profiling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grains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27AB3">
        <w:rPr>
          <w:rFonts w:asciiTheme="minorHAnsi" w:hAnsiTheme="minorHAnsi" w:cstheme="minorBidi"/>
          <w:color w:val="000000" w:themeColor="text1"/>
          <w:lang w:val="en-AU"/>
        </w:rPr>
        <w:t>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Agilent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>
        <w:rPr>
          <w:rFonts w:asciiTheme="minorHAnsi" w:hAnsiTheme="minorHAnsi" w:cstheme="minorBidi"/>
          <w:color w:val="000000" w:themeColor="text1"/>
          <w:lang w:val="en-AU"/>
        </w:rPr>
        <w:t>platform.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Please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note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that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other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microarray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platforms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are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available,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but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will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not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covered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B904AE">
        <w:rPr>
          <w:rFonts w:asciiTheme="minorHAnsi" w:hAnsiTheme="minorHAnsi" w:cstheme="minorBidi"/>
          <w:color w:val="000000" w:themeColor="text1"/>
          <w:lang w:val="en-AU"/>
        </w:rPr>
        <w:t>method.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begin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protocol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by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presenting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detailed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description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of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from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developing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germinating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seeds.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Based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our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experience,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obtaining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quantity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amenable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downstream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transcriptomic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analyses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often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the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bottleneck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when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cereal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seed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tissues.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have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tried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several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commercially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available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kits</w:t>
      </w:r>
      <w:r w:rsidR="00F27AB3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but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none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27AB3">
        <w:rPr>
          <w:rFonts w:asciiTheme="minorHAnsi" w:hAnsiTheme="minorHAnsi" w:cstheme="minorBidi"/>
          <w:color w:val="000000" w:themeColor="text1"/>
          <w:lang w:val="en-AU"/>
        </w:rPr>
        <w:t>have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provided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satisfactory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results.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Hence,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developed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chemical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extraction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protocol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obtain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crude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extract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that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then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subjected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column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purification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commercially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available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kit.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Using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this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method,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we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routinely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and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reproducibly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obtain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high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quality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RNA</w:t>
      </w:r>
      <w:r w:rsidR="00CB75FE" w:rsidRPr="00CA2B04">
        <w:rPr>
          <w:rFonts w:asciiTheme="minorHAnsi" w:hAnsiTheme="minorHAnsi" w:cstheme="minorBidi"/>
          <w:noProof/>
          <w:color w:val="000000" w:themeColor="text1"/>
          <w:vertAlign w:val="superscript"/>
          <w:lang w:val="en-AU"/>
        </w:rPr>
        <w:t>2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(</w:t>
      </w:r>
      <w:r w:rsidR="009C2754" w:rsidRPr="00260491">
        <w:rPr>
          <w:rFonts w:asciiTheme="minorHAnsi" w:hAnsiTheme="minorHAnsi" w:cstheme="minorBidi"/>
          <w:b/>
          <w:bCs/>
          <w:color w:val="000000" w:themeColor="text1"/>
          <w:lang w:val="en-AU"/>
        </w:rPr>
        <w:t>Figure</w:t>
      </w:r>
      <w:r w:rsidR="00FA2BD1" w:rsidRPr="00FA2BD1">
        <w:rPr>
          <w:rFonts w:asciiTheme="minorHAnsi" w:hAnsiTheme="minorHAnsi" w:cstheme="minorBidi"/>
          <w:b/>
          <w:bCs/>
          <w:color w:val="000000" w:themeColor="text1"/>
          <w:lang w:val="en-AU"/>
        </w:rPr>
        <w:t xml:space="preserve"> </w:t>
      </w:r>
      <w:r w:rsidR="009C2754" w:rsidRPr="00260491">
        <w:rPr>
          <w:rFonts w:asciiTheme="minorHAnsi" w:hAnsiTheme="minorHAnsi" w:cstheme="minorBidi"/>
          <w:b/>
          <w:bCs/>
          <w:color w:val="000000" w:themeColor="text1"/>
          <w:lang w:val="en-AU"/>
        </w:rPr>
        <w:t>1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)</w:t>
      </w:r>
      <w:r w:rsidR="00FD77B4">
        <w:rPr>
          <w:rFonts w:asciiTheme="minorHAnsi" w:hAnsiTheme="minorHAnsi" w:cstheme="minorBidi"/>
          <w:color w:val="000000" w:themeColor="text1"/>
          <w:lang w:val="en-AU"/>
        </w:rPr>
        <w:t>,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which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can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be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used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for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different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downstream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applications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to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generate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a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transcriptome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  <w:r w:rsidR="00CB75FE">
        <w:rPr>
          <w:rFonts w:asciiTheme="minorHAnsi" w:hAnsiTheme="minorHAnsi" w:cstheme="minorBidi"/>
          <w:color w:val="000000" w:themeColor="text1"/>
          <w:lang w:val="en-AU"/>
        </w:rPr>
        <w:t>profile</w:t>
      </w:r>
      <w:r w:rsidR="009C2754">
        <w:rPr>
          <w:rFonts w:asciiTheme="minorHAnsi" w:hAnsiTheme="minorHAnsi" w:cstheme="minorBidi"/>
          <w:color w:val="000000" w:themeColor="text1"/>
          <w:lang w:val="en-AU"/>
        </w:rPr>
        <w:t>.</w:t>
      </w:r>
      <w:r w:rsidR="00FA2BD1" w:rsidRPr="00FA2BD1">
        <w:rPr>
          <w:rFonts w:asciiTheme="minorHAnsi" w:hAnsiTheme="minorHAnsi" w:cstheme="minorBidi"/>
          <w:color w:val="000000" w:themeColor="text1"/>
          <w:lang w:val="en-AU"/>
        </w:rPr>
        <w:t xml:space="preserve"> </w:t>
      </w:r>
    </w:p>
    <w:p w14:paraId="1A75EB2D" w14:textId="77777777" w:rsidR="00AC4E92" w:rsidRDefault="00AC4E92" w:rsidP="00260491">
      <w:pPr>
        <w:rPr>
          <w:rFonts w:asciiTheme="minorHAnsi" w:hAnsiTheme="minorHAnsi" w:cstheme="minorBidi"/>
          <w:color w:val="000000" w:themeColor="text1"/>
          <w:lang w:val="en-AU"/>
        </w:rPr>
      </w:pPr>
    </w:p>
    <w:p w14:paraId="20414B2E" w14:textId="65F64D83" w:rsidR="006305D7" w:rsidRPr="005B68FF" w:rsidRDefault="006305D7" w:rsidP="00260491">
      <w:pPr>
        <w:rPr>
          <w:rFonts w:asciiTheme="minorHAnsi" w:hAnsiTheme="minorHAnsi" w:cstheme="minorHAnsi"/>
          <w:color w:val="808080" w:themeColor="background1" w:themeShade="80"/>
          <w:lang w:val="en-AU"/>
        </w:rPr>
      </w:pPr>
      <w:r w:rsidRPr="005B68FF">
        <w:rPr>
          <w:rFonts w:asciiTheme="minorHAnsi" w:hAnsiTheme="minorHAnsi" w:cstheme="minorHAnsi"/>
          <w:b/>
          <w:lang w:val="en-AU"/>
        </w:rPr>
        <w:t>PROTOCOL: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2F" w14:textId="77777777" w:rsidR="006951D1" w:rsidRPr="00730969" w:rsidRDefault="006951D1" w:rsidP="00260491">
      <w:pPr>
        <w:rPr>
          <w:rFonts w:asciiTheme="minorHAnsi" w:hAnsiTheme="minorHAnsi"/>
          <w:bCs/>
          <w:iCs/>
        </w:rPr>
      </w:pPr>
    </w:p>
    <w:p w14:paraId="20414B30" w14:textId="31EE4AE5" w:rsidR="006951D1" w:rsidRPr="00260491" w:rsidRDefault="00873CB3" w:rsidP="00260491">
      <w:pPr>
        <w:pStyle w:val="ListParagraph"/>
        <w:numPr>
          <w:ilvl w:val="0"/>
          <w:numId w:val="26"/>
        </w:numPr>
        <w:ind w:left="0" w:firstLine="0"/>
        <w:rPr>
          <w:b/>
          <w:bCs/>
        </w:rPr>
      </w:pPr>
      <w:r w:rsidRPr="00260491">
        <w:rPr>
          <w:b/>
          <w:bCs/>
        </w:rPr>
        <w:t>Total</w:t>
      </w:r>
      <w:r w:rsidR="00FA2BD1" w:rsidRPr="00FA2BD1">
        <w:rPr>
          <w:b/>
          <w:bCs/>
        </w:rPr>
        <w:t xml:space="preserve"> </w:t>
      </w:r>
      <w:r w:rsidRPr="00260491">
        <w:rPr>
          <w:b/>
          <w:bCs/>
        </w:rPr>
        <w:t>RNA</w:t>
      </w:r>
      <w:r w:rsidR="00FA2BD1" w:rsidRPr="00FA2BD1">
        <w:rPr>
          <w:b/>
          <w:bCs/>
        </w:rPr>
        <w:t xml:space="preserve"> </w:t>
      </w:r>
      <w:r w:rsidRPr="00260491">
        <w:rPr>
          <w:b/>
          <w:bCs/>
        </w:rPr>
        <w:t>extraction</w:t>
      </w:r>
      <w:r w:rsidR="00FA2BD1" w:rsidRPr="00FA2BD1">
        <w:rPr>
          <w:b/>
          <w:bCs/>
        </w:rPr>
        <w:t xml:space="preserve"> </w:t>
      </w:r>
      <w:r w:rsidR="004F1C96" w:rsidRPr="00260491">
        <w:rPr>
          <w:b/>
          <w:bCs/>
        </w:rPr>
        <w:t>and</w:t>
      </w:r>
      <w:r w:rsidR="00FA2BD1" w:rsidRPr="00FA2BD1">
        <w:rPr>
          <w:b/>
          <w:bCs/>
        </w:rPr>
        <w:t xml:space="preserve"> </w:t>
      </w:r>
      <w:r w:rsidR="004F1C96" w:rsidRPr="00260491">
        <w:rPr>
          <w:b/>
          <w:bCs/>
        </w:rPr>
        <w:t>purification</w:t>
      </w:r>
    </w:p>
    <w:p w14:paraId="20414B31" w14:textId="77777777" w:rsidR="00873CB3" w:rsidRDefault="00873CB3" w:rsidP="00260491">
      <w:pPr>
        <w:pStyle w:val="ListParagraph"/>
        <w:ind w:left="0"/>
      </w:pPr>
    </w:p>
    <w:p w14:paraId="20414B34" w14:textId="63E764F4" w:rsidR="0097544C" w:rsidRPr="002D0122" w:rsidRDefault="0097544C" w:rsidP="00260491">
      <w:pPr>
        <w:pStyle w:val="ListParagraph"/>
        <w:ind w:left="0"/>
      </w:pPr>
      <w:r>
        <w:t>NOTE:</w:t>
      </w:r>
      <w:r w:rsidR="00FA2BD1" w:rsidRPr="00FA2BD1">
        <w:t xml:space="preserve"> </w:t>
      </w:r>
      <w:r w:rsidR="00AC4E92">
        <w:t>A</w:t>
      </w:r>
      <w:r w:rsidR="00A95832">
        <w:t>lways</w:t>
      </w:r>
      <w:r w:rsidR="00FA2BD1" w:rsidRPr="00FA2BD1">
        <w:t xml:space="preserve"> </w:t>
      </w:r>
      <w:r w:rsidR="00A95832">
        <w:t>work</w:t>
      </w:r>
      <w:r w:rsidR="00FA2BD1" w:rsidRPr="00FA2BD1">
        <w:t xml:space="preserve"> </w:t>
      </w:r>
      <w:r w:rsidR="003412F5">
        <w:t>under</w:t>
      </w:r>
      <w:r w:rsidR="00FA2BD1" w:rsidRPr="00FA2BD1">
        <w:t xml:space="preserve"> </w:t>
      </w:r>
      <w:r w:rsidR="003412F5">
        <w:t>the</w:t>
      </w:r>
      <w:r w:rsidR="00FA2BD1" w:rsidRPr="00FA2BD1">
        <w:t xml:space="preserve"> </w:t>
      </w:r>
      <w:r w:rsidR="00A95832">
        <w:t>fume</w:t>
      </w:r>
      <w:r w:rsidR="00FA2BD1" w:rsidRPr="00FA2BD1">
        <w:t xml:space="preserve"> </w:t>
      </w:r>
      <w:r w:rsidR="00A95832">
        <w:t>hood</w:t>
      </w:r>
      <w:r w:rsidR="00FA2BD1" w:rsidRPr="00FA2BD1">
        <w:t xml:space="preserve"> </w:t>
      </w:r>
      <w:r w:rsidR="00A95832">
        <w:t>as</w:t>
      </w:r>
      <w:r w:rsidR="00FA2BD1" w:rsidRPr="00FA2BD1">
        <w:t xml:space="preserve"> </w:t>
      </w:r>
      <w:r w:rsidR="00290071">
        <w:t>this</w:t>
      </w:r>
      <w:r w:rsidR="00FA2BD1" w:rsidRPr="00FA2BD1">
        <w:t xml:space="preserve"> </w:t>
      </w:r>
      <w:r w:rsidR="00290071">
        <w:t>method</w:t>
      </w:r>
      <w:r w:rsidR="00FA2BD1" w:rsidRPr="00FA2BD1">
        <w:t xml:space="preserve"> </w:t>
      </w:r>
      <w:r w:rsidR="00A95832">
        <w:t>involves</w:t>
      </w:r>
      <w:r w:rsidR="00FA2BD1" w:rsidRPr="00FA2BD1">
        <w:t xml:space="preserve"> </w:t>
      </w:r>
      <w:r w:rsidR="00A95832">
        <w:t>the</w:t>
      </w:r>
      <w:r w:rsidR="00FA2BD1" w:rsidRPr="00FA2BD1">
        <w:t xml:space="preserve"> </w:t>
      </w:r>
      <w:r w:rsidR="00A95832">
        <w:t>use</w:t>
      </w:r>
      <w:r w:rsidR="00FA2BD1" w:rsidRPr="00FA2BD1">
        <w:t xml:space="preserve"> </w:t>
      </w:r>
      <w:r w:rsidR="00A95832">
        <w:t>of</w:t>
      </w:r>
      <w:r w:rsidR="00FA2BD1" w:rsidRPr="00FA2BD1">
        <w:t xml:space="preserve"> </w:t>
      </w:r>
      <w:r w:rsidR="00C11833">
        <w:t>harmful</w:t>
      </w:r>
      <w:r w:rsidR="00FA2BD1" w:rsidRPr="00FA2BD1">
        <w:t xml:space="preserve"> </w:t>
      </w:r>
      <w:r w:rsidR="00A95832">
        <w:t>volatile</w:t>
      </w:r>
      <w:r w:rsidR="00FA2BD1" w:rsidRPr="00FA2BD1">
        <w:t xml:space="preserve"> </w:t>
      </w:r>
      <w:r w:rsidR="00A95832">
        <w:t>organic</w:t>
      </w:r>
      <w:r w:rsidR="00FA2BD1" w:rsidRPr="00FA2BD1">
        <w:t xml:space="preserve"> </w:t>
      </w:r>
      <w:r w:rsidR="00A95832">
        <w:t>solvents.</w:t>
      </w:r>
      <w:r w:rsidR="00FA2BD1" w:rsidRPr="00FA2BD1">
        <w:t xml:space="preserve"> </w:t>
      </w:r>
      <w:r w:rsidR="00A95832">
        <w:t>Pre-warm</w:t>
      </w:r>
      <w:r w:rsidR="00FA2BD1" w:rsidRPr="00FA2BD1">
        <w:t xml:space="preserve"> </w:t>
      </w:r>
      <w:r w:rsidR="00A95832">
        <w:t>a</w:t>
      </w:r>
      <w:r w:rsidR="00FA2BD1" w:rsidRPr="00FA2BD1">
        <w:t xml:space="preserve"> </w:t>
      </w:r>
      <w:r w:rsidR="00A95832">
        <w:t>microfuge</w:t>
      </w:r>
      <w:r w:rsidR="00FA2BD1" w:rsidRPr="00FA2BD1">
        <w:t xml:space="preserve"> </w:t>
      </w:r>
      <w:r w:rsidR="003E00CD">
        <w:t>tube</w:t>
      </w:r>
      <w:r w:rsidR="00FA2BD1" w:rsidRPr="00FA2BD1">
        <w:t xml:space="preserve"> </w:t>
      </w:r>
      <w:r w:rsidR="00A95832">
        <w:t>of</w:t>
      </w:r>
      <w:r w:rsidR="00FA2BD1" w:rsidRPr="00FA2BD1">
        <w:t xml:space="preserve"> </w:t>
      </w:r>
      <w:r w:rsidR="006F7847">
        <w:t>nuclease-free</w:t>
      </w:r>
      <w:r w:rsidR="00FA2BD1" w:rsidRPr="00FA2BD1">
        <w:t xml:space="preserve"> </w:t>
      </w:r>
      <w:r w:rsidR="00A95832">
        <w:t>water</w:t>
      </w:r>
      <w:r w:rsidR="00FA2BD1" w:rsidRPr="00FA2BD1">
        <w:t xml:space="preserve"> </w:t>
      </w:r>
      <w:r w:rsidR="00A95832">
        <w:t>in</w:t>
      </w:r>
      <w:r w:rsidR="00FA2BD1" w:rsidRPr="00FA2BD1">
        <w:t xml:space="preserve"> </w:t>
      </w:r>
      <w:r w:rsidR="00A95832">
        <w:t>50</w:t>
      </w:r>
      <w:r w:rsidR="00FA2BD1" w:rsidRPr="00FA2BD1">
        <w:t xml:space="preserve"> </w:t>
      </w:r>
      <w:r w:rsidR="00A95832">
        <w:t>°C</w:t>
      </w:r>
      <w:r w:rsidR="00FA2BD1" w:rsidRPr="00FA2BD1">
        <w:t xml:space="preserve"> </w:t>
      </w:r>
      <w:r w:rsidR="00A95832">
        <w:t>heat</w:t>
      </w:r>
      <w:r w:rsidR="00FA2BD1" w:rsidRPr="00FA2BD1">
        <w:t xml:space="preserve"> </w:t>
      </w:r>
      <w:r w:rsidR="00A95832">
        <w:t>block</w:t>
      </w:r>
      <w:r w:rsidR="00FA2BD1" w:rsidRPr="00FA2BD1">
        <w:t xml:space="preserve"> </w:t>
      </w:r>
      <w:r w:rsidR="00A95832">
        <w:t>before</w:t>
      </w:r>
      <w:r w:rsidR="00FA2BD1" w:rsidRPr="00FA2BD1">
        <w:t xml:space="preserve"> </w:t>
      </w:r>
      <w:r w:rsidR="00A95832">
        <w:t>commencing</w:t>
      </w:r>
      <w:r w:rsidR="00FA2BD1" w:rsidRPr="00FA2BD1">
        <w:t xml:space="preserve"> </w:t>
      </w:r>
      <w:r w:rsidR="00A95832">
        <w:t>the</w:t>
      </w:r>
      <w:r w:rsidR="00FA2BD1" w:rsidRPr="00FA2BD1">
        <w:t xml:space="preserve"> </w:t>
      </w:r>
      <w:r w:rsidR="00A95832">
        <w:t>experiment.</w:t>
      </w:r>
      <w:r w:rsidR="00FA2BD1" w:rsidRPr="00FA2BD1">
        <w:t xml:space="preserve"> </w:t>
      </w:r>
      <w:r w:rsidR="00290071">
        <w:t>This</w:t>
      </w:r>
      <w:r w:rsidR="00FA2BD1" w:rsidRPr="00FA2BD1">
        <w:t xml:space="preserve"> </w:t>
      </w:r>
      <w:r w:rsidR="0035685D">
        <w:t>nuclease-free</w:t>
      </w:r>
      <w:r w:rsidR="00FA2BD1" w:rsidRPr="00FA2BD1">
        <w:t xml:space="preserve"> </w:t>
      </w:r>
      <w:r w:rsidR="00290071">
        <w:t>water</w:t>
      </w:r>
      <w:r w:rsidR="00FA2BD1" w:rsidRPr="00FA2BD1">
        <w:t xml:space="preserve"> </w:t>
      </w:r>
      <w:r w:rsidR="00C11833">
        <w:t>will</w:t>
      </w:r>
      <w:r w:rsidR="00FA2BD1" w:rsidRPr="00FA2BD1">
        <w:t xml:space="preserve"> </w:t>
      </w:r>
      <w:r w:rsidR="00290071">
        <w:t>be</w:t>
      </w:r>
      <w:r w:rsidR="00FA2BD1" w:rsidRPr="00FA2BD1">
        <w:t xml:space="preserve"> </w:t>
      </w:r>
      <w:r w:rsidR="00290071">
        <w:t>used</w:t>
      </w:r>
      <w:r w:rsidR="00FA2BD1" w:rsidRPr="00FA2BD1">
        <w:t xml:space="preserve"> </w:t>
      </w:r>
      <w:r w:rsidR="00290071" w:rsidRPr="002D0122">
        <w:t>to</w:t>
      </w:r>
      <w:r w:rsidR="00FA2BD1" w:rsidRPr="00FA2BD1">
        <w:t xml:space="preserve"> </w:t>
      </w:r>
      <w:r w:rsidR="00290071" w:rsidRPr="002D0122">
        <w:t>elute</w:t>
      </w:r>
      <w:r w:rsidR="00FA2BD1" w:rsidRPr="00FA2BD1">
        <w:t xml:space="preserve"> </w:t>
      </w:r>
      <w:r w:rsidR="00290071" w:rsidRPr="002D0122">
        <w:t>the</w:t>
      </w:r>
      <w:r w:rsidR="00FA2BD1" w:rsidRPr="00FA2BD1">
        <w:t xml:space="preserve"> </w:t>
      </w:r>
      <w:r w:rsidR="00290071" w:rsidRPr="002D0122">
        <w:t>total</w:t>
      </w:r>
      <w:r w:rsidR="00FA2BD1" w:rsidRPr="00FA2BD1">
        <w:t xml:space="preserve"> </w:t>
      </w:r>
      <w:r w:rsidR="00290071" w:rsidRPr="002D0122">
        <w:t>RNA</w:t>
      </w:r>
      <w:r w:rsidR="00FA2BD1" w:rsidRPr="00FA2BD1">
        <w:t xml:space="preserve"> </w:t>
      </w:r>
      <w:r w:rsidR="00290071" w:rsidRPr="002D0122">
        <w:t>from</w:t>
      </w:r>
      <w:r w:rsidR="00FA2BD1" w:rsidRPr="00FA2BD1">
        <w:t xml:space="preserve"> </w:t>
      </w:r>
      <w:r w:rsidR="00290071" w:rsidRPr="002D0122">
        <w:t>spin</w:t>
      </w:r>
      <w:r w:rsidR="00FA2BD1" w:rsidRPr="00FA2BD1">
        <w:t xml:space="preserve"> </w:t>
      </w:r>
      <w:r w:rsidR="00290071" w:rsidRPr="002D0122">
        <w:t>column</w:t>
      </w:r>
      <w:r w:rsidR="00FA2BD1" w:rsidRPr="00FA2BD1">
        <w:t xml:space="preserve"> </w:t>
      </w:r>
      <w:r w:rsidR="00290071" w:rsidRPr="002D0122">
        <w:t>in</w:t>
      </w:r>
      <w:r w:rsidR="00FA2BD1" w:rsidRPr="00FA2BD1">
        <w:t xml:space="preserve"> </w:t>
      </w:r>
      <w:r w:rsidR="00290071" w:rsidRPr="002D0122">
        <w:t>Step</w:t>
      </w:r>
      <w:r w:rsidR="00FA2BD1" w:rsidRPr="00FA2BD1">
        <w:t xml:space="preserve"> </w:t>
      </w:r>
      <w:r w:rsidR="00290071" w:rsidRPr="002D0122">
        <w:t>1.8.</w:t>
      </w:r>
    </w:p>
    <w:p w14:paraId="20414B35" w14:textId="77777777" w:rsidR="0097544C" w:rsidRPr="002D0122" w:rsidRDefault="0097544C" w:rsidP="00260491">
      <w:pPr>
        <w:pStyle w:val="ListParagraph"/>
        <w:ind w:left="0"/>
      </w:pPr>
    </w:p>
    <w:p w14:paraId="6AE20668" w14:textId="5F8A86CE" w:rsidR="00FA2BD1" w:rsidRDefault="002918CB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Separately</w:t>
      </w:r>
      <w:r w:rsidR="00FA2BD1" w:rsidRPr="00FA2BD1">
        <w:t xml:space="preserve"> </w:t>
      </w:r>
      <w:r w:rsidRPr="002D0122">
        <w:t>g</w:t>
      </w:r>
      <w:r w:rsidR="00AB7D4F" w:rsidRPr="002D0122">
        <w:t>round</w:t>
      </w:r>
      <w:r w:rsidR="00FA2BD1" w:rsidRPr="00FA2BD1">
        <w:t xml:space="preserve"> </w:t>
      </w:r>
      <w:r w:rsidR="00AB7D4F" w:rsidRPr="002D0122">
        <w:t>the</w:t>
      </w:r>
      <w:r w:rsidR="00FA2BD1" w:rsidRPr="00FA2BD1">
        <w:t xml:space="preserve"> </w:t>
      </w:r>
      <w:r w:rsidR="00AB7D4F" w:rsidRPr="002D0122">
        <w:t>sample</w:t>
      </w:r>
      <w:r w:rsidRPr="002D0122">
        <w:t>s</w:t>
      </w:r>
      <w:r w:rsidR="007F14D3" w:rsidRPr="002D0122">
        <w:t>,</w:t>
      </w:r>
      <w:r w:rsidR="00FA2BD1" w:rsidRPr="00FA2BD1">
        <w:t xml:space="preserve"> </w:t>
      </w:r>
      <w:r w:rsidRPr="002D0122">
        <w:t>each</w:t>
      </w:r>
      <w:r w:rsidR="00FA2BD1" w:rsidRPr="00FA2BD1">
        <w:t xml:space="preserve"> </w:t>
      </w:r>
      <w:r w:rsidRPr="002D0122">
        <w:t>with</w:t>
      </w:r>
      <w:r w:rsidR="00FA2BD1" w:rsidRPr="00FA2BD1">
        <w:t xml:space="preserve"> </w:t>
      </w:r>
      <w:r w:rsidR="007F14D3" w:rsidRPr="002D0122">
        <w:t>at</w:t>
      </w:r>
      <w:r w:rsidR="00FA2BD1" w:rsidRPr="00FA2BD1">
        <w:t xml:space="preserve"> </w:t>
      </w:r>
      <w:r w:rsidR="007F14D3" w:rsidRPr="002D0122">
        <w:t>least</w:t>
      </w:r>
      <w:r w:rsidR="00FA2BD1" w:rsidRPr="00FA2BD1">
        <w:t xml:space="preserve"> </w:t>
      </w:r>
      <w:r w:rsidR="007F14D3" w:rsidRPr="002D0122">
        <w:t>three</w:t>
      </w:r>
      <w:r w:rsidR="00FA2BD1" w:rsidRPr="00FA2BD1">
        <w:t xml:space="preserve"> </w:t>
      </w:r>
      <w:r w:rsidR="007F14D3" w:rsidRPr="002D0122">
        <w:t>biological</w:t>
      </w:r>
      <w:r w:rsidR="00FA2BD1" w:rsidRPr="00FA2BD1">
        <w:t xml:space="preserve"> </w:t>
      </w:r>
      <w:r w:rsidR="007F14D3" w:rsidRPr="002D0122">
        <w:t>replicates,</w:t>
      </w:r>
      <w:r w:rsidR="00FA2BD1" w:rsidRPr="00FA2BD1">
        <w:t xml:space="preserve"> </w:t>
      </w:r>
      <w:r w:rsidR="00734EB5" w:rsidRPr="002D0122">
        <w:t>into</w:t>
      </w:r>
      <w:r w:rsidR="00FA2BD1" w:rsidRPr="00FA2BD1">
        <w:t xml:space="preserve"> </w:t>
      </w:r>
      <w:r w:rsidR="00734EB5" w:rsidRPr="002D0122">
        <w:t>a</w:t>
      </w:r>
      <w:r w:rsidR="00FA2BD1" w:rsidRPr="00FA2BD1">
        <w:t xml:space="preserve"> </w:t>
      </w:r>
      <w:r w:rsidR="00734EB5" w:rsidRPr="002D0122">
        <w:t>fine</w:t>
      </w:r>
      <w:r w:rsidR="00FA2BD1" w:rsidRPr="00FA2BD1">
        <w:t xml:space="preserve"> </w:t>
      </w:r>
      <w:r w:rsidR="00734EB5" w:rsidRPr="002D0122">
        <w:t>powder</w:t>
      </w:r>
      <w:r w:rsidR="00FA2BD1" w:rsidRPr="00FA2BD1">
        <w:t xml:space="preserve"> </w:t>
      </w:r>
      <w:r w:rsidR="00AB7D4F" w:rsidRPr="002D0122">
        <w:t>using</w:t>
      </w:r>
      <w:r w:rsidR="00FA2BD1" w:rsidRPr="00FA2BD1">
        <w:t xml:space="preserve"> </w:t>
      </w:r>
      <w:r w:rsidR="00AB7D4F" w:rsidRPr="002D0122">
        <w:t>a</w:t>
      </w:r>
      <w:r w:rsidR="00FA2BD1" w:rsidRPr="00FA2BD1">
        <w:t xml:space="preserve"> </w:t>
      </w:r>
      <w:r w:rsidR="00072C4D" w:rsidRPr="002D0122">
        <w:t>sterilized</w:t>
      </w:r>
      <w:r w:rsidR="00FA2BD1" w:rsidRPr="00FA2BD1">
        <w:t xml:space="preserve"> </w:t>
      </w:r>
      <w:r w:rsidR="00AB7D4F" w:rsidRPr="002D0122">
        <w:t>mortar</w:t>
      </w:r>
      <w:r w:rsidR="00FA2BD1" w:rsidRPr="00FA2BD1">
        <w:t xml:space="preserve"> </w:t>
      </w:r>
      <w:r w:rsidR="00AB7D4F" w:rsidRPr="002D0122">
        <w:t>and</w:t>
      </w:r>
      <w:r w:rsidR="00FA2BD1" w:rsidRPr="00FA2BD1">
        <w:t xml:space="preserve"> </w:t>
      </w:r>
      <w:r w:rsidR="00AB7D4F" w:rsidRPr="002D0122">
        <w:t>pestle</w:t>
      </w:r>
      <w:r w:rsidR="00FA2BD1" w:rsidRPr="00FA2BD1">
        <w:t xml:space="preserve"> </w:t>
      </w:r>
      <w:r w:rsidR="00C11833" w:rsidRPr="002D0122">
        <w:t>that</w:t>
      </w:r>
      <w:r w:rsidR="00FA2BD1" w:rsidRPr="00FA2BD1">
        <w:t xml:space="preserve"> </w:t>
      </w:r>
      <w:r w:rsidR="00C11833" w:rsidRPr="002D0122">
        <w:t>are</w:t>
      </w:r>
      <w:r w:rsidR="00FA2BD1" w:rsidRPr="00FA2BD1">
        <w:t xml:space="preserve"> </w:t>
      </w:r>
      <w:r w:rsidR="00AB7D4F" w:rsidRPr="002D0122">
        <w:t>pre-cooled</w:t>
      </w:r>
      <w:r w:rsidR="00FA2BD1" w:rsidRPr="00FA2BD1">
        <w:t xml:space="preserve"> </w:t>
      </w:r>
      <w:r w:rsidR="00AB7D4F" w:rsidRPr="002D0122">
        <w:t>in</w:t>
      </w:r>
      <w:r w:rsidR="00FA2BD1" w:rsidRPr="00FA2BD1">
        <w:t xml:space="preserve"> </w:t>
      </w:r>
      <w:r w:rsidR="00AB7D4F" w:rsidRPr="002D0122">
        <w:t>liquid</w:t>
      </w:r>
      <w:r w:rsidR="00FA2BD1" w:rsidRPr="00FA2BD1">
        <w:t xml:space="preserve"> </w:t>
      </w:r>
      <w:r w:rsidR="00AB7D4F" w:rsidRPr="002D0122">
        <w:t>nitrogen.</w:t>
      </w:r>
      <w:r w:rsidR="00FA2BD1" w:rsidRPr="00FA2BD1">
        <w:t xml:space="preserve"> </w:t>
      </w:r>
    </w:p>
    <w:p w14:paraId="5768DD90" w14:textId="77777777" w:rsidR="00FA2BD1" w:rsidRDefault="00FA2BD1" w:rsidP="00260491">
      <w:pPr>
        <w:pStyle w:val="ListParagraph"/>
        <w:ind w:left="0"/>
      </w:pPr>
    </w:p>
    <w:p w14:paraId="20414B36" w14:textId="15B39451" w:rsidR="004F1C96" w:rsidRPr="002D0122" w:rsidRDefault="00734EB5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Scoop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powdered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using</w:t>
      </w:r>
      <w:r w:rsidR="00FA2BD1" w:rsidRPr="00FA2BD1">
        <w:t xml:space="preserve"> </w:t>
      </w:r>
      <w:r w:rsidR="003412F5" w:rsidRPr="002D0122">
        <w:t>a</w:t>
      </w:r>
      <w:r w:rsidR="00FA2BD1" w:rsidRPr="00FA2BD1">
        <w:t xml:space="preserve"> </w:t>
      </w:r>
      <w:r w:rsidR="003412F5" w:rsidRPr="002D0122">
        <w:t>small</w:t>
      </w:r>
      <w:r w:rsidR="00FA2BD1" w:rsidRPr="00FA2BD1">
        <w:t xml:space="preserve"> </w:t>
      </w:r>
      <w:r w:rsidR="003412F5" w:rsidRPr="002D0122">
        <w:t>metal</w:t>
      </w:r>
      <w:r w:rsidR="00FA2BD1" w:rsidRPr="00FA2BD1">
        <w:t xml:space="preserve"> </w:t>
      </w:r>
      <w:r w:rsidRPr="002D0122">
        <w:t>spatula</w:t>
      </w:r>
      <w:r w:rsidR="00FA2BD1" w:rsidRPr="00FA2BD1">
        <w:t xml:space="preserve"> </w:t>
      </w:r>
      <w:r w:rsidRPr="002D0122">
        <w:t>dipped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liquid</w:t>
      </w:r>
      <w:r w:rsidR="00FA2BD1" w:rsidRPr="00FA2BD1">
        <w:t xml:space="preserve"> </w:t>
      </w:r>
      <w:r w:rsidRPr="002D0122">
        <w:t>nitrogen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place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powdered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2.0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6F7847" w:rsidRPr="002D0122">
        <w:t>nuclease-free</w:t>
      </w:r>
      <w:r w:rsidR="00FA2BD1" w:rsidRPr="00FA2BD1">
        <w:t xml:space="preserve"> </w:t>
      </w:r>
      <w:r w:rsidRPr="002D0122">
        <w:t>microfuge</w:t>
      </w:r>
      <w:r w:rsidR="00FA2BD1" w:rsidRPr="00FA2BD1">
        <w:t xml:space="preserve"> </w:t>
      </w:r>
      <w:r w:rsidRPr="002D0122">
        <w:t>tube</w:t>
      </w:r>
      <w:r w:rsidR="00EB4BA8" w:rsidRPr="002D0122">
        <w:t>s</w:t>
      </w:r>
      <w:r w:rsidR="00417B10" w:rsidRPr="002D0122">
        <w:t>,</w:t>
      </w:r>
      <w:r w:rsidR="00FA2BD1" w:rsidRPr="00FA2BD1">
        <w:t xml:space="preserve"> </w:t>
      </w:r>
      <w:r w:rsidRPr="002D0122">
        <w:t>also</w:t>
      </w:r>
      <w:r w:rsidR="00FA2BD1" w:rsidRPr="00FA2BD1">
        <w:t xml:space="preserve"> </w:t>
      </w:r>
      <w:r w:rsidRPr="002D0122">
        <w:t>pre-dipped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liquid</w:t>
      </w:r>
      <w:r w:rsidR="00FA2BD1" w:rsidRPr="00FA2BD1">
        <w:t xml:space="preserve"> </w:t>
      </w:r>
      <w:r w:rsidRPr="002D0122">
        <w:t>nitrogen.</w:t>
      </w:r>
      <w:r w:rsidR="00FA2BD1" w:rsidRPr="00FA2BD1">
        <w:t xml:space="preserve"> </w:t>
      </w:r>
      <w:r w:rsidRPr="002D0122">
        <w:t>Immediately</w:t>
      </w:r>
      <w:r w:rsidR="00FA2BD1" w:rsidRPr="00FA2BD1">
        <w:t xml:space="preserve"> </w:t>
      </w:r>
      <w:r w:rsidRPr="002D0122">
        <w:t>store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sample</w:t>
      </w:r>
      <w:r w:rsidR="00EB4BA8" w:rsidRPr="002D0122">
        <w:t>s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="0035685D" w:rsidRPr="002D0122">
        <w:t>ultralow</w:t>
      </w:r>
      <w:r w:rsidR="00FA2BD1" w:rsidRPr="00FA2BD1">
        <w:t xml:space="preserve"> </w:t>
      </w:r>
      <w:r w:rsidR="0035685D" w:rsidRPr="002D0122">
        <w:t>temperature</w:t>
      </w:r>
      <w:r w:rsidR="00FA2BD1" w:rsidRPr="00FA2BD1">
        <w:t xml:space="preserve"> </w:t>
      </w:r>
      <w:r w:rsidRPr="002D0122">
        <w:t>freezer</w:t>
      </w:r>
      <w:r w:rsidR="00FA2BD1" w:rsidRPr="00FA2BD1">
        <w:t xml:space="preserve"> </w:t>
      </w:r>
      <w:r w:rsidR="0035685D" w:rsidRPr="002D0122">
        <w:t>(-80</w:t>
      </w:r>
      <w:r w:rsidR="00FA2BD1" w:rsidRPr="00FA2BD1">
        <w:t xml:space="preserve"> </w:t>
      </w:r>
      <w:r w:rsidR="0035685D" w:rsidRPr="002D0122">
        <w:t>°C)</w:t>
      </w:r>
      <w:r w:rsidR="00FA2BD1" w:rsidRPr="00FA2BD1">
        <w:t xml:space="preserve"> </w:t>
      </w:r>
      <w:r w:rsidRPr="002D0122">
        <w:t>until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day</w:t>
      </w:r>
      <w:r w:rsidR="00FA2BD1" w:rsidRPr="00FA2BD1">
        <w:t xml:space="preserve"> </w:t>
      </w:r>
      <w:r w:rsidRPr="002D0122">
        <w:t>allocated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batch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extraction</w:t>
      </w:r>
      <w:r w:rsidR="00FA2BD1" w:rsidRPr="00FA2BD1">
        <w:t xml:space="preserve"> </w:t>
      </w:r>
      <w:r w:rsidR="0055694F" w:rsidRPr="002D0122">
        <w:t>(STOP</w:t>
      </w:r>
      <w:r w:rsidR="00FA2BD1" w:rsidRPr="00FA2BD1">
        <w:t xml:space="preserve"> </w:t>
      </w:r>
      <w:r w:rsidR="00F3170B" w:rsidRPr="002D0122">
        <w:t>POINT</w:t>
      </w:r>
      <w:r w:rsidR="0055694F" w:rsidRPr="002D0122">
        <w:t>).</w:t>
      </w:r>
    </w:p>
    <w:p w14:paraId="20414B37" w14:textId="77777777" w:rsidR="009C2754" w:rsidRPr="002D0122" w:rsidRDefault="009C2754" w:rsidP="00260491">
      <w:pPr>
        <w:pStyle w:val="ListParagraph"/>
        <w:ind w:left="0"/>
      </w:pPr>
    </w:p>
    <w:p w14:paraId="20414B38" w14:textId="12C47C10" w:rsidR="004F1C96" w:rsidRPr="002D0122" w:rsidRDefault="009C2754" w:rsidP="00260491">
      <w:pPr>
        <w:pStyle w:val="ListParagraph"/>
        <w:ind w:left="0"/>
      </w:pPr>
      <w:r w:rsidRPr="002D0122">
        <w:t>NOTE:</w:t>
      </w:r>
      <w:r w:rsidR="00FA2BD1" w:rsidRPr="00FA2BD1">
        <w:t xml:space="preserve"> </w:t>
      </w:r>
      <w:r w:rsidRPr="002D0122">
        <w:t>Seed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can</w:t>
      </w:r>
      <w:r w:rsidR="00FA2BD1" w:rsidRPr="00FA2BD1">
        <w:t xml:space="preserve"> </w:t>
      </w:r>
      <w:r w:rsidRPr="002D0122">
        <w:t>be</w:t>
      </w:r>
      <w:r w:rsidR="00FA2BD1" w:rsidRPr="00FA2BD1">
        <w:t xml:space="preserve"> </w:t>
      </w:r>
      <w:r w:rsidRPr="002D0122">
        <w:t>ground</w:t>
      </w:r>
      <w:r w:rsidR="00FA2BD1" w:rsidRPr="00FA2BD1">
        <w:t xml:space="preserve"> </w:t>
      </w:r>
      <w:r w:rsidRPr="002D0122">
        <w:t>into</w:t>
      </w:r>
      <w:r w:rsidR="00FA2BD1" w:rsidRPr="00FA2BD1">
        <w:t xml:space="preserve"> </w:t>
      </w:r>
      <w:r w:rsidRPr="002D0122">
        <w:t>fine</w:t>
      </w:r>
      <w:r w:rsidR="00FA2BD1" w:rsidRPr="00FA2BD1">
        <w:t xml:space="preserve"> </w:t>
      </w:r>
      <w:r w:rsidRPr="002D0122">
        <w:t>powder</w:t>
      </w:r>
      <w:r w:rsidR="00FA2BD1" w:rsidRPr="00FA2BD1">
        <w:t xml:space="preserve"> </w:t>
      </w:r>
      <w:r w:rsidRPr="002D0122">
        <w:t>with</w:t>
      </w:r>
      <w:r w:rsidR="00FA2BD1" w:rsidRPr="00FA2BD1">
        <w:t xml:space="preserve"> </w:t>
      </w:r>
      <w:r w:rsidRPr="002D0122">
        <w:t>or</w:t>
      </w:r>
      <w:r w:rsidR="00FA2BD1" w:rsidRPr="00FA2BD1">
        <w:t xml:space="preserve"> </w:t>
      </w:r>
      <w:r w:rsidRPr="002D0122">
        <w:t>without</w:t>
      </w:r>
      <w:r w:rsidR="00FA2BD1" w:rsidRPr="00FA2BD1">
        <w:t xml:space="preserve"> </w:t>
      </w:r>
      <w:r w:rsidRPr="002D0122">
        <w:t>dehusking.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rice,</w:t>
      </w:r>
      <w:r w:rsidR="00FA2BD1" w:rsidRPr="00FA2BD1">
        <w:t xml:space="preserve"> </w:t>
      </w:r>
      <w:r w:rsidRPr="002D0122">
        <w:t>we</w:t>
      </w:r>
      <w:r w:rsidR="00FA2BD1" w:rsidRPr="00FA2BD1">
        <w:t xml:space="preserve"> </w:t>
      </w:r>
      <w:r w:rsidRPr="002D0122">
        <w:t>routinely</w:t>
      </w:r>
      <w:r w:rsidR="00FA2BD1" w:rsidRPr="00FA2BD1">
        <w:t xml:space="preserve"> </w:t>
      </w:r>
      <w:r w:rsidRPr="002D0122">
        <w:t>grind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without</w:t>
      </w:r>
      <w:r w:rsidR="00FA2BD1" w:rsidRPr="00FA2BD1">
        <w:t xml:space="preserve"> </w:t>
      </w:r>
      <w:r w:rsidRPr="002D0122">
        <w:t>dehusking</w:t>
      </w:r>
      <w:r w:rsidR="00FA2BD1" w:rsidRPr="00FA2BD1">
        <w:t xml:space="preserve"> </w:t>
      </w:r>
      <w:r w:rsidRPr="002D0122">
        <w:t>because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husk</w:t>
      </w:r>
      <w:r w:rsidR="00FA2BD1" w:rsidRPr="00FA2BD1">
        <w:t xml:space="preserve"> </w:t>
      </w:r>
      <w:r w:rsidRPr="002D0122">
        <w:t>contains</w:t>
      </w:r>
      <w:r w:rsidR="00FA2BD1" w:rsidRPr="00FA2BD1">
        <w:t xml:space="preserve"> </w:t>
      </w:r>
      <w:r w:rsidRPr="002D0122">
        <w:t>silica</w:t>
      </w:r>
      <w:r w:rsidR="00FA2BD1" w:rsidRPr="00FA2BD1">
        <w:t xml:space="preserve"> </w:t>
      </w:r>
      <w:r w:rsidRPr="002D0122">
        <w:t>that</w:t>
      </w:r>
      <w:r w:rsidR="00FA2BD1" w:rsidRPr="00FA2BD1">
        <w:t xml:space="preserve"> </w:t>
      </w:r>
      <w:r w:rsidRPr="002D0122">
        <w:t>can</w:t>
      </w:r>
      <w:r w:rsidR="00FA2BD1" w:rsidRPr="00FA2BD1">
        <w:t xml:space="preserve"> </w:t>
      </w:r>
      <w:r w:rsidRPr="002D0122">
        <w:t>aid</w:t>
      </w:r>
      <w:r w:rsidR="00FA2BD1" w:rsidRPr="00FA2BD1">
        <w:t xml:space="preserve"> </w:t>
      </w:r>
      <w:r w:rsidRPr="002D0122">
        <w:t>during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grinding</w:t>
      </w:r>
      <w:r w:rsidR="00FA2BD1" w:rsidRPr="00FA2BD1">
        <w:t xml:space="preserve"> </w:t>
      </w:r>
      <w:r w:rsidRPr="002D0122">
        <w:t>process.</w:t>
      </w:r>
      <w:r w:rsidR="00FA2BD1" w:rsidRPr="00FA2BD1">
        <w:t xml:space="preserve"> </w:t>
      </w:r>
    </w:p>
    <w:p w14:paraId="20414B39" w14:textId="77777777" w:rsidR="009C2754" w:rsidRPr="002D0122" w:rsidRDefault="009C2754" w:rsidP="00260491">
      <w:pPr>
        <w:pStyle w:val="ListParagraph"/>
        <w:ind w:left="0"/>
      </w:pPr>
    </w:p>
    <w:p w14:paraId="20414B3A" w14:textId="3923346B" w:rsidR="00AB7D4F" w:rsidRPr="002D0122" w:rsidRDefault="004F1C96" w:rsidP="00260491">
      <w:pPr>
        <w:pStyle w:val="ListParagraph"/>
        <w:ind w:left="0"/>
      </w:pPr>
      <w:r w:rsidRPr="002D0122">
        <w:t>CAUTION:</w:t>
      </w:r>
      <w:r w:rsidR="00FA2BD1" w:rsidRPr="00FA2BD1">
        <w:t xml:space="preserve"> </w:t>
      </w:r>
      <w:r w:rsidR="00E04BFF" w:rsidRPr="002D0122">
        <w:t>This</w:t>
      </w:r>
      <w:r w:rsidR="00FA2BD1" w:rsidRPr="00FA2BD1">
        <w:t xml:space="preserve"> </w:t>
      </w:r>
      <w:r w:rsidR="00E04BFF" w:rsidRPr="002D0122">
        <w:t>step</w:t>
      </w:r>
      <w:r w:rsidR="00FA2BD1" w:rsidRPr="00FA2BD1">
        <w:t xml:space="preserve"> </w:t>
      </w:r>
      <w:r w:rsidR="00E04BFF" w:rsidRPr="002D0122">
        <w:t>must</w:t>
      </w:r>
      <w:r w:rsidR="00FA2BD1" w:rsidRPr="00FA2BD1">
        <w:t xml:space="preserve"> </w:t>
      </w:r>
      <w:r w:rsidR="00E04BFF" w:rsidRPr="002D0122">
        <w:t>be</w:t>
      </w:r>
      <w:r w:rsidR="00FA2BD1" w:rsidRPr="00FA2BD1">
        <w:t xml:space="preserve"> </w:t>
      </w:r>
      <w:r w:rsidR="00E04BFF" w:rsidRPr="002D0122">
        <w:t>done</w:t>
      </w:r>
      <w:r w:rsidR="00FA2BD1" w:rsidRPr="00FA2BD1">
        <w:t xml:space="preserve"> </w:t>
      </w:r>
      <w:r w:rsidR="00E04BFF" w:rsidRPr="002D0122">
        <w:t>fast</w:t>
      </w:r>
      <w:r w:rsidR="00FA2BD1" w:rsidRPr="00FA2BD1">
        <w:t xml:space="preserve"> </w:t>
      </w:r>
      <w:r w:rsidR="00E04BFF" w:rsidRPr="002D0122">
        <w:t>and</w:t>
      </w:r>
      <w:r w:rsidR="00FA2BD1" w:rsidRPr="00FA2BD1">
        <w:t xml:space="preserve"> </w:t>
      </w:r>
      <w:r w:rsidR="00E04BFF" w:rsidRPr="002D0122">
        <w:t>under</w:t>
      </w:r>
      <w:r w:rsidR="00FA2BD1" w:rsidRPr="00FA2BD1">
        <w:t xml:space="preserve"> </w:t>
      </w:r>
      <w:r w:rsidR="00E04BFF" w:rsidRPr="002D0122">
        <w:t>strictly</w:t>
      </w:r>
      <w:r w:rsidR="00FA2BD1" w:rsidRPr="00FA2BD1">
        <w:t xml:space="preserve"> </w:t>
      </w:r>
      <w:r w:rsidR="00E04BFF" w:rsidRPr="002D0122">
        <w:t>cryogenic</w:t>
      </w:r>
      <w:r w:rsidR="00FA2BD1" w:rsidRPr="00FA2BD1">
        <w:t xml:space="preserve"> </w:t>
      </w:r>
      <w:r w:rsidR="00E04BFF" w:rsidRPr="002D0122">
        <w:t>conditions.</w:t>
      </w:r>
      <w:r w:rsidR="00FA2BD1" w:rsidRPr="00FA2BD1">
        <w:t xml:space="preserve"> </w:t>
      </w:r>
      <w:r w:rsidR="004E2647" w:rsidRPr="002D0122">
        <w:t>One</w:t>
      </w:r>
      <w:r w:rsidR="00FA2BD1" w:rsidRPr="00FA2BD1">
        <w:t xml:space="preserve"> </w:t>
      </w:r>
      <w:r w:rsidR="00417B10" w:rsidRPr="002D0122">
        <w:t>option</w:t>
      </w:r>
      <w:r w:rsidR="00FA2BD1" w:rsidRPr="00FA2BD1">
        <w:t xml:space="preserve"> </w:t>
      </w:r>
      <w:r w:rsidR="002E5F6C" w:rsidRPr="002D0122">
        <w:t>for</w:t>
      </w:r>
      <w:r w:rsidR="00FA2BD1" w:rsidRPr="00FA2BD1">
        <w:t xml:space="preserve"> </w:t>
      </w:r>
      <w:r w:rsidR="002E5F6C" w:rsidRPr="002D0122">
        <w:t>automation</w:t>
      </w:r>
      <w:r w:rsidR="00FA2BD1" w:rsidRPr="00FA2BD1">
        <w:t xml:space="preserve"> </w:t>
      </w:r>
      <w:r w:rsidR="00417B10" w:rsidRPr="002D0122">
        <w:t>is</w:t>
      </w:r>
      <w:r w:rsidR="00FA2BD1" w:rsidRPr="00FA2BD1">
        <w:t xml:space="preserve"> </w:t>
      </w:r>
      <w:r w:rsidR="00417B10" w:rsidRPr="002D0122">
        <w:t>to</w:t>
      </w:r>
      <w:r w:rsidR="00FA2BD1" w:rsidRPr="00FA2BD1">
        <w:t xml:space="preserve"> </w:t>
      </w:r>
      <w:r w:rsidR="00417B10" w:rsidRPr="002D0122">
        <w:t>grind</w:t>
      </w:r>
      <w:r w:rsidR="00FA2BD1" w:rsidRPr="00FA2BD1">
        <w:t xml:space="preserve"> </w:t>
      </w:r>
      <w:r w:rsidR="00417B10" w:rsidRPr="002D0122">
        <w:t>the</w:t>
      </w:r>
      <w:r w:rsidR="00FA2BD1" w:rsidRPr="00FA2BD1">
        <w:t xml:space="preserve"> </w:t>
      </w:r>
      <w:r w:rsidR="00417B10" w:rsidRPr="002D0122">
        <w:t>samples</w:t>
      </w:r>
      <w:r w:rsidR="00FA2BD1" w:rsidRPr="00FA2BD1">
        <w:t xml:space="preserve"> </w:t>
      </w:r>
      <w:r w:rsidR="00417B10" w:rsidRPr="002D0122">
        <w:t>using</w:t>
      </w:r>
      <w:r w:rsidR="00FA2BD1" w:rsidRPr="00FA2BD1">
        <w:t xml:space="preserve"> </w:t>
      </w:r>
      <w:r w:rsidR="00417B10" w:rsidRPr="002D0122">
        <w:t>a</w:t>
      </w:r>
      <w:r w:rsidR="00FA2BD1" w:rsidRPr="00FA2BD1">
        <w:t xml:space="preserve"> </w:t>
      </w:r>
      <w:r w:rsidR="00417B10" w:rsidRPr="002D0122">
        <w:t>cryogenic</w:t>
      </w:r>
      <w:r w:rsidR="00FA2BD1" w:rsidRPr="00FA2BD1">
        <w:t xml:space="preserve"> </w:t>
      </w:r>
      <w:r w:rsidR="00C11833" w:rsidRPr="002D0122">
        <w:t>ball</w:t>
      </w:r>
      <w:r w:rsidR="00FA2BD1" w:rsidRPr="00FA2BD1">
        <w:t xml:space="preserve"> </w:t>
      </w:r>
      <w:r w:rsidR="00417B10" w:rsidRPr="002D0122">
        <w:t>mill</w:t>
      </w:r>
      <w:r w:rsidR="00FA2BD1" w:rsidRPr="00FA2BD1">
        <w:t xml:space="preserve"> </w:t>
      </w:r>
      <w:r w:rsidR="004E2647" w:rsidRPr="002D0122">
        <w:t>to</w:t>
      </w:r>
      <w:r w:rsidR="00FA2BD1" w:rsidRPr="00FA2BD1">
        <w:t xml:space="preserve"> </w:t>
      </w:r>
      <w:r w:rsidR="002918CB" w:rsidRPr="002D0122">
        <w:t>minimize</w:t>
      </w:r>
      <w:r w:rsidR="00FA2BD1" w:rsidRPr="00FA2BD1">
        <w:t xml:space="preserve"> </w:t>
      </w:r>
      <w:r w:rsidR="004E2647" w:rsidRPr="002D0122">
        <w:t>RNA</w:t>
      </w:r>
      <w:r w:rsidR="00FA2BD1" w:rsidRPr="00FA2BD1">
        <w:t xml:space="preserve"> </w:t>
      </w:r>
      <w:r w:rsidR="004E2647" w:rsidRPr="002D0122">
        <w:t>degradation</w:t>
      </w:r>
      <w:r w:rsidR="00FA2BD1" w:rsidRPr="00FA2BD1">
        <w:t xml:space="preserve"> </w:t>
      </w:r>
      <w:r w:rsidR="004E2647" w:rsidRPr="002D0122">
        <w:t>and</w:t>
      </w:r>
      <w:r w:rsidR="00FA2BD1" w:rsidRPr="00FA2BD1">
        <w:t xml:space="preserve"> </w:t>
      </w:r>
      <w:r w:rsidR="004E2647" w:rsidRPr="002D0122">
        <w:t>quality</w:t>
      </w:r>
      <w:r w:rsidR="00FA2BD1" w:rsidRPr="00FA2BD1">
        <w:t xml:space="preserve"> </w:t>
      </w:r>
      <w:r w:rsidR="004E2647" w:rsidRPr="002D0122">
        <w:t>deterioration</w:t>
      </w:r>
      <w:r w:rsidR="00417B10" w:rsidRPr="002D0122">
        <w:t>.</w:t>
      </w:r>
      <w:r w:rsidR="00FA2BD1" w:rsidRPr="00FA2BD1">
        <w:t xml:space="preserve"> </w:t>
      </w:r>
    </w:p>
    <w:p w14:paraId="20414B3B" w14:textId="77777777" w:rsidR="00AB7D4F" w:rsidRPr="002D0122" w:rsidRDefault="00AB7D4F" w:rsidP="00260491">
      <w:pPr>
        <w:pStyle w:val="ListParagraph"/>
        <w:ind w:left="0"/>
      </w:pPr>
    </w:p>
    <w:p w14:paraId="1C171B31" w14:textId="47DFDB65" w:rsidR="00FA2BD1" w:rsidRDefault="001E76B2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O</w:t>
      </w:r>
      <w:r w:rsidR="00EB072A" w:rsidRPr="002D0122">
        <w:t>btain</w:t>
      </w:r>
      <w:r w:rsidR="00FA2BD1" w:rsidRPr="00FA2BD1">
        <w:t xml:space="preserve"> </w:t>
      </w:r>
      <w:r w:rsidR="00734EB5" w:rsidRPr="002D0122">
        <w:t>a</w:t>
      </w:r>
      <w:r w:rsidR="00FA2BD1" w:rsidRPr="00FA2BD1">
        <w:t xml:space="preserve"> </w:t>
      </w:r>
      <w:r w:rsidR="00734EB5" w:rsidRPr="002D0122">
        <w:t>crude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="00734EB5" w:rsidRPr="002D0122">
        <w:t>extract</w:t>
      </w:r>
      <w:r w:rsidR="00FA2BD1" w:rsidRPr="00FA2BD1">
        <w:t xml:space="preserve"> </w:t>
      </w:r>
      <w:r w:rsidR="004F1C96" w:rsidRPr="002D0122">
        <w:t>using</w:t>
      </w:r>
      <w:r w:rsidR="00FA2BD1" w:rsidRPr="00FA2BD1">
        <w:t xml:space="preserve"> </w:t>
      </w:r>
      <w:r w:rsidR="004F1C96" w:rsidRPr="002D0122">
        <w:t>approximately</w:t>
      </w:r>
      <w:r w:rsidR="00FA2BD1" w:rsidRPr="00FA2BD1">
        <w:t xml:space="preserve"> </w:t>
      </w:r>
      <w:r w:rsidR="004F1C96" w:rsidRPr="002D0122">
        <w:t>200</w:t>
      </w:r>
      <w:r w:rsidR="00FA2BD1" w:rsidRPr="00FA2BD1">
        <w:t xml:space="preserve"> </w:t>
      </w:r>
      <w:r w:rsidR="004F1C96" w:rsidRPr="002D0122">
        <w:t>mg</w:t>
      </w:r>
      <w:r w:rsidR="00FA2BD1" w:rsidRPr="00FA2BD1">
        <w:t xml:space="preserve"> </w:t>
      </w:r>
      <w:r w:rsidR="004F1C96" w:rsidRPr="002D0122">
        <w:t>of</w:t>
      </w:r>
      <w:r w:rsidR="00FA2BD1" w:rsidRPr="00FA2BD1">
        <w:t xml:space="preserve"> </w:t>
      </w:r>
      <w:r w:rsidR="004F1C96" w:rsidRPr="002D0122">
        <w:t>the</w:t>
      </w:r>
      <w:r w:rsidR="00FA2BD1" w:rsidRPr="00FA2BD1">
        <w:t xml:space="preserve"> </w:t>
      </w:r>
      <w:r w:rsidR="004F1C96" w:rsidRPr="002D0122">
        <w:t>original</w:t>
      </w:r>
      <w:r w:rsidR="00FA2BD1" w:rsidRPr="00FA2BD1">
        <w:t xml:space="preserve"> </w:t>
      </w:r>
      <w:r w:rsidR="004F1C96" w:rsidRPr="002D0122">
        <w:t>powdered</w:t>
      </w:r>
      <w:r w:rsidR="00FA2BD1" w:rsidRPr="00FA2BD1">
        <w:t xml:space="preserve"> </w:t>
      </w:r>
      <w:r w:rsidRPr="002D0122">
        <w:t>sample</w:t>
      </w:r>
      <w:r w:rsidR="004F1C96" w:rsidRPr="002D0122">
        <w:t>.</w:t>
      </w:r>
      <w:r w:rsidR="00FA2BD1" w:rsidRPr="00FA2BD1">
        <w:t xml:space="preserve"> </w:t>
      </w:r>
      <w:r w:rsidR="004F1C96" w:rsidRPr="002D0122">
        <w:t>Individually</w:t>
      </w:r>
      <w:r w:rsidR="00FA2BD1" w:rsidRPr="00FA2BD1">
        <w:t xml:space="preserve"> </w:t>
      </w:r>
      <w:r w:rsidR="004F1C96" w:rsidRPr="002D0122">
        <w:t>add</w:t>
      </w:r>
      <w:r w:rsidR="00FA2BD1" w:rsidRPr="00FA2BD1">
        <w:t xml:space="preserve"> </w:t>
      </w:r>
      <w:r w:rsidR="004F1C96" w:rsidRPr="002D0122">
        <w:t>each</w:t>
      </w:r>
      <w:r w:rsidR="00FA2BD1" w:rsidRPr="00FA2BD1">
        <w:t xml:space="preserve"> </w:t>
      </w:r>
      <w:r w:rsidR="004F1C96" w:rsidRPr="002D0122">
        <w:t>sample</w:t>
      </w:r>
      <w:r w:rsidR="00FA2BD1" w:rsidRPr="00FA2BD1">
        <w:t xml:space="preserve"> </w:t>
      </w:r>
      <w:r w:rsidR="00EB4BA8" w:rsidRPr="002D0122">
        <w:t>to</w:t>
      </w:r>
      <w:r w:rsidR="00FA2BD1" w:rsidRPr="00FA2BD1">
        <w:t xml:space="preserve"> </w:t>
      </w:r>
      <w:r w:rsidR="00EB4BA8" w:rsidRPr="002D0122">
        <w:t>a</w:t>
      </w:r>
      <w:r w:rsidR="00FA2BD1" w:rsidRPr="00FA2BD1">
        <w:t xml:space="preserve"> </w:t>
      </w:r>
      <w:r w:rsidR="006F7847" w:rsidRPr="002D0122">
        <w:t>nuclease-free</w:t>
      </w:r>
      <w:r w:rsidR="00FA2BD1" w:rsidRPr="00FA2BD1">
        <w:t xml:space="preserve"> </w:t>
      </w:r>
      <w:r w:rsidRPr="002D0122">
        <w:t>microfuge</w:t>
      </w:r>
      <w:r w:rsidR="00FA2BD1" w:rsidRPr="00FA2BD1">
        <w:t xml:space="preserve"> </w:t>
      </w:r>
      <w:r w:rsidRPr="002D0122">
        <w:t>tube</w:t>
      </w:r>
      <w:r w:rsidR="00FA2BD1" w:rsidRPr="00FA2BD1">
        <w:t xml:space="preserve"> </w:t>
      </w:r>
      <w:r w:rsidR="004F1C96" w:rsidRPr="002D0122">
        <w:t>containing</w:t>
      </w:r>
      <w:r w:rsidR="00FA2BD1" w:rsidRPr="00FA2BD1">
        <w:t xml:space="preserve"> </w:t>
      </w:r>
      <w:r w:rsidR="00734EB5" w:rsidRPr="002D0122">
        <w:t>750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AC4E92">
        <w:t>of</w:t>
      </w:r>
      <w:r w:rsidR="00FA2BD1" w:rsidRPr="00FA2BD1">
        <w:t xml:space="preserve"> </w:t>
      </w:r>
      <w:r w:rsidR="00734EB5" w:rsidRPr="002D0122">
        <w:t>RNA</w:t>
      </w:r>
      <w:r w:rsidR="00FA2BD1" w:rsidRPr="00FA2BD1">
        <w:t xml:space="preserve"> </w:t>
      </w:r>
      <w:r w:rsidR="00734EB5" w:rsidRPr="002D0122">
        <w:t>Extraction</w:t>
      </w:r>
      <w:r w:rsidR="00FA2BD1" w:rsidRPr="00FA2BD1">
        <w:t xml:space="preserve"> </w:t>
      </w:r>
      <w:r w:rsidR="00C11833" w:rsidRPr="002D0122">
        <w:t>B</w:t>
      </w:r>
      <w:r w:rsidR="00734EB5" w:rsidRPr="002D0122">
        <w:t>uffer</w:t>
      </w:r>
      <w:r w:rsidR="00FA2BD1" w:rsidRPr="00FA2BD1">
        <w:t xml:space="preserve"> </w:t>
      </w:r>
      <w:r w:rsidR="00463BD8" w:rsidRPr="002D0122">
        <w:rPr>
          <w:rFonts w:ascii="Times New Roman" w:hAnsi="Times New Roman" w:cs="Times New Roman"/>
        </w:rPr>
        <w:t>(</w:t>
      </w:r>
      <w:r w:rsidR="00463BD8" w:rsidRPr="002D0122">
        <w:t>100</w:t>
      </w:r>
      <w:r w:rsidR="00FA2BD1" w:rsidRPr="00FA2BD1">
        <w:t xml:space="preserve"> </w:t>
      </w:r>
      <w:r w:rsidR="00463BD8" w:rsidRPr="002D0122">
        <w:t>mM</w:t>
      </w:r>
      <w:r w:rsidR="00FA2BD1" w:rsidRPr="00FA2BD1">
        <w:t xml:space="preserve"> </w:t>
      </w:r>
      <w:r w:rsidR="00463BD8" w:rsidRPr="002D0122">
        <w:t>Tris,</w:t>
      </w:r>
      <w:r w:rsidR="00FA2BD1" w:rsidRPr="00FA2BD1">
        <w:t xml:space="preserve"> </w:t>
      </w:r>
      <w:r w:rsidR="00463BD8" w:rsidRPr="002D0122">
        <w:t>pH</w:t>
      </w:r>
      <w:r w:rsidR="00FA2BD1" w:rsidRPr="00FA2BD1">
        <w:t xml:space="preserve"> </w:t>
      </w:r>
      <w:r w:rsidR="00463BD8" w:rsidRPr="002D0122">
        <w:t>8.0,</w:t>
      </w:r>
      <w:r w:rsidR="00FA2BD1" w:rsidRPr="00FA2BD1">
        <w:t xml:space="preserve"> </w:t>
      </w:r>
      <w:r w:rsidR="00463BD8" w:rsidRPr="002D0122">
        <w:t>150</w:t>
      </w:r>
      <w:r w:rsidR="00FA2BD1" w:rsidRPr="00FA2BD1">
        <w:t xml:space="preserve"> </w:t>
      </w:r>
      <w:r w:rsidR="00463BD8" w:rsidRPr="002D0122">
        <w:t>mM</w:t>
      </w:r>
      <w:r w:rsidR="00FA2BD1" w:rsidRPr="00FA2BD1">
        <w:t xml:space="preserve"> </w:t>
      </w:r>
      <w:r w:rsidR="00463BD8" w:rsidRPr="002D0122">
        <w:t>LiCl,</w:t>
      </w:r>
      <w:r w:rsidR="00FA2BD1" w:rsidRPr="00FA2BD1">
        <w:t xml:space="preserve"> </w:t>
      </w:r>
      <w:r w:rsidR="00463BD8" w:rsidRPr="002D0122">
        <w:t>50</w:t>
      </w:r>
      <w:r w:rsidR="00FA2BD1" w:rsidRPr="00FA2BD1">
        <w:t xml:space="preserve"> </w:t>
      </w:r>
      <w:r w:rsidR="00463BD8" w:rsidRPr="002D0122">
        <w:t>mM</w:t>
      </w:r>
      <w:r w:rsidR="00FA2BD1" w:rsidRPr="00FA2BD1">
        <w:t xml:space="preserve"> </w:t>
      </w:r>
      <w:r w:rsidR="00463BD8" w:rsidRPr="002D0122">
        <w:t>EDTA,</w:t>
      </w:r>
      <w:r w:rsidR="00FA2BD1" w:rsidRPr="00FA2BD1">
        <w:t xml:space="preserve"> </w:t>
      </w:r>
      <w:r w:rsidR="00463BD8" w:rsidRPr="002D0122">
        <w:t>1.5</w:t>
      </w:r>
      <w:r w:rsidR="00FA2BD1">
        <w:t>%</w:t>
      </w:r>
      <w:r w:rsidR="00FA2BD1" w:rsidRPr="00FA2BD1">
        <w:t xml:space="preserve"> </w:t>
      </w:r>
      <w:r w:rsidR="00463BD8" w:rsidRPr="002D0122">
        <w:t>SDS,</w:t>
      </w:r>
      <w:r w:rsidR="00FA2BD1" w:rsidRPr="00FA2BD1">
        <w:t xml:space="preserve"> </w:t>
      </w:r>
      <w:r w:rsidR="00463BD8" w:rsidRPr="002D0122">
        <w:t>1.5</w:t>
      </w:r>
      <w:r w:rsidR="00FA2BD1">
        <w:t>%</w:t>
      </w:r>
      <w:r w:rsidR="00FA2BD1" w:rsidRPr="00FA2BD1">
        <w:t xml:space="preserve"> </w:t>
      </w:r>
      <w:r w:rsidR="00463BD8" w:rsidRPr="002D0122">
        <w:t>2-</w:t>
      </w:r>
      <w:r w:rsidR="00463BD8" w:rsidRPr="002D0122">
        <w:lastRenderedPageBreak/>
        <w:t>mercaptoethanol)</w:t>
      </w:r>
      <w:r w:rsidR="00FA2BD1" w:rsidRPr="00FA2BD1">
        <w:t xml:space="preserve"> </w:t>
      </w:r>
      <w:r w:rsidR="00734EB5" w:rsidRPr="002D0122">
        <w:t>and</w:t>
      </w:r>
      <w:r w:rsidR="00FA2BD1" w:rsidRPr="00FA2BD1">
        <w:t xml:space="preserve"> </w:t>
      </w:r>
      <w:r w:rsidR="00734EB5" w:rsidRPr="002D0122">
        <w:t>500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="00734EB5" w:rsidRPr="002D0122">
        <w:t>phenol:chloroform:isoamyl</w:t>
      </w:r>
      <w:r w:rsidR="00FA2BD1" w:rsidRPr="00FA2BD1">
        <w:t xml:space="preserve"> </w:t>
      </w:r>
      <w:r w:rsidR="00734EB5" w:rsidRPr="002D0122">
        <w:t>(25:24:1)</w:t>
      </w:r>
      <w:r w:rsidR="004F1C96" w:rsidRPr="002D0122">
        <w:t>.</w:t>
      </w:r>
      <w:r w:rsidR="00FA2BD1" w:rsidRPr="00FA2BD1">
        <w:t xml:space="preserve"> </w:t>
      </w:r>
    </w:p>
    <w:p w14:paraId="386AA80E" w14:textId="77777777" w:rsidR="00FA2BD1" w:rsidRDefault="00FA2BD1" w:rsidP="00260491">
      <w:pPr>
        <w:pStyle w:val="ListParagraph"/>
        <w:ind w:left="0"/>
      </w:pPr>
    </w:p>
    <w:p w14:paraId="20414B3C" w14:textId="6A84A243" w:rsidR="00AB7D4F" w:rsidRPr="002D0122" w:rsidRDefault="004F1C96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Mix</w:t>
      </w:r>
      <w:r w:rsidR="00FA2BD1" w:rsidRPr="00FA2BD1">
        <w:t xml:space="preserve"> </w:t>
      </w:r>
      <w:r w:rsidRPr="002D0122">
        <w:t>all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same</w:t>
      </w:r>
      <w:r w:rsidR="00FA2BD1" w:rsidRPr="00FA2BD1">
        <w:t xml:space="preserve"> </w:t>
      </w:r>
      <w:r w:rsidRPr="002D0122">
        <w:t>time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5</w:t>
      </w:r>
      <w:r w:rsidR="00FA2BD1" w:rsidRPr="00FA2BD1">
        <w:t xml:space="preserve"> </w:t>
      </w:r>
      <w:r w:rsidR="00863980" w:rsidRPr="002D0122">
        <w:t>min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room</w:t>
      </w:r>
      <w:r w:rsidR="00FA2BD1" w:rsidRPr="00FA2BD1">
        <w:t xml:space="preserve"> </w:t>
      </w:r>
      <w:r w:rsidRPr="002D0122">
        <w:t>temperature</w:t>
      </w:r>
      <w:r w:rsidR="00FA2BD1" w:rsidRPr="00FA2BD1">
        <w:t xml:space="preserve"> </w:t>
      </w:r>
      <w:r w:rsidRPr="002D0122">
        <w:t>using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multi-tube</w:t>
      </w:r>
      <w:r w:rsidR="00FA2BD1" w:rsidRPr="00FA2BD1">
        <w:t xml:space="preserve"> </w:t>
      </w:r>
      <w:r w:rsidRPr="002D0122">
        <w:t>vortex</w:t>
      </w:r>
      <w:r w:rsidR="00FA2BD1" w:rsidRPr="00FA2BD1">
        <w:t xml:space="preserve"> </w:t>
      </w:r>
      <w:r w:rsidRPr="002D0122">
        <w:t>mixer</w:t>
      </w:r>
      <w:r w:rsidR="00FA2BD1" w:rsidRPr="00FA2BD1">
        <w:t xml:space="preserve"> </w:t>
      </w:r>
      <w:r w:rsidRPr="002D0122">
        <w:t>set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high</w:t>
      </w:r>
      <w:r w:rsidR="00FA2BD1" w:rsidRPr="00FA2BD1">
        <w:t xml:space="preserve"> </w:t>
      </w:r>
      <w:r w:rsidRPr="002D0122">
        <w:t>speed.</w:t>
      </w:r>
      <w:r w:rsidR="00FA2BD1" w:rsidRPr="00FA2BD1">
        <w:t xml:space="preserve"> </w:t>
      </w:r>
      <w:r w:rsidR="00A721E6" w:rsidRPr="002D0122">
        <w:t>Immediately</w:t>
      </w:r>
      <w:r w:rsidR="00FA2BD1" w:rsidRPr="00FA2BD1">
        <w:t xml:space="preserve"> </w:t>
      </w:r>
      <w:r w:rsidRPr="002D0122">
        <w:t>keep</w:t>
      </w:r>
      <w:r w:rsidR="00FA2BD1" w:rsidRPr="00FA2BD1">
        <w:t xml:space="preserve"> </w:t>
      </w:r>
      <w:r w:rsidRPr="002D0122">
        <w:t>all</w:t>
      </w:r>
      <w:r w:rsidR="00FA2BD1" w:rsidRPr="00FA2BD1">
        <w:t xml:space="preserve"> </w:t>
      </w:r>
      <w:r w:rsidRPr="002D0122">
        <w:t>tubes</w:t>
      </w:r>
      <w:r w:rsidR="00FA2BD1" w:rsidRPr="00FA2BD1">
        <w:t xml:space="preserve"> </w:t>
      </w:r>
      <w:r w:rsidRPr="002D0122">
        <w:t>on</w:t>
      </w:r>
      <w:r w:rsidR="00FA2BD1" w:rsidRPr="00FA2BD1">
        <w:t xml:space="preserve"> </w:t>
      </w:r>
      <w:r w:rsidRPr="002D0122">
        <w:t>ice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two</w:t>
      </w:r>
      <w:r w:rsidR="00FA2BD1" w:rsidRPr="00FA2BD1">
        <w:t xml:space="preserve"> </w:t>
      </w:r>
      <w:r w:rsidR="00863980" w:rsidRPr="002D0122">
        <w:t>min</w:t>
      </w:r>
      <w:r w:rsidRPr="002D0122">
        <w:t>.</w:t>
      </w:r>
      <w:r w:rsidR="00FA2BD1" w:rsidRPr="00FA2BD1">
        <w:t xml:space="preserve"> </w:t>
      </w:r>
    </w:p>
    <w:p w14:paraId="20414B3D" w14:textId="77777777" w:rsidR="004F1C96" w:rsidRPr="002D0122" w:rsidRDefault="004F1C96" w:rsidP="00260491">
      <w:pPr>
        <w:pStyle w:val="ListParagraph"/>
        <w:ind w:left="0"/>
      </w:pPr>
    </w:p>
    <w:p w14:paraId="20414B3E" w14:textId="739793CC" w:rsidR="004F1C96" w:rsidRPr="002D0122" w:rsidRDefault="004F1C96" w:rsidP="00260491">
      <w:pPr>
        <w:pStyle w:val="ListParagraph"/>
        <w:ind w:left="0"/>
      </w:pPr>
      <w:r w:rsidRPr="002D0122">
        <w:t>CAUTION:</w:t>
      </w:r>
      <w:r w:rsidR="00FA2BD1" w:rsidRPr="00FA2BD1">
        <w:t xml:space="preserve"> </w:t>
      </w:r>
      <w:r w:rsidR="00877351" w:rsidRPr="002D0122">
        <w:t>Always</w:t>
      </w:r>
      <w:r w:rsidR="00FA2BD1" w:rsidRPr="00FA2BD1">
        <w:t xml:space="preserve"> </w:t>
      </w:r>
      <w:r w:rsidR="00877351" w:rsidRPr="002D0122">
        <w:t>work</w:t>
      </w:r>
      <w:r w:rsidR="00FA2BD1" w:rsidRPr="00FA2BD1">
        <w:t xml:space="preserve"> </w:t>
      </w:r>
      <w:r w:rsidR="00877351" w:rsidRPr="002D0122">
        <w:t>inside</w:t>
      </w:r>
      <w:r w:rsidR="00FA2BD1" w:rsidRPr="00FA2BD1">
        <w:t xml:space="preserve"> </w:t>
      </w:r>
      <w:r w:rsidR="00877351" w:rsidRPr="002D0122">
        <w:t>the</w:t>
      </w:r>
      <w:r w:rsidR="00FA2BD1" w:rsidRPr="00FA2BD1">
        <w:t xml:space="preserve"> </w:t>
      </w:r>
      <w:r w:rsidR="00877351" w:rsidRPr="002D0122">
        <w:t>fume</w:t>
      </w:r>
      <w:r w:rsidR="00FA2BD1" w:rsidRPr="00FA2BD1">
        <w:t xml:space="preserve"> </w:t>
      </w:r>
      <w:r w:rsidR="00877351" w:rsidRPr="002D0122">
        <w:t>hood,</w:t>
      </w:r>
      <w:r w:rsidR="00FA2BD1" w:rsidRPr="00FA2BD1">
        <w:t xml:space="preserve"> </w:t>
      </w:r>
      <w:r w:rsidR="00877351" w:rsidRPr="002D0122">
        <w:t>especially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all</w:t>
      </w:r>
      <w:r w:rsidR="00FA2BD1" w:rsidRPr="00FA2BD1">
        <w:t xml:space="preserve"> </w:t>
      </w:r>
      <w:r w:rsidRPr="002D0122">
        <w:t>steps</w:t>
      </w:r>
      <w:r w:rsidR="00FA2BD1" w:rsidRPr="00FA2BD1">
        <w:t xml:space="preserve"> </w:t>
      </w:r>
      <w:r w:rsidRPr="002D0122">
        <w:t>involving</w:t>
      </w:r>
      <w:r w:rsidR="00FA2BD1" w:rsidRPr="00FA2BD1">
        <w:t xml:space="preserve"> </w:t>
      </w:r>
      <w:r w:rsidRPr="002D0122">
        <w:t>phenol</w:t>
      </w:r>
      <w:r w:rsidR="0055694F" w:rsidRPr="002D0122">
        <w:t>,</w:t>
      </w:r>
      <w:r w:rsidR="00FA2BD1" w:rsidRPr="00FA2BD1">
        <w:t xml:space="preserve"> </w:t>
      </w:r>
      <w:r w:rsidRPr="002D0122">
        <w:t>chloroform</w:t>
      </w:r>
      <w:r w:rsidR="00FA2BD1" w:rsidRPr="00FA2BD1">
        <w:t xml:space="preserve"> </w:t>
      </w:r>
      <w:r w:rsidR="0055694F" w:rsidRPr="002D0122">
        <w:t>and</w:t>
      </w:r>
      <w:r w:rsidR="00FA2BD1" w:rsidRPr="00FA2BD1">
        <w:t xml:space="preserve"> </w:t>
      </w:r>
      <w:r w:rsidR="0055694F" w:rsidRPr="002D0122">
        <w:t>other</w:t>
      </w:r>
      <w:r w:rsidR="00FA2BD1" w:rsidRPr="00FA2BD1">
        <w:t xml:space="preserve"> </w:t>
      </w:r>
      <w:r w:rsidR="0055694F" w:rsidRPr="002D0122">
        <w:t>organic</w:t>
      </w:r>
      <w:r w:rsidR="00FA2BD1" w:rsidRPr="00FA2BD1">
        <w:t xml:space="preserve"> </w:t>
      </w:r>
      <w:r w:rsidR="0055694F" w:rsidRPr="002D0122">
        <w:t>solvents</w:t>
      </w:r>
      <w:r w:rsidRPr="002D0122">
        <w:t>.</w:t>
      </w:r>
      <w:r w:rsidR="00FA2BD1" w:rsidRPr="00FA2BD1">
        <w:t xml:space="preserve"> </w:t>
      </w:r>
      <w:r w:rsidR="00DA7876" w:rsidRPr="002D0122">
        <w:t>Ideally,</w:t>
      </w:r>
      <w:r w:rsidR="00FA2BD1" w:rsidRPr="00FA2BD1">
        <w:t xml:space="preserve"> </w:t>
      </w:r>
      <w:r w:rsidR="00DA7876" w:rsidRPr="002D0122">
        <w:t>use</w:t>
      </w:r>
      <w:r w:rsidR="00FA2BD1" w:rsidRPr="00FA2BD1">
        <w:t xml:space="preserve"> </w:t>
      </w:r>
      <w:r w:rsidR="00DA7876" w:rsidRPr="002D0122">
        <w:t>a</w:t>
      </w:r>
      <w:r w:rsidR="00FA2BD1" w:rsidRPr="00FA2BD1">
        <w:t xml:space="preserve"> </w:t>
      </w:r>
      <w:r w:rsidR="00DA7876" w:rsidRPr="002D0122">
        <w:t>wide</w:t>
      </w:r>
      <w:r w:rsidR="00FA2BD1" w:rsidRPr="00FA2BD1">
        <w:t xml:space="preserve"> </w:t>
      </w:r>
      <w:r w:rsidR="00DA7876" w:rsidRPr="002D0122">
        <w:t>fume</w:t>
      </w:r>
      <w:r w:rsidR="00FA2BD1" w:rsidRPr="00FA2BD1">
        <w:t xml:space="preserve"> </w:t>
      </w:r>
      <w:r w:rsidR="00DA7876" w:rsidRPr="002D0122">
        <w:t>hood</w:t>
      </w:r>
      <w:r w:rsidR="00FA2BD1" w:rsidRPr="00FA2BD1">
        <w:t xml:space="preserve"> </w:t>
      </w:r>
      <w:r w:rsidR="00DA7876" w:rsidRPr="002D0122">
        <w:t>that</w:t>
      </w:r>
      <w:r w:rsidR="00FA2BD1" w:rsidRPr="00FA2BD1">
        <w:t xml:space="preserve"> </w:t>
      </w:r>
      <w:r w:rsidR="00DA7876" w:rsidRPr="002D0122">
        <w:t>can</w:t>
      </w:r>
      <w:r w:rsidR="00FA2BD1" w:rsidRPr="00FA2BD1">
        <w:t xml:space="preserve"> </w:t>
      </w:r>
      <w:r w:rsidR="00DA7876" w:rsidRPr="002D0122">
        <w:t>accommodate</w:t>
      </w:r>
      <w:r w:rsidR="00FA2BD1" w:rsidRPr="00FA2BD1">
        <w:t xml:space="preserve"> </w:t>
      </w:r>
      <w:r w:rsidR="00DA7876" w:rsidRPr="002D0122">
        <w:t>one</w:t>
      </w:r>
      <w:r w:rsidR="00FA2BD1" w:rsidRPr="00FA2BD1">
        <w:t xml:space="preserve"> </w:t>
      </w:r>
      <w:r w:rsidR="00DA7876" w:rsidRPr="002D0122">
        <w:t>benchtop</w:t>
      </w:r>
      <w:r w:rsidR="00FA2BD1" w:rsidRPr="00FA2BD1">
        <w:t xml:space="preserve"> </w:t>
      </w:r>
      <w:r w:rsidR="00DA7876" w:rsidRPr="002D0122">
        <w:t>centrifuge,</w:t>
      </w:r>
      <w:r w:rsidR="00FA2BD1" w:rsidRPr="00FA2BD1">
        <w:t xml:space="preserve"> </w:t>
      </w:r>
      <w:r w:rsidR="00DA7876" w:rsidRPr="002D0122">
        <w:t>vortex</w:t>
      </w:r>
      <w:r w:rsidR="00FA2BD1" w:rsidRPr="00FA2BD1">
        <w:t xml:space="preserve"> </w:t>
      </w:r>
      <w:r w:rsidR="00DA7876" w:rsidRPr="002D0122">
        <w:t>mixer,</w:t>
      </w:r>
      <w:r w:rsidR="00FA2BD1" w:rsidRPr="00FA2BD1">
        <w:t xml:space="preserve"> </w:t>
      </w:r>
      <w:r w:rsidR="00DA7876" w:rsidRPr="002D0122">
        <w:t>multi-tube</w:t>
      </w:r>
      <w:r w:rsidR="00FA2BD1" w:rsidRPr="00FA2BD1">
        <w:t xml:space="preserve"> </w:t>
      </w:r>
      <w:r w:rsidR="00DA7876" w:rsidRPr="002D0122">
        <w:t>vortex</w:t>
      </w:r>
      <w:r w:rsidR="00FA2BD1" w:rsidRPr="00FA2BD1">
        <w:t xml:space="preserve"> </w:t>
      </w:r>
      <w:r w:rsidR="00DA7876" w:rsidRPr="002D0122">
        <w:t>mixer</w:t>
      </w:r>
      <w:r w:rsidR="00626B23" w:rsidRPr="002D0122">
        <w:t>,</w:t>
      </w:r>
      <w:r w:rsidR="00FA2BD1" w:rsidRPr="00FA2BD1">
        <w:t xml:space="preserve"> </w:t>
      </w:r>
      <w:r w:rsidR="00DA7876" w:rsidRPr="002D0122">
        <w:t>and</w:t>
      </w:r>
      <w:r w:rsidR="00FA2BD1" w:rsidRPr="00FA2BD1">
        <w:t xml:space="preserve"> </w:t>
      </w:r>
      <w:r w:rsidR="00A721E6" w:rsidRPr="002D0122">
        <w:t>multi-tube</w:t>
      </w:r>
      <w:r w:rsidR="00FA2BD1" w:rsidRPr="00FA2BD1">
        <w:t xml:space="preserve"> </w:t>
      </w:r>
      <w:r w:rsidR="00DA7876" w:rsidRPr="002D0122">
        <w:t>rotary</w:t>
      </w:r>
      <w:r w:rsidR="00FA2BD1" w:rsidRPr="00FA2BD1">
        <w:t xml:space="preserve"> </w:t>
      </w:r>
      <w:r w:rsidR="00A721E6" w:rsidRPr="002D0122">
        <w:t>mixer</w:t>
      </w:r>
      <w:r w:rsidR="00DA7876" w:rsidRPr="002D0122">
        <w:t>.</w:t>
      </w:r>
      <w:r w:rsidR="00FA2BD1" w:rsidRPr="00FA2BD1">
        <w:t xml:space="preserve"> </w:t>
      </w:r>
    </w:p>
    <w:p w14:paraId="20414B3F" w14:textId="77777777" w:rsidR="004F1C96" w:rsidRPr="002D0122" w:rsidRDefault="004F1C96" w:rsidP="00260491">
      <w:pPr>
        <w:pStyle w:val="ListParagraph"/>
        <w:ind w:left="0"/>
      </w:pPr>
    </w:p>
    <w:p w14:paraId="0D3229B2" w14:textId="2F35897C" w:rsidR="00FA2BD1" w:rsidRDefault="0055694F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Separate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crude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extract</w:t>
      </w:r>
      <w:r w:rsidR="00FA2BD1" w:rsidRPr="00FA2BD1">
        <w:t xml:space="preserve"> </w:t>
      </w:r>
      <w:r w:rsidRPr="002D0122">
        <w:t>from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debris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centrifugation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14,000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10</w:t>
      </w:r>
      <w:r w:rsidR="00FA2BD1" w:rsidRPr="00FA2BD1">
        <w:t xml:space="preserve"> </w:t>
      </w:r>
      <w:r w:rsidRPr="002D0122">
        <w:t>min.</w:t>
      </w:r>
      <w:r w:rsidR="00FA2BD1" w:rsidRPr="00FA2BD1">
        <w:t xml:space="preserve"> </w:t>
      </w:r>
      <w:r w:rsidRPr="002D0122">
        <w:t>Do</w:t>
      </w:r>
      <w:r w:rsidR="00FA2BD1" w:rsidRPr="00FA2BD1">
        <w:t xml:space="preserve"> </w:t>
      </w:r>
      <w:r w:rsidRPr="002D0122">
        <w:t>all</w:t>
      </w:r>
      <w:r w:rsidR="00FA2BD1" w:rsidRPr="00FA2BD1">
        <w:t xml:space="preserve"> </w:t>
      </w:r>
      <w:r w:rsidRPr="002D0122">
        <w:t>centrifugation</w:t>
      </w:r>
      <w:r w:rsidR="00FA2BD1" w:rsidRPr="00FA2BD1">
        <w:t xml:space="preserve"> </w:t>
      </w:r>
      <w:r w:rsidRPr="002D0122">
        <w:t>steps</w:t>
      </w:r>
      <w:r w:rsidR="00FA2BD1" w:rsidRPr="00FA2BD1">
        <w:t xml:space="preserve"> </w:t>
      </w:r>
      <w:r w:rsidR="00877351" w:rsidRPr="002D0122">
        <w:t>in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same</w:t>
      </w:r>
      <w:r w:rsidR="00FA2BD1" w:rsidRPr="00FA2BD1">
        <w:t xml:space="preserve"> </w:t>
      </w:r>
      <w:r w:rsidRPr="002D0122">
        <w:t>settings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this</w:t>
      </w:r>
      <w:r w:rsidR="00FA2BD1" w:rsidRPr="00FA2BD1">
        <w:t xml:space="preserve"> </w:t>
      </w:r>
      <w:r w:rsidRPr="002D0122">
        <w:t>section.</w:t>
      </w:r>
      <w:r w:rsidR="00FA2BD1" w:rsidRPr="00FA2BD1">
        <w:t xml:space="preserve"> </w:t>
      </w:r>
    </w:p>
    <w:p w14:paraId="37E58526" w14:textId="77777777" w:rsidR="00FA2BD1" w:rsidRDefault="00FA2BD1" w:rsidP="00260491">
      <w:pPr>
        <w:pStyle w:val="ListParagraph"/>
        <w:ind w:left="0"/>
      </w:pPr>
    </w:p>
    <w:p w14:paraId="4C694DD4" w14:textId="739A3340" w:rsidR="00FA2BD1" w:rsidRDefault="0055694F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Transfer</w:t>
      </w:r>
      <w:r w:rsidR="00FA2BD1" w:rsidRPr="00FA2BD1">
        <w:t xml:space="preserve"> </w:t>
      </w:r>
      <w:r w:rsidRPr="002D0122">
        <w:t>approximately</w:t>
      </w:r>
      <w:r w:rsidR="00FA2BD1" w:rsidRPr="00FA2BD1">
        <w:t xml:space="preserve"> </w:t>
      </w:r>
      <w:r w:rsidRPr="002D0122">
        <w:t>800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supernatant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new</w:t>
      </w:r>
      <w:r w:rsidR="00FA2BD1" w:rsidRPr="00FA2BD1">
        <w:t xml:space="preserve"> </w:t>
      </w:r>
      <w:r w:rsidRPr="002D0122">
        <w:t>2.0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2D0122">
        <w:t>microfuge</w:t>
      </w:r>
      <w:r w:rsidR="00FA2BD1" w:rsidRPr="00FA2BD1">
        <w:t xml:space="preserve"> </w:t>
      </w:r>
      <w:r w:rsidRPr="002D0122">
        <w:t>tube</w:t>
      </w:r>
      <w:r w:rsidR="00FA2BD1" w:rsidRPr="00FA2BD1">
        <w:t xml:space="preserve"> </w:t>
      </w:r>
      <w:r w:rsidRPr="002D0122">
        <w:t>containing</w:t>
      </w:r>
      <w:r w:rsidR="00FA2BD1" w:rsidRPr="00FA2BD1">
        <w:t xml:space="preserve"> </w:t>
      </w:r>
      <w:r w:rsidRPr="002D0122">
        <w:t>400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Pr="002D0122">
        <w:t>1.2</w:t>
      </w:r>
      <w:r w:rsidR="00FA2BD1" w:rsidRPr="00FA2BD1">
        <w:t xml:space="preserve"> </w:t>
      </w:r>
      <w:r w:rsidRPr="002D0122">
        <w:t>M</w:t>
      </w:r>
      <w:r w:rsidR="00FA2BD1" w:rsidRPr="00FA2BD1">
        <w:t xml:space="preserve"> </w:t>
      </w:r>
      <w:r w:rsidRPr="002D0122">
        <w:t>NaCl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700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Pr="002D0122">
        <w:t>isopropanol.</w:t>
      </w:r>
      <w:r w:rsidR="00FA2BD1" w:rsidRPr="00FA2BD1">
        <w:t xml:space="preserve"> </w:t>
      </w:r>
      <w:r w:rsidRPr="002D0122">
        <w:t>Mix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solution</w:t>
      </w:r>
      <w:r w:rsidR="00FA2BD1" w:rsidRPr="00FA2BD1">
        <w:t xml:space="preserve"> </w:t>
      </w:r>
      <w:r w:rsidRPr="002D0122">
        <w:t>gently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inversion</w:t>
      </w:r>
      <w:r w:rsidR="00FA2BD1" w:rsidRPr="00FA2BD1">
        <w:t xml:space="preserve"> </w:t>
      </w:r>
      <w:r w:rsidR="00FA2BD1" w:rsidRPr="002D0122">
        <w:t>5</w:t>
      </w:r>
      <w:r w:rsidR="00FA2BD1">
        <w:t>x</w:t>
      </w:r>
      <w:r w:rsidRPr="002D0122">
        <w:t>.</w:t>
      </w:r>
      <w:r w:rsidR="00FA2BD1" w:rsidRPr="00FA2BD1">
        <w:t xml:space="preserve"> </w:t>
      </w:r>
    </w:p>
    <w:p w14:paraId="3194FA93" w14:textId="77777777" w:rsidR="00FA2BD1" w:rsidRDefault="00FA2BD1" w:rsidP="00260491">
      <w:pPr>
        <w:pStyle w:val="ListParagraph"/>
        <w:ind w:left="0"/>
      </w:pPr>
    </w:p>
    <w:p w14:paraId="20414B40" w14:textId="2DEF91DD" w:rsidR="00BF0904" w:rsidRPr="002D0122" w:rsidRDefault="0055694F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Precipitate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incubating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regular</w:t>
      </w:r>
      <w:r w:rsidR="00FA2BD1" w:rsidRPr="00FA2BD1">
        <w:t xml:space="preserve"> </w:t>
      </w:r>
      <w:r w:rsidR="00EB4BA8" w:rsidRPr="002D0122">
        <w:t>(-20</w:t>
      </w:r>
      <w:r w:rsidR="00FA2BD1" w:rsidRPr="00FA2BD1">
        <w:t xml:space="preserve"> </w:t>
      </w:r>
      <w:r w:rsidR="00EB4BA8" w:rsidRPr="002D0122">
        <w:t>°C)</w:t>
      </w:r>
      <w:r w:rsidR="00FA2BD1" w:rsidRPr="00FA2BD1">
        <w:t xml:space="preserve"> </w:t>
      </w:r>
      <w:r w:rsidRPr="002D0122">
        <w:t>or</w:t>
      </w:r>
      <w:r w:rsidR="00FA2BD1" w:rsidRPr="00FA2BD1">
        <w:t xml:space="preserve"> </w:t>
      </w:r>
      <w:r w:rsidR="0035685D" w:rsidRPr="002D0122">
        <w:t>ultralow</w:t>
      </w:r>
      <w:r w:rsidR="00FA2BD1" w:rsidRPr="00FA2BD1">
        <w:t xml:space="preserve"> </w:t>
      </w:r>
      <w:r w:rsidR="0035685D" w:rsidRPr="002D0122">
        <w:t>temperature</w:t>
      </w:r>
      <w:r w:rsidR="00FA2BD1" w:rsidRPr="00FA2BD1">
        <w:t xml:space="preserve"> </w:t>
      </w:r>
      <w:r w:rsidRPr="002D0122">
        <w:t>freezer</w:t>
      </w:r>
      <w:r w:rsidR="00FA2BD1" w:rsidRPr="00FA2BD1">
        <w:t xml:space="preserve"> </w:t>
      </w:r>
      <w:r w:rsidR="0035685D" w:rsidRPr="002D0122">
        <w:t>(-80</w:t>
      </w:r>
      <w:r w:rsidR="00FA2BD1" w:rsidRPr="00FA2BD1">
        <w:t xml:space="preserve"> </w:t>
      </w:r>
      <w:r w:rsidR="0035685D" w:rsidRPr="002D0122">
        <w:t>°C)</w:t>
      </w:r>
      <w:r w:rsidRPr="002D0122">
        <w:t>,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="00C11833" w:rsidRPr="002D0122">
        <w:t>at</w:t>
      </w:r>
      <w:r w:rsidR="00FA2BD1" w:rsidRPr="00FA2BD1">
        <w:t xml:space="preserve"> </w:t>
      </w:r>
      <w:r w:rsidR="00C11833" w:rsidRPr="002D0122">
        <w:t>least</w:t>
      </w:r>
      <w:r w:rsidR="00FA2BD1" w:rsidRPr="00FA2BD1">
        <w:t xml:space="preserve"> </w:t>
      </w:r>
      <w:r w:rsidRPr="002D0122">
        <w:t>1</w:t>
      </w:r>
      <w:r w:rsidR="00FA2BD1" w:rsidRPr="00FA2BD1">
        <w:t xml:space="preserve"> </w:t>
      </w:r>
      <w:r w:rsidR="00863980" w:rsidRPr="002D0122">
        <w:t>h</w:t>
      </w:r>
      <w:r w:rsidR="00FA2BD1" w:rsidRPr="00FA2BD1">
        <w:t xml:space="preserve"> </w:t>
      </w:r>
      <w:r w:rsidR="00C11833" w:rsidRPr="002D0122">
        <w:t>(</w:t>
      </w:r>
      <w:r w:rsidRPr="002D0122">
        <w:t>or</w:t>
      </w:r>
      <w:r w:rsidR="00FA2BD1" w:rsidRPr="00FA2BD1">
        <w:t xml:space="preserve"> </w:t>
      </w:r>
      <w:r w:rsidRPr="002D0122">
        <w:t>overnight</w:t>
      </w:r>
      <w:r w:rsidR="00C11833" w:rsidRPr="002D0122">
        <w:t>)</w:t>
      </w:r>
      <w:r w:rsidR="00877351" w:rsidRPr="002D0122">
        <w:t>.</w:t>
      </w:r>
      <w:r w:rsidR="00FA2BD1" w:rsidRPr="00FA2BD1">
        <w:t xml:space="preserve"> </w:t>
      </w:r>
    </w:p>
    <w:p w14:paraId="20414B41" w14:textId="77777777" w:rsidR="00BF0904" w:rsidRPr="002D0122" w:rsidRDefault="00BF0904" w:rsidP="00260491">
      <w:pPr>
        <w:pStyle w:val="ListParagraph"/>
        <w:ind w:left="0"/>
      </w:pPr>
    </w:p>
    <w:p w14:paraId="20414B42" w14:textId="398DFC1F" w:rsidR="004F1C96" w:rsidRPr="002D0122" w:rsidRDefault="0055694F" w:rsidP="00260491">
      <w:pPr>
        <w:pStyle w:val="ListParagraph"/>
        <w:ind w:left="0"/>
      </w:pPr>
      <w:r w:rsidRPr="002D0122">
        <w:t>ST</w:t>
      </w:r>
      <w:r w:rsidR="00BF0904" w:rsidRPr="002D0122">
        <w:t>OP</w:t>
      </w:r>
      <w:r w:rsidR="00FA2BD1" w:rsidRPr="00FA2BD1">
        <w:t xml:space="preserve"> </w:t>
      </w:r>
      <w:r w:rsidR="00BF0904" w:rsidRPr="002D0122">
        <w:t>or</w:t>
      </w:r>
      <w:r w:rsidR="00FA2BD1" w:rsidRPr="00FA2BD1">
        <w:t xml:space="preserve"> </w:t>
      </w:r>
      <w:r w:rsidR="00BF0904" w:rsidRPr="002D0122">
        <w:t>PAUSE</w:t>
      </w:r>
      <w:r w:rsidR="00FA2BD1" w:rsidRPr="00FA2BD1">
        <w:t xml:space="preserve"> </w:t>
      </w:r>
      <w:r w:rsidR="00BF0904" w:rsidRPr="002D0122">
        <w:t>point:</w:t>
      </w:r>
      <w:r w:rsidR="00FA2BD1" w:rsidRPr="00FA2BD1">
        <w:t xml:space="preserve"> </w:t>
      </w:r>
      <w:r w:rsidR="00BF0904" w:rsidRPr="002D0122">
        <w:t>just</w:t>
      </w:r>
      <w:r w:rsidR="00FA2BD1" w:rsidRPr="00FA2BD1">
        <w:t xml:space="preserve"> </w:t>
      </w:r>
      <w:r w:rsidR="00BF0904" w:rsidRPr="002D0122">
        <w:t>keep</w:t>
      </w:r>
      <w:r w:rsidR="00FA2BD1" w:rsidRPr="00FA2BD1">
        <w:t xml:space="preserve"> </w:t>
      </w:r>
      <w:r w:rsidR="00BF0904" w:rsidRPr="002D0122">
        <w:t>the</w:t>
      </w:r>
      <w:r w:rsidR="00FA2BD1" w:rsidRPr="00FA2BD1">
        <w:t xml:space="preserve"> </w:t>
      </w:r>
      <w:r w:rsidR="00BF0904" w:rsidRPr="002D0122">
        <w:t>samples</w:t>
      </w:r>
      <w:r w:rsidR="00FA2BD1" w:rsidRPr="00FA2BD1">
        <w:t xml:space="preserve"> </w:t>
      </w:r>
      <w:r w:rsidR="00BF0904" w:rsidRPr="002D0122">
        <w:t>in</w:t>
      </w:r>
      <w:r w:rsidR="00FA2BD1" w:rsidRPr="00FA2BD1">
        <w:t xml:space="preserve"> </w:t>
      </w:r>
      <w:r w:rsidR="00BF0904" w:rsidRPr="002D0122">
        <w:t>regular</w:t>
      </w:r>
      <w:r w:rsidR="00FA2BD1" w:rsidRPr="00FA2BD1">
        <w:t xml:space="preserve"> </w:t>
      </w:r>
      <w:r w:rsidR="00BF0904" w:rsidRPr="002D0122">
        <w:t>-20</w:t>
      </w:r>
      <w:r w:rsidR="00FA2BD1" w:rsidRPr="00FA2BD1">
        <w:t xml:space="preserve"> </w:t>
      </w:r>
      <w:r w:rsidR="00BF0904" w:rsidRPr="002D0122">
        <w:t>°C</w:t>
      </w:r>
      <w:r w:rsidR="00FA2BD1" w:rsidRPr="00FA2BD1">
        <w:t xml:space="preserve"> </w:t>
      </w:r>
      <w:r w:rsidR="00BF0904" w:rsidRPr="002D0122">
        <w:t>freezer</w:t>
      </w:r>
      <w:r w:rsidR="00FA2BD1" w:rsidRPr="00FA2BD1">
        <w:t xml:space="preserve"> </w:t>
      </w:r>
      <w:r w:rsidR="00BF0904" w:rsidRPr="002D0122">
        <w:t>to</w:t>
      </w:r>
      <w:r w:rsidR="00FA2BD1" w:rsidRPr="00FA2BD1">
        <w:t xml:space="preserve"> </w:t>
      </w:r>
      <w:r w:rsidR="00BF0904" w:rsidRPr="002D0122">
        <w:t>pause</w:t>
      </w:r>
      <w:r w:rsidR="00FA2BD1" w:rsidRPr="00FA2BD1">
        <w:t xml:space="preserve"> </w:t>
      </w:r>
      <w:r w:rsidR="00877351" w:rsidRPr="002D0122">
        <w:t>for</w:t>
      </w:r>
      <w:r w:rsidR="00FA2BD1" w:rsidRPr="00FA2BD1">
        <w:t xml:space="preserve"> </w:t>
      </w:r>
      <w:r w:rsidR="00877351" w:rsidRPr="002D0122">
        <w:t>a</w:t>
      </w:r>
      <w:r w:rsidR="00FA2BD1" w:rsidRPr="00FA2BD1">
        <w:t xml:space="preserve"> </w:t>
      </w:r>
      <w:r w:rsidR="00877351" w:rsidRPr="002D0122">
        <w:t>few</w:t>
      </w:r>
      <w:r w:rsidR="00FA2BD1" w:rsidRPr="00FA2BD1">
        <w:t xml:space="preserve"> </w:t>
      </w:r>
      <w:r w:rsidR="00877351" w:rsidRPr="002D0122">
        <w:t>hours</w:t>
      </w:r>
      <w:r w:rsidR="00BF0904" w:rsidRPr="002D0122">
        <w:t>.</w:t>
      </w:r>
      <w:r w:rsidR="00FA2BD1" w:rsidRPr="00FA2BD1">
        <w:t xml:space="preserve"> </w:t>
      </w:r>
      <w:r w:rsidR="00BF0904" w:rsidRPr="002D0122">
        <w:t>For</w:t>
      </w:r>
      <w:r w:rsidR="00FA2BD1" w:rsidRPr="00FA2BD1">
        <w:t xml:space="preserve"> </w:t>
      </w:r>
      <w:r w:rsidR="00BF0904" w:rsidRPr="002D0122">
        <w:t>overnight</w:t>
      </w:r>
      <w:r w:rsidR="00FA2BD1" w:rsidRPr="00FA2BD1">
        <w:t xml:space="preserve"> </w:t>
      </w:r>
      <w:r w:rsidR="00626B23" w:rsidRPr="002D0122">
        <w:t>or</w:t>
      </w:r>
      <w:r w:rsidR="00FA2BD1" w:rsidRPr="00FA2BD1">
        <w:t xml:space="preserve"> </w:t>
      </w:r>
      <w:r w:rsidR="00FA2BD1">
        <w:t>a</w:t>
      </w:r>
      <w:r w:rsidR="00FA2BD1" w:rsidRPr="00FA2BD1">
        <w:t xml:space="preserve"> </w:t>
      </w:r>
      <w:r w:rsidR="00626B23" w:rsidRPr="002D0122">
        <w:t>longer</w:t>
      </w:r>
      <w:r w:rsidR="00FA2BD1" w:rsidRPr="00FA2BD1">
        <w:t xml:space="preserve"> </w:t>
      </w:r>
      <w:r w:rsidR="00BF0904" w:rsidRPr="002D0122">
        <w:t>stop</w:t>
      </w:r>
      <w:r w:rsidR="00FA2BD1" w:rsidRPr="00FA2BD1">
        <w:t xml:space="preserve"> </w:t>
      </w:r>
      <w:r w:rsidR="00BF0904" w:rsidRPr="002D0122">
        <w:t>point,</w:t>
      </w:r>
      <w:r w:rsidR="00FA2BD1" w:rsidRPr="00FA2BD1">
        <w:t xml:space="preserve"> </w:t>
      </w:r>
      <w:r w:rsidR="00BF0904" w:rsidRPr="002D0122">
        <w:t>store</w:t>
      </w:r>
      <w:r w:rsidR="00FA2BD1" w:rsidRPr="00FA2BD1">
        <w:t xml:space="preserve"> </w:t>
      </w:r>
      <w:r w:rsidR="00BF0904" w:rsidRPr="002D0122">
        <w:t>the</w:t>
      </w:r>
      <w:r w:rsidR="00FA2BD1" w:rsidRPr="00FA2BD1">
        <w:t xml:space="preserve"> </w:t>
      </w:r>
      <w:r w:rsidR="00BF0904" w:rsidRPr="002D0122">
        <w:t>samples</w:t>
      </w:r>
      <w:r w:rsidR="00FA2BD1" w:rsidRPr="00FA2BD1">
        <w:t xml:space="preserve"> </w:t>
      </w:r>
      <w:r w:rsidR="00BF0904" w:rsidRPr="002D0122">
        <w:t>in</w:t>
      </w:r>
      <w:r w:rsidR="00FA2BD1" w:rsidRPr="00FA2BD1">
        <w:t xml:space="preserve"> </w:t>
      </w:r>
      <w:r w:rsidR="0035685D" w:rsidRPr="002D0122">
        <w:t>ultralow</w:t>
      </w:r>
      <w:r w:rsidR="00FA2BD1" w:rsidRPr="00FA2BD1">
        <w:t xml:space="preserve"> </w:t>
      </w:r>
      <w:r w:rsidR="0035685D" w:rsidRPr="002D0122">
        <w:t>temperature</w:t>
      </w:r>
      <w:r w:rsidR="00FA2BD1" w:rsidRPr="00FA2BD1">
        <w:t xml:space="preserve"> </w:t>
      </w:r>
      <w:r w:rsidR="00BF0904" w:rsidRPr="002D0122">
        <w:t>freezer</w:t>
      </w:r>
      <w:r w:rsidR="00FA2BD1" w:rsidRPr="00FA2BD1">
        <w:t xml:space="preserve"> </w:t>
      </w:r>
      <w:r w:rsidR="0035685D" w:rsidRPr="002D0122">
        <w:t>(-80</w:t>
      </w:r>
      <w:r w:rsidR="00FA2BD1" w:rsidRPr="00FA2BD1">
        <w:t xml:space="preserve"> </w:t>
      </w:r>
      <w:r w:rsidR="0035685D" w:rsidRPr="002D0122">
        <w:t>°C)</w:t>
      </w:r>
      <w:r w:rsidR="00BF0904" w:rsidRPr="002D0122">
        <w:t>.</w:t>
      </w:r>
      <w:r w:rsidR="00FA2BD1" w:rsidRPr="00FA2BD1">
        <w:t xml:space="preserve"> </w:t>
      </w:r>
    </w:p>
    <w:p w14:paraId="20414B43" w14:textId="77777777" w:rsidR="0082492E" w:rsidRPr="002D0122" w:rsidRDefault="0082492E" w:rsidP="00260491">
      <w:pPr>
        <w:pStyle w:val="ListParagraph"/>
        <w:ind w:left="0"/>
      </w:pPr>
    </w:p>
    <w:p w14:paraId="5E98B951" w14:textId="70D3E7A6" w:rsidR="00FA2BD1" w:rsidRDefault="0082492E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Obtain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="00626B23" w:rsidRPr="002D0122">
        <w:t>crude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="00A52E9A" w:rsidRPr="002D0122">
        <w:t>pellet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centrifugation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18,800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15</w:t>
      </w:r>
      <w:r w:rsidR="00FA2BD1" w:rsidRPr="00FA2BD1">
        <w:t xml:space="preserve"> </w:t>
      </w:r>
      <w:r w:rsidRPr="002D0122">
        <w:t>min.</w:t>
      </w:r>
      <w:r w:rsidR="00FA2BD1" w:rsidRPr="00FA2BD1">
        <w:t xml:space="preserve"> </w:t>
      </w:r>
      <w:r w:rsidRPr="002D0122">
        <w:t>After</w:t>
      </w:r>
      <w:r w:rsidR="00FA2BD1" w:rsidRPr="00FA2BD1">
        <w:t xml:space="preserve"> </w:t>
      </w:r>
      <w:r w:rsidRPr="002D0122">
        <w:t>discarding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="00917D76" w:rsidRPr="002D0122">
        <w:t>supernatant</w:t>
      </w:r>
      <w:r w:rsidRPr="002D0122">
        <w:t>,</w:t>
      </w:r>
      <w:r w:rsidR="00FA2BD1" w:rsidRPr="00FA2BD1">
        <w:t xml:space="preserve"> </w:t>
      </w:r>
      <w:r w:rsidR="00626B23" w:rsidRPr="002D0122">
        <w:t>purify</w:t>
      </w:r>
      <w:r w:rsidR="00FA2BD1" w:rsidRPr="00FA2BD1">
        <w:t xml:space="preserve"> </w:t>
      </w:r>
      <w:r w:rsidR="00626B23" w:rsidRPr="002D0122">
        <w:t>the</w:t>
      </w:r>
      <w:r w:rsidR="00FA2BD1" w:rsidRPr="00FA2BD1">
        <w:t xml:space="preserve"> </w:t>
      </w:r>
      <w:r w:rsidR="00626B23" w:rsidRPr="002D0122">
        <w:t>crude</w:t>
      </w:r>
      <w:r w:rsidR="00FA2BD1" w:rsidRPr="00FA2BD1">
        <w:t xml:space="preserve"> </w:t>
      </w:r>
      <w:r w:rsidR="00626B23" w:rsidRPr="002D0122">
        <w:t>RNA</w:t>
      </w:r>
      <w:r w:rsidR="00FA2BD1" w:rsidRPr="00FA2BD1">
        <w:t xml:space="preserve"> </w:t>
      </w:r>
      <w:r w:rsidR="00626B23" w:rsidRPr="002D0122">
        <w:t>pellet</w:t>
      </w:r>
      <w:r w:rsidR="00FA2BD1" w:rsidRPr="00FA2BD1">
        <w:t xml:space="preserve"> </w:t>
      </w:r>
      <w:r w:rsidR="00626B23" w:rsidRPr="002D0122">
        <w:t>by</w:t>
      </w:r>
      <w:r w:rsidR="00FA2BD1" w:rsidRPr="00FA2BD1">
        <w:t xml:space="preserve"> </w:t>
      </w:r>
      <w:r w:rsidR="00626B23" w:rsidRPr="002D0122">
        <w:t>column</w:t>
      </w:r>
      <w:r w:rsidR="00FA2BD1" w:rsidRPr="00FA2BD1">
        <w:t xml:space="preserve"> </w:t>
      </w:r>
      <w:r w:rsidR="00626B23" w:rsidRPr="002D0122">
        <w:t>purification</w:t>
      </w:r>
      <w:r w:rsidR="00FA2BD1" w:rsidRPr="00FA2BD1">
        <w:t xml:space="preserve"> </w:t>
      </w:r>
      <w:r w:rsidR="00452BE9" w:rsidRPr="002D0122">
        <w:t>using</w:t>
      </w:r>
      <w:r w:rsidR="00FA2BD1" w:rsidRPr="00FA2BD1">
        <w:t xml:space="preserve"> </w:t>
      </w:r>
      <w:r w:rsidR="00FA2BD1">
        <w:t>a</w:t>
      </w:r>
      <w:r w:rsidR="00FA2BD1" w:rsidRPr="00FA2BD1">
        <w:t xml:space="preserve"> </w:t>
      </w:r>
      <w:r w:rsidR="00B1496A" w:rsidRPr="002D0122">
        <w:t>Mini</w:t>
      </w:r>
      <w:r w:rsidR="00FA2BD1" w:rsidRPr="00FA2BD1">
        <w:t xml:space="preserve"> </w:t>
      </w:r>
      <w:r w:rsidR="00B1496A" w:rsidRPr="002D0122">
        <w:t>Kit</w:t>
      </w:r>
      <w:r w:rsidR="00FA2BD1" w:rsidRPr="00FA2BD1">
        <w:t xml:space="preserve"> </w:t>
      </w:r>
      <w:r w:rsidR="00B1496A" w:rsidRPr="002D0122">
        <w:t>(</w:t>
      </w:r>
      <w:r w:rsidR="00B1496A" w:rsidRPr="00260491">
        <w:rPr>
          <w:b/>
          <w:bCs/>
        </w:rPr>
        <w:t>Table</w:t>
      </w:r>
      <w:r w:rsidR="00FA2BD1" w:rsidRPr="00FA2BD1">
        <w:rPr>
          <w:b/>
          <w:bCs/>
        </w:rPr>
        <w:t xml:space="preserve"> </w:t>
      </w:r>
      <w:r w:rsidR="00B1496A" w:rsidRPr="00260491">
        <w:rPr>
          <w:b/>
          <w:bCs/>
        </w:rPr>
        <w:t>of</w:t>
      </w:r>
      <w:r w:rsidR="00FA2BD1" w:rsidRPr="00FA2BD1">
        <w:rPr>
          <w:b/>
          <w:bCs/>
        </w:rPr>
        <w:t xml:space="preserve"> </w:t>
      </w:r>
      <w:r w:rsidR="00B1496A" w:rsidRPr="00260491">
        <w:rPr>
          <w:b/>
          <w:bCs/>
        </w:rPr>
        <w:t>Materials</w:t>
      </w:r>
      <w:r w:rsidR="00B1496A" w:rsidRPr="002D0122">
        <w:t>)</w:t>
      </w:r>
      <w:r w:rsidR="00626B23" w:rsidRPr="002D0122">
        <w:t>.</w:t>
      </w:r>
      <w:r w:rsidR="00FA2BD1" w:rsidRPr="00FA2BD1">
        <w:t xml:space="preserve"> </w:t>
      </w:r>
    </w:p>
    <w:p w14:paraId="642B6E56" w14:textId="77777777" w:rsidR="00FA2BD1" w:rsidRDefault="00FA2BD1" w:rsidP="00260491">
      <w:pPr>
        <w:pStyle w:val="ListParagraph"/>
        <w:ind w:left="0"/>
      </w:pPr>
    </w:p>
    <w:p w14:paraId="20414B44" w14:textId="267EE890" w:rsidR="0082492E" w:rsidRPr="002D0122" w:rsidRDefault="00626B23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D</w:t>
      </w:r>
      <w:r w:rsidR="0082492E" w:rsidRPr="002D0122">
        <w:t>issolve</w:t>
      </w:r>
      <w:r w:rsidR="00FA2BD1" w:rsidRPr="00FA2BD1">
        <w:t xml:space="preserve"> </w:t>
      </w:r>
      <w:r w:rsidR="00917D76" w:rsidRPr="002D0122">
        <w:t>the</w:t>
      </w:r>
      <w:r w:rsidR="00FA2BD1" w:rsidRPr="00FA2BD1">
        <w:t xml:space="preserve"> </w:t>
      </w:r>
      <w:r w:rsidR="00917D76" w:rsidRPr="002D0122">
        <w:t>pellet</w:t>
      </w:r>
      <w:r w:rsidR="00FA2BD1" w:rsidRPr="00FA2BD1">
        <w:t xml:space="preserve"> </w:t>
      </w:r>
      <w:r w:rsidR="0082492E" w:rsidRPr="002D0122">
        <w:t>in</w:t>
      </w:r>
      <w:r w:rsidR="00FA2BD1" w:rsidRPr="00FA2BD1">
        <w:t xml:space="preserve"> </w:t>
      </w:r>
      <w:r w:rsidR="0082492E" w:rsidRPr="002D0122">
        <w:t>freshly</w:t>
      </w:r>
      <w:r w:rsidR="00FA2BD1" w:rsidRPr="00FA2BD1">
        <w:t xml:space="preserve"> </w:t>
      </w:r>
      <w:r w:rsidR="0082492E" w:rsidRPr="002D0122">
        <w:t>prepared</w:t>
      </w:r>
      <w:r w:rsidR="00FA2BD1" w:rsidRPr="00FA2BD1">
        <w:t xml:space="preserve"> </w:t>
      </w:r>
      <w:r w:rsidR="0082492E" w:rsidRPr="002D0122">
        <w:t>450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="0082492E" w:rsidRPr="002D0122">
        <w:t>RLT</w:t>
      </w:r>
      <w:r w:rsidR="00FA2BD1" w:rsidRPr="00FA2BD1">
        <w:t xml:space="preserve"> </w:t>
      </w:r>
      <w:r w:rsidR="0082492E" w:rsidRPr="002D0122">
        <w:t>Buffer</w:t>
      </w:r>
      <w:r w:rsidR="00FA2BD1" w:rsidRPr="00FA2BD1">
        <w:t xml:space="preserve"> </w:t>
      </w:r>
      <w:r w:rsidR="0082492E" w:rsidRPr="002D0122">
        <w:t>(</w:t>
      </w:r>
      <w:r w:rsidR="00C11833" w:rsidRPr="002D0122">
        <w:t>prior</w:t>
      </w:r>
      <w:r w:rsidR="00FA2BD1" w:rsidRPr="00FA2BD1">
        <w:t xml:space="preserve"> </w:t>
      </w:r>
      <w:r w:rsidR="00C11833" w:rsidRPr="002D0122">
        <w:t>to</w:t>
      </w:r>
      <w:r w:rsidR="00FA2BD1" w:rsidRPr="00FA2BD1">
        <w:t xml:space="preserve"> </w:t>
      </w:r>
      <w:r w:rsidR="00C11833" w:rsidRPr="002D0122">
        <w:t>use,</w:t>
      </w:r>
      <w:r w:rsidR="00FA2BD1" w:rsidRPr="00FA2BD1">
        <w:t xml:space="preserve"> </w:t>
      </w:r>
      <w:r w:rsidR="0082492E" w:rsidRPr="002D0122">
        <w:t>add</w:t>
      </w:r>
      <w:r w:rsidR="00FA2BD1" w:rsidRPr="00FA2BD1">
        <w:t xml:space="preserve"> </w:t>
      </w:r>
      <w:r w:rsidR="0082492E" w:rsidRPr="002D0122">
        <w:t>100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="00FA2BD1" w:rsidRPr="00260491">
        <w:t>β</w:t>
      </w:r>
      <w:r w:rsidR="0082492E" w:rsidRPr="00260491">
        <w:t>-</w:t>
      </w:r>
      <w:r w:rsidR="0082492E" w:rsidRPr="002D0122">
        <w:t>mercaptoethanol</w:t>
      </w:r>
      <w:r w:rsidR="00FA2BD1" w:rsidRPr="00FA2BD1">
        <w:t xml:space="preserve"> </w:t>
      </w:r>
      <w:r w:rsidR="0082492E" w:rsidRPr="002D0122">
        <w:t>per</w:t>
      </w:r>
      <w:r w:rsidR="00FA2BD1" w:rsidRPr="00FA2BD1">
        <w:t xml:space="preserve"> </w:t>
      </w:r>
      <w:r w:rsidR="0082492E" w:rsidRPr="002D0122">
        <w:t>100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82492E" w:rsidRPr="002D0122">
        <w:t>of</w:t>
      </w:r>
      <w:r w:rsidR="00FA2BD1" w:rsidRPr="00FA2BD1">
        <w:t xml:space="preserve"> </w:t>
      </w:r>
      <w:r w:rsidR="0082492E" w:rsidRPr="002D0122">
        <w:t>RLT</w:t>
      </w:r>
      <w:r w:rsidR="00FA2BD1" w:rsidRPr="00FA2BD1">
        <w:t xml:space="preserve"> </w:t>
      </w:r>
      <w:r w:rsidR="0082492E" w:rsidRPr="002D0122">
        <w:t>buffer</w:t>
      </w:r>
      <w:r w:rsidR="00C21001" w:rsidRPr="002D0122">
        <w:t>,</w:t>
      </w:r>
      <w:r w:rsidR="00FA2BD1" w:rsidRPr="00FA2BD1">
        <w:t xml:space="preserve"> </w:t>
      </w:r>
      <w:r w:rsidR="0082492E" w:rsidRPr="002D0122">
        <w:t>prepared</w:t>
      </w:r>
      <w:r w:rsidR="00FA2BD1" w:rsidRPr="00FA2BD1">
        <w:t xml:space="preserve"> </w:t>
      </w:r>
      <w:r w:rsidR="0082492E" w:rsidRPr="002D0122">
        <w:t>fresh</w:t>
      </w:r>
      <w:r w:rsidR="00FA2BD1" w:rsidRPr="00FA2BD1">
        <w:t xml:space="preserve"> </w:t>
      </w:r>
      <w:r w:rsidR="0082492E" w:rsidRPr="002D0122">
        <w:t>daily).</w:t>
      </w:r>
      <w:r w:rsidR="00FA2BD1" w:rsidRPr="00FA2BD1">
        <w:t xml:space="preserve"> </w:t>
      </w:r>
      <w:r w:rsidR="0082492E" w:rsidRPr="002D0122">
        <w:t>Enhance</w:t>
      </w:r>
      <w:r w:rsidR="00FA2BD1" w:rsidRPr="00FA2BD1">
        <w:t xml:space="preserve"> </w:t>
      </w:r>
      <w:r w:rsidR="0082492E" w:rsidRPr="002D0122">
        <w:t>the</w:t>
      </w:r>
      <w:r w:rsidR="00FA2BD1" w:rsidRPr="00FA2BD1">
        <w:t xml:space="preserve"> </w:t>
      </w:r>
      <w:r w:rsidR="0082492E" w:rsidRPr="002D0122">
        <w:t>dissolution</w:t>
      </w:r>
      <w:r w:rsidR="00FA2BD1" w:rsidRPr="00FA2BD1">
        <w:t xml:space="preserve"> </w:t>
      </w:r>
      <w:r w:rsidR="0082492E" w:rsidRPr="002D0122">
        <w:t>of</w:t>
      </w:r>
      <w:r w:rsidR="00FA2BD1" w:rsidRPr="00FA2BD1">
        <w:t xml:space="preserve"> </w:t>
      </w:r>
      <w:r w:rsidR="0082492E" w:rsidRPr="002D0122">
        <w:t>all</w:t>
      </w:r>
      <w:r w:rsidR="00FA2BD1" w:rsidRPr="00FA2BD1">
        <w:t xml:space="preserve"> </w:t>
      </w:r>
      <w:r w:rsidR="0082492E" w:rsidRPr="002D0122">
        <w:t>pellets</w:t>
      </w:r>
      <w:r w:rsidR="00FA2BD1" w:rsidRPr="00FA2BD1">
        <w:t xml:space="preserve"> </w:t>
      </w:r>
      <w:r w:rsidR="0082492E" w:rsidRPr="002D0122">
        <w:t>by</w:t>
      </w:r>
      <w:r w:rsidR="00FA2BD1" w:rsidRPr="00FA2BD1">
        <w:t xml:space="preserve"> </w:t>
      </w:r>
      <w:r w:rsidR="0082492E" w:rsidRPr="002D0122">
        <w:t>mixing</w:t>
      </w:r>
      <w:r w:rsidR="00FA2BD1" w:rsidRPr="00FA2BD1">
        <w:t xml:space="preserve"> </w:t>
      </w:r>
      <w:r w:rsidR="0082492E" w:rsidRPr="002D0122">
        <w:t>all</w:t>
      </w:r>
      <w:r w:rsidR="00FA2BD1" w:rsidRPr="00FA2BD1">
        <w:t xml:space="preserve"> </w:t>
      </w:r>
      <w:r w:rsidR="0082492E" w:rsidRPr="002D0122">
        <w:t>tubes</w:t>
      </w:r>
      <w:r w:rsidR="00FA2BD1" w:rsidRPr="00FA2BD1">
        <w:t xml:space="preserve"> </w:t>
      </w:r>
      <w:r w:rsidR="0082492E" w:rsidRPr="002D0122">
        <w:t>at</w:t>
      </w:r>
      <w:r w:rsidR="00FA2BD1" w:rsidRPr="00FA2BD1">
        <w:t xml:space="preserve"> </w:t>
      </w:r>
      <w:r w:rsidR="0082492E" w:rsidRPr="002D0122">
        <w:t>room</w:t>
      </w:r>
      <w:r w:rsidR="00FA2BD1" w:rsidRPr="00FA2BD1">
        <w:t xml:space="preserve"> </w:t>
      </w:r>
      <w:r w:rsidR="0082492E" w:rsidRPr="002D0122">
        <w:t>temperature</w:t>
      </w:r>
      <w:r w:rsidR="00FA2BD1" w:rsidRPr="00FA2BD1">
        <w:t xml:space="preserve"> </w:t>
      </w:r>
      <w:r w:rsidR="0082492E" w:rsidRPr="002D0122">
        <w:t>in</w:t>
      </w:r>
      <w:r w:rsidR="00FA2BD1" w:rsidRPr="00FA2BD1">
        <w:t xml:space="preserve"> </w:t>
      </w:r>
      <w:r w:rsidR="0082492E" w:rsidRPr="002D0122">
        <w:t>a</w:t>
      </w:r>
      <w:r w:rsidR="00FA2BD1" w:rsidRPr="00FA2BD1">
        <w:t xml:space="preserve"> </w:t>
      </w:r>
      <w:r w:rsidR="0082492E" w:rsidRPr="002D0122">
        <w:t>multi-tube</w:t>
      </w:r>
      <w:r w:rsidR="00FA2BD1" w:rsidRPr="00FA2BD1">
        <w:t xml:space="preserve"> </w:t>
      </w:r>
      <w:r w:rsidR="0082492E" w:rsidRPr="002D0122">
        <w:t>vortex</w:t>
      </w:r>
      <w:r w:rsidR="00FA2BD1" w:rsidRPr="00FA2BD1">
        <w:t xml:space="preserve"> </w:t>
      </w:r>
      <w:r w:rsidR="0082492E" w:rsidRPr="002D0122">
        <w:t>mixer</w:t>
      </w:r>
      <w:r w:rsidR="00FA2BD1" w:rsidRPr="00FA2BD1">
        <w:t xml:space="preserve"> </w:t>
      </w:r>
      <w:r w:rsidR="0082492E" w:rsidRPr="002D0122">
        <w:t>for</w:t>
      </w:r>
      <w:r w:rsidR="00FA2BD1" w:rsidRPr="00FA2BD1">
        <w:t xml:space="preserve"> </w:t>
      </w:r>
      <w:r w:rsidR="0082492E" w:rsidRPr="002D0122">
        <w:t>at</w:t>
      </w:r>
      <w:r w:rsidR="00FA2BD1" w:rsidRPr="00FA2BD1">
        <w:t xml:space="preserve"> </w:t>
      </w:r>
      <w:r w:rsidR="0082492E" w:rsidRPr="002D0122">
        <w:t>least</w:t>
      </w:r>
      <w:r w:rsidR="00FA2BD1" w:rsidRPr="00FA2BD1">
        <w:t xml:space="preserve"> </w:t>
      </w:r>
      <w:r w:rsidR="0082492E" w:rsidRPr="002D0122">
        <w:t>5</w:t>
      </w:r>
      <w:r w:rsidR="00FA2BD1" w:rsidRPr="00FA2BD1">
        <w:t xml:space="preserve"> </w:t>
      </w:r>
      <w:r w:rsidR="00863980" w:rsidRPr="002D0122">
        <w:t>min</w:t>
      </w:r>
      <w:r w:rsidR="0082492E" w:rsidRPr="002D0122">
        <w:t>.</w:t>
      </w:r>
      <w:r w:rsidR="00FA2BD1" w:rsidRPr="00FA2BD1">
        <w:t xml:space="preserve"> </w:t>
      </w:r>
    </w:p>
    <w:p w14:paraId="20414B45" w14:textId="77777777" w:rsidR="0082492E" w:rsidRPr="002D0122" w:rsidRDefault="0082492E" w:rsidP="00260491">
      <w:pPr>
        <w:pStyle w:val="ListParagraph"/>
        <w:ind w:left="0"/>
      </w:pPr>
    </w:p>
    <w:p w14:paraId="08E29E08" w14:textId="6D047970" w:rsidR="00FA2BD1" w:rsidRDefault="0082492E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Purify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dissolved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pellet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passing</w:t>
      </w:r>
      <w:r w:rsidR="00FA2BD1" w:rsidRPr="00FA2BD1">
        <w:t xml:space="preserve"> </w:t>
      </w:r>
      <w:r w:rsidRPr="002D0122">
        <w:t>through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purple</w:t>
      </w:r>
      <w:r w:rsidR="00FA2BD1" w:rsidRPr="00FA2BD1">
        <w:t xml:space="preserve"> </w:t>
      </w:r>
      <w:r w:rsidRPr="002D0122">
        <w:t>mini</w:t>
      </w:r>
      <w:r w:rsidR="00FA2BD1" w:rsidRPr="00FA2BD1">
        <w:t xml:space="preserve"> </w:t>
      </w:r>
      <w:r w:rsidRPr="002D0122">
        <w:t>spin</w:t>
      </w:r>
      <w:r w:rsidR="00FA2BD1" w:rsidRPr="00FA2BD1">
        <w:t xml:space="preserve"> </w:t>
      </w:r>
      <w:r w:rsidRPr="002D0122">
        <w:t>column</w:t>
      </w:r>
      <w:r w:rsidR="00FA2BD1" w:rsidRPr="00FA2BD1">
        <w:t xml:space="preserve"> </w:t>
      </w:r>
      <w:r w:rsidRPr="002D0122">
        <w:t>with</w:t>
      </w:r>
      <w:r w:rsidR="00FA2BD1" w:rsidRPr="00FA2BD1">
        <w:t xml:space="preserve"> </w:t>
      </w:r>
      <w:r w:rsidR="00FA2BD1">
        <w:t>a</w:t>
      </w:r>
      <w:r w:rsidR="00FA2BD1" w:rsidRPr="00FA2BD1">
        <w:t xml:space="preserve"> </w:t>
      </w:r>
      <w:r w:rsidRPr="002D0122">
        <w:t>2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2D0122">
        <w:t>collection</w:t>
      </w:r>
      <w:r w:rsidR="00FA2BD1" w:rsidRPr="00FA2BD1">
        <w:t xml:space="preserve"> </w:t>
      </w:r>
      <w:r w:rsidRPr="002D0122">
        <w:t>tube.</w:t>
      </w:r>
      <w:r w:rsidR="00FA2BD1" w:rsidRPr="00FA2BD1">
        <w:t xml:space="preserve"> </w:t>
      </w:r>
      <w:r w:rsidR="00C21001" w:rsidRPr="002D0122">
        <w:t>Centrifuge</w:t>
      </w:r>
      <w:r w:rsidR="00FA2BD1" w:rsidRPr="00FA2BD1">
        <w:t xml:space="preserve"> </w:t>
      </w:r>
      <w:r w:rsidR="00C21001" w:rsidRPr="002D0122">
        <w:t>at</w:t>
      </w:r>
      <w:r w:rsidR="00FA2BD1" w:rsidRPr="00FA2BD1">
        <w:t xml:space="preserve"> </w:t>
      </w:r>
      <w:r w:rsidR="00C21001" w:rsidRPr="002D0122">
        <w:t>room</w:t>
      </w:r>
      <w:r w:rsidR="00FA2BD1" w:rsidRPr="00FA2BD1">
        <w:t xml:space="preserve"> </w:t>
      </w:r>
      <w:r w:rsidR="00C21001" w:rsidRPr="002D0122">
        <w:t>temperature</w:t>
      </w:r>
      <w:r w:rsidR="00FA2BD1" w:rsidRPr="00FA2BD1">
        <w:t xml:space="preserve"> </w:t>
      </w:r>
      <w:r w:rsidR="00C21001" w:rsidRPr="002D0122">
        <w:t>for</w:t>
      </w:r>
      <w:r w:rsidR="00FA2BD1" w:rsidRPr="00FA2BD1">
        <w:t xml:space="preserve"> </w:t>
      </w:r>
      <w:r w:rsidR="00C21001" w:rsidRPr="002D0122">
        <w:t>1</w:t>
      </w:r>
      <w:r w:rsidR="00FA2BD1" w:rsidRPr="00FA2BD1">
        <w:t xml:space="preserve"> </w:t>
      </w:r>
      <w:r w:rsidR="00C21001" w:rsidRPr="002D0122">
        <w:t>min</w:t>
      </w:r>
      <w:r w:rsidR="00FA2BD1" w:rsidRPr="00FA2BD1">
        <w:t xml:space="preserve"> </w:t>
      </w:r>
      <w:r w:rsidR="00C21001" w:rsidRPr="002D0122">
        <w:t>at</w:t>
      </w:r>
      <w:r w:rsidR="00FA2BD1" w:rsidRPr="00FA2BD1">
        <w:t xml:space="preserve"> </w:t>
      </w:r>
      <w:r w:rsidR="00C21001" w:rsidRPr="002D0122">
        <w:t>9</w:t>
      </w:r>
      <w:r w:rsidR="00FA2BD1">
        <w:t>,</w:t>
      </w:r>
      <w:r w:rsidR="00C21001" w:rsidRPr="002D0122">
        <w:t>000</w:t>
      </w:r>
      <w:r w:rsidR="00FA2BD1" w:rsidRPr="00FA2BD1">
        <w:t xml:space="preserve"> </w:t>
      </w:r>
      <w:r w:rsidR="00C21001"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="00C21001" w:rsidRPr="002D0122">
        <w:t>and</w:t>
      </w:r>
      <w:r w:rsidR="00FA2BD1" w:rsidRPr="00FA2BD1">
        <w:t xml:space="preserve"> </w:t>
      </w:r>
      <w:r w:rsidR="00C21001" w:rsidRPr="002D0122">
        <w:t>discard</w:t>
      </w:r>
      <w:r w:rsidR="00FA2BD1" w:rsidRPr="00FA2BD1">
        <w:t xml:space="preserve"> </w:t>
      </w:r>
      <w:r w:rsidR="00C21001" w:rsidRPr="002D0122">
        <w:t>the</w:t>
      </w:r>
      <w:r w:rsidR="00FA2BD1" w:rsidRPr="00FA2BD1">
        <w:t xml:space="preserve"> </w:t>
      </w:r>
      <w:r w:rsidR="00C21001" w:rsidRPr="002D0122">
        <w:t>purple</w:t>
      </w:r>
      <w:r w:rsidR="00FA2BD1" w:rsidRPr="00FA2BD1">
        <w:t xml:space="preserve"> </w:t>
      </w:r>
      <w:r w:rsidR="00C21001" w:rsidRPr="002D0122">
        <w:t>mini</w:t>
      </w:r>
      <w:r w:rsidR="00FA2BD1" w:rsidRPr="00FA2BD1">
        <w:t xml:space="preserve"> </w:t>
      </w:r>
      <w:r w:rsidR="00C21001" w:rsidRPr="002D0122">
        <w:t>spin</w:t>
      </w:r>
      <w:r w:rsidR="00FA2BD1" w:rsidRPr="00FA2BD1">
        <w:t xml:space="preserve"> </w:t>
      </w:r>
      <w:r w:rsidR="00C21001" w:rsidRPr="002D0122">
        <w:t>column.</w:t>
      </w:r>
      <w:r w:rsidR="00FA2BD1" w:rsidRPr="00FA2BD1">
        <w:t xml:space="preserve"> </w:t>
      </w:r>
    </w:p>
    <w:p w14:paraId="19ADB479" w14:textId="77777777" w:rsidR="00FA2BD1" w:rsidRDefault="00FA2BD1" w:rsidP="00260491">
      <w:pPr>
        <w:pStyle w:val="ListParagraph"/>
        <w:ind w:left="0"/>
      </w:pPr>
    </w:p>
    <w:p w14:paraId="20414B46" w14:textId="73597B67" w:rsidR="0082492E" w:rsidRPr="002D0122" w:rsidRDefault="00C21001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Add</w:t>
      </w:r>
      <w:r w:rsidR="00FA2BD1" w:rsidRPr="00FA2BD1">
        <w:t xml:space="preserve"> </w:t>
      </w:r>
      <w:r w:rsidRPr="002D0122">
        <w:t>0.5</w:t>
      </w:r>
      <w:r w:rsidR="00FA2BD1" w:rsidRPr="00FA2BD1">
        <w:t xml:space="preserve"> </w:t>
      </w:r>
      <w:r w:rsidRPr="002D0122">
        <w:t>volume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absolute</w:t>
      </w:r>
      <w:r w:rsidR="00FA2BD1" w:rsidRPr="00FA2BD1">
        <w:t xml:space="preserve"> </w:t>
      </w:r>
      <w:r w:rsidRPr="002D0122">
        <w:t>ethanol</w:t>
      </w:r>
      <w:r w:rsidR="00FA2BD1" w:rsidRPr="00FA2BD1">
        <w:t xml:space="preserve"> </w:t>
      </w:r>
      <w:r w:rsidRPr="002D0122">
        <w:t>(~225</w:t>
      </w:r>
      <w:r w:rsidR="00FA2BD1" w:rsidRPr="00FA2BD1">
        <w:t xml:space="preserve"> </w:t>
      </w:r>
      <w:r w:rsidR="00AC4E92">
        <w:t>μL</w:t>
      </w:r>
      <w:r w:rsidRPr="002D0122">
        <w:t>)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cleared</w:t>
      </w:r>
      <w:r w:rsidR="00FA2BD1" w:rsidRPr="00FA2BD1">
        <w:t xml:space="preserve"> </w:t>
      </w:r>
      <w:r w:rsidRPr="002D0122">
        <w:t>lysate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2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2D0122">
        <w:t>collection</w:t>
      </w:r>
      <w:r w:rsidR="00FA2BD1" w:rsidRPr="00FA2BD1">
        <w:t xml:space="preserve"> </w:t>
      </w:r>
      <w:r w:rsidRPr="002D0122">
        <w:t>tube.</w:t>
      </w:r>
      <w:r w:rsidR="00FA2BD1" w:rsidRPr="00FA2BD1">
        <w:t xml:space="preserve"> </w:t>
      </w:r>
      <w:r w:rsidRPr="002D0122">
        <w:t>Mix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solution</w:t>
      </w:r>
      <w:r w:rsidR="00FA2BD1" w:rsidRPr="00FA2BD1">
        <w:t xml:space="preserve"> </w:t>
      </w:r>
      <w:r w:rsidRPr="002D0122">
        <w:t>using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same</w:t>
      </w:r>
      <w:r w:rsidR="00FA2BD1" w:rsidRPr="00FA2BD1">
        <w:t xml:space="preserve"> </w:t>
      </w:r>
      <w:r w:rsidRPr="002D0122">
        <w:t>plastic</w:t>
      </w:r>
      <w:r w:rsidR="00FA2BD1" w:rsidRPr="00FA2BD1">
        <w:t xml:space="preserve"> </w:t>
      </w:r>
      <w:r w:rsidRPr="002D0122">
        <w:t>tip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pipetting</w:t>
      </w:r>
      <w:r w:rsidR="00FA2BD1" w:rsidRPr="00FA2BD1">
        <w:t xml:space="preserve"> </w:t>
      </w:r>
      <w:r w:rsidRPr="002D0122">
        <w:t>up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down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few</w:t>
      </w:r>
      <w:r w:rsidR="00FA2BD1" w:rsidRPr="00FA2BD1">
        <w:t xml:space="preserve"> </w:t>
      </w:r>
      <w:r w:rsidRPr="002D0122">
        <w:t>times.</w:t>
      </w:r>
      <w:r w:rsidR="00FA2BD1" w:rsidRPr="00FA2BD1">
        <w:t xml:space="preserve"> </w:t>
      </w:r>
    </w:p>
    <w:p w14:paraId="20414B47" w14:textId="77777777" w:rsidR="00C21001" w:rsidRPr="002D0122" w:rsidRDefault="00C21001" w:rsidP="00260491">
      <w:pPr>
        <w:pStyle w:val="ListParagraph"/>
        <w:ind w:left="0"/>
      </w:pPr>
    </w:p>
    <w:p w14:paraId="20414B48" w14:textId="502B7075" w:rsidR="00C21001" w:rsidRPr="002D0122" w:rsidRDefault="00C21001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Collect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purified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immediately</w:t>
      </w:r>
      <w:r w:rsidR="00FA2BD1" w:rsidRPr="00FA2BD1">
        <w:t xml:space="preserve"> </w:t>
      </w:r>
      <w:r w:rsidRPr="002D0122">
        <w:t>transferring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solution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pink</w:t>
      </w:r>
      <w:r w:rsidR="00FA2BD1" w:rsidRPr="00FA2BD1">
        <w:t xml:space="preserve"> </w:t>
      </w:r>
      <w:r w:rsidRPr="002D0122">
        <w:t>mini</w:t>
      </w:r>
      <w:r w:rsidR="00FA2BD1" w:rsidRPr="00FA2BD1">
        <w:t xml:space="preserve"> </w:t>
      </w:r>
      <w:r w:rsidRPr="002D0122">
        <w:t>spin</w:t>
      </w:r>
      <w:r w:rsidR="00FA2BD1" w:rsidRPr="00FA2BD1">
        <w:t xml:space="preserve"> </w:t>
      </w:r>
      <w:r w:rsidRPr="002D0122">
        <w:t>column</w:t>
      </w:r>
      <w:r w:rsidR="00FA2BD1" w:rsidRPr="00FA2BD1">
        <w:t xml:space="preserve"> </w:t>
      </w:r>
      <w:r w:rsidRPr="002D0122">
        <w:t>with</w:t>
      </w:r>
      <w:r w:rsidR="00FA2BD1" w:rsidRPr="00FA2BD1">
        <w:t xml:space="preserve"> </w:t>
      </w:r>
      <w:r w:rsidR="00FA2BD1">
        <w:t>a</w:t>
      </w:r>
      <w:r w:rsidR="00FA2BD1" w:rsidRPr="00FA2BD1">
        <w:t xml:space="preserve"> </w:t>
      </w:r>
      <w:r w:rsidRPr="002D0122">
        <w:t>2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2D0122">
        <w:t>collection</w:t>
      </w:r>
      <w:r w:rsidR="00FA2BD1" w:rsidRPr="00FA2BD1">
        <w:t xml:space="preserve"> </w:t>
      </w:r>
      <w:r w:rsidRPr="002D0122">
        <w:t>tube.</w:t>
      </w:r>
      <w:r w:rsidR="00FA2BD1" w:rsidRPr="00FA2BD1">
        <w:t xml:space="preserve"> </w:t>
      </w:r>
      <w:r w:rsidRPr="002D0122">
        <w:t>Centrifuge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9</w:t>
      </w:r>
      <w:r w:rsidR="00FA2BD1">
        <w:t>,</w:t>
      </w:r>
      <w:r w:rsidRPr="002D0122">
        <w:t>000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15</w:t>
      </w:r>
      <w:r w:rsidR="00FA2BD1" w:rsidRPr="00FA2BD1">
        <w:t xml:space="preserve"> </w:t>
      </w:r>
      <w:r w:rsidR="00863980" w:rsidRPr="002D0122">
        <w:t>s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collect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onto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silica</w:t>
      </w:r>
      <w:r w:rsidR="00FA2BD1" w:rsidRPr="00FA2BD1">
        <w:t xml:space="preserve"> </w:t>
      </w:r>
      <w:r w:rsidRPr="002D0122">
        <w:t>membrane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pink</w:t>
      </w:r>
      <w:r w:rsidR="00FA2BD1" w:rsidRPr="00FA2BD1">
        <w:t xml:space="preserve"> </w:t>
      </w:r>
      <w:r w:rsidRPr="002D0122">
        <w:t>min</w:t>
      </w:r>
      <w:r w:rsidR="00FA2BD1" w:rsidRPr="00FA2BD1">
        <w:t xml:space="preserve"> </w:t>
      </w:r>
      <w:r w:rsidRPr="002D0122">
        <w:t>spin</w:t>
      </w:r>
      <w:r w:rsidR="00FA2BD1" w:rsidRPr="00FA2BD1">
        <w:t xml:space="preserve"> </w:t>
      </w:r>
      <w:r w:rsidRPr="002D0122">
        <w:t>column.</w:t>
      </w:r>
      <w:r w:rsidR="00FA2BD1" w:rsidRPr="00FA2BD1">
        <w:t xml:space="preserve"> </w:t>
      </w:r>
      <w:r w:rsidRPr="002D0122">
        <w:t>Discard</w:t>
      </w:r>
      <w:r w:rsidR="00FA2BD1" w:rsidRPr="00FA2BD1">
        <w:t xml:space="preserve"> </w:t>
      </w:r>
      <w:r w:rsidR="00C11833" w:rsidRPr="002D0122">
        <w:t>flow</w:t>
      </w:r>
      <w:r w:rsidR="00FA2BD1" w:rsidRPr="00FA2BD1">
        <w:t xml:space="preserve"> </w:t>
      </w:r>
      <w:r w:rsidR="00C11833" w:rsidRPr="002D0122">
        <w:t>through</w:t>
      </w:r>
      <w:r w:rsidR="00FA2BD1" w:rsidRPr="00FA2BD1">
        <w:t xml:space="preserve"> </w:t>
      </w:r>
      <w:r w:rsidR="00072C4D" w:rsidRPr="002D0122">
        <w:t>and</w:t>
      </w:r>
      <w:r w:rsidR="00FA2BD1" w:rsidRPr="00FA2BD1">
        <w:t xml:space="preserve"> </w:t>
      </w:r>
      <w:r w:rsidRPr="002D0122">
        <w:t>wash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with</w:t>
      </w:r>
      <w:r w:rsidR="00FA2BD1" w:rsidRPr="00FA2BD1">
        <w:t xml:space="preserve"> </w:t>
      </w:r>
      <w:r w:rsidRPr="002D0122">
        <w:t>350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FA2BD1">
        <w:t>of</w:t>
      </w:r>
      <w:r w:rsidR="00FA2BD1" w:rsidRPr="00FA2BD1">
        <w:t xml:space="preserve"> </w:t>
      </w:r>
      <w:r w:rsidRPr="002D0122">
        <w:t>Buffer</w:t>
      </w:r>
      <w:r w:rsidR="00FA2BD1" w:rsidRPr="00FA2BD1">
        <w:t xml:space="preserve"> </w:t>
      </w:r>
      <w:r w:rsidRPr="002D0122">
        <w:t>RW1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centrifugation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9</w:t>
      </w:r>
      <w:r w:rsidR="00FA2BD1">
        <w:t>,</w:t>
      </w:r>
      <w:r w:rsidRPr="002D0122">
        <w:t>000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15</w:t>
      </w:r>
      <w:r w:rsidR="00FA2BD1" w:rsidRPr="00FA2BD1">
        <w:t xml:space="preserve"> </w:t>
      </w:r>
      <w:r w:rsidR="00863980" w:rsidRPr="002D0122">
        <w:t>s</w:t>
      </w:r>
      <w:r w:rsidRPr="002D0122">
        <w:t>.</w:t>
      </w:r>
    </w:p>
    <w:p w14:paraId="20414B49" w14:textId="77777777" w:rsidR="00C21001" w:rsidRPr="002D0122" w:rsidRDefault="00C21001" w:rsidP="00260491">
      <w:pPr>
        <w:pStyle w:val="ListParagraph"/>
        <w:ind w:left="0"/>
      </w:pPr>
    </w:p>
    <w:p w14:paraId="43EC2AC4" w14:textId="5236644E" w:rsidR="00FA2BD1" w:rsidRDefault="00C21001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Remove</w:t>
      </w:r>
      <w:r w:rsidR="00FA2BD1" w:rsidRPr="00FA2BD1">
        <w:t xml:space="preserve"> </w:t>
      </w:r>
      <w:r w:rsidRPr="002D0122">
        <w:t>contaminating</w:t>
      </w:r>
      <w:r w:rsidR="00FA2BD1" w:rsidRPr="00FA2BD1">
        <w:t xml:space="preserve"> </w:t>
      </w:r>
      <w:r w:rsidRPr="002D0122">
        <w:t>genomic</w:t>
      </w:r>
      <w:r w:rsidR="00FA2BD1" w:rsidRPr="00FA2BD1">
        <w:t xml:space="preserve"> </w:t>
      </w:r>
      <w:r w:rsidRPr="002D0122">
        <w:t>DNA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="00F3170B" w:rsidRPr="002D0122">
        <w:t>adding</w:t>
      </w:r>
      <w:r w:rsidR="00FA2BD1" w:rsidRPr="00FA2BD1">
        <w:t xml:space="preserve"> </w:t>
      </w:r>
      <w:r w:rsidRPr="002D0122">
        <w:t>80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diluted</w:t>
      </w:r>
      <w:r w:rsidR="00FA2BD1" w:rsidRPr="00FA2BD1">
        <w:t xml:space="preserve"> </w:t>
      </w:r>
      <w:r w:rsidRPr="002D0122">
        <w:t>DN</w:t>
      </w:r>
      <w:r w:rsidR="00FA2BD1">
        <w:t>a</w:t>
      </w:r>
      <w:r w:rsidRPr="002D0122">
        <w:t>se</w:t>
      </w:r>
      <w:r w:rsidR="00FA2BD1" w:rsidRPr="00FA2BD1">
        <w:t xml:space="preserve"> </w:t>
      </w:r>
      <w:r w:rsidRPr="002D0122">
        <w:t>1</w:t>
      </w:r>
      <w:r w:rsidR="00FA2BD1" w:rsidRPr="00FA2BD1">
        <w:t xml:space="preserve"> </w:t>
      </w:r>
      <w:r w:rsidRPr="002D0122">
        <w:t>(50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Pr="002D0122">
        <w:t>frozen</w:t>
      </w:r>
      <w:r w:rsidR="00FA2BD1" w:rsidRPr="00FA2BD1">
        <w:t xml:space="preserve"> </w:t>
      </w:r>
      <w:r w:rsidRPr="002D0122">
        <w:t>DN</w:t>
      </w:r>
      <w:r w:rsidR="00FA2BD1">
        <w:t>a</w:t>
      </w:r>
      <w:r w:rsidRPr="002D0122">
        <w:t>se</w:t>
      </w:r>
      <w:r w:rsidR="00FA2BD1" w:rsidRPr="00FA2BD1">
        <w:t xml:space="preserve"> </w:t>
      </w:r>
      <w:r w:rsidRPr="002D0122">
        <w:t>stock</w:t>
      </w:r>
      <w:r w:rsidR="00FA2BD1" w:rsidRPr="00FA2BD1">
        <w:t xml:space="preserve"> </w:t>
      </w:r>
      <w:r w:rsidRPr="002D0122">
        <w:t>+</w:t>
      </w:r>
      <w:r w:rsidR="00FA2BD1" w:rsidRPr="00FA2BD1">
        <w:t xml:space="preserve"> </w:t>
      </w:r>
      <w:r w:rsidRPr="002D0122">
        <w:t>350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Pr="002D0122">
        <w:t>RDD</w:t>
      </w:r>
      <w:r w:rsidR="00FA2BD1" w:rsidRPr="00FA2BD1">
        <w:t xml:space="preserve"> </w:t>
      </w:r>
      <w:r w:rsidRPr="002D0122">
        <w:t>using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DN</w:t>
      </w:r>
      <w:r w:rsidR="00FA2BD1">
        <w:t>a</w:t>
      </w:r>
      <w:r w:rsidRPr="002D0122">
        <w:t>se</w:t>
      </w:r>
      <w:r w:rsidR="00FA2BD1" w:rsidRPr="00FA2BD1">
        <w:t xml:space="preserve"> </w:t>
      </w:r>
      <w:r w:rsidRPr="002D0122">
        <w:t>set)</w:t>
      </w:r>
      <w:r w:rsidR="00FA2BD1" w:rsidRPr="00FA2BD1">
        <w:t xml:space="preserve"> </w:t>
      </w:r>
      <w:r w:rsidR="00F3170B" w:rsidRPr="002D0122">
        <w:t>directly</w:t>
      </w:r>
      <w:r w:rsidR="00FA2BD1" w:rsidRPr="00FA2BD1">
        <w:t xml:space="preserve"> </w:t>
      </w:r>
      <w:r w:rsidR="00F3170B" w:rsidRPr="002D0122">
        <w:t>onto</w:t>
      </w:r>
      <w:r w:rsidR="00FA2BD1" w:rsidRPr="00FA2BD1">
        <w:t xml:space="preserve"> </w:t>
      </w:r>
      <w:r w:rsidR="00F3170B" w:rsidRPr="002D0122">
        <w:t>the</w:t>
      </w:r>
      <w:r w:rsidR="00FA2BD1" w:rsidRPr="00FA2BD1">
        <w:t xml:space="preserve"> </w:t>
      </w:r>
      <w:r w:rsidR="00F3170B" w:rsidRPr="002D0122">
        <w:t>membrane</w:t>
      </w:r>
      <w:r w:rsidR="00FA2BD1" w:rsidRPr="00FA2BD1">
        <w:t xml:space="preserve"> </w:t>
      </w:r>
      <w:r w:rsidR="00F3170B" w:rsidRPr="002D0122">
        <w:t>and</w:t>
      </w:r>
      <w:r w:rsidR="00FA2BD1" w:rsidRPr="00FA2BD1">
        <w:t xml:space="preserve"> </w:t>
      </w:r>
      <w:r w:rsidR="00F3170B" w:rsidRPr="002D0122">
        <w:t>di</w:t>
      </w:r>
      <w:r w:rsidR="00B16F42" w:rsidRPr="002D0122">
        <w:t>gest</w:t>
      </w:r>
      <w:r w:rsidR="00FA2BD1" w:rsidRPr="00FA2BD1">
        <w:t xml:space="preserve"> </w:t>
      </w:r>
      <w:r w:rsidR="00F3170B" w:rsidRPr="002D0122">
        <w:t>by</w:t>
      </w:r>
      <w:r w:rsidR="00FA2BD1" w:rsidRPr="00FA2BD1">
        <w:t xml:space="preserve"> </w:t>
      </w:r>
      <w:r w:rsidR="00F3170B" w:rsidRPr="002D0122">
        <w:t>incubating</w:t>
      </w:r>
      <w:r w:rsidR="00FA2BD1" w:rsidRPr="00FA2BD1">
        <w:t xml:space="preserve"> </w:t>
      </w:r>
      <w:r w:rsidR="00F3170B" w:rsidRPr="002D0122">
        <w:t>at</w:t>
      </w:r>
      <w:r w:rsidR="00FA2BD1" w:rsidRPr="00FA2BD1">
        <w:t xml:space="preserve"> </w:t>
      </w:r>
      <w:r w:rsidR="00F3170B" w:rsidRPr="002D0122">
        <w:t>room</w:t>
      </w:r>
      <w:r w:rsidR="00FA2BD1" w:rsidRPr="00FA2BD1">
        <w:t xml:space="preserve"> </w:t>
      </w:r>
      <w:r w:rsidR="00F3170B" w:rsidRPr="002D0122">
        <w:t>temperature</w:t>
      </w:r>
      <w:r w:rsidR="00FA2BD1" w:rsidRPr="00FA2BD1">
        <w:t xml:space="preserve"> </w:t>
      </w:r>
      <w:r w:rsidR="00F3170B" w:rsidRPr="002D0122">
        <w:t>for</w:t>
      </w:r>
      <w:r w:rsidR="00FA2BD1" w:rsidRPr="00FA2BD1">
        <w:t xml:space="preserve"> </w:t>
      </w:r>
      <w:r w:rsidR="00F3170B" w:rsidRPr="002D0122">
        <w:t>at</w:t>
      </w:r>
      <w:r w:rsidR="00FA2BD1" w:rsidRPr="00FA2BD1">
        <w:t xml:space="preserve"> </w:t>
      </w:r>
      <w:r w:rsidR="00F3170B" w:rsidRPr="002D0122">
        <w:t>least</w:t>
      </w:r>
      <w:r w:rsidR="00FA2BD1" w:rsidRPr="00FA2BD1">
        <w:t xml:space="preserve"> </w:t>
      </w:r>
      <w:r w:rsidR="00F3170B" w:rsidRPr="002D0122">
        <w:t>15</w:t>
      </w:r>
      <w:r w:rsidR="00FA2BD1" w:rsidRPr="00FA2BD1">
        <w:t xml:space="preserve"> </w:t>
      </w:r>
      <w:r w:rsidR="00863980" w:rsidRPr="002D0122">
        <w:t>min</w:t>
      </w:r>
      <w:r w:rsidR="00FA2BD1" w:rsidRPr="00FA2BD1">
        <w:t xml:space="preserve"> </w:t>
      </w:r>
      <w:r w:rsidR="00F3170B" w:rsidRPr="002D0122">
        <w:t>(PAUSE</w:t>
      </w:r>
      <w:r w:rsidR="00FA2BD1" w:rsidRPr="00FA2BD1">
        <w:t xml:space="preserve"> </w:t>
      </w:r>
      <w:r w:rsidR="00F3170B" w:rsidRPr="002D0122">
        <w:t>POINT)</w:t>
      </w:r>
      <w:r w:rsidRPr="002D0122">
        <w:t>.</w:t>
      </w:r>
      <w:r w:rsidR="00FA2BD1" w:rsidRPr="00FA2BD1">
        <w:t xml:space="preserve"> </w:t>
      </w:r>
    </w:p>
    <w:p w14:paraId="5774CD99" w14:textId="77777777" w:rsidR="00FA2BD1" w:rsidRDefault="00FA2BD1" w:rsidP="00260491">
      <w:pPr>
        <w:pStyle w:val="ListParagraph"/>
        <w:ind w:left="0"/>
      </w:pPr>
    </w:p>
    <w:p w14:paraId="20414B4A" w14:textId="237FED98" w:rsidR="007562AF" w:rsidRPr="002D0122" w:rsidRDefault="00F3170B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Wash</w:t>
      </w:r>
      <w:r w:rsidR="00FA2BD1" w:rsidRPr="00FA2BD1">
        <w:t xml:space="preserve"> </w:t>
      </w:r>
      <w:r w:rsidRPr="002D0122">
        <w:t>off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DN</w:t>
      </w:r>
      <w:r w:rsidR="00FA2BD1">
        <w:t>a</w:t>
      </w:r>
      <w:r w:rsidRPr="002D0122">
        <w:t>se</w:t>
      </w:r>
      <w:r w:rsidR="00FA2BD1" w:rsidRPr="00FA2BD1">
        <w:t xml:space="preserve"> </w:t>
      </w:r>
      <w:r w:rsidRPr="002D0122">
        <w:t>1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adding</w:t>
      </w:r>
      <w:r w:rsidR="00FA2BD1" w:rsidRPr="00FA2BD1">
        <w:t xml:space="preserve"> </w:t>
      </w:r>
      <w:r w:rsidRPr="002D0122">
        <w:t>350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Pr="002D0122">
        <w:t>RW1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spinning</w:t>
      </w:r>
      <w:r w:rsidR="00FA2BD1" w:rsidRPr="00FA2BD1">
        <w:t xml:space="preserve"> </w:t>
      </w:r>
      <w:r w:rsidRPr="002D0122">
        <w:t>down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9</w:t>
      </w:r>
      <w:r w:rsidR="00FA2BD1">
        <w:t>,</w:t>
      </w:r>
      <w:r w:rsidRPr="002D0122">
        <w:t>000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15</w:t>
      </w:r>
      <w:r w:rsidR="00FA2BD1" w:rsidRPr="00FA2BD1">
        <w:t xml:space="preserve"> </w:t>
      </w:r>
      <w:r w:rsidR="00863980" w:rsidRPr="002D0122">
        <w:t>s</w:t>
      </w:r>
      <w:r w:rsidRPr="002D0122">
        <w:t>.</w:t>
      </w:r>
      <w:r w:rsidR="00FA2BD1" w:rsidRPr="00FA2BD1">
        <w:t xml:space="preserve"> </w:t>
      </w:r>
      <w:r w:rsidRPr="002D0122">
        <w:t>Repeat</w:t>
      </w:r>
      <w:r w:rsidR="00FA2BD1" w:rsidRPr="00FA2BD1">
        <w:t xml:space="preserve"> </w:t>
      </w:r>
      <w:r w:rsidR="00BC6C1B" w:rsidRPr="002D0122">
        <w:t>twice,</w:t>
      </w:r>
      <w:r w:rsidR="00FA2BD1" w:rsidRPr="00FA2BD1">
        <w:t xml:space="preserve"> </w:t>
      </w:r>
      <w:r w:rsidR="007562AF" w:rsidRPr="002D0122">
        <w:t>but</w:t>
      </w:r>
      <w:r w:rsidR="00FA2BD1" w:rsidRPr="00FA2BD1">
        <w:t xml:space="preserve"> </w:t>
      </w:r>
      <w:r w:rsidR="007562AF" w:rsidRPr="002D0122">
        <w:t>this</w:t>
      </w:r>
      <w:r w:rsidR="00FA2BD1" w:rsidRPr="00FA2BD1">
        <w:t xml:space="preserve"> </w:t>
      </w:r>
      <w:r w:rsidR="007562AF" w:rsidRPr="002D0122">
        <w:t>time</w:t>
      </w:r>
      <w:r w:rsidR="00FA2BD1" w:rsidRPr="00FA2BD1">
        <w:t xml:space="preserve"> </w:t>
      </w:r>
      <w:r w:rsidR="007562AF" w:rsidRPr="002D0122">
        <w:t>wash</w:t>
      </w:r>
      <w:r w:rsidR="00FA2BD1" w:rsidRPr="00FA2BD1">
        <w:t xml:space="preserve"> </w:t>
      </w:r>
      <w:r w:rsidR="007562AF" w:rsidRPr="002D0122">
        <w:t>with</w:t>
      </w:r>
      <w:r w:rsidR="00FA2BD1" w:rsidRPr="00FA2BD1">
        <w:t xml:space="preserve"> </w:t>
      </w:r>
      <w:r w:rsidRPr="002D0122">
        <w:t>500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Pr="002D0122">
        <w:t>Buffer</w:t>
      </w:r>
      <w:r w:rsidR="00FA2BD1" w:rsidRPr="00FA2BD1">
        <w:t xml:space="preserve"> </w:t>
      </w:r>
      <w:r w:rsidRPr="002D0122">
        <w:t>RPE.</w:t>
      </w:r>
      <w:r w:rsidR="00FA2BD1" w:rsidRPr="00FA2BD1">
        <w:t xml:space="preserve"> </w:t>
      </w:r>
      <w:r w:rsidR="007562AF" w:rsidRPr="002D0122">
        <w:t>Transfer</w:t>
      </w:r>
      <w:r w:rsidR="00FA2BD1" w:rsidRPr="00FA2BD1">
        <w:t xml:space="preserve"> </w:t>
      </w:r>
      <w:r w:rsidR="007562AF" w:rsidRPr="002D0122">
        <w:t>to</w:t>
      </w:r>
      <w:r w:rsidR="00FA2BD1" w:rsidRPr="00FA2BD1">
        <w:t xml:space="preserve"> </w:t>
      </w:r>
      <w:r w:rsidR="007562AF" w:rsidRPr="002D0122">
        <w:t>a</w:t>
      </w:r>
      <w:r w:rsidR="00FA2BD1" w:rsidRPr="00FA2BD1">
        <w:t xml:space="preserve"> </w:t>
      </w:r>
      <w:r w:rsidR="007562AF" w:rsidRPr="002D0122">
        <w:t>new</w:t>
      </w:r>
      <w:r w:rsidR="00FA2BD1" w:rsidRPr="00FA2BD1">
        <w:t xml:space="preserve"> </w:t>
      </w:r>
      <w:r w:rsidR="00BC6C1B" w:rsidRPr="002D0122">
        <w:t>2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BC6C1B" w:rsidRPr="002D0122">
        <w:t>collection</w:t>
      </w:r>
      <w:r w:rsidR="00FA2BD1" w:rsidRPr="00FA2BD1">
        <w:t xml:space="preserve"> </w:t>
      </w:r>
      <w:r w:rsidR="00BC6C1B" w:rsidRPr="002D0122">
        <w:t>tube</w:t>
      </w:r>
      <w:r w:rsidR="00FA2BD1" w:rsidRPr="00FA2BD1">
        <w:t xml:space="preserve"> </w:t>
      </w:r>
      <w:r w:rsidR="00BC6C1B" w:rsidRPr="002D0122">
        <w:t>and</w:t>
      </w:r>
      <w:r w:rsidR="00FA2BD1" w:rsidRPr="00FA2BD1">
        <w:t xml:space="preserve"> </w:t>
      </w:r>
      <w:r w:rsidR="00BC6C1B" w:rsidRPr="002D0122">
        <w:t>spin</w:t>
      </w:r>
      <w:r w:rsidR="00FA2BD1" w:rsidRPr="00FA2BD1">
        <w:t xml:space="preserve"> </w:t>
      </w:r>
      <w:r w:rsidR="00BC6C1B" w:rsidRPr="002D0122">
        <w:t>at</w:t>
      </w:r>
      <w:r w:rsidR="00FA2BD1" w:rsidRPr="00FA2BD1">
        <w:t xml:space="preserve"> </w:t>
      </w:r>
      <w:r w:rsidR="00BC6C1B" w:rsidRPr="002D0122">
        <w:t>9</w:t>
      </w:r>
      <w:r w:rsidR="00FA2BD1">
        <w:t>,</w:t>
      </w:r>
      <w:r w:rsidR="00BC6C1B" w:rsidRPr="002D0122">
        <w:t>000</w:t>
      </w:r>
      <w:r w:rsidR="00FA2BD1" w:rsidRPr="00FA2BD1">
        <w:t xml:space="preserve"> </w:t>
      </w:r>
      <w:r w:rsidR="00BC6C1B" w:rsidRPr="002D0122">
        <w:t>x</w:t>
      </w:r>
      <w:r w:rsidR="00FA2BD1" w:rsidRPr="00FA2BD1">
        <w:t xml:space="preserve"> </w:t>
      </w:r>
      <w:r w:rsidR="00FA2BD1" w:rsidRPr="00FA2BD1">
        <w:rPr>
          <w:i/>
          <w:iCs/>
        </w:rPr>
        <w:t>g</w:t>
      </w:r>
      <w:r w:rsidR="00FA2BD1" w:rsidRPr="00FA2BD1">
        <w:t xml:space="preserve"> </w:t>
      </w:r>
      <w:r w:rsidR="00BC6C1B" w:rsidRPr="002D0122">
        <w:t>for</w:t>
      </w:r>
      <w:r w:rsidR="00FA2BD1" w:rsidRPr="00FA2BD1">
        <w:t xml:space="preserve"> </w:t>
      </w:r>
      <w:r w:rsidR="00BC6C1B" w:rsidRPr="002D0122">
        <w:t>2</w:t>
      </w:r>
      <w:r w:rsidR="00FA2BD1" w:rsidRPr="00FA2BD1">
        <w:t xml:space="preserve"> </w:t>
      </w:r>
      <w:r w:rsidR="00863980" w:rsidRPr="002D0122">
        <w:t>min</w:t>
      </w:r>
      <w:r w:rsidR="00FA2BD1" w:rsidRPr="00FA2BD1">
        <w:t xml:space="preserve"> </w:t>
      </w:r>
      <w:r w:rsidR="00A52E9A" w:rsidRPr="002D0122">
        <w:t>to</w:t>
      </w:r>
      <w:r w:rsidR="00FA2BD1" w:rsidRPr="00FA2BD1">
        <w:t xml:space="preserve"> </w:t>
      </w:r>
      <w:r w:rsidR="00A52E9A" w:rsidRPr="002D0122">
        <w:t>dry</w:t>
      </w:r>
      <w:r w:rsidR="00BC6C1B" w:rsidRPr="002D0122">
        <w:t>.</w:t>
      </w:r>
    </w:p>
    <w:p w14:paraId="20414B4B" w14:textId="77777777" w:rsidR="007562AF" w:rsidRPr="002D0122" w:rsidRDefault="007562AF" w:rsidP="00260491">
      <w:pPr>
        <w:pStyle w:val="ListParagraph"/>
        <w:ind w:left="0"/>
      </w:pPr>
    </w:p>
    <w:p w14:paraId="5647CAFD" w14:textId="5863365A" w:rsidR="00FA2BD1" w:rsidRDefault="007562AF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Transfer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="00BC6C1B" w:rsidRPr="002D0122">
        <w:t>dried</w:t>
      </w:r>
      <w:r w:rsidR="00FA2BD1" w:rsidRPr="00FA2BD1">
        <w:t xml:space="preserve"> </w:t>
      </w:r>
      <w:r w:rsidRPr="002D0122">
        <w:t>spin</w:t>
      </w:r>
      <w:r w:rsidR="00FA2BD1" w:rsidRPr="00FA2BD1">
        <w:t xml:space="preserve"> </w:t>
      </w:r>
      <w:r w:rsidRPr="002D0122">
        <w:t>column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new</w:t>
      </w:r>
      <w:r w:rsidR="00FA2BD1" w:rsidRPr="00FA2BD1">
        <w:t xml:space="preserve"> </w:t>
      </w:r>
      <w:r w:rsidR="00A52E9A" w:rsidRPr="002D0122">
        <w:t>1</w:t>
      </w:r>
      <w:r w:rsidRPr="002D0122">
        <w:t>.</w:t>
      </w:r>
      <w:r w:rsidR="00A52E9A" w:rsidRPr="002D0122">
        <w:t>5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6F7847" w:rsidRPr="002D0122">
        <w:t>nuclease-free</w:t>
      </w:r>
      <w:r w:rsidR="00FA2BD1" w:rsidRPr="00FA2BD1">
        <w:t xml:space="preserve"> </w:t>
      </w:r>
      <w:r w:rsidRPr="002D0122">
        <w:t>collection</w:t>
      </w:r>
      <w:r w:rsidR="00FA2BD1" w:rsidRPr="00FA2BD1">
        <w:t xml:space="preserve"> </w:t>
      </w:r>
      <w:r w:rsidRPr="002D0122">
        <w:t>tube.</w:t>
      </w:r>
      <w:r w:rsidR="00FA2BD1" w:rsidRPr="00FA2BD1">
        <w:t xml:space="preserve"> </w:t>
      </w:r>
      <w:r w:rsidR="00A52E9A" w:rsidRPr="002D0122">
        <w:t>Begin</w:t>
      </w:r>
      <w:r w:rsidR="00FA2BD1" w:rsidRPr="00FA2BD1">
        <w:t xml:space="preserve"> </w:t>
      </w:r>
      <w:r w:rsidR="00A52E9A" w:rsidRPr="002D0122">
        <w:t>the</w:t>
      </w:r>
      <w:r w:rsidR="00FA2BD1" w:rsidRPr="00FA2BD1">
        <w:t xml:space="preserve"> </w:t>
      </w:r>
      <w:r w:rsidR="00A52E9A" w:rsidRPr="002D0122">
        <w:t>elution</w:t>
      </w:r>
      <w:r w:rsidR="00FA2BD1" w:rsidRPr="00FA2BD1">
        <w:t xml:space="preserve"> </w:t>
      </w:r>
      <w:r w:rsidR="00A52E9A" w:rsidRPr="002D0122">
        <w:t>process</w:t>
      </w:r>
      <w:r w:rsidR="00FA2BD1" w:rsidRPr="00FA2BD1">
        <w:t xml:space="preserve"> </w:t>
      </w:r>
      <w:r w:rsidR="00A52E9A" w:rsidRPr="002D0122">
        <w:t>for</w:t>
      </w:r>
      <w:r w:rsidR="00FA2BD1" w:rsidRPr="00FA2BD1">
        <w:t xml:space="preserve"> </w:t>
      </w:r>
      <w:r w:rsidR="00A52E9A" w:rsidRPr="002D0122">
        <w:t>the</w:t>
      </w:r>
      <w:r w:rsidR="00FA2BD1" w:rsidRPr="00FA2BD1">
        <w:t xml:space="preserve"> </w:t>
      </w:r>
      <w:r w:rsidR="00626B23" w:rsidRPr="002D0122">
        <w:t>purified</w:t>
      </w:r>
      <w:r w:rsidR="00FA2BD1" w:rsidRPr="00FA2BD1">
        <w:t xml:space="preserve"> </w:t>
      </w:r>
      <w:r w:rsidR="00A52E9A" w:rsidRPr="002D0122">
        <w:t>RNA</w:t>
      </w:r>
      <w:r w:rsidR="00FA2BD1" w:rsidRPr="00FA2BD1">
        <w:t xml:space="preserve"> </w:t>
      </w:r>
      <w:r w:rsidR="00A52E9A" w:rsidRPr="002D0122">
        <w:t>extract</w:t>
      </w:r>
      <w:r w:rsidR="00FA2BD1" w:rsidRPr="00FA2BD1">
        <w:t xml:space="preserve"> </w:t>
      </w:r>
      <w:r w:rsidR="00A52E9A" w:rsidRPr="002D0122">
        <w:t>by</w:t>
      </w:r>
      <w:r w:rsidR="00FA2BD1" w:rsidRPr="00FA2BD1">
        <w:t xml:space="preserve"> </w:t>
      </w:r>
      <w:r w:rsidR="00A52E9A" w:rsidRPr="002D0122">
        <w:t>adding</w:t>
      </w:r>
      <w:r w:rsidR="00FA2BD1" w:rsidRPr="00FA2BD1">
        <w:t xml:space="preserve"> </w:t>
      </w:r>
      <w:r w:rsidR="00A52E9A" w:rsidRPr="002D0122">
        <w:t>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="006F7847" w:rsidRPr="002D0122">
        <w:t>nuclease-free</w:t>
      </w:r>
      <w:r w:rsidR="00FA2BD1" w:rsidRPr="00FA2BD1">
        <w:t xml:space="preserve"> </w:t>
      </w:r>
      <w:r w:rsidR="00A52E9A" w:rsidRPr="002D0122">
        <w:t>water</w:t>
      </w:r>
      <w:r w:rsidR="00FA2BD1" w:rsidRPr="00FA2BD1">
        <w:t xml:space="preserve"> </w:t>
      </w:r>
      <w:r w:rsidR="00A52E9A" w:rsidRPr="002D0122">
        <w:t>(prewarmed</w:t>
      </w:r>
      <w:r w:rsidR="00FA2BD1" w:rsidRPr="00FA2BD1">
        <w:t xml:space="preserve"> </w:t>
      </w:r>
      <w:r w:rsidR="00A52E9A" w:rsidRPr="002D0122">
        <w:t>at</w:t>
      </w:r>
      <w:r w:rsidR="00FA2BD1" w:rsidRPr="00FA2BD1">
        <w:t xml:space="preserve"> </w:t>
      </w:r>
      <w:r w:rsidR="00A52E9A" w:rsidRPr="002D0122">
        <w:t>50</w:t>
      </w:r>
      <w:r w:rsidR="00FA2BD1" w:rsidRPr="00FA2BD1">
        <w:t xml:space="preserve"> </w:t>
      </w:r>
      <w:r w:rsidR="00A52E9A" w:rsidRPr="002D0122">
        <w:t>°C)</w:t>
      </w:r>
      <w:r w:rsidR="00FA2BD1" w:rsidRPr="00FA2BD1">
        <w:t xml:space="preserve"> </w:t>
      </w:r>
      <w:r w:rsidR="00A52E9A" w:rsidRPr="002D0122">
        <w:t>and</w:t>
      </w:r>
      <w:r w:rsidR="00FA2BD1" w:rsidRPr="00FA2BD1">
        <w:t xml:space="preserve"> </w:t>
      </w:r>
      <w:r w:rsidR="00A52E9A" w:rsidRPr="002D0122">
        <w:t>incubating</w:t>
      </w:r>
      <w:r w:rsidR="00FA2BD1" w:rsidRPr="00FA2BD1">
        <w:t xml:space="preserve"> </w:t>
      </w:r>
      <w:r w:rsidR="00A52E9A" w:rsidRPr="002D0122">
        <w:t>for</w:t>
      </w:r>
      <w:r w:rsidR="00FA2BD1" w:rsidRPr="00FA2BD1">
        <w:t xml:space="preserve"> </w:t>
      </w:r>
      <w:r w:rsidR="00A52E9A" w:rsidRPr="002D0122">
        <w:t>3</w:t>
      </w:r>
      <w:r w:rsidR="00FA2BD1" w:rsidRPr="00FA2BD1">
        <w:t xml:space="preserve"> </w:t>
      </w:r>
      <w:r w:rsidR="00A52E9A" w:rsidRPr="002D0122">
        <w:t>min</w:t>
      </w:r>
      <w:r w:rsidR="00FA2BD1" w:rsidRPr="00FA2BD1">
        <w:t xml:space="preserve"> </w:t>
      </w:r>
      <w:r w:rsidR="00A52E9A" w:rsidRPr="002D0122">
        <w:t>at</w:t>
      </w:r>
      <w:r w:rsidR="00FA2BD1" w:rsidRPr="00FA2BD1">
        <w:t xml:space="preserve"> </w:t>
      </w:r>
      <w:r w:rsidR="00A52E9A" w:rsidRPr="002D0122">
        <w:t>50</w:t>
      </w:r>
      <w:r w:rsidR="00FA2BD1" w:rsidRPr="00FA2BD1">
        <w:t xml:space="preserve"> </w:t>
      </w:r>
      <w:r w:rsidR="00A52E9A" w:rsidRPr="002D0122">
        <w:t>°C</w:t>
      </w:r>
      <w:r w:rsidR="00FA2BD1" w:rsidRPr="00FA2BD1">
        <w:t xml:space="preserve"> </w:t>
      </w:r>
      <w:r w:rsidR="00A52E9A" w:rsidRPr="002D0122">
        <w:t>heat</w:t>
      </w:r>
      <w:r w:rsidR="00FA2BD1" w:rsidRPr="00FA2BD1">
        <w:t xml:space="preserve"> </w:t>
      </w:r>
      <w:r w:rsidR="00A52E9A" w:rsidRPr="002D0122">
        <w:t>block.</w:t>
      </w:r>
      <w:r w:rsidR="00FA2BD1" w:rsidRPr="00FA2BD1">
        <w:t xml:space="preserve"> </w:t>
      </w:r>
    </w:p>
    <w:p w14:paraId="21789B37" w14:textId="77777777" w:rsidR="00FA2BD1" w:rsidRDefault="00FA2BD1" w:rsidP="00260491">
      <w:pPr>
        <w:pStyle w:val="ListParagraph"/>
        <w:ind w:left="0"/>
      </w:pPr>
    </w:p>
    <w:p w14:paraId="20414B4C" w14:textId="3B92E351" w:rsidR="00C21001" w:rsidRPr="002D0122" w:rsidRDefault="00A52E9A" w:rsidP="00260491">
      <w:pPr>
        <w:pStyle w:val="ListParagraph"/>
        <w:numPr>
          <w:ilvl w:val="2"/>
          <w:numId w:val="26"/>
        </w:numPr>
        <w:ind w:left="0" w:firstLine="0"/>
      </w:pPr>
      <w:r w:rsidRPr="002D0122">
        <w:t>After</w:t>
      </w:r>
      <w:r w:rsidR="00FA2BD1" w:rsidRPr="00FA2BD1">
        <w:t xml:space="preserve"> </w:t>
      </w:r>
      <w:r w:rsidRPr="002D0122">
        <w:t>incubation,</w:t>
      </w:r>
      <w:r w:rsidR="00FA2BD1" w:rsidRPr="00FA2BD1">
        <w:t xml:space="preserve"> </w:t>
      </w:r>
      <w:r w:rsidRPr="002D0122">
        <w:t>elute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total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extract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centrifuging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9</w:t>
      </w:r>
      <w:r w:rsidR="00FA2BD1">
        <w:t>,</w:t>
      </w:r>
      <w:r w:rsidRPr="002D0122">
        <w:t>000</w:t>
      </w:r>
      <w:r w:rsidR="00FA2BD1" w:rsidRPr="00FA2BD1">
        <w:t xml:space="preserve"> </w:t>
      </w:r>
      <w:r w:rsidRPr="002D0122">
        <w:t>x</w:t>
      </w:r>
      <w:r w:rsidR="00FA2BD1" w:rsidRPr="00FA2BD1">
        <w:t xml:space="preserve"> </w:t>
      </w:r>
      <w:r w:rsidR="00FA2BD1" w:rsidRPr="00260491">
        <w:rPr>
          <w:i/>
          <w:iCs/>
        </w:rPr>
        <w:t>g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1</w:t>
      </w:r>
      <w:r w:rsidR="00FA2BD1" w:rsidRPr="00FA2BD1">
        <w:t xml:space="preserve"> </w:t>
      </w:r>
      <w:r w:rsidR="00863980" w:rsidRPr="002D0122">
        <w:t>min</w:t>
      </w:r>
      <w:r w:rsidRPr="002D0122">
        <w:t>.</w:t>
      </w:r>
      <w:r w:rsidR="00FA2BD1" w:rsidRPr="00FA2BD1">
        <w:t xml:space="preserve"> </w:t>
      </w:r>
      <w:r w:rsidRPr="002D0122">
        <w:t>Immediately</w:t>
      </w:r>
      <w:r w:rsidR="00FA2BD1" w:rsidRPr="00FA2BD1">
        <w:t xml:space="preserve"> </w:t>
      </w:r>
      <w:r w:rsidRPr="002D0122">
        <w:t>place</w:t>
      </w:r>
      <w:r w:rsidR="00FA2BD1" w:rsidRPr="00FA2BD1">
        <w:t xml:space="preserve"> </w:t>
      </w:r>
      <w:r w:rsidRPr="002D0122">
        <w:t>all</w:t>
      </w:r>
      <w:r w:rsidR="00FA2BD1" w:rsidRPr="00FA2BD1">
        <w:t xml:space="preserve"> </w:t>
      </w:r>
      <w:r w:rsidRPr="002D0122">
        <w:t>samples</w:t>
      </w:r>
      <w:r w:rsidR="00FA2BD1" w:rsidRPr="00FA2BD1">
        <w:t xml:space="preserve"> </w:t>
      </w:r>
      <w:r w:rsidRPr="002D0122">
        <w:t>on</w:t>
      </w:r>
      <w:r w:rsidR="00FA2BD1" w:rsidRPr="00FA2BD1">
        <w:t xml:space="preserve"> </w:t>
      </w:r>
      <w:r w:rsidRPr="002D0122">
        <w:t>ice.</w:t>
      </w:r>
      <w:r w:rsidR="00FA2BD1" w:rsidRPr="00FA2BD1">
        <w:t xml:space="preserve"> </w:t>
      </w:r>
    </w:p>
    <w:p w14:paraId="20414B4D" w14:textId="77777777" w:rsidR="00981D12" w:rsidRPr="002D0122" w:rsidRDefault="00981D12" w:rsidP="00260491">
      <w:pPr>
        <w:pStyle w:val="ListParagraph"/>
        <w:ind w:left="0"/>
      </w:pPr>
    </w:p>
    <w:p w14:paraId="20414B4E" w14:textId="718977B6" w:rsidR="00BF0904" w:rsidRPr="002D0122" w:rsidRDefault="00981D12" w:rsidP="00260491">
      <w:pPr>
        <w:pStyle w:val="ListParagraph"/>
        <w:numPr>
          <w:ilvl w:val="1"/>
          <w:numId w:val="26"/>
        </w:numPr>
        <w:ind w:left="0" w:firstLine="0"/>
      </w:pPr>
      <w:r w:rsidRPr="002D0122">
        <w:t>Determine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quantity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quality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total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extract</w:t>
      </w:r>
      <w:r w:rsidR="00FA2BD1" w:rsidRPr="00FA2BD1">
        <w:t xml:space="preserve"> </w:t>
      </w:r>
      <w:r w:rsidRPr="002D0122">
        <w:t>by</w:t>
      </w:r>
      <w:r w:rsidR="00FA2BD1" w:rsidRPr="00FA2BD1">
        <w:t xml:space="preserve"> </w:t>
      </w:r>
      <w:r w:rsidRPr="002D0122">
        <w:t>running</w:t>
      </w:r>
      <w:r w:rsidR="00FA2BD1" w:rsidRPr="00FA2BD1">
        <w:t xml:space="preserve"> </w:t>
      </w:r>
      <w:r w:rsidRPr="002D0122">
        <w:t>appropriate</w:t>
      </w:r>
      <w:r w:rsidR="00FA2BD1" w:rsidRPr="00FA2BD1">
        <w:t xml:space="preserve"> </w:t>
      </w:r>
      <w:r w:rsidRPr="002D0122">
        <w:t>dilutions</w:t>
      </w:r>
      <w:r w:rsidR="00FA2BD1" w:rsidRPr="00FA2BD1">
        <w:t xml:space="preserve"> </w:t>
      </w:r>
      <w:r w:rsidRPr="002D0122">
        <w:t>(usually</w:t>
      </w:r>
      <w:r w:rsidR="00FA2BD1" w:rsidRPr="00FA2BD1">
        <w:t xml:space="preserve"> </w:t>
      </w:r>
      <w:r w:rsidRPr="002D0122">
        <w:t>1:10)</w:t>
      </w:r>
      <w:r w:rsidR="00FA2BD1" w:rsidRPr="00FA2BD1">
        <w:t xml:space="preserve"> </w:t>
      </w:r>
      <w:r w:rsidRPr="002D0122">
        <w:t>in</w:t>
      </w:r>
      <w:r w:rsidR="00FA2BD1" w:rsidRPr="00FA2BD1">
        <w:t xml:space="preserve"> </w:t>
      </w:r>
      <w:r w:rsidRPr="002D0122">
        <w:t>Nanodrop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BioAnalyzer</w:t>
      </w:r>
      <w:r w:rsidR="00FA2BD1" w:rsidRPr="00FA2BD1">
        <w:t xml:space="preserve"> </w:t>
      </w:r>
      <w:r w:rsidRPr="002D0122">
        <w:t>using</w:t>
      </w:r>
      <w:r w:rsidR="00FA2BD1" w:rsidRPr="00FA2BD1">
        <w:t xml:space="preserve"> </w:t>
      </w:r>
      <w:r w:rsidRPr="002D0122">
        <w:t>their</w:t>
      </w:r>
      <w:r w:rsidR="00FA2BD1" w:rsidRPr="00FA2BD1">
        <w:t xml:space="preserve"> </w:t>
      </w:r>
      <w:r w:rsidRPr="002D0122">
        <w:t>respective</w:t>
      </w:r>
      <w:r w:rsidR="00FA2BD1" w:rsidRPr="00FA2BD1">
        <w:t xml:space="preserve"> </w:t>
      </w:r>
      <w:r w:rsidRPr="002D0122">
        <w:t>manufacturer</w:t>
      </w:r>
      <w:r w:rsidR="00FA2BD1" w:rsidRPr="00FA2BD1">
        <w:t xml:space="preserve"> </w:t>
      </w:r>
      <w:r w:rsidRPr="002D0122">
        <w:t>protocols.</w:t>
      </w:r>
      <w:r w:rsidR="00FA2BD1" w:rsidRPr="00FA2BD1">
        <w:t xml:space="preserve"> </w:t>
      </w:r>
      <w:r w:rsidRPr="002D0122">
        <w:t>RNA</w:t>
      </w:r>
      <w:r w:rsidR="00FA2BD1" w:rsidRPr="00FA2BD1">
        <w:t xml:space="preserve"> </w:t>
      </w:r>
      <w:r w:rsidRPr="002D0122">
        <w:t>extracts</w:t>
      </w:r>
      <w:r w:rsidR="00FA2BD1" w:rsidRPr="00FA2BD1">
        <w:t xml:space="preserve"> </w:t>
      </w:r>
      <w:r w:rsidRPr="002D0122">
        <w:t>should</w:t>
      </w:r>
      <w:r w:rsidR="00FA2BD1" w:rsidRPr="00FA2BD1">
        <w:t xml:space="preserve"> </w:t>
      </w:r>
      <w:r w:rsidRPr="002D0122">
        <w:t>at</w:t>
      </w:r>
      <w:r w:rsidR="00FA2BD1" w:rsidRPr="00FA2BD1">
        <w:t xml:space="preserve"> </w:t>
      </w:r>
      <w:r w:rsidRPr="002D0122">
        <w:t>least</w:t>
      </w:r>
      <w:r w:rsidR="00FA2BD1" w:rsidRPr="00FA2BD1">
        <w:t xml:space="preserve"> </w:t>
      </w:r>
      <w:r w:rsidRPr="002D0122">
        <w:t>have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RIN</w:t>
      </w:r>
      <w:r w:rsidR="00FA2BD1" w:rsidRPr="00FA2BD1">
        <w:t xml:space="preserve"> </w:t>
      </w:r>
      <w:r w:rsidRPr="002D0122">
        <w:t>value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8.0</w:t>
      </w:r>
      <w:r w:rsidR="00FA2BD1" w:rsidRPr="00FA2BD1">
        <w:t xml:space="preserve"> </w:t>
      </w:r>
      <w:r w:rsidRPr="002D0122">
        <w:t>and</w:t>
      </w:r>
      <w:r w:rsidR="00FA2BD1" w:rsidRPr="00FA2BD1">
        <w:t xml:space="preserve"> </w:t>
      </w:r>
      <w:r w:rsidRPr="002D0122">
        <w:t>a</w:t>
      </w:r>
      <w:r w:rsidR="00FA2BD1" w:rsidRPr="00FA2BD1">
        <w:t xml:space="preserve"> </w:t>
      </w:r>
      <w:r w:rsidRPr="002D0122">
        <w:t>concentration</w:t>
      </w:r>
      <w:r w:rsidR="00FA2BD1" w:rsidRPr="00FA2BD1">
        <w:t xml:space="preserve"> </w:t>
      </w:r>
      <w:r w:rsidRPr="002D0122">
        <w:t>of</w:t>
      </w:r>
      <w:r w:rsidR="00FA2BD1" w:rsidRPr="00FA2BD1">
        <w:t xml:space="preserve"> </w:t>
      </w:r>
      <w:r w:rsidRPr="002D0122">
        <w:t>50</w:t>
      </w:r>
      <w:r w:rsidR="00FA2BD1" w:rsidRPr="00FA2BD1">
        <w:t xml:space="preserve"> </w:t>
      </w:r>
      <w:r w:rsidRPr="002D0122">
        <w:t>ng/</w:t>
      </w:r>
      <w:r w:rsidR="00AC4E92">
        <w:t>μL</w:t>
      </w:r>
      <w:r w:rsidR="00BF0904" w:rsidRPr="002D0122">
        <w:t>.</w:t>
      </w:r>
      <w:r w:rsidR="00FA2BD1" w:rsidRPr="00FA2BD1">
        <w:t xml:space="preserve"> </w:t>
      </w:r>
      <w:r w:rsidR="00405AF6" w:rsidRPr="00260491">
        <w:rPr>
          <w:b/>
          <w:bCs/>
        </w:rPr>
        <w:t>Figure</w:t>
      </w:r>
      <w:r w:rsidR="00FA2BD1" w:rsidRPr="00260491">
        <w:rPr>
          <w:b/>
          <w:bCs/>
        </w:rPr>
        <w:t xml:space="preserve"> </w:t>
      </w:r>
      <w:r w:rsidR="00405AF6" w:rsidRPr="00260491">
        <w:rPr>
          <w:b/>
          <w:bCs/>
        </w:rPr>
        <w:t>1</w:t>
      </w:r>
      <w:r w:rsidR="00FA2BD1" w:rsidRPr="00FA2BD1">
        <w:t xml:space="preserve"> </w:t>
      </w:r>
      <w:r w:rsidR="00405AF6" w:rsidRPr="002D0122">
        <w:t>shows</w:t>
      </w:r>
      <w:r w:rsidR="00FA2BD1" w:rsidRPr="00FA2BD1">
        <w:t xml:space="preserve"> </w:t>
      </w:r>
      <w:r w:rsidR="00405AF6" w:rsidRPr="002D0122">
        <w:t>a</w:t>
      </w:r>
      <w:r w:rsidR="00FA2BD1" w:rsidRPr="00FA2BD1">
        <w:t xml:space="preserve"> </w:t>
      </w:r>
      <w:r w:rsidR="00405AF6" w:rsidRPr="002D0122">
        <w:t>typical</w:t>
      </w:r>
      <w:r w:rsidR="00FA2BD1" w:rsidRPr="00FA2BD1">
        <w:t xml:space="preserve"> </w:t>
      </w:r>
      <w:r w:rsidR="00405AF6" w:rsidRPr="002D0122">
        <w:t>result</w:t>
      </w:r>
      <w:r w:rsidR="00FA2BD1" w:rsidRPr="00FA2BD1">
        <w:t xml:space="preserve"> </w:t>
      </w:r>
      <w:r w:rsidR="00405AF6" w:rsidRPr="002D0122">
        <w:t>for</w:t>
      </w:r>
      <w:r w:rsidR="00FA2BD1" w:rsidRPr="00FA2BD1">
        <w:t xml:space="preserve"> </w:t>
      </w:r>
      <w:r w:rsidR="00405AF6" w:rsidRPr="002D0122">
        <w:t>RNA</w:t>
      </w:r>
      <w:r w:rsidR="00FA2BD1" w:rsidRPr="00FA2BD1">
        <w:t xml:space="preserve"> </w:t>
      </w:r>
      <w:r w:rsidR="00405AF6" w:rsidRPr="002D0122">
        <w:t>extracts</w:t>
      </w:r>
      <w:r w:rsidR="00FA2BD1" w:rsidRPr="00FA2BD1">
        <w:t xml:space="preserve"> </w:t>
      </w:r>
      <w:r w:rsidR="00405AF6" w:rsidRPr="002D0122">
        <w:t>obtained</w:t>
      </w:r>
      <w:r w:rsidR="00FA2BD1" w:rsidRPr="00FA2BD1">
        <w:t xml:space="preserve"> </w:t>
      </w:r>
      <w:r w:rsidR="00405AF6" w:rsidRPr="002D0122">
        <w:t>from</w:t>
      </w:r>
      <w:r w:rsidR="00FA2BD1" w:rsidRPr="00FA2BD1">
        <w:t xml:space="preserve"> </w:t>
      </w:r>
      <w:r w:rsidR="00405AF6" w:rsidRPr="002D0122">
        <w:t>barley</w:t>
      </w:r>
      <w:r w:rsidR="00FA2BD1" w:rsidRPr="00FA2BD1">
        <w:t xml:space="preserve"> </w:t>
      </w:r>
      <w:r w:rsidR="00405AF6" w:rsidRPr="002D0122">
        <w:t>leaf</w:t>
      </w:r>
      <w:r w:rsidR="00FA2BD1" w:rsidRPr="00FA2BD1">
        <w:t xml:space="preserve"> </w:t>
      </w:r>
      <w:r w:rsidR="00405AF6" w:rsidRPr="002D0122">
        <w:t>and</w:t>
      </w:r>
      <w:r w:rsidR="00FA2BD1" w:rsidRPr="00FA2BD1">
        <w:t xml:space="preserve"> </w:t>
      </w:r>
      <w:r w:rsidR="00405AF6" w:rsidRPr="002D0122">
        <w:t>seeds.</w:t>
      </w:r>
      <w:r w:rsidR="00FA2BD1" w:rsidRPr="00FA2BD1">
        <w:t xml:space="preserve"> </w:t>
      </w:r>
    </w:p>
    <w:p w14:paraId="20414B4F" w14:textId="77777777" w:rsidR="00BF0904" w:rsidRPr="002D0122" w:rsidRDefault="00BF0904" w:rsidP="00260491">
      <w:pPr>
        <w:pStyle w:val="ListParagraph"/>
        <w:ind w:left="0"/>
      </w:pPr>
    </w:p>
    <w:p w14:paraId="20414B50" w14:textId="25D3915A" w:rsidR="00981D12" w:rsidRDefault="008B10C1" w:rsidP="00260491">
      <w:pPr>
        <w:pStyle w:val="ListParagraph"/>
        <w:ind w:left="0"/>
      </w:pPr>
      <w:r w:rsidRPr="002D0122">
        <w:t>STOP</w:t>
      </w:r>
      <w:r w:rsidR="00FA2BD1" w:rsidRPr="00FA2BD1">
        <w:t xml:space="preserve"> </w:t>
      </w:r>
      <w:r w:rsidR="00981D12" w:rsidRPr="002D0122">
        <w:t>POINT</w:t>
      </w:r>
      <w:r w:rsidRPr="002D0122">
        <w:t>:</w:t>
      </w:r>
      <w:r w:rsidR="00FA2BD1" w:rsidRPr="00FA2BD1">
        <w:t xml:space="preserve"> </w:t>
      </w:r>
      <w:r w:rsidR="00FA2BD1">
        <w:t>S</w:t>
      </w:r>
      <w:r w:rsidR="00801B83" w:rsidRPr="002D0122">
        <w:t>tore</w:t>
      </w:r>
      <w:r w:rsidR="00FA2BD1" w:rsidRPr="00FA2BD1">
        <w:t xml:space="preserve"> </w:t>
      </w:r>
      <w:r w:rsidR="00981D12" w:rsidRPr="002D0122">
        <w:t>the</w:t>
      </w:r>
      <w:r w:rsidR="00FA2BD1" w:rsidRPr="00FA2BD1">
        <w:t xml:space="preserve"> </w:t>
      </w:r>
      <w:r w:rsidR="00981D12" w:rsidRPr="002D0122">
        <w:t>sample</w:t>
      </w:r>
      <w:r w:rsidR="00801B83" w:rsidRPr="002D0122">
        <w:t>s</w:t>
      </w:r>
      <w:r w:rsidR="00FA2BD1" w:rsidRPr="00FA2BD1">
        <w:t xml:space="preserve"> </w:t>
      </w:r>
      <w:r w:rsidR="00981D12" w:rsidRPr="002D0122">
        <w:t>in</w:t>
      </w:r>
      <w:r w:rsidR="00FA2BD1" w:rsidRPr="00FA2BD1">
        <w:t xml:space="preserve"> </w:t>
      </w:r>
      <w:r w:rsidR="00801B83" w:rsidRPr="002D0122">
        <w:t>-80</w:t>
      </w:r>
      <w:r w:rsidR="00FA2BD1" w:rsidRPr="00FA2BD1">
        <w:t xml:space="preserve"> </w:t>
      </w:r>
      <w:r w:rsidR="00801B83" w:rsidRPr="002D0122">
        <w:t>°C</w:t>
      </w:r>
      <w:r w:rsidR="00FA2BD1" w:rsidRPr="00FA2BD1">
        <w:t xml:space="preserve"> </w:t>
      </w:r>
      <w:r w:rsidR="00B16F42" w:rsidRPr="002D0122">
        <w:t>until</w:t>
      </w:r>
      <w:r w:rsidR="00FA2BD1" w:rsidRPr="00FA2BD1">
        <w:t xml:space="preserve"> </w:t>
      </w:r>
      <w:r w:rsidR="00B16F42" w:rsidRPr="002D0122">
        <w:t>use</w:t>
      </w:r>
      <w:r w:rsidR="00BF0904" w:rsidRPr="002D0122">
        <w:t>.</w:t>
      </w:r>
    </w:p>
    <w:p w14:paraId="20414B51" w14:textId="77777777" w:rsidR="0097544C" w:rsidRDefault="0097544C" w:rsidP="00260491">
      <w:pPr>
        <w:pStyle w:val="ListParagraph"/>
        <w:ind w:left="0"/>
      </w:pPr>
    </w:p>
    <w:p w14:paraId="20414B52" w14:textId="0B25E07C" w:rsidR="00873CB3" w:rsidRPr="00260491" w:rsidRDefault="00873CB3" w:rsidP="00260491">
      <w:pPr>
        <w:pStyle w:val="ListParagraph"/>
        <w:numPr>
          <w:ilvl w:val="0"/>
          <w:numId w:val="26"/>
        </w:numPr>
        <w:ind w:left="0" w:firstLine="0"/>
        <w:rPr>
          <w:b/>
          <w:bCs/>
        </w:rPr>
      </w:pPr>
      <w:r w:rsidRPr="00260491">
        <w:rPr>
          <w:b/>
          <w:bCs/>
        </w:rPr>
        <w:t>cDNA</w:t>
      </w:r>
      <w:r w:rsidR="00FA2BD1" w:rsidRPr="00260491">
        <w:rPr>
          <w:b/>
          <w:bCs/>
        </w:rPr>
        <w:t xml:space="preserve"> </w:t>
      </w:r>
      <w:r w:rsidR="00A7306D" w:rsidRPr="00260491">
        <w:rPr>
          <w:b/>
          <w:bCs/>
        </w:rPr>
        <w:t>synthesis</w:t>
      </w:r>
      <w:r w:rsidR="00FA2BD1" w:rsidRPr="00260491">
        <w:rPr>
          <w:b/>
          <w:bCs/>
        </w:rPr>
        <w:t xml:space="preserve"> </w:t>
      </w:r>
      <w:r w:rsidR="005441EF" w:rsidRPr="00260491">
        <w:rPr>
          <w:b/>
          <w:bCs/>
        </w:rPr>
        <w:t>followed</w:t>
      </w:r>
      <w:r w:rsidR="00FA2BD1" w:rsidRPr="00260491">
        <w:rPr>
          <w:b/>
          <w:bCs/>
        </w:rPr>
        <w:t xml:space="preserve"> </w:t>
      </w:r>
      <w:r w:rsidR="005441EF" w:rsidRPr="00260491">
        <w:rPr>
          <w:b/>
          <w:bCs/>
        </w:rPr>
        <w:t>by</w:t>
      </w:r>
      <w:r w:rsidR="00FA2BD1" w:rsidRPr="00260491">
        <w:rPr>
          <w:b/>
          <w:bCs/>
        </w:rPr>
        <w:t xml:space="preserve"> </w:t>
      </w:r>
      <w:r w:rsidR="00E32EBC" w:rsidRPr="00260491">
        <w:rPr>
          <w:b/>
          <w:bCs/>
        </w:rPr>
        <w:t>cRNA</w:t>
      </w:r>
      <w:r w:rsidR="00FA2BD1" w:rsidRPr="00260491">
        <w:rPr>
          <w:b/>
          <w:bCs/>
        </w:rPr>
        <w:t xml:space="preserve"> </w:t>
      </w:r>
      <w:r w:rsidR="0049614D" w:rsidRPr="00260491">
        <w:rPr>
          <w:b/>
          <w:bCs/>
        </w:rPr>
        <w:t>transcription</w:t>
      </w:r>
      <w:r w:rsidR="00FA2BD1" w:rsidRPr="00260491">
        <w:rPr>
          <w:b/>
          <w:bCs/>
        </w:rPr>
        <w:t xml:space="preserve"> </w:t>
      </w:r>
      <w:r w:rsidR="005441EF" w:rsidRPr="00260491">
        <w:rPr>
          <w:b/>
          <w:bCs/>
        </w:rPr>
        <w:t>and</w:t>
      </w:r>
      <w:r w:rsidR="00FA2BD1" w:rsidRPr="00260491">
        <w:rPr>
          <w:b/>
          <w:bCs/>
        </w:rPr>
        <w:t xml:space="preserve"> </w:t>
      </w:r>
      <w:r w:rsidR="005441EF" w:rsidRPr="00260491">
        <w:rPr>
          <w:b/>
          <w:bCs/>
        </w:rPr>
        <w:t>labelling</w:t>
      </w:r>
      <w:r w:rsidR="00FA2BD1" w:rsidRPr="00260491">
        <w:rPr>
          <w:b/>
          <w:bCs/>
        </w:rPr>
        <w:t xml:space="preserve"> </w:t>
      </w:r>
    </w:p>
    <w:p w14:paraId="20414B53" w14:textId="77777777" w:rsidR="00B90D93" w:rsidRDefault="00B90D93" w:rsidP="00260491">
      <w:pPr>
        <w:pStyle w:val="ListParagraph"/>
        <w:ind w:left="0"/>
      </w:pPr>
    </w:p>
    <w:p w14:paraId="20414B56" w14:textId="04ABCFB9" w:rsidR="00B90D93" w:rsidRPr="00DF6159" w:rsidRDefault="00B90D93" w:rsidP="00260491">
      <w:pPr>
        <w:pStyle w:val="ListParagraph"/>
        <w:ind w:left="0"/>
      </w:pPr>
      <w:r>
        <w:t>NOTE:</w:t>
      </w:r>
      <w:r w:rsidR="00FA2BD1" w:rsidRPr="00FA2BD1">
        <w:t xml:space="preserve"> </w:t>
      </w:r>
      <w:r w:rsidR="00030D8D">
        <w:t>This</w:t>
      </w:r>
      <w:r w:rsidR="00FA2BD1" w:rsidRPr="00FA2BD1">
        <w:t xml:space="preserve"> </w:t>
      </w:r>
      <w:r w:rsidR="00030D8D">
        <w:t>step</w:t>
      </w:r>
      <w:r w:rsidR="00FA2BD1" w:rsidRPr="00FA2BD1">
        <w:t xml:space="preserve"> </w:t>
      </w:r>
      <w:r w:rsidR="00030D8D">
        <w:t>is</w:t>
      </w:r>
      <w:r w:rsidR="00FA2BD1" w:rsidRPr="00FA2BD1">
        <w:t xml:space="preserve"> </w:t>
      </w:r>
      <w:r w:rsidR="00030D8D">
        <w:t>suitable</w:t>
      </w:r>
      <w:r w:rsidR="00FA2BD1" w:rsidRPr="00FA2BD1">
        <w:t xml:space="preserve"> </w:t>
      </w:r>
      <w:r w:rsidR="00030D8D">
        <w:t>for</w:t>
      </w:r>
      <w:r w:rsidR="00FA2BD1" w:rsidRPr="00FA2BD1">
        <w:t xml:space="preserve"> </w:t>
      </w:r>
      <w:r w:rsidR="00030D8D">
        <w:t>processing</w:t>
      </w:r>
      <w:r w:rsidR="00FA2BD1" w:rsidRPr="00FA2BD1">
        <w:t xml:space="preserve"> </w:t>
      </w:r>
      <w:r w:rsidR="00030D8D">
        <w:t>24</w:t>
      </w:r>
      <w:r w:rsidR="00FA2BD1" w:rsidRPr="00FA2BD1">
        <w:t xml:space="preserve"> </w:t>
      </w:r>
      <w:r w:rsidR="00030D8D">
        <w:t>samples</w:t>
      </w:r>
      <w:r w:rsidR="00FA2BD1" w:rsidRPr="00FA2BD1">
        <w:t xml:space="preserve"> </w:t>
      </w:r>
      <w:r w:rsidR="00030D8D">
        <w:t>simultaneously.</w:t>
      </w:r>
      <w:r w:rsidR="00FA2BD1" w:rsidRPr="00FA2BD1">
        <w:t xml:space="preserve"> </w:t>
      </w:r>
      <w:r w:rsidR="00030D8D">
        <w:t>It</w:t>
      </w:r>
      <w:r w:rsidR="00FA2BD1" w:rsidRPr="00FA2BD1">
        <w:t xml:space="preserve"> </w:t>
      </w:r>
      <w:r w:rsidR="00030D8D">
        <w:t>is</w:t>
      </w:r>
      <w:r w:rsidR="00FA2BD1" w:rsidRPr="00FA2BD1">
        <w:t xml:space="preserve"> </w:t>
      </w:r>
      <w:r w:rsidR="00030D8D">
        <w:t>suggested</w:t>
      </w:r>
      <w:r w:rsidR="00FA2BD1" w:rsidRPr="00FA2BD1">
        <w:t xml:space="preserve"> </w:t>
      </w:r>
      <w:r w:rsidR="00030D8D">
        <w:t>that</w:t>
      </w:r>
      <w:r w:rsidR="00FA2BD1" w:rsidRPr="00FA2BD1">
        <w:t xml:space="preserve"> </w:t>
      </w:r>
      <w:r w:rsidR="00030D8D" w:rsidRPr="00DF6159">
        <w:t>the</w:t>
      </w:r>
      <w:r w:rsidR="00FA2BD1" w:rsidRPr="00FA2BD1">
        <w:t xml:space="preserve"> </w:t>
      </w:r>
      <w:r w:rsidR="00030D8D" w:rsidRPr="00DF6159">
        <w:t>entire</w:t>
      </w:r>
      <w:r w:rsidR="00FA2BD1" w:rsidRPr="00FA2BD1">
        <w:t xml:space="preserve"> </w:t>
      </w:r>
      <w:r w:rsidR="00030D8D" w:rsidRPr="00DF6159">
        <w:t>step</w:t>
      </w:r>
      <w:r w:rsidR="00FA2BD1" w:rsidRPr="00FA2BD1">
        <w:t xml:space="preserve"> </w:t>
      </w:r>
      <w:r w:rsidR="00030D8D" w:rsidRPr="00DF6159">
        <w:t>is</w:t>
      </w:r>
      <w:r w:rsidR="00FA2BD1" w:rsidRPr="00FA2BD1">
        <w:t xml:space="preserve"> </w:t>
      </w:r>
      <w:r w:rsidR="00030D8D" w:rsidRPr="00DF6159">
        <w:t>conducted</w:t>
      </w:r>
      <w:r w:rsidR="00FA2BD1" w:rsidRPr="00FA2BD1">
        <w:t xml:space="preserve"> </w:t>
      </w:r>
      <w:r w:rsidR="00030D8D" w:rsidRPr="00DF6159">
        <w:t>continuously</w:t>
      </w:r>
      <w:r w:rsidR="00FA2BD1" w:rsidRPr="00FA2BD1">
        <w:t xml:space="preserve"> </w:t>
      </w:r>
      <w:r w:rsidR="00030D8D" w:rsidRPr="00DF6159">
        <w:t>in</w:t>
      </w:r>
      <w:r w:rsidR="00FA2BD1" w:rsidRPr="00FA2BD1">
        <w:t xml:space="preserve"> </w:t>
      </w:r>
      <w:r w:rsidR="00030D8D" w:rsidRPr="00DF6159">
        <w:t>one</w:t>
      </w:r>
      <w:r w:rsidR="00FA2BD1" w:rsidRPr="00FA2BD1">
        <w:t xml:space="preserve"> </w:t>
      </w:r>
      <w:r w:rsidR="00030D8D" w:rsidRPr="00DF6159">
        <w:t>day</w:t>
      </w:r>
      <w:r w:rsidR="00376A3A" w:rsidRPr="00DF6159">
        <w:t>,</w:t>
      </w:r>
      <w:r w:rsidR="00FA2BD1" w:rsidRPr="00FA2BD1">
        <w:t xml:space="preserve"> </w:t>
      </w:r>
      <w:r w:rsidR="00A95832" w:rsidRPr="00DF6159">
        <w:t>but</w:t>
      </w:r>
      <w:r w:rsidR="00FA2BD1" w:rsidRPr="00FA2BD1">
        <w:t xml:space="preserve"> </w:t>
      </w:r>
      <w:r w:rsidR="00A95832" w:rsidRPr="00DF6159">
        <w:t>optional</w:t>
      </w:r>
      <w:r w:rsidR="00FA2BD1" w:rsidRPr="00FA2BD1">
        <w:t xml:space="preserve"> </w:t>
      </w:r>
      <w:r w:rsidR="00A95832" w:rsidRPr="00DF6159">
        <w:t>stop</w:t>
      </w:r>
      <w:r w:rsidR="00FA2BD1" w:rsidRPr="00FA2BD1">
        <w:t xml:space="preserve"> </w:t>
      </w:r>
      <w:r w:rsidR="00A95832" w:rsidRPr="00DF6159">
        <w:t>and</w:t>
      </w:r>
      <w:r w:rsidR="00FA2BD1" w:rsidRPr="00FA2BD1">
        <w:t xml:space="preserve"> </w:t>
      </w:r>
      <w:r w:rsidR="00A95832" w:rsidRPr="00DF6159">
        <w:t>pause</w:t>
      </w:r>
      <w:r w:rsidR="00FA2BD1" w:rsidRPr="00FA2BD1">
        <w:t xml:space="preserve"> </w:t>
      </w:r>
      <w:r w:rsidR="00A95832" w:rsidRPr="00DF6159">
        <w:t>points</w:t>
      </w:r>
      <w:r w:rsidR="00FA2BD1" w:rsidRPr="00FA2BD1">
        <w:t xml:space="preserve"> </w:t>
      </w:r>
      <w:r w:rsidR="00A95832" w:rsidRPr="00DF6159">
        <w:t>are</w:t>
      </w:r>
      <w:r w:rsidR="00FA2BD1" w:rsidRPr="00FA2BD1">
        <w:t xml:space="preserve"> </w:t>
      </w:r>
      <w:r w:rsidR="00A95832" w:rsidRPr="00DF6159">
        <w:t>identified.</w:t>
      </w:r>
      <w:r w:rsidR="00FA2BD1" w:rsidRPr="00FA2BD1">
        <w:t xml:space="preserve"> </w:t>
      </w:r>
      <w:r w:rsidR="00F50D84" w:rsidRPr="00DF6159">
        <w:t>Be</w:t>
      </w:r>
      <w:r w:rsidR="00FA2BD1" w:rsidRPr="00FA2BD1">
        <w:t xml:space="preserve"> </w:t>
      </w:r>
      <w:r w:rsidR="00F50D84" w:rsidRPr="00DF6159">
        <w:t>sure</w:t>
      </w:r>
      <w:r w:rsidR="00FA2BD1" w:rsidRPr="00FA2BD1">
        <w:t xml:space="preserve"> </w:t>
      </w:r>
      <w:r w:rsidR="00F50D84" w:rsidRPr="00DF6159">
        <w:t>to</w:t>
      </w:r>
      <w:r w:rsidR="00FA2BD1" w:rsidRPr="00FA2BD1">
        <w:t xml:space="preserve"> </w:t>
      </w:r>
      <w:r w:rsidR="00F50D84" w:rsidRPr="00DF6159">
        <w:t>pre</w:t>
      </w:r>
      <w:r w:rsidR="00626B23">
        <w:t>-</w:t>
      </w:r>
      <w:r w:rsidR="00F50D84" w:rsidRPr="00DF6159">
        <w:t>warm</w:t>
      </w:r>
      <w:r w:rsidR="00FA2BD1" w:rsidRPr="00FA2BD1">
        <w:t xml:space="preserve"> </w:t>
      </w:r>
      <w:r w:rsidR="00F50D84" w:rsidRPr="00DF6159">
        <w:t>three</w:t>
      </w:r>
      <w:r w:rsidR="00FA2BD1" w:rsidRPr="00FA2BD1">
        <w:t xml:space="preserve"> </w:t>
      </w:r>
      <w:r w:rsidR="00445E58" w:rsidRPr="00DF6159">
        <w:t>microfuge</w:t>
      </w:r>
      <w:r w:rsidR="00FA2BD1" w:rsidRPr="00FA2BD1">
        <w:t xml:space="preserve"> </w:t>
      </w:r>
      <w:r w:rsidR="00445E58" w:rsidRPr="00DF6159">
        <w:t>tube</w:t>
      </w:r>
      <w:r w:rsidR="00FA2BD1" w:rsidRPr="00FA2BD1">
        <w:t xml:space="preserve"> </w:t>
      </w:r>
      <w:r w:rsidR="00F50D84" w:rsidRPr="00DF6159">
        <w:t>heat</w:t>
      </w:r>
      <w:r w:rsidR="00FA2BD1" w:rsidRPr="00FA2BD1">
        <w:t xml:space="preserve"> </w:t>
      </w:r>
      <w:r w:rsidR="00F50D84" w:rsidRPr="00DF6159">
        <w:t>blocks</w:t>
      </w:r>
      <w:r w:rsidR="00FA2BD1" w:rsidRPr="00FA2BD1">
        <w:t xml:space="preserve"> </w:t>
      </w:r>
      <w:r w:rsidR="00F50D84" w:rsidRPr="00DF6159">
        <w:t>at</w:t>
      </w:r>
      <w:r w:rsidR="00FA2BD1" w:rsidRPr="00FA2BD1">
        <w:t xml:space="preserve"> </w:t>
      </w:r>
      <w:r w:rsidR="00F50D84" w:rsidRPr="00DF6159">
        <w:t>80</w:t>
      </w:r>
      <w:r w:rsidR="00FA2BD1" w:rsidRPr="00FA2BD1">
        <w:t xml:space="preserve"> </w:t>
      </w:r>
      <w:r w:rsidR="00F50D84" w:rsidRPr="00DF6159">
        <w:t>°C,</w:t>
      </w:r>
      <w:r w:rsidR="00FA2BD1" w:rsidRPr="00FA2BD1">
        <w:t xml:space="preserve"> </w:t>
      </w:r>
      <w:r w:rsidR="00F50D84" w:rsidRPr="00DF6159">
        <w:t>65</w:t>
      </w:r>
      <w:r w:rsidR="00FA2BD1" w:rsidRPr="00FA2BD1">
        <w:t xml:space="preserve"> </w:t>
      </w:r>
      <w:r w:rsidR="00F50D84" w:rsidRPr="00DF6159">
        <w:t>°C,</w:t>
      </w:r>
      <w:r w:rsidR="00FA2BD1" w:rsidRPr="00FA2BD1">
        <w:t xml:space="preserve"> </w:t>
      </w:r>
      <w:r w:rsidR="00F50D84" w:rsidRPr="00DF6159">
        <w:t>and</w:t>
      </w:r>
      <w:r w:rsidR="00FA2BD1" w:rsidRPr="00FA2BD1">
        <w:t xml:space="preserve"> </w:t>
      </w:r>
      <w:r w:rsidR="00F50D84" w:rsidRPr="00DF6159">
        <w:t>37</w:t>
      </w:r>
      <w:r w:rsidR="00FA2BD1" w:rsidRPr="00FA2BD1">
        <w:t xml:space="preserve"> </w:t>
      </w:r>
      <w:r w:rsidR="00F50D84" w:rsidRPr="00DF6159">
        <w:t>°C</w:t>
      </w:r>
      <w:r w:rsidR="00FA2BD1" w:rsidRPr="00FA2BD1">
        <w:t xml:space="preserve"> </w:t>
      </w:r>
      <w:r w:rsidR="00F50D84" w:rsidRPr="00DF6159">
        <w:t>before</w:t>
      </w:r>
      <w:r w:rsidR="00FA2BD1" w:rsidRPr="00FA2BD1">
        <w:t xml:space="preserve"> </w:t>
      </w:r>
      <w:r w:rsidR="00F50D84" w:rsidRPr="00DF6159">
        <w:t>commencing</w:t>
      </w:r>
      <w:r w:rsidR="00FA2BD1" w:rsidRPr="00FA2BD1">
        <w:t xml:space="preserve"> </w:t>
      </w:r>
      <w:r w:rsidR="00F50D84" w:rsidRPr="00DF6159">
        <w:t>the</w:t>
      </w:r>
      <w:r w:rsidR="00FA2BD1" w:rsidRPr="00FA2BD1">
        <w:t xml:space="preserve"> </w:t>
      </w:r>
      <w:r w:rsidR="00F50D84" w:rsidRPr="00DF6159">
        <w:t>steps</w:t>
      </w:r>
      <w:r w:rsidR="00FA2BD1" w:rsidRPr="00FA2BD1">
        <w:t xml:space="preserve"> </w:t>
      </w:r>
      <w:r w:rsidR="00F50D84" w:rsidRPr="00DF6159">
        <w:t>below.</w:t>
      </w:r>
      <w:r w:rsidR="00FA2BD1" w:rsidRPr="00FA2BD1">
        <w:t xml:space="preserve"> </w:t>
      </w:r>
      <w:r w:rsidR="006F7847" w:rsidRPr="00DF6159">
        <w:t>These</w:t>
      </w:r>
      <w:r w:rsidR="00FA2BD1" w:rsidRPr="00FA2BD1">
        <w:t xml:space="preserve"> </w:t>
      </w:r>
      <w:r w:rsidR="006F7847" w:rsidRPr="00DF6159">
        <w:t>temperature</w:t>
      </w:r>
      <w:r w:rsidR="00FA2BD1" w:rsidRPr="00FA2BD1">
        <w:t xml:space="preserve"> </w:t>
      </w:r>
      <w:r w:rsidR="006F7847" w:rsidRPr="00DF6159">
        <w:t>settings</w:t>
      </w:r>
      <w:r w:rsidR="00FA2BD1" w:rsidRPr="00FA2BD1">
        <w:t xml:space="preserve"> </w:t>
      </w:r>
      <w:r w:rsidR="006F7847" w:rsidRPr="00DF6159">
        <w:t>will</w:t>
      </w:r>
      <w:r w:rsidR="00FA2BD1" w:rsidRPr="00FA2BD1">
        <w:t xml:space="preserve"> </w:t>
      </w:r>
      <w:r w:rsidR="00B16F42" w:rsidRPr="00DF6159">
        <w:t>be</w:t>
      </w:r>
      <w:r w:rsidR="00FA2BD1" w:rsidRPr="00FA2BD1">
        <w:t xml:space="preserve"> </w:t>
      </w:r>
      <w:r w:rsidR="006F7847" w:rsidRPr="00DF6159">
        <w:t>change</w:t>
      </w:r>
      <w:r w:rsidR="00B16F42" w:rsidRPr="00DF6159">
        <w:t>d</w:t>
      </w:r>
      <w:r w:rsidR="00FA2BD1" w:rsidRPr="00FA2BD1">
        <w:t xml:space="preserve"> </w:t>
      </w:r>
      <w:r w:rsidR="006F7847" w:rsidRPr="00DF6159">
        <w:t>as</w:t>
      </w:r>
      <w:r w:rsidR="00FA2BD1" w:rsidRPr="00FA2BD1">
        <w:t xml:space="preserve"> </w:t>
      </w:r>
      <w:r w:rsidR="006F7847" w:rsidRPr="00DF6159">
        <w:t>noted</w:t>
      </w:r>
      <w:r w:rsidR="00FA2BD1" w:rsidRPr="00FA2BD1">
        <w:t xml:space="preserve"> </w:t>
      </w:r>
      <w:r w:rsidR="006F7847" w:rsidRPr="00DF6159">
        <w:t>in</w:t>
      </w:r>
      <w:r w:rsidR="00FA2BD1" w:rsidRPr="00FA2BD1">
        <w:t xml:space="preserve"> </w:t>
      </w:r>
      <w:r w:rsidR="006F7847" w:rsidRPr="00DF6159">
        <w:t>the</w:t>
      </w:r>
      <w:r w:rsidR="00FA2BD1" w:rsidRPr="00FA2BD1">
        <w:t xml:space="preserve"> </w:t>
      </w:r>
      <w:r w:rsidR="006F7847" w:rsidRPr="00DF6159">
        <w:t>steps</w:t>
      </w:r>
      <w:r w:rsidR="00FA2BD1" w:rsidRPr="00FA2BD1">
        <w:t xml:space="preserve"> </w:t>
      </w:r>
      <w:r w:rsidR="006F7847" w:rsidRPr="00DF6159">
        <w:t>below.</w:t>
      </w:r>
      <w:r w:rsidR="00FA2BD1" w:rsidRPr="00FA2BD1">
        <w:t xml:space="preserve"> </w:t>
      </w:r>
      <w:r w:rsidR="00F50D84" w:rsidRPr="00DF6159">
        <w:t>For</w:t>
      </w:r>
      <w:r w:rsidR="00FA2BD1" w:rsidRPr="00FA2BD1">
        <w:t xml:space="preserve"> </w:t>
      </w:r>
      <w:r w:rsidR="00F50D84" w:rsidRPr="00DF6159">
        <w:t>instance,</w:t>
      </w:r>
      <w:r w:rsidR="00FA2BD1" w:rsidRPr="00FA2BD1">
        <w:t xml:space="preserve"> </w:t>
      </w:r>
      <w:r w:rsidR="00F50D84" w:rsidRPr="00DF6159">
        <w:t>the</w:t>
      </w:r>
      <w:r w:rsidR="00FA2BD1" w:rsidRPr="00FA2BD1">
        <w:t xml:space="preserve"> </w:t>
      </w:r>
      <w:r w:rsidR="00F50D84" w:rsidRPr="00DF6159">
        <w:t>37</w:t>
      </w:r>
      <w:r w:rsidR="00FA2BD1" w:rsidRPr="00FA2BD1">
        <w:t xml:space="preserve"> </w:t>
      </w:r>
      <w:r w:rsidR="00F50D84" w:rsidRPr="00DF6159">
        <w:t>°C</w:t>
      </w:r>
      <w:r w:rsidR="00FA2BD1" w:rsidRPr="00FA2BD1">
        <w:t xml:space="preserve"> </w:t>
      </w:r>
      <w:r w:rsidR="00F50D84" w:rsidRPr="00DF6159">
        <w:t>heat</w:t>
      </w:r>
      <w:r w:rsidR="00FA2BD1" w:rsidRPr="00FA2BD1">
        <w:t xml:space="preserve"> </w:t>
      </w:r>
      <w:r w:rsidR="00F50D84" w:rsidRPr="00DF6159">
        <w:t>block</w:t>
      </w:r>
      <w:r w:rsidR="00FA2BD1" w:rsidRPr="00FA2BD1">
        <w:t xml:space="preserve"> </w:t>
      </w:r>
      <w:r w:rsidR="00F50D84" w:rsidRPr="00DF6159">
        <w:t>will</w:t>
      </w:r>
      <w:r w:rsidR="00FA2BD1" w:rsidRPr="00FA2BD1">
        <w:t xml:space="preserve"> </w:t>
      </w:r>
      <w:r w:rsidR="00F50D84" w:rsidRPr="00DF6159">
        <w:t>be</w:t>
      </w:r>
      <w:r w:rsidR="00FA2BD1" w:rsidRPr="00FA2BD1">
        <w:t xml:space="preserve"> </w:t>
      </w:r>
      <w:r w:rsidR="00F50D84" w:rsidRPr="00DF6159">
        <w:t>set</w:t>
      </w:r>
      <w:r w:rsidR="00FA2BD1" w:rsidRPr="00FA2BD1">
        <w:t xml:space="preserve"> </w:t>
      </w:r>
      <w:r w:rsidR="00F50D84" w:rsidRPr="00DF6159">
        <w:t>to</w:t>
      </w:r>
      <w:r w:rsidR="00FA2BD1" w:rsidRPr="00FA2BD1">
        <w:t xml:space="preserve"> </w:t>
      </w:r>
      <w:r w:rsidR="00F50D84" w:rsidRPr="00DF6159">
        <w:t>40</w:t>
      </w:r>
      <w:r w:rsidR="00FA2BD1" w:rsidRPr="00FA2BD1">
        <w:t xml:space="preserve"> </w:t>
      </w:r>
      <w:r w:rsidR="00F50D84" w:rsidRPr="00DF6159">
        <w:t>°C</w:t>
      </w:r>
      <w:r w:rsidR="00FA2BD1" w:rsidRPr="00FA2BD1">
        <w:t xml:space="preserve"> </w:t>
      </w:r>
      <w:r w:rsidR="00F50D84" w:rsidRPr="00DF6159">
        <w:t>after</w:t>
      </w:r>
      <w:r w:rsidR="00FA2BD1" w:rsidRPr="00FA2BD1">
        <w:t xml:space="preserve"> </w:t>
      </w:r>
      <w:r w:rsidR="00F50D84" w:rsidRPr="00DF6159">
        <w:t>the</w:t>
      </w:r>
      <w:r w:rsidR="00FA2BD1" w:rsidRPr="00FA2BD1">
        <w:t xml:space="preserve"> </w:t>
      </w:r>
      <w:r w:rsidR="00F50D84" w:rsidRPr="00DF6159">
        <w:t>Spike</w:t>
      </w:r>
      <w:r w:rsidR="00FA2BD1" w:rsidRPr="00FA2BD1">
        <w:t xml:space="preserve"> </w:t>
      </w:r>
      <w:r w:rsidR="00F50D84" w:rsidRPr="00DF6159">
        <w:t>Mix</w:t>
      </w:r>
      <w:r w:rsidR="00FA2BD1" w:rsidRPr="00FA2BD1">
        <w:t xml:space="preserve"> </w:t>
      </w:r>
      <w:r w:rsidR="00F50D84" w:rsidRPr="00DF6159">
        <w:t>is</w:t>
      </w:r>
      <w:r w:rsidR="00FA2BD1" w:rsidRPr="00FA2BD1">
        <w:t xml:space="preserve"> </w:t>
      </w:r>
      <w:r w:rsidR="00F50D84" w:rsidRPr="00DF6159">
        <w:t>prepared</w:t>
      </w:r>
      <w:r w:rsidR="00FA2BD1" w:rsidRPr="00FA2BD1">
        <w:t xml:space="preserve"> </w:t>
      </w:r>
      <w:r w:rsidR="00F50D84" w:rsidRPr="00DF6159">
        <w:t>(or</w:t>
      </w:r>
      <w:r w:rsidR="00FA2BD1" w:rsidRPr="00FA2BD1">
        <w:t xml:space="preserve"> </w:t>
      </w:r>
      <w:r w:rsidR="00F50D84" w:rsidRPr="00DF6159">
        <w:t>if</w:t>
      </w:r>
      <w:r w:rsidR="00FA2BD1" w:rsidRPr="00FA2BD1">
        <w:t xml:space="preserve"> </w:t>
      </w:r>
      <w:r w:rsidR="00F50D84" w:rsidRPr="00DF6159">
        <w:t>it</w:t>
      </w:r>
      <w:r w:rsidR="00FA2BD1" w:rsidRPr="00FA2BD1">
        <w:t xml:space="preserve"> </w:t>
      </w:r>
      <w:r w:rsidR="00F50D84" w:rsidRPr="00DF6159">
        <w:t>has</w:t>
      </w:r>
      <w:r w:rsidR="00FA2BD1" w:rsidRPr="00FA2BD1">
        <w:t xml:space="preserve"> </w:t>
      </w:r>
      <w:r w:rsidR="00B16F42" w:rsidRPr="00DF6159">
        <w:t>already</w:t>
      </w:r>
      <w:r w:rsidR="00FA2BD1" w:rsidRPr="00FA2BD1">
        <w:t xml:space="preserve"> </w:t>
      </w:r>
      <w:r w:rsidR="00F50D84" w:rsidRPr="00DF6159">
        <w:t>been</w:t>
      </w:r>
      <w:r w:rsidR="00FA2BD1" w:rsidRPr="00FA2BD1">
        <w:t xml:space="preserve"> </w:t>
      </w:r>
      <w:r w:rsidR="00F50D84" w:rsidRPr="00DF6159">
        <w:t>previously</w:t>
      </w:r>
      <w:r w:rsidR="00FA2BD1" w:rsidRPr="00FA2BD1">
        <w:t xml:space="preserve"> </w:t>
      </w:r>
      <w:r w:rsidR="00F50D84" w:rsidRPr="00DF6159">
        <w:t>prepared).</w:t>
      </w:r>
      <w:r w:rsidR="00FA2BD1" w:rsidRPr="00FA2BD1">
        <w:t xml:space="preserve"> </w:t>
      </w:r>
      <w:r w:rsidR="00F50D84" w:rsidRPr="00DF6159">
        <w:t>Prepare</w:t>
      </w:r>
      <w:r w:rsidR="00FA2BD1" w:rsidRPr="00FA2BD1">
        <w:t xml:space="preserve"> </w:t>
      </w:r>
      <w:r w:rsidR="00F50D84" w:rsidRPr="00DF6159">
        <w:t>one-color</w:t>
      </w:r>
      <w:r w:rsidR="00FA2BD1" w:rsidRPr="00FA2BD1">
        <w:t xml:space="preserve"> </w:t>
      </w:r>
      <w:r w:rsidR="00F50D84" w:rsidRPr="00DF6159">
        <w:t>Spike</w:t>
      </w:r>
      <w:r w:rsidR="00FA2BD1" w:rsidRPr="00FA2BD1">
        <w:t xml:space="preserve"> </w:t>
      </w:r>
      <w:r w:rsidR="00F50D84" w:rsidRPr="00DF6159">
        <w:t>Mix,</w:t>
      </w:r>
      <w:r w:rsidR="00FA2BD1" w:rsidRPr="00FA2BD1">
        <w:t xml:space="preserve"> </w:t>
      </w:r>
      <w:r w:rsidR="00F50D84" w:rsidRPr="00DF6159">
        <w:t>T7</w:t>
      </w:r>
      <w:r w:rsidR="00FA2BD1" w:rsidRPr="00FA2BD1">
        <w:t xml:space="preserve"> </w:t>
      </w:r>
      <w:r w:rsidR="00F50D84" w:rsidRPr="00DF6159">
        <w:t>Promoter</w:t>
      </w:r>
      <w:r w:rsidR="00FA2BD1" w:rsidRPr="00FA2BD1">
        <w:t xml:space="preserve"> </w:t>
      </w:r>
      <w:r w:rsidR="00F50D84" w:rsidRPr="00DF6159">
        <w:t>Mix</w:t>
      </w:r>
      <w:r w:rsidR="00FA2BD1" w:rsidRPr="00FA2BD1">
        <w:t xml:space="preserve"> </w:t>
      </w:r>
      <w:r w:rsidR="00F50D84" w:rsidRPr="00DF6159">
        <w:t>and</w:t>
      </w:r>
      <w:r w:rsidR="00FA2BD1" w:rsidRPr="00FA2BD1">
        <w:t xml:space="preserve"> </w:t>
      </w:r>
      <w:r w:rsidR="00F50D84" w:rsidRPr="00DF6159">
        <w:t>cDNA</w:t>
      </w:r>
      <w:r w:rsidR="00FA2BD1" w:rsidRPr="00FA2BD1">
        <w:t xml:space="preserve"> </w:t>
      </w:r>
      <w:r w:rsidR="00F50D84" w:rsidRPr="00DF6159">
        <w:t>master</w:t>
      </w:r>
      <w:r w:rsidR="00FA2BD1" w:rsidRPr="00FA2BD1">
        <w:t xml:space="preserve"> </w:t>
      </w:r>
      <w:r w:rsidR="00F50D84" w:rsidRPr="00DF6159">
        <w:t>mix</w:t>
      </w:r>
      <w:r w:rsidR="00FA2BD1" w:rsidRPr="00FA2BD1">
        <w:t xml:space="preserve"> </w:t>
      </w:r>
      <w:r w:rsidR="00D43804">
        <w:t>using</w:t>
      </w:r>
      <w:r w:rsidR="00FA2BD1" w:rsidRPr="00FA2BD1">
        <w:t xml:space="preserve"> </w:t>
      </w:r>
      <w:r w:rsidR="00D43804">
        <w:t>the</w:t>
      </w:r>
      <w:r w:rsidR="00FA2BD1" w:rsidRPr="00FA2BD1">
        <w:t xml:space="preserve"> </w:t>
      </w:r>
      <w:r w:rsidR="00D43804" w:rsidRPr="00B1496A">
        <w:t>Low</w:t>
      </w:r>
      <w:r w:rsidR="00FA2BD1" w:rsidRPr="00FA2BD1">
        <w:t xml:space="preserve"> </w:t>
      </w:r>
      <w:r w:rsidR="00D43804" w:rsidRPr="00B1496A">
        <w:t>Input</w:t>
      </w:r>
      <w:r w:rsidR="00FA2BD1" w:rsidRPr="00FA2BD1">
        <w:t xml:space="preserve"> </w:t>
      </w:r>
      <w:r w:rsidR="00D43804" w:rsidRPr="00B1496A">
        <w:t>Quick</w:t>
      </w:r>
      <w:r w:rsidR="00FA2BD1" w:rsidRPr="00FA2BD1">
        <w:t xml:space="preserve"> </w:t>
      </w:r>
      <w:r w:rsidR="00D43804" w:rsidRPr="00B1496A">
        <w:t>A</w:t>
      </w:r>
      <w:r w:rsidR="00D43804">
        <w:t>mp</w:t>
      </w:r>
      <w:r w:rsidR="00FA2BD1" w:rsidRPr="00FA2BD1">
        <w:t xml:space="preserve"> </w:t>
      </w:r>
      <w:r w:rsidR="00D43804">
        <w:t>Gene</w:t>
      </w:r>
      <w:r w:rsidR="00FA2BD1" w:rsidRPr="00FA2BD1">
        <w:t xml:space="preserve"> </w:t>
      </w:r>
      <w:r w:rsidR="00D43804">
        <w:t>Expression</w:t>
      </w:r>
      <w:r w:rsidR="00FA2BD1" w:rsidRPr="00FA2BD1">
        <w:t xml:space="preserve"> </w:t>
      </w:r>
      <w:r w:rsidR="00D43804">
        <w:t>Labeling</w:t>
      </w:r>
      <w:r w:rsidR="00FA2BD1" w:rsidRPr="00FA2BD1">
        <w:t xml:space="preserve"> </w:t>
      </w:r>
      <w:r w:rsidR="00D43804">
        <w:t>Kit</w:t>
      </w:r>
      <w:r w:rsidR="00FA2BD1" w:rsidRPr="00FA2BD1">
        <w:t xml:space="preserve"> </w:t>
      </w:r>
      <w:r w:rsidR="00D43804">
        <w:t>(see</w:t>
      </w:r>
      <w:r w:rsidR="00FA2BD1" w:rsidRPr="00FA2BD1">
        <w:t xml:space="preserve"> </w:t>
      </w:r>
      <w:r w:rsidR="00D43804" w:rsidRPr="00260491">
        <w:rPr>
          <w:b/>
          <w:bCs/>
        </w:rPr>
        <w:t>Table</w:t>
      </w:r>
      <w:r w:rsidR="00FA2BD1" w:rsidRPr="00260491">
        <w:rPr>
          <w:b/>
          <w:bCs/>
        </w:rPr>
        <w:t xml:space="preserve"> </w:t>
      </w:r>
      <w:r w:rsidR="00D43804" w:rsidRPr="00260491">
        <w:rPr>
          <w:b/>
          <w:bCs/>
        </w:rPr>
        <w:t>of</w:t>
      </w:r>
      <w:r w:rsidR="00FA2BD1" w:rsidRPr="00260491">
        <w:rPr>
          <w:b/>
          <w:bCs/>
        </w:rPr>
        <w:t xml:space="preserve"> </w:t>
      </w:r>
      <w:r w:rsidR="00D43804" w:rsidRPr="00260491">
        <w:rPr>
          <w:b/>
          <w:bCs/>
        </w:rPr>
        <w:t>Materials</w:t>
      </w:r>
      <w:r w:rsidR="00D43804">
        <w:t>)</w:t>
      </w:r>
      <w:r w:rsidR="00FA2BD1" w:rsidRPr="00FA2BD1">
        <w:t xml:space="preserve"> </w:t>
      </w:r>
      <w:r w:rsidR="00F50D84" w:rsidRPr="00DF6159">
        <w:t>based</w:t>
      </w:r>
      <w:r w:rsidR="00FA2BD1" w:rsidRPr="00FA2BD1">
        <w:t xml:space="preserve"> </w:t>
      </w:r>
      <w:r w:rsidR="00F50D84" w:rsidRPr="00DF6159">
        <w:t>on</w:t>
      </w:r>
      <w:r w:rsidR="00FA2BD1" w:rsidRPr="00FA2BD1">
        <w:t xml:space="preserve"> </w:t>
      </w:r>
      <w:r w:rsidR="00F50D84" w:rsidRPr="00DF6159">
        <w:t>the</w:t>
      </w:r>
      <w:r w:rsidR="00FA2BD1" w:rsidRPr="00FA2BD1">
        <w:t xml:space="preserve"> </w:t>
      </w:r>
      <w:r w:rsidR="009A0B9B" w:rsidRPr="00DF6159">
        <w:t>manufacturer</w:t>
      </w:r>
      <w:r w:rsidR="009A3DAD">
        <w:t>’s</w:t>
      </w:r>
      <w:r w:rsidR="00FA2BD1" w:rsidRPr="00FA2BD1">
        <w:t xml:space="preserve"> </w:t>
      </w:r>
      <w:r w:rsidR="009A0B9B" w:rsidRPr="00DF6159">
        <w:t>instructions.</w:t>
      </w:r>
      <w:r w:rsidR="00FA2BD1" w:rsidRPr="00FA2BD1">
        <w:t xml:space="preserve"> </w:t>
      </w:r>
      <w:r w:rsidR="009A0B9B" w:rsidRPr="00DF6159">
        <w:t>This</w:t>
      </w:r>
      <w:r w:rsidR="00FA2BD1" w:rsidRPr="00FA2BD1">
        <w:t xml:space="preserve"> </w:t>
      </w:r>
      <w:r w:rsidR="00877351" w:rsidRPr="00DF6159">
        <w:t>preparation</w:t>
      </w:r>
      <w:r w:rsidR="00FA2BD1" w:rsidRPr="00FA2BD1">
        <w:t xml:space="preserve"> </w:t>
      </w:r>
      <w:r w:rsidR="009A0B9B" w:rsidRPr="00DF6159">
        <w:t>is</w:t>
      </w:r>
      <w:r w:rsidR="00FA2BD1" w:rsidRPr="00FA2BD1">
        <w:t xml:space="preserve"> </w:t>
      </w:r>
      <w:r w:rsidR="00C32A74" w:rsidRPr="00DF6159">
        <w:t>dependent</w:t>
      </w:r>
      <w:r w:rsidR="00FA2BD1" w:rsidRPr="00FA2BD1">
        <w:t xml:space="preserve"> </w:t>
      </w:r>
      <w:r w:rsidR="009A0B9B" w:rsidRPr="00DF6159">
        <w:t>on</w:t>
      </w:r>
      <w:r w:rsidR="00FA2BD1" w:rsidRPr="00FA2BD1">
        <w:t xml:space="preserve"> </w:t>
      </w:r>
      <w:r w:rsidR="009A0B9B" w:rsidRPr="00DF6159">
        <w:t>the</w:t>
      </w:r>
      <w:r w:rsidR="00FA2BD1" w:rsidRPr="00FA2BD1">
        <w:t xml:space="preserve"> </w:t>
      </w:r>
      <w:r w:rsidR="009A0B9B" w:rsidRPr="00DF6159">
        <w:t>amount</w:t>
      </w:r>
      <w:r w:rsidR="00FA2BD1" w:rsidRPr="00FA2BD1">
        <w:t xml:space="preserve"> </w:t>
      </w:r>
      <w:r w:rsidR="009A0B9B" w:rsidRPr="00DF6159">
        <w:t>of</w:t>
      </w:r>
      <w:r w:rsidR="00FA2BD1" w:rsidRPr="00FA2BD1">
        <w:t xml:space="preserve"> </w:t>
      </w:r>
      <w:r w:rsidR="009A0B9B" w:rsidRPr="00DF6159">
        <w:t>starting</w:t>
      </w:r>
      <w:r w:rsidR="00FA2BD1" w:rsidRPr="00FA2BD1">
        <w:t xml:space="preserve"> </w:t>
      </w:r>
      <w:r w:rsidR="009A0B9B" w:rsidRPr="00DF6159">
        <w:t>RNA</w:t>
      </w:r>
      <w:r w:rsidR="00FA2BD1" w:rsidRPr="00FA2BD1">
        <w:t xml:space="preserve"> </w:t>
      </w:r>
      <w:r w:rsidR="009A0B9B" w:rsidRPr="00DF6159">
        <w:t>extract</w:t>
      </w:r>
      <w:r w:rsidR="00C32A74" w:rsidRPr="00DF6159">
        <w:t>s</w:t>
      </w:r>
      <w:r w:rsidR="00B16F42" w:rsidRPr="00DF6159">
        <w:t>,</w:t>
      </w:r>
      <w:r w:rsidR="00FA2BD1" w:rsidRPr="00FA2BD1">
        <w:t xml:space="preserve"> </w:t>
      </w:r>
      <w:r w:rsidR="009A0B9B" w:rsidRPr="00DF6159">
        <w:t>which</w:t>
      </w:r>
      <w:r w:rsidR="00FA2BD1" w:rsidRPr="00FA2BD1">
        <w:t xml:space="preserve"> </w:t>
      </w:r>
      <w:r w:rsidR="009A0B9B" w:rsidRPr="00DF6159">
        <w:t>usually</w:t>
      </w:r>
      <w:r w:rsidR="00FA2BD1" w:rsidRPr="00FA2BD1">
        <w:t xml:space="preserve"> </w:t>
      </w:r>
      <w:r w:rsidR="009A0B9B" w:rsidRPr="00DF6159">
        <w:t>range</w:t>
      </w:r>
      <w:r w:rsidR="00FA2BD1" w:rsidRPr="00FA2BD1">
        <w:t xml:space="preserve"> </w:t>
      </w:r>
      <w:r w:rsidR="009A0B9B" w:rsidRPr="00DF6159">
        <w:t>from</w:t>
      </w:r>
      <w:r w:rsidR="00FA2BD1" w:rsidRPr="00FA2BD1">
        <w:t xml:space="preserve"> </w:t>
      </w:r>
      <w:r w:rsidR="009A0B9B" w:rsidRPr="00DF6159">
        <w:t>10</w:t>
      </w:r>
      <w:r w:rsidR="00FA2BD1" w:rsidRPr="00FA2BD1">
        <w:t xml:space="preserve"> </w:t>
      </w:r>
      <w:r w:rsidR="009A0B9B" w:rsidRPr="00DF6159">
        <w:t>to</w:t>
      </w:r>
      <w:r w:rsidR="00FA2BD1" w:rsidRPr="00FA2BD1">
        <w:t xml:space="preserve"> </w:t>
      </w:r>
      <w:r w:rsidR="009A0B9B" w:rsidRPr="00DF6159">
        <w:t>200</w:t>
      </w:r>
      <w:r w:rsidR="00FA2BD1" w:rsidRPr="00FA2BD1">
        <w:t xml:space="preserve"> </w:t>
      </w:r>
      <w:r w:rsidR="009A0B9B" w:rsidRPr="00DF6159">
        <w:t>ng</w:t>
      </w:r>
      <w:r w:rsidR="00FA2BD1" w:rsidRPr="00FA2BD1">
        <w:t xml:space="preserve"> </w:t>
      </w:r>
      <w:r w:rsidR="009A0B9B" w:rsidRPr="00DF6159">
        <w:t>for</w:t>
      </w:r>
      <w:r w:rsidR="00FA2BD1" w:rsidRPr="00FA2BD1">
        <w:t xml:space="preserve"> </w:t>
      </w:r>
      <w:r w:rsidR="009A0B9B" w:rsidRPr="00DF6159">
        <w:t>total</w:t>
      </w:r>
      <w:r w:rsidR="00FA2BD1" w:rsidRPr="00FA2BD1">
        <w:t xml:space="preserve"> </w:t>
      </w:r>
      <w:r w:rsidR="009A0B9B" w:rsidRPr="00DF6159">
        <w:t>RNA</w:t>
      </w:r>
      <w:r w:rsidR="00FA2BD1" w:rsidRPr="00FA2BD1">
        <w:t xml:space="preserve"> </w:t>
      </w:r>
      <w:r w:rsidR="009A0B9B" w:rsidRPr="00DF6159">
        <w:t>or</w:t>
      </w:r>
      <w:r w:rsidR="00FA2BD1" w:rsidRPr="00FA2BD1">
        <w:t xml:space="preserve"> </w:t>
      </w:r>
      <w:r w:rsidR="009A0B9B" w:rsidRPr="00DF6159">
        <w:t>5</w:t>
      </w:r>
      <w:r w:rsidR="00FA2BD1" w:rsidRPr="00FA2BD1">
        <w:t xml:space="preserve"> </w:t>
      </w:r>
      <w:r w:rsidR="009A0B9B" w:rsidRPr="00DF6159">
        <w:t>ng</w:t>
      </w:r>
      <w:r w:rsidR="00FA2BD1" w:rsidRPr="00FA2BD1">
        <w:t xml:space="preserve"> </w:t>
      </w:r>
      <w:r w:rsidR="009A0B9B" w:rsidRPr="00DF6159">
        <w:t>for</w:t>
      </w:r>
      <w:r w:rsidR="00FA2BD1" w:rsidRPr="00FA2BD1">
        <w:t xml:space="preserve"> </w:t>
      </w:r>
      <w:r w:rsidR="009A0B9B" w:rsidRPr="00DF6159">
        <w:t>PolyA</w:t>
      </w:r>
      <w:r w:rsidR="00FA2BD1" w:rsidRPr="00FA2BD1">
        <w:t xml:space="preserve"> </w:t>
      </w:r>
      <w:r w:rsidR="009A0B9B" w:rsidRPr="00DF6159">
        <w:t>RNA.</w:t>
      </w:r>
      <w:r w:rsidR="00FA2BD1" w:rsidRPr="00FA2BD1">
        <w:t xml:space="preserve"> </w:t>
      </w:r>
      <w:r w:rsidR="009A0B9B" w:rsidRPr="00DF6159">
        <w:t>We</w:t>
      </w:r>
      <w:r w:rsidR="00FA2BD1" w:rsidRPr="00FA2BD1">
        <w:t xml:space="preserve"> </w:t>
      </w:r>
      <w:r w:rsidR="009A0B9B" w:rsidRPr="00DF6159">
        <w:t>routinely</w:t>
      </w:r>
      <w:r w:rsidR="00FA2BD1" w:rsidRPr="00FA2BD1">
        <w:t xml:space="preserve"> </w:t>
      </w:r>
      <w:r w:rsidR="009A0B9B" w:rsidRPr="00DF6159">
        <w:t>use</w:t>
      </w:r>
      <w:r w:rsidR="00FA2BD1" w:rsidRPr="00FA2BD1">
        <w:t xml:space="preserve"> </w:t>
      </w:r>
      <w:r w:rsidR="009A0B9B" w:rsidRPr="00DF6159">
        <w:t>50</w:t>
      </w:r>
      <w:r w:rsidR="00FA2BD1" w:rsidRPr="00FA2BD1">
        <w:t xml:space="preserve"> </w:t>
      </w:r>
      <w:r w:rsidR="009A0B9B" w:rsidRPr="00DF6159">
        <w:t>ng</w:t>
      </w:r>
      <w:r w:rsidR="00FA2BD1" w:rsidRPr="00FA2BD1">
        <w:t xml:space="preserve"> </w:t>
      </w:r>
      <w:r w:rsidR="009A0B9B" w:rsidRPr="00DF6159">
        <w:t>total</w:t>
      </w:r>
      <w:r w:rsidR="00FA2BD1" w:rsidRPr="00FA2BD1">
        <w:t xml:space="preserve"> </w:t>
      </w:r>
      <w:r w:rsidR="009A0B9B" w:rsidRPr="00DF6159">
        <w:t>RNA</w:t>
      </w:r>
      <w:r w:rsidR="00FA2BD1" w:rsidRPr="00FA2BD1">
        <w:t xml:space="preserve"> </w:t>
      </w:r>
      <w:r w:rsidR="009A0B9B" w:rsidRPr="00DF6159">
        <w:t>as</w:t>
      </w:r>
      <w:r w:rsidR="00FA2BD1" w:rsidRPr="00FA2BD1">
        <w:t xml:space="preserve"> </w:t>
      </w:r>
      <w:r w:rsidR="009A0B9B" w:rsidRPr="00DF6159">
        <w:t>starting</w:t>
      </w:r>
      <w:r w:rsidR="00FA2BD1" w:rsidRPr="00FA2BD1">
        <w:t xml:space="preserve"> </w:t>
      </w:r>
      <w:r w:rsidR="009A0B9B" w:rsidRPr="00DF6159">
        <w:t>material</w:t>
      </w:r>
      <w:r w:rsidR="00FA2BD1" w:rsidRPr="00FA2BD1">
        <w:t xml:space="preserve"> </w:t>
      </w:r>
      <w:r w:rsidR="009A0B9B" w:rsidRPr="00DF6159">
        <w:t>for</w:t>
      </w:r>
      <w:r w:rsidR="00FA2BD1" w:rsidRPr="00FA2BD1">
        <w:t xml:space="preserve"> </w:t>
      </w:r>
      <w:r w:rsidR="009A0B9B" w:rsidRPr="00DF6159">
        <w:t>microarray</w:t>
      </w:r>
      <w:r w:rsidR="00FA2BD1" w:rsidRPr="00FA2BD1">
        <w:t xml:space="preserve"> </w:t>
      </w:r>
      <w:r w:rsidR="009A0B9B" w:rsidRPr="00DF6159">
        <w:t>hybridization</w:t>
      </w:r>
      <w:r w:rsidR="00CA2B04" w:rsidRPr="00DF6159">
        <w:rPr>
          <w:noProof/>
          <w:vertAlign w:val="superscript"/>
        </w:rPr>
        <w:t>2</w:t>
      </w:r>
      <w:r w:rsidR="00FA2BD1" w:rsidRPr="00FA2BD1">
        <w:t xml:space="preserve"> </w:t>
      </w:r>
      <w:r w:rsidR="009A0B9B" w:rsidRPr="00DF6159">
        <w:t>and</w:t>
      </w:r>
      <w:r w:rsidR="00FA2BD1" w:rsidRPr="00FA2BD1">
        <w:t xml:space="preserve"> </w:t>
      </w:r>
      <w:r w:rsidR="00FA2BD1">
        <w:t xml:space="preserve">for </w:t>
      </w:r>
      <w:r w:rsidR="00626B23">
        <w:t>the</w:t>
      </w:r>
      <w:r w:rsidR="00FA2BD1" w:rsidRPr="00FA2BD1">
        <w:t xml:space="preserve"> </w:t>
      </w:r>
      <w:r w:rsidR="00626B23">
        <w:t>method</w:t>
      </w:r>
      <w:r w:rsidR="00FA2BD1" w:rsidRPr="00FA2BD1">
        <w:t xml:space="preserve"> </w:t>
      </w:r>
      <w:r w:rsidR="00626B23">
        <w:t>that</w:t>
      </w:r>
      <w:r w:rsidR="00FA2BD1" w:rsidRPr="00FA2BD1">
        <w:t xml:space="preserve"> </w:t>
      </w:r>
      <w:r w:rsidR="009A0B9B" w:rsidRPr="00DF6159">
        <w:t>will</w:t>
      </w:r>
      <w:r w:rsidR="00FA2BD1" w:rsidRPr="00FA2BD1">
        <w:t xml:space="preserve"> </w:t>
      </w:r>
      <w:r w:rsidR="009A0B9B" w:rsidRPr="00DF6159">
        <w:t>be</w:t>
      </w:r>
      <w:r w:rsidR="00FA2BD1" w:rsidRPr="00FA2BD1">
        <w:t xml:space="preserve"> </w:t>
      </w:r>
      <w:r w:rsidR="009A0B9B" w:rsidRPr="00DF6159">
        <w:t>described</w:t>
      </w:r>
      <w:r w:rsidR="00FA2BD1" w:rsidRPr="00FA2BD1">
        <w:t xml:space="preserve"> </w:t>
      </w:r>
      <w:r w:rsidR="009A0B9B" w:rsidRPr="00DF6159">
        <w:t>below.</w:t>
      </w:r>
      <w:r w:rsidR="00FA2BD1" w:rsidRPr="00FA2BD1">
        <w:t xml:space="preserve"> </w:t>
      </w:r>
      <w:r w:rsidR="009A0B9B" w:rsidRPr="00DF6159">
        <w:t>In</w:t>
      </w:r>
      <w:r w:rsidR="00FA2BD1" w:rsidRPr="00FA2BD1">
        <w:t xml:space="preserve"> </w:t>
      </w:r>
      <w:r w:rsidR="009A0B9B" w:rsidRPr="00DF6159">
        <w:t>preparing</w:t>
      </w:r>
      <w:r w:rsidR="00FA2BD1" w:rsidRPr="00FA2BD1">
        <w:t xml:space="preserve"> </w:t>
      </w:r>
      <w:r w:rsidR="009A0B9B" w:rsidRPr="00DF6159">
        <w:t>a</w:t>
      </w:r>
      <w:r w:rsidR="00FA2BD1" w:rsidRPr="00FA2BD1">
        <w:t xml:space="preserve"> </w:t>
      </w:r>
      <w:r w:rsidR="009A0B9B" w:rsidRPr="00DF6159">
        <w:t>master</w:t>
      </w:r>
      <w:r w:rsidR="00FA2BD1" w:rsidRPr="00FA2BD1">
        <w:t xml:space="preserve"> </w:t>
      </w:r>
      <w:r w:rsidR="009A0B9B" w:rsidRPr="00DF6159">
        <w:t>mix</w:t>
      </w:r>
      <w:r w:rsidR="00FA2BD1" w:rsidRPr="00FA2BD1">
        <w:t xml:space="preserve"> </w:t>
      </w:r>
      <w:r w:rsidR="009A0B9B" w:rsidRPr="00DF6159">
        <w:t>for</w:t>
      </w:r>
      <w:r w:rsidR="00FA2BD1" w:rsidRPr="00FA2BD1">
        <w:t xml:space="preserve"> </w:t>
      </w:r>
      <w:r w:rsidR="009A0B9B" w:rsidRPr="00DF6159">
        <w:t>24</w:t>
      </w:r>
      <w:r w:rsidR="00FA2BD1" w:rsidRPr="00FA2BD1">
        <w:t xml:space="preserve"> </w:t>
      </w:r>
      <w:r w:rsidR="009A0B9B" w:rsidRPr="00DF6159">
        <w:t>samples,</w:t>
      </w:r>
      <w:r w:rsidR="00FA2BD1" w:rsidRPr="00FA2BD1">
        <w:t xml:space="preserve"> </w:t>
      </w:r>
      <w:r w:rsidR="009A0B9B" w:rsidRPr="00DF6159">
        <w:t>add</w:t>
      </w:r>
      <w:r w:rsidR="00FA2BD1" w:rsidRPr="00FA2BD1">
        <w:t xml:space="preserve"> </w:t>
      </w:r>
      <w:r w:rsidR="009A0B9B" w:rsidRPr="00DF6159">
        <w:t>2</w:t>
      </w:r>
      <w:r w:rsidR="00FA2BD1" w:rsidRPr="00FA2BD1">
        <w:t xml:space="preserve"> </w:t>
      </w:r>
      <w:r w:rsidR="009A0B9B" w:rsidRPr="00DF6159">
        <w:t>extra</w:t>
      </w:r>
      <w:r w:rsidR="00FA2BD1" w:rsidRPr="00FA2BD1">
        <w:t xml:space="preserve"> </w:t>
      </w:r>
      <w:r w:rsidR="009A0B9B" w:rsidRPr="00DF6159">
        <w:t>reactions</w:t>
      </w:r>
      <w:r w:rsidR="00FA2BD1" w:rsidRPr="00FA2BD1">
        <w:t xml:space="preserve"> </w:t>
      </w:r>
      <w:r w:rsidR="009A0B9B" w:rsidRPr="00DF6159">
        <w:t>to</w:t>
      </w:r>
      <w:r w:rsidR="00FA2BD1" w:rsidRPr="00FA2BD1">
        <w:t xml:space="preserve"> </w:t>
      </w:r>
      <w:r w:rsidR="009A0B9B" w:rsidRPr="00DF6159">
        <w:t>account</w:t>
      </w:r>
      <w:r w:rsidR="00FA2BD1" w:rsidRPr="00FA2BD1">
        <w:t xml:space="preserve"> </w:t>
      </w:r>
      <w:r w:rsidR="009A0B9B" w:rsidRPr="00DF6159">
        <w:t>for</w:t>
      </w:r>
      <w:r w:rsidR="00FA2BD1" w:rsidRPr="00FA2BD1">
        <w:t xml:space="preserve"> </w:t>
      </w:r>
      <w:r w:rsidR="009A0B9B" w:rsidRPr="00DF6159">
        <w:t>pipetting</w:t>
      </w:r>
      <w:r w:rsidR="00FA2BD1" w:rsidRPr="00FA2BD1">
        <w:t xml:space="preserve"> </w:t>
      </w:r>
      <w:r w:rsidR="00294BD0" w:rsidRPr="00DF6159">
        <w:t>variations</w:t>
      </w:r>
      <w:r w:rsidR="009A0B9B" w:rsidRPr="00DF6159">
        <w:t>.</w:t>
      </w:r>
      <w:r w:rsidR="00FA2BD1" w:rsidRPr="00FA2BD1">
        <w:t xml:space="preserve"> </w:t>
      </w:r>
      <w:r w:rsidR="009569E6" w:rsidRPr="00DF6159">
        <w:t>Always</w:t>
      </w:r>
      <w:r w:rsidR="00FA2BD1" w:rsidRPr="00FA2BD1">
        <w:t xml:space="preserve"> </w:t>
      </w:r>
      <w:r w:rsidR="009569E6" w:rsidRPr="00DF6159">
        <w:t>use</w:t>
      </w:r>
      <w:r w:rsidR="00FA2BD1" w:rsidRPr="00FA2BD1">
        <w:t xml:space="preserve"> </w:t>
      </w:r>
      <w:r w:rsidR="00877351" w:rsidRPr="00DF6159">
        <w:t>nuclease-free</w:t>
      </w:r>
      <w:r w:rsidR="00FA2BD1" w:rsidRPr="00FA2BD1">
        <w:t xml:space="preserve"> </w:t>
      </w:r>
      <w:r w:rsidR="009569E6" w:rsidRPr="00DF6159">
        <w:t>microfuge</w:t>
      </w:r>
      <w:r w:rsidR="00FA2BD1" w:rsidRPr="00FA2BD1">
        <w:t xml:space="preserve"> </w:t>
      </w:r>
      <w:r w:rsidR="009569E6" w:rsidRPr="00DF6159">
        <w:t>tubes</w:t>
      </w:r>
      <w:r w:rsidR="00FA2BD1" w:rsidRPr="00FA2BD1">
        <w:t xml:space="preserve"> </w:t>
      </w:r>
      <w:r w:rsidR="00376A3A" w:rsidRPr="00DF6159">
        <w:t>and</w:t>
      </w:r>
      <w:r w:rsidR="00FA2BD1" w:rsidRPr="00FA2BD1">
        <w:t xml:space="preserve"> </w:t>
      </w:r>
      <w:r w:rsidR="0035685D" w:rsidRPr="00DF6159">
        <w:t>nuclease-free</w:t>
      </w:r>
      <w:r w:rsidR="00FA2BD1" w:rsidRPr="00FA2BD1">
        <w:t xml:space="preserve"> </w:t>
      </w:r>
      <w:r w:rsidR="00376A3A" w:rsidRPr="00DF6159">
        <w:t>water</w:t>
      </w:r>
      <w:r w:rsidR="00FA2BD1" w:rsidRPr="00FA2BD1">
        <w:t xml:space="preserve"> </w:t>
      </w:r>
      <w:r w:rsidR="009569E6" w:rsidRPr="00DF6159">
        <w:t>in</w:t>
      </w:r>
      <w:r w:rsidR="00FA2BD1" w:rsidRPr="00FA2BD1">
        <w:t xml:space="preserve"> </w:t>
      </w:r>
      <w:r w:rsidR="009569E6" w:rsidRPr="00DF6159">
        <w:t>this</w:t>
      </w:r>
      <w:r w:rsidR="00FA2BD1" w:rsidRPr="00FA2BD1">
        <w:t xml:space="preserve"> </w:t>
      </w:r>
      <w:r w:rsidR="009569E6" w:rsidRPr="00DF6159">
        <w:t>step.</w:t>
      </w:r>
      <w:r w:rsidR="00FA2BD1" w:rsidRPr="00FA2BD1">
        <w:t xml:space="preserve"> </w:t>
      </w:r>
    </w:p>
    <w:p w14:paraId="20414B57" w14:textId="77777777" w:rsidR="009A0B9B" w:rsidRPr="00DF6159" w:rsidRDefault="009A0B9B" w:rsidP="00260491">
      <w:pPr>
        <w:pStyle w:val="ListParagraph"/>
        <w:ind w:left="0"/>
      </w:pPr>
    </w:p>
    <w:p w14:paraId="5E0273D2" w14:textId="781CB1A1" w:rsidR="00FA2BD1" w:rsidRDefault="009569E6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Due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high</w:t>
      </w:r>
      <w:r w:rsidR="00FA2BD1" w:rsidRPr="00FA2BD1">
        <w:t xml:space="preserve"> </w:t>
      </w:r>
      <w:r w:rsidRPr="00DF6159">
        <w:t>yield,</w:t>
      </w:r>
      <w:r w:rsidR="00FA2BD1" w:rsidRPr="00FA2BD1">
        <w:t xml:space="preserve"> </w:t>
      </w:r>
      <w:r w:rsidR="00FA2BD1">
        <w:t>typically dilute the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extract</w:t>
      </w:r>
      <w:r w:rsidR="00FA2BD1" w:rsidRPr="00FA2BD1">
        <w:t xml:space="preserve"> </w:t>
      </w:r>
      <w:r w:rsidRPr="00DF6159">
        <w:t>100-fold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fit</w:t>
      </w:r>
      <w:r w:rsidR="00FA2BD1" w:rsidRPr="00FA2BD1">
        <w:t xml:space="preserve"> </w:t>
      </w:r>
      <w:r w:rsidRPr="00DF6159">
        <w:t>within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50-100</w:t>
      </w:r>
      <w:r w:rsidR="00FA2BD1" w:rsidRPr="00FA2BD1">
        <w:t xml:space="preserve"> </w:t>
      </w:r>
      <w:r w:rsidRPr="00DF6159">
        <w:t>ng</w:t>
      </w:r>
      <w:r w:rsidR="00FA2BD1" w:rsidRPr="00FA2BD1">
        <w:t xml:space="preserve"> </w:t>
      </w:r>
      <w:r w:rsidRPr="00DF6159">
        <w:t>range.</w:t>
      </w:r>
      <w:r w:rsidR="00FA2BD1" w:rsidRPr="00FA2BD1">
        <w:t xml:space="preserve"> </w:t>
      </w:r>
      <w:r w:rsidRPr="00DF6159">
        <w:t>Based</w:t>
      </w:r>
      <w:r w:rsidR="00FA2BD1" w:rsidRPr="00FA2BD1">
        <w:t xml:space="preserve"> </w:t>
      </w:r>
      <w:r w:rsidRPr="00DF6159">
        <w:t>on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quantification</w:t>
      </w:r>
      <w:r w:rsidR="00FA2BD1" w:rsidRPr="00FA2BD1">
        <w:t xml:space="preserve"> </w:t>
      </w:r>
      <w:r w:rsidRPr="00DF6159">
        <w:t>results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Pr="00DF6159">
        <w:t>Step</w:t>
      </w:r>
      <w:r w:rsidR="00FA2BD1" w:rsidRPr="00FA2BD1">
        <w:t xml:space="preserve"> </w:t>
      </w:r>
      <w:r w:rsidRPr="00DF6159">
        <w:t>1</w:t>
      </w:r>
      <w:r w:rsidR="001973C2" w:rsidRPr="00DF6159">
        <w:t>.9</w:t>
      </w:r>
      <w:r w:rsidRPr="00DF6159">
        <w:t>,</w:t>
      </w:r>
      <w:r w:rsidR="00FA2BD1" w:rsidRPr="00FA2BD1">
        <w:t xml:space="preserve"> </w:t>
      </w:r>
      <w:r w:rsidRPr="00DF6159">
        <w:t>make</w:t>
      </w:r>
      <w:r w:rsidR="00FA2BD1" w:rsidRPr="00FA2BD1">
        <w:t xml:space="preserve"> </w:t>
      </w:r>
      <w:r w:rsidR="001973C2" w:rsidRPr="00DF6159">
        <w:t>a</w:t>
      </w:r>
      <w:r w:rsidR="00FA2BD1" w:rsidRPr="00FA2BD1">
        <w:t xml:space="preserve"> </w:t>
      </w:r>
      <w:r w:rsidR="001973C2" w:rsidRPr="00DF6159">
        <w:t>1:100</w:t>
      </w:r>
      <w:r w:rsidR="00FA2BD1" w:rsidRPr="00FA2BD1">
        <w:t xml:space="preserve"> </w:t>
      </w:r>
      <w:r w:rsidRPr="00DF6159">
        <w:t>dilution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adding</w:t>
      </w:r>
      <w:r w:rsidR="00FA2BD1" w:rsidRPr="00FA2BD1">
        <w:t xml:space="preserve"> </w:t>
      </w:r>
      <w:r w:rsidRPr="00DF6159">
        <w:t>1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="006F7847" w:rsidRPr="00DF6159">
        <w:t>purified</w:t>
      </w:r>
      <w:r w:rsidR="00FA2BD1" w:rsidRPr="00FA2BD1">
        <w:t xml:space="preserve"> </w:t>
      </w:r>
      <w:r w:rsidR="006F7847" w:rsidRPr="00DF6159">
        <w:t>RNA</w:t>
      </w:r>
      <w:r w:rsidR="00FA2BD1" w:rsidRPr="00FA2BD1">
        <w:t xml:space="preserve"> </w:t>
      </w:r>
      <w:r w:rsidR="006F7847" w:rsidRPr="00DF6159">
        <w:t>extract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99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2BD1">
        <w:t xml:space="preserve">of </w:t>
      </w:r>
      <w:r w:rsidR="004075D1" w:rsidRPr="00DF6159">
        <w:t>nuclease-free</w:t>
      </w:r>
      <w:r w:rsidR="00FA2BD1" w:rsidRPr="00FA2BD1">
        <w:t xml:space="preserve"> </w:t>
      </w:r>
      <w:r w:rsidRPr="00DF6159">
        <w:t>water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="00FA2BD1">
        <w:t xml:space="preserve">a </w:t>
      </w:r>
      <w:r w:rsidRPr="00DF6159">
        <w:t>1.5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1973C2" w:rsidRPr="00DF6159">
        <w:t>microfuge</w:t>
      </w:r>
      <w:r w:rsidR="00FA2BD1" w:rsidRPr="00FA2BD1">
        <w:t xml:space="preserve"> </w:t>
      </w:r>
      <w:r w:rsidR="001973C2" w:rsidRPr="00DF6159">
        <w:t>tube</w:t>
      </w:r>
      <w:r w:rsidRPr="00DF6159">
        <w:t>.</w:t>
      </w:r>
      <w:r w:rsidR="00FA2BD1" w:rsidRPr="00FA2BD1">
        <w:t xml:space="preserve"> </w:t>
      </w:r>
      <w:r w:rsidRPr="00DF6159">
        <w:t>Determine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actual</w:t>
      </w:r>
      <w:r w:rsidR="00FA2BD1" w:rsidRPr="00FA2BD1">
        <w:t xml:space="preserve"> </w:t>
      </w:r>
      <w:r w:rsidRPr="00DF6159">
        <w:t>concentration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this</w:t>
      </w:r>
      <w:r w:rsidR="00FA2BD1" w:rsidRPr="00FA2BD1">
        <w:t xml:space="preserve"> </w:t>
      </w:r>
      <w:r w:rsidRPr="00DF6159">
        <w:t>dilution</w:t>
      </w:r>
      <w:r w:rsidR="00FA2BD1" w:rsidRPr="00FA2BD1">
        <w:t xml:space="preserve"> </w:t>
      </w:r>
      <w:r w:rsidRPr="00DF6159">
        <w:t>using</w:t>
      </w:r>
      <w:r w:rsidR="00FA2BD1" w:rsidRPr="00FA2BD1">
        <w:t xml:space="preserve"> </w:t>
      </w:r>
      <w:r w:rsidR="00FA2BD1">
        <w:t xml:space="preserve">a </w:t>
      </w:r>
      <w:r w:rsidRPr="00DF6159">
        <w:t>Nanodrop.</w:t>
      </w:r>
      <w:r w:rsidR="00FA2BD1" w:rsidRPr="00FA2BD1">
        <w:t xml:space="preserve"> </w:t>
      </w:r>
    </w:p>
    <w:p w14:paraId="40F25142" w14:textId="77777777" w:rsidR="00FA2BD1" w:rsidRDefault="00FA2BD1" w:rsidP="00260491">
      <w:pPr>
        <w:pStyle w:val="ListParagraph"/>
        <w:ind w:left="0"/>
      </w:pPr>
    </w:p>
    <w:p w14:paraId="6E62219F" w14:textId="7C0FFDA3" w:rsidR="00B1496A" w:rsidRDefault="009A0B9B" w:rsidP="00260491">
      <w:pPr>
        <w:pStyle w:val="ListParagraph"/>
        <w:numPr>
          <w:ilvl w:val="2"/>
          <w:numId w:val="26"/>
        </w:numPr>
        <w:ind w:left="0" w:firstLine="0"/>
      </w:pPr>
      <w:r w:rsidRPr="00DF6159">
        <w:t>Make</w:t>
      </w:r>
      <w:r w:rsidR="00FA2BD1" w:rsidRPr="00FA2BD1">
        <w:t xml:space="preserve"> </w:t>
      </w:r>
      <w:r w:rsidRPr="00DF6159">
        <w:t>a</w:t>
      </w:r>
      <w:r w:rsidR="00FA2BD1" w:rsidRPr="00FA2BD1">
        <w:t xml:space="preserve"> </w:t>
      </w:r>
      <w:r w:rsidR="009569E6" w:rsidRPr="00DF6159">
        <w:t>second</w:t>
      </w:r>
      <w:r w:rsidR="00FA2BD1" w:rsidRPr="00FA2BD1">
        <w:t xml:space="preserve"> </w:t>
      </w:r>
      <w:r w:rsidRPr="00DF6159">
        <w:t>dilution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total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="001973C2" w:rsidRPr="00DF6159">
        <w:t>in</w:t>
      </w:r>
      <w:r w:rsidR="00FA2BD1" w:rsidRPr="00FA2BD1">
        <w:t xml:space="preserve"> </w:t>
      </w:r>
      <w:r w:rsidR="00091E4B" w:rsidRPr="00DF6159">
        <w:t>1.5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="00091E4B" w:rsidRPr="00DF6159">
        <w:t>microfuge</w:t>
      </w:r>
      <w:r w:rsidR="00FA2BD1" w:rsidRPr="00FA2BD1">
        <w:t xml:space="preserve"> </w:t>
      </w:r>
      <w:r w:rsidR="00091E4B" w:rsidRPr="00DF6159">
        <w:t>tube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make</w:t>
      </w:r>
      <w:r w:rsidR="00FA2BD1" w:rsidRPr="00FA2BD1">
        <w:t xml:space="preserve"> </w:t>
      </w:r>
      <w:r w:rsidRPr="00DF6159">
        <w:t>50</w:t>
      </w:r>
      <w:r w:rsidR="00FA2BD1" w:rsidRPr="00FA2BD1">
        <w:t xml:space="preserve"> </w:t>
      </w:r>
      <w:r w:rsidRPr="00DF6159">
        <w:t>ng</w:t>
      </w:r>
      <w:r w:rsidR="00FA2BD1" w:rsidRPr="00FA2BD1">
        <w:t xml:space="preserve"> </w:t>
      </w:r>
      <w:r w:rsidR="00FA2BD1">
        <w:t xml:space="preserve">of </w:t>
      </w:r>
      <w:r w:rsidR="001973C2" w:rsidRPr="00DF6159">
        <w:t>total</w:t>
      </w:r>
      <w:r w:rsidR="00FA2BD1" w:rsidRPr="00FA2BD1">
        <w:t xml:space="preserve"> </w:t>
      </w:r>
      <w:r w:rsidR="001973C2" w:rsidRPr="00DF6159">
        <w:t>RNA</w:t>
      </w:r>
      <w:r w:rsidR="00FA2BD1" w:rsidRPr="00FA2BD1">
        <w:t xml:space="preserve"> </w:t>
      </w:r>
      <w:r w:rsidR="001973C2" w:rsidRPr="00DF6159">
        <w:t>in</w:t>
      </w:r>
      <w:r w:rsidR="00FA2BD1" w:rsidRPr="00FA2BD1">
        <w:t xml:space="preserve"> </w:t>
      </w:r>
      <w:r w:rsidRPr="00DF6159">
        <w:t>a</w:t>
      </w:r>
      <w:r w:rsidR="00FA2BD1" w:rsidRPr="00FA2BD1">
        <w:t xml:space="preserve"> </w:t>
      </w:r>
      <w:r w:rsidRPr="00DF6159">
        <w:t>final</w:t>
      </w:r>
      <w:r w:rsidR="00FA2BD1" w:rsidRPr="00FA2BD1">
        <w:t xml:space="preserve"> </w:t>
      </w:r>
      <w:r w:rsidRPr="00DF6159">
        <w:t>volume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1.5</w:t>
      </w:r>
      <w:r w:rsidR="00FA2BD1" w:rsidRPr="00FA2BD1">
        <w:t xml:space="preserve"> </w:t>
      </w:r>
      <w:r w:rsidR="00AC4E92">
        <w:t>μL</w:t>
      </w:r>
      <w:r w:rsidRPr="00DF6159">
        <w:t>.</w:t>
      </w:r>
      <w:r w:rsidR="00FA2BD1" w:rsidRPr="00FA2BD1">
        <w:t xml:space="preserve"> </w:t>
      </w:r>
      <w:r w:rsidR="0088177A" w:rsidRPr="00DF6159">
        <w:t>Keep</w:t>
      </w:r>
      <w:r w:rsidR="00FA2BD1" w:rsidRPr="00FA2BD1">
        <w:t xml:space="preserve"> </w:t>
      </w:r>
      <w:r w:rsidR="0088177A" w:rsidRPr="00DF6159">
        <w:t>all</w:t>
      </w:r>
      <w:r w:rsidR="00FA2BD1" w:rsidRPr="00FA2BD1">
        <w:t xml:space="preserve"> </w:t>
      </w:r>
      <w:r w:rsidR="0088177A" w:rsidRPr="00DF6159">
        <w:t>samples</w:t>
      </w:r>
      <w:r w:rsidR="00FA2BD1" w:rsidRPr="00FA2BD1">
        <w:t xml:space="preserve"> </w:t>
      </w:r>
      <w:r w:rsidR="0088177A" w:rsidRPr="00DF6159">
        <w:t>on</w:t>
      </w:r>
      <w:r w:rsidR="00FA2BD1" w:rsidRPr="00FA2BD1">
        <w:t xml:space="preserve"> </w:t>
      </w:r>
      <w:r w:rsidR="0088177A" w:rsidRPr="00DF6159">
        <w:t>ice.</w:t>
      </w:r>
      <w:r w:rsidR="00FA2BD1" w:rsidRPr="00FA2BD1">
        <w:t xml:space="preserve"> </w:t>
      </w:r>
    </w:p>
    <w:p w14:paraId="3D2E7FE5" w14:textId="77777777" w:rsidR="00B1496A" w:rsidRDefault="00B1496A" w:rsidP="00260491">
      <w:pPr>
        <w:pStyle w:val="ListParagraph"/>
        <w:ind w:left="0"/>
      </w:pPr>
    </w:p>
    <w:p w14:paraId="4618BCF8" w14:textId="5C027FAC" w:rsidR="00FA2BD1" w:rsidRDefault="0088177A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Prepare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Spike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="00B1496A">
        <w:t>from</w:t>
      </w:r>
      <w:r w:rsidR="00FA2BD1" w:rsidRPr="00FA2BD1">
        <w:t xml:space="preserve"> </w:t>
      </w:r>
      <w:r w:rsidRPr="00DF6159">
        <w:t>based</w:t>
      </w:r>
      <w:r w:rsidR="00FA2BD1" w:rsidRPr="00FA2BD1">
        <w:t xml:space="preserve"> </w:t>
      </w:r>
      <w:r w:rsidRPr="00DF6159">
        <w:t>on</w:t>
      </w:r>
      <w:r w:rsidR="00FA2BD1" w:rsidRPr="00FA2BD1">
        <w:t xml:space="preserve"> </w:t>
      </w:r>
      <w:r w:rsidRPr="00DF6159">
        <w:t>manufacturer</w:t>
      </w:r>
      <w:r w:rsidR="009A3DAD">
        <w:t>’s</w:t>
      </w:r>
      <w:r w:rsidR="00FA2BD1" w:rsidRPr="00FA2BD1">
        <w:t xml:space="preserve"> </w:t>
      </w:r>
      <w:r w:rsidRPr="00DF6159">
        <w:t>instructions</w:t>
      </w:r>
      <w:r w:rsidR="009666BF">
        <w:t>.</w:t>
      </w:r>
      <w:r w:rsidR="00FA2BD1" w:rsidRPr="00FA2BD1">
        <w:t xml:space="preserve"> </w:t>
      </w:r>
      <w:r w:rsidR="009666BF">
        <w:t>This</w:t>
      </w:r>
      <w:r w:rsidR="00FA2BD1" w:rsidRPr="00FA2BD1">
        <w:t xml:space="preserve"> </w:t>
      </w:r>
      <w:r w:rsidR="009666BF">
        <w:t>step</w:t>
      </w:r>
      <w:r w:rsidR="00FA2BD1" w:rsidRPr="00FA2BD1">
        <w:t xml:space="preserve"> </w:t>
      </w:r>
      <w:r w:rsidRPr="00DF6159">
        <w:t>is</w:t>
      </w:r>
      <w:r w:rsidR="00FA2BD1" w:rsidRPr="00FA2BD1">
        <w:t xml:space="preserve"> </w:t>
      </w:r>
      <w:r w:rsidRPr="00DF6159">
        <w:t>also</w:t>
      </w:r>
      <w:r w:rsidR="00FA2BD1" w:rsidRPr="00FA2BD1">
        <w:t xml:space="preserve"> </w:t>
      </w:r>
      <w:r w:rsidR="006F7847" w:rsidRPr="00DF6159">
        <w:lastRenderedPageBreak/>
        <w:t>summarized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="00DF7157" w:rsidRPr="00DF6159">
        <w:t>P</w:t>
      </w:r>
      <w:r w:rsidR="00DF7157">
        <w:t>ü</w:t>
      </w:r>
      <w:r w:rsidR="00DF7157" w:rsidRPr="00DF6159">
        <w:t>ffeld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DF6159">
        <w:t>2019</w:t>
      </w:r>
      <w:r w:rsidR="00CA2B04" w:rsidRPr="00B1496A">
        <w:rPr>
          <w:noProof/>
          <w:vertAlign w:val="superscript"/>
        </w:rPr>
        <w:t>2</w:t>
      </w:r>
      <w:r w:rsidRPr="00DF6159">
        <w:t>.</w:t>
      </w:r>
      <w:r w:rsidR="00FA2BD1" w:rsidRPr="00FA2BD1">
        <w:t xml:space="preserve"> </w:t>
      </w:r>
      <w:r w:rsidR="00FA2BD1">
        <w:t>Use</w:t>
      </w:r>
      <w:r w:rsidR="00FA2BD1" w:rsidRPr="00FA2BD1">
        <w:t xml:space="preserve"> </w:t>
      </w:r>
      <w:r w:rsidR="001445C9" w:rsidRPr="00DF6159">
        <w:t>a</w:t>
      </w:r>
      <w:r w:rsidR="00FA2BD1" w:rsidRPr="00FA2BD1">
        <w:t xml:space="preserve"> </w:t>
      </w:r>
      <w:r w:rsidR="001445C9" w:rsidRPr="00DF6159">
        <w:t>37</w:t>
      </w:r>
      <w:r w:rsidR="00FA2BD1" w:rsidRPr="00FA2BD1">
        <w:t xml:space="preserve"> </w:t>
      </w:r>
      <w:r w:rsidR="001445C9" w:rsidRPr="00DF6159">
        <w:t>°C</w:t>
      </w:r>
      <w:r w:rsidR="00FA2BD1" w:rsidRPr="00FA2BD1">
        <w:t xml:space="preserve"> </w:t>
      </w:r>
      <w:r w:rsidR="001445C9" w:rsidRPr="00DF6159">
        <w:t>heat</w:t>
      </w:r>
      <w:r w:rsidR="00FA2BD1" w:rsidRPr="00FA2BD1">
        <w:t xml:space="preserve"> </w:t>
      </w:r>
      <w:r w:rsidR="001445C9" w:rsidRPr="00DF6159">
        <w:t>block</w:t>
      </w:r>
      <w:r w:rsidR="00FA2BD1" w:rsidRPr="00FA2BD1">
        <w:t xml:space="preserve"> </w:t>
      </w:r>
      <w:r w:rsidR="001445C9" w:rsidRPr="00DF6159">
        <w:t>for</w:t>
      </w:r>
      <w:r w:rsidR="00FA2BD1" w:rsidRPr="00FA2BD1">
        <w:t xml:space="preserve"> </w:t>
      </w:r>
      <w:r w:rsidR="001445C9" w:rsidRPr="00DF6159">
        <w:t>this.</w:t>
      </w:r>
      <w:r w:rsidR="00FA2BD1" w:rsidRPr="00FA2BD1">
        <w:t xml:space="preserve"> </w:t>
      </w:r>
      <w:r w:rsidR="00FA2BD1">
        <w:t>Store the</w:t>
      </w:r>
      <w:r w:rsidR="00FA2BD1" w:rsidRPr="00FA2BD1">
        <w:t xml:space="preserve"> </w:t>
      </w:r>
      <w:r w:rsidR="00FA2BD1" w:rsidRPr="00DF6159">
        <w:t>first</w:t>
      </w:r>
      <w:r w:rsidR="00FA2BD1" w:rsidRPr="00FA2BD1">
        <w:t xml:space="preserve"> </w:t>
      </w:r>
      <w:r w:rsidR="00FA2BD1" w:rsidRPr="00DF6159">
        <w:t>and</w:t>
      </w:r>
      <w:r w:rsidR="00FA2BD1" w:rsidRPr="00FA2BD1">
        <w:t xml:space="preserve"> </w:t>
      </w:r>
      <w:r w:rsidR="00FA2BD1" w:rsidRPr="00DF6159">
        <w:t>second</w:t>
      </w:r>
      <w:r w:rsidR="00FA2BD1" w:rsidRPr="00FA2BD1">
        <w:t xml:space="preserve"> </w:t>
      </w:r>
      <w:r w:rsidRPr="00DF6159">
        <w:t>dilution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="00FA2BD1" w:rsidRPr="00DF6159">
        <w:t>one-color</w:t>
      </w:r>
      <w:r w:rsidR="00FA2BD1" w:rsidRPr="00FA2BD1">
        <w:t xml:space="preserve"> </w:t>
      </w:r>
      <w:r w:rsidR="00FA2BD1" w:rsidRPr="00DF6159">
        <w:t>spike</w:t>
      </w:r>
      <w:r w:rsidR="00FA2BD1" w:rsidRPr="00FA2BD1">
        <w:t xml:space="preserve"> </w:t>
      </w:r>
      <w:r w:rsidR="00FA2BD1" w:rsidRPr="00DF6159">
        <w:t>mix</w:t>
      </w:r>
      <w:r w:rsidR="00FA2BD1" w:rsidRPr="00FA2BD1">
        <w:t xml:space="preserve"> </w:t>
      </w:r>
      <w:r w:rsidRPr="00DF6159">
        <w:t>positive</w:t>
      </w:r>
      <w:r w:rsidR="00FA2BD1" w:rsidRPr="00FA2BD1">
        <w:t xml:space="preserve"> </w:t>
      </w:r>
      <w:r w:rsidRPr="00DF6159">
        <w:t>controls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="00FA2BD1">
        <w:t xml:space="preserve">an </w:t>
      </w:r>
      <w:r w:rsidR="0035685D" w:rsidRPr="00DF6159">
        <w:t>ultralow</w:t>
      </w:r>
      <w:r w:rsidR="00FA2BD1" w:rsidRPr="00FA2BD1">
        <w:t xml:space="preserve"> </w:t>
      </w:r>
      <w:r w:rsidR="0035685D" w:rsidRPr="00DF6159">
        <w:t>temperature</w:t>
      </w:r>
      <w:r w:rsidR="00FA2BD1" w:rsidRPr="00FA2BD1">
        <w:t xml:space="preserve"> </w:t>
      </w:r>
      <w:r w:rsidR="0035685D" w:rsidRPr="00DF6159">
        <w:t>freezer</w:t>
      </w:r>
      <w:r w:rsidR="00FA2BD1" w:rsidRPr="00FA2BD1">
        <w:t xml:space="preserve"> </w:t>
      </w:r>
      <w:r w:rsidR="0035685D" w:rsidRPr="00DF6159">
        <w:t>(</w:t>
      </w:r>
      <w:r w:rsidR="00801B83" w:rsidRPr="00DF6159">
        <w:t>-80</w:t>
      </w:r>
      <w:r w:rsidR="00FA2BD1" w:rsidRPr="00FA2BD1">
        <w:t xml:space="preserve"> </w:t>
      </w:r>
      <w:r w:rsidR="00801B83" w:rsidRPr="00DF6159">
        <w:t>°C</w:t>
      </w:r>
      <w:r w:rsidR="0035685D" w:rsidRPr="00DF6159">
        <w:t>)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only</w:t>
      </w:r>
      <w:r w:rsidR="00FA2BD1" w:rsidRPr="00FA2BD1">
        <w:t xml:space="preserve"> </w:t>
      </w:r>
      <w:r w:rsidRPr="00DF6159">
        <w:t>go</w:t>
      </w:r>
      <w:r w:rsidR="00FA2BD1" w:rsidRPr="00FA2BD1">
        <w:t xml:space="preserve"> </w:t>
      </w:r>
      <w:r w:rsidRPr="00DF6159">
        <w:t>through</w:t>
      </w:r>
      <w:r w:rsidR="00FA2BD1" w:rsidRPr="00FA2BD1">
        <w:t xml:space="preserve"> </w:t>
      </w:r>
      <w:r w:rsidRPr="00DF6159">
        <w:t>eight</w:t>
      </w:r>
      <w:r w:rsidR="00FA2BD1" w:rsidRPr="00FA2BD1">
        <w:t xml:space="preserve"> </w:t>
      </w:r>
      <w:r w:rsidR="00B16F42" w:rsidRPr="00DF6159">
        <w:t>repeated</w:t>
      </w:r>
      <w:r w:rsidR="00FA2BD1" w:rsidRPr="00FA2BD1">
        <w:t xml:space="preserve"> </w:t>
      </w:r>
      <w:r w:rsidRPr="00DF6159">
        <w:t>freeze/thaw</w:t>
      </w:r>
      <w:r w:rsidR="00FA2BD1" w:rsidRPr="00FA2BD1">
        <w:t xml:space="preserve"> </w:t>
      </w:r>
      <w:r w:rsidRPr="00DF6159">
        <w:t>cycles.</w:t>
      </w:r>
      <w:r w:rsidR="00FA2BD1" w:rsidRPr="00FA2BD1">
        <w:t xml:space="preserve"> </w:t>
      </w:r>
    </w:p>
    <w:p w14:paraId="32887C2E" w14:textId="77777777" w:rsidR="00FA2BD1" w:rsidRDefault="00FA2BD1" w:rsidP="00260491">
      <w:pPr>
        <w:pStyle w:val="ListParagraph"/>
        <w:ind w:left="0"/>
      </w:pPr>
    </w:p>
    <w:p w14:paraId="20414B5A" w14:textId="22BD97E4" w:rsidR="001445C9" w:rsidRPr="00DF6159" w:rsidRDefault="00FA2BD1" w:rsidP="00260491">
      <w:pPr>
        <w:pStyle w:val="ListParagraph"/>
        <w:numPr>
          <w:ilvl w:val="2"/>
          <w:numId w:val="26"/>
        </w:numPr>
        <w:ind w:left="0" w:firstLine="0"/>
      </w:pPr>
      <w:r>
        <w:t>Prepare the</w:t>
      </w:r>
      <w:r w:rsidRPr="00FA2BD1">
        <w:t xml:space="preserve"> </w:t>
      </w:r>
      <w:r w:rsidRPr="00DF6159">
        <w:t>third</w:t>
      </w:r>
      <w:r w:rsidRPr="00FA2BD1">
        <w:t xml:space="preserve"> </w:t>
      </w:r>
      <w:r w:rsidRPr="00DF6159">
        <w:t>and</w:t>
      </w:r>
      <w:r w:rsidRPr="00FA2BD1">
        <w:t xml:space="preserve"> </w:t>
      </w:r>
      <w:r w:rsidRPr="00DF6159">
        <w:t>fourth</w:t>
      </w:r>
      <w:r w:rsidRPr="00FA2BD1">
        <w:t xml:space="preserve"> </w:t>
      </w:r>
      <w:r w:rsidRPr="00DF6159">
        <w:t>dilution</w:t>
      </w:r>
      <w:r w:rsidR="00260491">
        <w:t xml:space="preserve"> </w:t>
      </w:r>
      <w:r w:rsidR="0088177A" w:rsidRPr="00DF6159">
        <w:t>fresh</w:t>
      </w:r>
      <w:r w:rsidRPr="00FA2BD1">
        <w:t xml:space="preserve"> </w:t>
      </w:r>
      <w:r w:rsidR="0088177A" w:rsidRPr="00DF6159">
        <w:t>daily.</w:t>
      </w:r>
      <w:r w:rsidRPr="00FA2BD1">
        <w:t xml:space="preserve"> </w:t>
      </w:r>
      <w:r w:rsidR="006F7847" w:rsidRPr="00DF6159">
        <w:t>Thaw</w:t>
      </w:r>
      <w:r w:rsidRPr="00FA2BD1">
        <w:t xml:space="preserve"> </w:t>
      </w:r>
      <w:r w:rsidR="006F7847" w:rsidRPr="00DF6159">
        <w:t>and</w:t>
      </w:r>
      <w:r w:rsidRPr="00FA2BD1">
        <w:t xml:space="preserve"> </w:t>
      </w:r>
      <w:r w:rsidR="006F7847" w:rsidRPr="00DF6159">
        <w:t>store</w:t>
      </w:r>
      <w:r w:rsidRPr="00FA2BD1">
        <w:t xml:space="preserve"> </w:t>
      </w:r>
      <w:r w:rsidR="0088177A" w:rsidRPr="00DF6159">
        <w:t>the</w:t>
      </w:r>
      <w:r w:rsidRPr="00FA2BD1">
        <w:t xml:space="preserve"> </w:t>
      </w:r>
      <w:r w:rsidRPr="00DF6159">
        <w:t>third</w:t>
      </w:r>
      <w:r w:rsidRPr="00FA2BD1">
        <w:t xml:space="preserve"> </w:t>
      </w:r>
      <w:r w:rsidRPr="00DF6159">
        <w:t>and</w:t>
      </w:r>
      <w:r w:rsidRPr="00FA2BD1">
        <w:t xml:space="preserve"> </w:t>
      </w:r>
      <w:r w:rsidRPr="00DF6159">
        <w:t>fourth</w:t>
      </w:r>
      <w:r w:rsidRPr="00FA2BD1">
        <w:t xml:space="preserve"> </w:t>
      </w:r>
      <w:r w:rsidRPr="00DF6159">
        <w:t>dilution</w:t>
      </w:r>
      <w:r w:rsidRPr="00FA2BD1">
        <w:t xml:space="preserve"> </w:t>
      </w:r>
      <w:r w:rsidRPr="00DF6159">
        <w:t>of</w:t>
      </w:r>
      <w:r w:rsidRPr="00FA2BD1">
        <w:t xml:space="preserve"> </w:t>
      </w:r>
      <w:r w:rsidRPr="00DF6159">
        <w:t>spike</w:t>
      </w:r>
      <w:r w:rsidRPr="00FA2BD1">
        <w:t xml:space="preserve"> </w:t>
      </w:r>
      <w:r w:rsidRPr="00DF6159">
        <w:t>mix</w:t>
      </w:r>
      <w:r w:rsidRPr="00FA2BD1">
        <w:t xml:space="preserve"> </w:t>
      </w:r>
      <w:r w:rsidR="0088177A" w:rsidRPr="00DF6159">
        <w:t>on</w:t>
      </w:r>
      <w:r w:rsidRPr="00FA2BD1">
        <w:t xml:space="preserve"> </w:t>
      </w:r>
      <w:r w:rsidR="0088177A" w:rsidRPr="00DF6159">
        <w:t>ice</w:t>
      </w:r>
      <w:r w:rsidRPr="00FA2BD1">
        <w:t xml:space="preserve"> </w:t>
      </w:r>
      <w:r w:rsidR="0088177A" w:rsidRPr="00DF6159">
        <w:t>before</w:t>
      </w:r>
      <w:r w:rsidRPr="00FA2BD1">
        <w:t xml:space="preserve"> </w:t>
      </w:r>
      <w:r w:rsidR="0088177A" w:rsidRPr="00DF6159">
        <w:t>use.</w:t>
      </w:r>
      <w:r w:rsidRPr="00FA2BD1">
        <w:t xml:space="preserve"> </w:t>
      </w:r>
    </w:p>
    <w:p w14:paraId="20414B5B" w14:textId="77777777" w:rsidR="001445C9" w:rsidRPr="00DF6159" w:rsidRDefault="001445C9" w:rsidP="00260491">
      <w:pPr>
        <w:pStyle w:val="ListParagraph"/>
        <w:ind w:left="0"/>
      </w:pPr>
    </w:p>
    <w:p w14:paraId="20414B5C" w14:textId="4009008E" w:rsidR="0088177A" w:rsidRPr="00DF6159" w:rsidRDefault="001445C9" w:rsidP="00260491">
      <w:pPr>
        <w:pStyle w:val="ListParagraph"/>
        <w:ind w:left="0"/>
      </w:pPr>
      <w:r w:rsidRPr="00DF6159">
        <w:t>NOTE:</w:t>
      </w:r>
      <w:r w:rsidR="00FA2BD1" w:rsidRPr="00FA2BD1">
        <w:t xml:space="preserve"> </w:t>
      </w:r>
      <w:r w:rsidRPr="00DF6159">
        <w:t>Convert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temperature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37</w:t>
      </w:r>
      <w:r w:rsidR="00FA2BD1" w:rsidRPr="00FA2BD1">
        <w:t xml:space="preserve"> </w:t>
      </w:r>
      <w:r w:rsidRPr="00DF6159">
        <w:t>°C</w:t>
      </w:r>
      <w:r w:rsidR="00FA2BD1" w:rsidRPr="00FA2BD1">
        <w:t xml:space="preserve"> </w:t>
      </w:r>
      <w:r w:rsidRPr="00DF6159">
        <w:t>hea</w:t>
      </w:r>
      <w:r w:rsidR="00B16F42" w:rsidRPr="00DF6159">
        <w:t>t</w:t>
      </w:r>
      <w:r w:rsidR="00FA2BD1" w:rsidRPr="00FA2BD1">
        <w:t xml:space="preserve"> </w:t>
      </w:r>
      <w:r w:rsidRPr="00DF6159">
        <w:t>block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40</w:t>
      </w:r>
      <w:r w:rsidR="00FA2BD1" w:rsidRPr="00FA2BD1">
        <w:t xml:space="preserve"> </w:t>
      </w:r>
      <w:r w:rsidRPr="00DF6159">
        <w:t>°C</w:t>
      </w:r>
      <w:r w:rsidR="00FA2BD1" w:rsidRPr="00FA2BD1">
        <w:t xml:space="preserve"> </w:t>
      </w:r>
      <w:r w:rsidRPr="00DF6159">
        <w:t>when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Spike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Pr="00DF6159">
        <w:t>had</w:t>
      </w:r>
      <w:r w:rsidR="00FA2BD1" w:rsidRPr="00FA2BD1">
        <w:t xml:space="preserve"> </w:t>
      </w:r>
      <w:r w:rsidRPr="00DF6159">
        <w:t>been</w:t>
      </w:r>
      <w:r w:rsidR="00FA2BD1" w:rsidRPr="00FA2BD1">
        <w:t xml:space="preserve"> </w:t>
      </w:r>
      <w:r w:rsidRPr="00DF6159">
        <w:t>prepared</w:t>
      </w:r>
      <w:r w:rsidR="00FA2BD1" w:rsidRPr="00FA2BD1">
        <w:t xml:space="preserve"> </w:t>
      </w:r>
      <w:r w:rsidRPr="00DF6159">
        <w:t>(or</w:t>
      </w:r>
      <w:r w:rsidR="00FA2BD1" w:rsidRPr="00FA2BD1">
        <w:t xml:space="preserve"> </w:t>
      </w:r>
      <w:r w:rsidRPr="00DF6159">
        <w:t>if</w:t>
      </w:r>
      <w:r w:rsidR="00FA2BD1" w:rsidRPr="00FA2BD1">
        <w:t xml:space="preserve"> </w:t>
      </w:r>
      <w:r w:rsidRPr="00DF6159">
        <w:t>it</w:t>
      </w:r>
      <w:r w:rsidR="00FA2BD1" w:rsidRPr="00FA2BD1">
        <w:t xml:space="preserve"> </w:t>
      </w:r>
      <w:r w:rsidRPr="00DF6159">
        <w:t>was</w:t>
      </w:r>
      <w:r w:rsidR="00FA2BD1" w:rsidRPr="00FA2BD1">
        <w:t xml:space="preserve"> </w:t>
      </w:r>
      <w:r w:rsidRPr="00DF6159">
        <w:t>previously</w:t>
      </w:r>
      <w:r w:rsidR="00FA2BD1" w:rsidRPr="00FA2BD1">
        <w:t xml:space="preserve"> </w:t>
      </w:r>
      <w:r w:rsidRPr="00DF6159">
        <w:t>prepared).</w:t>
      </w:r>
    </w:p>
    <w:p w14:paraId="20414B5D" w14:textId="77777777" w:rsidR="000B4E78" w:rsidRPr="00DF6159" w:rsidRDefault="000B4E78" w:rsidP="00260491">
      <w:pPr>
        <w:pStyle w:val="ListParagraph"/>
        <w:ind w:left="0"/>
      </w:pPr>
    </w:p>
    <w:p w14:paraId="20414B5E" w14:textId="5B6C5C23" w:rsidR="002D1A07" w:rsidRPr="00DF6159" w:rsidRDefault="000B4E78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Prepare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T7</w:t>
      </w:r>
      <w:r w:rsidR="00FA2BD1" w:rsidRPr="00FA2BD1">
        <w:t xml:space="preserve"> </w:t>
      </w:r>
      <w:r w:rsidRPr="00DF6159">
        <w:t>Promoter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store</w:t>
      </w:r>
      <w:r w:rsidR="00FA2BD1" w:rsidRPr="00FA2BD1">
        <w:t xml:space="preserve"> </w:t>
      </w:r>
      <w:r w:rsidRPr="00DF6159">
        <w:t>on</w:t>
      </w:r>
      <w:r w:rsidR="00FA2BD1" w:rsidRPr="00FA2BD1">
        <w:t xml:space="preserve"> </w:t>
      </w:r>
      <w:r w:rsidRPr="00DF6159">
        <w:t>ice</w:t>
      </w:r>
      <w:r w:rsidR="00FA2BD1" w:rsidRPr="00FA2BD1">
        <w:t xml:space="preserve"> </w:t>
      </w:r>
      <w:r w:rsidRPr="00DF6159">
        <w:t>prior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use.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following</w:t>
      </w:r>
      <w:r w:rsidR="00FA2BD1" w:rsidRPr="00FA2BD1">
        <w:t xml:space="preserve"> </w:t>
      </w:r>
      <w:r w:rsidRPr="00DF6159">
        <w:t>is</w:t>
      </w:r>
      <w:r w:rsidR="00FA2BD1" w:rsidRPr="00FA2BD1">
        <w:t xml:space="preserve"> </w:t>
      </w:r>
      <w:r w:rsidRPr="00DF6159">
        <w:t>sufficient</w:t>
      </w:r>
      <w:r w:rsidR="00FA2BD1" w:rsidRPr="00FA2BD1">
        <w:t xml:space="preserve"> </w:t>
      </w:r>
      <w:r w:rsidRPr="00DF6159">
        <w:t>for</w:t>
      </w:r>
      <w:r w:rsidR="00FA2BD1" w:rsidRPr="00FA2BD1">
        <w:t xml:space="preserve"> </w:t>
      </w:r>
      <w:r w:rsidRPr="00DF6159">
        <w:t>24</w:t>
      </w:r>
      <w:r w:rsidR="00FA2BD1" w:rsidRPr="00FA2BD1">
        <w:t xml:space="preserve"> </w:t>
      </w:r>
      <w:r w:rsidRPr="00DF6159">
        <w:t>samples:</w:t>
      </w:r>
      <w:r w:rsidR="00FA2BD1" w:rsidRPr="00FA2BD1">
        <w:t xml:space="preserve"> </w:t>
      </w:r>
    </w:p>
    <w:p w14:paraId="74300DEB" w14:textId="46F7BF07" w:rsidR="00ED0D9C" w:rsidRDefault="006C68BB" w:rsidP="00260491">
      <w:pPr>
        <w:pStyle w:val="ListParagraph"/>
        <w:ind w:left="0"/>
      </w:pPr>
      <w:r w:rsidRPr="00DF6159">
        <w:t>20.8</w:t>
      </w:r>
      <w:r w:rsidR="00FA2BD1" w:rsidRPr="00FA2BD1">
        <w:t xml:space="preserve"> </w:t>
      </w:r>
      <w:r w:rsidRPr="00DF6159">
        <w:t>µ</w:t>
      </w:r>
      <w:r w:rsidR="00FA2BD1">
        <w:t xml:space="preserve">L of </w:t>
      </w:r>
      <w:r w:rsidRPr="00DF6159">
        <w:t>T7</w:t>
      </w:r>
      <w:r w:rsidR="00FA2BD1" w:rsidRPr="00FA2BD1">
        <w:t xml:space="preserve"> </w:t>
      </w:r>
      <w:r w:rsidRPr="00DF6159">
        <w:t>promoter</w:t>
      </w:r>
      <w:r w:rsidR="00FA2BD1" w:rsidRPr="00FA2BD1">
        <w:t xml:space="preserve"> </w:t>
      </w:r>
      <w:r w:rsidRPr="00DF6159">
        <w:t>primer</w:t>
      </w:r>
    </w:p>
    <w:p w14:paraId="11BBC138" w14:textId="72482DFC" w:rsidR="00ED0D9C" w:rsidRPr="00DF6159" w:rsidRDefault="00ED0D9C" w:rsidP="00260491">
      <w:pPr>
        <w:pStyle w:val="ListParagraph"/>
        <w:ind w:left="0"/>
      </w:pPr>
      <w:r>
        <w:t xml:space="preserve">+ </w:t>
      </w:r>
      <w:r w:rsidR="006C68BB" w:rsidRPr="00DF6159">
        <w:t>26.0</w:t>
      </w:r>
      <w:r w:rsidR="00FA2BD1" w:rsidRPr="00FA2BD1">
        <w:t xml:space="preserve"> </w:t>
      </w:r>
      <w:r>
        <w:t>µL</w:t>
      </w:r>
      <w:r w:rsidR="00FA2BD1">
        <w:t xml:space="preserve"> of</w:t>
      </w:r>
      <w:r w:rsidR="00FA2BD1" w:rsidRPr="00FA2BD1">
        <w:t xml:space="preserve"> </w:t>
      </w:r>
      <w:r w:rsidR="006C68BB" w:rsidRPr="00DF6159">
        <w:t>nuclease-free</w:t>
      </w:r>
      <w:r w:rsidR="00FA2BD1" w:rsidRPr="00FA2BD1">
        <w:t xml:space="preserve"> </w:t>
      </w:r>
      <w:r w:rsidR="003E00CD">
        <w:t>w</w:t>
      </w:r>
      <w:r w:rsidR="003E00CD" w:rsidRPr="00DF6159">
        <w:t>ater</w:t>
      </w:r>
      <w:r w:rsidR="00FA2BD1" w:rsidRPr="00FA2BD1">
        <w:t xml:space="preserve"> </w:t>
      </w:r>
    </w:p>
    <w:p w14:paraId="20414B62" w14:textId="6CB7F611" w:rsidR="000B4E78" w:rsidRPr="00DF6159" w:rsidRDefault="00ED0D9C" w:rsidP="00260491">
      <w:pPr>
        <w:pStyle w:val="ListParagraph"/>
        <w:ind w:left="0"/>
      </w:pPr>
      <w:r>
        <w:t xml:space="preserve">= </w:t>
      </w:r>
      <w:r w:rsidR="006C68BB" w:rsidRPr="00DF6159">
        <w:t>46.8</w:t>
      </w:r>
      <w:r w:rsidR="00FA2BD1" w:rsidRPr="00FA2BD1">
        <w:t xml:space="preserve"> </w:t>
      </w:r>
      <w:r>
        <w:t>µL</w:t>
      </w:r>
      <w:r w:rsidR="00FA2BD1">
        <w:t xml:space="preserve"> of </w:t>
      </w:r>
      <w:r w:rsidR="006C68BB" w:rsidRPr="00DF6159">
        <w:t>total</w:t>
      </w:r>
      <w:r w:rsidR="00FA2BD1" w:rsidRPr="00FA2BD1">
        <w:t xml:space="preserve"> </w:t>
      </w:r>
      <w:r w:rsidR="006C68BB" w:rsidRPr="00DF6159">
        <w:t>volume</w:t>
      </w:r>
      <w:r w:rsidR="00FA2BD1" w:rsidRPr="00FA2BD1">
        <w:t xml:space="preserve"> </w:t>
      </w:r>
      <w:r w:rsidR="002D1A07" w:rsidRPr="00DF6159">
        <w:t>T7</w:t>
      </w:r>
      <w:r w:rsidR="00FA2BD1" w:rsidRPr="00FA2BD1">
        <w:t xml:space="preserve"> </w:t>
      </w:r>
      <w:r w:rsidR="002D1A07" w:rsidRPr="00DF6159">
        <w:t>Promoter</w:t>
      </w:r>
      <w:r w:rsidR="00FA2BD1" w:rsidRPr="00FA2BD1">
        <w:t xml:space="preserve"> </w:t>
      </w:r>
      <w:r w:rsidR="002D1A07" w:rsidRPr="00DF6159">
        <w:t>Mix</w:t>
      </w:r>
    </w:p>
    <w:p w14:paraId="20414B63" w14:textId="77777777" w:rsidR="000B4E78" w:rsidRPr="00DF6159" w:rsidRDefault="000B4E78" w:rsidP="00260491">
      <w:pPr>
        <w:pStyle w:val="ListParagraph"/>
        <w:ind w:left="0"/>
      </w:pPr>
    </w:p>
    <w:p w14:paraId="20414B64" w14:textId="1E07EE9C" w:rsidR="002A00DF" w:rsidRPr="00DF6159" w:rsidRDefault="003B0B6C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A</w:t>
      </w:r>
      <w:r w:rsidR="002A00DF" w:rsidRPr="00DF6159">
        <w:t>dd</w:t>
      </w:r>
      <w:r w:rsidR="00FA2BD1" w:rsidRPr="00FA2BD1">
        <w:t xml:space="preserve"> </w:t>
      </w:r>
      <w:r w:rsidR="002A00DF" w:rsidRPr="00DF6159">
        <w:t>1.8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2A00DF" w:rsidRPr="00DF6159">
        <w:t>of</w:t>
      </w:r>
      <w:r w:rsidR="00FA2BD1" w:rsidRPr="00FA2BD1">
        <w:t xml:space="preserve"> </w:t>
      </w:r>
      <w:r w:rsidR="002A00DF" w:rsidRPr="00DF6159">
        <w:t>T7</w:t>
      </w:r>
      <w:r w:rsidR="00FA2BD1" w:rsidRPr="00FA2BD1">
        <w:t xml:space="preserve"> </w:t>
      </w:r>
      <w:r w:rsidR="002A00DF" w:rsidRPr="00DF6159">
        <w:t>Promoter</w:t>
      </w:r>
      <w:r w:rsidR="00FA2BD1" w:rsidRPr="00FA2BD1">
        <w:t xml:space="preserve"> </w:t>
      </w:r>
      <w:r w:rsidR="002A00DF" w:rsidRPr="00DF6159">
        <w:t>Primer</w:t>
      </w:r>
      <w:r w:rsidR="00FA2BD1" w:rsidRPr="00FA2BD1">
        <w:t xml:space="preserve"> </w:t>
      </w:r>
      <w:r w:rsidR="002A00DF" w:rsidRPr="00DF6159">
        <w:t>Mix</w:t>
      </w:r>
      <w:r w:rsidR="00FA2BD1" w:rsidRPr="00FA2BD1">
        <w:t xml:space="preserve"> </w:t>
      </w:r>
      <w:r w:rsidR="002A00DF" w:rsidRPr="00DF6159">
        <w:t>(</w:t>
      </w:r>
      <w:r w:rsidR="000B4E78" w:rsidRPr="00DF6159">
        <w:t>Step</w:t>
      </w:r>
      <w:r w:rsidR="00FA2BD1" w:rsidRPr="00FA2BD1">
        <w:t xml:space="preserve"> </w:t>
      </w:r>
      <w:r w:rsidR="000B4E78" w:rsidRPr="00DF6159">
        <w:t>2.3</w:t>
      </w:r>
      <w:r w:rsidR="002A00DF" w:rsidRPr="00DF6159">
        <w:t>)</w:t>
      </w:r>
      <w:r w:rsidR="00FA2BD1" w:rsidRPr="00FA2BD1">
        <w:t xml:space="preserve"> </w:t>
      </w:r>
      <w:r w:rsidRPr="00DF6159">
        <w:t>into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microfuge</w:t>
      </w:r>
      <w:r w:rsidR="00FA2BD1" w:rsidRPr="00FA2BD1">
        <w:t xml:space="preserve"> </w:t>
      </w:r>
      <w:r w:rsidRPr="00DF6159">
        <w:t>tube</w:t>
      </w:r>
      <w:r w:rsidR="00FA2BD1" w:rsidRPr="00FA2BD1">
        <w:t xml:space="preserve"> </w:t>
      </w:r>
      <w:r w:rsidRPr="00DF6159">
        <w:t>containing</w:t>
      </w:r>
      <w:r w:rsidR="00FA2BD1" w:rsidRPr="00FA2BD1">
        <w:t xml:space="preserve"> </w:t>
      </w:r>
      <w:r w:rsidRPr="00DF6159">
        <w:t>1.5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50</w:t>
      </w:r>
      <w:r w:rsidR="00FA2BD1" w:rsidRPr="00FA2BD1">
        <w:t xml:space="preserve"> </w:t>
      </w:r>
      <w:r w:rsidRPr="00DF6159">
        <w:t>ng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Pr="00DF6159">
        <w:t>from</w:t>
      </w:r>
      <w:r w:rsidR="00FA2BD1" w:rsidRPr="00FA2BD1">
        <w:t xml:space="preserve"> </w:t>
      </w:r>
      <w:r w:rsidRPr="00DF6159">
        <w:t>Step</w:t>
      </w:r>
      <w:r w:rsidR="00FA2BD1" w:rsidRPr="00FA2BD1">
        <w:t xml:space="preserve"> </w:t>
      </w:r>
      <w:r w:rsidRPr="00DF6159">
        <w:t>2.1</w:t>
      </w:r>
      <w:r w:rsidR="00C32A74" w:rsidRPr="00DF6159">
        <w:t>.</w:t>
      </w:r>
      <w:r w:rsidR="00FA2BD1" w:rsidRPr="00FA2BD1">
        <w:t xml:space="preserve"> </w:t>
      </w:r>
      <w:r w:rsidR="00C32A74" w:rsidRPr="00DF6159">
        <w:t>Mix</w:t>
      </w:r>
      <w:r w:rsidR="00FA2BD1" w:rsidRPr="00FA2BD1">
        <w:t xml:space="preserve"> </w:t>
      </w:r>
      <w:r w:rsidR="00C32A74" w:rsidRPr="00DF6159">
        <w:t>the</w:t>
      </w:r>
      <w:r w:rsidR="00FA2BD1" w:rsidRPr="00FA2BD1">
        <w:t xml:space="preserve"> </w:t>
      </w:r>
      <w:r w:rsidR="00C32A74" w:rsidRPr="00DF6159">
        <w:t>components</w:t>
      </w:r>
      <w:r w:rsidR="00FA2BD1" w:rsidRPr="00FA2BD1">
        <w:t xml:space="preserve"> </w:t>
      </w:r>
      <w:r w:rsidR="00C32A74" w:rsidRPr="00DF6159">
        <w:t>properly</w:t>
      </w:r>
      <w:r w:rsidR="00FA2BD1" w:rsidRPr="00FA2BD1">
        <w:t xml:space="preserve"> </w:t>
      </w:r>
      <w:r w:rsidR="00C32A74" w:rsidRPr="00DF6159">
        <w:t>by</w:t>
      </w:r>
      <w:r w:rsidR="00FA2BD1" w:rsidRPr="00FA2BD1">
        <w:t xml:space="preserve"> </w:t>
      </w:r>
      <w:r w:rsidR="00C32A74" w:rsidRPr="00DF6159">
        <w:t>pipetting</w:t>
      </w:r>
      <w:r w:rsidR="00FA2BD1" w:rsidRPr="00FA2BD1">
        <w:t xml:space="preserve"> </w:t>
      </w:r>
      <w:r w:rsidR="00C32A74" w:rsidRPr="00DF6159">
        <w:t>several</w:t>
      </w:r>
      <w:r w:rsidR="00FA2BD1" w:rsidRPr="00FA2BD1">
        <w:t xml:space="preserve"> </w:t>
      </w:r>
      <w:r w:rsidR="00C32A74" w:rsidRPr="00DF6159">
        <w:t>times.</w:t>
      </w:r>
      <w:r w:rsidR="00FA2BD1" w:rsidRPr="00FA2BD1">
        <w:t xml:space="preserve"> </w:t>
      </w:r>
      <w:r w:rsidR="00C32A74" w:rsidRPr="00DF6159">
        <w:t>Denature</w:t>
      </w:r>
      <w:r w:rsidR="00FA2BD1" w:rsidRPr="00FA2BD1">
        <w:t xml:space="preserve"> </w:t>
      </w:r>
      <w:r w:rsidR="00C32A74" w:rsidRPr="00DF6159">
        <w:t>the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template-primer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="0042676F" w:rsidRPr="00DF6159">
        <w:t>by</w:t>
      </w:r>
      <w:r w:rsidR="00FA2BD1" w:rsidRPr="00FA2BD1">
        <w:t xml:space="preserve"> </w:t>
      </w:r>
      <w:r w:rsidR="0042676F" w:rsidRPr="00DF6159">
        <w:t>incubating</w:t>
      </w:r>
      <w:r w:rsidR="00FA2BD1" w:rsidRPr="00FA2BD1">
        <w:t xml:space="preserve"> </w:t>
      </w:r>
      <w:r w:rsidR="00D83E8F">
        <w:t>in</w:t>
      </w:r>
      <w:r w:rsidR="00FA2BD1" w:rsidRPr="00FA2BD1">
        <w:t xml:space="preserve"> </w:t>
      </w:r>
      <w:r w:rsidR="0042676F" w:rsidRPr="00DF6159">
        <w:t>65</w:t>
      </w:r>
      <w:r w:rsidR="00FA2BD1" w:rsidRPr="00FA2BD1">
        <w:t xml:space="preserve"> </w:t>
      </w:r>
      <w:r w:rsidR="0042676F" w:rsidRPr="00DF6159">
        <w:t>°C</w:t>
      </w:r>
      <w:r w:rsidR="00FA2BD1" w:rsidRPr="00FA2BD1">
        <w:t xml:space="preserve"> </w:t>
      </w:r>
      <w:r w:rsidR="0042676F" w:rsidRPr="00DF6159">
        <w:t>heat</w:t>
      </w:r>
      <w:r w:rsidR="00FA2BD1" w:rsidRPr="00FA2BD1">
        <w:t xml:space="preserve"> </w:t>
      </w:r>
      <w:r w:rsidR="0042676F" w:rsidRPr="00DF6159">
        <w:t>block</w:t>
      </w:r>
      <w:r w:rsidR="00FA2BD1" w:rsidRPr="00FA2BD1">
        <w:t xml:space="preserve"> </w:t>
      </w:r>
      <w:r w:rsidR="0042676F" w:rsidRPr="00DF6159">
        <w:t>for</w:t>
      </w:r>
      <w:r w:rsidR="00FA2BD1" w:rsidRPr="00FA2BD1">
        <w:t xml:space="preserve"> </w:t>
      </w:r>
      <w:r w:rsidR="0042676F" w:rsidRPr="00DF6159">
        <w:t>10</w:t>
      </w:r>
      <w:r w:rsidR="00FA2BD1" w:rsidRPr="00FA2BD1">
        <w:t xml:space="preserve"> </w:t>
      </w:r>
      <w:r w:rsidR="00863980" w:rsidRPr="00DF6159">
        <w:t>min</w:t>
      </w:r>
      <w:r w:rsidR="0042676F" w:rsidRPr="00DF6159">
        <w:t>.</w:t>
      </w:r>
      <w:r w:rsidR="00FA2BD1" w:rsidRPr="00FA2BD1">
        <w:t xml:space="preserve"> </w:t>
      </w:r>
      <w:r w:rsidR="0042676F" w:rsidRPr="00DF6159">
        <w:t>Immediately</w:t>
      </w:r>
      <w:r w:rsidR="00FA2BD1" w:rsidRPr="00FA2BD1">
        <w:t xml:space="preserve"> </w:t>
      </w:r>
      <w:r w:rsidR="0042676F" w:rsidRPr="00DF6159">
        <w:t>place</w:t>
      </w:r>
      <w:r w:rsidR="00FA2BD1" w:rsidRPr="00FA2BD1">
        <w:t xml:space="preserve"> </w:t>
      </w:r>
      <w:r w:rsidR="0042676F" w:rsidRPr="00DF6159">
        <w:t>the</w:t>
      </w:r>
      <w:r w:rsidR="00FA2BD1" w:rsidRPr="00FA2BD1">
        <w:t xml:space="preserve"> </w:t>
      </w:r>
      <w:r w:rsidR="0042676F" w:rsidRPr="00DF6159">
        <w:t>microfuge</w:t>
      </w:r>
      <w:r w:rsidR="00FA2BD1" w:rsidRPr="00FA2BD1">
        <w:t xml:space="preserve"> </w:t>
      </w:r>
      <w:r w:rsidR="0042676F" w:rsidRPr="00DF6159">
        <w:t>tubes</w:t>
      </w:r>
      <w:r w:rsidR="00FA2BD1" w:rsidRPr="00FA2BD1">
        <w:t xml:space="preserve"> </w:t>
      </w:r>
      <w:r w:rsidR="0042676F" w:rsidRPr="00DF6159">
        <w:t>on</w:t>
      </w:r>
      <w:r w:rsidR="00FA2BD1" w:rsidRPr="00FA2BD1">
        <w:t xml:space="preserve"> </w:t>
      </w:r>
      <w:r w:rsidR="0042676F" w:rsidRPr="00DF6159">
        <w:t>ice</w:t>
      </w:r>
      <w:r w:rsidR="00FA2BD1" w:rsidRPr="00FA2BD1">
        <w:t xml:space="preserve"> </w:t>
      </w:r>
      <w:r w:rsidR="000B4E78" w:rsidRPr="00DF6159">
        <w:t>in</w:t>
      </w:r>
      <w:r w:rsidR="00FA2BD1" w:rsidRPr="00FA2BD1">
        <w:t xml:space="preserve"> </w:t>
      </w:r>
      <w:r w:rsidR="000B4E78" w:rsidRPr="00DF6159">
        <w:t>preparation</w:t>
      </w:r>
      <w:r w:rsidR="00FA2BD1" w:rsidRPr="00FA2BD1">
        <w:t xml:space="preserve"> </w:t>
      </w:r>
      <w:r w:rsidR="000B4E78" w:rsidRPr="00DF6159">
        <w:t>for</w:t>
      </w:r>
      <w:r w:rsidR="00FA2BD1" w:rsidRPr="00FA2BD1">
        <w:t xml:space="preserve"> </w:t>
      </w:r>
      <w:r w:rsidR="000B4E78" w:rsidRPr="00DF6159">
        <w:t>the</w:t>
      </w:r>
      <w:r w:rsidR="00FA2BD1" w:rsidRPr="00FA2BD1">
        <w:t xml:space="preserve"> </w:t>
      </w:r>
      <w:r w:rsidR="000B4E78" w:rsidRPr="00DF6159">
        <w:t>next</w:t>
      </w:r>
      <w:r w:rsidR="00FA2BD1" w:rsidRPr="00FA2BD1">
        <w:t xml:space="preserve"> </w:t>
      </w:r>
      <w:r w:rsidR="000B4E78" w:rsidRPr="00DF6159">
        <w:t>step</w:t>
      </w:r>
      <w:r w:rsidR="0042676F" w:rsidRPr="00DF6159">
        <w:t>.</w:t>
      </w:r>
      <w:r w:rsidR="00FA2BD1" w:rsidRPr="00FA2BD1">
        <w:t xml:space="preserve"> </w:t>
      </w:r>
    </w:p>
    <w:p w14:paraId="20414B65" w14:textId="77777777" w:rsidR="000B4E78" w:rsidRPr="00DF6159" w:rsidRDefault="000B4E78" w:rsidP="00260491">
      <w:pPr>
        <w:pStyle w:val="ListParagraph"/>
        <w:ind w:left="0"/>
      </w:pPr>
    </w:p>
    <w:p w14:paraId="20414B66" w14:textId="02A6CF61" w:rsidR="002D1A07" w:rsidRPr="00DF6159" w:rsidRDefault="0042676F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While</w:t>
      </w:r>
      <w:r w:rsidR="00FA2BD1" w:rsidRPr="00FA2BD1">
        <w:t xml:space="preserve"> </w:t>
      </w:r>
      <w:r w:rsidRPr="00DF6159">
        <w:t>denaturing</w:t>
      </w:r>
      <w:r w:rsidR="00FA2BD1" w:rsidRPr="00FA2BD1">
        <w:t xml:space="preserve"> </w:t>
      </w:r>
      <w:r w:rsidR="000B4E78" w:rsidRPr="00DF6159">
        <w:t>the</w:t>
      </w:r>
      <w:r w:rsidR="00FA2BD1" w:rsidRPr="00FA2BD1">
        <w:t xml:space="preserve"> </w:t>
      </w:r>
      <w:r w:rsidR="000B4E78" w:rsidRPr="00DF6159">
        <w:t>template-primer</w:t>
      </w:r>
      <w:r w:rsidR="00FA2BD1" w:rsidRPr="00FA2BD1">
        <w:t xml:space="preserve"> </w:t>
      </w:r>
      <w:r w:rsidR="000B4E78" w:rsidRPr="00DF6159">
        <w:t>mix</w:t>
      </w:r>
      <w:r w:rsidR="00FA2BD1" w:rsidRPr="00FA2BD1">
        <w:t xml:space="preserve"> </w:t>
      </w:r>
      <w:r w:rsidR="000B4E78" w:rsidRPr="00DF6159">
        <w:t>(Step</w:t>
      </w:r>
      <w:r w:rsidR="00FA2BD1" w:rsidRPr="00FA2BD1">
        <w:t xml:space="preserve"> </w:t>
      </w:r>
      <w:r w:rsidR="000B4E78" w:rsidRPr="00DF6159">
        <w:t>2.4)</w:t>
      </w:r>
      <w:r w:rsidRPr="00DF6159">
        <w:t>,</w:t>
      </w:r>
      <w:r w:rsidR="00FA2BD1" w:rsidRPr="00FA2BD1">
        <w:t xml:space="preserve"> </w:t>
      </w:r>
      <w:r w:rsidRPr="00DF6159">
        <w:t>pre-warm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5</w:t>
      </w:r>
      <w:r w:rsidR="00ED0D9C">
        <w:t>x</w:t>
      </w:r>
      <w:r w:rsidR="00FA2BD1" w:rsidRPr="00FA2BD1">
        <w:t xml:space="preserve"> </w:t>
      </w:r>
      <w:r w:rsidRPr="00DF6159">
        <w:t>First</w:t>
      </w:r>
      <w:r w:rsidR="00FA2BD1" w:rsidRPr="00FA2BD1">
        <w:t xml:space="preserve"> </w:t>
      </w:r>
      <w:r w:rsidRPr="00DF6159">
        <w:t>Strand</w:t>
      </w:r>
      <w:r w:rsidR="00FA2BD1" w:rsidRPr="00FA2BD1">
        <w:t xml:space="preserve"> </w:t>
      </w:r>
      <w:r w:rsidRPr="00DF6159">
        <w:t>Buffer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80</w:t>
      </w:r>
      <w:r w:rsidR="00FA2BD1" w:rsidRPr="00FA2BD1">
        <w:t xml:space="preserve"> </w:t>
      </w:r>
      <w:r w:rsidRPr="00DF6159">
        <w:t>°C</w:t>
      </w:r>
      <w:r w:rsidR="00FA2BD1" w:rsidRPr="00FA2BD1">
        <w:t xml:space="preserve"> </w:t>
      </w:r>
      <w:r w:rsidRPr="00DF6159">
        <w:t>for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least</w:t>
      </w:r>
      <w:r w:rsidR="00FA2BD1" w:rsidRPr="00FA2BD1">
        <w:t xml:space="preserve"> </w:t>
      </w:r>
      <w:r w:rsidRPr="00DF6159">
        <w:t>4</w:t>
      </w:r>
      <w:r w:rsidR="00FA2BD1" w:rsidRPr="00FA2BD1">
        <w:t xml:space="preserve"> </w:t>
      </w:r>
      <w:r w:rsidR="00863980" w:rsidRPr="00DF6159">
        <w:t>min</w:t>
      </w:r>
      <w:r w:rsidRPr="00DF6159">
        <w:t>.</w:t>
      </w:r>
      <w:r w:rsidR="00FA2BD1" w:rsidRPr="00FA2BD1">
        <w:t xml:space="preserve"> </w:t>
      </w:r>
      <w:r w:rsidRPr="00DF6159">
        <w:t>Quickly</w:t>
      </w:r>
      <w:r w:rsidR="00FA2BD1" w:rsidRPr="00FA2BD1">
        <w:t xml:space="preserve"> </w:t>
      </w:r>
      <w:r w:rsidRPr="00DF6159">
        <w:t>p</w:t>
      </w:r>
      <w:r w:rsidR="0088177A" w:rsidRPr="00DF6159">
        <w:t>repare</w:t>
      </w:r>
      <w:r w:rsidR="00FA2BD1" w:rsidRPr="00FA2BD1">
        <w:t xml:space="preserve"> </w:t>
      </w:r>
      <w:r w:rsidR="0088177A" w:rsidRPr="00DF6159">
        <w:t>the</w:t>
      </w:r>
      <w:r w:rsidR="00FA2BD1" w:rsidRPr="00FA2BD1">
        <w:t xml:space="preserve"> </w:t>
      </w:r>
      <w:r w:rsidR="0088177A" w:rsidRPr="00DF6159">
        <w:t>cDNA</w:t>
      </w:r>
      <w:r w:rsidR="00FA2BD1" w:rsidRPr="00FA2BD1">
        <w:t xml:space="preserve"> </w:t>
      </w:r>
      <w:r w:rsidR="0088177A" w:rsidRPr="00DF6159">
        <w:t>synthesis</w:t>
      </w:r>
      <w:r w:rsidR="00FA2BD1" w:rsidRPr="00FA2BD1">
        <w:t xml:space="preserve"> </w:t>
      </w:r>
      <w:r w:rsidRPr="00DF6159">
        <w:t>Master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="00F111F8">
        <w:t>from</w:t>
      </w:r>
      <w:r w:rsidR="00FA2BD1" w:rsidRPr="00FA2BD1">
        <w:t xml:space="preserve"> </w:t>
      </w:r>
      <w:r w:rsidR="00F111F8">
        <w:t>the</w:t>
      </w:r>
      <w:r w:rsidR="00FA2BD1" w:rsidRPr="00FA2BD1">
        <w:t xml:space="preserve"> </w:t>
      </w:r>
      <w:r w:rsidR="00F111F8">
        <w:t>Low</w:t>
      </w:r>
      <w:r w:rsidR="00FA2BD1" w:rsidRPr="00FA2BD1">
        <w:t xml:space="preserve"> </w:t>
      </w:r>
      <w:r w:rsidR="00F111F8">
        <w:t>Input</w:t>
      </w:r>
      <w:r w:rsidR="00FA2BD1" w:rsidRPr="00FA2BD1">
        <w:t xml:space="preserve"> </w:t>
      </w:r>
      <w:r w:rsidR="00F111F8">
        <w:t>Quick</w:t>
      </w:r>
      <w:r w:rsidR="00FA2BD1" w:rsidRPr="00FA2BD1">
        <w:t xml:space="preserve"> </w:t>
      </w:r>
      <w:r w:rsidR="00F111F8">
        <w:t>Amp</w:t>
      </w:r>
      <w:r w:rsidR="00FA2BD1" w:rsidRPr="00FA2BD1">
        <w:t xml:space="preserve"> </w:t>
      </w:r>
      <w:r w:rsidR="00F111F8">
        <w:t>Labelling</w:t>
      </w:r>
      <w:r w:rsidR="00FA2BD1" w:rsidRPr="00FA2BD1">
        <w:t xml:space="preserve"> </w:t>
      </w:r>
      <w:r w:rsidR="00F111F8">
        <w:t>Kit</w:t>
      </w:r>
      <w:r w:rsidR="00FA2BD1" w:rsidRPr="00FA2BD1">
        <w:t xml:space="preserve"> </w:t>
      </w:r>
      <w:r w:rsidR="00F111F8">
        <w:t>(see</w:t>
      </w:r>
      <w:r w:rsidR="00FA2BD1" w:rsidRPr="00FA2BD1">
        <w:t xml:space="preserve"> </w:t>
      </w:r>
      <w:r w:rsidR="00F111F8" w:rsidRPr="00260491">
        <w:rPr>
          <w:b/>
          <w:bCs/>
        </w:rPr>
        <w:t>Table</w:t>
      </w:r>
      <w:r w:rsidR="00FA2BD1" w:rsidRPr="00260491">
        <w:rPr>
          <w:b/>
          <w:bCs/>
        </w:rPr>
        <w:t xml:space="preserve"> </w:t>
      </w:r>
      <w:r w:rsidR="00F111F8" w:rsidRPr="00260491">
        <w:rPr>
          <w:b/>
          <w:bCs/>
        </w:rPr>
        <w:t>of</w:t>
      </w:r>
      <w:r w:rsidR="00FA2BD1" w:rsidRPr="00260491">
        <w:rPr>
          <w:b/>
          <w:bCs/>
        </w:rPr>
        <w:t xml:space="preserve"> </w:t>
      </w:r>
      <w:r w:rsidR="00F111F8" w:rsidRPr="00260491">
        <w:rPr>
          <w:b/>
          <w:bCs/>
        </w:rPr>
        <w:t>Materials</w:t>
      </w:r>
      <w:r w:rsidR="00F111F8">
        <w:t>)</w:t>
      </w:r>
      <w:r w:rsidR="00FA2BD1" w:rsidRPr="00FA2BD1">
        <w:t xml:space="preserve"> </w:t>
      </w:r>
      <w:r w:rsidRPr="00DF6159">
        <w:t>based</w:t>
      </w:r>
      <w:r w:rsidR="00FA2BD1" w:rsidRPr="00FA2BD1">
        <w:t xml:space="preserve"> </w:t>
      </w:r>
      <w:r w:rsidRPr="00DF6159">
        <w:t>on</w:t>
      </w:r>
      <w:r w:rsidR="00FA2BD1" w:rsidRPr="00FA2BD1">
        <w:t xml:space="preserve"> </w:t>
      </w:r>
      <w:r w:rsidRPr="00DF6159">
        <w:t>manufacturer</w:t>
      </w:r>
      <w:r w:rsidR="00F10DF5">
        <w:t>’s</w:t>
      </w:r>
      <w:r w:rsidR="00FA2BD1" w:rsidRPr="00FA2BD1">
        <w:t xml:space="preserve"> </w:t>
      </w:r>
      <w:r w:rsidRPr="00DF6159">
        <w:t>instructions.</w:t>
      </w:r>
      <w:r w:rsidR="00FA2BD1" w:rsidRPr="00FA2BD1">
        <w:t xml:space="preserve"> </w:t>
      </w:r>
      <w:r w:rsidR="000B4E78" w:rsidRPr="00DF6159">
        <w:t>The</w:t>
      </w:r>
      <w:r w:rsidR="00FA2BD1" w:rsidRPr="00FA2BD1">
        <w:t xml:space="preserve"> </w:t>
      </w:r>
      <w:r w:rsidR="000B4E78" w:rsidRPr="00DF6159">
        <w:t>following</w:t>
      </w:r>
      <w:r w:rsidR="00FA2BD1" w:rsidRPr="00FA2BD1">
        <w:t xml:space="preserve"> </w:t>
      </w:r>
      <w:r w:rsidR="000B4E78" w:rsidRPr="00DF6159">
        <w:t>is</w:t>
      </w:r>
      <w:r w:rsidR="00FA2BD1" w:rsidRPr="00FA2BD1">
        <w:t xml:space="preserve"> </w:t>
      </w:r>
      <w:r w:rsidR="000B4E78" w:rsidRPr="00DF6159">
        <w:t>sufficient</w:t>
      </w:r>
      <w:r w:rsidR="00FA2BD1" w:rsidRPr="00FA2BD1">
        <w:t xml:space="preserve"> </w:t>
      </w:r>
      <w:r w:rsidR="000B4E78" w:rsidRPr="00DF6159">
        <w:t>for</w:t>
      </w:r>
      <w:r w:rsidR="00FA2BD1" w:rsidRPr="00FA2BD1">
        <w:t xml:space="preserve"> </w:t>
      </w:r>
      <w:r w:rsidR="000B4E78" w:rsidRPr="00DF6159">
        <w:t>24</w:t>
      </w:r>
      <w:r w:rsidR="00FA2BD1" w:rsidRPr="00FA2BD1">
        <w:t xml:space="preserve"> </w:t>
      </w:r>
      <w:r w:rsidR="000B4E78" w:rsidRPr="00DF6159">
        <w:t>reactions:</w:t>
      </w:r>
      <w:r w:rsidR="00FA2BD1" w:rsidRPr="00FA2BD1">
        <w:t xml:space="preserve"> </w:t>
      </w:r>
    </w:p>
    <w:p w14:paraId="20414B67" w14:textId="77777777" w:rsidR="002D1A07" w:rsidRDefault="002D1A07" w:rsidP="00260491">
      <w:pPr>
        <w:pStyle w:val="ListParagraph"/>
        <w:ind w:left="0"/>
      </w:pPr>
    </w:p>
    <w:p w14:paraId="20414B68" w14:textId="0D730BF8" w:rsidR="002D1A07" w:rsidRDefault="006C68BB" w:rsidP="00260491">
      <w:pPr>
        <w:pStyle w:val="ListParagraph"/>
        <w:ind w:left="0"/>
      </w:pPr>
      <w:r>
        <w:t>52.0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6C68BB">
        <w:t>Pre-warmed</w:t>
      </w:r>
      <w:r w:rsidR="00FA2BD1" w:rsidRPr="00FA2BD1">
        <w:t xml:space="preserve"> </w:t>
      </w:r>
      <w:r w:rsidRPr="006C68BB">
        <w:t>5</w:t>
      </w:r>
      <w:r w:rsidR="00ED0D9C">
        <w:t>x</w:t>
      </w:r>
      <w:r w:rsidR="00FA2BD1" w:rsidRPr="00FA2BD1">
        <w:t xml:space="preserve"> </w:t>
      </w:r>
      <w:r w:rsidRPr="006C68BB">
        <w:t>First</w:t>
      </w:r>
      <w:r w:rsidR="00FA2BD1" w:rsidRPr="00FA2BD1">
        <w:t xml:space="preserve"> </w:t>
      </w:r>
      <w:r w:rsidRPr="006C68BB">
        <w:t>Strand</w:t>
      </w:r>
      <w:r w:rsidR="00FA2BD1" w:rsidRPr="00FA2BD1">
        <w:t xml:space="preserve"> </w:t>
      </w:r>
      <w:r w:rsidRPr="006C68BB">
        <w:t>Buffer</w:t>
      </w:r>
      <w:r w:rsidR="00FA2BD1" w:rsidRPr="00FA2BD1">
        <w:t xml:space="preserve"> </w:t>
      </w:r>
      <w:r w:rsidRPr="006C68BB">
        <w:t>(Step</w:t>
      </w:r>
      <w:r w:rsidR="00FA2BD1" w:rsidRPr="00FA2BD1">
        <w:t xml:space="preserve"> </w:t>
      </w:r>
      <w:r w:rsidRPr="006C68BB">
        <w:t>2.5)</w:t>
      </w:r>
      <w:r w:rsidR="00FA2BD1" w:rsidRPr="00FA2BD1">
        <w:t xml:space="preserve"> </w:t>
      </w:r>
    </w:p>
    <w:p w14:paraId="20414B69" w14:textId="61C03397" w:rsidR="000B4E78" w:rsidRPr="00E32018" w:rsidRDefault="006C68BB" w:rsidP="00260491">
      <w:pPr>
        <w:pStyle w:val="ListParagraph"/>
        <w:ind w:left="0"/>
        <w:rPr>
          <w:lang w:val="de-DE"/>
        </w:rPr>
      </w:pPr>
      <w:r w:rsidRPr="00E32018">
        <w:rPr>
          <w:lang w:val="de-DE"/>
        </w:rPr>
        <w:t>+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26.0</w:t>
      </w:r>
      <w:r w:rsidR="00FA2BD1" w:rsidRPr="00FA2BD1">
        <w:rPr>
          <w:lang w:val="de-DE"/>
        </w:rPr>
        <w:t xml:space="preserve"> </w:t>
      </w:r>
      <w:r w:rsidR="00ED0D9C">
        <w:rPr>
          <w:lang w:val="de-DE"/>
        </w:rPr>
        <w:t>µL</w:t>
      </w:r>
      <w:r w:rsidR="00ED0D9C" w:rsidRPr="00ED0D9C">
        <w:t xml:space="preserve"> </w:t>
      </w:r>
      <w:r w:rsidR="00ED0D9C">
        <w:t>of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0.1M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DTT</w:t>
      </w:r>
    </w:p>
    <w:p w14:paraId="20414B6A" w14:textId="27635ABB" w:rsidR="002D1A07" w:rsidRPr="00E32018" w:rsidRDefault="002D1A07" w:rsidP="00260491">
      <w:pPr>
        <w:pStyle w:val="ListParagraph"/>
        <w:ind w:left="0"/>
        <w:rPr>
          <w:lang w:val="de-DE"/>
        </w:rPr>
      </w:pPr>
      <w:r w:rsidRPr="00E32018">
        <w:rPr>
          <w:lang w:val="de-DE"/>
        </w:rPr>
        <w:t>+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13.0</w:t>
      </w:r>
      <w:r w:rsidR="00FA2BD1" w:rsidRPr="00FA2BD1">
        <w:rPr>
          <w:lang w:val="de-DE"/>
        </w:rPr>
        <w:t xml:space="preserve"> </w:t>
      </w:r>
      <w:r w:rsidR="00ED0D9C">
        <w:rPr>
          <w:lang w:val="de-DE"/>
        </w:rPr>
        <w:t>µL</w:t>
      </w:r>
      <w:r w:rsidR="00FA2BD1" w:rsidRPr="00FA2BD1">
        <w:rPr>
          <w:lang w:val="de-DE"/>
        </w:rPr>
        <w:t xml:space="preserve"> </w:t>
      </w:r>
      <w:r w:rsidR="00ED0D9C">
        <w:t xml:space="preserve">of </w:t>
      </w:r>
      <w:r w:rsidRPr="00E32018">
        <w:rPr>
          <w:lang w:val="de-DE"/>
        </w:rPr>
        <w:t>10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mM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dNTP</w:t>
      </w:r>
      <w:r w:rsidR="00FA2BD1" w:rsidRPr="00FA2BD1">
        <w:rPr>
          <w:lang w:val="de-DE"/>
        </w:rPr>
        <w:t xml:space="preserve"> </w:t>
      </w:r>
      <w:r w:rsidRPr="00E32018">
        <w:rPr>
          <w:lang w:val="de-DE"/>
        </w:rPr>
        <w:t>mix</w:t>
      </w:r>
    </w:p>
    <w:p w14:paraId="20414B6B" w14:textId="708241B5" w:rsidR="002D1A07" w:rsidRDefault="002D1A07" w:rsidP="00260491">
      <w:pPr>
        <w:pStyle w:val="ListParagraph"/>
        <w:ind w:left="0"/>
      </w:pPr>
      <w:r>
        <w:t>+</w:t>
      </w:r>
      <w:r w:rsidR="00FA2BD1" w:rsidRPr="00FA2BD1">
        <w:t xml:space="preserve"> </w:t>
      </w:r>
      <w:r>
        <w:t>31.2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RN</w:t>
      </w:r>
      <w:r w:rsidR="00ED0D9C">
        <w:t>a</w:t>
      </w:r>
      <w:r w:rsidRPr="002D1A07">
        <w:t>se</w:t>
      </w:r>
      <w:r w:rsidR="00FA2BD1" w:rsidRPr="00FA2BD1">
        <w:t xml:space="preserve"> </w:t>
      </w:r>
      <w:r w:rsidRPr="002D1A07">
        <w:t>Block</w:t>
      </w:r>
      <w:r w:rsidR="00FA2BD1" w:rsidRPr="00FA2BD1">
        <w:t xml:space="preserve"> </w:t>
      </w:r>
      <w:r w:rsidRPr="002D1A07">
        <w:t>Mix</w:t>
      </w:r>
    </w:p>
    <w:p w14:paraId="20414B6C" w14:textId="62F49779" w:rsidR="002D1A07" w:rsidRDefault="002D1A07" w:rsidP="00260491">
      <w:pPr>
        <w:pStyle w:val="ListParagraph"/>
        <w:ind w:left="0"/>
      </w:pPr>
      <w:r>
        <w:t>=</w:t>
      </w:r>
      <w:r w:rsidR="00FA2BD1" w:rsidRPr="00FA2BD1">
        <w:t xml:space="preserve"> </w:t>
      </w:r>
      <w:r>
        <w:t>122.2</w:t>
      </w:r>
      <w:r w:rsidR="00FA2BD1" w:rsidRPr="00FA2BD1">
        <w:t xml:space="preserve"> </w:t>
      </w:r>
      <w:r w:rsidR="00ED0D9C">
        <w:t>µL</w:t>
      </w:r>
      <w:r w:rsidR="00ED0D9C" w:rsidRPr="00FA2BD1">
        <w:t xml:space="preserve"> </w:t>
      </w:r>
      <w:r w:rsidR="00ED0D9C">
        <w:t xml:space="preserve">of </w:t>
      </w:r>
      <w:r>
        <w:t>total</w:t>
      </w:r>
      <w:r w:rsidR="00FA2BD1" w:rsidRPr="00FA2BD1">
        <w:t xml:space="preserve"> </w:t>
      </w:r>
      <w:r>
        <w:t>volume</w:t>
      </w:r>
      <w:r w:rsidR="00FA2BD1" w:rsidRPr="00FA2BD1">
        <w:t xml:space="preserve"> </w:t>
      </w:r>
      <w:r w:rsidRPr="002D1A07">
        <w:t>cDNA</w:t>
      </w:r>
      <w:r w:rsidR="00FA2BD1" w:rsidRPr="00FA2BD1">
        <w:t xml:space="preserve"> </w:t>
      </w:r>
      <w:r w:rsidRPr="002D1A07">
        <w:t>synthesis</w:t>
      </w:r>
      <w:r w:rsidR="00FA2BD1" w:rsidRPr="00FA2BD1">
        <w:t xml:space="preserve"> </w:t>
      </w:r>
      <w:r w:rsidRPr="002D1A07">
        <w:t>Master</w:t>
      </w:r>
      <w:r w:rsidR="00FA2BD1" w:rsidRPr="00FA2BD1">
        <w:t xml:space="preserve"> </w:t>
      </w:r>
      <w:r w:rsidRPr="002D1A07">
        <w:t>Mix</w:t>
      </w:r>
    </w:p>
    <w:p w14:paraId="20414B6D" w14:textId="77777777" w:rsidR="000B4E78" w:rsidRDefault="000B4E78" w:rsidP="00260491">
      <w:pPr>
        <w:pStyle w:val="ListParagraph"/>
        <w:ind w:left="0"/>
      </w:pPr>
    </w:p>
    <w:p w14:paraId="20414B6E" w14:textId="03C5F10A" w:rsidR="0042676F" w:rsidRDefault="00ED0D9C" w:rsidP="00260491">
      <w:pPr>
        <w:pStyle w:val="ListParagraph"/>
        <w:numPr>
          <w:ilvl w:val="2"/>
          <w:numId w:val="26"/>
        </w:numPr>
        <w:ind w:left="0" w:firstLine="0"/>
      </w:pPr>
      <w:r>
        <w:t>Thaw e</w:t>
      </w:r>
      <w:r w:rsidR="0054564A">
        <w:t>ach</w:t>
      </w:r>
      <w:r w:rsidR="00FA2BD1" w:rsidRPr="00FA2BD1">
        <w:t xml:space="preserve"> </w:t>
      </w:r>
      <w:r w:rsidR="0054564A">
        <w:t>component</w:t>
      </w:r>
      <w:r w:rsidR="00FA2BD1" w:rsidRPr="00FA2BD1">
        <w:t xml:space="preserve"> </w:t>
      </w:r>
      <w:r w:rsidR="0054564A">
        <w:t>on</w:t>
      </w:r>
      <w:r w:rsidR="00FA2BD1" w:rsidRPr="00FA2BD1">
        <w:t xml:space="preserve"> </w:t>
      </w:r>
      <w:r w:rsidR="0054564A">
        <w:t>ice.</w:t>
      </w:r>
      <w:r w:rsidR="00FA2BD1" w:rsidRPr="00FA2BD1">
        <w:t xml:space="preserve"> </w:t>
      </w:r>
      <w:r w:rsidR="0042676F">
        <w:t>Mix</w:t>
      </w:r>
      <w:r w:rsidR="00FA2BD1" w:rsidRPr="00FA2BD1">
        <w:t xml:space="preserve"> </w:t>
      </w:r>
      <w:r w:rsidR="0042676F">
        <w:t>each</w:t>
      </w:r>
      <w:r w:rsidR="00FA2BD1" w:rsidRPr="00FA2BD1">
        <w:t xml:space="preserve"> </w:t>
      </w:r>
      <w:r w:rsidR="0042676F">
        <w:t>component</w:t>
      </w:r>
      <w:r w:rsidR="00FA2BD1" w:rsidRPr="00FA2BD1">
        <w:t xml:space="preserve"> </w:t>
      </w:r>
      <w:r w:rsidR="0042676F">
        <w:t>by</w:t>
      </w:r>
      <w:r w:rsidR="00FA2BD1" w:rsidRPr="00FA2BD1">
        <w:t xml:space="preserve"> </w:t>
      </w:r>
      <w:r w:rsidR="0042676F">
        <w:t>gentle</w:t>
      </w:r>
      <w:r w:rsidR="00FA2BD1" w:rsidRPr="00FA2BD1">
        <w:t xml:space="preserve"> </w:t>
      </w:r>
      <w:r w:rsidR="0042676F">
        <w:t>pipetting</w:t>
      </w:r>
      <w:r w:rsidR="00091E4B">
        <w:t>.</w:t>
      </w:r>
      <w:r w:rsidR="00FA2BD1" w:rsidRPr="00FA2BD1">
        <w:t xml:space="preserve"> </w:t>
      </w:r>
      <w:r w:rsidR="00091E4B">
        <w:t>K</w:t>
      </w:r>
      <w:r w:rsidR="0042676F">
        <w:t>eep</w:t>
      </w:r>
      <w:r w:rsidR="00FA2BD1" w:rsidRPr="00FA2BD1">
        <w:t xml:space="preserve"> </w:t>
      </w:r>
      <w:r w:rsidR="0042676F">
        <w:t>the</w:t>
      </w:r>
      <w:r w:rsidR="00FA2BD1" w:rsidRPr="00FA2BD1">
        <w:t xml:space="preserve"> </w:t>
      </w:r>
      <w:r w:rsidR="0042676F">
        <w:t>Master</w:t>
      </w:r>
      <w:r w:rsidR="00FA2BD1" w:rsidRPr="00FA2BD1">
        <w:t xml:space="preserve"> </w:t>
      </w:r>
      <w:r w:rsidR="0042676F">
        <w:t>Mix</w:t>
      </w:r>
      <w:r w:rsidR="00FA2BD1" w:rsidRPr="00FA2BD1">
        <w:t xml:space="preserve"> </w:t>
      </w:r>
      <w:r w:rsidR="000B4E78">
        <w:t>at</w:t>
      </w:r>
      <w:r w:rsidR="00FA2BD1" w:rsidRPr="00FA2BD1">
        <w:t xml:space="preserve"> </w:t>
      </w:r>
      <w:r w:rsidR="000B4E78">
        <w:t>room</w:t>
      </w:r>
      <w:r w:rsidR="00FA2BD1" w:rsidRPr="00FA2BD1">
        <w:t xml:space="preserve"> </w:t>
      </w:r>
      <w:r w:rsidR="000B4E78">
        <w:t>temperature</w:t>
      </w:r>
      <w:r w:rsidR="00FA2BD1" w:rsidRPr="00FA2BD1">
        <w:t xml:space="preserve"> </w:t>
      </w:r>
      <w:r w:rsidR="000B4E78">
        <w:t>prior</w:t>
      </w:r>
      <w:r w:rsidR="00FA2BD1" w:rsidRPr="00FA2BD1">
        <w:t xml:space="preserve"> </w:t>
      </w:r>
      <w:r w:rsidR="000B4E78">
        <w:t>to</w:t>
      </w:r>
      <w:r w:rsidR="00FA2BD1" w:rsidRPr="00FA2BD1">
        <w:t xml:space="preserve"> </w:t>
      </w:r>
      <w:r w:rsidR="000B4E78">
        <w:t>use.</w:t>
      </w:r>
      <w:r w:rsidR="00FA2BD1" w:rsidRPr="00FA2BD1">
        <w:t xml:space="preserve"> </w:t>
      </w:r>
    </w:p>
    <w:p w14:paraId="20414B6F" w14:textId="77777777" w:rsidR="0042676F" w:rsidRDefault="0042676F" w:rsidP="00260491">
      <w:pPr>
        <w:pStyle w:val="ListParagraph"/>
        <w:ind w:left="0"/>
      </w:pPr>
    </w:p>
    <w:p w14:paraId="20414B70" w14:textId="61193CDD" w:rsidR="0042676F" w:rsidRDefault="0042676F" w:rsidP="00260491">
      <w:pPr>
        <w:pStyle w:val="ListParagraph"/>
        <w:ind w:left="0"/>
      </w:pPr>
      <w:r>
        <w:t>CAUTION: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 w:rsidR="0054564A">
        <w:t>RN</w:t>
      </w:r>
      <w:r w:rsidR="00ED0D9C">
        <w:t>a</w:t>
      </w:r>
      <w:r w:rsidR="0054564A">
        <w:t>se</w:t>
      </w:r>
      <w:r w:rsidR="00FA2BD1" w:rsidRPr="00FA2BD1">
        <w:t xml:space="preserve"> </w:t>
      </w:r>
      <w:r w:rsidR="0054564A">
        <w:t>Block</w:t>
      </w:r>
      <w:r w:rsidR="00FA2BD1" w:rsidRPr="00FA2BD1">
        <w:t xml:space="preserve"> </w:t>
      </w:r>
      <w:r w:rsidR="0054564A">
        <w:t>Mix</w:t>
      </w:r>
      <w:r w:rsidR="00FA2BD1" w:rsidRPr="00FA2BD1">
        <w:t xml:space="preserve"> </w:t>
      </w:r>
      <w:r w:rsidR="0054564A">
        <w:t>should</w:t>
      </w:r>
      <w:r w:rsidR="00FA2BD1" w:rsidRPr="00FA2BD1">
        <w:t xml:space="preserve"> </w:t>
      </w:r>
      <w:r w:rsidR="0054564A">
        <w:t>be</w:t>
      </w:r>
      <w:r w:rsidR="00FA2BD1" w:rsidRPr="00FA2BD1">
        <w:t xml:space="preserve"> </w:t>
      </w:r>
      <w:r w:rsidR="0054564A">
        <w:t>immediately</w:t>
      </w:r>
      <w:r w:rsidR="00FA2BD1" w:rsidRPr="00FA2BD1">
        <w:t xml:space="preserve"> </w:t>
      </w:r>
      <w:r w:rsidR="0054564A">
        <w:t>placed</w:t>
      </w:r>
      <w:r w:rsidR="00FA2BD1" w:rsidRPr="00FA2BD1">
        <w:t xml:space="preserve"> </w:t>
      </w:r>
      <w:r w:rsidR="0054564A">
        <w:t>back</w:t>
      </w:r>
      <w:r w:rsidR="00FA2BD1" w:rsidRPr="00FA2BD1">
        <w:t xml:space="preserve"> </w:t>
      </w:r>
      <w:r w:rsidR="0054564A">
        <w:t>in</w:t>
      </w:r>
      <w:r w:rsidR="00FA2BD1" w:rsidRPr="00FA2BD1">
        <w:t xml:space="preserve"> </w:t>
      </w:r>
      <w:r w:rsidR="0054564A">
        <w:t>the</w:t>
      </w:r>
      <w:r w:rsidR="00FA2BD1" w:rsidRPr="00FA2BD1">
        <w:t xml:space="preserve"> </w:t>
      </w:r>
      <w:r w:rsidR="0054564A">
        <w:t>-20</w:t>
      </w:r>
      <w:r w:rsidR="00FA2BD1" w:rsidRPr="00FA2BD1">
        <w:t xml:space="preserve"> </w:t>
      </w:r>
      <w:r w:rsidR="0054564A">
        <w:t>°C</w:t>
      </w:r>
      <w:r w:rsidR="00FA2BD1" w:rsidRPr="00FA2BD1">
        <w:t xml:space="preserve"> </w:t>
      </w:r>
      <w:r w:rsidR="0054564A">
        <w:t>freezer</w:t>
      </w:r>
      <w:r w:rsidR="00FA2BD1" w:rsidRPr="00FA2BD1">
        <w:t xml:space="preserve"> </w:t>
      </w:r>
      <w:r w:rsidR="0054564A">
        <w:t>after</w:t>
      </w:r>
      <w:r w:rsidR="00FA2BD1" w:rsidRPr="00FA2BD1">
        <w:t xml:space="preserve"> </w:t>
      </w:r>
      <w:r w:rsidR="0054564A">
        <w:t>use.</w:t>
      </w:r>
      <w:r w:rsidR="00FA2BD1" w:rsidRPr="00FA2BD1">
        <w:t xml:space="preserve"> </w:t>
      </w:r>
    </w:p>
    <w:p w14:paraId="20414B71" w14:textId="77777777" w:rsidR="0042676F" w:rsidRDefault="0042676F" w:rsidP="00260491">
      <w:pPr>
        <w:pStyle w:val="ListParagraph"/>
        <w:ind w:left="0"/>
      </w:pPr>
    </w:p>
    <w:p w14:paraId="2588D924" w14:textId="4DF03FD2" w:rsidR="00ED0D9C" w:rsidRDefault="0054564A" w:rsidP="00260491">
      <w:pPr>
        <w:pStyle w:val="ListParagraph"/>
        <w:numPr>
          <w:ilvl w:val="1"/>
          <w:numId w:val="26"/>
        </w:numPr>
        <w:ind w:left="0" w:firstLine="0"/>
      </w:pPr>
      <w:r>
        <w:t>Remove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template</w:t>
      </w:r>
      <w:r w:rsidR="003B0B6C">
        <w:t>-primer</w:t>
      </w:r>
      <w:r w:rsidR="00FA2BD1" w:rsidRPr="00FA2BD1">
        <w:t xml:space="preserve"> </w:t>
      </w:r>
      <w:r w:rsidR="00B04A87">
        <w:t>mix</w:t>
      </w:r>
      <w:r w:rsidR="00FA2BD1" w:rsidRPr="00FA2BD1">
        <w:t xml:space="preserve"> </w:t>
      </w:r>
      <w:r>
        <w:t>on</w:t>
      </w:r>
      <w:r w:rsidR="00FA2BD1" w:rsidRPr="00FA2BD1">
        <w:t xml:space="preserve"> </w:t>
      </w:r>
      <w:r>
        <w:t>ice</w:t>
      </w:r>
      <w:r w:rsidR="00FA2BD1" w:rsidRPr="00FA2BD1">
        <w:t xml:space="preserve"> </w:t>
      </w:r>
      <w:r w:rsidR="00B04A87">
        <w:t>(Step</w:t>
      </w:r>
      <w:r w:rsidR="00FA2BD1" w:rsidRPr="00FA2BD1">
        <w:t xml:space="preserve"> </w:t>
      </w:r>
      <w:r w:rsidR="00B04A87">
        <w:t>2.4)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centrifuge</w:t>
      </w:r>
      <w:r w:rsidR="00FA2BD1" w:rsidRPr="00FA2BD1">
        <w:t xml:space="preserve"> </w:t>
      </w:r>
      <w:r>
        <w:t>briefly</w:t>
      </w:r>
      <w:r w:rsidR="00FA2BD1" w:rsidRPr="00FA2BD1">
        <w:t xml:space="preserve"> </w:t>
      </w:r>
      <w:r>
        <w:t>at</w:t>
      </w:r>
      <w:r w:rsidR="00FA2BD1" w:rsidRPr="00FA2BD1">
        <w:t xml:space="preserve"> </w:t>
      </w:r>
      <w:r>
        <w:t>room</w:t>
      </w:r>
      <w:r w:rsidR="00FA2BD1" w:rsidRPr="00FA2BD1">
        <w:t xml:space="preserve"> </w:t>
      </w:r>
      <w:r>
        <w:t>temperature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spin</w:t>
      </w:r>
      <w:r w:rsidR="00FA2BD1" w:rsidRPr="00FA2BD1">
        <w:t xml:space="preserve"> </w:t>
      </w:r>
      <w:r>
        <w:t>down</w:t>
      </w:r>
      <w:r w:rsidR="00FA2BD1" w:rsidRPr="00FA2BD1">
        <w:t xml:space="preserve"> </w:t>
      </w:r>
      <w:r>
        <w:t>all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contents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bottom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microfuge</w:t>
      </w:r>
      <w:r w:rsidR="00FA2BD1" w:rsidRPr="00FA2BD1">
        <w:t xml:space="preserve"> </w:t>
      </w:r>
      <w:r>
        <w:t>tube.</w:t>
      </w:r>
      <w:r w:rsidR="00FA2BD1" w:rsidRPr="00FA2BD1">
        <w:t xml:space="preserve"> </w:t>
      </w:r>
      <w:r>
        <w:t>Dispense</w:t>
      </w:r>
      <w:r w:rsidR="00FA2BD1" w:rsidRPr="00FA2BD1">
        <w:t xml:space="preserve"> </w:t>
      </w:r>
      <w:r>
        <w:t>4.7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cDNA</w:t>
      </w:r>
      <w:r w:rsidR="00FA2BD1" w:rsidRPr="00FA2BD1">
        <w:t xml:space="preserve"> </w:t>
      </w:r>
      <w:r>
        <w:t>Master</w:t>
      </w:r>
      <w:r w:rsidR="00FA2BD1" w:rsidRPr="00FA2BD1">
        <w:t xml:space="preserve"> </w:t>
      </w:r>
      <w:r>
        <w:t>Mix</w:t>
      </w:r>
      <w:r w:rsidR="00FA2BD1" w:rsidRPr="00FA2BD1">
        <w:t xml:space="preserve"> </w:t>
      </w:r>
      <w:r>
        <w:t>(Step</w:t>
      </w:r>
      <w:r w:rsidR="00FA2BD1" w:rsidRPr="00FA2BD1">
        <w:t xml:space="preserve"> </w:t>
      </w:r>
      <w:r>
        <w:t>2.</w:t>
      </w:r>
      <w:r w:rsidR="003B0B6C">
        <w:t>5</w:t>
      </w:r>
      <w:r>
        <w:t>)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each</w:t>
      </w:r>
      <w:r w:rsidR="00FA2BD1" w:rsidRPr="00FA2BD1">
        <w:t xml:space="preserve"> </w:t>
      </w:r>
      <w:r>
        <w:t>tube</w:t>
      </w:r>
      <w:r w:rsidR="002E6728">
        <w:t>,</w:t>
      </w:r>
      <w:r w:rsidR="00FA2BD1" w:rsidRPr="00FA2BD1">
        <w:t xml:space="preserve"> </w:t>
      </w:r>
      <w:r w:rsidR="002E6728">
        <w:t>mixing</w:t>
      </w:r>
      <w:r w:rsidR="00FA2BD1" w:rsidRPr="00FA2BD1">
        <w:t xml:space="preserve"> </w:t>
      </w:r>
      <w:r>
        <w:t>carefully</w:t>
      </w:r>
      <w:r w:rsidR="00FA2BD1" w:rsidRPr="00FA2BD1">
        <w:t xml:space="preserve"> </w:t>
      </w:r>
      <w:r>
        <w:t>by</w:t>
      </w:r>
      <w:r w:rsidR="00FA2BD1" w:rsidRPr="00FA2BD1">
        <w:t xml:space="preserve"> </w:t>
      </w:r>
      <w:r>
        <w:t>pipetting</w:t>
      </w:r>
      <w:r w:rsidR="00FA2BD1" w:rsidRPr="00FA2BD1">
        <w:t xml:space="preserve"> </w:t>
      </w:r>
      <w:r>
        <w:t>up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down.</w:t>
      </w:r>
      <w:r w:rsidR="00FA2BD1" w:rsidRPr="00FA2BD1">
        <w:t xml:space="preserve"> </w:t>
      </w:r>
      <w:r w:rsidR="00B04A87">
        <w:t>The</w:t>
      </w:r>
      <w:r w:rsidR="00FA2BD1" w:rsidRPr="00FA2BD1">
        <w:t xml:space="preserve"> </w:t>
      </w:r>
      <w:r w:rsidR="00B04A87">
        <w:t>total</w:t>
      </w:r>
      <w:r w:rsidR="00FA2BD1" w:rsidRPr="00FA2BD1">
        <w:t xml:space="preserve"> </w:t>
      </w:r>
      <w:r w:rsidR="00B04A87">
        <w:t>volume</w:t>
      </w:r>
      <w:r w:rsidR="00FA2BD1" w:rsidRPr="00FA2BD1">
        <w:t xml:space="preserve"> </w:t>
      </w:r>
      <w:r w:rsidR="00B04A87">
        <w:t>when</w:t>
      </w:r>
      <w:r w:rsidR="00FA2BD1" w:rsidRPr="00FA2BD1">
        <w:t xml:space="preserve"> </w:t>
      </w:r>
      <w:r w:rsidR="00B04A87">
        <w:t>all</w:t>
      </w:r>
      <w:r w:rsidR="00FA2BD1" w:rsidRPr="00FA2BD1">
        <w:t xml:space="preserve"> </w:t>
      </w:r>
      <w:r w:rsidR="00B04A87">
        <w:t>components</w:t>
      </w:r>
      <w:r w:rsidR="00FA2BD1" w:rsidRPr="00FA2BD1">
        <w:t xml:space="preserve"> </w:t>
      </w:r>
      <w:r w:rsidR="00B04A87">
        <w:t>are</w:t>
      </w:r>
      <w:r w:rsidR="00FA2BD1" w:rsidRPr="00FA2BD1">
        <w:t xml:space="preserve"> </w:t>
      </w:r>
      <w:r w:rsidR="00B04A87">
        <w:t>added</w:t>
      </w:r>
      <w:r w:rsidR="00FA2BD1" w:rsidRPr="00FA2BD1">
        <w:t xml:space="preserve"> </w:t>
      </w:r>
      <w:r w:rsidR="00FA1C3A">
        <w:t>should</w:t>
      </w:r>
      <w:r w:rsidR="00FA2BD1" w:rsidRPr="00FA2BD1">
        <w:t xml:space="preserve"> </w:t>
      </w:r>
      <w:r w:rsidR="00B04A87">
        <w:t>be</w:t>
      </w:r>
      <w:r w:rsidR="00FA2BD1" w:rsidRPr="00FA2BD1">
        <w:t xml:space="preserve"> </w:t>
      </w:r>
      <w:r w:rsidR="00B04A87">
        <w:t>8.0</w:t>
      </w:r>
      <w:r w:rsidR="00FA2BD1" w:rsidRPr="00FA2BD1">
        <w:t xml:space="preserve"> </w:t>
      </w:r>
      <w:r w:rsidR="00AC4E92">
        <w:t>μL</w:t>
      </w:r>
      <w:r w:rsidR="00B04A87">
        <w:t>.</w:t>
      </w:r>
      <w:r w:rsidR="00FA2BD1" w:rsidRPr="00FA2BD1">
        <w:t xml:space="preserve"> </w:t>
      </w:r>
    </w:p>
    <w:p w14:paraId="4AC83E22" w14:textId="77777777" w:rsidR="00ED0D9C" w:rsidRDefault="00ED0D9C" w:rsidP="00260491">
      <w:pPr>
        <w:pStyle w:val="ListParagraph"/>
        <w:ind w:left="0"/>
      </w:pPr>
    </w:p>
    <w:p w14:paraId="20414B72" w14:textId="51F33BA5" w:rsidR="00BF0904" w:rsidRDefault="0054564A" w:rsidP="00260491">
      <w:pPr>
        <w:pStyle w:val="ListParagraph"/>
        <w:numPr>
          <w:ilvl w:val="2"/>
          <w:numId w:val="26"/>
        </w:numPr>
        <w:ind w:left="0" w:firstLine="0"/>
      </w:pPr>
      <w:r>
        <w:t>Synthesize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cDNA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2</w:t>
      </w:r>
      <w:r w:rsidR="00FA2BD1" w:rsidRPr="00FA2BD1">
        <w:t xml:space="preserve"> </w:t>
      </w:r>
      <w:r w:rsidR="00863980">
        <w:t>h</w:t>
      </w:r>
      <w:r w:rsidR="00FA2BD1" w:rsidRPr="00FA2BD1">
        <w:t xml:space="preserve"> </w:t>
      </w:r>
      <w:r w:rsidR="00F10DF5">
        <w:t>in</w:t>
      </w:r>
      <w:r w:rsidR="00FA2BD1" w:rsidRPr="00FA2BD1">
        <w:t xml:space="preserve"> </w:t>
      </w:r>
      <w:r>
        <w:t>40</w:t>
      </w:r>
      <w:r w:rsidR="00FA2BD1" w:rsidRPr="00FA2BD1">
        <w:t xml:space="preserve"> </w:t>
      </w:r>
      <w:r>
        <w:t>°C</w:t>
      </w:r>
      <w:r w:rsidR="00FA2BD1" w:rsidRPr="00FA2BD1">
        <w:t xml:space="preserve"> </w:t>
      </w:r>
      <w:r>
        <w:t>heat</w:t>
      </w:r>
      <w:r w:rsidR="00FA2BD1" w:rsidRPr="00FA2BD1">
        <w:t xml:space="preserve"> </w:t>
      </w:r>
      <w:r>
        <w:t>block.</w:t>
      </w:r>
      <w:r w:rsidR="00FA2BD1" w:rsidRPr="00FA2BD1">
        <w:t xml:space="preserve"> </w:t>
      </w:r>
      <w:r w:rsidR="00B04A87">
        <w:t>During</w:t>
      </w:r>
      <w:r w:rsidR="00FA2BD1" w:rsidRPr="00FA2BD1">
        <w:t xml:space="preserve"> </w:t>
      </w:r>
      <w:r w:rsidR="00B04A87">
        <w:t>the</w:t>
      </w:r>
      <w:r w:rsidR="00FA2BD1" w:rsidRPr="00FA2BD1">
        <w:t xml:space="preserve"> </w:t>
      </w:r>
      <w:r w:rsidR="00863980">
        <w:t>2</w:t>
      </w:r>
      <w:r w:rsidR="00FA2BD1" w:rsidRPr="00FA2BD1">
        <w:t xml:space="preserve"> </w:t>
      </w:r>
      <w:r w:rsidR="00863980">
        <w:t>h</w:t>
      </w:r>
      <w:r w:rsidR="00FA2BD1" w:rsidRPr="00FA2BD1">
        <w:t xml:space="preserve"> </w:t>
      </w:r>
      <w:r w:rsidR="00B04A87">
        <w:t>incubation,</w:t>
      </w:r>
      <w:r w:rsidR="00FA2BD1" w:rsidRPr="00FA2BD1">
        <w:t xml:space="preserve"> </w:t>
      </w:r>
      <w:r w:rsidR="00ED0D9C">
        <w:t xml:space="preserve">shift </w:t>
      </w:r>
      <w:r w:rsidR="00B04A87">
        <w:t>the</w:t>
      </w:r>
      <w:r w:rsidR="00FA2BD1" w:rsidRPr="00FA2BD1">
        <w:t xml:space="preserve"> </w:t>
      </w:r>
      <w:r w:rsidR="00B04A87">
        <w:t>temperature</w:t>
      </w:r>
      <w:r w:rsidR="00FA2BD1" w:rsidRPr="00FA2BD1">
        <w:t xml:space="preserve"> </w:t>
      </w:r>
      <w:r w:rsidR="00B04A87">
        <w:t>of</w:t>
      </w:r>
      <w:r w:rsidR="00FA2BD1" w:rsidRPr="00FA2BD1">
        <w:t xml:space="preserve"> </w:t>
      </w:r>
      <w:r w:rsidR="00B04A87">
        <w:t>the</w:t>
      </w:r>
      <w:r w:rsidR="00FA2BD1" w:rsidRPr="00FA2BD1">
        <w:t xml:space="preserve"> </w:t>
      </w:r>
      <w:r w:rsidR="00B04A87">
        <w:t>65°C</w:t>
      </w:r>
      <w:r w:rsidR="00FA2BD1" w:rsidRPr="00FA2BD1">
        <w:t xml:space="preserve"> </w:t>
      </w:r>
      <w:r w:rsidR="00B04A87">
        <w:t>heat</w:t>
      </w:r>
      <w:r w:rsidR="00FA2BD1" w:rsidRPr="00FA2BD1">
        <w:t xml:space="preserve"> </w:t>
      </w:r>
      <w:r w:rsidR="00B04A87">
        <w:t>block</w:t>
      </w:r>
      <w:r w:rsidR="00FA2BD1" w:rsidRPr="00FA2BD1">
        <w:t xml:space="preserve"> </w:t>
      </w:r>
      <w:r w:rsidR="00B04A87">
        <w:t>to</w:t>
      </w:r>
      <w:r w:rsidR="00FA2BD1" w:rsidRPr="00FA2BD1">
        <w:t xml:space="preserve"> </w:t>
      </w:r>
      <w:r w:rsidR="00B04A87">
        <w:t>70</w:t>
      </w:r>
      <w:r w:rsidR="00FA2BD1" w:rsidRPr="00FA2BD1">
        <w:t xml:space="preserve"> </w:t>
      </w:r>
      <w:r w:rsidR="00B04A87">
        <w:t>°C</w:t>
      </w:r>
      <w:r w:rsidR="00FA2BD1" w:rsidRPr="00FA2BD1">
        <w:t xml:space="preserve"> </w:t>
      </w:r>
      <w:r w:rsidR="00B04A87">
        <w:t>in</w:t>
      </w:r>
      <w:r w:rsidR="00FA2BD1" w:rsidRPr="00FA2BD1">
        <w:t xml:space="preserve"> </w:t>
      </w:r>
      <w:r w:rsidR="00B04A87">
        <w:t>preparation</w:t>
      </w:r>
      <w:r w:rsidR="00FA2BD1" w:rsidRPr="00FA2BD1">
        <w:t xml:space="preserve"> </w:t>
      </w:r>
      <w:r w:rsidR="00B04A87">
        <w:t>for</w:t>
      </w:r>
      <w:r w:rsidR="00FA2BD1" w:rsidRPr="00FA2BD1">
        <w:t xml:space="preserve"> </w:t>
      </w:r>
      <w:r w:rsidR="00B04A87">
        <w:t>heat</w:t>
      </w:r>
      <w:r w:rsidR="00FA2BD1" w:rsidRPr="00FA2BD1">
        <w:t xml:space="preserve"> </w:t>
      </w:r>
      <w:r w:rsidR="00B04A87">
        <w:t>inactivation</w:t>
      </w:r>
      <w:r w:rsidR="00FA2BD1" w:rsidRPr="00FA2BD1">
        <w:t xml:space="preserve"> </w:t>
      </w:r>
      <w:r w:rsidR="00B16F42">
        <w:t>(S</w:t>
      </w:r>
      <w:r w:rsidR="00B04A87">
        <w:t>tep</w:t>
      </w:r>
      <w:r w:rsidR="00FA2BD1" w:rsidRPr="00FA2BD1">
        <w:t xml:space="preserve"> </w:t>
      </w:r>
      <w:r w:rsidR="00B16F42">
        <w:t>2.7)</w:t>
      </w:r>
      <w:r w:rsidR="00B04A87">
        <w:t>.</w:t>
      </w:r>
      <w:r w:rsidR="00FA2BD1" w:rsidRPr="00FA2BD1">
        <w:t xml:space="preserve"> </w:t>
      </w:r>
    </w:p>
    <w:p w14:paraId="20414B73" w14:textId="77777777" w:rsidR="00BF0904" w:rsidRDefault="00BF0904" w:rsidP="00260491">
      <w:pPr>
        <w:pStyle w:val="ListParagraph"/>
        <w:ind w:left="0"/>
      </w:pPr>
    </w:p>
    <w:p w14:paraId="20414B74" w14:textId="1A73EB5A" w:rsidR="0088177A" w:rsidRDefault="00BF0904" w:rsidP="00260491">
      <w:pPr>
        <w:pStyle w:val="ListParagraph"/>
        <w:ind w:left="0"/>
      </w:pPr>
      <w:r>
        <w:t>OPTIONAL</w:t>
      </w:r>
      <w:r w:rsidR="00FA2BD1" w:rsidRPr="00FA2BD1">
        <w:t xml:space="preserve"> </w:t>
      </w:r>
      <w:r w:rsidR="00FA1A41">
        <w:t>PAUSE</w:t>
      </w:r>
      <w:r w:rsidR="00FA2BD1" w:rsidRPr="00FA2BD1">
        <w:t xml:space="preserve"> </w:t>
      </w:r>
      <w:r w:rsidR="00FA1A41">
        <w:t>POINT:</w:t>
      </w:r>
      <w:r w:rsidR="00FA2BD1" w:rsidRPr="00FA2BD1">
        <w:t xml:space="preserve"> </w:t>
      </w:r>
      <w:r w:rsidR="00ED0D9C">
        <w:t>S</w:t>
      </w:r>
      <w:r w:rsidR="00FA1A41">
        <w:t>tore</w:t>
      </w:r>
      <w:r w:rsidR="00FA2BD1" w:rsidRPr="00FA2BD1">
        <w:t xml:space="preserve"> </w:t>
      </w:r>
      <w:r w:rsidR="00FA1A41">
        <w:t>the</w:t>
      </w:r>
      <w:r w:rsidR="00FA2BD1" w:rsidRPr="00FA2BD1">
        <w:t xml:space="preserve"> </w:t>
      </w:r>
      <w:r w:rsidR="00FA1A41">
        <w:t>samples</w:t>
      </w:r>
      <w:r w:rsidR="00FA2BD1" w:rsidRPr="00FA2BD1">
        <w:t xml:space="preserve"> </w:t>
      </w:r>
      <w:r w:rsidR="00FA1A41">
        <w:t>at</w:t>
      </w:r>
      <w:r w:rsidR="00FA2BD1" w:rsidRPr="00FA2BD1">
        <w:t xml:space="preserve"> </w:t>
      </w:r>
      <w:r w:rsidR="00801B83">
        <w:t>-80</w:t>
      </w:r>
      <w:r w:rsidR="00FA2BD1" w:rsidRPr="00FA2BD1">
        <w:t xml:space="preserve"> </w:t>
      </w:r>
      <w:r w:rsidR="00801B83">
        <w:t>°C</w:t>
      </w:r>
      <w:r w:rsidR="00FA2BD1" w:rsidRPr="00FA2BD1">
        <w:t xml:space="preserve"> </w:t>
      </w:r>
      <w:r w:rsidR="00FA1A41">
        <w:t>overnight.</w:t>
      </w:r>
      <w:r w:rsidR="00FA2BD1" w:rsidRPr="00FA2BD1">
        <w:t xml:space="preserve"> </w:t>
      </w:r>
      <w:r w:rsidR="00FA1A41">
        <w:t>The</w:t>
      </w:r>
      <w:r w:rsidR="00FA2BD1" w:rsidRPr="00FA2BD1">
        <w:t xml:space="preserve"> </w:t>
      </w:r>
      <w:r w:rsidR="00FA1A41">
        <w:t>experiment</w:t>
      </w:r>
      <w:r w:rsidR="00FA2BD1" w:rsidRPr="00FA2BD1">
        <w:t xml:space="preserve"> </w:t>
      </w:r>
      <w:r w:rsidR="00FA1A41">
        <w:t>can</w:t>
      </w:r>
      <w:r w:rsidR="00FA2BD1" w:rsidRPr="00FA2BD1">
        <w:t xml:space="preserve"> </w:t>
      </w:r>
      <w:r w:rsidR="00FA1A41">
        <w:t>be</w:t>
      </w:r>
      <w:r w:rsidR="00FA2BD1" w:rsidRPr="00FA2BD1">
        <w:t xml:space="preserve"> </w:t>
      </w:r>
      <w:r w:rsidR="00FA1A41">
        <w:t>continued</w:t>
      </w:r>
      <w:r w:rsidR="00FA2BD1" w:rsidRPr="00FA2BD1">
        <w:t xml:space="preserve"> </w:t>
      </w:r>
      <w:r w:rsidR="00FA1A41">
        <w:t>the</w:t>
      </w:r>
      <w:r w:rsidR="00FA2BD1" w:rsidRPr="00FA2BD1">
        <w:t xml:space="preserve"> </w:t>
      </w:r>
      <w:r w:rsidR="00FA1A41">
        <w:t>next</w:t>
      </w:r>
      <w:r w:rsidR="00FA2BD1" w:rsidRPr="00FA2BD1">
        <w:t xml:space="preserve"> </w:t>
      </w:r>
      <w:r w:rsidR="00FA1A41">
        <w:t>day</w:t>
      </w:r>
      <w:r w:rsidR="00FA2BD1" w:rsidRPr="00FA2BD1">
        <w:t xml:space="preserve"> </w:t>
      </w:r>
      <w:r w:rsidR="00FA1A41">
        <w:t>after</w:t>
      </w:r>
      <w:r w:rsidR="00FA2BD1" w:rsidRPr="00FA2BD1">
        <w:t xml:space="preserve"> </w:t>
      </w:r>
      <w:r w:rsidR="00FA1A41">
        <w:t>heat</w:t>
      </w:r>
      <w:r w:rsidR="00FA2BD1" w:rsidRPr="00FA2BD1">
        <w:t xml:space="preserve"> </w:t>
      </w:r>
      <w:r w:rsidR="00FA1A41">
        <w:t>inactivation</w:t>
      </w:r>
      <w:r w:rsidR="00FA2BD1" w:rsidRPr="00FA2BD1">
        <w:t xml:space="preserve"> </w:t>
      </w:r>
      <w:r w:rsidR="009F7768">
        <w:t>(</w:t>
      </w:r>
      <w:r w:rsidR="00FA1A41">
        <w:t>St</w:t>
      </w:r>
      <w:r>
        <w:t>ep</w:t>
      </w:r>
      <w:r w:rsidR="00FA2BD1" w:rsidRPr="00FA2BD1">
        <w:t xml:space="preserve"> </w:t>
      </w:r>
      <w:r>
        <w:t>2.</w:t>
      </w:r>
      <w:r w:rsidR="00376A3A">
        <w:t>7</w:t>
      </w:r>
      <w:r w:rsidR="009F7768">
        <w:t>)</w:t>
      </w:r>
      <w:r>
        <w:t>.</w:t>
      </w:r>
    </w:p>
    <w:p w14:paraId="20414B75" w14:textId="77777777" w:rsidR="00B04A87" w:rsidRDefault="00B04A87" w:rsidP="00260491">
      <w:pPr>
        <w:pStyle w:val="ListParagraph"/>
        <w:ind w:left="0"/>
      </w:pPr>
    </w:p>
    <w:p w14:paraId="20414B76" w14:textId="25AFAEC4" w:rsidR="00805839" w:rsidRDefault="008B10C1" w:rsidP="00260491">
      <w:pPr>
        <w:pStyle w:val="ListParagraph"/>
        <w:numPr>
          <w:ilvl w:val="1"/>
          <w:numId w:val="26"/>
        </w:numPr>
        <w:ind w:left="0" w:firstLine="0"/>
      </w:pPr>
      <w:r>
        <w:t>Incubate</w:t>
      </w:r>
      <w:r w:rsidR="00FA2BD1" w:rsidRPr="00FA2BD1">
        <w:t xml:space="preserve"> </w:t>
      </w:r>
      <w:r>
        <w:t>each</w:t>
      </w:r>
      <w:r w:rsidR="00FA2BD1" w:rsidRPr="00FA2BD1">
        <w:t xml:space="preserve"> </w:t>
      </w:r>
      <w:r>
        <w:t>tube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>
        <w:t>70</w:t>
      </w:r>
      <w:r w:rsidR="00FA2BD1" w:rsidRPr="00FA2BD1">
        <w:t xml:space="preserve"> </w:t>
      </w:r>
      <w:r>
        <w:t>°C</w:t>
      </w:r>
      <w:r w:rsidR="00FA2BD1" w:rsidRPr="00FA2BD1">
        <w:t xml:space="preserve"> </w:t>
      </w:r>
      <w:r>
        <w:t>heat</w:t>
      </w:r>
      <w:r w:rsidR="00FA2BD1" w:rsidRPr="00FA2BD1">
        <w:t xml:space="preserve"> </w:t>
      </w:r>
      <w:r>
        <w:t>block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15</w:t>
      </w:r>
      <w:r w:rsidR="00FA2BD1" w:rsidRPr="00FA2BD1">
        <w:t xml:space="preserve"> </w:t>
      </w:r>
      <w:r w:rsidR="00863980">
        <w:t>min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 w:rsidR="00FA1A41">
        <w:t>heat-</w:t>
      </w:r>
      <w:r>
        <w:t>inactivate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 w:rsidR="00463BD8">
        <w:t>RN</w:t>
      </w:r>
      <w:r w:rsidR="00ED0D9C">
        <w:t>a</w:t>
      </w:r>
      <w:r w:rsidR="00463BD8">
        <w:t>se</w:t>
      </w:r>
      <w:r w:rsidR="00FA2BD1" w:rsidRPr="00FA2BD1">
        <w:t xml:space="preserve"> </w:t>
      </w:r>
      <w:r w:rsidR="00463BD8">
        <w:t>Block</w:t>
      </w:r>
      <w:r w:rsidR="00FA2BD1" w:rsidRPr="00FA2BD1">
        <w:t xml:space="preserve"> </w:t>
      </w:r>
      <w:r w:rsidR="00463BD8">
        <w:t>Mix</w:t>
      </w:r>
      <w:r>
        <w:t>.</w:t>
      </w:r>
      <w:r w:rsidR="00FA2BD1" w:rsidRPr="00FA2BD1">
        <w:t xml:space="preserve"> </w:t>
      </w:r>
      <w:r w:rsidR="002E6728">
        <w:t>Transfer</w:t>
      </w:r>
      <w:r w:rsidR="00FA2BD1" w:rsidRPr="00FA2BD1">
        <w:t xml:space="preserve"> </w:t>
      </w:r>
      <w:r w:rsidR="002E6728">
        <w:t>the</w:t>
      </w:r>
      <w:r w:rsidR="00FA2BD1" w:rsidRPr="00FA2BD1">
        <w:t xml:space="preserve"> </w:t>
      </w:r>
      <w:r w:rsidR="002E6728">
        <w:t>tubes</w:t>
      </w:r>
      <w:r w:rsidR="00FA2BD1" w:rsidRPr="00FA2BD1">
        <w:t xml:space="preserve"> </w:t>
      </w:r>
      <w:r w:rsidR="002E6728">
        <w:t>on</w:t>
      </w:r>
      <w:r w:rsidR="00FA2BD1" w:rsidRPr="00FA2BD1">
        <w:t xml:space="preserve"> </w:t>
      </w:r>
      <w:r w:rsidR="002E6728">
        <w:t>ice</w:t>
      </w:r>
      <w:r w:rsidR="00FA2BD1" w:rsidRPr="00FA2BD1">
        <w:t xml:space="preserve"> </w:t>
      </w:r>
      <w:r w:rsidR="002E6728">
        <w:t>immediately</w:t>
      </w:r>
      <w:r w:rsidR="00FA2BD1" w:rsidRPr="00FA2BD1">
        <w:t xml:space="preserve"> </w:t>
      </w:r>
      <w:r w:rsidR="002E6728">
        <w:t>and</w:t>
      </w:r>
      <w:r w:rsidR="00FA2BD1" w:rsidRPr="00FA2BD1">
        <w:t xml:space="preserve"> </w:t>
      </w:r>
      <w:r w:rsidR="002E6728">
        <w:t>incubate</w:t>
      </w:r>
      <w:r w:rsidR="00FA2BD1" w:rsidRPr="00FA2BD1">
        <w:t xml:space="preserve"> </w:t>
      </w:r>
      <w:r w:rsidR="002E6728">
        <w:t>for</w:t>
      </w:r>
      <w:r w:rsidR="00FA2BD1" w:rsidRPr="00FA2BD1">
        <w:t xml:space="preserve"> </w:t>
      </w:r>
      <w:r w:rsidR="002E6728">
        <w:t>at</w:t>
      </w:r>
      <w:r w:rsidR="00FA2BD1" w:rsidRPr="00FA2BD1">
        <w:t xml:space="preserve"> </w:t>
      </w:r>
      <w:r w:rsidR="002E6728">
        <w:t>least</w:t>
      </w:r>
      <w:r w:rsidR="00FA2BD1" w:rsidRPr="00FA2BD1">
        <w:t xml:space="preserve"> </w:t>
      </w:r>
      <w:r w:rsidR="002E6728">
        <w:t>5</w:t>
      </w:r>
      <w:r w:rsidR="00FA2BD1" w:rsidRPr="00FA2BD1">
        <w:t xml:space="preserve"> </w:t>
      </w:r>
      <w:r w:rsidR="00863980">
        <w:t>min</w:t>
      </w:r>
      <w:r w:rsidR="002E6728">
        <w:t>.</w:t>
      </w:r>
    </w:p>
    <w:p w14:paraId="20414B77" w14:textId="77777777" w:rsidR="00805839" w:rsidRDefault="00805839" w:rsidP="00260491">
      <w:pPr>
        <w:pStyle w:val="ListParagraph"/>
        <w:ind w:left="0"/>
      </w:pPr>
    </w:p>
    <w:p w14:paraId="20414B78" w14:textId="33B6BFA4" w:rsidR="002E6728" w:rsidRDefault="00805839" w:rsidP="00260491">
      <w:pPr>
        <w:pStyle w:val="ListParagraph"/>
        <w:numPr>
          <w:ilvl w:val="1"/>
          <w:numId w:val="26"/>
        </w:numPr>
        <w:ind w:left="0" w:firstLine="0"/>
      </w:pPr>
      <w:r>
        <w:t>While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samples</w:t>
      </w:r>
      <w:r w:rsidR="00FA2BD1" w:rsidRPr="00FA2BD1">
        <w:t xml:space="preserve"> </w:t>
      </w:r>
      <w:r>
        <w:t>are</w:t>
      </w:r>
      <w:r w:rsidR="00FA2BD1" w:rsidRPr="00FA2BD1">
        <w:t xml:space="preserve"> </w:t>
      </w:r>
      <w:r>
        <w:t>on</w:t>
      </w:r>
      <w:r w:rsidR="00FA2BD1" w:rsidRPr="00FA2BD1">
        <w:t xml:space="preserve"> </w:t>
      </w:r>
      <w:r>
        <w:t>ice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5</w:t>
      </w:r>
      <w:r w:rsidR="00FA2BD1" w:rsidRPr="00FA2BD1">
        <w:t xml:space="preserve"> </w:t>
      </w:r>
      <w:r w:rsidR="00863980">
        <w:t>min</w:t>
      </w:r>
      <w:r w:rsidR="00FA2BD1" w:rsidRPr="00FA2BD1">
        <w:t xml:space="preserve"> </w:t>
      </w:r>
      <w:r>
        <w:t>(Step</w:t>
      </w:r>
      <w:r w:rsidR="00FA2BD1" w:rsidRPr="00FA2BD1">
        <w:t xml:space="preserve"> </w:t>
      </w:r>
      <w:r>
        <w:t>2.</w:t>
      </w:r>
      <w:r w:rsidR="00376A3A">
        <w:t>7</w:t>
      </w:r>
      <w:r>
        <w:t>),</w:t>
      </w:r>
      <w:r w:rsidR="00FA2BD1" w:rsidRPr="00FA2BD1">
        <w:t xml:space="preserve"> </w:t>
      </w:r>
      <w:r>
        <w:t>q</w:t>
      </w:r>
      <w:r w:rsidR="002E6728">
        <w:t>uickly</w:t>
      </w:r>
      <w:r w:rsidR="00FA2BD1" w:rsidRPr="00FA2BD1">
        <w:t xml:space="preserve"> </w:t>
      </w:r>
      <w:r w:rsidR="002E6728">
        <w:t>prepare</w:t>
      </w:r>
      <w:r w:rsidR="00FA2BD1" w:rsidRPr="00FA2BD1">
        <w:t xml:space="preserve"> </w:t>
      </w:r>
      <w:r w:rsidR="002E6728">
        <w:t>the</w:t>
      </w:r>
      <w:r w:rsidR="00FA2BD1" w:rsidRPr="00FA2BD1">
        <w:t xml:space="preserve"> </w:t>
      </w:r>
      <w:r w:rsidR="002E6728">
        <w:t>Transcription</w:t>
      </w:r>
      <w:r w:rsidR="00FA2BD1" w:rsidRPr="00FA2BD1">
        <w:t xml:space="preserve"> </w:t>
      </w:r>
      <w:r w:rsidR="002E6728">
        <w:t>Master</w:t>
      </w:r>
      <w:r w:rsidR="00FA2BD1" w:rsidRPr="00FA2BD1">
        <w:t xml:space="preserve"> </w:t>
      </w:r>
      <w:r w:rsidR="002E6728">
        <w:t>Mix.</w:t>
      </w:r>
      <w:r w:rsidR="00FA2BD1" w:rsidRPr="00FA2BD1">
        <w:t xml:space="preserve"> </w:t>
      </w:r>
      <w:r>
        <w:t>All</w:t>
      </w:r>
      <w:r w:rsidR="00FA2BD1" w:rsidRPr="00FA2BD1">
        <w:t xml:space="preserve"> </w:t>
      </w:r>
      <w:r>
        <w:t>components</w:t>
      </w:r>
      <w:r w:rsidR="00FA2BD1" w:rsidRPr="00FA2BD1">
        <w:t xml:space="preserve"> </w:t>
      </w:r>
      <w:r>
        <w:t>can</w:t>
      </w:r>
      <w:r w:rsidR="00FA2BD1" w:rsidRPr="00FA2BD1">
        <w:t xml:space="preserve"> </w:t>
      </w:r>
      <w:r>
        <w:t>be</w:t>
      </w:r>
      <w:r w:rsidR="00FA2BD1" w:rsidRPr="00FA2BD1">
        <w:t xml:space="preserve"> </w:t>
      </w:r>
      <w:r>
        <w:t>combined</w:t>
      </w:r>
      <w:r w:rsidR="00FA2BD1" w:rsidRPr="00FA2BD1">
        <w:t xml:space="preserve"> </w:t>
      </w:r>
      <w:r>
        <w:t>at</w:t>
      </w:r>
      <w:r w:rsidR="00FA2BD1" w:rsidRPr="00FA2BD1">
        <w:t xml:space="preserve"> </w:t>
      </w:r>
      <w:r>
        <w:t>room</w:t>
      </w:r>
      <w:r w:rsidR="00FA2BD1" w:rsidRPr="00FA2BD1">
        <w:t xml:space="preserve"> </w:t>
      </w:r>
      <w:r>
        <w:t>temperature</w:t>
      </w:r>
      <w:r w:rsidR="00FA2BD1" w:rsidRPr="00FA2BD1">
        <w:t xml:space="preserve"> </w:t>
      </w:r>
      <w:r w:rsidR="00FA1C3A">
        <w:t>but</w:t>
      </w:r>
      <w:r w:rsidR="00FA2BD1" w:rsidRPr="00FA2BD1">
        <w:t xml:space="preserve"> </w:t>
      </w:r>
      <w:r w:rsidR="00FA1C3A">
        <w:t>thaw</w:t>
      </w:r>
      <w:r w:rsidR="00FA2BD1" w:rsidRPr="00FA2BD1">
        <w:t xml:space="preserve"> </w:t>
      </w:r>
      <w:r w:rsidR="00FA1C3A">
        <w:t>components</w:t>
      </w:r>
      <w:r w:rsidR="00FA2BD1" w:rsidRPr="00FA2BD1">
        <w:t xml:space="preserve"> </w:t>
      </w:r>
      <w:r w:rsidR="00FA1C3A">
        <w:t>on</w:t>
      </w:r>
      <w:r w:rsidR="00FA2BD1" w:rsidRPr="00FA2BD1">
        <w:t xml:space="preserve"> </w:t>
      </w:r>
      <w:r w:rsidR="00FA1C3A">
        <w:t>ice</w:t>
      </w:r>
      <w:r>
        <w:t>.</w:t>
      </w:r>
      <w:r w:rsidR="00FA2BD1" w:rsidRPr="00FA2BD1">
        <w:t xml:space="preserve"> </w:t>
      </w:r>
      <w:r w:rsidR="002E6728">
        <w:t>The</w:t>
      </w:r>
      <w:r w:rsidR="00FA2BD1" w:rsidRPr="00FA2BD1">
        <w:t xml:space="preserve"> </w:t>
      </w:r>
      <w:r w:rsidR="002E6728">
        <w:t>following</w:t>
      </w:r>
      <w:r w:rsidR="00FA2BD1" w:rsidRPr="00FA2BD1">
        <w:t xml:space="preserve"> </w:t>
      </w:r>
      <w:r w:rsidR="002E6728">
        <w:t>is</w:t>
      </w:r>
      <w:r w:rsidR="00FA2BD1" w:rsidRPr="00FA2BD1">
        <w:t xml:space="preserve"> </w:t>
      </w:r>
      <w:r w:rsidR="002E6728">
        <w:t>sufficient</w:t>
      </w:r>
      <w:r w:rsidR="00FA2BD1" w:rsidRPr="00FA2BD1">
        <w:t xml:space="preserve"> </w:t>
      </w:r>
      <w:r w:rsidR="002E6728">
        <w:t>for</w:t>
      </w:r>
      <w:r w:rsidR="00FA2BD1" w:rsidRPr="00FA2BD1">
        <w:t xml:space="preserve"> </w:t>
      </w:r>
      <w:r w:rsidR="002E6728">
        <w:t>24</w:t>
      </w:r>
      <w:r w:rsidR="00FA2BD1" w:rsidRPr="00FA2BD1">
        <w:t xml:space="preserve"> </w:t>
      </w:r>
      <w:r w:rsidR="002E6728">
        <w:t>samples:</w:t>
      </w:r>
    </w:p>
    <w:p w14:paraId="20414B79" w14:textId="77777777" w:rsidR="002D1A07" w:rsidRDefault="002D1A07" w:rsidP="00260491">
      <w:pPr>
        <w:pStyle w:val="ListParagraph"/>
        <w:ind w:left="0"/>
      </w:pPr>
    </w:p>
    <w:p w14:paraId="20414B7A" w14:textId="00C98F01" w:rsidR="002D1A07" w:rsidRDefault="002D1A07" w:rsidP="00260491">
      <w:pPr>
        <w:pStyle w:val="ListParagraph"/>
        <w:ind w:left="0"/>
      </w:pPr>
      <w:r>
        <w:t>19.5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nuclease-free</w:t>
      </w:r>
      <w:r w:rsidR="00FA2BD1" w:rsidRPr="00FA2BD1">
        <w:t xml:space="preserve"> </w:t>
      </w:r>
      <w:r w:rsidRPr="002D1A07">
        <w:t>water</w:t>
      </w:r>
    </w:p>
    <w:p w14:paraId="20414B7B" w14:textId="503DB647" w:rsidR="002D1A07" w:rsidRDefault="002D1A07" w:rsidP="00260491">
      <w:pPr>
        <w:pStyle w:val="ListParagraph"/>
        <w:ind w:left="0"/>
      </w:pPr>
      <w:r>
        <w:t>+</w:t>
      </w:r>
      <w:r w:rsidR="00FA2BD1" w:rsidRPr="00FA2BD1">
        <w:t xml:space="preserve"> </w:t>
      </w:r>
      <w:r>
        <w:t>83.2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5</w:t>
      </w:r>
      <w:r w:rsidR="00ED0D9C">
        <w:t>x</w:t>
      </w:r>
      <w:r w:rsidR="00FA2BD1" w:rsidRPr="00FA2BD1">
        <w:t xml:space="preserve"> </w:t>
      </w:r>
      <w:r w:rsidRPr="002D1A07">
        <w:t>Transcription</w:t>
      </w:r>
      <w:r w:rsidR="00FA2BD1" w:rsidRPr="00FA2BD1">
        <w:t xml:space="preserve"> </w:t>
      </w:r>
      <w:r w:rsidRPr="002D1A07">
        <w:t>Buffer</w:t>
      </w:r>
    </w:p>
    <w:p w14:paraId="20414B7C" w14:textId="443AD1A6" w:rsidR="002D1A07" w:rsidRDefault="002D1A07" w:rsidP="00260491">
      <w:pPr>
        <w:pStyle w:val="ListParagraph"/>
        <w:ind w:left="0"/>
      </w:pPr>
      <w:r>
        <w:t>+</w:t>
      </w:r>
      <w:r w:rsidR="00FA2BD1" w:rsidRPr="00FA2BD1">
        <w:t xml:space="preserve"> </w:t>
      </w:r>
      <w:r>
        <w:t>15.6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0.1M</w:t>
      </w:r>
      <w:r w:rsidR="00FA2BD1" w:rsidRPr="00FA2BD1">
        <w:t xml:space="preserve"> </w:t>
      </w:r>
      <w:r w:rsidRPr="002D1A07">
        <w:t>DTT</w:t>
      </w:r>
    </w:p>
    <w:p w14:paraId="20414B7D" w14:textId="38770001" w:rsidR="002D1A07" w:rsidRDefault="002D1A07" w:rsidP="00260491">
      <w:pPr>
        <w:pStyle w:val="ListParagraph"/>
        <w:ind w:left="0"/>
      </w:pPr>
      <w:r>
        <w:t>+</w:t>
      </w:r>
      <w:r w:rsidR="00FA2BD1" w:rsidRPr="00FA2BD1">
        <w:t xml:space="preserve"> </w:t>
      </w:r>
      <w:r>
        <w:t>26.0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NTP</w:t>
      </w:r>
      <w:r w:rsidR="00FA2BD1" w:rsidRPr="00FA2BD1">
        <w:t xml:space="preserve"> </w:t>
      </w:r>
      <w:r w:rsidRPr="002D1A07">
        <w:t>mix</w:t>
      </w:r>
    </w:p>
    <w:p w14:paraId="20414B7E" w14:textId="5E4F0094" w:rsidR="002D1A07" w:rsidRPr="00CC257D" w:rsidRDefault="002D1A07" w:rsidP="00260491">
      <w:pPr>
        <w:pStyle w:val="ListParagraph"/>
        <w:ind w:left="0"/>
      </w:pPr>
      <w:r w:rsidRPr="00DF4A43">
        <w:t>+</w:t>
      </w:r>
      <w:r w:rsidR="00FA2BD1" w:rsidRPr="00FA2BD1">
        <w:t xml:space="preserve"> </w:t>
      </w:r>
      <w:r w:rsidRPr="00DF4A43">
        <w:t>5.5</w:t>
      </w:r>
      <w:r w:rsidR="00FA2BD1" w:rsidRPr="00FA2BD1">
        <w:t xml:space="preserve"> </w:t>
      </w:r>
      <w:r w:rsidR="00ED0D9C">
        <w:t>µL</w:t>
      </w:r>
      <w:r w:rsidR="00ED0D9C" w:rsidRPr="00ED0D9C">
        <w:t xml:space="preserve"> </w:t>
      </w:r>
      <w:r w:rsidR="00ED0D9C">
        <w:t>of</w:t>
      </w:r>
      <w:r w:rsidR="00FA2BD1" w:rsidRPr="00FA2BD1">
        <w:t xml:space="preserve"> </w:t>
      </w:r>
      <w:r w:rsidRPr="00DF4A43">
        <w:t>T7</w:t>
      </w:r>
      <w:r w:rsidR="00FA2BD1" w:rsidRPr="00FA2BD1">
        <w:t xml:space="preserve"> </w:t>
      </w:r>
      <w:r w:rsidRPr="00DF4A43">
        <w:t>RNA</w:t>
      </w:r>
      <w:r w:rsidR="00FA2BD1" w:rsidRPr="00FA2BD1">
        <w:t xml:space="preserve"> </w:t>
      </w:r>
      <w:r w:rsidRPr="00DF4A43">
        <w:t>Polymerase</w:t>
      </w:r>
      <w:r w:rsidR="00FA2BD1" w:rsidRPr="00FA2BD1">
        <w:t xml:space="preserve"> </w:t>
      </w:r>
      <w:r w:rsidRPr="00DF4A43">
        <w:t>Blend</w:t>
      </w:r>
    </w:p>
    <w:p w14:paraId="20414B7F" w14:textId="36CD6202" w:rsidR="002D1A07" w:rsidRDefault="002D1A07" w:rsidP="00260491">
      <w:pPr>
        <w:pStyle w:val="ListParagraph"/>
        <w:ind w:left="0"/>
      </w:pPr>
      <w:r w:rsidRPr="00CC257D">
        <w:t>+</w:t>
      </w:r>
      <w:r w:rsidR="00FA2BD1" w:rsidRPr="00FA2BD1">
        <w:t xml:space="preserve"> </w:t>
      </w:r>
      <w:r w:rsidRPr="00CC257D">
        <w:t>6.2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Cyanine</w:t>
      </w:r>
      <w:r w:rsidR="00FA2BD1" w:rsidRPr="00FA2BD1">
        <w:t xml:space="preserve"> </w:t>
      </w:r>
      <w:r w:rsidRPr="002D1A07">
        <w:t>3-CTP</w:t>
      </w:r>
      <w:r w:rsidR="00FA2BD1" w:rsidRPr="00FA2BD1">
        <w:t xml:space="preserve"> </w:t>
      </w:r>
      <w:r w:rsidRPr="002D1A07">
        <w:t>(Cy3)</w:t>
      </w:r>
    </w:p>
    <w:p w14:paraId="20414B80" w14:textId="58E1CD8A" w:rsidR="002D1A07" w:rsidRPr="002D1A07" w:rsidRDefault="002D1A07" w:rsidP="00260491">
      <w:pPr>
        <w:pStyle w:val="ListParagraph"/>
        <w:ind w:left="0"/>
      </w:pPr>
      <w:r>
        <w:t>=</w:t>
      </w:r>
      <w:r w:rsidR="00FA2BD1" w:rsidRPr="00FA2BD1">
        <w:t xml:space="preserve"> </w:t>
      </w:r>
      <w:r>
        <w:t>156.0</w:t>
      </w:r>
      <w:r w:rsidR="00FA2BD1" w:rsidRPr="00FA2BD1">
        <w:t xml:space="preserve"> </w:t>
      </w:r>
      <w:r w:rsidR="00ED0D9C">
        <w:t>µL</w:t>
      </w:r>
      <w:r w:rsidR="00FA2BD1" w:rsidRPr="00FA2BD1">
        <w:t xml:space="preserve"> </w:t>
      </w:r>
      <w:r w:rsidR="00ED0D9C">
        <w:t xml:space="preserve">of </w:t>
      </w:r>
      <w:r w:rsidRPr="002D1A07">
        <w:t>total</w:t>
      </w:r>
      <w:r w:rsidR="00FA2BD1" w:rsidRPr="00FA2BD1">
        <w:t xml:space="preserve"> </w:t>
      </w:r>
      <w:r w:rsidRPr="002D1A07">
        <w:t>volume</w:t>
      </w:r>
      <w:r w:rsidR="00FA2BD1" w:rsidRPr="00FA2BD1">
        <w:t xml:space="preserve"> </w:t>
      </w:r>
      <w:r w:rsidRPr="002D1A07">
        <w:t>Transcription</w:t>
      </w:r>
      <w:r w:rsidR="00FA2BD1" w:rsidRPr="00FA2BD1">
        <w:t xml:space="preserve"> </w:t>
      </w:r>
      <w:r w:rsidRPr="002D1A07">
        <w:t>Master</w:t>
      </w:r>
      <w:r w:rsidR="00FA2BD1" w:rsidRPr="00FA2BD1">
        <w:t xml:space="preserve"> </w:t>
      </w:r>
      <w:r w:rsidRPr="002D1A07">
        <w:t>Mix</w:t>
      </w:r>
    </w:p>
    <w:p w14:paraId="20414B81" w14:textId="77777777" w:rsidR="002E6728" w:rsidRPr="005836BE" w:rsidRDefault="002E6728" w:rsidP="00260491">
      <w:pPr>
        <w:pStyle w:val="ListParagraph"/>
        <w:ind w:left="0"/>
      </w:pPr>
    </w:p>
    <w:p w14:paraId="20414B82" w14:textId="379074D0" w:rsidR="00FB5BF5" w:rsidRDefault="00805839" w:rsidP="00260491">
      <w:pPr>
        <w:pStyle w:val="ListParagraph"/>
        <w:ind w:left="0"/>
      </w:pPr>
      <w:r>
        <w:t>CAUTION: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T7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Polymerase</w:t>
      </w:r>
      <w:r w:rsidR="00FA2BD1" w:rsidRPr="00FA2BD1">
        <w:t xml:space="preserve"> </w:t>
      </w:r>
      <w:r>
        <w:t>Blend</w:t>
      </w:r>
      <w:r w:rsidR="00FA2BD1" w:rsidRPr="00FA2BD1">
        <w:t xml:space="preserve"> </w:t>
      </w:r>
      <w:r>
        <w:t>should</w:t>
      </w:r>
      <w:r w:rsidR="00FA2BD1" w:rsidRPr="00FA2BD1">
        <w:t xml:space="preserve"> </w:t>
      </w:r>
      <w:r>
        <w:t>be</w:t>
      </w:r>
      <w:r w:rsidR="00FA2BD1" w:rsidRPr="00FA2BD1">
        <w:t xml:space="preserve"> </w:t>
      </w:r>
      <w:r>
        <w:t>kept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 w:rsidR="0035685D">
        <w:t>-20</w:t>
      </w:r>
      <w:r w:rsidR="00FA2BD1" w:rsidRPr="00FA2BD1">
        <w:t xml:space="preserve"> </w:t>
      </w:r>
      <w:r w:rsidR="0035685D">
        <w:t>°C</w:t>
      </w:r>
      <w:r w:rsidR="00FA2BD1" w:rsidRPr="00FA2BD1">
        <w:t xml:space="preserve"> </w:t>
      </w:r>
      <w:r>
        <w:t>freezer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placed</w:t>
      </w:r>
      <w:r w:rsidR="00FA2BD1" w:rsidRPr="00FA2BD1">
        <w:t xml:space="preserve"> </w:t>
      </w:r>
      <w:r>
        <w:t>back</w:t>
      </w:r>
      <w:r w:rsidR="00FA2BD1" w:rsidRPr="00FA2BD1">
        <w:t xml:space="preserve"> </w:t>
      </w:r>
      <w:r>
        <w:t>immediately</w:t>
      </w:r>
      <w:r w:rsidR="00FA2BD1" w:rsidRPr="00FA2BD1">
        <w:t xml:space="preserve"> </w:t>
      </w:r>
      <w:r>
        <w:t>after</w:t>
      </w:r>
      <w:r w:rsidR="00FA2BD1" w:rsidRPr="00FA2BD1">
        <w:t xml:space="preserve"> </w:t>
      </w:r>
      <w:r>
        <w:t>use.</w:t>
      </w:r>
      <w:r w:rsidR="00FA2BD1" w:rsidRPr="00FA2BD1">
        <w:t xml:space="preserve"> </w:t>
      </w:r>
      <w:r w:rsidR="001D038D">
        <w:t>Moreover,</w:t>
      </w:r>
      <w:r w:rsidR="00FA2BD1" w:rsidRPr="00FA2BD1">
        <w:t xml:space="preserve"> </w:t>
      </w:r>
      <w:r>
        <w:t>Cy3</w:t>
      </w:r>
      <w:r w:rsidR="00FA2BD1" w:rsidRPr="00FA2BD1">
        <w:t xml:space="preserve"> </w:t>
      </w:r>
      <w:r>
        <w:t>is</w:t>
      </w:r>
      <w:r w:rsidR="00FA2BD1" w:rsidRPr="00FA2BD1">
        <w:t xml:space="preserve"> </w:t>
      </w:r>
      <w:r>
        <w:t>light</w:t>
      </w:r>
      <w:r w:rsidR="00FA2BD1" w:rsidRPr="00FA2BD1">
        <w:t xml:space="preserve"> </w:t>
      </w:r>
      <w:r>
        <w:t>sensitive.</w:t>
      </w:r>
      <w:r w:rsidR="00FA2BD1" w:rsidRPr="00FA2BD1">
        <w:t xml:space="preserve"> </w:t>
      </w:r>
      <w:r>
        <w:t>Hence,</w:t>
      </w:r>
      <w:r w:rsidR="00FA2BD1" w:rsidRPr="00FA2BD1">
        <w:t xml:space="preserve"> </w:t>
      </w:r>
      <w:r>
        <w:t>mixing</w:t>
      </w:r>
      <w:r w:rsidR="00FA2BD1" w:rsidRPr="00FA2BD1">
        <w:t xml:space="preserve"> </w:t>
      </w:r>
      <w:r>
        <w:t>(Step</w:t>
      </w:r>
      <w:r w:rsidR="00FA2BD1" w:rsidRPr="00FA2BD1">
        <w:t xml:space="preserve"> </w:t>
      </w:r>
      <w:r>
        <w:t>2.9)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dispensing</w:t>
      </w:r>
      <w:r w:rsidR="00FA2BD1" w:rsidRPr="00FA2BD1">
        <w:t xml:space="preserve"> </w:t>
      </w:r>
      <w:r>
        <w:t>(Step</w:t>
      </w:r>
      <w:r w:rsidR="00FA2BD1" w:rsidRPr="00FA2BD1">
        <w:t xml:space="preserve"> </w:t>
      </w:r>
      <w:r>
        <w:t>2.10)</w:t>
      </w:r>
      <w:r w:rsidR="00FA2BD1" w:rsidRPr="00FA2BD1">
        <w:t xml:space="preserve"> </w:t>
      </w:r>
      <w:r>
        <w:t>should</w:t>
      </w:r>
      <w:r w:rsidR="00FA2BD1" w:rsidRPr="00FA2BD1">
        <w:t xml:space="preserve"> </w:t>
      </w:r>
      <w:r>
        <w:t>be</w:t>
      </w:r>
      <w:r w:rsidR="00FA2BD1" w:rsidRPr="00FA2BD1">
        <w:t xml:space="preserve"> </w:t>
      </w:r>
      <w:r>
        <w:t>done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>
        <w:t>low</w:t>
      </w:r>
      <w:r w:rsidR="00FA2BD1" w:rsidRPr="00FA2BD1">
        <w:t xml:space="preserve"> </w:t>
      </w:r>
      <w:r>
        <w:t>light</w:t>
      </w:r>
      <w:r w:rsidR="00FA2BD1" w:rsidRPr="00FA2BD1">
        <w:t xml:space="preserve"> </w:t>
      </w:r>
      <w:r>
        <w:t>conditions.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this,</w:t>
      </w:r>
      <w:r w:rsidR="00FA2BD1" w:rsidRPr="00FA2BD1">
        <w:t xml:space="preserve"> </w:t>
      </w:r>
      <w:r>
        <w:t>we</w:t>
      </w:r>
      <w:r w:rsidR="00FA2BD1" w:rsidRPr="00FA2BD1">
        <w:t xml:space="preserve"> </w:t>
      </w:r>
      <w:r>
        <w:t>usually</w:t>
      </w:r>
      <w:r w:rsidR="00FA2BD1" w:rsidRPr="00FA2BD1">
        <w:t xml:space="preserve"> </w:t>
      </w:r>
      <w:r>
        <w:t>turn</w:t>
      </w:r>
      <w:r w:rsidR="00FA2BD1" w:rsidRPr="00FA2BD1">
        <w:t xml:space="preserve"> </w:t>
      </w:r>
      <w:r>
        <w:t>off</w:t>
      </w:r>
      <w:r w:rsidR="00FA2BD1" w:rsidRPr="00FA2BD1">
        <w:t xml:space="preserve"> </w:t>
      </w:r>
      <w:r>
        <w:t>any</w:t>
      </w:r>
      <w:r w:rsidR="00FA2BD1" w:rsidRPr="00FA2BD1">
        <w:t xml:space="preserve"> </w:t>
      </w:r>
      <w:r>
        <w:t>light</w:t>
      </w:r>
      <w:r w:rsidR="00FA2BD1" w:rsidRPr="00FA2BD1">
        <w:t xml:space="preserve"> </w:t>
      </w:r>
      <w:r>
        <w:t>directly</w:t>
      </w:r>
      <w:r w:rsidR="00FA2BD1" w:rsidRPr="00FA2BD1">
        <w:t xml:space="preserve"> </w:t>
      </w:r>
      <w:r>
        <w:t>above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lab</w:t>
      </w:r>
      <w:r w:rsidR="00FA2BD1" w:rsidRPr="00FA2BD1">
        <w:t xml:space="preserve"> </w:t>
      </w:r>
      <w:r>
        <w:t>bench.</w:t>
      </w:r>
      <w:r w:rsidR="00FA2BD1" w:rsidRPr="00FA2BD1">
        <w:t xml:space="preserve"> </w:t>
      </w:r>
    </w:p>
    <w:p w14:paraId="20414B83" w14:textId="77777777" w:rsidR="00805839" w:rsidRDefault="00805839" w:rsidP="00260491">
      <w:pPr>
        <w:pStyle w:val="ListParagraph"/>
        <w:ind w:left="0"/>
      </w:pPr>
    </w:p>
    <w:p w14:paraId="20414B84" w14:textId="2EADAE82" w:rsidR="002E6728" w:rsidRPr="00DF6159" w:rsidRDefault="00805839" w:rsidP="00260491">
      <w:pPr>
        <w:pStyle w:val="ListParagraph"/>
        <w:numPr>
          <w:ilvl w:val="1"/>
          <w:numId w:val="26"/>
        </w:numPr>
        <w:ind w:left="0" w:firstLine="0"/>
      </w:pPr>
      <w:r>
        <w:t>As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tubes</w:t>
      </w:r>
      <w:r w:rsidR="00FA2BD1" w:rsidRPr="00FA2BD1">
        <w:t xml:space="preserve"> </w:t>
      </w:r>
      <w:r>
        <w:t>were</w:t>
      </w:r>
      <w:r w:rsidR="00FA2BD1" w:rsidRPr="00FA2BD1">
        <w:t xml:space="preserve"> </w:t>
      </w:r>
      <w:r>
        <w:t>subjected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abrupt</w:t>
      </w:r>
      <w:r w:rsidR="00FA2BD1" w:rsidRPr="00FA2BD1">
        <w:t xml:space="preserve"> </w:t>
      </w:r>
      <w:r>
        <w:t>heating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cooling</w:t>
      </w:r>
      <w:r w:rsidR="00FA2BD1" w:rsidRPr="00FA2BD1">
        <w:t xml:space="preserve"> </w:t>
      </w:r>
      <w:r>
        <w:t>(Step</w:t>
      </w:r>
      <w:r w:rsidR="00FA2BD1" w:rsidRPr="00FA2BD1">
        <w:t xml:space="preserve"> </w:t>
      </w:r>
      <w:r>
        <w:t>2.</w:t>
      </w:r>
      <w:r w:rsidR="003B0B6C">
        <w:t>7</w:t>
      </w:r>
      <w:r>
        <w:t>),</w:t>
      </w:r>
      <w:r w:rsidR="00FA2BD1" w:rsidRPr="00FA2BD1">
        <w:t xml:space="preserve"> </w:t>
      </w:r>
      <w:r>
        <w:t>briefly</w:t>
      </w:r>
      <w:r w:rsidR="00FA2BD1" w:rsidRPr="00FA2BD1">
        <w:t xml:space="preserve"> </w:t>
      </w:r>
      <w:r>
        <w:t>spin</w:t>
      </w:r>
      <w:r w:rsidR="00FA2BD1" w:rsidRPr="00FA2BD1">
        <w:t xml:space="preserve"> </w:t>
      </w:r>
      <w:r>
        <w:t>down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contents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each</w:t>
      </w:r>
      <w:r w:rsidR="00FA2BD1" w:rsidRPr="00FA2BD1">
        <w:t xml:space="preserve"> </w:t>
      </w:r>
      <w:r>
        <w:t>sample</w:t>
      </w:r>
      <w:r w:rsidR="00FA2BD1" w:rsidRPr="00FA2BD1">
        <w:t xml:space="preserve"> </w:t>
      </w:r>
      <w:r>
        <w:t>using</w:t>
      </w:r>
      <w:r w:rsidR="00FA2BD1" w:rsidRPr="00FA2BD1">
        <w:t xml:space="preserve"> </w:t>
      </w:r>
      <w:r>
        <w:t>a</w:t>
      </w:r>
      <w:r w:rsidR="00FA2BD1" w:rsidRPr="00FA2BD1">
        <w:t xml:space="preserve"> </w:t>
      </w:r>
      <w:r>
        <w:t>microcentrifuge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collect</w:t>
      </w:r>
      <w:r w:rsidR="00FA2BD1" w:rsidRPr="00FA2BD1">
        <w:t xml:space="preserve"> </w:t>
      </w:r>
      <w:r>
        <w:t>all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liquid</w:t>
      </w:r>
      <w:r w:rsidR="00FA2BD1" w:rsidRPr="00FA2BD1">
        <w:t xml:space="preserve"> </w:t>
      </w:r>
      <w:r>
        <w:t>at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 w:rsidRPr="00DF6159">
        <w:t>bottom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microfuge</w:t>
      </w:r>
      <w:r w:rsidR="00FA2BD1" w:rsidRPr="00FA2BD1">
        <w:t xml:space="preserve"> </w:t>
      </w:r>
      <w:r w:rsidRPr="00DF6159">
        <w:t>tube.</w:t>
      </w:r>
      <w:r w:rsidR="00FA2BD1" w:rsidRPr="00FA2BD1">
        <w:t xml:space="preserve"> </w:t>
      </w:r>
      <w:r w:rsidRPr="00DF6159">
        <w:t>Add</w:t>
      </w:r>
      <w:r w:rsidR="00FA2BD1" w:rsidRPr="00FA2BD1">
        <w:t xml:space="preserve"> </w:t>
      </w:r>
      <w:r w:rsidRPr="00DF6159">
        <w:t>6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Transcription</w:t>
      </w:r>
      <w:r w:rsidR="00FA2BD1" w:rsidRPr="00FA2BD1">
        <w:t xml:space="preserve"> </w:t>
      </w:r>
      <w:r w:rsidRPr="00DF6159">
        <w:t>Master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Pr="00DF6159">
        <w:t>(Step</w:t>
      </w:r>
      <w:r w:rsidR="00FA2BD1" w:rsidRPr="00FA2BD1">
        <w:t xml:space="preserve"> </w:t>
      </w:r>
      <w:r w:rsidRPr="00DF6159">
        <w:t>2.</w:t>
      </w:r>
      <w:r w:rsidR="003B0B6C" w:rsidRPr="00DF6159">
        <w:t>8</w:t>
      </w:r>
      <w:r w:rsidRPr="00DF6159">
        <w:t>)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gently</w:t>
      </w:r>
      <w:r w:rsidR="00FA2BD1" w:rsidRPr="00FA2BD1">
        <w:t xml:space="preserve"> </w:t>
      </w:r>
      <w:r w:rsidRPr="00DF6159">
        <w:t>pipetting</w:t>
      </w:r>
      <w:r w:rsidR="00FA2BD1" w:rsidRPr="00FA2BD1">
        <w:t xml:space="preserve"> </w:t>
      </w:r>
      <w:r w:rsidRPr="00DF6159">
        <w:t>up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down.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total</w:t>
      </w:r>
      <w:r w:rsidR="00FA2BD1" w:rsidRPr="00FA2BD1">
        <w:t xml:space="preserve"> </w:t>
      </w:r>
      <w:r w:rsidRPr="00DF6159">
        <w:t>volume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this</w:t>
      </w:r>
      <w:r w:rsidR="00FA2BD1" w:rsidRPr="00FA2BD1">
        <w:t xml:space="preserve"> </w:t>
      </w:r>
      <w:r w:rsidRPr="00DF6159">
        <w:t>reaction</w:t>
      </w:r>
      <w:r w:rsidR="00FA2BD1" w:rsidRPr="00FA2BD1">
        <w:t xml:space="preserve"> </w:t>
      </w:r>
      <w:r w:rsidR="00FA1C3A">
        <w:t>should</w:t>
      </w:r>
      <w:r w:rsidR="00FA2BD1" w:rsidRPr="00FA2BD1">
        <w:t xml:space="preserve"> </w:t>
      </w:r>
      <w:r w:rsidR="00FA1C3A">
        <w:t>be</w:t>
      </w:r>
      <w:r w:rsidR="00FA2BD1" w:rsidRPr="00FA2BD1">
        <w:t xml:space="preserve"> </w:t>
      </w:r>
      <w:r w:rsidRPr="00DF6159">
        <w:t>16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FA1C3A">
        <w:t>at</w:t>
      </w:r>
      <w:r w:rsidR="00FA2BD1" w:rsidRPr="00FA2BD1">
        <w:t xml:space="preserve"> </w:t>
      </w:r>
      <w:r w:rsidR="00FA1C3A">
        <w:t>this</w:t>
      </w:r>
      <w:r w:rsidR="00FA2BD1" w:rsidRPr="00FA2BD1">
        <w:t xml:space="preserve"> </w:t>
      </w:r>
      <w:r w:rsidR="00FA1C3A">
        <w:t>stage</w:t>
      </w:r>
      <w:r w:rsidRPr="00DF6159">
        <w:t>.</w:t>
      </w:r>
      <w:r w:rsidR="00FA2BD1" w:rsidRPr="00FA2BD1">
        <w:t xml:space="preserve"> </w:t>
      </w:r>
      <w:r w:rsidR="008747F3" w:rsidRPr="00DF6159">
        <w:t>Incubate</w:t>
      </w:r>
      <w:r w:rsidR="00FA2BD1" w:rsidRPr="00FA2BD1">
        <w:t xml:space="preserve"> </w:t>
      </w:r>
      <w:r w:rsidR="008747F3" w:rsidRPr="00DF6159">
        <w:t>the</w:t>
      </w:r>
      <w:r w:rsidR="00FA2BD1" w:rsidRPr="00FA2BD1">
        <w:t xml:space="preserve"> </w:t>
      </w:r>
      <w:r w:rsidR="008747F3" w:rsidRPr="00DF6159">
        <w:t>tubes</w:t>
      </w:r>
      <w:r w:rsidR="00FA2BD1" w:rsidRPr="00FA2BD1">
        <w:t xml:space="preserve"> </w:t>
      </w:r>
      <w:r w:rsidR="008747F3" w:rsidRPr="00DF6159">
        <w:t>at</w:t>
      </w:r>
      <w:r w:rsidR="00FA2BD1" w:rsidRPr="00FA2BD1">
        <w:t xml:space="preserve"> </w:t>
      </w:r>
      <w:r w:rsidR="008747F3" w:rsidRPr="00DF6159">
        <w:t>40</w:t>
      </w:r>
      <w:r w:rsidR="00FA2BD1" w:rsidRPr="00FA2BD1">
        <w:t xml:space="preserve"> </w:t>
      </w:r>
      <w:r w:rsidR="008747F3" w:rsidRPr="00DF6159">
        <w:t>°C</w:t>
      </w:r>
      <w:r w:rsidR="00FA2BD1" w:rsidRPr="00FA2BD1">
        <w:t xml:space="preserve"> </w:t>
      </w:r>
      <w:r w:rsidR="008747F3" w:rsidRPr="00DF6159">
        <w:t>for</w:t>
      </w:r>
      <w:r w:rsidR="00FA2BD1" w:rsidRPr="00FA2BD1">
        <w:t xml:space="preserve"> </w:t>
      </w:r>
      <w:r w:rsidR="008747F3" w:rsidRPr="00DF6159">
        <w:t>2</w:t>
      </w:r>
      <w:r w:rsidR="00FA2BD1" w:rsidRPr="00FA2BD1">
        <w:t xml:space="preserve"> </w:t>
      </w:r>
      <w:r w:rsidR="00863980" w:rsidRPr="00DF6159">
        <w:t>h</w:t>
      </w:r>
      <w:r w:rsidR="00FA2BD1" w:rsidRPr="00FA2BD1">
        <w:t xml:space="preserve"> </w:t>
      </w:r>
      <w:r w:rsidR="008747F3" w:rsidRPr="00DF6159">
        <w:t>to</w:t>
      </w:r>
      <w:r w:rsidR="00FA2BD1" w:rsidRPr="00FA2BD1">
        <w:t xml:space="preserve"> </w:t>
      </w:r>
      <w:r w:rsidR="008747F3" w:rsidRPr="00DF6159">
        <w:t>generate</w:t>
      </w:r>
      <w:r w:rsidR="00FA2BD1" w:rsidRPr="00FA2BD1">
        <w:t xml:space="preserve"> </w:t>
      </w:r>
      <w:r w:rsidR="008747F3" w:rsidRPr="00DF6159">
        <w:t>the</w:t>
      </w:r>
      <w:r w:rsidR="00FA2BD1" w:rsidRPr="00FA2BD1">
        <w:t xml:space="preserve"> </w:t>
      </w:r>
      <w:r w:rsidR="008747F3" w:rsidRPr="00DF6159">
        <w:t>Cy3-labeled</w:t>
      </w:r>
      <w:r w:rsidR="00FA2BD1" w:rsidRPr="00FA2BD1">
        <w:t xml:space="preserve"> </w:t>
      </w:r>
      <w:r w:rsidR="008747F3" w:rsidRPr="00DF6159">
        <w:t>cRNA.</w:t>
      </w:r>
      <w:r w:rsidR="00FA2BD1" w:rsidRPr="00FA2BD1">
        <w:t xml:space="preserve"> </w:t>
      </w:r>
    </w:p>
    <w:p w14:paraId="20414B85" w14:textId="77777777" w:rsidR="008747F3" w:rsidRPr="00DF6159" w:rsidRDefault="008747F3" w:rsidP="00260491">
      <w:pPr>
        <w:pStyle w:val="ListParagraph"/>
        <w:ind w:left="0"/>
      </w:pPr>
    </w:p>
    <w:p w14:paraId="20414B86" w14:textId="714A1E22" w:rsidR="008747F3" w:rsidRPr="00DF6159" w:rsidRDefault="008747F3" w:rsidP="00260491">
      <w:pPr>
        <w:pStyle w:val="ListParagraph"/>
        <w:ind w:left="0"/>
      </w:pPr>
      <w:r w:rsidRPr="00DF6159">
        <w:t>OPTIONAL</w:t>
      </w:r>
      <w:r w:rsidR="00FA2BD1" w:rsidRPr="00FA2BD1">
        <w:t xml:space="preserve"> </w:t>
      </w:r>
      <w:r w:rsidRPr="00DF6159">
        <w:t>STOP</w:t>
      </w:r>
      <w:r w:rsidR="00FA2BD1" w:rsidRPr="00FA2BD1">
        <w:t xml:space="preserve"> </w:t>
      </w:r>
      <w:r w:rsidRPr="00DF6159">
        <w:t>POINT:</w:t>
      </w:r>
      <w:r w:rsidR="00FA2BD1" w:rsidRPr="00FA2BD1">
        <w:t xml:space="preserve"> </w:t>
      </w:r>
      <w:r w:rsidR="00ED0D9C">
        <w:t>T</w:t>
      </w:r>
      <w:r w:rsidRPr="00DF6159">
        <w:t>he</w:t>
      </w:r>
      <w:r w:rsidR="00FA2BD1" w:rsidRPr="00FA2BD1">
        <w:t xml:space="preserve"> </w:t>
      </w:r>
      <w:r w:rsidRPr="00DF6159">
        <w:t>tubes</w:t>
      </w:r>
      <w:r w:rsidR="00FA2BD1" w:rsidRPr="00FA2BD1">
        <w:t xml:space="preserve"> </w:t>
      </w:r>
      <w:r w:rsidRPr="00DF6159">
        <w:t>can</w:t>
      </w:r>
      <w:r w:rsidR="00FA2BD1" w:rsidRPr="00FA2BD1">
        <w:t xml:space="preserve"> </w:t>
      </w:r>
      <w:r w:rsidRPr="00DF6159">
        <w:t>be</w:t>
      </w:r>
      <w:r w:rsidR="00FA2BD1" w:rsidRPr="00FA2BD1">
        <w:t xml:space="preserve"> </w:t>
      </w:r>
      <w:r w:rsidR="00801B83" w:rsidRPr="00DF6159">
        <w:t>stored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="00801B83" w:rsidRPr="00DF6159">
        <w:t>-80</w:t>
      </w:r>
      <w:r w:rsidR="00ED0D9C">
        <w:t xml:space="preserve"> </w:t>
      </w:r>
      <w:r w:rsidR="00801B83" w:rsidRPr="00DF6159">
        <w:t>°C</w:t>
      </w:r>
      <w:r w:rsidR="00FA2BD1" w:rsidRPr="00FA2BD1">
        <w:t xml:space="preserve"> </w:t>
      </w:r>
      <w:r w:rsidRPr="00DF6159">
        <w:t>after</w:t>
      </w:r>
      <w:r w:rsidR="00FA2BD1" w:rsidRPr="00FA2BD1">
        <w:t xml:space="preserve"> </w:t>
      </w:r>
      <w:r w:rsidRPr="00DF6159">
        <w:t>transcription.</w:t>
      </w:r>
      <w:r w:rsidR="00FA2BD1" w:rsidRPr="00FA2BD1">
        <w:t xml:space="preserve"> </w:t>
      </w:r>
    </w:p>
    <w:p w14:paraId="20414B87" w14:textId="77777777" w:rsidR="008747F3" w:rsidRPr="00DF6159" w:rsidRDefault="008747F3" w:rsidP="00260491">
      <w:pPr>
        <w:pStyle w:val="ListParagraph"/>
        <w:ind w:left="0"/>
      </w:pPr>
    </w:p>
    <w:p w14:paraId="20414B88" w14:textId="54DCA2E1" w:rsidR="008747F3" w:rsidRPr="00DF6159" w:rsidRDefault="00FA2BD1" w:rsidP="00260491">
      <w:pPr>
        <w:pStyle w:val="ListParagraph"/>
        <w:numPr>
          <w:ilvl w:val="1"/>
          <w:numId w:val="26"/>
        </w:numPr>
        <w:ind w:left="0" w:firstLine="0"/>
      </w:pPr>
      <w:r w:rsidRPr="00FA2BD1">
        <w:t xml:space="preserve"> </w:t>
      </w:r>
      <w:r w:rsidR="00E242CA" w:rsidRPr="00DF6159">
        <w:t>While</w:t>
      </w:r>
      <w:r w:rsidRPr="00FA2BD1">
        <w:t xml:space="preserve"> </w:t>
      </w:r>
      <w:r w:rsidR="00E242CA" w:rsidRPr="00DF6159">
        <w:t>generating</w:t>
      </w:r>
      <w:r w:rsidRPr="00FA2BD1">
        <w:t xml:space="preserve"> </w:t>
      </w:r>
      <w:r w:rsidR="00E242CA" w:rsidRPr="00DF6159">
        <w:t>the</w:t>
      </w:r>
      <w:r w:rsidRPr="00FA2BD1">
        <w:t xml:space="preserve"> </w:t>
      </w:r>
      <w:r w:rsidR="00E242CA" w:rsidRPr="00DF6159">
        <w:t>cRNA</w:t>
      </w:r>
      <w:r w:rsidRPr="00FA2BD1">
        <w:t xml:space="preserve"> </w:t>
      </w:r>
      <w:r w:rsidR="00E242CA" w:rsidRPr="00DF6159">
        <w:t>(Step</w:t>
      </w:r>
      <w:r w:rsidRPr="00FA2BD1">
        <w:t xml:space="preserve"> </w:t>
      </w:r>
      <w:r w:rsidR="00E242CA" w:rsidRPr="00DF6159">
        <w:t>2.</w:t>
      </w:r>
      <w:r w:rsidR="001A7193" w:rsidRPr="00DF6159">
        <w:t>9</w:t>
      </w:r>
      <w:r w:rsidR="00E242CA" w:rsidRPr="00DF6159">
        <w:t>),</w:t>
      </w:r>
      <w:r w:rsidRPr="00FA2BD1">
        <w:t xml:space="preserve"> </w:t>
      </w:r>
      <w:r w:rsidR="00801B83" w:rsidRPr="00DF6159">
        <w:t>set</w:t>
      </w:r>
      <w:r w:rsidRPr="00FA2BD1">
        <w:t xml:space="preserve"> </w:t>
      </w:r>
      <w:r w:rsidR="00E242CA" w:rsidRPr="00DF6159">
        <w:t>the</w:t>
      </w:r>
      <w:r w:rsidRPr="00FA2BD1">
        <w:t xml:space="preserve"> </w:t>
      </w:r>
      <w:r w:rsidR="00E32EBC" w:rsidRPr="00DF6159">
        <w:t>temperature</w:t>
      </w:r>
      <w:r w:rsidRPr="00FA2BD1">
        <w:t xml:space="preserve"> </w:t>
      </w:r>
      <w:r w:rsidR="00E32EBC" w:rsidRPr="00DF6159">
        <w:t>of</w:t>
      </w:r>
      <w:r w:rsidRPr="00FA2BD1">
        <w:t xml:space="preserve"> </w:t>
      </w:r>
      <w:r w:rsidR="00E32EBC" w:rsidRPr="00DF6159">
        <w:t>the</w:t>
      </w:r>
      <w:r w:rsidRPr="00FA2BD1">
        <w:t xml:space="preserve"> </w:t>
      </w:r>
      <w:r w:rsidR="00E242CA" w:rsidRPr="00DF6159">
        <w:t>heat</w:t>
      </w:r>
      <w:r w:rsidRPr="00FA2BD1">
        <w:t xml:space="preserve"> </w:t>
      </w:r>
      <w:r w:rsidR="00E242CA" w:rsidRPr="00DF6159">
        <w:t>block</w:t>
      </w:r>
      <w:r w:rsidRPr="00FA2BD1">
        <w:t xml:space="preserve"> </w:t>
      </w:r>
      <w:r w:rsidR="00E242CA" w:rsidRPr="00DF6159">
        <w:t>to</w:t>
      </w:r>
      <w:r w:rsidRPr="00FA2BD1">
        <w:t xml:space="preserve"> </w:t>
      </w:r>
      <w:r w:rsidR="00E242CA" w:rsidRPr="00DF6159">
        <w:t>55</w:t>
      </w:r>
      <w:r w:rsidRPr="00FA2BD1">
        <w:t xml:space="preserve"> </w:t>
      </w:r>
      <w:r w:rsidR="00E242CA" w:rsidRPr="00DF6159">
        <w:t>°C.</w:t>
      </w:r>
      <w:r w:rsidRPr="00FA2BD1">
        <w:t xml:space="preserve"> </w:t>
      </w:r>
      <w:r w:rsidR="00E242CA" w:rsidRPr="00DF6159">
        <w:t>Add</w:t>
      </w:r>
      <w:r w:rsidRPr="00FA2BD1">
        <w:t xml:space="preserve"> </w:t>
      </w:r>
      <w:r w:rsidR="00E32EBC" w:rsidRPr="00DF6159">
        <w:t>at</w:t>
      </w:r>
      <w:r w:rsidRPr="00FA2BD1">
        <w:t xml:space="preserve"> </w:t>
      </w:r>
      <w:r w:rsidR="00E32EBC" w:rsidRPr="00DF6159">
        <w:t>least</w:t>
      </w:r>
      <w:r w:rsidRPr="00FA2BD1">
        <w:t xml:space="preserve"> </w:t>
      </w:r>
      <w:r w:rsidR="00E32EBC" w:rsidRPr="00DF6159">
        <w:t>one</w:t>
      </w:r>
      <w:r w:rsidRPr="00FA2BD1">
        <w:t xml:space="preserve"> </w:t>
      </w:r>
      <w:r w:rsidR="00E242CA" w:rsidRPr="00DF6159">
        <w:t>microfuge</w:t>
      </w:r>
      <w:r w:rsidRPr="00FA2BD1">
        <w:t xml:space="preserve"> </w:t>
      </w:r>
      <w:r w:rsidR="00E242CA" w:rsidRPr="00DF6159">
        <w:t>tube</w:t>
      </w:r>
      <w:r w:rsidRPr="00FA2BD1">
        <w:t xml:space="preserve"> </w:t>
      </w:r>
      <w:r w:rsidR="00E242CA" w:rsidRPr="00DF6159">
        <w:t>of</w:t>
      </w:r>
      <w:r w:rsidRPr="00FA2BD1">
        <w:t xml:space="preserve"> </w:t>
      </w:r>
      <w:r w:rsidR="006F7847" w:rsidRPr="00DF6159">
        <w:t>nuclease-free</w:t>
      </w:r>
      <w:r w:rsidRPr="00FA2BD1">
        <w:t xml:space="preserve"> </w:t>
      </w:r>
      <w:r w:rsidR="00E242CA" w:rsidRPr="00DF6159">
        <w:t>water</w:t>
      </w:r>
      <w:r w:rsidRPr="00FA2BD1">
        <w:t xml:space="preserve"> </w:t>
      </w:r>
      <w:r w:rsidR="00E32EBC" w:rsidRPr="00DF6159">
        <w:t>in</w:t>
      </w:r>
      <w:r w:rsidRPr="00FA2BD1">
        <w:t xml:space="preserve"> </w:t>
      </w:r>
      <w:r w:rsidR="00E32EBC" w:rsidRPr="00DF6159">
        <w:t>the</w:t>
      </w:r>
      <w:r w:rsidRPr="00FA2BD1">
        <w:t xml:space="preserve"> </w:t>
      </w:r>
      <w:r w:rsidR="00E32EBC" w:rsidRPr="00DF6159">
        <w:t>heat</w:t>
      </w:r>
      <w:r w:rsidRPr="00FA2BD1">
        <w:t xml:space="preserve"> </w:t>
      </w:r>
      <w:r w:rsidR="00E32EBC" w:rsidRPr="00DF6159">
        <w:t>block</w:t>
      </w:r>
      <w:r w:rsidR="00E242CA" w:rsidRPr="00DF6159">
        <w:t>.</w:t>
      </w:r>
      <w:r w:rsidRPr="00FA2BD1">
        <w:t xml:space="preserve"> </w:t>
      </w:r>
      <w:r w:rsidR="00E32EBC" w:rsidRPr="00DF6159">
        <w:t>This</w:t>
      </w:r>
      <w:r w:rsidRPr="00FA2BD1">
        <w:t xml:space="preserve"> </w:t>
      </w:r>
      <w:r w:rsidR="0035685D" w:rsidRPr="00DF6159">
        <w:t>nuclease-free</w:t>
      </w:r>
      <w:r w:rsidRPr="00FA2BD1">
        <w:t xml:space="preserve"> </w:t>
      </w:r>
      <w:r w:rsidR="00E32EBC" w:rsidRPr="00DF6159">
        <w:t>water</w:t>
      </w:r>
      <w:r w:rsidRPr="00FA2BD1">
        <w:t xml:space="preserve"> </w:t>
      </w:r>
      <w:r w:rsidR="00E32EBC" w:rsidRPr="00DF6159">
        <w:t>will</w:t>
      </w:r>
      <w:r w:rsidRPr="00FA2BD1">
        <w:t xml:space="preserve"> </w:t>
      </w:r>
      <w:r w:rsidR="00E32EBC" w:rsidRPr="00DF6159">
        <w:t>be</w:t>
      </w:r>
      <w:r w:rsidRPr="00FA2BD1">
        <w:t xml:space="preserve"> </w:t>
      </w:r>
      <w:r w:rsidR="00E32EBC" w:rsidRPr="00DF6159">
        <w:t>used</w:t>
      </w:r>
      <w:r w:rsidRPr="00FA2BD1">
        <w:t xml:space="preserve"> </w:t>
      </w:r>
      <w:r w:rsidR="00E32EBC" w:rsidRPr="00DF6159">
        <w:t>for</w:t>
      </w:r>
      <w:r w:rsidRPr="00FA2BD1">
        <w:t xml:space="preserve"> </w:t>
      </w:r>
      <w:r w:rsidR="00E32EBC" w:rsidRPr="00DF6159">
        <w:t>the</w:t>
      </w:r>
      <w:r w:rsidRPr="00FA2BD1">
        <w:t xml:space="preserve"> </w:t>
      </w:r>
      <w:r w:rsidR="00E32EBC" w:rsidRPr="00DF6159">
        <w:t>elution</w:t>
      </w:r>
      <w:r w:rsidRPr="00FA2BD1">
        <w:t xml:space="preserve"> </w:t>
      </w:r>
      <w:r w:rsidR="00E32EBC" w:rsidRPr="00DF6159">
        <w:t>of</w:t>
      </w:r>
      <w:r w:rsidRPr="00FA2BD1">
        <w:t xml:space="preserve"> </w:t>
      </w:r>
      <w:r w:rsidR="00E32EBC" w:rsidRPr="00DF6159">
        <w:t>purified</w:t>
      </w:r>
      <w:r w:rsidRPr="00FA2BD1">
        <w:t xml:space="preserve"> </w:t>
      </w:r>
      <w:r w:rsidR="00E32EBC" w:rsidRPr="00DF6159">
        <w:t>cRNA.</w:t>
      </w:r>
      <w:r w:rsidRPr="00FA2BD1">
        <w:t xml:space="preserve"> </w:t>
      </w:r>
    </w:p>
    <w:p w14:paraId="20414B89" w14:textId="77777777" w:rsidR="008747F3" w:rsidRPr="00DF6159" w:rsidRDefault="008747F3" w:rsidP="00260491">
      <w:pPr>
        <w:pStyle w:val="ListParagraph"/>
        <w:ind w:left="0"/>
      </w:pPr>
    </w:p>
    <w:p w14:paraId="20414B8A" w14:textId="3D3B3FC0" w:rsidR="008747F3" w:rsidRPr="00DF6159" w:rsidRDefault="00FA2BD1" w:rsidP="00260491">
      <w:pPr>
        <w:pStyle w:val="ListParagraph"/>
        <w:numPr>
          <w:ilvl w:val="1"/>
          <w:numId w:val="26"/>
        </w:numPr>
        <w:ind w:left="0" w:firstLine="0"/>
      </w:pPr>
      <w:r w:rsidRPr="00FA2BD1">
        <w:t xml:space="preserve"> </w:t>
      </w:r>
      <w:r w:rsidR="00E32EBC" w:rsidRPr="00DF6159">
        <w:t>After</w:t>
      </w:r>
      <w:r w:rsidRPr="00FA2BD1">
        <w:t xml:space="preserve"> </w:t>
      </w:r>
      <w:r w:rsidR="00E32EBC" w:rsidRPr="00DF6159">
        <w:t>cRNA</w:t>
      </w:r>
      <w:r w:rsidRPr="00FA2BD1">
        <w:t xml:space="preserve"> </w:t>
      </w:r>
      <w:r w:rsidR="00C96451" w:rsidRPr="00DF6159">
        <w:t>transcription</w:t>
      </w:r>
      <w:r w:rsidRPr="00FA2BD1">
        <w:t xml:space="preserve"> </w:t>
      </w:r>
      <w:r w:rsidR="00C96451" w:rsidRPr="00DF6159">
        <w:t>and</w:t>
      </w:r>
      <w:r w:rsidRPr="00FA2BD1">
        <w:t xml:space="preserve"> </w:t>
      </w:r>
      <w:r w:rsidR="00C96451" w:rsidRPr="00DF6159">
        <w:t>labeling</w:t>
      </w:r>
      <w:r w:rsidR="00E32EBC" w:rsidRPr="00DF6159">
        <w:t>,</w:t>
      </w:r>
      <w:r w:rsidRPr="00FA2BD1">
        <w:t xml:space="preserve"> </w:t>
      </w:r>
      <w:r w:rsidR="00C96451" w:rsidRPr="00DF6159">
        <w:t>p</w:t>
      </w:r>
      <w:r w:rsidR="006C30CD" w:rsidRPr="00DF6159">
        <w:t>urify</w:t>
      </w:r>
      <w:r w:rsidRPr="00FA2BD1">
        <w:t xml:space="preserve"> </w:t>
      </w:r>
      <w:r w:rsidR="006C30CD" w:rsidRPr="00DF6159">
        <w:t>the</w:t>
      </w:r>
      <w:r w:rsidRPr="00FA2BD1">
        <w:t xml:space="preserve"> </w:t>
      </w:r>
      <w:r w:rsidR="006C30CD" w:rsidRPr="00DF6159">
        <w:t>labelled</w:t>
      </w:r>
      <w:r w:rsidRPr="00FA2BD1">
        <w:t xml:space="preserve"> </w:t>
      </w:r>
      <w:r w:rsidR="006C30CD" w:rsidRPr="00DF6159">
        <w:t>cRNA</w:t>
      </w:r>
      <w:r w:rsidRPr="00FA2BD1">
        <w:t xml:space="preserve"> </w:t>
      </w:r>
      <w:r w:rsidR="006C30CD" w:rsidRPr="00DF6159">
        <w:t>using</w:t>
      </w:r>
      <w:r w:rsidRPr="00FA2BD1">
        <w:t xml:space="preserve"> </w:t>
      </w:r>
      <w:r w:rsidR="00ED0D9C">
        <w:t>a</w:t>
      </w:r>
      <w:r w:rsidRPr="00FA2BD1">
        <w:t xml:space="preserve"> </w:t>
      </w:r>
      <w:r w:rsidR="006C30CD" w:rsidRPr="00DF6159">
        <w:t>RNeasy</w:t>
      </w:r>
      <w:r w:rsidRPr="00FA2BD1">
        <w:t xml:space="preserve"> </w:t>
      </w:r>
      <w:r w:rsidR="006C30CD" w:rsidRPr="00DF6159">
        <w:t>Mini</w:t>
      </w:r>
      <w:r w:rsidRPr="00FA2BD1">
        <w:t xml:space="preserve"> </w:t>
      </w:r>
      <w:r w:rsidR="006C30CD" w:rsidRPr="00DF6159">
        <w:t>Kit</w:t>
      </w:r>
      <w:r w:rsidRPr="00FA2BD1">
        <w:t xml:space="preserve"> </w:t>
      </w:r>
      <w:r w:rsidR="006C30CD" w:rsidRPr="00DF6159">
        <w:t>as</w:t>
      </w:r>
      <w:r w:rsidRPr="00FA2BD1">
        <w:t xml:space="preserve"> </w:t>
      </w:r>
      <w:r w:rsidR="006C30CD" w:rsidRPr="00DF6159">
        <w:t>detailed</w:t>
      </w:r>
      <w:r w:rsidRPr="00FA2BD1">
        <w:t xml:space="preserve"> </w:t>
      </w:r>
      <w:r w:rsidR="006C30CD" w:rsidRPr="00DF6159">
        <w:t>in</w:t>
      </w:r>
      <w:r w:rsidRPr="00FA2BD1">
        <w:t xml:space="preserve"> </w:t>
      </w:r>
      <w:r w:rsidR="006C30CD" w:rsidRPr="00DF6159">
        <w:t>Step</w:t>
      </w:r>
      <w:r w:rsidRPr="00FA2BD1">
        <w:t xml:space="preserve"> </w:t>
      </w:r>
      <w:r w:rsidR="006C30CD" w:rsidRPr="00DF6159">
        <w:t>3.</w:t>
      </w:r>
      <w:r w:rsidRPr="00FA2BD1">
        <w:t xml:space="preserve"> </w:t>
      </w:r>
    </w:p>
    <w:p w14:paraId="20414B8B" w14:textId="77777777" w:rsidR="009A0B9B" w:rsidRPr="00DF6159" w:rsidRDefault="009A0B9B" w:rsidP="00260491"/>
    <w:p w14:paraId="236740B2" w14:textId="78905046" w:rsidR="00721B2E" w:rsidRPr="00260491" w:rsidRDefault="00A7306D" w:rsidP="00260491">
      <w:pPr>
        <w:pStyle w:val="ListParagraph"/>
        <w:numPr>
          <w:ilvl w:val="0"/>
          <w:numId w:val="26"/>
        </w:numPr>
        <w:ind w:left="0" w:firstLine="0"/>
        <w:rPr>
          <w:b/>
          <w:bCs/>
        </w:rPr>
      </w:pPr>
      <w:r w:rsidRPr="00260491">
        <w:rPr>
          <w:b/>
          <w:bCs/>
        </w:rPr>
        <w:t>cRNA</w:t>
      </w:r>
      <w:r w:rsidR="00FA2BD1" w:rsidRPr="00260491">
        <w:rPr>
          <w:b/>
          <w:bCs/>
        </w:rPr>
        <w:t xml:space="preserve"> </w:t>
      </w:r>
      <w:r w:rsidR="006C30CD" w:rsidRPr="00260491">
        <w:rPr>
          <w:b/>
          <w:bCs/>
        </w:rPr>
        <w:t>Purification</w:t>
      </w:r>
      <w:r w:rsidR="00FA2BD1" w:rsidRPr="00260491">
        <w:rPr>
          <w:b/>
          <w:bCs/>
        </w:rPr>
        <w:t xml:space="preserve"> </w:t>
      </w:r>
    </w:p>
    <w:p w14:paraId="0A3EEA16" w14:textId="1DA48505" w:rsidR="00721B2E" w:rsidRDefault="00721B2E" w:rsidP="00260491">
      <w:pPr>
        <w:pStyle w:val="ListParagraph"/>
        <w:ind w:left="0"/>
      </w:pPr>
    </w:p>
    <w:p w14:paraId="53C25434" w14:textId="52FB4D88" w:rsidR="00721B2E" w:rsidRDefault="00ED0D9C" w:rsidP="00260491">
      <w:pPr>
        <w:pStyle w:val="ListParagraph"/>
        <w:numPr>
          <w:ilvl w:val="1"/>
          <w:numId w:val="26"/>
        </w:numPr>
        <w:ind w:left="0" w:firstLine="0"/>
      </w:pPr>
      <w:r>
        <w:t>Purify the</w:t>
      </w:r>
      <w:r w:rsidR="00FA2BD1" w:rsidRPr="00FA2BD1">
        <w:t xml:space="preserve"> </w:t>
      </w:r>
      <w:r w:rsidR="00721B2E" w:rsidRPr="00721B2E">
        <w:t>labelled</w:t>
      </w:r>
      <w:r w:rsidR="00FA2BD1" w:rsidRPr="00FA2BD1">
        <w:t xml:space="preserve"> </w:t>
      </w:r>
      <w:r w:rsidR="00721B2E" w:rsidRPr="00721B2E">
        <w:t>cRNA</w:t>
      </w:r>
      <w:r w:rsidR="00FA2BD1" w:rsidRPr="00FA2BD1">
        <w:t xml:space="preserve"> </w:t>
      </w:r>
      <w:r w:rsidR="00721B2E" w:rsidRPr="00721B2E">
        <w:t>using</w:t>
      </w:r>
      <w:r w:rsidR="00FA2BD1" w:rsidRPr="00FA2BD1">
        <w:t xml:space="preserve"> </w:t>
      </w:r>
      <w:r>
        <w:t>a</w:t>
      </w:r>
      <w:r w:rsidR="00FA2BD1" w:rsidRPr="00FA2BD1">
        <w:t xml:space="preserve"> </w:t>
      </w:r>
      <w:r w:rsidR="00721B2E" w:rsidRPr="00721B2E">
        <w:t>RNeasy</w:t>
      </w:r>
      <w:r w:rsidR="00FA2BD1" w:rsidRPr="00FA2BD1">
        <w:t xml:space="preserve"> </w:t>
      </w:r>
      <w:r w:rsidR="00721B2E" w:rsidRPr="00721B2E">
        <w:t>Mini</w:t>
      </w:r>
      <w:r w:rsidR="00FA2BD1" w:rsidRPr="00FA2BD1">
        <w:t xml:space="preserve"> </w:t>
      </w:r>
      <w:r w:rsidR="00721B2E" w:rsidRPr="00721B2E">
        <w:t>Kit</w:t>
      </w:r>
      <w:r w:rsidR="00FA2BD1" w:rsidRPr="00FA2BD1">
        <w:t xml:space="preserve"> </w:t>
      </w:r>
      <w:r w:rsidR="00721B2E" w:rsidRPr="00721B2E">
        <w:t>(see</w:t>
      </w:r>
      <w:r w:rsidR="00FA2BD1" w:rsidRPr="00FA2BD1">
        <w:t xml:space="preserve"> </w:t>
      </w:r>
      <w:r w:rsidR="00721B2E" w:rsidRPr="00260491">
        <w:rPr>
          <w:b/>
          <w:bCs/>
        </w:rPr>
        <w:t>Table</w:t>
      </w:r>
      <w:r w:rsidR="00FA2BD1" w:rsidRPr="00260491">
        <w:rPr>
          <w:b/>
          <w:bCs/>
        </w:rPr>
        <w:t xml:space="preserve"> </w:t>
      </w:r>
      <w:r w:rsidR="00721B2E" w:rsidRPr="00260491">
        <w:rPr>
          <w:b/>
          <w:bCs/>
        </w:rPr>
        <w:t>of</w:t>
      </w:r>
      <w:r w:rsidR="00FA2BD1" w:rsidRPr="00260491">
        <w:rPr>
          <w:b/>
          <w:bCs/>
        </w:rPr>
        <w:t xml:space="preserve"> </w:t>
      </w:r>
      <w:r w:rsidR="00721B2E" w:rsidRPr="00260491">
        <w:rPr>
          <w:b/>
          <w:bCs/>
        </w:rPr>
        <w:t>Materials</w:t>
      </w:r>
      <w:r w:rsidR="00721B2E" w:rsidRPr="00721B2E">
        <w:t>).</w:t>
      </w:r>
      <w:r w:rsidR="00FA2BD1" w:rsidRPr="00FA2BD1">
        <w:t xml:space="preserve"> </w:t>
      </w:r>
      <w:r w:rsidR="00721B2E" w:rsidRPr="00721B2E">
        <w:t>Prepare</w:t>
      </w:r>
      <w:r w:rsidR="00FA2BD1" w:rsidRPr="00FA2BD1">
        <w:t xml:space="preserve"> </w:t>
      </w:r>
      <w:r w:rsidR="00721B2E" w:rsidRPr="00721B2E">
        <w:t>the</w:t>
      </w:r>
      <w:r w:rsidR="00FA2BD1" w:rsidRPr="00FA2BD1">
        <w:t xml:space="preserve"> </w:t>
      </w:r>
      <w:r w:rsidR="00721B2E" w:rsidRPr="00721B2E">
        <w:t>buffers</w:t>
      </w:r>
      <w:r w:rsidR="00FA2BD1" w:rsidRPr="00FA2BD1">
        <w:t xml:space="preserve"> </w:t>
      </w:r>
      <w:r w:rsidR="00721B2E" w:rsidRPr="00721B2E">
        <w:t>based</w:t>
      </w:r>
      <w:r w:rsidR="00FA2BD1" w:rsidRPr="00FA2BD1">
        <w:t xml:space="preserve"> </w:t>
      </w:r>
      <w:r w:rsidR="00721B2E" w:rsidRPr="00721B2E">
        <w:t>on</w:t>
      </w:r>
      <w:r w:rsidR="00FA2BD1" w:rsidRPr="00FA2BD1">
        <w:t xml:space="preserve"> </w:t>
      </w:r>
      <w:r w:rsidR="00721B2E" w:rsidRPr="00721B2E">
        <w:t>manufacturer’s</w:t>
      </w:r>
      <w:r w:rsidR="00FA2BD1" w:rsidRPr="00FA2BD1">
        <w:t xml:space="preserve"> </w:t>
      </w:r>
      <w:r w:rsidR="00721B2E" w:rsidRPr="00721B2E">
        <w:t>instructions.</w:t>
      </w:r>
      <w:r w:rsidR="00FA2BD1" w:rsidRPr="00FA2BD1">
        <w:t xml:space="preserve"> </w:t>
      </w:r>
      <w:r w:rsidR="00721B2E" w:rsidRPr="00721B2E">
        <w:t>For</w:t>
      </w:r>
      <w:r w:rsidR="00FA2BD1" w:rsidRPr="00FA2BD1">
        <w:t xml:space="preserve"> </w:t>
      </w:r>
      <w:r w:rsidR="00721B2E" w:rsidRPr="00721B2E">
        <w:t>instance,</w:t>
      </w:r>
      <w:r w:rsidR="00FA2BD1" w:rsidRPr="00FA2BD1">
        <w:t xml:space="preserve"> </w:t>
      </w:r>
      <w:r w:rsidR="00721B2E" w:rsidRPr="00721B2E">
        <w:t>Buffer</w:t>
      </w:r>
      <w:r w:rsidR="00FA2BD1" w:rsidRPr="00FA2BD1">
        <w:t xml:space="preserve"> </w:t>
      </w:r>
      <w:r w:rsidR="00721B2E" w:rsidRPr="00721B2E">
        <w:t>RPE</w:t>
      </w:r>
      <w:r w:rsidR="00FA2BD1" w:rsidRPr="00FA2BD1">
        <w:t xml:space="preserve"> </w:t>
      </w:r>
      <w:r w:rsidR="00721B2E" w:rsidRPr="00721B2E">
        <w:t>is</w:t>
      </w:r>
      <w:r w:rsidR="00FA2BD1" w:rsidRPr="00FA2BD1">
        <w:t xml:space="preserve"> </w:t>
      </w:r>
      <w:r w:rsidR="00721B2E" w:rsidRPr="00721B2E">
        <w:t>supplied</w:t>
      </w:r>
      <w:r w:rsidR="00FA2BD1" w:rsidRPr="00FA2BD1">
        <w:t xml:space="preserve"> </w:t>
      </w:r>
      <w:r w:rsidR="00721B2E" w:rsidRPr="00721B2E">
        <w:t>in</w:t>
      </w:r>
      <w:r w:rsidR="00FA2BD1" w:rsidRPr="00FA2BD1">
        <w:t xml:space="preserve"> </w:t>
      </w:r>
      <w:r w:rsidR="00721B2E" w:rsidRPr="00721B2E">
        <w:t>the</w:t>
      </w:r>
      <w:r w:rsidR="00FA2BD1" w:rsidRPr="00FA2BD1">
        <w:t xml:space="preserve"> </w:t>
      </w:r>
      <w:r w:rsidR="00721B2E" w:rsidRPr="00721B2E">
        <w:t>kit</w:t>
      </w:r>
      <w:r w:rsidR="00FA2BD1" w:rsidRPr="00FA2BD1">
        <w:t xml:space="preserve"> </w:t>
      </w:r>
      <w:r w:rsidR="00721B2E" w:rsidRPr="00721B2E">
        <w:t>in</w:t>
      </w:r>
      <w:r w:rsidR="00FA2BD1" w:rsidRPr="00FA2BD1">
        <w:t xml:space="preserve"> </w:t>
      </w:r>
      <w:r w:rsidR="00721B2E" w:rsidRPr="00721B2E">
        <w:t>concentrated</w:t>
      </w:r>
      <w:r w:rsidR="00FA2BD1" w:rsidRPr="00FA2BD1">
        <w:t xml:space="preserve"> </w:t>
      </w:r>
      <w:r w:rsidR="00721B2E" w:rsidRPr="00721B2E">
        <w:t>form.</w:t>
      </w:r>
      <w:r w:rsidR="00FA2BD1" w:rsidRPr="00FA2BD1">
        <w:t xml:space="preserve"> </w:t>
      </w:r>
      <w:r w:rsidR="00721B2E" w:rsidRPr="00721B2E">
        <w:t>Prior</w:t>
      </w:r>
      <w:r w:rsidR="00FA2BD1" w:rsidRPr="00FA2BD1">
        <w:t xml:space="preserve"> </w:t>
      </w:r>
      <w:r w:rsidR="00721B2E" w:rsidRPr="00721B2E">
        <w:t>to</w:t>
      </w:r>
      <w:r w:rsidR="00FA2BD1" w:rsidRPr="00FA2BD1">
        <w:t xml:space="preserve"> </w:t>
      </w:r>
      <w:r w:rsidR="00721B2E" w:rsidRPr="00721B2E">
        <w:t>use,</w:t>
      </w:r>
      <w:r w:rsidR="00FA2BD1" w:rsidRPr="00FA2BD1">
        <w:t xml:space="preserve"> </w:t>
      </w:r>
      <w:r w:rsidR="00721B2E" w:rsidRPr="00721B2E">
        <w:t>add</w:t>
      </w:r>
      <w:r w:rsidR="00FA2BD1" w:rsidRPr="00FA2BD1">
        <w:t xml:space="preserve"> </w:t>
      </w:r>
      <w:r w:rsidR="00721B2E" w:rsidRPr="00721B2E">
        <w:t>4</w:t>
      </w:r>
      <w:r w:rsidR="00FA2BD1" w:rsidRPr="00FA2BD1">
        <w:t xml:space="preserve"> </w:t>
      </w:r>
      <w:r w:rsidR="00721B2E" w:rsidRPr="00721B2E">
        <w:t>volumes</w:t>
      </w:r>
      <w:r w:rsidR="00FA2BD1" w:rsidRPr="00FA2BD1">
        <w:t xml:space="preserve"> </w:t>
      </w:r>
      <w:r w:rsidR="00721B2E" w:rsidRPr="00721B2E">
        <w:t>of</w:t>
      </w:r>
      <w:r w:rsidR="00FA2BD1" w:rsidRPr="00FA2BD1">
        <w:t xml:space="preserve"> </w:t>
      </w:r>
      <w:r w:rsidR="00721B2E" w:rsidRPr="00721B2E">
        <w:t>molecular</w:t>
      </w:r>
      <w:r w:rsidR="00FA2BD1" w:rsidRPr="00FA2BD1">
        <w:t xml:space="preserve"> </w:t>
      </w:r>
      <w:r w:rsidR="00721B2E" w:rsidRPr="00721B2E">
        <w:t>biology</w:t>
      </w:r>
      <w:r w:rsidR="00FA2BD1" w:rsidRPr="00FA2BD1">
        <w:t xml:space="preserve"> </w:t>
      </w:r>
      <w:r w:rsidR="00721B2E" w:rsidRPr="00721B2E">
        <w:t>grade</w:t>
      </w:r>
      <w:r w:rsidR="00FA2BD1" w:rsidRPr="00FA2BD1">
        <w:t xml:space="preserve"> </w:t>
      </w:r>
      <w:r w:rsidR="00721B2E" w:rsidRPr="00721B2E">
        <w:t>absolute</w:t>
      </w:r>
      <w:r w:rsidR="00FA2BD1" w:rsidRPr="00FA2BD1">
        <w:t xml:space="preserve"> </w:t>
      </w:r>
      <w:r w:rsidR="00721B2E" w:rsidRPr="00721B2E">
        <w:t>ethanol</w:t>
      </w:r>
      <w:r w:rsidR="00FA2BD1" w:rsidRPr="00FA2BD1">
        <w:t xml:space="preserve"> </w:t>
      </w:r>
      <w:r w:rsidR="00721B2E" w:rsidRPr="00721B2E">
        <w:t>(96-</w:t>
      </w:r>
      <w:r w:rsidR="00721B2E" w:rsidRPr="00721B2E">
        <w:lastRenderedPageBreak/>
        <w:t>100</w:t>
      </w:r>
      <w:r w:rsidR="00FA2BD1">
        <w:t>%</w:t>
      </w:r>
      <w:r w:rsidR="00721B2E" w:rsidRPr="00721B2E">
        <w:t>).</w:t>
      </w:r>
    </w:p>
    <w:p w14:paraId="62FCBF70" w14:textId="77777777" w:rsidR="00721B2E" w:rsidRDefault="00721B2E" w:rsidP="00260491">
      <w:pPr>
        <w:pStyle w:val="ListParagraph"/>
        <w:ind w:left="0"/>
      </w:pPr>
    </w:p>
    <w:p w14:paraId="3D719AC6" w14:textId="1E2904D6" w:rsidR="00721B2E" w:rsidRDefault="00721B2E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Add</w:t>
      </w:r>
      <w:r w:rsidR="00FA2BD1" w:rsidRPr="00FA2BD1">
        <w:t xml:space="preserve"> </w:t>
      </w:r>
      <w:r w:rsidRPr="00DF6159">
        <w:t>84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nuclease-free</w:t>
      </w:r>
      <w:r w:rsidR="00FA2BD1" w:rsidRPr="00FA2BD1">
        <w:t xml:space="preserve"> </w:t>
      </w:r>
      <w:r w:rsidRPr="00DF6159">
        <w:t>water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adjust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total</w:t>
      </w:r>
      <w:r w:rsidR="00FA2BD1" w:rsidRPr="00FA2BD1">
        <w:t xml:space="preserve"> </w:t>
      </w:r>
      <w:r w:rsidRPr="00DF6159">
        <w:t>volume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100</w:t>
      </w:r>
      <w:r w:rsidR="00FA2BD1" w:rsidRPr="00FA2BD1">
        <w:t xml:space="preserve"> </w:t>
      </w:r>
      <w:r w:rsidR="00AC4E92">
        <w:t>μL</w:t>
      </w:r>
      <w:r w:rsidRPr="00DF6159">
        <w:t>.</w:t>
      </w:r>
      <w:r w:rsidR="00FA2BD1" w:rsidRPr="00FA2BD1">
        <w:t xml:space="preserve"> </w:t>
      </w:r>
      <w:r w:rsidRPr="00DF6159">
        <w:t>Then</w:t>
      </w:r>
      <w:r w:rsidR="00FA2BD1" w:rsidRPr="00FA2BD1">
        <w:t xml:space="preserve"> </w:t>
      </w:r>
      <w:r w:rsidRPr="00DF6159">
        <w:t>add</w:t>
      </w:r>
      <w:r w:rsidR="00FA2BD1" w:rsidRPr="00FA2BD1">
        <w:t xml:space="preserve"> </w:t>
      </w:r>
      <w:r w:rsidRPr="00DF6159">
        <w:t>350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Buffer</w:t>
      </w:r>
      <w:r w:rsidR="00FA2BD1" w:rsidRPr="00FA2BD1">
        <w:t xml:space="preserve"> </w:t>
      </w:r>
      <w:r w:rsidRPr="00DF6159">
        <w:t>RLT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250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absolute</w:t>
      </w:r>
      <w:r w:rsidR="00FA2BD1" w:rsidRPr="00FA2BD1">
        <w:t xml:space="preserve"> </w:t>
      </w:r>
      <w:r w:rsidRPr="00DF6159">
        <w:t>ethanol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tube.</w:t>
      </w:r>
      <w:r w:rsidR="00FA2BD1" w:rsidRPr="00FA2BD1">
        <w:t xml:space="preserve"> </w:t>
      </w:r>
      <w:r w:rsidRPr="00DF6159">
        <w:t>Mix</w:t>
      </w:r>
      <w:r w:rsidR="00FA2BD1" w:rsidRPr="00FA2BD1">
        <w:t xml:space="preserve"> </w:t>
      </w:r>
      <w:r w:rsidRPr="00DF6159">
        <w:t>thoroughly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pipetting.</w:t>
      </w:r>
    </w:p>
    <w:p w14:paraId="4E1E9942" w14:textId="77777777" w:rsidR="00721B2E" w:rsidRDefault="00721B2E" w:rsidP="00260491">
      <w:pPr>
        <w:pStyle w:val="ListParagraph"/>
        <w:ind w:left="0"/>
      </w:pPr>
    </w:p>
    <w:p w14:paraId="60C77C27" w14:textId="54523E76" w:rsidR="00721B2E" w:rsidRDefault="00721B2E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Transfer</w:t>
      </w:r>
      <w:r w:rsidR="00FA2BD1" w:rsidRPr="00FA2BD1">
        <w:t xml:space="preserve"> </w:t>
      </w:r>
      <w:r w:rsidRPr="00DF6159">
        <w:t>700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Pr="00DF6159">
        <w:t>of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mixture</w:t>
      </w:r>
      <w:r w:rsidR="00FA2BD1" w:rsidRPr="00FA2BD1">
        <w:t xml:space="preserve"> </w:t>
      </w:r>
      <w:r w:rsidRPr="00DF6159">
        <w:t>onto</w:t>
      </w:r>
      <w:r w:rsidR="00FA2BD1" w:rsidRPr="00FA2BD1">
        <w:t xml:space="preserve"> </w:t>
      </w:r>
      <w:r w:rsidRPr="00DF6159">
        <w:t>an</w:t>
      </w:r>
      <w:r w:rsidR="00FA2BD1" w:rsidRPr="00FA2BD1">
        <w:t xml:space="preserve"> </w:t>
      </w:r>
      <w:r w:rsidR="00ED0D9C">
        <w:t>the</w:t>
      </w:r>
      <w:r w:rsidR="00FA2BD1" w:rsidRPr="00FA2BD1">
        <w:t xml:space="preserve"> </w:t>
      </w:r>
      <w:r w:rsidRPr="00DF6159">
        <w:t>mini</w:t>
      </w:r>
      <w:r w:rsidR="00FA2BD1" w:rsidRPr="00FA2BD1">
        <w:t xml:space="preserve"> </w:t>
      </w:r>
      <w:r w:rsidRPr="00DF6159">
        <w:t>spin</w:t>
      </w:r>
      <w:r w:rsidR="00FA2BD1" w:rsidRPr="00FA2BD1">
        <w:t xml:space="preserve"> </w:t>
      </w:r>
      <w:r w:rsidRPr="00DF6159">
        <w:t>column</w:t>
      </w:r>
      <w:r w:rsidR="00FA2BD1" w:rsidRPr="00FA2BD1">
        <w:t xml:space="preserve"> </w:t>
      </w:r>
      <w:r w:rsidRPr="00DF6159">
        <w:t>with</w:t>
      </w:r>
      <w:r w:rsidR="00FA2BD1" w:rsidRPr="00FA2BD1">
        <w:t xml:space="preserve"> </w:t>
      </w:r>
      <w:r w:rsidR="00ED0D9C">
        <w:t xml:space="preserve">a </w:t>
      </w:r>
      <w:r w:rsidRPr="00DF6159">
        <w:t>2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DF6159">
        <w:t>collection</w:t>
      </w:r>
      <w:r w:rsidR="00FA2BD1" w:rsidRPr="00FA2BD1">
        <w:t xml:space="preserve"> </w:t>
      </w:r>
      <w:r w:rsidRPr="00DF6159">
        <w:t>tube.</w:t>
      </w:r>
      <w:r w:rsidR="00FA2BD1" w:rsidRPr="00FA2BD1">
        <w:t xml:space="preserve"> </w:t>
      </w:r>
      <w:r w:rsidRPr="00DF6159">
        <w:t>Collect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labelled</w:t>
      </w:r>
      <w:r w:rsidR="00FA2BD1" w:rsidRPr="00FA2BD1">
        <w:t xml:space="preserve"> </w:t>
      </w:r>
      <w:r w:rsidRPr="00DF6159">
        <w:t>cRNA</w:t>
      </w:r>
      <w:r w:rsidR="00FA2BD1" w:rsidRPr="00FA2BD1">
        <w:t xml:space="preserve"> </w:t>
      </w:r>
      <w:r w:rsidRPr="00DF6159">
        <w:t>onto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membrane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centrifugation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4</w:t>
      </w:r>
      <w:r w:rsidR="00FA2BD1" w:rsidRPr="00FA2BD1">
        <w:t xml:space="preserve"> </w:t>
      </w:r>
      <w:r w:rsidRPr="00DF6159">
        <w:t>°C</w:t>
      </w:r>
      <w:r w:rsidR="00FA2BD1" w:rsidRPr="00FA2BD1">
        <w:t xml:space="preserve"> </w:t>
      </w:r>
      <w:r w:rsidRPr="00DF6159">
        <w:t>for</w:t>
      </w:r>
      <w:r w:rsidR="00FA2BD1" w:rsidRPr="00FA2BD1">
        <w:t xml:space="preserve"> </w:t>
      </w:r>
      <w:r w:rsidRPr="00DF6159">
        <w:t>30</w:t>
      </w:r>
      <w:r w:rsidR="00FA2BD1" w:rsidRPr="00FA2BD1">
        <w:t xml:space="preserve"> </w:t>
      </w:r>
      <w:r w:rsidRPr="00DF6159">
        <w:t>s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7,534</w:t>
      </w:r>
      <w:r w:rsidR="00FA2BD1" w:rsidRPr="00FA2BD1">
        <w:t xml:space="preserve"> </w:t>
      </w:r>
      <w:r w:rsidRPr="00DF6159">
        <w:t>x</w:t>
      </w:r>
      <w:r w:rsidR="00FA2BD1" w:rsidRPr="00FA2BD1">
        <w:t xml:space="preserve"> </w:t>
      </w:r>
      <w:r w:rsidRPr="00260491">
        <w:rPr>
          <w:i/>
          <w:iCs/>
        </w:rPr>
        <w:t>g</w:t>
      </w:r>
      <w:r w:rsidRPr="00DF6159">
        <w:t>.</w:t>
      </w:r>
      <w:r w:rsidR="00FA2BD1" w:rsidRPr="00FA2BD1">
        <w:t xml:space="preserve"> </w:t>
      </w:r>
      <w:r w:rsidRPr="00DF6159">
        <w:t>Discard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flow-through</w:t>
      </w:r>
      <w:r w:rsidR="00FA2BD1" w:rsidRPr="00FA2BD1">
        <w:t xml:space="preserve"> </w:t>
      </w:r>
      <w:r w:rsidRPr="00DF6159">
        <w:t>liquid.</w:t>
      </w:r>
      <w:r w:rsidRPr="00DF6159">
        <w:tab/>
      </w:r>
    </w:p>
    <w:p w14:paraId="20414B93" w14:textId="77777777" w:rsidR="006E61F5" w:rsidRPr="00DF6159" w:rsidRDefault="00C51AFC" w:rsidP="00260491">
      <w:pPr>
        <w:pStyle w:val="ListParagraph"/>
        <w:ind w:left="0"/>
      </w:pPr>
      <w:r w:rsidRPr="00DF6159">
        <w:tab/>
      </w:r>
      <w:r w:rsidRPr="00DF6159">
        <w:tab/>
      </w:r>
      <w:r w:rsidRPr="00DF6159">
        <w:tab/>
      </w:r>
      <w:r w:rsidRPr="00DF6159">
        <w:tab/>
      </w:r>
      <w:r w:rsidRPr="00DF6159">
        <w:tab/>
      </w:r>
    </w:p>
    <w:p w14:paraId="3CBD1C08" w14:textId="22B5D37F" w:rsidR="00ED0D9C" w:rsidRDefault="006E61F5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Wash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Pr="00DF6159">
        <w:t>500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Buffer</w:t>
      </w:r>
      <w:r w:rsidR="00FA2BD1" w:rsidRPr="00FA2BD1">
        <w:t xml:space="preserve"> </w:t>
      </w:r>
      <w:r w:rsidRPr="00DF6159">
        <w:t>RPE.</w:t>
      </w:r>
      <w:r w:rsidR="00FA2BD1" w:rsidRPr="00FA2BD1">
        <w:t xml:space="preserve"> </w:t>
      </w:r>
      <w:r w:rsidRPr="00DF6159">
        <w:t>Centrifuge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discard</w:t>
      </w:r>
      <w:r w:rsidR="00FA2BD1" w:rsidRPr="00FA2BD1">
        <w:t xml:space="preserve"> </w:t>
      </w:r>
      <w:r w:rsidRPr="00DF6159">
        <w:t>flow-through</w:t>
      </w:r>
      <w:r w:rsidR="00FA2BD1" w:rsidRPr="00FA2BD1">
        <w:t xml:space="preserve"> </w:t>
      </w:r>
      <w:r w:rsidRPr="00DF6159">
        <w:t>as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previous</w:t>
      </w:r>
      <w:r w:rsidR="00FA2BD1" w:rsidRPr="00FA2BD1">
        <w:t xml:space="preserve"> </w:t>
      </w:r>
      <w:r w:rsidRPr="00DF6159">
        <w:t>step.</w:t>
      </w:r>
      <w:r w:rsidR="00FA2BD1" w:rsidRPr="00FA2BD1">
        <w:t xml:space="preserve"> </w:t>
      </w:r>
      <w:r w:rsidRPr="00DF6159">
        <w:t>Repeat</w:t>
      </w:r>
      <w:r w:rsidR="00FA2BD1" w:rsidRPr="00FA2BD1">
        <w:t xml:space="preserve"> </w:t>
      </w:r>
      <w:r w:rsidRPr="00DF6159">
        <w:t>this</w:t>
      </w:r>
      <w:r w:rsidR="00FA2BD1" w:rsidRPr="00FA2BD1">
        <w:t xml:space="preserve"> </w:t>
      </w:r>
      <w:r w:rsidRPr="00DF6159">
        <w:t>step</w:t>
      </w:r>
      <w:r w:rsidR="00FA2BD1" w:rsidRPr="00FA2BD1">
        <w:t xml:space="preserve"> </w:t>
      </w:r>
      <w:r w:rsidRPr="00DF6159">
        <w:t>once</w:t>
      </w:r>
      <w:r w:rsidR="00FA1C3A">
        <w:t>,</w:t>
      </w:r>
      <w:r w:rsidR="00FA2BD1" w:rsidRPr="00FA2BD1">
        <w:t xml:space="preserve"> </w:t>
      </w:r>
      <w:r w:rsidRPr="00DF6159">
        <w:t>then</w:t>
      </w:r>
      <w:r w:rsidR="00FA2BD1" w:rsidRPr="00FA2BD1">
        <w:t xml:space="preserve"> </w:t>
      </w:r>
      <w:r w:rsidRPr="00DF6159">
        <w:t>move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next</w:t>
      </w:r>
      <w:r w:rsidR="00FA2BD1" w:rsidRPr="00FA2BD1">
        <w:t xml:space="preserve"> </w:t>
      </w:r>
      <w:r w:rsidRPr="00DF6159">
        <w:t>step.</w:t>
      </w:r>
    </w:p>
    <w:p w14:paraId="20414B94" w14:textId="347F824F" w:rsidR="006E61F5" w:rsidRPr="00DF6159" w:rsidRDefault="00C51AFC" w:rsidP="00260491">
      <w:pPr>
        <w:pStyle w:val="ListParagraph"/>
        <w:ind w:left="0"/>
      </w:pPr>
      <w:r w:rsidRPr="00DF6159">
        <w:tab/>
      </w:r>
      <w:r w:rsidRPr="00DF6159">
        <w:tab/>
      </w:r>
      <w:r w:rsidRPr="00DF6159">
        <w:tab/>
      </w:r>
    </w:p>
    <w:p w14:paraId="3466A0D1" w14:textId="4E5A4827" w:rsidR="00ED0D9C" w:rsidRDefault="006E61F5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Transfer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mini</w:t>
      </w:r>
      <w:r w:rsidR="00FA2BD1" w:rsidRPr="00FA2BD1">
        <w:t xml:space="preserve"> </w:t>
      </w:r>
      <w:r w:rsidRPr="00DF6159">
        <w:t>spin</w:t>
      </w:r>
      <w:r w:rsidR="00FA2BD1" w:rsidRPr="00FA2BD1">
        <w:t xml:space="preserve"> </w:t>
      </w:r>
      <w:r w:rsidRPr="00DF6159">
        <w:t>column</w:t>
      </w:r>
      <w:r w:rsidR="00FA2BD1" w:rsidRPr="00FA2BD1">
        <w:t xml:space="preserve"> </w:t>
      </w:r>
      <w:r w:rsidRPr="00DF6159">
        <w:t>into</w:t>
      </w:r>
      <w:r w:rsidR="00FA2BD1" w:rsidRPr="00FA2BD1">
        <w:t xml:space="preserve"> </w:t>
      </w:r>
      <w:r w:rsidRPr="00DF6159">
        <w:t>a</w:t>
      </w:r>
      <w:r w:rsidR="00FA2BD1" w:rsidRPr="00FA2BD1">
        <w:t xml:space="preserve"> </w:t>
      </w:r>
      <w:r w:rsidRPr="00DF6159">
        <w:t>new</w:t>
      </w:r>
      <w:r w:rsidR="00FA2BD1" w:rsidRPr="00FA2BD1">
        <w:t xml:space="preserve"> </w:t>
      </w:r>
      <w:r w:rsidRPr="00DF6159">
        <w:t>collection</w:t>
      </w:r>
      <w:r w:rsidR="00FA2BD1" w:rsidRPr="00FA2BD1">
        <w:t xml:space="preserve"> </w:t>
      </w:r>
      <w:r w:rsidRPr="00DF6159">
        <w:t>tube.</w:t>
      </w:r>
      <w:r w:rsidR="00FA2BD1" w:rsidRPr="00FA2BD1">
        <w:t xml:space="preserve"> </w:t>
      </w:r>
      <w:r w:rsidRPr="00DF6159">
        <w:t>Dry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samples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centrifugation</w:t>
      </w:r>
      <w:r w:rsidR="00FA2BD1" w:rsidRPr="00FA2BD1">
        <w:t xml:space="preserve"> </w:t>
      </w:r>
      <w:r w:rsidRPr="00DF6159">
        <w:t>as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Pr="00DF6159">
        <w:t>Step</w:t>
      </w:r>
      <w:r w:rsidR="00FA2BD1" w:rsidRPr="00FA2BD1">
        <w:t xml:space="preserve"> </w:t>
      </w:r>
      <w:r w:rsidRPr="00DF6159">
        <w:t>3.3.</w:t>
      </w:r>
    </w:p>
    <w:p w14:paraId="20414B95" w14:textId="788EE0AC" w:rsidR="006E61F5" w:rsidRPr="00DF6159" w:rsidRDefault="00C51AFC" w:rsidP="00260491">
      <w:pPr>
        <w:pStyle w:val="ListParagraph"/>
        <w:ind w:left="0"/>
      </w:pPr>
      <w:r w:rsidRPr="00DF6159">
        <w:tab/>
      </w:r>
      <w:r w:rsidRPr="00DF6159">
        <w:tab/>
      </w:r>
      <w:r w:rsidRPr="00DF6159">
        <w:tab/>
      </w:r>
      <w:r w:rsidRPr="00DF6159">
        <w:tab/>
      </w:r>
      <w:r w:rsidRPr="00DF6159">
        <w:tab/>
      </w:r>
      <w:r w:rsidRPr="00DF6159">
        <w:tab/>
      </w:r>
      <w:r w:rsidRPr="00DF6159">
        <w:tab/>
      </w:r>
    </w:p>
    <w:p w14:paraId="20414B96" w14:textId="27CC5211" w:rsidR="00487A68" w:rsidRPr="00DF6159" w:rsidRDefault="006E61F5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Transfer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mini</w:t>
      </w:r>
      <w:r w:rsidR="00FA2BD1" w:rsidRPr="00FA2BD1">
        <w:t xml:space="preserve"> </w:t>
      </w:r>
      <w:r w:rsidRPr="00DF6159">
        <w:t>spin</w:t>
      </w:r>
      <w:r w:rsidR="00FA2BD1" w:rsidRPr="00FA2BD1">
        <w:t xml:space="preserve"> </w:t>
      </w:r>
      <w:r w:rsidRPr="00DF6159">
        <w:t>column</w:t>
      </w:r>
      <w:r w:rsidR="00FA2BD1" w:rsidRPr="00FA2BD1">
        <w:t xml:space="preserve"> </w:t>
      </w:r>
      <w:r w:rsidRPr="00DF6159">
        <w:t>into</w:t>
      </w:r>
      <w:r w:rsidR="00FA2BD1" w:rsidRPr="00FA2BD1">
        <w:t xml:space="preserve"> </w:t>
      </w:r>
      <w:r w:rsidRPr="00DF6159">
        <w:t>a</w:t>
      </w:r>
      <w:r w:rsidR="00FA2BD1" w:rsidRPr="00FA2BD1">
        <w:t xml:space="preserve"> </w:t>
      </w:r>
      <w:r w:rsidRPr="00DF6159">
        <w:t>nuclease-free</w:t>
      </w:r>
      <w:r w:rsidR="00FA2BD1" w:rsidRPr="00FA2BD1">
        <w:t xml:space="preserve"> </w:t>
      </w:r>
      <w:r w:rsidRPr="00DF6159">
        <w:t>1.5</w:t>
      </w:r>
      <w:r w:rsidR="00FA2BD1" w:rsidRPr="00FA2BD1">
        <w:t xml:space="preserve"> </w:t>
      </w:r>
      <w:r w:rsidR="00AC4E92">
        <w:t>mL</w:t>
      </w:r>
      <w:r w:rsidR="00FA2BD1" w:rsidRPr="00FA2BD1">
        <w:t xml:space="preserve"> </w:t>
      </w:r>
      <w:r w:rsidRPr="00DF6159">
        <w:t>microfuge</w:t>
      </w:r>
      <w:r w:rsidR="00FA2BD1" w:rsidRPr="00FA2BD1">
        <w:t xml:space="preserve"> </w:t>
      </w:r>
      <w:r w:rsidRPr="00DF6159">
        <w:t>tube</w:t>
      </w:r>
      <w:r w:rsidR="00FA2BD1" w:rsidRPr="00FA2BD1">
        <w:t xml:space="preserve"> </w:t>
      </w:r>
      <w:r w:rsidRPr="00DF6159">
        <w:t>that</w:t>
      </w:r>
      <w:r w:rsidR="00FA2BD1" w:rsidRPr="00FA2BD1">
        <w:t xml:space="preserve"> </w:t>
      </w:r>
      <w:r w:rsidRPr="00DF6159">
        <w:t>is</w:t>
      </w:r>
      <w:r w:rsidR="00FA2BD1" w:rsidRPr="00FA2BD1">
        <w:t xml:space="preserve"> </w:t>
      </w:r>
      <w:r w:rsidRPr="00DF6159">
        <w:t>supplied</w:t>
      </w:r>
      <w:r w:rsidR="00FA2BD1" w:rsidRPr="00FA2BD1">
        <w:t xml:space="preserve"> </w:t>
      </w:r>
      <w:r w:rsidR="001D038D" w:rsidRPr="00DF6159">
        <w:t>with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kit.</w:t>
      </w:r>
      <w:r w:rsidR="00FA2BD1" w:rsidRPr="00FA2BD1">
        <w:t xml:space="preserve"> </w:t>
      </w:r>
      <w:r w:rsidRPr="00DF6159">
        <w:t>Elute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labelled</w:t>
      </w:r>
      <w:r w:rsidR="00FA2BD1" w:rsidRPr="00FA2BD1">
        <w:t xml:space="preserve"> </w:t>
      </w:r>
      <w:r w:rsidRPr="00DF6159">
        <w:t>cRNA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adding</w:t>
      </w:r>
      <w:r w:rsidR="00FA2BD1" w:rsidRPr="00FA2BD1">
        <w:t xml:space="preserve"> </w:t>
      </w:r>
      <w:r w:rsidRPr="00DF6159">
        <w:t>30</w:t>
      </w:r>
      <w:r w:rsidR="00FA2BD1" w:rsidRPr="00FA2BD1">
        <w:t xml:space="preserve"> </w:t>
      </w:r>
      <w:r w:rsidR="00AC4E92">
        <w:t>μL</w:t>
      </w:r>
      <w:r w:rsidR="00FA2BD1" w:rsidRPr="00FA2BD1">
        <w:t xml:space="preserve"> </w:t>
      </w:r>
      <w:r w:rsidR="00ED0D9C">
        <w:t xml:space="preserve">of </w:t>
      </w:r>
      <w:r w:rsidRPr="00DF6159">
        <w:t>nuclease-free</w:t>
      </w:r>
      <w:r w:rsidR="00FA2BD1" w:rsidRPr="00FA2BD1">
        <w:t xml:space="preserve"> </w:t>
      </w:r>
      <w:r w:rsidRPr="00DF6159">
        <w:t>water</w:t>
      </w:r>
      <w:r w:rsidR="00FA2BD1" w:rsidRPr="00FA2BD1">
        <w:t xml:space="preserve"> </w:t>
      </w:r>
      <w:r w:rsidR="00031072" w:rsidRPr="00DF6159">
        <w:t>(pre-warmed</w:t>
      </w:r>
      <w:r w:rsidR="00FA2BD1" w:rsidRPr="00FA2BD1">
        <w:t xml:space="preserve"> </w:t>
      </w:r>
      <w:r w:rsidR="00031072" w:rsidRPr="00DF6159">
        <w:t>at</w:t>
      </w:r>
      <w:r w:rsidR="00FA2BD1" w:rsidRPr="00FA2BD1">
        <w:t xml:space="preserve"> </w:t>
      </w:r>
      <w:r w:rsidR="00031072" w:rsidRPr="00DF6159">
        <w:t>55</w:t>
      </w:r>
      <w:r w:rsidR="00FA2BD1" w:rsidRPr="00FA2BD1">
        <w:t xml:space="preserve"> </w:t>
      </w:r>
      <w:r w:rsidR="00031072" w:rsidRPr="00DF6159">
        <w:t>°C)</w:t>
      </w:r>
      <w:r w:rsidR="00FA2BD1" w:rsidRPr="00FA2BD1">
        <w:t xml:space="preserve"> </w:t>
      </w:r>
      <w:r w:rsidR="00031072" w:rsidRPr="00DF6159">
        <w:t>directly</w:t>
      </w:r>
      <w:r w:rsidR="00FA2BD1" w:rsidRPr="00FA2BD1">
        <w:t xml:space="preserve"> </w:t>
      </w:r>
      <w:r w:rsidR="00031072" w:rsidRPr="00DF6159">
        <w:t>into</w:t>
      </w:r>
      <w:r w:rsidR="00FA2BD1" w:rsidRPr="00FA2BD1">
        <w:t xml:space="preserve"> </w:t>
      </w:r>
      <w:r w:rsidR="00031072" w:rsidRPr="00DF6159">
        <w:t>the</w:t>
      </w:r>
      <w:r w:rsidR="00FA2BD1" w:rsidRPr="00FA2BD1">
        <w:t xml:space="preserve"> </w:t>
      </w:r>
      <w:r w:rsidR="00031072" w:rsidRPr="00DF6159">
        <w:t>membrane</w:t>
      </w:r>
      <w:r w:rsidR="00FA2BD1" w:rsidRPr="00FA2BD1">
        <w:t xml:space="preserve"> </w:t>
      </w:r>
      <w:r w:rsidR="00031072" w:rsidRPr="00DF6159">
        <w:t>filter.</w:t>
      </w:r>
      <w:r w:rsidR="00FA2BD1" w:rsidRPr="00FA2BD1">
        <w:t xml:space="preserve"> </w:t>
      </w:r>
      <w:r w:rsidR="00031072" w:rsidRPr="00DF6159">
        <w:t>Enhance</w:t>
      </w:r>
      <w:r w:rsidR="00FA2BD1" w:rsidRPr="00FA2BD1">
        <w:t xml:space="preserve"> </w:t>
      </w:r>
      <w:r w:rsidR="00031072" w:rsidRPr="00DF6159">
        <w:t>elution</w:t>
      </w:r>
      <w:r w:rsidR="00FA2BD1" w:rsidRPr="00FA2BD1">
        <w:t xml:space="preserve"> </w:t>
      </w:r>
      <w:r w:rsidR="00031072" w:rsidRPr="00DF6159">
        <w:t>by</w:t>
      </w:r>
      <w:r w:rsidR="00FA2BD1" w:rsidRPr="00FA2BD1">
        <w:t xml:space="preserve"> </w:t>
      </w:r>
      <w:r w:rsidR="00031072" w:rsidRPr="00DF6159">
        <w:t>incubating</w:t>
      </w:r>
      <w:r w:rsidR="00FA2BD1" w:rsidRPr="00FA2BD1">
        <w:t xml:space="preserve"> </w:t>
      </w:r>
      <w:r w:rsidR="00031072" w:rsidRPr="00DF6159">
        <w:t>in</w:t>
      </w:r>
      <w:r w:rsidR="00FA2BD1" w:rsidRPr="00FA2BD1">
        <w:t xml:space="preserve"> </w:t>
      </w:r>
      <w:r w:rsidR="00031072" w:rsidRPr="00DF6159">
        <w:t>55</w:t>
      </w:r>
      <w:r w:rsidR="00FA2BD1" w:rsidRPr="00FA2BD1">
        <w:t xml:space="preserve"> </w:t>
      </w:r>
      <w:r w:rsidR="00031072" w:rsidRPr="00DF6159">
        <w:t>°C</w:t>
      </w:r>
      <w:r w:rsidR="00FA2BD1" w:rsidRPr="00FA2BD1">
        <w:t xml:space="preserve"> </w:t>
      </w:r>
      <w:r w:rsidR="00031072" w:rsidRPr="00DF6159">
        <w:t>heat</w:t>
      </w:r>
      <w:r w:rsidR="00FA2BD1" w:rsidRPr="00FA2BD1">
        <w:t xml:space="preserve"> </w:t>
      </w:r>
      <w:r w:rsidR="00031072" w:rsidRPr="00DF6159">
        <w:t>block</w:t>
      </w:r>
      <w:r w:rsidR="00FA2BD1" w:rsidRPr="00FA2BD1">
        <w:t xml:space="preserve"> </w:t>
      </w:r>
      <w:r w:rsidR="00031072" w:rsidRPr="00DF6159">
        <w:t>for</w:t>
      </w:r>
      <w:r w:rsidR="00FA2BD1" w:rsidRPr="00FA2BD1">
        <w:t xml:space="preserve"> </w:t>
      </w:r>
      <w:r w:rsidR="00031072" w:rsidRPr="00DF6159">
        <w:t>60</w:t>
      </w:r>
      <w:r w:rsidR="00FA2BD1" w:rsidRPr="00FA2BD1">
        <w:t xml:space="preserve"> </w:t>
      </w:r>
      <w:r w:rsidR="00863980" w:rsidRPr="00DF6159">
        <w:t>s</w:t>
      </w:r>
      <w:r w:rsidR="00031072" w:rsidRPr="00DF6159">
        <w:t>.</w:t>
      </w:r>
      <w:r w:rsidR="00FA2BD1" w:rsidRPr="00FA2BD1">
        <w:t xml:space="preserve"> </w:t>
      </w:r>
      <w:r w:rsidR="00C51AFC" w:rsidRPr="00DF6159">
        <w:tab/>
      </w:r>
    </w:p>
    <w:p w14:paraId="20414B97" w14:textId="77777777" w:rsidR="006E61F5" w:rsidRPr="00DF6159" w:rsidRDefault="00C51AFC" w:rsidP="00260491">
      <w:pPr>
        <w:pStyle w:val="ListParagraph"/>
        <w:ind w:left="0"/>
      </w:pPr>
      <w:r w:rsidRPr="00DF6159">
        <w:tab/>
      </w:r>
      <w:r w:rsidRPr="00DF6159">
        <w:tab/>
      </w:r>
      <w:r w:rsidRPr="00DF6159">
        <w:tab/>
      </w:r>
      <w:r w:rsidRPr="00DF6159">
        <w:tab/>
      </w:r>
      <w:r w:rsidRPr="00DF6159">
        <w:tab/>
      </w:r>
    </w:p>
    <w:p w14:paraId="20414B98" w14:textId="371EA163" w:rsidR="00031072" w:rsidRPr="00DF6159" w:rsidRDefault="00031072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Collect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labelled</w:t>
      </w:r>
      <w:r w:rsidR="00FA2BD1" w:rsidRPr="00FA2BD1">
        <w:t xml:space="preserve"> </w:t>
      </w:r>
      <w:r w:rsidRPr="00DF6159">
        <w:t>cRNA</w:t>
      </w:r>
      <w:r w:rsidR="00FA2BD1" w:rsidRPr="00FA2BD1">
        <w:t xml:space="preserve"> </w:t>
      </w:r>
      <w:r w:rsidRPr="00DF6159">
        <w:t>by</w:t>
      </w:r>
      <w:r w:rsidR="00FA2BD1" w:rsidRPr="00FA2BD1">
        <w:t xml:space="preserve"> </w:t>
      </w:r>
      <w:r w:rsidRPr="00DF6159">
        <w:t>centrifugation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room</w:t>
      </w:r>
      <w:r w:rsidR="00FA2BD1" w:rsidRPr="00FA2BD1">
        <w:t xml:space="preserve"> </w:t>
      </w:r>
      <w:r w:rsidRPr="00DF6159">
        <w:t>temperature</w:t>
      </w:r>
      <w:r w:rsidR="00FA2BD1" w:rsidRPr="00FA2BD1">
        <w:t xml:space="preserve"> </w:t>
      </w:r>
      <w:r w:rsidRPr="00DF6159">
        <w:t>for</w:t>
      </w:r>
      <w:r w:rsidR="00FA2BD1" w:rsidRPr="00FA2BD1">
        <w:t xml:space="preserve"> </w:t>
      </w:r>
      <w:r w:rsidRPr="00DF6159">
        <w:t>30</w:t>
      </w:r>
      <w:r w:rsidR="00FA2BD1" w:rsidRPr="00FA2BD1">
        <w:t xml:space="preserve"> </w:t>
      </w:r>
      <w:r w:rsidR="00863980" w:rsidRPr="00DF6159">
        <w:t>s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7,535</w:t>
      </w:r>
      <w:r w:rsidR="00FA2BD1" w:rsidRPr="00FA2BD1">
        <w:t xml:space="preserve"> </w:t>
      </w:r>
      <w:r w:rsidRPr="00DF6159">
        <w:t>x</w:t>
      </w:r>
      <w:r w:rsidR="00FA2BD1" w:rsidRPr="00FA2BD1">
        <w:t xml:space="preserve"> </w:t>
      </w:r>
      <w:r w:rsidRPr="00260491">
        <w:rPr>
          <w:i/>
          <w:iCs/>
        </w:rPr>
        <w:t>g</w:t>
      </w:r>
      <w:r w:rsidRPr="00DF6159">
        <w:t>.</w:t>
      </w:r>
      <w:r w:rsidR="00FA2BD1" w:rsidRPr="00FA2BD1">
        <w:t xml:space="preserve"> </w:t>
      </w:r>
      <w:r w:rsidRPr="00DF6159">
        <w:t>Discard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spin</w:t>
      </w:r>
      <w:r w:rsidR="00FA2BD1" w:rsidRPr="00FA2BD1">
        <w:t xml:space="preserve"> </w:t>
      </w:r>
      <w:r w:rsidRPr="00DF6159">
        <w:t>column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close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microfuge</w:t>
      </w:r>
      <w:r w:rsidR="00FA2BD1" w:rsidRPr="00FA2BD1">
        <w:t xml:space="preserve"> </w:t>
      </w:r>
      <w:r w:rsidRPr="00DF6159">
        <w:t>tube.</w:t>
      </w:r>
      <w:r w:rsidR="00FA2BD1" w:rsidRPr="00FA2BD1">
        <w:t xml:space="preserve"> </w:t>
      </w:r>
      <w:r w:rsidRPr="00DF6159">
        <w:t>Immediately</w:t>
      </w:r>
      <w:r w:rsidR="00FA2BD1" w:rsidRPr="00FA2BD1">
        <w:t xml:space="preserve"> </w:t>
      </w:r>
      <w:r w:rsidRPr="00DF6159">
        <w:t>place</w:t>
      </w:r>
      <w:r w:rsidR="00FA2BD1" w:rsidRPr="00FA2BD1">
        <w:t xml:space="preserve"> </w:t>
      </w:r>
      <w:r w:rsidRPr="00DF6159">
        <w:t>each</w:t>
      </w:r>
      <w:r w:rsidR="00FA2BD1" w:rsidRPr="00FA2BD1">
        <w:t xml:space="preserve"> </w:t>
      </w:r>
      <w:r w:rsidRPr="00DF6159">
        <w:t>tube</w:t>
      </w:r>
      <w:r w:rsidR="00FA2BD1" w:rsidRPr="00FA2BD1">
        <w:t xml:space="preserve"> </w:t>
      </w:r>
      <w:r w:rsidRPr="00DF6159">
        <w:t>on</w:t>
      </w:r>
      <w:r w:rsidR="00FA2BD1" w:rsidRPr="00FA2BD1">
        <w:t xml:space="preserve"> </w:t>
      </w:r>
      <w:r w:rsidRPr="00DF6159">
        <w:t>ice.</w:t>
      </w:r>
    </w:p>
    <w:p w14:paraId="20414B99" w14:textId="77777777" w:rsidR="00031072" w:rsidRPr="00DF6159" w:rsidRDefault="00031072" w:rsidP="00260491">
      <w:pPr>
        <w:pStyle w:val="ListParagraph"/>
        <w:ind w:left="0"/>
      </w:pPr>
    </w:p>
    <w:p w14:paraId="20414B9A" w14:textId="7379EB01" w:rsidR="00031072" w:rsidRPr="00DF6159" w:rsidRDefault="00031072" w:rsidP="00260491">
      <w:pPr>
        <w:pStyle w:val="ListParagraph"/>
        <w:ind w:left="0"/>
      </w:pPr>
      <w:r w:rsidRPr="00DF6159">
        <w:t>Optional</w:t>
      </w:r>
      <w:r w:rsidR="00FA2BD1" w:rsidRPr="00FA2BD1">
        <w:t xml:space="preserve"> </w:t>
      </w:r>
      <w:r w:rsidRPr="00DF6159">
        <w:t>STOP</w:t>
      </w:r>
      <w:r w:rsidR="00FA2BD1" w:rsidRPr="00FA2BD1">
        <w:t xml:space="preserve"> </w:t>
      </w:r>
      <w:r w:rsidRPr="00DF6159">
        <w:t>POINT:</w:t>
      </w:r>
      <w:r w:rsidR="00FA2BD1" w:rsidRPr="00FA2BD1">
        <w:t xml:space="preserve"> </w:t>
      </w:r>
      <w:r w:rsidR="00ED0D9C">
        <w:t>T</w:t>
      </w:r>
      <w:r w:rsidRPr="00DF6159">
        <w:t>he</w:t>
      </w:r>
      <w:r w:rsidR="00FA2BD1" w:rsidRPr="00FA2BD1">
        <w:t xml:space="preserve"> </w:t>
      </w:r>
      <w:r w:rsidRPr="00DF6159">
        <w:t>samples</w:t>
      </w:r>
      <w:r w:rsidR="00FA2BD1" w:rsidRPr="00FA2BD1">
        <w:t xml:space="preserve"> </w:t>
      </w:r>
      <w:r w:rsidRPr="00DF6159">
        <w:t>can</w:t>
      </w:r>
      <w:r w:rsidR="00FA2BD1" w:rsidRPr="00FA2BD1">
        <w:t xml:space="preserve"> </w:t>
      </w:r>
      <w:r w:rsidRPr="00DF6159">
        <w:t>be</w:t>
      </w:r>
      <w:r w:rsidR="00FA2BD1" w:rsidRPr="00FA2BD1">
        <w:t xml:space="preserve"> </w:t>
      </w:r>
      <w:r w:rsidRPr="00DF6159">
        <w:t>stored</w:t>
      </w:r>
      <w:r w:rsidR="00FA2BD1" w:rsidRPr="00FA2BD1">
        <w:t xml:space="preserve"> </w:t>
      </w:r>
      <w:r w:rsidRPr="00DF6159">
        <w:t>at</w:t>
      </w:r>
      <w:r w:rsidR="00FA2BD1" w:rsidRPr="00FA2BD1">
        <w:t xml:space="preserve"> </w:t>
      </w:r>
      <w:r w:rsidRPr="00DF6159">
        <w:t>-80</w:t>
      </w:r>
      <w:r w:rsidR="00FA2BD1" w:rsidRPr="00FA2BD1">
        <w:t xml:space="preserve"> </w:t>
      </w:r>
      <w:r w:rsidRPr="00DF6159">
        <w:t>°C</w:t>
      </w:r>
      <w:r w:rsidR="00FA2BD1" w:rsidRPr="00FA2BD1">
        <w:t xml:space="preserve"> </w:t>
      </w:r>
      <w:r w:rsidRPr="00DF6159">
        <w:t>after</w:t>
      </w:r>
      <w:r w:rsidR="00FA2BD1" w:rsidRPr="00FA2BD1">
        <w:t xml:space="preserve"> </w:t>
      </w:r>
      <w:r w:rsidRPr="00DF6159">
        <w:t>elution.</w:t>
      </w:r>
    </w:p>
    <w:p w14:paraId="20414B9B" w14:textId="77777777" w:rsidR="00031072" w:rsidRPr="00DF6159" w:rsidRDefault="00031072" w:rsidP="00260491">
      <w:pPr>
        <w:pStyle w:val="ListParagraph"/>
        <w:ind w:left="0"/>
      </w:pPr>
    </w:p>
    <w:p w14:paraId="20414B9C" w14:textId="63E818A8" w:rsidR="00031072" w:rsidRPr="00DF6159" w:rsidRDefault="00031072" w:rsidP="00260491">
      <w:pPr>
        <w:pStyle w:val="ListParagraph"/>
        <w:numPr>
          <w:ilvl w:val="1"/>
          <w:numId w:val="26"/>
        </w:numPr>
        <w:ind w:left="0" w:firstLine="0"/>
      </w:pPr>
      <w:r w:rsidRPr="00DF6159">
        <w:t>Quantify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cRNA</w:t>
      </w:r>
      <w:r w:rsidR="00FA2BD1" w:rsidRPr="00FA2BD1">
        <w:t xml:space="preserve"> </w:t>
      </w:r>
      <w:r w:rsidRPr="00DF6159">
        <w:t>with</w:t>
      </w:r>
      <w:r w:rsidR="00FA2BD1" w:rsidRPr="00FA2BD1">
        <w:t xml:space="preserve"> </w:t>
      </w:r>
      <w:r w:rsidRPr="00DF6159">
        <w:t>Nanodrop</w:t>
      </w:r>
      <w:r w:rsidR="00FA2BD1" w:rsidRPr="00FA2BD1">
        <w:t xml:space="preserve"> </w:t>
      </w:r>
      <w:r w:rsidRPr="00DF6159">
        <w:t>using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microarray</w:t>
      </w:r>
      <w:r w:rsidR="00FA2BD1" w:rsidRPr="00FA2BD1">
        <w:t xml:space="preserve"> </w:t>
      </w:r>
      <w:r w:rsidRPr="00DF6159">
        <w:t>feature.</w:t>
      </w:r>
      <w:r w:rsidR="00FA2BD1" w:rsidRPr="00FA2BD1">
        <w:t xml:space="preserve"> </w:t>
      </w:r>
      <w:r w:rsidR="00ED0D9C">
        <w:t>Set th</w:t>
      </w:r>
      <w:r w:rsidRPr="00DF6159">
        <w:t>e</w:t>
      </w:r>
      <w:r w:rsidR="00FA2BD1" w:rsidRPr="00FA2BD1">
        <w:t xml:space="preserve"> </w:t>
      </w:r>
      <w:r w:rsidRPr="00DF6159">
        <w:t>sample</w:t>
      </w:r>
      <w:r w:rsidR="00FA2BD1" w:rsidRPr="00FA2BD1">
        <w:t xml:space="preserve"> </w:t>
      </w:r>
      <w:r w:rsidRPr="00DF6159">
        <w:t>to</w:t>
      </w:r>
      <w:r w:rsidR="00FA2BD1" w:rsidRPr="00FA2BD1">
        <w:t xml:space="preserve"> </w:t>
      </w:r>
      <w:r w:rsidRPr="00DF6159">
        <w:t>RNA-40.</w:t>
      </w:r>
      <w:r w:rsidR="00FA2BD1" w:rsidRPr="00FA2BD1">
        <w:t xml:space="preserve"> </w:t>
      </w:r>
      <w:r w:rsidRPr="00DF6159">
        <w:t>Obtain</w:t>
      </w:r>
      <w:r w:rsidR="00FA2BD1" w:rsidRPr="00FA2BD1">
        <w:t xml:space="preserve"> </w:t>
      </w:r>
      <w:r w:rsidRPr="00DF6159">
        <w:t>the</w:t>
      </w:r>
      <w:r w:rsidR="00FA2BD1" w:rsidRPr="00FA2BD1">
        <w:t xml:space="preserve"> </w:t>
      </w:r>
      <w:r w:rsidRPr="00DF6159">
        <w:t>following</w:t>
      </w:r>
      <w:r w:rsidR="00FA2BD1" w:rsidRPr="00FA2BD1">
        <w:t xml:space="preserve"> </w:t>
      </w:r>
      <w:r w:rsidRPr="00DF6159">
        <w:t>values</w:t>
      </w:r>
      <w:r w:rsidR="00FA2BD1" w:rsidRPr="00FA2BD1">
        <w:t xml:space="preserve"> </w:t>
      </w:r>
      <w:r w:rsidRPr="00DF6159">
        <w:t>and</w:t>
      </w:r>
      <w:r w:rsidR="00FA2BD1" w:rsidRPr="00FA2BD1">
        <w:t xml:space="preserve"> </w:t>
      </w:r>
      <w:r w:rsidRPr="00DF6159">
        <w:t>record</w:t>
      </w:r>
      <w:r w:rsidR="00FA2BD1" w:rsidRPr="00FA2BD1">
        <w:t xml:space="preserve"> </w:t>
      </w:r>
      <w:r w:rsidRPr="00DF6159">
        <w:t>in</w:t>
      </w:r>
      <w:r w:rsidR="00FA2BD1" w:rsidRPr="00FA2BD1">
        <w:t xml:space="preserve"> </w:t>
      </w:r>
      <w:r w:rsidRPr="00DF6159">
        <w:t>a</w:t>
      </w:r>
      <w:r w:rsidR="00FA2BD1" w:rsidRPr="00FA2BD1">
        <w:t xml:space="preserve"> </w:t>
      </w:r>
      <w:r w:rsidRPr="00DF6159">
        <w:t>spreadsheet:</w:t>
      </w:r>
      <w:r w:rsidR="00FA2BD1" w:rsidRPr="00FA2BD1">
        <w:t xml:space="preserve"> </w:t>
      </w:r>
      <w:r w:rsidRPr="00DF6159">
        <w:t>cyanine</w:t>
      </w:r>
      <w:r w:rsidR="00FA2BD1" w:rsidRPr="00FA2BD1">
        <w:t xml:space="preserve"> </w:t>
      </w:r>
      <w:r w:rsidRPr="00DF6159">
        <w:t>3</w:t>
      </w:r>
      <w:r w:rsidR="00FA2BD1" w:rsidRPr="00FA2BD1">
        <w:t xml:space="preserve"> </w:t>
      </w:r>
      <w:r w:rsidRPr="00DF6159">
        <w:t>dye</w:t>
      </w:r>
      <w:r w:rsidR="00FA2BD1" w:rsidRPr="00FA2BD1">
        <w:t xml:space="preserve"> </w:t>
      </w:r>
      <w:r w:rsidRPr="00DF6159">
        <w:t>concentration</w:t>
      </w:r>
      <w:r w:rsidR="00FA2BD1" w:rsidRPr="00FA2BD1">
        <w:t xml:space="preserve"> </w:t>
      </w:r>
      <w:r w:rsidRPr="00DF6159">
        <w:t>(pmol/</w:t>
      </w:r>
      <w:r w:rsidR="00AC4E92">
        <w:t>μL</w:t>
      </w:r>
      <w:r w:rsidRPr="00DF6159">
        <w:t>),</w:t>
      </w:r>
      <w:r w:rsidR="00FA2BD1" w:rsidRPr="00FA2BD1">
        <w:t xml:space="preserve"> </w:t>
      </w:r>
      <w:r w:rsidRPr="00DF6159">
        <w:t>RNA</w:t>
      </w:r>
      <w:r w:rsidR="00FA2BD1" w:rsidRPr="00FA2BD1">
        <w:t xml:space="preserve"> </w:t>
      </w:r>
      <w:r w:rsidRPr="00DF6159">
        <w:t>absorbance</w:t>
      </w:r>
      <w:r w:rsidR="00FA2BD1" w:rsidRPr="00FA2BD1">
        <w:t xml:space="preserve"> </w:t>
      </w:r>
      <w:r w:rsidRPr="00DF6159">
        <w:t>ratio</w:t>
      </w:r>
      <w:r w:rsidR="00FA2BD1" w:rsidRPr="00FA2BD1">
        <w:t xml:space="preserve"> </w:t>
      </w:r>
      <w:r w:rsidRPr="00DF6159">
        <w:t>(260</w:t>
      </w:r>
      <w:r w:rsidR="00FA2BD1" w:rsidRPr="00FA2BD1">
        <w:t xml:space="preserve"> </w:t>
      </w:r>
      <w:r w:rsidRPr="00DF6159">
        <w:t>nm/280</w:t>
      </w:r>
      <w:r w:rsidR="00FA2BD1" w:rsidRPr="00FA2BD1">
        <w:t xml:space="preserve"> </w:t>
      </w:r>
      <w:r w:rsidRPr="00DF6159">
        <w:t>nm),</w:t>
      </w:r>
      <w:r w:rsidR="00FA2BD1" w:rsidRPr="00FA2BD1">
        <w:t xml:space="preserve"> </w:t>
      </w:r>
      <w:r w:rsidR="00FA1C3A">
        <w:t>and</w:t>
      </w:r>
      <w:r w:rsidR="00FA2BD1" w:rsidRPr="00FA2BD1">
        <w:t xml:space="preserve"> </w:t>
      </w:r>
      <w:r w:rsidRPr="00DF6159">
        <w:t>cRNA</w:t>
      </w:r>
      <w:r w:rsidR="00FA2BD1" w:rsidRPr="00FA2BD1">
        <w:t xml:space="preserve"> </w:t>
      </w:r>
      <w:r w:rsidRPr="00DF6159">
        <w:t>concentration</w:t>
      </w:r>
      <w:r w:rsidR="00FA2BD1" w:rsidRPr="00FA2BD1">
        <w:t xml:space="preserve"> </w:t>
      </w:r>
      <w:r w:rsidRPr="00DF6159">
        <w:t>(ng/</w:t>
      </w:r>
      <w:r w:rsidR="00AC4E92">
        <w:t>μL</w:t>
      </w:r>
      <w:r w:rsidRPr="00DF6159">
        <w:t>).</w:t>
      </w:r>
      <w:r w:rsidR="00FA2BD1" w:rsidRPr="00FA2BD1">
        <w:t xml:space="preserve"> </w:t>
      </w:r>
    </w:p>
    <w:p w14:paraId="20414B9D" w14:textId="77777777" w:rsidR="00031072" w:rsidRDefault="00031072" w:rsidP="00260491">
      <w:pPr>
        <w:pStyle w:val="ListParagraph"/>
        <w:ind w:left="0"/>
      </w:pPr>
    </w:p>
    <w:p w14:paraId="20414B9E" w14:textId="586FDF1E" w:rsidR="00031072" w:rsidRDefault="00031072" w:rsidP="00260491">
      <w:pPr>
        <w:pStyle w:val="ListParagraph"/>
        <w:ind w:left="0"/>
      </w:pPr>
      <w:r>
        <w:t>STOP</w:t>
      </w:r>
      <w:r w:rsidR="00FA2BD1" w:rsidRPr="00FA2BD1">
        <w:t xml:space="preserve"> </w:t>
      </w:r>
      <w:r>
        <w:t>POINT:</w:t>
      </w:r>
      <w:r w:rsidR="00FA2BD1" w:rsidRPr="00FA2BD1">
        <w:t xml:space="preserve"> </w:t>
      </w:r>
      <w:r w:rsidR="00ED0D9C">
        <w:t>I</w:t>
      </w:r>
      <w:r>
        <w:t>mmediately</w:t>
      </w:r>
      <w:r w:rsidR="00FA2BD1" w:rsidRPr="00FA2BD1">
        <w:t xml:space="preserve"> </w:t>
      </w:r>
      <w:r>
        <w:t>store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cRNA</w:t>
      </w:r>
      <w:r w:rsidR="00FA2BD1" w:rsidRPr="00FA2BD1">
        <w:t xml:space="preserve"> </w:t>
      </w:r>
      <w:r>
        <w:t>samples</w:t>
      </w:r>
      <w:r w:rsidR="00FA2BD1" w:rsidRPr="00FA2BD1">
        <w:t xml:space="preserve"> </w:t>
      </w:r>
      <w:r>
        <w:t>at</w:t>
      </w:r>
      <w:r w:rsidR="00FA2BD1" w:rsidRPr="00FA2BD1">
        <w:t xml:space="preserve"> </w:t>
      </w:r>
      <w:r>
        <w:t>-80</w:t>
      </w:r>
      <w:r w:rsidR="00FA2BD1" w:rsidRPr="00FA2BD1">
        <w:t xml:space="preserve"> </w:t>
      </w:r>
      <w:r>
        <w:t>°C</w:t>
      </w:r>
      <w:r w:rsidR="00FA2BD1" w:rsidRPr="00FA2BD1">
        <w:t xml:space="preserve"> </w:t>
      </w:r>
      <w:r>
        <w:t>after</w:t>
      </w:r>
      <w:r w:rsidR="00FA2BD1" w:rsidRPr="00FA2BD1">
        <w:t xml:space="preserve"> </w:t>
      </w:r>
      <w:r>
        <w:t>reading.</w:t>
      </w:r>
      <w:r w:rsidR="00FA2BD1" w:rsidRPr="00FA2BD1">
        <w:t xml:space="preserve"> </w:t>
      </w:r>
    </w:p>
    <w:p w14:paraId="20414B9F" w14:textId="77777777" w:rsidR="00031072" w:rsidRDefault="00031072" w:rsidP="00260491">
      <w:pPr>
        <w:pStyle w:val="ListParagraph"/>
        <w:ind w:left="0"/>
      </w:pPr>
    </w:p>
    <w:p w14:paraId="20414BA0" w14:textId="0D6E783D" w:rsidR="000E6624" w:rsidRDefault="00031072" w:rsidP="00260491">
      <w:pPr>
        <w:pStyle w:val="ListParagraph"/>
        <w:numPr>
          <w:ilvl w:val="1"/>
          <w:numId w:val="26"/>
        </w:numPr>
        <w:ind w:left="0" w:firstLine="0"/>
      </w:pPr>
      <w:r>
        <w:t>Compute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cRNA</w:t>
      </w:r>
      <w:r w:rsidR="00FA2BD1" w:rsidRPr="00FA2BD1">
        <w:t xml:space="preserve"> </w:t>
      </w:r>
      <w:r>
        <w:t>yield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specific</w:t>
      </w:r>
      <w:r w:rsidR="00FA2BD1" w:rsidRPr="00FA2BD1">
        <w:t xml:space="preserve"> </w:t>
      </w:r>
      <w:r>
        <w:t>activity</w:t>
      </w:r>
      <w:r w:rsidR="00FA2BD1" w:rsidRPr="00FA2BD1">
        <w:t xml:space="preserve"> </w:t>
      </w:r>
      <w:r>
        <w:t>as</w:t>
      </w:r>
      <w:r w:rsidR="00FA2BD1" w:rsidRPr="00FA2BD1">
        <w:t xml:space="preserve"> </w:t>
      </w:r>
      <w:r>
        <w:t>detailed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 w:rsidR="00DF7157">
        <w:t>Püffeld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>
        <w:t>2019</w:t>
      </w:r>
      <w:r w:rsidR="00CA2B04" w:rsidRPr="00CA2B04">
        <w:rPr>
          <w:noProof/>
          <w:vertAlign w:val="superscript"/>
        </w:rPr>
        <w:t>2</w:t>
      </w:r>
      <w:r>
        <w:t>.</w:t>
      </w:r>
      <w:r w:rsidR="00FA2BD1" w:rsidRPr="00FA2BD1">
        <w:t xml:space="preserve"> </w:t>
      </w:r>
    </w:p>
    <w:p w14:paraId="20414BA1" w14:textId="77777777" w:rsidR="000E6624" w:rsidRDefault="000E6624" w:rsidP="00260491">
      <w:pPr>
        <w:pStyle w:val="ListParagraph"/>
        <w:ind w:left="0"/>
      </w:pPr>
    </w:p>
    <w:p w14:paraId="20414BA2" w14:textId="45DC9CBC" w:rsidR="00031072" w:rsidRPr="00260491" w:rsidRDefault="00FA2BD1" w:rsidP="00260491">
      <w:pPr>
        <w:pStyle w:val="ListParagraph"/>
        <w:numPr>
          <w:ilvl w:val="0"/>
          <w:numId w:val="26"/>
        </w:numPr>
        <w:ind w:left="0" w:firstLine="0"/>
        <w:rPr>
          <w:b/>
          <w:bCs/>
        </w:rPr>
      </w:pPr>
      <w:r w:rsidRPr="00260491">
        <w:rPr>
          <w:b/>
          <w:bCs/>
        </w:rPr>
        <w:t xml:space="preserve"> </w:t>
      </w:r>
      <w:r w:rsidR="000E6624" w:rsidRPr="00260491">
        <w:rPr>
          <w:b/>
          <w:bCs/>
        </w:rPr>
        <w:t>Microarray</w:t>
      </w:r>
      <w:r w:rsidRPr="00260491">
        <w:rPr>
          <w:b/>
          <w:bCs/>
        </w:rPr>
        <w:t xml:space="preserve"> </w:t>
      </w:r>
      <w:r w:rsidR="00ED0D9C" w:rsidRPr="00260491">
        <w:rPr>
          <w:b/>
          <w:bCs/>
        </w:rPr>
        <w:t>hybridization and scanning</w:t>
      </w:r>
    </w:p>
    <w:p w14:paraId="20414BA3" w14:textId="77777777" w:rsidR="000E6624" w:rsidRDefault="000E6624" w:rsidP="00260491">
      <w:pPr>
        <w:pStyle w:val="ListParagraph"/>
        <w:ind w:left="0"/>
      </w:pPr>
    </w:p>
    <w:p w14:paraId="20414BA4" w14:textId="52B9AAD2" w:rsidR="000E6624" w:rsidRDefault="00ED0D9C" w:rsidP="00260491">
      <w:pPr>
        <w:pStyle w:val="ListParagraph"/>
        <w:ind w:left="0"/>
      </w:pPr>
      <w:r>
        <w:t xml:space="preserve">NOTE: </w:t>
      </w:r>
      <w:r w:rsidR="0054059E">
        <w:t>This</w:t>
      </w:r>
      <w:r w:rsidR="00FA2BD1" w:rsidRPr="00FA2BD1">
        <w:t xml:space="preserve"> </w:t>
      </w:r>
      <w:r w:rsidR="0054059E">
        <w:t>step</w:t>
      </w:r>
      <w:r w:rsidR="00FA2BD1" w:rsidRPr="00FA2BD1">
        <w:t xml:space="preserve"> </w:t>
      </w:r>
      <w:r w:rsidR="0054059E">
        <w:t>only</w:t>
      </w:r>
      <w:r w:rsidR="00FA2BD1" w:rsidRPr="00FA2BD1">
        <w:t xml:space="preserve"> </w:t>
      </w:r>
      <w:r w:rsidR="0054059E">
        <w:t>takes</w:t>
      </w:r>
      <w:r w:rsidR="00FA2BD1" w:rsidRPr="00FA2BD1">
        <w:t xml:space="preserve"> </w:t>
      </w:r>
      <w:r w:rsidR="0054059E">
        <w:t>3-4</w:t>
      </w:r>
      <w:r w:rsidR="00FA2BD1" w:rsidRPr="00FA2BD1">
        <w:t xml:space="preserve"> </w:t>
      </w:r>
      <w:r w:rsidR="00863980">
        <w:t>h</w:t>
      </w:r>
      <w:r w:rsidR="00FA2BD1" w:rsidRPr="00FA2BD1">
        <w:t xml:space="preserve"> </w:t>
      </w:r>
      <w:r w:rsidR="0054059E">
        <w:t>and</w:t>
      </w:r>
      <w:r w:rsidR="00FA2BD1" w:rsidRPr="00FA2BD1">
        <w:t xml:space="preserve"> </w:t>
      </w:r>
      <w:r w:rsidR="0054059E">
        <w:t>hence</w:t>
      </w:r>
      <w:r w:rsidR="00FA2BD1" w:rsidRPr="00FA2BD1">
        <w:t xml:space="preserve"> </w:t>
      </w:r>
      <w:r w:rsidR="0054059E">
        <w:t>hybridization</w:t>
      </w:r>
      <w:r w:rsidR="00FA2BD1" w:rsidRPr="00FA2BD1">
        <w:t xml:space="preserve"> </w:t>
      </w:r>
      <w:r w:rsidR="0054059E">
        <w:t>of</w:t>
      </w:r>
      <w:r w:rsidR="00FA2BD1" w:rsidRPr="00FA2BD1">
        <w:t xml:space="preserve"> </w:t>
      </w:r>
      <w:r w:rsidR="0054059E">
        <w:t>24</w:t>
      </w:r>
      <w:r w:rsidR="00FA2BD1" w:rsidRPr="00FA2BD1">
        <w:t xml:space="preserve"> </w:t>
      </w:r>
      <w:r w:rsidR="0054059E">
        <w:t>samples</w:t>
      </w:r>
      <w:r w:rsidR="00FA2BD1" w:rsidRPr="00FA2BD1">
        <w:t xml:space="preserve"> </w:t>
      </w:r>
      <w:r w:rsidR="0054059E">
        <w:t>can</w:t>
      </w:r>
      <w:r w:rsidR="00FA2BD1" w:rsidRPr="00FA2BD1">
        <w:t xml:space="preserve"> </w:t>
      </w:r>
      <w:r w:rsidR="0054059E">
        <w:t>be</w:t>
      </w:r>
      <w:r w:rsidR="00FA2BD1" w:rsidRPr="00FA2BD1">
        <w:t xml:space="preserve"> </w:t>
      </w:r>
      <w:r w:rsidR="0054059E">
        <w:t>started</w:t>
      </w:r>
      <w:r w:rsidR="00FA2BD1" w:rsidRPr="00FA2BD1">
        <w:t xml:space="preserve"> </w:t>
      </w:r>
      <w:r w:rsidR="0054059E">
        <w:t>after</w:t>
      </w:r>
      <w:r w:rsidR="00FA2BD1" w:rsidRPr="00FA2BD1">
        <w:t xml:space="preserve"> </w:t>
      </w:r>
      <w:r w:rsidR="0054059E">
        <w:t>lunch.</w:t>
      </w:r>
      <w:r w:rsidR="00FA2BD1" w:rsidRPr="00FA2BD1">
        <w:t xml:space="preserve"> </w:t>
      </w:r>
      <w:r w:rsidR="0054059E">
        <w:t>One</w:t>
      </w:r>
      <w:r w:rsidR="00FA2BD1" w:rsidRPr="00FA2BD1">
        <w:t xml:space="preserve"> </w:t>
      </w:r>
      <w:r w:rsidR="00715206">
        <w:t>operator</w:t>
      </w:r>
      <w:r w:rsidR="00FA2BD1" w:rsidRPr="00FA2BD1">
        <w:t xml:space="preserve"> </w:t>
      </w:r>
      <w:r w:rsidR="0054059E">
        <w:t>can</w:t>
      </w:r>
      <w:r w:rsidR="00FA2BD1" w:rsidRPr="00FA2BD1">
        <w:t xml:space="preserve"> </w:t>
      </w:r>
      <w:r w:rsidR="0054059E">
        <w:t>comfortably</w:t>
      </w:r>
      <w:r w:rsidR="00FA2BD1" w:rsidRPr="00FA2BD1">
        <w:t xml:space="preserve"> </w:t>
      </w:r>
      <w:r w:rsidR="0054059E">
        <w:t>run</w:t>
      </w:r>
      <w:r w:rsidR="00FA2BD1" w:rsidRPr="00FA2BD1">
        <w:t xml:space="preserve"> </w:t>
      </w:r>
      <w:r w:rsidR="0054059E">
        <w:t>up</w:t>
      </w:r>
      <w:r w:rsidR="00FA2BD1" w:rsidRPr="00FA2BD1">
        <w:t xml:space="preserve"> </w:t>
      </w:r>
      <w:r w:rsidR="0054059E">
        <w:t>to</w:t>
      </w:r>
      <w:r w:rsidR="00FA2BD1" w:rsidRPr="00FA2BD1">
        <w:t xml:space="preserve"> </w:t>
      </w:r>
      <w:r w:rsidR="0054059E">
        <w:t>4</w:t>
      </w:r>
      <w:r w:rsidR="00FA2BD1" w:rsidRPr="00FA2BD1">
        <w:t xml:space="preserve"> </w:t>
      </w:r>
      <w:r w:rsidR="0054059E">
        <w:t>slides</w:t>
      </w:r>
      <w:r w:rsidR="00FA2BD1" w:rsidRPr="00FA2BD1">
        <w:t xml:space="preserve"> </w:t>
      </w:r>
      <w:r w:rsidR="0054059E">
        <w:t>(32</w:t>
      </w:r>
      <w:r w:rsidR="00FA2BD1" w:rsidRPr="00FA2BD1">
        <w:t xml:space="preserve"> </w:t>
      </w:r>
      <w:r w:rsidR="0054059E">
        <w:t>samples).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morning</w:t>
      </w:r>
      <w:r w:rsidR="00FA2BD1" w:rsidRPr="00FA2BD1">
        <w:t xml:space="preserve"> </w:t>
      </w:r>
      <w:r w:rsidR="0054059E">
        <w:t>of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following</w:t>
      </w:r>
      <w:r w:rsidR="00FA2BD1" w:rsidRPr="00FA2BD1">
        <w:t xml:space="preserve"> </w:t>
      </w:r>
      <w:r w:rsidR="0054059E">
        <w:t>day</w:t>
      </w:r>
      <w:r w:rsidR="00FA2BD1" w:rsidRPr="00FA2BD1">
        <w:t xml:space="preserve"> </w:t>
      </w:r>
      <w:r w:rsidR="0054059E">
        <w:t>is</w:t>
      </w:r>
      <w:r w:rsidR="00FA2BD1" w:rsidRPr="00FA2BD1">
        <w:t xml:space="preserve"> </w:t>
      </w:r>
      <w:r w:rsidR="0054059E">
        <w:t>allocated</w:t>
      </w:r>
      <w:r w:rsidR="00FA2BD1" w:rsidRPr="00FA2BD1">
        <w:t xml:space="preserve"> </w:t>
      </w:r>
      <w:r w:rsidR="0054059E">
        <w:t>for</w:t>
      </w:r>
      <w:r w:rsidR="00FA2BD1" w:rsidRPr="00FA2BD1">
        <w:t xml:space="preserve"> </w:t>
      </w:r>
      <w:r w:rsidR="0054059E">
        <w:t>washing</w:t>
      </w:r>
      <w:r w:rsidR="00FA2BD1" w:rsidRPr="00FA2BD1">
        <w:t xml:space="preserve"> </w:t>
      </w:r>
      <w:r w:rsidR="0054059E">
        <w:t>and</w:t>
      </w:r>
      <w:r w:rsidR="00FA2BD1" w:rsidRPr="00FA2BD1">
        <w:t xml:space="preserve"> </w:t>
      </w:r>
      <w:r w:rsidR="0054059E">
        <w:t>scanning</w:t>
      </w:r>
      <w:r w:rsidR="00FA2BD1" w:rsidRPr="00FA2BD1">
        <w:t xml:space="preserve"> </w:t>
      </w:r>
      <w:r w:rsidR="0054059E">
        <w:t>of</w:t>
      </w:r>
      <w:r w:rsidR="00FA2BD1" w:rsidRPr="00FA2BD1">
        <w:t xml:space="preserve"> </w:t>
      </w:r>
      <w:r w:rsidR="0054059E">
        <w:t>microarray</w:t>
      </w:r>
      <w:r w:rsidR="00FA2BD1" w:rsidRPr="00FA2BD1">
        <w:t xml:space="preserve"> </w:t>
      </w:r>
      <w:r w:rsidR="0054059E">
        <w:t>slides.</w:t>
      </w:r>
      <w:r w:rsidR="00FA2BD1" w:rsidRPr="00FA2BD1">
        <w:t xml:space="preserve"> </w:t>
      </w:r>
      <w:r w:rsidR="0054059E">
        <w:t>Additional</w:t>
      </w:r>
      <w:r w:rsidR="00FA2BD1" w:rsidRPr="00FA2BD1">
        <w:t xml:space="preserve"> </w:t>
      </w:r>
      <w:r w:rsidR="0054059E">
        <w:t>run</w:t>
      </w:r>
      <w:r w:rsidR="00EA74AD">
        <w:t>s</w:t>
      </w:r>
      <w:r w:rsidR="00FA2BD1" w:rsidRPr="00FA2BD1">
        <w:t xml:space="preserve"> </w:t>
      </w:r>
      <w:r w:rsidR="0054059E">
        <w:t>can</w:t>
      </w:r>
      <w:r w:rsidR="00FA2BD1" w:rsidRPr="00FA2BD1">
        <w:t xml:space="preserve"> </w:t>
      </w:r>
      <w:r w:rsidR="0054059E">
        <w:t>then</w:t>
      </w:r>
      <w:r w:rsidR="00FA2BD1" w:rsidRPr="00FA2BD1">
        <w:t xml:space="preserve"> </w:t>
      </w:r>
      <w:r w:rsidR="0054059E">
        <w:t>be</w:t>
      </w:r>
      <w:r w:rsidR="00FA2BD1" w:rsidRPr="00FA2BD1">
        <w:t xml:space="preserve"> </w:t>
      </w:r>
      <w:r w:rsidR="00EA74AD">
        <w:t>performed</w:t>
      </w:r>
      <w:r w:rsidR="00FA2BD1" w:rsidRPr="00FA2BD1">
        <w:t xml:space="preserve"> </w:t>
      </w:r>
      <w:r w:rsidR="0054059E">
        <w:t>in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afternoon</w:t>
      </w:r>
      <w:r w:rsidR="00FA2BD1" w:rsidRPr="00FA2BD1">
        <w:t xml:space="preserve"> </w:t>
      </w:r>
      <w:r w:rsidR="0054059E">
        <w:t>of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second</w:t>
      </w:r>
      <w:r w:rsidR="00FA2BD1" w:rsidRPr="00FA2BD1">
        <w:t xml:space="preserve"> </w:t>
      </w:r>
      <w:r w:rsidR="0054059E">
        <w:t>day.</w:t>
      </w:r>
      <w:r w:rsidR="00FA2BD1" w:rsidRPr="00FA2BD1">
        <w:t xml:space="preserve"> </w:t>
      </w:r>
      <w:r w:rsidR="0054059E">
        <w:t>This</w:t>
      </w:r>
      <w:r w:rsidR="00FA2BD1" w:rsidRPr="00FA2BD1">
        <w:t xml:space="preserve"> </w:t>
      </w:r>
      <w:r w:rsidR="0054059E">
        <w:t>step</w:t>
      </w:r>
      <w:r w:rsidR="00FA2BD1" w:rsidRPr="00FA2BD1">
        <w:t xml:space="preserve"> </w:t>
      </w:r>
      <w:r w:rsidR="0054059E">
        <w:t>is</w:t>
      </w:r>
      <w:r w:rsidR="00FA2BD1" w:rsidRPr="00FA2BD1">
        <w:t xml:space="preserve"> </w:t>
      </w:r>
      <w:r w:rsidR="0054059E">
        <w:t>repeated</w:t>
      </w:r>
      <w:r w:rsidR="00FA2BD1" w:rsidRPr="00FA2BD1">
        <w:t xml:space="preserve"> </w:t>
      </w:r>
      <w:r w:rsidR="0054059E">
        <w:t>until</w:t>
      </w:r>
      <w:r w:rsidR="00FA2BD1" w:rsidRPr="00FA2BD1">
        <w:t xml:space="preserve"> </w:t>
      </w:r>
      <w:r w:rsidR="0054059E">
        <w:t>all</w:t>
      </w:r>
      <w:r w:rsidR="00FA2BD1" w:rsidRPr="00FA2BD1">
        <w:t xml:space="preserve"> </w:t>
      </w:r>
      <w:r w:rsidR="0054059E">
        <w:t>samples</w:t>
      </w:r>
      <w:r w:rsidR="00FA2BD1" w:rsidRPr="00FA2BD1">
        <w:t xml:space="preserve"> </w:t>
      </w:r>
      <w:r w:rsidR="0054059E">
        <w:t>are</w:t>
      </w:r>
      <w:r w:rsidR="00FA2BD1" w:rsidRPr="00FA2BD1">
        <w:t xml:space="preserve"> </w:t>
      </w:r>
      <w:r w:rsidR="0054059E">
        <w:t>hybridized</w:t>
      </w:r>
      <w:r w:rsidR="00FA2BD1" w:rsidRPr="00FA2BD1">
        <w:t xml:space="preserve"> </w:t>
      </w:r>
      <w:r w:rsidR="0054059E">
        <w:t>and</w:t>
      </w:r>
      <w:r w:rsidR="00FA2BD1" w:rsidRPr="00FA2BD1">
        <w:t xml:space="preserve"> </w:t>
      </w:r>
      <w:r w:rsidR="0054059E">
        <w:t>scanned.</w:t>
      </w:r>
      <w:r w:rsidR="00FA2BD1" w:rsidRPr="00FA2BD1">
        <w:t xml:space="preserve"> </w:t>
      </w:r>
      <w:r w:rsidR="0054059E">
        <w:t>It</w:t>
      </w:r>
      <w:r w:rsidR="00FA2BD1" w:rsidRPr="00FA2BD1">
        <w:t xml:space="preserve"> </w:t>
      </w:r>
      <w:r w:rsidR="0054059E">
        <w:t>is</w:t>
      </w:r>
      <w:r w:rsidR="00FA2BD1" w:rsidRPr="00FA2BD1">
        <w:t xml:space="preserve"> </w:t>
      </w:r>
      <w:r w:rsidR="0054059E">
        <w:t>highly</w:t>
      </w:r>
      <w:r w:rsidR="00FA2BD1" w:rsidRPr="00FA2BD1">
        <w:t xml:space="preserve"> </w:t>
      </w:r>
      <w:r w:rsidR="0054059E">
        <w:t>recommended</w:t>
      </w:r>
      <w:r w:rsidR="00FA2BD1" w:rsidRPr="00FA2BD1">
        <w:t xml:space="preserve"> </w:t>
      </w:r>
      <w:r w:rsidR="0054059E">
        <w:t>to</w:t>
      </w:r>
      <w:r w:rsidR="00FA2BD1" w:rsidRPr="00FA2BD1">
        <w:t xml:space="preserve"> </w:t>
      </w:r>
      <w:r w:rsidR="0054059E">
        <w:t>use</w:t>
      </w:r>
      <w:r w:rsidR="00FA2BD1" w:rsidRPr="00FA2BD1">
        <w:t xml:space="preserve"> </w:t>
      </w:r>
      <w:r w:rsidR="0054059E">
        <w:t>color-free,</w:t>
      </w:r>
      <w:r w:rsidR="00FA2BD1" w:rsidRPr="00FA2BD1">
        <w:t xml:space="preserve"> </w:t>
      </w:r>
      <w:r w:rsidR="0054059E">
        <w:t>pow</w:t>
      </w:r>
      <w:r w:rsidR="000E05C9">
        <w:t>d</w:t>
      </w:r>
      <w:r w:rsidR="0054059E">
        <w:t>er-free</w:t>
      </w:r>
      <w:r w:rsidR="00FA2BD1" w:rsidRPr="00FA2BD1">
        <w:t xml:space="preserve"> </w:t>
      </w:r>
      <w:r w:rsidR="0054059E">
        <w:t>latex</w:t>
      </w:r>
      <w:r w:rsidR="00FA2BD1" w:rsidRPr="00FA2BD1">
        <w:t xml:space="preserve"> </w:t>
      </w:r>
      <w:r w:rsidR="0054059E">
        <w:t>gloves</w:t>
      </w:r>
      <w:r w:rsidR="00FA2BD1" w:rsidRPr="00FA2BD1">
        <w:t xml:space="preserve"> </w:t>
      </w:r>
      <w:r w:rsidR="00EA74AD">
        <w:t>for</w:t>
      </w:r>
      <w:r w:rsidR="00FA2BD1" w:rsidRPr="00FA2BD1">
        <w:t xml:space="preserve"> </w:t>
      </w:r>
      <w:r w:rsidR="0054059E">
        <w:t>handling</w:t>
      </w:r>
      <w:r w:rsidR="00FA2BD1" w:rsidRPr="00FA2BD1">
        <w:t xml:space="preserve"> </w:t>
      </w:r>
      <w:r w:rsidR="0054059E">
        <w:t>and</w:t>
      </w:r>
      <w:r w:rsidR="00FA2BD1" w:rsidRPr="00FA2BD1">
        <w:t xml:space="preserve"> </w:t>
      </w:r>
      <w:r w:rsidR="0054059E">
        <w:t>processing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slides</w:t>
      </w:r>
      <w:r w:rsidR="00FA2BD1" w:rsidRPr="00FA2BD1">
        <w:t xml:space="preserve"> </w:t>
      </w:r>
      <w:r w:rsidR="0054059E">
        <w:t>to</w:t>
      </w:r>
      <w:r w:rsidR="00FA2BD1" w:rsidRPr="00FA2BD1">
        <w:t xml:space="preserve"> </w:t>
      </w:r>
      <w:r w:rsidR="0054059E">
        <w:t>ensure</w:t>
      </w:r>
      <w:r w:rsidR="00FA2BD1" w:rsidRPr="00FA2BD1">
        <w:t xml:space="preserve"> </w:t>
      </w:r>
      <w:r w:rsidR="0054059E">
        <w:t>that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samples</w:t>
      </w:r>
      <w:r w:rsidR="00FA2BD1" w:rsidRPr="00FA2BD1">
        <w:t xml:space="preserve"> </w:t>
      </w:r>
      <w:r w:rsidR="0054059E">
        <w:t>are</w:t>
      </w:r>
      <w:r w:rsidR="00FA2BD1" w:rsidRPr="00FA2BD1">
        <w:t xml:space="preserve"> </w:t>
      </w:r>
      <w:r w:rsidR="0054059E">
        <w:t>not</w:t>
      </w:r>
      <w:r w:rsidR="00FA2BD1" w:rsidRPr="00FA2BD1">
        <w:t xml:space="preserve"> </w:t>
      </w:r>
      <w:r w:rsidR="0054059E">
        <w:t>contaminated</w:t>
      </w:r>
      <w:r w:rsidR="00FA2BD1" w:rsidRPr="00FA2BD1">
        <w:t xml:space="preserve"> </w:t>
      </w:r>
      <w:r w:rsidR="0054059E">
        <w:t>with</w:t>
      </w:r>
      <w:r w:rsidR="00FA2BD1" w:rsidRPr="00FA2BD1">
        <w:t xml:space="preserve"> </w:t>
      </w:r>
      <w:r w:rsidR="0054059E">
        <w:t>colored</w:t>
      </w:r>
      <w:r w:rsidR="00FA2BD1" w:rsidRPr="00FA2BD1">
        <w:t xml:space="preserve"> </w:t>
      </w:r>
      <w:r w:rsidR="0054059E">
        <w:t>pigments</w:t>
      </w:r>
      <w:r w:rsidR="00FA2BD1" w:rsidRPr="00FA2BD1">
        <w:t xml:space="preserve"> </w:t>
      </w:r>
      <w:r w:rsidR="0054059E">
        <w:t>that</w:t>
      </w:r>
      <w:r w:rsidR="00FA2BD1" w:rsidRPr="00FA2BD1">
        <w:t xml:space="preserve"> </w:t>
      </w:r>
      <w:r w:rsidR="0054059E">
        <w:t>can</w:t>
      </w:r>
      <w:r w:rsidR="00FA2BD1" w:rsidRPr="00FA2BD1">
        <w:t xml:space="preserve"> </w:t>
      </w:r>
      <w:r w:rsidR="0054059E">
        <w:t>interfere</w:t>
      </w:r>
      <w:r w:rsidR="00FA2BD1" w:rsidRPr="00FA2BD1">
        <w:t xml:space="preserve"> </w:t>
      </w:r>
      <w:r w:rsidR="0054059E">
        <w:t>with</w:t>
      </w:r>
      <w:r w:rsidR="00FA2BD1" w:rsidRPr="00FA2BD1">
        <w:t xml:space="preserve"> </w:t>
      </w:r>
      <w:r w:rsidR="0054059E">
        <w:t>the</w:t>
      </w:r>
      <w:r w:rsidR="00FA2BD1" w:rsidRPr="00FA2BD1">
        <w:t xml:space="preserve"> </w:t>
      </w:r>
      <w:r w:rsidR="0054059E">
        <w:t>microarray</w:t>
      </w:r>
      <w:r w:rsidR="00FA2BD1" w:rsidRPr="00FA2BD1">
        <w:t xml:space="preserve"> </w:t>
      </w:r>
      <w:r w:rsidR="0054059E">
        <w:t>analyses.</w:t>
      </w:r>
      <w:r w:rsidR="00FA2BD1" w:rsidRPr="00FA2BD1">
        <w:t xml:space="preserve"> </w:t>
      </w:r>
      <w:r w:rsidR="000E6624">
        <w:t>Aside</w:t>
      </w:r>
      <w:r w:rsidR="00FA2BD1" w:rsidRPr="00FA2BD1">
        <w:t xml:space="preserve"> </w:t>
      </w:r>
      <w:r w:rsidR="000E6624">
        <w:t>from</w:t>
      </w:r>
      <w:r w:rsidR="00FA2BD1" w:rsidRPr="00FA2BD1">
        <w:t xml:space="preserve"> </w:t>
      </w:r>
      <w:r w:rsidR="000E6624">
        <w:t>commercially</w:t>
      </w:r>
      <w:r w:rsidR="00FA2BD1" w:rsidRPr="00FA2BD1">
        <w:t xml:space="preserve"> </w:t>
      </w:r>
      <w:r w:rsidR="000E6624">
        <w:t>available</w:t>
      </w:r>
      <w:r w:rsidR="00FA2BD1" w:rsidRPr="00FA2BD1">
        <w:t xml:space="preserve"> </w:t>
      </w:r>
      <w:r w:rsidR="000E6624">
        <w:t>microarrays,</w:t>
      </w:r>
      <w:r w:rsidR="00FA2BD1" w:rsidRPr="00FA2BD1">
        <w:t xml:space="preserve"> </w:t>
      </w:r>
      <w:r w:rsidR="000E6624">
        <w:t>the</w:t>
      </w:r>
      <w:r w:rsidR="00FA2BD1" w:rsidRPr="00FA2BD1">
        <w:t xml:space="preserve"> </w:t>
      </w:r>
      <w:r w:rsidR="000E6624">
        <w:t>following</w:t>
      </w:r>
      <w:r w:rsidR="00FA2BD1" w:rsidRPr="00FA2BD1">
        <w:t xml:space="preserve"> </w:t>
      </w:r>
      <w:r w:rsidR="000E6624">
        <w:t>custom</w:t>
      </w:r>
      <w:r w:rsidR="00FA2BD1" w:rsidRPr="00FA2BD1">
        <w:t xml:space="preserve"> </w:t>
      </w:r>
      <w:r w:rsidR="000E6624">
        <w:t>arrays</w:t>
      </w:r>
      <w:r w:rsidR="00FA2BD1" w:rsidRPr="00FA2BD1">
        <w:t xml:space="preserve"> </w:t>
      </w:r>
      <w:r w:rsidR="000E6624">
        <w:t>are</w:t>
      </w:r>
      <w:r w:rsidR="00FA2BD1" w:rsidRPr="00FA2BD1">
        <w:t xml:space="preserve"> </w:t>
      </w:r>
      <w:r w:rsidR="000E6624">
        <w:t>designed</w:t>
      </w:r>
      <w:r w:rsidR="00FA2BD1" w:rsidRPr="00FA2BD1">
        <w:t xml:space="preserve"> </w:t>
      </w:r>
      <w:r w:rsidR="000E6624">
        <w:t>by</w:t>
      </w:r>
      <w:r w:rsidR="00FA2BD1" w:rsidRPr="00FA2BD1">
        <w:t xml:space="preserve"> </w:t>
      </w:r>
      <w:r w:rsidR="000E6624">
        <w:t>our</w:t>
      </w:r>
      <w:r w:rsidR="00FA2BD1" w:rsidRPr="00FA2BD1">
        <w:t xml:space="preserve"> </w:t>
      </w:r>
      <w:r w:rsidR="000E6624">
        <w:t>group</w:t>
      </w:r>
      <w:r w:rsidR="00FA2BD1" w:rsidRPr="00FA2BD1">
        <w:t xml:space="preserve"> </w:t>
      </w:r>
      <w:r w:rsidR="000E6624">
        <w:t>and</w:t>
      </w:r>
      <w:r w:rsidR="00FA2BD1" w:rsidRPr="00FA2BD1">
        <w:t xml:space="preserve"> </w:t>
      </w:r>
      <w:r w:rsidR="000E6624">
        <w:t>available</w:t>
      </w:r>
      <w:r w:rsidR="00FA2BD1" w:rsidRPr="00FA2BD1">
        <w:t xml:space="preserve"> </w:t>
      </w:r>
      <w:r w:rsidR="000E6624">
        <w:t>for</w:t>
      </w:r>
      <w:r w:rsidR="00FA2BD1" w:rsidRPr="00FA2BD1">
        <w:t xml:space="preserve"> </w:t>
      </w:r>
      <w:r w:rsidR="000E6624">
        <w:t>order</w:t>
      </w:r>
      <w:r w:rsidR="00FA2BD1" w:rsidRPr="00FA2BD1">
        <w:t xml:space="preserve"> </w:t>
      </w:r>
      <w:r w:rsidR="000E6624">
        <w:t>from</w:t>
      </w:r>
      <w:r w:rsidR="00FA2BD1" w:rsidRPr="00FA2BD1">
        <w:t xml:space="preserve"> </w:t>
      </w:r>
      <w:r w:rsidR="000E6624">
        <w:t>Agilent:</w:t>
      </w:r>
      <w:r w:rsidR="00FA2BD1" w:rsidRPr="00FA2BD1">
        <w:t xml:space="preserve"> </w:t>
      </w:r>
      <w:r w:rsidR="002D1A07" w:rsidRPr="00260491">
        <w:rPr>
          <w:bCs/>
        </w:rPr>
        <w:t>Order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lastRenderedPageBreak/>
        <w:t>Code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028827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for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Barley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(</w:t>
      </w:r>
      <w:r w:rsidR="002D1A07" w:rsidRPr="00260491">
        <w:rPr>
          <w:bCs/>
          <w:i/>
        </w:rPr>
        <w:t>Hordeum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vulgare</w:t>
      </w:r>
      <w:r w:rsidR="002D1A07" w:rsidRPr="00260491">
        <w:rPr>
          <w:bCs/>
        </w:rPr>
        <w:t>),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054269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for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Rice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(</w:t>
      </w:r>
      <w:r w:rsidR="002D1A07" w:rsidRPr="00260491">
        <w:rPr>
          <w:bCs/>
          <w:i/>
        </w:rPr>
        <w:t>Oryza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sativa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subs.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Japonica</w:t>
      </w:r>
      <w:r w:rsidR="002D1A07" w:rsidRPr="00260491">
        <w:rPr>
          <w:bCs/>
        </w:rPr>
        <w:t>),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054270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for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Rice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(</w:t>
      </w:r>
      <w:r w:rsidR="002D1A07" w:rsidRPr="00260491">
        <w:rPr>
          <w:bCs/>
          <w:i/>
        </w:rPr>
        <w:t>Oryza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sativa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subs.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Indica</w:t>
      </w:r>
      <w:r w:rsidR="002D1A07" w:rsidRPr="00260491">
        <w:rPr>
          <w:bCs/>
        </w:rPr>
        <w:t>)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and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048923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for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Wheat</w:t>
      </w:r>
      <w:r w:rsidR="00FA2BD1" w:rsidRPr="00260491">
        <w:rPr>
          <w:bCs/>
        </w:rPr>
        <w:t xml:space="preserve"> </w:t>
      </w:r>
      <w:r w:rsidR="002D1A07" w:rsidRPr="00260491">
        <w:rPr>
          <w:bCs/>
        </w:rPr>
        <w:t>(</w:t>
      </w:r>
      <w:r w:rsidR="002D1A07" w:rsidRPr="00260491">
        <w:rPr>
          <w:bCs/>
          <w:i/>
        </w:rPr>
        <w:t>Triticum</w:t>
      </w:r>
      <w:r w:rsidR="00FA2BD1" w:rsidRPr="00260491">
        <w:rPr>
          <w:bCs/>
        </w:rPr>
        <w:t xml:space="preserve"> </w:t>
      </w:r>
      <w:r w:rsidR="002D1A07" w:rsidRPr="00260491">
        <w:rPr>
          <w:bCs/>
          <w:i/>
        </w:rPr>
        <w:t>aestivum</w:t>
      </w:r>
      <w:r w:rsidR="002D1A07" w:rsidRPr="00260491">
        <w:rPr>
          <w:bCs/>
        </w:rPr>
        <w:t>).</w:t>
      </w:r>
    </w:p>
    <w:p w14:paraId="20414BA5" w14:textId="77777777" w:rsidR="000E6624" w:rsidRDefault="000E6624" w:rsidP="00260491">
      <w:pPr>
        <w:pStyle w:val="ListParagraph"/>
        <w:ind w:left="0"/>
      </w:pPr>
    </w:p>
    <w:p w14:paraId="2644E439" w14:textId="767E8974" w:rsidR="00ED0D9C" w:rsidRPr="00260491" w:rsidRDefault="00ED0D9C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bookmarkStart w:id="0" w:name="_Hlk28611201"/>
      <w:r>
        <w:rPr>
          <w:highlight w:val="yellow"/>
        </w:rPr>
        <w:t>Perform m</w:t>
      </w:r>
      <w:r w:rsidR="004B2634" w:rsidRPr="00260491">
        <w:rPr>
          <w:highlight w:val="yellow"/>
        </w:rPr>
        <w:t>icroarray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Gene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Expression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Kit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highlight w:val="yellow"/>
        </w:rPr>
        <w:t>(see</w:t>
      </w:r>
      <w:r w:rsidR="00FA2BD1" w:rsidRPr="00260491">
        <w:rPr>
          <w:highlight w:val="yellow"/>
        </w:rPr>
        <w:t xml:space="preserve"> </w:t>
      </w:r>
      <w:r w:rsidR="004B2634" w:rsidRPr="00260491">
        <w:rPr>
          <w:b/>
          <w:bCs/>
          <w:highlight w:val="yellow"/>
        </w:rPr>
        <w:t>Table</w:t>
      </w:r>
      <w:r w:rsidR="00FA2BD1" w:rsidRPr="00260491">
        <w:rPr>
          <w:b/>
          <w:bCs/>
          <w:highlight w:val="yellow"/>
        </w:rPr>
        <w:t xml:space="preserve"> </w:t>
      </w:r>
      <w:r w:rsidR="004B2634" w:rsidRPr="00260491">
        <w:rPr>
          <w:b/>
          <w:bCs/>
          <w:highlight w:val="yellow"/>
        </w:rPr>
        <w:t>of</w:t>
      </w:r>
      <w:r w:rsidR="00FA2BD1" w:rsidRPr="00260491">
        <w:rPr>
          <w:b/>
          <w:bCs/>
          <w:highlight w:val="yellow"/>
        </w:rPr>
        <w:t xml:space="preserve"> </w:t>
      </w:r>
      <w:r w:rsidR="004B2634" w:rsidRPr="00260491">
        <w:rPr>
          <w:b/>
          <w:bCs/>
          <w:highlight w:val="yellow"/>
        </w:rPr>
        <w:t>Materials</w:t>
      </w:r>
      <w:r w:rsidR="004B2634" w:rsidRPr="00260491">
        <w:rPr>
          <w:highlight w:val="yellow"/>
        </w:rPr>
        <w:t>).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Prepare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10x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Blocking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Agent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according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manufacturer’s</w:t>
      </w:r>
      <w:r w:rsidR="00FA2BD1" w:rsidRPr="00260491">
        <w:rPr>
          <w:highlight w:val="yellow"/>
        </w:rPr>
        <w:t xml:space="preserve"> </w:t>
      </w:r>
      <w:r w:rsidR="0054059E" w:rsidRPr="00260491">
        <w:rPr>
          <w:highlight w:val="yellow"/>
        </w:rPr>
        <w:t>specification</w:t>
      </w:r>
      <w:r w:rsidRPr="00CC5F51">
        <w:rPr>
          <w:noProof/>
          <w:highlight w:val="yellow"/>
          <w:vertAlign w:val="superscript"/>
        </w:rPr>
        <w:t>2</w:t>
      </w:r>
      <w:r w:rsidR="0054059E"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Aliquot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10</w:t>
      </w:r>
      <w:r>
        <w:rPr>
          <w:highlight w:val="yellow"/>
        </w:rPr>
        <w:t>x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Blocking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Agent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into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200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portions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store</w:t>
      </w:r>
      <w:r w:rsidR="00FA2BD1" w:rsidRPr="00260491">
        <w:rPr>
          <w:highlight w:val="yellow"/>
        </w:rPr>
        <w:t xml:space="preserve"> </w:t>
      </w:r>
      <w:r>
        <w:rPr>
          <w:highlight w:val="yellow"/>
        </w:rPr>
        <w:t>at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-20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°C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until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use.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aliquot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is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enough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up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40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hybridizations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is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stable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up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2</w:t>
      </w:r>
      <w:r w:rsidR="00FA2BD1" w:rsidRPr="00260491">
        <w:rPr>
          <w:highlight w:val="yellow"/>
        </w:rPr>
        <w:t xml:space="preserve"> </w:t>
      </w:r>
      <w:r w:rsidR="00526B94" w:rsidRPr="00260491">
        <w:rPr>
          <w:highlight w:val="yellow"/>
        </w:rPr>
        <w:t>months.</w:t>
      </w:r>
    </w:p>
    <w:p w14:paraId="20414BA7" w14:textId="6F6C25EB" w:rsidR="00526B94" w:rsidRPr="00260491" w:rsidRDefault="00526B94" w:rsidP="00260491">
      <w:pPr>
        <w:pStyle w:val="ListParagraph"/>
        <w:ind w:left="0"/>
        <w:rPr>
          <w:highlight w:val="yellow"/>
        </w:rPr>
      </w:pPr>
    </w:p>
    <w:p w14:paraId="20414BA8" w14:textId="764B7C80" w:rsidR="000E6624" w:rsidRDefault="00526B94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allocated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thaw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200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aliquot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10</w:t>
      </w:r>
      <w:r w:rsidR="00ED0D9C">
        <w:rPr>
          <w:highlight w:val="yellow"/>
        </w:rPr>
        <w:t>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Blocking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Agent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ice.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addition,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pre-warm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oven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65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°C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pre-warm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heat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block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60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°C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during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cRNA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fragmentation.</w:t>
      </w:r>
      <w:r w:rsidR="00FA2BD1" w:rsidRPr="00260491">
        <w:rPr>
          <w:highlight w:val="yellow"/>
        </w:rPr>
        <w:t xml:space="preserve"> </w:t>
      </w:r>
    </w:p>
    <w:p w14:paraId="5505EAAE" w14:textId="77777777" w:rsidR="00ED0D9C" w:rsidRPr="00260491" w:rsidRDefault="00ED0D9C" w:rsidP="00260491">
      <w:pPr>
        <w:pStyle w:val="ListParagraph"/>
        <w:ind w:left="0"/>
        <w:rPr>
          <w:highlight w:val="yellow"/>
        </w:rPr>
      </w:pPr>
    </w:p>
    <w:p w14:paraId="20414BAA" w14:textId="1A9C972D" w:rsidR="00487A68" w:rsidRPr="00260491" w:rsidRDefault="00526B94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Prepare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sample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described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manufacturer</w:t>
      </w:r>
      <w:r w:rsidR="00ED0D9C" w:rsidRPr="00C53006">
        <w:rPr>
          <w:noProof/>
          <w:highlight w:val="yellow"/>
          <w:vertAlign w:val="superscript"/>
        </w:rPr>
        <w:t>2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our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lab,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routinely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600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linearly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amplified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Cy3-labeled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cRNA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8-pack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microarray.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this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case,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5B1A90" w:rsidRPr="00260491">
        <w:rPr>
          <w:highlight w:val="yellow"/>
        </w:rPr>
        <w:t>list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below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summarizes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components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per</w:t>
      </w:r>
      <w:r w:rsidR="00FA2BD1" w:rsidRPr="00260491">
        <w:rPr>
          <w:highlight w:val="yellow"/>
        </w:rPr>
        <w:t xml:space="preserve"> </w:t>
      </w:r>
      <w:r w:rsidR="001B5916" w:rsidRPr="00260491">
        <w:rPr>
          <w:highlight w:val="yellow"/>
        </w:rPr>
        <w:t>sample:</w:t>
      </w:r>
    </w:p>
    <w:p w14:paraId="20414BAB" w14:textId="3551062D" w:rsidR="002D1A07" w:rsidRPr="00260491" w:rsidRDefault="002D1A07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600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ng</w:t>
      </w:r>
      <w:r w:rsidR="00FA2BD1" w:rsidRPr="00260491">
        <w:rPr>
          <w:highlight w:val="yellow"/>
        </w:rPr>
        <w:t xml:space="preserve"> </w:t>
      </w:r>
      <w:r w:rsidR="00ED0D9C">
        <w:rPr>
          <w:highlight w:val="yellow"/>
        </w:rPr>
        <w:t xml:space="preserve">of </w:t>
      </w:r>
      <w:r w:rsidRPr="00260491">
        <w:rPr>
          <w:highlight w:val="yellow"/>
        </w:rPr>
        <w:t>linearly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amplified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cRNA,</w:t>
      </w:r>
      <w:r w:rsidR="00FA2BD1" w:rsidRPr="00260491">
        <w:rPr>
          <w:highlight w:val="yellow"/>
        </w:rPr>
        <w:t xml:space="preserve"> </w:t>
      </w:r>
      <w:r w:rsidR="00260491">
        <w:rPr>
          <w:highlight w:val="yellow"/>
        </w:rPr>
        <w:t>c</w:t>
      </w:r>
      <w:r w:rsidRPr="00260491">
        <w:rPr>
          <w:highlight w:val="yellow"/>
        </w:rPr>
        <w:t>yanine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3-labeled</w:t>
      </w:r>
    </w:p>
    <w:p w14:paraId="20414BAC" w14:textId="43DFA2CA" w:rsidR="002D1A07" w:rsidRPr="00260491" w:rsidRDefault="002D1A07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+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5</w:t>
      </w:r>
      <w:r w:rsidR="00FA2BD1" w:rsidRPr="00260491">
        <w:rPr>
          <w:highlight w:val="yellow"/>
        </w:rPr>
        <w:t xml:space="preserve"> </w:t>
      </w:r>
      <w:r w:rsidR="00ED0D9C" w:rsidRPr="00260491">
        <w:rPr>
          <w:highlight w:val="yellow"/>
        </w:rPr>
        <w:t>µL</w:t>
      </w:r>
      <w:r w:rsidR="00FA2BD1" w:rsidRPr="00260491">
        <w:rPr>
          <w:highlight w:val="yellow"/>
        </w:rPr>
        <w:t xml:space="preserve"> </w:t>
      </w:r>
      <w:r w:rsidR="00ED0D9C">
        <w:rPr>
          <w:highlight w:val="yellow"/>
        </w:rPr>
        <w:t xml:space="preserve">of </w:t>
      </w:r>
      <w:r w:rsidRPr="00260491">
        <w:rPr>
          <w:highlight w:val="yellow"/>
        </w:rPr>
        <w:t>10x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Blocking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Agent</w:t>
      </w:r>
    </w:p>
    <w:p w14:paraId="20414BAD" w14:textId="4B062D8B" w:rsidR="002D1A07" w:rsidRPr="00260491" w:rsidRDefault="002D1A07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Adjust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volume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24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with</w:t>
      </w:r>
      <w:r w:rsidR="00FA2BD1" w:rsidRPr="00260491">
        <w:rPr>
          <w:highlight w:val="yellow"/>
        </w:rPr>
        <w:t xml:space="preserve"> </w:t>
      </w:r>
      <w:r w:rsidR="0035685D" w:rsidRPr="00260491">
        <w:rPr>
          <w:highlight w:val="yellow"/>
        </w:rPr>
        <w:t>n</w:t>
      </w:r>
      <w:r w:rsidRPr="00260491">
        <w:rPr>
          <w:highlight w:val="yellow"/>
        </w:rPr>
        <w:t>uclease-free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water</w:t>
      </w:r>
    </w:p>
    <w:p w14:paraId="20414BAE" w14:textId="4389D49C" w:rsidR="002D1A07" w:rsidRPr="00260491" w:rsidRDefault="002D1A07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+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="00ED0D9C" w:rsidRPr="00260491">
        <w:rPr>
          <w:highlight w:val="yellow"/>
        </w:rPr>
        <w:t>µL</w:t>
      </w:r>
      <w:r w:rsidR="00FA2BD1" w:rsidRPr="00260491">
        <w:rPr>
          <w:highlight w:val="yellow"/>
        </w:rPr>
        <w:t xml:space="preserve"> </w:t>
      </w:r>
      <w:r w:rsidR="00ED0D9C">
        <w:rPr>
          <w:highlight w:val="yellow"/>
        </w:rPr>
        <w:t xml:space="preserve">of </w:t>
      </w:r>
      <w:r w:rsidRPr="00260491">
        <w:rPr>
          <w:highlight w:val="yellow"/>
        </w:rPr>
        <w:t>25x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Buffer</w:t>
      </w:r>
    </w:p>
    <w:p w14:paraId="20414BAF" w14:textId="6417A4F4" w:rsidR="002D1A07" w:rsidRPr="00260491" w:rsidRDefault="002D1A07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=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25</w:t>
      </w:r>
      <w:r w:rsidR="00FA2BD1" w:rsidRPr="00260491">
        <w:rPr>
          <w:highlight w:val="yellow"/>
        </w:rPr>
        <w:t xml:space="preserve"> </w:t>
      </w:r>
      <w:r w:rsidR="00ED0D9C" w:rsidRPr="00260491">
        <w:rPr>
          <w:highlight w:val="yellow"/>
        </w:rPr>
        <w:t>µL</w:t>
      </w:r>
      <w:r w:rsidR="00FA2BD1" w:rsidRPr="00260491">
        <w:rPr>
          <w:highlight w:val="yellow"/>
        </w:rPr>
        <w:t xml:space="preserve"> </w:t>
      </w:r>
      <w:r w:rsidR="00ED0D9C">
        <w:rPr>
          <w:highlight w:val="yellow"/>
        </w:rPr>
        <w:t xml:space="preserve">of </w:t>
      </w:r>
      <w:r w:rsidRPr="00260491">
        <w:rPr>
          <w:highlight w:val="yellow"/>
        </w:rPr>
        <w:t>total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volume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Mix</w:t>
      </w:r>
    </w:p>
    <w:p w14:paraId="20414BB0" w14:textId="77777777" w:rsidR="001B5916" w:rsidRPr="00260491" w:rsidRDefault="001B5916" w:rsidP="00260491">
      <w:pPr>
        <w:pStyle w:val="ListParagraph"/>
        <w:ind w:left="0"/>
        <w:rPr>
          <w:highlight w:val="yellow"/>
        </w:rPr>
      </w:pPr>
    </w:p>
    <w:p w14:paraId="20414BB1" w14:textId="058637A0" w:rsidR="001B5916" w:rsidRPr="00260491" w:rsidRDefault="001B5916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samples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gently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vortex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mixer.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Spin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samples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briefly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microcentrifuge.</w:t>
      </w:r>
      <w:r w:rsidR="00FA2BD1" w:rsidRPr="00260491">
        <w:rPr>
          <w:highlight w:val="yellow"/>
        </w:rPr>
        <w:t xml:space="preserve"> </w:t>
      </w:r>
    </w:p>
    <w:p w14:paraId="20414BB2" w14:textId="77777777" w:rsidR="001B5916" w:rsidRPr="00260491" w:rsidRDefault="001B5916" w:rsidP="00260491">
      <w:pPr>
        <w:pStyle w:val="ListParagraph"/>
        <w:ind w:left="0"/>
        <w:rPr>
          <w:highlight w:val="yellow"/>
        </w:rPr>
      </w:pPr>
    </w:p>
    <w:p w14:paraId="69954EEE" w14:textId="35B2F4CE" w:rsidR="00ED0D9C" w:rsidRPr="00260491" w:rsidRDefault="001B5916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Incubate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samples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60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°C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heat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block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exactly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30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Immediately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cool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tube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ice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one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quickly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proceed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next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step.</w:t>
      </w:r>
    </w:p>
    <w:p w14:paraId="20414BB4" w14:textId="2D665E2D" w:rsidR="001B5916" w:rsidRPr="00260491" w:rsidRDefault="001B5916" w:rsidP="00260491">
      <w:pPr>
        <w:pStyle w:val="ListParagraph"/>
        <w:ind w:left="0"/>
        <w:rPr>
          <w:highlight w:val="yellow"/>
        </w:rPr>
      </w:pPr>
    </w:p>
    <w:p w14:paraId="736E013C" w14:textId="58D49BB1" w:rsidR="00ED0D9C" w:rsidRPr="00260491" w:rsidRDefault="001B5916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fully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stop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reaction,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add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Buffer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HI-RPM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tube.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gently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by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pipetting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up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down,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taking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great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care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not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introduce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any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bubbles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during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mixing.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We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routinely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use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25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Buffer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stop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fragmentation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reaction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="00C1322E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8-pack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format.</w:t>
      </w:r>
      <w:r w:rsidR="00FA2BD1" w:rsidRPr="00260491">
        <w:rPr>
          <w:highlight w:val="yellow"/>
        </w:rPr>
        <w:t xml:space="preserve"> </w:t>
      </w:r>
    </w:p>
    <w:p w14:paraId="20414BB6" w14:textId="413D70CA" w:rsidR="006A7739" w:rsidRPr="00260491" w:rsidRDefault="006A7739" w:rsidP="00260491">
      <w:pPr>
        <w:pStyle w:val="ListParagraph"/>
        <w:ind w:left="0"/>
        <w:rPr>
          <w:highlight w:val="yellow"/>
        </w:rPr>
      </w:pPr>
    </w:p>
    <w:p w14:paraId="20414BB7" w14:textId="0CE5F5F7" w:rsidR="001B5916" w:rsidRPr="00260491" w:rsidRDefault="006A7739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Centrifuge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tubes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15,750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x</w:t>
      </w:r>
      <w:r w:rsidR="00FA2BD1" w:rsidRPr="00260491">
        <w:rPr>
          <w:highlight w:val="yellow"/>
        </w:rPr>
        <w:t xml:space="preserve"> </w:t>
      </w:r>
      <w:r w:rsidR="00FA2BD1" w:rsidRPr="00260491">
        <w:rPr>
          <w:i/>
          <w:iCs/>
          <w:highlight w:val="yellow"/>
        </w:rPr>
        <w:t>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ambient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room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temperature.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Quickly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place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tubes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ice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load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sample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fast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possible.</w:t>
      </w:r>
    </w:p>
    <w:p w14:paraId="20414BB8" w14:textId="77777777" w:rsidR="00487A68" w:rsidRPr="00260491" w:rsidRDefault="00487A68" w:rsidP="00260491">
      <w:pPr>
        <w:pStyle w:val="ListParagraph"/>
        <w:ind w:left="0"/>
        <w:rPr>
          <w:highlight w:val="yellow"/>
        </w:rPr>
      </w:pPr>
    </w:p>
    <w:p w14:paraId="51090403" w14:textId="65A296DD" w:rsidR="00ED0D9C" w:rsidRDefault="00C1322E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Before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leaving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lab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17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overnight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incubation,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</w:t>
      </w:r>
      <w:r w:rsidR="006A7739" w:rsidRPr="00260491">
        <w:rPr>
          <w:highlight w:val="yellow"/>
        </w:rPr>
        <w:t>repare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assembly</w:t>
      </w:r>
      <w:r w:rsidR="00CA2B04" w:rsidRPr="00260491">
        <w:rPr>
          <w:noProof/>
          <w:highlight w:val="yellow"/>
          <w:vertAlign w:val="superscript"/>
        </w:rPr>
        <w:t>2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as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detailed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video.</w:t>
      </w:r>
      <w:r w:rsidR="00FA2BD1" w:rsidRPr="00260491">
        <w:rPr>
          <w:highlight w:val="yellow"/>
        </w:rPr>
        <w:t xml:space="preserve"> </w:t>
      </w:r>
    </w:p>
    <w:p w14:paraId="1EFECCC6" w14:textId="77777777" w:rsidR="00ED0D9C" w:rsidRPr="00260491" w:rsidRDefault="00ED0D9C" w:rsidP="00260491">
      <w:pPr>
        <w:pStyle w:val="ListParagraph"/>
        <w:ind w:left="0"/>
        <w:rPr>
          <w:highlight w:val="yellow"/>
        </w:rPr>
      </w:pPr>
    </w:p>
    <w:p w14:paraId="3D60B9C1" w14:textId="6B16CEE6" w:rsidR="00ED0D9C" w:rsidRDefault="000D1D36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CRITICAL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STEP: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Transfer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dispense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slowly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center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gasket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well,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observing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great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care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not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introduce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any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bubbles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during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dispensing</w:t>
      </w:r>
      <w:r w:rsidR="00310B0B"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We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routinely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use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44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mix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8-pack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format.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Also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place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44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μL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1x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="006A7739" w:rsidRPr="00260491">
        <w:rPr>
          <w:highlight w:val="yellow"/>
        </w:rPr>
        <w:t>Buffer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any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unused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wells</w:t>
      </w:r>
      <w:r w:rsidR="006A7739"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</w:p>
    <w:p w14:paraId="4015F11D" w14:textId="77777777" w:rsidR="00ED0D9C" w:rsidRDefault="00ED0D9C" w:rsidP="00260491">
      <w:pPr>
        <w:pStyle w:val="ListParagraph"/>
        <w:ind w:left="0"/>
        <w:rPr>
          <w:highlight w:val="yellow"/>
        </w:rPr>
      </w:pPr>
    </w:p>
    <w:p w14:paraId="7DA773F7" w14:textId="1D7CF059" w:rsidR="00ED0D9C" w:rsidRDefault="00B97F14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Immediately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put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with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correct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orientation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gasket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lastRenderedPageBreak/>
        <w:t>This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needs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done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very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carefully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order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not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spill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liquid.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Close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assembly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tightly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rotate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check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if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no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permanent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air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bubbles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have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been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introduced</w:t>
      </w:r>
      <w:r w:rsidR="00833662"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All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bubbles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should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be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moving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within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gasket</w:t>
      </w:r>
      <w:r w:rsidR="00FA2BD1" w:rsidRPr="00260491">
        <w:rPr>
          <w:highlight w:val="yellow"/>
        </w:rPr>
        <w:t xml:space="preserve"> </w:t>
      </w:r>
      <w:r w:rsidR="00833662" w:rsidRPr="00260491">
        <w:rPr>
          <w:highlight w:val="yellow"/>
        </w:rPr>
        <w:t>slide.</w:t>
      </w:r>
    </w:p>
    <w:p w14:paraId="05C1EA51" w14:textId="77777777" w:rsidR="00ED0D9C" w:rsidRPr="00260491" w:rsidRDefault="00ED0D9C" w:rsidP="00260491">
      <w:pPr>
        <w:rPr>
          <w:highlight w:val="yellow"/>
        </w:rPr>
      </w:pPr>
    </w:p>
    <w:p w14:paraId="6557A023" w14:textId="70022990" w:rsidR="00ED0D9C" w:rsidRPr="00260491" w:rsidRDefault="00310B0B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Put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chamber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assembly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oven</w:t>
      </w:r>
      <w:r w:rsidR="00FA2BD1" w:rsidRPr="00260491">
        <w:rPr>
          <w:highlight w:val="yellow"/>
        </w:rPr>
        <w:t xml:space="preserve"> </w:t>
      </w:r>
      <w:r w:rsidR="00715206" w:rsidRPr="00260491">
        <w:rPr>
          <w:highlight w:val="yellow"/>
        </w:rPr>
        <w:t>rotator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If</w:t>
      </w:r>
      <w:r w:rsidR="00DD0E73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GEx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Buffer,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set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EA74AD" w:rsidRPr="00260491">
        <w:rPr>
          <w:highlight w:val="yellow"/>
        </w:rPr>
        <w:t>rotation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speed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10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rpm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65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°C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exactly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17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h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</w:p>
    <w:p w14:paraId="20414BBB" w14:textId="1E015EC5" w:rsidR="00310B0B" w:rsidRPr="00260491" w:rsidRDefault="00310B0B" w:rsidP="00260491">
      <w:pPr>
        <w:pStyle w:val="ListParagraph"/>
        <w:ind w:left="0"/>
        <w:rPr>
          <w:highlight w:val="yellow"/>
        </w:rPr>
      </w:pPr>
    </w:p>
    <w:p w14:paraId="20414BBC" w14:textId="088E5E61" w:rsidR="00487A68" w:rsidRPr="00260491" w:rsidRDefault="004B2634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Wash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hybridized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Gene</w:t>
      </w:r>
      <w:r w:rsidR="00FA2BD1" w:rsidRPr="00260491">
        <w:rPr>
          <w:highlight w:val="yellow"/>
        </w:rPr>
        <w:t xml:space="preserve"> </w:t>
      </w:r>
      <w:r w:rsidR="00ED0D9C" w:rsidRPr="00260491">
        <w:rPr>
          <w:highlight w:val="yellow"/>
        </w:rPr>
        <w:t>Expression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Wash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Buffer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Kit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(see</w:t>
      </w:r>
      <w:r w:rsidR="00FA2BD1" w:rsidRPr="00260491">
        <w:rPr>
          <w:highlight w:val="yellow"/>
        </w:rPr>
        <w:t xml:space="preserve"> </w:t>
      </w:r>
      <w:r w:rsidRPr="00260491">
        <w:rPr>
          <w:b/>
          <w:bCs/>
          <w:highlight w:val="yellow"/>
        </w:rPr>
        <w:t>Table</w:t>
      </w:r>
      <w:r w:rsidR="00FA2BD1" w:rsidRPr="00260491">
        <w:rPr>
          <w:b/>
          <w:bCs/>
          <w:highlight w:val="yellow"/>
        </w:rPr>
        <w:t xml:space="preserve"> </w:t>
      </w:r>
      <w:r w:rsidRPr="00260491">
        <w:rPr>
          <w:b/>
          <w:bCs/>
          <w:highlight w:val="yellow"/>
        </w:rPr>
        <w:t>of</w:t>
      </w:r>
      <w:r w:rsidR="00FA2BD1" w:rsidRPr="00260491">
        <w:rPr>
          <w:b/>
          <w:bCs/>
          <w:highlight w:val="yellow"/>
        </w:rPr>
        <w:t xml:space="preserve"> </w:t>
      </w:r>
      <w:r w:rsidRPr="00260491">
        <w:rPr>
          <w:b/>
          <w:bCs/>
          <w:highlight w:val="yellow"/>
        </w:rPr>
        <w:t>Materials</w:t>
      </w:r>
      <w:r w:rsidRPr="00260491">
        <w:rPr>
          <w:highlight w:val="yellow"/>
        </w:rPr>
        <w:t>).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Prepare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Gene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Expression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Wash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Buffers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2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based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manufacturer’s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instructions</w:t>
      </w:r>
      <w:r w:rsidR="00CA2B04" w:rsidRPr="00260491">
        <w:rPr>
          <w:noProof/>
          <w:highlight w:val="yellow"/>
          <w:vertAlign w:val="superscript"/>
        </w:rPr>
        <w:t>2</w:t>
      </w:r>
      <w:r w:rsidR="00310B0B"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Add</w:t>
      </w:r>
      <w:r w:rsidR="00FA2BD1" w:rsidRPr="00260491">
        <w:rPr>
          <w:highlight w:val="yellow"/>
        </w:rPr>
        <w:t xml:space="preserve"> </w:t>
      </w:r>
      <w:r w:rsidR="003F3E1B" w:rsidRPr="00260491">
        <w:rPr>
          <w:highlight w:val="yellow"/>
        </w:rPr>
        <w:t>2</w:t>
      </w:r>
      <w:r w:rsidR="00FA2BD1"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mL</w:t>
      </w:r>
      <w:r w:rsidR="00FA2BD1" w:rsidRPr="00260491">
        <w:rPr>
          <w:highlight w:val="yellow"/>
        </w:rPr>
        <w:t xml:space="preserve"> </w:t>
      </w:r>
      <w:r w:rsidR="003F3E1B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3F3E1B" w:rsidRPr="00260491">
        <w:rPr>
          <w:highlight w:val="yellow"/>
        </w:rPr>
        <w:t>10%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Triton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X-102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both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buffers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(purely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optional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but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highly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recommended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reduce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incidence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wash</w:t>
      </w:r>
      <w:r w:rsidR="00FA2BD1"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artifacts</w:t>
      </w:r>
      <w:r w:rsidR="00DD0E73">
        <w:rPr>
          <w:highlight w:val="yellow"/>
        </w:rPr>
        <w:t>)</w:t>
      </w:r>
      <w:r w:rsidR="00DD0E73" w:rsidRPr="00DB7BA9">
        <w:rPr>
          <w:noProof/>
          <w:highlight w:val="yellow"/>
          <w:vertAlign w:val="superscript"/>
        </w:rPr>
        <w:t>2</w:t>
      </w:r>
      <w:r w:rsidR="00310B0B" w:rsidRPr="00260491">
        <w:rPr>
          <w:highlight w:val="yellow"/>
        </w:rPr>
        <w:t>.</w:t>
      </w:r>
    </w:p>
    <w:p w14:paraId="63C36712" w14:textId="77777777" w:rsidR="00ED0D9C" w:rsidRDefault="00ED0D9C" w:rsidP="00260491">
      <w:pPr>
        <w:pStyle w:val="ListParagraph"/>
        <w:ind w:left="0"/>
        <w:rPr>
          <w:highlight w:val="yellow"/>
        </w:rPr>
      </w:pPr>
    </w:p>
    <w:p w14:paraId="20414BBE" w14:textId="00ED85DB" w:rsidR="00310B0B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Prepare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three</w:t>
      </w:r>
      <w:r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chamber</w:t>
      </w:r>
      <w:r w:rsidRPr="00260491">
        <w:rPr>
          <w:highlight w:val="yellow"/>
        </w:rPr>
        <w:t xml:space="preserve"> </w:t>
      </w:r>
      <w:r w:rsidR="00310B0B" w:rsidRPr="00260491">
        <w:rPr>
          <w:highlight w:val="yellow"/>
        </w:rPr>
        <w:t>assemblies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as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detailed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previous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publication</w:t>
      </w:r>
      <w:r w:rsidR="00CA2B04" w:rsidRPr="00260491">
        <w:rPr>
          <w:noProof/>
          <w:highlight w:val="yellow"/>
          <w:vertAlign w:val="superscript"/>
        </w:rPr>
        <w:t>2</w:t>
      </w:r>
      <w:r w:rsidR="00310B0B" w:rsidRPr="00260491">
        <w:rPr>
          <w:highlight w:val="yellow"/>
        </w:rPr>
        <w:t>.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Details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chamber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is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tabulated</w:t>
      </w:r>
      <w:r w:rsidRPr="00260491">
        <w:rPr>
          <w:highlight w:val="yellow"/>
        </w:rPr>
        <w:t xml:space="preserve"> </w:t>
      </w:r>
      <w:r w:rsidR="00F42E28" w:rsidRPr="00260491">
        <w:rPr>
          <w:highlight w:val="yellow"/>
        </w:rPr>
        <w:t>below</w:t>
      </w:r>
      <w:r w:rsidRPr="00260491">
        <w:rPr>
          <w:highlight w:val="yellow"/>
        </w:rPr>
        <w:t xml:space="preserve"> </w:t>
      </w:r>
      <w:r w:rsidR="00DF11FB" w:rsidRPr="00260491">
        <w:rPr>
          <w:highlight w:val="yellow"/>
        </w:rPr>
        <w:t>(</w:t>
      </w:r>
      <w:r w:rsidR="00DF11FB" w:rsidRPr="00260491">
        <w:rPr>
          <w:b/>
          <w:highlight w:val="yellow"/>
        </w:rPr>
        <w:t>Table</w:t>
      </w:r>
      <w:r w:rsidRPr="00260491">
        <w:rPr>
          <w:b/>
          <w:highlight w:val="yellow"/>
        </w:rPr>
        <w:t xml:space="preserve"> </w:t>
      </w:r>
      <w:r w:rsidR="00DF11FB" w:rsidRPr="00260491">
        <w:rPr>
          <w:b/>
          <w:highlight w:val="yellow"/>
        </w:rPr>
        <w:t>1</w:t>
      </w:r>
      <w:r w:rsidR="00DF11FB" w:rsidRPr="00260491">
        <w:rPr>
          <w:highlight w:val="yellow"/>
        </w:rPr>
        <w:t>)</w:t>
      </w:r>
      <w:r w:rsidR="002A1804" w:rsidRPr="00260491">
        <w:rPr>
          <w:highlight w:val="yellow"/>
        </w:rPr>
        <w:t>.</w:t>
      </w:r>
    </w:p>
    <w:p w14:paraId="20414BBF" w14:textId="77777777" w:rsidR="00DF11FB" w:rsidRPr="00260491" w:rsidRDefault="00DF11FB" w:rsidP="00260491">
      <w:pPr>
        <w:pStyle w:val="ListParagraph"/>
        <w:ind w:left="0"/>
        <w:rPr>
          <w:highlight w:val="yellow"/>
        </w:rPr>
      </w:pPr>
    </w:p>
    <w:p w14:paraId="20414BC0" w14:textId="3FCDF130" w:rsidR="00F42E28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Aliquot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500</w:t>
      </w:r>
      <w:r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mL</w:t>
      </w:r>
      <w:r w:rsidRPr="00260491">
        <w:rPr>
          <w:highlight w:val="yellow"/>
        </w:rPr>
        <w:t xml:space="preserve"> </w:t>
      </w:r>
      <w:r w:rsidR="00DD0E73">
        <w:rPr>
          <w:highlight w:val="yellow"/>
        </w:rPr>
        <w:t xml:space="preserve">of </w:t>
      </w:r>
      <w:r w:rsidR="00965648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1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1</w:t>
      </w:r>
      <w:r w:rsidRPr="00260491">
        <w:rPr>
          <w:highlight w:val="yellow"/>
        </w:rPr>
        <w:t xml:space="preserve"> </w:t>
      </w:r>
      <w:r w:rsidR="00DD0E73">
        <w:rPr>
          <w:highlight w:val="yellow"/>
        </w:rPr>
        <w:t>L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reagent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bottle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leave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ambient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room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temperature.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Prepare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an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extra</w:t>
      </w:r>
      <w:r w:rsidRPr="00260491">
        <w:rPr>
          <w:highlight w:val="yellow"/>
        </w:rPr>
        <w:t xml:space="preserve"> </w:t>
      </w:r>
      <w:r w:rsidR="002D3F22" w:rsidRPr="00260491">
        <w:rPr>
          <w:highlight w:val="yellow"/>
        </w:rPr>
        <w:t>1</w:t>
      </w:r>
      <w:r w:rsidRPr="00260491">
        <w:rPr>
          <w:highlight w:val="yellow"/>
        </w:rPr>
        <w:t xml:space="preserve"> </w:t>
      </w:r>
      <w:r w:rsidR="00DD0E73">
        <w:rPr>
          <w:highlight w:val="yellow"/>
        </w:rPr>
        <w:t>L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reagent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bottle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label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with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“Wash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1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Reuse”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to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save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from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first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chamber.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Additionally,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aliquot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500</w:t>
      </w:r>
      <w:r w:rsidRPr="00260491">
        <w:rPr>
          <w:highlight w:val="yellow"/>
        </w:rPr>
        <w:t xml:space="preserve"> </w:t>
      </w:r>
      <w:r w:rsidR="00AC4E92" w:rsidRPr="00260491">
        <w:rPr>
          <w:highlight w:val="yellow"/>
        </w:rPr>
        <w:t>mL</w:t>
      </w:r>
      <w:r w:rsidRPr="00260491">
        <w:rPr>
          <w:highlight w:val="yellow"/>
        </w:rPr>
        <w:t xml:space="preserve"> </w:t>
      </w:r>
      <w:r w:rsidR="00DD0E73">
        <w:rPr>
          <w:highlight w:val="yellow"/>
        </w:rPr>
        <w:t xml:space="preserve">of </w:t>
      </w:r>
      <w:r w:rsidR="00965648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2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reagent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bottle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incubate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37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°C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water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bath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overnight.</w:t>
      </w:r>
      <w:r w:rsidRPr="00260491">
        <w:rPr>
          <w:highlight w:val="yellow"/>
        </w:rPr>
        <w:t xml:space="preserve"> </w:t>
      </w:r>
    </w:p>
    <w:p w14:paraId="20414BC1" w14:textId="77777777" w:rsidR="00965648" w:rsidRPr="002A1804" w:rsidRDefault="00965648" w:rsidP="00260491">
      <w:pPr>
        <w:pStyle w:val="ListParagraph"/>
        <w:ind w:left="0"/>
        <w:rPr>
          <w:highlight w:val="yellow"/>
        </w:rPr>
      </w:pPr>
    </w:p>
    <w:p w14:paraId="20414BC2" w14:textId="53FA182F" w:rsidR="00965648" w:rsidRPr="002D0122" w:rsidRDefault="00965648" w:rsidP="00260491">
      <w:pPr>
        <w:pStyle w:val="ListParagraph"/>
        <w:ind w:left="0"/>
      </w:pPr>
      <w:r w:rsidRPr="002D0122">
        <w:t>NOTE:</w:t>
      </w:r>
      <w:r w:rsidR="00FA2BD1" w:rsidRPr="00FA2BD1">
        <w:t xml:space="preserve"> </w:t>
      </w:r>
      <w:r w:rsidRPr="002D0122">
        <w:t>Do</w:t>
      </w:r>
      <w:r w:rsidR="00FA2BD1" w:rsidRPr="00FA2BD1">
        <w:t xml:space="preserve"> </w:t>
      </w:r>
      <w:r w:rsidRPr="002D0122">
        <w:t>not</w:t>
      </w:r>
      <w:r w:rsidR="00FA2BD1" w:rsidRPr="00FA2BD1">
        <w:t xml:space="preserve"> </w:t>
      </w:r>
      <w:r w:rsidRPr="002D0122">
        <w:t>leave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lab</w:t>
      </w:r>
      <w:r w:rsidR="00FA2BD1" w:rsidRPr="00FA2BD1">
        <w:t xml:space="preserve"> </w:t>
      </w:r>
      <w:r w:rsidRPr="002D0122">
        <w:t>without</w:t>
      </w:r>
      <w:r w:rsidR="00FA2BD1" w:rsidRPr="00FA2BD1">
        <w:t xml:space="preserve"> </w:t>
      </w:r>
      <w:r w:rsidRPr="002D0122">
        <w:t>preparing</w:t>
      </w:r>
      <w:r w:rsidR="00FA2BD1" w:rsidRPr="00FA2BD1">
        <w:t xml:space="preserve"> </w:t>
      </w:r>
      <w:r w:rsidRPr="002D0122">
        <w:t>Steps</w:t>
      </w:r>
      <w:r w:rsidR="00FA2BD1" w:rsidRPr="00FA2BD1">
        <w:t xml:space="preserve"> </w:t>
      </w:r>
      <w:r w:rsidRPr="002D0122">
        <w:t>4.9</w:t>
      </w:r>
      <w:r w:rsidR="00FA2BD1" w:rsidRPr="00FA2BD1">
        <w:t xml:space="preserve"> </w:t>
      </w:r>
      <w:r w:rsidRPr="002D0122">
        <w:t>to</w:t>
      </w:r>
      <w:r w:rsidR="00FA2BD1" w:rsidRPr="00FA2BD1">
        <w:t xml:space="preserve"> </w:t>
      </w:r>
      <w:r w:rsidRPr="002D0122">
        <w:t>4.11.</w:t>
      </w:r>
      <w:r w:rsidR="00FA2BD1" w:rsidRPr="00FA2BD1">
        <w:t xml:space="preserve"> </w:t>
      </w:r>
      <w:r w:rsidRPr="002D0122">
        <w:t>They</w:t>
      </w:r>
      <w:r w:rsidR="00FA2BD1" w:rsidRPr="00FA2BD1">
        <w:t xml:space="preserve"> </w:t>
      </w:r>
      <w:r w:rsidRPr="002D0122">
        <w:t>are</w:t>
      </w:r>
      <w:r w:rsidR="00FA2BD1" w:rsidRPr="00FA2BD1">
        <w:t xml:space="preserve"> </w:t>
      </w:r>
      <w:r w:rsidRPr="002D0122">
        <w:t>necessary</w:t>
      </w:r>
      <w:r w:rsidR="00FA2BD1" w:rsidRPr="00FA2BD1">
        <w:t xml:space="preserve"> </w:t>
      </w:r>
      <w:r w:rsidRPr="002D0122">
        <w:t>for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washing</w:t>
      </w:r>
      <w:r w:rsidR="00FA2BD1" w:rsidRPr="00FA2BD1">
        <w:t xml:space="preserve"> </w:t>
      </w:r>
      <w:r w:rsidRPr="002D0122">
        <w:t>steps</w:t>
      </w:r>
      <w:r w:rsidR="00FA2BD1" w:rsidRPr="00FA2BD1">
        <w:t xml:space="preserve"> </w:t>
      </w:r>
      <w:r w:rsidRPr="002D0122">
        <w:t>the</w:t>
      </w:r>
      <w:r w:rsidR="00FA2BD1" w:rsidRPr="00FA2BD1">
        <w:t xml:space="preserve"> </w:t>
      </w:r>
      <w:r w:rsidRPr="002D0122">
        <w:t>next</w:t>
      </w:r>
      <w:r w:rsidR="00FA2BD1" w:rsidRPr="00FA2BD1">
        <w:t xml:space="preserve"> </w:t>
      </w:r>
      <w:r w:rsidRPr="002D0122">
        <w:t>day.</w:t>
      </w:r>
      <w:r w:rsidR="00FA2BD1" w:rsidRPr="00FA2BD1">
        <w:t xml:space="preserve"> </w:t>
      </w:r>
    </w:p>
    <w:p w14:paraId="20414BC3" w14:textId="77777777" w:rsidR="00965648" w:rsidRPr="00260491" w:rsidRDefault="00965648" w:rsidP="00260491">
      <w:pPr>
        <w:pStyle w:val="ListParagraph"/>
        <w:ind w:left="0"/>
        <w:rPr>
          <w:highlight w:val="yellow"/>
        </w:rPr>
      </w:pPr>
    </w:p>
    <w:p w14:paraId="20414BC4" w14:textId="7081B75C" w:rsidR="00965648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next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day,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prepare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buffers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as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detailed</w:t>
      </w:r>
      <w:r w:rsidRPr="00260491">
        <w:rPr>
          <w:highlight w:val="yellow"/>
        </w:rPr>
        <w:t xml:space="preserve"> </w:t>
      </w:r>
      <w:r w:rsidR="00965648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DF11FB" w:rsidRPr="00260491">
        <w:rPr>
          <w:b/>
          <w:bCs/>
          <w:highlight w:val="yellow"/>
        </w:rPr>
        <w:t>Table</w:t>
      </w:r>
      <w:r w:rsidRPr="00260491">
        <w:rPr>
          <w:b/>
          <w:bCs/>
          <w:highlight w:val="yellow"/>
        </w:rPr>
        <w:t xml:space="preserve"> </w:t>
      </w:r>
      <w:r w:rsidR="00DF11FB" w:rsidRPr="00260491">
        <w:rPr>
          <w:b/>
          <w:bCs/>
          <w:highlight w:val="yellow"/>
        </w:rPr>
        <w:t>2</w:t>
      </w:r>
      <w:r w:rsidR="00245859" w:rsidRPr="00260491">
        <w:rPr>
          <w:highlight w:val="yellow"/>
        </w:rPr>
        <w:t>.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Fill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dish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to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three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fourths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their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corresponding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buffer.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is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good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for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up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to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4-5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slides.</w:t>
      </w:r>
      <w:r w:rsidRPr="00260491">
        <w:rPr>
          <w:highlight w:val="yellow"/>
        </w:rPr>
        <w:t xml:space="preserve"> </w:t>
      </w:r>
    </w:p>
    <w:p w14:paraId="20414BC5" w14:textId="77777777" w:rsidR="00245859" w:rsidRPr="00260491" w:rsidRDefault="00245859" w:rsidP="00260491">
      <w:pPr>
        <w:pStyle w:val="ListParagraph"/>
        <w:ind w:left="0"/>
        <w:rPr>
          <w:highlight w:val="yellow"/>
        </w:rPr>
      </w:pPr>
    </w:p>
    <w:p w14:paraId="7AFB43A8" w14:textId="4CECDAA4" w:rsidR="00DD0E73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After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exactly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17</w:t>
      </w:r>
      <w:r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hybridization,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get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one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hybridization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chamber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disassemble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on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lab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bench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lined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with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lint-free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paper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as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detailed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previous</w:t>
      </w:r>
      <w:r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publication</w:t>
      </w:r>
      <w:r w:rsidR="00CA2B04" w:rsidRPr="00260491">
        <w:rPr>
          <w:noProof/>
          <w:highlight w:val="yellow"/>
          <w:vertAlign w:val="superscript"/>
        </w:rPr>
        <w:t>2</w:t>
      </w:r>
      <w:r w:rsidR="00245859" w:rsidRPr="00260491">
        <w:rPr>
          <w:highlight w:val="yellow"/>
        </w:rPr>
        <w:t>.</w:t>
      </w:r>
      <w:r w:rsidRPr="00260491">
        <w:rPr>
          <w:highlight w:val="yellow"/>
        </w:rPr>
        <w:t xml:space="preserve"> </w:t>
      </w:r>
    </w:p>
    <w:p w14:paraId="4E438837" w14:textId="77777777" w:rsidR="00DD0E73" w:rsidRPr="00260491" w:rsidRDefault="00DD0E73" w:rsidP="00260491">
      <w:pPr>
        <w:pStyle w:val="ListParagraph"/>
        <w:ind w:left="0"/>
        <w:rPr>
          <w:highlight w:val="yellow"/>
        </w:rPr>
      </w:pPr>
    </w:p>
    <w:p w14:paraId="69EDD2CE" w14:textId="0470CD0F" w:rsidR="00DD0E73" w:rsidRDefault="000D1D36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CRITICAL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STEP: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Transfer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sandwich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Dish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1.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Ensure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that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barcode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is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facing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up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slanted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position,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avoid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submerg</w:t>
      </w:r>
      <w:r w:rsidR="00A41048" w:rsidRPr="00260491">
        <w:rPr>
          <w:highlight w:val="yellow"/>
        </w:rPr>
        <w:t>ing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entire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buffer.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Handle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each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from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their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ends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avoid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touching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active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side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245859" w:rsidRPr="00260491">
        <w:rPr>
          <w:highlight w:val="yellow"/>
        </w:rPr>
        <w:t>slide.</w:t>
      </w:r>
      <w:r w:rsidR="00FA2BD1" w:rsidRPr="00260491">
        <w:rPr>
          <w:highlight w:val="yellow"/>
        </w:rPr>
        <w:t xml:space="preserve"> </w:t>
      </w:r>
    </w:p>
    <w:p w14:paraId="3BCAA85F" w14:textId="77777777" w:rsidR="00DD0E73" w:rsidRDefault="00DD0E73" w:rsidP="00260491">
      <w:pPr>
        <w:pStyle w:val="ListParagraph"/>
        <w:ind w:left="0"/>
        <w:rPr>
          <w:highlight w:val="yellow"/>
        </w:rPr>
      </w:pPr>
    </w:p>
    <w:p w14:paraId="437304E1" w14:textId="7C15AF3A" w:rsidR="00DD0E73" w:rsidRPr="00260491" w:rsidRDefault="00F74171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Separate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two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glass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forceps</w:t>
      </w:r>
      <w:r w:rsidR="00CA2B04" w:rsidRPr="00260491">
        <w:rPr>
          <w:noProof/>
          <w:highlight w:val="yellow"/>
          <w:vertAlign w:val="superscript"/>
        </w:rPr>
        <w:t>2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Let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gasket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drop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gently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bottom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of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Dish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86356A" w:rsidRPr="00260491">
        <w:rPr>
          <w:highlight w:val="yellow"/>
        </w:rPr>
        <w:t>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while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time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ensuring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held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firmly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next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step.</w:t>
      </w:r>
      <w:r w:rsidR="00FA2BD1" w:rsidRPr="00260491">
        <w:rPr>
          <w:highlight w:val="yellow"/>
        </w:rPr>
        <w:t xml:space="preserve"> </w:t>
      </w:r>
    </w:p>
    <w:p w14:paraId="5CA3C798" w14:textId="77777777" w:rsidR="00DD0E73" w:rsidRPr="00260491" w:rsidRDefault="00DD0E73" w:rsidP="00260491">
      <w:pPr>
        <w:pStyle w:val="ListParagraph"/>
        <w:ind w:left="0"/>
        <w:rPr>
          <w:highlight w:val="yellow"/>
        </w:rPr>
      </w:pPr>
    </w:p>
    <w:p w14:paraId="772DB067" w14:textId="05065E01" w:rsidR="00DD0E73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8063C3" w:rsidRPr="00260491">
        <w:rPr>
          <w:highlight w:val="yellow"/>
        </w:rPr>
        <w:t>CRITICAL</w:t>
      </w:r>
      <w:r w:rsidRPr="00260491">
        <w:rPr>
          <w:highlight w:val="yellow"/>
        </w:rPr>
        <w:t xml:space="preserve"> </w:t>
      </w:r>
      <w:r w:rsidR="008063C3" w:rsidRPr="00260491">
        <w:rPr>
          <w:highlight w:val="yellow"/>
        </w:rPr>
        <w:t>STEP: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Slowly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lift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microarray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slides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sideways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immediately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transfer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into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microarray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rack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Dish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2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as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detailed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previous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publication</w:t>
      </w:r>
      <w:r w:rsidR="00CA2B04" w:rsidRPr="00260491">
        <w:rPr>
          <w:noProof/>
          <w:highlight w:val="yellow"/>
          <w:vertAlign w:val="superscript"/>
        </w:rPr>
        <w:t>2</w:t>
      </w:r>
      <w:r w:rsidR="00F74171" w:rsidRPr="00260491">
        <w:rPr>
          <w:highlight w:val="yellow"/>
        </w:rPr>
        <w:t>.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It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critical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that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microarray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slides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are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minimally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exposed</w:t>
      </w:r>
      <w:r w:rsidRPr="00260491">
        <w:rPr>
          <w:highlight w:val="yellow"/>
        </w:rPr>
        <w:t xml:space="preserve"> </w:t>
      </w:r>
      <w:r w:rsidR="00F47DB4" w:rsidRPr="00260491">
        <w:rPr>
          <w:highlight w:val="yellow"/>
        </w:rPr>
        <w:t>to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air.</w:t>
      </w:r>
      <w:r w:rsidRPr="00260491">
        <w:rPr>
          <w:highlight w:val="yellow"/>
        </w:rPr>
        <w:t xml:space="preserve"> </w:t>
      </w:r>
    </w:p>
    <w:p w14:paraId="26D36CAE" w14:textId="77777777" w:rsidR="00DD0E73" w:rsidRDefault="00DD0E73" w:rsidP="00260491">
      <w:pPr>
        <w:pStyle w:val="ListParagraph"/>
        <w:ind w:left="0"/>
        <w:rPr>
          <w:highlight w:val="yellow"/>
        </w:rPr>
      </w:pPr>
    </w:p>
    <w:p w14:paraId="779D61F8" w14:textId="041E5C32" w:rsidR="006171C6" w:rsidRDefault="00F74171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Repeat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4.13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4.14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until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F47DB4" w:rsidRPr="00260491">
        <w:rPr>
          <w:highlight w:val="yellow"/>
        </w:rPr>
        <w:t>eight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are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rack.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Distribute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evenly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along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rack.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This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step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can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done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one</w:t>
      </w:r>
      <w:r w:rsidR="00FA2BD1" w:rsidRPr="00260491">
        <w:rPr>
          <w:highlight w:val="yellow"/>
        </w:rPr>
        <w:t xml:space="preserve"> </w:t>
      </w:r>
      <w:r w:rsidR="00F47DB4" w:rsidRPr="00260491">
        <w:rPr>
          <w:highlight w:val="yellow"/>
        </w:rPr>
        <w:t>operator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unassisted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up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4</w:t>
      </w:r>
      <w:r w:rsidR="00FA2BD1" w:rsidRPr="00260491">
        <w:rPr>
          <w:highlight w:val="yellow"/>
        </w:rPr>
        <w:t xml:space="preserve"> </w:t>
      </w:r>
      <w:r w:rsidR="00A41048" w:rsidRPr="00260491">
        <w:rPr>
          <w:highlight w:val="yellow"/>
        </w:rPr>
        <w:t>slides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lastRenderedPageBreak/>
        <w:t>Attach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rack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holder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transfer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entire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Dish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setup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first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magnetic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stirrer.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Stir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gently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exactly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Pr="00260491">
        <w:rPr>
          <w:highlight w:val="yellow"/>
        </w:rPr>
        <w:t>.</w:t>
      </w:r>
    </w:p>
    <w:p w14:paraId="1B4D25E7" w14:textId="77777777" w:rsidR="00DD0E73" w:rsidRPr="00260491" w:rsidRDefault="00DD0E73" w:rsidP="00260491">
      <w:pPr>
        <w:pStyle w:val="ListParagraph"/>
        <w:ind w:left="0"/>
        <w:rPr>
          <w:highlight w:val="yellow"/>
        </w:rPr>
      </w:pPr>
    </w:p>
    <w:p w14:paraId="09C29B8D" w14:textId="7D71AB86" w:rsidR="00DD0E73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While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stirring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for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1</w:t>
      </w:r>
      <w:r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(Step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4.14),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transfer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Dish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3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from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mini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37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°C</w:t>
      </w:r>
      <w:r w:rsidRPr="00260491">
        <w:rPr>
          <w:highlight w:val="yellow"/>
        </w:rPr>
        <w:t xml:space="preserve"> </w:t>
      </w:r>
      <w:r w:rsidR="00F74171" w:rsidRPr="00260491">
        <w:rPr>
          <w:highlight w:val="yellow"/>
        </w:rPr>
        <w:t>incubator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place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on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top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second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magnetic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stirrer.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Gently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place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Wash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2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(from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37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°C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water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bath)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on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Dish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3.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Avoid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bubble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formation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while</w:t>
      </w:r>
      <w:r w:rsidRPr="00260491">
        <w:rPr>
          <w:highlight w:val="yellow"/>
        </w:rPr>
        <w:t xml:space="preserve"> </w:t>
      </w:r>
      <w:r w:rsidR="00DC736E" w:rsidRPr="00260491">
        <w:rPr>
          <w:highlight w:val="yellow"/>
        </w:rPr>
        <w:t>pouring.</w:t>
      </w:r>
      <w:r w:rsidRPr="00260491">
        <w:rPr>
          <w:highlight w:val="yellow"/>
        </w:rPr>
        <w:t xml:space="preserve"> </w:t>
      </w:r>
    </w:p>
    <w:p w14:paraId="52EF9EAD" w14:textId="77777777" w:rsidR="00DD0E73" w:rsidRDefault="00DD0E73" w:rsidP="00260491">
      <w:pPr>
        <w:pStyle w:val="ListParagraph"/>
        <w:ind w:left="0"/>
        <w:rPr>
          <w:highlight w:val="yellow"/>
        </w:rPr>
      </w:pPr>
    </w:p>
    <w:p w14:paraId="20414BC8" w14:textId="03EDAAC8" w:rsidR="00487A68" w:rsidRDefault="00DC736E" w:rsidP="00260491">
      <w:pPr>
        <w:pStyle w:val="ListParagraph"/>
        <w:numPr>
          <w:ilvl w:val="2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After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stirring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done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(Step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4.14),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gently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slowly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lift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rack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from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Dish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2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transfer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Dish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3.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Remove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rack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holder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and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stir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for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exactly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1</w:t>
      </w:r>
      <w:r w:rsidR="00FA2BD1"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</w:p>
    <w:p w14:paraId="1DDAFFD5" w14:textId="77777777" w:rsidR="00DD0E73" w:rsidRPr="00260491" w:rsidRDefault="00DD0E73" w:rsidP="00260491">
      <w:pPr>
        <w:pStyle w:val="ListParagraph"/>
        <w:ind w:left="0"/>
        <w:rPr>
          <w:highlight w:val="yellow"/>
        </w:rPr>
      </w:pPr>
    </w:p>
    <w:p w14:paraId="20414BCA" w14:textId="52EB8C41" w:rsidR="00066F57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Slowly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gently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lift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rack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from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Dish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3.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sure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to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avoid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formation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buffer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droplets</w:t>
      </w:r>
      <w:r w:rsidR="00CA2B04" w:rsidRPr="00260491">
        <w:rPr>
          <w:noProof/>
          <w:highlight w:val="yellow"/>
          <w:vertAlign w:val="superscript"/>
        </w:rPr>
        <w:t>2</w:t>
      </w:r>
      <w:r w:rsidR="00066F57" w:rsidRPr="00260491">
        <w:rPr>
          <w:highlight w:val="yellow"/>
        </w:rPr>
        <w:t>.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Dry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sides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of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gently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touching</w:t>
      </w:r>
      <w:r w:rsidRPr="00260491">
        <w:rPr>
          <w:highlight w:val="yellow"/>
        </w:rPr>
        <w:t xml:space="preserve"> </w:t>
      </w:r>
      <w:r w:rsidR="00F47DB4" w:rsidRPr="00260491">
        <w:rPr>
          <w:highlight w:val="yellow"/>
        </w:rPr>
        <w:t>on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lint-free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paper.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Place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blot-dried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box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and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repeat</w:t>
      </w:r>
      <w:r w:rsidRPr="00260491">
        <w:rPr>
          <w:highlight w:val="yellow"/>
        </w:rPr>
        <w:t xml:space="preserve"> </w:t>
      </w:r>
      <w:r w:rsidR="00D67C45" w:rsidRPr="00260491">
        <w:rPr>
          <w:highlight w:val="yellow"/>
        </w:rPr>
        <w:t>step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4.16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until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all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microarray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slides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are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box.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Dry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for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approximately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15</w:t>
      </w:r>
      <w:r w:rsidRPr="00260491">
        <w:rPr>
          <w:highlight w:val="yellow"/>
        </w:rPr>
        <w:t xml:space="preserve"> </w:t>
      </w:r>
      <w:r w:rsidR="00863980" w:rsidRPr="00260491">
        <w:rPr>
          <w:highlight w:val="yellow"/>
        </w:rPr>
        <w:t>min</w:t>
      </w:r>
      <w:r w:rsidR="00066F57" w:rsidRPr="00260491">
        <w:rPr>
          <w:highlight w:val="yellow"/>
        </w:rPr>
        <w:t>.</w:t>
      </w:r>
    </w:p>
    <w:p w14:paraId="20414BCB" w14:textId="77777777" w:rsidR="00066F57" w:rsidRPr="00260491" w:rsidRDefault="00066F57" w:rsidP="00260491">
      <w:pPr>
        <w:pStyle w:val="ListParagraph"/>
        <w:ind w:left="0"/>
        <w:rPr>
          <w:highlight w:val="yellow"/>
        </w:rPr>
      </w:pPr>
    </w:p>
    <w:p w14:paraId="20414BCC" w14:textId="43D30640" w:rsidR="00066F57" w:rsidRPr="00260491" w:rsidRDefault="006171C6" w:rsidP="00260491">
      <w:pPr>
        <w:pStyle w:val="ListParagraph"/>
        <w:ind w:left="0"/>
        <w:rPr>
          <w:highlight w:val="yellow"/>
        </w:rPr>
      </w:pPr>
      <w:r w:rsidRPr="00260491">
        <w:rPr>
          <w:highlight w:val="yellow"/>
        </w:rPr>
        <w:t>OPTIONAL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STOP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POINT</w:t>
      </w:r>
    </w:p>
    <w:p w14:paraId="20414BCD" w14:textId="77777777" w:rsidR="00066F57" w:rsidRPr="00260491" w:rsidRDefault="00066F57" w:rsidP="00260491">
      <w:pPr>
        <w:pStyle w:val="ListParagraph"/>
        <w:ind w:left="0"/>
        <w:rPr>
          <w:highlight w:val="yellow"/>
        </w:rPr>
      </w:pPr>
    </w:p>
    <w:p w14:paraId="20414BCE" w14:textId="5DCCED2C" w:rsidR="00066F57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Place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each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microarray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in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a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slide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holder,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ensuring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that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the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barcode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is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facing</w:t>
      </w:r>
      <w:r w:rsidRPr="00260491">
        <w:rPr>
          <w:highlight w:val="yellow"/>
        </w:rPr>
        <w:t xml:space="preserve"> </w:t>
      </w:r>
      <w:r w:rsidR="00066F57" w:rsidRPr="00260491">
        <w:rPr>
          <w:highlight w:val="yellow"/>
        </w:rPr>
        <w:t>up.</w:t>
      </w:r>
      <w:r w:rsidRPr="00260491">
        <w:rPr>
          <w:highlight w:val="yellow"/>
        </w:rPr>
        <w:t xml:space="preserve"> </w:t>
      </w:r>
    </w:p>
    <w:p w14:paraId="20414BCF" w14:textId="77777777" w:rsidR="00066F57" w:rsidRPr="009109FB" w:rsidRDefault="00066F57" w:rsidP="00260491">
      <w:pPr>
        <w:pStyle w:val="ListParagraph"/>
        <w:ind w:left="0"/>
        <w:rPr>
          <w:highlight w:val="yellow"/>
        </w:rPr>
      </w:pPr>
    </w:p>
    <w:p w14:paraId="20414BD0" w14:textId="7043FD91" w:rsidR="00066F57" w:rsidRDefault="00066F57" w:rsidP="00260491">
      <w:pPr>
        <w:pStyle w:val="ListParagraph"/>
        <w:ind w:left="0"/>
      </w:pPr>
      <w:r w:rsidRPr="002D0122">
        <w:t>N</w:t>
      </w:r>
      <w:r w:rsidR="00DD0E73">
        <w:t xml:space="preserve">OTE: </w:t>
      </w:r>
      <w:r w:rsidR="009709E6" w:rsidRPr="002D0122">
        <w:t>The</w:t>
      </w:r>
      <w:r w:rsidR="00FA2BD1" w:rsidRPr="00FA2BD1">
        <w:t xml:space="preserve"> </w:t>
      </w:r>
      <w:r w:rsidR="009709E6" w:rsidRPr="002D0122">
        <w:t>ozone</w:t>
      </w:r>
      <w:r w:rsidR="00FA2BD1" w:rsidRPr="00FA2BD1">
        <w:t xml:space="preserve"> </w:t>
      </w:r>
      <w:r w:rsidR="009709E6" w:rsidRPr="002D0122">
        <w:t>levels</w:t>
      </w:r>
      <w:r w:rsidR="00FA2BD1" w:rsidRPr="00FA2BD1">
        <w:t xml:space="preserve"> </w:t>
      </w:r>
      <w:r w:rsidR="009709E6" w:rsidRPr="002D0122">
        <w:t>inside</w:t>
      </w:r>
      <w:r w:rsidR="00FA2BD1" w:rsidRPr="00FA2BD1">
        <w:t xml:space="preserve"> </w:t>
      </w:r>
      <w:r w:rsidR="009709E6" w:rsidRPr="002D0122">
        <w:t>the</w:t>
      </w:r>
      <w:r w:rsidR="00FA2BD1" w:rsidRPr="00FA2BD1">
        <w:t xml:space="preserve"> </w:t>
      </w:r>
      <w:r w:rsidR="009709E6" w:rsidRPr="002D0122">
        <w:t>microarray</w:t>
      </w:r>
      <w:r w:rsidR="00FA2BD1" w:rsidRPr="00FA2BD1">
        <w:t xml:space="preserve"> </w:t>
      </w:r>
      <w:r w:rsidR="009709E6" w:rsidRPr="002D0122">
        <w:t>room</w:t>
      </w:r>
      <w:r w:rsidR="00FA2BD1" w:rsidRPr="00FA2BD1">
        <w:t xml:space="preserve"> </w:t>
      </w:r>
      <w:r w:rsidR="009709E6" w:rsidRPr="002D0122">
        <w:t>should</w:t>
      </w:r>
      <w:r w:rsidR="00FA2BD1" w:rsidRPr="00FA2BD1">
        <w:t xml:space="preserve"> </w:t>
      </w:r>
      <w:r w:rsidR="009709E6" w:rsidRPr="002D0122">
        <w:t>be</w:t>
      </w:r>
      <w:r w:rsidR="00FA2BD1" w:rsidRPr="00FA2BD1">
        <w:t xml:space="preserve"> </w:t>
      </w:r>
      <w:r w:rsidR="009709E6" w:rsidRPr="002D0122">
        <w:t>50</w:t>
      </w:r>
      <w:r w:rsidR="00FA2BD1" w:rsidRPr="00FA2BD1">
        <w:t xml:space="preserve"> </w:t>
      </w:r>
      <w:r w:rsidR="009709E6" w:rsidRPr="002D0122">
        <w:t>ppb</w:t>
      </w:r>
      <w:r w:rsidR="00FA2BD1" w:rsidRPr="00FA2BD1">
        <w:t xml:space="preserve"> </w:t>
      </w:r>
      <w:r w:rsidR="009709E6" w:rsidRPr="002D0122">
        <w:t>(100</w:t>
      </w:r>
      <w:r w:rsidR="00FA2BD1" w:rsidRPr="00FA2BD1">
        <w:t xml:space="preserve"> </w:t>
      </w:r>
      <w:r w:rsidR="009709E6" w:rsidRPr="002D0122">
        <w:t>μg/m</w:t>
      </w:r>
      <w:r w:rsidR="009709E6" w:rsidRPr="002D0122">
        <w:rPr>
          <w:vertAlign w:val="superscript"/>
        </w:rPr>
        <w:t>3</w:t>
      </w:r>
      <w:r w:rsidR="009709E6" w:rsidRPr="002D0122">
        <w:t>)</w:t>
      </w:r>
      <w:r w:rsidR="00FA2BD1" w:rsidRPr="00FA2BD1">
        <w:t xml:space="preserve"> </w:t>
      </w:r>
      <w:r w:rsidR="009709E6" w:rsidRPr="002D0122">
        <w:t>or</w:t>
      </w:r>
      <w:r w:rsidR="00FA2BD1" w:rsidRPr="00FA2BD1">
        <w:t xml:space="preserve"> </w:t>
      </w:r>
      <w:r w:rsidR="009709E6" w:rsidRPr="002D0122">
        <w:t>less.</w:t>
      </w:r>
      <w:r w:rsidR="00FA2BD1" w:rsidRPr="00FA2BD1">
        <w:t xml:space="preserve"> </w:t>
      </w:r>
      <w:r w:rsidR="006171C6" w:rsidRPr="002D0122">
        <w:t>This</w:t>
      </w:r>
      <w:r w:rsidR="00FA2BD1" w:rsidRPr="00FA2BD1">
        <w:t xml:space="preserve"> </w:t>
      </w:r>
      <w:r w:rsidR="006171C6" w:rsidRPr="002D0122">
        <w:t>is</w:t>
      </w:r>
      <w:r w:rsidR="00FA2BD1" w:rsidRPr="00FA2BD1">
        <w:t xml:space="preserve"> </w:t>
      </w:r>
      <w:r w:rsidR="006171C6" w:rsidRPr="002D0122">
        <w:t>purely</w:t>
      </w:r>
      <w:r w:rsidR="00FA2BD1" w:rsidRPr="00FA2BD1">
        <w:t xml:space="preserve"> </w:t>
      </w:r>
      <w:r w:rsidR="006171C6" w:rsidRPr="002D0122">
        <w:t>o</w:t>
      </w:r>
      <w:r w:rsidR="00F50F68" w:rsidRPr="002D0122">
        <w:t>ptional</w:t>
      </w:r>
      <w:r w:rsidR="00FA2BD1" w:rsidRPr="00FA2BD1">
        <w:t xml:space="preserve"> </w:t>
      </w:r>
      <w:r w:rsidR="00F50F68" w:rsidRPr="002D0122">
        <w:t>but</w:t>
      </w:r>
      <w:r w:rsidR="00FA2BD1" w:rsidRPr="00FA2BD1">
        <w:t xml:space="preserve"> </w:t>
      </w:r>
      <w:r w:rsidR="006171C6" w:rsidRPr="002D0122">
        <w:t>is</w:t>
      </w:r>
      <w:r w:rsidR="00FA2BD1" w:rsidRPr="00FA2BD1">
        <w:t xml:space="preserve"> </w:t>
      </w:r>
      <w:r w:rsidR="00F50F68" w:rsidRPr="002D0122">
        <w:t>highly</w:t>
      </w:r>
      <w:r w:rsidR="00FA2BD1" w:rsidRPr="00FA2BD1">
        <w:t xml:space="preserve"> </w:t>
      </w:r>
      <w:r w:rsidR="00F50F68" w:rsidRPr="002D0122">
        <w:t>recommended</w:t>
      </w:r>
      <w:r w:rsidR="00B97F14">
        <w:t>:</w:t>
      </w:r>
      <w:r w:rsidR="00FA2BD1" w:rsidRPr="00FA2BD1">
        <w:t xml:space="preserve"> </w:t>
      </w:r>
      <w:r w:rsidR="00F50F68" w:rsidRPr="002D0122">
        <w:t>use</w:t>
      </w:r>
      <w:r w:rsidR="00FA2BD1" w:rsidRPr="00FA2BD1">
        <w:t xml:space="preserve"> </w:t>
      </w:r>
      <w:r w:rsidR="00F50F68" w:rsidRPr="002D0122">
        <w:t>an</w:t>
      </w:r>
      <w:r w:rsidR="00FA2BD1" w:rsidRPr="00FA2BD1">
        <w:t xml:space="preserve"> </w:t>
      </w:r>
      <w:r w:rsidR="00F50F68" w:rsidRPr="002D0122">
        <w:t>Ozone</w:t>
      </w:r>
      <w:r w:rsidR="00FA2BD1" w:rsidRPr="00FA2BD1">
        <w:t xml:space="preserve"> </w:t>
      </w:r>
      <w:r w:rsidR="00F50F68" w:rsidRPr="002D0122">
        <w:t>Barrier</w:t>
      </w:r>
      <w:r w:rsidR="00FA2BD1" w:rsidRPr="00FA2BD1">
        <w:t xml:space="preserve"> </w:t>
      </w:r>
      <w:r w:rsidR="00F50F68" w:rsidRPr="002D0122">
        <w:t>Slide</w:t>
      </w:r>
      <w:r w:rsidR="00FA2BD1" w:rsidRPr="00FA2BD1">
        <w:t xml:space="preserve"> </w:t>
      </w:r>
      <w:r w:rsidR="00F50F68" w:rsidRPr="002D0122">
        <w:t>Cover</w:t>
      </w:r>
      <w:r w:rsidR="00FA2BD1" w:rsidRPr="00FA2BD1">
        <w:t xml:space="preserve"> </w:t>
      </w:r>
      <w:r w:rsidR="00F50F68" w:rsidRPr="002D0122">
        <w:t>to</w:t>
      </w:r>
      <w:r w:rsidR="00FA2BD1" w:rsidRPr="00FA2BD1">
        <w:t xml:space="preserve"> </w:t>
      </w:r>
      <w:r w:rsidR="00F50F68" w:rsidRPr="002D0122">
        <w:t>avoid</w:t>
      </w:r>
      <w:r w:rsidR="00FA2BD1" w:rsidRPr="00FA2BD1">
        <w:t xml:space="preserve"> </w:t>
      </w:r>
      <w:r w:rsidR="00F50F68" w:rsidRPr="002D0122">
        <w:t>ozone-induced</w:t>
      </w:r>
      <w:r w:rsidR="00FA2BD1" w:rsidRPr="00FA2BD1">
        <w:t xml:space="preserve"> </w:t>
      </w:r>
      <w:r w:rsidR="00F50F68" w:rsidRPr="002D0122">
        <w:t>degradation</w:t>
      </w:r>
      <w:r w:rsidR="00FA2BD1" w:rsidRPr="00FA2BD1">
        <w:t xml:space="preserve"> </w:t>
      </w:r>
      <w:r w:rsidR="00F50F68" w:rsidRPr="002D0122">
        <w:t>of</w:t>
      </w:r>
      <w:r w:rsidR="00FA2BD1" w:rsidRPr="00FA2BD1">
        <w:t xml:space="preserve"> </w:t>
      </w:r>
      <w:r w:rsidR="00F50F68" w:rsidRPr="002D0122">
        <w:t>cyanine</w:t>
      </w:r>
      <w:r w:rsidR="00FA2BD1" w:rsidRPr="00FA2BD1">
        <w:t xml:space="preserve"> </w:t>
      </w:r>
      <w:r w:rsidR="00F50F68" w:rsidRPr="002D0122">
        <w:t>dyes.</w:t>
      </w:r>
    </w:p>
    <w:p w14:paraId="20414BD1" w14:textId="77777777" w:rsidR="00066F57" w:rsidRDefault="00066F57" w:rsidP="00260491">
      <w:pPr>
        <w:pStyle w:val="ListParagraph"/>
        <w:ind w:left="0"/>
      </w:pPr>
    </w:p>
    <w:p w14:paraId="78ED89F2" w14:textId="7A05FA4E" w:rsidR="00DD0E73" w:rsidRDefault="00F50F68" w:rsidP="00260491">
      <w:pPr>
        <w:pStyle w:val="ListParagraph"/>
        <w:numPr>
          <w:ilvl w:val="1"/>
          <w:numId w:val="26"/>
        </w:numPr>
        <w:ind w:left="0" w:firstLine="0"/>
        <w:rPr>
          <w:highlight w:val="yellow"/>
        </w:rPr>
      </w:pPr>
      <w:r w:rsidRPr="00260491">
        <w:rPr>
          <w:highlight w:val="yellow"/>
        </w:rPr>
        <w:t>Place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assembled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holders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into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="00F47DB4" w:rsidRPr="00260491">
        <w:rPr>
          <w:highlight w:val="yellow"/>
        </w:rPr>
        <w:t>scanning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carousel.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Load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samples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sequence,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based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on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barcode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number.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Scan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slides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immediately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using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microarray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scanner</w:t>
      </w:r>
      <w:r w:rsidR="00FA2BD1" w:rsidRPr="00260491">
        <w:rPr>
          <w:highlight w:val="yellow"/>
        </w:rPr>
        <w:t xml:space="preserve"> </w:t>
      </w:r>
      <w:r w:rsidR="00C872F2" w:rsidRPr="00260491">
        <w:rPr>
          <w:highlight w:val="yellow"/>
        </w:rPr>
        <w:t>(see</w:t>
      </w:r>
      <w:r w:rsidR="00FA2BD1" w:rsidRPr="00260491">
        <w:rPr>
          <w:highlight w:val="yellow"/>
        </w:rPr>
        <w:t xml:space="preserve"> </w:t>
      </w:r>
      <w:r w:rsidR="00C872F2" w:rsidRPr="00260491">
        <w:rPr>
          <w:b/>
          <w:bCs/>
          <w:highlight w:val="yellow"/>
        </w:rPr>
        <w:t>Table</w:t>
      </w:r>
      <w:r w:rsidR="00FA2BD1" w:rsidRPr="00260491">
        <w:rPr>
          <w:b/>
          <w:bCs/>
          <w:highlight w:val="yellow"/>
        </w:rPr>
        <w:t xml:space="preserve"> </w:t>
      </w:r>
      <w:r w:rsidR="00C872F2" w:rsidRPr="00260491">
        <w:rPr>
          <w:b/>
          <w:bCs/>
          <w:highlight w:val="yellow"/>
        </w:rPr>
        <w:t>of</w:t>
      </w:r>
      <w:r w:rsidR="00FA2BD1" w:rsidRPr="00260491">
        <w:rPr>
          <w:b/>
          <w:bCs/>
          <w:highlight w:val="yellow"/>
        </w:rPr>
        <w:t xml:space="preserve"> </w:t>
      </w:r>
      <w:r w:rsidR="00C872F2" w:rsidRPr="00260491">
        <w:rPr>
          <w:b/>
          <w:bCs/>
          <w:highlight w:val="yellow"/>
        </w:rPr>
        <w:t>Materials</w:t>
      </w:r>
      <w:r w:rsidR="00C872F2" w:rsidRPr="00260491">
        <w:rPr>
          <w:highlight w:val="yellow"/>
        </w:rPr>
        <w:t>)</w:t>
      </w:r>
      <w:r w:rsidRPr="00260491">
        <w:rPr>
          <w:highlight w:val="yellow"/>
        </w:rPr>
        <w:t>,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as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detailed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in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the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previous</w:t>
      </w:r>
      <w:r w:rsidR="00FA2BD1" w:rsidRPr="00260491">
        <w:rPr>
          <w:highlight w:val="yellow"/>
        </w:rPr>
        <w:t xml:space="preserve"> </w:t>
      </w:r>
      <w:r w:rsidRPr="00260491">
        <w:rPr>
          <w:highlight w:val="yellow"/>
        </w:rPr>
        <w:t>publication</w:t>
      </w:r>
      <w:r w:rsidR="00CA2B04" w:rsidRPr="00260491">
        <w:rPr>
          <w:noProof/>
          <w:highlight w:val="yellow"/>
          <w:vertAlign w:val="superscript"/>
        </w:rPr>
        <w:t>2</w:t>
      </w:r>
      <w:r w:rsidRPr="00260491">
        <w:rPr>
          <w:highlight w:val="yellow"/>
        </w:rPr>
        <w:t>.</w:t>
      </w:r>
      <w:r w:rsidR="00FA2BD1" w:rsidRPr="00260491">
        <w:rPr>
          <w:highlight w:val="yellow"/>
        </w:rPr>
        <w:t xml:space="preserve"> </w:t>
      </w:r>
    </w:p>
    <w:bookmarkEnd w:id="0"/>
    <w:p w14:paraId="20414BD2" w14:textId="5260768D" w:rsidR="00066F57" w:rsidRPr="00260491" w:rsidRDefault="00066F57" w:rsidP="00260491">
      <w:pPr>
        <w:pStyle w:val="ListParagraph"/>
        <w:ind w:left="0"/>
        <w:rPr>
          <w:highlight w:val="yellow"/>
        </w:rPr>
      </w:pPr>
    </w:p>
    <w:p w14:paraId="047AD262" w14:textId="756E0C46" w:rsidR="00F906B5" w:rsidRPr="00260491" w:rsidRDefault="00FA2BD1" w:rsidP="00260491">
      <w:pPr>
        <w:pStyle w:val="ListParagraph"/>
        <w:numPr>
          <w:ilvl w:val="1"/>
          <w:numId w:val="26"/>
        </w:numPr>
        <w:ind w:left="0" w:firstLine="0"/>
        <w:rPr>
          <w:rFonts w:asciiTheme="minorHAnsi" w:hAnsiTheme="minorHAnsi" w:cstheme="minorHAnsi"/>
          <w:b/>
          <w:lang w:val="en-AU"/>
        </w:rPr>
      </w:pPr>
      <w:r w:rsidRPr="00260491">
        <w:t xml:space="preserve"> </w:t>
      </w:r>
      <w:r w:rsidR="00F50F68" w:rsidRPr="00260491">
        <w:t>After</w:t>
      </w:r>
      <w:r w:rsidRPr="00260491">
        <w:t xml:space="preserve"> </w:t>
      </w:r>
      <w:r w:rsidR="00F50F68" w:rsidRPr="00260491">
        <w:t>the</w:t>
      </w:r>
      <w:r w:rsidRPr="00260491">
        <w:t xml:space="preserve"> </w:t>
      </w:r>
      <w:r w:rsidR="00F50F68" w:rsidRPr="00260491">
        <w:t>run,</w:t>
      </w:r>
      <w:r w:rsidRPr="00260491">
        <w:t xml:space="preserve"> </w:t>
      </w:r>
      <w:r w:rsidR="00DD0E73" w:rsidRPr="00260491">
        <w:t>subject the</w:t>
      </w:r>
      <w:r w:rsidRPr="00260491">
        <w:t xml:space="preserve"> </w:t>
      </w:r>
      <w:r w:rsidR="00F50F68" w:rsidRPr="00260491">
        <w:t>data</w:t>
      </w:r>
      <w:r w:rsidRPr="00260491">
        <w:t xml:space="preserve"> </w:t>
      </w:r>
      <w:r w:rsidR="00F50F68" w:rsidRPr="00260491">
        <w:t>to</w:t>
      </w:r>
      <w:r w:rsidRPr="00260491">
        <w:t xml:space="preserve"> </w:t>
      </w:r>
      <w:r w:rsidR="00F50F68" w:rsidRPr="00260491">
        <w:t>feature</w:t>
      </w:r>
      <w:r w:rsidRPr="00260491">
        <w:t xml:space="preserve"> </w:t>
      </w:r>
      <w:r w:rsidR="00F50F68" w:rsidRPr="00260491">
        <w:t>extraction</w:t>
      </w:r>
      <w:r w:rsidRPr="00260491">
        <w:t xml:space="preserve"> </w:t>
      </w:r>
      <w:r w:rsidR="00F50F68" w:rsidRPr="00260491">
        <w:t>and</w:t>
      </w:r>
      <w:r w:rsidRPr="00260491">
        <w:t xml:space="preserve"> </w:t>
      </w:r>
      <w:r w:rsidR="00F50F68" w:rsidRPr="00260491">
        <w:t>QC</w:t>
      </w:r>
      <w:r w:rsidRPr="00260491">
        <w:t xml:space="preserve"> </w:t>
      </w:r>
      <w:r w:rsidR="00F50F68" w:rsidRPr="00260491">
        <w:t>validation,</w:t>
      </w:r>
      <w:r w:rsidRPr="00260491">
        <w:t xml:space="preserve"> </w:t>
      </w:r>
      <w:r w:rsidR="00F50F68" w:rsidRPr="00260491">
        <w:t>as</w:t>
      </w:r>
      <w:r w:rsidRPr="00260491">
        <w:t xml:space="preserve"> </w:t>
      </w:r>
      <w:r w:rsidR="00F50F68" w:rsidRPr="00260491">
        <w:t>detailed</w:t>
      </w:r>
      <w:r w:rsidRPr="00260491">
        <w:t xml:space="preserve"> </w:t>
      </w:r>
      <w:r w:rsidR="00F50F68" w:rsidRPr="00260491">
        <w:t>in</w:t>
      </w:r>
      <w:r w:rsidRPr="00260491">
        <w:t xml:space="preserve"> </w:t>
      </w:r>
      <w:r w:rsidR="00F50F68" w:rsidRPr="00260491">
        <w:t>the</w:t>
      </w:r>
      <w:r w:rsidRPr="00260491">
        <w:t xml:space="preserve"> </w:t>
      </w:r>
      <w:r w:rsidR="00F50F68" w:rsidRPr="00260491">
        <w:t>previous</w:t>
      </w:r>
      <w:r w:rsidRPr="00260491">
        <w:t xml:space="preserve"> </w:t>
      </w:r>
      <w:r w:rsidR="00F50F68" w:rsidRPr="00260491">
        <w:t>publication</w:t>
      </w:r>
      <w:r w:rsidR="00CA2B04" w:rsidRPr="00260491">
        <w:rPr>
          <w:noProof/>
          <w:vertAlign w:val="superscript"/>
        </w:rPr>
        <w:t>2</w:t>
      </w:r>
      <w:r w:rsidR="00F50F68" w:rsidRPr="00260491">
        <w:t>.</w:t>
      </w:r>
    </w:p>
    <w:p w14:paraId="5C91BB00" w14:textId="77777777" w:rsidR="006171C6" w:rsidRDefault="006171C6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lang w:val="en-AU"/>
        </w:rPr>
      </w:pPr>
    </w:p>
    <w:p w14:paraId="78F65BF2" w14:textId="7ADE969E" w:rsidR="00AC4E92" w:rsidRDefault="006305D7" w:rsidP="00260491">
      <w:pPr>
        <w:pStyle w:val="NormalWeb"/>
        <w:spacing w:before="0" w:beforeAutospacing="0" w:after="0" w:afterAutospacing="0"/>
        <w:rPr>
          <w:lang w:val="en-AU"/>
        </w:rPr>
      </w:pPr>
      <w:r w:rsidRPr="005B68FF">
        <w:rPr>
          <w:rFonts w:asciiTheme="minorHAnsi" w:hAnsiTheme="minorHAnsi" w:cstheme="minorHAnsi"/>
          <w:b/>
          <w:lang w:val="en-AU"/>
        </w:rPr>
        <w:t>REPRESENTATIVE</w:t>
      </w:r>
      <w:r w:rsidR="00FA2BD1" w:rsidRPr="00FA2BD1">
        <w:rPr>
          <w:rFonts w:asciiTheme="minorHAnsi" w:hAnsiTheme="minorHAnsi" w:cstheme="minorHAnsi"/>
          <w:b/>
          <w:lang w:val="en-AU"/>
        </w:rPr>
        <w:t xml:space="preserve"> </w:t>
      </w:r>
      <w:r w:rsidRPr="005B68FF">
        <w:rPr>
          <w:rFonts w:asciiTheme="minorHAnsi" w:hAnsiTheme="minorHAnsi" w:cstheme="minorHAnsi"/>
          <w:b/>
          <w:lang w:val="en-AU"/>
        </w:rPr>
        <w:t>RESULTS</w:t>
      </w:r>
      <w:r w:rsidR="00EF1462" w:rsidRPr="005B68FF">
        <w:rPr>
          <w:rFonts w:asciiTheme="minorHAnsi" w:hAnsiTheme="minorHAnsi" w:cstheme="minorHAnsi"/>
          <w:b/>
          <w:lang w:val="en-AU"/>
        </w:rPr>
        <w:t>:</w:t>
      </w:r>
      <w:r w:rsidR="00FA2BD1" w:rsidRPr="00FA2BD1">
        <w:rPr>
          <w:rFonts w:asciiTheme="minorHAnsi" w:hAnsiTheme="minorHAnsi" w:cstheme="minorHAnsi"/>
          <w:b/>
          <w:lang w:val="en-AU"/>
        </w:rPr>
        <w:t xml:space="preserve"> </w:t>
      </w:r>
    </w:p>
    <w:p w14:paraId="1E325AC3" w14:textId="1130A720" w:rsidR="00AC4E92" w:rsidRDefault="00AC4E92" w:rsidP="00260491">
      <w:r>
        <w:t>This</w:t>
      </w:r>
      <w:r w:rsidR="00FA2BD1" w:rsidRPr="00FA2BD1">
        <w:t xml:space="preserve"> </w:t>
      </w:r>
      <w:r>
        <w:t>method</w:t>
      </w:r>
      <w:r w:rsidR="00FA2BD1" w:rsidRPr="00FA2BD1">
        <w:t xml:space="preserve"> </w:t>
      </w:r>
      <w:r>
        <w:t>is</w:t>
      </w:r>
      <w:r w:rsidR="00FA2BD1" w:rsidRPr="00FA2BD1">
        <w:t xml:space="preserve"> </w:t>
      </w:r>
      <w:r>
        <w:t>optimized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extracting</w:t>
      </w:r>
      <w:r w:rsidR="00FA2BD1" w:rsidRPr="00FA2BD1">
        <w:t xml:space="preserve"> </w:t>
      </w:r>
      <w:r>
        <w:t>cereal</w:t>
      </w:r>
      <w:r w:rsidR="00FA2BD1" w:rsidRPr="00FA2BD1">
        <w:t xml:space="preserve"> </w:t>
      </w:r>
      <w:r>
        <w:t>seed</w:t>
      </w:r>
      <w:r w:rsidR="00FA2BD1" w:rsidRPr="00FA2BD1">
        <w:t xml:space="preserve"> </w:t>
      </w:r>
      <w:r>
        <w:t>samples</w:t>
      </w:r>
      <w:r w:rsidR="00FA2BD1" w:rsidRPr="00FA2BD1">
        <w:t xml:space="preserve"> </w:t>
      </w:r>
      <w:r>
        <w:t>containing</w:t>
      </w:r>
      <w:r w:rsidR="00FA2BD1" w:rsidRPr="00FA2BD1">
        <w:t xml:space="preserve"> </w:t>
      </w:r>
      <w:r>
        <w:t>significant</w:t>
      </w:r>
      <w:r w:rsidR="00FA2BD1" w:rsidRPr="00FA2BD1">
        <w:t xml:space="preserve"> </w:t>
      </w:r>
      <w:r>
        <w:t>amounts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contaminating</w:t>
      </w:r>
      <w:r w:rsidR="00FA2BD1" w:rsidRPr="00FA2BD1">
        <w:t xml:space="preserve"> </w:t>
      </w:r>
      <w:r>
        <w:t>starch</w:t>
      </w:r>
      <w:r w:rsidR="00FA2BD1" w:rsidRPr="00FA2BD1">
        <w:t xml:space="preserve"> </w:t>
      </w:r>
      <w:r>
        <w:t>or</w:t>
      </w:r>
      <w:r w:rsidR="00FA2BD1" w:rsidRPr="00FA2BD1">
        <w:t xml:space="preserve"> </w:t>
      </w:r>
      <w:r>
        <w:t>sugars.</w:t>
      </w:r>
      <w:r w:rsidR="00FA2BD1" w:rsidRPr="00FA2BD1">
        <w:t xml:space="preserve"> </w:t>
      </w:r>
      <w:r>
        <w:t>It</w:t>
      </w:r>
      <w:r w:rsidR="00FA2BD1" w:rsidRPr="00FA2BD1">
        <w:t xml:space="preserve"> </w:t>
      </w:r>
      <w:r>
        <w:t>is</w:t>
      </w:r>
      <w:r w:rsidR="00FA2BD1" w:rsidRPr="00FA2BD1">
        <w:t xml:space="preserve"> </w:t>
      </w:r>
      <w:r>
        <w:t>designed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extract</w:t>
      </w:r>
      <w:r w:rsidR="00FA2BD1" w:rsidRPr="00FA2BD1">
        <w:t xml:space="preserve"> </w:t>
      </w:r>
      <w:r>
        <w:t>total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from</w:t>
      </w:r>
      <w:r w:rsidR="00FA2BD1" w:rsidRPr="00FA2BD1">
        <w:t xml:space="preserve"> </w:t>
      </w:r>
      <w:r>
        <w:t>24</w:t>
      </w:r>
      <w:r w:rsidR="00FA2BD1" w:rsidRPr="00FA2BD1">
        <w:t xml:space="preserve"> </w:t>
      </w:r>
      <w:r>
        <w:t>seed</w:t>
      </w:r>
      <w:r w:rsidR="00FA2BD1" w:rsidRPr="00FA2BD1">
        <w:t xml:space="preserve"> </w:t>
      </w:r>
      <w:r>
        <w:t>samples</w:t>
      </w:r>
      <w:r w:rsidR="00FA2BD1" w:rsidRPr="00FA2BD1">
        <w:t xml:space="preserve"> </w:t>
      </w:r>
      <w:r>
        <w:t>per</w:t>
      </w:r>
      <w:r w:rsidR="00FA2BD1" w:rsidRPr="00FA2BD1">
        <w:t xml:space="preserve"> </w:t>
      </w:r>
      <w:r>
        <w:t>day.</w:t>
      </w:r>
      <w:r w:rsidR="00FA2BD1" w:rsidRPr="00FA2BD1">
        <w:t xml:space="preserve"> </w:t>
      </w:r>
      <w:r>
        <w:t>It</w:t>
      </w:r>
      <w:r w:rsidR="00FA2BD1" w:rsidRPr="00FA2BD1">
        <w:t xml:space="preserve"> </w:t>
      </w:r>
      <w:r>
        <w:t>should</w:t>
      </w:r>
      <w:r w:rsidR="00FA2BD1" w:rsidRPr="00FA2BD1">
        <w:t xml:space="preserve"> </w:t>
      </w:r>
      <w:r>
        <w:t>be</w:t>
      </w:r>
      <w:r w:rsidR="00FA2BD1" w:rsidRPr="00FA2BD1">
        <w:t xml:space="preserve"> </w:t>
      </w:r>
      <w:r>
        <w:t>conducted</w:t>
      </w:r>
      <w:r w:rsidR="00FA2BD1" w:rsidRPr="00FA2BD1">
        <w:t xml:space="preserve"> </w:t>
      </w:r>
      <w:r>
        <w:t>continuously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>
        <w:t>one</w:t>
      </w:r>
      <w:r w:rsidR="00FA2BD1" w:rsidRPr="00FA2BD1">
        <w:t xml:space="preserve"> </w:t>
      </w:r>
      <w:r>
        <w:t>day,</w:t>
      </w:r>
      <w:r w:rsidR="00FA2BD1" w:rsidRPr="00FA2BD1">
        <w:t xml:space="preserve"> </w:t>
      </w:r>
      <w:r>
        <w:t>but</w:t>
      </w:r>
      <w:r w:rsidR="00FA2BD1" w:rsidRPr="00FA2BD1">
        <w:t xml:space="preserve"> </w:t>
      </w:r>
      <w:r>
        <w:t>optional</w:t>
      </w:r>
      <w:r w:rsidR="00FA2BD1" w:rsidRPr="00FA2BD1">
        <w:t xml:space="preserve"> </w:t>
      </w:r>
      <w:r>
        <w:t>stop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pause</w:t>
      </w:r>
      <w:r w:rsidR="00FA2BD1" w:rsidRPr="00FA2BD1">
        <w:t xml:space="preserve"> </w:t>
      </w:r>
      <w:r>
        <w:t>points</w:t>
      </w:r>
      <w:r w:rsidR="00FA2BD1" w:rsidRPr="00FA2BD1">
        <w:t xml:space="preserve"> </w:t>
      </w:r>
      <w:r>
        <w:t>are</w:t>
      </w:r>
      <w:r w:rsidR="00FA2BD1" w:rsidRPr="00FA2BD1">
        <w:t xml:space="preserve"> </w:t>
      </w:r>
      <w:r>
        <w:t>identified</w:t>
      </w:r>
      <w:r w:rsidR="00FA2BD1" w:rsidRPr="00FA2BD1">
        <w:t xml:space="preserve"> </w:t>
      </w:r>
      <w:r>
        <w:t>throughout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protocol.</w:t>
      </w:r>
      <w:r w:rsidR="00FA2BD1" w:rsidRPr="00FA2BD1">
        <w:t xml:space="preserve"> </w:t>
      </w:r>
      <w:r>
        <w:t>Alternatively,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reader</w:t>
      </w:r>
      <w:r w:rsidR="00FA2BD1" w:rsidRPr="00FA2BD1">
        <w:t xml:space="preserve"> </w:t>
      </w:r>
      <w:r>
        <w:t>can</w:t>
      </w:r>
      <w:r w:rsidR="00FA2BD1" w:rsidRPr="00FA2BD1">
        <w:t xml:space="preserve"> </w:t>
      </w:r>
      <w:r>
        <w:t>use</w:t>
      </w:r>
      <w:r w:rsidR="00FA2BD1" w:rsidRPr="00FA2BD1">
        <w:t xml:space="preserve"> </w:t>
      </w:r>
      <w:r>
        <w:t>their</w:t>
      </w:r>
      <w:r w:rsidR="00FA2BD1" w:rsidRPr="00FA2BD1">
        <w:t xml:space="preserve"> </w:t>
      </w:r>
      <w:r>
        <w:t>preferred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kits</w:t>
      </w:r>
      <w:r w:rsidR="00FA2BD1" w:rsidRPr="00FA2BD1">
        <w:t xml:space="preserve"> </w:t>
      </w:r>
      <w:r>
        <w:t>or</w:t>
      </w:r>
      <w:r w:rsidR="00FA2BD1" w:rsidRPr="00FA2BD1">
        <w:t xml:space="preserve"> </w:t>
      </w:r>
      <w:r>
        <w:t>manual</w:t>
      </w:r>
      <w:r w:rsidR="00FA2BD1" w:rsidRPr="00FA2BD1">
        <w:t xml:space="preserve"> </w:t>
      </w:r>
      <w:r>
        <w:t>chemical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method.</w:t>
      </w:r>
      <w:r w:rsidR="00FA2BD1" w:rsidRPr="00FA2BD1">
        <w:t xml:space="preserve"> </w:t>
      </w:r>
      <w:r>
        <w:t>However,</w:t>
      </w:r>
      <w:r w:rsidR="00FA2BD1" w:rsidRPr="00FA2BD1">
        <w:t xml:space="preserve"> </w:t>
      </w:r>
      <w:r>
        <w:t>based</w:t>
      </w:r>
      <w:r w:rsidR="00FA2BD1" w:rsidRPr="00FA2BD1">
        <w:t xml:space="preserve"> </w:t>
      </w:r>
      <w:r>
        <w:t>on</w:t>
      </w:r>
      <w:r w:rsidR="00FA2BD1" w:rsidRPr="00FA2BD1">
        <w:t xml:space="preserve"> </w:t>
      </w:r>
      <w:r>
        <w:t>our</w:t>
      </w:r>
      <w:r w:rsidR="00FA2BD1" w:rsidRPr="00FA2BD1">
        <w:t xml:space="preserve"> </w:t>
      </w:r>
      <w:r>
        <w:t>previous</w:t>
      </w:r>
      <w:r w:rsidR="00FA2BD1" w:rsidRPr="00FA2BD1">
        <w:t xml:space="preserve"> </w:t>
      </w:r>
      <w:r>
        <w:t>experience,</w:t>
      </w:r>
      <w:r w:rsidR="00FA2BD1" w:rsidRPr="00FA2BD1">
        <w:t xml:space="preserve"> </w:t>
      </w:r>
      <w:r>
        <w:t>commercially</w:t>
      </w:r>
      <w:r w:rsidR="00FA2BD1" w:rsidRPr="00FA2BD1">
        <w:t xml:space="preserve"> </w:t>
      </w:r>
      <w:r>
        <w:t>available</w:t>
      </w:r>
      <w:r w:rsidR="00FA2BD1" w:rsidRPr="00FA2BD1">
        <w:t xml:space="preserve"> </w:t>
      </w:r>
      <w:r>
        <w:t>plant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kits</w:t>
      </w:r>
      <w:r w:rsidR="00FA2BD1" w:rsidRPr="00FA2BD1">
        <w:t xml:space="preserve"> </w:t>
      </w:r>
      <w:r>
        <w:t>are</w:t>
      </w:r>
      <w:r w:rsidR="00FA2BD1" w:rsidRPr="00FA2BD1">
        <w:t xml:space="preserve"> </w:t>
      </w:r>
      <w:r>
        <w:t>not</w:t>
      </w:r>
      <w:r w:rsidR="00FA2BD1" w:rsidRPr="00FA2BD1">
        <w:t xml:space="preserve"> </w:t>
      </w:r>
      <w:r>
        <w:t>appropriate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seeds</w:t>
      </w:r>
      <w:r w:rsidR="00FA2BD1" w:rsidRPr="00FA2BD1">
        <w:t xml:space="preserve"> </w:t>
      </w:r>
      <w:r>
        <w:t>due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significant</w:t>
      </w:r>
      <w:r w:rsidR="00FA2BD1" w:rsidRPr="00FA2BD1">
        <w:t xml:space="preserve"> </w:t>
      </w:r>
      <w:r>
        <w:t>amounts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starch,</w:t>
      </w:r>
      <w:r w:rsidR="00FA2BD1" w:rsidRPr="00FA2BD1">
        <w:t xml:space="preserve"> </w:t>
      </w:r>
      <w:r>
        <w:t>proteins,</w:t>
      </w:r>
      <w:r w:rsidR="00FA2BD1" w:rsidRPr="00FA2BD1">
        <w:t xml:space="preserve"> </w:t>
      </w:r>
      <w:r>
        <w:t>sugar</w:t>
      </w:r>
      <w:r w:rsidR="00FA2BD1" w:rsidRPr="00FA2BD1">
        <w:t xml:space="preserve"> </w:t>
      </w:r>
      <w:r>
        <w:t>and/or</w:t>
      </w:r>
      <w:r w:rsidR="00FA2BD1" w:rsidRPr="00FA2BD1">
        <w:t xml:space="preserve"> </w:t>
      </w:r>
      <w:r>
        <w:t>lipid</w:t>
      </w:r>
      <w:r w:rsidR="00FA2BD1" w:rsidRPr="00FA2BD1">
        <w:t xml:space="preserve"> </w:t>
      </w:r>
      <w:r>
        <w:t>contamination.</w:t>
      </w:r>
      <w:r w:rsidR="00FA2BD1" w:rsidRPr="00FA2BD1">
        <w:t xml:space="preserve"> </w:t>
      </w:r>
      <w:r>
        <w:t>In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described</w:t>
      </w:r>
      <w:r w:rsidR="00FA2BD1" w:rsidRPr="00FA2BD1">
        <w:t xml:space="preserve"> </w:t>
      </w:r>
      <w:r>
        <w:t>method,</w:t>
      </w:r>
      <w:r w:rsidR="00FA2BD1" w:rsidRPr="00FA2BD1">
        <w:t xml:space="preserve"> </w:t>
      </w:r>
      <w:r>
        <w:t>a</w:t>
      </w:r>
      <w:r w:rsidR="00FA2BD1" w:rsidRPr="00FA2BD1">
        <w:t xml:space="preserve"> </w:t>
      </w:r>
      <w:r>
        <w:t>chemical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crude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is</w:t>
      </w:r>
      <w:r w:rsidR="00FA2BD1" w:rsidRPr="00FA2BD1">
        <w:t xml:space="preserve"> </w:t>
      </w:r>
      <w:r>
        <w:t>followed</w:t>
      </w:r>
      <w:r w:rsidR="00FA2BD1" w:rsidRPr="00FA2BD1">
        <w:t xml:space="preserve"> </w:t>
      </w:r>
      <w:r>
        <w:t>by</w:t>
      </w:r>
      <w:r w:rsidR="00FA2BD1" w:rsidRPr="00FA2BD1">
        <w:t xml:space="preserve"> </w:t>
      </w:r>
      <w:r>
        <w:t>column</w:t>
      </w:r>
      <w:r w:rsidR="00FA2BD1" w:rsidRPr="00FA2BD1">
        <w:t xml:space="preserve"> </w:t>
      </w:r>
      <w:r>
        <w:t>purification</w:t>
      </w:r>
      <w:r w:rsidR="00FA2BD1" w:rsidRPr="00FA2BD1">
        <w:t xml:space="preserve"> </w:t>
      </w:r>
      <w:r>
        <w:t>using</w:t>
      </w:r>
      <w:r w:rsidR="00FA2BD1" w:rsidRPr="00FA2BD1">
        <w:t xml:space="preserve"> </w:t>
      </w:r>
      <w:r>
        <w:t>a</w:t>
      </w:r>
      <w:r w:rsidR="00FA2BD1" w:rsidRPr="00FA2BD1">
        <w:t xml:space="preserve"> </w:t>
      </w:r>
      <w:r>
        <w:t>commercial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kit.</w:t>
      </w:r>
      <w:r w:rsidR="00FA2BD1" w:rsidRPr="00FA2BD1">
        <w:t xml:space="preserve"> </w:t>
      </w:r>
      <w:r>
        <w:t>This</w:t>
      </w:r>
      <w:r w:rsidR="00FA2BD1" w:rsidRPr="00FA2BD1">
        <w:t xml:space="preserve"> </w:t>
      </w:r>
      <w:r>
        <w:t>typically</w:t>
      </w:r>
      <w:r w:rsidR="00FA2BD1" w:rsidRPr="00FA2BD1">
        <w:t xml:space="preserve"> </w:t>
      </w:r>
      <w:r>
        <w:t>provides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with</w:t>
      </w:r>
      <w:r w:rsidR="00FA2BD1" w:rsidRPr="00FA2BD1">
        <w:t xml:space="preserve"> </w:t>
      </w:r>
      <w:r>
        <w:t>higher</w:t>
      </w:r>
      <w:r w:rsidR="00FA2BD1" w:rsidRPr="00FA2BD1">
        <w:t xml:space="preserve"> </w:t>
      </w:r>
      <w:r>
        <w:t>quality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yield.</w:t>
      </w:r>
      <w:r w:rsidR="00FA2BD1" w:rsidRPr="00FA2BD1">
        <w:t xml:space="preserve"> </w:t>
      </w:r>
      <w:r w:rsidRPr="00736060">
        <w:rPr>
          <w:b/>
        </w:rPr>
        <w:t>Figure</w:t>
      </w:r>
      <w:r w:rsidR="00FA2BD1" w:rsidRPr="00FA2BD1">
        <w:rPr>
          <w:b/>
        </w:rPr>
        <w:t xml:space="preserve"> </w:t>
      </w:r>
      <w:r w:rsidRPr="00736060">
        <w:rPr>
          <w:b/>
        </w:rPr>
        <w:t>1</w:t>
      </w:r>
      <w:r w:rsidR="00FA2BD1" w:rsidRPr="00FA2BD1">
        <w:rPr>
          <w:b/>
        </w:rPr>
        <w:t xml:space="preserve"> </w:t>
      </w:r>
      <w:r w:rsidRPr="00736060">
        <w:t>shows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result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a</w:t>
      </w:r>
      <w:r w:rsidR="00FA2BD1" w:rsidRPr="00FA2BD1">
        <w:t xml:space="preserve"> </w:t>
      </w:r>
      <w:r>
        <w:t>BioAnalyzer</w:t>
      </w:r>
      <w:r w:rsidR="00FA2BD1" w:rsidRPr="00FA2BD1">
        <w:t xml:space="preserve"> </w:t>
      </w:r>
      <w:r>
        <w:t>run</w:t>
      </w:r>
      <w:r w:rsidR="00FA2BD1" w:rsidRPr="00FA2BD1">
        <w:t xml:space="preserve"> </w:t>
      </w:r>
      <w:r>
        <w:t>to</w:t>
      </w:r>
      <w:r w:rsidR="00FA2BD1" w:rsidRPr="00FA2BD1">
        <w:t xml:space="preserve"> </w:t>
      </w:r>
      <w:r>
        <w:t>test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quality</w:t>
      </w:r>
      <w:r w:rsidR="00FA2BD1" w:rsidRPr="00FA2BD1">
        <w:t xml:space="preserve"> </w:t>
      </w:r>
      <w:r>
        <w:t>of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extraction</w:t>
      </w:r>
      <w:r w:rsidR="00FA2BD1" w:rsidRPr="00FA2BD1">
        <w:t xml:space="preserve"> </w:t>
      </w:r>
      <w:r>
        <w:t>using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method</w:t>
      </w:r>
      <w:r w:rsidR="00FA2BD1" w:rsidRPr="00FA2BD1">
        <w:t xml:space="preserve"> </w:t>
      </w:r>
      <w:r>
        <w:t>described</w:t>
      </w:r>
      <w:r w:rsidR="00FA2BD1" w:rsidRPr="00FA2BD1">
        <w:t xml:space="preserve"> </w:t>
      </w:r>
      <w:r>
        <w:t>here.</w:t>
      </w:r>
      <w:r w:rsidR="00FA2BD1" w:rsidRPr="00FA2BD1">
        <w:t xml:space="preserve"> </w:t>
      </w:r>
      <w:r>
        <w:t>Results</w:t>
      </w:r>
      <w:r w:rsidR="00FA2BD1" w:rsidRPr="00FA2BD1">
        <w:t xml:space="preserve"> </w:t>
      </w:r>
      <w:r>
        <w:t>are</w:t>
      </w:r>
      <w:r w:rsidR="00FA2BD1" w:rsidRPr="00FA2BD1">
        <w:t xml:space="preserve"> </w:t>
      </w:r>
      <w:r>
        <w:t>presented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barley</w:t>
      </w:r>
      <w:r w:rsidR="00FA2BD1" w:rsidRPr="00FA2BD1">
        <w:t xml:space="preserve"> </w:t>
      </w:r>
      <w:r>
        <w:t>leaf</w:t>
      </w:r>
      <w:r w:rsidR="00FA2BD1" w:rsidRPr="00FA2BD1">
        <w:t xml:space="preserve"> </w:t>
      </w:r>
      <w:r>
        <w:t>(Samples</w:t>
      </w:r>
      <w:r w:rsidR="00FA2BD1" w:rsidRPr="00FA2BD1">
        <w:t xml:space="preserve"> </w:t>
      </w:r>
      <w:r>
        <w:t>1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2</w:t>
      </w:r>
      <w:r w:rsidR="00FA2BD1" w:rsidRPr="00FA2BD1">
        <w:t xml:space="preserve"> </w:t>
      </w:r>
      <w:r>
        <w:t>representing</w:t>
      </w:r>
      <w:r w:rsidR="00FA2BD1" w:rsidRPr="00FA2BD1">
        <w:t xml:space="preserve"> </w:t>
      </w:r>
      <w:r>
        <w:t>low</w:t>
      </w:r>
      <w:r w:rsidR="00FA2BD1" w:rsidRPr="00FA2BD1">
        <w:t xml:space="preserve"> </w:t>
      </w:r>
      <w:r>
        <w:t>starch</w:t>
      </w:r>
      <w:r w:rsidR="00FA2BD1" w:rsidRPr="00FA2BD1">
        <w:t xml:space="preserve"> </w:t>
      </w:r>
      <w:r>
        <w:t>content</w:t>
      </w:r>
      <w:r w:rsidR="00FA2BD1" w:rsidRPr="00FA2BD1">
        <w:t xml:space="preserve"> </w:t>
      </w:r>
      <w:r>
        <w:t>samples)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barley</w:t>
      </w:r>
      <w:r w:rsidR="00FA2BD1" w:rsidRPr="00FA2BD1">
        <w:t xml:space="preserve"> </w:t>
      </w:r>
      <w:r>
        <w:t>seeds</w:t>
      </w:r>
      <w:r w:rsidR="00FA2BD1" w:rsidRPr="00FA2BD1">
        <w:t xml:space="preserve"> </w:t>
      </w:r>
      <w:r>
        <w:t>(Samples</w:t>
      </w:r>
      <w:r w:rsidR="00FA2BD1" w:rsidRPr="00FA2BD1">
        <w:t xml:space="preserve"> </w:t>
      </w:r>
      <w:r>
        <w:t>3</w:t>
      </w:r>
      <w:r w:rsidR="00FA2BD1" w:rsidRPr="00FA2BD1">
        <w:t xml:space="preserve"> </w:t>
      </w:r>
      <w:r>
        <w:t>and</w:t>
      </w:r>
      <w:r w:rsidR="00FA2BD1" w:rsidRPr="00FA2BD1">
        <w:t xml:space="preserve"> </w:t>
      </w:r>
      <w:r>
        <w:t>4</w:t>
      </w:r>
      <w:r w:rsidR="00FA2BD1" w:rsidRPr="00FA2BD1">
        <w:t xml:space="preserve"> </w:t>
      </w:r>
      <w:r>
        <w:t>representing</w:t>
      </w:r>
      <w:r w:rsidR="00FA2BD1" w:rsidRPr="00FA2BD1">
        <w:t xml:space="preserve"> </w:t>
      </w:r>
      <w:r>
        <w:t>high</w:t>
      </w:r>
      <w:r w:rsidR="00FA2BD1" w:rsidRPr="00FA2BD1">
        <w:t xml:space="preserve"> </w:t>
      </w:r>
      <w:r>
        <w:t>starch</w:t>
      </w:r>
      <w:r w:rsidR="00FA2BD1" w:rsidRPr="00FA2BD1">
        <w:t xml:space="preserve"> </w:t>
      </w:r>
      <w:r>
        <w:t>content</w:t>
      </w:r>
      <w:r w:rsidR="00FA2BD1" w:rsidRPr="00FA2BD1">
        <w:t xml:space="preserve"> </w:t>
      </w:r>
      <w:r>
        <w:t>samples).</w:t>
      </w:r>
      <w:r w:rsidR="00FA2BD1" w:rsidRPr="00FA2BD1">
        <w:t xml:space="preserve"> </w:t>
      </w:r>
      <w:r>
        <w:t>The</w:t>
      </w:r>
      <w:r w:rsidR="00FA2BD1" w:rsidRPr="00FA2BD1">
        <w:t xml:space="preserve"> </w:t>
      </w:r>
      <w:r>
        <w:t>RNA</w:t>
      </w:r>
      <w:r w:rsidR="00FA2BD1" w:rsidRPr="00FA2BD1">
        <w:t xml:space="preserve"> </w:t>
      </w:r>
      <w:r>
        <w:t>integrity</w:t>
      </w:r>
      <w:r w:rsidR="00FA2BD1" w:rsidRPr="00FA2BD1">
        <w:t xml:space="preserve"> </w:t>
      </w:r>
      <w:r>
        <w:t>(RIN)</w:t>
      </w:r>
      <w:r w:rsidR="00FA2BD1" w:rsidRPr="00FA2BD1">
        <w:t xml:space="preserve"> </w:t>
      </w:r>
      <w:r>
        <w:t>value</w:t>
      </w:r>
      <w:r w:rsidR="00FA2BD1" w:rsidRPr="00FA2BD1">
        <w:t xml:space="preserve"> </w:t>
      </w:r>
      <w:r>
        <w:t>for</w:t>
      </w:r>
      <w:r w:rsidR="00FA2BD1" w:rsidRPr="00FA2BD1">
        <w:t xml:space="preserve"> </w:t>
      </w:r>
      <w:r>
        <w:t>all</w:t>
      </w:r>
      <w:r w:rsidR="00FA2BD1" w:rsidRPr="00FA2BD1">
        <w:t xml:space="preserve"> </w:t>
      </w:r>
      <w:r>
        <w:t>samples</w:t>
      </w:r>
      <w:r w:rsidR="00FA2BD1" w:rsidRPr="00FA2BD1">
        <w:t xml:space="preserve"> </w:t>
      </w:r>
      <w:r>
        <w:t>is</w:t>
      </w:r>
      <w:r w:rsidR="00FA2BD1" w:rsidRPr="00FA2BD1">
        <w:t xml:space="preserve"> </w:t>
      </w:r>
      <w:r>
        <w:t>10.</w:t>
      </w:r>
    </w:p>
    <w:p w14:paraId="3BECCA7D" w14:textId="26B7B459" w:rsidR="00F906B5" w:rsidRPr="005B68FF" w:rsidRDefault="00F906B5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val="en-AU"/>
        </w:rPr>
      </w:pPr>
    </w:p>
    <w:p w14:paraId="20414BD6" w14:textId="147A15DD" w:rsidR="00D10793" w:rsidRDefault="00D10793" w:rsidP="00260491">
      <w:pPr>
        <w:rPr>
          <w:rFonts w:asciiTheme="minorHAnsi" w:hAnsiTheme="minorHAnsi"/>
          <w:bCs/>
        </w:rPr>
      </w:pPr>
      <w:r w:rsidRPr="00DF6159">
        <w:rPr>
          <w:rFonts w:asciiTheme="minorHAnsi" w:hAnsiTheme="minorHAnsi"/>
          <w:b/>
          <w:bCs/>
        </w:rPr>
        <w:t>Figure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Pr="00DF6159">
        <w:rPr>
          <w:rFonts w:asciiTheme="minorHAnsi" w:hAnsiTheme="minorHAnsi"/>
          <w:b/>
          <w:bCs/>
        </w:rPr>
        <w:t>1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shows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representative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gel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purified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RNA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extract,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where</w:t>
      </w:r>
      <w:r w:rsidR="00FA2BD1" w:rsidRPr="00FA2BD1">
        <w:rPr>
          <w:rFonts w:asciiTheme="minorHAnsi" w:hAnsiTheme="minorHAnsi"/>
          <w:bCs/>
        </w:rPr>
        <w:t xml:space="preserve"> </w:t>
      </w:r>
      <w:r w:rsidR="006171C6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DF6159">
        <w:rPr>
          <w:rFonts w:asciiTheme="minorHAnsi" w:hAnsiTheme="minorHAnsi"/>
          <w:bCs/>
        </w:rPr>
        <w:t>quality</w:t>
      </w:r>
      <w:r w:rsidR="00FA2BD1" w:rsidRPr="00FA2BD1">
        <w:rPr>
          <w:rFonts w:asciiTheme="minorHAnsi" w:hAnsiTheme="minorHAnsi"/>
          <w:bCs/>
        </w:rPr>
        <w:t xml:space="preserve"> </w:t>
      </w:r>
      <w:r w:rsidR="00DF6159">
        <w:rPr>
          <w:rFonts w:asciiTheme="minorHAnsi" w:hAnsiTheme="minorHAnsi"/>
          <w:bCs/>
        </w:rPr>
        <w:t>was</w:t>
      </w:r>
      <w:r w:rsidR="00FA2BD1" w:rsidRPr="00FA2BD1">
        <w:rPr>
          <w:rFonts w:asciiTheme="minorHAnsi" w:hAnsiTheme="minorHAnsi"/>
          <w:bCs/>
        </w:rPr>
        <w:t xml:space="preserve"> </w:t>
      </w:r>
      <w:r w:rsidR="00DF6159">
        <w:rPr>
          <w:rFonts w:asciiTheme="minorHAnsi" w:hAnsiTheme="minorHAnsi"/>
          <w:bCs/>
        </w:rPr>
        <w:t>tested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using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Bioanalyzer</w:t>
      </w:r>
      <w:r w:rsidR="00260491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1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2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typical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results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low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starch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content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leaves,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where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additional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rRNA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bands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chloroplasts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evident.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3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4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representative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result</w:t>
      </w:r>
      <w:r w:rsidR="009D139B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high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starch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content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seeds,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showing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18S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28S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rRNA.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Please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note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no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automated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RIN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value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calculated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green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plant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tissues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leaf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samples</w:t>
      </w:r>
      <w:r w:rsidR="00A02E97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due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chloroplast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rRNA.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However</w:t>
      </w:r>
      <w:r w:rsidR="00260491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integrity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high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quality</w:t>
      </w:r>
      <w:r w:rsidR="00FA2BD1" w:rsidRPr="00FA2BD1">
        <w:rPr>
          <w:rFonts w:asciiTheme="minorHAnsi" w:hAnsiTheme="minorHAnsi"/>
          <w:bCs/>
        </w:rPr>
        <w:t xml:space="preserve"> </w:t>
      </w:r>
      <w:r w:rsidR="001D3972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1D3972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visually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ascertain</w:t>
      </w:r>
      <w:r w:rsidR="00672E2A">
        <w:rPr>
          <w:rFonts w:asciiTheme="minorHAnsi" w:hAnsiTheme="minorHAnsi"/>
          <w:bCs/>
        </w:rPr>
        <w:t>ed</w:t>
      </w:r>
      <w:r w:rsidR="00FA2BD1" w:rsidRPr="00FA2BD1">
        <w:rPr>
          <w:rFonts w:asciiTheme="minorHAnsi" w:hAnsiTheme="minorHAnsi"/>
          <w:bCs/>
        </w:rPr>
        <w:t xml:space="preserve"> </w:t>
      </w:r>
      <w:r w:rsidR="00672E2A">
        <w:rPr>
          <w:rFonts w:asciiTheme="minorHAnsi" w:hAnsiTheme="minorHAnsi"/>
          <w:bCs/>
        </w:rPr>
        <w:t>by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absence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any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degradation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products,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1D3972">
        <w:rPr>
          <w:rFonts w:asciiTheme="minorHAnsi" w:hAnsiTheme="minorHAnsi"/>
          <w:bCs/>
        </w:rPr>
        <w:t>typically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appear</w:t>
      </w:r>
      <w:r w:rsidR="001D3972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low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molecular</w:t>
      </w:r>
      <w:r w:rsidR="00FA2BD1" w:rsidRPr="00FA2BD1">
        <w:rPr>
          <w:rFonts w:asciiTheme="minorHAnsi" w:hAnsiTheme="minorHAnsi"/>
          <w:bCs/>
        </w:rPr>
        <w:t xml:space="preserve"> </w:t>
      </w:r>
      <w:r w:rsidR="00A02E97">
        <w:rPr>
          <w:rFonts w:asciiTheme="minorHAnsi" w:hAnsiTheme="minorHAnsi"/>
          <w:bCs/>
        </w:rPr>
        <w:t>smear</w:t>
      </w:r>
      <w:r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9A70DF">
        <w:rPr>
          <w:rFonts w:asciiTheme="minorHAnsi" w:hAnsiTheme="minorHAnsi"/>
          <w:bCs/>
        </w:rPr>
        <w:t>T</w:t>
      </w:r>
      <w:r>
        <w:rPr>
          <w:rFonts w:asciiTheme="minorHAnsi" w:hAnsiTheme="minorHAnsi"/>
          <w:bCs/>
        </w:rPr>
        <w:t>he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RIN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value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high-starch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seeds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seeds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typically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10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using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protocol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described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paper.</w:t>
      </w:r>
      <w:r w:rsidR="00FA2BD1" w:rsidRPr="00FA2BD1">
        <w:rPr>
          <w:rFonts w:asciiTheme="minorHAnsi" w:hAnsiTheme="minorHAnsi"/>
          <w:bCs/>
        </w:rPr>
        <w:t xml:space="preserve"> </w:t>
      </w:r>
    </w:p>
    <w:p w14:paraId="20414BD7" w14:textId="77777777" w:rsidR="00D10793" w:rsidRDefault="00D10793" w:rsidP="00260491">
      <w:pPr>
        <w:rPr>
          <w:rFonts w:asciiTheme="minorHAnsi" w:hAnsiTheme="minorHAnsi"/>
          <w:bCs/>
        </w:rPr>
      </w:pPr>
    </w:p>
    <w:p w14:paraId="705F18BC" w14:textId="4F197FDC" w:rsidR="008B382F" w:rsidRDefault="005A6F61" w:rsidP="00260491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addition</w:t>
      </w:r>
      <w:r w:rsidR="00DD3176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we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also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present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here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representative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time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course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experiment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two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elite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inbred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lines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(Sofiara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Victoriana)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used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analysis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malting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quality</w:t>
      </w:r>
      <w:r w:rsidR="00CA2B04" w:rsidRPr="00CA2B04">
        <w:rPr>
          <w:rFonts w:asciiTheme="minorHAnsi" w:hAnsiTheme="minorHAnsi"/>
          <w:bCs/>
          <w:noProof/>
          <w:vertAlign w:val="superscript"/>
        </w:rPr>
        <w:t>19</w:t>
      </w:r>
      <w:r w:rsidR="006951D1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During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malting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process</w:t>
      </w:r>
      <w:r w:rsidR="00DD3176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starch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converted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into</w:t>
      </w:r>
      <w:r w:rsidR="00FA2BD1" w:rsidRPr="00FA2BD1">
        <w:rPr>
          <w:rFonts w:asciiTheme="minorHAnsi" w:hAnsiTheme="minorHAnsi"/>
          <w:bCs/>
        </w:rPr>
        <w:t xml:space="preserve"> </w:t>
      </w:r>
      <w:r w:rsidR="00575DF1">
        <w:rPr>
          <w:rFonts w:asciiTheme="minorHAnsi" w:hAnsiTheme="minorHAnsi"/>
          <w:bCs/>
        </w:rPr>
        <w:t>sugar.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Therefore</w:t>
      </w:r>
      <w:r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represent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tissues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varying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proportion</w:t>
      </w:r>
      <w:r w:rsidR="008B382F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starch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F030F">
        <w:rPr>
          <w:rFonts w:asciiTheme="minorHAnsi" w:hAnsiTheme="minorHAnsi"/>
          <w:bCs/>
        </w:rPr>
        <w:t>sugar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contents</w:t>
      </w:r>
      <w:r w:rsidR="006F030F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industrial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malting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process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similar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germination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process,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transcriptomes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two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lines</w:t>
      </w:r>
      <w:r w:rsidR="00E03DFB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differing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their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malting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quality</w:t>
      </w:r>
      <w:r w:rsidR="00E03DFB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were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analyzed.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RNAs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were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extracted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germinating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seeds</w:t>
      </w:r>
      <w:r w:rsidR="00FA2BD1" w:rsidRPr="00FA2BD1">
        <w:rPr>
          <w:rFonts w:asciiTheme="minorHAnsi" w:hAnsiTheme="minorHAnsi"/>
          <w:bCs/>
        </w:rPr>
        <w:t xml:space="preserve"> </w:t>
      </w:r>
      <w:r w:rsidR="00736060">
        <w:rPr>
          <w:rFonts w:asciiTheme="minorHAnsi" w:hAnsiTheme="minorHAnsi"/>
          <w:bCs/>
        </w:rPr>
        <w:t>at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2</w:t>
      </w:r>
      <w:r w:rsidR="00806E92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24,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48,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72,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120,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144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196</w:t>
      </w:r>
      <w:r w:rsidR="00FA2BD1" w:rsidRPr="00FA2BD1">
        <w:rPr>
          <w:rFonts w:asciiTheme="minorHAnsi" w:hAnsiTheme="minorHAnsi"/>
          <w:bCs/>
        </w:rPr>
        <w:t xml:space="preserve"> </w:t>
      </w:r>
      <w:r w:rsidR="00863980">
        <w:rPr>
          <w:rFonts w:asciiTheme="minorHAnsi" w:hAnsiTheme="minorHAnsi"/>
          <w:bCs/>
        </w:rPr>
        <w:t>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after</w:t>
      </w:r>
      <w:r w:rsidR="00FA2BD1" w:rsidRPr="00FA2BD1">
        <w:rPr>
          <w:rFonts w:asciiTheme="minorHAnsi" w:hAnsiTheme="minorHAnsi"/>
          <w:bCs/>
        </w:rPr>
        <w:t xml:space="preserve"> </w:t>
      </w:r>
      <w:r w:rsidR="00806E92">
        <w:rPr>
          <w:rFonts w:asciiTheme="minorHAnsi" w:hAnsiTheme="minorHAnsi"/>
          <w:bCs/>
        </w:rPr>
        <w:t>imbibition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biological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triplicates.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RNA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preparation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hybridization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customized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microarray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DD3176">
        <w:rPr>
          <w:rFonts w:asciiTheme="minorHAnsi" w:hAnsiTheme="minorHAnsi"/>
          <w:bCs/>
        </w:rPr>
        <w:t>were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performed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described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above.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 w:rsidRPr="000B5E61">
        <w:rPr>
          <w:rFonts w:asciiTheme="minorHAnsi" w:hAnsiTheme="minorHAnsi"/>
          <w:b/>
        </w:rPr>
        <w:t>Figure</w:t>
      </w:r>
      <w:r w:rsidR="00FA2BD1" w:rsidRPr="00FA2BD1">
        <w:rPr>
          <w:rFonts w:asciiTheme="minorHAnsi" w:hAnsiTheme="minorHAnsi"/>
          <w:b/>
        </w:rPr>
        <w:t xml:space="preserve"> </w:t>
      </w:r>
      <w:r w:rsidR="00B0284D" w:rsidRPr="00B0284D">
        <w:rPr>
          <w:rFonts w:asciiTheme="minorHAnsi" w:hAnsiTheme="minorHAnsi"/>
          <w:b/>
          <w:bCs/>
        </w:rPr>
        <w:t>2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indicates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normalized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grid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read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out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microarray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hybridization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given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quality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control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(QC)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report</w:t>
      </w:r>
      <w:r w:rsidR="0026049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(</w:t>
      </w:r>
      <w:r w:rsidR="008B382F" w:rsidRPr="00260491">
        <w:rPr>
          <w:rFonts w:asciiTheme="minorHAnsi" w:hAnsiTheme="minorHAnsi"/>
          <w:b/>
        </w:rPr>
        <w:t>Figure</w:t>
      </w:r>
      <w:r w:rsidR="00FA2BD1" w:rsidRPr="00260491">
        <w:rPr>
          <w:rFonts w:asciiTheme="minorHAnsi" w:hAnsiTheme="minorHAnsi"/>
          <w:b/>
        </w:rPr>
        <w:t xml:space="preserve"> </w:t>
      </w:r>
      <w:r w:rsidR="008B382F" w:rsidRPr="00260491">
        <w:rPr>
          <w:rFonts w:asciiTheme="minorHAnsi" w:hAnsiTheme="minorHAnsi"/>
          <w:b/>
        </w:rPr>
        <w:t>3</w:t>
      </w:r>
      <w:r w:rsidR="008B382F">
        <w:rPr>
          <w:rFonts w:asciiTheme="minorHAnsi" w:hAnsiTheme="minorHAnsi"/>
          <w:bCs/>
        </w:rPr>
        <w:t>)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 w:rsidRPr="00155B00">
        <w:rPr>
          <w:rFonts w:asciiTheme="minorHAnsi" w:hAnsiTheme="minorHAnsi"/>
          <w:bCs/>
        </w:rPr>
        <w:t>histogram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 w:rsidRPr="00FA1AA1">
        <w:rPr>
          <w:rFonts w:asciiTheme="minorHAnsi" w:hAnsiTheme="minorHAnsi"/>
          <w:bCs/>
        </w:rPr>
        <w:t>plot</w:t>
      </w:r>
      <w:r w:rsidR="0026049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detected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</w:t>
      </w:r>
      <w:r w:rsidR="006951D1" w:rsidRPr="00155B00">
        <w:rPr>
          <w:rFonts w:asciiTheme="minorHAnsi" w:hAnsiTheme="minorHAnsi"/>
          <w:bCs/>
        </w:rPr>
        <w:t>ignals</w:t>
      </w:r>
      <w:r w:rsidR="006951D1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grid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gives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example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derived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signals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each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corner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chip,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including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background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and</w:t>
      </w:r>
      <w:r w:rsidR="0026049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spike</w:t>
      </w:r>
      <w:r w:rsidR="006951D1">
        <w:rPr>
          <w:rFonts w:asciiTheme="minorHAnsi" w:hAnsiTheme="minorHAnsi"/>
          <w:bCs/>
        </w:rPr>
        <w:t>-in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read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out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dots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used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calibration.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histogram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indicates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deviation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detectable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dots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respective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signal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intensities.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successful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hybridization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gives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487A68">
        <w:rPr>
          <w:rFonts w:asciiTheme="minorHAnsi" w:hAnsiTheme="minorHAnsi"/>
          <w:bCs/>
        </w:rPr>
        <w:t>broad</w:t>
      </w:r>
      <w:r w:rsidR="00FA2BD1" w:rsidRPr="00FA2BD1">
        <w:rPr>
          <w:rFonts w:asciiTheme="minorHAnsi" w:hAnsiTheme="minorHAnsi"/>
          <w:bCs/>
        </w:rPr>
        <w:t xml:space="preserve"> </w:t>
      </w:r>
      <w:r w:rsidR="00EE549F">
        <w:rPr>
          <w:rFonts w:asciiTheme="minorHAnsi" w:hAnsiTheme="minorHAnsi"/>
          <w:bCs/>
        </w:rPr>
        <w:t>G</w:t>
      </w:r>
      <w:r w:rsidR="006951D1">
        <w:rPr>
          <w:rFonts w:asciiTheme="minorHAnsi" w:hAnsiTheme="minorHAnsi"/>
          <w:bCs/>
        </w:rPr>
        <w:t>auss</w:t>
      </w:r>
      <w:r w:rsidR="00EE549F">
        <w:rPr>
          <w:rFonts w:asciiTheme="minorHAnsi" w:hAnsiTheme="minorHAnsi"/>
          <w:bCs/>
        </w:rPr>
        <w:t>ian</w:t>
      </w:r>
      <w:r w:rsidR="006951D1">
        <w:rPr>
          <w:rFonts w:asciiTheme="minorHAnsi" w:hAnsiTheme="minorHAnsi"/>
          <w:bCs/>
        </w:rPr>
        <w:t>-shaped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curve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minor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outliers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shown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figure</w:t>
      </w:r>
      <w:r w:rsidR="006951D1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Failed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hybridizations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result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strong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shift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towards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side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(“green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monsters”).</w:t>
      </w:r>
      <w:r w:rsidR="00FA2BD1" w:rsidRPr="00FA2BD1">
        <w:rPr>
          <w:rFonts w:asciiTheme="minorHAnsi" w:hAnsiTheme="minorHAnsi"/>
          <w:bCs/>
        </w:rPr>
        <w:t xml:space="preserve"> </w:t>
      </w:r>
    </w:p>
    <w:p w14:paraId="460EF011" w14:textId="77777777" w:rsidR="008B382F" w:rsidRPr="000B5E61" w:rsidRDefault="008B382F" w:rsidP="00260491">
      <w:pPr>
        <w:rPr>
          <w:rFonts w:asciiTheme="minorHAnsi" w:hAnsiTheme="minorHAnsi"/>
        </w:rPr>
      </w:pPr>
    </w:p>
    <w:p w14:paraId="20414BDA" w14:textId="05F5054A" w:rsidR="004A71E4" w:rsidRPr="004B0ECE" w:rsidRDefault="004B0ECE" w:rsidP="00260491">
      <w:pPr>
        <w:rPr>
          <w:rFonts w:asciiTheme="minorHAnsi" w:hAnsiTheme="minorHAnsi"/>
        </w:rPr>
      </w:pPr>
      <w:r>
        <w:rPr>
          <w:rFonts w:asciiTheme="minorHAnsi" w:hAnsiTheme="minorHAnsi"/>
          <w:bCs/>
        </w:rPr>
        <w:t>L</w:t>
      </w:r>
      <w:r w:rsidRPr="004B0ECE">
        <w:rPr>
          <w:rFonts w:asciiTheme="minorHAnsi" w:hAnsiTheme="minorHAnsi"/>
          <w:bCs/>
        </w:rPr>
        <w:t>astly,</w:t>
      </w:r>
      <w:r w:rsidR="00FA2BD1" w:rsidRPr="00FA2BD1">
        <w:rPr>
          <w:rFonts w:asciiTheme="minorHAnsi" w:hAnsiTheme="minorHAnsi"/>
          <w:bCs/>
        </w:rPr>
        <w:t xml:space="preserve"> </w:t>
      </w:r>
      <w:r w:rsidRPr="004B0ECE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Pr="004B0ECE">
        <w:rPr>
          <w:rFonts w:asciiTheme="minorHAnsi" w:hAnsiTheme="minorHAnsi"/>
          <w:bCs/>
        </w:rPr>
        <w:t>representative</w:t>
      </w:r>
      <w:r w:rsidR="00FA2BD1" w:rsidRPr="00FA2BD1">
        <w:rPr>
          <w:rFonts w:asciiTheme="minorHAnsi" w:hAnsiTheme="minorHAnsi"/>
          <w:bCs/>
        </w:rPr>
        <w:t xml:space="preserve"> </w:t>
      </w:r>
      <w:r w:rsidRPr="004B0ECE">
        <w:rPr>
          <w:rFonts w:asciiTheme="minorHAnsi" w:hAnsiTheme="minorHAnsi"/>
          <w:bCs/>
        </w:rPr>
        <w:t>result</w:t>
      </w:r>
      <w:r w:rsidR="00FA2BD1" w:rsidRPr="00FA2BD1">
        <w:rPr>
          <w:rFonts w:asciiTheme="minorHAnsi" w:hAnsiTheme="minorHAnsi"/>
          <w:bCs/>
        </w:rPr>
        <w:t xml:space="preserve"> </w:t>
      </w:r>
      <w:r w:rsidRPr="004B0ECE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Pr="004B0ECE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acceptable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 xml:space="preserve">is </w:t>
      </w:r>
      <w:r w:rsidR="008B382F">
        <w:rPr>
          <w:rFonts w:asciiTheme="minorHAnsi" w:hAnsiTheme="minorHAnsi"/>
          <w:bCs/>
        </w:rPr>
        <w:t>shown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column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4</w:t>
      </w:r>
      <w:r w:rsidR="00260491">
        <w:rPr>
          <w:rFonts w:asciiTheme="minorHAnsi" w:hAnsiTheme="minorHAnsi"/>
          <w:bCs/>
        </w:rPr>
        <w:t xml:space="preserve"> of </w:t>
      </w:r>
      <w:r w:rsidR="00260491" w:rsidRPr="00260491">
        <w:rPr>
          <w:rFonts w:asciiTheme="minorHAnsi" w:hAnsiTheme="minorHAnsi"/>
          <w:b/>
        </w:rPr>
        <w:t>Figure 3</w:t>
      </w:r>
      <w:r w:rsidR="008B382F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indicate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reliability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performed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experiments</w:t>
      </w:r>
      <w:r w:rsidR="00EE549F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results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8B382F">
        <w:rPr>
          <w:rFonts w:asciiTheme="minorHAnsi" w:hAnsiTheme="minorHAnsi"/>
          <w:bCs/>
        </w:rPr>
        <w:t>further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evaluated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using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EE549F">
        <w:rPr>
          <w:rFonts w:asciiTheme="minorHAnsi" w:hAnsiTheme="minorHAnsi"/>
          <w:bCs/>
        </w:rPr>
        <w:t>GeneSpring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 w:rsidRPr="003B0668">
        <w:rPr>
          <w:rFonts w:asciiTheme="minorHAnsi" w:hAnsiTheme="minorHAnsi"/>
          <w:bCs/>
        </w:rPr>
        <w:t>software</w:t>
      </w:r>
      <w:r w:rsidR="006951D1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collected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presented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547D24">
        <w:rPr>
          <w:rFonts w:asciiTheme="minorHAnsi" w:hAnsiTheme="minorHAnsi"/>
          <w:bCs/>
        </w:rPr>
        <w:t>p</w:t>
      </w:r>
      <w:r w:rsidR="006951D1">
        <w:rPr>
          <w:rFonts w:asciiTheme="minorHAnsi" w:hAnsiTheme="minorHAnsi"/>
          <w:bCs/>
        </w:rPr>
        <w:t>rincip</w:t>
      </w:r>
      <w:r w:rsidR="00547D24">
        <w:rPr>
          <w:rFonts w:asciiTheme="minorHAnsi" w:hAnsiTheme="minorHAnsi"/>
          <w:bCs/>
        </w:rPr>
        <w:t>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component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analysis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(PCA).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PCA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integrate</w:t>
      </w:r>
      <w:r w:rsidR="00DD3176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selected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dots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(genes)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vector.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number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evaluated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dots</w:t>
      </w:r>
      <w:r w:rsidR="00FA2BD1" w:rsidRPr="00FA2BD1">
        <w:rPr>
          <w:rFonts w:asciiTheme="minorHAnsi" w:hAnsiTheme="minorHAnsi"/>
          <w:bCs/>
        </w:rPr>
        <w:t xml:space="preserve"> </w:t>
      </w:r>
      <w:r w:rsidR="00DD3176"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used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vary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several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hundred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entire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DD3176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dependent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software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used.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Each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c</w:t>
      </w:r>
      <w:r w:rsidR="006951D1">
        <w:rPr>
          <w:rFonts w:asciiTheme="minorHAnsi" w:hAnsiTheme="minorHAnsi"/>
          <w:bCs/>
        </w:rPr>
        <w:t>hip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(sample)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results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value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(vector)</w:t>
      </w:r>
      <w:r w:rsidR="00FA2BD1" w:rsidRPr="00FA2BD1">
        <w:rPr>
          <w:rFonts w:asciiTheme="minorHAnsi" w:hAnsiTheme="minorHAnsi"/>
          <w:bCs/>
        </w:rPr>
        <w:t xml:space="preserve"> </w:t>
      </w:r>
      <w:r w:rsidR="00260491"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resulted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integrated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signal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intensities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analyzed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dots.</w:t>
      </w:r>
      <w:r w:rsidR="00FA2BD1" w:rsidRPr="00FA2BD1">
        <w:rPr>
          <w:rFonts w:asciiTheme="minorHAnsi" w:hAnsiTheme="minorHAnsi"/>
          <w:bCs/>
        </w:rPr>
        <w:t xml:space="preserve"> </w:t>
      </w:r>
      <w:r w:rsidR="005B26F2">
        <w:rPr>
          <w:rFonts w:asciiTheme="minorHAnsi" w:hAnsiTheme="minorHAnsi"/>
          <w:bCs/>
        </w:rPr>
        <w:t>Therefore,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relative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position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graph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(PCA)</w:t>
      </w:r>
      <w:r w:rsidR="00FA2BD1" w:rsidRPr="00FA2BD1">
        <w:rPr>
          <w:rFonts w:asciiTheme="minorHAnsi" w:hAnsiTheme="minorHAnsi"/>
          <w:bCs/>
        </w:rPr>
        <w:t xml:space="preserve"> </w:t>
      </w:r>
      <w:r w:rsidR="00DD3176">
        <w:rPr>
          <w:rFonts w:asciiTheme="minorHAnsi" w:hAnsiTheme="minorHAnsi"/>
          <w:bCs/>
        </w:rPr>
        <w:t>indicates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similarity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each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other.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closer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are</w:t>
      </w:r>
      <w:r w:rsidR="005B26F2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more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similar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they</w:t>
      </w:r>
      <w:r w:rsidR="00FA2BD1" w:rsidRPr="00FA2BD1">
        <w:rPr>
          <w:rFonts w:asciiTheme="minorHAnsi" w:hAnsiTheme="minorHAnsi"/>
          <w:bCs/>
        </w:rPr>
        <w:t xml:space="preserve"> </w:t>
      </w:r>
      <w:r w:rsidR="00DD3176">
        <w:rPr>
          <w:rFonts w:asciiTheme="minorHAnsi" w:hAnsiTheme="minorHAnsi"/>
          <w:bCs/>
        </w:rPr>
        <w:t>are</w:t>
      </w:r>
      <w:r w:rsidR="006951D1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Technical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replicates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closer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together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than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biological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ones,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biological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replicates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sample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cluster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closer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together,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than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different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time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points,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tissues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or</w:t>
      </w:r>
      <w:r w:rsidR="00FA2BD1" w:rsidRPr="00FA2BD1">
        <w:rPr>
          <w:rFonts w:asciiTheme="minorHAnsi" w:hAnsiTheme="minorHAnsi"/>
          <w:bCs/>
        </w:rPr>
        <w:t xml:space="preserve"> </w:t>
      </w:r>
      <w:r w:rsidR="006951D1">
        <w:rPr>
          <w:rFonts w:asciiTheme="minorHAnsi" w:hAnsiTheme="minorHAnsi"/>
          <w:bCs/>
        </w:rPr>
        <w:t>conditions.</w:t>
      </w:r>
      <w:r w:rsidR="00FA2BD1" w:rsidRPr="00FA2BD1">
        <w:rPr>
          <w:rFonts w:asciiTheme="minorHAnsi" w:hAnsiTheme="minorHAnsi"/>
          <w:bCs/>
        </w:rPr>
        <w:t xml:space="preserve"> </w:t>
      </w:r>
    </w:p>
    <w:p w14:paraId="20414BDB" w14:textId="77777777" w:rsidR="006951D1" w:rsidRDefault="006951D1" w:rsidP="00260491">
      <w:pPr>
        <w:rPr>
          <w:rFonts w:asciiTheme="minorHAnsi" w:hAnsiTheme="minorHAnsi" w:cstheme="minorHAnsi"/>
          <w:b/>
          <w:lang w:val="en-AU"/>
        </w:rPr>
      </w:pPr>
    </w:p>
    <w:p w14:paraId="20414BDC" w14:textId="346F319E" w:rsidR="00B32616" w:rsidRDefault="00B32616" w:rsidP="00260491">
      <w:pPr>
        <w:rPr>
          <w:rFonts w:asciiTheme="minorHAnsi" w:hAnsiTheme="minorHAnsi" w:cstheme="minorHAnsi"/>
          <w:color w:val="808080"/>
          <w:lang w:val="en-AU"/>
        </w:rPr>
      </w:pPr>
      <w:r w:rsidRPr="005B68FF">
        <w:rPr>
          <w:rFonts w:asciiTheme="minorHAnsi" w:hAnsiTheme="minorHAnsi" w:cstheme="minorHAnsi"/>
          <w:b/>
          <w:lang w:val="en-AU"/>
        </w:rPr>
        <w:t>FIGURE</w:t>
      </w:r>
      <w:r w:rsidR="00FA2BD1" w:rsidRPr="00FA2BD1">
        <w:rPr>
          <w:rFonts w:asciiTheme="minorHAnsi" w:hAnsiTheme="minorHAnsi" w:cstheme="minorHAnsi"/>
          <w:b/>
          <w:lang w:val="en-AU"/>
        </w:rPr>
        <w:t xml:space="preserve"> </w:t>
      </w:r>
      <w:r w:rsidR="0013621E" w:rsidRPr="005B68FF">
        <w:rPr>
          <w:rFonts w:asciiTheme="minorHAnsi" w:hAnsiTheme="minorHAnsi" w:cstheme="minorHAnsi"/>
          <w:b/>
          <w:lang w:val="en-AU"/>
        </w:rPr>
        <w:t>AND</w:t>
      </w:r>
      <w:r w:rsidR="00FA2BD1" w:rsidRPr="00FA2BD1">
        <w:rPr>
          <w:rFonts w:asciiTheme="minorHAnsi" w:hAnsiTheme="minorHAnsi" w:cstheme="minorHAnsi"/>
          <w:b/>
          <w:lang w:val="en-AU"/>
        </w:rPr>
        <w:t xml:space="preserve"> </w:t>
      </w:r>
      <w:r w:rsidR="0013621E" w:rsidRPr="005B68FF">
        <w:rPr>
          <w:rFonts w:asciiTheme="minorHAnsi" w:hAnsiTheme="minorHAnsi" w:cstheme="minorHAnsi"/>
          <w:b/>
          <w:lang w:val="en-AU"/>
        </w:rPr>
        <w:t>TABLE</w:t>
      </w:r>
      <w:r w:rsidR="00FA2BD1" w:rsidRPr="00FA2BD1">
        <w:rPr>
          <w:rFonts w:asciiTheme="minorHAnsi" w:hAnsiTheme="minorHAnsi" w:cstheme="minorHAnsi"/>
          <w:b/>
          <w:lang w:val="en-AU"/>
        </w:rPr>
        <w:t xml:space="preserve"> </w:t>
      </w:r>
      <w:r w:rsidRPr="005B68FF">
        <w:rPr>
          <w:rFonts w:asciiTheme="minorHAnsi" w:hAnsiTheme="minorHAnsi" w:cstheme="minorHAnsi"/>
          <w:b/>
          <w:lang w:val="en-AU"/>
        </w:rPr>
        <w:t>LEGENDS:</w:t>
      </w:r>
      <w:r w:rsidR="00FA2BD1" w:rsidRPr="00FA2BD1">
        <w:rPr>
          <w:rFonts w:asciiTheme="minorHAnsi" w:hAnsiTheme="minorHAnsi" w:cstheme="minorHAnsi"/>
          <w:color w:val="808080"/>
          <w:lang w:val="en-AU"/>
        </w:rPr>
        <w:t xml:space="preserve"> </w:t>
      </w:r>
    </w:p>
    <w:p w14:paraId="20414BDD" w14:textId="77777777" w:rsidR="00764CE0" w:rsidRPr="005B68FF" w:rsidRDefault="00764CE0" w:rsidP="00260491">
      <w:pPr>
        <w:rPr>
          <w:rFonts w:asciiTheme="minorHAnsi" w:hAnsiTheme="minorHAnsi" w:cstheme="minorHAnsi"/>
          <w:bCs/>
          <w:color w:val="808080"/>
          <w:lang w:val="en-AU"/>
        </w:rPr>
      </w:pPr>
    </w:p>
    <w:p w14:paraId="20414BDE" w14:textId="716DE467" w:rsidR="00B0284D" w:rsidRPr="00B0284D" w:rsidRDefault="00B0284D" w:rsidP="00260491">
      <w:pPr>
        <w:rPr>
          <w:rFonts w:asciiTheme="minorHAnsi" w:hAnsiTheme="minorHAnsi"/>
          <w:bCs/>
        </w:rPr>
      </w:pPr>
      <w:r w:rsidRPr="00B0284D">
        <w:rPr>
          <w:rFonts w:asciiTheme="minorHAnsi" w:hAnsiTheme="minorHAnsi"/>
          <w:b/>
          <w:bCs/>
        </w:rPr>
        <w:t>Figure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Pr="00B0284D">
        <w:rPr>
          <w:rFonts w:asciiTheme="minorHAnsi" w:hAnsiTheme="minorHAnsi"/>
          <w:b/>
          <w:bCs/>
        </w:rPr>
        <w:t>1.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Pr="00260491">
        <w:rPr>
          <w:rFonts w:asciiTheme="minorHAnsi" w:hAnsiTheme="minorHAnsi"/>
          <w:b/>
        </w:rPr>
        <w:t>Electrophoresis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file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run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summary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obtained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after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checking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the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quality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of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RNA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with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Bioanalyzer.</w:t>
      </w:r>
      <w:r w:rsidR="00FA2BD1" w:rsidRPr="00260491">
        <w:rPr>
          <w:rFonts w:asciiTheme="minorHAnsi" w:hAnsiTheme="minorHAnsi"/>
          <w:b/>
        </w:rPr>
        <w:t xml:space="preserve"> </w:t>
      </w:r>
      <w:r w:rsidRPr="00B0284D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1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2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leaf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tissue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indicated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by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additional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ribosomal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bands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chloroplasts.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3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4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barley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seed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tissue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18S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28S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rRNA</w:t>
      </w:r>
      <w:r w:rsidR="00FA2BD1" w:rsidRPr="00FA2BD1">
        <w:rPr>
          <w:rFonts w:asciiTheme="minorHAnsi" w:hAnsiTheme="minorHAnsi"/>
          <w:bCs/>
        </w:rPr>
        <w:t xml:space="preserve"> </w:t>
      </w:r>
      <w:r w:rsidR="00DF7157">
        <w:rPr>
          <w:rFonts w:asciiTheme="minorHAnsi" w:hAnsiTheme="minorHAnsi"/>
          <w:bCs/>
        </w:rPr>
        <w:t>bands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shown.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lastRenderedPageBreak/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RIN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factor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not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always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calculated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green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tissues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leaf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but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according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gel</w:t>
      </w:r>
      <w:r w:rsidR="00DF7157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quality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RNA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very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good.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RIN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value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samples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3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4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10.</w:t>
      </w:r>
    </w:p>
    <w:p w14:paraId="20414BDF" w14:textId="77777777" w:rsidR="00B0284D" w:rsidRDefault="00B0284D" w:rsidP="00260491">
      <w:pPr>
        <w:rPr>
          <w:rFonts w:asciiTheme="minorHAnsi" w:hAnsiTheme="minorHAnsi"/>
          <w:b/>
          <w:bCs/>
        </w:rPr>
      </w:pPr>
    </w:p>
    <w:p w14:paraId="20414BE0" w14:textId="044ECE35" w:rsidR="00B0284D" w:rsidRDefault="00072C4D" w:rsidP="00260491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Figure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="00B0284D">
        <w:rPr>
          <w:rFonts w:asciiTheme="minorHAnsi" w:hAnsiTheme="minorHAnsi"/>
          <w:b/>
          <w:bCs/>
        </w:rPr>
        <w:t>2.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Pr="00260491">
        <w:rPr>
          <w:rFonts w:asciiTheme="minorHAnsi" w:hAnsiTheme="minorHAnsi"/>
          <w:b/>
          <w:bCs/>
        </w:rPr>
        <w:t>QC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Pr="00260491">
        <w:rPr>
          <w:rFonts w:asciiTheme="minorHAnsi" w:hAnsiTheme="minorHAnsi"/>
          <w:b/>
          <w:bCs/>
        </w:rPr>
        <w:t>Report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Pr="00260491">
        <w:rPr>
          <w:rFonts w:asciiTheme="minorHAnsi" w:hAnsiTheme="minorHAnsi"/>
          <w:b/>
          <w:bCs/>
        </w:rPr>
        <w:t>from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Pr="00260491">
        <w:rPr>
          <w:rFonts w:asciiTheme="minorHAnsi" w:hAnsiTheme="minorHAnsi"/>
          <w:b/>
          <w:bCs/>
        </w:rPr>
        <w:t>successful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="000E6C8C" w:rsidRPr="00260491">
        <w:rPr>
          <w:rFonts w:asciiTheme="minorHAnsi" w:hAnsiTheme="minorHAnsi"/>
          <w:b/>
          <w:bCs/>
        </w:rPr>
        <w:t>barley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="000E6C8C" w:rsidRPr="00260491">
        <w:rPr>
          <w:rFonts w:asciiTheme="minorHAnsi" w:hAnsiTheme="minorHAnsi"/>
          <w:b/>
          <w:bCs/>
        </w:rPr>
        <w:t>microarray</w:t>
      </w:r>
      <w:r w:rsidR="00FA2BD1" w:rsidRPr="00260491">
        <w:rPr>
          <w:rFonts w:asciiTheme="minorHAnsi" w:hAnsiTheme="minorHAnsi"/>
          <w:b/>
          <w:bCs/>
        </w:rPr>
        <w:t xml:space="preserve"> </w:t>
      </w:r>
      <w:r w:rsidR="00764CE0" w:rsidRPr="00260491">
        <w:rPr>
          <w:rFonts w:asciiTheme="minorHAnsi" w:hAnsiTheme="minorHAnsi"/>
          <w:b/>
          <w:bCs/>
        </w:rPr>
        <w:t>hybridization.</w:t>
      </w:r>
      <w:r w:rsidR="00FA2BD1" w:rsidRPr="00FA2BD1">
        <w:rPr>
          <w:rFonts w:asciiTheme="minorHAnsi" w:hAnsiTheme="minorHAnsi"/>
        </w:rPr>
        <w:t xml:space="preserve"> </w:t>
      </w:r>
      <w:r w:rsidR="00764CE0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+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indicate</w:t>
      </w:r>
      <w:r w:rsidR="00F00240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detected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grid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corners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histogram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shows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number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categorized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according</w:t>
      </w:r>
      <w:r w:rsidR="00FA2BD1" w:rsidRPr="00FA2BD1">
        <w:rPr>
          <w:rFonts w:asciiTheme="minorHAnsi" w:hAnsiTheme="minorHAnsi"/>
          <w:bCs/>
        </w:rPr>
        <w:t xml:space="preserve"> </w:t>
      </w:r>
      <w:r w:rsidR="00DF7157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intensity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(fluorescence)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logarithm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after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background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subtraction.</w:t>
      </w:r>
      <w:r w:rsidR="00FA2BD1" w:rsidRPr="00FA2BD1">
        <w:rPr>
          <w:rFonts w:asciiTheme="minorHAnsi" w:hAnsiTheme="minorHAnsi"/>
          <w:bCs/>
        </w:rPr>
        <w:t xml:space="preserve"> </w:t>
      </w:r>
    </w:p>
    <w:p w14:paraId="20414BE1" w14:textId="77777777" w:rsidR="00B0284D" w:rsidRDefault="00B0284D" w:rsidP="00260491">
      <w:pPr>
        <w:rPr>
          <w:rFonts w:asciiTheme="minorHAnsi" w:hAnsiTheme="minorHAnsi"/>
          <w:bCs/>
        </w:rPr>
      </w:pPr>
    </w:p>
    <w:p w14:paraId="20414BE2" w14:textId="2256E5F4" w:rsidR="000E6C8C" w:rsidRDefault="00B0284D" w:rsidP="00260491">
      <w:pPr>
        <w:rPr>
          <w:rFonts w:asciiTheme="minorHAnsi" w:hAnsiTheme="minorHAnsi"/>
          <w:bCs/>
        </w:rPr>
      </w:pPr>
      <w:r w:rsidRPr="00B0284D">
        <w:rPr>
          <w:rFonts w:asciiTheme="minorHAnsi" w:hAnsiTheme="minorHAnsi"/>
          <w:b/>
          <w:bCs/>
        </w:rPr>
        <w:t>Figure</w:t>
      </w:r>
      <w:r w:rsidR="00FA2BD1" w:rsidRPr="00FA2BD1">
        <w:rPr>
          <w:rFonts w:asciiTheme="minorHAnsi" w:hAnsiTheme="minorHAnsi"/>
          <w:b/>
          <w:bCs/>
        </w:rPr>
        <w:t xml:space="preserve"> </w:t>
      </w:r>
      <w:r w:rsidRPr="00B0284D">
        <w:rPr>
          <w:rFonts w:asciiTheme="minorHAnsi" w:hAnsiTheme="minorHAnsi"/>
          <w:b/>
          <w:bCs/>
        </w:rPr>
        <w:t>3.</w:t>
      </w:r>
      <w:r w:rsidR="00FA2BD1" w:rsidRPr="00FA2BD1">
        <w:rPr>
          <w:rFonts w:asciiTheme="minorHAnsi" w:hAnsiTheme="minorHAnsi"/>
          <w:bCs/>
        </w:rPr>
        <w:t xml:space="preserve"> </w:t>
      </w:r>
      <w:r w:rsidRPr="00260491">
        <w:rPr>
          <w:rFonts w:asciiTheme="minorHAnsi" w:hAnsiTheme="minorHAnsi"/>
          <w:b/>
        </w:rPr>
        <w:t>Summary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of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quality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control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(QC)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after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hybridization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and</w:t>
      </w:r>
      <w:r w:rsidR="00FA2BD1" w:rsidRPr="00260491">
        <w:rPr>
          <w:rFonts w:asciiTheme="minorHAnsi" w:hAnsiTheme="minorHAnsi"/>
          <w:b/>
        </w:rPr>
        <w:t xml:space="preserve"> </w:t>
      </w:r>
      <w:r w:rsidRPr="00260491">
        <w:rPr>
          <w:rFonts w:asciiTheme="minorHAnsi" w:hAnsiTheme="minorHAnsi"/>
          <w:b/>
        </w:rPr>
        <w:t>scanning.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hybridized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slide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given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column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2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(value)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acceptable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shown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column</w:t>
      </w:r>
      <w:r w:rsidR="00FA2BD1" w:rsidRPr="00FA2BD1">
        <w:rPr>
          <w:rFonts w:asciiTheme="minorHAnsi" w:hAnsiTheme="minorHAnsi"/>
          <w:bCs/>
        </w:rPr>
        <w:t xml:space="preserve"> </w:t>
      </w:r>
      <w:r w:rsidRPr="00B0284D">
        <w:rPr>
          <w:rFonts w:asciiTheme="minorHAnsi" w:hAnsiTheme="minorHAnsi"/>
          <w:bCs/>
        </w:rPr>
        <w:t>4.</w:t>
      </w:r>
    </w:p>
    <w:p w14:paraId="20414BE3" w14:textId="77777777" w:rsidR="00B32616" w:rsidRDefault="00B32616" w:rsidP="00260491">
      <w:pPr>
        <w:rPr>
          <w:rFonts w:asciiTheme="minorHAnsi" w:hAnsiTheme="minorHAnsi" w:cstheme="minorHAnsi"/>
          <w:color w:val="808080" w:themeColor="background1" w:themeShade="80"/>
        </w:rPr>
      </w:pPr>
    </w:p>
    <w:p w14:paraId="20414BE4" w14:textId="6D5B3613" w:rsidR="007E74C7" w:rsidRPr="00260491" w:rsidRDefault="007E74C7" w:rsidP="00260491">
      <w:pPr>
        <w:pStyle w:val="Caption"/>
        <w:spacing w:after="0"/>
        <w:rPr>
          <w:b/>
          <w:i w:val="0"/>
          <w:iCs w:val="0"/>
          <w:color w:val="auto"/>
          <w:sz w:val="24"/>
          <w:szCs w:val="24"/>
        </w:rPr>
      </w:pPr>
      <w:bookmarkStart w:id="1" w:name="_Ref20317476"/>
      <w:r w:rsidRPr="00260491">
        <w:rPr>
          <w:b/>
          <w:i w:val="0"/>
          <w:color w:val="auto"/>
          <w:sz w:val="24"/>
          <w:szCs w:val="24"/>
        </w:rPr>
        <w:t>Table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fldChar w:fldCharType="begin"/>
      </w:r>
      <w:r w:rsidRPr="00260491">
        <w:rPr>
          <w:b/>
          <w:i w:val="0"/>
          <w:color w:val="auto"/>
          <w:sz w:val="24"/>
          <w:szCs w:val="24"/>
        </w:rPr>
        <w:instrText xml:space="preserve"> SEQ Table \* ARABIC </w:instrText>
      </w:r>
      <w:r w:rsidRPr="00260491">
        <w:rPr>
          <w:b/>
          <w:i w:val="0"/>
          <w:color w:val="auto"/>
          <w:sz w:val="24"/>
          <w:szCs w:val="24"/>
        </w:rPr>
        <w:fldChar w:fldCharType="separate"/>
      </w:r>
      <w:r w:rsidRPr="00260491">
        <w:rPr>
          <w:b/>
          <w:i w:val="0"/>
          <w:noProof/>
          <w:color w:val="auto"/>
          <w:sz w:val="24"/>
          <w:szCs w:val="24"/>
        </w:rPr>
        <w:t>1</w:t>
      </w:r>
      <w:r w:rsidRPr="00260491">
        <w:rPr>
          <w:b/>
          <w:i w:val="0"/>
          <w:color w:val="auto"/>
          <w:sz w:val="24"/>
          <w:szCs w:val="24"/>
        </w:rPr>
        <w:fldChar w:fldCharType="end"/>
      </w:r>
      <w:bookmarkEnd w:id="1"/>
      <w:r w:rsidRPr="00260491">
        <w:rPr>
          <w:b/>
          <w:i w:val="0"/>
          <w:color w:val="auto"/>
          <w:sz w:val="24"/>
          <w:szCs w:val="24"/>
        </w:rPr>
        <w:t>.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Preparation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of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the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wash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chamber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assemblies.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</w:p>
    <w:p w14:paraId="5F36559C" w14:textId="77777777" w:rsidR="00260491" w:rsidRPr="00260491" w:rsidRDefault="00260491" w:rsidP="00260491">
      <w:pPr>
        <w:rPr>
          <w:b/>
        </w:rPr>
      </w:pPr>
    </w:p>
    <w:p w14:paraId="20414BE5" w14:textId="3D8B734F" w:rsidR="007E74C7" w:rsidRPr="00260491" w:rsidRDefault="007E74C7" w:rsidP="00260491">
      <w:pPr>
        <w:pStyle w:val="Caption"/>
        <w:spacing w:after="0"/>
        <w:rPr>
          <w:b/>
          <w:i w:val="0"/>
          <w:color w:val="auto"/>
          <w:sz w:val="24"/>
          <w:szCs w:val="24"/>
        </w:rPr>
      </w:pPr>
      <w:bookmarkStart w:id="2" w:name="_Ref20317447"/>
      <w:r w:rsidRPr="00260491">
        <w:rPr>
          <w:b/>
          <w:i w:val="0"/>
          <w:color w:val="auto"/>
          <w:sz w:val="24"/>
          <w:szCs w:val="24"/>
        </w:rPr>
        <w:t>Table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fldChar w:fldCharType="begin"/>
      </w:r>
      <w:r w:rsidRPr="00260491">
        <w:rPr>
          <w:b/>
          <w:i w:val="0"/>
          <w:color w:val="auto"/>
          <w:sz w:val="24"/>
          <w:szCs w:val="24"/>
        </w:rPr>
        <w:instrText xml:space="preserve"> SEQ Table \* ARABIC </w:instrText>
      </w:r>
      <w:r w:rsidRPr="00260491">
        <w:rPr>
          <w:b/>
          <w:i w:val="0"/>
          <w:color w:val="auto"/>
          <w:sz w:val="24"/>
          <w:szCs w:val="24"/>
        </w:rPr>
        <w:fldChar w:fldCharType="separate"/>
      </w:r>
      <w:r w:rsidRPr="00260491">
        <w:rPr>
          <w:b/>
          <w:i w:val="0"/>
          <w:noProof/>
          <w:color w:val="auto"/>
          <w:sz w:val="24"/>
          <w:szCs w:val="24"/>
        </w:rPr>
        <w:t>2</w:t>
      </w:r>
      <w:r w:rsidRPr="00260491">
        <w:rPr>
          <w:b/>
          <w:i w:val="0"/>
          <w:color w:val="auto"/>
          <w:sz w:val="24"/>
          <w:szCs w:val="24"/>
        </w:rPr>
        <w:fldChar w:fldCharType="end"/>
      </w:r>
      <w:bookmarkEnd w:id="2"/>
      <w:r w:rsidRPr="00260491">
        <w:rPr>
          <w:b/>
          <w:i w:val="0"/>
          <w:color w:val="auto"/>
          <w:sz w:val="24"/>
          <w:szCs w:val="24"/>
        </w:rPr>
        <w:t>.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Incubation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temperature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and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time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for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wash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chamber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  <w:r w:rsidRPr="00260491">
        <w:rPr>
          <w:b/>
          <w:i w:val="0"/>
          <w:color w:val="auto"/>
          <w:sz w:val="24"/>
          <w:szCs w:val="24"/>
        </w:rPr>
        <w:t>assemblies.</w:t>
      </w:r>
      <w:r w:rsidR="00FA2BD1" w:rsidRPr="00260491">
        <w:rPr>
          <w:b/>
          <w:i w:val="0"/>
          <w:iCs w:val="0"/>
          <w:color w:val="auto"/>
          <w:sz w:val="24"/>
          <w:szCs w:val="24"/>
        </w:rPr>
        <w:t xml:space="preserve"> </w:t>
      </w:r>
    </w:p>
    <w:p w14:paraId="20414BE6" w14:textId="77777777" w:rsidR="007E74C7" w:rsidRDefault="007E74C7" w:rsidP="00260491">
      <w:pPr>
        <w:rPr>
          <w:rFonts w:asciiTheme="minorHAnsi" w:hAnsiTheme="minorHAnsi" w:cstheme="minorHAnsi"/>
          <w:color w:val="808080" w:themeColor="background1" w:themeShade="80"/>
        </w:rPr>
      </w:pPr>
    </w:p>
    <w:p w14:paraId="322D38D0" w14:textId="690BA6B9" w:rsidR="00F906B5" w:rsidRPr="00260491" w:rsidRDefault="006305D7" w:rsidP="00260491">
      <w:pPr>
        <w:rPr>
          <w:rFonts w:asciiTheme="minorHAnsi" w:hAnsiTheme="minorHAnsi" w:cstheme="minorHAnsi"/>
          <w:b/>
          <w:bCs/>
          <w:lang w:val="en-AU"/>
        </w:rPr>
      </w:pPr>
      <w:r w:rsidRPr="005B68FF">
        <w:rPr>
          <w:rFonts w:asciiTheme="minorHAnsi" w:hAnsiTheme="minorHAnsi" w:cstheme="minorHAnsi"/>
          <w:b/>
          <w:lang w:val="en-AU"/>
        </w:rPr>
        <w:t>DISCUSSION</w:t>
      </w:r>
      <w:r w:rsidRPr="005B68FF">
        <w:rPr>
          <w:rFonts w:asciiTheme="minorHAnsi" w:hAnsiTheme="minorHAnsi" w:cstheme="minorHAnsi"/>
          <w:b/>
          <w:bCs/>
          <w:lang w:val="en-AU"/>
        </w:rPr>
        <w:t>: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</w:p>
    <w:p w14:paraId="48B07935" w14:textId="5A9F8E3E" w:rsidR="000D1D36" w:rsidRDefault="002D7465" w:rsidP="00260491">
      <w:pPr>
        <w:rPr>
          <w:rFonts w:asciiTheme="minorHAnsi" w:hAnsiTheme="minorHAnsi"/>
          <w:bCs/>
          <w:lang w:val="en-AU"/>
        </w:rPr>
      </w:pPr>
      <w:r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described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method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provides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highly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reproducible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results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1E20B7"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1E20B7">
        <w:rPr>
          <w:rFonts w:asciiTheme="minorHAnsi" w:hAnsiTheme="minorHAnsi"/>
          <w:bCs/>
          <w:lang w:val="en-AU"/>
        </w:rPr>
        <w:t>high</w:t>
      </w:r>
      <w:r w:rsidR="00F906B5">
        <w:rPr>
          <w:rFonts w:asciiTheme="minorHAnsi" w:hAnsiTheme="minorHAnsi"/>
          <w:bCs/>
          <w:lang w:val="en-AU"/>
        </w:rPr>
        <w:t>-</w:t>
      </w:r>
      <w:r w:rsidR="001E20B7">
        <w:rPr>
          <w:rFonts w:asciiTheme="minorHAnsi" w:hAnsiTheme="minorHAnsi"/>
          <w:bCs/>
          <w:lang w:val="en-AU"/>
        </w:rPr>
        <w:t>yielding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1E20B7">
        <w:rPr>
          <w:rFonts w:asciiTheme="minorHAnsi" w:hAnsiTheme="minorHAnsi"/>
          <w:bCs/>
          <w:lang w:val="en-AU"/>
        </w:rPr>
        <w:t>and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906B5">
        <w:rPr>
          <w:rFonts w:asciiTheme="minorHAnsi" w:hAnsiTheme="minorHAnsi"/>
          <w:bCs/>
          <w:lang w:val="en-AU"/>
        </w:rPr>
        <w:t>high-</w:t>
      </w:r>
      <w:r w:rsidR="001E20B7">
        <w:rPr>
          <w:rFonts w:asciiTheme="minorHAnsi" w:hAnsiTheme="minorHAnsi"/>
          <w:bCs/>
          <w:lang w:val="en-AU"/>
        </w:rPr>
        <w:t>quality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1E20B7">
        <w:rPr>
          <w:rFonts w:asciiTheme="minorHAnsi" w:hAnsiTheme="minorHAnsi"/>
          <w:bCs/>
          <w:lang w:val="en-AU"/>
        </w:rPr>
        <w:t>RNA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906B5">
        <w:rPr>
          <w:rFonts w:asciiTheme="minorHAnsi" w:hAnsiTheme="minorHAnsi"/>
          <w:bCs/>
          <w:lang w:val="en-AU"/>
        </w:rPr>
        <w:t>extracts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906B5">
        <w:rPr>
          <w:rFonts w:asciiTheme="minorHAnsi" w:hAnsiTheme="minorHAnsi"/>
          <w:bCs/>
          <w:lang w:val="en-AU"/>
        </w:rPr>
        <w:t>(</w:t>
      </w:r>
      <w:r w:rsidR="00F906B5" w:rsidRPr="00260491">
        <w:rPr>
          <w:rFonts w:asciiTheme="minorHAnsi" w:hAnsiTheme="minorHAnsi"/>
          <w:b/>
          <w:lang w:val="en-AU"/>
        </w:rPr>
        <w:t>Figure</w:t>
      </w:r>
      <w:r w:rsidR="00FA2BD1" w:rsidRPr="00260491">
        <w:rPr>
          <w:rFonts w:asciiTheme="minorHAnsi" w:hAnsiTheme="minorHAnsi"/>
          <w:b/>
          <w:lang w:val="en-AU"/>
        </w:rPr>
        <w:t xml:space="preserve"> </w:t>
      </w:r>
      <w:r w:rsidR="00F906B5" w:rsidRPr="00260491">
        <w:rPr>
          <w:rFonts w:asciiTheme="minorHAnsi" w:hAnsiTheme="minorHAnsi"/>
          <w:b/>
          <w:lang w:val="en-AU"/>
        </w:rPr>
        <w:t>1</w:t>
      </w:r>
      <w:r w:rsidR="00F906B5">
        <w:rPr>
          <w:rFonts w:asciiTheme="minorHAnsi" w:hAnsiTheme="minorHAnsi"/>
          <w:bCs/>
          <w:lang w:val="en-AU"/>
        </w:rPr>
        <w:t>)</w:t>
      </w:r>
      <w:r>
        <w:rPr>
          <w:rFonts w:asciiTheme="minorHAnsi" w:hAnsiTheme="minorHAnsi"/>
          <w:bCs/>
          <w:lang w:val="en-AU"/>
        </w:rPr>
        <w:t>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Based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our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experience</w:t>
      </w:r>
      <w:r w:rsidR="00487A68">
        <w:rPr>
          <w:rFonts w:asciiTheme="minorHAnsi" w:hAnsiTheme="minorHAnsi"/>
          <w:bCs/>
          <w:lang w:val="en-AU"/>
        </w:rPr>
        <w:t>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we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recommend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three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biological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replicates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one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genotype,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stage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condition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906B5"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906B5">
        <w:rPr>
          <w:rFonts w:asciiTheme="minorHAnsi" w:hAnsiTheme="minorHAnsi"/>
          <w:bCs/>
          <w:lang w:val="en-AU"/>
        </w:rPr>
        <w:t>analysis</w:t>
      </w:r>
      <w:r w:rsidR="00A0459D">
        <w:rPr>
          <w:rFonts w:asciiTheme="minorHAnsi" w:hAnsiTheme="minorHAnsi"/>
          <w:bCs/>
          <w:lang w:val="en-AU"/>
        </w:rPr>
        <w:t>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 w:rsidRPr="004B0ECE">
        <w:rPr>
          <w:rFonts w:asciiTheme="minorHAnsi" w:hAnsiTheme="minorHAnsi"/>
          <w:lang w:val="en-AU"/>
        </w:rPr>
        <w:t>To</w:t>
      </w:r>
      <w:r w:rsidR="00FA2BD1" w:rsidRPr="00FA2BD1">
        <w:rPr>
          <w:rFonts w:asciiTheme="minorHAnsi" w:hAnsiTheme="minorHAnsi"/>
          <w:lang w:val="en-AU"/>
        </w:rPr>
        <w:t xml:space="preserve"> </w:t>
      </w:r>
      <w:r w:rsidR="00DF6159"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DF6159">
        <w:rPr>
          <w:rFonts w:asciiTheme="minorHAnsi" w:hAnsiTheme="minorHAnsi"/>
          <w:bCs/>
          <w:lang w:val="en-AU"/>
        </w:rPr>
        <w:t>able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DF6159"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DF6159">
        <w:rPr>
          <w:rFonts w:asciiTheme="minorHAnsi" w:hAnsiTheme="minorHAnsi"/>
          <w:bCs/>
          <w:lang w:val="en-AU"/>
        </w:rPr>
        <w:t>detect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statistical</w:t>
      </w:r>
      <w:r w:rsidR="00487A68">
        <w:rPr>
          <w:rFonts w:asciiTheme="minorHAnsi" w:hAnsiTheme="minorHAnsi"/>
          <w:bCs/>
          <w:lang w:val="en-AU"/>
        </w:rPr>
        <w:t>ly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meaningful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DF6159">
        <w:rPr>
          <w:rFonts w:asciiTheme="minorHAnsi" w:hAnsiTheme="minorHAnsi"/>
          <w:bCs/>
          <w:lang w:val="en-AU"/>
        </w:rPr>
        <w:t>differences</w:t>
      </w:r>
      <w:r w:rsidR="00A0459D">
        <w:rPr>
          <w:rFonts w:asciiTheme="minorHAnsi" w:hAnsiTheme="minorHAnsi"/>
          <w:bCs/>
          <w:lang w:val="en-AU"/>
        </w:rPr>
        <w:t>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general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abundance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of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A0459D">
        <w:rPr>
          <w:rFonts w:asciiTheme="minorHAnsi" w:hAnsiTheme="minorHAnsi"/>
          <w:bCs/>
          <w:lang w:val="en-AU"/>
        </w:rPr>
        <w:t>mRNA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00240">
        <w:rPr>
          <w:rFonts w:asciiTheme="minorHAnsi" w:hAnsiTheme="minorHAnsi"/>
          <w:bCs/>
          <w:lang w:val="en-AU"/>
        </w:rPr>
        <w:t>must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2E1A6C"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2E1A6C">
        <w:rPr>
          <w:rFonts w:asciiTheme="minorHAnsi" w:hAnsiTheme="minorHAnsi"/>
          <w:bCs/>
          <w:lang w:val="en-AU"/>
        </w:rPr>
        <w:t>considered.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Please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note,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however,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that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a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starting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amount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of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 w:rsidRPr="00B41CB8">
        <w:rPr>
          <w:rFonts w:asciiTheme="minorHAnsi" w:hAnsiTheme="minorHAnsi"/>
          <w:bCs/>
          <w:lang w:val="en-AU"/>
        </w:rPr>
        <w:t>200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 w:rsidRPr="00B41CB8">
        <w:rPr>
          <w:rFonts w:asciiTheme="minorHAnsi" w:hAnsiTheme="minorHAnsi"/>
          <w:bCs/>
          <w:lang w:val="en-AU"/>
        </w:rPr>
        <w:t>mg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tissue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samples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is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required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in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triplicates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RNA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extraction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step.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Hence,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experiments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that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have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00240">
        <w:rPr>
          <w:rFonts w:asciiTheme="minorHAnsi" w:hAnsiTheme="minorHAnsi"/>
          <w:bCs/>
          <w:lang w:val="en-AU"/>
        </w:rPr>
        <w:t xml:space="preserve">a </w:t>
      </w:r>
      <w:r w:rsidR="00B41CB8">
        <w:rPr>
          <w:rFonts w:asciiTheme="minorHAnsi" w:hAnsiTheme="minorHAnsi"/>
          <w:bCs/>
          <w:lang w:val="en-AU"/>
        </w:rPr>
        <w:t>limited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amount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of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samples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such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as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genetically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modified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plant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materials,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this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method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may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not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B41CB8">
        <w:rPr>
          <w:rFonts w:asciiTheme="minorHAnsi" w:hAnsiTheme="minorHAnsi"/>
          <w:bCs/>
          <w:lang w:val="en-AU"/>
        </w:rPr>
        <w:t>appropriate.</w:t>
      </w:r>
    </w:p>
    <w:p w14:paraId="20414BE8" w14:textId="25467D6F" w:rsidR="002E1A6C" w:rsidRDefault="00FA2BD1" w:rsidP="00260491">
      <w:pPr>
        <w:rPr>
          <w:rFonts w:asciiTheme="minorHAnsi" w:hAnsiTheme="minorHAnsi"/>
          <w:bCs/>
          <w:lang w:val="en-AU"/>
        </w:rPr>
      </w:pPr>
      <w:r w:rsidRPr="00FA2BD1">
        <w:rPr>
          <w:rFonts w:asciiTheme="minorHAnsi" w:hAnsiTheme="minorHAnsi"/>
          <w:bCs/>
          <w:lang w:val="en-AU"/>
        </w:rPr>
        <w:t xml:space="preserve"> </w:t>
      </w:r>
    </w:p>
    <w:p w14:paraId="18570D05" w14:textId="1F8C9B46" w:rsidR="00B97F14" w:rsidRDefault="00B97F14" w:rsidP="00260491">
      <w:pPr>
        <w:rPr>
          <w:rFonts w:asciiTheme="minorHAnsi" w:hAnsiTheme="minorHAnsi"/>
          <w:bCs/>
          <w:lang w:val="en-AU"/>
        </w:rPr>
      </w:pPr>
      <w:r>
        <w:rPr>
          <w:rFonts w:asciiTheme="minorHAnsi" w:hAnsiTheme="minorHAnsi"/>
          <w:bCs/>
          <w:lang w:val="en-AU"/>
        </w:rPr>
        <w:t>During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microarray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hybridization,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following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steps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are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most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critical: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EF018D">
        <w:rPr>
          <w:rFonts w:asciiTheme="minorHAnsi" w:hAnsiTheme="minorHAnsi"/>
          <w:bCs/>
          <w:lang w:val="en-AU"/>
        </w:rPr>
        <w:t>(</w:t>
      </w:r>
      <w:r>
        <w:rPr>
          <w:rFonts w:asciiTheme="minorHAnsi" w:hAnsiTheme="minorHAnsi"/>
          <w:bCs/>
          <w:lang w:val="en-AU"/>
        </w:rPr>
        <w:t>1)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loading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samples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gasket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slide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(Step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4.7)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and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EF018D">
        <w:rPr>
          <w:rFonts w:asciiTheme="minorHAnsi" w:hAnsiTheme="minorHAnsi"/>
          <w:bCs/>
          <w:lang w:val="en-AU"/>
        </w:rPr>
        <w:t>(</w:t>
      </w:r>
      <w:r>
        <w:rPr>
          <w:rFonts w:asciiTheme="minorHAnsi" w:hAnsiTheme="minorHAnsi"/>
          <w:bCs/>
          <w:lang w:val="en-AU"/>
        </w:rPr>
        <w:t>2)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washing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arrays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after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hybridization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(Steps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4.13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and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4.14)</w:t>
      </w:r>
      <w:r>
        <w:rPr>
          <w:rFonts w:asciiTheme="minorHAnsi" w:hAnsiTheme="minorHAnsi"/>
          <w:bCs/>
          <w:lang w:val="en-AU"/>
        </w:rPr>
        <w:t>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Sample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loading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needs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done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very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carefully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avoid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bubble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formation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and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liquid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spilling.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Caution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is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necessary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when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putting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microarray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slide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gasket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slide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containing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loaded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samples</w:t>
      </w:r>
      <w:r w:rsidR="008063C3">
        <w:rPr>
          <w:rFonts w:asciiTheme="minorHAnsi" w:hAnsiTheme="minorHAnsi"/>
          <w:bCs/>
          <w:lang w:val="en-AU"/>
        </w:rPr>
        <w:t>: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DNA-side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(with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spotted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probes)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should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facing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down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allow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hybridization.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For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washing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microarrays,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second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wash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step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is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F00240">
        <w:rPr>
          <w:rFonts w:asciiTheme="minorHAnsi" w:hAnsiTheme="minorHAnsi"/>
          <w:bCs/>
          <w:lang w:val="en-AU"/>
        </w:rPr>
        <w:t>especially</w:t>
      </w:r>
      <w:r w:rsidR="00F00240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critical: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here,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removing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slides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from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wash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buffer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2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needs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be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performed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very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slowly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(10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s)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to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avoid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buffer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artefacts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the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33662">
        <w:rPr>
          <w:rFonts w:asciiTheme="minorHAnsi" w:hAnsiTheme="minorHAnsi"/>
          <w:bCs/>
          <w:lang w:val="en-AU"/>
        </w:rPr>
        <w:t>slides</w:t>
      </w:r>
      <w:r w:rsidR="008063C3">
        <w:rPr>
          <w:rFonts w:asciiTheme="minorHAnsi" w:hAnsiTheme="minorHAnsi"/>
          <w:bCs/>
          <w:lang w:val="en-AU"/>
        </w:rPr>
        <w:t>,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which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can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interfere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EF018D">
        <w:rPr>
          <w:rFonts w:asciiTheme="minorHAnsi" w:hAnsiTheme="minorHAnsi"/>
          <w:bCs/>
          <w:lang w:val="en-AU"/>
        </w:rPr>
        <w:t>with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data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acquisition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and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 w:rsidR="008063C3">
        <w:rPr>
          <w:rFonts w:asciiTheme="minorHAnsi" w:hAnsiTheme="minorHAnsi"/>
          <w:bCs/>
          <w:lang w:val="en-AU"/>
        </w:rPr>
        <w:t>analyses</w:t>
      </w:r>
      <w:r w:rsidR="00833662">
        <w:rPr>
          <w:rFonts w:asciiTheme="minorHAnsi" w:hAnsiTheme="minorHAnsi"/>
          <w:bCs/>
          <w:lang w:val="en-AU"/>
        </w:rPr>
        <w:t>.</w:t>
      </w:r>
    </w:p>
    <w:p w14:paraId="69DF2BB7" w14:textId="77777777" w:rsidR="00260491" w:rsidRDefault="00260491" w:rsidP="00260491">
      <w:pPr>
        <w:rPr>
          <w:rFonts w:asciiTheme="minorHAnsi" w:hAnsiTheme="minorHAnsi"/>
          <w:bCs/>
          <w:lang w:val="en-AU"/>
        </w:rPr>
      </w:pPr>
    </w:p>
    <w:p w14:paraId="6E294BFC" w14:textId="58325552" w:rsidR="00C00048" w:rsidRDefault="002E1A6C" w:rsidP="00260491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  <w:lang w:val="en-AU"/>
        </w:rPr>
        <w:t>In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order</w:t>
      </w:r>
      <w:r w:rsidR="00FA2BD1" w:rsidRPr="00FA2BD1">
        <w:rPr>
          <w:rFonts w:asciiTheme="minorHAnsi" w:hAnsiTheme="minorHAnsi"/>
          <w:bCs/>
          <w:lang w:val="en-AU"/>
        </w:rPr>
        <w:t xml:space="preserve"> </w:t>
      </w:r>
      <w:r>
        <w:rPr>
          <w:rFonts w:asciiTheme="minorHAnsi" w:hAnsiTheme="minorHAnsi"/>
          <w:bCs/>
          <w:lang w:val="en-AU"/>
        </w:rPr>
        <w:t>t</w:t>
      </w:r>
      <w:r w:rsidR="000E6C8C">
        <w:rPr>
          <w:rFonts w:asciiTheme="minorHAnsi" w:hAnsiTheme="minorHAnsi"/>
          <w:bCs/>
        </w:rPr>
        <w:t>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receive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results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from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hybridization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experiment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eligible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down-stream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bioinformatics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analysis,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follow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few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important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criteria</w:t>
      </w:r>
      <w:r w:rsidR="00F906B5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QC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report</w:t>
      </w:r>
      <w:r w:rsidR="00F906B5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5D42B3">
        <w:rPr>
          <w:rFonts w:asciiTheme="minorHAnsi" w:hAnsiTheme="minorHAnsi"/>
          <w:bCs/>
        </w:rPr>
        <w:t>generated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after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5D42B3">
        <w:rPr>
          <w:rFonts w:asciiTheme="minorHAnsi" w:hAnsiTheme="minorHAnsi"/>
          <w:bCs/>
        </w:rPr>
        <w:t>performance</w:t>
      </w:r>
      <w:r w:rsidR="00FA2BD1" w:rsidRPr="00FA2BD1">
        <w:rPr>
          <w:rFonts w:asciiTheme="minorHAnsi" w:hAnsiTheme="minorHAnsi"/>
          <w:bCs/>
        </w:rPr>
        <w:t xml:space="preserve"> </w:t>
      </w:r>
      <w:r w:rsidR="005D42B3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5D42B3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protocol</w:t>
      </w:r>
      <w:r w:rsidR="00FA2BD1" w:rsidRPr="00FA2BD1">
        <w:rPr>
          <w:rFonts w:asciiTheme="minorHAnsi" w:hAnsiTheme="minorHAnsi"/>
          <w:bCs/>
        </w:rPr>
        <w:t xml:space="preserve"> </w:t>
      </w:r>
      <w:r w:rsidR="002C56EA">
        <w:rPr>
          <w:rFonts w:asciiTheme="minorHAnsi" w:hAnsiTheme="minorHAnsi"/>
          <w:bCs/>
        </w:rPr>
        <w:t>above,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gives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good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idea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what</w:t>
      </w:r>
      <w:r w:rsidR="00FA2BD1" w:rsidRPr="00FA2BD1">
        <w:rPr>
          <w:rFonts w:asciiTheme="minorHAnsi" w:hAnsiTheme="minorHAnsi"/>
          <w:bCs/>
        </w:rPr>
        <w:t xml:space="preserve"> </w:t>
      </w:r>
      <w:r w:rsidR="00DF7157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improved,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usable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condition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(</w:t>
      </w:r>
      <w:r w:rsidR="00F906B5" w:rsidRPr="00F00240">
        <w:rPr>
          <w:rFonts w:asciiTheme="minorHAnsi" w:hAnsiTheme="minorHAnsi"/>
          <w:b/>
        </w:rPr>
        <w:t>Figure</w:t>
      </w:r>
      <w:r w:rsidR="00FA2BD1" w:rsidRPr="00F00240">
        <w:rPr>
          <w:rFonts w:asciiTheme="minorHAnsi" w:hAnsiTheme="minorHAnsi"/>
          <w:b/>
        </w:rPr>
        <w:t xml:space="preserve"> </w:t>
      </w:r>
      <w:r w:rsidR="00F906B5" w:rsidRPr="00F00240">
        <w:rPr>
          <w:rFonts w:asciiTheme="minorHAnsi" w:hAnsiTheme="minorHAnsi"/>
          <w:b/>
        </w:rPr>
        <w:t>3</w:t>
      </w:r>
      <w:r w:rsidR="00F906B5">
        <w:rPr>
          <w:rFonts w:asciiTheme="minorHAnsi" w:hAnsiTheme="minorHAnsi"/>
          <w:bCs/>
        </w:rPr>
        <w:t>)</w:t>
      </w:r>
      <w:r w:rsidR="000E6C8C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first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information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received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visualized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grid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(</w:t>
      </w:r>
      <w:r w:rsidR="00F906B5" w:rsidRPr="00F00240">
        <w:rPr>
          <w:rFonts w:asciiTheme="minorHAnsi" w:hAnsiTheme="minorHAnsi"/>
          <w:b/>
        </w:rPr>
        <w:t>Figure</w:t>
      </w:r>
      <w:r w:rsidR="00FA2BD1" w:rsidRPr="00F00240">
        <w:rPr>
          <w:rFonts w:asciiTheme="minorHAnsi" w:hAnsiTheme="minorHAnsi"/>
          <w:b/>
        </w:rPr>
        <w:t xml:space="preserve"> </w:t>
      </w:r>
      <w:r w:rsidR="00F906B5" w:rsidRPr="00F00240">
        <w:rPr>
          <w:rFonts w:asciiTheme="minorHAnsi" w:hAnsiTheme="minorHAnsi"/>
          <w:b/>
        </w:rPr>
        <w:t>2</w:t>
      </w:r>
      <w:r w:rsidR="00F906B5">
        <w:rPr>
          <w:rFonts w:asciiTheme="minorHAnsi" w:hAnsiTheme="minorHAnsi"/>
          <w:bCs/>
        </w:rPr>
        <w:t>)</w:t>
      </w:r>
      <w:r w:rsidR="000E6C8C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Here</w:t>
      </w:r>
      <w:r w:rsidR="005D42B3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directly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see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areas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fluorescence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read-out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properly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aligned.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there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visual</w:t>
      </w:r>
      <w:r w:rsidR="00DF7157">
        <w:rPr>
          <w:rFonts w:asciiTheme="minorHAnsi" w:hAnsiTheme="minorHAnsi"/>
          <w:bCs/>
        </w:rPr>
        <w:t>ly</w:t>
      </w:r>
      <w:r w:rsidR="00F00240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detectable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shift</w:t>
      </w:r>
      <w:r w:rsidR="005D42B3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will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influence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other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(Background,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intensity,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etc</w:t>
      </w:r>
      <w:r w:rsidR="00501FFE">
        <w:rPr>
          <w:rFonts w:asciiTheme="minorHAnsi" w:hAnsiTheme="minorHAnsi"/>
          <w:bCs/>
        </w:rPr>
        <w:t>.</w:t>
      </w:r>
      <w:r w:rsidR="000E6C8C">
        <w:rPr>
          <w:rFonts w:asciiTheme="minorHAnsi" w:hAnsiTheme="minorHAnsi"/>
          <w:bCs/>
        </w:rPr>
        <w:t>)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read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cannot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used.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overview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(</w:t>
      </w:r>
      <w:r w:rsidR="005D42B3">
        <w:rPr>
          <w:rFonts w:asciiTheme="minorHAnsi" w:hAnsiTheme="minorHAnsi"/>
          <w:bCs/>
        </w:rPr>
        <w:t>Spatial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Distribution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Outliers)</w:t>
      </w:r>
      <w:r w:rsidR="005D42B3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5D42B3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easily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spot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contamination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(</w:t>
      </w:r>
      <w:r w:rsidR="00487A68">
        <w:rPr>
          <w:rFonts w:asciiTheme="minorHAnsi" w:hAnsiTheme="minorHAnsi"/>
          <w:bCs/>
        </w:rPr>
        <w:t>e.g.</w:t>
      </w:r>
      <w:r w:rsidR="00F00240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dust</w:t>
      </w:r>
      <w:r w:rsidR="00FA2BD1" w:rsidRPr="00FA2BD1">
        <w:rPr>
          <w:rFonts w:asciiTheme="minorHAnsi" w:hAnsiTheme="minorHAnsi"/>
          <w:bCs/>
        </w:rPr>
        <w:t xml:space="preserve"> </w:t>
      </w:r>
      <w:r w:rsidR="00487A68">
        <w:rPr>
          <w:rFonts w:asciiTheme="minorHAnsi" w:hAnsiTheme="minorHAnsi"/>
          <w:bCs/>
        </w:rPr>
        <w:t>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hair)</w:t>
      </w:r>
      <w:r w:rsidR="00F00240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affect</w:t>
      </w:r>
      <w:r w:rsidR="002C0350">
        <w:rPr>
          <w:rFonts w:asciiTheme="minorHAnsi" w:hAnsiTheme="minorHAnsi"/>
          <w:bCs/>
        </w:rPr>
        <w:t>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outcome.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Dirt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removed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softly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blowing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rescanning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histogram</w:t>
      </w:r>
      <w:r w:rsidR="00F00240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of</w:t>
      </w:r>
      <w:r w:rsidR="00F00240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signal</w:t>
      </w:r>
      <w:r w:rsidR="00F00240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plot</w:t>
      </w:r>
      <w:r w:rsidR="00F00240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mentioned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above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result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2C0350">
        <w:rPr>
          <w:rFonts w:asciiTheme="minorHAnsi" w:hAnsiTheme="minorHAnsi"/>
          <w:bCs/>
        </w:rPr>
        <w:t>broad</w:t>
      </w:r>
      <w:r w:rsidR="00FA2BD1" w:rsidRPr="00FA2BD1">
        <w:rPr>
          <w:rFonts w:asciiTheme="minorHAnsi" w:hAnsiTheme="minorHAnsi"/>
          <w:bCs/>
        </w:rPr>
        <w:t xml:space="preserve"> </w:t>
      </w:r>
      <w:r w:rsidR="002C0350">
        <w:rPr>
          <w:rFonts w:asciiTheme="minorHAnsi" w:hAnsiTheme="minorHAnsi"/>
          <w:bCs/>
        </w:rPr>
        <w:t>G</w:t>
      </w:r>
      <w:r w:rsidR="000E6C8C">
        <w:rPr>
          <w:rFonts w:asciiTheme="minorHAnsi" w:hAnsiTheme="minorHAnsi"/>
          <w:bCs/>
        </w:rPr>
        <w:t>auss-shaped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curve</w:t>
      </w:r>
      <w:r w:rsidR="002C0350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lastRenderedPageBreak/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minor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outliers</w:t>
      </w:r>
      <w:r w:rsidR="00FA2BD1" w:rsidRPr="00FA2BD1">
        <w:rPr>
          <w:rFonts w:asciiTheme="minorHAnsi" w:hAnsiTheme="minorHAnsi"/>
          <w:bCs/>
        </w:rPr>
        <w:t xml:space="preserve"> </w:t>
      </w:r>
      <w:r w:rsidR="002C0350">
        <w:rPr>
          <w:rFonts w:asciiTheme="minorHAnsi" w:hAnsiTheme="minorHAnsi"/>
          <w:bCs/>
        </w:rPr>
        <w:t>(</w:t>
      </w:r>
      <w:r w:rsidR="002C0350" w:rsidRPr="00F00240">
        <w:rPr>
          <w:rFonts w:asciiTheme="minorHAnsi" w:hAnsiTheme="minorHAnsi"/>
          <w:b/>
        </w:rPr>
        <w:t>Figure</w:t>
      </w:r>
      <w:r w:rsidR="00FA2BD1" w:rsidRPr="00F00240">
        <w:rPr>
          <w:rFonts w:asciiTheme="minorHAnsi" w:hAnsiTheme="minorHAnsi"/>
          <w:b/>
        </w:rPr>
        <w:t xml:space="preserve"> </w:t>
      </w:r>
      <w:r w:rsidR="00F906B5" w:rsidRPr="00F00240">
        <w:rPr>
          <w:rFonts w:asciiTheme="minorHAnsi" w:hAnsiTheme="minorHAnsi"/>
          <w:b/>
        </w:rPr>
        <w:t>2</w:t>
      </w:r>
      <w:r w:rsidR="002C0350">
        <w:rPr>
          <w:rFonts w:asciiTheme="minorHAnsi" w:hAnsiTheme="minorHAnsi"/>
          <w:bCs/>
        </w:rPr>
        <w:t>)</w:t>
      </w:r>
      <w:r w:rsidR="000E6C8C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Depending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tissue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analyzed</w:t>
      </w:r>
      <w:r w:rsidR="00FA2BD1" w:rsidRPr="00FA2BD1">
        <w:rPr>
          <w:rFonts w:asciiTheme="minorHAnsi" w:hAnsiTheme="minorHAnsi"/>
          <w:bCs/>
        </w:rPr>
        <w:t xml:space="preserve"> </w:t>
      </w:r>
      <w:r w:rsidR="00F906B5">
        <w:rPr>
          <w:rFonts w:asciiTheme="minorHAnsi" w:hAnsiTheme="minorHAnsi"/>
          <w:bCs/>
        </w:rPr>
        <w:t>(</w:t>
      </w:r>
      <w:r w:rsidR="00F906B5" w:rsidRPr="00F00240">
        <w:rPr>
          <w:rFonts w:asciiTheme="minorHAnsi" w:hAnsiTheme="minorHAnsi"/>
          <w:b/>
        </w:rPr>
        <w:t>Figure</w:t>
      </w:r>
      <w:r w:rsidR="00FA2BD1" w:rsidRPr="00F00240">
        <w:rPr>
          <w:rFonts w:asciiTheme="minorHAnsi" w:hAnsiTheme="minorHAnsi"/>
          <w:b/>
        </w:rPr>
        <w:t xml:space="preserve"> </w:t>
      </w:r>
      <w:r w:rsidR="00F906B5" w:rsidRPr="00F00240">
        <w:rPr>
          <w:rFonts w:asciiTheme="minorHAnsi" w:hAnsiTheme="minorHAnsi"/>
          <w:b/>
        </w:rPr>
        <w:t>1</w:t>
      </w:r>
      <w:r w:rsidR="00F906B5">
        <w:rPr>
          <w:rFonts w:asciiTheme="minorHAnsi" w:hAnsiTheme="minorHAnsi"/>
          <w:bCs/>
        </w:rPr>
        <w:t>)</w:t>
      </w:r>
      <w:r w:rsidR="00366E24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curve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look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different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appearing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have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two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peaks,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predominant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peak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shoulder.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will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not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influence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quality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data.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strong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shifted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peak,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high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edges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indicate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problems,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“green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monsters”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(too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high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fluorescence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intensities)</w:t>
      </w:r>
      <w:r w:rsidR="00F906B5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cannot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removed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washing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reported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c</w:t>
      </w:r>
      <w:r w:rsidR="000E6C8C">
        <w:rPr>
          <w:rFonts w:asciiTheme="minorHAnsi" w:hAnsiTheme="minorHAnsi"/>
          <w:bCs/>
        </w:rPr>
        <w:t>hip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manufacturer.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Also</w:t>
      </w:r>
      <w:r w:rsidR="00366E24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“Spatial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Distribution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graph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Median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Signals”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vary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around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common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between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40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100,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depending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general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intensity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readout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analyzed.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Another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important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quality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control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evaluation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spike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data: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log-graph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spike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signals</w:t>
      </w:r>
      <w:r w:rsidR="00F00240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result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linear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regular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line.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Finally</w:t>
      </w:r>
      <w:r w:rsidR="007A241C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table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“evaluation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metrics”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gives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good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reliable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view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received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results.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Here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manufacturer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provides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which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classified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Excellent,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Good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Evaluate</w:t>
      </w:r>
      <w:r w:rsidR="00FA2BD1" w:rsidRPr="00FA2BD1">
        <w:rPr>
          <w:rFonts w:asciiTheme="minorHAnsi" w:hAnsiTheme="minorHAnsi"/>
          <w:bCs/>
        </w:rPr>
        <w:t xml:space="preserve"> </w:t>
      </w:r>
      <w:r w:rsidR="00B0284D" w:rsidRPr="00F906B5">
        <w:rPr>
          <w:rFonts w:asciiTheme="minorHAnsi" w:hAnsiTheme="minorHAnsi"/>
          <w:bCs/>
        </w:rPr>
        <w:t>(</w:t>
      </w:r>
      <w:r w:rsidR="00B0284D" w:rsidRPr="00F00240">
        <w:rPr>
          <w:rFonts w:asciiTheme="minorHAnsi" w:hAnsiTheme="minorHAnsi"/>
          <w:b/>
        </w:rPr>
        <w:t>Figure</w:t>
      </w:r>
      <w:r w:rsidR="00FA2BD1" w:rsidRPr="00F00240">
        <w:rPr>
          <w:rFonts w:asciiTheme="minorHAnsi" w:hAnsiTheme="minorHAnsi"/>
          <w:b/>
        </w:rPr>
        <w:t xml:space="preserve"> </w:t>
      </w:r>
      <w:r w:rsidR="00B0284D" w:rsidRPr="00F00240">
        <w:rPr>
          <w:rFonts w:asciiTheme="minorHAnsi" w:hAnsiTheme="minorHAnsi"/>
          <w:b/>
        </w:rPr>
        <w:t>3</w:t>
      </w:r>
      <w:r w:rsidR="00B0284D" w:rsidRPr="00F906B5">
        <w:rPr>
          <w:rFonts w:asciiTheme="minorHAnsi" w:hAnsiTheme="minorHAnsi"/>
          <w:bCs/>
        </w:rPr>
        <w:t>)</w:t>
      </w:r>
      <w:r w:rsidR="000E6C8C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According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experience</w:t>
      </w:r>
      <w:r w:rsidR="00366E24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some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cannot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always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applied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chips.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rice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custom</w:t>
      </w:r>
      <w:r w:rsidR="00FA2BD1" w:rsidRPr="00FA2BD1">
        <w:rPr>
          <w:rFonts w:asciiTheme="minorHAnsi" w:hAnsiTheme="minorHAnsi"/>
          <w:bCs/>
        </w:rPr>
        <w:t xml:space="preserve"> </w:t>
      </w:r>
      <w:r w:rsidR="007A241C">
        <w:rPr>
          <w:rFonts w:asciiTheme="minorHAnsi" w:hAnsiTheme="minorHAnsi"/>
          <w:bCs/>
        </w:rPr>
        <w:t>c</w:t>
      </w:r>
      <w:r w:rsidR="00366E24">
        <w:rPr>
          <w:rFonts w:asciiTheme="minorHAnsi" w:hAnsiTheme="minorHAnsi"/>
          <w:bCs/>
        </w:rPr>
        <w:t>hips,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“nonControl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value”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was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frequently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but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does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not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significantly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affect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further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process</w:t>
      </w:r>
      <w:r w:rsidR="00366E24">
        <w:rPr>
          <w:rFonts w:asciiTheme="minorHAnsi" w:hAnsiTheme="minorHAnsi"/>
          <w:bCs/>
        </w:rPr>
        <w:t>ing</w:t>
      </w:r>
      <w:r w:rsidR="000E6C8C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addition,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“NegControl”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might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extended,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based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tissue,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organism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general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output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&lt;80.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range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evaluation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value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E1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med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CV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might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extended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&lt;</w:t>
      </w:r>
      <w:r w:rsidR="000E6C8C">
        <w:rPr>
          <w:rFonts w:asciiTheme="minorHAnsi" w:hAnsiTheme="minorHAnsi"/>
          <w:bCs/>
        </w:rPr>
        <w:t>9</w:t>
      </w:r>
      <w:r w:rsidR="00366E24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instead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&lt;8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according</w:t>
      </w:r>
      <w:r w:rsidR="00FA2BD1" w:rsidRPr="00FA2BD1">
        <w:rPr>
          <w:rFonts w:asciiTheme="minorHAnsi" w:hAnsiTheme="minorHAnsi"/>
          <w:bCs/>
        </w:rPr>
        <w:t xml:space="preserve"> </w:t>
      </w:r>
      <w:r w:rsidR="00366E24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experience.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Following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this</w:t>
      </w:r>
      <w:r w:rsidR="00D55E75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proper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evaluation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chip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read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out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possible.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D55E75">
        <w:rPr>
          <w:rFonts w:asciiTheme="minorHAnsi" w:hAnsiTheme="minorHAnsi"/>
          <w:bCs/>
        </w:rPr>
        <w:t>general,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one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should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always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keep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mind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independent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biological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replicates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always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give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most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reliable</w:t>
      </w:r>
      <w:r w:rsidR="00FA2BD1" w:rsidRPr="00FA2BD1">
        <w:rPr>
          <w:rFonts w:asciiTheme="minorHAnsi" w:hAnsiTheme="minorHAnsi"/>
          <w:bCs/>
        </w:rPr>
        <w:t xml:space="preserve"> </w:t>
      </w:r>
      <w:r w:rsidR="000E6C8C">
        <w:rPr>
          <w:rFonts w:asciiTheme="minorHAnsi" w:hAnsiTheme="minorHAnsi"/>
          <w:bCs/>
        </w:rPr>
        <w:t>result.</w:t>
      </w:r>
    </w:p>
    <w:p w14:paraId="3DE4F69E" w14:textId="77777777" w:rsidR="000D1D36" w:rsidRDefault="000D1D36" w:rsidP="00260491">
      <w:pPr>
        <w:rPr>
          <w:rFonts w:asciiTheme="minorHAnsi" w:hAnsiTheme="minorHAnsi"/>
          <w:bCs/>
        </w:rPr>
      </w:pPr>
    </w:p>
    <w:p w14:paraId="20414BEA" w14:textId="53E29433" w:rsidR="000E6C8C" w:rsidRDefault="00C00048" w:rsidP="00260491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advantage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technique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compared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other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methods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lies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in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fact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it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represents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cost-effective,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high-throughput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method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transcriptional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profiling</w:t>
      </w:r>
      <w:r w:rsidR="00AC701D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Moreover,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downstream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data</w:t>
      </w:r>
      <w:r w:rsidR="00FA2BD1" w:rsidRPr="00FA2BD1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analysis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pipeline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easier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more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established</w:t>
      </w:r>
      <w:r w:rsidR="00AC701D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Despite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advantages</w:t>
      </w:r>
      <w:r w:rsidR="00EF018D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there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are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certain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limitations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technique</w:t>
      </w:r>
      <w:r w:rsidR="00EF018D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number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genes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analyzed.</w:t>
      </w:r>
      <w:r w:rsidR="00FA2BD1" w:rsidRPr="00FA2BD1">
        <w:rPr>
          <w:rFonts w:asciiTheme="minorHAnsi" w:hAnsiTheme="minorHAnsi"/>
          <w:bCs/>
        </w:rPr>
        <w:t xml:space="preserve"> </w:t>
      </w:r>
      <w:r w:rsidR="00F00240">
        <w:rPr>
          <w:rFonts w:asciiTheme="minorHAnsi" w:hAnsiTheme="minorHAnsi"/>
          <w:bCs/>
        </w:rPr>
        <w:t>The m</w:t>
      </w:r>
      <w:r w:rsidR="00AC701D">
        <w:rPr>
          <w:rFonts w:asciiTheme="minorHAnsi" w:hAnsiTheme="minorHAnsi"/>
          <w:bCs/>
        </w:rPr>
        <w:t>icroarray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can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facilitate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analysis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of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gene</w:t>
      </w:r>
      <w:r w:rsidR="00EF018D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previously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spotted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probes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on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array.</w:t>
      </w:r>
      <w:r w:rsidR="00FA2BD1" w:rsidRPr="00FA2BD1">
        <w:rPr>
          <w:rFonts w:asciiTheme="minorHAnsi" w:hAnsiTheme="minorHAnsi"/>
          <w:bCs/>
        </w:rPr>
        <w:t xml:space="preserve"> </w:t>
      </w:r>
      <w:r w:rsidR="00E93E93">
        <w:rPr>
          <w:rFonts w:asciiTheme="minorHAnsi" w:hAnsiTheme="minorHAnsi"/>
          <w:bCs/>
        </w:rPr>
        <w:t>Therefore</w:t>
      </w:r>
      <w:r w:rsidR="00EF018D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technique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is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applicable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plant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species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sequenced</w:t>
      </w:r>
      <w:r w:rsidR="00FA2BD1" w:rsidRPr="00FA2BD1">
        <w:rPr>
          <w:rFonts w:asciiTheme="minorHAnsi" w:hAnsiTheme="minorHAnsi"/>
          <w:bCs/>
        </w:rPr>
        <w:t xml:space="preserve"> </w:t>
      </w:r>
      <w:r w:rsidR="00AC701D">
        <w:rPr>
          <w:rFonts w:asciiTheme="minorHAnsi" w:hAnsiTheme="minorHAnsi"/>
          <w:bCs/>
        </w:rPr>
        <w:t>genome</w:t>
      </w:r>
      <w:r w:rsidR="00EF018D">
        <w:rPr>
          <w:rFonts w:asciiTheme="minorHAnsi" w:hAnsiTheme="minorHAnsi"/>
          <w:bCs/>
        </w:rPr>
        <w:t>s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50236E">
        <w:rPr>
          <w:rFonts w:asciiTheme="minorHAnsi" w:hAnsiTheme="minorHAnsi"/>
          <w:bCs/>
        </w:rPr>
        <w:t>fully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annotated</w:t>
      </w:r>
      <w:r w:rsidR="00FA2BD1" w:rsidRPr="00FA2BD1">
        <w:rPr>
          <w:rFonts w:asciiTheme="minorHAnsi" w:hAnsiTheme="minorHAnsi"/>
          <w:bCs/>
        </w:rPr>
        <w:t xml:space="preserve"> </w:t>
      </w:r>
      <w:r w:rsidR="00EF018D">
        <w:rPr>
          <w:rFonts w:asciiTheme="minorHAnsi" w:hAnsiTheme="minorHAnsi"/>
          <w:bCs/>
        </w:rPr>
        <w:t>genes</w:t>
      </w:r>
      <w:r w:rsidR="00AC701D">
        <w:rPr>
          <w:rFonts w:asciiTheme="minorHAnsi" w:hAnsiTheme="minorHAnsi"/>
          <w:bCs/>
        </w:rPr>
        <w:t>.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We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envision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that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microarray</w:t>
      </w:r>
      <w:r w:rsidR="002F5A4F">
        <w:rPr>
          <w:rFonts w:asciiTheme="minorHAnsi" w:hAnsiTheme="minorHAnsi"/>
          <w:bCs/>
        </w:rPr>
        <w:t>-based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transcriptomics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will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continue</w:t>
      </w:r>
      <w:r w:rsidR="00FA2BD1" w:rsidRPr="00FA2BD1">
        <w:rPr>
          <w:rFonts w:asciiTheme="minorHAnsi" w:hAnsiTheme="minorHAnsi"/>
          <w:bCs/>
        </w:rPr>
        <w:t xml:space="preserve"> </w:t>
      </w:r>
      <w:r w:rsidR="00091B14">
        <w:rPr>
          <w:rFonts w:asciiTheme="minorHAnsi" w:hAnsiTheme="minorHAnsi"/>
          <w:bCs/>
        </w:rPr>
        <w:t>to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be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very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useful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relevant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not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only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gene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expression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profiling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but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also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other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downstream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bioinformatics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pipelines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such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as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gene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regulatory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network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analyses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transcriptome-wide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association</w:t>
      </w:r>
      <w:r w:rsidR="00FA2BD1" w:rsidRPr="00FA2BD1">
        <w:rPr>
          <w:rFonts w:asciiTheme="minorHAnsi" w:hAnsiTheme="minorHAnsi"/>
          <w:bCs/>
        </w:rPr>
        <w:t xml:space="preserve"> </w:t>
      </w:r>
      <w:r w:rsidR="002F5A4F">
        <w:rPr>
          <w:rFonts w:asciiTheme="minorHAnsi" w:hAnsiTheme="minorHAnsi"/>
          <w:bCs/>
        </w:rPr>
        <w:t>study.</w:t>
      </w:r>
      <w:r w:rsidR="00FA2BD1" w:rsidRPr="00FA2BD1">
        <w:rPr>
          <w:rFonts w:asciiTheme="minorHAnsi" w:hAnsiTheme="minorHAnsi"/>
          <w:bCs/>
        </w:rPr>
        <w:t xml:space="preserve"> </w:t>
      </w:r>
    </w:p>
    <w:p w14:paraId="20414BEB" w14:textId="77777777" w:rsidR="00014314" w:rsidRPr="000E6C8C" w:rsidRDefault="00014314" w:rsidP="00260491">
      <w:pPr>
        <w:rPr>
          <w:rFonts w:asciiTheme="minorHAnsi" w:hAnsiTheme="minorHAnsi" w:cstheme="minorHAnsi"/>
          <w:color w:val="auto"/>
        </w:rPr>
      </w:pPr>
    </w:p>
    <w:p w14:paraId="20414BEC" w14:textId="229FBCD9" w:rsidR="00AA03DF" w:rsidRPr="005B68FF" w:rsidRDefault="00AA03DF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val="en-AU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ACKNOWLEDGMENTS: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</w:p>
    <w:p w14:paraId="20414BED" w14:textId="00C688E0" w:rsidR="006951D1" w:rsidRPr="000912A7" w:rsidRDefault="006951D1" w:rsidP="00260491">
      <w:pPr>
        <w:rPr>
          <w:rFonts w:asciiTheme="minorHAnsi" w:hAnsiTheme="minorHAnsi"/>
          <w:bCs/>
        </w:rPr>
      </w:pPr>
      <w:r w:rsidRPr="000912A7">
        <w:rPr>
          <w:rFonts w:asciiTheme="minorHAnsi" w:hAnsiTheme="minorHAnsi"/>
          <w:bCs/>
        </w:rPr>
        <w:t>This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work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has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been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supported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under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CGIAR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thematic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area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Global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Rice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Agri-Food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System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CRP,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RICE,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Stress-Tolerant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Rice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Africa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South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Asia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(STRASA)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Phase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III</w:t>
      </w:r>
      <w:r w:rsidR="00D55E75">
        <w:rPr>
          <w:rFonts w:asciiTheme="minorHAnsi" w:hAnsiTheme="minorHAnsi"/>
          <w:bCs/>
        </w:rPr>
        <w:t>,</w:t>
      </w:r>
      <w:r w:rsidR="00FA2BD1" w:rsidRPr="00FA2BD1">
        <w:rPr>
          <w:rFonts w:asciiTheme="minorHAnsi" w:hAnsiTheme="minorHAnsi"/>
          <w:bCs/>
        </w:rPr>
        <w:t xml:space="preserve"> </w:t>
      </w:r>
      <w:r w:rsidR="00D55E75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IZN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(Interdisciplinary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Centre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Crop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Plant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Research,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Halle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(Saale),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Germany.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We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thank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Mandy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Püffeld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her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excellent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technical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assistance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Dr.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Isabel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Maria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Mora-Ramirez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sharing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information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experience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with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wheat</w:t>
      </w:r>
      <w:r w:rsidR="00FA2BD1" w:rsidRPr="00FA2BD1">
        <w:rPr>
          <w:rFonts w:asciiTheme="minorHAnsi" w:hAnsiTheme="minorHAnsi"/>
          <w:bCs/>
        </w:rPr>
        <w:t xml:space="preserve"> </w:t>
      </w:r>
      <w:r w:rsidRPr="000912A7">
        <w:rPr>
          <w:rFonts w:asciiTheme="minorHAnsi" w:hAnsiTheme="minorHAnsi"/>
          <w:bCs/>
        </w:rPr>
        <w:t>chip.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We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thank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Dr.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Rhonda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Meyer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(RG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Heterosis,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IPK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Gatersleben,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Germany)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for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comments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and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critically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reading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the</w:t>
      </w:r>
      <w:r w:rsidR="00FA2BD1" w:rsidRPr="00FA2BD1">
        <w:rPr>
          <w:rFonts w:asciiTheme="minorHAnsi" w:hAnsiTheme="minorHAnsi"/>
          <w:bCs/>
        </w:rPr>
        <w:t xml:space="preserve"> </w:t>
      </w:r>
      <w:r w:rsidR="008E7D0B" w:rsidRPr="008E7D0B">
        <w:rPr>
          <w:rFonts w:asciiTheme="minorHAnsi" w:hAnsiTheme="minorHAnsi"/>
          <w:bCs/>
        </w:rPr>
        <w:t>manuscript.</w:t>
      </w:r>
    </w:p>
    <w:p w14:paraId="20414BEE" w14:textId="77777777" w:rsidR="00AA03DF" w:rsidRPr="005B68FF" w:rsidRDefault="00AA03DF" w:rsidP="00260491">
      <w:pPr>
        <w:rPr>
          <w:rFonts w:asciiTheme="minorHAnsi" w:hAnsiTheme="minorHAnsi" w:cstheme="minorHAnsi"/>
          <w:b/>
          <w:bCs/>
          <w:lang w:val="en-AU"/>
        </w:rPr>
      </w:pPr>
    </w:p>
    <w:p w14:paraId="20414BEF" w14:textId="5B7DB34B" w:rsidR="00AA03DF" w:rsidRPr="005B68FF" w:rsidRDefault="00AA03DF" w:rsidP="0026049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  <w:lang w:val="en-AU"/>
        </w:rPr>
      </w:pPr>
      <w:r w:rsidRPr="005B68FF">
        <w:rPr>
          <w:rFonts w:asciiTheme="minorHAnsi" w:hAnsiTheme="minorHAnsi" w:cstheme="minorHAnsi"/>
          <w:b/>
          <w:lang w:val="en-AU"/>
        </w:rPr>
        <w:t>DISCLOSURES</w:t>
      </w:r>
      <w:r w:rsidRPr="005B68FF">
        <w:rPr>
          <w:rFonts w:asciiTheme="minorHAnsi" w:hAnsiTheme="minorHAnsi" w:cstheme="minorHAnsi"/>
          <w:b/>
          <w:bCs/>
          <w:lang w:val="en-AU"/>
        </w:rPr>
        <w:t>:</w:t>
      </w:r>
      <w:r w:rsidR="00FA2BD1" w:rsidRPr="00FA2BD1">
        <w:rPr>
          <w:rFonts w:asciiTheme="minorHAnsi" w:hAnsiTheme="minorHAnsi" w:cstheme="minorHAnsi"/>
          <w:b/>
          <w:bCs/>
          <w:lang w:val="en-AU"/>
        </w:rPr>
        <w:t xml:space="preserve"> </w:t>
      </w:r>
    </w:p>
    <w:p w14:paraId="20414BF0" w14:textId="40B4B95B" w:rsidR="006951D1" w:rsidRPr="00B67A9F" w:rsidRDefault="006951D1" w:rsidP="00260491">
      <w:r w:rsidRPr="00B67A9F">
        <w:t>The</w:t>
      </w:r>
      <w:r w:rsidR="00FA2BD1" w:rsidRPr="00FA2BD1">
        <w:t xml:space="preserve"> </w:t>
      </w:r>
      <w:r w:rsidRPr="00B67A9F">
        <w:t>authors</w:t>
      </w:r>
      <w:r w:rsidR="00FA2BD1" w:rsidRPr="00FA2BD1">
        <w:t xml:space="preserve"> </w:t>
      </w:r>
      <w:r w:rsidRPr="00B67A9F">
        <w:t>have</w:t>
      </w:r>
      <w:r w:rsidR="00FA2BD1" w:rsidRPr="00FA2BD1">
        <w:t xml:space="preserve"> </w:t>
      </w:r>
      <w:r w:rsidRPr="00B67A9F">
        <w:t>no</w:t>
      </w:r>
      <w:r w:rsidR="00FA2BD1" w:rsidRPr="00FA2BD1">
        <w:t xml:space="preserve"> </w:t>
      </w:r>
      <w:r w:rsidRPr="00B67A9F">
        <w:t>competing</w:t>
      </w:r>
      <w:r w:rsidR="00FA2BD1" w:rsidRPr="00FA2BD1">
        <w:t xml:space="preserve"> </w:t>
      </w:r>
      <w:r w:rsidRPr="00B67A9F">
        <w:t>financial</w:t>
      </w:r>
      <w:r w:rsidR="00FA2BD1" w:rsidRPr="00FA2BD1">
        <w:t xml:space="preserve"> </w:t>
      </w:r>
      <w:r w:rsidRPr="00B67A9F">
        <w:t>interests.</w:t>
      </w:r>
    </w:p>
    <w:p w14:paraId="20414BF1" w14:textId="77777777" w:rsidR="00AA03DF" w:rsidRPr="005B68FF" w:rsidRDefault="00AA03DF" w:rsidP="00260491">
      <w:pPr>
        <w:rPr>
          <w:rFonts w:asciiTheme="minorHAnsi" w:hAnsiTheme="minorHAnsi" w:cstheme="minorHAnsi"/>
          <w:color w:val="auto"/>
          <w:lang w:val="en-AU"/>
        </w:rPr>
      </w:pPr>
    </w:p>
    <w:p w14:paraId="20414BF3" w14:textId="34DAD858" w:rsidR="000E6C8C" w:rsidRPr="00F00240" w:rsidRDefault="009726EE" w:rsidP="00260491">
      <w:pPr>
        <w:rPr>
          <w:rFonts w:asciiTheme="minorHAnsi" w:hAnsiTheme="minorHAnsi" w:cstheme="minorHAnsi"/>
          <w:b/>
          <w:color w:val="000000" w:themeColor="text1"/>
          <w:lang w:val="en-AU"/>
        </w:rPr>
      </w:pPr>
      <w:r w:rsidRPr="005B68FF">
        <w:rPr>
          <w:rFonts w:asciiTheme="minorHAnsi" w:hAnsiTheme="minorHAnsi" w:cstheme="minorHAnsi"/>
          <w:b/>
          <w:bCs/>
          <w:lang w:val="en-AU"/>
        </w:rPr>
        <w:t>REFERENCES</w:t>
      </w:r>
      <w:r w:rsidR="00D04760" w:rsidRPr="005B68FF">
        <w:rPr>
          <w:rFonts w:asciiTheme="minorHAnsi" w:hAnsiTheme="minorHAnsi" w:cstheme="minorHAnsi"/>
          <w:b/>
          <w:bCs/>
          <w:lang w:val="en-AU"/>
        </w:rPr>
        <w:t>:</w:t>
      </w:r>
      <w:r w:rsidR="00FA2BD1" w:rsidRPr="00FA2BD1">
        <w:rPr>
          <w:rFonts w:asciiTheme="minorHAnsi" w:hAnsiTheme="minorHAnsi" w:cstheme="minorHAnsi"/>
          <w:lang w:val="en-AU"/>
        </w:rPr>
        <w:t xml:space="preserve"> </w:t>
      </w:r>
    </w:p>
    <w:p w14:paraId="20414BF4" w14:textId="215DFB9C" w:rsidR="00CA2B04" w:rsidRPr="00CA2B04" w:rsidRDefault="00CA2B04" w:rsidP="00260491">
      <w:pPr>
        <w:pStyle w:val="EndNoteBibliography"/>
      </w:pPr>
      <w:r w:rsidRPr="00CA2B04">
        <w:t>1</w:t>
      </w:r>
      <w:r w:rsidRPr="00CA2B04">
        <w:tab/>
        <w:t>Wang,</w:t>
      </w:r>
      <w:r w:rsidR="00FA2BD1" w:rsidRPr="00FA2BD1">
        <w:t xml:space="preserve"> </w:t>
      </w:r>
      <w:r w:rsidRPr="00CA2B04">
        <w:t>X.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Three-dimensional</w:t>
      </w:r>
      <w:r w:rsidR="00FA2BD1" w:rsidRPr="00FA2BD1">
        <w:t xml:space="preserve"> </w:t>
      </w:r>
      <w:r w:rsidRPr="00CA2B04">
        <w:t>intact-tissue</w:t>
      </w:r>
      <w:r w:rsidR="00FA2BD1" w:rsidRPr="00FA2BD1">
        <w:t xml:space="preserve"> </w:t>
      </w:r>
      <w:r w:rsidRPr="00CA2B04">
        <w:t>sequencing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single-cell</w:t>
      </w:r>
      <w:r w:rsidR="00FA2BD1" w:rsidRPr="00FA2BD1">
        <w:t xml:space="preserve"> </w:t>
      </w:r>
      <w:r w:rsidRPr="00CA2B04">
        <w:t>transcriptional</w:t>
      </w:r>
      <w:r w:rsidR="00FA2BD1" w:rsidRPr="00FA2BD1">
        <w:t xml:space="preserve"> </w:t>
      </w:r>
      <w:r w:rsidRPr="00CA2B04">
        <w:t>states.</w:t>
      </w:r>
      <w:r w:rsidR="00FA2BD1" w:rsidRPr="00FA2BD1">
        <w:t xml:space="preserve"> </w:t>
      </w:r>
      <w:r w:rsidRPr="00CA2B04">
        <w:rPr>
          <w:i/>
        </w:rPr>
        <w:t>Science.</w:t>
      </w:r>
      <w:r w:rsidR="00FA2BD1" w:rsidRPr="00FA2BD1">
        <w:t xml:space="preserve"> </w:t>
      </w:r>
      <w:r w:rsidRPr="00CA2B04">
        <w:rPr>
          <w:b/>
        </w:rPr>
        <w:t>361</w:t>
      </w:r>
      <w:r w:rsidR="00FA2BD1" w:rsidRPr="00FA2BD1">
        <w:t xml:space="preserve"> </w:t>
      </w:r>
      <w:r w:rsidRPr="00CA2B04">
        <w:t>(6400),</w:t>
      </w:r>
      <w:r w:rsidR="00FA2BD1" w:rsidRPr="00FA2BD1">
        <w:t xml:space="preserve"> </w:t>
      </w:r>
      <w:r w:rsidRPr="00CA2B04">
        <w:t>eaat5691</w:t>
      </w:r>
      <w:r w:rsidR="00F00240">
        <w:t xml:space="preserve"> (</w:t>
      </w:r>
      <w:r w:rsidRPr="00CA2B04">
        <w:t>2018).</w:t>
      </w:r>
    </w:p>
    <w:p w14:paraId="20414BF5" w14:textId="39B70D3F" w:rsidR="00CA2B04" w:rsidRPr="00CA2B04" w:rsidRDefault="00CA2B04" w:rsidP="00260491">
      <w:pPr>
        <w:pStyle w:val="EndNoteBibliography"/>
      </w:pPr>
      <w:r w:rsidRPr="00CA2B04">
        <w:t>2</w:t>
      </w:r>
      <w:r w:rsidRPr="00CA2B04">
        <w:tab/>
      </w:r>
      <w:r w:rsidR="00DF7157" w:rsidRPr="00CA2B04">
        <w:t>P</w:t>
      </w:r>
      <w:r w:rsidR="00DF7157">
        <w:t>ü</w:t>
      </w:r>
      <w:r w:rsidR="00DF7157" w:rsidRPr="00CA2B04">
        <w:t>ffeld</w:t>
      </w:r>
      <w:r w:rsidRPr="00CA2B04">
        <w:t>,</w:t>
      </w:r>
      <w:r w:rsidR="00FA2BD1" w:rsidRPr="00FA2BD1">
        <w:t xml:space="preserve"> </w:t>
      </w:r>
      <w:r w:rsidRPr="00CA2B04">
        <w:t>M.,</w:t>
      </w:r>
      <w:r w:rsidR="00FA2BD1" w:rsidRPr="00FA2BD1">
        <w:t xml:space="preserve"> </w:t>
      </w:r>
      <w:r w:rsidRPr="00CA2B04">
        <w:t>Seiler,</w:t>
      </w:r>
      <w:r w:rsidR="00FA2BD1" w:rsidRPr="00FA2BD1">
        <w:t xml:space="preserve"> </w:t>
      </w:r>
      <w:r w:rsidRPr="00CA2B04">
        <w:t>C.,</w:t>
      </w:r>
      <w:r w:rsidR="00FA2BD1" w:rsidRPr="00FA2BD1">
        <w:t xml:space="preserve"> </w:t>
      </w:r>
      <w:r w:rsidRPr="00CA2B04">
        <w:t>Kuhlmann,</w:t>
      </w:r>
      <w:r w:rsidR="00FA2BD1" w:rsidRPr="00FA2BD1">
        <w:t xml:space="preserve"> </w:t>
      </w:r>
      <w:r w:rsidRPr="00CA2B04">
        <w:t>M.,</w:t>
      </w:r>
      <w:r w:rsidR="00FA2BD1" w:rsidRPr="00FA2BD1">
        <w:t xml:space="preserve"> </w:t>
      </w:r>
      <w:r w:rsidRPr="00CA2B04">
        <w:t>Sreenivasulu,</w:t>
      </w:r>
      <w:r w:rsidR="00FA2BD1" w:rsidRPr="00FA2BD1">
        <w:t xml:space="preserve"> </w:t>
      </w:r>
      <w:r w:rsidRPr="00CA2B04">
        <w:t>N.</w:t>
      </w:r>
      <w:r w:rsidR="00F00240">
        <w:t xml:space="preserve">, </w:t>
      </w:r>
      <w:r w:rsidRPr="00CA2B04">
        <w:t>Butardo,</w:t>
      </w:r>
      <w:r w:rsidR="00FA2BD1" w:rsidRPr="00FA2BD1">
        <w:t xml:space="preserve"> </w:t>
      </w:r>
      <w:r w:rsidRPr="00CA2B04">
        <w:t>V.</w:t>
      </w:r>
      <w:r w:rsidR="00FA2BD1" w:rsidRPr="00FA2BD1">
        <w:t xml:space="preserve"> </w:t>
      </w:r>
      <w:r w:rsidRPr="00CA2B04">
        <w:t>M.,</w:t>
      </w:r>
      <w:r w:rsidR="00FA2BD1" w:rsidRPr="00FA2BD1">
        <w:t xml:space="preserve"> </w:t>
      </w:r>
      <w:r w:rsidRPr="00CA2B04">
        <w:t>Jr.</w:t>
      </w:r>
      <w:r w:rsidR="00FA2BD1" w:rsidRPr="00FA2BD1">
        <w:t xml:space="preserve"> </w:t>
      </w:r>
      <w:r w:rsidRPr="00CA2B04">
        <w:t>Analysis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lastRenderedPageBreak/>
        <w:t>Developing</w:t>
      </w:r>
      <w:r w:rsidR="00FA2BD1" w:rsidRPr="00FA2BD1">
        <w:t xml:space="preserve"> </w:t>
      </w:r>
      <w:r w:rsidRPr="00CA2B04">
        <w:t>Rice</w:t>
      </w:r>
      <w:r w:rsidR="00FA2BD1" w:rsidRPr="00FA2BD1">
        <w:t xml:space="preserve"> </w:t>
      </w:r>
      <w:r w:rsidRPr="00CA2B04">
        <w:t>Grain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Using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Agilent</w:t>
      </w:r>
      <w:r w:rsidR="00FA2BD1" w:rsidRPr="00FA2BD1">
        <w:t xml:space="preserve"> </w:t>
      </w:r>
      <w:r w:rsidRPr="00CA2B04">
        <w:t>Microarray</w:t>
      </w:r>
      <w:r w:rsidR="00FA2BD1" w:rsidRPr="00FA2BD1">
        <w:t xml:space="preserve"> </w:t>
      </w:r>
      <w:r w:rsidRPr="00CA2B04">
        <w:t>Platform.</w:t>
      </w:r>
      <w:r w:rsidR="00FA2BD1" w:rsidRPr="00FA2BD1">
        <w:t xml:space="preserve"> </w:t>
      </w:r>
      <w:r w:rsidRPr="00CA2B04">
        <w:rPr>
          <w:i/>
        </w:rPr>
        <w:t>Methods</w:t>
      </w:r>
      <w:r w:rsidR="00FA2BD1" w:rsidRPr="00FA2BD1">
        <w:t xml:space="preserve"> </w:t>
      </w:r>
      <w:r w:rsidR="00B2349D">
        <w:rPr>
          <w:i/>
        </w:rPr>
        <w:t>in</w:t>
      </w:r>
      <w:r w:rsidR="00FA2BD1" w:rsidRPr="00FA2BD1">
        <w:t xml:space="preserve"> </w:t>
      </w:r>
      <w:r w:rsidRPr="00CA2B04">
        <w:rPr>
          <w:i/>
        </w:rPr>
        <w:t>Mol</w:t>
      </w:r>
      <w:r w:rsidR="00B2349D">
        <w:rPr>
          <w:i/>
        </w:rPr>
        <w:t>ecular</w:t>
      </w:r>
      <w:r w:rsidR="00FA2BD1" w:rsidRPr="00FA2BD1">
        <w:t xml:space="preserve"> </w:t>
      </w:r>
      <w:r w:rsidRPr="00CA2B04">
        <w:rPr>
          <w:i/>
        </w:rPr>
        <w:t>Biol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1892</w:t>
      </w:r>
      <w:r w:rsidR="00F00240" w:rsidRPr="00F00240">
        <w:rPr>
          <w:bCs/>
        </w:rPr>
        <w:t>,</w:t>
      </w:r>
      <w:r w:rsidR="00FA2BD1" w:rsidRPr="00FA2BD1">
        <w:t xml:space="preserve"> </w:t>
      </w:r>
      <w:r w:rsidRPr="00CA2B04">
        <w:t>277-300</w:t>
      </w:r>
      <w:r w:rsidR="00F00240">
        <w:t xml:space="preserve"> (</w:t>
      </w:r>
      <w:r w:rsidRPr="00CA2B04">
        <w:t>2019).</w:t>
      </w:r>
    </w:p>
    <w:p w14:paraId="20414BF6" w14:textId="6DC8C0D5" w:rsidR="00CA2B04" w:rsidRPr="00CA2B04" w:rsidRDefault="00CA2B04" w:rsidP="00260491">
      <w:pPr>
        <w:pStyle w:val="EndNoteBibliography"/>
      </w:pPr>
      <w:r w:rsidRPr="00CA2B04">
        <w:t>3</w:t>
      </w:r>
      <w:r w:rsidRPr="00CA2B04">
        <w:tab/>
        <w:t>Martin,</w:t>
      </w:r>
      <w:r w:rsidR="00FA2BD1" w:rsidRPr="00FA2BD1">
        <w:t xml:space="preserve"> </w:t>
      </w:r>
      <w:r w:rsidRPr="00CA2B04">
        <w:t>L.,</w:t>
      </w:r>
      <w:r w:rsidR="00FA2BD1" w:rsidRPr="00FA2BD1">
        <w:t xml:space="preserve"> </w:t>
      </w:r>
      <w:r w:rsidRPr="00CA2B04">
        <w:t>Fei,</w:t>
      </w:r>
      <w:r w:rsidR="00FA2BD1" w:rsidRPr="00FA2BD1">
        <w:t xml:space="preserve"> </w:t>
      </w:r>
      <w:r w:rsidRPr="00CA2B04">
        <w:t>Z.,</w:t>
      </w:r>
      <w:r w:rsidR="00FA2BD1" w:rsidRPr="00FA2BD1">
        <w:t xml:space="preserve"> </w:t>
      </w:r>
      <w:r w:rsidRPr="00CA2B04">
        <w:t>Giovannoni,</w:t>
      </w:r>
      <w:r w:rsidR="00FA2BD1" w:rsidRPr="00FA2BD1">
        <w:t xml:space="preserve"> </w:t>
      </w:r>
      <w:r w:rsidRPr="00CA2B04">
        <w:t>J.</w:t>
      </w:r>
      <w:r w:rsidR="00F00240">
        <w:t xml:space="preserve">, </w:t>
      </w:r>
      <w:r w:rsidRPr="00CA2B04">
        <w:t>Rose,</w:t>
      </w:r>
      <w:r w:rsidR="00FA2BD1" w:rsidRPr="00FA2BD1">
        <w:t xml:space="preserve"> </w:t>
      </w:r>
      <w:r w:rsidRPr="00CA2B04">
        <w:t>J.</w:t>
      </w:r>
      <w:r w:rsidR="00FA2BD1" w:rsidRPr="00FA2BD1">
        <w:t xml:space="preserve"> </w:t>
      </w:r>
      <w:r w:rsidRPr="00CA2B04">
        <w:t>Catalyzing</w:t>
      </w:r>
      <w:r w:rsidR="00FA2BD1" w:rsidRPr="00FA2BD1">
        <w:t xml:space="preserve"> </w:t>
      </w:r>
      <w:r w:rsidRPr="00CA2B04">
        <w:t>plant</w:t>
      </w:r>
      <w:r w:rsidR="00FA2BD1" w:rsidRPr="00FA2BD1">
        <w:t xml:space="preserve"> </w:t>
      </w:r>
      <w:r w:rsidRPr="00CA2B04">
        <w:t>science</w:t>
      </w:r>
      <w:r w:rsidR="00FA2BD1" w:rsidRPr="00FA2BD1">
        <w:t xml:space="preserve"> </w:t>
      </w:r>
      <w:r w:rsidRPr="00CA2B04">
        <w:t>research</w:t>
      </w:r>
      <w:r w:rsidR="00FA2BD1" w:rsidRPr="00FA2BD1">
        <w:t xml:space="preserve"> </w:t>
      </w:r>
      <w:r w:rsidRPr="00CA2B04">
        <w:t>with</w:t>
      </w:r>
      <w:r w:rsidR="00FA2BD1" w:rsidRPr="00FA2BD1">
        <w:t xml:space="preserve"> </w:t>
      </w:r>
      <w:r w:rsidRPr="00CA2B04">
        <w:t>RNA-seq.</w:t>
      </w:r>
      <w:r w:rsidR="00FA2BD1" w:rsidRPr="00FA2BD1">
        <w:t xml:space="preserve"> </w:t>
      </w:r>
      <w:r w:rsidRPr="00CA2B04">
        <w:rPr>
          <w:i/>
        </w:rPr>
        <w:t>Frontiers</w:t>
      </w:r>
      <w:r w:rsidR="00FA2BD1" w:rsidRPr="00FA2BD1">
        <w:t xml:space="preserve"> </w:t>
      </w:r>
      <w:r w:rsidRPr="00CA2B04">
        <w:rPr>
          <w:i/>
        </w:rPr>
        <w:t>in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Science.</w:t>
      </w:r>
      <w:r w:rsidR="00FA2BD1" w:rsidRPr="00FA2BD1">
        <w:t xml:space="preserve"> </w:t>
      </w:r>
      <w:r w:rsidRPr="00CA2B04">
        <w:rPr>
          <w:b/>
        </w:rPr>
        <w:t>4</w:t>
      </w:r>
      <w:r w:rsidR="00FA2BD1" w:rsidRPr="00FA2BD1">
        <w:t xml:space="preserve"> </w:t>
      </w:r>
      <w:r w:rsidRPr="00CA2B04">
        <w:t>(66)</w:t>
      </w:r>
      <w:r w:rsidR="00F00240">
        <w:t xml:space="preserve"> (</w:t>
      </w:r>
      <w:r w:rsidRPr="00CA2B04">
        <w:t>2013).</w:t>
      </w:r>
    </w:p>
    <w:p w14:paraId="20414BF7" w14:textId="4C28DFDD" w:rsidR="00CA2B04" w:rsidRPr="00CA2B04" w:rsidRDefault="00CA2B04" w:rsidP="00260491">
      <w:pPr>
        <w:pStyle w:val="EndNoteBibliography"/>
      </w:pPr>
      <w:r w:rsidRPr="00CA2B04">
        <w:t>4</w:t>
      </w:r>
      <w:r w:rsidRPr="00CA2B04">
        <w:tab/>
        <w:t>Hrdlickova,</w:t>
      </w:r>
      <w:r w:rsidR="00FA2BD1" w:rsidRPr="00FA2BD1">
        <w:t xml:space="preserve"> </w:t>
      </w:r>
      <w:r w:rsidRPr="00CA2B04">
        <w:t>R.,</w:t>
      </w:r>
      <w:r w:rsidR="00FA2BD1" w:rsidRPr="00FA2BD1">
        <w:t xml:space="preserve"> </w:t>
      </w:r>
      <w:r w:rsidRPr="00CA2B04">
        <w:t>Toloue,</w:t>
      </w:r>
      <w:r w:rsidR="00FA2BD1" w:rsidRPr="00FA2BD1">
        <w:t xml:space="preserve"> </w:t>
      </w:r>
      <w:r w:rsidRPr="00CA2B04">
        <w:t>M.</w:t>
      </w:r>
      <w:r w:rsidR="00F00240">
        <w:t xml:space="preserve">, </w:t>
      </w:r>
      <w:r w:rsidRPr="00CA2B04">
        <w:t>Tian,</w:t>
      </w:r>
      <w:r w:rsidR="00FA2BD1" w:rsidRPr="00FA2BD1">
        <w:t xml:space="preserve"> </w:t>
      </w:r>
      <w:r w:rsidRPr="00CA2B04">
        <w:t>B.</w:t>
      </w:r>
      <w:r w:rsidR="00FA2BD1" w:rsidRPr="00FA2BD1">
        <w:t xml:space="preserve"> </w:t>
      </w:r>
      <w:r w:rsidRPr="00CA2B04">
        <w:t>RNA-Seq</w:t>
      </w:r>
      <w:r w:rsidR="00FA2BD1" w:rsidRPr="00FA2BD1">
        <w:t xml:space="preserve"> </w:t>
      </w:r>
      <w:r w:rsidRPr="00CA2B04">
        <w:t>methods</w:t>
      </w:r>
      <w:r w:rsidR="00FA2BD1" w:rsidRPr="00FA2BD1">
        <w:t xml:space="preserve"> </w:t>
      </w:r>
      <w:r w:rsidRPr="00CA2B04">
        <w:t>for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analysis.</w:t>
      </w:r>
      <w:r w:rsidR="00FA2BD1" w:rsidRPr="00FA2BD1">
        <w:t xml:space="preserve"> </w:t>
      </w:r>
      <w:r w:rsidRPr="00CA2B04">
        <w:rPr>
          <w:i/>
        </w:rPr>
        <w:t>Wiley</w:t>
      </w:r>
      <w:r w:rsidR="00FA2BD1" w:rsidRPr="00FA2BD1">
        <w:t xml:space="preserve"> </w:t>
      </w:r>
      <w:r w:rsidR="00F00240" w:rsidRPr="00CA2B04">
        <w:rPr>
          <w:i/>
        </w:rPr>
        <w:t>Interdisciplinary</w:t>
      </w:r>
      <w:r w:rsidR="00F00240" w:rsidRPr="00FA2BD1">
        <w:t xml:space="preserve"> </w:t>
      </w:r>
      <w:r w:rsidR="00F00240" w:rsidRPr="00CA2B04">
        <w:rPr>
          <w:i/>
        </w:rPr>
        <w:t>Reviews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i/>
        </w:rPr>
        <w:t>RNA.</w:t>
      </w:r>
      <w:r w:rsidR="00FA2BD1" w:rsidRPr="00FA2BD1">
        <w:t xml:space="preserve"> </w:t>
      </w:r>
      <w:r w:rsidRPr="00CA2B04">
        <w:rPr>
          <w:b/>
        </w:rPr>
        <w:t>8</w:t>
      </w:r>
      <w:r w:rsidR="00FA2BD1" w:rsidRPr="00FA2BD1">
        <w:t xml:space="preserve"> </w:t>
      </w:r>
      <w:r w:rsidRPr="00CA2B04">
        <w:t>(1),</w:t>
      </w:r>
      <w:r w:rsidR="00FA2BD1" w:rsidRPr="00FA2BD1">
        <w:t xml:space="preserve"> </w:t>
      </w:r>
      <w:r w:rsidRPr="00CA2B04">
        <w:t>10.1002/wrna.1364</w:t>
      </w:r>
      <w:r w:rsidR="00F00240">
        <w:t xml:space="preserve"> (</w:t>
      </w:r>
      <w:r w:rsidRPr="00CA2B04">
        <w:t>2017).</w:t>
      </w:r>
    </w:p>
    <w:p w14:paraId="20414BF8" w14:textId="43F66BFE" w:rsidR="00CA2B04" w:rsidRPr="00CA2B04" w:rsidRDefault="00CA2B04" w:rsidP="00260491">
      <w:pPr>
        <w:pStyle w:val="EndNoteBibliography"/>
      </w:pPr>
      <w:r w:rsidRPr="00CA2B04">
        <w:t>5</w:t>
      </w:r>
      <w:r w:rsidRPr="00CA2B04">
        <w:tab/>
        <w:t>Radchuk,</w:t>
      </w:r>
      <w:r w:rsidR="00FA2BD1" w:rsidRPr="00FA2BD1">
        <w:t xml:space="preserve"> </w:t>
      </w:r>
      <w:r w:rsidRPr="00CA2B04">
        <w:t>V.</w:t>
      </w:r>
      <w:r w:rsidR="00FA2BD1" w:rsidRPr="00FA2BD1">
        <w:t xml:space="preserve"> </w:t>
      </w:r>
      <w:r w:rsidRPr="00CA2B04">
        <w:t>V.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Spatiotemporal</w:t>
      </w:r>
      <w:r w:rsidR="00FA2BD1" w:rsidRPr="00FA2BD1">
        <w:t xml:space="preserve"> </w:t>
      </w:r>
      <w:r w:rsidRPr="00CA2B04">
        <w:t>profiling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starch</w:t>
      </w:r>
      <w:r w:rsidR="00FA2BD1" w:rsidRPr="00FA2BD1">
        <w:t xml:space="preserve"> </w:t>
      </w:r>
      <w:r w:rsidRPr="00CA2B04">
        <w:t>biosynthesis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degradation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developing</w:t>
      </w:r>
      <w:r w:rsidR="00FA2BD1" w:rsidRPr="00FA2BD1">
        <w:t xml:space="preserve"> </w:t>
      </w:r>
      <w:r w:rsidRPr="00CA2B04">
        <w:t>barley</w:t>
      </w:r>
      <w:r w:rsidR="00FA2BD1" w:rsidRPr="00FA2BD1">
        <w:t xml:space="preserve"> </w:t>
      </w:r>
      <w:r w:rsidRPr="00CA2B04">
        <w:t>grain.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Physiol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150</w:t>
      </w:r>
      <w:r w:rsidR="00FA2BD1" w:rsidRPr="00FA2BD1">
        <w:t xml:space="preserve"> </w:t>
      </w:r>
      <w:r w:rsidRPr="00CA2B04">
        <w:t>(1),</w:t>
      </w:r>
      <w:r w:rsidR="00FA2BD1" w:rsidRPr="00FA2BD1">
        <w:t xml:space="preserve"> </w:t>
      </w:r>
      <w:r w:rsidRPr="00CA2B04">
        <w:t>190-204</w:t>
      </w:r>
      <w:r w:rsidR="00F00240">
        <w:t xml:space="preserve"> (</w:t>
      </w:r>
      <w:r w:rsidRPr="00CA2B04">
        <w:t>2009).</w:t>
      </w:r>
    </w:p>
    <w:p w14:paraId="20414BF9" w14:textId="2763CAA0" w:rsidR="00CA2B04" w:rsidRPr="00CA2B04" w:rsidRDefault="00CA2B04" w:rsidP="00260491">
      <w:pPr>
        <w:pStyle w:val="EndNoteBibliography"/>
      </w:pPr>
      <w:r w:rsidRPr="00CA2B04">
        <w:t>6</w:t>
      </w:r>
      <w:r w:rsidRPr="00CA2B04">
        <w:tab/>
        <w:t>Sreenivasulu,</w:t>
      </w:r>
      <w:r w:rsidR="00FA2BD1" w:rsidRPr="00FA2BD1">
        <w:t xml:space="preserve"> </w:t>
      </w:r>
      <w:r w:rsidRPr="00CA2B04">
        <w:t>N.</w:t>
      </w:r>
      <w:r w:rsidR="00FA2BD1" w:rsidRPr="00FA2BD1">
        <w:t xml:space="preserve"> </w:t>
      </w:r>
      <w:r w:rsidRPr="00CA2B04">
        <w:t>Systems</w:t>
      </w:r>
      <w:r w:rsidR="00FA2BD1" w:rsidRPr="00FA2BD1">
        <w:t xml:space="preserve"> </w:t>
      </w:r>
      <w:r w:rsidRPr="00CA2B04">
        <w:t>biology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seeds:</w:t>
      </w:r>
      <w:r w:rsidR="00FA2BD1" w:rsidRPr="00FA2BD1">
        <w:t xml:space="preserve"> </w:t>
      </w:r>
      <w:r w:rsidRPr="00CA2B04">
        <w:t>deciphering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molecular</w:t>
      </w:r>
      <w:r w:rsidR="00FA2BD1" w:rsidRPr="00FA2BD1">
        <w:t xml:space="preserve"> </w:t>
      </w:r>
      <w:r w:rsidRPr="00CA2B04">
        <w:t>mechanisms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seed</w:t>
      </w:r>
      <w:r w:rsidR="00FA2BD1" w:rsidRPr="00FA2BD1">
        <w:t xml:space="preserve"> </w:t>
      </w:r>
      <w:r w:rsidRPr="00CA2B04">
        <w:t>storage,</w:t>
      </w:r>
      <w:r w:rsidR="00FA2BD1" w:rsidRPr="00FA2BD1">
        <w:t xml:space="preserve"> </w:t>
      </w:r>
      <w:r w:rsidRPr="00CA2B04">
        <w:t>dormancy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onset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germination.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Cell</w:t>
      </w:r>
      <w:r w:rsidR="00FA2BD1" w:rsidRPr="00FA2BD1">
        <w:t xml:space="preserve"> </w:t>
      </w:r>
      <w:r w:rsidRPr="00CA2B04">
        <w:rPr>
          <w:i/>
        </w:rPr>
        <w:t>Rep</w:t>
      </w:r>
      <w:r w:rsidR="00B2349D">
        <w:rPr>
          <w:i/>
        </w:rPr>
        <w:t>orts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36</w:t>
      </w:r>
      <w:r w:rsidR="00FA2BD1" w:rsidRPr="00FA2BD1">
        <w:t xml:space="preserve"> </w:t>
      </w:r>
      <w:r w:rsidRPr="00CA2B04">
        <w:t>(5),</w:t>
      </w:r>
      <w:r w:rsidR="00FA2BD1" w:rsidRPr="00FA2BD1">
        <w:t xml:space="preserve"> </w:t>
      </w:r>
      <w:r w:rsidRPr="00CA2B04">
        <w:t>633-635</w:t>
      </w:r>
      <w:r w:rsidR="00F00240">
        <w:t xml:space="preserve"> (</w:t>
      </w:r>
      <w:r w:rsidRPr="00CA2B04">
        <w:t>2017).</w:t>
      </w:r>
    </w:p>
    <w:p w14:paraId="20414BFA" w14:textId="50582374" w:rsidR="00CA2B04" w:rsidRPr="00CA2B04" w:rsidRDefault="00CA2B04" w:rsidP="00260491">
      <w:pPr>
        <w:pStyle w:val="EndNoteBibliography"/>
      </w:pPr>
      <w:r w:rsidRPr="00CA2B04">
        <w:t>7</w:t>
      </w:r>
      <w:r w:rsidRPr="00CA2B04">
        <w:tab/>
        <w:t>Sreenivasulu,</w:t>
      </w:r>
      <w:r w:rsidR="00FA2BD1" w:rsidRPr="00FA2BD1">
        <w:t xml:space="preserve"> </w:t>
      </w:r>
      <w:r w:rsidRPr="00CA2B04">
        <w:t>N.</w:t>
      </w:r>
      <w:r w:rsidR="00F00240">
        <w:t xml:space="preserve">, </w:t>
      </w:r>
      <w:r w:rsidRPr="00CA2B04">
        <w:t>Wobus,</w:t>
      </w:r>
      <w:r w:rsidR="00FA2BD1" w:rsidRPr="00FA2BD1">
        <w:t xml:space="preserve"> </w:t>
      </w:r>
      <w:r w:rsidRPr="00CA2B04">
        <w:t>U.</w:t>
      </w:r>
      <w:r w:rsidR="00FA2BD1" w:rsidRPr="00FA2BD1">
        <w:t xml:space="preserve"> </w:t>
      </w:r>
      <w:r w:rsidRPr="00CA2B04">
        <w:t>Seed-development</w:t>
      </w:r>
      <w:r w:rsidR="00FA2BD1" w:rsidRPr="00FA2BD1">
        <w:t xml:space="preserve"> </w:t>
      </w:r>
      <w:r w:rsidRPr="00CA2B04">
        <w:t>programs: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systems</w:t>
      </w:r>
      <w:r w:rsidR="00FA2BD1" w:rsidRPr="00FA2BD1">
        <w:t xml:space="preserve"> </w:t>
      </w:r>
      <w:r w:rsidRPr="00CA2B04">
        <w:t>biology-based</w:t>
      </w:r>
      <w:r w:rsidR="00FA2BD1" w:rsidRPr="00FA2BD1">
        <w:t xml:space="preserve"> </w:t>
      </w:r>
      <w:r w:rsidRPr="00CA2B04">
        <w:t>comparison</w:t>
      </w:r>
      <w:r w:rsidR="00FA2BD1" w:rsidRPr="00FA2BD1">
        <w:t xml:space="preserve"> </w:t>
      </w:r>
      <w:r w:rsidRPr="00CA2B04">
        <w:t>between</w:t>
      </w:r>
      <w:r w:rsidR="00FA2BD1" w:rsidRPr="00FA2BD1">
        <w:t xml:space="preserve"> </w:t>
      </w:r>
      <w:r w:rsidRPr="00CA2B04">
        <w:t>dicots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monocots.</w:t>
      </w:r>
      <w:r w:rsidR="00FA2BD1" w:rsidRPr="00FA2BD1">
        <w:t xml:space="preserve"> </w:t>
      </w:r>
      <w:r w:rsidRPr="00CA2B04">
        <w:rPr>
          <w:i/>
        </w:rPr>
        <w:t>Annu</w:t>
      </w:r>
      <w:r w:rsidR="00B2349D">
        <w:rPr>
          <w:i/>
        </w:rPr>
        <w:t>al</w:t>
      </w:r>
      <w:r w:rsidR="00FA2BD1" w:rsidRPr="00FA2BD1">
        <w:t xml:space="preserve"> </w:t>
      </w:r>
      <w:r w:rsidRPr="00CA2B04">
        <w:rPr>
          <w:i/>
        </w:rPr>
        <w:t>Rev</w:t>
      </w:r>
      <w:r w:rsidR="00B2349D">
        <w:rPr>
          <w:i/>
        </w:rPr>
        <w:t>iew</w:t>
      </w:r>
      <w:r w:rsidR="00FA2BD1" w:rsidRPr="00FA2BD1">
        <w:t xml:space="preserve"> </w:t>
      </w:r>
      <w:r w:rsidR="00B2349D">
        <w:rPr>
          <w:i/>
        </w:rPr>
        <w:t>of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Biol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64</w:t>
      </w:r>
      <w:r w:rsidR="00F00240" w:rsidRPr="00F00240">
        <w:rPr>
          <w:bCs/>
        </w:rPr>
        <w:t>,</w:t>
      </w:r>
      <w:r w:rsidR="00FA2BD1" w:rsidRPr="00FA2BD1">
        <w:t xml:space="preserve"> </w:t>
      </w:r>
      <w:r w:rsidRPr="00CA2B04">
        <w:t>189-217</w:t>
      </w:r>
      <w:r w:rsidR="00F00240">
        <w:t xml:space="preserve"> (</w:t>
      </w:r>
      <w:r w:rsidRPr="00CA2B04">
        <w:t>2013).</w:t>
      </w:r>
    </w:p>
    <w:p w14:paraId="20414BFB" w14:textId="687308AF" w:rsidR="00CA2B04" w:rsidRPr="00CA2B04" w:rsidRDefault="00CA2B04" w:rsidP="00260491">
      <w:pPr>
        <w:pStyle w:val="EndNoteBibliography"/>
      </w:pPr>
      <w:r w:rsidRPr="00CA2B04">
        <w:t>8</w:t>
      </w:r>
      <w:r w:rsidRPr="00CA2B04">
        <w:tab/>
        <w:t>Butardo,</w:t>
      </w:r>
      <w:r w:rsidR="00FA2BD1" w:rsidRPr="00FA2BD1">
        <w:t xml:space="preserve"> </w:t>
      </w:r>
      <w:r w:rsidRPr="00CA2B04">
        <w:t>V.</w:t>
      </w:r>
      <w:r w:rsidR="00FA2BD1" w:rsidRPr="00FA2BD1">
        <w:t xml:space="preserve"> </w:t>
      </w:r>
      <w:r w:rsidRPr="00CA2B04">
        <w:t>M.,</w:t>
      </w:r>
      <w:r w:rsidR="00FA2BD1" w:rsidRPr="00FA2BD1">
        <w:t xml:space="preserve"> </w:t>
      </w:r>
      <w:r w:rsidRPr="00CA2B04">
        <w:t>Jr.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Systems</w:t>
      </w:r>
      <w:r w:rsidR="00FA2BD1" w:rsidRPr="00FA2BD1">
        <w:t xml:space="preserve"> </w:t>
      </w:r>
      <w:r w:rsidRPr="00CA2B04">
        <w:t>Genetics</w:t>
      </w:r>
      <w:r w:rsidR="00FA2BD1" w:rsidRPr="00FA2BD1">
        <w:t xml:space="preserve"> </w:t>
      </w:r>
      <w:r w:rsidRPr="00CA2B04">
        <w:t>Identifies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Novel</w:t>
      </w:r>
      <w:r w:rsidR="00FA2BD1" w:rsidRPr="00FA2BD1">
        <w:t xml:space="preserve"> </w:t>
      </w:r>
      <w:r w:rsidRPr="00CA2B04">
        <w:t>Regulatory</w:t>
      </w:r>
      <w:r w:rsidR="00FA2BD1" w:rsidRPr="00FA2BD1">
        <w:t xml:space="preserve"> </w:t>
      </w:r>
      <w:r w:rsidRPr="00CA2B04">
        <w:t>Domain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Amylose</w:t>
      </w:r>
      <w:r w:rsidR="00FA2BD1" w:rsidRPr="00FA2BD1">
        <w:t xml:space="preserve"> </w:t>
      </w:r>
      <w:r w:rsidRPr="00CA2B04">
        <w:t>Synthesis.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Physiol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173</w:t>
      </w:r>
      <w:r w:rsidR="00FA2BD1" w:rsidRPr="00FA2BD1">
        <w:t xml:space="preserve"> </w:t>
      </w:r>
      <w:r w:rsidRPr="00CA2B04">
        <w:t>(1),</w:t>
      </w:r>
      <w:r w:rsidR="00FA2BD1" w:rsidRPr="00FA2BD1">
        <w:t xml:space="preserve"> </w:t>
      </w:r>
      <w:r w:rsidRPr="00CA2B04">
        <w:t>887-906</w:t>
      </w:r>
      <w:r w:rsidR="00F00240">
        <w:t xml:space="preserve"> (</w:t>
      </w:r>
      <w:r w:rsidRPr="00CA2B04">
        <w:t>2017).</w:t>
      </w:r>
    </w:p>
    <w:p w14:paraId="20414BFC" w14:textId="31282BD4" w:rsidR="00CA2B04" w:rsidRPr="00CA2B04" w:rsidRDefault="00CA2B04" w:rsidP="00260491">
      <w:pPr>
        <w:pStyle w:val="EndNoteBibliography"/>
      </w:pPr>
      <w:r w:rsidRPr="00CA2B04">
        <w:t>9</w:t>
      </w:r>
      <w:r w:rsidRPr="00CA2B04">
        <w:tab/>
        <w:t>Guzman,</w:t>
      </w:r>
      <w:r w:rsidR="00FA2BD1" w:rsidRPr="00FA2BD1">
        <w:t xml:space="preserve"> </w:t>
      </w:r>
      <w:r w:rsidRPr="00CA2B04">
        <w:t>M.</w:t>
      </w:r>
      <w:r w:rsidR="00FA2BD1" w:rsidRPr="00FA2BD1">
        <w:t xml:space="preserve"> </w:t>
      </w:r>
      <w:r w:rsidRPr="00CA2B04">
        <w:t>K.</w:t>
      </w:r>
      <w:r w:rsidR="00FA2BD1" w:rsidRPr="00FA2BD1">
        <w:t xml:space="preserve"> </w:t>
      </w:r>
      <w:r w:rsidRPr="00CA2B04">
        <w:t>d.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Investigating</w:t>
      </w:r>
      <w:r w:rsidR="00FA2BD1" w:rsidRPr="00FA2BD1">
        <w:t xml:space="preserve"> </w:t>
      </w:r>
      <w:r w:rsidRPr="00CA2B04">
        <w:t>glycemic</w:t>
      </w:r>
      <w:r w:rsidR="00FA2BD1" w:rsidRPr="00FA2BD1">
        <w:t xml:space="preserve"> </w:t>
      </w:r>
      <w:r w:rsidRPr="00CA2B04">
        <w:t>potential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rice</w:t>
      </w:r>
      <w:r w:rsidR="00FA2BD1" w:rsidRPr="00FA2BD1">
        <w:t xml:space="preserve"> </w:t>
      </w:r>
      <w:r w:rsidRPr="00CA2B04">
        <w:t>by</w:t>
      </w:r>
      <w:r w:rsidR="00FA2BD1" w:rsidRPr="00FA2BD1">
        <w:t xml:space="preserve"> </w:t>
      </w:r>
      <w:r w:rsidRPr="00CA2B04">
        <w:t>unraveling</w:t>
      </w:r>
      <w:r w:rsidR="00FA2BD1" w:rsidRPr="00FA2BD1">
        <w:t xml:space="preserve"> </w:t>
      </w:r>
      <w:r w:rsidRPr="00CA2B04">
        <w:t>compositional</w:t>
      </w:r>
      <w:r w:rsidR="00FA2BD1" w:rsidRPr="00FA2BD1">
        <w:t xml:space="preserve"> </w:t>
      </w:r>
      <w:r w:rsidRPr="00CA2B04">
        <w:t>variations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mature</w:t>
      </w:r>
      <w:r w:rsidR="00FA2BD1" w:rsidRPr="00FA2BD1">
        <w:t xml:space="preserve"> </w:t>
      </w:r>
      <w:r w:rsidRPr="00CA2B04">
        <w:t>grain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starch</w:t>
      </w:r>
      <w:r w:rsidR="00FA2BD1" w:rsidRPr="00FA2BD1">
        <w:t xml:space="preserve"> </w:t>
      </w:r>
      <w:r w:rsidRPr="00CA2B04">
        <w:t>mobilization</w:t>
      </w:r>
      <w:r w:rsidR="00FA2BD1" w:rsidRPr="00FA2BD1">
        <w:t xml:space="preserve"> </w:t>
      </w:r>
      <w:r w:rsidRPr="00CA2B04">
        <w:t>patterns</w:t>
      </w:r>
      <w:r w:rsidR="00FA2BD1" w:rsidRPr="00FA2BD1">
        <w:t xml:space="preserve"> </w:t>
      </w:r>
      <w:r w:rsidRPr="00CA2B04">
        <w:t>during</w:t>
      </w:r>
      <w:r w:rsidR="00FA2BD1" w:rsidRPr="00FA2BD1">
        <w:t xml:space="preserve"> </w:t>
      </w:r>
      <w:r w:rsidRPr="00CA2B04">
        <w:t>seed</w:t>
      </w:r>
      <w:r w:rsidR="00FA2BD1" w:rsidRPr="00FA2BD1">
        <w:t xml:space="preserve"> </w:t>
      </w:r>
      <w:r w:rsidRPr="00CA2B04">
        <w:t>germination.</w:t>
      </w:r>
      <w:r w:rsidR="00FA2BD1" w:rsidRPr="00FA2BD1">
        <w:t xml:space="preserve"> </w:t>
      </w:r>
      <w:r w:rsidRPr="00CA2B04">
        <w:rPr>
          <w:i/>
        </w:rPr>
        <w:t>Scientific</w:t>
      </w:r>
      <w:r w:rsidR="00FA2BD1" w:rsidRPr="00FA2BD1">
        <w:t xml:space="preserve"> </w:t>
      </w:r>
      <w:r w:rsidRPr="00CA2B04">
        <w:rPr>
          <w:i/>
        </w:rPr>
        <w:t>Reports.</w:t>
      </w:r>
      <w:r w:rsidR="00FA2BD1" w:rsidRPr="00FA2BD1">
        <w:t xml:space="preserve"> </w:t>
      </w:r>
      <w:r w:rsidRPr="00CA2B04">
        <w:rPr>
          <w:b/>
        </w:rPr>
        <w:t>7</w:t>
      </w:r>
      <w:r w:rsidR="00FA2BD1" w:rsidRPr="00FA2BD1">
        <w:t xml:space="preserve"> </w:t>
      </w:r>
      <w:r w:rsidRPr="00CA2B04">
        <w:t>(1),</w:t>
      </w:r>
      <w:r w:rsidR="00FA2BD1" w:rsidRPr="00FA2BD1">
        <w:t xml:space="preserve"> </w:t>
      </w:r>
      <w:r w:rsidRPr="00CA2B04">
        <w:t>5854</w:t>
      </w:r>
      <w:r w:rsidR="00F00240">
        <w:t xml:space="preserve"> (</w:t>
      </w:r>
      <w:r w:rsidRPr="00CA2B04">
        <w:t>2017).</w:t>
      </w:r>
    </w:p>
    <w:p w14:paraId="20414BFD" w14:textId="255ACFB7" w:rsidR="00CA2B04" w:rsidRPr="00CA2B04" w:rsidRDefault="00CA2B04" w:rsidP="00260491">
      <w:pPr>
        <w:pStyle w:val="EndNoteBibliography"/>
      </w:pPr>
      <w:r w:rsidRPr="00CA2B04">
        <w:t>10</w:t>
      </w:r>
      <w:r w:rsidRPr="00CA2B04">
        <w:tab/>
        <w:t>Sreenivasulu,</w:t>
      </w:r>
      <w:r w:rsidR="00FA2BD1" w:rsidRPr="00FA2BD1">
        <w:t xml:space="preserve"> </w:t>
      </w:r>
      <w:r w:rsidRPr="00CA2B04">
        <w:t>N.,</w:t>
      </w:r>
      <w:r w:rsidR="00FA2BD1" w:rsidRPr="00FA2BD1">
        <w:t xml:space="preserve"> </w:t>
      </w:r>
      <w:r w:rsidRPr="00CA2B04">
        <w:t>Sunkar,</w:t>
      </w:r>
      <w:r w:rsidR="00FA2BD1" w:rsidRPr="00FA2BD1">
        <w:t xml:space="preserve"> </w:t>
      </w:r>
      <w:r w:rsidRPr="00CA2B04">
        <w:t>R.,</w:t>
      </w:r>
      <w:r w:rsidR="00FA2BD1" w:rsidRPr="00FA2BD1">
        <w:t xml:space="preserve"> </w:t>
      </w:r>
      <w:r w:rsidRPr="00CA2B04">
        <w:t>Wobus,</w:t>
      </w:r>
      <w:r w:rsidR="00FA2BD1" w:rsidRPr="00FA2BD1">
        <w:t xml:space="preserve"> </w:t>
      </w:r>
      <w:r w:rsidRPr="00CA2B04">
        <w:t>U.</w:t>
      </w:r>
      <w:r w:rsidR="00F00240">
        <w:t xml:space="preserve">, </w:t>
      </w:r>
      <w:r w:rsidRPr="00CA2B04">
        <w:t>Strickert,</w:t>
      </w:r>
      <w:r w:rsidR="00FA2BD1" w:rsidRPr="00FA2BD1">
        <w:t xml:space="preserve"> </w:t>
      </w:r>
      <w:r w:rsidRPr="00CA2B04">
        <w:t>M.</w:t>
      </w:r>
      <w:r w:rsidR="00FA2BD1" w:rsidRPr="00FA2BD1">
        <w:t xml:space="preserve"> </w:t>
      </w:r>
      <w:r w:rsidRPr="00CA2B04">
        <w:t>Array</w:t>
      </w:r>
      <w:r w:rsidR="00FA2BD1" w:rsidRPr="00FA2BD1">
        <w:t xml:space="preserve"> </w:t>
      </w:r>
      <w:r w:rsidRPr="00CA2B04">
        <w:t>platforms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bioinformatics</w:t>
      </w:r>
      <w:r w:rsidR="00FA2BD1" w:rsidRPr="00FA2BD1">
        <w:t xml:space="preserve"> </w:t>
      </w:r>
      <w:r w:rsidRPr="00CA2B04">
        <w:t>tools</w:t>
      </w:r>
      <w:r w:rsidR="00FA2BD1" w:rsidRPr="00FA2BD1">
        <w:t xml:space="preserve"> </w:t>
      </w:r>
      <w:r w:rsidRPr="00CA2B04">
        <w:t>for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analysis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plant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response</w:t>
      </w:r>
      <w:r w:rsidR="00FA2BD1" w:rsidRPr="00FA2BD1">
        <w:t xml:space="preserve"> </w:t>
      </w:r>
      <w:r w:rsidRPr="00CA2B04">
        <w:t>to</w:t>
      </w:r>
      <w:r w:rsidR="00FA2BD1" w:rsidRPr="00FA2BD1">
        <w:t xml:space="preserve"> </w:t>
      </w:r>
      <w:r w:rsidRPr="00CA2B04">
        <w:t>abiotic</w:t>
      </w:r>
      <w:r w:rsidR="00FA2BD1" w:rsidRPr="00FA2BD1">
        <w:t xml:space="preserve"> </w:t>
      </w:r>
      <w:r w:rsidRPr="00CA2B04">
        <w:t>stress.</w:t>
      </w:r>
      <w:r w:rsidR="00FA2BD1" w:rsidRPr="00FA2BD1">
        <w:t xml:space="preserve"> </w:t>
      </w:r>
      <w:r w:rsidRPr="00CA2B04">
        <w:rPr>
          <w:i/>
        </w:rPr>
        <w:t>Methods</w:t>
      </w:r>
      <w:r w:rsidR="00FA2BD1" w:rsidRPr="00FA2BD1">
        <w:t xml:space="preserve"> </w:t>
      </w:r>
      <w:r w:rsidR="00B2349D">
        <w:rPr>
          <w:i/>
        </w:rPr>
        <w:t>in</w:t>
      </w:r>
      <w:r w:rsidR="00FA2BD1" w:rsidRPr="00FA2BD1">
        <w:t xml:space="preserve"> </w:t>
      </w:r>
      <w:r w:rsidRPr="00CA2B04">
        <w:rPr>
          <w:i/>
        </w:rPr>
        <w:t>Mol</w:t>
      </w:r>
      <w:r w:rsidR="00B2349D">
        <w:rPr>
          <w:i/>
        </w:rPr>
        <w:t>ecular</w:t>
      </w:r>
      <w:r w:rsidR="00FA2BD1" w:rsidRPr="00FA2BD1">
        <w:t xml:space="preserve"> </w:t>
      </w:r>
      <w:r w:rsidRPr="00CA2B04">
        <w:rPr>
          <w:i/>
        </w:rPr>
        <w:t>Biol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639</w:t>
      </w:r>
      <w:r w:rsidR="00F00240" w:rsidRPr="00F00240">
        <w:rPr>
          <w:bCs/>
        </w:rPr>
        <w:t>,</w:t>
      </w:r>
      <w:r w:rsidR="00FA2BD1" w:rsidRPr="00FA2BD1">
        <w:t xml:space="preserve"> </w:t>
      </w:r>
      <w:r w:rsidRPr="00CA2B04">
        <w:t>71-93</w:t>
      </w:r>
      <w:r w:rsidR="00F00240">
        <w:t xml:space="preserve"> (</w:t>
      </w:r>
      <w:r w:rsidRPr="00CA2B04">
        <w:t>2010).</w:t>
      </w:r>
    </w:p>
    <w:p w14:paraId="20414BFE" w14:textId="1FB20C0D" w:rsidR="00CA2B04" w:rsidRPr="00CA2B04" w:rsidRDefault="00CA2B04" w:rsidP="00260491">
      <w:pPr>
        <w:pStyle w:val="EndNoteBibliography"/>
      </w:pPr>
      <w:r w:rsidRPr="00CA2B04">
        <w:t>11</w:t>
      </w:r>
      <w:r w:rsidRPr="00CA2B04">
        <w:tab/>
        <w:t>Anacleto,</w:t>
      </w:r>
      <w:r w:rsidR="00FA2BD1" w:rsidRPr="00FA2BD1">
        <w:t xml:space="preserve"> </w:t>
      </w:r>
      <w:r w:rsidRPr="00CA2B04">
        <w:t>R.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Integrating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genome-wide</w:t>
      </w:r>
      <w:r w:rsidR="00FA2BD1" w:rsidRPr="00FA2BD1">
        <w:t xml:space="preserve"> </w:t>
      </w:r>
      <w:r w:rsidRPr="00CA2B04">
        <w:t>association</w:t>
      </w:r>
      <w:r w:rsidR="00FA2BD1" w:rsidRPr="00FA2BD1">
        <w:t xml:space="preserve"> </w:t>
      </w:r>
      <w:r w:rsidRPr="00CA2B04">
        <w:t>study</w:t>
      </w:r>
      <w:r w:rsidR="00FA2BD1" w:rsidRPr="00FA2BD1">
        <w:t xml:space="preserve"> </w:t>
      </w:r>
      <w:r w:rsidRPr="00CA2B04">
        <w:t>with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large-scale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analysis</w:t>
      </w:r>
      <w:r w:rsidR="00FA2BD1" w:rsidRPr="00FA2BD1">
        <w:t xml:space="preserve"> </w:t>
      </w:r>
      <w:r w:rsidRPr="00CA2B04">
        <w:t>to</w:t>
      </w:r>
      <w:r w:rsidR="00FA2BD1" w:rsidRPr="00FA2BD1">
        <w:t xml:space="preserve"> </w:t>
      </w:r>
      <w:r w:rsidRPr="00CA2B04">
        <w:t>predict</w:t>
      </w:r>
      <w:r w:rsidR="00FA2BD1" w:rsidRPr="00FA2BD1">
        <w:t xml:space="preserve"> </w:t>
      </w:r>
      <w:r w:rsidRPr="00CA2B04">
        <w:t>genetic</w:t>
      </w:r>
      <w:r w:rsidR="00FA2BD1" w:rsidRPr="00FA2BD1">
        <w:t xml:space="preserve"> </w:t>
      </w:r>
      <w:r w:rsidRPr="00CA2B04">
        <w:t>regions</w:t>
      </w:r>
      <w:r w:rsidR="00FA2BD1" w:rsidRPr="00FA2BD1">
        <w:t xml:space="preserve"> </w:t>
      </w:r>
      <w:r w:rsidRPr="00CA2B04">
        <w:t>influencing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glycaemic</w:t>
      </w:r>
      <w:r w:rsidR="00FA2BD1" w:rsidRPr="00FA2BD1">
        <w:t xml:space="preserve"> </w:t>
      </w:r>
      <w:r w:rsidRPr="00CA2B04">
        <w:t>index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texture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rice.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Biotechnol</w:t>
      </w:r>
      <w:r w:rsidR="00F00240">
        <w:rPr>
          <w:i/>
        </w:rPr>
        <w:t>ogy</w:t>
      </w:r>
      <w:r w:rsidR="00FA2BD1" w:rsidRPr="00FA2BD1">
        <w:t xml:space="preserve"> </w:t>
      </w:r>
      <w:r w:rsidRPr="00CA2B04">
        <w:rPr>
          <w:i/>
        </w:rPr>
        <w:t>J</w:t>
      </w:r>
      <w:r w:rsidR="00B2349D">
        <w:rPr>
          <w:i/>
        </w:rPr>
        <w:t>ournal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t>10.1111/pbi.13051</w:t>
      </w:r>
      <w:r w:rsidR="00F00240">
        <w:t xml:space="preserve"> (</w:t>
      </w:r>
      <w:r w:rsidRPr="00CA2B04">
        <w:t>2018).</w:t>
      </w:r>
    </w:p>
    <w:p w14:paraId="20414BFF" w14:textId="250525CF" w:rsidR="00CA2B04" w:rsidRPr="00CA2B04" w:rsidRDefault="00CA2B04" w:rsidP="00260491">
      <w:pPr>
        <w:pStyle w:val="EndNoteBibliography"/>
      </w:pPr>
      <w:r w:rsidRPr="00CA2B04">
        <w:t>12</w:t>
      </w:r>
      <w:r w:rsidRPr="00CA2B04">
        <w:tab/>
        <w:t>Pietsch,</w:t>
      </w:r>
      <w:r w:rsidR="00FA2BD1" w:rsidRPr="00FA2BD1">
        <w:t xml:space="preserve"> </w:t>
      </w:r>
      <w:r w:rsidRPr="00CA2B04">
        <w:t>C.,</w:t>
      </w:r>
      <w:r w:rsidR="00FA2BD1" w:rsidRPr="00FA2BD1">
        <w:t xml:space="preserve"> </w:t>
      </w:r>
      <w:r w:rsidRPr="00CA2B04">
        <w:t>Sreenivasulu,</w:t>
      </w:r>
      <w:r w:rsidR="00FA2BD1" w:rsidRPr="00FA2BD1">
        <w:t xml:space="preserve"> </w:t>
      </w:r>
      <w:r w:rsidRPr="00CA2B04">
        <w:t>N.,</w:t>
      </w:r>
      <w:r w:rsidR="00FA2BD1" w:rsidRPr="00FA2BD1">
        <w:t xml:space="preserve"> </w:t>
      </w:r>
      <w:r w:rsidRPr="00CA2B04">
        <w:t>Wobus,</w:t>
      </w:r>
      <w:r w:rsidR="00FA2BD1" w:rsidRPr="00FA2BD1">
        <w:t xml:space="preserve"> </w:t>
      </w:r>
      <w:r w:rsidRPr="00CA2B04">
        <w:t>U.</w:t>
      </w:r>
      <w:r w:rsidR="00F00240">
        <w:t xml:space="preserve">, </w:t>
      </w:r>
      <w:r w:rsidRPr="00CA2B04">
        <w:t>Roder,</w:t>
      </w:r>
      <w:r w:rsidR="00FA2BD1" w:rsidRPr="00FA2BD1">
        <w:t xml:space="preserve"> </w:t>
      </w:r>
      <w:r w:rsidRPr="00CA2B04">
        <w:t>M.</w:t>
      </w:r>
      <w:r w:rsidR="00FA2BD1" w:rsidRPr="00FA2BD1">
        <w:t xml:space="preserve"> </w:t>
      </w:r>
      <w:r w:rsidRPr="00CA2B04">
        <w:t>S.</w:t>
      </w:r>
      <w:r w:rsidR="00FA2BD1" w:rsidRPr="00FA2BD1">
        <w:t xml:space="preserve"> </w:t>
      </w:r>
      <w:r w:rsidRPr="00CA2B04">
        <w:t>Linkage</w:t>
      </w:r>
      <w:r w:rsidR="00FA2BD1" w:rsidRPr="00FA2BD1">
        <w:t xml:space="preserve"> </w:t>
      </w:r>
      <w:r w:rsidRPr="00CA2B04">
        <w:t>mapping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putative</w:t>
      </w:r>
      <w:r w:rsidR="00FA2BD1" w:rsidRPr="00FA2BD1">
        <w:t xml:space="preserve"> </w:t>
      </w:r>
      <w:r w:rsidRPr="00CA2B04">
        <w:t>regulator</w:t>
      </w:r>
      <w:r w:rsidR="00FA2BD1" w:rsidRPr="00FA2BD1">
        <w:t xml:space="preserve"> </w:t>
      </w:r>
      <w:r w:rsidRPr="00CA2B04">
        <w:t>genes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barley</w:t>
      </w:r>
      <w:r w:rsidR="00FA2BD1" w:rsidRPr="00FA2BD1">
        <w:t xml:space="preserve"> </w:t>
      </w:r>
      <w:r w:rsidRPr="00CA2B04">
        <w:t>grain</w:t>
      </w:r>
      <w:r w:rsidR="00FA2BD1" w:rsidRPr="00FA2BD1">
        <w:t xml:space="preserve"> </w:t>
      </w:r>
      <w:r w:rsidRPr="00CA2B04">
        <w:t>development</w:t>
      </w:r>
      <w:r w:rsidR="00FA2BD1" w:rsidRPr="00FA2BD1">
        <w:t xml:space="preserve"> </w:t>
      </w:r>
      <w:r w:rsidRPr="00CA2B04">
        <w:t>characterized</w:t>
      </w:r>
      <w:r w:rsidR="00FA2BD1" w:rsidRPr="00FA2BD1">
        <w:t xml:space="preserve"> </w:t>
      </w:r>
      <w:r w:rsidRPr="00CA2B04">
        <w:t>by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profiling.</w:t>
      </w:r>
      <w:r w:rsidR="00FA2BD1" w:rsidRPr="00FA2BD1">
        <w:t xml:space="preserve"> </w:t>
      </w:r>
      <w:r w:rsidRPr="00CA2B04">
        <w:rPr>
          <w:i/>
        </w:rPr>
        <w:t>BMC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Biol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9</w:t>
      </w:r>
      <w:r w:rsidR="00FA2BD1" w:rsidRPr="00FA2BD1">
        <w:t xml:space="preserve"> </w:t>
      </w:r>
      <w:r w:rsidRPr="00CA2B04">
        <w:t>4</w:t>
      </w:r>
      <w:r w:rsidR="00F00240">
        <w:t xml:space="preserve"> (</w:t>
      </w:r>
      <w:r w:rsidRPr="00CA2B04">
        <w:t>2009).</w:t>
      </w:r>
    </w:p>
    <w:p w14:paraId="20414C00" w14:textId="64AB9A26" w:rsidR="00CA2B04" w:rsidRPr="00CA2B04" w:rsidRDefault="00CA2B04" w:rsidP="00260491">
      <w:pPr>
        <w:pStyle w:val="EndNoteBibliography"/>
      </w:pPr>
      <w:r w:rsidRPr="00CA2B04">
        <w:t>13</w:t>
      </w:r>
      <w:r w:rsidRPr="00CA2B04">
        <w:tab/>
        <w:t>Druka,</w:t>
      </w:r>
      <w:r w:rsidR="00FA2BD1" w:rsidRPr="00FA2BD1">
        <w:t xml:space="preserve"> </w:t>
      </w:r>
      <w:r w:rsidRPr="00CA2B04">
        <w:t>A.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An</w:t>
      </w:r>
      <w:r w:rsidR="00FA2BD1" w:rsidRPr="00FA2BD1">
        <w:t xml:space="preserve"> </w:t>
      </w:r>
      <w:r w:rsidRPr="00CA2B04">
        <w:t>atlas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gene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from</w:t>
      </w:r>
      <w:r w:rsidR="00FA2BD1" w:rsidRPr="00FA2BD1">
        <w:t xml:space="preserve"> </w:t>
      </w:r>
      <w:r w:rsidRPr="00CA2B04">
        <w:t>seed</w:t>
      </w:r>
      <w:r w:rsidR="00FA2BD1" w:rsidRPr="00FA2BD1">
        <w:t xml:space="preserve"> </w:t>
      </w:r>
      <w:r w:rsidRPr="00CA2B04">
        <w:t>to</w:t>
      </w:r>
      <w:r w:rsidR="00FA2BD1" w:rsidRPr="00FA2BD1">
        <w:t xml:space="preserve"> </w:t>
      </w:r>
      <w:r w:rsidRPr="00CA2B04">
        <w:t>seed</w:t>
      </w:r>
      <w:r w:rsidR="00FA2BD1" w:rsidRPr="00FA2BD1">
        <w:t xml:space="preserve"> </w:t>
      </w:r>
      <w:r w:rsidRPr="00CA2B04">
        <w:t>through</w:t>
      </w:r>
      <w:r w:rsidR="00FA2BD1" w:rsidRPr="00FA2BD1">
        <w:t xml:space="preserve"> </w:t>
      </w:r>
      <w:r w:rsidRPr="00CA2B04">
        <w:t>barley</w:t>
      </w:r>
      <w:r w:rsidR="00FA2BD1" w:rsidRPr="00FA2BD1">
        <w:t xml:space="preserve"> </w:t>
      </w:r>
      <w:r w:rsidRPr="00CA2B04">
        <w:t>development.</w:t>
      </w:r>
      <w:r w:rsidR="00FA2BD1" w:rsidRPr="00FA2BD1">
        <w:t xml:space="preserve"> </w:t>
      </w:r>
      <w:r w:rsidRPr="00CA2B04">
        <w:rPr>
          <w:i/>
        </w:rPr>
        <w:t>Functional</w:t>
      </w:r>
      <w:r w:rsidR="00FA2BD1" w:rsidRPr="00FA2BD1">
        <w:t xml:space="preserve"> </w:t>
      </w:r>
      <w:r w:rsidRPr="00CA2B04">
        <w:rPr>
          <w:i/>
        </w:rPr>
        <w:t>&amp;</w:t>
      </w:r>
      <w:r w:rsidR="00FA2BD1" w:rsidRPr="00FA2BD1">
        <w:t xml:space="preserve"> </w:t>
      </w:r>
      <w:r w:rsidRPr="00CA2B04">
        <w:rPr>
          <w:i/>
        </w:rPr>
        <w:t>Integrative</w:t>
      </w:r>
      <w:r w:rsidR="00FA2BD1" w:rsidRPr="00FA2BD1">
        <w:t xml:space="preserve"> </w:t>
      </w:r>
      <w:r w:rsidRPr="00CA2B04">
        <w:rPr>
          <w:i/>
        </w:rPr>
        <w:t>Genomics.</w:t>
      </w:r>
      <w:r w:rsidR="00FA2BD1" w:rsidRPr="00FA2BD1">
        <w:t xml:space="preserve"> </w:t>
      </w:r>
      <w:r w:rsidRPr="00CA2B04">
        <w:rPr>
          <w:b/>
        </w:rPr>
        <w:t>6</w:t>
      </w:r>
      <w:r w:rsidR="00FA2BD1" w:rsidRPr="00FA2BD1">
        <w:t xml:space="preserve"> </w:t>
      </w:r>
      <w:r w:rsidRPr="00CA2B04">
        <w:t>(3),</w:t>
      </w:r>
      <w:r w:rsidR="00FA2BD1" w:rsidRPr="00FA2BD1">
        <w:t xml:space="preserve"> </w:t>
      </w:r>
      <w:r w:rsidRPr="00CA2B04">
        <w:t>202-211</w:t>
      </w:r>
      <w:r w:rsidR="00F00240">
        <w:t xml:space="preserve"> (</w:t>
      </w:r>
      <w:r w:rsidRPr="00CA2B04">
        <w:t>2006).</w:t>
      </w:r>
    </w:p>
    <w:p w14:paraId="20414C01" w14:textId="53B56BD1" w:rsidR="00CA2B04" w:rsidRPr="00CA2B04" w:rsidRDefault="00CA2B04" w:rsidP="00260491">
      <w:pPr>
        <w:pStyle w:val="EndNoteBibliography"/>
      </w:pPr>
      <w:r w:rsidRPr="00CA2B04">
        <w:t>14</w:t>
      </w:r>
      <w:r w:rsidRPr="00CA2B04">
        <w:tab/>
        <w:t>Fujita,</w:t>
      </w:r>
      <w:r w:rsidR="00FA2BD1" w:rsidRPr="00FA2BD1">
        <w:t xml:space="preserve"> </w:t>
      </w:r>
      <w:r w:rsidRPr="00CA2B04">
        <w:t>M.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Rice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Atlas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Reproductive</w:t>
      </w:r>
      <w:r w:rsidR="00FA2BD1" w:rsidRPr="00FA2BD1">
        <w:t xml:space="preserve"> </w:t>
      </w:r>
      <w:r w:rsidRPr="00CA2B04">
        <w:t>Development.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and</w:t>
      </w:r>
      <w:r w:rsidR="00FA2BD1" w:rsidRPr="00FA2BD1">
        <w:t xml:space="preserve"> </w:t>
      </w:r>
      <w:r w:rsidRPr="00CA2B04">
        <w:rPr>
          <w:i/>
        </w:rPr>
        <w:t>Cell</w:t>
      </w:r>
      <w:r w:rsidR="00FA2BD1" w:rsidRPr="00FA2BD1">
        <w:t xml:space="preserve"> </w:t>
      </w:r>
      <w:r w:rsidRPr="00CA2B04">
        <w:rPr>
          <w:i/>
        </w:rPr>
        <w:t>Physiology.</w:t>
      </w:r>
      <w:r w:rsidR="00FA2BD1" w:rsidRPr="00FA2BD1">
        <w:t xml:space="preserve"> </w:t>
      </w:r>
      <w:r w:rsidRPr="00CA2B04">
        <w:rPr>
          <w:b/>
        </w:rPr>
        <w:t>51</w:t>
      </w:r>
      <w:r w:rsidR="00FA2BD1" w:rsidRPr="00FA2BD1">
        <w:t xml:space="preserve"> </w:t>
      </w:r>
      <w:r w:rsidRPr="00CA2B04">
        <w:t>(12),</w:t>
      </w:r>
      <w:r w:rsidR="00FA2BD1" w:rsidRPr="00FA2BD1">
        <w:t xml:space="preserve"> </w:t>
      </w:r>
      <w:r w:rsidRPr="00CA2B04">
        <w:t>2060-2081</w:t>
      </w:r>
      <w:r w:rsidR="00F00240">
        <w:t xml:space="preserve"> (</w:t>
      </w:r>
      <w:r w:rsidRPr="00CA2B04">
        <w:t>2010).</w:t>
      </w:r>
    </w:p>
    <w:p w14:paraId="20414C02" w14:textId="0AF5E59D" w:rsidR="00CA2B04" w:rsidRPr="00CA2B04" w:rsidRDefault="00CA2B04" w:rsidP="00260491">
      <w:pPr>
        <w:pStyle w:val="EndNoteBibliography"/>
      </w:pPr>
      <w:r w:rsidRPr="00CA2B04">
        <w:t>15</w:t>
      </w:r>
      <w:r w:rsidRPr="00CA2B04">
        <w:tab/>
        <w:t>Wang,</w:t>
      </w:r>
      <w:r w:rsidR="00FA2BD1" w:rsidRPr="00FA2BD1">
        <w:t xml:space="preserve"> </w:t>
      </w:r>
      <w:r w:rsidRPr="00CA2B04">
        <w:t>L.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dynamic</w:t>
      </w:r>
      <w:r w:rsidR="00FA2BD1" w:rsidRPr="00FA2BD1">
        <w:t xml:space="preserve"> </w:t>
      </w:r>
      <w:r w:rsidRPr="00CA2B04">
        <w:t>gene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atlas</w:t>
      </w:r>
      <w:r w:rsidR="00FA2BD1" w:rsidRPr="00FA2BD1">
        <w:t xml:space="preserve"> </w:t>
      </w:r>
      <w:r w:rsidRPr="00CA2B04">
        <w:t>covering</w:t>
      </w:r>
      <w:r w:rsidR="00FA2BD1" w:rsidRPr="00FA2BD1">
        <w:t xml:space="preserve"> </w:t>
      </w:r>
      <w:r w:rsidRPr="00CA2B04">
        <w:t>the</w:t>
      </w:r>
      <w:r w:rsidR="00FA2BD1" w:rsidRPr="00FA2BD1">
        <w:t xml:space="preserve"> </w:t>
      </w:r>
      <w:r w:rsidRPr="00CA2B04">
        <w:t>entire</w:t>
      </w:r>
      <w:r w:rsidR="00FA2BD1" w:rsidRPr="00FA2BD1">
        <w:t xml:space="preserve"> </w:t>
      </w:r>
      <w:r w:rsidRPr="00CA2B04">
        <w:t>life</w:t>
      </w:r>
      <w:r w:rsidR="00FA2BD1" w:rsidRPr="00FA2BD1">
        <w:t xml:space="preserve"> </w:t>
      </w:r>
      <w:r w:rsidRPr="00CA2B04">
        <w:t>cycle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rice.</w:t>
      </w:r>
      <w:r w:rsidR="00FA2BD1" w:rsidRPr="00FA2BD1">
        <w:t xml:space="preserve"> </w:t>
      </w:r>
      <w:r w:rsidRPr="00CA2B04">
        <w:rPr>
          <w:i/>
        </w:rPr>
        <w:t>The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Journal.</w:t>
      </w:r>
      <w:r w:rsidR="00FA2BD1" w:rsidRPr="00FA2BD1">
        <w:t xml:space="preserve"> </w:t>
      </w:r>
      <w:r w:rsidRPr="00CA2B04">
        <w:rPr>
          <w:b/>
        </w:rPr>
        <w:t>61</w:t>
      </w:r>
      <w:r w:rsidR="00FA2BD1" w:rsidRPr="00FA2BD1">
        <w:t xml:space="preserve"> </w:t>
      </w:r>
      <w:r w:rsidRPr="00CA2B04">
        <w:t>(5),</w:t>
      </w:r>
      <w:r w:rsidR="00FA2BD1" w:rsidRPr="00FA2BD1">
        <w:t xml:space="preserve"> </w:t>
      </w:r>
      <w:r w:rsidRPr="00CA2B04">
        <w:t>752-766</w:t>
      </w:r>
      <w:r w:rsidR="00F00240">
        <w:t xml:space="preserve"> (</w:t>
      </w:r>
      <w:r w:rsidRPr="00CA2B04">
        <w:t>2010).</w:t>
      </w:r>
    </w:p>
    <w:p w14:paraId="20414C03" w14:textId="6E07C06D" w:rsidR="00CA2B04" w:rsidRPr="00CA2B04" w:rsidRDefault="00CA2B04" w:rsidP="00260491">
      <w:pPr>
        <w:pStyle w:val="EndNoteBibliography"/>
      </w:pPr>
      <w:r w:rsidRPr="00CA2B04">
        <w:t>16</w:t>
      </w:r>
      <w:r w:rsidRPr="00CA2B04">
        <w:tab/>
        <w:t>Yamakawa,</w:t>
      </w:r>
      <w:r w:rsidR="00FA2BD1" w:rsidRPr="00FA2BD1">
        <w:t xml:space="preserve"> </w:t>
      </w:r>
      <w:r w:rsidRPr="00CA2B04">
        <w:t>H.</w:t>
      </w:r>
      <w:r w:rsidR="00F00240">
        <w:t xml:space="preserve">, </w:t>
      </w:r>
      <w:r w:rsidRPr="00CA2B04">
        <w:t>Hakata,</w:t>
      </w:r>
      <w:r w:rsidR="00FA2BD1" w:rsidRPr="00FA2BD1">
        <w:t xml:space="preserve"> </w:t>
      </w:r>
      <w:r w:rsidRPr="00CA2B04">
        <w:t>M.</w:t>
      </w:r>
      <w:r w:rsidR="00FA2BD1" w:rsidRPr="00FA2BD1">
        <w:t xml:space="preserve"> </w:t>
      </w:r>
      <w:r w:rsidRPr="00CA2B04">
        <w:t>Atlas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rice</w:t>
      </w:r>
      <w:r w:rsidR="00FA2BD1" w:rsidRPr="00FA2BD1">
        <w:t xml:space="preserve"> </w:t>
      </w:r>
      <w:r w:rsidRPr="00CA2B04">
        <w:t>grain</w:t>
      </w:r>
      <w:r w:rsidR="00FA2BD1" w:rsidRPr="00FA2BD1">
        <w:t xml:space="preserve"> </w:t>
      </w:r>
      <w:r w:rsidRPr="00CA2B04">
        <w:t>filling-related</w:t>
      </w:r>
      <w:r w:rsidR="00FA2BD1" w:rsidRPr="00FA2BD1">
        <w:t xml:space="preserve"> </w:t>
      </w:r>
      <w:r w:rsidRPr="00CA2B04">
        <w:t>metabolism</w:t>
      </w:r>
      <w:r w:rsidR="00FA2BD1" w:rsidRPr="00FA2BD1">
        <w:t xml:space="preserve"> </w:t>
      </w:r>
      <w:r w:rsidRPr="00CA2B04">
        <w:t>under</w:t>
      </w:r>
      <w:r w:rsidR="00FA2BD1" w:rsidRPr="00FA2BD1">
        <w:t xml:space="preserve"> </w:t>
      </w:r>
      <w:r w:rsidRPr="00CA2B04">
        <w:t>high</w:t>
      </w:r>
      <w:r w:rsidR="00FA2BD1" w:rsidRPr="00FA2BD1">
        <w:t xml:space="preserve"> </w:t>
      </w:r>
      <w:r w:rsidRPr="00CA2B04">
        <w:t>temperature:</w:t>
      </w:r>
      <w:r w:rsidR="00FA2BD1" w:rsidRPr="00FA2BD1">
        <w:t xml:space="preserve"> </w:t>
      </w:r>
      <w:r w:rsidRPr="00CA2B04">
        <w:t>Joint</w:t>
      </w:r>
      <w:r w:rsidR="00FA2BD1" w:rsidRPr="00FA2BD1">
        <w:t xml:space="preserve"> </w:t>
      </w:r>
      <w:r w:rsidRPr="00CA2B04">
        <w:t>analysis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metabolome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demonstrated</w:t>
      </w:r>
      <w:r w:rsidR="00FA2BD1" w:rsidRPr="00FA2BD1">
        <w:t xml:space="preserve"> </w:t>
      </w:r>
      <w:r w:rsidRPr="00CA2B04">
        <w:t>inhibition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starch</w:t>
      </w:r>
      <w:r w:rsidR="00FA2BD1" w:rsidRPr="00FA2BD1">
        <w:t xml:space="preserve"> </w:t>
      </w:r>
      <w:r w:rsidRPr="00CA2B04">
        <w:t>accumulation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induction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amino</w:t>
      </w:r>
      <w:r w:rsidR="00FA2BD1" w:rsidRPr="00FA2BD1">
        <w:t xml:space="preserve"> </w:t>
      </w:r>
      <w:r w:rsidRPr="00CA2B04">
        <w:t>acid</w:t>
      </w:r>
      <w:r w:rsidR="00FA2BD1" w:rsidRPr="00FA2BD1">
        <w:t xml:space="preserve"> </w:t>
      </w:r>
      <w:r w:rsidRPr="00CA2B04">
        <w:t>accumulation.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and</w:t>
      </w:r>
      <w:r w:rsidR="00FA2BD1" w:rsidRPr="00FA2BD1">
        <w:t xml:space="preserve"> </w:t>
      </w:r>
      <w:r w:rsidRPr="00CA2B04">
        <w:rPr>
          <w:i/>
        </w:rPr>
        <w:t>Cell</w:t>
      </w:r>
      <w:r w:rsidR="00FA2BD1" w:rsidRPr="00FA2BD1">
        <w:t xml:space="preserve"> </w:t>
      </w:r>
      <w:r w:rsidRPr="00CA2B04">
        <w:rPr>
          <w:i/>
        </w:rPr>
        <w:t>Physiology.</w:t>
      </w:r>
      <w:r w:rsidR="00FA2BD1" w:rsidRPr="00FA2BD1">
        <w:t xml:space="preserve"> </w:t>
      </w:r>
      <w:r w:rsidRPr="00CA2B04">
        <w:rPr>
          <w:b/>
        </w:rPr>
        <w:t>51</w:t>
      </w:r>
      <w:r w:rsidR="00FA2BD1" w:rsidRPr="00FA2BD1">
        <w:t xml:space="preserve"> </w:t>
      </w:r>
      <w:r w:rsidRPr="00CA2B04">
        <w:t>(5),</w:t>
      </w:r>
      <w:r w:rsidR="00FA2BD1" w:rsidRPr="00FA2BD1">
        <w:t xml:space="preserve"> </w:t>
      </w:r>
      <w:r w:rsidRPr="00CA2B04">
        <w:t>795–809</w:t>
      </w:r>
      <w:r w:rsidR="00F00240">
        <w:t xml:space="preserve"> (</w:t>
      </w:r>
      <w:r w:rsidRPr="00CA2B04">
        <w:t>2010).</w:t>
      </w:r>
    </w:p>
    <w:p w14:paraId="20414C04" w14:textId="1F1355B7" w:rsidR="00CA2B04" w:rsidRPr="00CA2B04" w:rsidRDefault="00CA2B04" w:rsidP="00260491">
      <w:pPr>
        <w:pStyle w:val="EndNoteBibliography"/>
      </w:pPr>
      <w:r w:rsidRPr="00CA2B04">
        <w:t>17</w:t>
      </w:r>
      <w:r w:rsidRPr="00CA2B04">
        <w:tab/>
        <w:t>Shakoor,</w:t>
      </w:r>
      <w:r w:rsidR="00FA2BD1" w:rsidRPr="00FA2BD1">
        <w:t xml:space="preserve"> </w:t>
      </w:r>
      <w:r w:rsidRPr="00CA2B04">
        <w:t>N.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A</w:t>
      </w:r>
      <w:r w:rsidR="00FA2BD1" w:rsidRPr="00FA2BD1">
        <w:t xml:space="preserve"> </w:t>
      </w:r>
      <w:r w:rsidRPr="00CA2B04">
        <w:t>Sorghum</w:t>
      </w:r>
      <w:r w:rsidR="00FA2BD1" w:rsidRPr="00FA2BD1">
        <w:t xml:space="preserve"> </w:t>
      </w:r>
      <w:r w:rsidRPr="00CA2B04">
        <w:t>bicolor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atlas</w:t>
      </w:r>
      <w:r w:rsidR="00FA2BD1" w:rsidRPr="00FA2BD1">
        <w:t xml:space="preserve"> </w:t>
      </w:r>
      <w:r w:rsidRPr="00CA2B04">
        <w:t>reveals</w:t>
      </w:r>
      <w:r w:rsidR="00FA2BD1" w:rsidRPr="00FA2BD1">
        <w:t xml:space="preserve"> </w:t>
      </w:r>
      <w:r w:rsidRPr="00CA2B04">
        <w:t>dynamic</w:t>
      </w:r>
      <w:r w:rsidR="00FA2BD1" w:rsidRPr="00FA2BD1">
        <w:t xml:space="preserve"> </w:t>
      </w:r>
      <w:r w:rsidRPr="00CA2B04">
        <w:t>genotype-specific</w:t>
      </w:r>
      <w:r w:rsidR="00FA2BD1" w:rsidRPr="00FA2BD1">
        <w:t xml:space="preserve"> </w:t>
      </w:r>
      <w:r w:rsidRPr="00CA2B04">
        <w:t>expression</w:t>
      </w:r>
      <w:r w:rsidR="00FA2BD1" w:rsidRPr="00FA2BD1">
        <w:t xml:space="preserve"> </w:t>
      </w:r>
      <w:r w:rsidRPr="00CA2B04">
        <w:t>profiles</w:t>
      </w:r>
      <w:r w:rsidR="00FA2BD1" w:rsidRPr="00FA2BD1">
        <w:t xml:space="preserve"> </w:t>
      </w:r>
      <w:r w:rsidRPr="00CA2B04">
        <w:t>for</w:t>
      </w:r>
      <w:r w:rsidR="00FA2BD1" w:rsidRPr="00FA2BD1">
        <w:t xml:space="preserve"> </w:t>
      </w:r>
      <w:r w:rsidRPr="00CA2B04">
        <w:t>vegetative</w:t>
      </w:r>
      <w:r w:rsidR="00FA2BD1" w:rsidRPr="00FA2BD1">
        <w:t xml:space="preserve"> </w:t>
      </w:r>
      <w:r w:rsidRPr="00CA2B04">
        <w:t>tissues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grain,</w:t>
      </w:r>
      <w:r w:rsidR="00FA2BD1" w:rsidRPr="00FA2BD1">
        <w:t xml:space="preserve"> </w:t>
      </w:r>
      <w:r w:rsidRPr="00CA2B04">
        <w:t>sweet</w:t>
      </w:r>
      <w:r w:rsidR="00FA2BD1" w:rsidRPr="00FA2BD1">
        <w:t xml:space="preserve"> </w:t>
      </w:r>
      <w:r w:rsidRPr="00CA2B04">
        <w:t>and</w:t>
      </w:r>
      <w:r w:rsidR="00FA2BD1" w:rsidRPr="00FA2BD1">
        <w:t xml:space="preserve"> </w:t>
      </w:r>
      <w:r w:rsidRPr="00CA2B04">
        <w:t>bioenergy</w:t>
      </w:r>
      <w:r w:rsidR="00FA2BD1" w:rsidRPr="00FA2BD1">
        <w:t xml:space="preserve"> </w:t>
      </w:r>
      <w:r w:rsidRPr="00CA2B04">
        <w:t>sorghums.</w:t>
      </w:r>
      <w:r w:rsidR="00FA2BD1" w:rsidRPr="00FA2BD1">
        <w:t xml:space="preserve"> </w:t>
      </w:r>
      <w:r w:rsidRPr="00CA2B04">
        <w:rPr>
          <w:i/>
        </w:rPr>
        <w:t>BMC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Biology.</w:t>
      </w:r>
      <w:r w:rsidR="00FA2BD1" w:rsidRPr="00FA2BD1">
        <w:t xml:space="preserve"> </w:t>
      </w:r>
      <w:r w:rsidRPr="00CA2B04">
        <w:rPr>
          <w:b/>
        </w:rPr>
        <w:t>14</w:t>
      </w:r>
      <w:r w:rsidR="00FA2BD1" w:rsidRPr="00FA2BD1">
        <w:t xml:space="preserve"> </w:t>
      </w:r>
      <w:r w:rsidRPr="00CA2B04">
        <w:t>35-35</w:t>
      </w:r>
      <w:r w:rsidR="00F00240">
        <w:t xml:space="preserve"> (</w:t>
      </w:r>
      <w:r w:rsidRPr="00CA2B04">
        <w:t>2014).</w:t>
      </w:r>
    </w:p>
    <w:p w14:paraId="20414C05" w14:textId="05DFF693" w:rsidR="00CA2B04" w:rsidRPr="00CA2B04" w:rsidRDefault="00CA2B04" w:rsidP="00260491">
      <w:pPr>
        <w:pStyle w:val="EndNoteBibliography"/>
      </w:pPr>
      <w:r w:rsidRPr="00CA2B04">
        <w:t>18</w:t>
      </w:r>
      <w:r w:rsidRPr="00CA2B04">
        <w:tab/>
        <w:t>Yu,</w:t>
      </w:r>
      <w:r w:rsidR="00FA2BD1" w:rsidRPr="00FA2BD1">
        <w:t xml:space="preserve"> </w:t>
      </w:r>
      <w:r w:rsidRPr="00CA2B04">
        <w:t>Y.</w:t>
      </w:r>
      <w:r w:rsidR="00FA2BD1" w:rsidRPr="00FA2BD1">
        <w:t xml:space="preserve"> </w:t>
      </w:r>
      <w:r w:rsidRPr="00CA2B04">
        <w:t>L.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Transcriptome</w:t>
      </w:r>
      <w:r w:rsidR="00FA2BD1" w:rsidRPr="00FA2BD1">
        <w:t xml:space="preserve"> </w:t>
      </w:r>
      <w:r w:rsidRPr="00CA2B04">
        <w:t>analysis</w:t>
      </w:r>
      <w:r w:rsidR="00FA2BD1" w:rsidRPr="00FA2BD1">
        <w:t xml:space="preserve"> </w:t>
      </w:r>
      <w:r w:rsidRPr="00CA2B04">
        <w:t>reveals</w:t>
      </w:r>
      <w:r w:rsidR="00FA2BD1" w:rsidRPr="00FA2BD1">
        <w:t xml:space="preserve"> </w:t>
      </w:r>
      <w:r w:rsidRPr="00CA2B04">
        <w:t>key</w:t>
      </w:r>
      <w:r w:rsidR="00FA2BD1" w:rsidRPr="00FA2BD1">
        <w:t xml:space="preserve"> </w:t>
      </w:r>
      <w:r w:rsidRPr="00CA2B04">
        <w:t>differentially</w:t>
      </w:r>
      <w:r w:rsidR="00FA2BD1" w:rsidRPr="00FA2BD1">
        <w:t xml:space="preserve"> </w:t>
      </w:r>
      <w:r w:rsidRPr="00CA2B04">
        <w:t>expressed</w:t>
      </w:r>
      <w:r w:rsidR="00FA2BD1" w:rsidRPr="00FA2BD1">
        <w:t xml:space="preserve"> </w:t>
      </w:r>
      <w:r w:rsidRPr="00CA2B04">
        <w:t>genes</w:t>
      </w:r>
      <w:r w:rsidR="00FA2BD1" w:rsidRPr="00FA2BD1">
        <w:t xml:space="preserve"> </w:t>
      </w:r>
      <w:r w:rsidRPr="00CA2B04">
        <w:t>involved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wheat</w:t>
      </w:r>
      <w:r w:rsidR="00FA2BD1" w:rsidRPr="00FA2BD1">
        <w:t xml:space="preserve"> </w:t>
      </w:r>
      <w:r w:rsidRPr="00CA2B04">
        <w:t>grain</w:t>
      </w:r>
      <w:r w:rsidR="00FA2BD1" w:rsidRPr="00FA2BD1">
        <w:t xml:space="preserve"> </w:t>
      </w:r>
      <w:r w:rsidRPr="00CA2B04">
        <w:t>development.</w:t>
      </w:r>
      <w:r w:rsidR="00FA2BD1" w:rsidRPr="00FA2BD1">
        <w:t xml:space="preserve"> </w:t>
      </w:r>
      <w:r w:rsidRPr="00CA2B04">
        <w:rPr>
          <w:i/>
        </w:rPr>
        <w:t>Crop</w:t>
      </w:r>
      <w:r w:rsidR="00FA2BD1" w:rsidRPr="00FA2BD1">
        <w:t xml:space="preserve"> </w:t>
      </w:r>
      <w:r w:rsidRPr="00CA2B04">
        <w:rPr>
          <w:i/>
        </w:rPr>
        <w:t>Journal.</w:t>
      </w:r>
      <w:r w:rsidR="00FA2BD1" w:rsidRPr="00FA2BD1">
        <w:t xml:space="preserve"> </w:t>
      </w:r>
      <w:r w:rsidRPr="00CA2B04">
        <w:rPr>
          <w:b/>
        </w:rPr>
        <w:t>4</w:t>
      </w:r>
      <w:r w:rsidR="00FA2BD1" w:rsidRPr="00FA2BD1">
        <w:t xml:space="preserve"> </w:t>
      </w:r>
      <w:r w:rsidRPr="00CA2B04">
        <w:t>(2),</w:t>
      </w:r>
      <w:r w:rsidR="00FA2BD1" w:rsidRPr="00FA2BD1">
        <w:t xml:space="preserve"> </w:t>
      </w:r>
      <w:r w:rsidRPr="00CA2B04">
        <w:t>92-106</w:t>
      </w:r>
      <w:r w:rsidR="00F00240">
        <w:t xml:space="preserve"> (</w:t>
      </w:r>
      <w:r w:rsidRPr="00CA2B04">
        <w:t>2016).</w:t>
      </w:r>
    </w:p>
    <w:p w14:paraId="20414C06" w14:textId="1D9384C6" w:rsidR="00CA2B04" w:rsidRPr="00CA2B04" w:rsidRDefault="00CA2B04" w:rsidP="00260491">
      <w:pPr>
        <w:pStyle w:val="EndNoteBibliography"/>
      </w:pPr>
      <w:r w:rsidRPr="00CA2B04">
        <w:t>19</w:t>
      </w:r>
      <w:r w:rsidRPr="00CA2B04">
        <w:tab/>
        <w:t>Kochevenko,</w:t>
      </w:r>
      <w:r w:rsidR="00FA2BD1" w:rsidRPr="00FA2BD1">
        <w:t xml:space="preserve"> </w:t>
      </w:r>
      <w:r w:rsidRPr="00CA2B04">
        <w:t>A.</w:t>
      </w:r>
      <w:r w:rsidR="00FA2BD1" w:rsidRPr="00FA2BD1">
        <w:t xml:space="preserve"> </w:t>
      </w:r>
      <w:r w:rsidR="00F00240" w:rsidRPr="00F00240">
        <w:t>et al.</w:t>
      </w:r>
      <w:r w:rsidR="00FA2BD1" w:rsidRPr="00FA2BD1">
        <w:t xml:space="preserve"> </w:t>
      </w:r>
      <w:r w:rsidRPr="00CA2B04">
        <w:t>Identification</w:t>
      </w:r>
      <w:r w:rsidR="00FA2BD1" w:rsidRPr="00FA2BD1">
        <w:t xml:space="preserve"> </w:t>
      </w:r>
      <w:r w:rsidRPr="00CA2B04">
        <w:t>of</w:t>
      </w:r>
      <w:r w:rsidR="00FA2BD1" w:rsidRPr="00FA2BD1">
        <w:t xml:space="preserve"> </w:t>
      </w:r>
      <w:r w:rsidRPr="00CA2B04">
        <w:t>QTL</w:t>
      </w:r>
      <w:r w:rsidR="00FA2BD1" w:rsidRPr="00FA2BD1">
        <w:t xml:space="preserve"> </w:t>
      </w:r>
      <w:r w:rsidRPr="00CA2B04">
        <w:t>hot</w:t>
      </w:r>
      <w:r w:rsidR="00FA2BD1" w:rsidRPr="00FA2BD1">
        <w:t xml:space="preserve"> </w:t>
      </w:r>
      <w:r w:rsidRPr="00CA2B04">
        <w:t>spots</w:t>
      </w:r>
      <w:r w:rsidR="00FA2BD1" w:rsidRPr="00FA2BD1">
        <w:t xml:space="preserve"> </w:t>
      </w:r>
      <w:r w:rsidRPr="00CA2B04">
        <w:t>for</w:t>
      </w:r>
      <w:r w:rsidR="00FA2BD1" w:rsidRPr="00FA2BD1">
        <w:t xml:space="preserve"> </w:t>
      </w:r>
      <w:r w:rsidRPr="00CA2B04">
        <w:t>malting</w:t>
      </w:r>
      <w:r w:rsidR="00FA2BD1" w:rsidRPr="00FA2BD1">
        <w:t xml:space="preserve"> </w:t>
      </w:r>
      <w:r w:rsidRPr="00CA2B04">
        <w:t>quality</w:t>
      </w:r>
      <w:r w:rsidR="00FA2BD1" w:rsidRPr="00FA2BD1">
        <w:t xml:space="preserve"> </w:t>
      </w:r>
      <w:r w:rsidRPr="00CA2B04">
        <w:t>in</w:t>
      </w:r>
      <w:r w:rsidR="00FA2BD1" w:rsidRPr="00FA2BD1">
        <w:t xml:space="preserve"> </w:t>
      </w:r>
      <w:r w:rsidRPr="00CA2B04">
        <w:t>two</w:t>
      </w:r>
      <w:r w:rsidR="00FA2BD1" w:rsidRPr="00FA2BD1">
        <w:t xml:space="preserve"> </w:t>
      </w:r>
      <w:r w:rsidRPr="00CA2B04">
        <w:t>elite</w:t>
      </w:r>
      <w:r w:rsidR="00FA2BD1" w:rsidRPr="00FA2BD1">
        <w:t xml:space="preserve"> </w:t>
      </w:r>
      <w:r w:rsidRPr="00CA2B04">
        <w:t>breeding</w:t>
      </w:r>
      <w:r w:rsidR="00FA2BD1" w:rsidRPr="00FA2BD1">
        <w:t xml:space="preserve"> </w:t>
      </w:r>
      <w:r w:rsidRPr="00CA2B04">
        <w:t>lines</w:t>
      </w:r>
      <w:r w:rsidR="00FA2BD1" w:rsidRPr="00FA2BD1">
        <w:t xml:space="preserve"> </w:t>
      </w:r>
      <w:r w:rsidRPr="00CA2B04">
        <w:t>with</w:t>
      </w:r>
      <w:r w:rsidR="00FA2BD1" w:rsidRPr="00FA2BD1">
        <w:t xml:space="preserve"> </w:t>
      </w:r>
      <w:r w:rsidRPr="00CA2B04">
        <w:t>distinct</w:t>
      </w:r>
      <w:r w:rsidR="00FA2BD1" w:rsidRPr="00FA2BD1">
        <w:t xml:space="preserve"> </w:t>
      </w:r>
      <w:r w:rsidRPr="00CA2B04">
        <w:t>tolerance</w:t>
      </w:r>
      <w:r w:rsidR="00FA2BD1" w:rsidRPr="00FA2BD1">
        <w:t xml:space="preserve"> </w:t>
      </w:r>
      <w:r w:rsidRPr="00CA2B04">
        <w:t>to</w:t>
      </w:r>
      <w:r w:rsidR="00FA2BD1" w:rsidRPr="00FA2BD1">
        <w:t xml:space="preserve"> </w:t>
      </w:r>
      <w:r w:rsidRPr="00CA2B04">
        <w:t>abiotic</w:t>
      </w:r>
      <w:r w:rsidR="00FA2BD1" w:rsidRPr="00FA2BD1">
        <w:t xml:space="preserve"> </w:t>
      </w:r>
      <w:r w:rsidRPr="00CA2B04">
        <w:t>stress.</w:t>
      </w:r>
      <w:r w:rsidR="00FA2BD1" w:rsidRPr="00FA2BD1">
        <w:t xml:space="preserve"> </w:t>
      </w:r>
      <w:r w:rsidRPr="00CA2B04">
        <w:rPr>
          <w:i/>
        </w:rPr>
        <w:t>BMC</w:t>
      </w:r>
      <w:r w:rsidR="00FA2BD1" w:rsidRPr="00FA2BD1">
        <w:t xml:space="preserve"> </w:t>
      </w:r>
      <w:r w:rsidRPr="00CA2B04">
        <w:rPr>
          <w:i/>
        </w:rPr>
        <w:t>Plant</w:t>
      </w:r>
      <w:r w:rsidR="00FA2BD1" w:rsidRPr="00FA2BD1">
        <w:t xml:space="preserve"> </w:t>
      </w:r>
      <w:r w:rsidRPr="00CA2B04">
        <w:rPr>
          <w:i/>
        </w:rPr>
        <w:t>Biol</w:t>
      </w:r>
      <w:r w:rsidR="00B2349D">
        <w:rPr>
          <w:i/>
        </w:rPr>
        <w:t>ogy</w:t>
      </w:r>
      <w:r w:rsidRPr="00CA2B04">
        <w:rPr>
          <w:i/>
        </w:rPr>
        <w:t>.</w:t>
      </w:r>
      <w:r w:rsidR="00FA2BD1" w:rsidRPr="00FA2BD1">
        <w:t xml:space="preserve"> </w:t>
      </w:r>
      <w:r w:rsidRPr="00CA2B04">
        <w:rPr>
          <w:b/>
        </w:rPr>
        <w:t>18</w:t>
      </w:r>
      <w:r w:rsidR="00FA2BD1" w:rsidRPr="00FA2BD1">
        <w:t xml:space="preserve"> </w:t>
      </w:r>
      <w:r w:rsidRPr="00CA2B04">
        <w:t>(1),</w:t>
      </w:r>
      <w:r w:rsidR="00FA2BD1" w:rsidRPr="00FA2BD1">
        <w:t xml:space="preserve"> </w:t>
      </w:r>
      <w:r w:rsidRPr="00CA2B04">
        <w:t>106</w:t>
      </w:r>
      <w:r w:rsidR="00F00240">
        <w:t xml:space="preserve"> (</w:t>
      </w:r>
      <w:r w:rsidRPr="00CA2B04">
        <w:t>2018).</w:t>
      </w:r>
    </w:p>
    <w:bookmarkStart w:id="3" w:name="_GoBack"/>
    <w:bookmarkEnd w:id="3"/>
    <w:p w14:paraId="20414CD9" w14:textId="6E335CA6" w:rsidR="008E4F92" w:rsidRPr="00072C4D" w:rsidRDefault="003B4A6E" w:rsidP="00260491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8E4F92" w:rsidRPr="00072C4D" w:rsidSect="003868C3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133C1" w14:textId="77777777" w:rsidR="00A84934" w:rsidRDefault="00A84934" w:rsidP="00621C4E">
      <w:r>
        <w:separator/>
      </w:r>
    </w:p>
  </w:endnote>
  <w:endnote w:type="continuationSeparator" w:id="0">
    <w:p w14:paraId="57D80EC1" w14:textId="77777777" w:rsidR="00A84934" w:rsidRDefault="00A84934" w:rsidP="00621C4E">
      <w:r>
        <w:continuationSeparator/>
      </w:r>
    </w:p>
  </w:endnote>
  <w:endnote w:type="continuationNotice" w:id="1">
    <w:p w14:paraId="18757E3F" w14:textId="77777777" w:rsidR="00A84934" w:rsidRDefault="00A84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4CFB" w14:textId="77777777" w:rsidR="00FA2BD1" w:rsidRPr="00494F77" w:rsidRDefault="00FA2BD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4CFD" w14:textId="77777777" w:rsidR="00FA2BD1" w:rsidRDefault="00FA2BD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F5AFC" w14:textId="77777777" w:rsidR="00A84934" w:rsidRDefault="00A84934" w:rsidP="00621C4E">
      <w:r>
        <w:separator/>
      </w:r>
    </w:p>
  </w:footnote>
  <w:footnote w:type="continuationSeparator" w:id="0">
    <w:p w14:paraId="0CFDF0E2" w14:textId="77777777" w:rsidR="00A84934" w:rsidRDefault="00A84934" w:rsidP="00621C4E">
      <w:r>
        <w:continuationSeparator/>
      </w:r>
    </w:p>
  </w:footnote>
  <w:footnote w:type="continuationNotice" w:id="1">
    <w:p w14:paraId="24D13DA9" w14:textId="77777777" w:rsidR="00A84934" w:rsidRDefault="00A849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4CF8" w14:textId="6DCC3E21" w:rsidR="00FA2BD1" w:rsidRPr="00874B20" w:rsidRDefault="00FA2BD1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0414CF9" w14:textId="77777777" w:rsidR="00FA2BD1" w:rsidRPr="006F06E4" w:rsidRDefault="00FA2BD1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4CFC" w14:textId="4D95B3F5" w:rsidR="00FA2BD1" w:rsidRPr="006F06E4" w:rsidRDefault="00FA2BD1" w:rsidP="00260491">
    <w:pPr>
      <w:pStyle w:val="Header"/>
      <w:tabs>
        <w:tab w:val="left" w:pos="2505"/>
      </w:tabs>
      <w:jc w:val="lef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0EFD"/>
    <w:multiLevelType w:val="multilevel"/>
    <w:tmpl w:val="346C5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2A22941"/>
    <w:multiLevelType w:val="multilevel"/>
    <w:tmpl w:val="464A0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B4E2367"/>
    <w:multiLevelType w:val="hybridMultilevel"/>
    <w:tmpl w:val="BB2E82C8"/>
    <w:lvl w:ilvl="0" w:tplc="E38AA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B0718DB"/>
    <w:multiLevelType w:val="multilevel"/>
    <w:tmpl w:val="A4C48C4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6"/>
  </w:num>
  <w:num w:numId="26">
    <w:abstractNumId w:val="7"/>
  </w:num>
  <w:num w:numId="27">
    <w:abstractNumId w:val="5"/>
  </w:num>
  <w:num w:numId="28">
    <w:abstractNumId w:val="14"/>
  </w:num>
  <w:num w:numId="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yNDC3NLI0NbQwszRW0lEKTi0uzszPAykwNK4FAOz+FUU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itation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r2fxrw3sr5ruerwwu50s5k9vsxat2595fw&quot;&gt;My EndNote Library&lt;record-ids&gt;&lt;item&gt;6899&lt;/item&gt;&lt;item&gt;10809&lt;/item&gt;&lt;item&gt;12815&lt;/item&gt;&lt;item&gt;13894&lt;/item&gt;&lt;item&gt;16599&lt;/item&gt;&lt;item&gt;16601&lt;/item&gt;&lt;item&gt;16653&lt;/item&gt;&lt;item&gt;16894&lt;/item&gt;&lt;item&gt;17035&lt;/item&gt;&lt;item&gt;17140&lt;/item&gt;&lt;item&gt;18484&lt;/item&gt;&lt;item&gt;18485&lt;/item&gt;&lt;/record-ids&gt;&lt;/item&gt;&lt;/Libraries&gt;"/>
  </w:docVars>
  <w:rsids>
    <w:rsidRoot w:val="00EE705F"/>
    <w:rsid w:val="00001169"/>
    <w:rsid w:val="00001806"/>
    <w:rsid w:val="000026D7"/>
    <w:rsid w:val="00005815"/>
    <w:rsid w:val="00006110"/>
    <w:rsid w:val="00006B10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30D8D"/>
    <w:rsid w:val="00031072"/>
    <w:rsid w:val="00032769"/>
    <w:rsid w:val="0003311E"/>
    <w:rsid w:val="00035FBC"/>
    <w:rsid w:val="00037B58"/>
    <w:rsid w:val="00051B73"/>
    <w:rsid w:val="00060ABE"/>
    <w:rsid w:val="00061A50"/>
    <w:rsid w:val="0006361B"/>
    <w:rsid w:val="00064104"/>
    <w:rsid w:val="0006446C"/>
    <w:rsid w:val="000652E3"/>
    <w:rsid w:val="00066025"/>
    <w:rsid w:val="00066F57"/>
    <w:rsid w:val="000701D1"/>
    <w:rsid w:val="00072C4D"/>
    <w:rsid w:val="0007305F"/>
    <w:rsid w:val="00075FAD"/>
    <w:rsid w:val="00080A20"/>
    <w:rsid w:val="00082796"/>
    <w:rsid w:val="00082DF4"/>
    <w:rsid w:val="00087C0A"/>
    <w:rsid w:val="00090797"/>
    <w:rsid w:val="00091450"/>
    <w:rsid w:val="00091B14"/>
    <w:rsid w:val="00091E4B"/>
    <w:rsid w:val="00093BC4"/>
    <w:rsid w:val="00097929"/>
    <w:rsid w:val="000A1E80"/>
    <w:rsid w:val="000A3B70"/>
    <w:rsid w:val="000A5153"/>
    <w:rsid w:val="000A6F48"/>
    <w:rsid w:val="000B10AE"/>
    <w:rsid w:val="000B30BF"/>
    <w:rsid w:val="000B4E78"/>
    <w:rsid w:val="000B566B"/>
    <w:rsid w:val="000B5E61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1D36"/>
    <w:rsid w:val="000D31E8"/>
    <w:rsid w:val="000D76E4"/>
    <w:rsid w:val="000E05C9"/>
    <w:rsid w:val="000E1A36"/>
    <w:rsid w:val="000E1CE0"/>
    <w:rsid w:val="000E3816"/>
    <w:rsid w:val="000E4F77"/>
    <w:rsid w:val="000E6624"/>
    <w:rsid w:val="000E6C8C"/>
    <w:rsid w:val="000F098B"/>
    <w:rsid w:val="000F265C"/>
    <w:rsid w:val="000F3AFA"/>
    <w:rsid w:val="000F5712"/>
    <w:rsid w:val="000F6611"/>
    <w:rsid w:val="000F7E22"/>
    <w:rsid w:val="001104F3"/>
    <w:rsid w:val="0011265F"/>
    <w:rsid w:val="00112EEB"/>
    <w:rsid w:val="001173FF"/>
    <w:rsid w:val="0012563A"/>
    <w:rsid w:val="001264DE"/>
    <w:rsid w:val="001313A7"/>
    <w:rsid w:val="0013276F"/>
    <w:rsid w:val="0013621E"/>
    <w:rsid w:val="0013642E"/>
    <w:rsid w:val="001445C9"/>
    <w:rsid w:val="00152A23"/>
    <w:rsid w:val="00162CB7"/>
    <w:rsid w:val="001650AD"/>
    <w:rsid w:val="00171E5B"/>
    <w:rsid w:val="00171F94"/>
    <w:rsid w:val="00175D4E"/>
    <w:rsid w:val="0017668A"/>
    <w:rsid w:val="001766FE"/>
    <w:rsid w:val="0017717C"/>
    <w:rsid w:val="001771E7"/>
    <w:rsid w:val="00180581"/>
    <w:rsid w:val="001909C8"/>
    <w:rsid w:val="001911FF"/>
    <w:rsid w:val="00192006"/>
    <w:rsid w:val="00193180"/>
    <w:rsid w:val="00196792"/>
    <w:rsid w:val="001973C2"/>
    <w:rsid w:val="001A7193"/>
    <w:rsid w:val="001B1519"/>
    <w:rsid w:val="001B1689"/>
    <w:rsid w:val="001B2E2D"/>
    <w:rsid w:val="001B4A2C"/>
    <w:rsid w:val="001B5916"/>
    <w:rsid w:val="001B5CD2"/>
    <w:rsid w:val="001C0BEE"/>
    <w:rsid w:val="001C1E49"/>
    <w:rsid w:val="001C2609"/>
    <w:rsid w:val="001C2A98"/>
    <w:rsid w:val="001C394C"/>
    <w:rsid w:val="001C3F6B"/>
    <w:rsid w:val="001C7DC6"/>
    <w:rsid w:val="001D038D"/>
    <w:rsid w:val="001D0E42"/>
    <w:rsid w:val="001D3972"/>
    <w:rsid w:val="001D3D7D"/>
    <w:rsid w:val="001D3FFF"/>
    <w:rsid w:val="001D625F"/>
    <w:rsid w:val="001D68A4"/>
    <w:rsid w:val="001D7576"/>
    <w:rsid w:val="001E0E3F"/>
    <w:rsid w:val="001E14A0"/>
    <w:rsid w:val="001E1FD3"/>
    <w:rsid w:val="001E20B7"/>
    <w:rsid w:val="001E7376"/>
    <w:rsid w:val="001E76B2"/>
    <w:rsid w:val="001F225C"/>
    <w:rsid w:val="001F577C"/>
    <w:rsid w:val="001F6556"/>
    <w:rsid w:val="00201CFA"/>
    <w:rsid w:val="0020220D"/>
    <w:rsid w:val="00202448"/>
    <w:rsid w:val="00202D15"/>
    <w:rsid w:val="002071AF"/>
    <w:rsid w:val="00212EAE"/>
    <w:rsid w:val="00214658"/>
    <w:rsid w:val="00214B4A"/>
    <w:rsid w:val="00214BEE"/>
    <w:rsid w:val="002205B8"/>
    <w:rsid w:val="00225720"/>
    <w:rsid w:val="002259E5"/>
    <w:rsid w:val="00226140"/>
    <w:rsid w:val="002274F3"/>
    <w:rsid w:val="0023094C"/>
    <w:rsid w:val="00234B5B"/>
    <w:rsid w:val="00234BE3"/>
    <w:rsid w:val="00235A90"/>
    <w:rsid w:val="00241E48"/>
    <w:rsid w:val="0024214E"/>
    <w:rsid w:val="00242623"/>
    <w:rsid w:val="002427A9"/>
    <w:rsid w:val="00245859"/>
    <w:rsid w:val="00250558"/>
    <w:rsid w:val="00254184"/>
    <w:rsid w:val="00260491"/>
    <w:rsid w:val="00260652"/>
    <w:rsid w:val="00261F25"/>
    <w:rsid w:val="002648A9"/>
    <w:rsid w:val="0026536F"/>
    <w:rsid w:val="0026553C"/>
    <w:rsid w:val="00265F5D"/>
    <w:rsid w:val="00267DD5"/>
    <w:rsid w:val="0027418E"/>
    <w:rsid w:val="00274A0A"/>
    <w:rsid w:val="00277593"/>
    <w:rsid w:val="00280909"/>
    <w:rsid w:val="00280918"/>
    <w:rsid w:val="00281A01"/>
    <w:rsid w:val="00282AF6"/>
    <w:rsid w:val="0028596A"/>
    <w:rsid w:val="00287085"/>
    <w:rsid w:val="00290071"/>
    <w:rsid w:val="00290AF9"/>
    <w:rsid w:val="002918CB"/>
    <w:rsid w:val="002923A9"/>
    <w:rsid w:val="00294BD0"/>
    <w:rsid w:val="002967CF"/>
    <w:rsid w:val="00297788"/>
    <w:rsid w:val="002A00DF"/>
    <w:rsid w:val="002A1804"/>
    <w:rsid w:val="002A484B"/>
    <w:rsid w:val="002A487D"/>
    <w:rsid w:val="002A64A6"/>
    <w:rsid w:val="002B3301"/>
    <w:rsid w:val="002C0350"/>
    <w:rsid w:val="002C43C3"/>
    <w:rsid w:val="002C47D4"/>
    <w:rsid w:val="002C56EA"/>
    <w:rsid w:val="002D0122"/>
    <w:rsid w:val="002D0F38"/>
    <w:rsid w:val="002D1A07"/>
    <w:rsid w:val="002D3F22"/>
    <w:rsid w:val="002D5655"/>
    <w:rsid w:val="002D7308"/>
    <w:rsid w:val="002D7465"/>
    <w:rsid w:val="002D77E3"/>
    <w:rsid w:val="002E0BE7"/>
    <w:rsid w:val="002E1A6C"/>
    <w:rsid w:val="002E2943"/>
    <w:rsid w:val="002E5F6C"/>
    <w:rsid w:val="002E6728"/>
    <w:rsid w:val="002F216A"/>
    <w:rsid w:val="002F2859"/>
    <w:rsid w:val="002F5A4F"/>
    <w:rsid w:val="002F6E3C"/>
    <w:rsid w:val="0030117D"/>
    <w:rsid w:val="00301F30"/>
    <w:rsid w:val="003038FD"/>
    <w:rsid w:val="00303C87"/>
    <w:rsid w:val="00304825"/>
    <w:rsid w:val="003108E5"/>
    <w:rsid w:val="00310B0B"/>
    <w:rsid w:val="003120CB"/>
    <w:rsid w:val="00320153"/>
    <w:rsid w:val="00320367"/>
    <w:rsid w:val="00322871"/>
    <w:rsid w:val="00326FB3"/>
    <w:rsid w:val="003316D4"/>
    <w:rsid w:val="00333822"/>
    <w:rsid w:val="00336715"/>
    <w:rsid w:val="00340DFD"/>
    <w:rsid w:val="003412F5"/>
    <w:rsid w:val="00344954"/>
    <w:rsid w:val="00350360"/>
    <w:rsid w:val="00350CD7"/>
    <w:rsid w:val="0035685D"/>
    <w:rsid w:val="00360C17"/>
    <w:rsid w:val="003621C6"/>
    <w:rsid w:val="003622B8"/>
    <w:rsid w:val="00362D87"/>
    <w:rsid w:val="00366B76"/>
    <w:rsid w:val="00366E24"/>
    <w:rsid w:val="00373051"/>
    <w:rsid w:val="00373B8F"/>
    <w:rsid w:val="00376A3A"/>
    <w:rsid w:val="00376D95"/>
    <w:rsid w:val="00377FBB"/>
    <w:rsid w:val="00380EF0"/>
    <w:rsid w:val="00385140"/>
    <w:rsid w:val="003868C3"/>
    <w:rsid w:val="003A16FC"/>
    <w:rsid w:val="003A4FCD"/>
    <w:rsid w:val="003A6A80"/>
    <w:rsid w:val="003B0944"/>
    <w:rsid w:val="003B0B6C"/>
    <w:rsid w:val="003B1593"/>
    <w:rsid w:val="003B4381"/>
    <w:rsid w:val="003B4A6E"/>
    <w:rsid w:val="003C1043"/>
    <w:rsid w:val="003C1A30"/>
    <w:rsid w:val="003C6779"/>
    <w:rsid w:val="003C723E"/>
    <w:rsid w:val="003D2998"/>
    <w:rsid w:val="003D2F0A"/>
    <w:rsid w:val="003D3891"/>
    <w:rsid w:val="003D5D84"/>
    <w:rsid w:val="003E00CD"/>
    <w:rsid w:val="003E0F4F"/>
    <w:rsid w:val="003E18AC"/>
    <w:rsid w:val="003E210B"/>
    <w:rsid w:val="003E2A12"/>
    <w:rsid w:val="003E3384"/>
    <w:rsid w:val="003E3CA4"/>
    <w:rsid w:val="003E548E"/>
    <w:rsid w:val="003F3E1B"/>
    <w:rsid w:val="003F6F2F"/>
    <w:rsid w:val="00404DF0"/>
    <w:rsid w:val="00405AF6"/>
    <w:rsid w:val="004075D1"/>
    <w:rsid w:val="00407EC8"/>
    <w:rsid w:val="0041110A"/>
    <w:rsid w:val="00411624"/>
    <w:rsid w:val="004148E1"/>
    <w:rsid w:val="00414CFA"/>
    <w:rsid w:val="00415EC0"/>
    <w:rsid w:val="0041781E"/>
    <w:rsid w:val="00417B10"/>
    <w:rsid w:val="00420BE9"/>
    <w:rsid w:val="00423AD8"/>
    <w:rsid w:val="00423FDD"/>
    <w:rsid w:val="00424C85"/>
    <w:rsid w:val="004260BD"/>
    <w:rsid w:val="0042676F"/>
    <w:rsid w:val="0043012F"/>
    <w:rsid w:val="00430F1F"/>
    <w:rsid w:val="004326EA"/>
    <w:rsid w:val="00436F1C"/>
    <w:rsid w:val="0044279A"/>
    <w:rsid w:val="0044434C"/>
    <w:rsid w:val="0044456B"/>
    <w:rsid w:val="00445E58"/>
    <w:rsid w:val="00445E62"/>
    <w:rsid w:val="00447BD1"/>
    <w:rsid w:val="004507F3"/>
    <w:rsid w:val="00450AF4"/>
    <w:rsid w:val="00452BE9"/>
    <w:rsid w:val="00456A57"/>
    <w:rsid w:val="004607DE"/>
    <w:rsid w:val="00463BD8"/>
    <w:rsid w:val="004671C7"/>
    <w:rsid w:val="00472F4D"/>
    <w:rsid w:val="004730BF"/>
    <w:rsid w:val="00474DCB"/>
    <w:rsid w:val="0047535C"/>
    <w:rsid w:val="004762F6"/>
    <w:rsid w:val="00485870"/>
    <w:rsid w:val="00485FE8"/>
    <w:rsid w:val="00487A68"/>
    <w:rsid w:val="00492EB5"/>
    <w:rsid w:val="00494F77"/>
    <w:rsid w:val="0049614D"/>
    <w:rsid w:val="00497721"/>
    <w:rsid w:val="004A0229"/>
    <w:rsid w:val="004A35D2"/>
    <w:rsid w:val="004A556D"/>
    <w:rsid w:val="004A71E4"/>
    <w:rsid w:val="004B0E42"/>
    <w:rsid w:val="004B0ECE"/>
    <w:rsid w:val="004B2634"/>
    <w:rsid w:val="004B2F00"/>
    <w:rsid w:val="004B4352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2647"/>
    <w:rsid w:val="004E3489"/>
    <w:rsid w:val="004E358A"/>
    <w:rsid w:val="004E3AFA"/>
    <w:rsid w:val="004E6588"/>
    <w:rsid w:val="004F1C96"/>
    <w:rsid w:val="004F1DF0"/>
    <w:rsid w:val="00501FFE"/>
    <w:rsid w:val="0050236E"/>
    <w:rsid w:val="00502A0A"/>
    <w:rsid w:val="00507C50"/>
    <w:rsid w:val="00515B28"/>
    <w:rsid w:val="00517C3A"/>
    <w:rsid w:val="00526B94"/>
    <w:rsid w:val="00527BF4"/>
    <w:rsid w:val="005324BE"/>
    <w:rsid w:val="00532E62"/>
    <w:rsid w:val="00534F6C"/>
    <w:rsid w:val="00535994"/>
    <w:rsid w:val="0053646D"/>
    <w:rsid w:val="0054059E"/>
    <w:rsid w:val="00540AAD"/>
    <w:rsid w:val="00543EC1"/>
    <w:rsid w:val="005441EF"/>
    <w:rsid w:val="0054564A"/>
    <w:rsid w:val="00546458"/>
    <w:rsid w:val="00547D24"/>
    <w:rsid w:val="0055087C"/>
    <w:rsid w:val="00553413"/>
    <w:rsid w:val="00555983"/>
    <w:rsid w:val="0055694F"/>
    <w:rsid w:val="00560E31"/>
    <w:rsid w:val="005724F4"/>
    <w:rsid w:val="00575DF1"/>
    <w:rsid w:val="005804B7"/>
    <w:rsid w:val="00581B23"/>
    <w:rsid w:val="0058219C"/>
    <w:rsid w:val="005836BE"/>
    <w:rsid w:val="0058707F"/>
    <w:rsid w:val="005931FE"/>
    <w:rsid w:val="00596A41"/>
    <w:rsid w:val="005A6F61"/>
    <w:rsid w:val="005B0072"/>
    <w:rsid w:val="005B0732"/>
    <w:rsid w:val="005B08EA"/>
    <w:rsid w:val="005B1A90"/>
    <w:rsid w:val="005B26F2"/>
    <w:rsid w:val="005B38A0"/>
    <w:rsid w:val="005B491C"/>
    <w:rsid w:val="005B4DBF"/>
    <w:rsid w:val="005B5DE2"/>
    <w:rsid w:val="005B674C"/>
    <w:rsid w:val="005B68FF"/>
    <w:rsid w:val="005C24F2"/>
    <w:rsid w:val="005C56B1"/>
    <w:rsid w:val="005C7561"/>
    <w:rsid w:val="005D1E57"/>
    <w:rsid w:val="005D2282"/>
    <w:rsid w:val="005D2F57"/>
    <w:rsid w:val="005D34F6"/>
    <w:rsid w:val="005D42B3"/>
    <w:rsid w:val="005D4F1A"/>
    <w:rsid w:val="005D7A8D"/>
    <w:rsid w:val="005E1884"/>
    <w:rsid w:val="005E40A5"/>
    <w:rsid w:val="005E4CAE"/>
    <w:rsid w:val="005F373A"/>
    <w:rsid w:val="005F4F87"/>
    <w:rsid w:val="005F6B0E"/>
    <w:rsid w:val="005F760E"/>
    <w:rsid w:val="005F7B1D"/>
    <w:rsid w:val="0060222A"/>
    <w:rsid w:val="00610C21"/>
    <w:rsid w:val="00611907"/>
    <w:rsid w:val="00613116"/>
    <w:rsid w:val="00614183"/>
    <w:rsid w:val="006171C6"/>
    <w:rsid w:val="006202A6"/>
    <w:rsid w:val="0062054B"/>
    <w:rsid w:val="00621C4E"/>
    <w:rsid w:val="00623CA5"/>
    <w:rsid w:val="00624EAE"/>
    <w:rsid w:val="00625601"/>
    <w:rsid w:val="00626B23"/>
    <w:rsid w:val="006305D7"/>
    <w:rsid w:val="006313D4"/>
    <w:rsid w:val="00633A01"/>
    <w:rsid w:val="00633B97"/>
    <w:rsid w:val="006341F7"/>
    <w:rsid w:val="00635014"/>
    <w:rsid w:val="006369CE"/>
    <w:rsid w:val="00636BE4"/>
    <w:rsid w:val="00640F14"/>
    <w:rsid w:val="006411CA"/>
    <w:rsid w:val="0064605E"/>
    <w:rsid w:val="006619C8"/>
    <w:rsid w:val="0066693E"/>
    <w:rsid w:val="00667DF8"/>
    <w:rsid w:val="00670330"/>
    <w:rsid w:val="00671710"/>
    <w:rsid w:val="00672E2A"/>
    <w:rsid w:val="00673414"/>
    <w:rsid w:val="0067450A"/>
    <w:rsid w:val="00675811"/>
    <w:rsid w:val="00676079"/>
    <w:rsid w:val="00676ECD"/>
    <w:rsid w:val="00677D0A"/>
    <w:rsid w:val="0068185F"/>
    <w:rsid w:val="00685396"/>
    <w:rsid w:val="006857F1"/>
    <w:rsid w:val="006951D1"/>
    <w:rsid w:val="006A01CF"/>
    <w:rsid w:val="006A27C1"/>
    <w:rsid w:val="006A60DD"/>
    <w:rsid w:val="006A7739"/>
    <w:rsid w:val="006A7847"/>
    <w:rsid w:val="006B0679"/>
    <w:rsid w:val="006B074C"/>
    <w:rsid w:val="006B3B84"/>
    <w:rsid w:val="006B4E7C"/>
    <w:rsid w:val="006B5D8C"/>
    <w:rsid w:val="006B72D4"/>
    <w:rsid w:val="006C11CC"/>
    <w:rsid w:val="006C1AEB"/>
    <w:rsid w:val="006C30CD"/>
    <w:rsid w:val="006C57FE"/>
    <w:rsid w:val="006C68BB"/>
    <w:rsid w:val="006E3533"/>
    <w:rsid w:val="006E4B63"/>
    <w:rsid w:val="006E61F5"/>
    <w:rsid w:val="006E6532"/>
    <w:rsid w:val="006E6996"/>
    <w:rsid w:val="006F030F"/>
    <w:rsid w:val="006F06E4"/>
    <w:rsid w:val="006F7847"/>
    <w:rsid w:val="006F7B41"/>
    <w:rsid w:val="00702B5D"/>
    <w:rsid w:val="0070308B"/>
    <w:rsid w:val="00703ED2"/>
    <w:rsid w:val="0070485B"/>
    <w:rsid w:val="0070488D"/>
    <w:rsid w:val="00707B8D"/>
    <w:rsid w:val="0071229A"/>
    <w:rsid w:val="00713636"/>
    <w:rsid w:val="00714B8C"/>
    <w:rsid w:val="00715206"/>
    <w:rsid w:val="0071675D"/>
    <w:rsid w:val="00717736"/>
    <w:rsid w:val="00721B2E"/>
    <w:rsid w:val="00730766"/>
    <w:rsid w:val="00734EB5"/>
    <w:rsid w:val="00735CF5"/>
    <w:rsid w:val="00736060"/>
    <w:rsid w:val="0074063A"/>
    <w:rsid w:val="00742AA4"/>
    <w:rsid w:val="00743BA1"/>
    <w:rsid w:val="00745F1E"/>
    <w:rsid w:val="00746C90"/>
    <w:rsid w:val="007515FE"/>
    <w:rsid w:val="007562AF"/>
    <w:rsid w:val="007601D0"/>
    <w:rsid w:val="007603BB"/>
    <w:rsid w:val="007609A7"/>
    <w:rsid w:val="0076109D"/>
    <w:rsid w:val="00764CE0"/>
    <w:rsid w:val="00767107"/>
    <w:rsid w:val="00773617"/>
    <w:rsid w:val="00773BFD"/>
    <w:rsid w:val="007743B3"/>
    <w:rsid w:val="00774490"/>
    <w:rsid w:val="00777DC6"/>
    <w:rsid w:val="007819FF"/>
    <w:rsid w:val="0078360C"/>
    <w:rsid w:val="00784A4C"/>
    <w:rsid w:val="00784BC6"/>
    <w:rsid w:val="0078523D"/>
    <w:rsid w:val="007931DF"/>
    <w:rsid w:val="007943E7"/>
    <w:rsid w:val="007A0172"/>
    <w:rsid w:val="007A1804"/>
    <w:rsid w:val="007A241C"/>
    <w:rsid w:val="007A2511"/>
    <w:rsid w:val="007A260E"/>
    <w:rsid w:val="007A4D4C"/>
    <w:rsid w:val="007A4DD6"/>
    <w:rsid w:val="007A5CB9"/>
    <w:rsid w:val="007B20AE"/>
    <w:rsid w:val="007B5786"/>
    <w:rsid w:val="007B6B07"/>
    <w:rsid w:val="007B6D43"/>
    <w:rsid w:val="007B749A"/>
    <w:rsid w:val="007B7C6E"/>
    <w:rsid w:val="007D1E58"/>
    <w:rsid w:val="007D44D7"/>
    <w:rsid w:val="007D4E6F"/>
    <w:rsid w:val="007D621A"/>
    <w:rsid w:val="007E058A"/>
    <w:rsid w:val="007E2887"/>
    <w:rsid w:val="007E5278"/>
    <w:rsid w:val="007E749C"/>
    <w:rsid w:val="007E74C7"/>
    <w:rsid w:val="007F091E"/>
    <w:rsid w:val="007F0A91"/>
    <w:rsid w:val="007F14D3"/>
    <w:rsid w:val="007F1B5C"/>
    <w:rsid w:val="007F4102"/>
    <w:rsid w:val="007F7242"/>
    <w:rsid w:val="00801257"/>
    <w:rsid w:val="00801B83"/>
    <w:rsid w:val="00803B0A"/>
    <w:rsid w:val="00804DED"/>
    <w:rsid w:val="00805839"/>
    <w:rsid w:val="00805B96"/>
    <w:rsid w:val="008063C3"/>
    <w:rsid w:val="00806E92"/>
    <w:rsid w:val="008105BE"/>
    <w:rsid w:val="008115A5"/>
    <w:rsid w:val="00811D46"/>
    <w:rsid w:val="0081415D"/>
    <w:rsid w:val="00820229"/>
    <w:rsid w:val="00822448"/>
    <w:rsid w:val="00822ABE"/>
    <w:rsid w:val="008244D1"/>
    <w:rsid w:val="0082492E"/>
    <w:rsid w:val="00826EFD"/>
    <w:rsid w:val="00827F51"/>
    <w:rsid w:val="0083104E"/>
    <w:rsid w:val="00833662"/>
    <w:rsid w:val="008343BE"/>
    <w:rsid w:val="00836535"/>
    <w:rsid w:val="00840FB4"/>
    <w:rsid w:val="008410B2"/>
    <w:rsid w:val="0084658E"/>
    <w:rsid w:val="008500A0"/>
    <w:rsid w:val="008522BB"/>
    <w:rsid w:val="008524E5"/>
    <w:rsid w:val="0085351C"/>
    <w:rsid w:val="008549CA"/>
    <w:rsid w:val="008556C3"/>
    <w:rsid w:val="0085687C"/>
    <w:rsid w:val="0086356A"/>
    <w:rsid w:val="00863980"/>
    <w:rsid w:val="008706C5"/>
    <w:rsid w:val="00873707"/>
    <w:rsid w:val="00873CB3"/>
    <w:rsid w:val="008742EF"/>
    <w:rsid w:val="008747F3"/>
    <w:rsid w:val="00874B20"/>
    <w:rsid w:val="008757C6"/>
    <w:rsid w:val="008763E1"/>
    <w:rsid w:val="00877351"/>
    <w:rsid w:val="0087775C"/>
    <w:rsid w:val="00877EC8"/>
    <w:rsid w:val="00880F36"/>
    <w:rsid w:val="0088177A"/>
    <w:rsid w:val="00885530"/>
    <w:rsid w:val="008910D1"/>
    <w:rsid w:val="0089296C"/>
    <w:rsid w:val="0089327E"/>
    <w:rsid w:val="00896ABD"/>
    <w:rsid w:val="00897AB6"/>
    <w:rsid w:val="008A3380"/>
    <w:rsid w:val="008A7A9C"/>
    <w:rsid w:val="008B10C1"/>
    <w:rsid w:val="008B382F"/>
    <w:rsid w:val="008B5218"/>
    <w:rsid w:val="008B7102"/>
    <w:rsid w:val="008C1024"/>
    <w:rsid w:val="008C1FA7"/>
    <w:rsid w:val="008C2A7E"/>
    <w:rsid w:val="008C3B7D"/>
    <w:rsid w:val="008D0CD1"/>
    <w:rsid w:val="008D0F90"/>
    <w:rsid w:val="008D2983"/>
    <w:rsid w:val="008D3715"/>
    <w:rsid w:val="008D5465"/>
    <w:rsid w:val="008D7EB7"/>
    <w:rsid w:val="008E3144"/>
    <w:rsid w:val="008E3684"/>
    <w:rsid w:val="008E4F92"/>
    <w:rsid w:val="008E57F5"/>
    <w:rsid w:val="008E7606"/>
    <w:rsid w:val="008E7D0B"/>
    <w:rsid w:val="008F1198"/>
    <w:rsid w:val="008F1AEB"/>
    <w:rsid w:val="008F1DAA"/>
    <w:rsid w:val="008F3EBD"/>
    <w:rsid w:val="008F60B2"/>
    <w:rsid w:val="008F7C41"/>
    <w:rsid w:val="009031E2"/>
    <w:rsid w:val="009064A7"/>
    <w:rsid w:val="00910042"/>
    <w:rsid w:val="009109FB"/>
    <w:rsid w:val="0091276C"/>
    <w:rsid w:val="009165AC"/>
    <w:rsid w:val="00916FFC"/>
    <w:rsid w:val="00917D76"/>
    <w:rsid w:val="0092053F"/>
    <w:rsid w:val="0092340A"/>
    <w:rsid w:val="00923FC7"/>
    <w:rsid w:val="009278E2"/>
    <w:rsid w:val="009313D9"/>
    <w:rsid w:val="00935A7D"/>
    <w:rsid w:val="00935B7F"/>
    <w:rsid w:val="00941293"/>
    <w:rsid w:val="00942E0E"/>
    <w:rsid w:val="00946372"/>
    <w:rsid w:val="00950C17"/>
    <w:rsid w:val="009514BA"/>
    <w:rsid w:val="00951FAF"/>
    <w:rsid w:val="00952E20"/>
    <w:rsid w:val="00954740"/>
    <w:rsid w:val="009569E6"/>
    <w:rsid w:val="00962E71"/>
    <w:rsid w:val="00963ABC"/>
    <w:rsid w:val="00965648"/>
    <w:rsid w:val="00965D21"/>
    <w:rsid w:val="009666BF"/>
    <w:rsid w:val="00967764"/>
    <w:rsid w:val="009709E6"/>
    <w:rsid w:val="00970B0E"/>
    <w:rsid w:val="00970BB9"/>
    <w:rsid w:val="009726EE"/>
    <w:rsid w:val="009733DD"/>
    <w:rsid w:val="00973A9F"/>
    <w:rsid w:val="00973BEE"/>
    <w:rsid w:val="0097544C"/>
    <w:rsid w:val="00975573"/>
    <w:rsid w:val="00976D03"/>
    <w:rsid w:val="00977B30"/>
    <w:rsid w:val="00981D12"/>
    <w:rsid w:val="00982F41"/>
    <w:rsid w:val="00985090"/>
    <w:rsid w:val="00987710"/>
    <w:rsid w:val="009904AB"/>
    <w:rsid w:val="00990EC3"/>
    <w:rsid w:val="00995688"/>
    <w:rsid w:val="009958A6"/>
    <w:rsid w:val="00996456"/>
    <w:rsid w:val="009A04F5"/>
    <w:rsid w:val="009A0B9B"/>
    <w:rsid w:val="009A15EF"/>
    <w:rsid w:val="009A38A5"/>
    <w:rsid w:val="009A3DAD"/>
    <w:rsid w:val="009A5B73"/>
    <w:rsid w:val="009A5BFA"/>
    <w:rsid w:val="009A70DF"/>
    <w:rsid w:val="009B118B"/>
    <w:rsid w:val="009B1737"/>
    <w:rsid w:val="009B3D4B"/>
    <w:rsid w:val="009B5B99"/>
    <w:rsid w:val="009B6EFC"/>
    <w:rsid w:val="009C26B4"/>
    <w:rsid w:val="009C2754"/>
    <w:rsid w:val="009C2DF8"/>
    <w:rsid w:val="009C31BF"/>
    <w:rsid w:val="009C68B7"/>
    <w:rsid w:val="009D0834"/>
    <w:rsid w:val="009D0948"/>
    <w:rsid w:val="009D0A1E"/>
    <w:rsid w:val="009D139B"/>
    <w:rsid w:val="009D2AE3"/>
    <w:rsid w:val="009D52BC"/>
    <w:rsid w:val="009D7D0A"/>
    <w:rsid w:val="009E09D9"/>
    <w:rsid w:val="009F01B1"/>
    <w:rsid w:val="009F0DBB"/>
    <w:rsid w:val="009F3887"/>
    <w:rsid w:val="009F38AB"/>
    <w:rsid w:val="009F5956"/>
    <w:rsid w:val="009F659A"/>
    <w:rsid w:val="009F732B"/>
    <w:rsid w:val="009F7768"/>
    <w:rsid w:val="00A01FE0"/>
    <w:rsid w:val="00A02E97"/>
    <w:rsid w:val="00A0459D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39"/>
    <w:rsid w:val="00A34A67"/>
    <w:rsid w:val="00A372CE"/>
    <w:rsid w:val="00A37462"/>
    <w:rsid w:val="00A41048"/>
    <w:rsid w:val="00A41D39"/>
    <w:rsid w:val="00A459E1"/>
    <w:rsid w:val="00A46AC4"/>
    <w:rsid w:val="00A52296"/>
    <w:rsid w:val="00A52BC1"/>
    <w:rsid w:val="00A52E9A"/>
    <w:rsid w:val="00A55661"/>
    <w:rsid w:val="00A61B70"/>
    <w:rsid w:val="00A61FA8"/>
    <w:rsid w:val="00A637F4"/>
    <w:rsid w:val="00A64DF2"/>
    <w:rsid w:val="00A65485"/>
    <w:rsid w:val="00A65BA1"/>
    <w:rsid w:val="00A66E05"/>
    <w:rsid w:val="00A70753"/>
    <w:rsid w:val="00A712D2"/>
    <w:rsid w:val="00A721E6"/>
    <w:rsid w:val="00A729A3"/>
    <w:rsid w:val="00A7306D"/>
    <w:rsid w:val="00A82C8A"/>
    <w:rsid w:val="00A8346B"/>
    <w:rsid w:val="00A84934"/>
    <w:rsid w:val="00A852FF"/>
    <w:rsid w:val="00A87337"/>
    <w:rsid w:val="00A90C97"/>
    <w:rsid w:val="00A92DDC"/>
    <w:rsid w:val="00A95832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6FC1"/>
    <w:rsid w:val="00AA720D"/>
    <w:rsid w:val="00AB367A"/>
    <w:rsid w:val="00AB7D4F"/>
    <w:rsid w:val="00AC01D1"/>
    <w:rsid w:val="00AC0E9F"/>
    <w:rsid w:val="00AC1A87"/>
    <w:rsid w:val="00AC4E92"/>
    <w:rsid w:val="00AC52A5"/>
    <w:rsid w:val="00AC6EFD"/>
    <w:rsid w:val="00AC701D"/>
    <w:rsid w:val="00AC7151"/>
    <w:rsid w:val="00AD3EDA"/>
    <w:rsid w:val="00AD41E2"/>
    <w:rsid w:val="00AD460A"/>
    <w:rsid w:val="00AD6A05"/>
    <w:rsid w:val="00AD71C2"/>
    <w:rsid w:val="00AE1C48"/>
    <w:rsid w:val="00AE272B"/>
    <w:rsid w:val="00AE3E3A"/>
    <w:rsid w:val="00AE768D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B7F"/>
    <w:rsid w:val="00B01A16"/>
    <w:rsid w:val="00B0284D"/>
    <w:rsid w:val="00B04A87"/>
    <w:rsid w:val="00B07F45"/>
    <w:rsid w:val="00B1021A"/>
    <w:rsid w:val="00B1481A"/>
    <w:rsid w:val="00B1496A"/>
    <w:rsid w:val="00B15A1F"/>
    <w:rsid w:val="00B15FE9"/>
    <w:rsid w:val="00B16F42"/>
    <w:rsid w:val="00B2148A"/>
    <w:rsid w:val="00B220C2"/>
    <w:rsid w:val="00B22274"/>
    <w:rsid w:val="00B2349D"/>
    <w:rsid w:val="00B2504D"/>
    <w:rsid w:val="00B25B32"/>
    <w:rsid w:val="00B32616"/>
    <w:rsid w:val="00B36C42"/>
    <w:rsid w:val="00B41025"/>
    <w:rsid w:val="00B41CB8"/>
    <w:rsid w:val="00B42EA7"/>
    <w:rsid w:val="00B509E1"/>
    <w:rsid w:val="00B51845"/>
    <w:rsid w:val="00B51923"/>
    <w:rsid w:val="00B5337C"/>
    <w:rsid w:val="00B53FDE"/>
    <w:rsid w:val="00B56397"/>
    <w:rsid w:val="00B571DA"/>
    <w:rsid w:val="00B6027B"/>
    <w:rsid w:val="00B6282F"/>
    <w:rsid w:val="00B636C8"/>
    <w:rsid w:val="00B64A38"/>
    <w:rsid w:val="00B65EDB"/>
    <w:rsid w:val="00B67AFF"/>
    <w:rsid w:val="00B70B59"/>
    <w:rsid w:val="00B73657"/>
    <w:rsid w:val="00B739B3"/>
    <w:rsid w:val="00B904AE"/>
    <w:rsid w:val="00B90D93"/>
    <w:rsid w:val="00B915AE"/>
    <w:rsid w:val="00B97CF9"/>
    <w:rsid w:val="00B97F14"/>
    <w:rsid w:val="00BA1735"/>
    <w:rsid w:val="00BA19FA"/>
    <w:rsid w:val="00BA4288"/>
    <w:rsid w:val="00BB0902"/>
    <w:rsid w:val="00BB48E5"/>
    <w:rsid w:val="00BB5607"/>
    <w:rsid w:val="00BB5ACA"/>
    <w:rsid w:val="00BB627F"/>
    <w:rsid w:val="00BC0C17"/>
    <w:rsid w:val="00BC3823"/>
    <w:rsid w:val="00BC5841"/>
    <w:rsid w:val="00BC6C1B"/>
    <w:rsid w:val="00BD2EF0"/>
    <w:rsid w:val="00BD4D7F"/>
    <w:rsid w:val="00BD60B4"/>
    <w:rsid w:val="00BD796B"/>
    <w:rsid w:val="00BE40C0"/>
    <w:rsid w:val="00BE5F4A"/>
    <w:rsid w:val="00BE7AEF"/>
    <w:rsid w:val="00BF0904"/>
    <w:rsid w:val="00BF09B0"/>
    <w:rsid w:val="00BF1544"/>
    <w:rsid w:val="00BF1B53"/>
    <w:rsid w:val="00BF218F"/>
    <w:rsid w:val="00BF246D"/>
    <w:rsid w:val="00BF2682"/>
    <w:rsid w:val="00BF5280"/>
    <w:rsid w:val="00BF76BC"/>
    <w:rsid w:val="00C00048"/>
    <w:rsid w:val="00C03D90"/>
    <w:rsid w:val="00C05A1C"/>
    <w:rsid w:val="00C05D1D"/>
    <w:rsid w:val="00C06F06"/>
    <w:rsid w:val="00C11833"/>
    <w:rsid w:val="00C1322E"/>
    <w:rsid w:val="00C132C2"/>
    <w:rsid w:val="00C20FAD"/>
    <w:rsid w:val="00C21001"/>
    <w:rsid w:val="00C2375F"/>
    <w:rsid w:val="00C247B2"/>
    <w:rsid w:val="00C247CB"/>
    <w:rsid w:val="00C32A74"/>
    <w:rsid w:val="00C32E66"/>
    <w:rsid w:val="00C33031"/>
    <w:rsid w:val="00C3355F"/>
    <w:rsid w:val="00C33986"/>
    <w:rsid w:val="00C33A04"/>
    <w:rsid w:val="00C3569A"/>
    <w:rsid w:val="00C43F48"/>
    <w:rsid w:val="00C448FF"/>
    <w:rsid w:val="00C45E57"/>
    <w:rsid w:val="00C51AFC"/>
    <w:rsid w:val="00C52F29"/>
    <w:rsid w:val="00C555D6"/>
    <w:rsid w:val="00C56CE6"/>
    <w:rsid w:val="00C5745F"/>
    <w:rsid w:val="00C60005"/>
    <w:rsid w:val="00C6027F"/>
    <w:rsid w:val="00C61A98"/>
    <w:rsid w:val="00C63201"/>
    <w:rsid w:val="00C64E62"/>
    <w:rsid w:val="00C651D5"/>
    <w:rsid w:val="00C65CCC"/>
    <w:rsid w:val="00C66B51"/>
    <w:rsid w:val="00C66CD3"/>
    <w:rsid w:val="00C72F07"/>
    <w:rsid w:val="00C75600"/>
    <w:rsid w:val="00C7618F"/>
    <w:rsid w:val="00C765A9"/>
    <w:rsid w:val="00C80D6A"/>
    <w:rsid w:val="00C8162D"/>
    <w:rsid w:val="00C830BB"/>
    <w:rsid w:val="00C83A0B"/>
    <w:rsid w:val="00C842D0"/>
    <w:rsid w:val="00C84ED1"/>
    <w:rsid w:val="00C863CC"/>
    <w:rsid w:val="00C872F2"/>
    <w:rsid w:val="00C9038F"/>
    <w:rsid w:val="00C92AAB"/>
    <w:rsid w:val="00C96451"/>
    <w:rsid w:val="00CA2435"/>
    <w:rsid w:val="00CA2B04"/>
    <w:rsid w:val="00CA3158"/>
    <w:rsid w:val="00CA4068"/>
    <w:rsid w:val="00CB37F8"/>
    <w:rsid w:val="00CB75FE"/>
    <w:rsid w:val="00CB7DC3"/>
    <w:rsid w:val="00CC257D"/>
    <w:rsid w:val="00CC4C81"/>
    <w:rsid w:val="00CC75A2"/>
    <w:rsid w:val="00CD0E2F"/>
    <w:rsid w:val="00CD1D49"/>
    <w:rsid w:val="00CD2236"/>
    <w:rsid w:val="00CD2F20"/>
    <w:rsid w:val="00CD6B20"/>
    <w:rsid w:val="00CE1339"/>
    <w:rsid w:val="00CE4DDC"/>
    <w:rsid w:val="00CE61CC"/>
    <w:rsid w:val="00CE6DF2"/>
    <w:rsid w:val="00CE6E42"/>
    <w:rsid w:val="00CF20B7"/>
    <w:rsid w:val="00CF5F91"/>
    <w:rsid w:val="00CF6692"/>
    <w:rsid w:val="00CF7441"/>
    <w:rsid w:val="00D00D16"/>
    <w:rsid w:val="00D013B7"/>
    <w:rsid w:val="00D03C6C"/>
    <w:rsid w:val="00D04760"/>
    <w:rsid w:val="00D04A95"/>
    <w:rsid w:val="00D06288"/>
    <w:rsid w:val="00D068C7"/>
    <w:rsid w:val="00D10793"/>
    <w:rsid w:val="00D128A4"/>
    <w:rsid w:val="00D147C8"/>
    <w:rsid w:val="00D15131"/>
    <w:rsid w:val="00D16FA2"/>
    <w:rsid w:val="00D20954"/>
    <w:rsid w:val="00D21C39"/>
    <w:rsid w:val="00D21FC6"/>
    <w:rsid w:val="00D2243A"/>
    <w:rsid w:val="00D24C78"/>
    <w:rsid w:val="00D33393"/>
    <w:rsid w:val="00D33D36"/>
    <w:rsid w:val="00D33FE1"/>
    <w:rsid w:val="00D34D94"/>
    <w:rsid w:val="00D409E2"/>
    <w:rsid w:val="00D427D7"/>
    <w:rsid w:val="00D43804"/>
    <w:rsid w:val="00D44E62"/>
    <w:rsid w:val="00D51570"/>
    <w:rsid w:val="00D516AF"/>
    <w:rsid w:val="00D52C8A"/>
    <w:rsid w:val="00D556AD"/>
    <w:rsid w:val="00D55E75"/>
    <w:rsid w:val="00D5736B"/>
    <w:rsid w:val="00D57D55"/>
    <w:rsid w:val="00D60381"/>
    <w:rsid w:val="00D616DE"/>
    <w:rsid w:val="00D62201"/>
    <w:rsid w:val="00D651D1"/>
    <w:rsid w:val="00D67C45"/>
    <w:rsid w:val="00D717BB"/>
    <w:rsid w:val="00D7226B"/>
    <w:rsid w:val="00D72707"/>
    <w:rsid w:val="00D74288"/>
    <w:rsid w:val="00D75A9C"/>
    <w:rsid w:val="00D76DCA"/>
    <w:rsid w:val="00D829C8"/>
    <w:rsid w:val="00D83E8F"/>
    <w:rsid w:val="00D86454"/>
    <w:rsid w:val="00D90871"/>
    <w:rsid w:val="00D9155F"/>
    <w:rsid w:val="00D9403F"/>
    <w:rsid w:val="00D959B4"/>
    <w:rsid w:val="00DA44DE"/>
    <w:rsid w:val="00DA7876"/>
    <w:rsid w:val="00DB198C"/>
    <w:rsid w:val="00DB217E"/>
    <w:rsid w:val="00DB620A"/>
    <w:rsid w:val="00DC3832"/>
    <w:rsid w:val="00DC736E"/>
    <w:rsid w:val="00DC7A51"/>
    <w:rsid w:val="00DD0E73"/>
    <w:rsid w:val="00DD3176"/>
    <w:rsid w:val="00DD3B1E"/>
    <w:rsid w:val="00DD7B7A"/>
    <w:rsid w:val="00DE5B5F"/>
    <w:rsid w:val="00DF11FB"/>
    <w:rsid w:val="00DF4A43"/>
    <w:rsid w:val="00DF614E"/>
    <w:rsid w:val="00DF6159"/>
    <w:rsid w:val="00DF7157"/>
    <w:rsid w:val="00E00696"/>
    <w:rsid w:val="00E03651"/>
    <w:rsid w:val="00E03808"/>
    <w:rsid w:val="00E03DFB"/>
    <w:rsid w:val="00E04BFF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2CA"/>
    <w:rsid w:val="00E249D5"/>
    <w:rsid w:val="00E25017"/>
    <w:rsid w:val="00E26F73"/>
    <w:rsid w:val="00E30A34"/>
    <w:rsid w:val="00E30E6C"/>
    <w:rsid w:val="00E32018"/>
    <w:rsid w:val="00E327C7"/>
    <w:rsid w:val="00E32EBC"/>
    <w:rsid w:val="00E33C68"/>
    <w:rsid w:val="00E34EEB"/>
    <w:rsid w:val="00E3535A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119E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7EF7"/>
    <w:rsid w:val="00E90304"/>
    <w:rsid w:val="00E93763"/>
    <w:rsid w:val="00E93E93"/>
    <w:rsid w:val="00E96C4C"/>
    <w:rsid w:val="00EA2AAE"/>
    <w:rsid w:val="00EA2EC0"/>
    <w:rsid w:val="00EA33A4"/>
    <w:rsid w:val="00EA427A"/>
    <w:rsid w:val="00EA723B"/>
    <w:rsid w:val="00EA74AD"/>
    <w:rsid w:val="00EB072A"/>
    <w:rsid w:val="00EB4BA8"/>
    <w:rsid w:val="00EB6350"/>
    <w:rsid w:val="00EB687A"/>
    <w:rsid w:val="00EC19D2"/>
    <w:rsid w:val="00EC2F62"/>
    <w:rsid w:val="00EC62EB"/>
    <w:rsid w:val="00EC6E9F"/>
    <w:rsid w:val="00ED0D9C"/>
    <w:rsid w:val="00ED1B6E"/>
    <w:rsid w:val="00ED44F0"/>
    <w:rsid w:val="00ED4B33"/>
    <w:rsid w:val="00ED5993"/>
    <w:rsid w:val="00ED7DD6"/>
    <w:rsid w:val="00EE060B"/>
    <w:rsid w:val="00EE15A1"/>
    <w:rsid w:val="00EE19C1"/>
    <w:rsid w:val="00EE2A7C"/>
    <w:rsid w:val="00EE2C42"/>
    <w:rsid w:val="00EE341B"/>
    <w:rsid w:val="00EE4453"/>
    <w:rsid w:val="00EE549F"/>
    <w:rsid w:val="00EE5FCE"/>
    <w:rsid w:val="00EE6BBD"/>
    <w:rsid w:val="00EE6E1E"/>
    <w:rsid w:val="00EE705F"/>
    <w:rsid w:val="00EF018D"/>
    <w:rsid w:val="00EF1462"/>
    <w:rsid w:val="00EF54FD"/>
    <w:rsid w:val="00EF6A41"/>
    <w:rsid w:val="00EF711C"/>
    <w:rsid w:val="00F00240"/>
    <w:rsid w:val="00F10DF5"/>
    <w:rsid w:val="00F111F8"/>
    <w:rsid w:val="00F13112"/>
    <w:rsid w:val="00F16FE6"/>
    <w:rsid w:val="00F238BD"/>
    <w:rsid w:val="00F24992"/>
    <w:rsid w:val="00F27AB3"/>
    <w:rsid w:val="00F3170B"/>
    <w:rsid w:val="00F32F2F"/>
    <w:rsid w:val="00F33C16"/>
    <w:rsid w:val="00F33F3F"/>
    <w:rsid w:val="00F35BDD"/>
    <w:rsid w:val="00F35EF0"/>
    <w:rsid w:val="00F403FD"/>
    <w:rsid w:val="00F41E72"/>
    <w:rsid w:val="00F42E28"/>
    <w:rsid w:val="00F45BDF"/>
    <w:rsid w:val="00F47DB4"/>
    <w:rsid w:val="00F50300"/>
    <w:rsid w:val="00F50D84"/>
    <w:rsid w:val="00F50F68"/>
    <w:rsid w:val="00F56E39"/>
    <w:rsid w:val="00F57700"/>
    <w:rsid w:val="00F623E9"/>
    <w:rsid w:val="00F63951"/>
    <w:rsid w:val="00F63C86"/>
    <w:rsid w:val="00F73A10"/>
    <w:rsid w:val="00F74171"/>
    <w:rsid w:val="00F766BE"/>
    <w:rsid w:val="00F77EB9"/>
    <w:rsid w:val="00F80635"/>
    <w:rsid w:val="00F8115F"/>
    <w:rsid w:val="00F815D1"/>
    <w:rsid w:val="00F81E7E"/>
    <w:rsid w:val="00F81F0F"/>
    <w:rsid w:val="00F825F4"/>
    <w:rsid w:val="00F906B5"/>
    <w:rsid w:val="00F92AA1"/>
    <w:rsid w:val="00F932DE"/>
    <w:rsid w:val="00F963DD"/>
    <w:rsid w:val="00F9641A"/>
    <w:rsid w:val="00F97004"/>
    <w:rsid w:val="00FA1A41"/>
    <w:rsid w:val="00FA1C3A"/>
    <w:rsid w:val="00FA2045"/>
    <w:rsid w:val="00FA2BD1"/>
    <w:rsid w:val="00FA7A66"/>
    <w:rsid w:val="00FB1AA9"/>
    <w:rsid w:val="00FB2CCD"/>
    <w:rsid w:val="00FB2D9A"/>
    <w:rsid w:val="00FB4B5A"/>
    <w:rsid w:val="00FB5963"/>
    <w:rsid w:val="00FB5BF5"/>
    <w:rsid w:val="00FB5DAA"/>
    <w:rsid w:val="00FC04B9"/>
    <w:rsid w:val="00FC161A"/>
    <w:rsid w:val="00FC23D5"/>
    <w:rsid w:val="00FC4337"/>
    <w:rsid w:val="00FC465D"/>
    <w:rsid w:val="00FC4C1A"/>
    <w:rsid w:val="00FC6468"/>
    <w:rsid w:val="00FC67A1"/>
    <w:rsid w:val="00FC6D49"/>
    <w:rsid w:val="00FD4922"/>
    <w:rsid w:val="00FD54EF"/>
    <w:rsid w:val="00FD6461"/>
    <w:rsid w:val="00FD77B4"/>
    <w:rsid w:val="00FE0281"/>
    <w:rsid w:val="00FE7083"/>
    <w:rsid w:val="00FF019F"/>
    <w:rsid w:val="00FF1B2A"/>
    <w:rsid w:val="00FF2160"/>
    <w:rsid w:val="00FF30DE"/>
    <w:rsid w:val="00FF38BA"/>
    <w:rsid w:val="00FF59EA"/>
    <w:rsid w:val="00FF644B"/>
    <w:rsid w:val="1194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14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B2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E4F9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4F9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E4F9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E4F92"/>
    <w:rPr>
      <w:rFonts w:ascii="Calibri" w:hAnsi="Calibri" w:cs="Calibri"/>
      <w:noProof/>
      <w:color w:val="000000"/>
      <w:sz w:val="24"/>
      <w:szCs w:val="24"/>
    </w:rPr>
  </w:style>
  <w:style w:type="character" w:customStyle="1" w:styleId="EndNoteBibliographyZchn">
    <w:name w:val="EndNote Bibliography Zchn"/>
    <w:basedOn w:val="DefaultParagraphFont"/>
    <w:locked/>
    <w:rsid w:val="000E6C8C"/>
    <w:rPr>
      <w:noProof/>
      <w:sz w:val="24"/>
    </w:rPr>
  </w:style>
  <w:style w:type="table" w:styleId="TableGrid">
    <w:name w:val="Table Grid"/>
    <w:basedOn w:val="TableNormal"/>
    <w:uiPriority w:val="59"/>
    <w:rsid w:val="000B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F59EA"/>
  </w:style>
  <w:style w:type="paragraph" w:styleId="Caption">
    <w:name w:val="caption"/>
    <w:basedOn w:val="Normal"/>
    <w:next w:val="Normal"/>
    <w:uiPriority w:val="35"/>
    <w:unhideWhenUsed/>
    <w:qFormat/>
    <w:rsid w:val="007D4E6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iler@ipk-gatersleben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butardo@swin.edu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hlmann@ipk-gatersleb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sreenivasulu@ir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078AE1020DF4FABA3F0E4F048665A" ma:contentTypeVersion="11" ma:contentTypeDescription="Create a new document." ma:contentTypeScope="" ma:versionID="aa05d015fd95c1f5ff8f6d59554d416f">
  <xsd:schema xmlns:xsd="http://www.w3.org/2001/XMLSchema" xmlns:xs="http://www.w3.org/2001/XMLSchema" xmlns:p="http://schemas.microsoft.com/office/2006/metadata/properties" xmlns:ns3="8d29f322-8b0b-45b4-ab25-6f1e8a4268c1" xmlns:ns4="c0c65a90-a4a8-4541-81ff-48889f808e57" targetNamespace="http://schemas.microsoft.com/office/2006/metadata/properties" ma:root="true" ma:fieldsID="74654dcf8dcc37cd44946ed7ddd7b0dd" ns3:_="" ns4:_="">
    <xsd:import namespace="8d29f322-8b0b-45b4-ab25-6f1e8a4268c1"/>
    <xsd:import namespace="c0c65a90-a4a8-4541-81ff-48889f808e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9f322-8b0b-45b4-ab25-6f1e8a426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5a90-a4a8-4541-81ff-48889f808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11E84-3B6D-47F9-85CE-74113CB6A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03B54-4045-4C92-9582-FC934501C8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A8894A-B35A-4A3A-AF25-082C00AC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9f322-8b0b-45b4-ab25-6f1e8a4268c1"/>
    <ds:schemaRef ds:uri="c0c65a90-a4a8-4541-81ff-48889f80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390DF-010F-4DAD-A02A-070CC54C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6345</Words>
  <Characters>36170</Characters>
  <Application>Microsoft Office Word</Application>
  <DocSecurity>0</DocSecurity>
  <Lines>301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2019-12-23T03:59:00Z</dcterms:created>
  <dcterms:modified xsi:type="dcterms:W3CDTF">2019-12-30T20:28:00Z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ContentTypeId">
    <vt:lpwstr>0x010100944078AE1020DF4FABA3F0E4F048665A</vt:lpwstr>
  </property>
</Properties>
</file>