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84DA5" w14:textId="77777777" w:rsidR="001E0472" w:rsidRPr="001B1519" w:rsidRDefault="001E0472" w:rsidP="0077200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Pr>
          <w:rFonts w:asciiTheme="minorHAnsi" w:hAnsiTheme="minorHAnsi" w:cstheme="minorHAnsi"/>
          <w:b/>
          <w:bCs/>
        </w:rPr>
        <w:t>:</w:t>
      </w:r>
    </w:p>
    <w:p w14:paraId="3467A5F5" w14:textId="78EDC5D9" w:rsidR="001E0472" w:rsidRPr="00957657" w:rsidRDefault="001E0472" w:rsidP="00772005">
      <w:pPr>
        <w:rPr>
          <w:rFonts w:asciiTheme="minorHAnsi" w:hAnsiTheme="minorHAnsi" w:cstheme="minorHAnsi"/>
          <w:bCs/>
          <w:color w:val="auto"/>
        </w:rPr>
      </w:pPr>
      <w:r w:rsidRPr="00957657">
        <w:rPr>
          <w:rFonts w:asciiTheme="minorHAnsi" w:hAnsiTheme="minorHAnsi" w:cstheme="minorHAnsi"/>
          <w:bCs/>
          <w:color w:val="auto"/>
        </w:rPr>
        <w:t xml:space="preserve">Genetic </w:t>
      </w:r>
      <w:r w:rsidR="00741DCC" w:rsidRPr="00957657">
        <w:rPr>
          <w:rFonts w:asciiTheme="minorHAnsi" w:hAnsiTheme="minorHAnsi" w:cstheme="minorHAnsi"/>
          <w:bCs/>
          <w:color w:val="auto"/>
        </w:rPr>
        <w:t xml:space="preserve">Transformation </w:t>
      </w:r>
      <w:r w:rsidR="00741DCC">
        <w:rPr>
          <w:rFonts w:asciiTheme="minorHAnsi" w:hAnsiTheme="minorHAnsi" w:cstheme="minorHAnsi"/>
          <w:bCs/>
          <w:color w:val="auto"/>
        </w:rPr>
        <w:t>o</w:t>
      </w:r>
      <w:r w:rsidR="00741DCC" w:rsidRPr="00957657">
        <w:rPr>
          <w:rFonts w:asciiTheme="minorHAnsi" w:hAnsiTheme="minorHAnsi" w:cstheme="minorHAnsi"/>
          <w:bCs/>
          <w:color w:val="auto"/>
        </w:rPr>
        <w:t xml:space="preserve">f Plant Mitochondria </w:t>
      </w:r>
      <w:r w:rsidRPr="00957657">
        <w:rPr>
          <w:rFonts w:asciiTheme="minorHAnsi" w:hAnsiTheme="minorHAnsi" w:cstheme="minorHAnsi"/>
          <w:bCs/>
          <w:color w:val="auto"/>
        </w:rPr>
        <w:t xml:space="preserve">with </w:t>
      </w:r>
      <w:proofErr w:type="spellStart"/>
      <w:r w:rsidRPr="00957657">
        <w:rPr>
          <w:rFonts w:asciiTheme="minorHAnsi" w:hAnsiTheme="minorHAnsi" w:cstheme="minorHAnsi"/>
          <w:bCs/>
          <w:color w:val="auto"/>
        </w:rPr>
        <w:t>mTP</w:t>
      </w:r>
      <w:proofErr w:type="spellEnd"/>
      <w:r w:rsidRPr="00957657">
        <w:rPr>
          <w:rFonts w:asciiTheme="minorHAnsi" w:hAnsiTheme="minorHAnsi" w:cstheme="minorHAnsi"/>
          <w:bCs/>
          <w:color w:val="auto"/>
        </w:rPr>
        <w:t xml:space="preserve">-DNA </w:t>
      </w:r>
      <w:r w:rsidR="00741DCC" w:rsidRPr="00957657">
        <w:rPr>
          <w:rFonts w:asciiTheme="minorHAnsi" w:hAnsiTheme="minorHAnsi" w:cstheme="minorHAnsi"/>
          <w:bCs/>
          <w:color w:val="auto"/>
        </w:rPr>
        <w:t>Nano-Complexes</w:t>
      </w:r>
    </w:p>
    <w:p w14:paraId="07567AF4" w14:textId="77777777" w:rsidR="001E0472" w:rsidRDefault="001E0472" w:rsidP="00772005">
      <w:pPr>
        <w:rPr>
          <w:rFonts w:asciiTheme="minorHAnsi" w:hAnsiTheme="minorHAnsi" w:cstheme="minorHAnsi"/>
          <w:b/>
          <w:bCs/>
        </w:rPr>
      </w:pPr>
    </w:p>
    <w:p w14:paraId="1BB7990B" w14:textId="77777777" w:rsidR="001E0472" w:rsidRPr="001B1519" w:rsidRDefault="001E0472" w:rsidP="00772005">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r>
        <w:rPr>
          <w:rFonts w:asciiTheme="minorHAnsi" w:hAnsiTheme="minorHAnsi" w:cstheme="minorHAnsi"/>
          <w:b/>
          <w:bCs/>
        </w:rPr>
        <w:t>:</w:t>
      </w:r>
    </w:p>
    <w:p w14:paraId="6D76E986" w14:textId="6B801D51" w:rsidR="001E0472" w:rsidRDefault="001E0472" w:rsidP="00772005">
      <w:pPr>
        <w:rPr>
          <w:rFonts w:asciiTheme="minorHAnsi" w:hAnsiTheme="minorHAnsi" w:cstheme="minorHAnsi"/>
          <w:bCs/>
          <w:color w:val="auto"/>
        </w:rPr>
      </w:pPr>
      <w:r w:rsidRPr="00BD5B2E">
        <w:rPr>
          <w:rFonts w:asciiTheme="minorHAnsi" w:hAnsiTheme="minorHAnsi" w:cstheme="minorHAnsi"/>
          <w:bCs/>
          <w:color w:val="auto"/>
        </w:rPr>
        <w:t>Trevor</w:t>
      </w:r>
      <w:r>
        <w:rPr>
          <w:rFonts w:asciiTheme="minorHAnsi" w:hAnsiTheme="minorHAnsi" w:cstheme="minorHAnsi"/>
          <w:bCs/>
          <w:color w:val="auto"/>
        </w:rPr>
        <w:t xml:space="preserve"> MacMillan</w:t>
      </w:r>
      <w:r w:rsidR="00741DCC" w:rsidRPr="00741DCC">
        <w:rPr>
          <w:rFonts w:asciiTheme="minorHAnsi" w:hAnsiTheme="minorHAnsi" w:cstheme="minorHAnsi"/>
          <w:bCs/>
          <w:color w:val="auto"/>
          <w:vertAlign w:val="superscript"/>
        </w:rPr>
        <w:t>1</w:t>
      </w:r>
      <w:r>
        <w:rPr>
          <w:rFonts w:asciiTheme="minorHAnsi" w:hAnsiTheme="minorHAnsi" w:cstheme="minorHAnsi"/>
          <w:bCs/>
          <w:color w:val="auto"/>
        </w:rPr>
        <w:t xml:space="preserve">, </w:t>
      </w:r>
      <w:proofErr w:type="spellStart"/>
      <w:r>
        <w:rPr>
          <w:rFonts w:asciiTheme="minorHAnsi" w:hAnsiTheme="minorHAnsi" w:cstheme="minorHAnsi"/>
          <w:bCs/>
          <w:color w:val="auto"/>
        </w:rPr>
        <w:t>Fengying</w:t>
      </w:r>
      <w:proofErr w:type="spellEnd"/>
      <w:r>
        <w:rPr>
          <w:rFonts w:asciiTheme="minorHAnsi" w:hAnsiTheme="minorHAnsi" w:cstheme="minorHAnsi"/>
          <w:bCs/>
          <w:color w:val="auto"/>
        </w:rPr>
        <w:t xml:space="preserve"> Jiang</w:t>
      </w:r>
      <w:r w:rsidR="00741DCC" w:rsidRPr="00741DCC">
        <w:rPr>
          <w:rFonts w:asciiTheme="minorHAnsi" w:hAnsiTheme="minorHAnsi" w:cstheme="minorHAnsi"/>
          <w:bCs/>
          <w:color w:val="auto"/>
          <w:vertAlign w:val="superscript"/>
        </w:rPr>
        <w:t>1</w:t>
      </w:r>
      <w:r>
        <w:rPr>
          <w:rFonts w:asciiTheme="minorHAnsi" w:hAnsiTheme="minorHAnsi" w:cstheme="minorHAnsi"/>
          <w:bCs/>
          <w:color w:val="auto"/>
        </w:rPr>
        <w:t>,</w:t>
      </w:r>
      <w:r w:rsidRPr="00BD5B2E">
        <w:rPr>
          <w:rFonts w:asciiTheme="minorHAnsi" w:hAnsiTheme="minorHAnsi" w:cstheme="minorHAnsi"/>
          <w:bCs/>
          <w:color w:val="auto"/>
        </w:rPr>
        <w:t xml:space="preserve"> </w:t>
      </w:r>
      <w:proofErr w:type="spellStart"/>
      <w:r w:rsidRPr="00BD5B2E">
        <w:rPr>
          <w:rFonts w:asciiTheme="minorHAnsi" w:hAnsiTheme="minorHAnsi" w:cstheme="minorHAnsi"/>
          <w:bCs/>
          <w:color w:val="auto"/>
        </w:rPr>
        <w:t>Alicja</w:t>
      </w:r>
      <w:proofErr w:type="spellEnd"/>
      <w:r w:rsidRPr="00BD5B2E">
        <w:rPr>
          <w:rFonts w:asciiTheme="minorHAnsi" w:hAnsiTheme="minorHAnsi" w:cstheme="minorHAnsi"/>
          <w:bCs/>
          <w:color w:val="auto"/>
        </w:rPr>
        <w:t xml:space="preserve"> Ziemienowicz</w:t>
      </w:r>
      <w:r w:rsidR="00741DCC" w:rsidRPr="00741DCC">
        <w:rPr>
          <w:rFonts w:asciiTheme="minorHAnsi" w:hAnsiTheme="minorHAnsi" w:cstheme="minorHAnsi"/>
          <w:bCs/>
          <w:color w:val="auto"/>
          <w:vertAlign w:val="superscript"/>
        </w:rPr>
        <w:t>1</w:t>
      </w:r>
    </w:p>
    <w:p w14:paraId="05E9B22B" w14:textId="3D630476" w:rsidR="001E0472" w:rsidRDefault="00741DCC" w:rsidP="00772005">
      <w:pPr>
        <w:widowControl/>
        <w:rPr>
          <w:rFonts w:asciiTheme="minorHAnsi" w:hAnsiTheme="minorHAnsi" w:cstheme="minorHAnsi"/>
          <w:color w:val="auto"/>
          <w:lang w:val="en-CA"/>
        </w:rPr>
      </w:pPr>
      <w:r w:rsidRPr="00741DCC">
        <w:rPr>
          <w:rFonts w:asciiTheme="minorHAnsi" w:hAnsiTheme="minorHAnsi" w:cstheme="minorHAnsi"/>
          <w:bCs/>
          <w:color w:val="auto"/>
          <w:vertAlign w:val="superscript"/>
        </w:rPr>
        <w:t>1</w:t>
      </w:r>
      <w:r w:rsidR="001E0472" w:rsidRPr="00BD5B2E">
        <w:rPr>
          <w:rFonts w:asciiTheme="minorHAnsi" w:hAnsiTheme="minorHAnsi" w:cstheme="minorHAnsi"/>
          <w:color w:val="auto"/>
          <w:lang w:val="en-CA"/>
        </w:rPr>
        <w:t>Agriculture and Agri</w:t>
      </w:r>
      <w:r w:rsidR="001E0472" w:rsidRPr="00BD5B2E">
        <w:rPr>
          <w:rFonts w:ascii="Cambria Math" w:hAnsi="Cambria Math" w:cs="Cambria Math"/>
          <w:color w:val="auto"/>
          <w:lang w:val="en-CA"/>
        </w:rPr>
        <w:t>‑</w:t>
      </w:r>
      <w:r w:rsidR="001E0472">
        <w:rPr>
          <w:rFonts w:asciiTheme="minorHAnsi" w:hAnsiTheme="minorHAnsi" w:cstheme="minorHAnsi"/>
          <w:color w:val="auto"/>
          <w:lang w:val="en-CA"/>
        </w:rPr>
        <w:t xml:space="preserve">Food Canada, </w:t>
      </w:r>
      <w:r w:rsidR="001E0472" w:rsidRPr="00BD5B2E">
        <w:rPr>
          <w:rFonts w:asciiTheme="minorHAnsi" w:hAnsiTheme="minorHAnsi" w:cstheme="minorHAnsi"/>
          <w:color w:val="auto"/>
          <w:lang w:val="en-CA"/>
        </w:rPr>
        <w:t>Lethbridge Research</w:t>
      </w:r>
      <w:r w:rsidR="001E0472">
        <w:rPr>
          <w:rFonts w:asciiTheme="minorHAnsi" w:hAnsiTheme="minorHAnsi" w:cstheme="minorHAnsi"/>
          <w:color w:val="auto"/>
          <w:lang w:val="en-CA"/>
        </w:rPr>
        <w:t xml:space="preserve"> and Development Centre</w:t>
      </w:r>
      <w:r w:rsidR="001E0472" w:rsidRPr="00BD5B2E">
        <w:rPr>
          <w:rFonts w:asciiTheme="minorHAnsi" w:hAnsiTheme="minorHAnsi" w:cstheme="minorHAnsi"/>
          <w:color w:val="auto"/>
          <w:lang w:val="en-CA"/>
        </w:rPr>
        <w:t>, Lethbridge, Canada</w:t>
      </w:r>
    </w:p>
    <w:p w14:paraId="7164D217" w14:textId="77777777" w:rsidR="001E0472" w:rsidRDefault="001E0472" w:rsidP="00772005">
      <w:pPr>
        <w:widowControl/>
        <w:rPr>
          <w:rFonts w:asciiTheme="minorHAnsi" w:hAnsiTheme="minorHAnsi" w:cstheme="minorHAnsi"/>
          <w:color w:val="auto"/>
          <w:lang w:val="en-CA"/>
        </w:rPr>
      </w:pPr>
    </w:p>
    <w:p w14:paraId="43DCBE95" w14:textId="77777777" w:rsidR="001E0472" w:rsidRDefault="001E0472" w:rsidP="00772005">
      <w:pPr>
        <w:widowControl/>
        <w:rPr>
          <w:rFonts w:asciiTheme="minorHAnsi" w:hAnsiTheme="minorHAnsi" w:cstheme="minorHAnsi"/>
          <w:color w:val="auto"/>
          <w:lang w:val="en-CA"/>
        </w:rPr>
      </w:pPr>
      <w:r w:rsidRPr="00BD5B2E">
        <w:rPr>
          <w:rFonts w:asciiTheme="minorHAnsi" w:hAnsiTheme="minorHAnsi" w:cstheme="minorHAnsi"/>
          <w:b/>
          <w:color w:val="auto"/>
          <w:lang w:val="en-CA"/>
        </w:rPr>
        <w:t>Corresponding author</w:t>
      </w:r>
      <w:r>
        <w:rPr>
          <w:rFonts w:asciiTheme="minorHAnsi" w:hAnsiTheme="minorHAnsi" w:cstheme="minorHAnsi"/>
          <w:color w:val="auto"/>
          <w:lang w:val="en-CA"/>
        </w:rPr>
        <w:t>:</w:t>
      </w:r>
    </w:p>
    <w:p w14:paraId="06882848" w14:textId="77777777" w:rsidR="001E0472" w:rsidRDefault="001E0472" w:rsidP="00772005">
      <w:pPr>
        <w:widowControl/>
        <w:rPr>
          <w:rFonts w:asciiTheme="minorHAnsi" w:hAnsiTheme="minorHAnsi" w:cstheme="minorHAnsi"/>
          <w:color w:val="auto"/>
          <w:lang w:val="en-CA"/>
        </w:rPr>
      </w:pPr>
      <w:proofErr w:type="spellStart"/>
      <w:r>
        <w:rPr>
          <w:rFonts w:asciiTheme="minorHAnsi" w:hAnsiTheme="minorHAnsi" w:cstheme="minorHAnsi"/>
          <w:color w:val="auto"/>
          <w:lang w:val="en-CA"/>
        </w:rPr>
        <w:t>Alicja</w:t>
      </w:r>
      <w:proofErr w:type="spellEnd"/>
      <w:r>
        <w:rPr>
          <w:rFonts w:asciiTheme="minorHAnsi" w:hAnsiTheme="minorHAnsi" w:cstheme="minorHAnsi"/>
          <w:color w:val="auto"/>
          <w:lang w:val="en-CA"/>
        </w:rPr>
        <w:t xml:space="preserve"> </w:t>
      </w:r>
      <w:proofErr w:type="spellStart"/>
      <w:r>
        <w:rPr>
          <w:rFonts w:asciiTheme="minorHAnsi" w:hAnsiTheme="minorHAnsi" w:cstheme="minorHAnsi"/>
          <w:color w:val="auto"/>
          <w:lang w:val="en-CA"/>
        </w:rPr>
        <w:t>Ziemienowicz</w:t>
      </w:r>
      <w:proofErr w:type="spellEnd"/>
    </w:p>
    <w:p w14:paraId="307E16F1" w14:textId="77777777" w:rsidR="001E0472" w:rsidRDefault="00CB6FC5" w:rsidP="00772005">
      <w:pPr>
        <w:widowControl/>
        <w:rPr>
          <w:rFonts w:asciiTheme="minorHAnsi" w:hAnsiTheme="minorHAnsi" w:cstheme="minorHAnsi"/>
          <w:color w:val="auto"/>
          <w:lang w:val="en-CA"/>
        </w:rPr>
      </w:pPr>
      <w:hyperlink r:id="rId7" w:history="1">
        <w:r w:rsidR="001E0472" w:rsidRPr="00277BAB">
          <w:rPr>
            <w:rStyle w:val="Hyperlink"/>
            <w:rFonts w:asciiTheme="minorHAnsi" w:hAnsiTheme="minorHAnsi" w:cstheme="minorHAnsi"/>
            <w:lang w:val="en-CA"/>
          </w:rPr>
          <w:t>alicja.ziemienowicz@canada.ca</w:t>
        </w:r>
      </w:hyperlink>
    </w:p>
    <w:p w14:paraId="7042EBA6" w14:textId="77777777" w:rsidR="001E0472" w:rsidRDefault="001E0472" w:rsidP="00772005">
      <w:pPr>
        <w:widowControl/>
        <w:rPr>
          <w:rFonts w:asciiTheme="minorHAnsi" w:hAnsiTheme="minorHAnsi" w:cstheme="minorHAnsi"/>
          <w:color w:val="auto"/>
          <w:lang w:val="en-CA"/>
        </w:rPr>
      </w:pPr>
    </w:p>
    <w:p w14:paraId="52571FD0" w14:textId="77777777" w:rsidR="001E0472" w:rsidRPr="000532E8" w:rsidRDefault="001E0472" w:rsidP="00772005">
      <w:pPr>
        <w:widowControl/>
        <w:rPr>
          <w:rFonts w:asciiTheme="minorHAnsi" w:hAnsiTheme="minorHAnsi" w:cstheme="minorHAnsi"/>
          <w:b/>
          <w:color w:val="auto"/>
          <w:lang w:val="en-CA"/>
        </w:rPr>
      </w:pPr>
      <w:r w:rsidRPr="000532E8">
        <w:rPr>
          <w:rFonts w:asciiTheme="minorHAnsi" w:hAnsiTheme="minorHAnsi" w:cstheme="minorHAnsi"/>
          <w:b/>
          <w:color w:val="auto"/>
          <w:lang w:val="en-CA"/>
        </w:rPr>
        <w:t xml:space="preserve">Email addresses of Co-authors: </w:t>
      </w:r>
    </w:p>
    <w:p w14:paraId="736C469A" w14:textId="77777777" w:rsidR="001E0472" w:rsidRDefault="001E0472" w:rsidP="00772005">
      <w:pPr>
        <w:widowControl/>
        <w:rPr>
          <w:rFonts w:asciiTheme="minorHAnsi" w:hAnsiTheme="minorHAnsi" w:cstheme="minorHAnsi"/>
          <w:color w:val="auto"/>
          <w:lang w:val="en-CA"/>
        </w:rPr>
      </w:pPr>
      <w:r w:rsidRPr="00BD5B2E">
        <w:rPr>
          <w:rFonts w:asciiTheme="minorHAnsi" w:hAnsiTheme="minorHAnsi" w:cstheme="minorHAnsi"/>
          <w:bCs/>
          <w:color w:val="auto"/>
        </w:rPr>
        <w:t>Trevor MacMillan</w:t>
      </w:r>
      <w:r>
        <w:rPr>
          <w:rFonts w:asciiTheme="minorHAnsi" w:hAnsiTheme="minorHAnsi" w:cstheme="minorHAnsi"/>
          <w:bCs/>
          <w:color w:val="auto"/>
        </w:rPr>
        <w:tab/>
        <w:t>(</w:t>
      </w:r>
      <w:hyperlink r:id="rId8" w:history="1">
        <w:r w:rsidRPr="00277BAB">
          <w:rPr>
            <w:rStyle w:val="Hyperlink"/>
            <w:rFonts w:asciiTheme="minorHAnsi" w:hAnsiTheme="minorHAnsi" w:cstheme="minorHAnsi"/>
            <w:lang w:val="en-CA"/>
          </w:rPr>
          <w:t>macmillant381@gmail.com</w:t>
        </w:r>
      </w:hyperlink>
      <w:r>
        <w:rPr>
          <w:rFonts w:asciiTheme="minorHAnsi" w:hAnsiTheme="minorHAnsi" w:cstheme="minorHAnsi"/>
          <w:color w:val="auto"/>
          <w:lang w:val="en-CA"/>
        </w:rPr>
        <w:t>)</w:t>
      </w:r>
    </w:p>
    <w:p w14:paraId="1BDD6C32" w14:textId="77777777" w:rsidR="001E0472" w:rsidRDefault="001E0472" w:rsidP="00772005">
      <w:pPr>
        <w:widowControl/>
        <w:rPr>
          <w:rFonts w:asciiTheme="minorHAnsi" w:hAnsiTheme="minorHAnsi" w:cstheme="minorHAnsi"/>
          <w:color w:val="auto"/>
          <w:lang w:val="en-CA"/>
        </w:rPr>
      </w:pPr>
      <w:proofErr w:type="spellStart"/>
      <w:r w:rsidRPr="00BD5B2E">
        <w:rPr>
          <w:rFonts w:asciiTheme="minorHAnsi" w:hAnsiTheme="minorHAnsi" w:cstheme="minorHAnsi"/>
          <w:bCs/>
          <w:color w:val="auto"/>
        </w:rPr>
        <w:t>Fengying</w:t>
      </w:r>
      <w:proofErr w:type="spellEnd"/>
      <w:r w:rsidRPr="00BD5B2E">
        <w:rPr>
          <w:rFonts w:asciiTheme="minorHAnsi" w:hAnsiTheme="minorHAnsi" w:cstheme="minorHAnsi"/>
          <w:bCs/>
          <w:color w:val="auto"/>
        </w:rPr>
        <w:t xml:space="preserve"> Jiang</w:t>
      </w:r>
      <w:r>
        <w:rPr>
          <w:rFonts w:asciiTheme="minorHAnsi" w:hAnsiTheme="minorHAnsi" w:cstheme="minorHAnsi"/>
          <w:bCs/>
          <w:color w:val="auto"/>
        </w:rPr>
        <w:tab/>
      </w:r>
      <w:r>
        <w:rPr>
          <w:rFonts w:asciiTheme="minorHAnsi" w:hAnsiTheme="minorHAnsi" w:cstheme="minorHAnsi"/>
          <w:bCs/>
          <w:color w:val="auto"/>
        </w:rPr>
        <w:tab/>
        <w:t>(</w:t>
      </w:r>
      <w:hyperlink r:id="rId9" w:history="1">
        <w:r w:rsidRPr="00277BAB">
          <w:rPr>
            <w:rStyle w:val="Hyperlink"/>
            <w:rFonts w:asciiTheme="minorHAnsi" w:hAnsiTheme="minorHAnsi" w:cstheme="minorHAnsi"/>
            <w:lang w:val="en-CA"/>
          </w:rPr>
          <w:t>fenging.jiang@canada.ca</w:t>
        </w:r>
      </w:hyperlink>
      <w:r>
        <w:rPr>
          <w:rFonts w:asciiTheme="minorHAnsi" w:hAnsiTheme="minorHAnsi" w:cstheme="minorHAnsi"/>
          <w:color w:val="auto"/>
          <w:lang w:val="en-CA"/>
        </w:rPr>
        <w:t>)</w:t>
      </w:r>
    </w:p>
    <w:p w14:paraId="188C8386" w14:textId="77777777" w:rsidR="001E0472" w:rsidRDefault="001E0472" w:rsidP="00772005">
      <w:pPr>
        <w:widowControl/>
        <w:rPr>
          <w:rFonts w:asciiTheme="minorHAnsi" w:hAnsiTheme="minorHAnsi" w:cstheme="minorHAnsi"/>
          <w:color w:val="auto"/>
          <w:lang w:val="en-CA"/>
        </w:rPr>
      </w:pPr>
    </w:p>
    <w:p w14:paraId="619E587C" w14:textId="77777777" w:rsidR="001E0472" w:rsidRPr="001B1519" w:rsidRDefault="001E0472" w:rsidP="00772005">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2B57EB7" w14:textId="77777777" w:rsidR="001E0472" w:rsidRDefault="001E0472" w:rsidP="00772005">
      <w:pPr>
        <w:pStyle w:val="NormalWeb"/>
        <w:spacing w:before="0" w:beforeAutospacing="0" w:after="0" w:afterAutospacing="0"/>
      </w:pPr>
      <w:r>
        <w:t>gene delivery, m</w:t>
      </w:r>
      <w:r w:rsidRPr="0064244B">
        <w:t xml:space="preserve">icrospores, </w:t>
      </w:r>
      <w:r>
        <w:t>m</w:t>
      </w:r>
      <w:r w:rsidRPr="0064244B">
        <w:t xml:space="preserve">itochondria, </w:t>
      </w:r>
      <w:proofErr w:type="spellStart"/>
      <w:r w:rsidRPr="0064244B">
        <w:t>mTPs</w:t>
      </w:r>
      <w:proofErr w:type="spellEnd"/>
      <w:r w:rsidRPr="0064244B">
        <w:t xml:space="preserve">, </w:t>
      </w:r>
      <w:r>
        <w:t>p</w:t>
      </w:r>
      <w:r w:rsidRPr="0064244B">
        <w:t xml:space="preserve">rotoplasts, </w:t>
      </w:r>
      <w:r>
        <w:t>transformation, t</w:t>
      </w:r>
      <w:r w:rsidRPr="0064244B">
        <w:t>riticale</w:t>
      </w:r>
    </w:p>
    <w:p w14:paraId="57CAFB03" w14:textId="77777777" w:rsidR="001E0472" w:rsidRPr="001B1519" w:rsidRDefault="001E0472" w:rsidP="00772005">
      <w:pPr>
        <w:pStyle w:val="NormalWeb"/>
        <w:spacing w:before="0" w:beforeAutospacing="0" w:after="0" w:afterAutospacing="0"/>
        <w:rPr>
          <w:rFonts w:asciiTheme="minorHAnsi" w:hAnsiTheme="minorHAnsi" w:cstheme="minorHAnsi"/>
        </w:rPr>
      </w:pPr>
    </w:p>
    <w:p w14:paraId="210C7556" w14:textId="77777777" w:rsidR="001E0472" w:rsidRPr="001B1519" w:rsidRDefault="001E0472" w:rsidP="00772005">
      <w:pPr>
        <w:rPr>
          <w:rFonts w:asciiTheme="minorHAnsi" w:hAnsiTheme="minorHAnsi" w:cstheme="minorHAnsi"/>
        </w:rPr>
      </w:pPr>
      <w:r>
        <w:rPr>
          <w:rFonts w:asciiTheme="minorHAnsi" w:hAnsiTheme="minorHAnsi" w:cstheme="minorHAnsi"/>
          <w:b/>
          <w:bCs/>
        </w:rPr>
        <w:t>SUMMARY</w:t>
      </w:r>
    </w:p>
    <w:p w14:paraId="75FE3683" w14:textId="77777777" w:rsidR="001E0472" w:rsidRPr="00F33076" w:rsidRDefault="001E0472" w:rsidP="00772005">
      <w:pPr>
        <w:rPr>
          <w:rFonts w:asciiTheme="minorHAnsi" w:hAnsiTheme="minorHAnsi" w:cstheme="minorHAnsi"/>
          <w:color w:val="auto"/>
        </w:rPr>
      </w:pPr>
      <w:r w:rsidRPr="00F33076">
        <w:rPr>
          <w:rFonts w:asciiTheme="minorHAnsi" w:hAnsiTheme="minorHAnsi" w:cstheme="minorHAnsi"/>
          <w:color w:val="auto"/>
        </w:rPr>
        <w:t>Here, we present</w:t>
      </w:r>
      <w:r>
        <w:rPr>
          <w:rFonts w:asciiTheme="minorHAnsi" w:hAnsiTheme="minorHAnsi" w:cstheme="minorHAnsi"/>
          <w:color w:val="auto"/>
        </w:rPr>
        <w:t xml:space="preserve"> a protocol for gene delivery into plant cell mitochondria. This new method utilizes cell penetrating peptides with mitochondria targeting properties and a mitochondria-optimized </w:t>
      </w:r>
      <w:proofErr w:type="spellStart"/>
      <w:proofErr w:type="gramStart"/>
      <w:r w:rsidRPr="00F33076">
        <w:rPr>
          <w:rFonts w:asciiTheme="minorHAnsi" w:hAnsiTheme="minorHAnsi" w:cstheme="minorHAnsi"/>
          <w:i/>
          <w:color w:val="auto"/>
        </w:rPr>
        <w:t>aadA:gfp</w:t>
      </w:r>
      <w:proofErr w:type="spellEnd"/>
      <w:proofErr w:type="gramEnd"/>
      <w:r>
        <w:rPr>
          <w:rFonts w:asciiTheme="minorHAnsi" w:hAnsiTheme="minorHAnsi" w:cstheme="minorHAnsi"/>
          <w:color w:val="auto"/>
        </w:rPr>
        <w:t xml:space="preserve"> reporter cassette. It is suitable for transient and stable, organelle-specific gene transfer and expression in somatic and germ cells.</w:t>
      </w:r>
    </w:p>
    <w:p w14:paraId="347E2A5D" w14:textId="77777777" w:rsidR="001E0472" w:rsidRPr="001B1519" w:rsidRDefault="001E0472" w:rsidP="00772005">
      <w:pPr>
        <w:rPr>
          <w:rFonts w:asciiTheme="minorHAnsi" w:hAnsiTheme="minorHAnsi" w:cstheme="minorHAnsi"/>
        </w:rPr>
      </w:pPr>
    </w:p>
    <w:p w14:paraId="672C057A" w14:textId="77777777" w:rsidR="001E0472" w:rsidRPr="001B1519" w:rsidRDefault="001E0472" w:rsidP="00772005">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EDB1567" w14:textId="77777777" w:rsidR="001E0472" w:rsidRPr="00957657" w:rsidRDefault="001E0472" w:rsidP="00772005">
      <w:pPr>
        <w:rPr>
          <w:color w:val="auto"/>
        </w:rPr>
      </w:pPr>
      <w:r w:rsidRPr="00161D15">
        <w:rPr>
          <w:color w:val="auto"/>
        </w:rPr>
        <w:t xml:space="preserve">We report a </w:t>
      </w:r>
      <w:r w:rsidRPr="00741DCC">
        <w:rPr>
          <w:color w:val="auto"/>
        </w:rPr>
        <w:t>peptide based in vivo</w:t>
      </w:r>
      <w:r w:rsidRPr="00161D15">
        <w:rPr>
          <w:color w:val="auto"/>
        </w:rPr>
        <w:t xml:space="preserve"> plant cell mitochondrial genetic engineering method. Peptide vectors were created by selecting mitochondrial protein sorting signal sequences that contain similar physical and chemical properties as a cell-penetrating peptide (CPP). In the presence of exogenous double-stranded DNA (dsDNA) the peptide vectors called mitochondrial targeting peptides (</w:t>
      </w:r>
      <w:proofErr w:type="spellStart"/>
      <w:r w:rsidRPr="00161D15">
        <w:rPr>
          <w:color w:val="auto"/>
        </w:rPr>
        <w:t>mTPs</w:t>
      </w:r>
      <w:proofErr w:type="spellEnd"/>
      <w:r w:rsidRPr="00161D15">
        <w:rPr>
          <w:color w:val="auto"/>
        </w:rPr>
        <w:t>) form peptide-nucleic acid nanoparticles. The nanoparticles when incubated with plant cells first cross the cellular membrane and then cross the outer and inner mitochondrial membranes to deliver exogenous DNA into the mitochondria of plant cells. The exogenous DNA integrates into the mitochondrial genome and the transfected plant cells can be cultured into plantlets. A linear double stranded gene construct was delivered into protoplasts and microspores of AC Ultima spring triticale (</w:t>
      </w:r>
      <w:r w:rsidRPr="00161D15">
        <w:rPr>
          <w:i/>
          <w:iCs/>
          <w:color w:val="auto"/>
        </w:rPr>
        <w:t xml:space="preserve">X. </w:t>
      </w:r>
      <w:proofErr w:type="spellStart"/>
      <w:r w:rsidRPr="00161D15">
        <w:rPr>
          <w:i/>
          <w:iCs/>
          <w:color w:val="auto"/>
        </w:rPr>
        <w:t>Triticosecale</w:t>
      </w:r>
      <w:proofErr w:type="spellEnd"/>
      <w:r w:rsidRPr="00161D15">
        <w:rPr>
          <w:i/>
          <w:iCs/>
          <w:color w:val="auto"/>
        </w:rPr>
        <w:t xml:space="preserve"> </w:t>
      </w:r>
      <w:proofErr w:type="spellStart"/>
      <w:r w:rsidRPr="00161D15">
        <w:rPr>
          <w:color w:val="auto"/>
        </w:rPr>
        <w:t>Wittmack</w:t>
      </w:r>
      <w:proofErr w:type="spellEnd"/>
      <w:r w:rsidRPr="00161D15">
        <w:rPr>
          <w:color w:val="auto"/>
        </w:rPr>
        <w:t xml:space="preserve">) plants using the </w:t>
      </w:r>
      <w:proofErr w:type="spellStart"/>
      <w:r w:rsidRPr="00161D15">
        <w:rPr>
          <w:color w:val="auto"/>
        </w:rPr>
        <w:t>mTP</w:t>
      </w:r>
      <w:proofErr w:type="spellEnd"/>
      <w:r w:rsidRPr="00161D15">
        <w:rPr>
          <w:color w:val="auto"/>
        </w:rPr>
        <w:t xml:space="preserve"> peptide vector system to study </w:t>
      </w:r>
      <w:r w:rsidRPr="00741DCC">
        <w:rPr>
          <w:iCs/>
          <w:color w:val="auto"/>
        </w:rPr>
        <w:t>in vivo</w:t>
      </w:r>
      <w:r w:rsidRPr="00161D15">
        <w:rPr>
          <w:color w:val="auto"/>
        </w:rPr>
        <w:t xml:space="preserve"> mitochondrial transfection of plant cells and transient mitochondrial gene expression.</w:t>
      </w:r>
    </w:p>
    <w:p w14:paraId="55D0E277" w14:textId="77777777" w:rsidR="001E0472" w:rsidRDefault="001E0472" w:rsidP="00772005">
      <w:pPr>
        <w:rPr>
          <w:rFonts w:asciiTheme="minorHAnsi" w:hAnsiTheme="minorHAnsi" w:cstheme="minorHAnsi"/>
          <w:b/>
        </w:rPr>
      </w:pPr>
    </w:p>
    <w:p w14:paraId="498CC519" w14:textId="77777777" w:rsidR="001E0472" w:rsidRPr="001B1519" w:rsidRDefault="001E0472" w:rsidP="00772005">
      <w:pPr>
        <w:rPr>
          <w:rFonts w:asciiTheme="minorHAnsi" w:hAnsiTheme="minorHAnsi" w:cstheme="minorHAnsi"/>
          <w:color w:val="808080"/>
        </w:rPr>
      </w:pPr>
      <w:r w:rsidRPr="001B1519">
        <w:rPr>
          <w:rFonts w:asciiTheme="minorHAnsi" w:hAnsiTheme="minorHAnsi" w:cstheme="minorHAnsi"/>
          <w:b/>
        </w:rPr>
        <w:t>INTRODUCTION</w:t>
      </w:r>
    </w:p>
    <w:p w14:paraId="38723011" w14:textId="77777777" w:rsidR="001E0472" w:rsidRPr="004F4E02" w:rsidRDefault="001E0472" w:rsidP="00772005">
      <w:r w:rsidRPr="00161D15">
        <w:rPr>
          <w:rFonts w:asciiTheme="minorHAnsi" w:hAnsiTheme="minorHAnsi" w:cstheme="minorHAnsi"/>
          <w:color w:val="auto"/>
        </w:rPr>
        <w:t xml:space="preserve">Mitochondria </w:t>
      </w:r>
      <w:r w:rsidRPr="00161D15">
        <w:rPr>
          <w:rFonts w:asciiTheme="minorHAnsi" w:hAnsiTheme="minorHAnsi" w:cstheme="minorHAnsi"/>
          <w:color w:val="auto"/>
          <w:lang w:val="en"/>
        </w:rPr>
        <w:t>are organelles that supply energy for metabolic activities in eukaryotic cells.</w:t>
      </w:r>
      <w:r w:rsidRPr="00161D15">
        <w:rPr>
          <w:rFonts w:ascii="nexussans" w:hAnsi="nexussans" w:cs="Arial"/>
          <w:color w:val="auto"/>
          <w:lang w:val="en"/>
        </w:rPr>
        <w:t xml:space="preserve"> </w:t>
      </w:r>
      <w:r w:rsidRPr="00161D15">
        <w:rPr>
          <w:color w:val="auto"/>
        </w:rPr>
        <w:t>In plants, the mitochondria are involved not only with energy conversion during aerobic respiration and carbon metabolism in the Krebs cycle, but also to chloroplast function and stress responses</w:t>
      </w:r>
      <w:r w:rsidRPr="00161D15">
        <w:rPr>
          <w:color w:val="auto"/>
          <w:vertAlign w:val="superscript"/>
        </w:rPr>
        <w:t>1</w:t>
      </w:r>
      <w:r w:rsidRPr="00161D15">
        <w:rPr>
          <w:color w:val="auto"/>
        </w:rPr>
        <w:t xml:space="preserve">. The ability to manipulate the mitochondrial genome will facilitate the study of plant primary and </w:t>
      </w:r>
      <w:r w:rsidRPr="00161D15">
        <w:rPr>
          <w:color w:val="auto"/>
        </w:rPr>
        <w:lastRenderedPageBreak/>
        <w:t>secondary metabolism. In addition, p</w:t>
      </w:r>
      <w:r>
        <w:t>lant mitochondrial g</w:t>
      </w:r>
      <w:r w:rsidRPr="004F1AF0">
        <w:t>enetic engineer</w:t>
      </w:r>
      <w:r>
        <w:t>ing</w:t>
      </w:r>
      <w:r w:rsidRPr="004F1AF0">
        <w:t xml:space="preserve"> has many important applications </w:t>
      </w:r>
      <w:r>
        <w:t xml:space="preserve">in </w:t>
      </w:r>
      <w:r w:rsidRPr="004F1AF0">
        <w:t>agricultural</w:t>
      </w:r>
      <w:r>
        <w:t xml:space="preserve"> </w:t>
      </w:r>
      <w:r w:rsidRPr="004F1AF0">
        <w:t>crop breeding and hybrid maintenance</w:t>
      </w:r>
      <w:r>
        <w:t xml:space="preserve"> due to the mitochondria being </w:t>
      </w:r>
      <w:r w:rsidRPr="004F1AF0">
        <w:t>linked to cytoplasmic male sterility</w:t>
      </w:r>
      <w:r w:rsidRPr="00B44F87">
        <w:rPr>
          <w:vertAlign w:val="superscript"/>
        </w:rPr>
        <w:t>2</w:t>
      </w:r>
      <w:r>
        <w:t>.</w:t>
      </w:r>
    </w:p>
    <w:p w14:paraId="0FAAC9CE" w14:textId="77777777" w:rsidR="001E0472" w:rsidRDefault="001E0472" w:rsidP="00772005">
      <w:pPr>
        <w:rPr>
          <w:i/>
        </w:rPr>
      </w:pPr>
    </w:p>
    <w:p w14:paraId="260C9E35" w14:textId="77777777" w:rsidR="001E0472" w:rsidRPr="00161D15" w:rsidRDefault="001E0472" w:rsidP="00772005">
      <w:pPr>
        <w:rPr>
          <w:bCs/>
          <w:iCs/>
          <w:color w:val="auto"/>
        </w:rPr>
      </w:pPr>
      <w:r w:rsidRPr="00741DCC">
        <w:rPr>
          <w:iCs/>
        </w:rPr>
        <w:t>In vivo</w:t>
      </w:r>
      <w:r>
        <w:t xml:space="preserve"> m</w:t>
      </w:r>
      <w:r w:rsidRPr="004F1AF0">
        <w:t xml:space="preserve">itochondrial </w:t>
      </w:r>
      <w:r>
        <w:t xml:space="preserve">genetic </w:t>
      </w:r>
      <w:r w:rsidRPr="004F1AF0">
        <w:t xml:space="preserve">research in </w:t>
      </w:r>
      <w:r>
        <w:t>eukaryotic</w:t>
      </w:r>
      <w:r w:rsidRPr="004F1AF0">
        <w:t xml:space="preserve"> cells </w:t>
      </w:r>
      <w:r>
        <w:t>has been</w:t>
      </w:r>
      <w:r w:rsidRPr="004F1AF0">
        <w:t xml:space="preserve"> </w:t>
      </w:r>
      <w:r>
        <w:t>restricted</w:t>
      </w:r>
      <w:r w:rsidRPr="004F1AF0">
        <w:t xml:space="preserve"> due to the </w:t>
      </w:r>
      <w:r>
        <w:t xml:space="preserve">lack of </w:t>
      </w:r>
      <w:r w:rsidRPr="004F1AF0">
        <w:t xml:space="preserve">ability to </w:t>
      </w:r>
      <w:r>
        <w:t xml:space="preserve">genetically </w:t>
      </w:r>
      <w:r w:rsidRPr="004F1AF0">
        <w:t>manipulate the mitochondria in</w:t>
      </w:r>
      <w:r>
        <w:t xml:space="preserve"> whole cells</w:t>
      </w:r>
      <w:r w:rsidRPr="004F1AF0">
        <w:t xml:space="preserve">. </w:t>
      </w:r>
      <w:r>
        <w:t xml:space="preserve">Biolistic transformation of </w:t>
      </w:r>
      <w:r w:rsidRPr="004F1AF0">
        <w:rPr>
          <w:i/>
        </w:rPr>
        <w:t xml:space="preserve">Chlamydomonas </w:t>
      </w:r>
      <w:proofErr w:type="spellStart"/>
      <w:r w:rsidRPr="004F1AF0">
        <w:rPr>
          <w:i/>
        </w:rPr>
        <w:t>reinhardtii</w:t>
      </w:r>
      <w:proofErr w:type="spellEnd"/>
      <w:r w:rsidRPr="004F1AF0">
        <w:rPr>
          <w:i/>
        </w:rPr>
        <w:t xml:space="preserve"> </w:t>
      </w:r>
      <w:r w:rsidRPr="004F1AF0">
        <w:t xml:space="preserve">and two yeast species, </w:t>
      </w:r>
      <w:r w:rsidRPr="004F1AF0">
        <w:rPr>
          <w:bCs/>
          <w:i/>
          <w:iCs/>
        </w:rPr>
        <w:t xml:space="preserve">Saccharomyces cerevisiae </w:t>
      </w:r>
      <w:r w:rsidRPr="004F1AF0">
        <w:rPr>
          <w:bCs/>
          <w:iCs/>
        </w:rPr>
        <w:t xml:space="preserve">and </w:t>
      </w:r>
      <w:r w:rsidRPr="004F1AF0">
        <w:rPr>
          <w:i/>
          <w:iCs/>
        </w:rPr>
        <w:t>Candida glabrata</w:t>
      </w:r>
      <w:r>
        <w:rPr>
          <w:i/>
          <w:iCs/>
        </w:rPr>
        <w:t>,</w:t>
      </w:r>
      <w:r w:rsidRPr="004F1AF0">
        <w:rPr>
          <w:bCs/>
          <w:i/>
          <w:iCs/>
        </w:rPr>
        <w:t xml:space="preserve"> </w:t>
      </w:r>
      <w:r>
        <w:rPr>
          <w:bCs/>
          <w:iCs/>
        </w:rPr>
        <w:t xml:space="preserve">has been successfully applied to </w:t>
      </w:r>
      <w:r w:rsidRPr="004F1AF0">
        <w:rPr>
          <w:bCs/>
          <w:iCs/>
        </w:rPr>
        <w:t>mitochondria</w:t>
      </w:r>
      <w:r>
        <w:rPr>
          <w:bCs/>
          <w:iCs/>
        </w:rPr>
        <w:t>l transformation</w:t>
      </w:r>
      <w:r w:rsidRPr="00B44F87">
        <w:rPr>
          <w:bCs/>
          <w:iCs/>
          <w:vertAlign w:val="superscript"/>
        </w:rPr>
        <w:t>3-5</w:t>
      </w:r>
      <w:r>
        <w:rPr>
          <w:bCs/>
          <w:iCs/>
        </w:rPr>
        <w:t xml:space="preserve">. </w:t>
      </w:r>
      <w:r w:rsidRPr="004F1AF0">
        <w:rPr>
          <w:bCs/>
          <w:iCs/>
        </w:rPr>
        <w:t xml:space="preserve">A mitochondrial targeted </w:t>
      </w:r>
      <w:proofErr w:type="spellStart"/>
      <w:r w:rsidRPr="004F1AF0">
        <w:rPr>
          <w:bCs/>
          <w:iCs/>
        </w:rPr>
        <w:t>adenoassociated</w:t>
      </w:r>
      <w:proofErr w:type="spellEnd"/>
      <w:r w:rsidRPr="004F1AF0">
        <w:rPr>
          <w:bCs/>
          <w:iCs/>
        </w:rPr>
        <w:t xml:space="preserve"> virus has also recently proved to be effective as a </w:t>
      </w:r>
      <w:r>
        <w:rPr>
          <w:bCs/>
          <w:iCs/>
        </w:rPr>
        <w:t xml:space="preserve">mitochondrial </w:t>
      </w:r>
      <w:r w:rsidRPr="004F1AF0">
        <w:rPr>
          <w:bCs/>
          <w:iCs/>
        </w:rPr>
        <w:t>DNA delivery method in a mouse model syste</w:t>
      </w:r>
      <w:r>
        <w:rPr>
          <w:bCs/>
          <w:iCs/>
        </w:rPr>
        <w:t>m</w:t>
      </w:r>
      <w:r w:rsidRPr="00B44F87">
        <w:rPr>
          <w:bCs/>
          <w:iCs/>
          <w:vertAlign w:val="superscript"/>
        </w:rPr>
        <w:t>6</w:t>
      </w:r>
      <w:r w:rsidRPr="00161D15">
        <w:rPr>
          <w:bCs/>
          <w:iCs/>
          <w:color w:val="auto"/>
        </w:rPr>
        <w:t xml:space="preserve">. </w:t>
      </w:r>
      <w:r w:rsidRPr="00161D15">
        <w:rPr>
          <w:color w:val="auto"/>
        </w:rPr>
        <w:t xml:space="preserve">In a recent report, a fusion peptide combining a mitochondrial-targeting peptide and cell-penetrating peptide was shown to deliver foreign DNA into the mitochondria of </w:t>
      </w:r>
      <w:r w:rsidRPr="00161D15">
        <w:rPr>
          <w:i/>
          <w:color w:val="auto"/>
        </w:rPr>
        <w:t>Arabidopsis thaliana</w:t>
      </w:r>
      <w:r w:rsidRPr="00161D15">
        <w:rPr>
          <w:color w:val="auto"/>
        </w:rPr>
        <w:t xml:space="preserve"> leaf cells through infiltration</w:t>
      </w:r>
      <w:r w:rsidRPr="00161D15">
        <w:rPr>
          <w:color w:val="auto"/>
          <w:vertAlign w:val="superscript"/>
        </w:rPr>
        <w:t>7</w:t>
      </w:r>
      <w:r w:rsidRPr="00161D15">
        <w:rPr>
          <w:bCs/>
          <w:iCs/>
          <w:color w:val="auto"/>
        </w:rPr>
        <w:t>.</w:t>
      </w:r>
    </w:p>
    <w:p w14:paraId="4D1E1DD6" w14:textId="77777777" w:rsidR="001E0472" w:rsidRDefault="001E0472" w:rsidP="00772005">
      <w:pPr>
        <w:rPr>
          <w:bCs/>
          <w:iCs/>
          <w:color w:val="auto"/>
          <w:lang w:val="en-CA"/>
        </w:rPr>
      </w:pPr>
    </w:p>
    <w:p w14:paraId="176B78A1" w14:textId="77777777" w:rsidR="001E0472" w:rsidRPr="00161D15" w:rsidRDefault="001E0472" w:rsidP="00772005">
      <w:pPr>
        <w:rPr>
          <w:color w:val="auto"/>
          <w:lang w:val="en-CA"/>
        </w:rPr>
      </w:pPr>
      <w:r w:rsidRPr="00161D15">
        <w:rPr>
          <w:bCs/>
          <w:iCs/>
          <w:color w:val="auto"/>
          <w:lang w:val="en-CA"/>
        </w:rPr>
        <w:t xml:space="preserve">Isolated mitochondria served as the earliest </w:t>
      </w:r>
      <w:r w:rsidRPr="00741DCC">
        <w:rPr>
          <w:bCs/>
          <w:color w:val="auto"/>
          <w:lang w:val="en-CA"/>
        </w:rPr>
        <w:t>in vitro</w:t>
      </w:r>
      <w:r w:rsidRPr="00161D15">
        <w:rPr>
          <w:bCs/>
          <w:iCs/>
          <w:color w:val="auto"/>
          <w:lang w:val="en-CA"/>
        </w:rPr>
        <w:t xml:space="preserve"> model for mitochondrial genetic transformation </w:t>
      </w:r>
      <w:r w:rsidRPr="00161D15">
        <w:rPr>
          <w:color w:val="auto"/>
          <w:lang w:val="en-CA"/>
        </w:rPr>
        <w:t xml:space="preserve">research. An example of this is a </w:t>
      </w:r>
      <w:r w:rsidRPr="00161D15">
        <w:rPr>
          <w:bCs/>
          <w:iCs/>
          <w:color w:val="auto"/>
          <w:lang w:val="en-CA"/>
        </w:rPr>
        <w:t>study that examined mitochondrial transcription and RNA maturation processes using electroporated wheat isolated mitochondria</w:t>
      </w:r>
      <w:r w:rsidRPr="00161D15">
        <w:rPr>
          <w:bCs/>
          <w:iCs/>
          <w:color w:val="auto"/>
          <w:vertAlign w:val="superscript"/>
          <w:lang w:val="en-CA"/>
        </w:rPr>
        <w:t>8</w:t>
      </w:r>
      <w:r w:rsidRPr="00161D15">
        <w:rPr>
          <w:bCs/>
          <w:iCs/>
          <w:color w:val="auto"/>
          <w:lang w:val="en-CA"/>
        </w:rPr>
        <w:t>. Isolated mitochondria have also been transformed utilizing their natural competence to import double stranded linear DNA. The</w:t>
      </w:r>
      <w:r w:rsidRPr="00161D15">
        <w:rPr>
          <w:color w:val="auto"/>
          <w:lang w:val="en-CA"/>
        </w:rPr>
        <w:t xml:space="preserve"> exogenous DNA was internalized via direct DNA uptake. The mechanism of active DNA import was independent of DNA sequence and involved the voltage-dependant anion channel (VDAC) </w:t>
      </w:r>
      <w:r w:rsidRPr="00161D15">
        <w:rPr>
          <w:color w:val="auto"/>
        </w:rPr>
        <w:t>translocase of the outer mitochondrial membrane (Tom20 and Tom40), specific for import of proteins and tRNA</w:t>
      </w:r>
      <w:r w:rsidRPr="00161D15">
        <w:rPr>
          <w:color w:val="auto"/>
          <w:vertAlign w:val="superscript"/>
          <w:lang w:val="en-CA"/>
        </w:rPr>
        <w:t>9,10</w:t>
      </w:r>
      <w:r w:rsidRPr="00161D15">
        <w:rPr>
          <w:color w:val="auto"/>
          <w:lang w:val="en-CA"/>
        </w:rPr>
        <w:t>. The imported DNA was integrated into the mitochondrial genome through homologous recombination</w:t>
      </w:r>
      <w:r w:rsidRPr="00161D15">
        <w:rPr>
          <w:color w:val="auto"/>
          <w:vertAlign w:val="superscript"/>
          <w:lang w:val="en-CA"/>
        </w:rPr>
        <w:t>11-13</w:t>
      </w:r>
      <w:r w:rsidRPr="00161D15">
        <w:rPr>
          <w:color w:val="auto"/>
          <w:lang w:val="en-CA"/>
        </w:rPr>
        <w:t>. If the exogenous DNA contains a gene controlled by a mitochondrial promoter, the DNA can be transcribed and processed into mature RNA molecules to form functional proteins in the mitochondria</w:t>
      </w:r>
      <w:r w:rsidRPr="00161D15">
        <w:rPr>
          <w:color w:val="auto"/>
          <w:vertAlign w:val="superscript"/>
          <w:lang w:val="en-CA"/>
        </w:rPr>
        <w:t>11,13,14</w:t>
      </w:r>
      <w:r w:rsidRPr="00161D15">
        <w:rPr>
          <w:color w:val="auto"/>
          <w:lang w:val="en-CA"/>
        </w:rPr>
        <w:t>.</w:t>
      </w:r>
    </w:p>
    <w:p w14:paraId="10FF82D2" w14:textId="77777777" w:rsidR="001E0472" w:rsidRDefault="001E0472" w:rsidP="00772005"/>
    <w:p w14:paraId="354A6CF5" w14:textId="77777777" w:rsidR="001E0472" w:rsidRDefault="001E0472" w:rsidP="00772005">
      <w:r>
        <w:t>An alternative approach to genetic engineering of plant mitochondria that can be applied to intact plant cells is based on mitochondrial targeting peptides (</w:t>
      </w:r>
      <w:proofErr w:type="spellStart"/>
      <w:r>
        <w:t>mTPs</w:t>
      </w:r>
      <w:proofErr w:type="spellEnd"/>
      <w:r>
        <w:t xml:space="preserve">). The experimental criteria applied to identify </w:t>
      </w:r>
      <w:proofErr w:type="spellStart"/>
      <w:r>
        <w:t>mTPs</w:t>
      </w:r>
      <w:proofErr w:type="spellEnd"/>
      <w:r>
        <w:t xml:space="preserve"> emulate</w:t>
      </w:r>
      <w:r w:rsidRPr="00295FBD">
        <w:t xml:space="preserve"> the existence of </w:t>
      </w:r>
      <w:r w:rsidRPr="00E51498">
        <w:t xml:space="preserve">a protein sorting signal </w:t>
      </w:r>
      <w:r>
        <w:t xml:space="preserve">with </w:t>
      </w:r>
      <w:r w:rsidRPr="00E51498">
        <w:t xml:space="preserve">similar physicochemical properties as a </w:t>
      </w:r>
      <w:r>
        <w:t>cell penetrating peptide (CPP)</w:t>
      </w:r>
      <w:r w:rsidRPr="00295FBD">
        <w:t xml:space="preserve"> </w:t>
      </w:r>
      <w:r>
        <w:t xml:space="preserve">called </w:t>
      </w:r>
      <w:proofErr w:type="spellStart"/>
      <w:r w:rsidRPr="00E423A9">
        <w:t>Transactivator</w:t>
      </w:r>
      <w:proofErr w:type="spellEnd"/>
      <w:r w:rsidRPr="00E423A9">
        <w:t xml:space="preserve"> of Transcription </w:t>
      </w:r>
      <w:r>
        <w:t>(Tat). Cell penetrating peptides</w:t>
      </w:r>
      <w:r w:rsidRPr="0060493B">
        <w:t xml:space="preserve"> are defined as short cationic peptides which are capable of transducing </w:t>
      </w:r>
      <w:r w:rsidRPr="0085631C">
        <w:t>cargo</w:t>
      </w:r>
      <w:r>
        <w:t xml:space="preserve"> varying</w:t>
      </w:r>
      <w:r w:rsidRPr="0085631C">
        <w:t xml:space="preserve"> in size, chemical properties, </w:t>
      </w:r>
      <w:r>
        <w:t>or</w:t>
      </w:r>
      <w:r w:rsidRPr="0085631C">
        <w:t xml:space="preserve"> function</w:t>
      </w:r>
      <w:r>
        <w:t xml:space="preserve"> </w:t>
      </w:r>
      <w:r w:rsidRPr="0060493B">
        <w:t>across cell membranes in a receptor independent man</w:t>
      </w:r>
      <w:r>
        <w:t>ne</w:t>
      </w:r>
      <w:r w:rsidRPr="0060493B">
        <w:t>r</w:t>
      </w:r>
      <w:r>
        <w:rPr>
          <w:vertAlign w:val="superscript"/>
        </w:rPr>
        <w:t>15</w:t>
      </w:r>
      <w:r>
        <w:t xml:space="preserve">. </w:t>
      </w:r>
      <w:r w:rsidRPr="00441322">
        <w:t>Tat’s</w:t>
      </w:r>
      <w:r>
        <w:t xml:space="preserve"> cell penetrating properties are derived from the peptides’ positive charge and the guanidinium head group of the arginine residues which facilitate electrostatic membrane interaction followed by translocation of the peptide and its cargo through the plasma membrane</w:t>
      </w:r>
      <w:r>
        <w:rPr>
          <w:vertAlign w:val="superscript"/>
        </w:rPr>
        <w:t>16</w:t>
      </w:r>
      <w:r>
        <w:t xml:space="preserve">. </w:t>
      </w:r>
      <w:r w:rsidRPr="006A6FFB">
        <w:t>Tat and its attached cargo accumulate in the nucleus of t</w:t>
      </w:r>
      <w:r>
        <w:t xml:space="preserve">ransfected </w:t>
      </w:r>
      <w:r w:rsidRPr="006A6FFB">
        <w:t>cell</w:t>
      </w:r>
      <w:r>
        <w:t>s</w:t>
      </w:r>
      <w:r w:rsidRPr="006A6FFB">
        <w:t xml:space="preserve"> due to the presence of a protein sorting signal called a nuclear localization signal (NLS) within its peptide sequence</w:t>
      </w:r>
      <w:r>
        <w:rPr>
          <w:vertAlign w:val="superscript"/>
        </w:rPr>
        <w:t>17</w:t>
      </w:r>
      <w:r>
        <w:t>.</w:t>
      </w:r>
    </w:p>
    <w:p w14:paraId="0342D577" w14:textId="77777777" w:rsidR="001E0472" w:rsidRDefault="001E0472" w:rsidP="00772005">
      <w:pPr>
        <w:rPr>
          <w:color w:val="auto"/>
          <w:lang w:val="en-CA"/>
        </w:rPr>
      </w:pPr>
    </w:p>
    <w:p w14:paraId="3603DD45" w14:textId="77777777" w:rsidR="001E0472" w:rsidRPr="001E0605" w:rsidRDefault="001E0472" w:rsidP="00772005">
      <w:pPr>
        <w:rPr>
          <w:color w:val="0000FF"/>
        </w:rPr>
      </w:pPr>
      <w:r w:rsidRPr="00161D15">
        <w:rPr>
          <w:color w:val="auto"/>
          <w:lang w:val="en-CA"/>
        </w:rPr>
        <w:t>Mitochondrial proteins transcribed from nuclear DNA are translated in the cytosol and targeted to the mitochondria within the cell by short peptide sequences on the N-terminus, C-terminus and/or contained within the protein sequence</w:t>
      </w:r>
      <w:r w:rsidRPr="00161D15">
        <w:rPr>
          <w:color w:val="auto"/>
          <w:vertAlign w:val="superscript"/>
          <w:lang w:val="en-CA"/>
        </w:rPr>
        <w:t>18</w:t>
      </w:r>
      <w:r w:rsidRPr="00161D15">
        <w:rPr>
          <w:color w:val="auto"/>
          <w:lang w:val="en-CA"/>
        </w:rPr>
        <w:t>. These short peptide sequences are referred to as pre-sequences and mitochondrial or matrix targeting peptide (</w:t>
      </w:r>
      <w:proofErr w:type="spellStart"/>
      <w:r w:rsidRPr="00161D15">
        <w:rPr>
          <w:color w:val="auto"/>
          <w:lang w:val="en-CA"/>
        </w:rPr>
        <w:t>mTPs</w:t>
      </w:r>
      <w:proofErr w:type="spellEnd"/>
      <w:r w:rsidRPr="00161D15">
        <w:rPr>
          <w:color w:val="auto"/>
          <w:lang w:val="en-CA"/>
        </w:rPr>
        <w:t>) sequences for mitochondrial proteins</w:t>
      </w:r>
      <w:r w:rsidRPr="00161D15">
        <w:rPr>
          <w:color w:val="auto"/>
          <w:vertAlign w:val="superscript"/>
          <w:lang w:val="en-CA"/>
        </w:rPr>
        <w:t>19,20</w:t>
      </w:r>
      <w:r w:rsidRPr="00161D15">
        <w:rPr>
          <w:color w:val="auto"/>
          <w:lang w:val="en-CA"/>
        </w:rPr>
        <w:t xml:space="preserve">. Mitochondrial translocases of the outer/inner membrane (TOM/TIM) bind to protein </w:t>
      </w:r>
      <w:proofErr w:type="spellStart"/>
      <w:r w:rsidRPr="00161D15">
        <w:rPr>
          <w:color w:val="auto"/>
          <w:lang w:val="en-CA"/>
        </w:rPr>
        <w:t>mTPs</w:t>
      </w:r>
      <w:proofErr w:type="spellEnd"/>
      <w:r w:rsidRPr="00161D15">
        <w:rPr>
          <w:color w:val="auto"/>
          <w:lang w:val="en-CA"/>
        </w:rPr>
        <w:t xml:space="preserve"> and facilitate the transport of the nascent cytosolic proteins across the </w:t>
      </w:r>
      <w:r w:rsidRPr="00161D15">
        <w:rPr>
          <w:color w:val="auto"/>
          <w:lang w:val="en-CA"/>
        </w:rPr>
        <w:lastRenderedPageBreak/>
        <w:t>double membrane of mitochondria</w:t>
      </w:r>
      <w:r w:rsidRPr="00161D15">
        <w:rPr>
          <w:color w:val="auto"/>
          <w:vertAlign w:val="superscript"/>
          <w:lang w:val="en-CA"/>
        </w:rPr>
        <w:t>21</w:t>
      </w:r>
      <w:r w:rsidRPr="00161D15">
        <w:rPr>
          <w:color w:val="auto"/>
          <w:lang w:val="en-CA"/>
        </w:rPr>
        <w:t>.</w:t>
      </w:r>
      <w:r w:rsidRPr="00161D15">
        <w:rPr>
          <w:color w:val="auto"/>
        </w:rPr>
        <w:t xml:space="preserve"> In addition, </w:t>
      </w:r>
      <w:proofErr w:type="spellStart"/>
      <w:r w:rsidRPr="00161D15">
        <w:rPr>
          <w:color w:val="auto"/>
        </w:rPr>
        <w:t>mTPs</w:t>
      </w:r>
      <w:proofErr w:type="spellEnd"/>
      <w:r w:rsidRPr="00161D15">
        <w:rPr>
          <w:color w:val="auto"/>
        </w:rPr>
        <w:t xml:space="preserve"> were found to be able to transport other cargoes into cell mitochondria, including cancer drugs</w:t>
      </w:r>
      <w:r w:rsidRPr="00161D15">
        <w:rPr>
          <w:color w:val="auto"/>
          <w:vertAlign w:val="superscript"/>
        </w:rPr>
        <w:t>22,23</w:t>
      </w:r>
      <w:r w:rsidRPr="00161D15">
        <w:rPr>
          <w:color w:val="auto"/>
        </w:rPr>
        <w:t xml:space="preserve"> and RNAs</w:t>
      </w:r>
      <w:r w:rsidRPr="00161D15">
        <w:rPr>
          <w:color w:val="auto"/>
          <w:vertAlign w:val="superscript"/>
        </w:rPr>
        <w:t>24</w:t>
      </w:r>
      <w:r w:rsidRPr="00161D15">
        <w:rPr>
          <w:color w:val="auto"/>
        </w:rPr>
        <w:t>.</w:t>
      </w:r>
    </w:p>
    <w:p w14:paraId="4D4C6BE5" w14:textId="77777777" w:rsidR="001E0472" w:rsidRDefault="001E0472" w:rsidP="00772005">
      <w:pPr>
        <w:rPr>
          <w:rFonts w:asciiTheme="minorHAnsi" w:hAnsiTheme="minorHAnsi" w:cstheme="minorHAnsi"/>
          <w:color w:val="auto"/>
        </w:rPr>
      </w:pPr>
    </w:p>
    <w:p w14:paraId="07D41A25" w14:textId="77777777" w:rsidR="001E0472" w:rsidRPr="00C95554" w:rsidRDefault="001E0472" w:rsidP="00772005">
      <w:pPr>
        <w:rPr>
          <w:rFonts w:asciiTheme="minorHAnsi" w:hAnsiTheme="minorHAnsi" w:cstheme="minorHAnsi"/>
          <w:color w:val="auto"/>
          <w:vertAlign w:val="superscript"/>
        </w:rPr>
      </w:pPr>
      <w:r w:rsidRPr="00C95554">
        <w:rPr>
          <w:rFonts w:asciiTheme="minorHAnsi" w:hAnsiTheme="minorHAnsi" w:cstheme="minorHAnsi"/>
          <w:color w:val="auto"/>
        </w:rPr>
        <w:t xml:space="preserve">Organelle (chloroplast and mitochondria) genome transformation is associated with a challenge of high number of organelles per cell and high number of genomes per organelle. In chloroplast transformation, generation of </w:t>
      </w:r>
      <w:proofErr w:type="spellStart"/>
      <w:r w:rsidRPr="00C95554">
        <w:rPr>
          <w:rFonts w:asciiTheme="minorHAnsi" w:hAnsiTheme="minorHAnsi" w:cstheme="minorHAnsi"/>
          <w:color w:val="auto"/>
        </w:rPr>
        <w:t>transplastomic</w:t>
      </w:r>
      <w:proofErr w:type="spellEnd"/>
      <w:r w:rsidRPr="00C95554">
        <w:rPr>
          <w:rFonts w:asciiTheme="minorHAnsi" w:hAnsiTheme="minorHAnsi" w:cstheme="minorHAnsi"/>
          <w:color w:val="auto"/>
        </w:rPr>
        <w:t xml:space="preserve"> plants with genetically uniform, homogeneous chloroplast genomes (</w:t>
      </w:r>
      <w:proofErr w:type="spellStart"/>
      <w:r w:rsidRPr="00C95554">
        <w:rPr>
          <w:rFonts w:asciiTheme="minorHAnsi" w:hAnsiTheme="minorHAnsi" w:cstheme="minorHAnsi"/>
          <w:color w:val="auto"/>
        </w:rPr>
        <w:t>homoplastomic</w:t>
      </w:r>
      <w:proofErr w:type="spellEnd"/>
      <w:r w:rsidRPr="00C95554">
        <w:rPr>
          <w:rFonts w:asciiTheme="minorHAnsi" w:hAnsiTheme="minorHAnsi" w:cstheme="minorHAnsi"/>
          <w:color w:val="auto"/>
        </w:rPr>
        <w:t xml:space="preserve"> plants) can be achieved by means of discriminatory selection that favors transgenic copies of </w:t>
      </w:r>
      <w:proofErr w:type="spellStart"/>
      <w:r w:rsidRPr="00C95554">
        <w:rPr>
          <w:rFonts w:asciiTheme="minorHAnsi" w:hAnsiTheme="minorHAnsi" w:cstheme="minorHAnsi"/>
          <w:color w:val="auto"/>
        </w:rPr>
        <w:t>ptDNA</w:t>
      </w:r>
      <w:proofErr w:type="spellEnd"/>
      <w:r w:rsidRPr="00C95554">
        <w:rPr>
          <w:rFonts w:asciiTheme="minorHAnsi" w:hAnsiTheme="minorHAnsi" w:cstheme="minorHAnsi"/>
          <w:color w:val="auto"/>
        </w:rPr>
        <w:t xml:space="preserve"> over the unmodified </w:t>
      </w:r>
      <w:proofErr w:type="gramStart"/>
      <w:r w:rsidRPr="00C95554">
        <w:rPr>
          <w:rFonts w:asciiTheme="minorHAnsi" w:hAnsiTheme="minorHAnsi" w:cstheme="minorHAnsi"/>
          <w:color w:val="auto"/>
        </w:rPr>
        <w:t>genomes, and</w:t>
      </w:r>
      <w:proofErr w:type="gramEnd"/>
      <w:r w:rsidRPr="00C95554">
        <w:rPr>
          <w:rFonts w:asciiTheme="minorHAnsi" w:hAnsiTheme="minorHAnsi" w:cstheme="minorHAnsi"/>
          <w:color w:val="auto"/>
        </w:rPr>
        <w:t xml:space="preserve"> maintains them during replication and sorting</w:t>
      </w:r>
      <w:r w:rsidRPr="00C95554">
        <w:rPr>
          <w:rFonts w:asciiTheme="minorHAnsi" w:hAnsiTheme="minorHAnsi" w:cstheme="minorHAnsi"/>
          <w:color w:val="auto"/>
          <w:vertAlign w:val="superscript"/>
        </w:rPr>
        <w:t>25</w:t>
      </w:r>
      <w:r w:rsidRPr="00C95554">
        <w:rPr>
          <w:rFonts w:asciiTheme="minorHAnsi" w:hAnsiTheme="minorHAnsi" w:cstheme="minorHAnsi"/>
          <w:color w:val="auto"/>
        </w:rPr>
        <w:t xml:space="preserve">. Application of a selection agent during post-transfection tissue culture enables enrichment of chloroplasts with genetically engineered genomes. Therefore, efficient selection and regeneration procedures are needed for successful generation of transformed plants. Similar rules are expected to apply also for generation of </w:t>
      </w:r>
      <w:proofErr w:type="spellStart"/>
      <w:r w:rsidRPr="00C95554">
        <w:rPr>
          <w:rFonts w:asciiTheme="minorHAnsi" w:hAnsiTheme="minorHAnsi" w:cstheme="minorHAnsi"/>
          <w:color w:val="auto"/>
        </w:rPr>
        <w:t>homoplasmic</w:t>
      </w:r>
      <w:proofErr w:type="spellEnd"/>
      <w:r w:rsidRPr="00C95554">
        <w:rPr>
          <w:rFonts w:asciiTheme="minorHAnsi" w:hAnsiTheme="minorHAnsi" w:cstheme="minorHAnsi"/>
          <w:color w:val="auto"/>
        </w:rPr>
        <w:t xml:space="preserve"> plants with stably transformed mitochondrial genomes.</w:t>
      </w:r>
      <w:r w:rsidRPr="00C95554">
        <w:rPr>
          <w:rFonts w:asciiTheme="minorHAnsi" w:hAnsiTheme="minorHAnsi" w:cstheme="minorHAnsi"/>
          <w:color w:val="auto"/>
          <w:vertAlign w:val="superscript"/>
        </w:rPr>
        <w:t xml:space="preserve"> </w:t>
      </w:r>
      <w:r w:rsidRPr="00C95554">
        <w:rPr>
          <w:iCs/>
          <w:color w:val="auto"/>
        </w:rPr>
        <w:t>Cells that survive selection will contain only a subset of transfected mitochondria out of the entire population of mitochondria in the cell. Therefore, a selectable marker is required to select for mitochondria expressing the selectable marker gene while eliminating mitochondria that have not taken up the DNA construct.</w:t>
      </w:r>
      <w:r>
        <w:rPr>
          <w:iCs/>
          <w:color w:val="auto"/>
        </w:rPr>
        <w:t xml:space="preserve"> </w:t>
      </w:r>
    </w:p>
    <w:p w14:paraId="6EFBAAC5" w14:textId="77777777" w:rsidR="001E0472" w:rsidRDefault="001E0472" w:rsidP="00772005">
      <w:pPr>
        <w:rPr>
          <w:rFonts w:asciiTheme="minorHAnsi" w:hAnsiTheme="minorHAnsi" w:cstheme="minorHAnsi"/>
          <w:color w:val="auto"/>
        </w:rPr>
      </w:pPr>
    </w:p>
    <w:p w14:paraId="47D343A6" w14:textId="77777777" w:rsidR="001E0472" w:rsidRPr="00C95554" w:rsidRDefault="001E0472" w:rsidP="00772005">
      <w:pPr>
        <w:rPr>
          <w:rFonts w:asciiTheme="minorHAnsi" w:hAnsiTheme="minorHAnsi" w:cstheme="minorHAnsi"/>
          <w:color w:val="auto"/>
        </w:rPr>
      </w:pPr>
      <w:r w:rsidRPr="00C95554">
        <w:rPr>
          <w:rFonts w:asciiTheme="minorHAnsi" w:hAnsiTheme="minorHAnsi" w:cstheme="minorHAnsi"/>
          <w:color w:val="auto"/>
        </w:rPr>
        <w:t xml:space="preserve">The most common selectable marker used for organelle transformation is the bacterial </w:t>
      </w:r>
      <w:proofErr w:type="spellStart"/>
      <w:r w:rsidRPr="00C95554">
        <w:rPr>
          <w:rFonts w:asciiTheme="minorHAnsi" w:hAnsiTheme="minorHAnsi" w:cstheme="minorHAnsi"/>
          <w:i/>
          <w:color w:val="auto"/>
        </w:rPr>
        <w:t>aadA</w:t>
      </w:r>
      <w:proofErr w:type="spellEnd"/>
      <w:r w:rsidRPr="00C95554">
        <w:rPr>
          <w:rFonts w:asciiTheme="minorHAnsi" w:hAnsiTheme="minorHAnsi" w:cstheme="minorHAnsi"/>
          <w:color w:val="auto"/>
        </w:rPr>
        <w:t xml:space="preserve"> gene, which encodes aminoglycoside 3`</w:t>
      </w:r>
      <w:r w:rsidRPr="00C95554">
        <w:rPr>
          <w:rFonts w:asciiTheme="minorHAnsi" w:eastAsia="AdvPSSym" w:hAnsiTheme="minorHAnsi" w:cstheme="minorHAnsi"/>
          <w:color w:val="auto"/>
        </w:rPr>
        <w:t xml:space="preserve"> </w:t>
      </w:r>
      <w:r w:rsidRPr="00C95554">
        <w:rPr>
          <w:rFonts w:asciiTheme="minorHAnsi" w:hAnsiTheme="minorHAnsi" w:cstheme="minorHAnsi"/>
          <w:color w:val="auto"/>
        </w:rPr>
        <w:t>adenyl transferase and confers high levels of resistance to spectinomycin and streptomycin</w:t>
      </w:r>
      <w:r w:rsidRPr="00C95554">
        <w:rPr>
          <w:rFonts w:asciiTheme="minorHAnsi" w:hAnsiTheme="minorHAnsi" w:cstheme="minorHAnsi"/>
          <w:color w:val="auto"/>
          <w:vertAlign w:val="superscript"/>
        </w:rPr>
        <w:t>26</w:t>
      </w:r>
      <w:r w:rsidRPr="00C95554">
        <w:rPr>
          <w:rFonts w:asciiTheme="minorHAnsi" w:hAnsiTheme="minorHAnsi" w:cstheme="minorHAnsi"/>
          <w:color w:val="auto"/>
        </w:rPr>
        <w:t xml:space="preserve">. </w:t>
      </w:r>
      <w:r w:rsidRPr="00C95554">
        <w:rPr>
          <w:color w:val="auto"/>
        </w:rPr>
        <w:t>However, the selection was for the contrast between green tissue and chlorotic tissue rather than for survival and growth</w:t>
      </w:r>
      <w:r w:rsidRPr="00C95554">
        <w:rPr>
          <w:color w:val="auto"/>
          <w:vertAlign w:val="superscript"/>
        </w:rPr>
        <w:t>27</w:t>
      </w:r>
      <w:r w:rsidRPr="00C95554">
        <w:rPr>
          <w:color w:val="auto"/>
        </w:rPr>
        <w:t>.</w:t>
      </w:r>
      <w:r w:rsidRPr="00C95554">
        <w:rPr>
          <w:rFonts w:asciiTheme="minorHAnsi" w:hAnsiTheme="minorHAnsi" w:cstheme="minorHAnsi"/>
          <w:color w:val="auto"/>
        </w:rPr>
        <w:t xml:space="preserve"> The </w:t>
      </w:r>
      <w:proofErr w:type="spellStart"/>
      <w:r w:rsidRPr="00C95554">
        <w:rPr>
          <w:i/>
          <w:color w:val="auto"/>
        </w:rPr>
        <w:t>aadA</w:t>
      </w:r>
      <w:proofErr w:type="spellEnd"/>
      <w:r w:rsidRPr="00C95554">
        <w:rPr>
          <w:color w:val="auto"/>
        </w:rPr>
        <w:t xml:space="preserve"> gene was used initially as a marker for transformation of nuclear genomes</w:t>
      </w:r>
      <w:r w:rsidRPr="00C95554">
        <w:rPr>
          <w:color w:val="auto"/>
          <w:vertAlign w:val="superscript"/>
        </w:rPr>
        <w:t>27</w:t>
      </w:r>
      <w:r w:rsidRPr="00C95554">
        <w:rPr>
          <w:color w:val="auto"/>
        </w:rPr>
        <w:t>.</w:t>
      </w:r>
      <w:r>
        <w:rPr>
          <w:color w:val="auto"/>
        </w:rPr>
        <w:t xml:space="preserve"> </w:t>
      </w:r>
      <w:r w:rsidRPr="00C95554">
        <w:rPr>
          <w:color w:val="auto"/>
        </w:rPr>
        <w:t xml:space="preserve">Soon after, </w:t>
      </w:r>
      <w:proofErr w:type="spellStart"/>
      <w:r w:rsidRPr="00C95554">
        <w:rPr>
          <w:i/>
          <w:color w:val="auto"/>
        </w:rPr>
        <w:t>aadA</w:t>
      </w:r>
      <w:proofErr w:type="spellEnd"/>
      <w:r w:rsidRPr="00C95554">
        <w:rPr>
          <w:color w:val="auto"/>
        </w:rPr>
        <w:t xml:space="preserve"> was successfully employed as a marker for transformation of plastids</w:t>
      </w:r>
      <w:r w:rsidRPr="00C95554">
        <w:rPr>
          <w:color w:val="auto"/>
          <w:vertAlign w:val="superscript"/>
        </w:rPr>
        <w:t>28</w:t>
      </w:r>
      <w:r w:rsidRPr="00C95554">
        <w:rPr>
          <w:color w:val="auto"/>
        </w:rPr>
        <w:t>. In plastid transformation, the dominant</w:t>
      </w:r>
      <w:r w:rsidRPr="00C95554">
        <w:rPr>
          <w:i/>
          <w:color w:val="auto"/>
        </w:rPr>
        <w:t xml:space="preserve"> </w:t>
      </w:r>
      <w:proofErr w:type="spellStart"/>
      <w:r w:rsidRPr="00C95554">
        <w:rPr>
          <w:i/>
          <w:color w:val="auto"/>
        </w:rPr>
        <w:t>aadA</w:t>
      </w:r>
      <w:proofErr w:type="spellEnd"/>
      <w:r w:rsidRPr="00C95554">
        <w:rPr>
          <w:color w:val="auto"/>
        </w:rPr>
        <w:t xml:space="preserve"> selectable marker gene replaced the hitherto used recessive marker which also conferred resistance to spectinomycin but originated from the plastid 16S rRNA gene</w:t>
      </w:r>
      <w:r w:rsidRPr="00C95554">
        <w:rPr>
          <w:color w:val="auto"/>
          <w:vertAlign w:val="superscript"/>
        </w:rPr>
        <w:t>28</w:t>
      </w:r>
      <w:r w:rsidRPr="00C95554">
        <w:rPr>
          <w:color w:val="auto"/>
        </w:rPr>
        <w:t>.</w:t>
      </w:r>
    </w:p>
    <w:p w14:paraId="0ED7095B" w14:textId="77777777" w:rsidR="001E0472" w:rsidRDefault="001E0472" w:rsidP="00772005">
      <w:pPr>
        <w:rPr>
          <w:rFonts w:asciiTheme="minorHAnsi" w:hAnsiTheme="minorHAnsi" w:cstheme="minorHAnsi"/>
          <w:color w:val="auto"/>
        </w:rPr>
      </w:pPr>
    </w:p>
    <w:p w14:paraId="6A8E9790" w14:textId="77777777" w:rsidR="001E0472" w:rsidRPr="00C95554" w:rsidRDefault="001E0472" w:rsidP="00772005">
      <w:pPr>
        <w:rPr>
          <w:color w:val="auto"/>
        </w:rPr>
      </w:pPr>
      <w:r w:rsidRPr="00C95554">
        <w:rPr>
          <w:rFonts w:asciiTheme="minorHAnsi" w:hAnsiTheme="minorHAnsi" w:cstheme="minorHAnsi"/>
          <w:color w:val="auto"/>
        </w:rPr>
        <w:t>In addition to selectable markers, reporter genes are useful tools to monitor transformation events by imaging expression of the delivered genes. T</w:t>
      </w:r>
      <w:r w:rsidRPr="00C95554">
        <w:rPr>
          <w:color w:val="auto"/>
        </w:rPr>
        <w:t xml:space="preserve">he green fluorescent protein (GFP) from the jellyfish </w:t>
      </w:r>
      <w:r w:rsidRPr="00C95554">
        <w:rPr>
          <w:i/>
          <w:color w:val="auto"/>
        </w:rPr>
        <w:t xml:space="preserve">Aequorea </w:t>
      </w:r>
      <w:proofErr w:type="spellStart"/>
      <w:r w:rsidRPr="00C95554">
        <w:rPr>
          <w:i/>
          <w:color w:val="auto"/>
        </w:rPr>
        <w:t>victoria</w:t>
      </w:r>
      <w:proofErr w:type="spellEnd"/>
      <w:r w:rsidRPr="00C95554">
        <w:rPr>
          <w:color w:val="auto"/>
        </w:rPr>
        <w:t xml:space="preserve"> was reported to function as a sensitive and nondestructive reporter of </w:t>
      </w:r>
      <w:r w:rsidRPr="00C95554">
        <w:rPr>
          <w:i/>
          <w:color w:val="auto"/>
        </w:rPr>
        <w:t>in vivo</w:t>
      </w:r>
      <w:r w:rsidRPr="00C95554">
        <w:rPr>
          <w:color w:val="auto"/>
        </w:rPr>
        <w:t xml:space="preserve"> gene expression</w:t>
      </w:r>
      <w:r w:rsidRPr="00C95554">
        <w:rPr>
          <w:color w:val="auto"/>
          <w:vertAlign w:val="superscript"/>
        </w:rPr>
        <w:t>29,30</w:t>
      </w:r>
      <w:r w:rsidRPr="00C95554">
        <w:rPr>
          <w:color w:val="auto"/>
        </w:rPr>
        <w:t>. The wild-type GFP has been used for expression studies in plants in various transformation systems</w:t>
      </w:r>
      <w:r w:rsidRPr="00C95554">
        <w:rPr>
          <w:color w:val="auto"/>
          <w:vertAlign w:val="superscript"/>
        </w:rPr>
        <w:t>31</w:t>
      </w:r>
      <w:r w:rsidRPr="00C95554">
        <w:rPr>
          <w:color w:val="auto"/>
        </w:rPr>
        <w:t>. Mutants of GFP with increased stability and enhanced fluorescence have been isolated to improve detection</w:t>
      </w:r>
      <w:r w:rsidRPr="00C95554">
        <w:rPr>
          <w:color w:val="auto"/>
          <w:vertAlign w:val="superscript"/>
        </w:rPr>
        <w:t>31-33</w:t>
      </w:r>
      <w:r w:rsidRPr="00C95554">
        <w:rPr>
          <w:color w:val="auto"/>
        </w:rPr>
        <w:t>.</w:t>
      </w:r>
      <w:r w:rsidRPr="00C95554">
        <w:rPr>
          <w:rFonts w:asciiTheme="minorHAnsi" w:hAnsiTheme="minorHAnsi" w:cstheme="minorHAnsi"/>
          <w:color w:val="auto"/>
        </w:rPr>
        <w:t xml:space="preserve"> Moreover, t</w:t>
      </w:r>
      <w:r w:rsidRPr="00C95554">
        <w:rPr>
          <w:color w:val="auto"/>
        </w:rPr>
        <w:t xml:space="preserve">he use of fusion proteins where the coding region of a reporter gene is joined in-frame with a second gene of interest has been particularly useful. Fusion of the </w:t>
      </w:r>
      <w:proofErr w:type="spellStart"/>
      <w:r w:rsidRPr="00C95554">
        <w:rPr>
          <w:i/>
          <w:color w:val="auto"/>
        </w:rPr>
        <w:t>gfp</w:t>
      </w:r>
      <w:proofErr w:type="spellEnd"/>
      <w:r w:rsidRPr="00C95554">
        <w:rPr>
          <w:color w:val="auto"/>
        </w:rPr>
        <w:t xml:space="preserve"> reporter gene</w:t>
      </w:r>
      <w:r w:rsidRPr="00C95554">
        <w:rPr>
          <w:i/>
          <w:color w:val="auto"/>
        </w:rPr>
        <w:t xml:space="preserve"> </w:t>
      </w:r>
      <w:r w:rsidRPr="00C95554">
        <w:rPr>
          <w:color w:val="auto"/>
        </w:rPr>
        <w:t>and the</w:t>
      </w:r>
      <w:r w:rsidRPr="00C95554">
        <w:rPr>
          <w:i/>
          <w:color w:val="auto"/>
        </w:rPr>
        <w:t xml:space="preserve"> </w:t>
      </w:r>
      <w:proofErr w:type="spellStart"/>
      <w:r w:rsidRPr="00C95554">
        <w:rPr>
          <w:i/>
          <w:color w:val="auto"/>
        </w:rPr>
        <w:t>aadA</w:t>
      </w:r>
      <w:proofErr w:type="spellEnd"/>
      <w:r w:rsidRPr="00C95554">
        <w:rPr>
          <w:color w:val="auto"/>
        </w:rPr>
        <w:t xml:space="preserve"> selectable marker gene (</w:t>
      </w:r>
      <w:proofErr w:type="spellStart"/>
      <w:proofErr w:type="gramStart"/>
      <w:r w:rsidRPr="00C95554">
        <w:rPr>
          <w:i/>
          <w:color w:val="auto"/>
        </w:rPr>
        <w:t>aadA:gfp</w:t>
      </w:r>
      <w:proofErr w:type="spellEnd"/>
      <w:proofErr w:type="gramEnd"/>
      <w:r w:rsidRPr="00C95554">
        <w:rPr>
          <w:color w:val="auto"/>
        </w:rPr>
        <w:t>) allows for visual deletion of gene expression through green fluorescence of GFP as well as for selection of transfected cells through resistance to antibiotics (dual selection)</w:t>
      </w:r>
      <w:r w:rsidRPr="00C95554">
        <w:rPr>
          <w:color w:val="auto"/>
          <w:vertAlign w:val="superscript"/>
        </w:rPr>
        <w:t>34</w:t>
      </w:r>
      <w:r w:rsidRPr="00C95554">
        <w:rPr>
          <w:color w:val="auto"/>
        </w:rPr>
        <w:t>.</w:t>
      </w:r>
    </w:p>
    <w:p w14:paraId="7B594F4B" w14:textId="77777777" w:rsidR="001E0472" w:rsidRDefault="001E0472" w:rsidP="00772005">
      <w:pPr>
        <w:rPr>
          <w:color w:val="auto"/>
        </w:rPr>
      </w:pPr>
    </w:p>
    <w:p w14:paraId="2C43E43D" w14:textId="77777777" w:rsidR="001E0472" w:rsidRPr="00C95554" w:rsidRDefault="001E0472" w:rsidP="00772005">
      <w:pPr>
        <w:rPr>
          <w:rFonts w:asciiTheme="minorHAnsi" w:hAnsiTheme="minorHAnsi" w:cstheme="minorHAnsi"/>
          <w:color w:val="auto"/>
        </w:rPr>
      </w:pPr>
      <w:r w:rsidRPr="00C95554">
        <w:rPr>
          <w:color w:val="auto"/>
        </w:rPr>
        <w:t xml:space="preserve">Our protocol presents a new method for gene delivery into the mitochondria of intact plant cells. The method is based on </w:t>
      </w:r>
      <w:proofErr w:type="spellStart"/>
      <w:r w:rsidRPr="00C95554">
        <w:rPr>
          <w:color w:val="auto"/>
        </w:rPr>
        <w:t>mTP</w:t>
      </w:r>
      <w:proofErr w:type="spellEnd"/>
      <w:r w:rsidRPr="00C95554">
        <w:rPr>
          <w:color w:val="auto"/>
        </w:rPr>
        <w:t xml:space="preserve"> peptide nano-carriers, which combine cell penetrating and mitochondria targeting properties. To demonstrate the versatility of the </w:t>
      </w:r>
      <w:proofErr w:type="spellStart"/>
      <w:r w:rsidRPr="00C95554">
        <w:rPr>
          <w:color w:val="auto"/>
        </w:rPr>
        <w:t>mTP</w:t>
      </w:r>
      <w:proofErr w:type="spellEnd"/>
      <w:r w:rsidRPr="00C95554">
        <w:rPr>
          <w:color w:val="auto"/>
        </w:rPr>
        <w:t>-DNA protocol, we tested it in both somatic and germ cell systems and showed binding and delivery of a linear double-stranded DNA reporter cassette (</w:t>
      </w:r>
      <w:proofErr w:type="spellStart"/>
      <w:proofErr w:type="gramStart"/>
      <w:r w:rsidRPr="00C95554">
        <w:rPr>
          <w:i/>
          <w:color w:val="auto"/>
        </w:rPr>
        <w:t>aadA:gfp</w:t>
      </w:r>
      <w:proofErr w:type="spellEnd"/>
      <w:proofErr w:type="gramEnd"/>
      <w:r w:rsidRPr="00C95554">
        <w:rPr>
          <w:color w:val="auto"/>
        </w:rPr>
        <w:t xml:space="preserve">) </w:t>
      </w:r>
      <w:r w:rsidRPr="00C95554">
        <w:rPr>
          <w:rFonts w:asciiTheme="minorHAnsi" w:hAnsiTheme="minorHAnsi" w:cstheme="minorHAnsi"/>
          <w:color w:val="auto"/>
        </w:rPr>
        <w:t xml:space="preserve">into </w:t>
      </w:r>
      <w:r w:rsidRPr="00C95554">
        <w:rPr>
          <w:rFonts w:asciiTheme="minorHAnsi" w:hAnsiTheme="minorHAnsi" w:cstheme="minorHAnsi"/>
          <w:color w:val="auto"/>
          <w:lang w:val="en-CA"/>
        </w:rPr>
        <w:t xml:space="preserve">the mitochondria of triticale protoplasts </w:t>
      </w:r>
      <w:r w:rsidRPr="00C95554">
        <w:rPr>
          <w:rFonts w:asciiTheme="minorHAnsi" w:hAnsiTheme="minorHAnsi" w:cstheme="minorHAnsi"/>
          <w:color w:val="auto"/>
          <w:lang w:val="en-CA"/>
        </w:rPr>
        <w:lastRenderedPageBreak/>
        <w:t xml:space="preserve">and microspores, followed by documented expression in </w:t>
      </w:r>
      <w:proofErr w:type="spellStart"/>
      <w:r w:rsidRPr="00C95554">
        <w:rPr>
          <w:rFonts w:asciiTheme="minorHAnsi" w:hAnsiTheme="minorHAnsi" w:cstheme="minorHAnsi"/>
          <w:color w:val="auto"/>
          <w:lang w:val="en-CA"/>
        </w:rPr>
        <w:t>organello</w:t>
      </w:r>
      <w:proofErr w:type="spellEnd"/>
      <w:r w:rsidRPr="00C95554">
        <w:rPr>
          <w:rFonts w:asciiTheme="minorHAnsi" w:hAnsiTheme="minorHAnsi" w:cstheme="minorHAnsi"/>
          <w:color w:val="auto"/>
          <w:lang w:val="en-CA"/>
        </w:rPr>
        <w:t>. Furthermore, we demonstrated</w:t>
      </w:r>
      <w:r w:rsidRPr="00C95554">
        <w:rPr>
          <w:rFonts w:asciiTheme="minorHAnsi" w:hAnsiTheme="minorHAnsi" w:cstheme="minorHAnsi"/>
          <w:color w:val="auto"/>
        </w:rPr>
        <w:t xml:space="preserve"> </w:t>
      </w:r>
      <w:r w:rsidRPr="00C95554">
        <w:rPr>
          <w:rFonts w:asciiTheme="minorHAnsi" w:hAnsiTheme="minorHAnsi" w:cstheme="minorHAnsi"/>
          <w:color w:val="auto"/>
          <w:lang w:val="en-CA"/>
        </w:rPr>
        <w:t>that plantlets with exogenous DNA integrated into the</w:t>
      </w:r>
      <w:r w:rsidRPr="00C95554">
        <w:rPr>
          <w:rFonts w:asciiTheme="minorHAnsi" w:hAnsiTheme="minorHAnsi" w:cstheme="minorHAnsi"/>
          <w:color w:val="auto"/>
        </w:rPr>
        <w:t xml:space="preserve"> </w:t>
      </w:r>
      <w:r w:rsidRPr="00C95554">
        <w:rPr>
          <w:rFonts w:asciiTheme="minorHAnsi" w:hAnsiTheme="minorHAnsi" w:cstheme="minorHAnsi"/>
          <w:color w:val="auto"/>
          <w:lang w:val="en-CA"/>
        </w:rPr>
        <w:t xml:space="preserve">mitochondrial genome can be regenerated from microspores transfected with </w:t>
      </w:r>
      <w:proofErr w:type="spellStart"/>
      <w:proofErr w:type="gramStart"/>
      <w:r w:rsidRPr="00C95554">
        <w:rPr>
          <w:rFonts w:asciiTheme="minorHAnsi" w:hAnsiTheme="minorHAnsi" w:cstheme="minorHAnsi"/>
          <w:i/>
          <w:color w:val="auto"/>
          <w:lang w:val="en-CA"/>
        </w:rPr>
        <w:t>aadA:gfp</w:t>
      </w:r>
      <w:proofErr w:type="spellEnd"/>
      <w:proofErr w:type="gramEnd"/>
      <w:r w:rsidRPr="00C95554">
        <w:rPr>
          <w:rFonts w:asciiTheme="minorHAnsi" w:hAnsiTheme="minorHAnsi" w:cstheme="minorHAnsi"/>
          <w:color w:val="auto"/>
          <w:lang w:val="en-CA"/>
        </w:rPr>
        <w:t xml:space="preserve"> DNA.</w:t>
      </w:r>
    </w:p>
    <w:p w14:paraId="4397B288" w14:textId="77777777" w:rsidR="001E0472" w:rsidRDefault="001E0472" w:rsidP="00772005">
      <w:pPr>
        <w:rPr>
          <w:rFonts w:asciiTheme="minorHAnsi" w:hAnsiTheme="minorHAnsi" w:cstheme="minorHAnsi"/>
          <w:b/>
        </w:rPr>
      </w:pPr>
    </w:p>
    <w:p w14:paraId="2DA8D1FD" w14:textId="77777777" w:rsidR="001E0472" w:rsidRDefault="001E0472" w:rsidP="00772005">
      <w:pPr>
        <w:rPr>
          <w:rFonts w:asciiTheme="minorHAnsi" w:hAnsiTheme="minorHAnsi" w:cstheme="minorHAnsi"/>
          <w:b/>
        </w:rPr>
      </w:pPr>
      <w:r w:rsidRPr="001B1519">
        <w:rPr>
          <w:rFonts w:asciiTheme="minorHAnsi" w:hAnsiTheme="minorHAnsi" w:cstheme="minorHAnsi"/>
          <w:b/>
        </w:rPr>
        <w:t>PROTOCOL:</w:t>
      </w:r>
    </w:p>
    <w:p w14:paraId="408CB4CC" w14:textId="77777777" w:rsidR="001E0472" w:rsidRDefault="001E0472" w:rsidP="00772005">
      <w:pPr>
        <w:rPr>
          <w:rFonts w:asciiTheme="minorHAnsi" w:hAnsiTheme="minorHAnsi" w:cstheme="minorHAnsi"/>
          <w:color w:val="808080" w:themeColor="background1" w:themeShade="80"/>
        </w:rPr>
      </w:pPr>
    </w:p>
    <w:p w14:paraId="7100C070" w14:textId="77777777" w:rsidR="001E0472" w:rsidRPr="00A61FFA" w:rsidRDefault="001E0472" w:rsidP="00772005">
      <w:pPr>
        <w:pStyle w:val="ListParagraph"/>
        <w:numPr>
          <w:ilvl w:val="0"/>
          <w:numId w:val="26"/>
        </w:numPr>
        <w:ind w:left="0" w:firstLine="0"/>
        <w:rPr>
          <w:rFonts w:asciiTheme="minorHAnsi" w:hAnsiTheme="minorHAnsi" w:cstheme="minorHAnsi"/>
          <w:b/>
          <w:color w:val="808080" w:themeColor="background1" w:themeShade="80"/>
        </w:rPr>
      </w:pPr>
      <w:r w:rsidRPr="00020858">
        <w:rPr>
          <w:rFonts w:asciiTheme="minorHAnsi" w:hAnsiTheme="minorHAnsi" w:cstheme="minorHAnsi"/>
          <w:b/>
          <w:color w:val="auto"/>
        </w:rPr>
        <w:t>Preparation of culture media</w:t>
      </w:r>
      <w:r>
        <w:rPr>
          <w:rFonts w:asciiTheme="minorHAnsi" w:hAnsiTheme="minorHAnsi" w:cstheme="minorHAnsi"/>
          <w:b/>
          <w:color w:val="auto"/>
        </w:rPr>
        <w:t xml:space="preserve"> and cells</w:t>
      </w:r>
    </w:p>
    <w:p w14:paraId="44E369B8" w14:textId="77777777" w:rsidR="001E0472" w:rsidRPr="00020858" w:rsidRDefault="001E0472" w:rsidP="00772005">
      <w:pPr>
        <w:pStyle w:val="ListParagraph"/>
        <w:ind w:left="0"/>
        <w:rPr>
          <w:rFonts w:asciiTheme="minorHAnsi" w:hAnsiTheme="minorHAnsi" w:cstheme="minorHAnsi"/>
          <w:b/>
          <w:color w:val="808080" w:themeColor="background1" w:themeShade="80"/>
        </w:rPr>
      </w:pPr>
    </w:p>
    <w:p w14:paraId="635B9A5F" w14:textId="77777777" w:rsidR="001E0472" w:rsidRDefault="001E0472" w:rsidP="00772005">
      <w:pPr>
        <w:pStyle w:val="ListParagraph"/>
        <w:numPr>
          <w:ilvl w:val="1"/>
          <w:numId w:val="26"/>
        </w:numPr>
        <w:ind w:left="0" w:firstLine="0"/>
        <w:rPr>
          <w:rFonts w:asciiTheme="minorHAnsi" w:hAnsiTheme="minorHAnsi" w:cstheme="minorHAnsi"/>
          <w:b/>
          <w:color w:val="auto"/>
        </w:rPr>
      </w:pPr>
      <w:r w:rsidRPr="00690C2C">
        <w:rPr>
          <w:rFonts w:asciiTheme="minorHAnsi" w:hAnsiTheme="minorHAnsi" w:cstheme="minorHAnsi"/>
          <w:b/>
          <w:color w:val="auto"/>
        </w:rPr>
        <w:t>Stock solutions</w:t>
      </w:r>
    </w:p>
    <w:p w14:paraId="4C3E293E" w14:textId="77777777" w:rsidR="001E0472" w:rsidRDefault="001E0472" w:rsidP="00772005">
      <w:pPr>
        <w:pStyle w:val="ListParagraph"/>
        <w:ind w:left="0"/>
        <w:rPr>
          <w:rFonts w:asciiTheme="minorHAnsi" w:hAnsiTheme="minorHAnsi" w:cstheme="minorHAnsi"/>
          <w:b/>
          <w:color w:val="auto"/>
        </w:rPr>
      </w:pPr>
    </w:p>
    <w:p w14:paraId="07C11D99" w14:textId="2F87200D" w:rsidR="001E0472" w:rsidRPr="008835CC" w:rsidRDefault="001E0472" w:rsidP="00772005">
      <w:pPr>
        <w:pStyle w:val="ListParagraph"/>
        <w:numPr>
          <w:ilvl w:val="2"/>
          <w:numId w:val="26"/>
        </w:numPr>
        <w:rPr>
          <w:rFonts w:asciiTheme="minorHAnsi" w:hAnsiTheme="minorHAnsi" w:cstheme="minorHAnsi"/>
          <w:b/>
          <w:color w:val="auto"/>
        </w:rPr>
      </w:pPr>
      <w:r>
        <w:rPr>
          <w:rFonts w:asciiTheme="minorHAnsi" w:hAnsiTheme="minorHAnsi" w:cstheme="minorHAnsi"/>
          <w:color w:val="auto"/>
        </w:rPr>
        <w:t>NPB-99 Macro-salts (10</w:t>
      </w:r>
      <w:r w:rsidR="00741DCC">
        <w:rPr>
          <w:rFonts w:asciiTheme="minorHAnsi" w:hAnsiTheme="minorHAnsi" w:cstheme="minorHAnsi"/>
          <w:color w:val="auto"/>
        </w:rPr>
        <w:t>x</w:t>
      </w:r>
      <w:r>
        <w:rPr>
          <w:rFonts w:asciiTheme="minorHAnsi" w:hAnsiTheme="minorHAnsi" w:cstheme="minorHAnsi"/>
          <w:color w:val="auto"/>
        </w:rPr>
        <w:t>). Prepare 1 L of 10</w:t>
      </w:r>
      <w:r w:rsidR="00741DCC">
        <w:rPr>
          <w:rFonts w:asciiTheme="minorHAnsi" w:hAnsiTheme="minorHAnsi" w:cstheme="minorHAnsi"/>
          <w:color w:val="auto"/>
        </w:rPr>
        <w:t>x</w:t>
      </w:r>
      <w:r>
        <w:rPr>
          <w:rFonts w:asciiTheme="minorHAnsi" w:hAnsiTheme="minorHAnsi" w:cstheme="minorHAnsi"/>
          <w:color w:val="auto"/>
        </w:rPr>
        <w:t xml:space="preserve"> Macro-salts stock solution by dissolving </w:t>
      </w:r>
      <w:r w:rsidRPr="00D543ED">
        <w:rPr>
          <w:rFonts w:asciiTheme="minorHAnsi" w:hAnsiTheme="minorHAnsi" w:cstheme="minorHAnsi"/>
        </w:rPr>
        <w:t xml:space="preserve">14.15 g </w:t>
      </w:r>
      <w:r w:rsidR="00741DCC">
        <w:rPr>
          <w:rFonts w:asciiTheme="minorHAnsi" w:hAnsiTheme="minorHAnsi" w:cstheme="minorHAnsi"/>
        </w:rPr>
        <w:t xml:space="preserve">of </w:t>
      </w:r>
      <w:r w:rsidRPr="00D543ED">
        <w:rPr>
          <w:rFonts w:asciiTheme="minorHAnsi" w:hAnsiTheme="minorHAnsi" w:cstheme="minorHAnsi"/>
        </w:rPr>
        <w:t>KNO</w:t>
      </w:r>
      <w:r w:rsidRPr="00D543ED">
        <w:rPr>
          <w:rFonts w:asciiTheme="minorHAnsi" w:hAnsiTheme="minorHAnsi" w:cstheme="minorHAnsi"/>
          <w:vertAlign w:val="subscript"/>
        </w:rPr>
        <w:t>3</w:t>
      </w:r>
      <w:r w:rsidRPr="00D543ED">
        <w:rPr>
          <w:rFonts w:asciiTheme="minorHAnsi" w:hAnsiTheme="minorHAnsi" w:cstheme="minorHAnsi"/>
        </w:rPr>
        <w:t>, 2.32 g</w:t>
      </w:r>
      <w:r w:rsidR="00741DCC">
        <w:rPr>
          <w:rFonts w:asciiTheme="minorHAnsi" w:hAnsiTheme="minorHAnsi" w:cstheme="minorHAnsi"/>
        </w:rPr>
        <w:t xml:space="preserve"> of</w:t>
      </w:r>
      <w:r w:rsidRPr="00D543ED">
        <w:rPr>
          <w:rFonts w:asciiTheme="minorHAnsi" w:hAnsiTheme="minorHAnsi" w:cstheme="minorHAnsi"/>
        </w:rPr>
        <w:t xml:space="preserve"> (NH</w:t>
      </w:r>
      <w:r w:rsidRPr="00D543ED">
        <w:rPr>
          <w:rFonts w:asciiTheme="minorHAnsi" w:hAnsiTheme="minorHAnsi" w:cstheme="minorHAnsi"/>
          <w:vertAlign w:val="subscript"/>
        </w:rPr>
        <w:t>4</w:t>
      </w:r>
      <w:r w:rsidRPr="00D543ED">
        <w:rPr>
          <w:rFonts w:asciiTheme="minorHAnsi" w:hAnsiTheme="minorHAnsi" w:cstheme="minorHAnsi"/>
        </w:rPr>
        <w:t>)</w:t>
      </w:r>
      <w:r w:rsidRPr="00D543ED">
        <w:rPr>
          <w:rFonts w:asciiTheme="minorHAnsi" w:hAnsiTheme="minorHAnsi" w:cstheme="minorHAnsi"/>
          <w:vertAlign w:val="subscript"/>
        </w:rPr>
        <w:t>2</w:t>
      </w:r>
      <w:r w:rsidRPr="00D543ED">
        <w:rPr>
          <w:rFonts w:asciiTheme="minorHAnsi" w:hAnsiTheme="minorHAnsi" w:cstheme="minorHAnsi"/>
        </w:rPr>
        <w:t>SO</w:t>
      </w:r>
      <w:r w:rsidRPr="00D543ED">
        <w:rPr>
          <w:rFonts w:asciiTheme="minorHAnsi" w:hAnsiTheme="minorHAnsi" w:cstheme="minorHAnsi"/>
          <w:vertAlign w:val="subscript"/>
        </w:rPr>
        <w:t>4</w:t>
      </w:r>
      <w:r w:rsidRPr="00D543ED">
        <w:rPr>
          <w:rFonts w:asciiTheme="minorHAnsi" w:hAnsiTheme="minorHAnsi" w:cstheme="minorHAnsi"/>
        </w:rPr>
        <w:t xml:space="preserve">, 2.0 g </w:t>
      </w:r>
      <w:r w:rsidR="00741DCC">
        <w:rPr>
          <w:rFonts w:asciiTheme="minorHAnsi" w:hAnsiTheme="minorHAnsi" w:cstheme="minorHAnsi"/>
        </w:rPr>
        <w:t xml:space="preserve">of </w:t>
      </w:r>
      <w:r w:rsidRPr="00D543ED">
        <w:rPr>
          <w:rFonts w:asciiTheme="minorHAnsi" w:hAnsiTheme="minorHAnsi" w:cstheme="minorHAnsi"/>
        </w:rPr>
        <w:t>KH</w:t>
      </w:r>
      <w:r w:rsidRPr="00D543ED">
        <w:rPr>
          <w:rFonts w:asciiTheme="minorHAnsi" w:hAnsiTheme="minorHAnsi" w:cstheme="minorHAnsi"/>
          <w:vertAlign w:val="subscript"/>
        </w:rPr>
        <w:t>2</w:t>
      </w:r>
      <w:r w:rsidRPr="00D543ED">
        <w:rPr>
          <w:rFonts w:asciiTheme="minorHAnsi" w:hAnsiTheme="minorHAnsi" w:cstheme="minorHAnsi"/>
        </w:rPr>
        <w:t>PO</w:t>
      </w:r>
      <w:r w:rsidRPr="00D543ED">
        <w:rPr>
          <w:rFonts w:asciiTheme="minorHAnsi" w:hAnsiTheme="minorHAnsi" w:cstheme="minorHAnsi"/>
          <w:vertAlign w:val="subscript"/>
        </w:rPr>
        <w:t>4</w:t>
      </w:r>
      <w:r w:rsidRPr="00D543ED">
        <w:rPr>
          <w:rFonts w:asciiTheme="minorHAnsi" w:hAnsiTheme="minorHAnsi" w:cstheme="minorHAnsi"/>
        </w:rPr>
        <w:t>, 0.83</w:t>
      </w:r>
      <w:r>
        <w:rPr>
          <w:rFonts w:asciiTheme="minorHAnsi" w:hAnsiTheme="minorHAnsi" w:cstheme="minorHAnsi"/>
        </w:rPr>
        <w:t xml:space="preserve"> </w:t>
      </w:r>
      <w:r w:rsidRPr="00D543ED">
        <w:rPr>
          <w:rFonts w:asciiTheme="minorHAnsi" w:hAnsiTheme="minorHAnsi" w:cstheme="minorHAnsi"/>
        </w:rPr>
        <w:t xml:space="preserve">g </w:t>
      </w:r>
      <w:r w:rsidR="00741DCC">
        <w:rPr>
          <w:rFonts w:asciiTheme="minorHAnsi" w:hAnsiTheme="minorHAnsi" w:cstheme="minorHAnsi"/>
        </w:rPr>
        <w:t xml:space="preserve">of </w:t>
      </w:r>
      <w:r w:rsidRPr="00D543ED">
        <w:rPr>
          <w:rFonts w:asciiTheme="minorHAnsi" w:hAnsiTheme="minorHAnsi" w:cstheme="minorHAnsi"/>
        </w:rPr>
        <w:t>CaCl</w:t>
      </w:r>
      <w:r w:rsidRPr="00D543ED">
        <w:rPr>
          <w:rFonts w:asciiTheme="minorHAnsi" w:hAnsiTheme="minorHAnsi" w:cstheme="minorHAnsi"/>
          <w:vertAlign w:val="subscript"/>
        </w:rPr>
        <w:t>2</w:t>
      </w:r>
      <w:r>
        <w:rPr>
          <w:rFonts w:asciiTheme="minorHAnsi" w:hAnsiTheme="minorHAnsi" w:cstheme="minorHAnsi"/>
        </w:rPr>
        <w:t>·</w:t>
      </w:r>
      <w:r w:rsidRPr="00D543ED">
        <w:rPr>
          <w:rFonts w:asciiTheme="minorHAnsi" w:hAnsiTheme="minorHAnsi" w:cstheme="minorHAnsi"/>
        </w:rPr>
        <w:t>2H</w:t>
      </w:r>
      <w:r w:rsidRPr="00D543ED">
        <w:rPr>
          <w:rFonts w:asciiTheme="minorHAnsi" w:hAnsiTheme="minorHAnsi" w:cstheme="minorHAnsi"/>
          <w:vertAlign w:val="subscript"/>
        </w:rPr>
        <w:t>2</w:t>
      </w:r>
      <w:r w:rsidRPr="00D543ED">
        <w:rPr>
          <w:rFonts w:asciiTheme="minorHAnsi" w:hAnsiTheme="minorHAnsi" w:cstheme="minorHAnsi"/>
        </w:rPr>
        <w:t>O and 0.93</w:t>
      </w:r>
      <w:r>
        <w:rPr>
          <w:rFonts w:asciiTheme="minorHAnsi" w:hAnsiTheme="minorHAnsi" w:cstheme="minorHAnsi"/>
        </w:rPr>
        <w:t xml:space="preserve"> </w:t>
      </w:r>
      <w:r w:rsidRPr="00D543ED">
        <w:rPr>
          <w:rFonts w:asciiTheme="minorHAnsi" w:hAnsiTheme="minorHAnsi" w:cstheme="minorHAnsi"/>
        </w:rPr>
        <w:t xml:space="preserve">g </w:t>
      </w:r>
      <w:r w:rsidR="00741DCC">
        <w:rPr>
          <w:rFonts w:asciiTheme="minorHAnsi" w:hAnsiTheme="minorHAnsi" w:cstheme="minorHAnsi"/>
        </w:rPr>
        <w:t xml:space="preserve">of </w:t>
      </w:r>
      <w:r w:rsidRPr="00D543ED">
        <w:rPr>
          <w:rFonts w:asciiTheme="minorHAnsi" w:hAnsiTheme="minorHAnsi" w:cstheme="minorHAnsi"/>
        </w:rPr>
        <w:t>MgSO</w:t>
      </w:r>
      <w:r w:rsidRPr="00D543ED">
        <w:rPr>
          <w:rFonts w:asciiTheme="minorHAnsi" w:hAnsiTheme="minorHAnsi" w:cstheme="minorHAnsi"/>
          <w:vertAlign w:val="subscript"/>
        </w:rPr>
        <w:t>4</w:t>
      </w:r>
      <w:r>
        <w:rPr>
          <w:rFonts w:asciiTheme="minorHAnsi" w:hAnsiTheme="minorHAnsi" w:cstheme="minorHAnsi"/>
        </w:rPr>
        <w:t>·</w:t>
      </w:r>
      <w:r w:rsidRPr="00D543ED">
        <w:rPr>
          <w:rFonts w:asciiTheme="minorHAnsi" w:hAnsiTheme="minorHAnsi" w:cstheme="minorHAnsi"/>
        </w:rPr>
        <w:t>7H</w:t>
      </w:r>
      <w:r w:rsidRPr="000822AC">
        <w:rPr>
          <w:rFonts w:asciiTheme="minorHAnsi" w:hAnsiTheme="minorHAnsi" w:cstheme="minorHAnsi"/>
          <w:vertAlign w:val="subscript"/>
        </w:rPr>
        <w:t>2</w:t>
      </w:r>
      <w:r w:rsidRPr="00D543ED">
        <w:rPr>
          <w:rFonts w:asciiTheme="minorHAnsi" w:hAnsiTheme="minorHAnsi" w:cstheme="minorHAnsi"/>
        </w:rPr>
        <w:t>O</w:t>
      </w:r>
      <w:r w:rsidRPr="00D543ED">
        <w:rPr>
          <w:rFonts w:asciiTheme="minorHAnsi" w:hAnsiTheme="minorHAnsi" w:cstheme="minorHAnsi"/>
          <w:color w:val="auto"/>
        </w:rPr>
        <w:t xml:space="preserve"> in</w:t>
      </w:r>
      <w:r>
        <w:rPr>
          <w:rFonts w:asciiTheme="minorHAnsi" w:hAnsiTheme="minorHAnsi" w:cstheme="minorHAnsi"/>
          <w:color w:val="auto"/>
        </w:rPr>
        <w:t xml:space="preserve"> 500 mL </w:t>
      </w:r>
      <w:r w:rsidR="00741DCC">
        <w:rPr>
          <w:rFonts w:asciiTheme="minorHAnsi" w:hAnsiTheme="minorHAnsi" w:cstheme="minorHAnsi"/>
          <w:color w:val="auto"/>
        </w:rPr>
        <w:t xml:space="preserve">of </w:t>
      </w:r>
      <w:r>
        <w:rPr>
          <w:rFonts w:asciiTheme="minorHAnsi" w:hAnsiTheme="minorHAnsi" w:cstheme="minorHAnsi"/>
          <w:color w:val="auto"/>
        </w:rPr>
        <w:t>ddH</w:t>
      </w:r>
      <w:r w:rsidRPr="006A13A4">
        <w:rPr>
          <w:rFonts w:asciiTheme="minorHAnsi" w:hAnsiTheme="minorHAnsi" w:cstheme="minorHAnsi"/>
          <w:color w:val="auto"/>
          <w:vertAlign w:val="subscript"/>
        </w:rPr>
        <w:t>2</w:t>
      </w:r>
      <w:r>
        <w:rPr>
          <w:rFonts w:asciiTheme="minorHAnsi" w:hAnsiTheme="minorHAnsi" w:cstheme="minorHAnsi"/>
          <w:color w:val="auto"/>
        </w:rPr>
        <w:t>O. Stir the solution at room temperature and bring the volume to 1 L with ddH</w:t>
      </w:r>
      <w:r w:rsidRPr="006A13A4">
        <w:rPr>
          <w:rFonts w:asciiTheme="minorHAnsi" w:hAnsiTheme="minorHAnsi" w:cstheme="minorHAnsi"/>
          <w:color w:val="auto"/>
          <w:vertAlign w:val="subscript"/>
        </w:rPr>
        <w:t>2</w:t>
      </w:r>
      <w:r>
        <w:rPr>
          <w:rFonts w:asciiTheme="minorHAnsi" w:hAnsiTheme="minorHAnsi" w:cstheme="minorHAnsi"/>
          <w:color w:val="auto"/>
        </w:rPr>
        <w:t xml:space="preserve">O. </w:t>
      </w:r>
    </w:p>
    <w:p w14:paraId="1699238B" w14:textId="77777777" w:rsidR="001E0472" w:rsidRPr="00690C2C" w:rsidRDefault="001E0472" w:rsidP="00772005">
      <w:pPr>
        <w:pStyle w:val="ListParagraph"/>
        <w:ind w:left="0"/>
        <w:rPr>
          <w:rFonts w:asciiTheme="minorHAnsi" w:hAnsiTheme="minorHAnsi" w:cstheme="minorHAnsi"/>
          <w:b/>
          <w:color w:val="auto"/>
        </w:rPr>
      </w:pPr>
    </w:p>
    <w:p w14:paraId="0BF53E60" w14:textId="2A62FAF7" w:rsidR="001E0472" w:rsidRPr="008835CC" w:rsidRDefault="001E0472" w:rsidP="00772005">
      <w:pPr>
        <w:pStyle w:val="ListParagraph"/>
        <w:numPr>
          <w:ilvl w:val="2"/>
          <w:numId w:val="26"/>
        </w:numPr>
        <w:rPr>
          <w:rFonts w:asciiTheme="minorHAnsi" w:hAnsiTheme="minorHAnsi" w:cstheme="minorHAnsi"/>
          <w:b/>
          <w:color w:val="auto"/>
        </w:rPr>
      </w:pPr>
      <w:r w:rsidRPr="000822AC">
        <w:rPr>
          <w:rFonts w:asciiTheme="minorHAnsi" w:hAnsiTheme="minorHAnsi" w:cstheme="minorHAnsi"/>
          <w:color w:val="auto"/>
        </w:rPr>
        <w:t>NPB-99 Micro</w:t>
      </w:r>
      <w:r>
        <w:rPr>
          <w:rFonts w:asciiTheme="minorHAnsi" w:hAnsiTheme="minorHAnsi" w:cstheme="minorHAnsi"/>
          <w:color w:val="auto"/>
        </w:rPr>
        <w:t xml:space="preserve">-salts </w:t>
      </w:r>
      <w:r w:rsidRPr="000822AC">
        <w:rPr>
          <w:rFonts w:asciiTheme="minorHAnsi" w:hAnsiTheme="minorHAnsi" w:cstheme="minorHAnsi"/>
          <w:color w:val="auto"/>
        </w:rPr>
        <w:t>(100</w:t>
      </w:r>
      <w:r w:rsidR="00741DCC">
        <w:rPr>
          <w:rFonts w:asciiTheme="minorHAnsi" w:hAnsiTheme="minorHAnsi" w:cstheme="minorHAnsi"/>
          <w:color w:val="auto"/>
        </w:rPr>
        <w:t>x</w:t>
      </w:r>
      <w:r>
        <w:rPr>
          <w:rFonts w:asciiTheme="minorHAnsi" w:hAnsiTheme="minorHAnsi" w:cstheme="minorHAnsi"/>
          <w:color w:val="auto"/>
        </w:rPr>
        <w:t>). Prepare 1 L of 100</w:t>
      </w:r>
      <w:r w:rsidR="00741DCC">
        <w:rPr>
          <w:rFonts w:asciiTheme="minorHAnsi" w:hAnsiTheme="minorHAnsi" w:cstheme="minorHAnsi"/>
          <w:color w:val="auto"/>
        </w:rPr>
        <w:t>x</w:t>
      </w:r>
      <w:r w:rsidRPr="000822AC">
        <w:rPr>
          <w:rFonts w:asciiTheme="minorHAnsi" w:hAnsiTheme="minorHAnsi" w:cstheme="minorHAnsi"/>
          <w:color w:val="auto"/>
        </w:rPr>
        <w:t xml:space="preserve"> Micro</w:t>
      </w:r>
      <w:r>
        <w:rPr>
          <w:rFonts w:asciiTheme="minorHAnsi" w:hAnsiTheme="minorHAnsi" w:cstheme="minorHAnsi"/>
          <w:color w:val="auto"/>
        </w:rPr>
        <w:t>-</w:t>
      </w:r>
      <w:r w:rsidRPr="000822AC">
        <w:rPr>
          <w:rFonts w:asciiTheme="minorHAnsi" w:hAnsiTheme="minorHAnsi" w:cstheme="minorHAnsi"/>
          <w:color w:val="auto"/>
        </w:rPr>
        <w:t xml:space="preserve">salts </w:t>
      </w:r>
      <w:r>
        <w:rPr>
          <w:rFonts w:asciiTheme="minorHAnsi" w:hAnsiTheme="minorHAnsi" w:cstheme="minorHAnsi"/>
          <w:color w:val="auto"/>
        </w:rPr>
        <w:t xml:space="preserve">stock </w:t>
      </w:r>
      <w:r w:rsidRPr="000822AC">
        <w:rPr>
          <w:rFonts w:asciiTheme="minorHAnsi" w:hAnsiTheme="minorHAnsi" w:cstheme="minorHAnsi"/>
          <w:color w:val="auto"/>
        </w:rPr>
        <w:t xml:space="preserve">solution by dissolving </w:t>
      </w:r>
      <w:r w:rsidRPr="000822AC">
        <w:rPr>
          <w:rFonts w:asciiTheme="minorHAnsi" w:hAnsiTheme="minorHAnsi" w:cstheme="minorHAnsi"/>
        </w:rPr>
        <w:t>40</w:t>
      </w:r>
      <w:r>
        <w:rPr>
          <w:rFonts w:asciiTheme="minorHAnsi" w:hAnsiTheme="minorHAnsi" w:cstheme="minorHAnsi"/>
        </w:rPr>
        <w:t xml:space="preserve"> </w:t>
      </w:r>
      <w:r w:rsidRPr="000822AC">
        <w:rPr>
          <w:rFonts w:asciiTheme="minorHAnsi" w:hAnsiTheme="minorHAnsi" w:cstheme="minorHAnsi"/>
        </w:rPr>
        <w:t xml:space="preserve">mg </w:t>
      </w:r>
      <w:r w:rsidR="00741DCC">
        <w:rPr>
          <w:rFonts w:asciiTheme="minorHAnsi" w:hAnsiTheme="minorHAnsi" w:cstheme="minorHAnsi"/>
        </w:rPr>
        <w:t xml:space="preserve">of </w:t>
      </w:r>
      <w:r w:rsidRPr="000822AC">
        <w:rPr>
          <w:rFonts w:asciiTheme="minorHAnsi" w:hAnsiTheme="minorHAnsi" w:cstheme="minorHAnsi"/>
        </w:rPr>
        <w:t>KI, 0.5</w:t>
      </w:r>
      <w:r>
        <w:rPr>
          <w:rFonts w:asciiTheme="minorHAnsi" w:hAnsiTheme="minorHAnsi" w:cstheme="minorHAnsi"/>
        </w:rPr>
        <w:t xml:space="preserve"> </w:t>
      </w:r>
      <w:r w:rsidRPr="000822AC">
        <w:rPr>
          <w:rFonts w:asciiTheme="minorHAnsi" w:hAnsiTheme="minorHAnsi" w:cstheme="minorHAnsi"/>
        </w:rPr>
        <w:t>g</w:t>
      </w:r>
      <w:r w:rsidR="00741DCC">
        <w:rPr>
          <w:rFonts w:asciiTheme="minorHAnsi" w:hAnsiTheme="minorHAnsi" w:cstheme="minorHAnsi"/>
        </w:rPr>
        <w:t xml:space="preserve"> of</w:t>
      </w:r>
      <w:r w:rsidRPr="000822AC">
        <w:rPr>
          <w:rFonts w:asciiTheme="minorHAnsi" w:hAnsiTheme="minorHAnsi" w:cstheme="minorHAnsi"/>
        </w:rPr>
        <w:t xml:space="preserve"> MnSO</w:t>
      </w:r>
      <w:r w:rsidRPr="000822AC">
        <w:rPr>
          <w:rFonts w:asciiTheme="minorHAnsi" w:hAnsiTheme="minorHAnsi" w:cstheme="minorHAnsi"/>
          <w:vertAlign w:val="subscript"/>
        </w:rPr>
        <w:t>4</w:t>
      </w:r>
      <w:r>
        <w:rPr>
          <w:rFonts w:asciiTheme="minorHAnsi" w:hAnsiTheme="minorHAnsi" w:cstheme="minorHAnsi"/>
        </w:rPr>
        <w:t>·</w:t>
      </w:r>
      <w:r w:rsidRPr="000822AC">
        <w:rPr>
          <w:rFonts w:asciiTheme="minorHAnsi" w:hAnsiTheme="minorHAnsi" w:cstheme="minorHAnsi"/>
        </w:rPr>
        <w:t>7H</w:t>
      </w:r>
      <w:r w:rsidRPr="000822AC">
        <w:rPr>
          <w:rFonts w:asciiTheme="minorHAnsi" w:hAnsiTheme="minorHAnsi" w:cstheme="minorHAnsi"/>
          <w:vertAlign w:val="subscript"/>
        </w:rPr>
        <w:t>2</w:t>
      </w:r>
      <w:r w:rsidRPr="000822AC">
        <w:rPr>
          <w:rFonts w:asciiTheme="minorHAnsi" w:hAnsiTheme="minorHAnsi" w:cstheme="minorHAnsi"/>
        </w:rPr>
        <w:t>O, 0.5</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H</w:t>
      </w:r>
      <w:r w:rsidRPr="000822AC">
        <w:rPr>
          <w:rFonts w:asciiTheme="minorHAnsi" w:hAnsiTheme="minorHAnsi" w:cstheme="minorHAnsi"/>
          <w:vertAlign w:val="subscript"/>
        </w:rPr>
        <w:t>3</w:t>
      </w:r>
      <w:r w:rsidRPr="000822AC">
        <w:rPr>
          <w:rFonts w:asciiTheme="minorHAnsi" w:hAnsiTheme="minorHAnsi" w:cstheme="minorHAnsi"/>
        </w:rPr>
        <w:t>BO</w:t>
      </w:r>
      <w:r w:rsidRPr="000822AC">
        <w:rPr>
          <w:rFonts w:asciiTheme="minorHAnsi" w:hAnsiTheme="minorHAnsi" w:cstheme="minorHAnsi"/>
          <w:vertAlign w:val="subscript"/>
        </w:rPr>
        <w:t>3</w:t>
      </w:r>
      <w:r w:rsidRPr="000822AC">
        <w:rPr>
          <w:rFonts w:asciiTheme="minorHAnsi" w:hAnsiTheme="minorHAnsi" w:cstheme="minorHAnsi"/>
        </w:rPr>
        <w:t>, 0.5</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ZnSO</w:t>
      </w:r>
      <w:r w:rsidRPr="000822AC">
        <w:rPr>
          <w:rFonts w:asciiTheme="minorHAnsi" w:hAnsiTheme="minorHAnsi" w:cstheme="minorHAnsi"/>
          <w:vertAlign w:val="subscript"/>
        </w:rPr>
        <w:t>4</w:t>
      </w:r>
      <w:r>
        <w:rPr>
          <w:rFonts w:asciiTheme="minorHAnsi" w:hAnsiTheme="minorHAnsi" w:cstheme="minorHAnsi"/>
        </w:rPr>
        <w:t>·</w:t>
      </w:r>
      <w:r w:rsidRPr="000822AC">
        <w:rPr>
          <w:rFonts w:asciiTheme="minorHAnsi" w:hAnsiTheme="minorHAnsi" w:cstheme="minorHAnsi"/>
        </w:rPr>
        <w:t>7H</w:t>
      </w:r>
      <w:r w:rsidRPr="000822AC">
        <w:rPr>
          <w:rFonts w:asciiTheme="minorHAnsi" w:hAnsiTheme="minorHAnsi" w:cstheme="minorHAnsi"/>
          <w:vertAlign w:val="subscript"/>
        </w:rPr>
        <w:t>2</w:t>
      </w:r>
      <w:r>
        <w:rPr>
          <w:rFonts w:asciiTheme="minorHAnsi" w:hAnsiTheme="minorHAnsi" w:cstheme="minorHAnsi"/>
        </w:rPr>
        <w:t>O, 1.25 mL of 1 mg/mL</w:t>
      </w:r>
      <w:r w:rsidRPr="000822AC">
        <w:rPr>
          <w:rFonts w:asciiTheme="minorHAnsi" w:hAnsiTheme="minorHAnsi" w:cstheme="minorHAnsi"/>
        </w:rPr>
        <w:t xml:space="preserve"> CoCl</w:t>
      </w:r>
      <w:r w:rsidRPr="000822AC">
        <w:rPr>
          <w:rFonts w:asciiTheme="minorHAnsi" w:hAnsiTheme="minorHAnsi" w:cstheme="minorHAnsi"/>
          <w:vertAlign w:val="subscript"/>
        </w:rPr>
        <w:t>2</w:t>
      </w:r>
      <w:r>
        <w:rPr>
          <w:rFonts w:asciiTheme="minorHAnsi" w:hAnsiTheme="minorHAnsi" w:cstheme="minorHAnsi"/>
        </w:rPr>
        <w:t>·6H2O, 1.25 mL of 1 mg/mL</w:t>
      </w:r>
      <w:r w:rsidRPr="000822AC">
        <w:rPr>
          <w:rFonts w:asciiTheme="minorHAnsi" w:hAnsiTheme="minorHAnsi" w:cstheme="minorHAnsi"/>
        </w:rPr>
        <w:t xml:space="preserve"> CuSO</w:t>
      </w:r>
      <w:r w:rsidRPr="000822AC">
        <w:rPr>
          <w:rFonts w:asciiTheme="minorHAnsi" w:hAnsiTheme="minorHAnsi" w:cstheme="minorHAnsi"/>
          <w:vertAlign w:val="subscript"/>
        </w:rPr>
        <w:t>4</w:t>
      </w:r>
      <w:r>
        <w:rPr>
          <w:rFonts w:asciiTheme="minorHAnsi" w:hAnsiTheme="minorHAnsi" w:cstheme="minorHAnsi"/>
        </w:rPr>
        <w:t>·</w:t>
      </w:r>
      <w:r w:rsidRPr="000822AC">
        <w:rPr>
          <w:rFonts w:asciiTheme="minorHAnsi" w:hAnsiTheme="minorHAnsi" w:cstheme="minorHAnsi"/>
        </w:rPr>
        <w:t>5H</w:t>
      </w:r>
      <w:r w:rsidRPr="000822AC">
        <w:rPr>
          <w:rFonts w:asciiTheme="minorHAnsi" w:hAnsiTheme="minorHAnsi" w:cstheme="minorHAnsi"/>
          <w:vertAlign w:val="subscript"/>
        </w:rPr>
        <w:t>2</w:t>
      </w:r>
      <w:r>
        <w:rPr>
          <w:rFonts w:asciiTheme="minorHAnsi" w:hAnsiTheme="minorHAnsi" w:cstheme="minorHAnsi"/>
        </w:rPr>
        <w:t>O and 1.25 mL of 1 mg/mL</w:t>
      </w:r>
      <w:r w:rsidRPr="000822AC">
        <w:rPr>
          <w:rFonts w:asciiTheme="minorHAnsi" w:hAnsiTheme="minorHAnsi" w:cstheme="minorHAnsi"/>
        </w:rPr>
        <w:t xml:space="preserve"> Na</w:t>
      </w:r>
      <w:r w:rsidRPr="000822AC">
        <w:rPr>
          <w:rFonts w:asciiTheme="minorHAnsi" w:hAnsiTheme="minorHAnsi" w:cstheme="minorHAnsi"/>
          <w:vertAlign w:val="subscript"/>
        </w:rPr>
        <w:t>2</w:t>
      </w:r>
      <w:r w:rsidRPr="000822AC">
        <w:rPr>
          <w:rFonts w:asciiTheme="minorHAnsi" w:hAnsiTheme="minorHAnsi" w:cstheme="minorHAnsi"/>
        </w:rPr>
        <w:t>MoO</w:t>
      </w:r>
      <w:r w:rsidRPr="000822AC">
        <w:rPr>
          <w:rFonts w:asciiTheme="minorHAnsi" w:hAnsiTheme="minorHAnsi" w:cstheme="minorHAnsi"/>
          <w:vertAlign w:val="subscript"/>
        </w:rPr>
        <w:t>4</w:t>
      </w:r>
      <w:r>
        <w:rPr>
          <w:rFonts w:asciiTheme="minorHAnsi" w:hAnsiTheme="minorHAnsi" w:cstheme="minorHAnsi"/>
        </w:rPr>
        <w:t>·</w:t>
      </w:r>
      <w:r w:rsidRPr="000822AC">
        <w:rPr>
          <w:rFonts w:asciiTheme="minorHAnsi" w:hAnsiTheme="minorHAnsi" w:cstheme="minorHAnsi"/>
        </w:rPr>
        <w:t>2H</w:t>
      </w:r>
      <w:r w:rsidRPr="000822AC">
        <w:rPr>
          <w:rFonts w:asciiTheme="minorHAnsi" w:hAnsiTheme="minorHAnsi" w:cstheme="minorHAnsi"/>
          <w:vertAlign w:val="subscript"/>
        </w:rPr>
        <w:t>2</w:t>
      </w:r>
      <w:r w:rsidRPr="000822AC">
        <w:rPr>
          <w:rFonts w:asciiTheme="minorHAnsi" w:hAnsiTheme="minorHAnsi" w:cstheme="minorHAnsi"/>
        </w:rPr>
        <w:t xml:space="preserve">O </w:t>
      </w:r>
      <w:r w:rsidRPr="000822AC">
        <w:rPr>
          <w:rFonts w:asciiTheme="minorHAnsi" w:hAnsiTheme="minorHAnsi" w:cstheme="minorHAnsi"/>
          <w:color w:val="auto"/>
        </w:rPr>
        <w:t xml:space="preserve">in 500 mL </w:t>
      </w:r>
      <w:r w:rsidR="00741DCC">
        <w:rPr>
          <w:rFonts w:asciiTheme="minorHAnsi" w:hAnsiTheme="minorHAnsi" w:cstheme="minorHAnsi"/>
          <w:color w:val="auto"/>
        </w:rPr>
        <w:t xml:space="preserve">of </w:t>
      </w:r>
      <w:r w:rsidRPr="000822AC">
        <w:rPr>
          <w:rFonts w:asciiTheme="minorHAnsi" w:hAnsiTheme="minorHAnsi" w:cstheme="minorHAnsi"/>
          <w:color w:val="auto"/>
        </w:rPr>
        <w:t>ddH</w:t>
      </w:r>
      <w:r w:rsidRPr="000822AC">
        <w:rPr>
          <w:rFonts w:asciiTheme="minorHAnsi" w:hAnsiTheme="minorHAnsi" w:cstheme="minorHAnsi"/>
          <w:color w:val="auto"/>
          <w:vertAlign w:val="subscript"/>
        </w:rPr>
        <w:t>2</w:t>
      </w:r>
      <w:r w:rsidRPr="000822AC">
        <w:rPr>
          <w:rFonts w:asciiTheme="minorHAnsi" w:hAnsiTheme="minorHAnsi" w:cstheme="minorHAnsi"/>
          <w:color w:val="auto"/>
        </w:rPr>
        <w:t>O. Stir the solution at room temperature and bring the volume to 1 L with ddH</w:t>
      </w:r>
      <w:r w:rsidRPr="000822AC">
        <w:rPr>
          <w:rFonts w:asciiTheme="minorHAnsi" w:hAnsiTheme="minorHAnsi" w:cstheme="minorHAnsi"/>
          <w:color w:val="auto"/>
          <w:vertAlign w:val="subscript"/>
        </w:rPr>
        <w:t>2</w:t>
      </w:r>
      <w:r w:rsidRPr="000822AC">
        <w:rPr>
          <w:rFonts w:asciiTheme="minorHAnsi" w:hAnsiTheme="minorHAnsi" w:cstheme="minorHAnsi"/>
          <w:color w:val="auto"/>
        </w:rPr>
        <w:t xml:space="preserve">O. </w:t>
      </w:r>
    </w:p>
    <w:p w14:paraId="5A66A92A" w14:textId="77777777" w:rsidR="001E0472" w:rsidRPr="008835CC" w:rsidRDefault="001E0472" w:rsidP="00772005">
      <w:pPr>
        <w:rPr>
          <w:rFonts w:asciiTheme="minorHAnsi" w:hAnsiTheme="minorHAnsi" w:cstheme="minorHAnsi"/>
          <w:b/>
          <w:color w:val="auto"/>
        </w:rPr>
      </w:pPr>
    </w:p>
    <w:p w14:paraId="2F748441" w14:textId="6FCABD76" w:rsidR="001E0472" w:rsidRPr="008835CC" w:rsidRDefault="001E0472" w:rsidP="00772005">
      <w:pPr>
        <w:pStyle w:val="ListParagraph"/>
        <w:numPr>
          <w:ilvl w:val="2"/>
          <w:numId w:val="26"/>
        </w:numPr>
        <w:rPr>
          <w:rFonts w:asciiTheme="minorHAnsi" w:hAnsiTheme="minorHAnsi" w:cstheme="minorHAnsi"/>
          <w:b/>
          <w:color w:val="auto"/>
        </w:rPr>
      </w:pPr>
      <w:r>
        <w:rPr>
          <w:rFonts w:asciiTheme="minorHAnsi" w:hAnsiTheme="minorHAnsi" w:cstheme="minorHAnsi"/>
          <w:color w:val="auto"/>
        </w:rPr>
        <w:t>Fe-EDTA (100</w:t>
      </w:r>
      <w:r w:rsidR="00741DCC">
        <w:rPr>
          <w:rFonts w:asciiTheme="minorHAnsi" w:hAnsiTheme="minorHAnsi" w:cstheme="minorHAnsi"/>
          <w:color w:val="auto"/>
        </w:rPr>
        <w:t>x</w:t>
      </w:r>
      <w:r>
        <w:rPr>
          <w:rFonts w:asciiTheme="minorHAnsi" w:hAnsiTheme="minorHAnsi" w:cstheme="minorHAnsi"/>
          <w:color w:val="auto"/>
        </w:rPr>
        <w:t xml:space="preserve">). Prepare 100 mL of </w:t>
      </w:r>
      <w:r w:rsidR="00772005" w:rsidRPr="00772005">
        <w:rPr>
          <w:rFonts w:asciiTheme="minorHAnsi" w:hAnsiTheme="minorHAnsi" w:cstheme="minorHAnsi"/>
          <w:color w:val="auto"/>
        </w:rPr>
        <w:t xml:space="preserve">100x Fe-EDTA </w:t>
      </w:r>
      <w:r>
        <w:rPr>
          <w:rFonts w:asciiTheme="minorHAnsi" w:hAnsiTheme="minorHAnsi" w:cstheme="minorHAnsi"/>
          <w:color w:val="auto"/>
        </w:rPr>
        <w:t xml:space="preserve">stock solution by </w:t>
      </w:r>
      <w:r w:rsidRPr="000822AC">
        <w:rPr>
          <w:rFonts w:asciiTheme="minorHAnsi" w:hAnsiTheme="minorHAnsi" w:cstheme="minorHAnsi"/>
          <w:color w:val="auto"/>
        </w:rPr>
        <w:t xml:space="preserve">dissolving </w:t>
      </w:r>
      <w:r w:rsidRPr="000822AC">
        <w:rPr>
          <w:rFonts w:asciiTheme="minorHAnsi" w:hAnsiTheme="minorHAnsi" w:cstheme="minorHAnsi"/>
        </w:rPr>
        <w:t>278</w:t>
      </w:r>
      <w:r>
        <w:rPr>
          <w:rFonts w:asciiTheme="minorHAnsi" w:hAnsiTheme="minorHAnsi" w:cstheme="minorHAnsi"/>
        </w:rPr>
        <w:t xml:space="preserve"> </w:t>
      </w:r>
      <w:r w:rsidRPr="000822AC">
        <w:rPr>
          <w:rFonts w:asciiTheme="minorHAnsi" w:hAnsiTheme="minorHAnsi" w:cstheme="minorHAnsi"/>
        </w:rPr>
        <w:t xml:space="preserve">mg </w:t>
      </w:r>
      <w:r w:rsidR="00741DCC">
        <w:rPr>
          <w:rFonts w:asciiTheme="minorHAnsi" w:hAnsiTheme="minorHAnsi" w:cstheme="minorHAnsi"/>
        </w:rPr>
        <w:t xml:space="preserve">of </w:t>
      </w:r>
      <w:r w:rsidRPr="000822AC">
        <w:rPr>
          <w:rFonts w:asciiTheme="minorHAnsi" w:hAnsiTheme="minorHAnsi" w:cstheme="minorHAnsi"/>
        </w:rPr>
        <w:t>FeSO</w:t>
      </w:r>
      <w:r w:rsidRPr="000822AC">
        <w:rPr>
          <w:rFonts w:asciiTheme="minorHAnsi" w:hAnsiTheme="minorHAnsi" w:cstheme="minorHAnsi"/>
          <w:vertAlign w:val="subscript"/>
        </w:rPr>
        <w:t>4</w:t>
      </w:r>
      <w:r w:rsidRPr="000822AC">
        <w:rPr>
          <w:rFonts w:asciiTheme="minorHAnsi" w:hAnsiTheme="minorHAnsi" w:cstheme="minorHAnsi"/>
        </w:rPr>
        <w:t>.7H</w:t>
      </w:r>
      <w:r w:rsidRPr="000822AC">
        <w:rPr>
          <w:rFonts w:asciiTheme="minorHAnsi" w:hAnsiTheme="minorHAnsi" w:cstheme="minorHAnsi"/>
          <w:vertAlign w:val="subscript"/>
        </w:rPr>
        <w:t>2</w:t>
      </w:r>
      <w:r w:rsidRPr="000822AC">
        <w:rPr>
          <w:rFonts w:asciiTheme="minorHAnsi" w:hAnsiTheme="minorHAnsi" w:cstheme="minorHAnsi"/>
        </w:rPr>
        <w:t>O</w:t>
      </w:r>
      <w:r>
        <w:rPr>
          <w:rFonts w:asciiTheme="minorHAnsi" w:hAnsiTheme="minorHAnsi" w:cstheme="minorHAnsi"/>
        </w:rPr>
        <w:t xml:space="preserve"> and</w:t>
      </w:r>
      <w:r w:rsidRPr="000822AC">
        <w:rPr>
          <w:rFonts w:asciiTheme="minorHAnsi" w:hAnsiTheme="minorHAnsi" w:cstheme="minorHAnsi"/>
        </w:rPr>
        <w:t xml:space="preserve"> 372</w:t>
      </w:r>
      <w:r>
        <w:rPr>
          <w:rFonts w:asciiTheme="minorHAnsi" w:hAnsiTheme="minorHAnsi" w:cstheme="minorHAnsi"/>
        </w:rPr>
        <w:t xml:space="preserve"> </w:t>
      </w:r>
      <w:r w:rsidRPr="000822AC">
        <w:rPr>
          <w:rFonts w:asciiTheme="minorHAnsi" w:hAnsiTheme="minorHAnsi" w:cstheme="minorHAnsi"/>
        </w:rPr>
        <w:t xml:space="preserve">mg </w:t>
      </w:r>
      <w:r w:rsidR="00741DCC">
        <w:rPr>
          <w:rFonts w:asciiTheme="minorHAnsi" w:hAnsiTheme="minorHAnsi" w:cstheme="minorHAnsi"/>
        </w:rPr>
        <w:t xml:space="preserve">of </w:t>
      </w:r>
      <w:r w:rsidRPr="000822AC">
        <w:rPr>
          <w:rFonts w:asciiTheme="minorHAnsi" w:hAnsiTheme="minorHAnsi" w:cstheme="minorHAnsi"/>
        </w:rPr>
        <w:t>Na</w:t>
      </w:r>
      <w:r w:rsidRPr="000822AC">
        <w:rPr>
          <w:rFonts w:asciiTheme="minorHAnsi" w:hAnsiTheme="minorHAnsi" w:cstheme="minorHAnsi"/>
          <w:vertAlign w:val="subscript"/>
        </w:rPr>
        <w:t>2</w:t>
      </w:r>
      <w:r w:rsidRPr="000822AC">
        <w:rPr>
          <w:rFonts w:asciiTheme="minorHAnsi" w:hAnsiTheme="minorHAnsi" w:cstheme="minorHAnsi"/>
        </w:rPr>
        <w:t xml:space="preserve">EDTA </w:t>
      </w:r>
      <w:r>
        <w:rPr>
          <w:rFonts w:asciiTheme="minorHAnsi" w:hAnsiTheme="minorHAnsi" w:cstheme="minorHAnsi"/>
          <w:color w:val="auto"/>
        </w:rPr>
        <w:t>in 50 mL</w:t>
      </w:r>
      <w:r w:rsidR="00741DCC">
        <w:rPr>
          <w:rFonts w:asciiTheme="minorHAnsi" w:hAnsiTheme="minorHAnsi" w:cstheme="minorHAnsi"/>
          <w:color w:val="auto"/>
        </w:rPr>
        <w:t xml:space="preserve"> of</w:t>
      </w:r>
      <w:r>
        <w:rPr>
          <w:rFonts w:asciiTheme="minorHAnsi" w:hAnsiTheme="minorHAnsi" w:cstheme="minorHAnsi"/>
          <w:color w:val="auto"/>
        </w:rPr>
        <w:t xml:space="preserve"> ddH</w:t>
      </w:r>
      <w:r w:rsidRPr="006A13A4">
        <w:rPr>
          <w:rFonts w:asciiTheme="minorHAnsi" w:hAnsiTheme="minorHAnsi" w:cstheme="minorHAnsi"/>
          <w:color w:val="auto"/>
          <w:vertAlign w:val="subscript"/>
        </w:rPr>
        <w:t>2</w:t>
      </w:r>
      <w:r>
        <w:rPr>
          <w:rFonts w:asciiTheme="minorHAnsi" w:hAnsiTheme="minorHAnsi" w:cstheme="minorHAnsi"/>
          <w:color w:val="auto"/>
        </w:rPr>
        <w:t>O. Stir the solution at room temperature and bring the volume to 100 mL with ddH</w:t>
      </w:r>
      <w:r w:rsidRPr="006A13A4">
        <w:rPr>
          <w:rFonts w:asciiTheme="minorHAnsi" w:hAnsiTheme="minorHAnsi" w:cstheme="minorHAnsi"/>
          <w:color w:val="auto"/>
          <w:vertAlign w:val="subscript"/>
        </w:rPr>
        <w:t>2</w:t>
      </w:r>
      <w:r>
        <w:rPr>
          <w:rFonts w:asciiTheme="minorHAnsi" w:hAnsiTheme="minorHAnsi" w:cstheme="minorHAnsi"/>
          <w:color w:val="auto"/>
        </w:rPr>
        <w:t xml:space="preserve">O. </w:t>
      </w:r>
    </w:p>
    <w:p w14:paraId="24027CD8" w14:textId="77777777" w:rsidR="001E0472" w:rsidRPr="008835CC" w:rsidRDefault="001E0472" w:rsidP="00772005">
      <w:pPr>
        <w:rPr>
          <w:rFonts w:asciiTheme="minorHAnsi" w:hAnsiTheme="minorHAnsi" w:cstheme="minorHAnsi"/>
          <w:b/>
          <w:color w:val="auto"/>
        </w:rPr>
      </w:pPr>
    </w:p>
    <w:p w14:paraId="0E7C2C09" w14:textId="78C6E676" w:rsidR="001E0472" w:rsidRPr="008835CC" w:rsidRDefault="001E0472" w:rsidP="00772005">
      <w:pPr>
        <w:pStyle w:val="ListParagraph"/>
        <w:numPr>
          <w:ilvl w:val="2"/>
          <w:numId w:val="26"/>
        </w:numPr>
        <w:rPr>
          <w:rFonts w:asciiTheme="minorHAnsi" w:hAnsiTheme="minorHAnsi" w:cstheme="minorHAnsi"/>
          <w:b/>
          <w:color w:val="auto"/>
        </w:rPr>
      </w:pPr>
      <w:r w:rsidRPr="009C0424">
        <w:rPr>
          <w:rFonts w:asciiTheme="minorHAnsi" w:hAnsiTheme="minorHAnsi" w:cstheme="minorHAnsi"/>
          <w:color w:val="auto"/>
        </w:rPr>
        <w:t>NPB-99 vitamins (100</w:t>
      </w:r>
      <w:r w:rsidR="00741DCC">
        <w:rPr>
          <w:rFonts w:asciiTheme="minorHAnsi" w:hAnsiTheme="minorHAnsi" w:cstheme="minorHAnsi"/>
          <w:color w:val="auto"/>
        </w:rPr>
        <w:t>x</w:t>
      </w:r>
      <w:r w:rsidRPr="009C0424">
        <w:rPr>
          <w:rFonts w:asciiTheme="minorHAnsi" w:hAnsiTheme="minorHAnsi" w:cstheme="minorHAnsi"/>
          <w:color w:val="auto"/>
        </w:rPr>
        <w:t xml:space="preserve">). Prepare 500 mL of </w:t>
      </w:r>
      <w:r w:rsidR="00772005">
        <w:rPr>
          <w:rFonts w:asciiTheme="minorHAnsi" w:hAnsiTheme="minorHAnsi" w:cstheme="minorHAnsi"/>
          <w:color w:val="auto"/>
        </w:rPr>
        <w:t>100x NPB-99</w:t>
      </w:r>
      <w:r w:rsidRPr="009C0424">
        <w:rPr>
          <w:rFonts w:asciiTheme="minorHAnsi" w:hAnsiTheme="minorHAnsi" w:cstheme="minorHAnsi"/>
          <w:color w:val="auto"/>
        </w:rPr>
        <w:t xml:space="preserve"> vitamins stock solution by dissolving </w:t>
      </w:r>
      <w:r w:rsidRPr="009C0424">
        <w:rPr>
          <w:rFonts w:asciiTheme="minorHAnsi" w:hAnsiTheme="minorHAnsi" w:cstheme="minorHAnsi"/>
        </w:rPr>
        <w:t xml:space="preserve">250 mg </w:t>
      </w:r>
      <w:r w:rsidR="00741DCC">
        <w:rPr>
          <w:rFonts w:asciiTheme="minorHAnsi" w:hAnsiTheme="minorHAnsi" w:cstheme="minorHAnsi"/>
        </w:rPr>
        <w:t xml:space="preserve">of </w:t>
      </w:r>
      <w:r w:rsidRPr="009C0424">
        <w:rPr>
          <w:rFonts w:asciiTheme="minorHAnsi" w:hAnsiTheme="minorHAnsi" w:cstheme="minorHAnsi"/>
        </w:rPr>
        <w:t xml:space="preserve">thiamine-HCl, 25 mg </w:t>
      </w:r>
      <w:r w:rsidR="00741DCC">
        <w:rPr>
          <w:rFonts w:asciiTheme="minorHAnsi" w:hAnsiTheme="minorHAnsi" w:cstheme="minorHAnsi"/>
        </w:rPr>
        <w:t xml:space="preserve">of </w:t>
      </w:r>
      <w:r w:rsidRPr="009C0424">
        <w:rPr>
          <w:rFonts w:asciiTheme="minorHAnsi" w:hAnsiTheme="minorHAnsi" w:cstheme="minorHAnsi"/>
        </w:rPr>
        <w:t>pyridoxine-HCl and 25</w:t>
      </w:r>
      <w:r>
        <w:rPr>
          <w:rFonts w:asciiTheme="minorHAnsi" w:hAnsiTheme="minorHAnsi" w:cstheme="minorHAnsi"/>
        </w:rPr>
        <w:t xml:space="preserve"> </w:t>
      </w:r>
      <w:r w:rsidRPr="009C0424">
        <w:rPr>
          <w:rFonts w:asciiTheme="minorHAnsi" w:hAnsiTheme="minorHAnsi" w:cstheme="minorHAnsi"/>
        </w:rPr>
        <w:t xml:space="preserve">mg </w:t>
      </w:r>
      <w:r w:rsidR="00741DCC">
        <w:rPr>
          <w:rFonts w:asciiTheme="minorHAnsi" w:hAnsiTheme="minorHAnsi" w:cstheme="minorHAnsi"/>
        </w:rPr>
        <w:t xml:space="preserve">of </w:t>
      </w:r>
      <w:r w:rsidRPr="009C0424">
        <w:rPr>
          <w:rFonts w:asciiTheme="minorHAnsi" w:hAnsiTheme="minorHAnsi" w:cstheme="minorHAnsi"/>
        </w:rPr>
        <w:t xml:space="preserve">nicotinic acid </w:t>
      </w:r>
      <w:r w:rsidRPr="009C0424">
        <w:rPr>
          <w:rFonts w:asciiTheme="minorHAnsi" w:hAnsiTheme="minorHAnsi" w:cstheme="minorHAnsi"/>
          <w:color w:val="auto"/>
        </w:rPr>
        <w:t xml:space="preserve">in 450 mL </w:t>
      </w:r>
      <w:r w:rsidR="00741DCC">
        <w:rPr>
          <w:rFonts w:asciiTheme="minorHAnsi" w:hAnsiTheme="minorHAnsi" w:cstheme="minorHAnsi"/>
          <w:color w:val="auto"/>
        </w:rPr>
        <w:t xml:space="preserve">of </w:t>
      </w:r>
      <w:r w:rsidRPr="009C0424">
        <w:rPr>
          <w:rFonts w:asciiTheme="minorHAnsi" w:hAnsiTheme="minorHAnsi" w:cstheme="minorHAnsi"/>
          <w:color w:val="auto"/>
        </w:rPr>
        <w:t>ddH</w:t>
      </w:r>
      <w:r w:rsidRPr="009C0424">
        <w:rPr>
          <w:rFonts w:asciiTheme="minorHAnsi" w:hAnsiTheme="minorHAnsi" w:cstheme="minorHAnsi"/>
          <w:color w:val="auto"/>
          <w:vertAlign w:val="subscript"/>
        </w:rPr>
        <w:t>2</w:t>
      </w:r>
      <w:r w:rsidRPr="009C0424">
        <w:rPr>
          <w:rFonts w:asciiTheme="minorHAnsi" w:hAnsiTheme="minorHAnsi" w:cstheme="minorHAnsi"/>
          <w:color w:val="auto"/>
        </w:rPr>
        <w:t>O. Stir the solution at room temperature and bring the volume to 500 mL with ddH</w:t>
      </w:r>
      <w:r w:rsidRPr="009C0424">
        <w:rPr>
          <w:rFonts w:asciiTheme="minorHAnsi" w:hAnsiTheme="minorHAnsi" w:cstheme="minorHAnsi"/>
          <w:color w:val="auto"/>
          <w:vertAlign w:val="subscript"/>
        </w:rPr>
        <w:t>2</w:t>
      </w:r>
      <w:r w:rsidRPr="009C0424">
        <w:rPr>
          <w:rFonts w:asciiTheme="minorHAnsi" w:hAnsiTheme="minorHAnsi" w:cstheme="minorHAnsi"/>
          <w:color w:val="auto"/>
        </w:rPr>
        <w:t xml:space="preserve">O. </w:t>
      </w:r>
    </w:p>
    <w:p w14:paraId="4CB20646" w14:textId="77777777" w:rsidR="001E0472" w:rsidRPr="008835CC" w:rsidRDefault="001E0472" w:rsidP="00772005">
      <w:pPr>
        <w:rPr>
          <w:rFonts w:asciiTheme="minorHAnsi" w:hAnsiTheme="minorHAnsi" w:cstheme="minorHAnsi"/>
          <w:b/>
          <w:color w:val="auto"/>
        </w:rPr>
      </w:pPr>
    </w:p>
    <w:p w14:paraId="64A77D53" w14:textId="0645EBEE" w:rsidR="001E0472" w:rsidRPr="008835CC" w:rsidRDefault="001E0472" w:rsidP="00772005">
      <w:pPr>
        <w:pStyle w:val="ListParagraph"/>
        <w:numPr>
          <w:ilvl w:val="2"/>
          <w:numId w:val="26"/>
        </w:numPr>
        <w:rPr>
          <w:rFonts w:asciiTheme="minorHAnsi" w:hAnsiTheme="minorHAnsi" w:cstheme="minorHAnsi"/>
          <w:b/>
          <w:color w:val="auto"/>
        </w:rPr>
      </w:pPr>
      <w:r>
        <w:rPr>
          <w:rFonts w:asciiTheme="minorHAnsi" w:hAnsiTheme="minorHAnsi" w:cstheme="minorHAnsi"/>
          <w:color w:val="auto"/>
        </w:rPr>
        <w:t>GEM Macro-salts (10</w:t>
      </w:r>
      <w:r w:rsidR="00741DCC">
        <w:rPr>
          <w:rFonts w:asciiTheme="minorHAnsi" w:hAnsiTheme="minorHAnsi" w:cstheme="minorHAnsi"/>
          <w:color w:val="auto"/>
        </w:rPr>
        <w:t>x</w:t>
      </w:r>
      <w:r>
        <w:rPr>
          <w:rFonts w:asciiTheme="minorHAnsi" w:hAnsiTheme="minorHAnsi" w:cstheme="minorHAnsi"/>
          <w:color w:val="auto"/>
        </w:rPr>
        <w:t>). Prepare 1 L of 10</w:t>
      </w:r>
      <w:r w:rsidR="00741DCC">
        <w:rPr>
          <w:rFonts w:asciiTheme="minorHAnsi" w:hAnsiTheme="minorHAnsi" w:cstheme="minorHAnsi"/>
          <w:color w:val="auto"/>
        </w:rPr>
        <w:t>x</w:t>
      </w:r>
      <w:r>
        <w:rPr>
          <w:rFonts w:asciiTheme="minorHAnsi" w:hAnsiTheme="minorHAnsi" w:cstheme="minorHAnsi"/>
          <w:color w:val="auto"/>
        </w:rPr>
        <w:t xml:space="preserve"> Macro-salts stock solution by </w:t>
      </w:r>
      <w:r w:rsidRPr="000822AC">
        <w:rPr>
          <w:rFonts w:asciiTheme="minorHAnsi" w:hAnsiTheme="minorHAnsi" w:cstheme="minorHAnsi"/>
          <w:color w:val="auto"/>
        </w:rPr>
        <w:t xml:space="preserve">dissolving </w:t>
      </w:r>
      <w:r w:rsidRPr="000822AC">
        <w:rPr>
          <w:rFonts w:asciiTheme="minorHAnsi" w:hAnsiTheme="minorHAnsi" w:cstheme="minorHAnsi"/>
        </w:rPr>
        <w:t>19</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KNO</w:t>
      </w:r>
      <w:r w:rsidRPr="007D18F2">
        <w:rPr>
          <w:rFonts w:asciiTheme="minorHAnsi" w:hAnsiTheme="minorHAnsi" w:cstheme="minorHAnsi"/>
          <w:vertAlign w:val="subscript"/>
        </w:rPr>
        <w:t>3</w:t>
      </w:r>
      <w:r w:rsidRPr="000822AC">
        <w:rPr>
          <w:rFonts w:asciiTheme="minorHAnsi" w:hAnsiTheme="minorHAnsi" w:cstheme="minorHAnsi"/>
        </w:rPr>
        <w:t>, 1.65</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(NH</w:t>
      </w:r>
      <w:r w:rsidRPr="007D18F2">
        <w:rPr>
          <w:rFonts w:asciiTheme="minorHAnsi" w:hAnsiTheme="minorHAnsi" w:cstheme="minorHAnsi"/>
          <w:vertAlign w:val="subscript"/>
        </w:rPr>
        <w:t>4</w:t>
      </w:r>
      <w:r w:rsidRPr="000822AC">
        <w:rPr>
          <w:rFonts w:asciiTheme="minorHAnsi" w:hAnsiTheme="minorHAnsi" w:cstheme="minorHAnsi"/>
        </w:rPr>
        <w:t>)NO</w:t>
      </w:r>
      <w:r w:rsidRPr="007D18F2">
        <w:rPr>
          <w:rFonts w:asciiTheme="minorHAnsi" w:hAnsiTheme="minorHAnsi" w:cstheme="minorHAnsi"/>
          <w:vertAlign w:val="subscript"/>
        </w:rPr>
        <w:t>3</w:t>
      </w:r>
      <w:r w:rsidRPr="000822AC">
        <w:rPr>
          <w:rFonts w:asciiTheme="minorHAnsi" w:hAnsiTheme="minorHAnsi" w:cstheme="minorHAnsi"/>
        </w:rPr>
        <w:t>, 1.7</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KH</w:t>
      </w:r>
      <w:r w:rsidRPr="007D18F2">
        <w:rPr>
          <w:rFonts w:asciiTheme="minorHAnsi" w:hAnsiTheme="minorHAnsi" w:cstheme="minorHAnsi"/>
          <w:vertAlign w:val="subscript"/>
        </w:rPr>
        <w:t>2</w:t>
      </w:r>
      <w:r w:rsidRPr="000822AC">
        <w:rPr>
          <w:rFonts w:asciiTheme="minorHAnsi" w:hAnsiTheme="minorHAnsi" w:cstheme="minorHAnsi"/>
        </w:rPr>
        <w:t>PO</w:t>
      </w:r>
      <w:r w:rsidRPr="007D18F2">
        <w:rPr>
          <w:rFonts w:asciiTheme="minorHAnsi" w:hAnsiTheme="minorHAnsi" w:cstheme="minorHAnsi"/>
          <w:vertAlign w:val="subscript"/>
        </w:rPr>
        <w:t>4</w:t>
      </w:r>
      <w:r w:rsidRPr="000822AC">
        <w:rPr>
          <w:rFonts w:asciiTheme="minorHAnsi" w:hAnsiTheme="minorHAnsi" w:cstheme="minorHAnsi"/>
        </w:rPr>
        <w:t>, 4.4</w:t>
      </w:r>
      <w:r>
        <w:rPr>
          <w:rFonts w:asciiTheme="minorHAnsi" w:hAnsiTheme="minorHAnsi" w:cstheme="minorHAnsi"/>
        </w:rPr>
        <w:t xml:space="preserve"> </w:t>
      </w:r>
      <w:r w:rsidRPr="000822AC">
        <w:rPr>
          <w:rFonts w:asciiTheme="minorHAnsi" w:hAnsiTheme="minorHAnsi" w:cstheme="minorHAnsi"/>
        </w:rPr>
        <w:t>g</w:t>
      </w:r>
      <w:r w:rsidR="00741DCC">
        <w:rPr>
          <w:rFonts w:asciiTheme="minorHAnsi" w:hAnsiTheme="minorHAnsi" w:cstheme="minorHAnsi"/>
        </w:rPr>
        <w:t xml:space="preserve"> of</w:t>
      </w:r>
      <w:r w:rsidRPr="000822AC">
        <w:rPr>
          <w:rFonts w:asciiTheme="minorHAnsi" w:hAnsiTheme="minorHAnsi" w:cstheme="minorHAnsi"/>
        </w:rPr>
        <w:t xml:space="preserve"> CaCl</w:t>
      </w:r>
      <w:r w:rsidRPr="007D18F2">
        <w:rPr>
          <w:rFonts w:asciiTheme="minorHAnsi" w:hAnsiTheme="minorHAnsi" w:cstheme="minorHAnsi"/>
          <w:vertAlign w:val="subscript"/>
        </w:rPr>
        <w:t>2</w:t>
      </w:r>
      <w:r>
        <w:rPr>
          <w:rFonts w:asciiTheme="minorHAnsi" w:hAnsiTheme="minorHAnsi" w:cstheme="minorHAnsi"/>
        </w:rPr>
        <w:t>·</w:t>
      </w:r>
      <w:r w:rsidRPr="000822AC">
        <w:rPr>
          <w:rFonts w:asciiTheme="minorHAnsi" w:hAnsiTheme="minorHAnsi" w:cstheme="minorHAnsi"/>
        </w:rPr>
        <w:t>2H</w:t>
      </w:r>
      <w:r w:rsidRPr="007D18F2">
        <w:rPr>
          <w:rFonts w:asciiTheme="minorHAnsi" w:hAnsiTheme="minorHAnsi" w:cstheme="minorHAnsi"/>
          <w:vertAlign w:val="subscript"/>
        </w:rPr>
        <w:t>2</w:t>
      </w:r>
      <w:r w:rsidRPr="000822AC">
        <w:rPr>
          <w:rFonts w:asciiTheme="minorHAnsi" w:hAnsiTheme="minorHAnsi" w:cstheme="minorHAnsi"/>
        </w:rPr>
        <w:t>O and 3.7</w:t>
      </w:r>
      <w:r>
        <w:rPr>
          <w:rFonts w:asciiTheme="minorHAnsi" w:hAnsiTheme="minorHAnsi" w:cstheme="minorHAnsi"/>
        </w:rPr>
        <w:t xml:space="preserve"> </w:t>
      </w:r>
      <w:r w:rsidRPr="000822AC">
        <w:rPr>
          <w:rFonts w:asciiTheme="minorHAnsi" w:hAnsiTheme="minorHAnsi" w:cstheme="minorHAnsi"/>
        </w:rPr>
        <w:t xml:space="preserve">g </w:t>
      </w:r>
      <w:r w:rsidR="00741DCC">
        <w:rPr>
          <w:rFonts w:asciiTheme="minorHAnsi" w:hAnsiTheme="minorHAnsi" w:cstheme="minorHAnsi"/>
        </w:rPr>
        <w:t xml:space="preserve">of </w:t>
      </w:r>
      <w:r w:rsidRPr="000822AC">
        <w:rPr>
          <w:rFonts w:asciiTheme="minorHAnsi" w:hAnsiTheme="minorHAnsi" w:cstheme="minorHAnsi"/>
        </w:rPr>
        <w:t>MgSO</w:t>
      </w:r>
      <w:r w:rsidRPr="007D18F2">
        <w:rPr>
          <w:rFonts w:asciiTheme="minorHAnsi" w:hAnsiTheme="minorHAnsi" w:cstheme="minorHAnsi"/>
          <w:vertAlign w:val="subscript"/>
        </w:rPr>
        <w:t>4</w:t>
      </w:r>
      <w:r>
        <w:rPr>
          <w:rFonts w:asciiTheme="minorHAnsi" w:hAnsiTheme="minorHAnsi" w:cstheme="minorHAnsi"/>
        </w:rPr>
        <w:t>·</w:t>
      </w:r>
      <w:r w:rsidRPr="000822AC">
        <w:rPr>
          <w:rFonts w:asciiTheme="minorHAnsi" w:hAnsiTheme="minorHAnsi" w:cstheme="minorHAnsi"/>
        </w:rPr>
        <w:t>7H</w:t>
      </w:r>
      <w:r w:rsidRPr="007D18F2">
        <w:rPr>
          <w:rFonts w:asciiTheme="minorHAnsi" w:hAnsiTheme="minorHAnsi" w:cstheme="minorHAnsi"/>
          <w:vertAlign w:val="subscript"/>
        </w:rPr>
        <w:t>2</w:t>
      </w:r>
      <w:r w:rsidRPr="000822AC">
        <w:rPr>
          <w:rFonts w:asciiTheme="minorHAnsi" w:hAnsiTheme="minorHAnsi" w:cstheme="minorHAnsi"/>
        </w:rPr>
        <w:t>O</w:t>
      </w:r>
      <w:r>
        <w:rPr>
          <w:rFonts w:asciiTheme="minorHAnsi" w:hAnsiTheme="minorHAnsi" w:cstheme="minorHAnsi"/>
          <w:color w:val="auto"/>
        </w:rPr>
        <w:t xml:space="preserve"> in 500 mL </w:t>
      </w:r>
      <w:r w:rsidR="00741DCC">
        <w:rPr>
          <w:rFonts w:asciiTheme="minorHAnsi" w:hAnsiTheme="minorHAnsi" w:cstheme="minorHAnsi"/>
          <w:color w:val="auto"/>
        </w:rPr>
        <w:t xml:space="preserve">of </w:t>
      </w:r>
      <w:r>
        <w:rPr>
          <w:rFonts w:asciiTheme="minorHAnsi" w:hAnsiTheme="minorHAnsi" w:cstheme="minorHAnsi"/>
          <w:color w:val="auto"/>
        </w:rPr>
        <w:t>ddH</w:t>
      </w:r>
      <w:r w:rsidRPr="006A13A4">
        <w:rPr>
          <w:rFonts w:asciiTheme="minorHAnsi" w:hAnsiTheme="minorHAnsi" w:cstheme="minorHAnsi"/>
          <w:color w:val="auto"/>
          <w:vertAlign w:val="subscript"/>
        </w:rPr>
        <w:t>2</w:t>
      </w:r>
      <w:r>
        <w:rPr>
          <w:rFonts w:asciiTheme="minorHAnsi" w:hAnsiTheme="minorHAnsi" w:cstheme="minorHAnsi"/>
          <w:color w:val="auto"/>
        </w:rPr>
        <w:t>O. Stir the solution at room temperature and bring the volume to 1 L with ddH</w:t>
      </w:r>
      <w:r w:rsidRPr="006A13A4">
        <w:rPr>
          <w:rFonts w:asciiTheme="minorHAnsi" w:hAnsiTheme="minorHAnsi" w:cstheme="minorHAnsi"/>
          <w:color w:val="auto"/>
          <w:vertAlign w:val="subscript"/>
        </w:rPr>
        <w:t>2</w:t>
      </w:r>
      <w:r>
        <w:rPr>
          <w:rFonts w:asciiTheme="minorHAnsi" w:hAnsiTheme="minorHAnsi" w:cstheme="minorHAnsi"/>
          <w:color w:val="auto"/>
        </w:rPr>
        <w:t xml:space="preserve">O. </w:t>
      </w:r>
    </w:p>
    <w:p w14:paraId="087FC773" w14:textId="77777777" w:rsidR="001E0472" w:rsidRPr="008835CC" w:rsidRDefault="001E0472" w:rsidP="00772005">
      <w:pPr>
        <w:rPr>
          <w:rFonts w:asciiTheme="minorHAnsi" w:hAnsiTheme="minorHAnsi" w:cstheme="minorHAnsi"/>
          <w:b/>
          <w:color w:val="auto"/>
        </w:rPr>
      </w:pPr>
    </w:p>
    <w:p w14:paraId="291348A4" w14:textId="551A4715" w:rsidR="001E0472" w:rsidRPr="008835CC" w:rsidRDefault="001E0472" w:rsidP="00772005">
      <w:pPr>
        <w:pStyle w:val="ListParagraph"/>
        <w:numPr>
          <w:ilvl w:val="2"/>
          <w:numId w:val="26"/>
        </w:numPr>
        <w:rPr>
          <w:rFonts w:asciiTheme="minorHAnsi" w:hAnsiTheme="minorHAnsi" w:cstheme="minorHAnsi"/>
          <w:b/>
          <w:color w:val="auto"/>
        </w:rPr>
      </w:pPr>
      <w:r>
        <w:rPr>
          <w:rFonts w:asciiTheme="minorHAnsi" w:hAnsiTheme="minorHAnsi" w:cstheme="minorHAnsi"/>
          <w:color w:val="auto"/>
        </w:rPr>
        <w:t>GEM Micro-salts (100</w:t>
      </w:r>
      <w:r w:rsidR="00741DCC">
        <w:rPr>
          <w:rFonts w:asciiTheme="minorHAnsi" w:hAnsiTheme="minorHAnsi" w:cstheme="minorHAnsi"/>
          <w:color w:val="auto"/>
        </w:rPr>
        <w:t>x</w:t>
      </w:r>
      <w:r>
        <w:rPr>
          <w:rFonts w:asciiTheme="minorHAnsi" w:hAnsiTheme="minorHAnsi" w:cstheme="minorHAnsi"/>
          <w:color w:val="auto"/>
        </w:rPr>
        <w:t>).</w:t>
      </w:r>
      <w:r w:rsidRPr="00877265">
        <w:rPr>
          <w:rFonts w:asciiTheme="minorHAnsi" w:hAnsiTheme="minorHAnsi" w:cstheme="minorHAnsi"/>
          <w:color w:val="auto"/>
        </w:rPr>
        <w:t xml:space="preserve"> Prepare 1 L of 10</w:t>
      </w:r>
      <w:r>
        <w:rPr>
          <w:rFonts w:asciiTheme="minorHAnsi" w:hAnsiTheme="minorHAnsi" w:cstheme="minorHAnsi"/>
          <w:color w:val="auto"/>
        </w:rPr>
        <w:t>0</w:t>
      </w:r>
      <w:r w:rsidR="00741DCC">
        <w:rPr>
          <w:rFonts w:asciiTheme="minorHAnsi" w:hAnsiTheme="minorHAnsi" w:cstheme="minorHAnsi"/>
          <w:color w:val="auto"/>
        </w:rPr>
        <w:t>x</w:t>
      </w:r>
      <w:r>
        <w:rPr>
          <w:rFonts w:asciiTheme="minorHAnsi" w:hAnsiTheme="minorHAnsi" w:cstheme="minorHAnsi"/>
          <w:color w:val="auto"/>
        </w:rPr>
        <w:t xml:space="preserve"> Micro-salts stock solution by dissolving </w:t>
      </w:r>
      <w:r w:rsidRPr="007D18F2">
        <w:rPr>
          <w:rFonts w:asciiTheme="minorHAnsi" w:hAnsiTheme="minorHAnsi" w:cstheme="minorHAnsi"/>
          <w:color w:val="auto"/>
        </w:rPr>
        <w:t>2</w:t>
      </w:r>
      <w:r w:rsidRPr="007D18F2">
        <w:rPr>
          <w:rFonts w:asciiTheme="minorHAnsi" w:hAnsiTheme="minorHAnsi" w:cstheme="minorHAnsi"/>
        </w:rPr>
        <w:t>.2</w:t>
      </w:r>
      <w:r>
        <w:rPr>
          <w:rFonts w:asciiTheme="minorHAnsi" w:hAnsiTheme="minorHAnsi" w:cstheme="minorHAnsi"/>
        </w:rPr>
        <w:t xml:space="preserve"> </w:t>
      </w:r>
      <w:r w:rsidRPr="007D18F2">
        <w:rPr>
          <w:rFonts w:asciiTheme="minorHAnsi" w:hAnsiTheme="minorHAnsi" w:cstheme="minorHAnsi"/>
        </w:rPr>
        <w:t xml:space="preserve">g </w:t>
      </w:r>
      <w:r w:rsidR="00741DCC">
        <w:rPr>
          <w:rFonts w:asciiTheme="minorHAnsi" w:hAnsiTheme="minorHAnsi" w:cstheme="minorHAnsi"/>
        </w:rPr>
        <w:t xml:space="preserve">of </w:t>
      </w:r>
      <w:r w:rsidRPr="007D18F2">
        <w:rPr>
          <w:rFonts w:asciiTheme="minorHAnsi" w:hAnsiTheme="minorHAnsi" w:cstheme="minorHAnsi"/>
        </w:rPr>
        <w:t>MnSO</w:t>
      </w:r>
      <w:r w:rsidRPr="007D18F2">
        <w:rPr>
          <w:rFonts w:asciiTheme="minorHAnsi" w:hAnsiTheme="minorHAnsi" w:cstheme="minorHAnsi"/>
          <w:vertAlign w:val="subscript"/>
        </w:rPr>
        <w:t>4</w:t>
      </w:r>
      <w:r>
        <w:rPr>
          <w:rFonts w:asciiTheme="minorHAnsi" w:hAnsiTheme="minorHAnsi" w:cstheme="minorHAnsi"/>
        </w:rPr>
        <w:t>·</w:t>
      </w:r>
      <w:r w:rsidRPr="007D18F2">
        <w:rPr>
          <w:rFonts w:asciiTheme="minorHAnsi" w:hAnsiTheme="minorHAnsi" w:cstheme="minorHAnsi"/>
        </w:rPr>
        <w:t>7H</w:t>
      </w:r>
      <w:r w:rsidRPr="007D18F2">
        <w:rPr>
          <w:rFonts w:asciiTheme="minorHAnsi" w:hAnsiTheme="minorHAnsi" w:cstheme="minorHAnsi"/>
          <w:vertAlign w:val="subscript"/>
        </w:rPr>
        <w:t>2</w:t>
      </w:r>
      <w:r w:rsidRPr="007D18F2">
        <w:rPr>
          <w:rFonts w:asciiTheme="minorHAnsi" w:hAnsiTheme="minorHAnsi" w:cstheme="minorHAnsi"/>
        </w:rPr>
        <w:t>O, 0.62</w:t>
      </w:r>
      <w:r>
        <w:rPr>
          <w:rFonts w:asciiTheme="minorHAnsi" w:hAnsiTheme="minorHAnsi" w:cstheme="minorHAnsi"/>
        </w:rPr>
        <w:t xml:space="preserve"> </w:t>
      </w:r>
      <w:r w:rsidRPr="007D18F2">
        <w:rPr>
          <w:rFonts w:asciiTheme="minorHAnsi" w:hAnsiTheme="minorHAnsi" w:cstheme="minorHAnsi"/>
        </w:rPr>
        <w:t xml:space="preserve">g </w:t>
      </w:r>
      <w:r w:rsidR="00741DCC">
        <w:rPr>
          <w:rFonts w:asciiTheme="minorHAnsi" w:hAnsiTheme="minorHAnsi" w:cstheme="minorHAnsi"/>
        </w:rPr>
        <w:t xml:space="preserve">of </w:t>
      </w:r>
      <w:r w:rsidRPr="007D18F2">
        <w:rPr>
          <w:rFonts w:asciiTheme="minorHAnsi" w:hAnsiTheme="minorHAnsi" w:cstheme="minorHAnsi"/>
        </w:rPr>
        <w:t>H</w:t>
      </w:r>
      <w:r w:rsidRPr="007D18F2">
        <w:rPr>
          <w:rFonts w:asciiTheme="minorHAnsi" w:hAnsiTheme="minorHAnsi" w:cstheme="minorHAnsi"/>
          <w:vertAlign w:val="subscript"/>
        </w:rPr>
        <w:t>3</w:t>
      </w:r>
      <w:r w:rsidRPr="007D18F2">
        <w:rPr>
          <w:rFonts w:asciiTheme="minorHAnsi" w:hAnsiTheme="minorHAnsi" w:cstheme="minorHAnsi"/>
        </w:rPr>
        <w:t>BO</w:t>
      </w:r>
      <w:r w:rsidRPr="007D18F2">
        <w:rPr>
          <w:rFonts w:asciiTheme="minorHAnsi" w:hAnsiTheme="minorHAnsi" w:cstheme="minorHAnsi"/>
          <w:vertAlign w:val="subscript"/>
        </w:rPr>
        <w:t>3</w:t>
      </w:r>
      <w:r w:rsidRPr="007D18F2">
        <w:rPr>
          <w:rFonts w:asciiTheme="minorHAnsi" w:hAnsiTheme="minorHAnsi" w:cstheme="minorHAnsi"/>
        </w:rPr>
        <w:t>, 0.86</w:t>
      </w:r>
      <w:r>
        <w:rPr>
          <w:rFonts w:asciiTheme="minorHAnsi" w:hAnsiTheme="minorHAnsi" w:cstheme="minorHAnsi"/>
        </w:rPr>
        <w:t xml:space="preserve"> </w:t>
      </w:r>
      <w:r w:rsidRPr="007D18F2">
        <w:rPr>
          <w:rFonts w:asciiTheme="minorHAnsi" w:hAnsiTheme="minorHAnsi" w:cstheme="minorHAnsi"/>
        </w:rPr>
        <w:t xml:space="preserve">g </w:t>
      </w:r>
      <w:r w:rsidR="00741DCC">
        <w:rPr>
          <w:rFonts w:asciiTheme="minorHAnsi" w:hAnsiTheme="minorHAnsi" w:cstheme="minorHAnsi"/>
        </w:rPr>
        <w:t>of</w:t>
      </w:r>
      <w:r w:rsidRPr="007D18F2">
        <w:rPr>
          <w:rFonts w:asciiTheme="minorHAnsi" w:hAnsiTheme="minorHAnsi" w:cstheme="minorHAnsi"/>
        </w:rPr>
        <w:t>ZnSO</w:t>
      </w:r>
      <w:r w:rsidRPr="007D18F2">
        <w:rPr>
          <w:rFonts w:asciiTheme="minorHAnsi" w:hAnsiTheme="minorHAnsi" w:cstheme="minorHAnsi"/>
          <w:vertAlign w:val="subscript"/>
        </w:rPr>
        <w:t>4</w:t>
      </w:r>
      <w:r>
        <w:rPr>
          <w:rFonts w:asciiTheme="minorHAnsi" w:hAnsiTheme="minorHAnsi" w:cstheme="minorHAnsi"/>
        </w:rPr>
        <w:t>·</w:t>
      </w:r>
      <w:r w:rsidRPr="007D18F2">
        <w:rPr>
          <w:rFonts w:asciiTheme="minorHAnsi" w:hAnsiTheme="minorHAnsi" w:cstheme="minorHAnsi"/>
        </w:rPr>
        <w:t>7H</w:t>
      </w:r>
      <w:r w:rsidRPr="007D18F2">
        <w:rPr>
          <w:rFonts w:asciiTheme="minorHAnsi" w:hAnsiTheme="minorHAnsi" w:cstheme="minorHAnsi"/>
          <w:vertAlign w:val="subscript"/>
        </w:rPr>
        <w:t>2</w:t>
      </w:r>
      <w:r w:rsidRPr="007D18F2">
        <w:rPr>
          <w:rFonts w:asciiTheme="minorHAnsi" w:hAnsiTheme="minorHAnsi" w:cstheme="minorHAnsi"/>
        </w:rPr>
        <w:t xml:space="preserve">O, </w:t>
      </w:r>
      <w:r>
        <w:rPr>
          <w:rFonts w:asciiTheme="minorHAnsi" w:hAnsiTheme="minorHAnsi" w:cstheme="minorHAnsi"/>
        </w:rPr>
        <w:t>20 mL</w:t>
      </w:r>
      <w:r w:rsidRPr="007D18F2">
        <w:rPr>
          <w:rFonts w:asciiTheme="minorHAnsi" w:hAnsiTheme="minorHAnsi" w:cstheme="minorHAnsi"/>
        </w:rPr>
        <w:t xml:space="preserve"> of 1 mg/m</w:t>
      </w:r>
      <w:r>
        <w:rPr>
          <w:rFonts w:asciiTheme="minorHAnsi" w:hAnsiTheme="minorHAnsi" w:cstheme="minorHAnsi"/>
        </w:rPr>
        <w:t>L</w:t>
      </w:r>
      <w:r w:rsidRPr="007D18F2">
        <w:rPr>
          <w:rFonts w:asciiTheme="minorHAnsi" w:hAnsiTheme="minorHAnsi" w:cstheme="minorHAnsi"/>
        </w:rPr>
        <w:t xml:space="preserve"> CoCl</w:t>
      </w:r>
      <w:r w:rsidRPr="007D18F2">
        <w:rPr>
          <w:rFonts w:asciiTheme="minorHAnsi" w:hAnsiTheme="minorHAnsi" w:cstheme="minorHAnsi"/>
          <w:vertAlign w:val="subscript"/>
        </w:rPr>
        <w:t>2</w:t>
      </w:r>
      <w:r>
        <w:rPr>
          <w:rFonts w:asciiTheme="minorHAnsi" w:hAnsiTheme="minorHAnsi" w:cstheme="minorHAnsi"/>
        </w:rPr>
        <w:t>·</w:t>
      </w:r>
      <w:r w:rsidRPr="007D18F2">
        <w:rPr>
          <w:rFonts w:asciiTheme="minorHAnsi" w:hAnsiTheme="minorHAnsi" w:cstheme="minorHAnsi"/>
        </w:rPr>
        <w:t>6H</w:t>
      </w:r>
      <w:r w:rsidRPr="007D18F2">
        <w:rPr>
          <w:rFonts w:asciiTheme="minorHAnsi" w:hAnsiTheme="minorHAnsi" w:cstheme="minorHAnsi"/>
          <w:vertAlign w:val="subscript"/>
        </w:rPr>
        <w:t>2</w:t>
      </w:r>
      <w:r w:rsidRPr="007D18F2">
        <w:rPr>
          <w:rFonts w:asciiTheme="minorHAnsi" w:hAnsiTheme="minorHAnsi" w:cstheme="minorHAnsi"/>
        </w:rPr>
        <w:t>O, 15 m</w:t>
      </w:r>
      <w:r>
        <w:rPr>
          <w:rFonts w:asciiTheme="minorHAnsi" w:hAnsiTheme="minorHAnsi" w:cstheme="minorHAnsi"/>
        </w:rPr>
        <w:t>L</w:t>
      </w:r>
      <w:r w:rsidRPr="007D18F2">
        <w:rPr>
          <w:rFonts w:asciiTheme="minorHAnsi" w:hAnsiTheme="minorHAnsi" w:cstheme="minorHAnsi"/>
        </w:rPr>
        <w:t xml:space="preserve"> of 1 mg/m</w:t>
      </w:r>
      <w:r>
        <w:rPr>
          <w:rFonts w:asciiTheme="minorHAnsi" w:hAnsiTheme="minorHAnsi" w:cstheme="minorHAnsi"/>
        </w:rPr>
        <w:t>L</w:t>
      </w:r>
      <w:r w:rsidRPr="007D18F2">
        <w:rPr>
          <w:rFonts w:asciiTheme="minorHAnsi" w:hAnsiTheme="minorHAnsi" w:cstheme="minorHAnsi"/>
        </w:rPr>
        <w:t xml:space="preserve"> CuSO</w:t>
      </w:r>
      <w:r w:rsidRPr="007D18F2">
        <w:rPr>
          <w:rFonts w:asciiTheme="minorHAnsi" w:hAnsiTheme="minorHAnsi" w:cstheme="minorHAnsi"/>
          <w:vertAlign w:val="subscript"/>
        </w:rPr>
        <w:t>4</w:t>
      </w:r>
      <w:r>
        <w:rPr>
          <w:rFonts w:asciiTheme="minorHAnsi" w:hAnsiTheme="minorHAnsi" w:cstheme="minorHAnsi"/>
        </w:rPr>
        <w:t>·</w:t>
      </w:r>
      <w:r w:rsidRPr="007D18F2">
        <w:rPr>
          <w:rFonts w:asciiTheme="minorHAnsi" w:hAnsiTheme="minorHAnsi" w:cstheme="minorHAnsi"/>
        </w:rPr>
        <w:t>5H</w:t>
      </w:r>
      <w:r w:rsidRPr="007D18F2">
        <w:rPr>
          <w:rFonts w:asciiTheme="minorHAnsi" w:hAnsiTheme="minorHAnsi" w:cstheme="minorHAnsi"/>
          <w:vertAlign w:val="subscript"/>
        </w:rPr>
        <w:t>2</w:t>
      </w:r>
      <w:r>
        <w:rPr>
          <w:rFonts w:asciiTheme="minorHAnsi" w:hAnsiTheme="minorHAnsi" w:cstheme="minorHAnsi"/>
        </w:rPr>
        <w:t>O and 25 mL</w:t>
      </w:r>
      <w:r w:rsidRPr="007D18F2">
        <w:rPr>
          <w:rFonts w:asciiTheme="minorHAnsi" w:hAnsiTheme="minorHAnsi" w:cstheme="minorHAnsi"/>
        </w:rPr>
        <w:t xml:space="preserve"> of 1 mg/m</w:t>
      </w:r>
      <w:r>
        <w:rPr>
          <w:rFonts w:asciiTheme="minorHAnsi" w:hAnsiTheme="minorHAnsi" w:cstheme="minorHAnsi"/>
        </w:rPr>
        <w:t>L</w:t>
      </w:r>
      <w:r w:rsidRPr="007D18F2">
        <w:rPr>
          <w:rFonts w:asciiTheme="minorHAnsi" w:hAnsiTheme="minorHAnsi" w:cstheme="minorHAnsi"/>
        </w:rPr>
        <w:t xml:space="preserve"> Na</w:t>
      </w:r>
      <w:r w:rsidRPr="007D18F2">
        <w:rPr>
          <w:rFonts w:asciiTheme="minorHAnsi" w:hAnsiTheme="minorHAnsi" w:cstheme="minorHAnsi"/>
          <w:vertAlign w:val="subscript"/>
        </w:rPr>
        <w:t>2</w:t>
      </w:r>
      <w:r w:rsidRPr="007D18F2">
        <w:rPr>
          <w:rFonts w:asciiTheme="minorHAnsi" w:hAnsiTheme="minorHAnsi" w:cstheme="minorHAnsi"/>
        </w:rPr>
        <w:t>MoO</w:t>
      </w:r>
      <w:r w:rsidRPr="007D18F2">
        <w:rPr>
          <w:rFonts w:asciiTheme="minorHAnsi" w:hAnsiTheme="minorHAnsi" w:cstheme="minorHAnsi"/>
          <w:vertAlign w:val="subscript"/>
        </w:rPr>
        <w:t>4</w:t>
      </w:r>
      <w:r>
        <w:rPr>
          <w:rFonts w:asciiTheme="minorHAnsi" w:hAnsiTheme="minorHAnsi" w:cstheme="minorHAnsi"/>
        </w:rPr>
        <w:t>·</w:t>
      </w:r>
      <w:r w:rsidRPr="007D18F2">
        <w:rPr>
          <w:rFonts w:asciiTheme="minorHAnsi" w:hAnsiTheme="minorHAnsi" w:cstheme="minorHAnsi"/>
        </w:rPr>
        <w:t>2H</w:t>
      </w:r>
      <w:r w:rsidRPr="007D18F2">
        <w:rPr>
          <w:rFonts w:asciiTheme="minorHAnsi" w:hAnsiTheme="minorHAnsi" w:cstheme="minorHAnsi"/>
          <w:vertAlign w:val="subscript"/>
        </w:rPr>
        <w:t>2</w:t>
      </w:r>
      <w:r w:rsidRPr="007D18F2">
        <w:rPr>
          <w:rFonts w:asciiTheme="minorHAnsi" w:hAnsiTheme="minorHAnsi" w:cstheme="minorHAnsi"/>
        </w:rPr>
        <w:t xml:space="preserve">O </w:t>
      </w:r>
      <w:r w:rsidRPr="00877265">
        <w:rPr>
          <w:rFonts w:asciiTheme="minorHAnsi" w:hAnsiTheme="minorHAnsi" w:cstheme="minorHAnsi"/>
          <w:color w:val="auto"/>
        </w:rPr>
        <w:t xml:space="preserve">in 500 mL </w:t>
      </w:r>
      <w:r w:rsidR="00741DCC">
        <w:rPr>
          <w:rFonts w:asciiTheme="minorHAnsi" w:hAnsiTheme="minorHAnsi" w:cstheme="minorHAnsi"/>
          <w:color w:val="auto"/>
        </w:rPr>
        <w:t xml:space="preserve">of </w:t>
      </w:r>
      <w:r w:rsidRPr="00877265">
        <w:rPr>
          <w:rFonts w:asciiTheme="minorHAnsi" w:hAnsiTheme="minorHAnsi" w:cstheme="minorHAnsi"/>
          <w:color w:val="auto"/>
        </w:rPr>
        <w:t>ddH</w:t>
      </w:r>
      <w:r w:rsidRPr="00877265">
        <w:rPr>
          <w:rFonts w:asciiTheme="minorHAnsi" w:hAnsiTheme="minorHAnsi" w:cstheme="minorHAnsi"/>
          <w:color w:val="auto"/>
          <w:vertAlign w:val="subscript"/>
        </w:rPr>
        <w:t>2</w:t>
      </w:r>
      <w:r w:rsidRPr="00877265">
        <w:rPr>
          <w:rFonts w:asciiTheme="minorHAnsi" w:hAnsiTheme="minorHAnsi" w:cstheme="minorHAnsi"/>
          <w:color w:val="auto"/>
        </w:rPr>
        <w:t>O. Stir the solution at room temperature and bring the volume to 1 L with ddH</w:t>
      </w:r>
      <w:r w:rsidRPr="00877265">
        <w:rPr>
          <w:rFonts w:asciiTheme="minorHAnsi" w:hAnsiTheme="minorHAnsi" w:cstheme="minorHAnsi"/>
          <w:color w:val="auto"/>
          <w:vertAlign w:val="subscript"/>
        </w:rPr>
        <w:t>2</w:t>
      </w:r>
      <w:r w:rsidRPr="00877265">
        <w:rPr>
          <w:rFonts w:asciiTheme="minorHAnsi" w:hAnsiTheme="minorHAnsi" w:cstheme="minorHAnsi"/>
          <w:color w:val="auto"/>
        </w:rPr>
        <w:t xml:space="preserve">O. </w:t>
      </w:r>
    </w:p>
    <w:p w14:paraId="63D68874" w14:textId="77777777" w:rsidR="001E0472" w:rsidRPr="008835CC" w:rsidRDefault="001E0472" w:rsidP="00772005">
      <w:pPr>
        <w:rPr>
          <w:rFonts w:asciiTheme="minorHAnsi" w:hAnsiTheme="minorHAnsi" w:cstheme="minorHAnsi"/>
          <w:b/>
          <w:color w:val="auto"/>
        </w:rPr>
      </w:pPr>
    </w:p>
    <w:p w14:paraId="383DB1EB" w14:textId="4B6E2999" w:rsidR="001E0472" w:rsidRPr="00C85D6E" w:rsidRDefault="001E0472" w:rsidP="00772005">
      <w:pPr>
        <w:pStyle w:val="ListParagraph"/>
        <w:numPr>
          <w:ilvl w:val="2"/>
          <w:numId w:val="26"/>
        </w:numPr>
        <w:rPr>
          <w:rFonts w:asciiTheme="minorHAnsi" w:hAnsiTheme="minorHAnsi" w:cstheme="minorHAnsi"/>
          <w:b/>
          <w:color w:val="auto"/>
        </w:rPr>
      </w:pPr>
      <w:r>
        <w:rPr>
          <w:rFonts w:asciiTheme="minorHAnsi" w:hAnsiTheme="minorHAnsi" w:cstheme="minorHAnsi"/>
          <w:color w:val="auto"/>
        </w:rPr>
        <w:t>GEM vitamins (100</w:t>
      </w:r>
      <w:r w:rsidR="00741DCC">
        <w:rPr>
          <w:rFonts w:asciiTheme="minorHAnsi" w:hAnsiTheme="minorHAnsi" w:cstheme="minorHAnsi"/>
          <w:color w:val="auto"/>
        </w:rPr>
        <w:t>x</w:t>
      </w:r>
      <w:r>
        <w:rPr>
          <w:rFonts w:asciiTheme="minorHAnsi" w:hAnsiTheme="minorHAnsi" w:cstheme="minorHAnsi"/>
          <w:color w:val="auto"/>
        </w:rPr>
        <w:t xml:space="preserve">). Prepare 1 L of </w:t>
      </w:r>
      <w:r w:rsidR="00772005">
        <w:rPr>
          <w:rFonts w:asciiTheme="minorHAnsi" w:hAnsiTheme="minorHAnsi" w:cstheme="minorHAnsi"/>
          <w:color w:val="auto"/>
        </w:rPr>
        <w:t xml:space="preserve">100x GEM </w:t>
      </w:r>
      <w:r>
        <w:rPr>
          <w:rFonts w:asciiTheme="minorHAnsi" w:hAnsiTheme="minorHAnsi" w:cstheme="minorHAnsi"/>
          <w:color w:val="auto"/>
        </w:rPr>
        <w:t xml:space="preserve">vitamins stock solution by </w:t>
      </w:r>
      <w:r w:rsidRPr="007D18F2">
        <w:rPr>
          <w:rFonts w:asciiTheme="minorHAnsi" w:hAnsiTheme="minorHAnsi" w:cstheme="minorHAnsi"/>
          <w:color w:val="auto"/>
        </w:rPr>
        <w:t xml:space="preserve">dissolving </w:t>
      </w:r>
      <w:r w:rsidRPr="007D18F2">
        <w:rPr>
          <w:rFonts w:asciiTheme="minorHAnsi" w:hAnsiTheme="minorHAnsi" w:cstheme="minorHAnsi"/>
        </w:rPr>
        <w:t>100</w:t>
      </w:r>
      <w:r>
        <w:rPr>
          <w:rFonts w:asciiTheme="minorHAnsi" w:hAnsiTheme="minorHAnsi" w:cstheme="minorHAnsi"/>
        </w:rPr>
        <w:t xml:space="preserve"> mg </w:t>
      </w:r>
      <w:r w:rsidR="00741DCC">
        <w:rPr>
          <w:rFonts w:asciiTheme="minorHAnsi" w:hAnsiTheme="minorHAnsi" w:cstheme="minorHAnsi"/>
        </w:rPr>
        <w:t xml:space="preserve">of </w:t>
      </w:r>
      <w:r>
        <w:rPr>
          <w:rFonts w:asciiTheme="minorHAnsi" w:hAnsiTheme="minorHAnsi" w:cstheme="minorHAnsi"/>
        </w:rPr>
        <w:t>t</w:t>
      </w:r>
      <w:r w:rsidRPr="007D18F2">
        <w:rPr>
          <w:rFonts w:asciiTheme="minorHAnsi" w:hAnsiTheme="minorHAnsi" w:cstheme="minorHAnsi"/>
        </w:rPr>
        <w:t>hiamine-HCl, 100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Pr>
          <w:rFonts w:asciiTheme="minorHAnsi" w:hAnsiTheme="minorHAnsi" w:cstheme="minorHAnsi"/>
        </w:rPr>
        <w:t>pyridoxine-</w:t>
      </w:r>
      <w:r w:rsidRPr="007D18F2">
        <w:rPr>
          <w:rFonts w:asciiTheme="minorHAnsi" w:hAnsiTheme="minorHAnsi" w:cstheme="minorHAnsi"/>
        </w:rPr>
        <w:t>HCl, 100</w:t>
      </w:r>
      <w:r>
        <w:rPr>
          <w:rFonts w:asciiTheme="minorHAnsi" w:hAnsiTheme="minorHAnsi" w:cstheme="minorHAnsi"/>
        </w:rPr>
        <w:t xml:space="preserve"> </w:t>
      </w:r>
      <w:r w:rsidRPr="007D18F2">
        <w:rPr>
          <w:rFonts w:asciiTheme="minorHAnsi" w:hAnsiTheme="minorHAnsi" w:cstheme="minorHAnsi"/>
        </w:rPr>
        <w:t>mg</w:t>
      </w:r>
      <w:r w:rsidR="00741DCC">
        <w:rPr>
          <w:rFonts w:asciiTheme="minorHAnsi" w:hAnsiTheme="minorHAnsi" w:cstheme="minorHAnsi"/>
        </w:rPr>
        <w:t xml:space="preserve"> of</w:t>
      </w:r>
      <w:r w:rsidRPr="007D18F2">
        <w:rPr>
          <w:rFonts w:asciiTheme="minorHAnsi" w:hAnsiTheme="minorHAnsi" w:cstheme="minorHAnsi"/>
        </w:rPr>
        <w:t xml:space="preserve"> </w:t>
      </w:r>
      <w:r>
        <w:rPr>
          <w:rFonts w:asciiTheme="minorHAnsi" w:hAnsiTheme="minorHAnsi" w:cstheme="minorHAnsi"/>
        </w:rPr>
        <w:t>n</w:t>
      </w:r>
      <w:r w:rsidRPr="007D18F2">
        <w:rPr>
          <w:rFonts w:asciiTheme="minorHAnsi" w:hAnsiTheme="minorHAnsi" w:cstheme="minorHAnsi"/>
        </w:rPr>
        <w:t>icotinic acid,</w:t>
      </w:r>
      <w:r>
        <w:rPr>
          <w:rFonts w:asciiTheme="minorHAnsi" w:hAnsiTheme="minorHAnsi" w:cstheme="minorHAnsi"/>
        </w:rPr>
        <w:t xml:space="preserve"> </w:t>
      </w:r>
      <w:r w:rsidRPr="007D18F2">
        <w:rPr>
          <w:rFonts w:asciiTheme="minorHAnsi" w:hAnsiTheme="minorHAnsi" w:cstheme="minorHAnsi"/>
        </w:rPr>
        <w:t>40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Pr>
          <w:rFonts w:asciiTheme="minorHAnsi" w:hAnsiTheme="minorHAnsi" w:cstheme="minorHAnsi"/>
        </w:rPr>
        <w:t>ascorbic a</w:t>
      </w:r>
      <w:r w:rsidRPr="007D18F2">
        <w:rPr>
          <w:rFonts w:asciiTheme="minorHAnsi" w:hAnsiTheme="minorHAnsi" w:cstheme="minorHAnsi"/>
        </w:rPr>
        <w:t>cid, 50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sidRPr="007D18F2">
        <w:rPr>
          <w:rFonts w:asciiTheme="minorHAnsi" w:hAnsiTheme="minorHAnsi" w:cstheme="minorHAnsi"/>
        </w:rPr>
        <w:t>pantothenate, 20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Pr>
          <w:rFonts w:asciiTheme="minorHAnsi" w:hAnsiTheme="minorHAnsi" w:cstheme="minorHAnsi"/>
        </w:rPr>
        <w:t>r</w:t>
      </w:r>
      <w:r w:rsidRPr="007D18F2">
        <w:rPr>
          <w:rFonts w:asciiTheme="minorHAnsi" w:hAnsiTheme="minorHAnsi" w:cstheme="minorHAnsi"/>
        </w:rPr>
        <w:t>iboflavin, 20</w:t>
      </w:r>
      <w:r>
        <w:rPr>
          <w:rFonts w:asciiTheme="minorHAnsi" w:hAnsiTheme="minorHAnsi" w:cstheme="minorHAnsi"/>
        </w:rPr>
        <w:t xml:space="preserve"> </w:t>
      </w:r>
      <w:r w:rsidRPr="007D18F2">
        <w:rPr>
          <w:rFonts w:asciiTheme="minorHAnsi" w:hAnsiTheme="minorHAnsi" w:cstheme="minorHAnsi"/>
        </w:rPr>
        <w:t>mg</w:t>
      </w:r>
      <w:r w:rsidR="00741DCC">
        <w:rPr>
          <w:rFonts w:asciiTheme="minorHAnsi" w:hAnsiTheme="minorHAnsi" w:cstheme="minorHAnsi"/>
        </w:rPr>
        <w:t xml:space="preserve"> of</w:t>
      </w:r>
      <w:r w:rsidRPr="007D18F2">
        <w:rPr>
          <w:rFonts w:asciiTheme="minorHAnsi" w:hAnsiTheme="minorHAnsi" w:cstheme="minorHAnsi"/>
        </w:rPr>
        <w:t xml:space="preserve"> </w:t>
      </w:r>
      <w:r>
        <w:rPr>
          <w:rFonts w:asciiTheme="minorHAnsi" w:hAnsiTheme="minorHAnsi" w:cstheme="minorHAnsi"/>
        </w:rPr>
        <w:t>folic a</w:t>
      </w:r>
      <w:r w:rsidRPr="007D18F2">
        <w:rPr>
          <w:rFonts w:asciiTheme="minorHAnsi" w:hAnsiTheme="minorHAnsi" w:cstheme="minorHAnsi"/>
        </w:rPr>
        <w:t>cid, 20</w:t>
      </w:r>
      <w:r>
        <w:rPr>
          <w:rFonts w:asciiTheme="minorHAnsi" w:hAnsiTheme="minorHAnsi" w:cstheme="minorHAnsi"/>
        </w:rPr>
        <w:t xml:space="preserve"> mg </w:t>
      </w:r>
      <w:r w:rsidR="00741DCC">
        <w:rPr>
          <w:rFonts w:asciiTheme="minorHAnsi" w:hAnsiTheme="minorHAnsi" w:cstheme="minorHAnsi"/>
        </w:rPr>
        <w:t xml:space="preserve">of </w:t>
      </w:r>
      <w:r>
        <w:rPr>
          <w:rFonts w:asciiTheme="minorHAnsi" w:hAnsiTheme="minorHAnsi" w:cstheme="minorHAnsi"/>
        </w:rPr>
        <w:t>b</w:t>
      </w:r>
      <w:r w:rsidRPr="007D18F2">
        <w:rPr>
          <w:rFonts w:asciiTheme="minorHAnsi" w:hAnsiTheme="minorHAnsi" w:cstheme="minorHAnsi"/>
        </w:rPr>
        <w:t>iotin, 790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Pr>
          <w:rFonts w:asciiTheme="minorHAnsi" w:hAnsiTheme="minorHAnsi" w:cstheme="minorHAnsi"/>
        </w:rPr>
        <w:t xml:space="preserve">betaine chloride and </w:t>
      </w:r>
      <w:r w:rsidRPr="007D18F2">
        <w:rPr>
          <w:rFonts w:asciiTheme="minorHAnsi" w:hAnsiTheme="minorHAnsi" w:cstheme="minorHAnsi"/>
        </w:rPr>
        <w:t>1000</w:t>
      </w:r>
      <w:r>
        <w:rPr>
          <w:rFonts w:asciiTheme="minorHAnsi" w:hAnsiTheme="minorHAnsi" w:cstheme="minorHAnsi"/>
        </w:rPr>
        <w:t xml:space="preserve"> </w:t>
      </w:r>
      <w:r w:rsidRPr="007D18F2">
        <w:rPr>
          <w:rFonts w:asciiTheme="minorHAnsi" w:hAnsiTheme="minorHAnsi" w:cstheme="minorHAnsi"/>
        </w:rPr>
        <w:t xml:space="preserve">mg </w:t>
      </w:r>
      <w:r w:rsidR="00741DCC">
        <w:rPr>
          <w:rFonts w:asciiTheme="minorHAnsi" w:hAnsiTheme="minorHAnsi" w:cstheme="minorHAnsi"/>
        </w:rPr>
        <w:t xml:space="preserve">of </w:t>
      </w:r>
      <w:r>
        <w:rPr>
          <w:rFonts w:asciiTheme="minorHAnsi" w:hAnsiTheme="minorHAnsi" w:cstheme="minorHAnsi"/>
        </w:rPr>
        <w:t>choline-HCl</w:t>
      </w:r>
      <w:r w:rsidRPr="007D18F2">
        <w:rPr>
          <w:rFonts w:asciiTheme="minorHAnsi" w:hAnsiTheme="minorHAnsi" w:cstheme="minorHAnsi"/>
        </w:rPr>
        <w:t xml:space="preserve"> </w:t>
      </w:r>
      <w:r w:rsidRPr="007D18F2">
        <w:rPr>
          <w:rFonts w:asciiTheme="minorHAnsi" w:hAnsiTheme="minorHAnsi" w:cstheme="minorHAnsi"/>
          <w:color w:val="auto"/>
        </w:rPr>
        <w:t xml:space="preserve">in 500 mL </w:t>
      </w:r>
      <w:r w:rsidR="00741DCC">
        <w:rPr>
          <w:rFonts w:asciiTheme="minorHAnsi" w:hAnsiTheme="minorHAnsi" w:cstheme="minorHAnsi"/>
          <w:color w:val="auto"/>
        </w:rPr>
        <w:t xml:space="preserve">of </w:t>
      </w:r>
      <w:r w:rsidRPr="007D18F2">
        <w:rPr>
          <w:rFonts w:asciiTheme="minorHAnsi" w:hAnsiTheme="minorHAnsi" w:cstheme="minorHAnsi"/>
          <w:color w:val="auto"/>
        </w:rPr>
        <w:t>ddH</w:t>
      </w:r>
      <w:r w:rsidRPr="007D18F2">
        <w:rPr>
          <w:rFonts w:asciiTheme="minorHAnsi" w:hAnsiTheme="minorHAnsi" w:cstheme="minorHAnsi"/>
          <w:color w:val="auto"/>
          <w:vertAlign w:val="subscript"/>
        </w:rPr>
        <w:t>2</w:t>
      </w:r>
      <w:r w:rsidRPr="007D18F2">
        <w:rPr>
          <w:rFonts w:asciiTheme="minorHAnsi" w:hAnsiTheme="minorHAnsi" w:cstheme="minorHAnsi"/>
          <w:color w:val="auto"/>
        </w:rPr>
        <w:t>O</w:t>
      </w:r>
      <w:r w:rsidRPr="00C85D6E">
        <w:rPr>
          <w:rFonts w:asciiTheme="minorHAnsi" w:hAnsiTheme="minorHAnsi" w:cstheme="minorHAnsi"/>
          <w:color w:val="auto"/>
        </w:rPr>
        <w:t xml:space="preserve">. </w:t>
      </w:r>
      <w:r>
        <w:rPr>
          <w:rFonts w:asciiTheme="minorHAnsi" w:hAnsiTheme="minorHAnsi" w:cstheme="minorHAnsi"/>
          <w:color w:val="auto"/>
        </w:rPr>
        <w:t>Bring the volume to 10</w:t>
      </w:r>
      <w:r w:rsidRPr="00C85D6E">
        <w:rPr>
          <w:rFonts w:asciiTheme="minorHAnsi" w:hAnsiTheme="minorHAnsi" w:cstheme="minorHAnsi"/>
          <w:color w:val="auto"/>
        </w:rPr>
        <w:t>00</w:t>
      </w:r>
      <w:r>
        <w:rPr>
          <w:rFonts w:asciiTheme="minorHAnsi" w:hAnsiTheme="minorHAnsi" w:cstheme="minorHAnsi"/>
          <w:color w:val="auto"/>
        </w:rPr>
        <w:t xml:space="preserve"> </w:t>
      </w:r>
      <w:r w:rsidRPr="00C85D6E">
        <w:rPr>
          <w:rFonts w:asciiTheme="minorHAnsi" w:hAnsiTheme="minorHAnsi" w:cstheme="minorHAnsi"/>
          <w:color w:val="auto"/>
        </w:rPr>
        <w:t>mL with ddH</w:t>
      </w:r>
      <w:r w:rsidRPr="00C85D6E">
        <w:rPr>
          <w:rFonts w:asciiTheme="minorHAnsi" w:hAnsiTheme="minorHAnsi" w:cstheme="minorHAnsi"/>
          <w:color w:val="auto"/>
          <w:vertAlign w:val="subscript"/>
        </w:rPr>
        <w:t>2</w:t>
      </w:r>
      <w:r w:rsidRPr="00C85D6E">
        <w:rPr>
          <w:rFonts w:asciiTheme="minorHAnsi" w:hAnsiTheme="minorHAnsi" w:cstheme="minorHAnsi"/>
          <w:color w:val="auto"/>
        </w:rPr>
        <w:t xml:space="preserve">O. </w:t>
      </w:r>
    </w:p>
    <w:p w14:paraId="31DF4DCD" w14:textId="77777777" w:rsidR="001E0472" w:rsidRDefault="001E0472" w:rsidP="00772005">
      <w:pPr>
        <w:pStyle w:val="ListParagraph"/>
        <w:ind w:left="0"/>
        <w:rPr>
          <w:rFonts w:asciiTheme="minorHAnsi" w:hAnsiTheme="minorHAnsi" w:cstheme="minorHAnsi"/>
          <w:b/>
          <w:color w:val="auto"/>
        </w:rPr>
      </w:pPr>
    </w:p>
    <w:p w14:paraId="5EB88B9C" w14:textId="696F93AA" w:rsidR="001E0472" w:rsidRPr="00CC237A" w:rsidRDefault="00741DCC" w:rsidP="00772005">
      <w:pPr>
        <w:pStyle w:val="ListParagraph"/>
        <w:ind w:left="0"/>
        <w:rPr>
          <w:rFonts w:asciiTheme="minorHAnsi" w:hAnsiTheme="minorHAnsi" w:cstheme="minorHAnsi"/>
          <w:color w:val="auto"/>
        </w:rPr>
      </w:pPr>
      <w:r w:rsidRPr="00741DCC">
        <w:rPr>
          <w:rFonts w:asciiTheme="minorHAnsi" w:hAnsiTheme="minorHAnsi" w:cstheme="minorHAnsi"/>
          <w:bCs/>
          <w:color w:val="auto"/>
        </w:rPr>
        <w:t>NOTE:</w:t>
      </w:r>
      <w:r>
        <w:rPr>
          <w:rFonts w:asciiTheme="minorHAnsi" w:hAnsiTheme="minorHAnsi" w:cstheme="minorHAnsi"/>
          <w:b/>
          <w:color w:val="auto"/>
        </w:rPr>
        <w:t xml:space="preserve"> </w:t>
      </w:r>
      <w:r w:rsidR="001E0472" w:rsidRPr="00CC237A">
        <w:rPr>
          <w:rFonts w:asciiTheme="minorHAnsi" w:hAnsiTheme="minorHAnsi" w:cstheme="minorHAnsi"/>
          <w:color w:val="auto"/>
        </w:rPr>
        <w:t xml:space="preserve">Filter </w:t>
      </w:r>
      <w:r w:rsidR="001E0472" w:rsidRPr="00407ECA">
        <w:rPr>
          <w:rFonts w:asciiTheme="minorHAnsi" w:hAnsiTheme="minorHAnsi" w:cstheme="minorHAnsi"/>
          <w:color w:val="auto"/>
        </w:rPr>
        <w:t>sterilize</w:t>
      </w:r>
      <w:r w:rsidR="001E0472" w:rsidRPr="00CC237A">
        <w:rPr>
          <w:rFonts w:asciiTheme="minorHAnsi" w:hAnsiTheme="minorHAnsi" w:cstheme="minorHAnsi"/>
          <w:color w:val="auto"/>
        </w:rPr>
        <w:t xml:space="preserve"> the</w:t>
      </w:r>
      <w:r w:rsidR="001E0472">
        <w:rPr>
          <w:rFonts w:asciiTheme="minorHAnsi" w:hAnsiTheme="minorHAnsi" w:cstheme="minorHAnsi"/>
          <w:b/>
          <w:color w:val="auto"/>
        </w:rPr>
        <w:t xml:space="preserve"> </w:t>
      </w:r>
      <w:r w:rsidR="001E0472">
        <w:rPr>
          <w:rFonts w:asciiTheme="minorHAnsi" w:hAnsiTheme="minorHAnsi" w:cstheme="minorHAnsi"/>
          <w:color w:val="auto"/>
        </w:rPr>
        <w:t xml:space="preserve">stocks solutions </w:t>
      </w:r>
      <w:r w:rsidR="00772005">
        <w:rPr>
          <w:rFonts w:asciiTheme="minorHAnsi" w:hAnsiTheme="minorHAnsi" w:cstheme="minorHAnsi"/>
          <w:color w:val="auto"/>
        </w:rPr>
        <w:t>100x NPB-99</w:t>
      </w:r>
      <w:r w:rsidR="001E0472">
        <w:rPr>
          <w:rFonts w:asciiTheme="minorHAnsi" w:hAnsiTheme="minorHAnsi" w:cstheme="minorHAnsi"/>
          <w:color w:val="auto"/>
        </w:rPr>
        <w:t>Macro-salts (</w:t>
      </w:r>
      <w:r>
        <w:rPr>
          <w:rFonts w:asciiTheme="minorHAnsi" w:hAnsiTheme="minorHAnsi" w:cstheme="minorHAnsi"/>
          <w:color w:val="auto"/>
        </w:rPr>
        <w:t xml:space="preserve">step </w:t>
      </w:r>
      <w:r w:rsidR="001E0472">
        <w:rPr>
          <w:rFonts w:asciiTheme="minorHAnsi" w:hAnsiTheme="minorHAnsi" w:cstheme="minorHAnsi"/>
          <w:color w:val="auto"/>
        </w:rPr>
        <w:t xml:space="preserve">1.1.1), </w:t>
      </w:r>
      <w:r w:rsidR="00772005">
        <w:rPr>
          <w:rFonts w:asciiTheme="minorHAnsi" w:hAnsiTheme="minorHAnsi" w:cstheme="minorHAnsi"/>
          <w:color w:val="auto"/>
        </w:rPr>
        <w:t>100x NPB-99</w:t>
      </w:r>
      <w:r w:rsidR="001E0472" w:rsidRPr="000822AC">
        <w:rPr>
          <w:rFonts w:asciiTheme="minorHAnsi" w:hAnsiTheme="minorHAnsi" w:cstheme="minorHAnsi"/>
          <w:color w:val="auto"/>
        </w:rPr>
        <w:t xml:space="preserve"> </w:t>
      </w:r>
      <w:r w:rsidR="001E0472" w:rsidRPr="000822AC">
        <w:rPr>
          <w:rFonts w:asciiTheme="minorHAnsi" w:hAnsiTheme="minorHAnsi" w:cstheme="minorHAnsi"/>
          <w:color w:val="auto"/>
        </w:rPr>
        <w:lastRenderedPageBreak/>
        <w:t>Micro</w:t>
      </w:r>
      <w:r w:rsidR="001E0472">
        <w:rPr>
          <w:rFonts w:asciiTheme="minorHAnsi" w:hAnsiTheme="minorHAnsi" w:cstheme="minorHAnsi"/>
          <w:color w:val="auto"/>
        </w:rPr>
        <w:t>-salts (</w:t>
      </w:r>
      <w:r>
        <w:rPr>
          <w:rFonts w:asciiTheme="minorHAnsi" w:hAnsiTheme="minorHAnsi" w:cstheme="minorHAnsi"/>
          <w:color w:val="auto"/>
        </w:rPr>
        <w:t xml:space="preserve">step </w:t>
      </w:r>
      <w:r w:rsidR="001E0472">
        <w:rPr>
          <w:rFonts w:asciiTheme="minorHAnsi" w:hAnsiTheme="minorHAnsi" w:cstheme="minorHAnsi"/>
          <w:color w:val="auto"/>
        </w:rPr>
        <w:t xml:space="preserve">1.1.2), </w:t>
      </w:r>
      <w:r w:rsidR="00772005" w:rsidRPr="00772005">
        <w:rPr>
          <w:rFonts w:asciiTheme="minorHAnsi" w:hAnsiTheme="minorHAnsi" w:cstheme="minorHAnsi"/>
          <w:color w:val="auto"/>
        </w:rPr>
        <w:t xml:space="preserve">100x Fe-EDTA </w:t>
      </w:r>
      <w:r w:rsidR="001E0472">
        <w:rPr>
          <w:rFonts w:asciiTheme="minorHAnsi" w:hAnsiTheme="minorHAnsi" w:cstheme="minorHAnsi"/>
          <w:color w:val="auto"/>
        </w:rPr>
        <w:t>(</w:t>
      </w:r>
      <w:r w:rsidR="00772005">
        <w:rPr>
          <w:rFonts w:asciiTheme="minorHAnsi" w:hAnsiTheme="minorHAnsi" w:cstheme="minorHAnsi"/>
          <w:color w:val="auto"/>
        </w:rPr>
        <w:t xml:space="preserve">step </w:t>
      </w:r>
      <w:r w:rsidR="001E0472">
        <w:rPr>
          <w:rFonts w:asciiTheme="minorHAnsi" w:hAnsiTheme="minorHAnsi" w:cstheme="minorHAnsi"/>
          <w:color w:val="auto"/>
        </w:rPr>
        <w:t xml:space="preserve">1.1.3), </w:t>
      </w:r>
      <w:r w:rsidR="00772005">
        <w:rPr>
          <w:rFonts w:asciiTheme="minorHAnsi" w:hAnsiTheme="minorHAnsi" w:cstheme="minorHAnsi"/>
          <w:color w:val="auto"/>
        </w:rPr>
        <w:t xml:space="preserve">10x GEM </w:t>
      </w:r>
      <w:r w:rsidR="001E0472">
        <w:rPr>
          <w:rFonts w:asciiTheme="minorHAnsi" w:hAnsiTheme="minorHAnsi" w:cstheme="minorHAnsi"/>
          <w:color w:val="auto"/>
        </w:rPr>
        <w:t>Macro-salts (</w:t>
      </w:r>
      <w:r w:rsidR="00772005">
        <w:rPr>
          <w:rFonts w:asciiTheme="minorHAnsi" w:hAnsiTheme="minorHAnsi" w:cstheme="minorHAnsi"/>
          <w:color w:val="auto"/>
        </w:rPr>
        <w:t xml:space="preserve">step </w:t>
      </w:r>
      <w:r w:rsidR="001E0472">
        <w:rPr>
          <w:rFonts w:asciiTheme="minorHAnsi" w:hAnsiTheme="minorHAnsi" w:cstheme="minorHAnsi"/>
          <w:color w:val="auto"/>
        </w:rPr>
        <w:t xml:space="preserve">1.1.5) and </w:t>
      </w:r>
      <w:r w:rsidR="00772005">
        <w:rPr>
          <w:rFonts w:asciiTheme="minorHAnsi" w:hAnsiTheme="minorHAnsi" w:cstheme="minorHAnsi"/>
          <w:color w:val="auto"/>
        </w:rPr>
        <w:t xml:space="preserve">100x GEM </w:t>
      </w:r>
      <w:r w:rsidR="001E0472">
        <w:rPr>
          <w:rFonts w:asciiTheme="minorHAnsi" w:hAnsiTheme="minorHAnsi" w:cstheme="minorHAnsi"/>
          <w:color w:val="auto"/>
        </w:rPr>
        <w:t>Micro-salts (</w:t>
      </w:r>
      <w:r w:rsidR="00772005">
        <w:rPr>
          <w:rFonts w:asciiTheme="minorHAnsi" w:hAnsiTheme="minorHAnsi" w:cstheme="minorHAnsi"/>
          <w:color w:val="auto"/>
        </w:rPr>
        <w:t xml:space="preserve">step </w:t>
      </w:r>
      <w:r w:rsidR="001E0472">
        <w:rPr>
          <w:rFonts w:asciiTheme="minorHAnsi" w:hAnsiTheme="minorHAnsi" w:cstheme="minorHAnsi"/>
          <w:color w:val="auto"/>
        </w:rPr>
        <w:t xml:space="preserve">1.1.6) </w:t>
      </w:r>
      <w:r w:rsidR="001E0472" w:rsidRPr="009C0424">
        <w:rPr>
          <w:rFonts w:asciiTheme="minorHAnsi" w:hAnsiTheme="minorHAnsi" w:cstheme="minorHAnsi"/>
          <w:color w:val="auto"/>
        </w:rPr>
        <w:t xml:space="preserve">using a 0.22 </w:t>
      </w:r>
      <w:r w:rsidR="001E0472" w:rsidRPr="009C0424">
        <w:rPr>
          <w:rFonts w:ascii="Symbol" w:hAnsi="Symbol" w:cstheme="minorHAnsi"/>
          <w:color w:val="auto"/>
        </w:rPr>
        <w:t></w:t>
      </w:r>
      <w:r w:rsidR="001E0472" w:rsidRPr="009C0424">
        <w:rPr>
          <w:rFonts w:asciiTheme="minorHAnsi" w:hAnsiTheme="minorHAnsi" w:cstheme="minorHAnsi"/>
          <w:color w:val="auto"/>
        </w:rPr>
        <w:t>m filter and store at 4</w:t>
      </w:r>
      <w:r w:rsidR="001E0472">
        <w:rPr>
          <w:rFonts w:asciiTheme="minorHAnsi" w:hAnsiTheme="minorHAnsi" w:cstheme="minorHAnsi"/>
          <w:color w:val="auto"/>
        </w:rPr>
        <w:t xml:space="preserve"> °C. </w:t>
      </w:r>
      <w:r w:rsidR="001E0472" w:rsidRPr="009C0424">
        <w:rPr>
          <w:rFonts w:asciiTheme="minorHAnsi" w:hAnsiTheme="minorHAnsi" w:cstheme="minorHAnsi"/>
          <w:color w:val="auto"/>
        </w:rPr>
        <w:t xml:space="preserve">Filter sterilize </w:t>
      </w:r>
      <w:r w:rsidR="001E0472">
        <w:rPr>
          <w:rFonts w:asciiTheme="minorHAnsi" w:hAnsiTheme="minorHAnsi" w:cstheme="minorHAnsi"/>
          <w:color w:val="auto"/>
        </w:rPr>
        <w:t>the 100</w:t>
      </w:r>
      <w:r w:rsidR="00772005">
        <w:rPr>
          <w:rFonts w:asciiTheme="minorHAnsi" w:hAnsiTheme="minorHAnsi" w:cstheme="minorHAnsi"/>
          <w:color w:val="auto"/>
        </w:rPr>
        <w:t>x</w:t>
      </w:r>
      <w:r w:rsidR="001E0472">
        <w:rPr>
          <w:rFonts w:asciiTheme="minorHAnsi" w:hAnsiTheme="minorHAnsi" w:cstheme="minorHAnsi"/>
          <w:color w:val="auto"/>
        </w:rPr>
        <w:t xml:space="preserve"> vitamin stock solutions (</w:t>
      </w:r>
      <w:r w:rsidR="00772005">
        <w:rPr>
          <w:rFonts w:asciiTheme="minorHAnsi" w:hAnsiTheme="minorHAnsi" w:cstheme="minorHAnsi"/>
          <w:color w:val="auto"/>
        </w:rPr>
        <w:t xml:space="preserve">steps </w:t>
      </w:r>
      <w:r w:rsidR="001E0472">
        <w:rPr>
          <w:rFonts w:asciiTheme="minorHAnsi" w:hAnsiTheme="minorHAnsi" w:cstheme="minorHAnsi"/>
          <w:color w:val="auto"/>
        </w:rPr>
        <w:t xml:space="preserve">1.1.4 and 1.1.7) </w:t>
      </w:r>
      <w:r w:rsidR="001E0472" w:rsidRPr="009C0424">
        <w:rPr>
          <w:rFonts w:asciiTheme="minorHAnsi" w:hAnsiTheme="minorHAnsi" w:cstheme="minorHAnsi"/>
          <w:color w:val="auto"/>
        </w:rPr>
        <w:t xml:space="preserve">using a 0.22 </w:t>
      </w:r>
      <w:r w:rsidR="001E0472" w:rsidRPr="009C0424">
        <w:rPr>
          <w:rFonts w:ascii="Symbol" w:hAnsi="Symbol" w:cstheme="minorHAnsi"/>
          <w:color w:val="auto"/>
        </w:rPr>
        <w:t></w:t>
      </w:r>
      <w:r w:rsidR="001E0472" w:rsidRPr="009C0424">
        <w:rPr>
          <w:rFonts w:asciiTheme="minorHAnsi" w:hAnsiTheme="minorHAnsi" w:cstheme="minorHAnsi"/>
          <w:color w:val="auto"/>
        </w:rPr>
        <w:t>m filter</w:t>
      </w:r>
      <w:r w:rsidR="001E0472">
        <w:rPr>
          <w:rFonts w:asciiTheme="minorHAnsi" w:hAnsiTheme="minorHAnsi" w:cstheme="minorHAnsi"/>
          <w:color w:val="auto"/>
        </w:rPr>
        <w:t xml:space="preserve">, </w:t>
      </w:r>
      <w:r w:rsidR="001E0472" w:rsidRPr="009C0424">
        <w:rPr>
          <w:rFonts w:asciiTheme="minorHAnsi" w:hAnsiTheme="minorHAnsi" w:cstheme="minorHAnsi"/>
          <w:color w:val="auto"/>
        </w:rPr>
        <w:t xml:space="preserve">aliquot </w:t>
      </w:r>
      <w:r w:rsidR="001E0472">
        <w:t>10 mL</w:t>
      </w:r>
      <w:r w:rsidR="001E0472" w:rsidRPr="009C0424">
        <w:t xml:space="preserve"> into</w:t>
      </w:r>
      <w:r w:rsidR="001E0472">
        <w:t xml:space="preserve"> 15 mL plastic</w:t>
      </w:r>
      <w:r w:rsidR="001E0472" w:rsidRPr="009C0424">
        <w:t xml:space="preserve"> tubes</w:t>
      </w:r>
      <w:r w:rsidR="001E0472" w:rsidRPr="009C0424">
        <w:rPr>
          <w:rFonts w:asciiTheme="minorHAnsi" w:hAnsiTheme="minorHAnsi" w:cstheme="minorHAnsi"/>
          <w:color w:val="auto"/>
        </w:rPr>
        <w:t xml:space="preserve"> and store at -20</w:t>
      </w:r>
      <w:r w:rsidR="001E0472">
        <w:rPr>
          <w:rFonts w:asciiTheme="minorHAnsi" w:hAnsiTheme="minorHAnsi" w:cstheme="minorHAnsi"/>
          <w:color w:val="auto"/>
        </w:rPr>
        <w:t xml:space="preserve"> °C.</w:t>
      </w:r>
    </w:p>
    <w:p w14:paraId="68D0CD37" w14:textId="77777777" w:rsidR="001E0472" w:rsidRPr="00690C2C" w:rsidRDefault="001E0472" w:rsidP="00772005">
      <w:pPr>
        <w:pStyle w:val="ListParagraph"/>
        <w:ind w:left="0"/>
        <w:rPr>
          <w:rFonts w:asciiTheme="minorHAnsi" w:hAnsiTheme="minorHAnsi" w:cstheme="minorHAnsi"/>
          <w:b/>
          <w:color w:val="auto"/>
        </w:rPr>
      </w:pPr>
    </w:p>
    <w:p w14:paraId="2D5DA640" w14:textId="77777777" w:rsidR="001E0472" w:rsidRDefault="001E0472" w:rsidP="00772005">
      <w:pPr>
        <w:pStyle w:val="ListParagraph"/>
        <w:numPr>
          <w:ilvl w:val="1"/>
          <w:numId w:val="26"/>
        </w:numPr>
        <w:ind w:left="0" w:firstLine="0"/>
        <w:rPr>
          <w:rFonts w:asciiTheme="minorHAnsi" w:hAnsiTheme="minorHAnsi" w:cstheme="minorHAnsi"/>
          <w:b/>
          <w:color w:val="auto"/>
        </w:rPr>
      </w:pPr>
      <w:r>
        <w:rPr>
          <w:rFonts w:asciiTheme="minorHAnsi" w:hAnsiTheme="minorHAnsi" w:cstheme="minorHAnsi"/>
          <w:b/>
          <w:color w:val="auto"/>
        </w:rPr>
        <w:t>Solutions and media</w:t>
      </w:r>
    </w:p>
    <w:p w14:paraId="7CBFB4F8" w14:textId="77777777" w:rsidR="001E0472" w:rsidRPr="00690C2C" w:rsidRDefault="001E0472" w:rsidP="00772005">
      <w:pPr>
        <w:pStyle w:val="ListParagraph"/>
        <w:ind w:left="0"/>
        <w:rPr>
          <w:rFonts w:asciiTheme="minorHAnsi" w:hAnsiTheme="minorHAnsi" w:cstheme="minorHAnsi"/>
          <w:b/>
          <w:color w:val="auto"/>
        </w:rPr>
      </w:pPr>
    </w:p>
    <w:p w14:paraId="618E987C" w14:textId="6D1E0157" w:rsidR="001E0472" w:rsidRPr="00772005" w:rsidRDefault="001E0472" w:rsidP="00772005">
      <w:pPr>
        <w:pStyle w:val="ListParagraph"/>
        <w:numPr>
          <w:ilvl w:val="2"/>
          <w:numId w:val="26"/>
        </w:numPr>
        <w:rPr>
          <w:b/>
          <w:bCs/>
        </w:rPr>
      </w:pPr>
      <w:r w:rsidRPr="00772005">
        <w:rPr>
          <w:rFonts w:asciiTheme="minorHAnsi" w:hAnsiTheme="minorHAnsi" w:cstheme="minorHAnsi"/>
          <w:b/>
          <w:bCs/>
          <w:color w:val="auto"/>
        </w:rPr>
        <w:t>NPB-</w:t>
      </w:r>
      <w:r w:rsidRPr="00772005">
        <w:rPr>
          <w:b/>
          <w:bCs/>
        </w:rPr>
        <w:t>99 extraction and wash solution</w:t>
      </w:r>
    </w:p>
    <w:p w14:paraId="332654C0" w14:textId="77777777" w:rsidR="00772005" w:rsidRDefault="00772005" w:rsidP="00772005">
      <w:pPr>
        <w:pStyle w:val="ListParagraph"/>
        <w:ind w:left="0"/>
      </w:pPr>
    </w:p>
    <w:p w14:paraId="367CB9C5" w14:textId="201BB042" w:rsidR="001E0472" w:rsidRDefault="001E0472" w:rsidP="00772005">
      <w:pPr>
        <w:pStyle w:val="ListParagraph"/>
        <w:numPr>
          <w:ilvl w:val="3"/>
          <w:numId w:val="26"/>
        </w:numPr>
        <w:tabs>
          <w:tab w:val="left" w:pos="1440"/>
        </w:tabs>
      </w:pPr>
      <w:r>
        <w:rPr>
          <w:rFonts w:asciiTheme="minorHAnsi" w:hAnsiTheme="minorHAnsi" w:cstheme="minorHAnsi"/>
          <w:color w:val="auto"/>
        </w:rPr>
        <w:t xml:space="preserve">Prepare 1 L of NPB-99 extraction and wash solution by starting with 500 mL </w:t>
      </w:r>
      <w:r w:rsidR="00772005">
        <w:rPr>
          <w:rFonts w:asciiTheme="minorHAnsi" w:hAnsiTheme="minorHAnsi" w:cstheme="minorHAnsi"/>
          <w:color w:val="auto"/>
        </w:rPr>
        <w:t xml:space="preserve">of </w:t>
      </w:r>
      <w:r>
        <w:t>ddH</w:t>
      </w:r>
      <w:r w:rsidRPr="0024149D">
        <w:rPr>
          <w:vertAlign w:val="subscript"/>
        </w:rPr>
        <w:t>2</w:t>
      </w:r>
      <w:r>
        <w:t xml:space="preserve">O in a 2 </w:t>
      </w:r>
      <w:r w:rsidR="00772005">
        <w:t>L</w:t>
      </w:r>
      <w:r>
        <w:t xml:space="preserve"> beaker on a stir plate and adding 100 mL of the </w:t>
      </w:r>
      <w:r w:rsidR="00772005">
        <w:t>100x NPB-99</w:t>
      </w:r>
      <w:r>
        <w:t xml:space="preserve">Macro-salts stock solution, 10 mL of the </w:t>
      </w:r>
      <w:r w:rsidR="00772005">
        <w:t>100x NPB-99</w:t>
      </w:r>
      <w:r w:rsidRPr="00566841">
        <w:t xml:space="preserve"> </w:t>
      </w:r>
      <w:r>
        <w:t xml:space="preserve">Micro-salts stock solution, 10 mL of the </w:t>
      </w:r>
      <w:r w:rsidR="00772005" w:rsidRPr="00772005">
        <w:t xml:space="preserve">100x Fe-EDTA </w:t>
      </w:r>
      <w:r>
        <w:t xml:space="preserve">stock solution, 10 mL of the </w:t>
      </w:r>
      <w:r w:rsidR="00772005">
        <w:t>100x NPB-99</w:t>
      </w:r>
      <w:r w:rsidRPr="0024149D">
        <w:t xml:space="preserve"> </w:t>
      </w:r>
      <w:r>
        <w:t>vitamins stock solution.</w:t>
      </w:r>
    </w:p>
    <w:p w14:paraId="59BFC243" w14:textId="77777777" w:rsidR="00772005" w:rsidRDefault="00772005" w:rsidP="00772005">
      <w:pPr>
        <w:pStyle w:val="ListParagraph"/>
        <w:tabs>
          <w:tab w:val="left" w:pos="1440"/>
        </w:tabs>
        <w:ind w:left="0"/>
      </w:pPr>
    </w:p>
    <w:p w14:paraId="69EF838B" w14:textId="26E60119" w:rsidR="001E0472" w:rsidRDefault="001E0472" w:rsidP="00772005">
      <w:pPr>
        <w:pStyle w:val="ListParagraph"/>
        <w:numPr>
          <w:ilvl w:val="3"/>
          <w:numId w:val="26"/>
        </w:numPr>
      </w:pPr>
      <w:r>
        <w:t xml:space="preserve">Supplement the solution with </w:t>
      </w:r>
      <w:r w:rsidRPr="00407ECA">
        <w:rPr>
          <w:lang w:val="it-IT"/>
        </w:rPr>
        <w:t xml:space="preserve">50 mg </w:t>
      </w:r>
      <w:r w:rsidR="00772005">
        <w:rPr>
          <w:lang w:val="it-IT"/>
        </w:rPr>
        <w:t xml:space="preserve">of </w:t>
      </w:r>
      <w:r w:rsidRPr="00407ECA">
        <w:rPr>
          <w:lang w:val="it-IT"/>
        </w:rPr>
        <w:t>myo-inositol, 500 mg</w:t>
      </w:r>
      <w:r w:rsidR="00772005">
        <w:rPr>
          <w:lang w:val="it-IT"/>
        </w:rPr>
        <w:t xml:space="preserve"> of</w:t>
      </w:r>
      <w:r w:rsidRPr="00407ECA">
        <w:rPr>
          <w:lang w:val="it-IT"/>
        </w:rPr>
        <w:t xml:space="preserve"> L-glutamine,</w:t>
      </w:r>
      <w:r>
        <w:t xml:space="preserve"> 90 g </w:t>
      </w:r>
      <w:r w:rsidR="00772005">
        <w:t xml:space="preserve">of </w:t>
      </w:r>
      <w:r>
        <w:t xml:space="preserve">maltose monohydrate, 200 </w:t>
      </w:r>
      <w:r w:rsidRPr="00407ECA">
        <w:rPr>
          <w:rFonts w:ascii="Symbol" w:hAnsi="Symbol"/>
        </w:rPr>
        <w:t></w:t>
      </w:r>
      <w:r>
        <w:t xml:space="preserve">L of 1 mg/mL 2,4-D stock solution, 200 </w:t>
      </w:r>
      <w:r w:rsidRPr="00407ECA">
        <w:rPr>
          <w:rFonts w:ascii="Symbol" w:hAnsi="Symbol"/>
        </w:rPr>
        <w:t></w:t>
      </w:r>
      <w:r>
        <w:t>L of 1 mg/mL kinetin and 1 mL of 1 mg/mL PAA.</w:t>
      </w:r>
    </w:p>
    <w:p w14:paraId="5089DCDA" w14:textId="77777777" w:rsidR="00772005" w:rsidRDefault="00772005" w:rsidP="00772005">
      <w:pPr>
        <w:pStyle w:val="ListParagraph"/>
        <w:ind w:left="0"/>
      </w:pPr>
    </w:p>
    <w:p w14:paraId="2496688E" w14:textId="77777777" w:rsidR="001E0472" w:rsidRPr="008835CC" w:rsidRDefault="001E0472" w:rsidP="00772005">
      <w:pPr>
        <w:pStyle w:val="ListParagraph"/>
        <w:numPr>
          <w:ilvl w:val="3"/>
          <w:numId w:val="26"/>
        </w:numPr>
      </w:pPr>
      <w:r>
        <w:t xml:space="preserve">Bring volume to 1 L </w:t>
      </w:r>
      <w:r w:rsidRPr="00407ECA">
        <w:rPr>
          <w:rFonts w:asciiTheme="minorHAnsi" w:hAnsiTheme="minorHAnsi" w:cstheme="minorHAnsi"/>
          <w:color w:val="auto"/>
        </w:rPr>
        <w:t>with ddH</w:t>
      </w:r>
      <w:r w:rsidRPr="00407ECA">
        <w:rPr>
          <w:rFonts w:asciiTheme="minorHAnsi" w:hAnsiTheme="minorHAnsi" w:cstheme="minorHAnsi"/>
          <w:color w:val="auto"/>
          <w:vertAlign w:val="subscript"/>
        </w:rPr>
        <w:t>2</w:t>
      </w:r>
      <w:r w:rsidRPr="00407ECA">
        <w:rPr>
          <w:rFonts w:asciiTheme="minorHAnsi" w:hAnsiTheme="minorHAnsi" w:cstheme="minorHAnsi"/>
          <w:color w:val="auto"/>
        </w:rPr>
        <w:t>O</w:t>
      </w:r>
      <w:r>
        <w:t xml:space="preserve"> and adjust pH to 7.0</w:t>
      </w:r>
      <w:r w:rsidRPr="00407ECA">
        <w:rPr>
          <w:rFonts w:asciiTheme="minorHAnsi" w:hAnsiTheme="minorHAnsi" w:cstheme="minorHAnsi"/>
          <w:color w:val="auto"/>
        </w:rPr>
        <w:t xml:space="preserve">. </w:t>
      </w:r>
    </w:p>
    <w:p w14:paraId="3935C922" w14:textId="77777777" w:rsidR="001E0472" w:rsidRDefault="001E0472" w:rsidP="00772005">
      <w:pPr>
        <w:pStyle w:val="ListParagraph"/>
        <w:ind w:left="0"/>
      </w:pPr>
    </w:p>
    <w:p w14:paraId="5F71E402" w14:textId="7D36F89B" w:rsidR="001E0472" w:rsidRPr="00772005" w:rsidRDefault="001E0472" w:rsidP="00772005">
      <w:pPr>
        <w:pStyle w:val="ListParagraph"/>
        <w:numPr>
          <w:ilvl w:val="2"/>
          <w:numId w:val="26"/>
        </w:numPr>
        <w:rPr>
          <w:rFonts w:asciiTheme="minorHAnsi" w:hAnsiTheme="minorHAnsi" w:cstheme="minorHAnsi"/>
          <w:b/>
          <w:bCs/>
          <w:color w:val="auto"/>
        </w:rPr>
      </w:pPr>
      <w:r w:rsidRPr="00772005">
        <w:rPr>
          <w:b/>
          <w:bCs/>
        </w:rPr>
        <w:t>NPB-99 culture medium</w:t>
      </w:r>
    </w:p>
    <w:p w14:paraId="40EC5A14" w14:textId="77777777" w:rsidR="00772005" w:rsidRPr="00CC237A" w:rsidRDefault="00772005" w:rsidP="00772005">
      <w:pPr>
        <w:pStyle w:val="ListParagraph"/>
        <w:ind w:left="0"/>
        <w:rPr>
          <w:rFonts w:asciiTheme="minorHAnsi" w:hAnsiTheme="minorHAnsi" w:cstheme="minorHAnsi"/>
          <w:color w:val="auto"/>
        </w:rPr>
      </w:pPr>
    </w:p>
    <w:p w14:paraId="2F450595" w14:textId="24EFB9DF" w:rsidR="001E0472" w:rsidRPr="00772005" w:rsidRDefault="001E0472" w:rsidP="00772005">
      <w:pPr>
        <w:pStyle w:val="ListParagraph"/>
        <w:numPr>
          <w:ilvl w:val="3"/>
          <w:numId w:val="26"/>
        </w:numPr>
        <w:rPr>
          <w:rFonts w:asciiTheme="minorHAnsi" w:hAnsiTheme="minorHAnsi" w:cstheme="minorHAnsi"/>
          <w:color w:val="auto"/>
        </w:rPr>
      </w:pPr>
      <w:r>
        <w:rPr>
          <w:rFonts w:asciiTheme="minorHAnsi" w:hAnsiTheme="minorHAnsi" w:cstheme="minorHAnsi"/>
          <w:color w:val="auto"/>
        </w:rPr>
        <w:t xml:space="preserve">Prepare 200 mL of NPB-99 culture medium by starting with 100 mL </w:t>
      </w:r>
      <w:r w:rsidR="00772005">
        <w:rPr>
          <w:rFonts w:asciiTheme="minorHAnsi" w:hAnsiTheme="minorHAnsi" w:cstheme="minorHAnsi"/>
          <w:color w:val="auto"/>
        </w:rPr>
        <w:t xml:space="preserve">of </w:t>
      </w:r>
      <w:r>
        <w:t>ddH</w:t>
      </w:r>
      <w:r w:rsidRPr="0024149D">
        <w:rPr>
          <w:vertAlign w:val="subscript"/>
        </w:rPr>
        <w:t>2</w:t>
      </w:r>
      <w:r>
        <w:t xml:space="preserve">O in a 400 mL beaker on a stir plate </w:t>
      </w:r>
      <w:r>
        <w:rPr>
          <w:rFonts w:asciiTheme="minorHAnsi" w:hAnsiTheme="minorHAnsi" w:cstheme="minorHAnsi"/>
          <w:color w:val="auto"/>
        </w:rPr>
        <w:t>and</w:t>
      </w:r>
      <w:r>
        <w:t xml:space="preserve"> adding 20 mL of the </w:t>
      </w:r>
      <w:r w:rsidR="00772005">
        <w:t>100x NPB-99</w:t>
      </w:r>
      <w:r>
        <w:t xml:space="preserve">Macro- salts stock solution, 2 mL of the </w:t>
      </w:r>
      <w:r w:rsidR="00772005">
        <w:t>100x NPB-99</w:t>
      </w:r>
      <w:r w:rsidRPr="00667378">
        <w:t xml:space="preserve"> </w:t>
      </w:r>
      <w:r>
        <w:t xml:space="preserve">Micro-salts stock solution, 2 mL of the </w:t>
      </w:r>
      <w:r w:rsidR="00772005" w:rsidRPr="00772005">
        <w:t xml:space="preserve">100x Fe-EDTA </w:t>
      </w:r>
      <w:r>
        <w:t xml:space="preserve">stock solution, 2 mL of the </w:t>
      </w:r>
      <w:r w:rsidR="00772005">
        <w:t>100x NPB-99</w:t>
      </w:r>
      <w:r w:rsidRPr="00350674">
        <w:t xml:space="preserve"> </w:t>
      </w:r>
      <w:r>
        <w:t>vitamins stock solution.</w:t>
      </w:r>
    </w:p>
    <w:p w14:paraId="1BBA72CF" w14:textId="77777777" w:rsidR="00772005" w:rsidRPr="00CC237A" w:rsidRDefault="00772005" w:rsidP="00772005">
      <w:pPr>
        <w:pStyle w:val="ListParagraph"/>
        <w:ind w:left="0"/>
        <w:rPr>
          <w:rFonts w:asciiTheme="minorHAnsi" w:hAnsiTheme="minorHAnsi" w:cstheme="minorHAnsi"/>
          <w:color w:val="auto"/>
        </w:rPr>
      </w:pPr>
    </w:p>
    <w:p w14:paraId="05F3EB57" w14:textId="418B0F4D" w:rsidR="001E0472" w:rsidRPr="00772005" w:rsidRDefault="001E0472" w:rsidP="00772005">
      <w:pPr>
        <w:pStyle w:val="ListParagraph"/>
        <w:numPr>
          <w:ilvl w:val="3"/>
          <w:numId w:val="26"/>
        </w:numPr>
        <w:rPr>
          <w:rFonts w:asciiTheme="minorHAnsi" w:hAnsiTheme="minorHAnsi" w:cstheme="minorHAnsi"/>
          <w:color w:val="auto"/>
        </w:rPr>
      </w:pPr>
      <w:r>
        <w:t xml:space="preserve">Supplement the solution with </w:t>
      </w:r>
      <w:r>
        <w:rPr>
          <w:lang w:val="it-IT"/>
        </w:rPr>
        <w:t xml:space="preserve">10 mg </w:t>
      </w:r>
      <w:r w:rsidR="00772005">
        <w:rPr>
          <w:lang w:val="it-IT"/>
        </w:rPr>
        <w:t xml:space="preserve">of </w:t>
      </w:r>
      <w:r>
        <w:rPr>
          <w:lang w:val="it-IT"/>
        </w:rPr>
        <w:t xml:space="preserve">myo-inositol, 100 mg </w:t>
      </w:r>
      <w:r w:rsidR="00772005">
        <w:rPr>
          <w:lang w:val="it-IT"/>
        </w:rPr>
        <w:t xml:space="preserve">of </w:t>
      </w:r>
      <w:r>
        <w:rPr>
          <w:lang w:val="it-IT"/>
        </w:rPr>
        <w:t xml:space="preserve">L-glutamine, add </w:t>
      </w:r>
      <w:r>
        <w:t xml:space="preserve">200 </w:t>
      </w:r>
      <w:r w:rsidRPr="00350674">
        <w:rPr>
          <w:rFonts w:ascii="Symbol" w:hAnsi="Symbol"/>
        </w:rPr>
        <w:t></w:t>
      </w:r>
      <w:r>
        <w:t xml:space="preserve">L of the 10 mg/mL arabinogalactan </w:t>
      </w:r>
      <w:r w:rsidRPr="00CA4363">
        <w:t>solution</w:t>
      </w:r>
      <w:r>
        <w:t>, 18 g</w:t>
      </w:r>
      <w:r w:rsidR="00772005">
        <w:t xml:space="preserve"> of</w:t>
      </w:r>
      <w:r>
        <w:t xml:space="preserve"> maltose monohydrate, </w:t>
      </w:r>
      <w:r w:rsidRPr="003D5379">
        <w:t xml:space="preserve">20 g </w:t>
      </w:r>
      <w:r w:rsidR="00772005">
        <w:t xml:space="preserve">of </w:t>
      </w:r>
      <w:proofErr w:type="spellStart"/>
      <w:r w:rsidRPr="003D5379">
        <w:t>ficoll</w:t>
      </w:r>
      <w:proofErr w:type="spellEnd"/>
      <w:r>
        <w:t xml:space="preserve">, 40 </w:t>
      </w:r>
      <w:r w:rsidRPr="00350674">
        <w:rPr>
          <w:rFonts w:ascii="Symbol" w:hAnsi="Symbol"/>
        </w:rPr>
        <w:t></w:t>
      </w:r>
      <w:r>
        <w:t xml:space="preserve">L of 1 mg/mL 2,4-D solution, 40 </w:t>
      </w:r>
      <w:r w:rsidRPr="009821A4">
        <w:rPr>
          <w:rFonts w:ascii="Symbol" w:hAnsi="Symbol"/>
        </w:rPr>
        <w:t></w:t>
      </w:r>
      <w:r>
        <w:t xml:space="preserve">L of 1 mg/mL kinetin and 200 </w:t>
      </w:r>
      <w:r w:rsidRPr="009821A4">
        <w:rPr>
          <w:rFonts w:ascii="Symbol" w:hAnsi="Symbol"/>
        </w:rPr>
        <w:t></w:t>
      </w:r>
      <w:r>
        <w:t>L of 1 mg/mL PAA.</w:t>
      </w:r>
    </w:p>
    <w:p w14:paraId="0ED6D863" w14:textId="77777777" w:rsidR="00772005" w:rsidRPr="00CC237A" w:rsidRDefault="00772005" w:rsidP="00772005">
      <w:pPr>
        <w:pStyle w:val="ListParagraph"/>
        <w:ind w:left="0"/>
        <w:rPr>
          <w:rFonts w:asciiTheme="minorHAnsi" w:hAnsiTheme="minorHAnsi" w:cstheme="minorHAnsi"/>
          <w:color w:val="auto"/>
        </w:rPr>
      </w:pPr>
    </w:p>
    <w:p w14:paraId="799823A5" w14:textId="77777777" w:rsidR="001E0472" w:rsidRDefault="001E0472" w:rsidP="00772005">
      <w:pPr>
        <w:pStyle w:val="ListParagraph"/>
        <w:numPr>
          <w:ilvl w:val="3"/>
          <w:numId w:val="26"/>
        </w:numPr>
        <w:rPr>
          <w:rFonts w:asciiTheme="minorHAnsi" w:hAnsiTheme="minorHAnsi" w:cstheme="minorHAnsi"/>
          <w:color w:val="auto"/>
        </w:rPr>
      </w:pPr>
      <w:r>
        <w:t xml:space="preserve">Bring volume to 200 mL </w:t>
      </w:r>
      <w:r>
        <w:rPr>
          <w:rFonts w:asciiTheme="minorHAnsi" w:hAnsiTheme="minorHAnsi" w:cstheme="minorHAnsi"/>
          <w:color w:val="auto"/>
        </w:rPr>
        <w:t>with ddH</w:t>
      </w:r>
      <w:r w:rsidRPr="006A13A4">
        <w:rPr>
          <w:rFonts w:asciiTheme="minorHAnsi" w:hAnsiTheme="minorHAnsi" w:cstheme="minorHAnsi"/>
          <w:color w:val="auto"/>
          <w:vertAlign w:val="subscript"/>
        </w:rPr>
        <w:t>2</w:t>
      </w:r>
      <w:r>
        <w:rPr>
          <w:rFonts w:asciiTheme="minorHAnsi" w:hAnsiTheme="minorHAnsi" w:cstheme="minorHAnsi"/>
          <w:color w:val="auto"/>
        </w:rPr>
        <w:t>O</w:t>
      </w:r>
      <w:r>
        <w:t xml:space="preserve"> and adjust pH to 7.0. </w:t>
      </w:r>
    </w:p>
    <w:p w14:paraId="5C9C763D" w14:textId="77777777" w:rsidR="001E0472" w:rsidRPr="008835CC" w:rsidRDefault="001E0472" w:rsidP="00772005">
      <w:pPr>
        <w:rPr>
          <w:rFonts w:asciiTheme="minorHAnsi" w:hAnsiTheme="minorHAnsi" w:cstheme="minorHAnsi"/>
          <w:color w:val="auto"/>
        </w:rPr>
      </w:pPr>
    </w:p>
    <w:p w14:paraId="7970E164" w14:textId="47F0B0F5" w:rsidR="001E0472" w:rsidRPr="00772005" w:rsidRDefault="001E0472" w:rsidP="00772005">
      <w:pPr>
        <w:pStyle w:val="ListParagraph"/>
        <w:numPr>
          <w:ilvl w:val="2"/>
          <w:numId w:val="26"/>
        </w:numPr>
        <w:rPr>
          <w:rFonts w:asciiTheme="minorHAnsi" w:hAnsiTheme="minorHAnsi" w:cstheme="minorHAnsi"/>
          <w:b/>
          <w:bCs/>
          <w:color w:val="auto"/>
        </w:rPr>
      </w:pPr>
      <w:r w:rsidRPr="00772005">
        <w:rPr>
          <w:b/>
          <w:bCs/>
        </w:rPr>
        <w:t>GEM Medium</w:t>
      </w:r>
    </w:p>
    <w:p w14:paraId="77C18556" w14:textId="77777777" w:rsidR="00772005" w:rsidRPr="00CC237A" w:rsidRDefault="00772005" w:rsidP="00772005">
      <w:pPr>
        <w:pStyle w:val="ListParagraph"/>
        <w:ind w:left="0"/>
        <w:rPr>
          <w:rFonts w:asciiTheme="minorHAnsi" w:hAnsiTheme="minorHAnsi" w:cstheme="minorHAnsi"/>
          <w:color w:val="auto"/>
        </w:rPr>
      </w:pPr>
    </w:p>
    <w:p w14:paraId="7A83B45B" w14:textId="55CAD0E1" w:rsidR="001E0472" w:rsidRPr="00772005" w:rsidRDefault="001E0472" w:rsidP="00772005">
      <w:pPr>
        <w:pStyle w:val="ListParagraph"/>
        <w:numPr>
          <w:ilvl w:val="3"/>
          <w:numId w:val="26"/>
        </w:numPr>
        <w:rPr>
          <w:rFonts w:asciiTheme="minorHAnsi" w:hAnsiTheme="minorHAnsi" w:cstheme="minorHAnsi"/>
          <w:color w:val="auto"/>
        </w:rPr>
      </w:pPr>
      <w:r>
        <w:t>To p</w:t>
      </w:r>
      <w:r w:rsidRPr="00954A59">
        <w:t xml:space="preserve">repare 2 </w:t>
      </w:r>
      <w:r w:rsidR="00772005">
        <w:t>L</w:t>
      </w:r>
      <w:r w:rsidRPr="00954A59">
        <w:t xml:space="preserve"> of GEM</w:t>
      </w:r>
      <w:r>
        <w:t xml:space="preserve"> medium, first make 1 L of 0.6% (w/v) solidifying agent 1 solution by adding </w:t>
      </w:r>
      <w:r w:rsidRPr="00954A59">
        <w:t xml:space="preserve">6.0 g </w:t>
      </w:r>
      <w:r w:rsidR="00772005">
        <w:t xml:space="preserve">of </w:t>
      </w:r>
      <w:r>
        <w:t>solidifying agent 1</w:t>
      </w:r>
      <w:r w:rsidRPr="00954A59">
        <w:t xml:space="preserve"> and a large magnetic stir bar</w:t>
      </w:r>
      <w:r>
        <w:t xml:space="preserve"> to </w:t>
      </w:r>
      <w:r w:rsidRPr="00954A59">
        <w:t xml:space="preserve">1 </w:t>
      </w:r>
      <w:r w:rsidR="00772005">
        <w:t>L</w:t>
      </w:r>
      <w:r w:rsidRPr="00954A59">
        <w:t xml:space="preserve"> of ddH</w:t>
      </w:r>
      <w:r w:rsidRPr="00407ECA">
        <w:rPr>
          <w:vertAlign w:val="subscript"/>
        </w:rPr>
        <w:t>2</w:t>
      </w:r>
      <w:r w:rsidRPr="00954A59">
        <w:t xml:space="preserve">O </w:t>
      </w:r>
      <w:r>
        <w:t xml:space="preserve">in </w:t>
      </w:r>
      <w:r w:rsidRPr="00954A59">
        <w:t>a large (</w:t>
      </w:r>
      <w:r>
        <w:t xml:space="preserve">2 or 3 </w:t>
      </w:r>
      <w:r w:rsidR="00772005">
        <w:t>L</w:t>
      </w:r>
      <w:r>
        <w:t>) Erlenmeyer flask and</w:t>
      </w:r>
      <w:r w:rsidRPr="00954A59">
        <w:t xml:space="preserve"> </w:t>
      </w:r>
      <w:r>
        <w:t>stirring for 5 min to disperse solidifying agent 1, and then autoclave for 20 min and cool to 65 °C.</w:t>
      </w:r>
    </w:p>
    <w:p w14:paraId="60BC362E" w14:textId="77777777" w:rsidR="00772005" w:rsidRPr="00CC237A" w:rsidRDefault="00772005" w:rsidP="00772005">
      <w:pPr>
        <w:pStyle w:val="ListParagraph"/>
        <w:ind w:left="0"/>
        <w:rPr>
          <w:rFonts w:asciiTheme="minorHAnsi" w:hAnsiTheme="minorHAnsi" w:cstheme="minorHAnsi"/>
          <w:color w:val="auto"/>
        </w:rPr>
      </w:pPr>
    </w:p>
    <w:p w14:paraId="29AB1127" w14:textId="1DEEA1D8" w:rsidR="001E0472" w:rsidRPr="00CC237A" w:rsidRDefault="00772005" w:rsidP="00772005">
      <w:pPr>
        <w:pStyle w:val="ListParagraph"/>
        <w:numPr>
          <w:ilvl w:val="3"/>
          <w:numId w:val="26"/>
        </w:numPr>
        <w:rPr>
          <w:rFonts w:asciiTheme="minorHAnsi" w:hAnsiTheme="minorHAnsi" w:cstheme="minorHAnsi"/>
          <w:color w:val="auto"/>
        </w:rPr>
      </w:pPr>
      <w:r>
        <w:t>M</w:t>
      </w:r>
      <w:r w:rsidR="001E0472">
        <w:t xml:space="preserve">ake </w:t>
      </w:r>
      <w:r w:rsidRPr="00772005">
        <w:t>2x GEM</w:t>
      </w:r>
      <w:r w:rsidR="001E0472">
        <w:t xml:space="preserve"> medium solution by adding to 500 mL of </w:t>
      </w:r>
      <w:r w:rsidR="001E0472" w:rsidRPr="00954A59">
        <w:t>ddH</w:t>
      </w:r>
      <w:r w:rsidR="001E0472" w:rsidRPr="009C0E59">
        <w:rPr>
          <w:vertAlign w:val="subscript"/>
        </w:rPr>
        <w:t>2</w:t>
      </w:r>
      <w:r w:rsidR="001E0472" w:rsidRPr="00954A59">
        <w:t xml:space="preserve">O </w:t>
      </w:r>
      <w:r w:rsidR="001E0472">
        <w:t>in</w:t>
      </w:r>
      <w:r w:rsidR="001E0472" w:rsidRPr="00954A59">
        <w:t xml:space="preserve"> a 2000 m</w:t>
      </w:r>
      <w:r>
        <w:t>L</w:t>
      </w:r>
      <w:r w:rsidR="001E0472" w:rsidRPr="00954A59">
        <w:t xml:space="preserve"> beaker</w:t>
      </w:r>
      <w:r>
        <w:t>,</w:t>
      </w:r>
      <w:r w:rsidR="001E0472" w:rsidRPr="00954A59">
        <w:t xml:space="preserve"> 200 m</w:t>
      </w:r>
      <w:r w:rsidR="001E0472">
        <w:t xml:space="preserve">L of the </w:t>
      </w:r>
      <w:r>
        <w:t xml:space="preserve">10x GEM </w:t>
      </w:r>
      <w:r w:rsidR="001E0472">
        <w:t>M</w:t>
      </w:r>
      <w:r w:rsidR="001E0472" w:rsidRPr="00954A59">
        <w:t>acro</w:t>
      </w:r>
      <w:r w:rsidR="001E0472">
        <w:t>-salts stock solution,</w:t>
      </w:r>
      <w:r w:rsidR="001E0472" w:rsidRPr="00954A59">
        <w:t xml:space="preserve"> 20 m</w:t>
      </w:r>
      <w:r w:rsidR="001E0472">
        <w:t xml:space="preserve">L of the </w:t>
      </w:r>
      <w:r>
        <w:t xml:space="preserve">100x GEM </w:t>
      </w:r>
      <w:r w:rsidR="001E0472">
        <w:t>M</w:t>
      </w:r>
      <w:r w:rsidR="001E0472" w:rsidRPr="00954A59">
        <w:t>icro</w:t>
      </w:r>
      <w:r w:rsidR="001E0472">
        <w:t xml:space="preserve">-salts stock solution, </w:t>
      </w:r>
      <w:r>
        <w:t xml:space="preserve">and </w:t>
      </w:r>
      <w:r w:rsidR="001E0472">
        <w:t xml:space="preserve">20 mL of the </w:t>
      </w:r>
      <w:r w:rsidRPr="00772005">
        <w:t xml:space="preserve">100x Fe-EDTA </w:t>
      </w:r>
      <w:r w:rsidR="001E0472">
        <w:t>stock solution.</w:t>
      </w:r>
    </w:p>
    <w:p w14:paraId="22BDD605" w14:textId="23D9EF42" w:rsidR="001E0472" w:rsidRPr="00772005" w:rsidRDefault="001E0472" w:rsidP="00772005">
      <w:pPr>
        <w:pStyle w:val="ListParagraph"/>
        <w:numPr>
          <w:ilvl w:val="3"/>
          <w:numId w:val="26"/>
        </w:numPr>
        <w:rPr>
          <w:rFonts w:asciiTheme="minorHAnsi" w:hAnsiTheme="minorHAnsi" w:cstheme="minorHAnsi"/>
          <w:color w:val="auto"/>
        </w:rPr>
      </w:pPr>
      <w:r>
        <w:lastRenderedPageBreak/>
        <w:t xml:space="preserve">Supplement the </w:t>
      </w:r>
      <w:r w:rsidR="00772005" w:rsidRPr="00772005">
        <w:t>2x GEM</w:t>
      </w:r>
      <w:r>
        <w:t xml:space="preserve"> solution with 30 g of m</w:t>
      </w:r>
      <w:r w:rsidRPr="00954A59">
        <w:t>altose</w:t>
      </w:r>
      <w:r>
        <w:t xml:space="preserve"> monohydrate, 10 g of sucrose, 0.7 g </w:t>
      </w:r>
      <w:r w:rsidR="00772005">
        <w:t xml:space="preserve">of </w:t>
      </w:r>
      <w:r>
        <w:t xml:space="preserve">xylose, 0.7 g </w:t>
      </w:r>
      <w:r w:rsidR="00772005">
        <w:t xml:space="preserve">of </w:t>
      </w:r>
      <w:r>
        <w:t xml:space="preserve">ribose, 0.4 g </w:t>
      </w:r>
      <w:r w:rsidR="00772005">
        <w:t xml:space="preserve">of </w:t>
      </w:r>
      <w:r>
        <w:t>m</w:t>
      </w:r>
      <w:r w:rsidRPr="00954A59">
        <w:t>yo</w:t>
      </w:r>
      <w:r>
        <w:t>-inositol, 0.71 g of U2.5 Amino Acid Mixture, 1.5 g</w:t>
      </w:r>
      <w:r w:rsidRPr="00954A59">
        <w:t xml:space="preserve"> of </w:t>
      </w:r>
      <w:r>
        <w:t xml:space="preserve">L-glutamine, 2 mg of spermine, 8 mg of spermidine and 20 mL </w:t>
      </w:r>
      <w:r w:rsidR="00772005">
        <w:t xml:space="preserve">of 100x GEM </w:t>
      </w:r>
      <w:r>
        <w:t>v</w:t>
      </w:r>
      <w:r w:rsidRPr="00954A59">
        <w:t>itamin</w:t>
      </w:r>
      <w:r>
        <w:t>s stock solution.</w:t>
      </w:r>
    </w:p>
    <w:p w14:paraId="43151A74" w14:textId="77777777" w:rsidR="00772005" w:rsidRPr="00CC237A" w:rsidRDefault="00772005" w:rsidP="00772005">
      <w:pPr>
        <w:pStyle w:val="ListParagraph"/>
        <w:ind w:left="0"/>
        <w:rPr>
          <w:rFonts w:asciiTheme="minorHAnsi" w:hAnsiTheme="minorHAnsi" w:cstheme="minorHAnsi"/>
          <w:color w:val="auto"/>
        </w:rPr>
      </w:pPr>
    </w:p>
    <w:p w14:paraId="67C830EA" w14:textId="1A52517B" w:rsidR="001E0472" w:rsidRDefault="001E0472" w:rsidP="00772005">
      <w:pPr>
        <w:pStyle w:val="ListParagraph"/>
        <w:numPr>
          <w:ilvl w:val="3"/>
          <w:numId w:val="26"/>
        </w:numPr>
        <w:rPr>
          <w:rFonts w:asciiTheme="minorHAnsi" w:hAnsiTheme="minorHAnsi" w:cstheme="minorHAnsi"/>
          <w:color w:val="auto"/>
        </w:rPr>
      </w:pPr>
      <w:r>
        <w:t>A</w:t>
      </w:r>
      <w:r w:rsidRPr="00954A59">
        <w:t>dd soluble organic acids:</w:t>
      </w:r>
      <w:r>
        <w:t xml:space="preserve"> 2.0 g </w:t>
      </w:r>
      <w:r w:rsidR="00772005">
        <w:t xml:space="preserve">of </w:t>
      </w:r>
      <w:r>
        <w:t xml:space="preserve">malic acid, 0.4 g </w:t>
      </w:r>
      <w:r w:rsidR="00772005">
        <w:t xml:space="preserve">of </w:t>
      </w:r>
      <w:proofErr w:type="spellStart"/>
      <w:r>
        <w:t>fumeric</w:t>
      </w:r>
      <w:proofErr w:type="spellEnd"/>
      <w:r>
        <w:t xml:space="preserve"> acid, 0.04 g</w:t>
      </w:r>
      <w:r w:rsidRPr="00954A59">
        <w:t xml:space="preserve"> </w:t>
      </w:r>
      <w:r w:rsidR="00772005">
        <w:t xml:space="preserve">of </w:t>
      </w:r>
      <w:r>
        <w:t>succinic acid, 0.04 g</w:t>
      </w:r>
      <w:r w:rsidRPr="00954A59">
        <w:t xml:space="preserve"> </w:t>
      </w:r>
      <w:r w:rsidR="00772005">
        <w:t xml:space="preserve">of </w:t>
      </w:r>
      <w:r w:rsidRPr="00D03155">
        <w:rPr>
          <w:rFonts w:ascii="Symbol" w:hAnsi="Symbol"/>
        </w:rPr>
        <w:t></w:t>
      </w:r>
      <w:r>
        <w:t xml:space="preserve">-ketoglutaric acid, 0.01 g </w:t>
      </w:r>
      <w:r w:rsidR="00772005">
        <w:t xml:space="preserve">of </w:t>
      </w:r>
      <w:r>
        <w:t xml:space="preserve">pyruvic acid, 0.01 g </w:t>
      </w:r>
      <w:r w:rsidR="00772005">
        <w:t xml:space="preserve">of </w:t>
      </w:r>
      <w:r>
        <w:t>c</w:t>
      </w:r>
      <w:r w:rsidRPr="00954A59">
        <w:t>itric acid</w:t>
      </w:r>
      <w:r>
        <w:t xml:space="preserve"> and 2 mL</w:t>
      </w:r>
      <w:r w:rsidRPr="00902B7A">
        <w:t xml:space="preserve"> </w:t>
      </w:r>
      <w:r w:rsidR="00772005">
        <w:t xml:space="preserve">of </w:t>
      </w:r>
      <w:r>
        <w:t xml:space="preserve">plant preservative mixture. Bring </w:t>
      </w:r>
      <w:r w:rsidRPr="00954A59">
        <w:t xml:space="preserve">volume to </w:t>
      </w:r>
      <w:r w:rsidR="00772005">
        <w:t xml:space="preserve">1 L </w:t>
      </w:r>
      <w:r w:rsidRPr="00954A59">
        <w:t>with ddH</w:t>
      </w:r>
      <w:r w:rsidRPr="00D03155">
        <w:rPr>
          <w:vertAlign w:val="subscript"/>
        </w:rPr>
        <w:t>2</w:t>
      </w:r>
      <w:r>
        <w:t>O and</w:t>
      </w:r>
      <w:r w:rsidRPr="00954A59">
        <w:t xml:space="preserve"> adjust pH to 5.8 with KOH. </w:t>
      </w:r>
      <w:r>
        <w:t xml:space="preserve">Filter sterilize </w:t>
      </w:r>
      <w:r w:rsidRPr="00954A59">
        <w:t xml:space="preserve">the </w:t>
      </w:r>
      <w:r w:rsidR="00772005" w:rsidRPr="00772005">
        <w:t>2x GEM</w:t>
      </w:r>
      <w:r>
        <w:t xml:space="preserve"> medium </w:t>
      </w:r>
      <w:r w:rsidRPr="00954A59">
        <w:t xml:space="preserve">solution </w:t>
      </w:r>
      <w:r>
        <w:rPr>
          <w:rFonts w:asciiTheme="minorHAnsi" w:hAnsiTheme="minorHAnsi" w:cstheme="minorHAnsi"/>
          <w:color w:val="auto"/>
        </w:rPr>
        <w:t xml:space="preserve">using a 0.22 </w:t>
      </w:r>
      <w:r w:rsidRPr="006A13A4">
        <w:rPr>
          <w:rFonts w:ascii="Symbol" w:hAnsi="Symbol" w:cstheme="minorHAnsi"/>
          <w:color w:val="auto"/>
        </w:rPr>
        <w:t></w:t>
      </w:r>
      <w:r>
        <w:rPr>
          <w:rFonts w:asciiTheme="minorHAnsi" w:hAnsiTheme="minorHAnsi" w:cstheme="minorHAnsi"/>
          <w:color w:val="auto"/>
        </w:rPr>
        <w:t>m filter.</w:t>
      </w:r>
    </w:p>
    <w:p w14:paraId="4423568D" w14:textId="77777777" w:rsidR="00772005" w:rsidRDefault="00772005" w:rsidP="00772005">
      <w:pPr>
        <w:pStyle w:val="ListParagraph"/>
        <w:ind w:left="0"/>
        <w:rPr>
          <w:rFonts w:asciiTheme="minorHAnsi" w:hAnsiTheme="minorHAnsi" w:cstheme="minorHAnsi"/>
          <w:color w:val="auto"/>
        </w:rPr>
      </w:pPr>
    </w:p>
    <w:p w14:paraId="06097C92" w14:textId="2DDDF7D7" w:rsidR="001E0472" w:rsidRDefault="001E0472" w:rsidP="00772005">
      <w:pPr>
        <w:pStyle w:val="ListParagraph"/>
        <w:numPr>
          <w:ilvl w:val="3"/>
          <w:numId w:val="26"/>
        </w:numPr>
        <w:rPr>
          <w:rFonts w:asciiTheme="minorHAnsi" w:hAnsiTheme="minorHAnsi" w:cstheme="minorHAnsi"/>
          <w:color w:val="auto"/>
        </w:rPr>
      </w:pPr>
      <w:r>
        <w:rPr>
          <w:rFonts w:asciiTheme="minorHAnsi" w:hAnsiTheme="minorHAnsi" w:cstheme="minorHAnsi"/>
          <w:color w:val="auto"/>
        </w:rPr>
        <w:t xml:space="preserve">Mix the </w:t>
      </w:r>
      <w:r w:rsidR="00772005" w:rsidRPr="00772005">
        <w:rPr>
          <w:rFonts w:asciiTheme="minorHAnsi" w:hAnsiTheme="minorHAnsi" w:cstheme="minorHAnsi"/>
          <w:color w:val="auto"/>
        </w:rPr>
        <w:t>2x GEM</w:t>
      </w:r>
      <w:r>
        <w:rPr>
          <w:rFonts w:asciiTheme="minorHAnsi" w:hAnsiTheme="minorHAnsi" w:cstheme="minorHAnsi"/>
          <w:color w:val="auto"/>
        </w:rPr>
        <w:t xml:space="preserve"> medium with 0.6% </w:t>
      </w:r>
      <w:r>
        <w:t>solidifying agent 1 solution</w:t>
      </w:r>
      <w:r>
        <w:rPr>
          <w:rFonts w:asciiTheme="minorHAnsi" w:hAnsiTheme="minorHAnsi" w:cstheme="minorHAnsi"/>
          <w:color w:val="auto"/>
        </w:rPr>
        <w:t xml:space="preserve"> by continuous stirring on a hot stir plate. Add 8 </w:t>
      </w:r>
      <w:r>
        <w:t>mL</w:t>
      </w:r>
      <w:r w:rsidR="00772005">
        <w:t xml:space="preserve"> of</w:t>
      </w:r>
      <w:r>
        <w:t xml:space="preserve"> streptomycin solution (50 mg/mL; final concentration: 200 mg/mL), mix and aliquot 25 mL medium into 9 cm Petri dishes; once solidified, store plates at </w:t>
      </w:r>
      <w:r>
        <w:rPr>
          <w:rFonts w:asciiTheme="minorHAnsi" w:hAnsiTheme="minorHAnsi" w:cstheme="minorHAnsi"/>
          <w:color w:val="auto"/>
        </w:rPr>
        <w:t>4 °C.</w:t>
      </w:r>
    </w:p>
    <w:p w14:paraId="3779ACE0" w14:textId="77777777" w:rsidR="00772005" w:rsidRDefault="00772005" w:rsidP="00772005">
      <w:pPr>
        <w:pStyle w:val="ListParagraph"/>
        <w:ind w:left="0"/>
        <w:rPr>
          <w:rFonts w:asciiTheme="minorHAnsi" w:hAnsiTheme="minorHAnsi" w:cstheme="minorHAnsi"/>
          <w:color w:val="auto"/>
        </w:rPr>
      </w:pPr>
    </w:p>
    <w:p w14:paraId="34FC8E4F" w14:textId="31186DEA" w:rsidR="001E0472" w:rsidRDefault="00772005" w:rsidP="00772005">
      <w:pPr>
        <w:pStyle w:val="ListParagraph"/>
        <w:ind w:left="0"/>
      </w:pPr>
      <w:r w:rsidRPr="00772005">
        <w:rPr>
          <w:bCs/>
        </w:rPr>
        <w:t xml:space="preserve">NOTE: </w:t>
      </w:r>
      <w:r w:rsidR="001E0472">
        <w:t>Avoid melting solidified agent 1 and GEM medium: solidified and then re-melted agent 1 will not re-solidify.</w:t>
      </w:r>
    </w:p>
    <w:p w14:paraId="57EC390D" w14:textId="77777777" w:rsidR="001E0472" w:rsidRPr="00954A59" w:rsidRDefault="001E0472" w:rsidP="00772005">
      <w:pPr>
        <w:pStyle w:val="ListParagraph"/>
        <w:ind w:left="0"/>
        <w:rPr>
          <w:rFonts w:asciiTheme="minorHAnsi" w:hAnsiTheme="minorHAnsi" w:cstheme="minorHAnsi"/>
          <w:color w:val="auto"/>
        </w:rPr>
      </w:pPr>
    </w:p>
    <w:p w14:paraId="1C558516" w14:textId="34F25945" w:rsidR="001E0472" w:rsidRPr="00772005" w:rsidRDefault="001E0472" w:rsidP="00772005">
      <w:pPr>
        <w:pStyle w:val="ListParagraph"/>
        <w:numPr>
          <w:ilvl w:val="2"/>
          <w:numId w:val="26"/>
        </w:numPr>
        <w:rPr>
          <w:b/>
          <w:bCs/>
        </w:rPr>
      </w:pPr>
      <w:r w:rsidRPr="00772005">
        <w:rPr>
          <w:b/>
          <w:bCs/>
        </w:rPr>
        <w:t>Rooting Medium</w:t>
      </w:r>
    </w:p>
    <w:p w14:paraId="505778B8" w14:textId="77777777" w:rsidR="00772005" w:rsidRDefault="00772005" w:rsidP="00772005">
      <w:pPr>
        <w:pStyle w:val="ListParagraph"/>
        <w:ind w:left="0"/>
      </w:pPr>
    </w:p>
    <w:p w14:paraId="17DF5CE9" w14:textId="559CF785" w:rsidR="001E0472" w:rsidRDefault="001E0472" w:rsidP="00772005">
      <w:pPr>
        <w:pStyle w:val="ListParagraph"/>
        <w:numPr>
          <w:ilvl w:val="3"/>
          <w:numId w:val="26"/>
        </w:numPr>
      </w:pPr>
      <w:r w:rsidRPr="00C3095C">
        <w:t>Prepare 1</w:t>
      </w:r>
      <w:r>
        <w:t xml:space="preserve"> L</w:t>
      </w:r>
      <w:r w:rsidRPr="00C3095C">
        <w:t xml:space="preserve"> of rooting medium by </w:t>
      </w:r>
      <w:r>
        <w:t xml:space="preserve">starting with </w:t>
      </w:r>
      <w:r w:rsidRPr="00C3095C">
        <w:t>500</w:t>
      </w:r>
      <w:r>
        <w:t xml:space="preserve"> </w:t>
      </w:r>
      <w:r w:rsidRPr="00C3095C">
        <w:t>mL</w:t>
      </w:r>
      <w:r w:rsidR="00772005">
        <w:t xml:space="preserve"> of</w:t>
      </w:r>
      <w:r w:rsidRPr="00C3095C">
        <w:t xml:space="preserve"> </w:t>
      </w:r>
      <w:r>
        <w:t>ddH</w:t>
      </w:r>
      <w:r w:rsidRPr="003B2DF0">
        <w:rPr>
          <w:vertAlign w:val="subscript"/>
        </w:rPr>
        <w:t>2</w:t>
      </w:r>
      <w:r>
        <w:t xml:space="preserve">O and adding 100 mL of the </w:t>
      </w:r>
      <w:r w:rsidR="00772005">
        <w:t xml:space="preserve">10x GEM </w:t>
      </w:r>
      <w:r>
        <w:t>M</w:t>
      </w:r>
      <w:r w:rsidRPr="00954A59">
        <w:t>acro</w:t>
      </w:r>
      <w:r>
        <w:t>-salts stock solution,</w:t>
      </w:r>
      <w:r w:rsidRPr="00954A59">
        <w:t xml:space="preserve"> </w:t>
      </w:r>
      <w:r>
        <w:t>1</w:t>
      </w:r>
      <w:r w:rsidRPr="00954A59">
        <w:t>0 m</w:t>
      </w:r>
      <w:r>
        <w:t>L</w:t>
      </w:r>
      <w:r w:rsidRPr="00954A59">
        <w:t xml:space="preserve"> o</w:t>
      </w:r>
      <w:r>
        <w:t xml:space="preserve">f the </w:t>
      </w:r>
      <w:r w:rsidR="00772005">
        <w:t xml:space="preserve">100x GEM </w:t>
      </w:r>
      <w:r>
        <w:t>M</w:t>
      </w:r>
      <w:r w:rsidRPr="00954A59">
        <w:t>icro</w:t>
      </w:r>
      <w:r>
        <w:t>-salts stock solution,</w:t>
      </w:r>
      <w:r w:rsidRPr="00954A59">
        <w:t xml:space="preserve"> </w:t>
      </w:r>
      <w:r>
        <w:t xml:space="preserve">10 mL of the </w:t>
      </w:r>
      <w:r w:rsidR="00772005" w:rsidRPr="00772005">
        <w:t xml:space="preserve">100x Fe-EDTA </w:t>
      </w:r>
      <w:r>
        <w:t>stock solution,</w:t>
      </w:r>
      <w:r w:rsidRPr="00C3095C">
        <w:t xml:space="preserve"> </w:t>
      </w:r>
      <w:r>
        <w:t>1.48 g</w:t>
      </w:r>
      <w:r w:rsidRPr="00C3095C">
        <w:t xml:space="preserve"> </w:t>
      </w:r>
      <w:r w:rsidR="00772005">
        <w:t xml:space="preserve">of </w:t>
      </w:r>
      <w:r w:rsidRPr="00C3095C">
        <w:t>NH</w:t>
      </w:r>
      <w:r w:rsidRPr="003B2DF0">
        <w:rPr>
          <w:vertAlign w:val="subscript"/>
        </w:rPr>
        <w:t>4</w:t>
      </w:r>
      <w:r w:rsidRPr="00C3095C">
        <w:t>NO</w:t>
      </w:r>
      <w:r w:rsidRPr="003B2DF0">
        <w:rPr>
          <w:vertAlign w:val="subscript"/>
        </w:rPr>
        <w:t>3</w:t>
      </w:r>
      <w:r w:rsidRPr="00C3095C">
        <w:t xml:space="preserve">, </w:t>
      </w:r>
      <w:r>
        <w:t xml:space="preserve">0.83 mL of 1 mg /mL KI and 10 g </w:t>
      </w:r>
      <w:r w:rsidR="00772005">
        <w:t xml:space="preserve">of </w:t>
      </w:r>
      <w:r w:rsidRPr="00C3095C">
        <w:t>sucrose.</w:t>
      </w:r>
      <w:r>
        <w:t xml:space="preserve"> Bring</w:t>
      </w:r>
      <w:r w:rsidRPr="00C3095C">
        <w:t xml:space="preserve"> volume to </w:t>
      </w:r>
      <w:r w:rsidR="00772005">
        <w:t xml:space="preserve">1 L </w:t>
      </w:r>
      <w:r w:rsidRPr="00C3095C">
        <w:t>with ddH</w:t>
      </w:r>
      <w:r w:rsidRPr="009D7B50">
        <w:rPr>
          <w:vertAlign w:val="subscript"/>
        </w:rPr>
        <w:t>2</w:t>
      </w:r>
      <w:r w:rsidRPr="00C3095C">
        <w:t>O</w:t>
      </w:r>
      <w:r>
        <w:t xml:space="preserve"> and a</w:t>
      </w:r>
      <w:r w:rsidRPr="00C3095C">
        <w:t>djust pH to 6.0 with 1</w:t>
      </w:r>
      <w:r w:rsidR="00772005">
        <w:t xml:space="preserve"> </w:t>
      </w:r>
      <w:r w:rsidRPr="00C3095C">
        <w:t>N KOH.</w:t>
      </w:r>
    </w:p>
    <w:p w14:paraId="3C8A93FE" w14:textId="77777777" w:rsidR="00772005" w:rsidRDefault="00772005" w:rsidP="00772005">
      <w:pPr>
        <w:pStyle w:val="ListParagraph"/>
        <w:ind w:left="0"/>
      </w:pPr>
    </w:p>
    <w:p w14:paraId="6EFC07CC" w14:textId="4819D889" w:rsidR="001E0472" w:rsidRDefault="001E0472" w:rsidP="00772005">
      <w:pPr>
        <w:pStyle w:val="ListParagraph"/>
        <w:numPr>
          <w:ilvl w:val="3"/>
          <w:numId w:val="26"/>
        </w:numPr>
      </w:pPr>
      <w:r w:rsidRPr="00C3095C">
        <w:t xml:space="preserve">Transfer </w:t>
      </w:r>
      <w:r>
        <w:t xml:space="preserve">the </w:t>
      </w:r>
      <w:r w:rsidRPr="00C3095C">
        <w:t xml:space="preserve">solution </w:t>
      </w:r>
      <w:r>
        <w:t>into</w:t>
      </w:r>
      <w:r w:rsidR="00772005">
        <w:t xml:space="preserve"> a</w:t>
      </w:r>
      <w:r>
        <w:t xml:space="preserve"> 2 L bottle and add 6 g of a</w:t>
      </w:r>
      <w:r w:rsidRPr="00C3095C">
        <w:t>gar</w:t>
      </w:r>
      <w:r>
        <w:t>. Autoclave for 15 min</w:t>
      </w:r>
      <w:r w:rsidRPr="00C3095C">
        <w:t xml:space="preserve"> </w:t>
      </w:r>
      <w:r>
        <w:t>and cool to 65</w:t>
      </w:r>
      <w:r>
        <w:rPr>
          <w:rFonts w:asciiTheme="minorHAnsi" w:hAnsiTheme="minorHAnsi" w:cstheme="minorHAnsi"/>
          <w:color w:val="auto"/>
        </w:rPr>
        <w:t xml:space="preserve"> °C</w:t>
      </w:r>
      <w:r>
        <w:t>.</w:t>
      </w:r>
    </w:p>
    <w:p w14:paraId="2294D21E" w14:textId="77777777" w:rsidR="00772005" w:rsidRDefault="00772005" w:rsidP="00772005">
      <w:pPr>
        <w:pStyle w:val="ListParagraph"/>
        <w:ind w:left="0"/>
      </w:pPr>
    </w:p>
    <w:p w14:paraId="55C3FCF1" w14:textId="11CDA730" w:rsidR="001E0472" w:rsidRPr="008B76DA" w:rsidRDefault="001E0472" w:rsidP="00772005">
      <w:pPr>
        <w:pStyle w:val="ListParagraph"/>
        <w:numPr>
          <w:ilvl w:val="3"/>
          <w:numId w:val="26"/>
        </w:numPr>
      </w:pPr>
      <w:r>
        <w:t xml:space="preserve">Add 0.5 mL of filter sterilized PAA (1 mg/mL) solution and 8 mL </w:t>
      </w:r>
      <w:r w:rsidR="00772005">
        <w:t xml:space="preserve">of </w:t>
      </w:r>
      <w:r>
        <w:t xml:space="preserve">streptomycin solution (50 mg/mL; final concentration: 400 mg/mL), mix and aliquot the rooting medium into 250 mL </w:t>
      </w:r>
      <w:r w:rsidRPr="00C3095C">
        <w:t>magenta vessels</w:t>
      </w:r>
      <w:r>
        <w:t xml:space="preserve"> (50 mL) or 15 mL glass tubes (5 mL). Once medium is solidified, store it at </w:t>
      </w:r>
      <w:r w:rsidRPr="008B76DA">
        <w:rPr>
          <w:rFonts w:asciiTheme="minorHAnsi" w:hAnsiTheme="minorHAnsi" w:cstheme="minorHAnsi"/>
          <w:color w:val="auto"/>
        </w:rPr>
        <w:t>4</w:t>
      </w:r>
      <w:r>
        <w:rPr>
          <w:rFonts w:asciiTheme="minorHAnsi" w:hAnsiTheme="minorHAnsi" w:cstheme="minorHAnsi"/>
          <w:color w:val="auto"/>
        </w:rPr>
        <w:t xml:space="preserve"> °C</w:t>
      </w:r>
      <w:r w:rsidRPr="008B76DA">
        <w:rPr>
          <w:rFonts w:asciiTheme="minorHAnsi" w:hAnsiTheme="minorHAnsi" w:cstheme="minorHAnsi"/>
          <w:color w:val="auto"/>
        </w:rPr>
        <w:t>.</w:t>
      </w:r>
    </w:p>
    <w:p w14:paraId="5ACB8FAD" w14:textId="77777777" w:rsidR="001E0472" w:rsidRDefault="001E0472" w:rsidP="00772005">
      <w:pPr>
        <w:pStyle w:val="ListParagraph"/>
        <w:tabs>
          <w:tab w:val="left" w:pos="270"/>
        </w:tabs>
        <w:ind w:left="0"/>
        <w:rPr>
          <w:rFonts w:asciiTheme="minorHAnsi" w:hAnsiTheme="minorHAnsi" w:cstheme="minorHAnsi"/>
          <w:b/>
          <w:color w:val="auto"/>
        </w:rPr>
      </w:pPr>
    </w:p>
    <w:p w14:paraId="4E53CFCA" w14:textId="77777777" w:rsidR="001E0472" w:rsidRDefault="001E0472" w:rsidP="00772005">
      <w:pPr>
        <w:pStyle w:val="ListParagraph"/>
        <w:numPr>
          <w:ilvl w:val="1"/>
          <w:numId w:val="26"/>
        </w:numPr>
        <w:tabs>
          <w:tab w:val="left" w:pos="270"/>
        </w:tabs>
        <w:ind w:left="0" w:firstLine="0"/>
        <w:rPr>
          <w:rFonts w:asciiTheme="minorHAnsi" w:hAnsiTheme="minorHAnsi" w:cstheme="minorHAnsi"/>
          <w:b/>
          <w:color w:val="auto"/>
        </w:rPr>
      </w:pPr>
      <w:r>
        <w:rPr>
          <w:rFonts w:asciiTheme="minorHAnsi" w:hAnsiTheme="minorHAnsi" w:cstheme="minorHAnsi"/>
          <w:b/>
          <w:color w:val="auto"/>
        </w:rPr>
        <w:t>Preparation of plant cells</w:t>
      </w:r>
    </w:p>
    <w:p w14:paraId="00576076" w14:textId="77777777" w:rsidR="001E0472" w:rsidRPr="00AA4AD5" w:rsidRDefault="001E0472" w:rsidP="00772005">
      <w:pPr>
        <w:pStyle w:val="ListParagraph"/>
        <w:tabs>
          <w:tab w:val="left" w:pos="270"/>
        </w:tabs>
        <w:ind w:left="0"/>
        <w:rPr>
          <w:rFonts w:asciiTheme="minorHAnsi" w:hAnsiTheme="minorHAnsi" w:cstheme="minorHAnsi"/>
          <w:b/>
          <w:color w:val="auto"/>
        </w:rPr>
      </w:pPr>
    </w:p>
    <w:p w14:paraId="331C4DCF" w14:textId="03A0B6D6" w:rsidR="001E0472" w:rsidRDefault="001E0472" w:rsidP="00772005">
      <w:pPr>
        <w:pStyle w:val="Revision"/>
        <w:numPr>
          <w:ilvl w:val="2"/>
          <w:numId w:val="26"/>
        </w:numPr>
        <w:tabs>
          <w:tab w:val="left" w:pos="270"/>
        </w:tabs>
        <w:jc w:val="both"/>
        <w:rPr>
          <w:rFonts w:asciiTheme="minorHAnsi" w:hAnsiTheme="minorHAnsi" w:cstheme="minorHAnsi"/>
          <w:color w:val="auto"/>
        </w:rPr>
      </w:pPr>
      <w:r w:rsidRPr="00943924">
        <w:rPr>
          <w:rFonts w:asciiTheme="minorHAnsi" w:hAnsiTheme="minorHAnsi" w:cstheme="minorHAnsi"/>
          <w:color w:val="auto"/>
        </w:rPr>
        <w:t xml:space="preserve"> Isolate</w:t>
      </w:r>
      <w:r w:rsidRPr="00943924">
        <w:rPr>
          <w:rFonts w:asciiTheme="minorHAnsi" w:hAnsiTheme="minorHAnsi" w:cstheme="minorHAnsi"/>
          <w:b/>
          <w:color w:val="auto"/>
        </w:rPr>
        <w:t xml:space="preserve"> </w:t>
      </w:r>
      <w:r w:rsidRPr="00943924">
        <w:rPr>
          <w:rFonts w:asciiTheme="minorHAnsi" w:hAnsiTheme="minorHAnsi" w:cstheme="minorHAnsi"/>
          <w:color w:val="auto"/>
        </w:rPr>
        <w:t xml:space="preserve">microspore cells </w:t>
      </w:r>
      <w:r w:rsidRPr="00943924">
        <w:rPr>
          <w:rFonts w:asciiTheme="minorHAnsi" w:hAnsiTheme="minorHAnsi" w:cstheme="minorHAnsi"/>
          <w:color w:val="auto"/>
          <w:lang w:val="en-CA"/>
        </w:rPr>
        <w:t>at the mid-late uninucleate stage</w:t>
      </w:r>
      <w:r w:rsidRPr="00943924">
        <w:rPr>
          <w:rFonts w:asciiTheme="minorHAnsi" w:hAnsiTheme="minorHAnsi" w:cstheme="minorHAnsi"/>
          <w:color w:val="auto"/>
        </w:rPr>
        <w:t xml:space="preserve"> </w:t>
      </w:r>
      <w:r w:rsidRPr="00943924">
        <w:rPr>
          <w:rFonts w:asciiTheme="minorHAnsi" w:hAnsiTheme="minorHAnsi" w:cstheme="minorHAnsi"/>
          <w:color w:val="auto"/>
          <w:lang w:val="en-CA"/>
        </w:rPr>
        <w:t>from the surface-sterilized anthers</w:t>
      </w:r>
      <w:r w:rsidRPr="00943924">
        <w:rPr>
          <w:rFonts w:asciiTheme="minorHAnsi" w:hAnsiTheme="minorHAnsi" w:cstheme="minorHAnsi"/>
          <w:color w:val="auto"/>
        </w:rPr>
        <w:t xml:space="preserve"> of </w:t>
      </w:r>
      <w:r>
        <w:rPr>
          <w:rFonts w:asciiTheme="minorHAnsi" w:hAnsiTheme="minorHAnsi" w:cstheme="minorHAnsi"/>
          <w:color w:val="auto"/>
          <w:lang w:val="en-CA"/>
        </w:rPr>
        <w:t>t</w:t>
      </w:r>
      <w:r w:rsidRPr="00943924">
        <w:rPr>
          <w:rFonts w:asciiTheme="minorHAnsi" w:hAnsiTheme="minorHAnsi" w:cstheme="minorHAnsi"/>
          <w:color w:val="auto"/>
          <w:lang w:val="en-CA"/>
        </w:rPr>
        <w:t xml:space="preserve">riticale </w:t>
      </w:r>
      <w:r w:rsidRPr="007A3F70">
        <w:t>(</w:t>
      </w:r>
      <w:r w:rsidRPr="007A3F70">
        <w:rPr>
          <w:i/>
          <w:iCs/>
        </w:rPr>
        <w:t xml:space="preserve">X. </w:t>
      </w:r>
      <w:proofErr w:type="spellStart"/>
      <w:r w:rsidRPr="007A3F70">
        <w:rPr>
          <w:i/>
          <w:iCs/>
        </w:rPr>
        <w:t>Triticosecale</w:t>
      </w:r>
      <w:proofErr w:type="spellEnd"/>
      <w:r>
        <w:rPr>
          <w:i/>
          <w:iCs/>
        </w:rPr>
        <w:t xml:space="preserve"> </w:t>
      </w:r>
      <w:proofErr w:type="spellStart"/>
      <w:r>
        <w:t>Wittmack</w:t>
      </w:r>
      <w:proofErr w:type="spellEnd"/>
      <w:r>
        <w:t xml:space="preserve">, </w:t>
      </w:r>
      <w:r w:rsidRPr="00943924">
        <w:rPr>
          <w:rFonts w:asciiTheme="minorHAnsi" w:hAnsiTheme="minorHAnsi" w:cstheme="minorHAnsi"/>
          <w:color w:val="auto"/>
          <w:lang w:val="en-CA"/>
        </w:rPr>
        <w:t>cv. Ultima)</w:t>
      </w:r>
      <w:r w:rsidRPr="00B44F87">
        <w:rPr>
          <w:rFonts w:asciiTheme="minorHAnsi" w:hAnsiTheme="minorHAnsi" w:cstheme="minorHAnsi"/>
          <w:color w:val="auto"/>
          <w:vertAlign w:val="superscript"/>
          <w:lang w:val="en-CA"/>
        </w:rPr>
        <w:t>35</w:t>
      </w:r>
      <w:r w:rsidRPr="00943924">
        <w:rPr>
          <w:rFonts w:asciiTheme="minorHAnsi" w:hAnsiTheme="minorHAnsi" w:cstheme="minorHAnsi"/>
          <w:color w:val="auto"/>
          <w:lang w:val="en-CA"/>
        </w:rPr>
        <w:t xml:space="preserve"> </w:t>
      </w:r>
      <w:r w:rsidRPr="00943924">
        <w:rPr>
          <w:rFonts w:asciiTheme="minorHAnsi" w:hAnsiTheme="minorHAnsi" w:cstheme="minorHAnsi"/>
          <w:color w:val="auto"/>
        </w:rPr>
        <w:t>according to the previously</w:t>
      </w:r>
      <w:r w:rsidR="00772005">
        <w:rPr>
          <w:rFonts w:asciiTheme="minorHAnsi" w:hAnsiTheme="minorHAnsi" w:cstheme="minorHAnsi"/>
          <w:color w:val="auto"/>
        </w:rPr>
        <w:t xml:space="preserve"> </w:t>
      </w:r>
      <w:r w:rsidRPr="00943924">
        <w:rPr>
          <w:rFonts w:asciiTheme="minorHAnsi" w:hAnsiTheme="minorHAnsi" w:cstheme="minorHAnsi"/>
          <w:color w:val="auto"/>
        </w:rPr>
        <w:t>published protocol</w:t>
      </w:r>
      <w:r w:rsidRPr="00B44F87">
        <w:rPr>
          <w:rFonts w:asciiTheme="minorHAnsi" w:hAnsiTheme="minorHAnsi" w:cstheme="minorHAnsi"/>
          <w:color w:val="auto"/>
          <w:vertAlign w:val="superscript"/>
        </w:rPr>
        <w:t>36</w:t>
      </w:r>
      <w:r w:rsidRPr="00943924">
        <w:rPr>
          <w:rFonts w:asciiTheme="minorHAnsi" w:hAnsiTheme="minorHAnsi" w:cstheme="minorHAnsi"/>
          <w:color w:val="auto"/>
        </w:rPr>
        <w:t>.</w:t>
      </w:r>
    </w:p>
    <w:p w14:paraId="5FE1C7DB" w14:textId="77777777" w:rsidR="001E0472" w:rsidRPr="00943924" w:rsidRDefault="001E0472" w:rsidP="00772005">
      <w:pPr>
        <w:pStyle w:val="Revision"/>
        <w:tabs>
          <w:tab w:val="left" w:pos="270"/>
        </w:tabs>
        <w:jc w:val="both"/>
        <w:rPr>
          <w:rFonts w:asciiTheme="minorHAnsi" w:hAnsiTheme="minorHAnsi" w:cstheme="minorHAnsi"/>
          <w:color w:val="auto"/>
        </w:rPr>
      </w:pPr>
    </w:p>
    <w:p w14:paraId="73BCF39F" w14:textId="77777777" w:rsidR="001E0472" w:rsidRDefault="001E0472" w:rsidP="00772005">
      <w:pPr>
        <w:pStyle w:val="Revision"/>
        <w:numPr>
          <w:ilvl w:val="2"/>
          <w:numId w:val="26"/>
        </w:numPr>
        <w:tabs>
          <w:tab w:val="left" w:pos="270"/>
        </w:tabs>
        <w:jc w:val="both"/>
        <w:rPr>
          <w:rFonts w:asciiTheme="minorHAnsi" w:hAnsiTheme="minorHAnsi" w:cstheme="minorHAnsi"/>
          <w:color w:val="auto"/>
        </w:rPr>
      </w:pPr>
      <w:r>
        <w:rPr>
          <w:rFonts w:asciiTheme="minorHAnsi" w:hAnsiTheme="minorHAnsi" w:cstheme="minorHAnsi"/>
          <w:color w:val="auto"/>
        </w:rPr>
        <w:t>Isolate and purify protoplasts from Triticale leaves by following the protocol published previously</w:t>
      </w:r>
      <w:r w:rsidRPr="00B44F87">
        <w:rPr>
          <w:rFonts w:asciiTheme="minorHAnsi" w:hAnsiTheme="minorHAnsi" w:cstheme="minorHAnsi"/>
          <w:color w:val="auto"/>
          <w:vertAlign w:val="superscript"/>
        </w:rPr>
        <w:t>37</w:t>
      </w:r>
      <w:r>
        <w:rPr>
          <w:rFonts w:asciiTheme="minorHAnsi" w:hAnsiTheme="minorHAnsi" w:cstheme="minorHAnsi"/>
          <w:color w:val="auto"/>
        </w:rPr>
        <w:t>.</w:t>
      </w:r>
    </w:p>
    <w:p w14:paraId="32DB1D83" w14:textId="77777777" w:rsidR="001E0472" w:rsidRDefault="001E0472" w:rsidP="00772005">
      <w:pPr>
        <w:pStyle w:val="Revision"/>
        <w:tabs>
          <w:tab w:val="left" w:pos="270"/>
        </w:tabs>
        <w:jc w:val="both"/>
        <w:rPr>
          <w:rFonts w:asciiTheme="minorHAnsi" w:hAnsiTheme="minorHAnsi" w:cstheme="minorHAnsi"/>
          <w:color w:val="auto"/>
        </w:rPr>
      </w:pPr>
    </w:p>
    <w:p w14:paraId="1B080315" w14:textId="77777777" w:rsidR="001E0472" w:rsidRDefault="001E0472" w:rsidP="00772005">
      <w:pPr>
        <w:pStyle w:val="Revision"/>
        <w:numPr>
          <w:ilvl w:val="2"/>
          <w:numId w:val="26"/>
        </w:numPr>
        <w:tabs>
          <w:tab w:val="left" w:pos="270"/>
        </w:tabs>
        <w:jc w:val="both"/>
        <w:rPr>
          <w:rFonts w:asciiTheme="minorHAnsi" w:hAnsiTheme="minorHAnsi" w:cstheme="minorHAnsi"/>
          <w:color w:val="auto"/>
        </w:rPr>
      </w:pPr>
      <w:r>
        <w:rPr>
          <w:rFonts w:asciiTheme="minorHAnsi" w:hAnsiTheme="minorHAnsi" w:cstheme="minorHAnsi"/>
          <w:color w:val="auto"/>
        </w:rPr>
        <w:t>Adjust the final cell concentration to 2 x 10</w:t>
      </w:r>
      <w:r w:rsidRPr="00D50FDC">
        <w:rPr>
          <w:rFonts w:asciiTheme="minorHAnsi" w:hAnsiTheme="minorHAnsi" w:cstheme="minorHAnsi"/>
          <w:color w:val="auto"/>
          <w:vertAlign w:val="superscript"/>
        </w:rPr>
        <w:t>5</w:t>
      </w:r>
      <w:r>
        <w:rPr>
          <w:rFonts w:asciiTheme="minorHAnsi" w:hAnsiTheme="minorHAnsi" w:cstheme="minorHAnsi"/>
          <w:color w:val="auto"/>
        </w:rPr>
        <w:t xml:space="preserve"> cells/mL (500 </w:t>
      </w:r>
      <w:r w:rsidRPr="00943924">
        <w:rPr>
          <w:rFonts w:ascii="Symbol" w:hAnsi="Symbol" w:cstheme="minorHAnsi"/>
          <w:color w:val="auto"/>
        </w:rPr>
        <w:t></w:t>
      </w:r>
      <w:r>
        <w:rPr>
          <w:rFonts w:asciiTheme="minorHAnsi" w:hAnsiTheme="minorHAnsi" w:cstheme="minorHAnsi"/>
          <w:color w:val="auto"/>
        </w:rPr>
        <w:t>L = 100,000 cells) with the NBP-99 medium (microspores) or CPW solution (protoplasts)</w:t>
      </w:r>
      <w:r w:rsidRPr="00B44F87">
        <w:rPr>
          <w:rFonts w:asciiTheme="minorHAnsi" w:hAnsiTheme="minorHAnsi" w:cstheme="minorHAnsi"/>
          <w:color w:val="auto"/>
          <w:vertAlign w:val="superscript"/>
        </w:rPr>
        <w:t>37</w:t>
      </w:r>
      <w:r>
        <w:rPr>
          <w:rFonts w:asciiTheme="minorHAnsi" w:hAnsiTheme="minorHAnsi" w:cstheme="minorHAnsi"/>
          <w:color w:val="auto"/>
        </w:rPr>
        <w:t>.</w:t>
      </w:r>
    </w:p>
    <w:p w14:paraId="1D6B03F7" w14:textId="77777777" w:rsidR="001E0472" w:rsidRDefault="001E0472" w:rsidP="00772005">
      <w:pPr>
        <w:pStyle w:val="Revision"/>
        <w:tabs>
          <w:tab w:val="left" w:pos="270"/>
        </w:tabs>
        <w:jc w:val="both"/>
        <w:rPr>
          <w:rFonts w:asciiTheme="minorHAnsi" w:hAnsiTheme="minorHAnsi" w:cstheme="minorHAnsi"/>
          <w:b/>
          <w:color w:val="auto"/>
        </w:rPr>
      </w:pPr>
    </w:p>
    <w:p w14:paraId="2D83CB36" w14:textId="2B14CC87" w:rsidR="001E0472" w:rsidRPr="00170F05" w:rsidRDefault="00772005" w:rsidP="00772005">
      <w:pPr>
        <w:pStyle w:val="Revision"/>
        <w:tabs>
          <w:tab w:val="left" w:pos="270"/>
        </w:tabs>
        <w:jc w:val="both"/>
        <w:rPr>
          <w:rFonts w:asciiTheme="minorHAnsi" w:hAnsiTheme="minorHAnsi" w:cstheme="minorHAnsi"/>
          <w:color w:val="auto"/>
        </w:rPr>
      </w:pPr>
      <w:r w:rsidRPr="00772005">
        <w:rPr>
          <w:rFonts w:asciiTheme="minorHAnsi" w:hAnsiTheme="minorHAnsi" w:cstheme="minorHAnsi"/>
          <w:bCs/>
          <w:color w:val="auto"/>
        </w:rPr>
        <w:t>NOTE:</w:t>
      </w:r>
      <w:r>
        <w:rPr>
          <w:rFonts w:asciiTheme="minorHAnsi" w:hAnsiTheme="minorHAnsi" w:cstheme="minorHAnsi"/>
          <w:color w:val="auto"/>
        </w:rPr>
        <w:t xml:space="preserve"> </w:t>
      </w:r>
      <w:r w:rsidR="001E0472">
        <w:rPr>
          <w:rFonts w:asciiTheme="minorHAnsi" w:hAnsiTheme="minorHAnsi" w:cstheme="minorHAnsi"/>
          <w:color w:val="auto"/>
        </w:rPr>
        <w:t>Other triticale cultivars as well as other plant species</w:t>
      </w:r>
      <w:r>
        <w:rPr>
          <w:rFonts w:asciiTheme="minorHAnsi" w:hAnsiTheme="minorHAnsi" w:cstheme="minorHAnsi"/>
          <w:color w:val="auto"/>
        </w:rPr>
        <w:t xml:space="preserve"> (</w:t>
      </w:r>
      <w:r w:rsidR="001E0472">
        <w:rPr>
          <w:rFonts w:asciiTheme="minorHAnsi" w:hAnsiTheme="minorHAnsi" w:cstheme="minorHAnsi"/>
          <w:color w:val="auto"/>
        </w:rPr>
        <w:t>e.g.</w:t>
      </w:r>
      <w:r>
        <w:rPr>
          <w:rFonts w:asciiTheme="minorHAnsi" w:hAnsiTheme="minorHAnsi" w:cstheme="minorHAnsi"/>
          <w:color w:val="auto"/>
        </w:rPr>
        <w:t>,</w:t>
      </w:r>
      <w:r w:rsidR="001E0472">
        <w:rPr>
          <w:rFonts w:asciiTheme="minorHAnsi" w:hAnsiTheme="minorHAnsi" w:cstheme="minorHAnsi"/>
          <w:color w:val="auto"/>
        </w:rPr>
        <w:t xml:space="preserve"> wheat can be used as a source of cells for transfection</w:t>
      </w:r>
      <w:r>
        <w:rPr>
          <w:rFonts w:asciiTheme="minorHAnsi" w:hAnsiTheme="minorHAnsi" w:cstheme="minorHAnsi"/>
          <w:color w:val="auto"/>
        </w:rPr>
        <w:t>)</w:t>
      </w:r>
      <w:r w:rsidR="001E0472">
        <w:rPr>
          <w:rFonts w:asciiTheme="minorHAnsi" w:hAnsiTheme="minorHAnsi" w:cstheme="minorHAnsi"/>
          <w:color w:val="auto"/>
        </w:rPr>
        <w:t>.</w:t>
      </w:r>
    </w:p>
    <w:p w14:paraId="34179E1A" w14:textId="77777777" w:rsidR="001E0472" w:rsidRDefault="001E0472" w:rsidP="00772005">
      <w:pPr>
        <w:pStyle w:val="ListParagraph"/>
        <w:ind w:left="0"/>
        <w:rPr>
          <w:rFonts w:asciiTheme="minorHAnsi" w:hAnsiTheme="minorHAnsi" w:cstheme="minorHAnsi"/>
          <w:b/>
          <w:color w:val="auto"/>
        </w:rPr>
      </w:pPr>
    </w:p>
    <w:p w14:paraId="091909DD" w14:textId="77777777" w:rsidR="001E0472" w:rsidRPr="00B44F87" w:rsidRDefault="001E0472" w:rsidP="00772005">
      <w:pPr>
        <w:pStyle w:val="ListParagraph"/>
        <w:numPr>
          <w:ilvl w:val="0"/>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Preparation of DNA and peptides</w:t>
      </w:r>
    </w:p>
    <w:p w14:paraId="209C2287" w14:textId="77777777" w:rsidR="001E0472" w:rsidRDefault="001E0472" w:rsidP="00772005">
      <w:pPr>
        <w:pStyle w:val="ListParagraph"/>
        <w:ind w:left="0"/>
        <w:rPr>
          <w:rFonts w:asciiTheme="minorHAnsi" w:hAnsiTheme="minorHAnsi" w:cstheme="minorHAnsi"/>
          <w:b/>
          <w:color w:val="auto"/>
        </w:rPr>
      </w:pPr>
    </w:p>
    <w:p w14:paraId="20E55436" w14:textId="77777777" w:rsidR="001E0472" w:rsidRPr="00CC237A" w:rsidRDefault="001E0472" w:rsidP="00772005">
      <w:pPr>
        <w:pStyle w:val="ListParagraph"/>
        <w:numPr>
          <w:ilvl w:val="1"/>
          <w:numId w:val="26"/>
        </w:numPr>
        <w:ind w:left="0" w:firstLine="0"/>
        <w:rPr>
          <w:rFonts w:asciiTheme="minorHAnsi" w:hAnsiTheme="minorHAnsi" w:cstheme="minorHAnsi"/>
          <w:b/>
          <w:color w:val="auto"/>
        </w:rPr>
      </w:pPr>
      <w:r w:rsidRPr="00CC237A">
        <w:rPr>
          <w:rFonts w:asciiTheme="minorHAnsi" w:hAnsiTheme="minorHAnsi" w:cstheme="minorHAnsi"/>
          <w:b/>
          <w:color w:val="auto"/>
        </w:rPr>
        <w:t>Construction of a vector carrying a reporter gene construct for mitochondrial expression</w:t>
      </w:r>
    </w:p>
    <w:p w14:paraId="16B80275" w14:textId="77777777" w:rsidR="00772005" w:rsidRDefault="00772005" w:rsidP="00772005">
      <w:pPr>
        <w:pStyle w:val="ListParagraph"/>
        <w:ind w:left="0"/>
      </w:pPr>
    </w:p>
    <w:p w14:paraId="18DC53D1" w14:textId="2AEAE5AB" w:rsidR="001E0472" w:rsidRDefault="00772005" w:rsidP="00772005">
      <w:pPr>
        <w:pStyle w:val="ListParagraph"/>
        <w:ind w:left="0"/>
        <w:rPr>
          <w:rFonts w:asciiTheme="minorHAnsi" w:hAnsiTheme="minorHAnsi" w:cstheme="minorHAnsi"/>
        </w:rPr>
      </w:pPr>
      <w:r>
        <w:t xml:space="preserve">NOTE: </w:t>
      </w:r>
      <w:r w:rsidR="001E0472" w:rsidRPr="00CC237A">
        <w:t xml:space="preserve">The wheat mitochondrial </w:t>
      </w:r>
      <w:proofErr w:type="spellStart"/>
      <w:proofErr w:type="gramStart"/>
      <w:r w:rsidR="001E0472" w:rsidRPr="00CC237A">
        <w:rPr>
          <w:i/>
        </w:rPr>
        <w:t>aadA:gfp</w:t>
      </w:r>
      <w:proofErr w:type="spellEnd"/>
      <w:proofErr w:type="gramEnd"/>
      <w:r w:rsidR="001E0472" w:rsidRPr="00CC237A">
        <w:t xml:space="preserve"> reporter cassette (</w:t>
      </w:r>
      <w:proofErr w:type="spellStart"/>
      <w:r w:rsidR="001E0472" w:rsidRPr="00CC237A">
        <w:rPr>
          <w:i/>
        </w:rPr>
        <w:t>aadA:gfp</w:t>
      </w:r>
      <w:proofErr w:type="spellEnd"/>
      <w:r w:rsidR="001E0472" w:rsidRPr="00CC237A">
        <w:t xml:space="preserve">, </w:t>
      </w:r>
      <w:r w:rsidR="001E0472" w:rsidRPr="00CC237A">
        <w:rPr>
          <w:b/>
        </w:rPr>
        <w:t>Figure 1A</w:t>
      </w:r>
      <w:r w:rsidR="001E0472" w:rsidRPr="00CC237A">
        <w:t xml:space="preserve">) is a 3424 base pair long plant mitochondrial transfection vector designed to target insertions in between the </w:t>
      </w:r>
      <w:r w:rsidR="001E0472" w:rsidRPr="00CC237A">
        <w:rPr>
          <w:i/>
        </w:rPr>
        <w:t>trnfM-1</w:t>
      </w:r>
      <w:r w:rsidR="001E0472" w:rsidRPr="00CC237A">
        <w:t xml:space="preserve"> and </w:t>
      </w:r>
      <w:r w:rsidR="001E0472" w:rsidRPr="00CC237A">
        <w:rPr>
          <w:i/>
        </w:rPr>
        <w:t>rrn18-1</w:t>
      </w:r>
      <w:r w:rsidR="001E0472" w:rsidRPr="00CC237A">
        <w:t xml:space="preserve"> genes of </w:t>
      </w:r>
      <w:r w:rsidR="001E0472" w:rsidRPr="00CC237A">
        <w:rPr>
          <w:rFonts w:asciiTheme="minorHAnsi" w:hAnsiTheme="minorHAnsi" w:cstheme="minorHAnsi"/>
        </w:rPr>
        <w:t xml:space="preserve">the </w:t>
      </w:r>
      <w:r w:rsidR="001E0472" w:rsidRPr="00CC237A">
        <w:rPr>
          <w:rFonts w:asciiTheme="minorHAnsi" w:hAnsiTheme="minorHAnsi" w:cstheme="minorHAnsi"/>
          <w:bCs/>
          <w:iCs/>
          <w:color w:val="auto"/>
        </w:rPr>
        <w:t>triticale (</w:t>
      </w:r>
      <w:r w:rsidR="001E0472" w:rsidRPr="00CC237A">
        <w:rPr>
          <w:rFonts w:asciiTheme="minorHAnsi" w:hAnsiTheme="minorHAnsi" w:cstheme="minorHAnsi"/>
          <w:bCs/>
          <w:i/>
          <w:iCs/>
          <w:color w:val="auto"/>
        </w:rPr>
        <w:t xml:space="preserve">X </w:t>
      </w:r>
      <w:proofErr w:type="spellStart"/>
      <w:r w:rsidR="001E0472" w:rsidRPr="00CC237A">
        <w:rPr>
          <w:rFonts w:asciiTheme="minorHAnsi" w:hAnsiTheme="minorHAnsi" w:cstheme="minorHAnsi"/>
          <w:bCs/>
          <w:i/>
          <w:iCs/>
          <w:color w:val="auto"/>
        </w:rPr>
        <w:t>Triticosecale</w:t>
      </w:r>
      <w:proofErr w:type="spellEnd"/>
      <w:r w:rsidR="001E0472" w:rsidRPr="00CC237A">
        <w:rPr>
          <w:rFonts w:asciiTheme="minorHAnsi" w:hAnsiTheme="minorHAnsi" w:cstheme="minorHAnsi"/>
          <w:bCs/>
          <w:iCs/>
          <w:color w:val="auto"/>
        </w:rPr>
        <w:t xml:space="preserve"> </w:t>
      </w:r>
      <w:proofErr w:type="spellStart"/>
      <w:r w:rsidR="001E0472" w:rsidRPr="00CC237A">
        <w:rPr>
          <w:rFonts w:asciiTheme="minorHAnsi" w:hAnsiTheme="minorHAnsi" w:cstheme="minorHAnsi"/>
          <w:bCs/>
          <w:iCs/>
          <w:color w:val="auto"/>
        </w:rPr>
        <w:t>Wittmack</w:t>
      </w:r>
      <w:proofErr w:type="spellEnd"/>
      <w:r w:rsidR="001E0472" w:rsidRPr="00CC237A">
        <w:rPr>
          <w:rFonts w:asciiTheme="minorHAnsi" w:hAnsiTheme="minorHAnsi" w:cstheme="minorHAnsi"/>
          <w:bCs/>
          <w:iCs/>
          <w:color w:val="auto"/>
        </w:rPr>
        <w:t>) and wheat (</w:t>
      </w:r>
      <w:r w:rsidR="001E0472" w:rsidRPr="00CC237A">
        <w:rPr>
          <w:rFonts w:asciiTheme="minorHAnsi" w:hAnsiTheme="minorHAnsi" w:cstheme="minorHAnsi"/>
          <w:i/>
        </w:rPr>
        <w:t xml:space="preserve">Triticum </w:t>
      </w:r>
      <w:proofErr w:type="spellStart"/>
      <w:r w:rsidR="001E0472" w:rsidRPr="00CC237A">
        <w:rPr>
          <w:rFonts w:asciiTheme="minorHAnsi" w:hAnsiTheme="minorHAnsi" w:cstheme="minorHAnsi"/>
          <w:i/>
        </w:rPr>
        <w:t>aestivum</w:t>
      </w:r>
      <w:proofErr w:type="spellEnd"/>
      <w:r w:rsidR="001E0472" w:rsidRPr="00CC237A">
        <w:rPr>
          <w:rFonts w:asciiTheme="minorHAnsi" w:hAnsiTheme="minorHAnsi" w:cstheme="minorHAnsi"/>
          <w:i/>
        </w:rPr>
        <w:t>)</w:t>
      </w:r>
      <w:r w:rsidR="001E0472" w:rsidRPr="00CC237A">
        <w:rPr>
          <w:rFonts w:asciiTheme="minorHAnsi" w:hAnsiTheme="minorHAnsi" w:cstheme="minorHAnsi"/>
        </w:rPr>
        <w:t xml:space="preserve"> mitochondrial genome.</w:t>
      </w:r>
    </w:p>
    <w:p w14:paraId="5788353E" w14:textId="77777777" w:rsidR="001E0472" w:rsidRPr="00D50FDC" w:rsidRDefault="001E0472" w:rsidP="00772005">
      <w:pPr>
        <w:pStyle w:val="ListParagraph"/>
        <w:ind w:left="0"/>
        <w:rPr>
          <w:rFonts w:asciiTheme="minorHAnsi" w:hAnsiTheme="minorHAnsi" w:cstheme="minorHAnsi"/>
          <w:b/>
          <w:color w:val="auto"/>
        </w:rPr>
      </w:pPr>
    </w:p>
    <w:p w14:paraId="1F6F6DD5" w14:textId="77777777" w:rsidR="001E0472" w:rsidRPr="00082C64"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Design the vector </w:t>
      </w:r>
      <w:r w:rsidRPr="00902B7A">
        <w:t xml:space="preserve">using </w:t>
      </w:r>
      <w:r>
        <w:t>a bioinformatics software.</w:t>
      </w:r>
    </w:p>
    <w:p w14:paraId="10D543D9" w14:textId="77777777" w:rsidR="001E0472" w:rsidRPr="00AE4747" w:rsidRDefault="001E0472" w:rsidP="00772005">
      <w:pPr>
        <w:pStyle w:val="ListParagraph"/>
        <w:ind w:left="0"/>
        <w:rPr>
          <w:rFonts w:asciiTheme="minorHAnsi" w:hAnsiTheme="minorHAnsi" w:cstheme="minorHAnsi"/>
          <w:color w:val="auto"/>
        </w:rPr>
      </w:pPr>
    </w:p>
    <w:p w14:paraId="60988989" w14:textId="73B8F4E1" w:rsidR="001E0472" w:rsidRPr="008835CC" w:rsidRDefault="001E0472" w:rsidP="00772005">
      <w:pPr>
        <w:pStyle w:val="ListParagraph"/>
        <w:numPr>
          <w:ilvl w:val="2"/>
          <w:numId w:val="26"/>
        </w:numPr>
        <w:rPr>
          <w:rFonts w:asciiTheme="minorHAnsi" w:hAnsiTheme="minorHAnsi" w:cstheme="minorHAnsi"/>
          <w:color w:val="auto"/>
        </w:rPr>
      </w:pPr>
      <w:r>
        <w:t xml:space="preserve">Start with the nucleotide sequence 300379-300878 </w:t>
      </w:r>
      <w:r w:rsidRPr="00902B7A">
        <w:t>(GenBank accession No. AP008982.1)</w:t>
      </w:r>
      <w:r>
        <w:t xml:space="preserve"> </w:t>
      </w:r>
      <w:r w:rsidRPr="00902B7A">
        <w:t xml:space="preserve">as the left </w:t>
      </w:r>
      <w:r>
        <w:t>sequence</w:t>
      </w:r>
      <w:r w:rsidRPr="00902B7A">
        <w:t xml:space="preserve"> flanking the cassette for its integration into the mitochondrial genome via homologous recombination (5</w:t>
      </w:r>
      <w:r w:rsidR="00772005">
        <w:t>’</w:t>
      </w:r>
      <w:r w:rsidRPr="00902B7A">
        <w:t xml:space="preserve"> HR</w:t>
      </w:r>
      <w:r>
        <w:t xml:space="preserve">) with </w:t>
      </w:r>
      <w:r w:rsidRPr="00902B7A">
        <w:t xml:space="preserve">the </w:t>
      </w:r>
      <w:r w:rsidRPr="00AE4747">
        <w:rPr>
          <w:i/>
        </w:rPr>
        <w:t>trnfM-1</w:t>
      </w:r>
      <w:r w:rsidRPr="00902B7A">
        <w:t xml:space="preserve"> target insertion sequence</w:t>
      </w:r>
      <w:r>
        <w:t>.</w:t>
      </w:r>
    </w:p>
    <w:p w14:paraId="56E14554" w14:textId="77777777" w:rsidR="001E0472" w:rsidRPr="00BF76FE" w:rsidRDefault="001E0472" w:rsidP="00772005">
      <w:pPr>
        <w:pStyle w:val="ListParagraph"/>
        <w:ind w:left="0"/>
        <w:rPr>
          <w:rFonts w:asciiTheme="minorHAnsi" w:hAnsiTheme="minorHAnsi" w:cstheme="minorHAnsi"/>
          <w:color w:val="auto"/>
        </w:rPr>
      </w:pPr>
    </w:p>
    <w:p w14:paraId="1B2D8B53" w14:textId="77777777" w:rsidR="001E0472" w:rsidRPr="008835CC" w:rsidRDefault="001E0472" w:rsidP="00772005">
      <w:pPr>
        <w:pStyle w:val="ListParagraph"/>
        <w:numPr>
          <w:ilvl w:val="2"/>
          <w:numId w:val="26"/>
        </w:numPr>
        <w:rPr>
          <w:rFonts w:asciiTheme="minorHAnsi" w:hAnsiTheme="minorHAnsi" w:cstheme="minorHAnsi"/>
          <w:color w:val="auto"/>
        </w:rPr>
      </w:pPr>
      <w:r>
        <w:t>Introduce a</w:t>
      </w:r>
      <w:r w:rsidRPr="00902B7A">
        <w:t xml:space="preserve"> multiple cloning site following the </w:t>
      </w:r>
      <w:r w:rsidRPr="00AE4747">
        <w:rPr>
          <w:i/>
        </w:rPr>
        <w:t>trnfM-1</w:t>
      </w:r>
      <w:r w:rsidRPr="00902B7A">
        <w:t xml:space="preserve"> target insertion sequence</w:t>
      </w:r>
      <w:r>
        <w:t>.</w:t>
      </w:r>
    </w:p>
    <w:p w14:paraId="3D46A088" w14:textId="77777777" w:rsidR="001E0472" w:rsidRPr="008835CC" w:rsidRDefault="001E0472" w:rsidP="00772005">
      <w:pPr>
        <w:rPr>
          <w:rFonts w:asciiTheme="minorHAnsi" w:hAnsiTheme="minorHAnsi" w:cstheme="minorHAnsi"/>
          <w:color w:val="auto"/>
        </w:rPr>
      </w:pPr>
    </w:p>
    <w:p w14:paraId="59894FC8" w14:textId="744B8C72" w:rsidR="001E0472" w:rsidRPr="00772005" w:rsidRDefault="001E0472" w:rsidP="00772005">
      <w:pPr>
        <w:pStyle w:val="ListParagraph"/>
        <w:numPr>
          <w:ilvl w:val="2"/>
          <w:numId w:val="26"/>
        </w:numPr>
        <w:rPr>
          <w:rFonts w:asciiTheme="minorHAnsi" w:hAnsiTheme="minorHAnsi" w:cstheme="minorHAnsi"/>
          <w:color w:val="auto"/>
        </w:rPr>
      </w:pPr>
      <w:r>
        <w:t>Add the selection marker gene cassette sequence: (</w:t>
      </w:r>
      <w:proofErr w:type="spellStart"/>
      <w:r>
        <w:t>i</w:t>
      </w:r>
      <w:proofErr w:type="spellEnd"/>
      <w:r>
        <w:t xml:space="preserve">) </w:t>
      </w:r>
      <w:r w:rsidRPr="00AE4747">
        <w:rPr>
          <w:rFonts w:eastAsia="Calibri"/>
        </w:rPr>
        <w:t>th</w:t>
      </w:r>
      <w:r w:rsidRPr="00A3115C">
        <w:t xml:space="preserve">e </w:t>
      </w:r>
      <w:r w:rsidRPr="00AE4747">
        <w:rPr>
          <w:i/>
        </w:rPr>
        <w:t>T</w:t>
      </w:r>
      <w:r>
        <w:rPr>
          <w:i/>
        </w:rPr>
        <w:t>.</w:t>
      </w:r>
      <w:r w:rsidRPr="00AE4747">
        <w:rPr>
          <w:i/>
        </w:rPr>
        <w:t xml:space="preserve"> </w:t>
      </w:r>
      <w:proofErr w:type="spellStart"/>
      <w:r w:rsidRPr="00AE4747">
        <w:rPr>
          <w:i/>
        </w:rPr>
        <w:t>aestivum</w:t>
      </w:r>
      <w:proofErr w:type="spellEnd"/>
      <w:r w:rsidRPr="00A3115C">
        <w:t xml:space="preserve"> mitochondrial </w:t>
      </w:r>
      <w:proofErr w:type="spellStart"/>
      <w:r w:rsidRPr="00AE4747">
        <w:rPr>
          <w:i/>
        </w:rPr>
        <w:t>atpA</w:t>
      </w:r>
      <w:proofErr w:type="spellEnd"/>
      <w:r w:rsidRPr="00A3115C">
        <w:t xml:space="preserve"> gene promoter (</w:t>
      </w:r>
      <w:proofErr w:type="spellStart"/>
      <w:r>
        <w:t>P</w:t>
      </w:r>
      <w:r w:rsidRPr="00AE4747">
        <w:rPr>
          <w:vertAlign w:val="subscript"/>
        </w:rPr>
        <w:t>atpA</w:t>
      </w:r>
      <w:proofErr w:type="spellEnd"/>
      <w:r>
        <w:t xml:space="preserve">; </w:t>
      </w:r>
      <w:r w:rsidRPr="00A3115C">
        <w:t>GenBank accession No. X54387.1)</w:t>
      </w:r>
      <w:r>
        <w:t xml:space="preserve">, (ii) </w:t>
      </w:r>
      <w:proofErr w:type="spellStart"/>
      <w:r w:rsidRPr="00BF76FE">
        <w:rPr>
          <w:i/>
        </w:rPr>
        <w:t>a</w:t>
      </w:r>
      <w:r w:rsidRPr="00AE4747">
        <w:rPr>
          <w:i/>
          <w:iCs/>
        </w:rPr>
        <w:t>adA:gfp</w:t>
      </w:r>
      <w:proofErr w:type="spellEnd"/>
      <w:r w:rsidRPr="00902B7A">
        <w:t xml:space="preserve"> fusion gene</w:t>
      </w:r>
      <w:r w:rsidRPr="00B44F87">
        <w:rPr>
          <w:vertAlign w:val="superscript"/>
        </w:rPr>
        <w:t>34</w:t>
      </w:r>
      <w:r w:rsidRPr="00902B7A">
        <w:t xml:space="preserve"> (GenBank accession No. ABX39486</w:t>
      </w:r>
      <w:r>
        <w:t xml:space="preserve">) and (iii) </w:t>
      </w:r>
      <w:r w:rsidRPr="00A3115C">
        <w:t xml:space="preserve">the </w:t>
      </w:r>
      <w:proofErr w:type="spellStart"/>
      <w:r w:rsidRPr="00A20422">
        <w:t>T</w:t>
      </w:r>
      <w:r w:rsidRPr="00AE4747">
        <w:rPr>
          <w:vertAlign w:val="subscript"/>
        </w:rPr>
        <w:t>cobA</w:t>
      </w:r>
      <w:proofErr w:type="spellEnd"/>
      <w:r w:rsidRPr="00A20422">
        <w:t xml:space="preserve"> </w:t>
      </w:r>
      <w:r w:rsidRPr="00A3115C">
        <w:t>terminator (GenBank accession No. AP008982.1, nucleotides: 62871-62565).</w:t>
      </w:r>
    </w:p>
    <w:p w14:paraId="1157F345" w14:textId="77777777" w:rsidR="00772005" w:rsidRPr="001E1DCB" w:rsidRDefault="00772005" w:rsidP="00772005">
      <w:pPr>
        <w:pStyle w:val="ListParagraph"/>
        <w:ind w:left="0"/>
        <w:rPr>
          <w:rFonts w:asciiTheme="minorHAnsi" w:hAnsiTheme="minorHAnsi" w:cstheme="minorHAnsi"/>
          <w:color w:val="auto"/>
        </w:rPr>
      </w:pPr>
    </w:p>
    <w:p w14:paraId="03C68559" w14:textId="6CC53404" w:rsidR="001E0472" w:rsidRDefault="00772005" w:rsidP="00772005">
      <w:pPr>
        <w:pStyle w:val="ListParagraph"/>
        <w:ind w:left="0"/>
      </w:pPr>
      <w:r w:rsidRPr="00772005">
        <w:rPr>
          <w:bCs/>
        </w:rPr>
        <w:t>NOTE:</w:t>
      </w:r>
      <w:r>
        <w:t xml:space="preserve"> </w:t>
      </w:r>
      <w:r w:rsidR="001E0472">
        <w:t xml:space="preserve">Other selectable marker genes and mitochondrial gene expression elements (promoters and terminators) may be used. </w:t>
      </w:r>
    </w:p>
    <w:p w14:paraId="71F66B11" w14:textId="77777777" w:rsidR="001E0472" w:rsidRPr="00BF76FE" w:rsidRDefault="001E0472" w:rsidP="00772005">
      <w:pPr>
        <w:pStyle w:val="ListParagraph"/>
        <w:ind w:left="0"/>
        <w:rPr>
          <w:rFonts w:asciiTheme="minorHAnsi" w:hAnsiTheme="minorHAnsi" w:cstheme="minorHAnsi"/>
          <w:color w:val="auto"/>
        </w:rPr>
      </w:pPr>
    </w:p>
    <w:p w14:paraId="15764CCF" w14:textId="1D2D84C1" w:rsidR="001E0472" w:rsidRPr="008835CC"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End the design with </w:t>
      </w:r>
      <w:r>
        <w:t>the nucleotide sequence 300880-301373</w:t>
      </w:r>
      <w:r w:rsidRPr="00902B7A">
        <w:t xml:space="preserve"> (GenBank accession No. AP008982.1)</w:t>
      </w:r>
      <w:r>
        <w:t xml:space="preserve"> </w:t>
      </w:r>
      <w:r w:rsidRPr="00902B7A">
        <w:t xml:space="preserve">as the </w:t>
      </w:r>
      <w:r>
        <w:t>right</w:t>
      </w:r>
      <w:r w:rsidRPr="00902B7A">
        <w:t xml:space="preserve"> </w:t>
      </w:r>
      <w:r>
        <w:t>sequence</w:t>
      </w:r>
      <w:r w:rsidRPr="00902B7A">
        <w:t xml:space="preserve"> flanking the cassette for its integration into the mitochondrial genome</w:t>
      </w:r>
      <w:r>
        <w:t xml:space="preserve"> via homologous recombination (3</w:t>
      </w:r>
      <w:r w:rsidR="00772005">
        <w:t>’</w:t>
      </w:r>
      <w:r w:rsidRPr="00902B7A">
        <w:t xml:space="preserve"> HR</w:t>
      </w:r>
      <w:r>
        <w:t xml:space="preserve">) with </w:t>
      </w:r>
      <w:r w:rsidRPr="00902B7A">
        <w:t xml:space="preserve">the </w:t>
      </w:r>
      <w:r w:rsidRPr="0060684A">
        <w:rPr>
          <w:i/>
        </w:rPr>
        <w:t>rrn18-1</w:t>
      </w:r>
      <w:r w:rsidRPr="00902B7A">
        <w:t xml:space="preserve"> target insertion sequence</w:t>
      </w:r>
      <w:r>
        <w:t>.</w:t>
      </w:r>
    </w:p>
    <w:p w14:paraId="766D6EBF" w14:textId="77777777" w:rsidR="001E0472" w:rsidRPr="00BF76FE" w:rsidRDefault="001E0472" w:rsidP="00772005">
      <w:pPr>
        <w:pStyle w:val="ListParagraph"/>
        <w:ind w:left="0"/>
        <w:rPr>
          <w:rFonts w:asciiTheme="minorHAnsi" w:hAnsiTheme="minorHAnsi" w:cstheme="minorHAnsi"/>
          <w:color w:val="auto"/>
        </w:rPr>
      </w:pPr>
    </w:p>
    <w:p w14:paraId="5F3E9583" w14:textId="7C374879" w:rsidR="001E0472" w:rsidRPr="008835CC"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Order synthesis of the designed reporter gene construct by a DNA synthesis service</w:t>
      </w:r>
      <w:r>
        <w:t>. The construct will be delivered as a bacterial plasmid vector containing the reporter gene cassette (e.g.</w:t>
      </w:r>
      <w:r w:rsidR="00772005">
        <w:t>,</w:t>
      </w:r>
      <w:r>
        <w:t xml:space="preserve"> </w:t>
      </w:r>
      <w:proofErr w:type="spellStart"/>
      <w:r>
        <w:t>pMK_Wheat_Mito_aadA-gfp</w:t>
      </w:r>
      <w:proofErr w:type="spellEnd"/>
      <w:r>
        <w:t>).</w:t>
      </w:r>
    </w:p>
    <w:p w14:paraId="7EFAB3CE" w14:textId="77777777" w:rsidR="001E0472" w:rsidRPr="008835CC" w:rsidRDefault="001E0472" w:rsidP="00772005">
      <w:pPr>
        <w:rPr>
          <w:rFonts w:asciiTheme="minorHAnsi" w:hAnsiTheme="minorHAnsi" w:cstheme="minorHAnsi"/>
          <w:color w:val="auto"/>
        </w:rPr>
      </w:pPr>
    </w:p>
    <w:p w14:paraId="72D0D148" w14:textId="77777777" w:rsidR="001E0472" w:rsidRPr="00C54E2D" w:rsidRDefault="001E0472" w:rsidP="00772005">
      <w:pPr>
        <w:pStyle w:val="ListParagraph"/>
        <w:numPr>
          <w:ilvl w:val="2"/>
          <w:numId w:val="26"/>
        </w:numPr>
        <w:rPr>
          <w:rFonts w:asciiTheme="minorHAnsi" w:hAnsiTheme="minorHAnsi" w:cstheme="minorHAnsi"/>
          <w:color w:val="auto"/>
        </w:rPr>
      </w:pPr>
      <w:r>
        <w:t xml:space="preserve">Perform plasmid preparation following the manufacturer protocol and using the kits summarized in the </w:t>
      </w:r>
      <w:r w:rsidRPr="00C54E2D">
        <w:rPr>
          <w:b/>
        </w:rPr>
        <w:t>Table of Materials</w:t>
      </w:r>
      <w:r>
        <w:t xml:space="preserve">. </w:t>
      </w:r>
    </w:p>
    <w:p w14:paraId="4FF9A347" w14:textId="77777777" w:rsidR="001E0472" w:rsidRPr="00AE4747" w:rsidRDefault="001E0472" w:rsidP="00772005">
      <w:pPr>
        <w:pStyle w:val="ListParagraph"/>
        <w:ind w:left="0"/>
        <w:rPr>
          <w:rFonts w:asciiTheme="minorHAnsi" w:hAnsiTheme="minorHAnsi" w:cstheme="minorHAnsi"/>
          <w:b/>
          <w:color w:val="auto"/>
        </w:rPr>
      </w:pPr>
    </w:p>
    <w:p w14:paraId="36F9B8D4"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DNA cargo preparation</w:t>
      </w:r>
    </w:p>
    <w:p w14:paraId="25347548" w14:textId="77777777" w:rsidR="001E0472" w:rsidRPr="00B44F87" w:rsidRDefault="001E0472" w:rsidP="00772005">
      <w:pPr>
        <w:pStyle w:val="ListParagraph"/>
        <w:ind w:left="0"/>
        <w:rPr>
          <w:rFonts w:asciiTheme="minorHAnsi" w:hAnsiTheme="minorHAnsi" w:cstheme="minorHAnsi"/>
          <w:b/>
          <w:color w:val="auto"/>
          <w:highlight w:val="yellow"/>
        </w:rPr>
      </w:pPr>
    </w:p>
    <w:p w14:paraId="688423F2" w14:textId="3CF74AB3" w:rsidR="001E0472"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Linearize plasmid DNA by digestion with a single-cutter restriction enzyme (e.g.</w:t>
      </w:r>
      <w:r w:rsidR="00772005">
        <w:rPr>
          <w:rFonts w:asciiTheme="minorHAnsi" w:hAnsiTheme="minorHAnsi" w:cstheme="minorHAnsi"/>
          <w:color w:val="auto"/>
        </w:rPr>
        <w:t>,</w:t>
      </w:r>
      <w:r>
        <w:rPr>
          <w:rFonts w:asciiTheme="minorHAnsi" w:hAnsiTheme="minorHAnsi" w:cstheme="minorHAnsi"/>
          <w:color w:val="auto"/>
        </w:rPr>
        <w:t xml:space="preserve"> </w:t>
      </w:r>
      <w:proofErr w:type="spellStart"/>
      <w:r w:rsidRPr="00C54E2D">
        <w:rPr>
          <w:rFonts w:asciiTheme="minorHAnsi" w:hAnsiTheme="minorHAnsi" w:cstheme="minorHAnsi"/>
          <w:i/>
          <w:color w:val="auto"/>
        </w:rPr>
        <w:t>Pst</w:t>
      </w:r>
      <w:r>
        <w:rPr>
          <w:rFonts w:asciiTheme="minorHAnsi" w:hAnsiTheme="minorHAnsi" w:cstheme="minorHAnsi"/>
          <w:color w:val="auto"/>
        </w:rPr>
        <w:t>I</w:t>
      </w:r>
      <w:proofErr w:type="spellEnd"/>
      <w:r>
        <w:rPr>
          <w:rFonts w:asciiTheme="minorHAnsi" w:hAnsiTheme="minorHAnsi" w:cstheme="minorHAnsi"/>
          <w:color w:val="auto"/>
        </w:rPr>
        <w:t>) according to the supplier’s protocol.</w:t>
      </w:r>
    </w:p>
    <w:p w14:paraId="3063DE1F" w14:textId="77777777" w:rsidR="001E0472" w:rsidRDefault="001E0472" w:rsidP="00772005">
      <w:pPr>
        <w:pStyle w:val="ListParagraph"/>
        <w:ind w:left="0"/>
        <w:rPr>
          <w:rFonts w:asciiTheme="minorHAnsi" w:hAnsiTheme="minorHAnsi" w:cstheme="minorHAnsi"/>
          <w:color w:val="auto"/>
        </w:rPr>
      </w:pPr>
    </w:p>
    <w:p w14:paraId="024D11A0" w14:textId="77777777" w:rsidR="001E0472" w:rsidRPr="009C0424"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Purify the linearized plasmid DNA </w:t>
      </w:r>
      <w:r>
        <w:t xml:space="preserve">following the manufacturer protocol and using the kit summarized in the </w:t>
      </w:r>
      <w:r w:rsidRPr="00C54E2D">
        <w:rPr>
          <w:b/>
        </w:rPr>
        <w:t>Table of Materials</w:t>
      </w:r>
      <w:r>
        <w:t>.</w:t>
      </w:r>
    </w:p>
    <w:p w14:paraId="61A9C9BD" w14:textId="77777777" w:rsidR="001E0472" w:rsidRDefault="001E0472" w:rsidP="00772005">
      <w:pPr>
        <w:pStyle w:val="ListParagraph"/>
        <w:ind w:left="0"/>
        <w:rPr>
          <w:b/>
        </w:rPr>
      </w:pPr>
    </w:p>
    <w:p w14:paraId="49AD54B8" w14:textId="2B6740D3" w:rsidR="001E0472" w:rsidRDefault="00F766E8" w:rsidP="00772005">
      <w:pPr>
        <w:pStyle w:val="ListParagraph"/>
        <w:ind w:left="0"/>
      </w:pPr>
      <w:r w:rsidRPr="00F766E8">
        <w:rPr>
          <w:bCs/>
        </w:rPr>
        <w:t>NOTE:</w:t>
      </w:r>
      <w:r>
        <w:t xml:space="preserve"> </w:t>
      </w:r>
      <w:r w:rsidR="001E0472">
        <w:t>Good quality of DNA is crucial for transfection.</w:t>
      </w:r>
    </w:p>
    <w:p w14:paraId="1997E765" w14:textId="77777777" w:rsidR="001E0472" w:rsidRPr="00C54E2D" w:rsidRDefault="001E0472" w:rsidP="00772005">
      <w:pPr>
        <w:pStyle w:val="ListParagraph"/>
        <w:ind w:left="0"/>
        <w:rPr>
          <w:rFonts w:asciiTheme="minorHAnsi" w:hAnsiTheme="minorHAnsi" w:cstheme="minorHAnsi"/>
          <w:color w:val="auto"/>
        </w:rPr>
      </w:pPr>
    </w:p>
    <w:p w14:paraId="7394CB48" w14:textId="77777777" w:rsidR="001E0472" w:rsidRPr="008835CC" w:rsidRDefault="001E0472" w:rsidP="00772005">
      <w:pPr>
        <w:pStyle w:val="ListParagraph"/>
        <w:numPr>
          <w:ilvl w:val="2"/>
          <w:numId w:val="26"/>
        </w:numPr>
        <w:rPr>
          <w:rFonts w:asciiTheme="minorHAnsi" w:hAnsiTheme="minorHAnsi" w:cstheme="minorHAnsi"/>
          <w:color w:val="auto"/>
        </w:rPr>
      </w:pPr>
      <w:r>
        <w:t>Dilute DNA in nuclease-free/protease-free H</w:t>
      </w:r>
      <w:r w:rsidRPr="00D1125A">
        <w:rPr>
          <w:vertAlign w:val="subscript"/>
        </w:rPr>
        <w:t>2</w:t>
      </w:r>
      <w:r>
        <w:t>O to obtain 150 ng/</w:t>
      </w:r>
      <w:r w:rsidRPr="00D1125A">
        <w:rPr>
          <w:rFonts w:ascii="Symbol" w:hAnsi="Symbol"/>
        </w:rPr>
        <w:t></w:t>
      </w:r>
      <w:r>
        <w:t>L stock solution.</w:t>
      </w:r>
    </w:p>
    <w:p w14:paraId="2E476ED6" w14:textId="77777777" w:rsidR="001E0472" w:rsidRPr="00C54E2D" w:rsidRDefault="001E0472" w:rsidP="00772005">
      <w:pPr>
        <w:pStyle w:val="ListParagraph"/>
        <w:ind w:left="0"/>
        <w:rPr>
          <w:rFonts w:asciiTheme="minorHAnsi" w:hAnsiTheme="minorHAnsi" w:cstheme="minorHAnsi"/>
          <w:color w:val="auto"/>
        </w:rPr>
      </w:pPr>
    </w:p>
    <w:p w14:paraId="0573CDF4" w14:textId="6328D540" w:rsidR="001E0472" w:rsidRPr="008835CC"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 xml:space="preserve">Per each transfection, aliquot 10 </w:t>
      </w:r>
      <w:r w:rsidRPr="00B44F87">
        <w:rPr>
          <w:rFonts w:ascii="Symbol" w:hAnsi="Symbol"/>
          <w:highlight w:val="yellow"/>
        </w:rPr>
        <w:t></w:t>
      </w:r>
      <w:r w:rsidRPr="00B44F87">
        <w:rPr>
          <w:highlight w:val="yellow"/>
        </w:rPr>
        <w:t>L of the 150 ng/</w:t>
      </w:r>
      <w:r w:rsidRPr="00B44F87">
        <w:rPr>
          <w:rFonts w:ascii="Symbol" w:hAnsi="Symbol"/>
          <w:highlight w:val="yellow"/>
        </w:rPr>
        <w:t></w:t>
      </w:r>
      <w:r w:rsidRPr="00B44F87">
        <w:rPr>
          <w:rFonts w:asciiTheme="minorHAnsi" w:hAnsiTheme="minorHAnsi" w:cstheme="minorHAnsi"/>
          <w:highlight w:val="yellow"/>
        </w:rPr>
        <w:t>L</w:t>
      </w:r>
      <w:r w:rsidRPr="00B44F87">
        <w:rPr>
          <w:highlight w:val="yellow"/>
        </w:rPr>
        <w:t xml:space="preserve"> DNA stock solution (total DNA amount: 1.5 </w:t>
      </w:r>
      <w:r w:rsidRPr="00B44F87">
        <w:rPr>
          <w:rFonts w:ascii="Symbol" w:hAnsi="Symbol"/>
          <w:highlight w:val="yellow"/>
        </w:rPr>
        <w:t></w:t>
      </w:r>
      <w:r>
        <w:rPr>
          <w:highlight w:val="yellow"/>
        </w:rPr>
        <w:t xml:space="preserve">g) into sterile 1.5 mL </w:t>
      </w:r>
      <w:r w:rsidRPr="00B44F87">
        <w:rPr>
          <w:highlight w:val="yellow"/>
        </w:rPr>
        <w:t>tube</w:t>
      </w:r>
      <w:r w:rsidR="00F766E8">
        <w:rPr>
          <w:highlight w:val="yellow"/>
        </w:rPr>
        <w:t>s</w:t>
      </w:r>
      <w:r w:rsidRPr="00B44F87">
        <w:rPr>
          <w:highlight w:val="yellow"/>
        </w:rPr>
        <w:t>.</w:t>
      </w:r>
    </w:p>
    <w:p w14:paraId="46B0C4AF" w14:textId="77777777" w:rsidR="001E0472" w:rsidRPr="008835CC" w:rsidRDefault="001E0472" w:rsidP="00772005">
      <w:pPr>
        <w:rPr>
          <w:rFonts w:asciiTheme="minorHAnsi" w:hAnsiTheme="minorHAnsi" w:cstheme="minorHAnsi"/>
          <w:color w:val="auto"/>
          <w:highlight w:val="yellow"/>
        </w:rPr>
      </w:pPr>
    </w:p>
    <w:p w14:paraId="603601AA" w14:textId="3DE5FC45" w:rsidR="001E0472" w:rsidRPr="00F766E8"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 xml:space="preserve">Add 40 </w:t>
      </w:r>
      <w:r w:rsidRPr="00B44F87">
        <w:rPr>
          <w:rFonts w:ascii="Symbol" w:hAnsi="Symbol"/>
          <w:highlight w:val="yellow"/>
        </w:rPr>
        <w:t></w:t>
      </w:r>
      <w:r w:rsidRPr="00B44F87">
        <w:rPr>
          <w:highlight w:val="yellow"/>
        </w:rPr>
        <w:t>L of nuclease-free/protease-free H</w:t>
      </w:r>
      <w:r w:rsidRPr="00B44F87">
        <w:rPr>
          <w:highlight w:val="yellow"/>
          <w:vertAlign w:val="subscript"/>
        </w:rPr>
        <w:t>2</w:t>
      </w:r>
      <w:r w:rsidRPr="00B44F87">
        <w:rPr>
          <w:highlight w:val="yellow"/>
        </w:rPr>
        <w:t xml:space="preserve">O into each tube (final volume: 50 </w:t>
      </w:r>
      <w:r w:rsidRPr="00B44F87">
        <w:rPr>
          <w:rFonts w:ascii="Symbol" w:hAnsi="Symbol"/>
          <w:highlight w:val="yellow"/>
        </w:rPr>
        <w:t></w:t>
      </w:r>
      <w:r w:rsidRPr="00B44F87">
        <w:rPr>
          <w:highlight w:val="yellow"/>
        </w:rPr>
        <w:t xml:space="preserve">L) and mix the tube content by gentle pipetting. </w:t>
      </w:r>
      <w:r w:rsidRPr="00F766E8">
        <w:rPr>
          <w:rFonts w:asciiTheme="minorHAnsi" w:hAnsiTheme="minorHAnsi" w:cstheme="minorHAnsi"/>
          <w:color w:val="auto"/>
          <w:highlight w:val="yellow"/>
        </w:rPr>
        <w:t>Scale up for multiple transfections by preparing the DNA working stock solution in a volume proportional to the number of transfections.</w:t>
      </w:r>
    </w:p>
    <w:p w14:paraId="12EABE76" w14:textId="77777777" w:rsidR="001E0472" w:rsidRDefault="001E0472" w:rsidP="00772005">
      <w:pPr>
        <w:pStyle w:val="ListParagraph"/>
        <w:ind w:left="0"/>
        <w:rPr>
          <w:rFonts w:asciiTheme="minorHAnsi" w:hAnsiTheme="minorHAnsi" w:cstheme="minorHAnsi"/>
          <w:b/>
          <w:color w:val="auto"/>
        </w:rPr>
      </w:pPr>
    </w:p>
    <w:p w14:paraId="52997754"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proofErr w:type="spellStart"/>
      <w:r w:rsidRPr="00B44F87">
        <w:rPr>
          <w:rFonts w:asciiTheme="minorHAnsi" w:hAnsiTheme="minorHAnsi" w:cstheme="minorHAnsi"/>
          <w:b/>
          <w:color w:val="auto"/>
          <w:highlight w:val="yellow"/>
        </w:rPr>
        <w:t>mTP</w:t>
      </w:r>
      <w:proofErr w:type="spellEnd"/>
      <w:r w:rsidRPr="00B44F87">
        <w:rPr>
          <w:rFonts w:asciiTheme="minorHAnsi" w:hAnsiTheme="minorHAnsi" w:cstheme="minorHAnsi"/>
          <w:b/>
          <w:color w:val="auto"/>
          <w:highlight w:val="yellow"/>
        </w:rPr>
        <w:t xml:space="preserve"> peptide carrier preparation</w:t>
      </w:r>
    </w:p>
    <w:p w14:paraId="6483AFC6" w14:textId="77777777" w:rsidR="001E0472" w:rsidRPr="00B44F87" w:rsidRDefault="001E0472" w:rsidP="00772005">
      <w:pPr>
        <w:pStyle w:val="ListParagraph"/>
        <w:ind w:left="0"/>
        <w:rPr>
          <w:rFonts w:asciiTheme="minorHAnsi" w:hAnsiTheme="minorHAnsi" w:cstheme="minorHAnsi"/>
          <w:b/>
          <w:color w:val="auto"/>
          <w:highlight w:val="yellow"/>
        </w:rPr>
      </w:pPr>
    </w:p>
    <w:p w14:paraId="2AFB2C1A" w14:textId="77777777" w:rsidR="001E0472" w:rsidRPr="008835CC"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Order synthesis of the </w:t>
      </w:r>
      <w:proofErr w:type="spellStart"/>
      <w:r>
        <w:rPr>
          <w:rFonts w:asciiTheme="minorHAnsi" w:hAnsiTheme="minorHAnsi" w:cstheme="minorHAnsi"/>
          <w:color w:val="auto"/>
        </w:rPr>
        <w:t>mTPs</w:t>
      </w:r>
      <w:proofErr w:type="spellEnd"/>
      <w:r>
        <w:rPr>
          <w:rFonts w:asciiTheme="minorHAnsi" w:hAnsiTheme="minorHAnsi" w:cstheme="minorHAnsi"/>
          <w:color w:val="auto"/>
        </w:rPr>
        <w:t xml:space="preserve"> by peptide synthesis service</w:t>
      </w:r>
      <w:r>
        <w:t>. The peptide will be delivered as white powder, which should be stored at -20 °C.</w:t>
      </w:r>
    </w:p>
    <w:p w14:paraId="00D7ADE0" w14:textId="77777777" w:rsidR="001E0472" w:rsidRPr="001768A1" w:rsidRDefault="001E0472" w:rsidP="00772005">
      <w:pPr>
        <w:pStyle w:val="ListParagraph"/>
        <w:ind w:left="0"/>
        <w:rPr>
          <w:rFonts w:asciiTheme="minorHAnsi" w:hAnsiTheme="minorHAnsi" w:cstheme="minorHAnsi"/>
          <w:color w:val="auto"/>
        </w:rPr>
      </w:pPr>
    </w:p>
    <w:p w14:paraId="6D362857" w14:textId="6914993B" w:rsidR="001E0472" w:rsidRPr="008835CC" w:rsidRDefault="001E0472" w:rsidP="00772005">
      <w:pPr>
        <w:pStyle w:val="ListParagraph"/>
        <w:numPr>
          <w:ilvl w:val="2"/>
          <w:numId w:val="26"/>
        </w:numPr>
        <w:rPr>
          <w:rFonts w:asciiTheme="minorHAnsi" w:hAnsiTheme="minorHAnsi" w:cstheme="minorHAnsi"/>
          <w:color w:val="auto"/>
        </w:rPr>
      </w:pPr>
      <w:r>
        <w:rPr>
          <w:rFonts w:asciiTheme="minorHAnsi" w:hAnsiTheme="minorHAnsi" w:cstheme="minorHAnsi"/>
          <w:color w:val="auto"/>
        </w:rPr>
        <w:t xml:space="preserve">Prepare 1 mg/mL peptide stock by dissolving 1 mg of the peptide powder in 1 mL </w:t>
      </w:r>
      <w:r w:rsidR="00F766E8">
        <w:rPr>
          <w:rFonts w:asciiTheme="minorHAnsi" w:hAnsiTheme="minorHAnsi" w:cstheme="minorHAnsi"/>
          <w:color w:val="auto"/>
        </w:rPr>
        <w:t xml:space="preserve">of </w:t>
      </w:r>
      <w:r>
        <w:t>nuclease-free/protease-free H</w:t>
      </w:r>
      <w:r w:rsidRPr="00D1125A">
        <w:rPr>
          <w:vertAlign w:val="subscript"/>
        </w:rPr>
        <w:t>2</w:t>
      </w:r>
      <w:r>
        <w:t xml:space="preserve">O. Aliquot 100 </w:t>
      </w:r>
      <w:r w:rsidRPr="001768A1">
        <w:rPr>
          <w:rFonts w:ascii="Symbol" w:hAnsi="Symbol"/>
        </w:rPr>
        <w:t></w:t>
      </w:r>
      <w:r>
        <w:t>L of the stock into sterile 0.6 mL tubes and store them at -20 °C until use.</w:t>
      </w:r>
    </w:p>
    <w:p w14:paraId="51B673C3" w14:textId="77777777" w:rsidR="001E0472" w:rsidRPr="008835CC" w:rsidRDefault="001E0472" w:rsidP="00772005">
      <w:pPr>
        <w:rPr>
          <w:rFonts w:asciiTheme="minorHAnsi" w:hAnsiTheme="minorHAnsi" w:cstheme="minorHAnsi"/>
          <w:color w:val="auto"/>
        </w:rPr>
      </w:pPr>
    </w:p>
    <w:p w14:paraId="1E16DE80" w14:textId="1C24BF60" w:rsidR="001E0472" w:rsidRPr="00F766E8" w:rsidRDefault="001E0472" w:rsidP="00772005">
      <w:pPr>
        <w:pStyle w:val="ListParagraph"/>
        <w:numPr>
          <w:ilvl w:val="2"/>
          <w:numId w:val="26"/>
        </w:numPr>
        <w:rPr>
          <w:rFonts w:asciiTheme="minorHAnsi" w:hAnsiTheme="minorHAnsi" w:cstheme="minorHAnsi"/>
          <w:color w:val="auto"/>
        </w:rPr>
      </w:pPr>
      <w:r>
        <w:t>Thaw the peptide stock on ice prior to transfection. Do not exceed three thawing-freezing cycles.</w:t>
      </w:r>
    </w:p>
    <w:p w14:paraId="6E6285F3" w14:textId="77777777" w:rsidR="001E0472" w:rsidRPr="004B2DFE" w:rsidRDefault="001E0472" w:rsidP="00772005">
      <w:pPr>
        <w:pStyle w:val="ListParagraph"/>
        <w:ind w:left="0"/>
        <w:rPr>
          <w:rFonts w:asciiTheme="minorHAnsi" w:hAnsiTheme="minorHAnsi" w:cstheme="minorHAnsi"/>
          <w:color w:val="auto"/>
        </w:rPr>
      </w:pPr>
    </w:p>
    <w:p w14:paraId="6A599DE0" w14:textId="5BE7EA78" w:rsidR="001E0472" w:rsidRPr="00F766E8"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Prepare the working stock solution by aliquoting the nuclease-free/protease-free H</w:t>
      </w:r>
      <w:r w:rsidRPr="00B44F87">
        <w:rPr>
          <w:highlight w:val="yellow"/>
          <w:vertAlign w:val="subscript"/>
        </w:rPr>
        <w:t>2</w:t>
      </w:r>
      <w:r w:rsidRPr="00B44F87">
        <w:rPr>
          <w:highlight w:val="yellow"/>
        </w:rPr>
        <w:t>O into sterile 1.5 mL tubes, adding the appropriate volume of the 1 mg/mL peptide stock (</w:t>
      </w:r>
      <w:r w:rsidRPr="00B44F87">
        <w:rPr>
          <w:b/>
          <w:highlight w:val="yellow"/>
        </w:rPr>
        <w:t>Table 1</w:t>
      </w:r>
      <w:r w:rsidRPr="00B44F87">
        <w:rPr>
          <w:highlight w:val="yellow"/>
        </w:rPr>
        <w:t>), and mix gently.</w:t>
      </w:r>
      <w:r w:rsidR="00F766E8">
        <w:rPr>
          <w:rFonts w:asciiTheme="minorHAnsi" w:hAnsiTheme="minorHAnsi" w:cstheme="minorHAnsi"/>
          <w:color w:val="auto"/>
          <w:highlight w:val="yellow"/>
        </w:rPr>
        <w:t xml:space="preserve"> </w:t>
      </w:r>
      <w:r w:rsidRPr="00F766E8">
        <w:rPr>
          <w:rFonts w:asciiTheme="minorHAnsi" w:hAnsiTheme="minorHAnsi" w:cstheme="minorHAnsi"/>
          <w:color w:val="auto"/>
          <w:highlight w:val="yellow"/>
        </w:rPr>
        <w:t>Scale up for multiple transfections by preparing the peptide working stock solution in a volume proportional to the number of transfections.</w:t>
      </w:r>
    </w:p>
    <w:p w14:paraId="0B0A9AE1" w14:textId="77777777" w:rsidR="001E0472" w:rsidRPr="00AB7E2E" w:rsidRDefault="001E0472" w:rsidP="00772005">
      <w:pPr>
        <w:pStyle w:val="ListParagraph"/>
        <w:ind w:left="0"/>
        <w:rPr>
          <w:rFonts w:asciiTheme="minorHAnsi" w:hAnsiTheme="minorHAnsi" w:cstheme="minorHAnsi"/>
          <w:color w:val="auto"/>
        </w:rPr>
      </w:pPr>
    </w:p>
    <w:p w14:paraId="30E470EC" w14:textId="77777777" w:rsidR="001E0472" w:rsidRPr="00B44F87" w:rsidRDefault="001E0472" w:rsidP="00772005">
      <w:pPr>
        <w:pStyle w:val="ListParagraph"/>
        <w:numPr>
          <w:ilvl w:val="0"/>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 xml:space="preserve">Transfection of triticale microspores with </w:t>
      </w:r>
      <w:proofErr w:type="spellStart"/>
      <w:r w:rsidRPr="00B44F87">
        <w:rPr>
          <w:rFonts w:asciiTheme="minorHAnsi" w:hAnsiTheme="minorHAnsi" w:cstheme="minorHAnsi"/>
          <w:b/>
          <w:color w:val="auto"/>
          <w:highlight w:val="yellow"/>
        </w:rPr>
        <w:t>mTP</w:t>
      </w:r>
      <w:proofErr w:type="spellEnd"/>
      <w:r w:rsidRPr="00B44F87">
        <w:rPr>
          <w:rFonts w:asciiTheme="minorHAnsi" w:hAnsiTheme="minorHAnsi" w:cstheme="minorHAnsi"/>
          <w:b/>
          <w:color w:val="auto"/>
          <w:highlight w:val="yellow"/>
        </w:rPr>
        <w:t>-DNA nano-complexes (Figure 1B)</w:t>
      </w:r>
    </w:p>
    <w:p w14:paraId="46CCD6A4" w14:textId="77777777" w:rsidR="001E0472" w:rsidRPr="00B44F87" w:rsidRDefault="001E0472" w:rsidP="00772005">
      <w:pPr>
        <w:pStyle w:val="ListParagraph"/>
        <w:ind w:left="0"/>
        <w:rPr>
          <w:rFonts w:asciiTheme="minorHAnsi" w:hAnsiTheme="minorHAnsi" w:cstheme="minorHAnsi"/>
          <w:b/>
          <w:color w:val="auto"/>
          <w:highlight w:val="yellow"/>
        </w:rPr>
      </w:pPr>
    </w:p>
    <w:p w14:paraId="3B53214D"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 xml:space="preserve">Formation of </w:t>
      </w:r>
      <w:proofErr w:type="spellStart"/>
      <w:r w:rsidRPr="00B44F87">
        <w:rPr>
          <w:rFonts w:asciiTheme="minorHAnsi" w:hAnsiTheme="minorHAnsi" w:cstheme="minorHAnsi"/>
          <w:b/>
          <w:color w:val="auto"/>
          <w:highlight w:val="yellow"/>
        </w:rPr>
        <w:t>mTP</w:t>
      </w:r>
      <w:proofErr w:type="spellEnd"/>
      <w:r w:rsidRPr="00B44F87">
        <w:rPr>
          <w:rFonts w:asciiTheme="minorHAnsi" w:hAnsiTheme="minorHAnsi" w:cstheme="minorHAnsi"/>
          <w:b/>
          <w:color w:val="auto"/>
          <w:highlight w:val="yellow"/>
        </w:rPr>
        <w:t>-DNA nano-complexes</w:t>
      </w:r>
    </w:p>
    <w:p w14:paraId="7F316B00" w14:textId="77777777" w:rsidR="001E0472" w:rsidRPr="00B44F87" w:rsidRDefault="001E0472" w:rsidP="00772005">
      <w:pPr>
        <w:pStyle w:val="ListParagraph"/>
        <w:ind w:left="0"/>
        <w:rPr>
          <w:rFonts w:asciiTheme="minorHAnsi" w:hAnsiTheme="minorHAnsi" w:cstheme="minorHAnsi"/>
          <w:b/>
          <w:color w:val="auto"/>
          <w:highlight w:val="yellow"/>
        </w:rPr>
      </w:pPr>
    </w:p>
    <w:p w14:paraId="25E2CBA6" w14:textId="278533F0" w:rsidR="001E0472" w:rsidRDefault="001E0472" w:rsidP="00772005">
      <w:pPr>
        <w:pStyle w:val="ListParagraph"/>
        <w:numPr>
          <w:ilvl w:val="2"/>
          <w:numId w:val="26"/>
        </w:numPr>
        <w:rPr>
          <w:rFonts w:asciiTheme="minorHAnsi" w:hAnsiTheme="minorHAnsi" w:cstheme="minorHAnsi"/>
          <w:color w:val="auto"/>
          <w:highlight w:val="yellow"/>
        </w:rPr>
      </w:pPr>
      <w:r w:rsidRPr="00B44F87">
        <w:rPr>
          <w:rFonts w:asciiTheme="minorHAnsi" w:hAnsiTheme="minorHAnsi" w:cstheme="minorHAnsi"/>
          <w:color w:val="auto"/>
          <w:highlight w:val="yellow"/>
        </w:rPr>
        <w:t xml:space="preserve">Aliquot 50 </w:t>
      </w:r>
      <w:r w:rsidRPr="00B44F87">
        <w:rPr>
          <w:rFonts w:ascii="Symbol" w:hAnsi="Symbol" w:cstheme="minorHAnsi"/>
          <w:color w:val="auto"/>
          <w:highlight w:val="yellow"/>
        </w:rPr>
        <w:t></w:t>
      </w:r>
      <w:r w:rsidRPr="00B44F87">
        <w:rPr>
          <w:rFonts w:asciiTheme="minorHAnsi" w:hAnsiTheme="minorHAnsi" w:cstheme="minorHAnsi"/>
          <w:color w:val="auto"/>
          <w:highlight w:val="yellow"/>
        </w:rPr>
        <w:t xml:space="preserve">L of the DNA working stock solution into a sterile 1.5 mL tube and add 50 </w:t>
      </w:r>
      <w:r w:rsidRPr="00B44F87">
        <w:rPr>
          <w:rFonts w:ascii="Symbol" w:hAnsi="Symbol" w:cstheme="minorHAnsi"/>
          <w:color w:val="auto"/>
          <w:highlight w:val="yellow"/>
        </w:rPr>
        <w:t></w:t>
      </w:r>
      <w:r w:rsidRPr="00B44F87">
        <w:rPr>
          <w:rFonts w:asciiTheme="minorHAnsi" w:hAnsiTheme="minorHAnsi" w:cstheme="minorHAnsi"/>
          <w:color w:val="auto"/>
          <w:highlight w:val="yellow"/>
        </w:rPr>
        <w:t xml:space="preserve">L of the peptide working stock solution, mix gently. </w:t>
      </w:r>
    </w:p>
    <w:p w14:paraId="08AB6178" w14:textId="77777777" w:rsidR="001E0472" w:rsidRPr="00B44F87" w:rsidRDefault="001E0472" w:rsidP="00772005">
      <w:pPr>
        <w:pStyle w:val="ListParagraph"/>
        <w:ind w:left="0"/>
        <w:rPr>
          <w:rFonts w:asciiTheme="minorHAnsi" w:hAnsiTheme="minorHAnsi" w:cstheme="minorHAnsi"/>
          <w:color w:val="auto"/>
          <w:highlight w:val="yellow"/>
        </w:rPr>
      </w:pPr>
    </w:p>
    <w:p w14:paraId="7B77813F" w14:textId="66D302E2" w:rsidR="001E0472" w:rsidRPr="00F766E8" w:rsidRDefault="001E0472" w:rsidP="00772005">
      <w:pPr>
        <w:pStyle w:val="ListParagraph"/>
        <w:numPr>
          <w:ilvl w:val="2"/>
          <w:numId w:val="26"/>
        </w:numPr>
        <w:rPr>
          <w:rFonts w:asciiTheme="minorHAnsi" w:hAnsiTheme="minorHAnsi" w:cstheme="minorHAnsi"/>
          <w:color w:val="auto"/>
          <w:highlight w:val="yellow"/>
        </w:rPr>
      </w:pPr>
      <w:r w:rsidRPr="00B44F87">
        <w:rPr>
          <w:rFonts w:asciiTheme="minorHAnsi" w:hAnsiTheme="minorHAnsi" w:cstheme="minorHAnsi"/>
          <w:color w:val="auto"/>
          <w:highlight w:val="yellow"/>
        </w:rPr>
        <w:t>Incubate the pe</w:t>
      </w:r>
      <w:r>
        <w:rPr>
          <w:rFonts w:asciiTheme="minorHAnsi" w:hAnsiTheme="minorHAnsi" w:cstheme="minorHAnsi"/>
          <w:color w:val="auto"/>
          <w:highlight w:val="yellow"/>
        </w:rPr>
        <w:t>ptide-DNA mixture for 10 min</w:t>
      </w:r>
      <w:r w:rsidRPr="00B44F87">
        <w:rPr>
          <w:rFonts w:asciiTheme="minorHAnsi" w:hAnsiTheme="minorHAnsi" w:cstheme="minorHAnsi"/>
          <w:color w:val="auto"/>
          <w:highlight w:val="yellow"/>
        </w:rPr>
        <w:t xml:space="preserve"> at room temperature; mix gently by tapping</w:t>
      </w:r>
      <w:r>
        <w:rPr>
          <w:rFonts w:asciiTheme="minorHAnsi" w:hAnsiTheme="minorHAnsi" w:cstheme="minorHAnsi"/>
          <w:color w:val="auto"/>
          <w:highlight w:val="yellow"/>
        </w:rPr>
        <w:t xml:space="preserve"> the tube bottom every 5 min</w:t>
      </w:r>
      <w:r w:rsidRPr="00B44F87">
        <w:rPr>
          <w:rFonts w:asciiTheme="minorHAnsi" w:hAnsiTheme="minorHAnsi" w:cstheme="minorHAnsi"/>
          <w:color w:val="auto"/>
          <w:highlight w:val="yellow"/>
        </w:rPr>
        <w:t>.</w:t>
      </w:r>
      <w:r w:rsidR="00F766E8">
        <w:rPr>
          <w:rFonts w:asciiTheme="minorHAnsi" w:hAnsiTheme="minorHAnsi" w:cstheme="minorHAnsi"/>
          <w:color w:val="auto"/>
          <w:highlight w:val="yellow"/>
        </w:rPr>
        <w:t xml:space="preserve"> </w:t>
      </w:r>
      <w:r w:rsidRPr="00F766E8">
        <w:rPr>
          <w:rFonts w:asciiTheme="minorHAnsi" w:hAnsiTheme="minorHAnsi" w:cstheme="minorHAnsi"/>
          <w:color w:val="auto"/>
          <w:highlight w:val="yellow"/>
        </w:rPr>
        <w:t>Do not exceed 15 min, because prolonged incubation will result in aggregation of the peptide-DNA complexes.</w:t>
      </w:r>
    </w:p>
    <w:p w14:paraId="32A6404E" w14:textId="77777777" w:rsidR="001E0472" w:rsidRPr="00B44F87" w:rsidRDefault="001E0472" w:rsidP="00772005">
      <w:pPr>
        <w:pStyle w:val="ListParagraph"/>
        <w:ind w:left="0"/>
        <w:rPr>
          <w:rFonts w:asciiTheme="minorHAnsi" w:hAnsiTheme="minorHAnsi" w:cstheme="minorHAnsi"/>
          <w:b/>
          <w:color w:val="auto"/>
          <w:highlight w:val="yellow"/>
        </w:rPr>
      </w:pPr>
    </w:p>
    <w:p w14:paraId="2EFDB1E6"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 xml:space="preserve">Delivery of </w:t>
      </w:r>
      <w:proofErr w:type="spellStart"/>
      <w:r w:rsidRPr="00B44F87">
        <w:rPr>
          <w:rFonts w:asciiTheme="minorHAnsi" w:hAnsiTheme="minorHAnsi" w:cstheme="minorHAnsi"/>
          <w:b/>
          <w:color w:val="auto"/>
          <w:highlight w:val="yellow"/>
        </w:rPr>
        <w:t>mTP</w:t>
      </w:r>
      <w:proofErr w:type="spellEnd"/>
      <w:r w:rsidRPr="00B44F87">
        <w:rPr>
          <w:rFonts w:asciiTheme="minorHAnsi" w:hAnsiTheme="minorHAnsi" w:cstheme="minorHAnsi"/>
          <w:b/>
          <w:color w:val="auto"/>
          <w:highlight w:val="yellow"/>
        </w:rPr>
        <w:t>-DNA nano-complexes into triticale microspores</w:t>
      </w:r>
    </w:p>
    <w:p w14:paraId="559E9BEC" w14:textId="77777777" w:rsidR="001E0472" w:rsidRPr="00B44F87" w:rsidRDefault="001E0472" w:rsidP="00772005">
      <w:pPr>
        <w:pStyle w:val="ListParagraph"/>
        <w:ind w:left="0"/>
        <w:rPr>
          <w:rFonts w:asciiTheme="minorHAnsi" w:hAnsiTheme="minorHAnsi" w:cstheme="minorHAnsi"/>
          <w:b/>
          <w:color w:val="auto"/>
          <w:highlight w:val="yellow"/>
        </w:rPr>
      </w:pPr>
    </w:p>
    <w:p w14:paraId="40D07EA2" w14:textId="275B02B5" w:rsidR="001E0472" w:rsidRDefault="001E0472" w:rsidP="00772005">
      <w:pPr>
        <w:pStyle w:val="ListParagraph"/>
        <w:numPr>
          <w:ilvl w:val="2"/>
          <w:numId w:val="26"/>
        </w:numPr>
        <w:rPr>
          <w:rFonts w:asciiTheme="minorHAnsi" w:hAnsiTheme="minorHAnsi" w:cstheme="minorHAnsi"/>
          <w:color w:val="auto"/>
          <w:highlight w:val="yellow"/>
        </w:rPr>
      </w:pPr>
      <w:r w:rsidRPr="00B44F87">
        <w:rPr>
          <w:rFonts w:asciiTheme="minorHAnsi" w:hAnsiTheme="minorHAnsi" w:cstheme="minorHAnsi"/>
          <w:color w:val="auto"/>
          <w:highlight w:val="yellow"/>
        </w:rPr>
        <w:t xml:space="preserve">Aliquot 500 </w:t>
      </w:r>
      <w:r w:rsidRPr="00B44F87">
        <w:rPr>
          <w:rFonts w:ascii="Symbol" w:hAnsi="Symbol" w:cstheme="minorHAnsi"/>
          <w:color w:val="auto"/>
          <w:highlight w:val="yellow"/>
        </w:rPr>
        <w:t></w:t>
      </w:r>
      <w:r w:rsidRPr="00B44F87">
        <w:rPr>
          <w:rFonts w:asciiTheme="minorHAnsi" w:hAnsiTheme="minorHAnsi" w:cstheme="minorHAnsi"/>
          <w:color w:val="auto"/>
          <w:highlight w:val="yellow"/>
        </w:rPr>
        <w:t>L of the 2 x 10</w:t>
      </w:r>
      <w:r w:rsidRPr="00B44F87">
        <w:rPr>
          <w:rFonts w:asciiTheme="minorHAnsi" w:hAnsiTheme="minorHAnsi" w:cstheme="minorHAnsi"/>
          <w:color w:val="auto"/>
          <w:highlight w:val="yellow"/>
          <w:vertAlign w:val="superscript"/>
        </w:rPr>
        <w:t>5</w:t>
      </w:r>
      <w:r w:rsidRPr="00B44F87">
        <w:rPr>
          <w:rFonts w:asciiTheme="minorHAnsi" w:hAnsiTheme="minorHAnsi" w:cstheme="minorHAnsi"/>
          <w:color w:val="auto"/>
          <w:highlight w:val="yellow"/>
        </w:rPr>
        <w:t xml:space="preserve"> cells/mL microspore cell suspension (</w:t>
      </w:r>
      <w:r w:rsidR="00F766E8" w:rsidRPr="00F766E8">
        <w:rPr>
          <w:rFonts w:asciiTheme="minorHAnsi" w:hAnsiTheme="minorHAnsi" w:cstheme="minorHAnsi"/>
          <w:bCs/>
          <w:color w:val="auto"/>
          <w:highlight w:val="yellow"/>
        </w:rPr>
        <w:t>step</w:t>
      </w:r>
      <w:r w:rsidRPr="00F766E8">
        <w:rPr>
          <w:rFonts w:asciiTheme="minorHAnsi" w:hAnsiTheme="minorHAnsi" w:cstheme="minorHAnsi"/>
          <w:bCs/>
          <w:color w:val="auto"/>
          <w:highlight w:val="yellow"/>
        </w:rPr>
        <w:t xml:space="preserve"> 1.2</w:t>
      </w:r>
      <w:r w:rsidRPr="00B44F87">
        <w:rPr>
          <w:rFonts w:asciiTheme="minorHAnsi" w:hAnsiTheme="minorHAnsi" w:cstheme="minorHAnsi"/>
          <w:color w:val="auto"/>
          <w:highlight w:val="yellow"/>
        </w:rPr>
        <w:t xml:space="preserve">; total 100,000 </w:t>
      </w:r>
      <w:r w:rsidRPr="00B44F87">
        <w:rPr>
          <w:rFonts w:asciiTheme="minorHAnsi" w:hAnsiTheme="minorHAnsi" w:cstheme="minorHAnsi"/>
          <w:color w:val="auto"/>
          <w:highlight w:val="yellow"/>
        </w:rPr>
        <w:lastRenderedPageBreak/>
        <w:t>cells per transfection) into sterile 2 mL tubes.</w:t>
      </w:r>
    </w:p>
    <w:p w14:paraId="1996D4C9" w14:textId="77777777" w:rsidR="001E0472" w:rsidRPr="00B44F87" w:rsidRDefault="001E0472" w:rsidP="00772005">
      <w:pPr>
        <w:pStyle w:val="ListParagraph"/>
        <w:ind w:left="0"/>
        <w:rPr>
          <w:rFonts w:asciiTheme="minorHAnsi" w:hAnsiTheme="minorHAnsi" w:cstheme="minorHAnsi"/>
          <w:color w:val="auto"/>
          <w:highlight w:val="yellow"/>
        </w:rPr>
      </w:pPr>
    </w:p>
    <w:p w14:paraId="4A6DE4E2" w14:textId="1F1CB96A" w:rsidR="001E0472" w:rsidRDefault="001E0472" w:rsidP="00772005">
      <w:pPr>
        <w:pStyle w:val="ListParagraph"/>
        <w:numPr>
          <w:ilvl w:val="2"/>
          <w:numId w:val="26"/>
        </w:numPr>
        <w:rPr>
          <w:rFonts w:asciiTheme="minorHAnsi" w:hAnsiTheme="minorHAnsi" w:cstheme="minorHAnsi"/>
          <w:color w:val="auto"/>
          <w:highlight w:val="yellow"/>
        </w:rPr>
      </w:pPr>
      <w:r w:rsidRPr="00B44F87">
        <w:rPr>
          <w:rFonts w:asciiTheme="minorHAnsi" w:hAnsiTheme="minorHAnsi" w:cstheme="minorHAnsi"/>
          <w:color w:val="auto"/>
          <w:highlight w:val="yellow"/>
        </w:rPr>
        <w:t xml:space="preserve">Add 100 </w:t>
      </w:r>
      <w:r w:rsidRPr="00B44F87">
        <w:rPr>
          <w:rFonts w:ascii="Symbol" w:hAnsi="Symbol" w:cstheme="minorHAnsi"/>
          <w:color w:val="auto"/>
          <w:highlight w:val="yellow"/>
        </w:rPr>
        <w:t></w:t>
      </w:r>
      <w:r w:rsidRPr="00B44F87">
        <w:rPr>
          <w:rFonts w:asciiTheme="minorHAnsi" w:hAnsiTheme="minorHAnsi" w:cstheme="minorHAnsi"/>
          <w:color w:val="auto"/>
          <w:highlight w:val="yellow"/>
        </w:rPr>
        <w:t>L of the peptide-DNA mixture (</w:t>
      </w:r>
      <w:r w:rsidR="00F766E8" w:rsidRPr="00F766E8">
        <w:rPr>
          <w:rFonts w:asciiTheme="minorHAnsi" w:hAnsiTheme="minorHAnsi" w:cstheme="minorHAnsi"/>
          <w:bCs/>
          <w:color w:val="auto"/>
          <w:highlight w:val="yellow"/>
        </w:rPr>
        <w:t>step</w:t>
      </w:r>
      <w:r w:rsidRPr="00F766E8">
        <w:rPr>
          <w:rFonts w:asciiTheme="minorHAnsi" w:hAnsiTheme="minorHAnsi" w:cstheme="minorHAnsi"/>
          <w:bCs/>
          <w:color w:val="auto"/>
          <w:highlight w:val="yellow"/>
        </w:rPr>
        <w:t xml:space="preserve"> 2.1</w:t>
      </w:r>
      <w:r w:rsidRPr="00B44F87">
        <w:rPr>
          <w:rFonts w:asciiTheme="minorHAnsi" w:hAnsiTheme="minorHAnsi" w:cstheme="minorHAnsi"/>
          <w:color w:val="auto"/>
          <w:highlight w:val="yellow"/>
        </w:rPr>
        <w:t>) to microspores and mix gently.</w:t>
      </w:r>
      <w:r w:rsidR="00F766E8">
        <w:rPr>
          <w:rFonts w:asciiTheme="minorHAnsi" w:hAnsiTheme="minorHAnsi" w:cstheme="minorHAnsi"/>
          <w:color w:val="auto"/>
          <w:highlight w:val="yellow"/>
        </w:rPr>
        <w:t xml:space="preserve"> </w:t>
      </w:r>
      <w:r w:rsidRPr="00B44F87">
        <w:rPr>
          <w:rFonts w:asciiTheme="minorHAnsi" w:hAnsiTheme="minorHAnsi" w:cstheme="minorHAnsi"/>
          <w:color w:val="auto"/>
          <w:highlight w:val="yellow"/>
        </w:rPr>
        <w:t xml:space="preserve">Include control treatments by omitting the peptide or DNA component, or both. </w:t>
      </w:r>
    </w:p>
    <w:p w14:paraId="74F27EFA" w14:textId="77777777" w:rsidR="001E0472" w:rsidRPr="008835CC" w:rsidRDefault="001E0472" w:rsidP="00772005">
      <w:pPr>
        <w:rPr>
          <w:rFonts w:asciiTheme="minorHAnsi" w:hAnsiTheme="minorHAnsi" w:cstheme="minorHAnsi"/>
          <w:color w:val="auto"/>
          <w:highlight w:val="yellow"/>
        </w:rPr>
      </w:pPr>
    </w:p>
    <w:p w14:paraId="15FE2499" w14:textId="77777777" w:rsidR="001E0472" w:rsidRDefault="001E0472" w:rsidP="00772005">
      <w:pPr>
        <w:pStyle w:val="ListParagraph"/>
        <w:numPr>
          <w:ilvl w:val="2"/>
          <w:numId w:val="26"/>
        </w:numPr>
        <w:rPr>
          <w:rFonts w:asciiTheme="minorHAnsi" w:hAnsiTheme="minorHAnsi" w:cstheme="minorHAnsi"/>
          <w:color w:val="auto"/>
          <w:highlight w:val="yellow"/>
        </w:rPr>
      </w:pPr>
      <w:r w:rsidRPr="00B44F87">
        <w:rPr>
          <w:rFonts w:asciiTheme="minorHAnsi" w:hAnsiTheme="minorHAnsi" w:cstheme="minorHAnsi"/>
          <w:color w:val="auto"/>
          <w:highlight w:val="yellow"/>
        </w:rPr>
        <w:t>Incubate the peptide-DNA-microspores transfection mixture for 1 h at room temperature; mix gently by tapping</w:t>
      </w:r>
      <w:r>
        <w:rPr>
          <w:rFonts w:asciiTheme="minorHAnsi" w:hAnsiTheme="minorHAnsi" w:cstheme="minorHAnsi"/>
          <w:color w:val="auto"/>
          <w:highlight w:val="yellow"/>
        </w:rPr>
        <w:t xml:space="preserve"> the tube bottom every 5 min</w:t>
      </w:r>
      <w:r w:rsidRPr="00B44F87">
        <w:rPr>
          <w:rFonts w:asciiTheme="minorHAnsi" w:hAnsiTheme="minorHAnsi" w:cstheme="minorHAnsi"/>
          <w:color w:val="auto"/>
          <w:highlight w:val="yellow"/>
        </w:rPr>
        <w:t>.</w:t>
      </w:r>
    </w:p>
    <w:p w14:paraId="51CECB16" w14:textId="77777777" w:rsidR="001E0472" w:rsidRPr="008835CC" w:rsidRDefault="001E0472" w:rsidP="00772005">
      <w:pPr>
        <w:rPr>
          <w:rFonts w:asciiTheme="minorHAnsi" w:hAnsiTheme="minorHAnsi" w:cstheme="minorHAnsi"/>
          <w:color w:val="auto"/>
          <w:highlight w:val="yellow"/>
        </w:rPr>
      </w:pPr>
    </w:p>
    <w:p w14:paraId="0551EC1A" w14:textId="28DF3BC9" w:rsidR="001E0472" w:rsidRPr="00957657" w:rsidRDefault="001E0472" w:rsidP="00772005">
      <w:pPr>
        <w:pStyle w:val="Revision"/>
        <w:numPr>
          <w:ilvl w:val="2"/>
          <w:numId w:val="26"/>
        </w:numPr>
        <w:jc w:val="both"/>
        <w:rPr>
          <w:rFonts w:asciiTheme="minorHAnsi" w:hAnsiTheme="minorHAnsi" w:cstheme="minorHAnsi"/>
          <w:color w:val="auto"/>
          <w:highlight w:val="yellow"/>
        </w:rPr>
      </w:pPr>
      <w:r w:rsidRPr="00B44F87">
        <w:rPr>
          <w:rFonts w:asciiTheme="minorHAnsi" w:hAnsiTheme="minorHAnsi" w:cstheme="minorHAnsi"/>
          <w:color w:val="auto"/>
          <w:highlight w:val="yellow"/>
        </w:rPr>
        <w:t xml:space="preserve">Add 400 </w:t>
      </w:r>
      <w:r w:rsidRPr="00B44F87">
        <w:rPr>
          <w:rFonts w:ascii="Symbol" w:hAnsi="Symbol" w:cstheme="minorHAnsi"/>
          <w:color w:val="auto"/>
          <w:highlight w:val="yellow"/>
        </w:rPr>
        <w:t></w:t>
      </w:r>
      <w:r w:rsidRPr="00B44F87">
        <w:rPr>
          <w:rFonts w:asciiTheme="minorHAnsi" w:hAnsiTheme="minorHAnsi" w:cstheme="minorHAnsi"/>
          <w:color w:val="auto"/>
          <w:highlight w:val="yellow"/>
        </w:rPr>
        <w:t>L of the NPB-99 medium (</w:t>
      </w:r>
      <w:r w:rsidR="00F766E8" w:rsidRPr="00F766E8">
        <w:rPr>
          <w:rFonts w:asciiTheme="minorHAnsi" w:hAnsiTheme="minorHAnsi" w:cstheme="minorHAnsi"/>
          <w:bCs/>
          <w:color w:val="auto"/>
          <w:highlight w:val="yellow"/>
        </w:rPr>
        <w:t>step</w:t>
      </w:r>
      <w:r w:rsidRPr="00F766E8">
        <w:rPr>
          <w:rFonts w:asciiTheme="minorHAnsi" w:hAnsiTheme="minorHAnsi" w:cstheme="minorHAnsi"/>
          <w:bCs/>
          <w:color w:val="auto"/>
          <w:highlight w:val="yellow"/>
        </w:rPr>
        <w:t xml:space="preserve"> 1.1.1</w:t>
      </w:r>
      <w:r w:rsidRPr="00B44F87">
        <w:rPr>
          <w:rFonts w:asciiTheme="minorHAnsi" w:hAnsiTheme="minorHAnsi" w:cstheme="minorHAnsi"/>
          <w:color w:val="auto"/>
          <w:highlight w:val="yellow"/>
        </w:rPr>
        <w:t xml:space="preserve">) and continue incubation at room temperature for </w:t>
      </w:r>
      <w:r w:rsidRPr="00B44F87">
        <w:rPr>
          <w:highlight w:val="yellow"/>
        </w:rPr>
        <w:t>24 h (confocal microscopy) or 48 h (</w:t>
      </w:r>
      <w:proofErr w:type="spellStart"/>
      <w:r w:rsidRPr="00B44F87">
        <w:rPr>
          <w:highlight w:val="yellow"/>
        </w:rPr>
        <w:t>qRT</w:t>
      </w:r>
      <w:proofErr w:type="spellEnd"/>
      <w:r w:rsidRPr="00B44F87">
        <w:rPr>
          <w:highlight w:val="yellow"/>
        </w:rPr>
        <w:t>-PCR) or 1 h (microspore culture and selection).</w:t>
      </w:r>
    </w:p>
    <w:p w14:paraId="32DB6482" w14:textId="77777777" w:rsidR="001E0472" w:rsidRPr="00B44F87" w:rsidRDefault="001E0472" w:rsidP="00772005">
      <w:pPr>
        <w:pStyle w:val="Revision"/>
        <w:jc w:val="both"/>
        <w:rPr>
          <w:rFonts w:asciiTheme="minorHAnsi" w:hAnsiTheme="minorHAnsi" w:cstheme="minorHAnsi"/>
          <w:color w:val="auto"/>
          <w:highlight w:val="yellow"/>
        </w:rPr>
      </w:pPr>
    </w:p>
    <w:p w14:paraId="25AB9882" w14:textId="00579C2A" w:rsidR="001E0472" w:rsidRPr="00B44F87" w:rsidRDefault="00F766E8" w:rsidP="00772005">
      <w:pPr>
        <w:pStyle w:val="ListParagraph"/>
        <w:ind w:left="0"/>
        <w:rPr>
          <w:rFonts w:asciiTheme="minorHAnsi" w:hAnsiTheme="minorHAnsi" w:cstheme="minorHAnsi"/>
          <w:color w:val="auto"/>
          <w:highlight w:val="yellow"/>
        </w:rPr>
      </w:pPr>
      <w:r w:rsidRPr="00F766E8">
        <w:rPr>
          <w:rFonts w:asciiTheme="minorHAnsi" w:hAnsiTheme="minorHAnsi" w:cstheme="minorHAnsi"/>
          <w:bCs/>
          <w:color w:val="auto"/>
          <w:highlight w:val="yellow"/>
        </w:rPr>
        <w:t>NOTE:</w:t>
      </w:r>
      <w:r w:rsidRPr="00B44F87">
        <w:rPr>
          <w:rFonts w:asciiTheme="minorHAnsi" w:hAnsiTheme="minorHAnsi" w:cstheme="minorHAnsi"/>
          <w:color w:val="auto"/>
          <w:highlight w:val="yellow"/>
        </w:rPr>
        <w:t xml:space="preserve"> </w:t>
      </w:r>
      <w:r w:rsidR="001E0472" w:rsidRPr="00B44F87">
        <w:rPr>
          <w:rFonts w:asciiTheme="minorHAnsi" w:hAnsiTheme="minorHAnsi" w:cstheme="minorHAnsi"/>
          <w:color w:val="auto"/>
          <w:highlight w:val="yellow"/>
        </w:rPr>
        <w:t>Samples for confocal microscopy analysis should be incubated in the dark.</w:t>
      </w:r>
    </w:p>
    <w:p w14:paraId="43067F6E" w14:textId="77777777" w:rsidR="001E0472" w:rsidRPr="00B44F87" w:rsidRDefault="001E0472" w:rsidP="00772005">
      <w:pPr>
        <w:pStyle w:val="ListParagraph"/>
        <w:ind w:left="0"/>
        <w:rPr>
          <w:rFonts w:asciiTheme="minorHAnsi" w:hAnsiTheme="minorHAnsi" w:cstheme="minorHAnsi"/>
          <w:b/>
          <w:color w:val="auto"/>
          <w:highlight w:val="yellow"/>
        </w:rPr>
      </w:pPr>
    </w:p>
    <w:p w14:paraId="6B536E62" w14:textId="77777777" w:rsidR="001E0472" w:rsidRDefault="001E0472" w:rsidP="00772005">
      <w:pPr>
        <w:pStyle w:val="ListParagraph"/>
        <w:numPr>
          <w:ilvl w:val="0"/>
          <w:numId w:val="26"/>
        </w:numPr>
        <w:ind w:left="0" w:firstLine="0"/>
        <w:rPr>
          <w:rFonts w:asciiTheme="minorHAnsi" w:hAnsiTheme="minorHAnsi" w:cstheme="minorHAnsi"/>
          <w:b/>
          <w:color w:val="auto"/>
        </w:rPr>
      </w:pPr>
      <w:r w:rsidRPr="0000084F">
        <w:rPr>
          <w:rFonts w:asciiTheme="minorHAnsi" w:hAnsiTheme="minorHAnsi" w:cstheme="minorHAnsi"/>
          <w:b/>
          <w:color w:val="auto"/>
        </w:rPr>
        <w:t>Nucleic acids extraction from the transfected cells and plant tissues</w:t>
      </w:r>
    </w:p>
    <w:p w14:paraId="7ABE941E" w14:textId="77777777" w:rsidR="001E0472" w:rsidRPr="0000084F" w:rsidRDefault="001E0472" w:rsidP="00772005">
      <w:pPr>
        <w:pStyle w:val="ListParagraph"/>
        <w:ind w:left="0"/>
        <w:rPr>
          <w:rFonts w:asciiTheme="minorHAnsi" w:hAnsiTheme="minorHAnsi" w:cstheme="minorHAnsi"/>
          <w:b/>
          <w:color w:val="auto"/>
        </w:rPr>
      </w:pPr>
    </w:p>
    <w:p w14:paraId="7C45401A" w14:textId="77777777" w:rsidR="001E0472" w:rsidRPr="0000084F" w:rsidRDefault="001E0472" w:rsidP="00772005">
      <w:pPr>
        <w:pStyle w:val="ListParagraph"/>
        <w:numPr>
          <w:ilvl w:val="1"/>
          <w:numId w:val="26"/>
        </w:numPr>
        <w:ind w:left="0" w:firstLine="0"/>
        <w:rPr>
          <w:rFonts w:asciiTheme="minorHAnsi" w:hAnsiTheme="minorHAnsi" w:cstheme="minorHAnsi"/>
          <w:color w:val="auto"/>
        </w:rPr>
      </w:pPr>
      <w:r w:rsidRPr="0000084F">
        <w:rPr>
          <w:rFonts w:asciiTheme="minorHAnsi" w:hAnsiTheme="minorHAnsi" w:cstheme="minorHAnsi"/>
          <w:color w:val="auto"/>
        </w:rPr>
        <w:t>Harvest microspore cells by centrifugation, freeze the cell samples in liquid nitrogen and store at -80 °C until use.</w:t>
      </w:r>
    </w:p>
    <w:p w14:paraId="07B9135E" w14:textId="77777777" w:rsidR="001E0472" w:rsidRPr="0000084F" w:rsidRDefault="001E0472" w:rsidP="00772005">
      <w:pPr>
        <w:pStyle w:val="ListParagraph"/>
        <w:ind w:left="0"/>
        <w:rPr>
          <w:rFonts w:asciiTheme="minorHAnsi" w:hAnsiTheme="minorHAnsi" w:cstheme="minorHAnsi"/>
          <w:color w:val="auto"/>
        </w:rPr>
      </w:pPr>
    </w:p>
    <w:p w14:paraId="6228C29B" w14:textId="77777777" w:rsidR="001E0472" w:rsidRPr="0000084F" w:rsidRDefault="001E0472" w:rsidP="00772005">
      <w:pPr>
        <w:pStyle w:val="ListParagraph"/>
        <w:numPr>
          <w:ilvl w:val="1"/>
          <w:numId w:val="26"/>
        </w:numPr>
        <w:ind w:left="0" w:firstLine="0"/>
        <w:rPr>
          <w:rFonts w:asciiTheme="minorHAnsi" w:hAnsiTheme="minorHAnsi" w:cstheme="minorHAnsi"/>
          <w:color w:val="auto"/>
        </w:rPr>
      </w:pPr>
      <w:r w:rsidRPr="0000084F">
        <w:rPr>
          <w:rFonts w:asciiTheme="minorHAnsi" w:hAnsiTheme="minorHAnsi" w:cstheme="minorHAnsi"/>
          <w:color w:val="auto"/>
        </w:rPr>
        <w:t xml:space="preserve">Disrupt frozen cells with ceramic or metal bead by aggressive shaking in a cell/tissue disrupting machine (2 times 2 pulses for 60 s at 4,000 x </w:t>
      </w:r>
      <w:r w:rsidRPr="0000084F">
        <w:rPr>
          <w:rFonts w:asciiTheme="minorHAnsi" w:hAnsiTheme="minorHAnsi" w:cstheme="minorHAnsi"/>
          <w:i/>
          <w:color w:val="auto"/>
        </w:rPr>
        <w:t>g</w:t>
      </w:r>
      <w:r w:rsidRPr="0000084F">
        <w:rPr>
          <w:rFonts w:asciiTheme="minorHAnsi" w:hAnsiTheme="minorHAnsi" w:cstheme="minorHAnsi"/>
          <w:color w:val="auto"/>
        </w:rPr>
        <w:t>).</w:t>
      </w:r>
    </w:p>
    <w:p w14:paraId="280FC610" w14:textId="77777777" w:rsidR="00F766E8" w:rsidRDefault="00F766E8" w:rsidP="00772005">
      <w:pPr>
        <w:pStyle w:val="ListParagraph"/>
        <w:ind w:left="0"/>
        <w:rPr>
          <w:rFonts w:asciiTheme="minorHAnsi" w:hAnsiTheme="minorHAnsi" w:cstheme="minorHAnsi"/>
          <w:b/>
          <w:color w:val="auto"/>
        </w:rPr>
      </w:pPr>
    </w:p>
    <w:p w14:paraId="50BE9CC2" w14:textId="2A9BA191" w:rsidR="001E0472" w:rsidRPr="0000084F" w:rsidRDefault="00F766E8" w:rsidP="00772005">
      <w:pPr>
        <w:pStyle w:val="ListParagraph"/>
        <w:ind w:left="0"/>
        <w:rPr>
          <w:rFonts w:asciiTheme="minorHAnsi" w:hAnsiTheme="minorHAnsi" w:cstheme="minorHAnsi"/>
          <w:color w:val="auto"/>
        </w:rPr>
      </w:pPr>
      <w:r w:rsidRPr="00F766E8">
        <w:rPr>
          <w:rFonts w:asciiTheme="minorHAnsi" w:hAnsiTheme="minorHAnsi" w:cstheme="minorHAnsi"/>
          <w:bCs/>
          <w:color w:val="auto"/>
        </w:rPr>
        <w:t>NOTE:</w:t>
      </w:r>
      <w:r w:rsidRPr="0000084F">
        <w:rPr>
          <w:rFonts w:asciiTheme="minorHAnsi" w:hAnsiTheme="minorHAnsi" w:cstheme="minorHAnsi"/>
          <w:color w:val="auto"/>
        </w:rPr>
        <w:t xml:space="preserve"> </w:t>
      </w:r>
      <w:r w:rsidR="001E0472" w:rsidRPr="0000084F">
        <w:rPr>
          <w:rFonts w:asciiTheme="minorHAnsi" w:hAnsiTheme="minorHAnsi" w:cstheme="minorHAnsi"/>
          <w:color w:val="auto"/>
        </w:rPr>
        <w:t xml:space="preserve">Cells may be also disrupted by </w:t>
      </w:r>
      <w:proofErr w:type="spellStart"/>
      <w:r w:rsidR="001E0472" w:rsidRPr="0000084F">
        <w:rPr>
          <w:rFonts w:asciiTheme="minorHAnsi" w:hAnsiTheme="minorHAnsi" w:cstheme="minorHAnsi"/>
          <w:color w:val="auto"/>
        </w:rPr>
        <w:t>vortexing</w:t>
      </w:r>
      <w:proofErr w:type="spellEnd"/>
      <w:r w:rsidR="001E0472" w:rsidRPr="0000084F">
        <w:rPr>
          <w:rFonts w:asciiTheme="minorHAnsi" w:hAnsiTheme="minorHAnsi" w:cstheme="minorHAnsi"/>
          <w:color w:val="auto"/>
        </w:rPr>
        <w:t xml:space="preserve"> with metal beads in lysis buffer for 15 min at maximum speed (1,000 x </w:t>
      </w:r>
      <w:r w:rsidR="001E0472" w:rsidRPr="0000084F">
        <w:rPr>
          <w:rFonts w:asciiTheme="minorHAnsi" w:hAnsiTheme="minorHAnsi" w:cstheme="minorHAnsi"/>
          <w:i/>
          <w:color w:val="auto"/>
        </w:rPr>
        <w:t>g</w:t>
      </w:r>
      <w:r w:rsidR="001E0472" w:rsidRPr="0000084F">
        <w:rPr>
          <w:rFonts w:asciiTheme="minorHAnsi" w:hAnsiTheme="minorHAnsi" w:cstheme="minorHAnsi"/>
          <w:color w:val="auto"/>
        </w:rPr>
        <w:t>) at room temperature.</w:t>
      </w:r>
    </w:p>
    <w:p w14:paraId="3B90A042" w14:textId="77777777" w:rsidR="001E0472" w:rsidRPr="0000084F" w:rsidRDefault="001E0472" w:rsidP="00772005">
      <w:pPr>
        <w:pStyle w:val="ListParagraph"/>
        <w:ind w:left="0"/>
        <w:rPr>
          <w:rFonts w:asciiTheme="minorHAnsi" w:hAnsiTheme="minorHAnsi" w:cstheme="minorHAnsi"/>
          <w:color w:val="auto"/>
        </w:rPr>
      </w:pPr>
    </w:p>
    <w:p w14:paraId="3660DF64" w14:textId="77777777" w:rsidR="001E0472" w:rsidRPr="0000084F" w:rsidRDefault="001E0472" w:rsidP="00772005">
      <w:pPr>
        <w:pStyle w:val="ListParagraph"/>
        <w:numPr>
          <w:ilvl w:val="1"/>
          <w:numId w:val="26"/>
        </w:numPr>
        <w:ind w:left="0" w:firstLine="0"/>
        <w:rPr>
          <w:rFonts w:asciiTheme="minorHAnsi" w:hAnsiTheme="minorHAnsi" w:cstheme="minorHAnsi"/>
          <w:color w:val="auto"/>
        </w:rPr>
      </w:pPr>
      <w:r w:rsidRPr="0000084F">
        <w:rPr>
          <w:rFonts w:asciiTheme="minorHAnsi" w:hAnsiTheme="minorHAnsi" w:cstheme="minorHAnsi"/>
          <w:color w:val="auto"/>
        </w:rPr>
        <w:t xml:space="preserve">Isolate gDNA and RNA </w:t>
      </w:r>
      <w:r w:rsidRPr="0000084F">
        <w:t xml:space="preserve">following the manufacturer protocol and using the kits summarized in the </w:t>
      </w:r>
      <w:r w:rsidRPr="0000084F">
        <w:rPr>
          <w:b/>
        </w:rPr>
        <w:t>Table of Materials</w:t>
      </w:r>
      <w:r w:rsidRPr="0000084F">
        <w:t>, with some modifications, including additional on-column DNase I digestion. Alternatively, the additional DNase I digestion can be done on the purified RNA samples, followed by clean up on column, according to the manufacturer protocol.</w:t>
      </w:r>
    </w:p>
    <w:p w14:paraId="3D66C9E2" w14:textId="77777777" w:rsidR="001E0472" w:rsidRPr="0000084F" w:rsidRDefault="001E0472" w:rsidP="00772005">
      <w:pPr>
        <w:pStyle w:val="ListParagraph"/>
        <w:ind w:left="0"/>
        <w:rPr>
          <w:rFonts w:asciiTheme="minorHAnsi" w:hAnsiTheme="minorHAnsi" w:cstheme="minorHAnsi"/>
          <w:color w:val="auto"/>
        </w:rPr>
      </w:pPr>
    </w:p>
    <w:p w14:paraId="2B5BB2AD" w14:textId="77777777" w:rsidR="001E0472" w:rsidRPr="0000084F" w:rsidRDefault="001E0472" w:rsidP="00772005">
      <w:pPr>
        <w:pStyle w:val="ListParagraph"/>
        <w:numPr>
          <w:ilvl w:val="1"/>
          <w:numId w:val="26"/>
        </w:numPr>
        <w:ind w:left="0" w:firstLine="0"/>
        <w:rPr>
          <w:rFonts w:asciiTheme="minorHAnsi" w:hAnsiTheme="minorHAnsi" w:cstheme="minorHAnsi"/>
          <w:color w:val="auto"/>
        </w:rPr>
      </w:pPr>
      <w:r w:rsidRPr="0000084F">
        <w:t xml:space="preserve">Asses the quantity and quality of DNA and RNA using agarose gel electrophoresis (to ensure DNA and RNA integrity) and </w:t>
      </w:r>
      <w:r w:rsidRPr="0000084F">
        <w:rPr>
          <w:rStyle w:val="vkans3"/>
        </w:rPr>
        <w:t>spectrophotometrically (to quantify the DNA and RNA).</w:t>
      </w:r>
    </w:p>
    <w:p w14:paraId="77E26CF0" w14:textId="77777777" w:rsidR="001E0472" w:rsidRPr="00B44F87" w:rsidRDefault="001E0472" w:rsidP="00772005">
      <w:pPr>
        <w:pStyle w:val="ListParagraph"/>
        <w:ind w:left="0"/>
        <w:rPr>
          <w:rFonts w:asciiTheme="minorHAnsi" w:hAnsiTheme="minorHAnsi" w:cstheme="minorHAnsi"/>
          <w:b/>
          <w:color w:val="auto"/>
          <w:highlight w:val="yellow"/>
        </w:rPr>
      </w:pPr>
    </w:p>
    <w:p w14:paraId="447A2813" w14:textId="77777777" w:rsidR="001E0472" w:rsidRPr="007E62FB" w:rsidRDefault="001E0472" w:rsidP="00772005">
      <w:pPr>
        <w:pStyle w:val="ListParagraph"/>
        <w:numPr>
          <w:ilvl w:val="0"/>
          <w:numId w:val="26"/>
        </w:numPr>
        <w:ind w:left="0" w:firstLine="0"/>
        <w:rPr>
          <w:rFonts w:asciiTheme="minorHAnsi" w:hAnsiTheme="minorHAnsi" w:cstheme="minorHAnsi"/>
          <w:b/>
          <w:color w:val="auto"/>
        </w:rPr>
      </w:pPr>
      <w:r w:rsidRPr="007E62FB">
        <w:rPr>
          <w:rFonts w:asciiTheme="minorHAnsi" w:hAnsiTheme="minorHAnsi" w:cstheme="minorHAnsi"/>
          <w:b/>
          <w:color w:val="auto"/>
        </w:rPr>
        <w:t>Analysis of transient expression of the delivered transgene</w:t>
      </w:r>
    </w:p>
    <w:p w14:paraId="1D604888" w14:textId="77777777" w:rsidR="001E0472" w:rsidRPr="007E62FB" w:rsidRDefault="001E0472" w:rsidP="00772005">
      <w:pPr>
        <w:pStyle w:val="ListParagraph"/>
        <w:ind w:left="0"/>
        <w:rPr>
          <w:rFonts w:asciiTheme="minorHAnsi" w:hAnsiTheme="minorHAnsi" w:cstheme="minorHAnsi"/>
          <w:b/>
          <w:color w:val="auto"/>
        </w:rPr>
      </w:pPr>
    </w:p>
    <w:p w14:paraId="11CB44E7" w14:textId="77777777" w:rsidR="001E0472" w:rsidRDefault="001E0472" w:rsidP="00772005">
      <w:pPr>
        <w:pStyle w:val="ListParagraph"/>
        <w:numPr>
          <w:ilvl w:val="1"/>
          <w:numId w:val="26"/>
        </w:numPr>
        <w:ind w:left="0" w:firstLine="0"/>
        <w:rPr>
          <w:rFonts w:asciiTheme="minorHAnsi" w:hAnsiTheme="minorHAnsi" w:cstheme="minorHAnsi"/>
          <w:b/>
          <w:color w:val="auto"/>
        </w:rPr>
      </w:pPr>
      <w:r w:rsidRPr="007E62FB">
        <w:rPr>
          <w:rFonts w:asciiTheme="minorHAnsi" w:hAnsiTheme="minorHAnsi" w:cstheme="minorHAnsi"/>
          <w:b/>
          <w:color w:val="auto"/>
        </w:rPr>
        <w:t>Real-time RT-PCR (</w:t>
      </w:r>
      <w:proofErr w:type="spellStart"/>
      <w:r w:rsidRPr="007E62FB">
        <w:rPr>
          <w:rFonts w:asciiTheme="minorHAnsi" w:hAnsiTheme="minorHAnsi" w:cstheme="minorHAnsi"/>
          <w:b/>
          <w:color w:val="auto"/>
        </w:rPr>
        <w:t>qRT</w:t>
      </w:r>
      <w:proofErr w:type="spellEnd"/>
      <w:r w:rsidRPr="007E62FB">
        <w:rPr>
          <w:rFonts w:asciiTheme="minorHAnsi" w:hAnsiTheme="minorHAnsi" w:cstheme="minorHAnsi"/>
          <w:b/>
          <w:color w:val="auto"/>
        </w:rPr>
        <w:t>-PCR)</w:t>
      </w:r>
    </w:p>
    <w:p w14:paraId="3E1F0DF0" w14:textId="77777777" w:rsidR="001E0472" w:rsidRPr="007E62FB" w:rsidRDefault="001E0472" w:rsidP="00772005">
      <w:pPr>
        <w:pStyle w:val="ListParagraph"/>
        <w:ind w:left="0"/>
        <w:rPr>
          <w:rFonts w:asciiTheme="minorHAnsi" w:hAnsiTheme="minorHAnsi" w:cstheme="minorHAnsi"/>
          <w:b/>
          <w:color w:val="auto"/>
        </w:rPr>
      </w:pPr>
    </w:p>
    <w:p w14:paraId="4866769F" w14:textId="77777777" w:rsidR="001E0472" w:rsidRPr="007E62FB" w:rsidRDefault="001E0472" w:rsidP="00772005">
      <w:pPr>
        <w:pStyle w:val="ListParagraph"/>
        <w:numPr>
          <w:ilvl w:val="2"/>
          <w:numId w:val="26"/>
        </w:numPr>
        <w:rPr>
          <w:rFonts w:asciiTheme="minorHAnsi" w:hAnsiTheme="minorHAnsi" w:cstheme="minorHAnsi"/>
          <w:color w:val="auto"/>
        </w:rPr>
      </w:pPr>
      <w:r w:rsidRPr="007E62FB">
        <w:rPr>
          <w:rFonts w:asciiTheme="minorHAnsi" w:hAnsiTheme="minorHAnsi" w:cstheme="minorHAnsi"/>
          <w:color w:val="auto"/>
        </w:rPr>
        <w:t xml:space="preserve">Generate cDNA from 1 </w:t>
      </w:r>
      <w:r w:rsidRPr="007E62FB">
        <w:rPr>
          <w:rFonts w:ascii="Symbol" w:hAnsi="Symbol" w:cstheme="minorHAnsi"/>
          <w:color w:val="auto"/>
        </w:rPr>
        <w:t></w:t>
      </w:r>
      <w:r w:rsidRPr="007E62FB">
        <w:rPr>
          <w:rFonts w:asciiTheme="minorHAnsi" w:hAnsiTheme="minorHAnsi" w:cstheme="minorHAnsi"/>
          <w:color w:val="auto"/>
        </w:rPr>
        <w:t xml:space="preserve">g of total RNA isolated from transfected and control cells following the manufacturer protocol </w:t>
      </w:r>
      <w:r w:rsidRPr="007E62FB">
        <w:t xml:space="preserve">and using the kits summarized in the </w:t>
      </w:r>
      <w:r w:rsidRPr="007E62FB">
        <w:rPr>
          <w:b/>
        </w:rPr>
        <w:t>Table of Materials</w:t>
      </w:r>
      <w:r w:rsidRPr="007E62FB">
        <w:t>.</w:t>
      </w:r>
    </w:p>
    <w:p w14:paraId="1DE181B6" w14:textId="77777777" w:rsidR="001E0472" w:rsidRPr="007E62FB" w:rsidRDefault="001E0472" w:rsidP="00772005">
      <w:pPr>
        <w:pStyle w:val="ListParagraph"/>
        <w:ind w:left="0"/>
        <w:rPr>
          <w:rFonts w:asciiTheme="minorHAnsi" w:hAnsiTheme="minorHAnsi" w:cstheme="minorHAnsi"/>
          <w:color w:val="auto"/>
        </w:rPr>
      </w:pPr>
    </w:p>
    <w:p w14:paraId="6F39F5B0" w14:textId="77777777" w:rsidR="001E0472" w:rsidRPr="007E62FB" w:rsidRDefault="001E0472" w:rsidP="00772005">
      <w:pPr>
        <w:pStyle w:val="ListParagraph"/>
        <w:numPr>
          <w:ilvl w:val="2"/>
          <w:numId w:val="26"/>
        </w:numPr>
        <w:rPr>
          <w:rFonts w:asciiTheme="minorHAnsi" w:hAnsiTheme="minorHAnsi" w:cstheme="minorHAnsi"/>
          <w:color w:val="auto"/>
        </w:rPr>
      </w:pPr>
      <w:r w:rsidRPr="007E62FB">
        <w:t xml:space="preserve">Perform real-time RT-PCR according to protocol outlined in </w:t>
      </w:r>
      <w:r w:rsidRPr="007E62FB">
        <w:rPr>
          <w:b/>
        </w:rPr>
        <w:t xml:space="preserve">Table 2, </w:t>
      </w:r>
      <w:r w:rsidRPr="007E62FB">
        <w:t xml:space="preserve">using GFP1L/GFP1R (for </w:t>
      </w:r>
      <w:proofErr w:type="spellStart"/>
      <w:proofErr w:type="gramStart"/>
      <w:r w:rsidRPr="007E62FB">
        <w:rPr>
          <w:i/>
        </w:rPr>
        <w:t>aadA</w:t>
      </w:r>
      <w:proofErr w:type="spellEnd"/>
      <w:r w:rsidRPr="007E62FB">
        <w:rPr>
          <w:i/>
        </w:rPr>
        <w:t>::</w:t>
      </w:r>
      <w:proofErr w:type="spellStart"/>
      <w:proofErr w:type="gramEnd"/>
      <w:r w:rsidRPr="007E62FB">
        <w:rPr>
          <w:i/>
        </w:rPr>
        <w:t>gfp</w:t>
      </w:r>
      <w:proofErr w:type="spellEnd"/>
      <w:r w:rsidRPr="007E62FB">
        <w:t xml:space="preserve">) and EF_F1/EF_R1 (for </w:t>
      </w:r>
      <w:r w:rsidRPr="007E62FB">
        <w:rPr>
          <w:i/>
        </w:rPr>
        <w:t>EF1</w:t>
      </w:r>
      <w:r w:rsidRPr="007E62FB">
        <w:rPr>
          <w:rFonts w:ascii="Symbol" w:hAnsi="Symbol"/>
          <w:i/>
        </w:rPr>
        <w:t></w:t>
      </w:r>
      <w:r w:rsidRPr="007E62FB">
        <w:t>) primers (</w:t>
      </w:r>
      <w:r w:rsidRPr="007E62FB">
        <w:rPr>
          <w:b/>
        </w:rPr>
        <w:t>Table 3</w:t>
      </w:r>
      <w:r w:rsidRPr="007E62FB">
        <w:t xml:space="preserve">). Calculate relative expression of the </w:t>
      </w:r>
      <w:proofErr w:type="spellStart"/>
      <w:proofErr w:type="gramStart"/>
      <w:r w:rsidRPr="007E62FB">
        <w:rPr>
          <w:i/>
        </w:rPr>
        <w:t>aadA</w:t>
      </w:r>
      <w:proofErr w:type="spellEnd"/>
      <w:r w:rsidRPr="007E62FB">
        <w:rPr>
          <w:i/>
        </w:rPr>
        <w:t>::</w:t>
      </w:r>
      <w:proofErr w:type="spellStart"/>
      <w:proofErr w:type="gramEnd"/>
      <w:r w:rsidRPr="007E62FB">
        <w:rPr>
          <w:i/>
        </w:rPr>
        <w:t>gfp</w:t>
      </w:r>
      <w:proofErr w:type="spellEnd"/>
      <w:r w:rsidRPr="007E62FB">
        <w:t xml:space="preserve"> gene in relation to the expression of the endogenous </w:t>
      </w:r>
      <w:r w:rsidRPr="007E62FB">
        <w:rPr>
          <w:i/>
        </w:rPr>
        <w:t>EF1α</w:t>
      </w:r>
      <w:r w:rsidRPr="007E62FB">
        <w:t xml:space="preserve"> gene, using the standard curve method.</w:t>
      </w:r>
    </w:p>
    <w:p w14:paraId="1D934139" w14:textId="77777777" w:rsidR="001E0472" w:rsidRPr="00B44F87" w:rsidRDefault="001E0472" w:rsidP="00772005">
      <w:pPr>
        <w:pStyle w:val="ListParagraph"/>
        <w:ind w:left="0"/>
        <w:rPr>
          <w:rFonts w:asciiTheme="minorHAnsi" w:hAnsiTheme="minorHAnsi" w:cstheme="minorHAnsi"/>
          <w:color w:val="auto"/>
          <w:highlight w:val="yellow"/>
        </w:rPr>
      </w:pPr>
    </w:p>
    <w:p w14:paraId="3539EAEB" w14:textId="77777777" w:rsidR="001E0472" w:rsidRDefault="001E0472" w:rsidP="00772005">
      <w:pPr>
        <w:pStyle w:val="ListParagraph"/>
        <w:numPr>
          <w:ilvl w:val="1"/>
          <w:numId w:val="26"/>
        </w:numPr>
        <w:ind w:left="0" w:firstLine="0"/>
        <w:rPr>
          <w:rFonts w:asciiTheme="minorHAnsi" w:hAnsiTheme="minorHAnsi" w:cstheme="minorHAnsi"/>
          <w:b/>
          <w:color w:val="auto"/>
        </w:rPr>
      </w:pPr>
      <w:r w:rsidRPr="00BB67AE">
        <w:rPr>
          <w:rFonts w:asciiTheme="minorHAnsi" w:hAnsiTheme="minorHAnsi" w:cstheme="minorHAnsi"/>
          <w:b/>
          <w:color w:val="auto"/>
        </w:rPr>
        <w:t>Confocal microscopy</w:t>
      </w:r>
    </w:p>
    <w:p w14:paraId="09F61097" w14:textId="77777777" w:rsidR="001E0472" w:rsidRPr="00BB67AE" w:rsidRDefault="001E0472" w:rsidP="00772005">
      <w:pPr>
        <w:pStyle w:val="ListParagraph"/>
        <w:ind w:left="0"/>
        <w:rPr>
          <w:rFonts w:asciiTheme="minorHAnsi" w:hAnsiTheme="minorHAnsi" w:cstheme="minorHAnsi"/>
          <w:b/>
          <w:color w:val="auto"/>
        </w:rPr>
      </w:pPr>
    </w:p>
    <w:p w14:paraId="3FE734D1" w14:textId="77777777" w:rsidR="001E0472" w:rsidRPr="008835CC" w:rsidRDefault="001E0472" w:rsidP="00772005">
      <w:pPr>
        <w:pStyle w:val="ListParagraph"/>
        <w:numPr>
          <w:ilvl w:val="2"/>
          <w:numId w:val="26"/>
        </w:numPr>
        <w:rPr>
          <w:rFonts w:asciiTheme="minorHAnsi" w:hAnsiTheme="minorHAnsi" w:cstheme="minorHAnsi"/>
          <w:color w:val="auto"/>
        </w:rPr>
      </w:pPr>
      <w:r w:rsidRPr="00406F86">
        <w:t xml:space="preserve">Add fluorescent dye (3.0 </w:t>
      </w:r>
      <w:r w:rsidRPr="00406F86">
        <w:rPr>
          <w:rFonts w:ascii="Symbol" w:hAnsi="Symbol"/>
        </w:rPr>
        <w:t></w:t>
      </w:r>
      <w:r w:rsidRPr="00406F86">
        <w:t xml:space="preserve">L of 1.0 mM </w:t>
      </w:r>
      <w:r>
        <w:t xml:space="preserve">mitochondria-specific dye; </w:t>
      </w:r>
      <w:r w:rsidRPr="00406F86">
        <w:t xml:space="preserve">final concentration: 3 </w:t>
      </w:r>
      <w:r w:rsidRPr="00406F86">
        <w:rPr>
          <w:rFonts w:ascii="Symbol" w:hAnsi="Symbol"/>
        </w:rPr>
        <w:t></w:t>
      </w:r>
      <w:r w:rsidRPr="00406F86">
        <w:t>M) to 1 mL of transfected cells 24-48 h after transfection to stain cell mitochondria.</w:t>
      </w:r>
    </w:p>
    <w:p w14:paraId="23E2061A" w14:textId="77777777" w:rsidR="001E0472" w:rsidRPr="00406F86" w:rsidRDefault="001E0472" w:rsidP="00772005">
      <w:pPr>
        <w:pStyle w:val="ListParagraph"/>
        <w:ind w:left="0"/>
        <w:rPr>
          <w:rFonts w:asciiTheme="minorHAnsi" w:hAnsiTheme="minorHAnsi" w:cstheme="minorHAnsi"/>
          <w:color w:val="auto"/>
        </w:rPr>
      </w:pPr>
    </w:p>
    <w:p w14:paraId="3110D48F" w14:textId="77777777" w:rsidR="001E0472" w:rsidRPr="00406F86" w:rsidRDefault="001E0472" w:rsidP="00772005">
      <w:pPr>
        <w:pStyle w:val="ListParagraph"/>
        <w:numPr>
          <w:ilvl w:val="2"/>
          <w:numId w:val="26"/>
        </w:numPr>
        <w:rPr>
          <w:rFonts w:asciiTheme="minorHAnsi" w:hAnsiTheme="minorHAnsi" w:cstheme="minorHAnsi"/>
          <w:color w:val="auto"/>
        </w:rPr>
      </w:pPr>
      <w:r w:rsidRPr="00406F86">
        <w:t xml:space="preserve">Observe cells using a confocal microscope to examine the subcellular localization the GFP protein (excitation/emission wavelength: 490 nm/520 nm) by collecting fluorescence emissions in z-confocal planes of 10–15 nm and analyzing the images using </w:t>
      </w:r>
      <w:r>
        <w:t>appropriate software</w:t>
      </w:r>
      <w:r w:rsidRPr="00406F86">
        <w:t xml:space="preserve">. Compare it to localization of the cell mitochondria stained with </w:t>
      </w:r>
      <w:r>
        <w:t>mitochondria-specific dye</w:t>
      </w:r>
      <w:r w:rsidRPr="00406F86">
        <w:t xml:space="preserve"> (excitation/emission wavelength: </w:t>
      </w:r>
      <w:r w:rsidRPr="00406F86">
        <w:rPr>
          <w:rFonts w:eastAsiaTheme="minorHAnsi"/>
        </w:rPr>
        <w:t>554</w:t>
      </w:r>
      <w:r w:rsidRPr="00406F86">
        <w:t xml:space="preserve"> nm/576 nm). </w:t>
      </w:r>
    </w:p>
    <w:p w14:paraId="6DB745DE" w14:textId="77777777" w:rsidR="001E0472" w:rsidRPr="00B44F87" w:rsidRDefault="001E0472" w:rsidP="00772005">
      <w:pPr>
        <w:pStyle w:val="ListParagraph"/>
        <w:ind w:left="0"/>
        <w:rPr>
          <w:rFonts w:asciiTheme="minorHAnsi" w:hAnsiTheme="minorHAnsi" w:cstheme="minorHAnsi"/>
          <w:b/>
          <w:color w:val="auto"/>
          <w:highlight w:val="yellow"/>
        </w:rPr>
      </w:pPr>
    </w:p>
    <w:p w14:paraId="2B004046" w14:textId="77777777" w:rsidR="001E0472" w:rsidRPr="00B44F87" w:rsidRDefault="001E0472" w:rsidP="00772005">
      <w:pPr>
        <w:pStyle w:val="ListParagraph"/>
        <w:numPr>
          <w:ilvl w:val="0"/>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Selection and regeneration of putative transformants</w:t>
      </w:r>
    </w:p>
    <w:p w14:paraId="43AE8330" w14:textId="77777777" w:rsidR="001E0472" w:rsidRPr="00B44F87" w:rsidRDefault="001E0472" w:rsidP="00772005">
      <w:pPr>
        <w:pStyle w:val="ListParagraph"/>
        <w:ind w:left="0"/>
        <w:rPr>
          <w:rFonts w:asciiTheme="minorHAnsi" w:hAnsiTheme="minorHAnsi" w:cstheme="minorHAnsi"/>
          <w:b/>
          <w:color w:val="auto"/>
          <w:highlight w:val="yellow"/>
        </w:rPr>
      </w:pPr>
    </w:p>
    <w:p w14:paraId="18EBA666"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Microspore embryogenesis</w:t>
      </w:r>
    </w:p>
    <w:p w14:paraId="235B685B" w14:textId="77777777" w:rsidR="001E0472" w:rsidRPr="00B44F87" w:rsidRDefault="001E0472" w:rsidP="00772005">
      <w:pPr>
        <w:pStyle w:val="ListParagraph"/>
        <w:ind w:left="0"/>
        <w:rPr>
          <w:rFonts w:asciiTheme="minorHAnsi" w:hAnsiTheme="minorHAnsi" w:cstheme="minorHAnsi"/>
          <w:b/>
          <w:color w:val="auto"/>
          <w:highlight w:val="yellow"/>
        </w:rPr>
      </w:pPr>
    </w:p>
    <w:p w14:paraId="04BF219C" w14:textId="7B7E63FF" w:rsidR="001E0472" w:rsidRPr="008835CC" w:rsidRDefault="001E0472" w:rsidP="00772005">
      <w:pPr>
        <w:pStyle w:val="ListParagraph"/>
        <w:numPr>
          <w:ilvl w:val="2"/>
          <w:numId w:val="26"/>
        </w:numPr>
        <w:rPr>
          <w:rFonts w:asciiTheme="minorHAnsi" w:hAnsiTheme="minorHAnsi" w:cstheme="minorHAnsi"/>
          <w:color w:val="auto"/>
          <w:highlight w:val="yellow"/>
        </w:rPr>
      </w:pPr>
      <w:r w:rsidRPr="00B44F87">
        <w:rPr>
          <w:rFonts w:eastAsiaTheme="minorHAnsi"/>
          <w:bCs/>
          <w:highlight w:val="yellow"/>
        </w:rPr>
        <w:t>Incubate the transfected and control microspores for 1</w:t>
      </w:r>
      <w:r w:rsidR="00F766E8">
        <w:rPr>
          <w:rFonts w:eastAsiaTheme="minorHAnsi"/>
          <w:bCs/>
          <w:highlight w:val="yellow"/>
        </w:rPr>
        <w:t xml:space="preserve"> </w:t>
      </w:r>
      <w:r w:rsidRPr="00B44F87">
        <w:rPr>
          <w:rFonts w:eastAsiaTheme="minorHAnsi"/>
          <w:bCs/>
          <w:highlight w:val="yellow"/>
        </w:rPr>
        <w:t xml:space="preserve">h at room temperature and then transfer to 35 mm Petri dishes containing 2.5 mL </w:t>
      </w:r>
      <w:r w:rsidR="00F766E8">
        <w:rPr>
          <w:rFonts w:eastAsiaTheme="minorHAnsi"/>
          <w:bCs/>
          <w:highlight w:val="yellow"/>
        </w:rPr>
        <w:t xml:space="preserve">of </w:t>
      </w:r>
      <w:r w:rsidRPr="00B44F87">
        <w:rPr>
          <w:highlight w:val="yellow"/>
        </w:rPr>
        <w:t>NBP-99 medium (total volume: 3.5 mL) and 4 ovaries. Add</w:t>
      </w:r>
      <w:r w:rsidRPr="00B44F87">
        <w:rPr>
          <w:rFonts w:eastAsiaTheme="minorHAnsi"/>
          <w:bCs/>
          <w:highlight w:val="yellow"/>
        </w:rPr>
        <w:t xml:space="preserve"> </w:t>
      </w:r>
      <w:r w:rsidRPr="00B44F87">
        <w:rPr>
          <w:highlight w:val="yellow"/>
        </w:rPr>
        <w:t xml:space="preserve">streptomycin (7 </w:t>
      </w:r>
      <w:r w:rsidRPr="00B44F87">
        <w:rPr>
          <w:rFonts w:ascii="Symbol" w:hAnsi="Symbol"/>
          <w:highlight w:val="yellow"/>
        </w:rPr>
        <w:t></w:t>
      </w:r>
      <w:r w:rsidRPr="00B44F87">
        <w:rPr>
          <w:highlight w:val="yellow"/>
        </w:rPr>
        <w:t xml:space="preserve">L of 50 mg/mL stock; final concentration: 100 mg/L). </w:t>
      </w:r>
    </w:p>
    <w:p w14:paraId="33791A24" w14:textId="77777777" w:rsidR="001E0472" w:rsidRPr="00B44F87" w:rsidRDefault="001E0472" w:rsidP="00772005">
      <w:pPr>
        <w:pStyle w:val="ListParagraph"/>
        <w:ind w:left="0"/>
        <w:rPr>
          <w:rFonts w:asciiTheme="minorHAnsi" w:hAnsiTheme="minorHAnsi" w:cstheme="minorHAnsi"/>
          <w:color w:val="auto"/>
          <w:highlight w:val="yellow"/>
        </w:rPr>
      </w:pPr>
    </w:p>
    <w:p w14:paraId="47ECA0F5" w14:textId="14FD4FC8" w:rsidR="001E0472" w:rsidRPr="008835CC"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 xml:space="preserve">Seal 35 mm plates with </w:t>
      </w:r>
      <w:r>
        <w:rPr>
          <w:highlight w:val="yellow"/>
        </w:rPr>
        <w:t xml:space="preserve">semi-transparent flexible film </w:t>
      </w:r>
      <w:r w:rsidRPr="00B44F87">
        <w:rPr>
          <w:highlight w:val="yellow"/>
        </w:rPr>
        <w:t xml:space="preserve">and place them in a 150 mm Petri dish with </w:t>
      </w:r>
      <w:r>
        <w:rPr>
          <w:highlight w:val="yellow"/>
        </w:rPr>
        <w:t>60</w:t>
      </w:r>
      <w:r w:rsidRPr="00B44F87">
        <w:rPr>
          <w:highlight w:val="yellow"/>
        </w:rPr>
        <w:t xml:space="preserve"> mm dish containing distilled water. Seal </w:t>
      </w:r>
      <w:r w:rsidR="00F766E8">
        <w:rPr>
          <w:highlight w:val="yellow"/>
        </w:rPr>
        <w:t xml:space="preserve">the </w:t>
      </w:r>
      <w:r w:rsidRPr="00B44F87">
        <w:rPr>
          <w:highlight w:val="yellow"/>
        </w:rPr>
        <w:t xml:space="preserve">150 mm dish with </w:t>
      </w:r>
      <w:r>
        <w:rPr>
          <w:highlight w:val="yellow"/>
        </w:rPr>
        <w:t>semi-transparent flexible film</w:t>
      </w:r>
      <w:r w:rsidRPr="00B44F87">
        <w:rPr>
          <w:highlight w:val="yellow"/>
        </w:rPr>
        <w:t xml:space="preserve"> to keep moisture in.</w:t>
      </w:r>
    </w:p>
    <w:p w14:paraId="5BE7B497" w14:textId="77777777" w:rsidR="001E0472" w:rsidRPr="008835CC" w:rsidRDefault="001E0472" w:rsidP="00772005">
      <w:pPr>
        <w:rPr>
          <w:rFonts w:asciiTheme="minorHAnsi" w:hAnsiTheme="minorHAnsi" w:cstheme="minorHAnsi"/>
          <w:color w:val="auto"/>
          <w:highlight w:val="yellow"/>
        </w:rPr>
      </w:pPr>
    </w:p>
    <w:p w14:paraId="2ACC19F5" w14:textId="0BCF7CBC" w:rsidR="001E0472" w:rsidRPr="00F766E8"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 xml:space="preserve">Culture </w:t>
      </w:r>
      <w:r w:rsidR="00F766E8">
        <w:rPr>
          <w:highlight w:val="yellow"/>
        </w:rPr>
        <w:t xml:space="preserve">the </w:t>
      </w:r>
      <w:r w:rsidRPr="00B44F87">
        <w:rPr>
          <w:highlight w:val="yellow"/>
        </w:rPr>
        <w:t>cells i</w:t>
      </w:r>
      <w:r w:rsidRPr="00B44F87">
        <w:rPr>
          <w:rFonts w:eastAsiaTheme="minorHAnsi"/>
          <w:bCs/>
          <w:highlight w:val="yellow"/>
        </w:rPr>
        <w:t>n the dark at 27</w:t>
      </w:r>
      <w:r>
        <w:rPr>
          <w:highlight w:val="yellow"/>
        </w:rPr>
        <w:t xml:space="preserve"> °C</w:t>
      </w:r>
      <w:r w:rsidRPr="00B44F87">
        <w:rPr>
          <w:highlight w:val="yellow"/>
        </w:rPr>
        <w:t xml:space="preserve"> to induce embryogenesis</w:t>
      </w:r>
      <w:r w:rsidRPr="00B44F87">
        <w:rPr>
          <w:rFonts w:eastAsiaTheme="minorHAnsi"/>
          <w:bCs/>
          <w:highlight w:val="yellow"/>
        </w:rPr>
        <w:t>.</w:t>
      </w:r>
      <w:r w:rsidR="00F766E8">
        <w:rPr>
          <w:rFonts w:eastAsiaTheme="minorHAnsi"/>
          <w:bCs/>
          <w:highlight w:val="yellow"/>
        </w:rPr>
        <w:t xml:space="preserve"> </w:t>
      </w:r>
      <w:r w:rsidRPr="00F766E8">
        <w:rPr>
          <w:highlight w:val="yellow"/>
        </w:rPr>
        <w:t>Carry microspore control cultures with or without streptomycin to determine the effect of antibiotics on microspore embryogenesis and green plant regeneration.</w:t>
      </w:r>
    </w:p>
    <w:p w14:paraId="730CA77D" w14:textId="77777777" w:rsidR="001E0472" w:rsidRPr="00B44F87" w:rsidRDefault="001E0472" w:rsidP="00772005">
      <w:pPr>
        <w:rPr>
          <w:rFonts w:asciiTheme="minorHAnsi" w:hAnsiTheme="minorHAnsi" w:cstheme="minorHAnsi"/>
          <w:color w:val="auto"/>
          <w:highlight w:val="yellow"/>
        </w:rPr>
      </w:pPr>
    </w:p>
    <w:p w14:paraId="47825E4C"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Embryo germination</w:t>
      </w:r>
    </w:p>
    <w:p w14:paraId="6F68550F" w14:textId="77777777" w:rsidR="001E0472" w:rsidRPr="00B44F87" w:rsidRDefault="001E0472" w:rsidP="00772005">
      <w:pPr>
        <w:pStyle w:val="ListParagraph"/>
        <w:ind w:left="0"/>
        <w:rPr>
          <w:rFonts w:asciiTheme="minorHAnsi" w:hAnsiTheme="minorHAnsi" w:cstheme="minorHAnsi"/>
          <w:b/>
          <w:color w:val="auto"/>
          <w:highlight w:val="yellow"/>
        </w:rPr>
      </w:pPr>
    </w:p>
    <w:p w14:paraId="10941D48" w14:textId="6BA9D0BD" w:rsidR="001E0472" w:rsidRPr="008835CC" w:rsidRDefault="001E0472" w:rsidP="00772005">
      <w:pPr>
        <w:pStyle w:val="ListParagraph"/>
        <w:numPr>
          <w:ilvl w:val="2"/>
          <w:numId w:val="26"/>
        </w:numPr>
        <w:rPr>
          <w:rFonts w:asciiTheme="minorHAnsi" w:hAnsiTheme="minorHAnsi" w:cstheme="minorHAnsi"/>
          <w:b/>
          <w:color w:val="auto"/>
          <w:highlight w:val="yellow"/>
        </w:rPr>
      </w:pPr>
      <w:r w:rsidRPr="00B44F87">
        <w:rPr>
          <w:rFonts w:eastAsiaTheme="minorHAnsi"/>
          <w:bCs/>
          <w:highlight w:val="yellow"/>
        </w:rPr>
        <w:t xml:space="preserve">After </w:t>
      </w:r>
      <w:r w:rsidR="00F766E8">
        <w:rPr>
          <w:rFonts w:eastAsiaTheme="minorHAnsi"/>
          <w:bCs/>
          <w:highlight w:val="yellow"/>
        </w:rPr>
        <w:t>4</w:t>
      </w:r>
      <w:r w:rsidRPr="00B44F87">
        <w:rPr>
          <w:rFonts w:eastAsiaTheme="minorHAnsi"/>
          <w:bCs/>
          <w:highlight w:val="yellow"/>
        </w:rPr>
        <w:t xml:space="preserve"> weeks of culture, transfer the </w:t>
      </w:r>
      <w:r w:rsidRPr="00B44F87">
        <w:rPr>
          <w:highlight w:val="yellow"/>
        </w:rPr>
        <w:t xml:space="preserve">developing embryos </w:t>
      </w:r>
      <w:r w:rsidRPr="00B44F87">
        <w:rPr>
          <w:rFonts w:eastAsiaTheme="minorHAnsi"/>
          <w:bCs/>
          <w:highlight w:val="yellow"/>
        </w:rPr>
        <w:t>onto GEM plates supplemented with streptomycin (final concentration: 200 mg/L).</w:t>
      </w:r>
    </w:p>
    <w:p w14:paraId="1D341E50" w14:textId="77777777" w:rsidR="001E0472" w:rsidRPr="00B44F87" w:rsidRDefault="001E0472" w:rsidP="00772005">
      <w:pPr>
        <w:pStyle w:val="ListParagraph"/>
        <w:ind w:left="0"/>
        <w:rPr>
          <w:rFonts w:asciiTheme="minorHAnsi" w:hAnsiTheme="minorHAnsi" w:cstheme="minorHAnsi"/>
          <w:b/>
          <w:color w:val="auto"/>
          <w:highlight w:val="yellow"/>
        </w:rPr>
      </w:pPr>
    </w:p>
    <w:p w14:paraId="737B9DA7" w14:textId="77777777" w:rsidR="001E0472" w:rsidRPr="00957657" w:rsidRDefault="001E0472" w:rsidP="00772005">
      <w:pPr>
        <w:pStyle w:val="ListParagraph"/>
        <w:numPr>
          <w:ilvl w:val="2"/>
          <w:numId w:val="26"/>
        </w:numPr>
        <w:rPr>
          <w:rFonts w:asciiTheme="minorHAnsi" w:hAnsiTheme="minorHAnsi" w:cstheme="minorHAnsi"/>
          <w:b/>
          <w:color w:val="auto"/>
          <w:highlight w:val="yellow"/>
        </w:rPr>
      </w:pPr>
      <w:r w:rsidRPr="00B44F87">
        <w:rPr>
          <w:rFonts w:eastAsiaTheme="minorHAnsi"/>
          <w:bCs/>
          <w:highlight w:val="yellow"/>
        </w:rPr>
        <w:t xml:space="preserve">Culture embryos </w:t>
      </w:r>
      <w:r w:rsidRPr="00B44F87">
        <w:rPr>
          <w:highlight w:val="yellow"/>
        </w:rPr>
        <w:t>at 16</w:t>
      </w:r>
      <w:r>
        <w:rPr>
          <w:highlight w:val="yellow"/>
        </w:rPr>
        <w:t xml:space="preserve"> °C</w:t>
      </w:r>
      <w:r w:rsidRPr="00B44F87">
        <w:rPr>
          <w:highlight w:val="yellow"/>
        </w:rPr>
        <w:t xml:space="preserve"> beneath wide spectrum</w:t>
      </w:r>
      <w:r>
        <w:rPr>
          <w:highlight w:val="yellow"/>
        </w:rPr>
        <w:t xml:space="preserve"> </w:t>
      </w:r>
      <w:r w:rsidRPr="00B44F87">
        <w:rPr>
          <w:highlight w:val="yellow"/>
        </w:rPr>
        <w:t>40 watts</w:t>
      </w:r>
      <w:r>
        <w:rPr>
          <w:highlight w:val="yellow"/>
        </w:rPr>
        <w:t xml:space="preserve"> bulbs</w:t>
      </w:r>
      <w:r w:rsidRPr="00B44F87">
        <w:rPr>
          <w:highlight w:val="yellow"/>
        </w:rPr>
        <w:t xml:space="preserve"> delivering 80 µM m</w:t>
      </w:r>
      <w:r w:rsidRPr="00B44F87">
        <w:rPr>
          <w:highlight w:val="yellow"/>
          <w:vertAlign w:val="superscript"/>
        </w:rPr>
        <w:t>-2</w:t>
      </w:r>
      <w:r w:rsidRPr="00B44F87">
        <w:rPr>
          <w:highlight w:val="yellow"/>
        </w:rPr>
        <w:t xml:space="preserve"> s</w:t>
      </w:r>
      <w:r w:rsidRPr="00B44F87">
        <w:rPr>
          <w:highlight w:val="yellow"/>
          <w:vertAlign w:val="superscript"/>
        </w:rPr>
        <w:t>-1</w:t>
      </w:r>
      <w:r w:rsidRPr="00B44F87">
        <w:rPr>
          <w:highlight w:val="yellow"/>
        </w:rPr>
        <w:t xml:space="preserve"> (a 16-h light period) for embryo germination.</w:t>
      </w:r>
    </w:p>
    <w:p w14:paraId="685C1184" w14:textId="77777777" w:rsidR="001E0472" w:rsidRPr="00B44F87" w:rsidRDefault="001E0472" w:rsidP="00772005">
      <w:pPr>
        <w:pStyle w:val="ListParagraph"/>
        <w:ind w:left="0"/>
        <w:rPr>
          <w:rFonts w:asciiTheme="minorHAnsi" w:hAnsiTheme="minorHAnsi" w:cstheme="minorHAnsi"/>
          <w:b/>
          <w:color w:val="auto"/>
          <w:highlight w:val="yellow"/>
        </w:rPr>
      </w:pPr>
    </w:p>
    <w:p w14:paraId="2F18ECEA" w14:textId="1C7DF99A" w:rsidR="001E0472" w:rsidRPr="00B44F87" w:rsidRDefault="00F766E8" w:rsidP="00772005">
      <w:pPr>
        <w:rPr>
          <w:highlight w:val="yellow"/>
        </w:rPr>
      </w:pPr>
      <w:r w:rsidRPr="00F766E8">
        <w:rPr>
          <w:bCs/>
          <w:highlight w:val="yellow"/>
        </w:rPr>
        <w:t>NOTE:</w:t>
      </w:r>
      <w:r w:rsidRPr="00B44F87">
        <w:rPr>
          <w:highlight w:val="yellow"/>
        </w:rPr>
        <w:t xml:space="preserve"> </w:t>
      </w:r>
      <w:r w:rsidR="001E0472" w:rsidRPr="00B44F87">
        <w:rPr>
          <w:highlight w:val="yellow"/>
        </w:rPr>
        <w:t xml:space="preserve">Only a few embryos will germinate into green plantlets. Some embryos will develop into albino plants or may form roots only, while </w:t>
      </w:r>
      <w:proofErr w:type="gramStart"/>
      <w:r w:rsidR="001E0472" w:rsidRPr="00B44F87">
        <w:rPr>
          <w:highlight w:val="yellow"/>
        </w:rPr>
        <w:t>the majority of</w:t>
      </w:r>
      <w:proofErr w:type="gramEnd"/>
      <w:r w:rsidR="001E0472" w:rsidRPr="00B44F87">
        <w:rPr>
          <w:highlight w:val="yellow"/>
        </w:rPr>
        <w:t xml:space="preserve"> embryos will be aborted.</w:t>
      </w:r>
    </w:p>
    <w:p w14:paraId="6A459F6D" w14:textId="77777777" w:rsidR="001E0472" w:rsidRPr="00B44F87" w:rsidRDefault="001E0472" w:rsidP="00772005">
      <w:pPr>
        <w:rPr>
          <w:rFonts w:asciiTheme="minorHAnsi" w:hAnsiTheme="minorHAnsi" w:cstheme="minorHAnsi"/>
          <w:color w:val="auto"/>
          <w:highlight w:val="yellow"/>
        </w:rPr>
      </w:pPr>
    </w:p>
    <w:p w14:paraId="0C021150"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Rooting of green plantlets</w:t>
      </w:r>
    </w:p>
    <w:p w14:paraId="465ECF14" w14:textId="77777777" w:rsidR="001E0472" w:rsidRPr="00B44F87" w:rsidRDefault="001E0472" w:rsidP="00772005">
      <w:pPr>
        <w:pStyle w:val="ListParagraph"/>
        <w:ind w:left="0"/>
        <w:rPr>
          <w:rFonts w:asciiTheme="minorHAnsi" w:hAnsiTheme="minorHAnsi" w:cstheme="minorHAnsi"/>
          <w:b/>
          <w:color w:val="auto"/>
          <w:highlight w:val="yellow"/>
        </w:rPr>
      </w:pPr>
    </w:p>
    <w:p w14:paraId="3E3B01C4" w14:textId="2C2EFD22" w:rsidR="001E0472" w:rsidRPr="00957657" w:rsidRDefault="001E0472" w:rsidP="00772005">
      <w:pPr>
        <w:pStyle w:val="ListParagraph"/>
        <w:numPr>
          <w:ilvl w:val="2"/>
          <w:numId w:val="26"/>
        </w:numPr>
        <w:rPr>
          <w:rFonts w:asciiTheme="minorHAnsi" w:hAnsiTheme="minorHAnsi" w:cstheme="minorHAnsi"/>
          <w:color w:val="auto"/>
          <w:highlight w:val="yellow"/>
        </w:rPr>
      </w:pPr>
      <w:r w:rsidRPr="00B44F87">
        <w:rPr>
          <w:highlight w:val="yellow"/>
        </w:rPr>
        <w:t>After 3 to 4 weeks, transfer green plantlets into magenta vessels containing the rooting medium with streptomycin (final concentration: 400 mg/L) and continue plantlet cultivation as described above (</w:t>
      </w:r>
      <w:r w:rsidR="00F766E8">
        <w:rPr>
          <w:highlight w:val="yellow"/>
        </w:rPr>
        <w:t xml:space="preserve">step </w:t>
      </w:r>
      <w:r w:rsidRPr="00F766E8">
        <w:rPr>
          <w:bCs/>
          <w:highlight w:val="yellow"/>
        </w:rPr>
        <w:t>6.2.2</w:t>
      </w:r>
      <w:r w:rsidRPr="00B44F87">
        <w:rPr>
          <w:highlight w:val="yellow"/>
        </w:rPr>
        <w:t>).</w:t>
      </w:r>
    </w:p>
    <w:p w14:paraId="78BF8B53" w14:textId="77777777" w:rsidR="001E0472" w:rsidRPr="008835CC" w:rsidRDefault="001E0472" w:rsidP="00772005">
      <w:pPr>
        <w:pStyle w:val="ListParagraph"/>
        <w:ind w:left="0"/>
        <w:rPr>
          <w:rFonts w:asciiTheme="minorHAnsi" w:hAnsiTheme="minorHAnsi" w:cstheme="minorHAnsi"/>
          <w:color w:val="auto"/>
          <w:highlight w:val="yellow"/>
        </w:rPr>
      </w:pPr>
    </w:p>
    <w:p w14:paraId="6750E829" w14:textId="01C75807" w:rsidR="001E0472" w:rsidRPr="00B44F87" w:rsidRDefault="00F766E8" w:rsidP="00772005">
      <w:pPr>
        <w:rPr>
          <w:rFonts w:asciiTheme="minorHAnsi" w:hAnsiTheme="minorHAnsi" w:cstheme="minorHAnsi"/>
          <w:color w:val="auto"/>
          <w:highlight w:val="yellow"/>
        </w:rPr>
      </w:pPr>
      <w:r w:rsidRPr="00F766E8">
        <w:rPr>
          <w:bCs/>
          <w:highlight w:val="yellow"/>
        </w:rPr>
        <w:t>NOTE:</w:t>
      </w:r>
      <w:r w:rsidRPr="00B44F87">
        <w:rPr>
          <w:highlight w:val="yellow"/>
        </w:rPr>
        <w:t xml:space="preserve"> </w:t>
      </w:r>
      <w:r w:rsidR="001E0472" w:rsidRPr="00B44F87">
        <w:rPr>
          <w:highlight w:val="yellow"/>
        </w:rPr>
        <w:t xml:space="preserve">This selection procedure results in regeneration of haploid putative </w:t>
      </w:r>
      <w:proofErr w:type="spellStart"/>
      <w:proofErr w:type="gramStart"/>
      <w:r w:rsidR="001E0472" w:rsidRPr="00B44F87">
        <w:rPr>
          <w:i/>
          <w:highlight w:val="yellow"/>
        </w:rPr>
        <w:t>aadA:gfp</w:t>
      </w:r>
      <w:proofErr w:type="spellEnd"/>
      <w:proofErr w:type="gramEnd"/>
      <w:r w:rsidR="001E0472" w:rsidRPr="00B44F87">
        <w:rPr>
          <w:highlight w:val="yellow"/>
        </w:rPr>
        <w:t xml:space="preserve"> plants. In order to obtain fertile, doubled haploid plants, haploid plants may be treated with colchicine to induce chromosome duplication</w:t>
      </w:r>
      <w:r w:rsidR="001E0472" w:rsidRPr="00B44F87">
        <w:rPr>
          <w:highlight w:val="yellow"/>
          <w:vertAlign w:val="superscript"/>
        </w:rPr>
        <w:t xml:space="preserve">38,39 </w:t>
      </w:r>
      <w:r w:rsidR="001E0472" w:rsidRPr="00B44F87">
        <w:rPr>
          <w:highlight w:val="yellow"/>
        </w:rPr>
        <w:t>or cultivated in soil for spontaneous genome duplication.</w:t>
      </w:r>
    </w:p>
    <w:p w14:paraId="25E75439" w14:textId="77777777" w:rsidR="001E0472" w:rsidRPr="00B44F87" w:rsidRDefault="001E0472" w:rsidP="00772005">
      <w:pPr>
        <w:pStyle w:val="ListParagraph"/>
        <w:ind w:left="0"/>
        <w:rPr>
          <w:rFonts w:asciiTheme="minorHAnsi" w:hAnsiTheme="minorHAnsi" w:cstheme="minorHAnsi"/>
          <w:b/>
          <w:color w:val="auto"/>
          <w:highlight w:val="yellow"/>
        </w:rPr>
      </w:pPr>
    </w:p>
    <w:p w14:paraId="3696D4B1" w14:textId="77777777" w:rsidR="001E0472" w:rsidRPr="00B44F87" w:rsidRDefault="001E0472" w:rsidP="00772005">
      <w:pPr>
        <w:pStyle w:val="ListParagraph"/>
        <w:numPr>
          <w:ilvl w:val="0"/>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PCR screening of putative transformants</w:t>
      </w:r>
    </w:p>
    <w:p w14:paraId="536A56CD" w14:textId="77777777" w:rsidR="001E0472" w:rsidRPr="00B44F87" w:rsidRDefault="001E0472" w:rsidP="00772005">
      <w:pPr>
        <w:pStyle w:val="ListParagraph"/>
        <w:ind w:left="0"/>
        <w:rPr>
          <w:rFonts w:asciiTheme="minorHAnsi" w:hAnsiTheme="minorHAnsi" w:cstheme="minorHAnsi"/>
          <w:b/>
          <w:color w:val="auto"/>
          <w:highlight w:val="yellow"/>
        </w:rPr>
      </w:pPr>
    </w:p>
    <w:p w14:paraId="3190E1C5" w14:textId="77777777" w:rsidR="001E0472" w:rsidRPr="00CC237A" w:rsidRDefault="001E0472" w:rsidP="00772005">
      <w:pPr>
        <w:pStyle w:val="ListParagraph"/>
        <w:numPr>
          <w:ilvl w:val="1"/>
          <w:numId w:val="26"/>
        </w:numPr>
        <w:ind w:left="0" w:firstLine="0"/>
        <w:rPr>
          <w:rFonts w:asciiTheme="minorHAnsi" w:hAnsiTheme="minorHAnsi" w:cstheme="minorHAnsi"/>
          <w:b/>
          <w:color w:val="auto"/>
          <w:highlight w:val="yellow"/>
        </w:rPr>
      </w:pPr>
      <w:r w:rsidRPr="00CC237A">
        <w:rPr>
          <w:rFonts w:asciiTheme="minorHAnsi" w:hAnsiTheme="minorHAnsi" w:cstheme="minorHAnsi"/>
          <w:b/>
          <w:color w:val="auto"/>
          <w:highlight w:val="yellow"/>
        </w:rPr>
        <w:t>gDNA isolation</w:t>
      </w:r>
    </w:p>
    <w:p w14:paraId="1E32209B" w14:textId="77777777" w:rsidR="001E0472" w:rsidRPr="000F20BB" w:rsidRDefault="001E0472" w:rsidP="00772005">
      <w:pPr>
        <w:pStyle w:val="ListParagraph"/>
        <w:ind w:left="0"/>
        <w:rPr>
          <w:rFonts w:asciiTheme="minorHAnsi" w:hAnsiTheme="minorHAnsi" w:cstheme="minorHAnsi"/>
          <w:b/>
          <w:color w:val="auto"/>
        </w:rPr>
      </w:pPr>
    </w:p>
    <w:p w14:paraId="04198C37" w14:textId="4E88F144" w:rsidR="001E0472" w:rsidRPr="00CC237A" w:rsidRDefault="001E0472" w:rsidP="00772005">
      <w:pPr>
        <w:pStyle w:val="ListParagraph"/>
        <w:numPr>
          <w:ilvl w:val="2"/>
          <w:numId w:val="26"/>
        </w:numPr>
        <w:rPr>
          <w:rFonts w:asciiTheme="minorHAnsi" w:hAnsiTheme="minorHAnsi" w:cstheme="minorHAnsi"/>
          <w:b/>
          <w:color w:val="auto"/>
          <w:highlight w:val="yellow"/>
        </w:rPr>
      </w:pPr>
      <w:r w:rsidRPr="00CC237A">
        <w:rPr>
          <w:rFonts w:asciiTheme="minorHAnsi" w:hAnsiTheme="minorHAnsi" w:cstheme="minorHAnsi"/>
          <w:color w:val="auto"/>
          <w:highlight w:val="yellow"/>
        </w:rPr>
        <w:t>Collect about 100 mg</w:t>
      </w:r>
      <w:r w:rsidR="00F766E8">
        <w:rPr>
          <w:rFonts w:asciiTheme="minorHAnsi" w:hAnsiTheme="minorHAnsi" w:cstheme="minorHAnsi"/>
          <w:color w:val="auto"/>
          <w:highlight w:val="yellow"/>
        </w:rPr>
        <w:t xml:space="preserve"> of</w:t>
      </w:r>
      <w:r w:rsidRPr="00CC237A">
        <w:rPr>
          <w:rFonts w:asciiTheme="minorHAnsi" w:hAnsiTheme="minorHAnsi" w:cstheme="minorHAnsi"/>
          <w:color w:val="auto"/>
          <w:highlight w:val="yellow"/>
        </w:rPr>
        <w:t xml:space="preserve"> leaf samples from the regenerated plants, freeze the tissue samples in liquid nitrogen and store at -80 °C until use.</w:t>
      </w:r>
    </w:p>
    <w:p w14:paraId="6324CC68" w14:textId="77777777" w:rsidR="001E0472" w:rsidRPr="00CC237A" w:rsidRDefault="001E0472" w:rsidP="00772005">
      <w:pPr>
        <w:pStyle w:val="ListParagraph"/>
        <w:ind w:left="0"/>
        <w:rPr>
          <w:rFonts w:asciiTheme="minorHAnsi" w:hAnsiTheme="minorHAnsi" w:cstheme="minorHAnsi"/>
          <w:b/>
          <w:color w:val="auto"/>
          <w:highlight w:val="yellow"/>
        </w:rPr>
      </w:pPr>
    </w:p>
    <w:p w14:paraId="15C294FD" w14:textId="77777777" w:rsidR="001E0472" w:rsidRPr="00CC237A" w:rsidRDefault="001E0472" w:rsidP="00772005">
      <w:pPr>
        <w:pStyle w:val="ListParagraph"/>
        <w:numPr>
          <w:ilvl w:val="2"/>
          <w:numId w:val="26"/>
        </w:numPr>
        <w:rPr>
          <w:rFonts w:asciiTheme="minorHAnsi" w:hAnsiTheme="minorHAnsi" w:cstheme="minorHAnsi"/>
          <w:b/>
          <w:color w:val="auto"/>
          <w:highlight w:val="yellow"/>
        </w:rPr>
      </w:pPr>
      <w:r w:rsidRPr="00CC237A">
        <w:rPr>
          <w:rFonts w:asciiTheme="minorHAnsi" w:hAnsiTheme="minorHAnsi" w:cstheme="minorHAnsi"/>
          <w:color w:val="auto"/>
          <w:highlight w:val="yellow"/>
        </w:rPr>
        <w:t xml:space="preserve">Disrupt frozen cells with ceramic or metal beads by shaking aggressively in a cell/tissue disrupting machine (2 times 2 pulses for 60 s at 4,000 x </w:t>
      </w:r>
      <w:r w:rsidRPr="00CC237A">
        <w:rPr>
          <w:rFonts w:asciiTheme="minorHAnsi" w:hAnsiTheme="minorHAnsi" w:cstheme="minorHAnsi"/>
          <w:i/>
          <w:color w:val="auto"/>
          <w:highlight w:val="yellow"/>
        </w:rPr>
        <w:t>g</w:t>
      </w:r>
      <w:r w:rsidRPr="00CC237A">
        <w:rPr>
          <w:rFonts w:asciiTheme="minorHAnsi" w:hAnsiTheme="minorHAnsi" w:cstheme="minorHAnsi"/>
          <w:color w:val="auto"/>
          <w:highlight w:val="yellow"/>
        </w:rPr>
        <w:t>) or by crushing leaf tissue with a pestle in tubes frozen in liquid nitrogen.</w:t>
      </w:r>
    </w:p>
    <w:p w14:paraId="64DA7444" w14:textId="77777777" w:rsidR="001E0472" w:rsidRPr="000F20BB" w:rsidRDefault="001E0472" w:rsidP="00772005">
      <w:pPr>
        <w:rPr>
          <w:rFonts w:asciiTheme="minorHAnsi" w:hAnsiTheme="minorHAnsi" w:cstheme="minorHAnsi"/>
          <w:b/>
          <w:color w:val="auto"/>
        </w:rPr>
      </w:pPr>
    </w:p>
    <w:p w14:paraId="2BAB440C" w14:textId="77777777" w:rsidR="001E0472" w:rsidRPr="00CC237A" w:rsidRDefault="001E0472" w:rsidP="00772005">
      <w:pPr>
        <w:pStyle w:val="ListParagraph"/>
        <w:numPr>
          <w:ilvl w:val="2"/>
          <w:numId w:val="26"/>
        </w:numPr>
        <w:rPr>
          <w:rFonts w:asciiTheme="minorHAnsi" w:hAnsiTheme="minorHAnsi" w:cstheme="minorHAnsi"/>
          <w:b/>
          <w:color w:val="auto"/>
          <w:highlight w:val="yellow"/>
        </w:rPr>
      </w:pPr>
      <w:r w:rsidRPr="00CC237A">
        <w:rPr>
          <w:highlight w:val="yellow"/>
        </w:rPr>
        <w:t>Isolate genomic DNA from young leaves of the primary transformants (T</w:t>
      </w:r>
      <w:r w:rsidRPr="00CC237A">
        <w:rPr>
          <w:highlight w:val="yellow"/>
          <w:vertAlign w:val="subscript"/>
        </w:rPr>
        <w:t>0</w:t>
      </w:r>
      <w:r w:rsidRPr="00CC237A">
        <w:rPr>
          <w:highlight w:val="yellow"/>
        </w:rPr>
        <w:t xml:space="preserve">) at the end </w:t>
      </w:r>
      <w:r w:rsidRPr="00F766E8">
        <w:rPr>
          <w:highlight w:val="yellow"/>
        </w:rPr>
        <w:t>of in vitro</w:t>
      </w:r>
      <w:r w:rsidRPr="00CC237A">
        <w:rPr>
          <w:highlight w:val="yellow"/>
        </w:rPr>
        <w:t xml:space="preserve"> culture steps using a kit summarized in the </w:t>
      </w:r>
      <w:r w:rsidRPr="00CC237A">
        <w:rPr>
          <w:b/>
          <w:highlight w:val="yellow"/>
        </w:rPr>
        <w:t>Table of Materials</w:t>
      </w:r>
      <w:r w:rsidRPr="00CC237A">
        <w:rPr>
          <w:highlight w:val="yellow"/>
        </w:rPr>
        <w:t>, following the manufacturer’s protocol.</w:t>
      </w:r>
    </w:p>
    <w:p w14:paraId="645E570D" w14:textId="77777777" w:rsidR="001E0472" w:rsidRPr="000F20BB" w:rsidRDefault="001E0472" w:rsidP="00772005">
      <w:pPr>
        <w:pStyle w:val="ListParagraph"/>
        <w:ind w:left="0"/>
        <w:rPr>
          <w:rFonts w:asciiTheme="minorHAnsi" w:hAnsiTheme="minorHAnsi" w:cstheme="minorHAnsi"/>
          <w:b/>
          <w:color w:val="auto"/>
        </w:rPr>
      </w:pPr>
    </w:p>
    <w:p w14:paraId="123E6DA2" w14:textId="77777777" w:rsidR="001E0472" w:rsidRDefault="001E0472" w:rsidP="00772005">
      <w:pPr>
        <w:pStyle w:val="ListParagraph"/>
        <w:numPr>
          <w:ilvl w:val="1"/>
          <w:numId w:val="26"/>
        </w:numPr>
        <w:ind w:left="0" w:firstLine="0"/>
        <w:rPr>
          <w:rFonts w:asciiTheme="minorHAnsi" w:hAnsiTheme="minorHAnsi" w:cstheme="minorHAnsi"/>
          <w:b/>
          <w:color w:val="auto"/>
          <w:highlight w:val="yellow"/>
        </w:rPr>
      </w:pPr>
      <w:r w:rsidRPr="00B44F87">
        <w:rPr>
          <w:rFonts w:asciiTheme="minorHAnsi" w:hAnsiTheme="minorHAnsi" w:cstheme="minorHAnsi"/>
          <w:b/>
          <w:color w:val="auto"/>
          <w:highlight w:val="yellow"/>
        </w:rPr>
        <w:t>PCR</w:t>
      </w:r>
    </w:p>
    <w:p w14:paraId="0000A683" w14:textId="77777777" w:rsidR="001E0472" w:rsidRPr="00B44F87" w:rsidRDefault="001E0472" w:rsidP="00772005">
      <w:pPr>
        <w:pStyle w:val="ListParagraph"/>
        <w:ind w:left="0"/>
        <w:rPr>
          <w:rFonts w:asciiTheme="minorHAnsi" w:hAnsiTheme="minorHAnsi" w:cstheme="minorHAnsi"/>
          <w:b/>
          <w:color w:val="auto"/>
          <w:highlight w:val="yellow"/>
        </w:rPr>
      </w:pPr>
    </w:p>
    <w:p w14:paraId="3400AE15" w14:textId="77777777" w:rsidR="001E0472" w:rsidRPr="008835CC" w:rsidRDefault="001E0472" w:rsidP="00772005">
      <w:pPr>
        <w:pStyle w:val="ListParagraph"/>
        <w:numPr>
          <w:ilvl w:val="2"/>
          <w:numId w:val="26"/>
        </w:numPr>
        <w:rPr>
          <w:rFonts w:asciiTheme="minorHAnsi" w:hAnsiTheme="minorHAnsi" w:cstheme="minorHAnsi"/>
          <w:b/>
          <w:color w:val="auto"/>
          <w:highlight w:val="yellow"/>
        </w:rPr>
      </w:pPr>
      <w:r w:rsidRPr="00B44F87">
        <w:rPr>
          <w:highlight w:val="yellow"/>
        </w:rPr>
        <w:t>Perform PCR using GFP1L/GFP1R primers (</w:t>
      </w:r>
      <w:r w:rsidRPr="00B44F87">
        <w:rPr>
          <w:b/>
          <w:highlight w:val="yellow"/>
        </w:rPr>
        <w:t>Table 3</w:t>
      </w:r>
      <w:r w:rsidRPr="00B44F87">
        <w:rPr>
          <w:highlight w:val="yellow"/>
        </w:rPr>
        <w:t xml:space="preserve">) according to the protocol outlined in </w:t>
      </w:r>
      <w:r w:rsidRPr="00B44F87">
        <w:rPr>
          <w:b/>
          <w:highlight w:val="yellow"/>
        </w:rPr>
        <w:t>Table 4</w:t>
      </w:r>
      <w:r w:rsidRPr="00B44F87">
        <w:rPr>
          <w:highlight w:val="yellow"/>
        </w:rPr>
        <w:t>.</w:t>
      </w:r>
    </w:p>
    <w:p w14:paraId="192321D7" w14:textId="77777777" w:rsidR="001E0472" w:rsidRPr="00B44F87" w:rsidRDefault="001E0472" w:rsidP="00772005">
      <w:pPr>
        <w:pStyle w:val="ListParagraph"/>
        <w:ind w:left="0"/>
        <w:rPr>
          <w:rFonts w:asciiTheme="minorHAnsi" w:hAnsiTheme="minorHAnsi" w:cstheme="minorHAnsi"/>
          <w:b/>
          <w:color w:val="auto"/>
          <w:highlight w:val="yellow"/>
        </w:rPr>
      </w:pPr>
    </w:p>
    <w:p w14:paraId="73D5FDEF" w14:textId="38E09763" w:rsidR="001E0472" w:rsidRPr="00B44F87" w:rsidRDefault="001E0472" w:rsidP="00772005">
      <w:pPr>
        <w:pStyle w:val="ListParagraph"/>
        <w:numPr>
          <w:ilvl w:val="2"/>
          <w:numId w:val="26"/>
        </w:numPr>
        <w:rPr>
          <w:rFonts w:asciiTheme="minorHAnsi" w:hAnsiTheme="minorHAnsi" w:cstheme="minorHAnsi"/>
          <w:b/>
          <w:color w:val="auto"/>
          <w:highlight w:val="yellow"/>
        </w:rPr>
      </w:pPr>
      <w:r w:rsidRPr="00B44F87">
        <w:rPr>
          <w:highlight w:val="yellow"/>
        </w:rPr>
        <w:t xml:space="preserve">Separate the PCR </w:t>
      </w:r>
      <w:r w:rsidRPr="00B44F87">
        <w:rPr>
          <w:rFonts w:eastAsiaTheme="minorHAnsi"/>
          <w:highlight w:val="yellow"/>
        </w:rPr>
        <w:t>samples by electrophoresis in a 1.0% agarose gel containing ethidium bromide in 1</w:t>
      </w:r>
      <w:r w:rsidR="00F766E8">
        <w:rPr>
          <w:rFonts w:eastAsiaTheme="minorHAnsi"/>
          <w:highlight w:val="yellow"/>
        </w:rPr>
        <w:t>x</w:t>
      </w:r>
      <w:r w:rsidRPr="00B44F87">
        <w:rPr>
          <w:rFonts w:eastAsiaTheme="minorHAnsi"/>
          <w:highlight w:val="yellow"/>
        </w:rPr>
        <w:t xml:space="preserve"> TAE buffer for 1 h.</w:t>
      </w:r>
    </w:p>
    <w:p w14:paraId="737BA8F1" w14:textId="77777777" w:rsidR="001E0472" w:rsidRPr="00B44F87" w:rsidRDefault="001E0472" w:rsidP="00772005">
      <w:pPr>
        <w:rPr>
          <w:rFonts w:asciiTheme="minorHAnsi" w:hAnsiTheme="minorHAnsi" w:cstheme="minorHAnsi"/>
          <w:b/>
          <w:color w:val="auto"/>
          <w:highlight w:val="yellow"/>
        </w:rPr>
      </w:pPr>
    </w:p>
    <w:p w14:paraId="6A0D0DC6" w14:textId="77777777" w:rsidR="001E0472" w:rsidRPr="00CC237A" w:rsidRDefault="001E0472" w:rsidP="00772005">
      <w:pPr>
        <w:pStyle w:val="ListParagraph"/>
        <w:numPr>
          <w:ilvl w:val="0"/>
          <w:numId w:val="26"/>
        </w:numPr>
        <w:ind w:left="0" w:firstLine="0"/>
        <w:rPr>
          <w:rFonts w:asciiTheme="minorHAnsi" w:hAnsiTheme="minorHAnsi" w:cstheme="minorHAnsi"/>
          <w:b/>
          <w:color w:val="auto"/>
        </w:rPr>
      </w:pPr>
      <w:r w:rsidRPr="00CC237A">
        <w:rPr>
          <w:rFonts w:asciiTheme="minorHAnsi" w:hAnsiTheme="minorHAnsi" w:cstheme="minorHAnsi"/>
          <w:b/>
          <w:color w:val="auto"/>
        </w:rPr>
        <w:t>Analysis of transgene insertion into mitochondrial genome</w:t>
      </w:r>
    </w:p>
    <w:p w14:paraId="11D6583F" w14:textId="77777777" w:rsidR="001E0472" w:rsidRPr="00B44F87" w:rsidRDefault="001E0472" w:rsidP="00772005">
      <w:pPr>
        <w:pStyle w:val="ListParagraph"/>
        <w:ind w:left="0"/>
        <w:rPr>
          <w:rFonts w:asciiTheme="minorHAnsi" w:hAnsiTheme="minorHAnsi" w:cstheme="minorHAnsi"/>
          <w:b/>
          <w:color w:val="auto"/>
          <w:highlight w:val="yellow"/>
        </w:rPr>
      </w:pPr>
    </w:p>
    <w:p w14:paraId="67043144" w14:textId="77777777" w:rsidR="001E0472" w:rsidRPr="00CC237A" w:rsidRDefault="001E0472" w:rsidP="00772005">
      <w:pPr>
        <w:pStyle w:val="ListParagraph"/>
        <w:numPr>
          <w:ilvl w:val="1"/>
          <w:numId w:val="26"/>
        </w:numPr>
        <w:ind w:left="0" w:firstLine="0"/>
        <w:rPr>
          <w:rFonts w:asciiTheme="minorHAnsi" w:hAnsiTheme="minorHAnsi" w:cstheme="minorHAnsi"/>
          <w:b/>
          <w:color w:val="auto"/>
        </w:rPr>
      </w:pPr>
      <w:r w:rsidRPr="00CC237A">
        <w:rPr>
          <w:rFonts w:asciiTheme="minorHAnsi" w:hAnsiTheme="minorHAnsi" w:cstheme="minorHAnsi"/>
          <w:b/>
          <w:color w:val="auto"/>
        </w:rPr>
        <w:t>Amplification and cloning of the left and right junctions</w:t>
      </w:r>
    </w:p>
    <w:p w14:paraId="26E2E960" w14:textId="77777777" w:rsidR="001E0472" w:rsidRPr="00CC237A" w:rsidRDefault="001E0472" w:rsidP="00772005">
      <w:pPr>
        <w:pStyle w:val="ListParagraph"/>
        <w:ind w:left="0"/>
        <w:rPr>
          <w:rFonts w:asciiTheme="minorHAnsi" w:hAnsiTheme="minorHAnsi" w:cstheme="minorHAnsi"/>
          <w:b/>
          <w:color w:val="auto"/>
        </w:rPr>
      </w:pPr>
    </w:p>
    <w:p w14:paraId="6A1FE263" w14:textId="77777777" w:rsidR="001E0472" w:rsidRPr="00CC237A" w:rsidRDefault="001E0472" w:rsidP="00772005">
      <w:pPr>
        <w:pStyle w:val="ListParagraph"/>
        <w:numPr>
          <w:ilvl w:val="2"/>
          <w:numId w:val="26"/>
        </w:numPr>
        <w:rPr>
          <w:rFonts w:asciiTheme="minorHAnsi" w:hAnsiTheme="minorHAnsi" w:cstheme="minorHAnsi"/>
          <w:b/>
          <w:color w:val="auto"/>
        </w:rPr>
      </w:pPr>
      <w:r w:rsidRPr="00CC237A">
        <w:rPr>
          <w:rFonts w:asciiTheme="minorHAnsi" w:hAnsiTheme="minorHAnsi" w:cstheme="minorHAnsi"/>
          <w:color w:val="auto"/>
        </w:rPr>
        <w:t xml:space="preserve">Perform </w:t>
      </w:r>
      <w:r w:rsidRPr="00CC237A">
        <w:t xml:space="preserve">PCR according to protocol outlined in </w:t>
      </w:r>
      <w:r w:rsidRPr="00CC237A">
        <w:rPr>
          <w:b/>
        </w:rPr>
        <w:t xml:space="preserve">Table 4 </w:t>
      </w:r>
      <w:r w:rsidRPr="00CC237A">
        <w:t>by</w:t>
      </w:r>
      <w:r w:rsidRPr="00CC237A">
        <w:rPr>
          <w:b/>
        </w:rPr>
        <w:t xml:space="preserve"> </w:t>
      </w:r>
      <w:r w:rsidRPr="00CC237A">
        <w:t>using 3 sets of primers for each junction. Left junction primer sets: trnfMF3/trnfMR2, trnfMF6/trnfMR4 and trnfMF5/trnfMR4; right junction primer sets: rrn18-1F3/rrn18-1R4, rrn18-1F3/rrn18-1R6 and rrn18-1F4/rrn18-1R5 (</w:t>
      </w:r>
      <w:r w:rsidRPr="00CC237A">
        <w:rPr>
          <w:b/>
        </w:rPr>
        <w:t>Table 3</w:t>
      </w:r>
      <w:r w:rsidRPr="00CC237A">
        <w:t>).</w:t>
      </w:r>
    </w:p>
    <w:p w14:paraId="643CD9FD" w14:textId="77777777" w:rsidR="001E0472" w:rsidRPr="00CC237A" w:rsidRDefault="001E0472" w:rsidP="00772005">
      <w:pPr>
        <w:pStyle w:val="ListParagraph"/>
        <w:ind w:left="0"/>
        <w:rPr>
          <w:rFonts w:asciiTheme="minorHAnsi" w:hAnsiTheme="minorHAnsi" w:cstheme="minorHAnsi"/>
          <w:b/>
          <w:color w:val="auto"/>
        </w:rPr>
      </w:pPr>
    </w:p>
    <w:p w14:paraId="0D839994" w14:textId="64C9EB0B" w:rsidR="001E0472" w:rsidRPr="00CC237A" w:rsidRDefault="001E0472" w:rsidP="00772005">
      <w:pPr>
        <w:pStyle w:val="ListParagraph"/>
        <w:numPr>
          <w:ilvl w:val="2"/>
          <w:numId w:val="26"/>
        </w:numPr>
        <w:rPr>
          <w:rFonts w:asciiTheme="minorHAnsi" w:hAnsiTheme="minorHAnsi" w:cstheme="minorHAnsi"/>
          <w:b/>
          <w:color w:val="auto"/>
        </w:rPr>
      </w:pPr>
      <w:r w:rsidRPr="00CC237A">
        <w:t xml:space="preserve">Separate the PCR </w:t>
      </w:r>
      <w:r w:rsidRPr="00CC237A">
        <w:rPr>
          <w:rFonts w:eastAsiaTheme="minorHAnsi"/>
        </w:rPr>
        <w:t>samples by electrophoresis in a 1.0% agarose gel containing ethidium bromide in 1</w:t>
      </w:r>
      <w:r w:rsidR="00F766E8">
        <w:rPr>
          <w:rFonts w:eastAsiaTheme="minorHAnsi"/>
        </w:rPr>
        <w:t>x</w:t>
      </w:r>
      <w:r w:rsidRPr="00CC237A">
        <w:rPr>
          <w:rFonts w:eastAsiaTheme="minorHAnsi"/>
        </w:rPr>
        <w:t xml:space="preserve"> TAE buffer for 1 h.</w:t>
      </w:r>
    </w:p>
    <w:p w14:paraId="0CA76E01" w14:textId="77777777" w:rsidR="001E0472" w:rsidRPr="00CC237A" w:rsidRDefault="001E0472" w:rsidP="00772005">
      <w:pPr>
        <w:rPr>
          <w:rFonts w:asciiTheme="minorHAnsi" w:hAnsiTheme="minorHAnsi" w:cstheme="minorHAnsi"/>
          <w:b/>
          <w:color w:val="auto"/>
        </w:rPr>
      </w:pPr>
    </w:p>
    <w:p w14:paraId="0E33C86D" w14:textId="77777777" w:rsidR="001E0472" w:rsidRPr="00CC237A" w:rsidRDefault="001E0472" w:rsidP="00772005">
      <w:pPr>
        <w:pStyle w:val="ListParagraph"/>
        <w:numPr>
          <w:ilvl w:val="2"/>
          <w:numId w:val="26"/>
        </w:numPr>
        <w:rPr>
          <w:rFonts w:asciiTheme="minorHAnsi" w:hAnsiTheme="minorHAnsi" w:cstheme="minorHAnsi"/>
          <w:color w:val="auto"/>
        </w:rPr>
      </w:pPr>
      <w:r w:rsidRPr="00CC237A">
        <w:rPr>
          <w:rFonts w:asciiTheme="minorHAnsi" w:hAnsiTheme="minorHAnsi" w:cstheme="minorHAnsi"/>
          <w:color w:val="auto"/>
        </w:rPr>
        <w:t xml:space="preserve">Purify the PCR products </w:t>
      </w:r>
      <w:r w:rsidRPr="00CC237A">
        <w:t>using a gel extraction kit (</w:t>
      </w:r>
      <w:r w:rsidRPr="00CC237A">
        <w:rPr>
          <w:b/>
        </w:rPr>
        <w:t>Table of Materials</w:t>
      </w:r>
      <w:r w:rsidRPr="00CC237A">
        <w:t>).</w:t>
      </w:r>
    </w:p>
    <w:p w14:paraId="739CA994" w14:textId="77777777" w:rsidR="001E0472" w:rsidRPr="00CC237A" w:rsidRDefault="001E0472" w:rsidP="00772005">
      <w:pPr>
        <w:rPr>
          <w:rFonts w:asciiTheme="minorHAnsi" w:hAnsiTheme="minorHAnsi" w:cstheme="minorHAnsi"/>
          <w:color w:val="auto"/>
        </w:rPr>
      </w:pPr>
    </w:p>
    <w:p w14:paraId="5C228481" w14:textId="77777777" w:rsidR="001E0472" w:rsidRPr="00CC237A" w:rsidRDefault="001E0472" w:rsidP="00772005">
      <w:pPr>
        <w:pStyle w:val="ListParagraph"/>
        <w:numPr>
          <w:ilvl w:val="2"/>
          <w:numId w:val="26"/>
        </w:numPr>
        <w:rPr>
          <w:rFonts w:asciiTheme="minorHAnsi" w:hAnsiTheme="minorHAnsi" w:cstheme="minorHAnsi"/>
          <w:color w:val="auto"/>
        </w:rPr>
      </w:pPr>
      <w:r w:rsidRPr="00CC237A">
        <w:t>Clone the PCR products</w:t>
      </w:r>
      <w:r w:rsidRPr="00CC237A">
        <w:rPr>
          <w:bCs/>
        </w:rPr>
        <w:t xml:space="preserve"> into a PCR cloning vector </w:t>
      </w:r>
      <w:r w:rsidRPr="00CC237A">
        <w:t>(</w:t>
      </w:r>
      <w:r w:rsidRPr="00CC237A">
        <w:rPr>
          <w:b/>
        </w:rPr>
        <w:t>Table of Materials</w:t>
      </w:r>
      <w:r w:rsidRPr="00CC237A">
        <w:t>), according to the manufacturer’s protocol.</w:t>
      </w:r>
    </w:p>
    <w:p w14:paraId="33423EE0" w14:textId="77777777" w:rsidR="001E0472" w:rsidRPr="00CC237A" w:rsidRDefault="001E0472" w:rsidP="00772005">
      <w:pPr>
        <w:pStyle w:val="ListParagraph"/>
        <w:ind w:left="0"/>
        <w:rPr>
          <w:rFonts w:asciiTheme="minorHAnsi" w:hAnsiTheme="minorHAnsi" w:cstheme="minorHAnsi"/>
          <w:color w:val="auto"/>
        </w:rPr>
      </w:pPr>
    </w:p>
    <w:p w14:paraId="0F72F470" w14:textId="4E2054A6" w:rsidR="001E0472" w:rsidRPr="00CC237A" w:rsidRDefault="00F766E8" w:rsidP="00772005">
      <w:pPr>
        <w:pStyle w:val="ListParagraph"/>
        <w:ind w:left="0"/>
      </w:pPr>
      <w:r w:rsidRPr="00F766E8">
        <w:rPr>
          <w:bCs/>
        </w:rPr>
        <w:t>NOTE:</w:t>
      </w:r>
      <w:r w:rsidRPr="00CC237A">
        <w:t xml:space="preserve"> </w:t>
      </w:r>
      <w:r w:rsidR="001E0472" w:rsidRPr="00CC237A">
        <w:t>Other PCR cloning kits may be used.</w:t>
      </w:r>
    </w:p>
    <w:p w14:paraId="48183717" w14:textId="77777777" w:rsidR="001E0472" w:rsidRPr="00CC237A" w:rsidRDefault="001E0472" w:rsidP="00772005">
      <w:pPr>
        <w:pStyle w:val="ListParagraph"/>
        <w:ind w:left="0"/>
        <w:rPr>
          <w:rFonts w:asciiTheme="minorHAnsi" w:hAnsiTheme="minorHAnsi" w:cstheme="minorHAnsi"/>
          <w:color w:val="auto"/>
        </w:rPr>
      </w:pPr>
    </w:p>
    <w:p w14:paraId="6406555B" w14:textId="77777777" w:rsidR="001E0472" w:rsidRPr="00CC237A" w:rsidRDefault="001E0472" w:rsidP="00772005">
      <w:pPr>
        <w:pStyle w:val="ListParagraph"/>
        <w:numPr>
          <w:ilvl w:val="1"/>
          <w:numId w:val="26"/>
        </w:numPr>
        <w:ind w:left="0" w:firstLine="0"/>
        <w:rPr>
          <w:rFonts w:asciiTheme="minorHAnsi" w:hAnsiTheme="minorHAnsi" w:cstheme="minorHAnsi"/>
          <w:b/>
          <w:color w:val="auto"/>
        </w:rPr>
      </w:pPr>
      <w:r w:rsidRPr="00CC237A">
        <w:rPr>
          <w:rFonts w:asciiTheme="minorHAnsi" w:hAnsiTheme="minorHAnsi" w:cstheme="minorHAnsi"/>
          <w:b/>
          <w:color w:val="auto"/>
        </w:rPr>
        <w:t>Sequencing and sequence alignment</w:t>
      </w:r>
    </w:p>
    <w:p w14:paraId="62056264" w14:textId="77777777" w:rsidR="001E0472" w:rsidRPr="00CC237A" w:rsidRDefault="001E0472" w:rsidP="00772005">
      <w:pPr>
        <w:pStyle w:val="ListParagraph"/>
        <w:ind w:left="0"/>
        <w:rPr>
          <w:rFonts w:asciiTheme="minorHAnsi" w:hAnsiTheme="minorHAnsi" w:cstheme="minorHAnsi"/>
          <w:b/>
          <w:color w:val="auto"/>
        </w:rPr>
      </w:pPr>
    </w:p>
    <w:p w14:paraId="039C8A79" w14:textId="77777777" w:rsidR="001E0472" w:rsidRPr="00CC237A" w:rsidRDefault="001E0472" w:rsidP="00772005">
      <w:pPr>
        <w:pStyle w:val="ListParagraph"/>
        <w:numPr>
          <w:ilvl w:val="2"/>
          <w:numId w:val="26"/>
        </w:numPr>
        <w:rPr>
          <w:rFonts w:asciiTheme="minorHAnsi" w:hAnsiTheme="minorHAnsi" w:cstheme="minorHAnsi"/>
          <w:b/>
          <w:color w:val="auto"/>
        </w:rPr>
      </w:pPr>
      <w:r w:rsidRPr="00CC237A">
        <w:rPr>
          <w:rFonts w:asciiTheme="minorHAnsi" w:hAnsiTheme="minorHAnsi" w:cstheme="minorHAnsi"/>
          <w:color w:val="auto"/>
        </w:rPr>
        <w:t>Order sequencing of the cloned PCR products through a DNA sequencing service, using the universal M13 and T7 primers.</w:t>
      </w:r>
    </w:p>
    <w:p w14:paraId="2778E5E7" w14:textId="77777777" w:rsidR="001E0472" w:rsidRPr="00CC237A" w:rsidRDefault="001E0472" w:rsidP="00772005">
      <w:pPr>
        <w:rPr>
          <w:rFonts w:asciiTheme="minorHAnsi" w:hAnsiTheme="minorHAnsi" w:cstheme="minorHAnsi"/>
          <w:b/>
          <w:color w:val="auto"/>
        </w:rPr>
      </w:pPr>
    </w:p>
    <w:p w14:paraId="64188D42" w14:textId="70A5E745" w:rsidR="001E0472" w:rsidRPr="00CC237A" w:rsidRDefault="001E0472" w:rsidP="00772005">
      <w:pPr>
        <w:pStyle w:val="ListParagraph"/>
        <w:numPr>
          <w:ilvl w:val="2"/>
          <w:numId w:val="26"/>
        </w:numPr>
        <w:rPr>
          <w:rFonts w:asciiTheme="minorHAnsi" w:hAnsiTheme="minorHAnsi" w:cstheme="minorHAnsi"/>
          <w:b/>
          <w:color w:val="auto"/>
        </w:rPr>
      </w:pPr>
      <w:r w:rsidRPr="00CC237A">
        <w:t>Conduct sequence alignments using a bioinformatics software as described previously</w:t>
      </w:r>
      <w:r w:rsidRPr="00CC237A">
        <w:rPr>
          <w:rFonts w:asciiTheme="minorHAnsi" w:hAnsiTheme="minorHAnsi" w:cstheme="minorHAnsi"/>
          <w:color w:val="000000" w:themeColor="text1"/>
          <w:vertAlign w:val="superscript"/>
        </w:rPr>
        <w:t>37</w:t>
      </w:r>
      <w:r w:rsidRPr="00CC237A">
        <w:t xml:space="preserve">. Use pairwise or multiple alignment to generate the consensus sequence for each junction. Then, apply multiple genome alignment using </w:t>
      </w:r>
      <w:proofErr w:type="spellStart"/>
      <w:proofErr w:type="gramStart"/>
      <w:r w:rsidRPr="00CC237A">
        <w:rPr>
          <w:i/>
        </w:rPr>
        <w:t>aadA</w:t>
      </w:r>
      <w:proofErr w:type="spellEnd"/>
      <w:r w:rsidRPr="00CC237A">
        <w:rPr>
          <w:i/>
        </w:rPr>
        <w:t>::</w:t>
      </w:r>
      <w:proofErr w:type="spellStart"/>
      <w:proofErr w:type="gramEnd"/>
      <w:r w:rsidRPr="00CC237A">
        <w:rPr>
          <w:i/>
        </w:rPr>
        <w:t>gfp</w:t>
      </w:r>
      <w:proofErr w:type="spellEnd"/>
      <w:r w:rsidRPr="00CC237A">
        <w:t xml:space="preserve"> construct sequence with 500 bp extensions of the 5</w:t>
      </w:r>
      <w:r w:rsidR="00F766E8">
        <w:t>’</w:t>
      </w:r>
      <w:r w:rsidRPr="00CC237A">
        <w:t xml:space="preserve"> and 3</w:t>
      </w:r>
      <w:r w:rsidR="00F766E8">
        <w:t>’</w:t>
      </w:r>
      <w:r w:rsidRPr="00CC237A">
        <w:t xml:space="preserve"> HR (homology regions) as a target (reference) sequence to analyze nucleotide sequence similarity between the consensus junction sequences and the reference sequence.</w:t>
      </w:r>
    </w:p>
    <w:p w14:paraId="1CEFFB9D" w14:textId="77777777" w:rsidR="001E0472" w:rsidRDefault="001E0472" w:rsidP="00772005">
      <w:pPr>
        <w:pStyle w:val="NormalWeb"/>
        <w:spacing w:before="0" w:beforeAutospacing="0" w:after="0" w:afterAutospacing="0"/>
        <w:rPr>
          <w:rFonts w:asciiTheme="minorHAnsi" w:hAnsiTheme="minorHAnsi" w:cstheme="minorHAnsi"/>
          <w:b/>
        </w:rPr>
      </w:pPr>
    </w:p>
    <w:p w14:paraId="3D947952" w14:textId="77777777" w:rsidR="001E0472" w:rsidRPr="001B1519" w:rsidRDefault="001E0472" w:rsidP="007720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03FF1CFA" w14:textId="77777777" w:rsidR="001E0472" w:rsidRDefault="001E0472" w:rsidP="00772005">
      <w:pPr>
        <w:rPr>
          <w:rFonts w:asciiTheme="minorHAnsi" w:hAnsiTheme="minorHAnsi" w:cstheme="minorHAnsi"/>
          <w:b/>
          <w:color w:val="auto"/>
        </w:rPr>
      </w:pPr>
      <w:r>
        <w:rPr>
          <w:rFonts w:asciiTheme="minorHAnsi" w:hAnsiTheme="minorHAnsi" w:cstheme="minorHAnsi"/>
          <w:b/>
          <w:color w:val="auto"/>
        </w:rPr>
        <w:t xml:space="preserve">DNA binding and protection properties of </w:t>
      </w:r>
      <w:proofErr w:type="spellStart"/>
      <w:r>
        <w:rPr>
          <w:rFonts w:asciiTheme="minorHAnsi" w:hAnsiTheme="minorHAnsi" w:cstheme="minorHAnsi"/>
          <w:b/>
          <w:color w:val="auto"/>
        </w:rPr>
        <w:t>mTPs</w:t>
      </w:r>
      <w:proofErr w:type="spellEnd"/>
    </w:p>
    <w:p w14:paraId="6D0762A8" w14:textId="63B57917" w:rsidR="001E0472" w:rsidRDefault="001E0472" w:rsidP="00772005">
      <w:r>
        <w:t xml:space="preserve">The ability of </w:t>
      </w:r>
      <w:proofErr w:type="spellStart"/>
      <w:r>
        <w:t>mTPs</w:t>
      </w:r>
      <w:proofErr w:type="spellEnd"/>
      <w:r>
        <w:t xml:space="preserve"> </w:t>
      </w:r>
      <w:r w:rsidRPr="00902B7A">
        <w:t>to non-covalently bind nucleic acids</w:t>
      </w:r>
      <w:r>
        <w:t xml:space="preserve"> is an </w:t>
      </w:r>
      <w:r w:rsidRPr="005B4C74">
        <w:rPr>
          <w:lang w:val="en-CA"/>
        </w:rPr>
        <w:t>essential</w:t>
      </w:r>
      <w:r>
        <w:t xml:space="preserve"> property for translocation of </w:t>
      </w:r>
      <w:r w:rsidRPr="00902B7A">
        <w:t>dsDNA cargoes</w:t>
      </w:r>
      <w:r>
        <w:t xml:space="preserve"> into the plant mitochondria. T</w:t>
      </w:r>
      <w:r w:rsidRPr="00902B7A">
        <w:t xml:space="preserve">he minimum peptide </w:t>
      </w:r>
      <w:r>
        <w:t>amount</w:t>
      </w:r>
      <w:r w:rsidRPr="00902B7A">
        <w:t xml:space="preserve"> needed to bind to and completely saturate the linearized dsDNA in preparation for microspore transfection </w:t>
      </w:r>
      <w:r>
        <w:t xml:space="preserve">was determined in a </w:t>
      </w:r>
      <w:r w:rsidRPr="00902B7A">
        <w:t>gel mobility shift assay and a nuclease protection assay</w:t>
      </w:r>
      <w:r>
        <w:t xml:space="preserve">. Titration of the </w:t>
      </w:r>
      <w:proofErr w:type="spellStart"/>
      <w:r>
        <w:t>mTP</w:t>
      </w:r>
      <w:proofErr w:type="spellEnd"/>
      <w:r>
        <w:t xml:space="preserve"> peptide was performed by adding increasing amounts of the peptide to a small, constant quantity of linearized plasmid DNA. </w:t>
      </w:r>
      <w:r w:rsidRPr="00902B7A">
        <w:t xml:space="preserve">All five </w:t>
      </w:r>
      <w:proofErr w:type="spellStart"/>
      <w:r w:rsidRPr="00902B7A">
        <w:t>mTPs</w:t>
      </w:r>
      <w:proofErr w:type="spellEnd"/>
      <w:r w:rsidRPr="00902B7A">
        <w:t xml:space="preserve"> caused a shift in the DNA</w:t>
      </w:r>
      <w:r>
        <w:t xml:space="preserve"> mobility</w:t>
      </w:r>
      <w:r w:rsidRPr="00902B7A">
        <w:t xml:space="preserve"> during electrophoresis</w:t>
      </w:r>
      <w:r>
        <w:t xml:space="preserve"> (</w:t>
      </w:r>
      <w:r w:rsidRPr="00231729">
        <w:rPr>
          <w:b/>
        </w:rPr>
        <w:t xml:space="preserve">Table </w:t>
      </w:r>
      <w:r>
        <w:rPr>
          <w:b/>
        </w:rPr>
        <w:t>5</w:t>
      </w:r>
      <w:r>
        <w:t xml:space="preserve">). </w:t>
      </w:r>
      <w:r>
        <w:rPr>
          <w:b/>
        </w:rPr>
        <w:t>Figure 2</w:t>
      </w:r>
      <w:r w:rsidRPr="00231729">
        <w:rPr>
          <w:b/>
        </w:rPr>
        <w:t>A</w:t>
      </w:r>
      <w:r>
        <w:t xml:space="preserve"> presents results of the titration experiment for the mTP1 peptide. Analogous results for other </w:t>
      </w:r>
      <w:proofErr w:type="spellStart"/>
      <w:r>
        <w:t>mTPs</w:t>
      </w:r>
      <w:proofErr w:type="spellEnd"/>
      <w:r>
        <w:t xml:space="preserve"> were published previously</w:t>
      </w:r>
      <w:r w:rsidRPr="00B44F87">
        <w:rPr>
          <w:vertAlign w:val="superscript"/>
        </w:rPr>
        <w:t>37</w:t>
      </w:r>
      <w:r>
        <w:t xml:space="preserve">. </w:t>
      </w:r>
      <w:r w:rsidRPr="00902B7A">
        <w:t xml:space="preserve">A complete shift in DNA mobility caused by the peptides was observed at the </w:t>
      </w:r>
      <w:r>
        <w:t xml:space="preserve">weigh-to-weight </w:t>
      </w:r>
      <w:proofErr w:type="spellStart"/>
      <w:proofErr w:type="gramStart"/>
      <w:r>
        <w:t>peptide:DNA</w:t>
      </w:r>
      <w:proofErr w:type="spellEnd"/>
      <w:proofErr w:type="gramEnd"/>
      <w:r>
        <w:t xml:space="preserve"> binding ratio ranging from 4 to 6 </w:t>
      </w:r>
      <w:r w:rsidRPr="002D75C0">
        <w:rPr>
          <w:rFonts w:ascii="Symbol" w:hAnsi="Symbol"/>
        </w:rPr>
        <w:t></w:t>
      </w:r>
      <w:r>
        <w:t xml:space="preserve">g of peptide per 1 </w:t>
      </w:r>
      <w:r w:rsidRPr="002D75C0">
        <w:rPr>
          <w:rFonts w:ascii="Symbol" w:hAnsi="Symbol"/>
        </w:rPr>
        <w:t></w:t>
      </w:r>
      <w:r>
        <w:t>g of DNA</w:t>
      </w:r>
      <w:r w:rsidRPr="00902B7A">
        <w:t xml:space="preserve">. </w:t>
      </w:r>
      <w:r>
        <w:t>In addition, t</w:t>
      </w:r>
      <w:r w:rsidRPr="00902B7A">
        <w:t xml:space="preserve">he nuclease protection assay </w:t>
      </w:r>
      <w:r>
        <w:t>showed</w:t>
      </w:r>
      <w:r w:rsidRPr="00902B7A">
        <w:t xml:space="preserve"> that all </w:t>
      </w:r>
      <w:r>
        <w:t>five</w:t>
      </w:r>
      <w:r w:rsidRPr="00902B7A">
        <w:t xml:space="preserve"> </w:t>
      </w:r>
      <w:proofErr w:type="spellStart"/>
      <w:r w:rsidRPr="00902B7A">
        <w:t>mTPs</w:t>
      </w:r>
      <w:proofErr w:type="spellEnd"/>
      <w:r w:rsidRPr="00902B7A">
        <w:t xml:space="preserve"> were able to protect DNA from nuclease degradation</w:t>
      </w:r>
      <w:r>
        <w:t xml:space="preserve"> (</w:t>
      </w:r>
      <w:r w:rsidRPr="00231729">
        <w:rPr>
          <w:b/>
        </w:rPr>
        <w:t xml:space="preserve">Table </w:t>
      </w:r>
      <w:r>
        <w:rPr>
          <w:b/>
        </w:rPr>
        <w:t>5</w:t>
      </w:r>
      <w:r>
        <w:t xml:space="preserve">, </w:t>
      </w:r>
      <w:r>
        <w:rPr>
          <w:b/>
        </w:rPr>
        <w:t>Figure 2</w:t>
      </w:r>
      <w:r w:rsidRPr="00231729">
        <w:rPr>
          <w:b/>
        </w:rPr>
        <w:t>B</w:t>
      </w:r>
      <w:r>
        <w:t xml:space="preserve"> for mTP1)</w:t>
      </w:r>
      <w:r w:rsidRPr="00902B7A">
        <w:t xml:space="preserve"> at the </w:t>
      </w:r>
      <w:proofErr w:type="spellStart"/>
      <w:r w:rsidRPr="00902B7A">
        <w:t>peptide:DNA</w:t>
      </w:r>
      <w:proofErr w:type="spellEnd"/>
      <w:r w:rsidRPr="00902B7A">
        <w:t xml:space="preserve"> ratios </w:t>
      </w:r>
      <w:r>
        <w:t xml:space="preserve">ranging from 8 to 25 </w:t>
      </w:r>
      <w:r w:rsidRPr="002D75C0">
        <w:rPr>
          <w:rFonts w:ascii="Symbol" w:hAnsi="Symbol"/>
        </w:rPr>
        <w:t></w:t>
      </w:r>
      <w:r>
        <w:t xml:space="preserve">g of peptide per 1 </w:t>
      </w:r>
      <w:r w:rsidRPr="002D75C0">
        <w:rPr>
          <w:rFonts w:ascii="Symbol" w:hAnsi="Symbol"/>
        </w:rPr>
        <w:t></w:t>
      </w:r>
      <w:r>
        <w:t>g of DNA. These ratios are about 2-4</w:t>
      </w:r>
      <w:r w:rsidRPr="00902B7A">
        <w:t xml:space="preserve"> fold</w:t>
      </w:r>
      <w:r w:rsidR="00F766E8">
        <w:t>s</w:t>
      </w:r>
      <w:r w:rsidRPr="00902B7A">
        <w:t xml:space="preserve"> higher than </w:t>
      </w:r>
      <w:r>
        <w:t>those</w:t>
      </w:r>
      <w:r w:rsidRPr="00902B7A">
        <w:t xml:space="preserve"> required for a gel shift </w:t>
      </w:r>
      <w:r w:rsidRPr="009A5BF4">
        <w:t>(</w:t>
      </w:r>
      <w:r w:rsidRPr="00231729">
        <w:rPr>
          <w:b/>
        </w:rPr>
        <w:t xml:space="preserve">Table </w:t>
      </w:r>
      <w:r>
        <w:rPr>
          <w:b/>
        </w:rPr>
        <w:t>5</w:t>
      </w:r>
      <w:r>
        <w:t>).</w:t>
      </w:r>
    </w:p>
    <w:p w14:paraId="4F60BDF1" w14:textId="77777777" w:rsidR="001E0472" w:rsidRDefault="001E0472" w:rsidP="00772005"/>
    <w:p w14:paraId="4D63AA94" w14:textId="77777777" w:rsidR="001E0472" w:rsidRDefault="001E0472" w:rsidP="00772005">
      <w:pPr>
        <w:rPr>
          <w:rFonts w:asciiTheme="minorHAnsi" w:hAnsiTheme="minorHAnsi" w:cstheme="minorHAnsi"/>
          <w:b/>
          <w:color w:val="auto"/>
        </w:rPr>
      </w:pPr>
      <w:r>
        <w:rPr>
          <w:rFonts w:asciiTheme="minorHAnsi" w:hAnsiTheme="minorHAnsi" w:cstheme="minorHAnsi"/>
          <w:b/>
          <w:color w:val="auto"/>
        </w:rPr>
        <w:t xml:space="preserve">Cell transfection and transient expression of </w:t>
      </w:r>
      <w:proofErr w:type="spellStart"/>
      <w:r>
        <w:rPr>
          <w:rFonts w:asciiTheme="minorHAnsi" w:hAnsiTheme="minorHAnsi" w:cstheme="minorHAnsi"/>
          <w:b/>
          <w:color w:val="auto"/>
        </w:rPr>
        <w:t>mTP</w:t>
      </w:r>
      <w:proofErr w:type="spellEnd"/>
      <w:r>
        <w:rPr>
          <w:rFonts w:asciiTheme="minorHAnsi" w:hAnsiTheme="minorHAnsi" w:cstheme="minorHAnsi"/>
          <w:b/>
          <w:color w:val="auto"/>
        </w:rPr>
        <w:t>-delivered gene in triticale cells</w:t>
      </w:r>
    </w:p>
    <w:p w14:paraId="0393DC6A" w14:textId="119D18C3" w:rsidR="001E0472" w:rsidRDefault="001E0472" w:rsidP="00772005">
      <w:pPr>
        <w:rPr>
          <w:rFonts w:asciiTheme="minorHAnsi" w:hAnsiTheme="minorHAnsi" w:cstheme="minorHAnsi"/>
          <w:b/>
          <w:color w:val="auto"/>
        </w:rPr>
      </w:pPr>
      <w:proofErr w:type="spellStart"/>
      <w:r w:rsidRPr="00902B7A">
        <w:rPr>
          <w:bCs/>
        </w:rPr>
        <w:t>mTPs</w:t>
      </w:r>
      <w:proofErr w:type="spellEnd"/>
      <w:r w:rsidRPr="00902B7A">
        <w:rPr>
          <w:bCs/>
        </w:rPr>
        <w:t xml:space="preserve"> were </w:t>
      </w:r>
      <w:r>
        <w:rPr>
          <w:bCs/>
        </w:rPr>
        <w:t xml:space="preserve">used to transfect somatic and germ cells of triticale plants with the </w:t>
      </w:r>
      <w:proofErr w:type="spellStart"/>
      <w:proofErr w:type="gramStart"/>
      <w:r>
        <w:rPr>
          <w:bCs/>
          <w:i/>
        </w:rPr>
        <w:t>aadA:gfp</w:t>
      </w:r>
      <w:proofErr w:type="spellEnd"/>
      <w:proofErr w:type="gramEnd"/>
      <w:r>
        <w:rPr>
          <w:bCs/>
          <w:i/>
        </w:rPr>
        <w:t xml:space="preserve"> </w:t>
      </w:r>
      <w:r>
        <w:rPr>
          <w:bCs/>
        </w:rPr>
        <w:t>reporter DNA (</w:t>
      </w:r>
      <w:r w:rsidRPr="00826F1D">
        <w:rPr>
          <w:b/>
          <w:bCs/>
        </w:rPr>
        <w:t>Figure 1</w:t>
      </w:r>
      <w:r>
        <w:rPr>
          <w:b/>
          <w:bCs/>
        </w:rPr>
        <w:t>A</w:t>
      </w:r>
      <w:r>
        <w:rPr>
          <w:bCs/>
        </w:rPr>
        <w:t xml:space="preserve">) by exposing cells to pre-formed </w:t>
      </w:r>
      <w:proofErr w:type="spellStart"/>
      <w:r>
        <w:rPr>
          <w:bCs/>
        </w:rPr>
        <w:t>mTP</w:t>
      </w:r>
      <w:proofErr w:type="spellEnd"/>
      <w:r>
        <w:rPr>
          <w:bCs/>
        </w:rPr>
        <w:t>-DNA nano-complexes (</w:t>
      </w:r>
      <w:r w:rsidRPr="002113D6">
        <w:rPr>
          <w:b/>
          <w:bCs/>
        </w:rPr>
        <w:t>Figure 1B</w:t>
      </w:r>
      <w:r>
        <w:rPr>
          <w:bCs/>
        </w:rPr>
        <w:t xml:space="preserve">). The </w:t>
      </w:r>
      <w:proofErr w:type="gramStart"/>
      <w:r>
        <w:rPr>
          <w:bCs/>
        </w:rPr>
        <w:t>amount</w:t>
      </w:r>
      <w:proofErr w:type="gramEnd"/>
      <w:r>
        <w:rPr>
          <w:bCs/>
        </w:rPr>
        <w:t xml:space="preserve"> of peptides used for formation of the complexes was four times higher than the amount needed to bind the DNA. It was </w:t>
      </w:r>
      <w:proofErr w:type="gramStart"/>
      <w:r>
        <w:rPr>
          <w:bCs/>
        </w:rPr>
        <w:t>sufficient</w:t>
      </w:r>
      <w:proofErr w:type="gramEnd"/>
      <w:r>
        <w:rPr>
          <w:bCs/>
        </w:rPr>
        <w:t xml:space="preserve"> to protect DNA from nucleolytic degradation (</w:t>
      </w:r>
      <w:r w:rsidRPr="0076074C">
        <w:rPr>
          <w:b/>
          <w:bCs/>
        </w:rPr>
        <w:t xml:space="preserve">Table </w:t>
      </w:r>
      <w:r>
        <w:rPr>
          <w:b/>
          <w:bCs/>
        </w:rPr>
        <w:t>5</w:t>
      </w:r>
      <w:r>
        <w:rPr>
          <w:bCs/>
        </w:rPr>
        <w:t xml:space="preserve">), thus ensuring the integrity of the delivered DNA in plant cells. Two transient expression assays </w:t>
      </w:r>
      <w:r w:rsidRPr="00C95554">
        <w:rPr>
          <w:bCs/>
          <w:color w:val="auto"/>
        </w:rPr>
        <w:t xml:space="preserve">were used to test the </w:t>
      </w:r>
      <w:proofErr w:type="spellStart"/>
      <w:r w:rsidRPr="00C95554">
        <w:rPr>
          <w:bCs/>
          <w:color w:val="auto"/>
        </w:rPr>
        <w:t>mTP</w:t>
      </w:r>
      <w:proofErr w:type="spellEnd"/>
      <w:r w:rsidRPr="00C95554">
        <w:rPr>
          <w:bCs/>
          <w:color w:val="auto"/>
        </w:rPr>
        <w:t>-mediated delivery of the reporter gene construct into mitochondria of triticale somatic cells (protoplasts of leaf mesophyll) and germ cells (microspores) (</w:t>
      </w:r>
      <w:r w:rsidRPr="00C95554">
        <w:rPr>
          <w:b/>
          <w:bCs/>
          <w:color w:val="auto"/>
        </w:rPr>
        <w:t>Figure 3</w:t>
      </w:r>
      <w:r w:rsidRPr="00C95554">
        <w:rPr>
          <w:bCs/>
          <w:color w:val="auto"/>
        </w:rPr>
        <w:t>). Production of the GFP protein in transfected protoplasts was analyzed by confocal microscopy and compared to the distribution of a mitochondria-specific orange fluorescence dye</w:t>
      </w:r>
      <w:r w:rsidRPr="00C95554">
        <w:rPr>
          <w:color w:val="auto"/>
        </w:rPr>
        <w:t xml:space="preserve">. Both green fluorescence (GFP) and orange fluorescence (dye) was detected in </w:t>
      </w:r>
      <w:proofErr w:type="spellStart"/>
      <w:proofErr w:type="gramStart"/>
      <w:r w:rsidRPr="00C95554">
        <w:rPr>
          <w:i/>
          <w:color w:val="auto"/>
        </w:rPr>
        <w:t>aadA:gfp</w:t>
      </w:r>
      <w:proofErr w:type="gramEnd"/>
      <w:r w:rsidRPr="00C95554">
        <w:rPr>
          <w:color w:val="auto"/>
        </w:rPr>
        <w:t>-transfected</w:t>
      </w:r>
      <w:proofErr w:type="spellEnd"/>
      <w:r w:rsidRPr="00C95554">
        <w:rPr>
          <w:color w:val="auto"/>
        </w:rPr>
        <w:t xml:space="preserve"> protoplasts,</w:t>
      </w:r>
      <w:r w:rsidRPr="00C95554">
        <w:rPr>
          <w:bCs/>
          <w:color w:val="auto"/>
        </w:rPr>
        <w:t xml:space="preserve"> and the fluorescence signals were observed to co-localize (</w:t>
      </w:r>
      <w:r w:rsidRPr="00C95554">
        <w:rPr>
          <w:b/>
          <w:bCs/>
          <w:color w:val="auto"/>
        </w:rPr>
        <w:t>Figure 3A</w:t>
      </w:r>
      <w:r w:rsidRPr="00C95554">
        <w:rPr>
          <w:bCs/>
          <w:color w:val="auto"/>
        </w:rPr>
        <w:t xml:space="preserve">), indicating that the GFP protein was produced in mitochondria of transfected protoplasts. Second, production of </w:t>
      </w:r>
      <w:proofErr w:type="spellStart"/>
      <w:proofErr w:type="gramStart"/>
      <w:r w:rsidRPr="00C95554">
        <w:rPr>
          <w:bCs/>
          <w:i/>
          <w:color w:val="auto"/>
        </w:rPr>
        <w:t>aadA:gfp</w:t>
      </w:r>
      <w:proofErr w:type="spellEnd"/>
      <w:proofErr w:type="gramEnd"/>
      <w:r w:rsidRPr="00C95554">
        <w:rPr>
          <w:color w:val="auto"/>
        </w:rPr>
        <w:t xml:space="preserve"> transcripts was quantified by real-time RT-PCR performed 48 h after transfection </w:t>
      </w:r>
      <w:r w:rsidRPr="00C95554">
        <w:rPr>
          <w:bCs/>
          <w:color w:val="auto"/>
        </w:rPr>
        <w:t xml:space="preserve">of </w:t>
      </w:r>
      <w:r w:rsidRPr="00C95554">
        <w:rPr>
          <w:color w:val="auto"/>
        </w:rPr>
        <w:lastRenderedPageBreak/>
        <w:t>triticale protoplasts and microspore cells</w:t>
      </w:r>
      <w:r w:rsidRPr="00C95554">
        <w:rPr>
          <w:bCs/>
          <w:color w:val="auto"/>
        </w:rPr>
        <w:t xml:space="preserve">. The quantity of the </w:t>
      </w:r>
      <w:proofErr w:type="spellStart"/>
      <w:proofErr w:type="gramStart"/>
      <w:r w:rsidRPr="00C95554">
        <w:rPr>
          <w:bCs/>
          <w:i/>
          <w:color w:val="auto"/>
        </w:rPr>
        <w:t>aadA:gfp</w:t>
      </w:r>
      <w:proofErr w:type="spellEnd"/>
      <w:proofErr w:type="gramEnd"/>
      <w:r w:rsidRPr="00C95554">
        <w:rPr>
          <w:bCs/>
          <w:color w:val="auto"/>
        </w:rPr>
        <w:t xml:space="preserve"> transcript in protoplasts</w:t>
      </w:r>
      <w:r>
        <w:rPr>
          <w:bCs/>
          <w:color w:val="auto"/>
        </w:rPr>
        <w:t xml:space="preserve"> </w:t>
      </w:r>
      <w:r w:rsidRPr="00C95554">
        <w:rPr>
          <w:bCs/>
          <w:color w:val="auto"/>
        </w:rPr>
        <w:t>ranged between 32 and 159 fold as compared to the house keeping control [</w:t>
      </w:r>
      <w:r w:rsidRPr="00C95554">
        <w:rPr>
          <w:bCs/>
          <w:i/>
          <w:color w:val="auto"/>
        </w:rPr>
        <w:t xml:space="preserve">Elongation Factor </w:t>
      </w:r>
      <w:r w:rsidRPr="00902B7A">
        <w:rPr>
          <w:bCs/>
          <w:i/>
        </w:rPr>
        <w:t>1α</w:t>
      </w:r>
      <w:r w:rsidRPr="00902B7A">
        <w:rPr>
          <w:bCs/>
        </w:rPr>
        <w:t xml:space="preserve"> (</w:t>
      </w:r>
      <w:r w:rsidRPr="00902B7A">
        <w:rPr>
          <w:bCs/>
          <w:i/>
        </w:rPr>
        <w:t>EF1α</w:t>
      </w:r>
      <w:r>
        <w:rPr>
          <w:bCs/>
        </w:rPr>
        <w:t xml:space="preserve">)], whereas the </w:t>
      </w:r>
      <w:proofErr w:type="spellStart"/>
      <w:r w:rsidRPr="00902B7A">
        <w:rPr>
          <w:bCs/>
          <w:i/>
        </w:rPr>
        <w:t>aadA:gfp</w:t>
      </w:r>
      <w:proofErr w:type="spellEnd"/>
      <w:r>
        <w:rPr>
          <w:bCs/>
        </w:rPr>
        <w:t xml:space="preserve"> transcript levels were lower </w:t>
      </w:r>
      <w:r w:rsidRPr="00902B7A">
        <w:rPr>
          <w:bCs/>
        </w:rPr>
        <w:t>in microspores</w:t>
      </w:r>
      <w:r>
        <w:rPr>
          <w:bCs/>
        </w:rPr>
        <w:t xml:space="preserve"> </w:t>
      </w:r>
      <w:r w:rsidRPr="00902B7A">
        <w:t>(</w:t>
      </w:r>
      <w:r>
        <w:rPr>
          <w:b/>
        </w:rPr>
        <w:t>Figure 3B</w:t>
      </w:r>
      <w:r w:rsidR="00F766E8">
        <w:rPr>
          <w:b/>
        </w:rPr>
        <w:t>,</w:t>
      </w:r>
      <w:r>
        <w:rPr>
          <w:b/>
        </w:rPr>
        <w:t>C</w:t>
      </w:r>
      <w:r w:rsidRPr="00902B7A">
        <w:t>)</w:t>
      </w:r>
      <w:r w:rsidRPr="00902B7A">
        <w:rPr>
          <w:bCs/>
        </w:rPr>
        <w:t>.</w:t>
      </w:r>
    </w:p>
    <w:p w14:paraId="5A7B9085" w14:textId="77777777" w:rsidR="001E0472" w:rsidRDefault="001E0472" w:rsidP="00772005">
      <w:pPr>
        <w:rPr>
          <w:rFonts w:asciiTheme="minorHAnsi" w:hAnsiTheme="minorHAnsi" w:cstheme="minorHAnsi"/>
          <w:b/>
          <w:color w:val="auto"/>
        </w:rPr>
      </w:pPr>
    </w:p>
    <w:p w14:paraId="51641921" w14:textId="77777777" w:rsidR="001E0472" w:rsidRDefault="001E0472" w:rsidP="00772005">
      <w:pPr>
        <w:rPr>
          <w:rFonts w:asciiTheme="minorHAnsi" w:hAnsiTheme="minorHAnsi" w:cstheme="minorHAnsi"/>
          <w:b/>
          <w:color w:val="auto"/>
        </w:rPr>
      </w:pPr>
      <w:r>
        <w:rPr>
          <w:rFonts w:asciiTheme="minorHAnsi" w:hAnsiTheme="minorHAnsi" w:cstheme="minorHAnsi"/>
          <w:b/>
          <w:color w:val="auto"/>
        </w:rPr>
        <w:t>Regeneration and molecular screening of putative transformants</w:t>
      </w:r>
    </w:p>
    <w:p w14:paraId="0824E687" w14:textId="54425A8B" w:rsidR="001E0472" w:rsidRPr="00C95554" w:rsidRDefault="001E0472" w:rsidP="00772005">
      <w:pPr>
        <w:rPr>
          <w:color w:val="auto"/>
        </w:rPr>
      </w:pPr>
      <w:r>
        <w:t xml:space="preserve">Microspores transfected with the </w:t>
      </w:r>
      <w:proofErr w:type="spellStart"/>
      <w:proofErr w:type="gramStart"/>
      <w:r w:rsidRPr="00677C5A">
        <w:rPr>
          <w:i/>
        </w:rPr>
        <w:t>aadA:gfp</w:t>
      </w:r>
      <w:proofErr w:type="spellEnd"/>
      <w:proofErr w:type="gramEnd"/>
      <w:r>
        <w:t xml:space="preserve"> reporter construct DNA by mTP1 were subjected to streptomycin selection upon regeneration into embryos, green plantlets and green rooted plants (</w:t>
      </w:r>
      <w:r w:rsidRPr="0024555B">
        <w:rPr>
          <w:b/>
        </w:rPr>
        <w:t>Figure 4A</w:t>
      </w:r>
      <w:r>
        <w:t>). F</w:t>
      </w:r>
      <w:r w:rsidRPr="00902B7A">
        <w:t>rom 28 transfection reactions</w:t>
      </w:r>
      <w:r>
        <w:t xml:space="preserve"> a </w:t>
      </w:r>
      <w:r w:rsidRPr="00902B7A">
        <w:t xml:space="preserve">total of ten microspore derived green </w:t>
      </w:r>
      <w:r>
        <w:t>rooted plants</w:t>
      </w:r>
      <w:r w:rsidRPr="00902B7A">
        <w:t xml:space="preserve"> were regenerated </w:t>
      </w:r>
      <w:r>
        <w:t xml:space="preserve">with </w:t>
      </w:r>
      <w:r w:rsidRPr="00902B7A">
        <w:t xml:space="preserve">increasing streptomycin selection </w:t>
      </w:r>
      <w:proofErr w:type="gramStart"/>
      <w:r w:rsidRPr="00902B7A">
        <w:t>pressure</w:t>
      </w:r>
      <w:r>
        <w:t>, and</w:t>
      </w:r>
      <w:proofErr w:type="gramEnd"/>
      <w:r>
        <w:t xml:space="preserve"> were named l</w:t>
      </w:r>
      <w:r w:rsidRPr="00902B7A">
        <w:t xml:space="preserve">ines </w:t>
      </w:r>
      <w:r>
        <w:t>WM-aadAGFP-01 through 10</w:t>
      </w:r>
      <w:r w:rsidRPr="00902B7A">
        <w:t>. Control plants</w:t>
      </w:r>
      <w:r>
        <w:t xml:space="preserve"> </w:t>
      </w:r>
      <w:r w:rsidRPr="00902B7A">
        <w:t>were regenerated</w:t>
      </w:r>
      <w:r>
        <w:t xml:space="preserve"> more efficiently</w:t>
      </w:r>
      <w:r w:rsidRPr="00902B7A">
        <w:t xml:space="preserve"> without streptomycin selection, although many </w:t>
      </w:r>
      <w:r>
        <w:t>embryos germinated into albino plantlets</w:t>
      </w:r>
      <w:r w:rsidRPr="00902B7A">
        <w:t xml:space="preserve">. </w:t>
      </w:r>
      <w:r>
        <w:t>Co</w:t>
      </w:r>
      <w:r w:rsidRPr="00902B7A">
        <w:t>ntrol microspores subjected to streptomycin selection</w:t>
      </w:r>
      <w:r>
        <w:t xml:space="preserve"> regenerated t</w:t>
      </w:r>
      <w:r w:rsidRPr="00902B7A">
        <w:t>wo esc</w:t>
      </w:r>
      <w:r>
        <w:t>ape plants</w:t>
      </w:r>
      <w:r w:rsidRPr="00902B7A">
        <w:t xml:space="preserve">. The genomic DNA </w:t>
      </w:r>
      <w:r>
        <w:t>was isolated from ten plants</w:t>
      </w:r>
      <w:r w:rsidRPr="00902B7A">
        <w:t xml:space="preserve"> regenerated from transfection experiments and </w:t>
      </w:r>
      <w:r>
        <w:t xml:space="preserve">from </w:t>
      </w:r>
      <w:r w:rsidRPr="00902B7A">
        <w:t xml:space="preserve">two control plants. </w:t>
      </w:r>
      <w:r w:rsidRPr="00C95554">
        <w:rPr>
          <w:color w:val="auto"/>
        </w:rPr>
        <w:t xml:space="preserve">Next, the standard (end-point) PCR was performed in order to identify plants carrying the </w:t>
      </w:r>
      <w:proofErr w:type="spellStart"/>
      <w:proofErr w:type="gramStart"/>
      <w:r w:rsidRPr="00C95554">
        <w:rPr>
          <w:i/>
          <w:color w:val="auto"/>
        </w:rPr>
        <w:t>aadA</w:t>
      </w:r>
      <w:proofErr w:type="spellEnd"/>
      <w:r w:rsidRPr="00C95554">
        <w:rPr>
          <w:i/>
          <w:color w:val="auto"/>
        </w:rPr>
        <w:t>::</w:t>
      </w:r>
      <w:proofErr w:type="spellStart"/>
      <w:proofErr w:type="gramEnd"/>
      <w:r w:rsidRPr="00C95554">
        <w:rPr>
          <w:i/>
          <w:color w:val="auto"/>
        </w:rPr>
        <w:t>gfp</w:t>
      </w:r>
      <w:proofErr w:type="spellEnd"/>
      <w:r w:rsidRPr="00C95554">
        <w:rPr>
          <w:color w:val="auto"/>
        </w:rPr>
        <w:t xml:space="preserve"> reporter gene.</w:t>
      </w:r>
      <w:r>
        <w:rPr>
          <w:color w:val="auto"/>
        </w:rPr>
        <w:t xml:space="preserve"> </w:t>
      </w:r>
      <w:r w:rsidRPr="00C95554">
        <w:rPr>
          <w:color w:val="auto"/>
        </w:rPr>
        <w:t>The production of an amplicon of a correct size was found in eight out of the 10 selected plants, while plants regenerated from control microspores did not show any PCR product (</w:t>
      </w:r>
      <w:r w:rsidRPr="00C95554">
        <w:rPr>
          <w:b/>
          <w:color w:val="auto"/>
        </w:rPr>
        <w:t>Figure 4B</w:t>
      </w:r>
      <w:r w:rsidRPr="00C95554">
        <w:rPr>
          <w:color w:val="auto"/>
        </w:rPr>
        <w:t xml:space="preserve">). Eight PCR-positive transformants were regenerated from total 2.8 million microspore cells used for </w:t>
      </w:r>
      <w:r w:rsidR="00F766E8">
        <w:rPr>
          <w:color w:val="auto"/>
        </w:rPr>
        <w:t>28</w:t>
      </w:r>
      <w:r w:rsidRPr="00C95554">
        <w:rPr>
          <w:color w:val="auto"/>
        </w:rPr>
        <w:t xml:space="preserve"> transfections; </w:t>
      </w:r>
      <w:proofErr w:type="gramStart"/>
      <w:r w:rsidRPr="00C95554">
        <w:rPr>
          <w:color w:val="auto"/>
        </w:rPr>
        <w:t>thus</w:t>
      </w:r>
      <w:proofErr w:type="gramEnd"/>
      <w:r w:rsidRPr="00C95554">
        <w:rPr>
          <w:color w:val="auto"/>
        </w:rPr>
        <w:t xml:space="preserve"> the method efficiency is about 3 transgenic plant per one million starter cells or 0.3 plants per transfection.</w:t>
      </w:r>
    </w:p>
    <w:p w14:paraId="0AAC6CDD" w14:textId="77777777" w:rsidR="001E0472" w:rsidRDefault="001E0472" w:rsidP="00772005">
      <w:pPr>
        <w:rPr>
          <w:rFonts w:asciiTheme="minorHAnsi" w:hAnsiTheme="minorHAnsi" w:cstheme="minorHAnsi"/>
          <w:b/>
          <w:color w:val="auto"/>
        </w:rPr>
      </w:pPr>
    </w:p>
    <w:p w14:paraId="13D90705" w14:textId="77777777" w:rsidR="001E0472" w:rsidRDefault="001E0472" w:rsidP="00772005">
      <w:pPr>
        <w:rPr>
          <w:rFonts w:asciiTheme="minorHAnsi" w:hAnsiTheme="minorHAnsi" w:cstheme="minorHAnsi"/>
          <w:b/>
          <w:color w:val="auto"/>
        </w:rPr>
      </w:pPr>
      <w:r>
        <w:rPr>
          <w:rFonts w:asciiTheme="minorHAnsi" w:hAnsiTheme="minorHAnsi" w:cstheme="minorHAnsi"/>
          <w:b/>
          <w:color w:val="auto"/>
        </w:rPr>
        <w:t xml:space="preserve">Identification of the </w:t>
      </w:r>
      <w:proofErr w:type="spellStart"/>
      <w:proofErr w:type="gramStart"/>
      <w:r w:rsidRPr="00677C5A">
        <w:rPr>
          <w:rFonts w:asciiTheme="minorHAnsi" w:hAnsiTheme="minorHAnsi" w:cstheme="minorHAnsi"/>
          <w:b/>
          <w:i/>
          <w:color w:val="auto"/>
        </w:rPr>
        <w:t>aadA</w:t>
      </w:r>
      <w:proofErr w:type="spellEnd"/>
      <w:r w:rsidRPr="00677C5A">
        <w:rPr>
          <w:rFonts w:asciiTheme="minorHAnsi" w:hAnsiTheme="minorHAnsi" w:cstheme="minorHAnsi"/>
          <w:b/>
          <w:i/>
          <w:color w:val="auto"/>
        </w:rPr>
        <w:t>::</w:t>
      </w:r>
      <w:proofErr w:type="spellStart"/>
      <w:proofErr w:type="gramEnd"/>
      <w:r w:rsidRPr="00677C5A">
        <w:rPr>
          <w:rFonts w:asciiTheme="minorHAnsi" w:hAnsiTheme="minorHAnsi" w:cstheme="minorHAnsi"/>
          <w:b/>
          <w:i/>
          <w:color w:val="auto"/>
        </w:rPr>
        <w:t>gfp</w:t>
      </w:r>
      <w:proofErr w:type="spellEnd"/>
      <w:r>
        <w:rPr>
          <w:rFonts w:asciiTheme="minorHAnsi" w:hAnsiTheme="minorHAnsi" w:cstheme="minorHAnsi"/>
          <w:b/>
          <w:color w:val="auto"/>
        </w:rPr>
        <w:t xml:space="preserve"> transgene insertion site</w:t>
      </w:r>
    </w:p>
    <w:p w14:paraId="07EF0F28" w14:textId="30B6422F" w:rsidR="001E0472" w:rsidRDefault="001E0472" w:rsidP="00772005">
      <w:pPr>
        <w:contextualSpacing/>
      </w:pPr>
      <w:r>
        <w:t>Eight PCR-positive WM-</w:t>
      </w:r>
      <w:proofErr w:type="spellStart"/>
      <w:r>
        <w:t>aadAGFP</w:t>
      </w:r>
      <w:proofErr w:type="spellEnd"/>
      <w:r>
        <w:t xml:space="preserve"> lines were analyzed for </w:t>
      </w:r>
      <w:r w:rsidRPr="00331CAE">
        <w:t xml:space="preserve">the </w:t>
      </w:r>
      <w:proofErr w:type="spellStart"/>
      <w:proofErr w:type="gramStart"/>
      <w:r w:rsidRPr="00331CAE">
        <w:rPr>
          <w:i/>
        </w:rPr>
        <w:t>aadA:gfp</w:t>
      </w:r>
      <w:proofErr w:type="spellEnd"/>
      <w:proofErr w:type="gramEnd"/>
      <w:r w:rsidRPr="00331CAE">
        <w:t xml:space="preserve"> gene insertion into the mitochondrial </w:t>
      </w:r>
      <w:proofErr w:type="spellStart"/>
      <w:r w:rsidRPr="00331CAE">
        <w:rPr>
          <w:i/>
        </w:rPr>
        <w:t>trnfM</w:t>
      </w:r>
      <w:proofErr w:type="spellEnd"/>
      <w:r w:rsidRPr="00331CAE">
        <w:rPr>
          <w:i/>
        </w:rPr>
        <w:t xml:space="preserve"> – rrn18-1</w:t>
      </w:r>
      <w:r>
        <w:rPr>
          <w:i/>
        </w:rPr>
        <w:t xml:space="preserve"> </w:t>
      </w:r>
      <w:r w:rsidRPr="00331CAE">
        <w:t>region</w:t>
      </w:r>
      <w:r>
        <w:rPr>
          <w:i/>
        </w:rPr>
        <w:t xml:space="preserve">. </w:t>
      </w:r>
      <w:r>
        <w:t xml:space="preserve">In order to determine the nucleotide sequence of the insertion, PCR was performed to amplify junctions at both ends of the </w:t>
      </w:r>
      <w:proofErr w:type="spellStart"/>
      <w:proofErr w:type="gramStart"/>
      <w:r w:rsidRPr="006F1D63">
        <w:rPr>
          <w:i/>
        </w:rPr>
        <w:t>aadA</w:t>
      </w:r>
      <w:proofErr w:type="spellEnd"/>
      <w:r w:rsidRPr="006F1D63">
        <w:rPr>
          <w:i/>
        </w:rPr>
        <w:t>::</w:t>
      </w:r>
      <w:proofErr w:type="spellStart"/>
      <w:proofErr w:type="gramEnd"/>
      <w:r w:rsidRPr="006F1D63">
        <w:rPr>
          <w:i/>
        </w:rPr>
        <w:t>gfp</w:t>
      </w:r>
      <w:proofErr w:type="spellEnd"/>
      <w:r>
        <w:t xml:space="preserve"> reporter cassette with the mitochondrial genomic DNA (left and right junctions; </w:t>
      </w:r>
      <w:r w:rsidRPr="00BC08D4">
        <w:rPr>
          <w:b/>
        </w:rPr>
        <w:t>Figure 5</w:t>
      </w:r>
      <w:r>
        <w:t xml:space="preserve">). Primers </w:t>
      </w:r>
      <w:r w:rsidRPr="00331CAE">
        <w:t xml:space="preserve">specific to the wheat mitochondrial </w:t>
      </w:r>
      <w:proofErr w:type="spellStart"/>
      <w:r w:rsidRPr="00331CAE">
        <w:rPr>
          <w:i/>
        </w:rPr>
        <w:t>trnfM</w:t>
      </w:r>
      <w:proofErr w:type="spellEnd"/>
      <w:r w:rsidRPr="00331CAE">
        <w:rPr>
          <w:i/>
        </w:rPr>
        <w:t xml:space="preserve"> – rrn18-1</w:t>
      </w:r>
      <w:r w:rsidRPr="00331CAE">
        <w:t xml:space="preserve"> region and to the </w:t>
      </w:r>
      <w:proofErr w:type="spellStart"/>
      <w:r w:rsidRPr="00331CAE">
        <w:rPr>
          <w:i/>
        </w:rPr>
        <w:t>aadA</w:t>
      </w:r>
      <w:proofErr w:type="spellEnd"/>
      <w:r w:rsidRPr="00331CAE">
        <w:t xml:space="preserve"> and </w:t>
      </w:r>
      <w:proofErr w:type="spellStart"/>
      <w:r w:rsidRPr="00331CAE">
        <w:rPr>
          <w:i/>
        </w:rPr>
        <w:t>gfp</w:t>
      </w:r>
      <w:proofErr w:type="spellEnd"/>
      <w:r w:rsidRPr="00331CAE">
        <w:t xml:space="preserve"> genes </w:t>
      </w:r>
      <w:r>
        <w:t>in</w:t>
      </w:r>
      <w:r w:rsidRPr="00331CAE">
        <w:t xml:space="preserve"> the </w:t>
      </w:r>
      <w:proofErr w:type="spellStart"/>
      <w:proofErr w:type="gramStart"/>
      <w:r w:rsidRPr="00331CAE">
        <w:rPr>
          <w:i/>
        </w:rPr>
        <w:t>aadA:gfp</w:t>
      </w:r>
      <w:proofErr w:type="spellEnd"/>
      <w:proofErr w:type="gramEnd"/>
      <w:r w:rsidRPr="00331CAE">
        <w:t xml:space="preserve"> construct</w:t>
      </w:r>
      <w:r>
        <w:t xml:space="preserve"> were used for junction amplification (</w:t>
      </w:r>
      <w:r w:rsidRPr="00BC08D4">
        <w:rPr>
          <w:b/>
        </w:rPr>
        <w:t>Figure 5A</w:t>
      </w:r>
      <w:r>
        <w:t>)</w:t>
      </w:r>
      <w:r w:rsidRPr="00331CAE">
        <w:t xml:space="preserve">. </w:t>
      </w:r>
      <w:r>
        <w:t>A</w:t>
      </w:r>
      <w:r w:rsidRPr="00331CAE">
        <w:rPr>
          <w:bCs/>
        </w:rPr>
        <w:t xml:space="preserve">mplicons of the expected size </w:t>
      </w:r>
      <w:r>
        <w:rPr>
          <w:bCs/>
        </w:rPr>
        <w:t xml:space="preserve">were produced </w:t>
      </w:r>
      <w:r w:rsidRPr="00331CAE">
        <w:rPr>
          <w:bCs/>
        </w:rPr>
        <w:t>in th</w:t>
      </w:r>
      <w:r>
        <w:rPr>
          <w:bCs/>
        </w:rPr>
        <w:t>e eight selected plants (</w:t>
      </w:r>
      <w:r w:rsidRPr="00605731">
        <w:rPr>
          <w:b/>
          <w:bCs/>
        </w:rPr>
        <w:t>Figure 5B</w:t>
      </w:r>
      <w:r w:rsidRPr="00331CAE">
        <w:rPr>
          <w:bCs/>
        </w:rPr>
        <w:t xml:space="preserve"> presents data for the </w:t>
      </w:r>
      <w:r>
        <w:rPr>
          <w:bCs/>
        </w:rPr>
        <w:t>line # WM-aadAGFP-07</w:t>
      </w:r>
      <w:r w:rsidRPr="00331CAE">
        <w:rPr>
          <w:bCs/>
        </w:rPr>
        <w:t xml:space="preserve">). </w:t>
      </w:r>
      <w:r>
        <w:rPr>
          <w:bCs/>
        </w:rPr>
        <w:t>No PCR amplicons were produced in ei</w:t>
      </w:r>
      <w:r w:rsidRPr="00331CAE">
        <w:rPr>
          <w:bCs/>
        </w:rPr>
        <w:t>ther of the two</w:t>
      </w:r>
      <w:r w:rsidRPr="00331CAE">
        <w:t xml:space="preserve"> escaped control plants regenerated</w:t>
      </w:r>
      <w:r w:rsidRPr="00331CAE">
        <w:rPr>
          <w:bCs/>
        </w:rPr>
        <w:t xml:space="preserve"> </w:t>
      </w:r>
      <w:r w:rsidRPr="00331CAE">
        <w:t xml:space="preserve">in </w:t>
      </w:r>
      <w:r>
        <w:t xml:space="preserve">the </w:t>
      </w:r>
      <w:r w:rsidRPr="00331CAE">
        <w:t>presence of str</w:t>
      </w:r>
      <w:r>
        <w:t>eptomycin</w:t>
      </w:r>
      <w:r w:rsidRPr="00331CAE">
        <w:t xml:space="preserve">. </w:t>
      </w:r>
      <w:r>
        <w:t xml:space="preserve">The PCR products were cloned into a PCR cloning vector and sequenced. These sequences were then applied for </w:t>
      </w:r>
      <w:r w:rsidRPr="00331CAE">
        <w:t xml:space="preserve">reconstruction of the integration site </w:t>
      </w:r>
      <w:r>
        <w:t>in</w:t>
      </w:r>
      <w:r w:rsidRPr="00331CAE">
        <w:t xml:space="preserve"> the </w:t>
      </w:r>
      <w:proofErr w:type="spellStart"/>
      <w:proofErr w:type="gramStart"/>
      <w:r w:rsidRPr="00331CAE">
        <w:rPr>
          <w:i/>
        </w:rPr>
        <w:t>aadA:gfp</w:t>
      </w:r>
      <w:proofErr w:type="spellEnd"/>
      <w:proofErr w:type="gramEnd"/>
      <w:r w:rsidRPr="00331CAE">
        <w:rPr>
          <w:i/>
        </w:rPr>
        <w:t xml:space="preserve"> </w:t>
      </w:r>
      <w:r w:rsidRPr="00331CAE">
        <w:t xml:space="preserve">gene construct into the </w:t>
      </w:r>
      <w:proofErr w:type="spellStart"/>
      <w:r w:rsidRPr="00331CAE">
        <w:rPr>
          <w:i/>
        </w:rPr>
        <w:t>trnfM</w:t>
      </w:r>
      <w:proofErr w:type="spellEnd"/>
      <w:r w:rsidRPr="00331CAE">
        <w:rPr>
          <w:i/>
        </w:rPr>
        <w:t xml:space="preserve"> – rrn18-1</w:t>
      </w:r>
      <w:r w:rsidRPr="00331CAE">
        <w:t xml:space="preserve"> region of triticale mitochondrial genome</w:t>
      </w:r>
      <w:r>
        <w:t xml:space="preserve"> (</w:t>
      </w:r>
      <w:r w:rsidRPr="00B57DEB">
        <w:rPr>
          <w:b/>
        </w:rPr>
        <w:t>Figure 5C</w:t>
      </w:r>
      <w:r w:rsidR="00F766E8">
        <w:rPr>
          <w:b/>
        </w:rPr>
        <w:t>,</w:t>
      </w:r>
      <w:r w:rsidRPr="00B57DEB">
        <w:rPr>
          <w:b/>
        </w:rPr>
        <w:t>D</w:t>
      </w:r>
      <w:r>
        <w:t>)</w:t>
      </w:r>
      <w:r w:rsidRPr="00331CAE">
        <w:t xml:space="preserve">. </w:t>
      </w:r>
      <w:r>
        <w:t>T</w:t>
      </w:r>
      <w:r w:rsidRPr="00331CAE">
        <w:t xml:space="preserve">he amplified left </w:t>
      </w:r>
      <w:r>
        <w:t>and right junction sequences were aligned to the mitochondrial genomic target sequence</w:t>
      </w:r>
      <w:r w:rsidRPr="00331CAE">
        <w:t xml:space="preserve"> and </w:t>
      </w:r>
      <w:r>
        <w:t xml:space="preserve">to </w:t>
      </w:r>
      <w:r w:rsidRPr="00331CAE">
        <w:t>the gene construc</w:t>
      </w:r>
      <w:r>
        <w:t xml:space="preserve">t. The alignment analysis demonstrated insertion of </w:t>
      </w:r>
      <w:r w:rsidRPr="00331CAE">
        <w:rPr>
          <w:bCs/>
        </w:rPr>
        <w:t xml:space="preserve">the </w:t>
      </w:r>
      <w:proofErr w:type="spellStart"/>
      <w:proofErr w:type="gramStart"/>
      <w:r w:rsidRPr="00325A16">
        <w:rPr>
          <w:bCs/>
          <w:i/>
        </w:rPr>
        <w:t>aadA:gfp</w:t>
      </w:r>
      <w:proofErr w:type="spellEnd"/>
      <w:proofErr w:type="gramEnd"/>
      <w:r>
        <w:rPr>
          <w:bCs/>
        </w:rPr>
        <w:t xml:space="preserve"> </w:t>
      </w:r>
      <w:r w:rsidRPr="00331CAE">
        <w:rPr>
          <w:bCs/>
        </w:rPr>
        <w:t>cassette</w:t>
      </w:r>
      <w:r w:rsidRPr="00331CAE">
        <w:rPr>
          <w:b/>
          <w:bCs/>
        </w:rPr>
        <w:t xml:space="preserve"> </w:t>
      </w:r>
      <w:r w:rsidRPr="00331CAE">
        <w:t>into the target region in six plants (</w:t>
      </w:r>
      <w:r>
        <w:t>lines # WM-aadAGFP</w:t>
      </w:r>
      <w:r w:rsidRPr="00331CAE">
        <w:rPr>
          <w:bCs/>
        </w:rPr>
        <w:t xml:space="preserve">-04 and </w:t>
      </w:r>
      <w:r>
        <w:rPr>
          <w:bCs/>
        </w:rPr>
        <w:t xml:space="preserve">WM-aadAGFP-06 through 10). </w:t>
      </w:r>
      <w:r w:rsidRPr="00605731">
        <w:rPr>
          <w:b/>
        </w:rPr>
        <w:t xml:space="preserve">Figure 6 </w:t>
      </w:r>
      <w:r w:rsidRPr="00605731">
        <w:t>and</w:t>
      </w:r>
      <w:r w:rsidRPr="00605731">
        <w:rPr>
          <w:b/>
        </w:rPr>
        <w:t xml:space="preserve"> </w:t>
      </w:r>
      <w:r w:rsidR="00F766E8">
        <w:rPr>
          <w:b/>
        </w:rPr>
        <w:t xml:space="preserve">Figure </w:t>
      </w:r>
      <w:r w:rsidRPr="00605731">
        <w:rPr>
          <w:b/>
        </w:rPr>
        <w:t>7</w:t>
      </w:r>
      <w:r>
        <w:rPr>
          <w:b/>
        </w:rPr>
        <w:t xml:space="preserve"> </w:t>
      </w:r>
      <w:r w:rsidRPr="00605731">
        <w:t>present sequence alignment</w:t>
      </w:r>
      <w:r>
        <w:t xml:space="preserve"> data for the left a</w:t>
      </w:r>
      <w:r w:rsidRPr="00605731">
        <w:t>nd right junction, respectively,</w:t>
      </w:r>
      <w:r>
        <w:t xml:space="preserve"> in the </w:t>
      </w:r>
      <w:r>
        <w:rPr>
          <w:bCs/>
        </w:rPr>
        <w:t>WM-aadAGFP-07 line. The quality of the s</w:t>
      </w:r>
      <w:r w:rsidRPr="00331CAE">
        <w:t>equencing data</w:t>
      </w:r>
      <w:r>
        <w:t xml:space="preserve"> for </w:t>
      </w:r>
      <w:r w:rsidRPr="00331CAE">
        <w:t xml:space="preserve">two </w:t>
      </w:r>
      <w:r>
        <w:t xml:space="preserve">other </w:t>
      </w:r>
      <w:r w:rsidRPr="00331CAE">
        <w:t>plants (</w:t>
      </w:r>
      <w:r>
        <w:t>WM-aadAGFPWM</w:t>
      </w:r>
      <w:r w:rsidRPr="00331CAE">
        <w:rPr>
          <w:bCs/>
        </w:rPr>
        <w:t>-0</w:t>
      </w:r>
      <w:r w:rsidRPr="00331CAE">
        <w:t xml:space="preserve">3 and </w:t>
      </w:r>
      <w:r>
        <w:t>WN-aadAGFP</w:t>
      </w:r>
      <w:r w:rsidRPr="00331CAE">
        <w:rPr>
          <w:bCs/>
        </w:rPr>
        <w:t>-0</w:t>
      </w:r>
      <w:r w:rsidRPr="00331CAE">
        <w:t xml:space="preserve">5) </w:t>
      </w:r>
      <w:r>
        <w:t xml:space="preserve">was insufficient </w:t>
      </w:r>
      <w:r w:rsidRPr="00331CAE">
        <w:t>for sequence alignment anal</w:t>
      </w:r>
      <w:r>
        <w:t xml:space="preserve">ysis. Importantly, alignment of the </w:t>
      </w:r>
      <w:proofErr w:type="spellStart"/>
      <w:r>
        <w:t>assessabled</w:t>
      </w:r>
      <w:proofErr w:type="spellEnd"/>
      <w:r>
        <w:t xml:space="preserve"> left and right junction sequences in the WM-</w:t>
      </w:r>
      <w:proofErr w:type="spellStart"/>
      <w:r>
        <w:t>aadAGFP</w:t>
      </w:r>
      <w:proofErr w:type="spellEnd"/>
      <w:r>
        <w:t xml:space="preserve"> plant lines to the reference </w:t>
      </w:r>
      <w:r w:rsidRPr="00331CAE">
        <w:rPr>
          <w:bCs/>
        </w:rPr>
        <w:t xml:space="preserve">sequence mimicking insertion of the </w:t>
      </w:r>
      <w:proofErr w:type="spellStart"/>
      <w:r w:rsidRPr="00331CAE">
        <w:rPr>
          <w:bCs/>
          <w:i/>
        </w:rPr>
        <w:t>aadA:gfp</w:t>
      </w:r>
      <w:proofErr w:type="spellEnd"/>
      <w:r w:rsidRPr="00331CAE">
        <w:rPr>
          <w:bCs/>
        </w:rPr>
        <w:t xml:space="preserve"> cassette into the mitochondrial target site (</w:t>
      </w:r>
      <w:proofErr w:type="spellStart"/>
      <w:r w:rsidRPr="00331CAE">
        <w:rPr>
          <w:bCs/>
          <w:i/>
        </w:rPr>
        <w:t>aadA</w:t>
      </w:r>
      <w:proofErr w:type="spellEnd"/>
      <w:r w:rsidRPr="00331CAE">
        <w:rPr>
          <w:bCs/>
          <w:i/>
        </w:rPr>
        <w:t>::</w:t>
      </w:r>
      <w:proofErr w:type="spellStart"/>
      <w:r w:rsidRPr="00331CAE">
        <w:rPr>
          <w:bCs/>
          <w:i/>
        </w:rPr>
        <w:t>gfp</w:t>
      </w:r>
      <w:proofErr w:type="spellEnd"/>
      <w:r w:rsidRPr="00331CAE">
        <w:rPr>
          <w:bCs/>
        </w:rPr>
        <w:t xml:space="preserve"> construct with 500 bp extensions of the </w:t>
      </w:r>
      <w:r w:rsidRPr="00331CAE">
        <w:rPr>
          <w:bCs/>
          <w:i/>
        </w:rPr>
        <w:t>trnfM-rrn18-1</w:t>
      </w:r>
      <w:r w:rsidRPr="00331CAE">
        <w:rPr>
          <w:bCs/>
        </w:rPr>
        <w:t xml:space="preserve"> region</w:t>
      </w:r>
      <w:r>
        <w:rPr>
          <w:bCs/>
        </w:rPr>
        <w:t xml:space="preserve">; </w:t>
      </w:r>
      <w:r w:rsidRPr="00B57DEB">
        <w:rPr>
          <w:b/>
          <w:bCs/>
        </w:rPr>
        <w:t>Figure 5C</w:t>
      </w:r>
      <w:r w:rsidRPr="00331CAE">
        <w:rPr>
          <w:bCs/>
        </w:rPr>
        <w:t>)</w:t>
      </w:r>
      <w:r>
        <w:rPr>
          <w:bCs/>
        </w:rPr>
        <w:t xml:space="preserve"> showed 100% sequence identity (</w:t>
      </w:r>
      <w:r w:rsidRPr="00DB7175">
        <w:rPr>
          <w:b/>
          <w:bCs/>
        </w:rPr>
        <w:t>Figure 6</w:t>
      </w:r>
      <w:r>
        <w:rPr>
          <w:bCs/>
        </w:rPr>
        <w:t xml:space="preserve"> and </w:t>
      </w:r>
      <w:r w:rsidR="00F766E8" w:rsidRPr="00F766E8">
        <w:rPr>
          <w:b/>
        </w:rPr>
        <w:t>Figure</w:t>
      </w:r>
      <w:r w:rsidR="00F766E8">
        <w:rPr>
          <w:bCs/>
        </w:rPr>
        <w:t xml:space="preserve"> </w:t>
      </w:r>
      <w:r w:rsidRPr="00DB7175">
        <w:rPr>
          <w:b/>
          <w:bCs/>
        </w:rPr>
        <w:t>7</w:t>
      </w:r>
      <w:r>
        <w:rPr>
          <w:bCs/>
        </w:rPr>
        <w:t>), thus confirming precise integration of the reporter gene cassette into the target site in the plant mitochondrial genome (</w:t>
      </w:r>
      <w:r w:rsidRPr="00DB7175">
        <w:rPr>
          <w:b/>
          <w:bCs/>
        </w:rPr>
        <w:t>Figure 5D</w:t>
      </w:r>
      <w:r>
        <w:rPr>
          <w:bCs/>
        </w:rPr>
        <w:t xml:space="preserve">). Hence, the </w:t>
      </w:r>
      <w:proofErr w:type="spellStart"/>
      <w:r>
        <w:rPr>
          <w:bCs/>
        </w:rPr>
        <w:t>mTP</w:t>
      </w:r>
      <w:proofErr w:type="spellEnd"/>
      <w:r>
        <w:rPr>
          <w:bCs/>
        </w:rPr>
        <w:t xml:space="preserve">-based method </w:t>
      </w:r>
      <w:r>
        <w:rPr>
          <w:bCs/>
        </w:rPr>
        <w:lastRenderedPageBreak/>
        <w:t>allowed for delivery of the reporter gene cassette, followed by its transient expression and integration into the mitochondrial genome of the regenerated plantlets.</w:t>
      </w:r>
    </w:p>
    <w:p w14:paraId="792517D1" w14:textId="77777777" w:rsidR="001E0472" w:rsidRPr="001B1519" w:rsidRDefault="001E0472" w:rsidP="00772005">
      <w:pPr>
        <w:rPr>
          <w:rFonts w:asciiTheme="minorHAnsi" w:hAnsiTheme="minorHAnsi" w:cstheme="minorHAnsi"/>
          <w:color w:val="808080" w:themeColor="background1" w:themeShade="80"/>
        </w:rPr>
      </w:pPr>
    </w:p>
    <w:p w14:paraId="1F0FA629" w14:textId="77777777" w:rsidR="001E0472" w:rsidRPr="00957657" w:rsidRDefault="001E0472" w:rsidP="00772005">
      <w:pPr>
        <w:rPr>
          <w:rFonts w:asciiTheme="minorHAnsi" w:hAnsiTheme="minorHAnsi" w:cstheme="minorHAnsi"/>
          <w:bCs/>
          <w:color w:val="808080"/>
        </w:rPr>
      </w:pPr>
      <w:r w:rsidRPr="001B1519">
        <w:rPr>
          <w:rFonts w:asciiTheme="minorHAnsi" w:hAnsiTheme="minorHAnsi" w:cstheme="minorHAnsi"/>
          <w:b/>
        </w:rPr>
        <w:t>FIGURE LEGENDS</w:t>
      </w:r>
    </w:p>
    <w:p w14:paraId="366648D7" w14:textId="68DA6185" w:rsidR="001E0472" w:rsidRDefault="001E0472" w:rsidP="00772005">
      <w:r w:rsidRPr="0052093A">
        <w:rPr>
          <w:b/>
        </w:rPr>
        <w:t>Fig</w:t>
      </w:r>
      <w:r>
        <w:rPr>
          <w:b/>
        </w:rPr>
        <w:t>ure 1</w:t>
      </w:r>
      <w:r w:rsidRPr="001502A8">
        <w:rPr>
          <w:b/>
        </w:rPr>
        <w:t xml:space="preserve">: </w:t>
      </w:r>
      <w:r>
        <w:rPr>
          <w:b/>
        </w:rPr>
        <w:t xml:space="preserve">Microspore transfection with </w:t>
      </w:r>
      <w:proofErr w:type="spellStart"/>
      <w:r>
        <w:rPr>
          <w:b/>
        </w:rPr>
        <w:t>mTP</w:t>
      </w:r>
      <w:proofErr w:type="spellEnd"/>
      <w:r>
        <w:rPr>
          <w:b/>
        </w:rPr>
        <w:t xml:space="preserve">-DNA nano-complexes. (A) </w:t>
      </w:r>
      <w:r w:rsidRPr="006E63A6">
        <w:t xml:space="preserve">Genetic map of the </w:t>
      </w:r>
      <w:proofErr w:type="spellStart"/>
      <w:proofErr w:type="gramStart"/>
      <w:r w:rsidRPr="006E63A6">
        <w:rPr>
          <w:i/>
        </w:rPr>
        <w:t>aadA:gfp</w:t>
      </w:r>
      <w:proofErr w:type="spellEnd"/>
      <w:proofErr w:type="gramEnd"/>
      <w:r w:rsidRPr="006E63A6">
        <w:t xml:space="preserve"> construct.</w:t>
      </w:r>
      <w:r>
        <w:t xml:space="preserve"> Annotations: </w:t>
      </w:r>
      <w:r w:rsidRPr="00902B7A">
        <w:t>5</w:t>
      </w:r>
      <w:r w:rsidR="00F766E8">
        <w:t>’</w:t>
      </w:r>
      <w:r>
        <w:t xml:space="preserve"> HR site (</w:t>
      </w:r>
      <w:r w:rsidRPr="00902B7A">
        <w:t xml:space="preserve">sequence </w:t>
      </w:r>
      <w:r>
        <w:t>containing</w:t>
      </w:r>
      <w:r w:rsidRPr="00902B7A">
        <w:t xml:space="preserve"> the wheat mitochondrial </w:t>
      </w:r>
      <w:r>
        <w:rPr>
          <w:i/>
        </w:rPr>
        <w:t>trnfM-1</w:t>
      </w:r>
      <w:r w:rsidRPr="00902B7A">
        <w:rPr>
          <w:i/>
        </w:rPr>
        <w:t xml:space="preserve"> </w:t>
      </w:r>
      <w:r>
        <w:t xml:space="preserve">gene); MCS (the </w:t>
      </w:r>
      <w:r w:rsidRPr="00902B7A">
        <w:t>multiple cloning site</w:t>
      </w:r>
      <w:r>
        <w:t xml:space="preserve">); </w:t>
      </w:r>
      <w:proofErr w:type="spellStart"/>
      <w:r>
        <w:t>atpA</w:t>
      </w:r>
      <w:proofErr w:type="spellEnd"/>
      <w:r>
        <w:t xml:space="preserve"> Promoter (</w:t>
      </w:r>
      <w:r w:rsidRPr="00902B7A">
        <w:t xml:space="preserve">the wheat mitochondrial </w:t>
      </w:r>
      <w:proofErr w:type="spellStart"/>
      <w:r w:rsidRPr="00A20422">
        <w:rPr>
          <w:i/>
        </w:rPr>
        <w:t>atpA</w:t>
      </w:r>
      <w:proofErr w:type="spellEnd"/>
      <w:r w:rsidRPr="00902B7A">
        <w:t xml:space="preserve"> </w:t>
      </w:r>
      <w:r>
        <w:t xml:space="preserve">gene </w:t>
      </w:r>
      <w:r w:rsidRPr="00902B7A">
        <w:t>promoter</w:t>
      </w:r>
      <w:r>
        <w:t xml:space="preserve">); </w:t>
      </w:r>
      <w:proofErr w:type="spellStart"/>
      <w:r w:rsidRPr="00DE49F8">
        <w:rPr>
          <w:i/>
        </w:rPr>
        <w:t>aadA</w:t>
      </w:r>
      <w:proofErr w:type="spellEnd"/>
      <w:r>
        <w:t xml:space="preserve"> (</w:t>
      </w:r>
      <w:r w:rsidRPr="00902B7A">
        <w:t>the aminoglycoside-3′-ad</w:t>
      </w:r>
      <w:r>
        <w:t>enylyltransferase spectinomycin/</w:t>
      </w:r>
      <w:r w:rsidRPr="00902B7A">
        <w:t>streptomycin resistance gene</w:t>
      </w:r>
      <w:r>
        <w:t>); Linker (</w:t>
      </w:r>
      <w:r w:rsidRPr="00902B7A">
        <w:t xml:space="preserve">the </w:t>
      </w:r>
      <w:r>
        <w:t>48 bp (</w:t>
      </w:r>
      <w:r w:rsidRPr="00902B7A">
        <w:t>16</w:t>
      </w:r>
      <w:r>
        <w:t xml:space="preserve"> aa)</w:t>
      </w:r>
      <w:r w:rsidRPr="00902B7A">
        <w:t xml:space="preserve"> linker between the </w:t>
      </w:r>
      <w:proofErr w:type="spellStart"/>
      <w:r w:rsidRPr="00902B7A">
        <w:rPr>
          <w:i/>
        </w:rPr>
        <w:t>aadA</w:t>
      </w:r>
      <w:proofErr w:type="spellEnd"/>
      <w:r w:rsidRPr="00902B7A">
        <w:t xml:space="preserve"> and </w:t>
      </w:r>
      <w:proofErr w:type="spellStart"/>
      <w:r w:rsidRPr="00902B7A">
        <w:rPr>
          <w:i/>
        </w:rPr>
        <w:t>gfp</w:t>
      </w:r>
      <w:proofErr w:type="spellEnd"/>
      <w:r w:rsidRPr="00902B7A">
        <w:t xml:space="preserve"> genes</w:t>
      </w:r>
      <w:r>
        <w:t>);</w:t>
      </w:r>
      <w:r w:rsidRPr="00902B7A">
        <w:t xml:space="preserve"> GFP </w:t>
      </w:r>
      <w:r>
        <w:t>(</w:t>
      </w:r>
      <w:r w:rsidRPr="00902B7A">
        <w:t>the green fluorescence protein (</w:t>
      </w:r>
      <w:proofErr w:type="spellStart"/>
      <w:r w:rsidRPr="00902B7A">
        <w:rPr>
          <w:i/>
        </w:rPr>
        <w:t>gfp</w:t>
      </w:r>
      <w:proofErr w:type="spellEnd"/>
      <w:r w:rsidRPr="00902B7A">
        <w:t>) gene</w:t>
      </w:r>
      <w:r>
        <w:t xml:space="preserve">); </w:t>
      </w:r>
      <w:proofErr w:type="spellStart"/>
      <w:r w:rsidRPr="00902B7A">
        <w:t>cobA</w:t>
      </w:r>
      <w:proofErr w:type="spellEnd"/>
      <w:r w:rsidRPr="00902B7A">
        <w:t xml:space="preserve"> Termi</w:t>
      </w:r>
      <w:r>
        <w:t>nator (the r</w:t>
      </w:r>
      <w:r w:rsidRPr="00902B7A">
        <w:t xml:space="preserve">ice </w:t>
      </w:r>
      <w:proofErr w:type="spellStart"/>
      <w:r w:rsidRPr="00A20422">
        <w:rPr>
          <w:i/>
        </w:rPr>
        <w:t>cobA</w:t>
      </w:r>
      <w:proofErr w:type="spellEnd"/>
      <w:r w:rsidRPr="00902B7A">
        <w:t xml:space="preserve"> </w:t>
      </w:r>
      <w:r>
        <w:t xml:space="preserve">gene </w:t>
      </w:r>
      <w:r w:rsidRPr="00902B7A">
        <w:t>terminator</w:t>
      </w:r>
      <w:r>
        <w:t>);</w:t>
      </w:r>
      <w:r w:rsidRPr="00902B7A">
        <w:t xml:space="preserve"> 3</w:t>
      </w:r>
      <w:r w:rsidR="00F766E8">
        <w:t>’</w:t>
      </w:r>
      <w:r>
        <w:t xml:space="preserve"> HR site (</w:t>
      </w:r>
      <w:r w:rsidRPr="00902B7A">
        <w:t xml:space="preserve">sequence from the wheat mitochondrial </w:t>
      </w:r>
      <w:r w:rsidRPr="00902B7A">
        <w:rPr>
          <w:i/>
        </w:rPr>
        <w:t xml:space="preserve">rrn18-1 </w:t>
      </w:r>
      <w:r w:rsidRPr="00902B7A">
        <w:t>gene</w:t>
      </w:r>
      <w:r>
        <w:t>); GFP1L and GFP1R (</w:t>
      </w:r>
      <w:r w:rsidRPr="00902B7A">
        <w:t>the GFP primer binding sites and amplicon representation</w:t>
      </w:r>
      <w:r>
        <w:t>)</w:t>
      </w:r>
      <w:r w:rsidRPr="00902B7A">
        <w:t>.</w:t>
      </w:r>
      <w:r>
        <w:t xml:space="preserve"> </w:t>
      </w:r>
      <w:r w:rsidRPr="0023776A">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23776A">
        <w:rPr>
          <w:rFonts w:asciiTheme="minorHAnsi" w:hAnsiTheme="minorHAnsi" w:cstheme="minorHAnsi"/>
          <w:color w:val="000000" w:themeColor="text1"/>
        </w:rPr>
        <w:t>2019</w:t>
      </w:r>
      <w:r w:rsidRPr="00B44F87">
        <w:rPr>
          <w:rFonts w:asciiTheme="minorHAnsi" w:hAnsiTheme="minorHAnsi" w:cstheme="minorHAnsi"/>
          <w:color w:val="000000" w:themeColor="text1"/>
          <w:vertAlign w:val="superscript"/>
        </w:rPr>
        <w:t>37</w:t>
      </w:r>
      <w:r w:rsidRPr="0023776A">
        <w:rPr>
          <w:rFonts w:asciiTheme="minorHAnsi" w:hAnsiTheme="minorHAnsi" w:cstheme="minorHAnsi"/>
          <w:color w:val="000000" w:themeColor="text1"/>
        </w:rPr>
        <w:t>.</w:t>
      </w:r>
      <w:r>
        <w:t xml:space="preserve"> (</w:t>
      </w:r>
      <w:r w:rsidRPr="004C4736">
        <w:rPr>
          <w:b/>
        </w:rPr>
        <w:t>B</w:t>
      </w:r>
      <w:r>
        <w:t xml:space="preserve">) Workflow for triticale cell transfection. The steps for transfection are listed as follows: formation of the </w:t>
      </w:r>
      <w:proofErr w:type="spellStart"/>
      <w:r>
        <w:t>mTP</w:t>
      </w:r>
      <w:proofErr w:type="spellEnd"/>
      <w:r>
        <w:t xml:space="preserve">-DNA nano-complexes, aliquoting the isolated microspore suspension, transfection by mixing the </w:t>
      </w:r>
      <w:proofErr w:type="spellStart"/>
      <w:r>
        <w:t>mTP</w:t>
      </w:r>
      <w:proofErr w:type="spellEnd"/>
      <w:r>
        <w:t xml:space="preserve">-DNA nano-complexes with the microspores, incubation and addition of the NPB-99 medium. The next, alternative steps are indicated by arrow patterns: </w:t>
      </w:r>
      <w:proofErr w:type="spellStart"/>
      <w:r>
        <w:t>qRT</w:t>
      </w:r>
      <w:proofErr w:type="spellEnd"/>
      <w:r>
        <w:t xml:space="preserve">-PCR analysis of transient </w:t>
      </w:r>
      <w:proofErr w:type="spellStart"/>
      <w:proofErr w:type="gramStart"/>
      <w:r w:rsidRPr="00137C14">
        <w:rPr>
          <w:i/>
        </w:rPr>
        <w:t>aadA</w:t>
      </w:r>
      <w:proofErr w:type="spellEnd"/>
      <w:r w:rsidRPr="00137C14">
        <w:rPr>
          <w:i/>
        </w:rPr>
        <w:t>::</w:t>
      </w:r>
      <w:proofErr w:type="spellStart"/>
      <w:proofErr w:type="gramEnd"/>
      <w:r w:rsidRPr="00137C14">
        <w:rPr>
          <w:i/>
        </w:rPr>
        <w:t>gfp</w:t>
      </w:r>
      <w:proofErr w:type="spellEnd"/>
      <w:r>
        <w:rPr>
          <w:i/>
        </w:rPr>
        <w:t xml:space="preserve"> </w:t>
      </w:r>
      <w:r>
        <w:t xml:space="preserve">gene expression in transfected microspores (stripes), confocal microscopy analysis of GFP production in mitochondria of transfected cells (grid), microspore culture upon streptomycin selection (dots). </w:t>
      </w:r>
    </w:p>
    <w:p w14:paraId="0D0520B2" w14:textId="77777777" w:rsidR="001E0472" w:rsidRDefault="001E0472" w:rsidP="00772005"/>
    <w:p w14:paraId="18C4162C" w14:textId="411A718E" w:rsidR="001E0472" w:rsidRPr="0023776A" w:rsidRDefault="001E0472" w:rsidP="00772005">
      <w:pPr>
        <w:rPr>
          <w:color w:val="000000" w:themeColor="text1"/>
        </w:rPr>
      </w:pPr>
      <w:r>
        <w:rPr>
          <w:b/>
        </w:rPr>
        <w:t xml:space="preserve">Figure 2: </w:t>
      </w:r>
      <w:r w:rsidRPr="00AE0615">
        <w:rPr>
          <w:b/>
        </w:rPr>
        <w:t>DNA binding and protection properties of mTP1</w:t>
      </w:r>
      <w:r>
        <w:t>. (</w:t>
      </w:r>
      <w:r w:rsidRPr="00AE0615">
        <w:rPr>
          <w:b/>
        </w:rPr>
        <w:t>A</w:t>
      </w:r>
      <w:r>
        <w:t xml:space="preserve">) </w:t>
      </w:r>
      <w:r w:rsidRPr="0052093A">
        <w:t xml:space="preserve">Electrophoretic mobility </w:t>
      </w:r>
      <w:r>
        <w:t xml:space="preserve">shift </w:t>
      </w:r>
      <w:r w:rsidRPr="0052093A">
        <w:t>of plasmid DNA in mTP1 complexes</w:t>
      </w:r>
      <w:r>
        <w:t xml:space="preserve"> formed at various weight-to-weight (</w:t>
      </w:r>
      <w:proofErr w:type="spellStart"/>
      <w:r>
        <w:t>w:w</w:t>
      </w:r>
      <w:proofErr w:type="spellEnd"/>
      <w:r>
        <w:t xml:space="preserve">) </w:t>
      </w:r>
      <w:proofErr w:type="spellStart"/>
      <w:r>
        <w:t>peptide:DNA</w:t>
      </w:r>
      <w:proofErr w:type="spellEnd"/>
      <w:r>
        <w:t xml:space="preserve"> ratios: 0:1, 0.2:1, 0.45:1, 0.9:1, 1.8:1, 3.6:1, 7.2:1, 14.4:1, 28.8:1. A complete shift was observed for ratios ≥3.6:1 (asterisk). (</w:t>
      </w:r>
      <w:r w:rsidRPr="00AE0615">
        <w:rPr>
          <w:b/>
        </w:rPr>
        <w:t>B</w:t>
      </w:r>
      <w:r>
        <w:t>)</w:t>
      </w:r>
      <w:r w:rsidRPr="00AE0615">
        <w:t xml:space="preserve"> </w:t>
      </w:r>
      <w:r w:rsidRPr="0052093A">
        <w:t>DNA protection by mTP1</w:t>
      </w:r>
      <w:r>
        <w:t xml:space="preserve">. Peptide-DNA complexes formed at various w:w ratios of </w:t>
      </w:r>
      <w:proofErr w:type="spellStart"/>
      <w:r>
        <w:t>mTP</w:t>
      </w:r>
      <w:proofErr w:type="spellEnd"/>
      <w:r>
        <w:t xml:space="preserve"> and l</w:t>
      </w:r>
      <w:r w:rsidRPr="0052093A">
        <w:t>inearized plasmid DNA (</w:t>
      </w:r>
      <w:proofErr w:type="spellStart"/>
      <w:r w:rsidRPr="0052093A">
        <w:t>pDNA</w:t>
      </w:r>
      <w:proofErr w:type="spellEnd"/>
      <w:r w:rsidRPr="0052093A">
        <w:t xml:space="preserve">) </w:t>
      </w:r>
      <w:r>
        <w:t>were</w:t>
      </w:r>
      <w:r w:rsidRPr="0052093A">
        <w:t xml:space="preserve"> treated with DNase I nuclease.</w:t>
      </w:r>
      <w:r>
        <w:t xml:space="preserve"> </w:t>
      </w:r>
      <w:r w:rsidRPr="0052093A">
        <w:t xml:space="preserve">Lane </w:t>
      </w:r>
      <w:r>
        <w:rPr>
          <w:lang w:val="en"/>
        </w:rPr>
        <w:t>1</w:t>
      </w:r>
      <w:r w:rsidRPr="0052093A">
        <w:rPr>
          <w:lang w:val="en"/>
        </w:rPr>
        <w:t xml:space="preserve">: </w:t>
      </w:r>
      <w:proofErr w:type="spellStart"/>
      <w:r w:rsidRPr="0052093A">
        <w:t>pDNA</w:t>
      </w:r>
      <w:proofErr w:type="spellEnd"/>
      <w:r>
        <w:t xml:space="preserve"> (Control, no DNase I). Lanes 2-7: </w:t>
      </w:r>
      <w:proofErr w:type="spellStart"/>
      <w:r>
        <w:t>mTP-pDNA</w:t>
      </w:r>
      <w:proofErr w:type="spellEnd"/>
      <w:r>
        <w:t xml:space="preserve"> complexes at 0:1, 8:1, 16:1, 24:1, 32:1, 43:1 w:w ratios, plus DNase I. </w:t>
      </w:r>
      <w:r w:rsidRPr="0052093A">
        <w:t xml:space="preserve">Lane L: </w:t>
      </w:r>
      <w:r>
        <w:rPr>
          <w:lang w:val="en"/>
        </w:rPr>
        <w:t>DNA size marker</w:t>
      </w:r>
      <w:r w:rsidRPr="0052093A">
        <w:rPr>
          <w:lang w:val="en"/>
        </w:rPr>
        <w:t>.</w:t>
      </w:r>
      <w:r>
        <w:rPr>
          <w:lang w:val="en"/>
        </w:rPr>
        <w:t xml:space="preserve"> A complete protection was observed at </w:t>
      </w:r>
      <w:proofErr w:type="spellStart"/>
      <w:r>
        <w:rPr>
          <w:lang w:val="en"/>
        </w:rPr>
        <w:t>peptide:DNA</w:t>
      </w:r>
      <w:proofErr w:type="spellEnd"/>
      <w:r>
        <w:rPr>
          <w:lang w:val="en"/>
        </w:rPr>
        <w:t xml:space="preserve"> ratios </w:t>
      </w:r>
      <w:r>
        <w:t>≥16:1</w:t>
      </w:r>
      <w:r w:rsidRPr="0023776A">
        <w:rPr>
          <w:color w:val="000000" w:themeColor="text1"/>
        </w:rPr>
        <w:t xml:space="preserve">. </w:t>
      </w:r>
      <w:r w:rsidRPr="0023776A">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23776A">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23776A">
        <w:rPr>
          <w:rFonts w:asciiTheme="minorHAnsi" w:hAnsiTheme="minorHAnsi" w:cstheme="minorHAnsi"/>
          <w:color w:val="000000" w:themeColor="text1"/>
        </w:rPr>
        <w:t>.</w:t>
      </w:r>
    </w:p>
    <w:p w14:paraId="359350BB" w14:textId="77777777" w:rsidR="001E0472" w:rsidRDefault="001E0472" w:rsidP="00772005"/>
    <w:p w14:paraId="6F8CD8FE" w14:textId="798A7DEA" w:rsidR="001E0472" w:rsidRPr="00930D60" w:rsidRDefault="001E0472" w:rsidP="00772005">
      <w:pPr>
        <w:rPr>
          <w:rFonts w:eastAsiaTheme="minorHAnsi"/>
          <w:color w:val="000000" w:themeColor="text1"/>
        </w:rPr>
      </w:pPr>
      <w:r>
        <w:rPr>
          <w:b/>
        </w:rPr>
        <w:t>Figure</w:t>
      </w:r>
      <w:r w:rsidRPr="00902B7A">
        <w:rPr>
          <w:b/>
        </w:rPr>
        <w:t xml:space="preserve"> </w:t>
      </w:r>
      <w:r>
        <w:rPr>
          <w:b/>
        </w:rPr>
        <w:t>3:</w:t>
      </w:r>
      <w:r w:rsidRPr="00902B7A">
        <w:t xml:space="preserve"> </w:t>
      </w:r>
      <w:r w:rsidRPr="001502A8">
        <w:rPr>
          <w:b/>
        </w:rPr>
        <w:t>E</w:t>
      </w:r>
      <w:r w:rsidRPr="00CE2A45">
        <w:rPr>
          <w:b/>
        </w:rPr>
        <w:t>xpression</w:t>
      </w:r>
      <w:r>
        <w:rPr>
          <w:b/>
        </w:rPr>
        <w:t xml:space="preserve"> of the </w:t>
      </w:r>
      <w:proofErr w:type="spellStart"/>
      <w:proofErr w:type="gramStart"/>
      <w:r w:rsidRPr="00C14295">
        <w:rPr>
          <w:b/>
          <w:i/>
        </w:rPr>
        <w:t>aadA:gfp</w:t>
      </w:r>
      <w:proofErr w:type="spellEnd"/>
      <w:proofErr w:type="gramEnd"/>
      <w:r>
        <w:rPr>
          <w:b/>
        </w:rPr>
        <w:t xml:space="preserve"> reporter cassette</w:t>
      </w:r>
      <w:r w:rsidRPr="00CE2A45">
        <w:rPr>
          <w:b/>
        </w:rPr>
        <w:t xml:space="preserve"> in triticale cells</w:t>
      </w:r>
      <w:r>
        <w:rPr>
          <w:b/>
        </w:rPr>
        <w:t xml:space="preserve"> after DNA delivery by </w:t>
      </w:r>
      <w:proofErr w:type="spellStart"/>
      <w:r>
        <w:rPr>
          <w:b/>
        </w:rPr>
        <w:t>mTPs</w:t>
      </w:r>
      <w:proofErr w:type="spellEnd"/>
      <w:r w:rsidRPr="00CE2A45">
        <w:rPr>
          <w:b/>
        </w:rPr>
        <w:t>.</w:t>
      </w:r>
      <w:r>
        <w:rPr>
          <w:b/>
        </w:rPr>
        <w:t xml:space="preserve"> </w:t>
      </w:r>
      <w:r w:rsidRPr="00902B7A">
        <w:t>(</w:t>
      </w:r>
      <w:r>
        <w:rPr>
          <w:b/>
        </w:rPr>
        <w:t>A</w:t>
      </w:r>
      <w:r w:rsidRPr="00902B7A">
        <w:t xml:space="preserve">) </w:t>
      </w:r>
      <w:r>
        <w:rPr>
          <w:bCs/>
        </w:rPr>
        <w:t>Production and localization of the GFP protein</w:t>
      </w:r>
      <w:r>
        <w:t xml:space="preserve"> in triticale p</w:t>
      </w:r>
      <w:r w:rsidRPr="00902B7A">
        <w:t xml:space="preserve">rotoplasts transfected with the </w:t>
      </w:r>
      <w:proofErr w:type="spellStart"/>
      <w:proofErr w:type="gramStart"/>
      <w:r w:rsidRPr="00902B7A">
        <w:rPr>
          <w:bCs/>
          <w:i/>
        </w:rPr>
        <w:t>aadA:gfp</w:t>
      </w:r>
      <w:proofErr w:type="spellEnd"/>
      <w:proofErr w:type="gramEnd"/>
      <w:r w:rsidRPr="00902B7A">
        <w:rPr>
          <w:bCs/>
        </w:rPr>
        <w:t xml:space="preserve"> gene construct</w:t>
      </w:r>
      <w:r>
        <w:rPr>
          <w:bCs/>
        </w:rPr>
        <w:t xml:space="preserve"> were analyzed by confocal microscopy 24 h after transfection with mTP3</w:t>
      </w:r>
      <w:r w:rsidRPr="00902B7A">
        <w:rPr>
          <w:bCs/>
        </w:rPr>
        <w:t>. Left panel:</w:t>
      </w:r>
      <w:r w:rsidRPr="00902B7A">
        <w:rPr>
          <w:b/>
          <w:bCs/>
        </w:rPr>
        <w:t xml:space="preserve"> </w:t>
      </w:r>
      <w:r w:rsidRPr="00902B7A">
        <w:t xml:space="preserve">the green channel showing discrete GFP fluorescence within a protoplast mediated by mTP3. Center panel: the orange channel showing </w:t>
      </w:r>
      <w:r>
        <w:t>fluorescence of the mitochondria specific dye</w:t>
      </w:r>
      <w:r w:rsidRPr="00902B7A">
        <w:t>. Right panel: a composite image of orange and green channels to show the co-localization</w:t>
      </w:r>
      <w:r w:rsidRPr="00C95554">
        <w:rPr>
          <w:color w:val="auto"/>
        </w:rPr>
        <w:t xml:space="preserve">. Scale bar: 5 </w:t>
      </w:r>
      <w:r w:rsidRPr="00C95554">
        <w:rPr>
          <w:rFonts w:ascii="Symbol" w:hAnsi="Symbol"/>
          <w:color w:val="auto"/>
        </w:rPr>
        <w:t></w:t>
      </w:r>
      <w:r w:rsidRPr="00C95554">
        <w:rPr>
          <w:color w:val="auto"/>
        </w:rPr>
        <w:t xml:space="preserve">m. </w:t>
      </w:r>
      <w:r>
        <w:t>(</w:t>
      </w:r>
      <w:r w:rsidRPr="00BC67C4">
        <w:rPr>
          <w:b/>
        </w:rPr>
        <w:t>B, C</w:t>
      </w:r>
      <w:r>
        <w:t xml:space="preserve">) </w:t>
      </w:r>
      <w:r w:rsidRPr="00902B7A">
        <w:rPr>
          <w:i/>
        </w:rPr>
        <w:t>GFP</w:t>
      </w:r>
      <w:r w:rsidRPr="00902B7A">
        <w:t xml:space="preserve"> transcript abundance </w:t>
      </w:r>
      <w:r>
        <w:t xml:space="preserve">was analyzed </w:t>
      </w:r>
      <w:r w:rsidRPr="00902B7A">
        <w:rPr>
          <w:bCs/>
        </w:rPr>
        <w:t xml:space="preserve">in triticale </w:t>
      </w:r>
      <w:r w:rsidRPr="00902B7A">
        <w:t>microspores</w:t>
      </w:r>
      <w:r>
        <w:t xml:space="preserve"> (</w:t>
      </w:r>
      <w:r>
        <w:rPr>
          <w:b/>
        </w:rPr>
        <w:t>B</w:t>
      </w:r>
      <w:r>
        <w:t>) and protoplasts (</w:t>
      </w:r>
      <w:r>
        <w:rPr>
          <w:b/>
        </w:rPr>
        <w:t>C</w:t>
      </w:r>
      <w:r w:rsidRPr="00902B7A">
        <w:t>)</w:t>
      </w:r>
      <w:r>
        <w:t xml:space="preserve"> by q</w:t>
      </w:r>
      <w:r w:rsidRPr="00902B7A">
        <w:t xml:space="preserve">uantitative real-time </w:t>
      </w:r>
      <w:r>
        <w:t>RT-PCR performed</w:t>
      </w:r>
      <w:r w:rsidRPr="00902B7A">
        <w:t xml:space="preserve"> 48 h after transfection</w:t>
      </w:r>
      <w:r>
        <w:t xml:space="preserve"> with </w:t>
      </w:r>
      <w:proofErr w:type="spellStart"/>
      <w:r>
        <w:t>mTP</w:t>
      </w:r>
      <w:proofErr w:type="spellEnd"/>
      <w:r>
        <w:t>-DNA complexes</w:t>
      </w:r>
      <w:r w:rsidRPr="00902B7A">
        <w:rPr>
          <w:bCs/>
        </w:rPr>
        <w:t xml:space="preserve">. Three repetitions were used to measure the fold difference of normalized </w:t>
      </w:r>
      <w:r w:rsidRPr="00902B7A">
        <w:rPr>
          <w:bCs/>
          <w:i/>
        </w:rPr>
        <w:t>GFP</w:t>
      </w:r>
      <w:r w:rsidRPr="00902B7A">
        <w:rPr>
          <w:bCs/>
        </w:rPr>
        <w:t xml:space="preserve"> mRNA expression compared to the control levels</w:t>
      </w:r>
      <w:r w:rsidRPr="00902B7A">
        <w:rPr>
          <w:bCs/>
          <w:i/>
        </w:rPr>
        <w:t xml:space="preserve"> </w:t>
      </w:r>
      <w:r w:rsidRPr="00902B7A">
        <w:rPr>
          <w:bCs/>
        </w:rPr>
        <w:t xml:space="preserve">of </w:t>
      </w:r>
      <w:r w:rsidRPr="00902B7A">
        <w:rPr>
          <w:bCs/>
          <w:i/>
        </w:rPr>
        <w:t>E</w:t>
      </w:r>
      <w:r>
        <w:rPr>
          <w:bCs/>
          <w:i/>
        </w:rPr>
        <w:t>F</w:t>
      </w:r>
      <w:r w:rsidRPr="00902B7A">
        <w:rPr>
          <w:bCs/>
          <w:i/>
        </w:rPr>
        <w:t>1α</w:t>
      </w:r>
      <w:r w:rsidRPr="00902B7A">
        <w:rPr>
          <w:bCs/>
        </w:rPr>
        <w:t xml:space="preserve"> mRNA expression.</w:t>
      </w:r>
      <w:r>
        <w:rPr>
          <w:bCs/>
        </w:rPr>
        <w:t xml:space="preserve"> </w:t>
      </w:r>
      <w:r w:rsidRPr="005B75FE">
        <w:rPr>
          <w:rFonts w:eastAsiaTheme="minorHAnsi"/>
        </w:rPr>
        <w:t>Data</w:t>
      </w:r>
      <w:r>
        <w:rPr>
          <w:rFonts w:eastAsiaTheme="minorHAnsi"/>
        </w:rPr>
        <w:t xml:space="preserve"> </w:t>
      </w:r>
      <w:r w:rsidRPr="005B75FE">
        <w:rPr>
          <w:rFonts w:eastAsiaTheme="minorHAnsi"/>
        </w:rPr>
        <w:t xml:space="preserve">displayed are means </w:t>
      </w:r>
      <w:r w:rsidRPr="005B75FE">
        <w:rPr>
          <w:rFonts w:eastAsia="MTSY"/>
        </w:rPr>
        <w:t xml:space="preserve">± </w:t>
      </w:r>
      <w:proofErr w:type="spellStart"/>
      <w:r w:rsidRPr="005B75FE">
        <w:rPr>
          <w:rFonts w:eastAsiaTheme="minorHAnsi"/>
        </w:rPr>
        <w:t>s.e.</w:t>
      </w:r>
      <w:proofErr w:type="spellEnd"/>
      <w:r>
        <w:rPr>
          <w:rFonts w:eastAsiaTheme="minorHAnsi"/>
        </w:rPr>
        <w:t>;</w:t>
      </w:r>
      <w:r w:rsidRPr="005B75FE">
        <w:rPr>
          <w:rFonts w:eastAsiaTheme="minorHAnsi"/>
        </w:rPr>
        <w:t xml:space="preserve"> </w:t>
      </w:r>
      <w:r w:rsidRPr="005B75FE">
        <w:rPr>
          <w:rFonts w:eastAsiaTheme="minorHAnsi"/>
          <w:i/>
          <w:iCs/>
        </w:rPr>
        <w:t xml:space="preserve">n </w:t>
      </w:r>
      <w:r w:rsidRPr="005B75FE">
        <w:rPr>
          <w:rFonts w:eastAsia="MTSY"/>
        </w:rPr>
        <w:t xml:space="preserve">= </w:t>
      </w:r>
      <w:r>
        <w:rPr>
          <w:rFonts w:eastAsiaTheme="minorHAnsi"/>
        </w:rPr>
        <w:t>3</w:t>
      </w:r>
      <w:r w:rsidRPr="005B75FE">
        <w:rPr>
          <w:rFonts w:eastAsiaTheme="minorHAnsi"/>
        </w:rPr>
        <w:t>.</w:t>
      </w:r>
      <w:r>
        <w:rPr>
          <w:rFonts w:eastAsiaTheme="minorHAnsi"/>
        </w:rPr>
        <w:t xml:space="preserve"> NC, negative control. </w:t>
      </w:r>
      <w:r w:rsidRPr="00930D60">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930D60">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930D60">
        <w:rPr>
          <w:rFonts w:asciiTheme="minorHAnsi" w:hAnsiTheme="minorHAnsi" w:cstheme="minorHAnsi"/>
          <w:color w:val="000000" w:themeColor="text1"/>
        </w:rPr>
        <w:t>.</w:t>
      </w:r>
    </w:p>
    <w:p w14:paraId="096D77EC" w14:textId="77777777" w:rsidR="001E0472" w:rsidRDefault="001E0472" w:rsidP="00772005">
      <w:pPr>
        <w:rPr>
          <w:rFonts w:eastAsiaTheme="minorHAnsi"/>
        </w:rPr>
      </w:pPr>
    </w:p>
    <w:p w14:paraId="479E3EB9" w14:textId="0A5BBAB8" w:rsidR="001E0472" w:rsidRPr="00930D60" w:rsidRDefault="001E0472" w:rsidP="00772005">
      <w:pPr>
        <w:rPr>
          <w:color w:val="000000" w:themeColor="text1"/>
        </w:rPr>
      </w:pPr>
      <w:r>
        <w:rPr>
          <w:b/>
        </w:rPr>
        <w:t>Figure</w:t>
      </w:r>
      <w:r w:rsidRPr="00902B7A">
        <w:rPr>
          <w:b/>
        </w:rPr>
        <w:t xml:space="preserve"> </w:t>
      </w:r>
      <w:r>
        <w:rPr>
          <w:b/>
        </w:rPr>
        <w:t xml:space="preserve">4: Regeneration and screening of putative </w:t>
      </w:r>
      <w:proofErr w:type="spellStart"/>
      <w:proofErr w:type="gramStart"/>
      <w:r w:rsidRPr="005B17CB">
        <w:rPr>
          <w:b/>
          <w:i/>
        </w:rPr>
        <w:t>aadA</w:t>
      </w:r>
      <w:proofErr w:type="spellEnd"/>
      <w:r w:rsidRPr="005B17CB">
        <w:rPr>
          <w:b/>
          <w:i/>
        </w:rPr>
        <w:t>:</w:t>
      </w:r>
      <w:r>
        <w:rPr>
          <w:b/>
          <w:i/>
        </w:rPr>
        <w:t>:</w:t>
      </w:r>
      <w:proofErr w:type="spellStart"/>
      <w:proofErr w:type="gramEnd"/>
      <w:r w:rsidRPr="005B17CB">
        <w:rPr>
          <w:b/>
          <w:i/>
        </w:rPr>
        <w:t>gfp</w:t>
      </w:r>
      <w:proofErr w:type="spellEnd"/>
      <w:r>
        <w:rPr>
          <w:b/>
        </w:rPr>
        <w:t xml:space="preserve"> transformants.</w:t>
      </w:r>
      <w:r>
        <w:t>(</w:t>
      </w:r>
      <w:r w:rsidRPr="007716DC">
        <w:rPr>
          <w:b/>
        </w:rPr>
        <w:t>A</w:t>
      </w:r>
      <w:r>
        <w:t xml:space="preserve">) Workflow of the selection and regeneration procedure. The steps for selection/regeneration are listed as follows. </w:t>
      </w:r>
      <w:r>
        <w:lastRenderedPageBreak/>
        <w:t>The transfected and control microspores were cultured in induction/selection medium (NPB-99 + 100 mg/L streptomycin) for 4-6 weeks until 1-2 mm long embryos are formed. Developed embryos were transferred onto the GEM medium with 200 mg/L streptomycin and cultured for 3-4 weeks to allow for embryo germination. Green plantlets were then transferred onto rooting medium with 400 mg/L streptomycin and cultivated for 2-4 weeks to produce green plants with strong root system. (</w:t>
      </w:r>
      <w:r w:rsidRPr="007716DC">
        <w:rPr>
          <w:b/>
        </w:rPr>
        <w:t>B</w:t>
      </w:r>
      <w:r>
        <w:t xml:space="preserve">) PCR screening of putative transformants. The presence of </w:t>
      </w:r>
      <w:proofErr w:type="spellStart"/>
      <w:r>
        <w:t>mTP</w:t>
      </w:r>
      <w:proofErr w:type="spellEnd"/>
      <w:r>
        <w:t xml:space="preserve">-delivered </w:t>
      </w:r>
      <w:proofErr w:type="spellStart"/>
      <w:proofErr w:type="gramStart"/>
      <w:r w:rsidRPr="00DA41B9">
        <w:rPr>
          <w:i/>
        </w:rPr>
        <w:t>aadA</w:t>
      </w:r>
      <w:proofErr w:type="spellEnd"/>
      <w:r w:rsidRPr="00DA41B9">
        <w:rPr>
          <w:i/>
        </w:rPr>
        <w:t>::</w:t>
      </w:r>
      <w:proofErr w:type="spellStart"/>
      <w:proofErr w:type="gramEnd"/>
      <w:r w:rsidRPr="00DA41B9">
        <w:rPr>
          <w:i/>
        </w:rPr>
        <w:t>gfp</w:t>
      </w:r>
      <w:proofErr w:type="spellEnd"/>
      <w:r>
        <w:t xml:space="preserve"> reporter cassette in leaf tissue of putative transformants (plant lines WM-aadAGFP-01 through 10) was tested by PCR using primers specific for the </w:t>
      </w:r>
      <w:proofErr w:type="spellStart"/>
      <w:r w:rsidRPr="00DA41B9">
        <w:rPr>
          <w:i/>
        </w:rPr>
        <w:t>gfp</w:t>
      </w:r>
      <w:proofErr w:type="spellEnd"/>
      <w:r>
        <w:t xml:space="preserve"> gene (</w:t>
      </w:r>
      <w:r w:rsidRPr="003E5ECE">
        <w:rPr>
          <w:b/>
        </w:rPr>
        <w:t>Figure 1</w:t>
      </w:r>
      <w:r>
        <w:t xml:space="preserve">). </w:t>
      </w:r>
      <w:r w:rsidRPr="00DA41B9">
        <w:rPr>
          <w:rFonts w:eastAsia="+mn-ea"/>
          <w:bCs/>
          <w:kern w:val="24"/>
        </w:rPr>
        <w:t xml:space="preserve">Lane 1: no template control (NTC); lane 2: plasmid </w:t>
      </w:r>
      <w:proofErr w:type="spellStart"/>
      <w:r w:rsidRPr="00DA41B9">
        <w:rPr>
          <w:rFonts w:eastAsia="+mn-ea"/>
          <w:bCs/>
          <w:i/>
          <w:kern w:val="24"/>
        </w:rPr>
        <w:t>aadA:gfp</w:t>
      </w:r>
      <w:proofErr w:type="spellEnd"/>
      <w:r w:rsidRPr="00DA41B9">
        <w:rPr>
          <w:rFonts w:eastAsia="+mn-ea"/>
          <w:bCs/>
          <w:kern w:val="24"/>
        </w:rPr>
        <w:t xml:space="preserve"> (PC); lane 3: </w:t>
      </w:r>
      <w:r>
        <w:rPr>
          <w:bCs/>
        </w:rPr>
        <w:t>WM-aadAGFP</w:t>
      </w:r>
      <w:r w:rsidRPr="00DA41B9">
        <w:rPr>
          <w:bCs/>
        </w:rPr>
        <w:t xml:space="preserve">-01; </w:t>
      </w:r>
      <w:r w:rsidRPr="00DA41B9">
        <w:rPr>
          <w:rFonts w:eastAsia="+mn-ea"/>
          <w:bCs/>
          <w:kern w:val="24"/>
        </w:rPr>
        <w:t xml:space="preserve">lane 4: </w:t>
      </w:r>
      <w:r>
        <w:rPr>
          <w:bCs/>
        </w:rPr>
        <w:t>WM-aadAGFP</w:t>
      </w:r>
      <w:r w:rsidRPr="00DA41B9">
        <w:rPr>
          <w:bCs/>
        </w:rPr>
        <w:t>-02; l</w:t>
      </w:r>
      <w:r w:rsidRPr="00DA41B9">
        <w:rPr>
          <w:rFonts w:eastAsia="+mn-ea"/>
          <w:bCs/>
          <w:kern w:val="24"/>
        </w:rPr>
        <w:t xml:space="preserve">ane 5: </w:t>
      </w:r>
      <w:r>
        <w:rPr>
          <w:bCs/>
        </w:rPr>
        <w:t>WM-aadAGFP</w:t>
      </w:r>
      <w:r w:rsidRPr="00DA41B9">
        <w:rPr>
          <w:bCs/>
        </w:rPr>
        <w:t>-03; l</w:t>
      </w:r>
      <w:r w:rsidRPr="00DA41B9">
        <w:rPr>
          <w:rFonts w:eastAsia="+mn-ea"/>
          <w:bCs/>
          <w:kern w:val="24"/>
        </w:rPr>
        <w:t xml:space="preserve">ane 6: </w:t>
      </w:r>
      <w:r>
        <w:rPr>
          <w:bCs/>
        </w:rPr>
        <w:t>WM-aadAGFP</w:t>
      </w:r>
      <w:r w:rsidRPr="00DA41B9">
        <w:rPr>
          <w:bCs/>
        </w:rPr>
        <w:t>-04; l</w:t>
      </w:r>
      <w:r w:rsidRPr="00DA41B9">
        <w:rPr>
          <w:rFonts w:eastAsia="+mn-ea"/>
          <w:bCs/>
          <w:kern w:val="24"/>
        </w:rPr>
        <w:t xml:space="preserve">ane 7: </w:t>
      </w:r>
      <w:r>
        <w:rPr>
          <w:bCs/>
        </w:rPr>
        <w:t>WM-aadAGFP</w:t>
      </w:r>
      <w:r w:rsidRPr="00DA41B9">
        <w:rPr>
          <w:bCs/>
        </w:rPr>
        <w:t xml:space="preserve">-05; </w:t>
      </w:r>
      <w:r w:rsidRPr="00DA41B9">
        <w:rPr>
          <w:rFonts w:eastAsia="+mn-ea"/>
          <w:bCs/>
          <w:kern w:val="24"/>
        </w:rPr>
        <w:t xml:space="preserve">lane 8: </w:t>
      </w:r>
      <w:r>
        <w:rPr>
          <w:bCs/>
        </w:rPr>
        <w:t>WM-aadAGFP</w:t>
      </w:r>
      <w:r w:rsidRPr="00DA41B9">
        <w:rPr>
          <w:bCs/>
        </w:rPr>
        <w:t>-06; l</w:t>
      </w:r>
      <w:r w:rsidRPr="00DA41B9">
        <w:rPr>
          <w:rFonts w:eastAsia="+mn-ea"/>
          <w:bCs/>
          <w:kern w:val="24"/>
        </w:rPr>
        <w:t xml:space="preserve">ane 9: </w:t>
      </w:r>
      <w:r>
        <w:rPr>
          <w:bCs/>
        </w:rPr>
        <w:t>WM-aadAGFP-</w:t>
      </w:r>
      <w:r w:rsidRPr="00DA41B9">
        <w:rPr>
          <w:bCs/>
        </w:rPr>
        <w:t>07; l</w:t>
      </w:r>
      <w:r w:rsidRPr="00DA41B9">
        <w:rPr>
          <w:rFonts w:eastAsia="+mn-ea"/>
          <w:bCs/>
          <w:kern w:val="24"/>
        </w:rPr>
        <w:t xml:space="preserve">ane 10: </w:t>
      </w:r>
      <w:r>
        <w:rPr>
          <w:bCs/>
        </w:rPr>
        <w:t>WM-aadAGFP</w:t>
      </w:r>
      <w:r w:rsidRPr="00DA41B9">
        <w:rPr>
          <w:bCs/>
        </w:rPr>
        <w:t xml:space="preserve">-08; </w:t>
      </w:r>
      <w:r w:rsidRPr="00DA41B9">
        <w:rPr>
          <w:rFonts w:eastAsia="+mn-ea"/>
          <w:bCs/>
          <w:kern w:val="24"/>
        </w:rPr>
        <w:t xml:space="preserve">lane 11: </w:t>
      </w:r>
      <w:r>
        <w:rPr>
          <w:bCs/>
        </w:rPr>
        <w:t>WM-aadAGFP</w:t>
      </w:r>
      <w:r w:rsidRPr="00DA41B9">
        <w:rPr>
          <w:bCs/>
        </w:rPr>
        <w:t>-09; l</w:t>
      </w:r>
      <w:r w:rsidRPr="00DA41B9">
        <w:rPr>
          <w:rFonts w:eastAsia="+mn-ea"/>
          <w:bCs/>
          <w:kern w:val="24"/>
        </w:rPr>
        <w:t xml:space="preserve">ane 12: </w:t>
      </w:r>
      <w:r>
        <w:rPr>
          <w:bCs/>
        </w:rPr>
        <w:t>WM-aadAGFP</w:t>
      </w:r>
      <w:r w:rsidRPr="00DA41B9">
        <w:rPr>
          <w:bCs/>
        </w:rPr>
        <w:t>-10; l</w:t>
      </w:r>
      <w:r w:rsidRPr="00DA41B9">
        <w:rPr>
          <w:rFonts w:eastAsia="+mn-ea"/>
          <w:bCs/>
          <w:kern w:val="24"/>
        </w:rPr>
        <w:t>anes 13 and14</w:t>
      </w:r>
      <w:r>
        <w:rPr>
          <w:rFonts w:eastAsia="+mn-ea"/>
          <w:bCs/>
          <w:kern w:val="24"/>
        </w:rPr>
        <w:t>:</w:t>
      </w:r>
      <w:r w:rsidRPr="00DA41B9">
        <w:rPr>
          <w:rFonts w:eastAsia="+mn-ea"/>
          <w:bCs/>
          <w:kern w:val="24"/>
        </w:rPr>
        <w:t xml:space="preserve"> plants regenerated from control </w:t>
      </w:r>
      <w:r>
        <w:rPr>
          <w:rFonts w:eastAsia="+mn-ea"/>
          <w:bCs/>
          <w:kern w:val="24"/>
        </w:rPr>
        <w:t xml:space="preserve">microspores upon selection. </w:t>
      </w:r>
      <w:r w:rsidRPr="00930D60">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930D60">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930D60">
        <w:rPr>
          <w:rFonts w:asciiTheme="minorHAnsi" w:hAnsiTheme="minorHAnsi" w:cstheme="minorHAnsi"/>
          <w:color w:val="000000" w:themeColor="text1"/>
        </w:rPr>
        <w:t>.</w:t>
      </w:r>
    </w:p>
    <w:p w14:paraId="1CD91C92" w14:textId="77777777" w:rsidR="001E0472" w:rsidRDefault="001E0472" w:rsidP="00772005">
      <w:pPr>
        <w:rPr>
          <w:rFonts w:eastAsiaTheme="minorHAnsi"/>
        </w:rPr>
      </w:pPr>
    </w:p>
    <w:p w14:paraId="5029CCF4" w14:textId="13FCAD63" w:rsidR="001E0472" w:rsidRPr="00930D60" w:rsidRDefault="001E0472" w:rsidP="00772005">
      <w:pPr>
        <w:rPr>
          <w:color w:val="000000" w:themeColor="text1"/>
        </w:rPr>
      </w:pPr>
      <w:r w:rsidRPr="00C14572">
        <w:rPr>
          <w:rFonts w:eastAsiaTheme="minorHAnsi"/>
          <w:b/>
        </w:rPr>
        <w:t xml:space="preserve">Figure 5: Analysis of transgene </w:t>
      </w:r>
      <w:r>
        <w:rPr>
          <w:rFonts w:eastAsiaTheme="minorHAnsi"/>
          <w:b/>
        </w:rPr>
        <w:t>insertion into the mitochondrial genome</w:t>
      </w:r>
      <w:r w:rsidRPr="00C14572">
        <w:rPr>
          <w:rFonts w:eastAsiaTheme="minorHAnsi"/>
          <w:b/>
        </w:rPr>
        <w:t>.</w:t>
      </w:r>
      <w:r>
        <w:rPr>
          <w:rFonts w:eastAsiaTheme="minorHAnsi"/>
        </w:rPr>
        <w:t xml:space="preserve"> (</w:t>
      </w:r>
      <w:r w:rsidRPr="00C14572">
        <w:rPr>
          <w:rFonts w:eastAsiaTheme="minorHAnsi"/>
          <w:b/>
        </w:rPr>
        <w:t>A</w:t>
      </w:r>
      <w:r>
        <w:rPr>
          <w:rFonts w:eastAsiaTheme="minorHAnsi"/>
        </w:rPr>
        <w:t xml:space="preserve">) A scheme illustrating the design for PCR amplification of the insertion site (left and right junctions) based on the reference sequence mimicking an insertion event into the target </w:t>
      </w:r>
      <w:proofErr w:type="spellStart"/>
      <w:r w:rsidRPr="00331CAE">
        <w:rPr>
          <w:i/>
        </w:rPr>
        <w:t>trnfM</w:t>
      </w:r>
      <w:proofErr w:type="spellEnd"/>
      <w:r w:rsidRPr="00331CAE">
        <w:rPr>
          <w:i/>
        </w:rPr>
        <w:t xml:space="preserve"> – rrn18-1</w:t>
      </w:r>
      <w:r>
        <w:t xml:space="preserve"> region</w:t>
      </w:r>
      <w:r>
        <w:rPr>
          <w:rFonts w:eastAsiaTheme="minorHAnsi"/>
        </w:rPr>
        <w:t xml:space="preserve"> </w:t>
      </w:r>
      <w:r>
        <w:t>(</w:t>
      </w:r>
      <w:proofErr w:type="spellStart"/>
      <w:r w:rsidRPr="00F03772">
        <w:rPr>
          <w:i/>
        </w:rPr>
        <w:t>aadA:gfp</w:t>
      </w:r>
      <w:proofErr w:type="spellEnd"/>
      <w:r>
        <w:t xml:space="preserve"> reporter construct </w:t>
      </w:r>
      <w:r w:rsidRPr="00F03772">
        <w:t>with over 500 bp extensions of the 5</w:t>
      </w:r>
      <w:r w:rsidR="00AA0870">
        <w:t>’</w:t>
      </w:r>
      <w:r w:rsidRPr="00F03772">
        <w:t xml:space="preserve"> and 3</w:t>
      </w:r>
      <w:r w:rsidR="00AA0870">
        <w:t>’</w:t>
      </w:r>
      <w:r w:rsidRPr="00F03772">
        <w:t xml:space="preserve"> HR sites</w:t>
      </w:r>
      <w:r>
        <w:t>)</w:t>
      </w:r>
      <w:r>
        <w:rPr>
          <w:rFonts w:eastAsiaTheme="minorHAnsi"/>
        </w:rPr>
        <w:t xml:space="preserve">. All sequence annotations correspond to </w:t>
      </w:r>
      <w:r w:rsidRPr="003E5ECE">
        <w:rPr>
          <w:rFonts w:eastAsiaTheme="minorHAnsi"/>
          <w:b/>
        </w:rPr>
        <w:t>Figure 1</w:t>
      </w:r>
      <w:r>
        <w:rPr>
          <w:rFonts w:eastAsiaTheme="minorHAnsi"/>
        </w:rPr>
        <w:t>. Primer binding sites are indicated above the reference sequence. The expected size and positions of the amplicons are indicated below the reference sequence. (</w:t>
      </w:r>
      <w:r w:rsidRPr="003F0EE0">
        <w:rPr>
          <w:rFonts w:eastAsiaTheme="minorHAnsi"/>
          <w:b/>
        </w:rPr>
        <w:t>B</w:t>
      </w:r>
      <w:r>
        <w:rPr>
          <w:rFonts w:eastAsiaTheme="minorHAnsi"/>
        </w:rPr>
        <w:t xml:space="preserve">) PCR amplification of the left and right junctions in plant line WM-aadAGFP-07. </w:t>
      </w:r>
      <w:r w:rsidRPr="00902B7A">
        <w:rPr>
          <w:rFonts w:eastAsia="+mn-ea"/>
          <w:bCs/>
          <w:kern w:val="24"/>
        </w:rPr>
        <w:t>Lanes 1, 4 and 7: amplification of the left junction products with three sets of PCR primers</w:t>
      </w:r>
      <w:r>
        <w:rPr>
          <w:rFonts w:eastAsia="+mn-ea"/>
          <w:bCs/>
          <w:kern w:val="24"/>
        </w:rPr>
        <w:t xml:space="preserve"> (</w:t>
      </w:r>
      <w:r w:rsidRPr="00180E56">
        <w:t>trnfMF3/trnfMR2, trnfMF6/trnfMR4 and trnfMF5/trnfMR4</w:t>
      </w:r>
      <w:r>
        <w:t>)</w:t>
      </w:r>
      <w:r w:rsidRPr="00902B7A">
        <w:rPr>
          <w:rFonts w:eastAsia="+mn-ea"/>
          <w:bCs/>
          <w:kern w:val="24"/>
        </w:rPr>
        <w:t>; lanes 10, 13 and 16: right junction amplification products with three sets of PCR primers</w:t>
      </w:r>
      <w:r>
        <w:rPr>
          <w:rFonts w:eastAsia="+mn-ea"/>
          <w:bCs/>
          <w:kern w:val="24"/>
        </w:rPr>
        <w:t xml:space="preserve"> (</w:t>
      </w:r>
      <w:r w:rsidRPr="00180E56">
        <w:t>rrn18-1F3/rrn18-1R4, rrn18-1F3/rrn18-1R6 and rrn18-1F4/rrn18-1R5</w:t>
      </w:r>
      <w:r>
        <w:t>)</w:t>
      </w:r>
      <w:r w:rsidRPr="00902B7A">
        <w:rPr>
          <w:rFonts w:eastAsia="+mn-ea"/>
          <w:bCs/>
          <w:kern w:val="24"/>
        </w:rPr>
        <w:t xml:space="preserve">; lanes 2, 5, 8, 11, 14 and 17: tests of the left and right junction amplification primers on </w:t>
      </w:r>
      <w:proofErr w:type="spellStart"/>
      <w:r w:rsidRPr="00902B7A">
        <w:rPr>
          <w:rFonts w:eastAsia="+mn-ea"/>
          <w:bCs/>
          <w:i/>
          <w:kern w:val="24"/>
        </w:rPr>
        <w:t>aadA:gfp</w:t>
      </w:r>
      <w:proofErr w:type="spellEnd"/>
      <w:r w:rsidRPr="00902B7A">
        <w:rPr>
          <w:rFonts w:eastAsia="+mn-ea"/>
          <w:bCs/>
          <w:kern w:val="24"/>
        </w:rPr>
        <w:t xml:space="preserve"> plasmid DNA; lanes 3, 6, 9, 12, 15 and 18: test of the left and right junction amplification primers on AC Ultima wild type genomic DNA; lanes 19, 20 and 21: no template controls (NTC</w:t>
      </w:r>
      <w:r w:rsidRPr="00F03772">
        <w:rPr>
          <w:rFonts w:eastAsia="+mn-ea"/>
          <w:bCs/>
          <w:kern w:val="24"/>
        </w:rPr>
        <w:t>).</w:t>
      </w:r>
      <w:r>
        <w:rPr>
          <w:rFonts w:eastAsia="+mn-ea"/>
          <w:bCs/>
          <w:kern w:val="24"/>
        </w:rPr>
        <w:t xml:space="preserve"> (</w:t>
      </w:r>
      <w:r w:rsidRPr="00A43150">
        <w:rPr>
          <w:rFonts w:eastAsia="+mn-ea"/>
          <w:b/>
          <w:bCs/>
          <w:kern w:val="24"/>
        </w:rPr>
        <w:t>C</w:t>
      </w:r>
      <w:r>
        <w:rPr>
          <w:rFonts w:eastAsia="+mn-ea"/>
          <w:bCs/>
          <w:kern w:val="24"/>
        </w:rPr>
        <w:t xml:space="preserve">) </w:t>
      </w:r>
      <w:r w:rsidRPr="00F03772">
        <w:rPr>
          <w:rFonts w:eastAsia="+mn-ea"/>
          <w:bCs/>
          <w:kern w:val="24"/>
        </w:rPr>
        <w:t>Alignment of DNA sequences (from top to bottom):</w:t>
      </w:r>
      <w:r w:rsidRPr="00F03772">
        <w:t xml:space="preserve"> </w:t>
      </w:r>
      <w:r>
        <w:t>insertion reference sequence (</w:t>
      </w:r>
      <w:proofErr w:type="spellStart"/>
      <w:r w:rsidRPr="00F03772">
        <w:rPr>
          <w:i/>
        </w:rPr>
        <w:t>aadA:gfp</w:t>
      </w:r>
      <w:proofErr w:type="spellEnd"/>
      <w:r>
        <w:t xml:space="preserve"> construct</w:t>
      </w:r>
      <w:r w:rsidRPr="00F03772">
        <w:t xml:space="preserve"> with </w:t>
      </w:r>
      <w:r>
        <w:t>extensions)</w:t>
      </w:r>
      <w:r w:rsidRPr="00F03772">
        <w:t xml:space="preserve">; wheat mitochondrial genomic sequence of the </w:t>
      </w:r>
      <w:proofErr w:type="spellStart"/>
      <w:r w:rsidRPr="00F03772">
        <w:rPr>
          <w:i/>
        </w:rPr>
        <w:t>trnfM</w:t>
      </w:r>
      <w:proofErr w:type="spellEnd"/>
      <w:r w:rsidRPr="00F03772">
        <w:rPr>
          <w:i/>
        </w:rPr>
        <w:t xml:space="preserve"> – rrn18-1</w:t>
      </w:r>
      <w:r w:rsidRPr="00F03772">
        <w:t xml:space="preserve"> region (294591 – 312591; GenBank accession No. AP008982.1) (Mt gDNA); left and right junction regions; </w:t>
      </w:r>
      <w:proofErr w:type="spellStart"/>
      <w:r w:rsidRPr="00F03772">
        <w:rPr>
          <w:i/>
        </w:rPr>
        <w:t>aadA:gfp</w:t>
      </w:r>
      <w:proofErr w:type="spellEnd"/>
      <w:r w:rsidRPr="00F03772">
        <w:t xml:space="preserve"> reporter construct</w:t>
      </w:r>
      <w:r w:rsidRPr="00F03772">
        <w:rPr>
          <w:bCs/>
        </w:rPr>
        <w:t xml:space="preserve">. Pink arrowhead: </w:t>
      </w:r>
      <w:r w:rsidRPr="00F03772">
        <w:rPr>
          <w:bCs/>
          <w:i/>
        </w:rPr>
        <w:t>trnfM-1</w:t>
      </w:r>
      <w:r w:rsidRPr="00F03772">
        <w:rPr>
          <w:bCs/>
        </w:rPr>
        <w:t xml:space="preserve"> gene; violet box: MCS; orange box: linker.</w:t>
      </w:r>
      <w:r>
        <w:rPr>
          <w:bCs/>
        </w:rPr>
        <w:t xml:space="preserve"> (</w:t>
      </w:r>
      <w:r w:rsidRPr="00A43150">
        <w:rPr>
          <w:b/>
          <w:bCs/>
        </w:rPr>
        <w:t>D</w:t>
      </w:r>
      <w:r>
        <w:rPr>
          <w:bCs/>
        </w:rPr>
        <w:t xml:space="preserve">) A schematic illustration of the </w:t>
      </w:r>
      <w:proofErr w:type="spellStart"/>
      <w:proofErr w:type="gramStart"/>
      <w:r w:rsidRPr="004005E3">
        <w:rPr>
          <w:bCs/>
          <w:i/>
        </w:rPr>
        <w:t>aadA</w:t>
      </w:r>
      <w:proofErr w:type="spellEnd"/>
      <w:r w:rsidRPr="004005E3">
        <w:rPr>
          <w:bCs/>
          <w:i/>
        </w:rPr>
        <w:t>::</w:t>
      </w:r>
      <w:proofErr w:type="spellStart"/>
      <w:proofErr w:type="gramEnd"/>
      <w:r w:rsidRPr="004005E3">
        <w:rPr>
          <w:bCs/>
          <w:i/>
        </w:rPr>
        <w:t>gfp</w:t>
      </w:r>
      <w:proofErr w:type="spellEnd"/>
      <w:r>
        <w:rPr>
          <w:bCs/>
        </w:rPr>
        <w:t xml:space="preserve"> reporter cassette insertion of into the </w:t>
      </w:r>
      <w:proofErr w:type="spellStart"/>
      <w:r w:rsidRPr="00331CAE">
        <w:rPr>
          <w:i/>
        </w:rPr>
        <w:t>trnfM</w:t>
      </w:r>
      <w:proofErr w:type="spellEnd"/>
      <w:r w:rsidRPr="00331CAE">
        <w:rPr>
          <w:i/>
        </w:rPr>
        <w:t xml:space="preserve"> – rrn18-1</w:t>
      </w:r>
      <w:r>
        <w:t xml:space="preserve"> region of the mitochondrial genome. Left panel: </w:t>
      </w:r>
      <w:r>
        <w:rPr>
          <w:bCs/>
        </w:rPr>
        <w:t xml:space="preserve">the </w:t>
      </w:r>
      <w:proofErr w:type="spellStart"/>
      <w:r w:rsidRPr="00331CAE">
        <w:rPr>
          <w:i/>
        </w:rPr>
        <w:t>trnfM</w:t>
      </w:r>
      <w:proofErr w:type="spellEnd"/>
      <w:r w:rsidRPr="00331CAE">
        <w:rPr>
          <w:i/>
        </w:rPr>
        <w:t xml:space="preserve"> – rrn18-1</w:t>
      </w:r>
      <w:r>
        <w:t xml:space="preserve"> region before and after insertion (top and bottom maps). Right panel: diagram of the wheat/triticale mitochondrial genome (</w:t>
      </w:r>
      <w:r w:rsidRPr="00F03772">
        <w:t>GenBank accession No. AP008982.1</w:t>
      </w:r>
      <w:r>
        <w:t xml:space="preserve">). </w:t>
      </w:r>
      <w:r w:rsidRPr="00930D60">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930D60">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930D60">
        <w:rPr>
          <w:rFonts w:asciiTheme="minorHAnsi" w:hAnsiTheme="minorHAnsi" w:cstheme="minorHAnsi"/>
          <w:color w:val="000000" w:themeColor="text1"/>
        </w:rPr>
        <w:t>.</w:t>
      </w:r>
    </w:p>
    <w:p w14:paraId="6EA88428" w14:textId="77777777" w:rsidR="001E0472" w:rsidRDefault="001E0472" w:rsidP="00772005">
      <w:pPr>
        <w:rPr>
          <w:rFonts w:asciiTheme="minorHAnsi" w:hAnsiTheme="minorHAnsi" w:cstheme="minorHAnsi"/>
          <w:color w:val="808080" w:themeColor="background1" w:themeShade="80"/>
        </w:rPr>
      </w:pPr>
    </w:p>
    <w:p w14:paraId="51E2D25D" w14:textId="5A3B1E9A" w:rsidR="001E0472" w:rsidRPr="00930D60" w:rsidRDefault="001E0472" w:rsidP="00772005">
      <w:pPr>
        <w:rPr>
          <w:bCs/>
          <w:color w:val="000000" w:themeColor="text1"/>
        </w:rPr>
      </w:pPr>
      <w:r w:rsidRPr="000C0CB6">
        <w:rPr>
          <w:rFonts w:asciiTheme="minorHAnsi" w:hAnsiTheme="minorHAnsi" w:cstheme="minorHAnsi"/>
          <w:b/>
          <w:color w:val="auto"/>
        </w:rPr>
        <w:t>Figure 6</w:t>
      </w:r>
      <w:r w:rsidRPr="00695C0F">
        <w:rPr>
          <w:rFonts w:asciiTheme="minorHAnsi" w:hAnsiTheme="minorHAnsi" w:cstheme="minorHAnsi"/>
          <w:b/>
          <w:color w:val="auto"/>
        </w:rPr>
        <w:t xml:space="preserve">: </w:t>
      </w:r>
      <w:r>
        <w:rPr>
          <w:b/>
        </w:rPr>
        <w:t>A</w:t>
      </w:r>
      <w:r w:rsidRPr="00695C0F">
        <w:rPr>
          <w:b/>
        </w:rPr>
        <w:t>lignment of the left junction</w:t>
      </w:r>
      <w:r>
        <w:rPr>
          <w:b/>
        </w:rPr>
        <w:t xml:space="preserve"> sequence to the reference sequences.</w:t>
      </w:r>
      <w:r>
        <w:t xml:space="preserve"> The following sequences were compared using a multiple a</w:t>
      </w:r>
      <w:r w:rsidRPr="00180E56">
        <w:t>lignment</w:t>
      </w:r>
      <w:r>
        <w:t xml:space="preserve"> software: rrn18-1 (</w:t>
      </w:r>
      <w:r w:rsidRPr="0052093A">
        <w:t xml:space="preserve">wheat mitochondrial genomic repeat region </w:t>
      </w:r>
      <w:proofErr w:type="spellStart"/>
      <w:r w:rsidRPr="0052093A">
        <w:rPr>
          <w:i/>
        </w:rPr>
        <w:t>trnfM</w:t>
      </w:r>
      <w:proofErr w:type="spellEnd"/>
      <w:r w:rsidRPr="0052093A">
        <w:rPr>
          <w:i/>
        </w:rPr>
        <w:t xml:space="preserve"> – rrn18-1</w:t>
      </w:r>
      <w:r w:rsidRPr="0052093A">
        <w:t xml:space="preserve"> sequence (294591 – 312591</w:t>
      </w:r>
      <w:r>
        <w:t xml:space="preserve">; </w:t>
      </w:r>
      <w:r w:rsidRPr="0052093A">
        <w:t>GenBank accession No. AP008982.1); RP4\trnfM1\</w:t>
      </w:r>
      <w:proofErr w:type="spellStart"/>
      <w:r w:rsidRPr="0052093A">
        <w:t>atpA</w:t>
      </w:r>
      <w:proofErr w:type="spellEnd"/>
      <w:r w:rsidRPr="0052093A">
        <w:t xml:space="preserve">: </w:t>
      </w:r>
      <w:proofErr w:type="spellStart"/>
      <w:r w:rsidRPr="0052093A">
        <w:rPr>
          <w:i/>
        </w:rPr>
        <w:t>aadA:gfp</w:t>
      </w:r>
      <w:proofErr w:type="spellEnd"/>
      <w:r w:rsidRPr="0052093A">
        <w:t xml:space="preserve"> reporter cassette with left and right boarder 500 bp homologous sequence extensions; Plant 7 LB Assembly consensus sequence: c</w:t>
      </w:r>
      <w:r w:rsidRPr="0052093A">
        <w:rPr>
          <w:bCs/>
        </w:rPr>
        <w:t xml:space="preserve">onsensus sequence of the </w:t>
      </w:r>
      <w:r w:rsidRPr="0052093A">
        <w:rPr>
          <w:rFonts w:eastAsia="+mn-ea"/>
          <w:bCs/>
          <w:kern w:val="24"/>
        </w:rPr>
        <w:t xml:space="preserve">T0 transgenic plant </w:t>
      </w:r>
      <w:r>
        <w:rPr>
          <w:bCs/>
        </w:rPr>
        <w:t>WM</w:t>
      </w:r>
      <w:r w:rsidRPr="0052093A">
        <w:rPr>
          <w:bCs/>
        </w:rPr>
        <w:t>-</w:t>
      </w:r>
      <w:r>
        <w:rPr>
          <w:bCs/>
        </w:rPr>
        <w:t>aadAGFP-</w:t>
      </w:r>
      <w:r w:rsidRPr="0052093A">
        <w:rPr>
          <w:bCs/>
        </w:rPr>
        <w:t>07</w:t>
      </w:r>
      <w:r w:rsidRPr="0052093A">
        <w:t xml:space="preserve"> amplified left junction region</w:t>
      </w:r>
      <w:r w:rsidRPr="0052093A">
        <w:rPr>
          <w:bCs/>
        </w:rPr>
        <w:t>.</w:t>
      </w:r>
      <w:r>
        <w:rPr>
          <w:bCs/>
        </w:rPr>
        <w:t xml:space="preserve"> </w:t>
      </w:r>
      <w:r w:rsidRPr="00930D60">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930D60">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930D60">
        <w:rPr>
          <w:rFonts w:asciiTheme="minorHAnsi" w:hAnsiTheme="minorHAnsi" w:cstheme="minorHAnsi"/>
          <w:color w:val="000000" w:themeColor="text1"/>
        </w:rPr>
        <w:t>.</w:t>
      </w:r>
    </w:p>
    <w:p w14:paraId="05AD1FEB" w14:textId="77777777" w:rsidR="001E0472" w:rsidRDefault="001E0472" w:rsidP="00772005">
      <w:pPr>
        <w:rPr>
          <w:bCs/>
        </w:rPr>
      </w:pPr>
    </w:p>
    <w:p w14:paraId="5DAE1D96" w14:textId="2D2D09BA" w:rsidR="001E0472" w:rsidRDefault="001E0472" w:rsidP="00772005">
      <w:pPr>
        <w:rPr>
          <w:rFonts w:asciiTheme="minorHAnsi" w:hAnsiTheme="minorHAnsi" w:cstheme="minorHAnsi"/>
          <w:color w:val="000000" w:themeColor="text1"/>
        </w:rPr>
      </w:pPr>
      <w:r>
        <w:rPr>
          <w:rFonts w:asciiTheme="minorHAnsi" w:hAnsiTheme="minorHAnsi" w:cstheme="minorHAnsi"/>
          <w:b/>
          <w:color w:val="auto"/>
        </w:rPr>
        <w:t>Figure 7</w:t>
      </w:r>
      <w:r w:rsidRPr="00695C0F">
        <w:rPr>
          <w:rFonts w:asciiTheme="minorHAnsi" w:hAnsiTheme="minorHAnsi" w:cstheme="minorHAnsi"/>
          <w:b/>
          <w:color w:val="auto"/>
        </w:rPr>
        <w:t>:</w:t>
      </w:r>
      <w:r>
        <w:rPr>
          <w:rFonts w:asciiTheme="minorHAnsi" w:hAnsiTheme="minorHAnsi" w:cstheme="minorHAnsi"/>
          <w:b/>
          <w:color w:val="auto"/>
        </w:rPr>
        <w:t xml:space="preserve"> </w:t>
      </w:r>
      <w:r>
        <w:rPr>
          <w:b/>
        </w:rPr>
        <w:t>A</w:t>
      </w:r>
      <w:r w:rsidRPr="00695C0F">
        <w:rPr>
          <w:b/>
        </w:rPr>
        <w:t xml:space="preserve">lignment of the </w:t>
      </w:r>
      <w:r>
        <w:rPr>
          <w:b/>
        </w:rPr>
        <w:t>right</w:t>
      </w:r>
      <w:r w:rsidRPr="00695C0F">
        <w:rPr>
          <w:b/>
        </w:rPr>
        <w:t xml:space="preserve"> junction</w:t>
      </w:r>
      <w:r>
        <w:rPr>
          <w:b/>
        </w:rPr>
        <w:t xml:space="preserve"> sequence to the reference sequences.</w:t>
      </w:r>
      <w:r>
        <w:t xml:space="preserve"> The following sequences were compared using a multiple a</w:t>
      </w:r>
      <w:r w:rsidRPr="00180E56">
        <w:t>lignment</w:t>
      </w:r>
      <w:r>
        <w:t xml:space="preserve"> software: rrn18-1 (</w:t>
      </w:r>
      <w:r w:rsidRPr="0052093A">
        <w:t xml:space="preserve">wheat mitochondrial genomic repeat region </w:t>
      </w:r>
      <w:proofErr w:type="spellStart"/>
      <w:r w:rsidRPr="0052093A">
        <w:rPr>
          <w:i/>
        </w:rPr>
        <w:t>trnfM</w:t>
      </w:r>
      <w:proofErr w:type="spellEnd"/>
      <w:r w:rsidRPr="0052093A">
        <w:rPr>
          <w:i/>
        </w:rPr>
        <w:t xml:space="preserve"> – rrn18-1</w:t>
      </w:r>
      <w:r w:rsidRPr="0052093A">
        <w:t xml:space="preserve"> sequence (294591 – 312591</w:t>
      </w:r>
      <w:r>
        <w:t xml:space="preserve">; </w:t>
      </w:r>
      <w:r w:rsidRPr="0052093A">
        <w:t>GenBank accession No. AP008982.1); RP4\trnfM1\</w:t>
      </w:r>
      <w:proofErr w:type="spellStart"/>
      <w:r w:rsidRPr="0052093A">
        <w:t>atpA</w:t>
      </w:r>
      <w:proofErr w:type="spellEnd"/>
      <w:r w:rsidRPr="0052093A">
        <w:t xml:space="preserve">: </w:t>
      </w:r>
      <w:proofErr w:type="spellStart"/>
      <w:r w:rsidRPr="0052093A">
        <w:rPr>
          <w:i/>
        </w:rPr>
        <w:t>aadA:gfp</w:t>
      </w:r>
      <w:proofErr w:type="spellEnd"/>
      <w:r w:rsidRPr="0052093A">
        <w:t xml:space="preserve"> reporter cassette with left and right boarder 500 bp homologous sequence extensions; 22- Assembly 2 consensus sequence: c</w:t>
      </w:r>
      <w:r w:rsidRPr="0052093A">
        <w:rPr>
          <w:bCs/>
        </w:rPr>
        <w:t xml:space="preserve">onsensus sequence of the </w:t>
      </w:r>
      <w:r w:rsidRPr="0052093A">
        <w:rPr>
          <w:rFonts w:eastAsia="+mn-ea"/>
          <w:bCs/>
          <w:kern w:val="24"/>
        </w:rPr>
        <w:t xml:space="preserve">T0 transgenic plant </w:t>
      </w:r>
      <w:r>
        <w:rPr>
          <w:bCs/>
        </w:rPr>
        <w:t>WM</w:t>
      </w:r>
      <w:r w:rsidRPr="0052093A">
        <w:rPr>
          <w:bCs/>
        </w:rPr>
        <w:t>-</w:t>
      </w:r>
      <w:r>
        <w:rPr>
          <w:bCs/>
        </w:rPr>
        <w:t>aadAGFP-</w:t>
      </w:r>
      <w:r w:rsidRPr="0052093A">
        <w:rPr>
          <w:bCs/>
        </w:rPr>
        <w:t>07</w:t>
      </w:r>
      <w:r w:rsidRPr="0052093A">
        <w:t xml:space="preserve"> amplified right junction region</w:t>
      </w:r>
      <w:r w:rsidRPr="00930D60">
        <w:rPr>
          <w:bCs/>
          <w:color w:val="000000" w:themeColor="text1"/>
        </w:rPr>
        <w:t xml:space="preserve">. </w:t>
      </w:r>
      <w:r w:rsidRPr="00930D60">
        <w:rPr>
          <w:rFonts w:asciiTheme="minorHAnsi" w:hAnsiTheme="minorHAnsi" w:cstheme="minorHAnsi"/>
          <w:color w:val="000000" w:themeColor="text1"/>
        </w:rPr>
        <w:t xml:space="preserve">This figure has been modified from MacMillan </w:t>
      </w:r>
      <w:r w:rsidR="00623E0B">
        <w:rPr>
          <w:rFonts w:asciiTheme="minorHAnsi" w:hAnsiTheme="minorHAnsi" w:cstheme="minorHAnsi"/>
          <w:color w:val="000000" w:themeColor="text1"/>
        </w:rPr>
        <w:t xml:space="preserve">et al. </w:t>
      </w:r>
      <w:r w:rsidRPr="00930D60">
        <w:rPr>
          <w:rFonts w:asciiTheme="minorHAnsi" w:hAnsiTheme="minorHAnsi" w:cstheme="minorHAnsi"/>
          <w:color w:val="000000" w:themeColor="text1"/>
        </w:rPr>
        <w:t>2019</w:t>
      </w:r>
      <w:r w:rsidRPr="00150F42">
        <w:rPr>
          <w:rFonts w:asciiTheme="minorHAnsi" w:hAnsiTheme="minorHAnsi" w:cstheme="minorHAnsi"/>
          <w:color w:val="000000" w:themeColor="text1"/>
          <w:vertAlign w:val="superscript"/>
        </w:rPr>
        <w:t>37</w:t>
      </w:r>
      <w:r w:rsidRPr="00930D60">
        <w:rPr>
          <w:rFonts w:asciiTheme="minorHAnsi" w:hAnsiTheme="minorHAnsi" w:cstheme="minorHAnsi"/>
          <w:color w:val="000000" w:themeColor="text1"/>
        </w:rPr>
        <w:t>.</w:t>
      </w:r>
    </w:p>
    <w:p w14:paraId="19C6E0CB" w14:textId="7D72057E" w:rsidR="00623E0B" w:rsidRDefault="00623E0B" w:rsidP="00772005">
      <w:pPr>
        <w:rPr>
          <w:rFonts w:asciiTheme="minorHAnsi" w:hAnsiTheme="minorHAnsi" w:cstheme="minorHAnsi"/>
          <w:color w:val="000000" w:themeColor="text1"/>
        </w:rPr>
      </w:pPr>
    </w:p>
    <w:p w14:paraId="1A49AA70" w14:textId="72D68AD1" w:rsidR="00623E0B" w:rsidRPr="00623E0B" w:rsidRDefault="00623E0B" w:rsidP="00772005">
      <w:pPr>
        <w:rPr>
          <w:rFonts w:asciiTheme="minorHAnsi" w:hAnsiTheme="minorHAnsi" w:cstheme="minorHAnsi"/>
          <w:b/>
          <w:bCs/>
          <w:color w:val="000000" w:themeColor="text1"/>
        </w:rPr>
      </w:pPr>
      <w:r w:rsidRPr="00623E0B">
        <w:rPr>
          <w:rFonts w:asciiTheme="minorHAnsi" w:hAnsiTheme="minorHAnsi" w:cstheme="minorHAnsi"/>
          <w:b/>
          <w:bCs/>
          <w:color w:val="000000" w:themeColor="text1"/>
        </w:rPr>
        <w:t>Table 1: Preparation of the peptide working solution for a single transfection</w:t>
      </w:r>
    </w:p>
    <w:p w14:paraId="2B985F26" w14:textId="74505271" w:rsidR="00623E0B" w:rsidRPr="00623E0B" w:rsidRDefault="00623E0B" w:rsidP="00772005">
      <w:pPr>
        <w:rPr>
          <w:rFonts w:asciiTheme="minorHAnsi" w:hAnsiTheme="minorHAnsi" w:cstheme="minorHAnsi"/>
          <w:b/>
          <w:bCs/>
          <w:color w:val="000000" w:themeColor="text1"/>
        </w:rPr>
      </w:pPr>
    </w:p>
    <w:p w14:paraId="4877A58C" w14:textId="6AAD0469" w:rsidR="00623E0B" w:rsidRPr="00623E0B" w:rsidRDefault="00623E0B" w:rsidP="00772005">
      <w:pPr>
        <w:rPr>
          <w:rFonts w:asciiTheme="minorHAnsi" w:hAnsiTheme="minorHAnsi" w:cstheme="minorHAnsi"/>
          <w:b/>
          <w:bCs/>
          <w:color w:val="000000" w:themeColor="text1"/>
        </w:rPr>
      </w:pPr>
      <w:r w:rsidRPr="00623E0B">
        <w:rPr>
          <w:rFonts w:asciiTheme="minorHAnsi" w:hAnsiTheme="minorHAnsi" w:cstheme="minorHAnsi"/>
          <w:b/>
          <w:bCs/>
          <w:color w:val="000000" w:themeColor="text1"/>
        </w:rPr>
        <w:t>Table 2: PCR program and sample composition for the real-time RT-PCR analysis</w:t>
      </w:r>
    </w:p>
    <w:p w14:paraId="0A8F2184" w14:textId="2F68984D" w:rsidR="00623E0B" w:rsidRPr="00623E0B" w:rsidRDefault="00623E0B" w:rsidP="00772005">
      <w:pPr>
        <w:rPr>
          <w:rFonts w:asciiTheme="minorHAnsi" w:hAnsiTheme="minorHAnsi" w:cstheme="minorHAnsi"/>
          <w:b/>
          <w:bCs/>
          <w:color w:val="000000" w:themeColor="text1"/>
        </w:rPr>
      </w:pPr>
    </w:p>
    <w:p w14:paraId="43BE8C0F" w14:textId="2C0AEABB" w:rsidR="00623E0B" w:rsidRPr="00623E0B" w:rsidRDefault="00623E0B" w:rsidP="00772005">
      <w:pPr>
        <w:rPr>
          <w:rFonts w:asciiTheme="minorHAnsi" w:hAnsiTheme="minorHAnsi" w:cstheme="minorHAnsi"/>
          <w:b/>
          <w:bCs/>
          <w:color w:val="000000" w:themeColor="text1"/>
        </w:rPr>
      </w:pPr>
      <w:r w:rsidRPr="00623E0B">
        <w:rPr>
          <w:rFonts w:asciiTheme="minorHAnsi" w:hAnsiTheme="minorHAnsi" w:cstheme="minorHAnsi"/>
          <w:b/>
          <w:bCs/>
          <w:color w:val="000000" w:themeColor="text1"/>
        </w:rPr>
        <w:t>Table 3: Primer sequences</w:t>
      </w:r>
    </w:p>
    <w:p w14:paraId="39DBD63C" w14:textId="1CF0B6D8" w:rsidR="00623E0B" w:rsidRPr="00623E0B" w:rsidRDefault="00623E0B" w:rsidP="00772005">
      <w:pPr>
        <w:rPr>
          <w:rFonts w:asciiTheme="minorHAnsi" w:hAnsiTheme="minorHAnsi" w:cstheme="minorHAnsi"/>
          <w:b/>
          <w:bCs/>
          <w:color w:val="000000" w:themeColor="text1"/>
        </w:rPr>
      </w:pPr>
    </w:p>
    <w:p w14:paraId="59A34419" w14:textId="114457BD" w:rsidR="00623E0B" w:rsidRPr="00623E0B" w:rsidRDefault="00623E0B" w:rsidP="00772005">
      <w:pPr>
        <w:rPr>
          <w:rFonts w:asciiTheme="minorHAnsi" w:hAnsiTheme="minorHAnsi" w:cstheme="minorHAnsi"/>
          <w:b/>
          <w:bCs/>
          <w:color w:val="000000" w:themeColor="text1"/>
        </w:rPr>
      </w:pPr>
      <w:r w:rsidRPr="00623E0B">
        <w:rPr>
          <w:rFonts w:asciiTheme="minorHAnsi" w:hAnsiTheme="minorHAnsi" w:cstheme="minorHAnsi"/>
          <w:b/>
          <w:bCs/>
          <w:color w:val="000000" w:themeColor="text1"/>
        </w:rPr>
        <w:t>Table 4: PCR program and sample composition for the end-point analysis</w:t>
      </w:r>
    </w:p>
    <w:p w14:paraId="05E69DB1" w14:textId="6D24D26E" w:rsidR="00623E0B" w:rsidRPr="00623E0B" w:rsidRDefault="00623E0B" w:rsidP="00772005">
      <w:pPr>
        <w:rPr>
          <w:rFonts w:asciiTheme="minorHAnsi" w:hAnsiTheme="minorHAnsi" w:cstheme="minorHAnsi"/>
          <w:b/>
          <w:bCs/>
          <w:color w:val="000000" w:themeColor="text1"/>
        </w:rPr>
      </w:pPr>
    </w:p>
    <w:p w14:paraId="38A9AF63" w14:textId="3DCE0C2A" w:rsidR="00623E0B" w:rsidRPr="00623E0B" w:rsidRDefault="00623E0B" w:rsidP="00772005">
      <w:pPr>
        <w:rPr>
          <w:rFonts w:asciiTheme="minorHAnsi" w:hAnsiTheme="minorHAnsi" w:cstheme="minorHAnsi"/>
          <w:b/>
          <w:bCs/>
          <w:color w:val="000000" w:themeColor="text1"/>
        </w:rPr>
      </w:pPr>
      <w:r w:rsidRPr="00623E0B">
        <w:rPr>
          <w:rFonts w:asciiTheme="minorHAnsi" w:hAnsiTheme="minorHAnsi" w:cstheme="minorHAnsi"/>
          <w:b/>
          <w:bCs/>
          <w:color w:val="000000" w:themeColor="text1"/>
        </w:rPr>
        <w:t xml:space="preserve">Table 5: Sequence and properties of </w:t>
      </w:r>
      <w:proofErr w:type="spellStart"/>
      <w:r w:rsidRPr="00623E0B">
        <w:rPr>
          <w:rFonts w:asciiTheme="minorHAnsi" w:hAnsiTheme="minorHAnsi" w:cstheme="minorHAnsi"/>
          <w:b/>
          <w:bCs/>
          <w:color w:val="000000" w:themeColor="text1"/>
        </w:rPr>
        <w:t>mTPs</w:t>
      </w:r>
      <w:proofErr w:type="spellEnd"/>
    </w:p>
    <w:p w14:paraId="7BB1EB90" w14:textId="77777777" w:rsidR="001E0472" w:rsidRPr="000C0CB6" w:rsidRDefault="001E0472" w:rsidP="00772005">
      <w:pPr>
        <w:rPr>
          <w:rFonts w:asciiTheme="minorHAnsi" w:hAnsiTheme="minorHAnsi" w:cstheme="minorHAnsi"/>
          <w:b/>
          <w:color w:val="auto"/>
        </w:rPr>
      </w:pPr>
    </w:p>
    <w:p w14:paraId="73A6FEFA" w14:textId="77777777" w:rsidR="001E0472" w:rsidRPr="00957657" w:rsidRDefault="001E0472" w:rsidP="00772005">
      <w:pPr>
        <w:rPr>
          <w:rFonts w:asciiTheme="minorHAnsi" w:hAnsiTheme="minorHAnsi" w:cstheme="minorHAnsi"/>
          <w:b/>
        </w:rPr>
      </w:pPr>
      <w:r w:rsidRPr="001B1519">
        <w:rPr>
          <w:rFonts w:asciiTheme="minorHAnsi" w:hAnsiTheme="minorHAnsi" w:cstheme="minorHAnsi"/>
          <w:b/>
        </w:rPr>
        <w:t>DISCUSSION</w:t>
      </w:r>
    </w:p>
    <w:p w14:paraId="6890ACD6" w14:textId="77777777" w:rsidR="001E0472" w:rsidRDefault="001E0472" w:rsidP="00772005">
      <w:pPr>
        <w:rPr>
          <w:iCs/>
        </w:rPr>
      </w:pPr>
      <w:r>
        <w:t xml:space="preserve">Genetic engineering of mitochondria is a key tool in plant biology and biotechnology but has been very limited in its utility so far due to restrictions in DNA delivery into mitochondrial organelles. </w:t>
      </w:r>
      <w:proofErr w:type="spellStart"/>
      <w:r>
        <w:t>Biolistics</w:t>
      </w:r>
      <w:proofErr w:type="spellEnd"/>
      <w:r>
        <w:t xml:space="preserve"> and electroporation have proven to be popular</w:t>
      </w:r>
      <w:r w:rsidRPr="00B3489A">
        <w:t xml:space="preserve"> method</w:t>
      </w:r>
      <w:r>
        <w:t>s</w:t>
      </w:r>
      <w:r w:rsidRPr="00B3489A">
        <w:t xml:space="preserve"> of gene delivery</w:t>
      </w:r>
      <w:r>
        <w:t xml:space="preserve"> into </w:t>
      </w:r>
      <w:r w:rsidRPr="004F1AF0">
        <w:t xml:space="preserve">eukaryotic </w:t>
      </w:r>
      <w:r>
        <w:t>and prokaryotic cell</w:t>
      </w:r>
      <w:r w:rsidRPr="004F1AF0">
        <w:t>s</w:t>
      </w:r>
      <w:r w:rsidRPr="00B44F87">
        <w:rPr>
          <w:vertAlign w:val="superscript"/>
        </w:rPr>
        <w:t>40</w:t>
      </w:r>
      <w:r>
        <w:t xml:space="preserve">, but there are limitations when applying these technologies to </w:t>
      </w:r>
      <w:r w:rsidRPr="00AA0870">
        <w:rPr>
          <w:iCs/>
        </w:rPr>
        <w:t>in vivo</w:t>
      </w:r>
      <w:r>
        <w:t xml:space="preserve"> plant mitochondrial genetic transformation.</w:t>
      </w:r>
      <w:r>
        <w:rPr>
          <w:iCs/>
        </w:rPr>
        <w:t xml:space="preserve"> Frequently mitochondrial t</w:t>
      </w:r>
      <w:r w:rsidRPr="00C65649">
        <w:rPr>
          <w:iCs/>
        </w:rPr>
        <w:t xml:space="preserve">ransformation </w:t>
      </w:r>
      <w:r>
        <w:rPr>
          <w:iCs/>
        </w:rPr>
        <w:t xml:space="preserve">rates are </w:t>
      </w:r>
      <w:r w:rsidRPr="00C65649">
        <w:rPr>
          <w:iCs/>
        </w:rPr>
        <w:t>low</w:t>
      </w:r>
      <w:r w:rsidRPr="00B44F87">
        <w:rPr>
          <w:iCs/>
          <w:vertAlign w:val="superscript"/>
        </w:rPr>
        <w:t>41</w:t>
      </w:r>
      <w:r>
        <w:rPr>
          <w:iCs/>
        </w:rPr>
        <w:t xml:space="preserve"> </w:t>
      </w:r>
      <w:proofErr w:type="gramStart"/>
      <w:r>
        <w:rPr>
          <w:iCs/>
        </w:rPr>
        <w:t>in spite of</w:t>
      </w:r>
      <w:proofErr w:type="gramEnd"/>
      <w:r>
        <w:rPr>
          <w:iCs/>
        </w:rPr>
        <w:t xml:space="preserve"> mitochondrial natural compet</w:t>
      </w:r>
      <w:bookmarkStart w:id="0" w:name="_GoBack"/>
      <w:bookmarkEnd w:id="0"/>
      <w:r>
        <w:rPr>
          <w:iCs/>
        </w:rPr>
        <w:t>ence to take up nucleic acids. This could be due to the physical damage caused to the plant tissue being too severe for the transformed cells to survive. Mitochondrial targeting peptides provide a much more benign procedure, giving transfected cells a better chance of survival.</w:t>
      </w:r>
    </w:p>
    <w:p w14:paraId="11437CDD" w14:textId="77777777" w:rsidR="001E0472" w:rsidRDefault="001E0472" w:rsidP="00772005">
      <w:pPr>
        <w:rPr>
          <w:iCs/>
        </w:rPr>
      </w:pPr>
    </w:p>
    <w:p w14:paraId="6519EC12" w14:textId="77777777" w:rsidR="001E0472" w:rsidRPr="00AC1B0C" w:rsidRDefault="001E0472" w:rsidP="00772005">
      <w:pPr>
        <w:rPr>
          <w:b/>
          <w:iCs/>
        </w:rPr>
      </w:pPr>
      <w:r w:rsidRPr="00AC1B0C">
        <w:rPr>
          <w:b/>
          <w:iCs/>
        </w:rPr>
        <w:t>Reporter gene construct</w:t>
      </w:r>
    </w:p>
    <w:p w14:paraId="2E825AD0" w14:textId="77777777" w:rsidR="001E0472" w:rsidRDefault="001E0472" w:rsidP="00772005">
      <w:pPr>
        <w:rPr>
          <w:rFonts w:asciiTheme="minorHAnsi" w:hAnsiTheme="minorHAnsi" w:cstheme="minorHAnsi"/>
        </w:rPr>
      </w:pPr>
      <w:r>
        <w:rPr>
          <w:iCs/>
        </w:rPr>
        <w:t xml:space="preserve">Cells that survive transfection need to be subjected to selection in order to eliminate </w:t>
      </w:r>
      <w:proofErr w:type="spellStart"/>
      <w:r>
        <w:rPr>
          <w:iCs/>
        </w:rPr>
        <w:t>untransfected</w:t>
      </w:r>
      <w:proofErr w:type="spellEnd"/>
      <w:r>
        <w:rPr>
          <w:iCs/>
        </w:rPr>
        <w:t xml:space="preserve"> cells and to enrich the transfected cells in mitochondrial genomes that carry the delivered gene. Therefore, the presented protocol includes a reporter gene construct that contains a selectable marker gene (</w:t>
      </w:r>
      <w:proofErr w:type="spellStart"/>
      <w:r w:rsidRPr="003F3603">
        <w:rPr>
          <w:i/>
          <w:iCs/>
        </w:rPr>
        <w:t>aadA</w:t>
      </w:r>
      <w:proofErr w:type="spellEnd"/>
      <w:r>
        <w:rPr>
          <w:iCs/>
        </w:rPr>
        <w:t xml:space="preserve">), which confers </w:t>
      </w:r>
      <w:r w:rsidRPr="00EC23F5">
        <w:rPr>
          <w:rFonts w:asciiTheme="minorHAnsi" w:hAnsiTheme="minorHAnsi" w:cstheme="minorHAnsi"/>
        </w:rPr>
        <w:t xml:space="preserve">resistance to </w:t>
      </w:r>
      <w:r>
        <w:rPr>
          <w:rFonts w:asciiTheme="minorHAnsi" w:hAnsiTheme="minorHAnsi" w:cstheme="minorHAnsi"/>
        </w:rPr>
        <w:t>antibiotics</w:t>
      </w:r>
      <w:r w:rsidRPr="00B44F87">
        <w:rPr>
          <w:rFonts w:asciiTheme="minorHAnsi" w:hAnsiTheme="minorHAnsi" w:cstheme="minorHAnsi"/>
          <w:vertAlign w:val="superscript"/>
        </w:rPr>
        <w:t>26</w:t>
      </w:r>
      <w:r>
        <w:rPr>
          <w:rFonts w:asciiTheme="minorHAnsi" w:hAnsiTheme="minorHAnsi" w:cstheme="minorHAnsi"/>
        </w:rPr>
        <w:t xml:space="preserve">. In addition, the </w:t>
      </w:r>
      <w:proofErr w:type="spellStart"/>
      <w:r w:rsidRPr="00AC1B0C">
        <w:rPr>
          <w:rFonts w:asciiTheme="minorHAnsi" w:hAnsiTheme="minorHAnsi" w:cstheme="minorHAnsi"/>
          <w:i/>
        </w:rPr>
        <w:t>aadA</w:t>
      </w:r>
      <w:proofErr w:type="spellEnd"/>
      <w:r>
        <w:rPr>
          <w:rFonts w:asciiTheme="minorHAnsi" w:hAnsiTheme="minorHAnsi" w:cstheme="minorHAnsi"/>
        </w:rPr>
        <w:t xml:space="preserve"> gene is fused with a visible reporter gene (</w:t>
      </w:r>
      <w:proofErr w:type="spellStart"/>
      <w:r w:rsidRPr="00735ED9">
        <w:rPr>
          <w:rFonts w:asciiTheme="minorHAnsi" w:hAnsiTheme="minorHAnsi" w:cstheme="minorHAnsi"/>
          <w:i/>
        </w:rPr>
        <w:t>gfp</w:t>
      </w:r>
      <w:proofErr w:type="spellEnd"/>
      <w:r>
        <w:rPr>
          <w:rFonts w:asciiTheme="minorHAnsi" w:hAnsiTheme="minorHAnsi" w:cstheme="minorHAnsi"/>
        </w:rPr>
        <w:t xml:space="preserve">), thus allowing the observation of the </w:t>
      </w:r>
      <w:r w:rsidRPr="00AA0870">
        <w:rPr>
          <w:rFonts w:asciiTheme="minorHAnsi" w:hAnsiTheme="minorHAnsi" w:cstheme="minorHAnsi"/>
          <w:iCs/>
        </w:rPr>
        <w:t>in vivo</w:t>
      </w:r>
      <w:r>
        <w:rPr>
          <w:rFonts w:asciiTheme="minorHAnsi" w:hAnsiTheme="minorHAnsi" w:cstheme="minorHAnsi"/>
        </w:rPr>
        <w:t xml:space="preserve"> expression of delivered DNA. The </w:t>
      </w:r>
      <w:proofErr w:type="spellStart"/>
      <w:proofErr w:type="gramStart"/>
      <w:r w:rsidRPr="00AC1B0C">
        <w:rPr>
          <w:rFonts w:asciiTheme="minorHAnsi" w:hAnsiTheme="minorHAnsi" w:cstheme="minorHAnsi"/>
          <w:i/>
        </w:rPr>
        <w:t>aadA</w:t>
      </w:r>
      <w:proofErr w:type="spellEnd"/>
      <w:r w:rsidRPr="00AC1B0C">
        <w:rPr>
          <w:rFonts w:asciiTheme="minorHAnsi" w:hAnsiTheme="minorHAnsi" w:cstheme="minorHAnsi"/>
          <w:i/>
        </w:rPr>
        <w:t>::</w:t>
      </w:r>
      <w:proofErr w:type="spellStart"/>
      <w:proofErr w:type="gramEnd"/>
      <w:r w:rsidRPr="00AC1B0C">
        <w:rPr>
          <w:rFonts w:asciiTheme="minorHAnsi" w:hAnsiTheme="minorHAnsi" w:cstheme="minorHAnsi"/>
          <w:i/>
        </w:rPr>
        <w:t>gfp</w:t>
      </w:r>
      <w:proofErr w:type="spellEnd"/>
      <w:r>
        <w:rPr>
          <w:rFonts w:asciiTheme="minorHAnsi" w:hAnsiTheme="minorHAnsi" w:cstheme="minorHAnsi"/>
        </w:rPr>
        <w:t xml:space="preserve"> gene fusion contains a linker that separates the </w:t>
      </w:r>
      <w:proofErr w:type="spellStart"/>
      <w:r w:rsidRPr="00AC1B0C">
        <w:rPr>
          <w:rFonts w:asciiTheme="minorHAnsi" w:hAnsiTheme="minorHAnsi" w:cstheme="minorHAnsi"/>
          <w:i/>
        </w:rPr>
        <w:t>aadA</w:t>
      </w:r>
      <w:proofErr w:type="spellEnd"/>
      <w:r>
        <w:rPr>
          <w:rFonts w:asciiTheme="minorHAnsi" w:hAnsiTheme="minorHAnsi" w:cstheme="minorHAnsi"/>
        </w:rPr>
        <w:t xml:space="preserve"> and </w:t>
      </w:r>
      <w:proofErr w:type="spellStart"/>
      <w:r w:rsidRPr="00AC1B0C">
        <w:rPr>
          <w:rFonts w:asciiTheme="minorHAnsi" w:hAnsiTheme="minorHAnsi" w:cstheme="minorHAnsi"/>
          <w:i/>
        </w:rPr>
        <w:t>gfp</w:t>
      </w:r>
      <w:proofErr w:type="spellEnd"/>
      <w:r>
        <w:rPr>
          <w:rFonts w:asciiTheme="minorHAnsi" w:hAnsiTheme="minorHAnsi" w:cstheme="minorHAnsi"/>
        </w:rPr>
        <w:t xml:space="preserve"> genes, permitting proper folding of each component of the fusion AADA-GFP protein produced from the delivered gene and ensuring proper protein function</w:t>
      </w:r>
      <w:r w:rsidRPr="00B44F87">
        <w:rPr>
          <w:rFonts w:asciiTheme="minorHAnsi" w:hAnsiTheme="minorHAnsi" w:cstheme="minorHAnsi"/>
          <w:vertAlign w:val="superscript"/>
        </w:rPr>
        <w:t>34</w:t>
      </w:r>
      <w:r>
        <w:rPr>
          <w:rFonts w:asciiTheme="minorHAnsi" w:hAnsiTheme="minorHAnsi" w:cstheme="minorHAnsi"/>
        </w:rPr>
        <w:t xml:space="preserve">. Expression of the </w:t>
      </w:r>
      <w:proofErr w:type="spellStart"/>
      <w:proofErr w:type="gramStart"/>
      <w:r w:rsidRPr="000721AF">
        <w:rPr>
          <w:rFonts w:asciiTheme="minorHAnsi" w:hAnsiTheme="minorHAnsi" w:cstheme="minorHAnsi"/>
          <w:i/>
        </w:rPr>
        <w:t>aadA</w:t>
      </w:r>
      <w:proofErr w:type="spellEnd"/>
      <w:r w:rsidRPr="000721AF">
        <w:rPr>
          <w:rFonts w:asciiTheme="minorHAnsi" w:hAnsiTheme="minorHAnsi" w:cstheme="minorHAnsi"/>
          <w:i/>
        </w:rPr>
        <w:t>::</w:t>
      </w:r>
      <w:proofErr w:type="spellStart"/>
      <w:proofErr w:type="gramEnd"/>
      <w:r w:rsidRPr="000721AF">
        <w:rPr>
          <w:rFonts w:asciiTheme="minorHAnsi" w:hAnsiTheme="minorHAnsi" w:cstheme="minorHAnsi"/>
          <w:i/>
        </w:rPr>
        <w:t>gfp</w:t>
      </w:r>
      <w:proofErr w:type="spellEnd"/>
      <w:r>
        <w:rPr>
          <w:rFonts w:asciiTheme="minorHAnsi" w:hAnsiTheme="minorHAnsi" w:cstheme="minorHAnsi"/>
        </w:rPr>
        <w:t xml:space="preserve"> reporter gene in plant mitochondria is controlled by mitochondrial gene expression elements: </w:t>
      </w:r>
      <w:r w:rsidRPr="00AE4747">
        <w:rPr>
          <w:rFonts w:eastAsia="Calibri"/>
        </w:rPr>
        <w:t>th</w:t>
      </w:r>
      <w:r w:rsidRPr="00A3115C">
        <w:t xml:space="preserve">e </w:t>
      </w:r>
      <w:r w:rsidRPr="00AE4747">
        <w:rPr>
          <w:i/>
        </w:rPr>
        <w:t xml:space="preserve">Triticum </w:t>
      </w:r>
      <w:proofErr w:type="spellStart"/>
      <w:r w:rsidRPr="00AE4747">
        <w:rPr>
          <w:i/>
        </w:rPr>
        <w:t>aestivum</w:t>
      </w:r>
      <w:proofErr w:type="spellEnd"/>
      <w:r w:rsidRPr="00A3115C">
        <w:t xml:space="preserve"> mitochondrial </w:t>
      </w:r>
      <w:proofErr w:type="spellStart"/>
      <w:r w:rsidRPr="00AE4747">
        <w:rPr>
          <w:i/>
        </w:rPr>
        <w:t>atpA</w:t>
      </w:r>
      <w:proofErr w:type="spellEnd"/>
      <w:r w:rsidRPr="00A3115C">
        <w:t xml:space="preserve"> gene promoter (</w:t>
      </w:r>
      <w:proofErr w:type="spellStart"/>
      <w:r>
        <w:t>P</w:t>
      </w:r>
      <w:r w:rsidRPr="00AE4747">
        <w:rPr>
          <w:vertAlign w:val="subscript"/>
        </w:rPr>
        <w:t>atpA</w:t>
      </w:r>
      <w:proofErr w:type="spellEnd"/>
      <w:r>
        <w:t>) and</w:t>
      </w:r>
      <w:r w:rsidRPr="00A3115C">
        <w:t xml:space="preserve"> </w:t>
      </w:r>
      <w:proofErr w:type="spellStart"/>
      <w:r>
        <w:t>cobA</w:t>
      </w:r>
      <w:proofErr w:type="spellEnd"/>
      <w:r>
        <w:t xml:space="preserve"> gene </w:t>
      </w:r>
      <w:r w:rsidRPr="00A3115C">
        <w:t>terminator</w:t>
      </w:r>
      <w:r>
        <w:t xml:space="preserve"> (</w:t>
      </w:r>
      <w:proofErr w:type="spellStart"/>
      <w:r w:rsidRPr="00A20422">
        <w:t>T</w:t>
      </w:r>
      <w:r w:rsidRPr="00AE4747">
        <w:rPr>
          <w:vertAlign w:val="subscript"/>
        </w:rPr>
        <w:t>cobA</w:t>
      </w:r>
      <w:proofErr w:type="spellEnd"/>
      <w:r w:rsidRPr="00170BC4">
        <w:t>)</w:t>
      </w:r>
      <w:r>
        <w:t xml:space="preserve">. These control elements are universal for both wheat and triticale because these species share cytoplasm, and thus mitochondria, since wheat is the maternal parent of triticale </w:t>
      </w:r>
      <w:r w:rsidRPr="007A3F70">
        <w:t>(</w:t>
      </w:r>
      <w:r w:rsidRPr="007A3F70">
        <w:rPr>
          <w:i/>
          <w:iCs/>
        </w:rPr>
        <w:t xml:space="preserve">X. </w:t>
      </w:r>
      <w:proofErr w:type="spellStart"/>
      <w:r w:rsidRPr="007A3F70">
        <w:rPr>
          <w:i/>
          <w:iCs/>
        </w:rPr>
        <w:t>Triticosecale</w:t>
      </w:r>
      <w:proofErr w:type="spellEnd"/>
      <w:r>
        <w:rPr>
          <w:i/>
          <w:iCs/>
        </w:rPr>
        <w:t xml:space="preserve"> </w:t>
      </w:r>
      <w:proofErr w:type="spellStart"/>
      <w:r w:rsidRPr="007A3F70">
        <w:t>Wittmack</w:t>
      </w:r>
      <w:proofErr w:type="spellEnd"/>
      <w:r w:rsidRPr="007A3F70">
        <w:t>)</w:t>
      </w:r>
      <w:r>
        <w:t xml:space="preserve"> produced from a crossing between wheat (</w:t>
      </w:r>
      <w:r w:rsidRPr="00AE4747">
        <w:rPr>
          <w:i/>
        </w:rPr>
        <w:t xml:space="preserve">Triticum </w:t>
      </w:r>
      <w:proofErr w:type="spellStart"/>
      <w:r w:rsidRPr="00AE4747">
        <w:rPr>
          <w:i/>
        </w:rPr>
        <w:t>aestivum</w:t>
      </w:r>
      <w:proofErr w:type="spellEnd"/>
      <w:r>
        <w:rPr>
          <w:i/>
        </w:rPr>
        <w:t>)</w:t>
      </w:r>
      <w:r w:rsidRPr="00A3115C">
        <w:t xml:space="preserve"> </w:t>
      </w:r>
      <w:r>
        <w:lastRenderedPageBreak/>
        <w:t xml:space="preserve">and </w:t>
      </w:r>
      <w:r w:rsidRPr="000721AF">
        <w:rPr>
          <w:rFonts w:asciiTheme="minorHAnsi" w:hAnsiTheme="minorHAnsi" w:cstheme="minorHAnsi"/>
          <w:color w:val="auto"/>
        </w:rPr>
        <w:t xml:space="preserve">rye </w:t>
      </w:r>
      <w:r>
        <w:rPr>
          <w:rFonts w:asciiTheme="minorHAnsi" w:hAnsiTheme="minorHAnsi" w:cstheme="minorHAnsi"/>
          <w:color w:val="auto"/>
        </w:rPr>
        <w:t>(</w:t>
      </w:r>
      <w:r w:rsidRPr="00C763D8">
        <w:rPr>
          <w:rFonts w:asciiTheme="minorHAnsi" w:hAnsiTheme="minorHAnsi" w:cstheme="minorHAnsi"/>
          <w:bCs/>
          <w:i/>
          <w:color w:val="auto"/>
        </w:rPr>
        <w:t>Secale</w:t>
      </w:r>
      <w:r w:rsidRPr="00C763D8">
        <w:rPr>
          <w:rFonts w:asciiTheme="minorHAnsi" w:hAnsiTheme="minorHAnsi" w:cstheme="minorHAnsi"/>
          <w:i/>
          <w:color w:val="auto"/>
        </w:rPr>
        <w:t xml:space="preserve"> cereal</w:t>
      </w:r>
      <w:r>
        <w:rPr>
          <w:rFonts w:asciiTheme="minorHAnsi" w:hAnsiTheme="minorHAnsi" w:cstheme="minorHAnsi"/>
          <w:color w:val="auto"/>
        </w:rPr>
        <w:t>)</w:t>
      </w:r>
      <w:r w:rsidRPr="00B44F87">
        <w:rPr>
          <w:rFonts w:asciiTheme="minorHAnsi" w:hAnsiTheme="minorHAnsi" w:cstheme="minorHAnsi"/>
          <w:color w:val="auto"/>
          <w:vertAlign w:val="superscript"/>
        </w:rPr>
        <w:t>42,43</w:t>
      </w:r>
      <w:r>
        <w:rPr>
          <w:rFonts w:asciiTheme="minorHAnsi" w:hAnsiTheme="minorHAnsi" w:cstheme="minorHAnsi"/>
          <w:lang w:val="en-CA"/>
        </w:rPr>
        <w:t xml:space="preserve">. Additionally, it is essential that the reporter gene expression cassette is flanked by sequences originating from the target site of the wheat mitochondrial genome (region </w:t>
      </w:r>
      <w:proofErr w:type="spellStart"/>
      <w:r w:rsidRPr="00331CAE">
        <w:rPr>
          <w:i/>
        </w:rPr>
        <w:t>trnfM</w:t>
      </w:r>
      <w:proofErr w:type="spellEnd"/>
      <w:r w:rsidRPr="00331CAE">
        <w:rPr>
          <w:i/>
        </w:rPr>
        <w:t xml:space="preserve"> – rrn18-1</w:t>
      </w:r>
      <w:r>
        <w:rPr>
          <w:rFonts w:asciiTheme="minorHAnsi" w:hAnsiTheme="minorHAnsi" w:cstheme="minorHAnsi"/>
        </w:rPr>
        <w:t>) in order to facilitate targeted insertion. While 1-2 kb long homology regions are routinely used in chloroplast transformation</w:t>
      </w:r>
      <w:r w:rsidRPr="00B44F87">
        <w:rPr>
          <w:rFonts w:asciiTheme="minorHAnsi" w:hAnsiTheme="minorHAnsi" w:cstheme="minorHAnsi"/>
          <w:vertAlign w:val="superscript"/>
        </w:rPr>
        <w:t>44,45</w:t>
      </w:r>
      <w:r>
        <w:rPr>
          <w:rFonts w:asciiTheme="minorHAnsi" w:hAnsiTheme="minorHAnsi" w:cstheme="minorHAnsi"/>
        </w:rPr>
        <w:t xml:space="preserve">, this protocol proved that homologous sequences as short as 0.5-0.6 kb were </w:t>
      </w:r>
      <w:proofErr w:type="gramStart"/>
      <w:r>
        <w:rPr>
          <w:rFonts w:asciiTheme="minorHAnsi" w:hAnsiTheme="minorHAnsi" w:cstheme="minorHAnsi"/>
        </w:rPr>
        <w:t>sufficient</w:t>
      </w:r>
      <w:proofErr w:type="gramEnd"/>
      <w:r>
        <w:rPr>
          <w:rFonts w:asciiTheme="minorHAnsi" w:hAnsiTheme="minorHAnsi" w:cstheme="minorHAnsi"/>
        </w:rPr>
        <w:t xml:space="preserve"> for successful integration of delivered DNA through homologous recombination. Nevertheless, longer homologous sequences (1.5-2.8 kb) may also be used for mitochondrial transformation, as reported recently</w:t>
      </w:r>
      <w:r w:rsidRPr="00B44F87">
        <w:rPr>
          <w:rFonts w:asciiTheme="minorHAnsi" w:hAnsiTheme="minorHAnsi" w:cstheme="minorHAnsi"/>
          <w:vertAlign w:val="superscript"/>
        </w:rPr>
        <w:t>45</w:t>
      </w:r>
      <w:r>
        <w:rPr>
          <w:rFonts w:asciiTheme="minorHAnsi" w:hAnsiTheme="minorHAnsi" w:cstheme="minorHAnsi"/>
        </w:rPr>
        <w:t>. The protocol can potentially be adapted for gene transfer into the cells of other plant species by replacing the wheat mitochondrial gene expression control elements and homologous sequences with sequences originating from the desired species.</w:t>
      </w:r>
    </w:p>
    <w:p w14:paraId="59E2A318" w14:textId="77777777" w:rsidR="001E0472" w:rsidRPr="000659A0" w:rsidRDefault="001E0472" w:rsidP="00772005">
      <w:pPr>
        <w:rPr>
          <w:rFonts w:asciiTheme="minorHAnsi" w:hAnsiTheme="minorHAnsi" w:cstheme="minorHAnsi"/>
        </w:rPr>
      </w:pPr>
    </w:p>
    <w:p w14:paraId="6697BF23" w14:textId="77777777" w:rsidR="001E0472" w:rsidRDefault="001E0472" w:rsidP="00772005">
      <w:pPr>
        <w:rPr>
          <w:rFonts w:asciiTheme="minorHAnsi" w:hAnsiTheme="minorHAnsi" w:cstheme="minorHAnsi"/>
          <w:b/>
        </w:rPr>
      </w:pPr>
      <w:r>
        <w:rPr>
          <w:rFonts w:asciiTheme="minorHAnsi" w:hAnsiTheme="minorHAnsi" w:cstheme="minorHAnsi"/>
          <w:b/>
        </w:rPr>
        <w:t>Mitochondrial transfection</w:t>
      </w:r>
    </w:p>
    <w:p w14:paraId="668C7F60" w14:textId="77777777" w:rsidR="001E0472" w:rsidRDefault="001E0472" w:rsidP="00772005">
      <w:pPr>
        <w:rPr>
          <w:rFonts w:asciiTheme="minorHAnsi" w:hAnsiTheme="minorHAnsi" w:cstheme="minorHAnsi"/>
        </w:rPr>
      </w:pPr>
      <w:r>
        <w:rPr>
          <w:rFonts w:asciiTheme="minorHAnsi" w:hAnsiTheme="minorHAnsi" w:cstheme="minorHAnsi"/>
        </w:rPr>
        <w:t>The protocol for transfection of triticale and wheat mitochondrial genomes includes three key components that are critical for successful gene delivery: (</w:t>
      </w:r>
      <w:proofErr w:type="spellStart"/>
      <w:r>
        <w:rPr>
          <w:rFonts w:asciiTheme="minorHAnsi" w:hAnsiTheme="minorHAnsi" w:cstheme="minorHAnsi"/>
        </w:rPr>
        <w:t>i</w:t>
      </w:r>
      <w:proofErr w:type="spellEnd"/>
      <w:r>
        <w:rPr>
          <w:rFonts w:asciiTheme="minorHAnsi" w:hAnsiTheme="minorHAnsi" w:cstheme="minorHAnsi"/>
        </w:rPr>
        <w:t xml:space="preserve">) formation of the </w:t>
      </w:r>
      <w:proofErr w:type="spellStart"/>
      <w:r>
        <w:rPr>
          <w:rFonts w:asciiTheme="minorHAnsi" w:hAnsiTheme="minorHAnsi" w:cstheme="minorHAnsi"/>
        </w:rPr>
        <w:t>mTP</w:t>
      </w:r>
      <w:proofErr w:type="spellEnd"/>
      <w:r>
        <w:rPr>
          <w:rFonts w:asciiTheme="minorHAnsi" w:hAnsiTheme="minorHAnsi" w:cstheme="minorHAnsi"/>
        </w:rPr>
        <w:t xml:space="preserve">-DNA complexes, (ii) plant cells, and (iii) transfection procedure. DNA delivery into plant cells is achieved through peptides with both the cell penetrating and mitochondria targeting properties. Formulation of the </w:t>
      </w:r>
      <w:proofErr w:type="spellStart"/>
      <w:r>
        <w:rPr>
          <w:rFonts w:asciiTheme="minorHAnsi" w:hAnsiTheme="minorHAnsi" w:cstheme="minorHAnsi"/>
        </w:rPr>
        <w:t>mTP</w:t>
      </w:r>
      <w:proofErr w:type="spellEnd"/>
      <w:r>
        <w:rPr>
          <w:rFonts w:asciiTheme="minorHAnsi" w:hAnsiTheme="minorHAnsi" w:cstheme="minorHAnsi"/>
        </w:rPr>
        <w:t xml:space="preserve">-DNA complexes in this protocol is based on the DNA binding and protection features of </w:t>
      </w:r>
      <w:proofErr w:type="spellStart"/>
      <w:r>
        <w:rPr>
          <w:rFonts w:asciiTheme="minorHAnsi" w:hAnsiTheme="minorHAnsi" w:cstheme="minorHAnsi"/>
        </w:rPr>
        <w:t>mTPs</w:t>
      </w:r>
      <w:proofErr w:type="spellEnd"/>
      <w:r>
        <w:rPr>
          <w:rFonts w:asciiTheme="minorHAnsi" w:hAnsiTheme="minorHAnsi" w:cstheme="minorHAnsi"/>
        </w:rPr>
        <w:t xml:space="preserve">. The peptide amounts used to produce complexes with DNA are </w:t>
      </w:r>
      <w:proofErr w:type="gramStart"/>
      <w:r>
        <w:rPr>
          <w:rFonts w:asciiTheme="minorHAnsi" w:hAnsiTheme="minorHAnsi" w:cstheme="minorHAnsi"/>
        </w:rPr>
        <w:t>sufficient</w:t>
      </w:r>
      <w:proofErr w:type="gramEnd"/>
      <w:r>
        <w:rPr>
          <w:rFonts w:asciiTheme="minorHAnsi" w:hAnsiTheme="minorHAnsi" w:cstheme="minorHAnsi"/>
        </w:rPr>
        <w:t xml:space="preserve"> not only to bind the desired amount of DNA but also to protect it from nucleolytic degradation, thus securing the integrity of the delivered DNA in plant cells prior to its integration into the mitochondrial genomes. Interestingly, similar amounts of other peptides with the DNA delivering properties (MTPs, MTP-CPPs) were shown to be required for saturation of DNA binding, although more efficient gene expression was observed in Arabidopsis leaves and seedlings transfected with peptide-DNA complexes formed with very low amounts of the peptides</w:t>
      </w:r>
      <w:r w:rsidRPr="00B44F87">
        <w:rPr>
          <w:rFonts w:asciiTheme="minorHAnsi" w:hAnsiTheme="minorHAnsi" w:cstheme="minorHAnsi"/>
          <w:vertAlign w:val="superscript"/>
        </w:rPr>
        <w:t>7,45</w:t>
      </w:r>
      <w:r>
        <w:rPr>
          <w:rFonts w:asciiTheme="minorHAnsi" w:hAnsiTheme="minorHAnsi" w:cstheme="minorHAnsi"/>
        </w:rPr>
        <w:t xml:space="preserve">. The peptide amounts applied in this protocol allowed for efficient expression of the delivered gene, and thus may be specific for the peptide used. </w:t>
      </w:r>
    </w:p>
    <w:p w14:paraId="36FF61AA" w14:textId="77777777" w:rsidR="001E0472" w:rsidRDefault="001E0472" w:rsidP="00772005">
      <w:pPr>
        <w:rPr>
          <w:rFonts w:asciiTheme="minorHAnsi" w:hAnsiTheme="minorHAnsi" w:cstheme="minorHAnsi"/>
        </w:rPr>
      </w:pPr>
    </w:p>
    <w:p w14:paraId="7E527DC9" w14:textId="54BB7DBE" w:rsidR="001E0472" w:rsidRDefault="001E0472" w:rsidP="00772005">
      <w:pPr>
        <w:rPr>
          <w:rFonts w:asciiTheme="minorHAnsi" w:hAnsiTheme="minorHAnsi" w:cstheme="minorHAnsi"/>
        </w:rPr>
      </w:pPr>
      <w:r>
        <w:rPr>
          <w:rFonts w:asciiTheme="minorHAnsi" w:hAnsiTheme="minorHAnsi" w:cstheme="minorHAnsi"/>
        </w:rPr>
        <w:t>The second key element of the gene delivery procedure is the type of plant cells subjected to transfection. The protocol was proven to be applicable to both somatic cells (leaf protoplasts) and germ cells (microspores). Based on the universal nature of other peptides, especially the cell penetrating peptides</w:t>
      </w:r>
      <w:r w:rsidRPr="00B44F87">
        <w:rPr>
          <w:rFonts w:asciiTheme="minorHAnsi" w:hAnsiTheme="minorHAnsi" w:cstheme="minorHAnsi"/>
          <w:vertAlign w:val="superscript"/>
        </w:rPr>
        <w:t>46</w:t>
      </w:r>
      <w:r>
        <w:rPr>
          <w:rFonts w:asciiTheme="minorHAnsi" w:hAnsiTheme="minorHAnsi" w:cstheme="minorHAnsi"/>
        </w:rPr>
        <w:t xml:space="preserve"> known to share many properties with </w:t>
      </w:r>
      <w:proofErr w:type="spellStart"/>
      <w:r>
        <w:rPr>
          <w:rFonts w:asciiTheme="minorHAnsi" w:hAnsiTheme="minorHAnsi" w:cstheme="minorHAnsi"/>
        </w:rPr>
        <w:t>mTPs</w:t>
      </w:r>
      <w:proofErr w:type="spellEnd"/>
      <w:r>
        <w:rPr>
          <w:rFonts w:asciiTheme="minorHAnsi" w:hAnsiTheme="minorHAnsi" w:cstheme="minorHAnsi"/>
        </w:rPr>
        <w:t xml:space="preserve">, it is very likely that the protocol can be applied to other plant cells of the same or different species. Finally, the transfection procedure is designed for the DNA transfer to occur under conditions most favorable for cells. It includes incubation of the cells with the </w:t>
      </w:r>
      <w:proofErr w:type="spellStart"/>
      <w:r>
        <w:rPr>
          <w:rFonts w:asciiTheme="minorHAnsi" w:hAnsiTheme="minorHAnsi" w:cstheme="minorHAnsi"/>
        </w:rPr>
        <w:t>mTP</w:t>
      </w:r>
      <w:proofErr w:type="spellEnd"/>
      <w:r>
        <w:rPr>
          <w:rFonts w:asciiTheme="minorHAnsi" w:hAnsiTheme="minorHAnsi" w:cstheme="minorHAnsi"/>
        </w:rPr>
        <w:t>-DNA nano-complexes in the medium specific for the cell type (e.g.</w:t>
      </w:r>
      <w:r w:rsidR="00AA0870">
        <w:rPr>
          <w:rFonts w:asciiTheme="minorHAnsi" w:hAnsiTheme="minorHAnsi" w:cstheme="minorHAnsi"/>
        </w:rPr>
        <w:t>,</w:t>
      </w:r>
      <w:r>
        <w:rPr>
          <w:rFonts w:asciiTheme="minorHAnsi" w:hAnsiTheme="minorHAnsi" w:cstheme="minorHAnsi"/>
        </w:rPr>
        <w:t xml:space="preserve"> NPB-99 for microspores, </w:t>
      </w:r>
      <w:r>
        <w:t>CPW solution for protoplasts),</w:t>
      </w:r>
      <w:r>
        <w:rPr>
          <w:rFonts w:asciiTheme="minorHAnsi" w:hAnsiTheme="minorHAnsi" w:cstheme="minorHAnsi"/>
        </w:rPr>
        <w:t xml:space="preserve"> followed by supplementation of the transfection mixture with additional volume of the medium prior to further analyses and cell culture. The ratio between the nano-complex volume and the cell suspension volume may affect the efficiency of transfection, especially in the case of cell types that are more sensitive to environmental factors (e.g. protoplasts) as compared to the cells that are better protected by a strong cell wall (e.g.</w:t>
      </w:r>
      <w:r w:rsidR="00AA0870">
        <w:rPr>
          <w:rFonts w:asciiTheme="minorHAnsi" w:hAnsiTheme="minorHAnsi" w:cstheme="minorHAnsi"/>
        </w:rPr>
        <w:t>,</w:t>
      </w:r>
      <w:r>
        <w:rPr>
          <w:rFonts w:asciiTheme="minorHAnsi" w:hAnsiTheme="minorHAnsi" w:cstheme="minorHAnsi"/>
        </w:rPr>
        <w:t xml:space="preserve"> microspores).</w:t>
      </w:r>
    </w:p>
    <w:p w14:paraId="3DB08FB7" w14:textId="77777777" w:rsidR="001E0472" w:rsidRDefault="001E0472" w:rsidP="00772005">
      <w:pPr>
        <w:rPr>
          <w:rFonts w:asciiTheme="minorHAnsi" w:hAnsiTheme="minorHAnsi" w:cstheme="minorHAnsi"/>
          <w:b/>
        </w:rPr>
      </w:pPr>
    </w:p>
    <w:p w14:paraId="39863786" w14:textId="77777777" w:rsidR="001E0472" w:rsidRPr="00E7350C" w:rsidRDefault="001E0472" w:rsidP="00772005">
      <w:pPr>
        <w:rPr>
          <w:rFonts w:asciiTheme="minorHAnsi" w:hAnsiTheme="minorHAnsi" w:cstheme="minorHAnsi"/>
          <w:b/>
        </w:rPr>
      </w:pPr>
      <w:r>
        <w:rPr>
          <w:rFonts w:asciiTheme="minorHAnsi" w:hAnsiTheme="minorHAnsi" w:cstheme="minorHAnsi"/>
          <w:b/>
        </w:rPr>
        <w:t>Cell</w:t>
      </w:r>
      <w:r w:rsidRPr="00E7350C">
        <w:rPr>
          <w:rFonts w:asciiTheme="minorHAnsi" w:hAnsiTheme="minorHAnsi" w:cstheme="minorHAnsi"/>
          <w:b/>
        </w:rPr>
        <w:t xml:space="preserve"> culture, selection and plantlet regeneration</w:t>
      </w:r>
    </w:p>
    <w:p w14:paraId="6D0CD390" w14:textId="77777777" w:rsidR="001E0472" w:rsidRDefault="001E0472" w:rsidP="00772005">
      <w:pPr>
        <w:rPr>
          <w:rFonts w:asciiTheme="minorHAnsi" w:hAnsiTheme="minorHAnsi" w:cstheme="minorHAnsi"/>
        </w:rPr>
      </w:pPr>
      <w:r>
        <w:rPr>
          <w:rFonts w:asciiTheme="minorHAnsi" w:hAnsiTheme="minorHAnsi" w:cstheme="minorHAnsi"/>
        </w:rPr>
        <w:t xml:space="preserve">Plantlets with </w:t>
      </w:r>
      <w:proofErr w:type="spellStart"/>
      <w:proofErr w:type="gramStart"/>
      <w:r w:rsidRPr="00924EA7">
        <w:rPr>
          <w:rFonts w:asciiTheme="minorHAnsi" w:hAnsiTheme="minorHAnsi" w:cstheme="minorHAnsi"/>
          <w:i/>
        </w:rPr>
        <w:t>aadA</w:t>
      </w:r>
      <w:proofErr w:type="spellEnd"/>
      <w:r w:rsidRPr="00924EA7">
        <w:rPr>
          <w:rFonts w:asciiTheme="minorHAnsi" w:hAnsiTheme="minorHAnsi" w:cstheme="minorHAnsi"/>
          <w:i/>
        </w:rPr>
        <w:t>::</w:t>
      </w:r>
      <w:proofErr w:type="spellStart"/>
      <w:proofErr w:type="gramEnd"/>
      <w:r w:rsidRPr="00924EA7">
        <w:rPr>
          <w:rFonts w:asciiTheme="minorHAnsi" w:hAnsiTheme="minorHAnsi" w:cstheme="minorHAnsi"/>
          <w:i/>
        </w:rPr>
        <w:t>gfp</w:t>
      </w:r>
      <w:proofErr w:type="spellEnd"/>
      <w:r>
        <w:rPr>
          <w:rFonts w:asciiTheme="minorHAnsi" w:hAnsiTheme="minorHAnsi" w:cstheme="minorHAnsi"/>
        </w:rPr>
        <w:t xml:space="preserve"> engineered mitochondrial genomes can be regenerated post transfection through </w:t>
      </w:r>
      <w:r w:rsidRPr="00AA0870">
        <w:rPr>
          <w:rFonts w:asciiTheme="minorHAnsi" w:hAnsiTheme="minorHAnsi" w:cstheme="minorHAnsi"/>
          <w:iCs/>
        </w:rPr>
        <w:t>in vitro</w:t>
      </w:r>
      <w:r>
        <w:rPr>
          <w:rFonts w:asciiTheme="minorHAnsi" w:hAnsiTheme="minorHAnsi" w:cstheme="minorHAnsi"/>
        </w:rPr>
        <w:t xml:space="preserve"> culture under selection. Although plant regeneration from </w:t>
      </w:r>
      <w:r>
        <w:rPr>
          <w:rFonts w:asciiTheme="minorHAnsi" w:hAnsiTheme="minorHAnsi" w:cstheme="minorHAnsi"/>
        </w:rPr>
        <w:lastRenderedPageBreak/>
        <w:t xml:space="preserve">protoplasts or other explants is commonly used in plant biotechnology, microspores offer an exceptional facilitation in plant recovery from a single cell. Microspores, when cultured </w:t>
      </w:r>
      <w:r w:rsidRPr="00AA0870">
        <w:rPr>
          <w:rFonts w:asciiTheme="minorHAnsi" w:hAnsiTheme="minorHAnsi" w:cstheme="minorHAnsi"/>
          <w:iCs/>
        </w:rPr>
        <w:t>in vitro</w:t>
      </w:r>
      <w:r>
        <w:rPr>
          <w:rFonts w:asciiTheme="minorHAnsi" w:hAnsiTheme="minorHAnsi" w:cstheme="minorHAnsi"/>
        </w:rPr>
        <w:t xml:space="preserve"> in an induction medium with properly balanced phytohormones, produce embryos without the intermediate stages involving callus formation and/or somatic embryos</w:t>
      </w:r>
      <w:r w:rsidRPr="00B44F87">
        <w:rPr>
          <w:rFonts w:asciiTheme="minorHAnsi" w:hAnsiTheme="minorHAnsi" w:cstheme="minorHAnsi"/>
          <w:vertAlign w:val="superscript"/>
        </w:rPr>
        <w:t>36,47,48</w:t>
      </w:r>
      <w:r>
        <w:rPr>
          <w:rFonts w:asciiTheme="minorHAnsi" w:hAnsiTheme="minorHAnsi" w:cstheme="minorHAnsi"/>
        </w:rPr>
        <w:t>. Microspore derived embryos germinate to produce seedlings, which can be then cultured on a rooting medium to enhance root system prior to transfer into soil. These plantlets may then be subjected to the doubled haploid production procedure (not included in this protocol) for generation of fertile plants</w:t>
      </w:r>
      <w:r w:rsidRPr="00B44F87">
        <w:rPr>
          <w:rFonts w:asciiTheme="minorHAnsi" w:hAnsiTheme="minorHAnsi" w:cstheme="minorHAnsi"/>
          <w:vertAlign w:val="superscript"/>
        </w:rPr>
        <w:t>38,39</w:t>
      </w:r>
      <w:r>
        <w:rPr>
          <w:rFonts w:asciiTheme="minorHAnsi" w:hAnsiTheme="minorHAnsi" w:cstheme="minorHAnsi"/>
        </w:rPr>
        <w:t xml:space="preserve">. </w:t>
      </w:r>
    </w:p>
    <w:p w14:paraId="201D2AE2" w14:textId="77777777" w:rsidR="001E0472" w:rsidRDefault="001E0472" w:rsidP="00772005">
      <w:pPr>
        <w:rPr>
          <w:rFonts w:asciiTheme="minorHAnsi" w:hAnsiTheme="minorHAnsi" w:cstheme="minorHAnsi"/>
        </w:rPr>
      </w:pPr>
    </w:p>
    <w:p w14:paraId="1A02E56A" w14:textId="77777777" w:rsidR="001E0472" w:rsidRDefault="001E0472" w:rsidP="00772005">
      <w:pPr>
        <w:rPr>
          <w:iCs/>
        </w:rPr>
      </w:pPr>
      <w:r>
        <w:rPr>
          <w:rFonts w:asciiTheme="minorHAnsi" w:hAnsiTheme="minorHAnsi" w:cstheme="minorHAnsi"/>
        </w:rPr>
        <w:t>Another advantage of using microspores for transfection and plant regeneration is their response to streptomycin antibiotic allowing for easier and effective selection. Spectinomycin and streptomycin cause chlorosis, rather than cell death, when used on plant tissues or germinating seedlings</w:t>
      </w:r>
      <w:r w:rsidRPr="00B44F87">
        <w:rPr>
          <w:rFonts w:asciiTheme="minorHAnsi" w:hAnsiTheme="minorHAnsi" w:cstheme="minorHAnsi"/>
          <w:vertAlign w:val="superscript"/>
        </w:rPr>
        <w:t>27</w:t>
      </w:r>
      <w:r>
        <w:t xml:space="preserve">. However, triticale microspores are sensitive to streptomycin (data not shown) thus making the </w:t>
      </w:r>
      <w:proofErr w:type="spellStart"/>
      <w:r w:rsidRPr="00CA28D5">
        <w:rPr>
          <w:i/>
        </w:rPr>
        <w:t>aadA</w:t>
      </w:r>
      <w:proofErr w:type="spellEnd"/>
      <w:r>
        <w:t xml:space="preserve"> gene a good selectable marker for microspore transfection. In addition, use of streptomycin instead of spectinomycin as a selection agent shortens the protocol for plant recovery. Previous applications of the </w:t>
      </w:r>
      <w:proofErr w:type="spellStart"/>
      <w:r w:rsidRPr="00CA28D5">
        <w:rPr>
          <w:i/>
        </w:rPr>
        <w:t>aadA</w:t>
      </w:r>
      <w:proofErr w:type="spellEnd"/>
      <w:r>
        <w:t xml:space="preserve"> marker gene in genetic transformation of plant organelles comprised of regeneration of </w:t>
      </w:r>
      <w:r w:rsidRPr="00CA28D5">
        <w:rPr>
          <w:rFonts w:asciiTheme="minorHAnsi" w:hAnsiTheme="minorHAnsi" w:cstheme="minorHAnsi"/>
        </w:rPr>
        <w:t>plants</w:t>
      </w:r>
      <w:r>
        <w:rPr>
          <w:rFonts w:asciiTheme="minorHAnsi" w:hAnsiTheme="minorHAnsi" w:cstheme="minorHAnsi"/>
        </w:rPr>
        <w:t xml:space="preserve"> upon spectinomycin selection</w:t>
      </w:r>
      <w:r w:rsidRPr="00B44F87">
        <w:rPr>
          <w:rFonts w:asciiTheme="minorHAnsi" w:hAnsiTheme="minorHAnsi" w:cstheme="minorHAnsi"/>
          <w:vertAlign w:val="superscript"/>
        </w:rPr>
        <w:t>28</w:t>
      </w:r>
      <w:r w:rsidRPr="009E3287">
        <w:rPr>
          <w:rFonts w:asciiTheme="minorHAnsi" w:hAnsiTheme="minorHAnsi" w:cstheme="minorHAnsi"/>
        </w:rPr>
        <w:t xml:space="preserve">. In putative </w:t>
      </w:r>
      <w:proofErr w:type="spellStart"/>
      <w:r w:rsidRPr="00C95554">
        <w:rPr>
          <w:rFonts w:asciiTheme="minorHAnsi" w:hAnsiTheme="minorHAnsi" w:cstheme="minorHAnsi"/>
          <w:color w:val="auto"/>
        </w:rPr>
        <w:t>transplastomic</w:t>
      </w:r>
      <w:proofErr w:type="spellEnd"/>
      <w:r w:rsidRPr="00C95554">
        <w:rPr>
          <w:rFonts w:asciiTheme="minorHAnsi" w:hAnsiTheme="minorHAnsi" w:cstheme="minorHAnsi"/>
          <w:color w:val="auto"/>
        </w:rPr>
        <w:t xml:space="preserve"> plants expression of the </w:t>
      </w:r>
      <w:proofErr w:type="spellStart"/>
      <w:r w:rsidRPr="00C95554">
        <w:rPr>
          <w:rFonts w:asciiTheme="minorHAnsi" w:hAnsiTheme="minorHAnsi" w:cstheme="minorHAnsi"/>
          <w:i/>
          <w:color w:val="auto"/>
        </w:rPr>
        <w:t>aadA</w:t>
      </w:r>
      <w:proofErr w:type="spellEnd"/>
      <w:r w:rsidRPr="00C95554">
        <w:rPr>
          <w:rFonts w:asciiTheme="minorHAnsi" w:hAnsiTheme="minorHAnsi" w:cstheme="minorHAnsi"/>
          <w:color w:val="auto"/>
        </w:rPr>
        <w:t xml:space="preserve"> gene introduced into plastid genomes may confer resistance to spectinomycin</w:t>
      </w:r>
      <w:r w:rsidRPr="00C95554">
        <w:rPr>
          <w:rFonts w:asciiTheme="minorHAnsi" w:hAnsiTheme="minorHAnsi" w:cstheme="minorHAnsi"/>
          <w:color w:val="auto"/>
          <w:vertAlign w:val="superscript"/>
        </w:rPr>
        <w:t>28</w:t>
      </w:r>
      <w:r w:rsidRPr="00C95554">
        <w:rPr>
          <w:rFonts w:asciiTheme="minorHAnsi" w:hAnsiTheme="minorHAnsi" w:cstheme="minorHAnsi"/>
          <w:color w:val="auto"/>
        </w:rPr>
        <w:t xml:space="preserve">. Alternatively, a spontaneous mutation of the plastid </w:t>
      </w:r>
      <w:r w:rsidRPr="00C95554">
        <w:rPr>
          <w:rFonts w:asciiTheme="minorHAnsi" w:hAnsiTheme="minorHAnsi" w:cstheme="minorHAnsi"/>
          <w:i/>
          <w:color w:val="auto"/>
        </w:rPr>
        <w:t>rrn16</w:t>
      </w:r>
      <w:r w:rsidRPr="00C95554">
        <w:rPr>
          <w:rFonts w:asciiTheme="minorHAnsi" w:hAnsiTheme="minorHAnsi" w:cstheme="minorHAnsi"/>
          <w:color w:val="auto"/>
        </w:rPr>
        <w:t xml:space="preserve"> gene encoding small ribosomal RNA may result in spectinomycin resistance</w:t>
      </w:r>
      <w:r w:rsidRPr="00C95554">
        <w:rPr>
          <w:rFonts w:asciiTheme="minorHAnsi" w:hAnsiTheme="minorHAnsi" w:cstheme="minorHAnsi"/>
          <w:color w:val="auto"/>
          <w:vertAlign w:val="superscript"/>
        </w:rPr>
        <w:t>28</w:t>
      </w:r>
      <w:r w:rsidRPr="00C95554">
        <w:rPr>
          <w:rFonts w:asciiTheme="minorHAnsi" w:hAnsiTheme="minorHAnsi" w:cstheme="minorHAnsi"/>
          <w:color w:val="auto"/>
        </w:rPr>
        <w:t xml:space="preserve">. In order to distinguish transgenic </w:t>
      </w:r>
      <w:proofErr w:type="spellStart"/>
      <w:r w:rsidRPr="00C95554">
        <w:rPr>
          <w:rFonts w:asciiTheme="minorHAnsi" w:hAnsiTheme="minorHAnsi" w:cstheme="minorHAnsi"/>
          <w:i/>
          <w:color w:val="auto"/>
        </w:rPr>
        <w:t>aadA</w:t>
      </w:r>
      <w:proofErr w:type="spellEnd"/>
      <w:r w:rsidRPr="00C95554">
        <w:rPr>
          <w:rFonts w:asciiTheme="minorHAnsi" w:hAnsiTheme="minorHAnsi" w:cstheme="minorHAnsi"/>
          <w:color w:val="auto"/>
        </w:rPr>
        <w:t xml:space="preserve"> plants from mutants, spectinomycin-resistant plants need to be tested for </w:t>
      </w:r>
      <w:r w:rsidRPr="009E3287">
        <w:rPr>
          <w:rFonts w:asciiTheme="minorHAnsi" w:hAnsiTheme="minorHAnsi" w:cstheme="minorHAnsi"/>
        </w:rPr>
        <w:t>resistance to streptomycin</w:t>
      </w:r>
      <w:r w:rsidRPr="00B44F87">
        <w:rPr>
          <w:rFonts w:asciiTheme="minorHAnsi" w:hAnsiTheme="minorHAnsi" w:cstheme="minorHAnsi"/>
          <w:vertAlign w:val="superscript"/>
        </w:rPr>
        <w:t>28,44</w:t>
      </w:r>
      <w:r>
        <w:rPr>
          <w:rFonts w:asciiTheme="minorHAnsi" w:hAnsiTheme="minorHAnsi" w:cstheme="minorHAnsi"/>
        </w:rPr>
        <w:t xml:space="preserve">. </w:t>
      </w:r>
      <w:r w:rsidRPr="009E3287">
        <w:rPr>
          <w:rFonts w:asciiTheme="minorHAnsi" w:hAnsiTheme="minorHAnsi" w:cstheme="minorHAnsi"/>
        </w:rPr>
        <w:t xml:space="preserve">Direct application of streptomycin </w:t>
      </w:r>
      <w:r>
        <w:rPr>
          <w:rFonts w:asciiTheme="minorHAnsi" w:hAnsiTheme="minorHAnsi" w:cstheme="minorHAnsi"/>
        </w:rPr>
        <w:t xml:space="preserve">to microspore culture </w:t>
      </w:r>
      <w:r w:rsidRPr="009E3287">
        <w:rPr>
          <w:rFonts w:asciiTheme="minorHAnsi" w:hAnsiTheme="minorHAnsi" w:cstheme="minorHAnsi"/>
        </w:rPr>
        <w:t xml:space="preserve">makes the selection procedure less complicated and </w:t>
      </w:r>
      <w:r>
        <w:rPr>
          <w:rFonts w:asciiTheme="minorHAnsi" w:hAnsiTheme="minorHAnsi" w:cstheme="minorHAnsi"/>
        </w:rPr>
        <w:t xml:space="preserve">less </w:t>
      </w:r>
      <w:r w:rsidRPr="009E3287">
        <w:rPr>
          <w:rFonts w:asciiTheme="minorHAnsi" w:hAnsiTheme="minorHAnsi" w:cstheme="minorHAnsi"/>
        </w:rPr>
        <w:t>laborious.</w:t>
      </w:r>
      <w:r>
        <w:rPr>
          <w:rFonts w:asciiTheme="minorHAnsi" w:hAnsiTheme="minorHAnsi" w:cstheme="minorHAnsi"/>
        </w:rPr>
        <w:t xml:space="preserve"> Further streptomycin selection during embryo germination results in small green plantlets originating from </w:t>
      </w:r>
      <w:proofErr w:type="spellStart"/>
      <w:proofErr w:type="gramStart"/>
      <w:r w:rsidRPr="00207EC6">
        <w:rPr>
          <w:rFonts w:asciiTheme="minorHAnsi" w:hAnsiTheme="minorHAnsi" w:cstheme="minorHAnsi"/>
          <w:i/>
        </w:rPr>
        <w:t>aadA</w:t>
      </w:r>
      <w:proofErr w:type="spellEnd"/>
      <w:r w:rsidRPr="00207EC6">
        <w:rPr>
          <w:rFonts w:asciiTheme="minorHAnsi" w:hAnsiTheme="minorHAnsi" w:cstheme="minorHAnsi"/>
          <w:i/>
        </w:rPr>
        <w:t>::</w:t>
      </w:r>
      <w:proofErr w:type="spellStart"/>
      <w:proofErr w:type="gramEnd"/>
      <w:r w:rsidRPr="00207EC6">
        <w:rPr>
          <w:rFonts w:asciiTheme="minorHAnsi" w:hAnsiTheme="minorHAnsi" w:cstheme="minorHAnsi"/>
          <w:i/>
        </w:rPr>
        <w:t>gfp</w:t>
      </w:r>
      <w:proofErr w:type="spellEnd"/>
      <w:r>
        <w:rPr>
          <w:rFonts w:asciiTheme="minorHAnsi" w:hAnsiTheme="minorHAnsi" w:cstheme="minorHAnsi"/>
        </w:rPr>
        <w:t xml:space="preserve"> transfected microspores, along with albino plantlets and aborted embryos. It should be noted that </w:t>
      </w:r>
      <w:proofErr w:type="spellStart"/>
      <w:r>
        <w:rPr>
          <w:rFonts w:asciiTheme="minorHAnsi" w:hAnsiTheme="minorHAnsi" w:cstheme="minorHAnsi"/>
        </w:rPr>
        <w:t>albinotic</w:t>
      </w:r>
      <w:proofErr w:type="spellEnd"/>
      <w:r>
        <w:rPr>
          <w:rFonts w:asciiTheme="minorHAnsi" w:hAnsiTheme="minorHAnsi" w:cstheme="minorHAnsi"/>
        </w:rPr>
        <w:t xml:space="preserve"> plants regenerate often from microspore-derived embryos</w:t>
      </w:r>
      <w:r w:rsidRPr="00B44F87">
        <w:rPr>
          <w:rFonts w:asciiTheme="minorHAnsi" w:hAnsiTheme="minorHAnsi" w:cstheme="minorHAnsi"/>
          <w:vertAlign w:val="superscript"/>
        </w:rPr>
        <w:t>36,39,47</w:t>
      </w:r>
      <w:r>
        <w:rPr>
          <w:rFonts w:asciiTheme="minorHAnsi" w:hAnsiTheme="minorHAnsi" w:cstheme="minorHAnsi"/>
        </w:rPr>
        <w:t xml:space="preserve">, and these occurrences present a limitation of the plant regeneration protocol. In addition, the severity of streptomycin selection needs to be balanced between very stringent selection, which eliminates transfected cells, embryos and plantlets expressing the </w:t>
      </w:r>
      <w:proofErr w:type="spellStart"/>
      <w:r w:rsidRPr="00896859">
        <w:rPr>
          <w:rFonts w:asciiTheme="minorHAnsi" w:hAnsiTheme="minorHAnsi" w:cstheme="minorHAnsi"/>
          <w:i/>
        </w:rPr>
        <w:t>aadA</w:t>
      </w:r>
      <w:proofErr w:type="spellEnd"/>
      <w:r>
        <w:rPr>
          <w:rFonts w:asciiTheme="minorHAnsi" w:hAnsiTheme="minorHAnsi" w:cstheme="minorHAnsi"/>
        </w:rPr>
        <w:t xml:space="preserve"> selection marker gene at low levels, and too lenient selection that allows for selection leakage. The presented protocol comprises gradual selection from 100 to 400 mg/L streptomycin and resulted in eight transgenic plants along with two non-transgenic plants (escapes) regenerated from microspore transfection experiments. However, more stringent selection may result in lower regeneration efficiency. </w:t>
      </w:r>
    </w:p>
    <w:p w14:paraId="7C27C7A8" w14:textId="77777777" w:rsidR="001E0472" w:rsidRDefault="001E0472" w:rsidP="00772005">
      <w:pPr>
        <w:rPr>
          <w:rFonts w:ascii="Times New Roman" w:hAnsi="Times New Roman" w:cs="Times New Roman"/>
        </w:rPr>
      </w:pPr>
    </w:p>
    <w:p w14:paraId="1D23620F" w14:textId="77777777" w:rsidR="001E0472" w:rsidRPr="00C95554" w:rsidRDefault="001E0472" w:rsidP="00772005">
      <w:pPr>
        <w:rPr>
          <w:color w:val="auto"/>
        </w:rPr>
      </w:pPr>
      <w:proofErr w:type="spellStart"/>
      <w:r>
        <w:t>mTP</w:t>
      </w:r>
      <w:proofErr w:type="spellEnd"/>
      <w:r>
        <w:t xml:space="preserve">-mediated DNA delivery provides a method that will find multiple applications in plant biology and biotechnology. It could be used </w:t>
      </w:r>
      <w:r w:rsidRPr="00C95554">
        <w:rPr>
          <w:color w:val="auto"/>
        </w:rPr>
        <w:t xml:space="preserve">for investigation of </w:t>
      </w:r>
      <w:r w:rsidRPr="00AA0870">
        <w:rPr>
          <w:color w:val="auto"/>
        </w:rPr>
        <w:t>mitochondria in vivo</w:t>
      </w:r>
      <w:r w:rsidRPr="00C95554">
        <w:rPr>
          <w:color w:val="auto"/>
        </w:rPr>
        <w:t>, in plant cells. Moreover, this technology may hold the key to improvement of vital physiological processes and traits crucial in plant breeding, such as rates of photosynthesis, assimilation of nitrogen and biomass production as well as accumulation of secondary metabolites and</w:t>
      </w:r>
      <w:r>
        <w:rPr>
          <w:color w:val="auto"/>
        </w:rPr>
        <w:t xml:space="preserve"> </w:t>
      </w:r>
      <w:r w:rsidRPr="00C95554">
        <w:rPr>
          <w:color w:val="auto"/>
        </w:rPr>
        <w:t>resistance to pathogens.</w:t>
      </w:r>
    </w:p>
    <w:p w14:paraId="71758DD2" w14:textId="77777777" w:rsidR="001E0472" w:rsidRPr="001B1519" w:rsidRDefault="001E0472" w:rsidP="00772005">
      <w:pPr>
        <w:rPr>
          <w:rFonts w:asciiTheme="minorHAnsi" w:hAnsiTheme="minorHAnsi" w:cstheme="minorHAnsi"/>
          <w:color w:val="auto"/>
        </w:rPr>
      </w:pPr>
    </w:p>
    <w:p w14:paraId="45CEB038" w14:textId="77777777" w:rsidR="001E0472" w:rsidRPr="001B1519" w:rsidRDefault="001E0472" w:rsidP="00772005">
      <w:pPr>
        <w:pStyle w:val="NormalWeb"/>
        <w:spacing w:before="0" w:beforeAutospacing="0" w:after="0" w:afterAutospacing="0"/>
        <w:rPr>
          <w:rFonts w:asciiTheme="minorHAnsi" w:hAnsiTheme="minorHAnsi" w:cstheme="minorHAnsi"/>
          <w:color w:val="808080"/>
        </w:rPr>
      </w:pPr>
      <w:r>
        <w:rPr>
          <w:rFonts w:asciiTheme="minorHAnsi" w:hAnsiTheme="minorHAnsi" w:cstheme="minorHAnsi"/>
          <w:b/>
          <w:bCs/>
        </w:rPr>
        <w:t>ACKNOWLEDGMENTS</w:t>
      </w:r>
    </w:p>
    <w:p w14:paraId="254B22CC" w14:textId="77777777" w:rsidR="001E0472" w:rsidRPr="00902B7A" w:rsidRDefault="001E0472" w:rsidP="00772005">
      <w:r>
        <w:t xml:space="preserve">The authors thank </w:t>
      </w:r>
      <w:r w:rsidRPr="00902B7A">
        <w:t xml:space="preserve">Bernie </w:t>
      </w:r>
      <w:proofErr w:type="spellStart"/>
      <w:r w:rsidRPr="00902B7A">
        <w:t>Genswein</w:t>
      </w:r>
      <w:proofErr w:type="spellEnd"/>
      <w:r w:rsidRPr="00902B7A">
        <w:t xml:space="preserve"> for his computational assistance as well as the Kovalchuk Laboratory, Eric Amundsen and Victoria Hodgson for their technical assistance in the lab.</w:t>
      </w:r>
      <w:r>
        <w:t xml:space="preserve"> This </w:t>
      </w:r>
      <w:r>
        <w:lastRenderedPageBreak/>
        <w:t>work was supported by Agriculture and Agri-Food Canada and Agriculture Funding Consortium (Alberta Innovates/</w:t>
      </w:r>
      <w:proofErr w:type="spellStart"/>
      <w:r>
        <w:t>Biosolutions</w:t>
      </w:r>
      <w:proofErr w:type="spellEnd"/>
      <w:r>
        <w:t>, Alberta Wheat Commission and Saskatchewan Wheat Development Commission).</w:t>
      </w:r>
    </w:p>
    <w:p w14:paraId="4E82A667" w14:textId="77777777" w:rsidR="001E0472" w:rsidRPr="001B1519" w:rsidRDefault="001E0472" w:rsidP="00772005">
      <w:pPr>
        <w:rPr>
          <w:rFonts w:asciiTheme="minorHAnsi" w:hAnsiTheme="minorHAnsi" w:cstheme="minorHAnsi"/>
          <w:b/>
          <w:bCs/>
        </w:rPr>
      </w:pPr>
    </w:p>
    <w:p w14:paraId="0536A366" w14:textId="77777777" w:rsidR="001E0472" w:rsidRPr="001B1519" w:rsidRDefault="001E0472" w:rsidP="0077200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p>
    <w:p w14:paraId="1C273BB3" w14:textId="77777777" w:rsidR="001E0472" w:rsidRPr="007558DF" w:rsidRDefault="001E0472" w:rsidP="00772005">
      <w:pPr>
        <w:rPr>
          <w:rFonts w:asciiTheme="minorHAnsi" w:hAnsiTheme="minorHAnsi" w:cstheme="minorHAnsi"/>
          <w:color w:val="auto"/>
        </w:rPr>
      </w:pPr>
      <w:r w:rsidRPr="007558DF">
        <w:rPr>
          <w:rFonts w:asciiTheme="minorHAnsi" w:hAnsiTheme="minorHAnsi" w:cstheme="minorHAnsi"/>
          <w:color w:val="auto"/>
        </w:rPr>
        <w:t>The authors have no conflict of interest to disclose.</w:t>
      </w:r>
    </w:p>
    <w:p w14:paraId="282A0BFC" w14:textId="77777777" w:rsidR="001E0472" w:rsidRPr="001B1519" w:rsidRDefault="001E0472" w:rsidP="00772005">
      <w:pPr>
        <w:rPr>
          <w:rFonts w:asciiTheme="minorHAnsi" w:hAnsiTheme="minorHAnsi" w:cstheme="minorHAnsi"/>
          <w:color w:val="auto"/>
        </w:rPr>
      </w:pPr>
    </w:p>
    <w:p w14:paraId="701A80BC" w14:textId="77777777" w:rsidR="001E0472" w:rsidRPr="00957657" w:rsidRDefault="001E0472" w:rsidP="00772005">
      <w:pPr>
        <w:rPr>
          <w:rFonts w:asciiTheme="minorHAnsi" w:hAnsiTheme="minorHAnsi" w:cstheme="minorHAnsi"/>
          <w:b/>
          <w:color w:val="000000" w:themeColor="text1"/>
          <w:lang w:val="en-CA"/>
        </w:rPr>
      </w:pPr>
      <w:r w:rsidRPr="007B2AF7">
        <w:rPr>
          <w:rFonts w:asciiTheme="minorHAnsi" w:hAnsiTheme="minorHAnsi" w:cstheme="minorHAnsi"/>
          <w:b/>
          <w:bCs/>
          <w:lang w:val="en-CA"/>
        </w:rPr>
        <w:t>REFERENCES</w:t>
      </w:r>
    </w:p>
    <w:p w14:paraId="43C9A35C" w14:textId="77777777" w:rsidR="001E0472" w:rsidRPr="00BB1986" w:rsidRDefault="001E0472" w:rsidP="00772005">
      <w:pPr>
        <w:pStyle w:val="ListParagraph"/>
        <w:widowControl/>
        <w:numPr>
          <w:ilvl w:val="0"/>
          <w:numId w:val="30"/>
        </w:numPr>
        <w:ind w:left="0" w:firstLine="0"/>
        <w:rPr>
          <w:rFonts w:asciiTheme="minorHAnsi" w:hAnsiTheme="minorHAnsi" w:cstheme="minorHAnsi"/>
          <w:bCs/>
          <w:kern w:val="36"/>
        </w:rPr>
      </w:pPr>
      <w:r w:rsidRPr="00B44F87">
        <w:rPr>
          <w:rFonts w:cstheme="minorHAnsi"/>
          <w:noProof/>
          <w:lang w:val="fr-FR"/>
        </w:rPr>
        <w:t xml:space="preserve">Millar, A. H. et al. </w:t>
      </w:r>
      <w:r w:rsidRPr="00BB1986">
        <w:rPr>
          <w:rFonts w:cstheme="minorHAnsi"/>
          <w:noProof/>
        </w:rPr>
        <w:t xml:space="preserve">Organization and Regulation of Mitochondrial Respiration in Plants. </w:t>
      </w:r>
      <w:r w:rsidRPr="00BB1986">
        <w:rPr>
          <w:rFonts w:cstheme="minorHAnsi"/>
          <w:i/>
          <w:noProof/>
        </w:rPr>
        <w:t>Annual Review of Plant Biology.</w:t>
      </w:r>
      <w:r w:rsidRPr="00BB1986">
        <w:rPr>
          <w:rFonts w:cstheme="minorHAnsi"/>
          <w:noProof/>
        </w:rPr>
        <w:t xml:space="preserve"> </w:t>
      </w:r>
      <w:r w:rsidRPr="00BB1986">
        <w:rPr>
          <w:rFonts w:cstheme="minorHAnsi"/>
          <w:b/>
          <w:noProof/>
        </w:rPr>
        <w:t xml:space="preserve">62 </w:t>
      </w:r>
      <w:r w:rsidRPr="00BB1986">
        <w:rPr>
          <w:rFonts w:cstheme="minorHAnsi"/>
          <w:noProof/>
        </w:rPr>
        <w:t>(1), 79-104 (2011).</w:t>
      </w:r>
    </w:p>
    <w:p w14:paraId="298CCC07" w14:textId="77777777" w:rsidR="001E0472" w:rsidRPr="00BB1986"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BB1986">
        <w:rPr>
          <w:rFonts w:asciiTheme="minorHAnsi" w:hAnsiTheme="minorHAnsi" w:cstheme="minorHAnsi"/>
          <w:color w:val="000000" w:themeColor="text1"/>
        </w:rPr>
        <w:t xml:space="preserve">Frei, U., </w:t>
      </w:r>
      <w:proofErr w:type="spellStart"/>
      <w:r w:rsidRPr="00BB1986">
        <w:rPr>
          <w:rFonts w:asciiTheme="minorHAnsi" w:hAnsiTheme="minorHAnsi" w:cstheme="minorHAnsi"/>
          <w:color w:val="000000" w:themeColor="text1"/>
        </w:rPr>
        <w:t>Peiretti</w:t>
      </w:r>
      <w:proofErr w:type="spellEnd"/>
      <w:r w:rsidRPr="00BB1986">
        <w:rPr>
          <w:rFonts w:asciiTheme="minorHAnsi" w:hAnsiTheme="minorHAnsi" w:cstheme="minorHAnsi"/>
          <w:color w:val="000000" w:themeColor="text1"/>
        </w:rPr>
        <w:t xml:space="preserve">, E. G., Wenzel, G. Significance of cytoplasmic DNA in plant breeding. In: </w:t>
      </w:r>
      <w:proofErr w:type="spellStart"/>
      <w:r w:rsidRPr="00BB1986">
        <w:rPr>
          <w:rFonts w:asciiTheme="minorHAnsi" w:hAnsiTheme="minorHAnsi" w:cstheme="minorHAnsi"/>
          <w:color w:val="000000" w:themeColor="text1"/>
        </w:rPr>
        <w:t>Janick</w:t>
      </w:r>
      <w:proofErr w:type="spellEnd"/>
      <w:r w:rsidRPr="00BB1986">
        <w:rPr>
          <w:rFonts w:asciiTheme="minorHAnsi" w:hAnsiTheme="minorHAnsi" w:cstheme="minorHAnsi"/>
          <w:color w:val="000000" w:themeColor="text1"/>
        </w:rPr>
        <w:t xml:space="preserve">, J. (ed) </w:t>
      </w:r>
      <w:r w:rsidRPr="00BB1986">
        <w:rPr>
          <w:rFonts w:asciiTheme="minorHAnsi" w:hAnsiTheme="minorHAnsi" w:cstheme="minorHAnsi"/>
          <w:i/>
          <w:color w:val="000000" w:themeColor="text1"/>
        </w:rPr>
        <w:t>Plant breeding reviews</w:t>
      </w:r>
      <w:r w:rsidRPr="00BB1986">
        <w:rPr>
          <w:rFonts w:asciiTheme="minorHAnsi" w:hAnsiTheme="minorHAnsi" w:cstheme="minorHAnsi"/>
          <w:color w:val="000000" w:themeColor="text1"/>
        </w:rPr>
        <w:t xml:space="preserve">. Wiley, Hoboken, New Jersey. </w:t>
      </w:r>
      <w:r w:rsidRPr="00BB1986">
        <w:rPr>
          <w:rFonts w:asciiTheme="minorHAnsi" w:hAnsiTheme="minorHAnsi" w:cstheme="minorHAnsi"/>
          <w:b/>
          <w:color w:val="000000" w:themeColor="text1"/>
        </w:rPr>
        <w:t>23</w:t>
      </w:r>
      <w:r w:rsidRPr="00BB1986">
        <w:rPr>
          <w:rFonts w:asciiTheme="minorHAnsi" w:hAnsiTheme="minorHAnsi" w:cstheme="minorHAnsi"/>
          <w:color w:val="000000" w:themeColor="text1"/>
        </w:rPr>
        <w:t>, 175-210 (2010).</w:t>
      </w:r>
    </w:p>
    <w:p w14:paraId="197BE696" w14:textId="77777777" w:rsidR="001E0472" w:rsidRPr="00BB1986" w:rsidRDefault="001E0472" w:rsidP="00772005">
      <w:pPr>
        <w:pStyle w:val="ListParagraph"/>
        <w:widowControl/>
        <w:numPr>
          <w:ilvl w:val="0"/>
          <w:numId w:val="30"/>
        </w:numPr>
        <w:shd w:val="clear" w:color="auto" w:fill="FFFFFF"/>
        <w:autoSpaceDE/>
        <w:autoSpaceDN/>
        <w:adjustRightInd/>
        <w:ind w:left="0" w:firstLine="0"/>
        <w:rPr>
          <w:rFonts w:asciiTheme="minorHAnsi" w:hAnsiTheme="minorHAnsi" w:cstheme="minorHAnsi"/>
          <w:color w:val="000000" w:themeColor="text1"/>
        </w:rPr>
      </w:pPr>
      <w:r w:rsidRPr="00BB1986">
        <w:rPr>
          <w:rFonts w:asciiTheme="minorHAnsi" w:hAnsiTheme="minorHAnsi" w:cstheme="minorHAnsi"/>
          <w:color w:val="000000" w:themeColor="text1"/>
        </w:rPr>
        <w:t xml:space="preserve">Remacle, C., </w:t>
      </w:r>
      <w:proofErr w:type="spellStart"/>
      <w:r w:rsidRPr="00BB1986">
        <w:rPr>
          <w:rFonts w:asciiTheme="minorHAnsi" w:hAnsiTheme="minorHAnsi" w:cstheme="minorHAnsi"/>
          <w:color w:val="000000" w:themeColor="text1"/>
        </w:rPr>
        <w:t>Cardol</w:t>
      </w:r>
      <w:proofErr w:type="spellEnd"/>
      <w:r w:rsidRPr="00BB1986">
        <w:rPr>
          <w:rFonts w:asciiTheme="minorHAnsi" w:hAnsiTheme="minorHAnsi" w:cstheme="minorHAnsi"/>
          <w:color w:val="000000" w:themeColor="text1"/>
        </w:rPr>
        <w:t xml:space="preserve">, P., </w:t>
      </w:r>
      <w:proofErr w:type="spellStart"/>
      <w:r w:rsidRPr="00BB1986">
        <w:rPr>
          <w:rFonts w:asciiTheme="minorHAnsi" w:hAnsiTheme="minorHAnsi" w:cstheme="minorHAnsi"/>
          <w:color w:val="000000" w:themeColor="text1"/>
        </w:rPr>
        <w:t>Coosemans</w:t>
      </w:r>
      <w:proofErr w:type="spellEnd"/>
      <w:r w:rsidRPr="00BB1986">
        <w:rPr>
          <w:rFonts w:asciiTheme="minorHAnsi" w:hAnsiTheme="minorHAnsi" w:cstheme="minorHAnsi"/>
          <w:color w:val="000000" w:themeColor="text1"/>
        </w:rPr>
        <w:t xml:space="preserve">, N., </w:t>
      </w:r>
      <w:proofErr w:type="spellStart"/>
      <w:r w:rsidRPr="00BB1986">
        <w:rPr>
          <w:rFonts w:asciiTheme="minorHAnsi" w:hAnsiTheme="minorHAnsi" w:cstheme="minorHAnsi"/>
          <w:color w:val="000000" w:themeColor="text1"/>
        </w:rPr>
        <w:t>Gaisne</w:t>
      </w:r>
      <w:proofErr w:type="spellEnd"/>
      <w:r w:rsidRPr="00BB1986">
        <w:rPr>
          <w:rFonts w:asciiTheme="minorHAnsi" w:hAnsiTheme="minorHAnsi" w:cstheme="minorHAnsi"/>
          <w:color w:val="000000" w:themeColor="text1"/>
        </w:rPr>
        <w:t xml:space="preserve">, M., </w:t>
      </w:r>
      <w:proofErr w:type="spellStart"/>
      <w:r w:rsidRPr="00BB1986">
        <w:rPr>
          <w:rFonts w:asciiTheme="minorHAnsi" w:hAnsiTheme="minorHAnsi" w:cstheme="minorHAnsi"/>
          <w:color w:val="000000" w:themeColor="text1"/>
        </w:rPr>
        <w:t>Bonnefoy</w:t>
      </w:r>
      <w:proofErr w:type="spellEnd"/>
      <w:r w:rsidRPr="00BB1986">
        <w:rPr>
          <w:rFonts w:asciiTheme="minorHAnsi" w:hAnsiTheme="minorHAnsi" w:cstheme="minorHAnsi"/>
          <w:color w:val="000000" w:themeColor="text1"/>
        </w:rPr>
        <w:t xml:space="preserve">, N. High-efficiency biolistic transformation of Chlamydomonas mitochondria can be used to insert mutations in complex I genes. </w:t>
      </w:r>
      <w:r w:rsidRPr="00BB1986">
        <w:rPr>
          <w:rFonts w:asciiTheme="minorHAnsi" w:hAnsiTheme="minorHAnsi" w:cstheme="minorHAnsi"/>
          <w:i/>
          <w:color w:val="000000" w:themeColor="text1"/>
        </w:rPr>
        <w:t>Proceedings of the National Academy of Sciences of the United States of America</w:t>
      </w:r>
      <w:r w:rsidRPr="00BB1986">
        <w:rPr>
          <w:rFonts w:asciiTheme="minorHAnsi" w:hAnsiTheme="minorHAnsi" w:cstheme="minorHAnsi"/>
          <w:color w:val="000000" w:themeColor="text1"/>
        </w:rPr>
        <w:t xml:space="preserve">. </w:t>
      </w:r>
      <w:r w:rsidRPr="00BB1986">
        <w:rPr>
          <w:rFonts w:asciiTheme="minorHAnsi" w:hAnsiTheme="minorHAnsi" w:cstheme="minorHAnsi"/>
          <w:b/>
          <w:color w:val="000000" w:themeColor="text1"/>
        </w:rPr>
        <w:t>103</w:t>
      </w:r>
      <w:r w:rsidRPr="00BB1986">
        <w:rPr>
          <w:rFonts w:asciiTheme="minorHAnsi" w:hAnsiTheme="minorHAnsi" w:cstheme="minorHAnsi"/>
          <w:color w:val="000000" w:themeColor="text1"/>
        </w:rPr>
        <w:t xml:space="preserve">, 4771-4776 (2006). </w:t>
      </w:r>
    </w:p>
    <w:p w14:paraId="4149CB41" w14:textId="77777777" w:rsidR="001E0472" w:rsidRPr="00BB1986"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BB1986">
        <w:rPr>
          <w:rFonts w:asciiTheme="minorHAnsi" w:hAnsiTheme="minorHAnsi" w:cstheme="minorHAnsi"/>
          <w:color w:val="000000" w:themeColor="text1"/>
        </w:rPr>
        <w:t>Bonnefoy</w:t>
      </w:r>
      <w:proofErr w:type="spellEnd"/>
      <w:r w:rsidRPr="00BB1986">
        <w:rPr>
          <w:rFonts w:asciiTheme="minorHAnsi" w:hAnsiTheme="minorHAnsi" w:cstheme="minorHAnsi"/>
          <w:color w:val="000000" w:themeColor="text1"/>
        </w:rPr>
        <w:t xml:space="preserve">, N., Remacle, C., Fox, T. D. Genetic transformation of Saccharomyces cerevisiae and Chlamydomonas </w:t>
      </w:r>
      <w:proofErr w:type="spellStart"/>
      <w:r w:rsidRPr="00BB1986">
        <w:rPr>
          <w:rFonts w:asciiTheme="minorHAnsi" w:hAnsiTheme="minorHAnsi" w:cstheme="minorHAnsi"/>
          <w:color w:val="000000" w:themeColor="text1"/>
        </w:rPr>
        <w:t>reinhardtii</w:t>
      </w:r>
      <w:proofErr w:type="spellEnd"/>
      <w:r w:rsidRPr="00BB1986">
        <w:rPr>
          <w:rFonts w:asciiTheme="minorHAnsi" w:hAnsiTheme="minorHAnsi" w:cstheme="minorHAnsi"/>
          <w:color w:val="000000" w:themeColor="text1"/>
        </w:rPr>
        <w:t xml:space="preserve"> mitochondria. </w:t>
      </w:r>
      <w:r w:rsidRPr="00BB1986">
        <w:rPr>
          <w:rFonts w:asciiTheme="minorHAnsi" w:hAnsiTheme="minorHAnsi" w:cstheme="minorHAnsi"/>
          <w:i/>
          <w:color w:val="000000" w:themeColor="text1"/>
        </w:rPr>
        <w:t>Methods in Cell Biology</w:t>
      </w:r>
      <w:r w:rsidRPr="00BB1986">
        <w:rPr>
          <w:rFonts w:asciiTheme="minorHAnsi" w:hAnsiTheme="minorHAnsi" w:cstheme="minorHAnsi"/>
          <w:color w:val="000000" w:themeColor="text1"/>
        </w:rPr>
        <w:t xml:space="preserve">. </w:t>
      </w:r>
      <w:r w:rsidRPr="00BB1986">
        <w:rPr>
          <w:rFonts w:asciiTheme="minorHAnsi" w:hAnsiTheme="minorHAnsi" w:cstheme="minorHAnsi"/>
          <w:b/>
          <w:color w:val="000000" w:themeColor="text1"/>
        </w:rPr>
        <w:t>80</w:t>
      </w:r>
      <w:r w:rsidRPr="00BB1986">
        <w:rPr>
          <w:rFonts w:asciiTheme="minorHAnsi" w:hAnsiTheme="minorHAnsi" w:cstheme="minorHAnsi"/>
          <w:color w:val="000000" w:themeColor="text1"/>
        </w:rPr>
        <w:t>, 525-548 (2007).</w:t>
      </w:r>
    </w:p>
    <w:p w14:paraId="47075062"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rPr>
        <w:t xml:space="preserve">Zhou, J., Liu, L., Chen, J. Mitochondrial DNA </w:t>
      </w:r>
      <w:proofErr w:type="spellStart"/>
      <w:r w:rsidRPr="00277869">
        <w:rPr>
          <w:rFonts w:asciiTheme="minorHAnsi" w:hAnsiTheme="minorHAnsi" w:cstheme="minorHAnsi"/>
          <w:color w:val="000000" w:themeColor="text1"/>
        </w:rPr>
        <w:t>heteroplasmy</w:t>
      </w:r>
      <w:proofErr w:type="spellEnd"/>
      <w:r w:rsidRPr="00277869">
        <w:rPr>
          <w:rFonts w:asciiTheme="minorHAnsi" w:hAnsiTheme="minorHAnsi" w:cstheme="minorHAnsi"/>
          <w:color w:val="000000" w:themeColor="text1"/>
        </w:rPr>
        <w:t xml:space="preserve"> in Candida glabrata after mitochondrial transformation. </w:t>
      </w:r>
      <w:r w:rsidRPr="00277869">
        <w:rPr>
          <w:rFonts w:asciiTheme="minorHAnsi" w:hAnsiTheme="minorHAnsi" w:cstheme="minorHAnsi"/>
          <w:i/>
          <w:color w:val="000000" w:themeColor="text1"/>
        </w:rPr>
        <w:t>Eukaryotic Cell.</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9</w:t>
      </w:r>
      <w:r w:rsidRPr="00277869">
        <w:rPr>
          <w:rFonts w:asciiTheme="minorHAnsi" w:hAnsiTheme="minorHAnsi" w:cstheme="minorHAnsi"/>
          <w:color w:val="000000" w:themeColor="text1"/>
        </w:rPr>
        <w:t>, 806-814 (2010).</w:t>
      </w:r>
    </w:p>
    <w:p w14:paraId="7EA39C49"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rPr>
        <w:t xml:space="preserve">Yu, H. et al. Gene delivery to mitochondria by targeting modified </w:t>
      </w:r>
      <w:proofErr w:type="spellStart"/>
      <w:r w:rsidRPr="00277869">
        <w:rPr>
          <w:rFonts w:asciiTheme="minorHAnsi" w:hAnsiTheme="minorHAnsi" w:cstheme="minorHAnsi"/>
          <w:color w:val="000000" w:themeColor="text1"/>
        </w:rPr>
        <w:t>adenoassociated</w:t>
      </w:r>
      <w:proofErr w:type="spellEnd"/>
      <w:r w:rsidRPr="00277869">
        <w:rPr>
          <w:rFonts w:asciiTheme="minorHAnsi" w:hAnsiTheme="minorHAnsi" w:cstheme="minorHAnsi"/>
          <w:color w:val="000000" w:themeColor="text1"/>
        </w:rPr>
        <w:t xml:space="preserve"> virus suppresses </w:t>
      </w:r>
      <w:proofErr w:type="spellStart"/>
      <w:r w:rsidRPr="00277869">
        <w:rPr>
          <w:rFonts w:asciiTheme="minorHAnsi" w:hAnsiTheme="minorHAnsi" w:cstheme="minorHAnsi"/>
          <w:color w:val="000000" w:themeColor="text1"/>
        </w:rPr>
        <w:t>Leber’s</w:t>
      </w:r>
      <w:proofErr w:type="spellEnd"/>
      <w:r w:rsidRPr="00277869">
        <w:rPr>
          <w:rFonts w:asciiTheme="minorHAnsi" w:hAnsiTheme="minorHAnsi" w:cstheme="minorHAnsi"/>
          <w:color w:val="000000" w:themeColor="text1"/>
        </w:rPr>
        <w:t xml:space="preserve"> hereditary optic neuropathy in a mouse model. </w:t>
      </w:r>
      <w:r w:rsidRPr="00277869">
        <w:rPr>
          <w:rFonts w:asciiTheme="minorHAnsi" w:hAnsiTheme="minorHAnsi" w:cstheme="minorHAnsi"/>
          <w:i/>
          <w:color w:val="000000" w:themeColor="text1"/>
        </w:rPr>
        <w:t>Proceedings of the National Academy of Sciences of the United States of America</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109</w:t>
      </w:r>
      <w:r w:rsidRPr="00277869">
        <w:rPr>
          <w:rFonts w:asciiTheme="minorHAnsi" w:hAnsiTheme="minorHAnsi" w:cstheme="minorHAnsi"/>
          <w:color w:val="000000" w:themeColor="text1"/>
        </w:rPr>
        <w:t xml:space="preserve"> (20), E1238-E1247 (2012).</w:t>
      </w:r>
    </w:p>
    <w:p w14:paraId="65AF90CE"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277869">
        <w:rPr>
          <w:rFonts w:asciiTheme="minorHAnsi" w:hAnsiTheme="minorHAnsi" w:cstheme="minorHAnsi"/>
          <w:color w:val="000000" w:themeColor="text1"/>
        </w:rPr>
        <w:t>Chuah</w:t>
      </w:r>
      <w:proofErr w:type="spellEnd"/>
      <w:r w:rsidRPr="00277869">
        <w:rPr>
          <w:rFonts w:asciiTheme="minorHAnsi" w:hAnsiTheme="minorHAnsi" w:cstheme="minorHAnsi"/>
          <w:color w:val="000000" w:themeColor="text1"/>
        </w:rPr>
        <w:t xml:space="preserve">, J.-A., </w:t>
      </w:r>
      <w:proofErr w:type="spellStart"/>
      <w:r w:rsidRPr="00277869">
        <w:rPr>
          <w:rFonts w:asciiTheme="minorHAnsi" w:hAnsiTheme="minorHAnsi" w:cstheme="minorHAnsi"/>
          <w:color w:val="000000" w:themeColor="text1"/>
        </w:rPr>
        <w:t>Yoshizumi</w:t>
      </w:r>
      <w:proofErr w:type="spellEnd"/>
      <w:r w:rsidRPr="00277869">
        <w:rPr>
          <w:rFonts w:asciiTheme="minorHAnsi" w:hAnsiTheme="minorHAnsi" w:cstheme="minorHAnsi"/>
          <w:color w:val="000000" w:themeColor="text1"/>
        </w:rPr>
        <w:t xml:space="preserve">, T., Kodama, Y., </w:t>
      </w:r>
      <w:proofErr w:type="spellStart"/>
      <w:r w:rsidRPr="00277869">
        <w:rPr>
          <w:rFonts w:asciiTheme="minorHAnsi" w:hAnsiTheme="minorHAnsi" w:cstheme="minorHAnsi"/>
          <w:color w:val="000000" w:themeColor="text1"/>
        </w:rPr>
        <w:t>Numata</w:t>
      </w:r>
      <w:proofErr w:type="spellEnd"/>
      <w:r w:rsidRPr="00277869">
        <w:rPr>
          <w:rFonts w:asciiTheme="minorHAnsi" w:hAnsiTheme="minorHAnsi" w:cstheme="minorHAnsi"/>
          <w:color w:val="000000" w:themeColor="text1"/>
        </w:rPr>
        <w:t xml:space="preserve">, K. Gene introduction into the mitochondria of Arabidopsis thaliana via </w:t>
      </w:r>
      <w:proofErr w:type="gramStart"/>
      <w:r w:rsidRPr="00277869">
        <w:rPr>
          <w:rFonts w:asciiTheme="minorHAnsi" w:hAnsiTheme="minorHAnsi" w:cstheme="minorHAnsi"/>
          <w:color w:val="000000" w:themeColor="text1"/>
        </w:rPr>
        <w:t>peptide based</w:t>
      </w:r>
      <w:proofErr w:type="gramEnd"/>
      <w:r w:rsidRPr="00277869">
        <w:rPr>
          <w:rFonts w:asciiTheme="minorHAnsi" w:hAnsiTheme="minorHAnsi" w:cstheme="minorHAnsi"/>
          <w:color w:val="000000" w:themeColor="text1"/>
        </w:rPr>
        <w:t xml:space="preserve"> carriers. </w:t>
      </w:r>
      <w:r w:rsidRPr="00277869">
        <w:rPr>
          <w:rFonts w:asciiTheme="minorHAnsi" w:hAnsiTheme="minorHAnsi" w:cstheme="minorHAnsi"/>
          <w:i/>
          <w:color w:val="000000" w:themeColor="text1"/>
        </w:rPr>
        <w:t>Scientific Reports</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5</w:t>
      </w:r>
      <w:r w:rsidRPr="00277869">
        <w:rPr>
          <w:rFonts w:asciiTheme="minorHAnsi" w:hAnsiTheme="minorHAnsi" w:cstheme="minorHAnsi"/>
          <w:color w:val="000000" w:themeColor="text1"/>
        </w:rPr>
        <w:t>, 7751 (2015).</w:t>
      </w:r>
    </w:p>
    <w:p w14:paraId="1B532B72"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rPr>
        <w:t xml:space="preserve">Farr, J.-C., Araya, A. Gene expression in isolated plant mitochondria: high fidelity of transcription, splicing and editing of a transgene product in electroporated organelles. </w:t>
      </w:r>
      <w:r w:rsidRPr="00277869">
        <w:rPr>
          <w:rFonts w:asciiTheme="minorHAnsi" w:hAnsiTheme="minorHAnsi" w:cstheme="minorHAnsi"/>
          <w:i/>
          <w:color w:val="000000" w:themeColor="text1"/>
        </w:rPr>
        <w:t>Nucleic Acids Research</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29</w:t>
      </w:r>
      <w:r w:rsidRPr="00277869">
        <w:rPr>
          <w:rFonts w:asciiTheme="minorHAnsi" w:hAnsiTheme="minorHAnsi" w:cstheme="minorHAnsi"/>
          <w:color w:val="000000" w:themeColor="text1"/>
        </w:rPr>
        <w:t>, 2484-2491 (2001).</w:t>
      </w:r>
    </w:p>
    <w:p w14:paraId="60B66A83"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277869">
        <w:rPr>
          <w:rFonts w:asciiTheme="minorHAnsi" w:hAnsiTheme="minorHAnsi" w:cstheme="minorHAnsi"/>
          <w:color w:val="000000" w:themeColor="text1"/>
          <w:lang w:val="en-CA"/>
        </w:rPr>
        <w:t>Koulintchenko</w:t>
      </w:r>
      <w:proofErr w:type="spellEnd"/>
      <w:r w:rsidRPr="00277869">
        <w:rPr>
          <w:rFonts w:asciiTheme="minorHAnsi" w:hAnsiTheme="minorHAnsi" w:cstheme="minorHAnsi"/>
          <w:color w:val="000000" w:themeColor="text1"/>
          <w:lang w:val="en-CA"/>
        </w:rPr>
        <w:t xml:space="preserve">, M. </w:t>
      </w:r>
      <w:r w:rsidRPr="00277869">
        <w:rPr>
          <w:rFonts w:asciiTheme="minorHAnsi" w:hAnsiTheme="minorHAnsi" w:cstheme="minorHAnsi"/>
          <w:i/>
          <w:color w:val="000000" w:themeColor="text1"/>
          <w:lang w:val="en-CA"/>
        </w:rPr>
        <w:t>et al</w:t>
      </w:r>
      <w:r w:rsidRPr="00277869">
        <w:rPr>
          <w:rFonts w:asciiTheme="minorHAnsi" w:hAnsiTheme="minorHAnsi" w:cstheme="minorHAnsi"/>
          <w:color w:val="000000" w:themeColor="text1"/>
          <w:lang w:val="en-CA"/>
        </w:rPr>
        <w:t xml:space="preserve">. </w:t>
      </w:r>
      <w:r w:rsidRPr="00277869">
        <w:rPr>
          <w:rFonts w:asciiTheme="minorHAnsi" w:hAnsiTheme="minorHAnsi" w:cstheme="minorHAnsi"/>
          <w:color w:val="000000" w:themeColor="text1"/>
        </w:rPr>
        <w:t xml:space="preserve">Plant mitochondria actively import DNA via the permeability transition pore complex. </w:t>
      </w:r>
      <w:r w:rsidRPr="00277869">
        <w:rPr>
          <w:rFonts w:asciiTheme="minorHAnsi" w:hAnsiTheme="minorHAnsi" w:cstheme="minorHAnsi"/>
          <w:i/>
          <w:color w:val="000000" w:themeColor="text1"/>
        </w:rPr>
        <w:t>The EMBO Journal</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22</w:t>
      </w:r>
      <w:r w:rsidRPr="00277869">
        <w:rPr>
          <w:rFonts w:asciiTheme="minorHAnsi" w:hAnsiTheme="minorHAnsi" w:cstheme="minorHAnsi"/>
          <w:color w:val="000000" w:themeColor="text1"/>
        </w:rPr>
        <w:t xml:space="preserve"> (6), 1245-1254 (2003).</w:t>
      </w:r>
    </w:p>
    <w:p w14:paraId="512102F9" w14:textId="77777777" w:rsidR="001E0472" w:rsidRPr="00B31CE6"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B31CE6">
        <w:t xml:space="preserve">Salinas T. </w:t>
      </w:r>
      <w:r w:rsidRPr="00B31CE6">
        <w:rPr>
          <w:rFonts w:cstheme="minorHAnsi"/>
          <w:noProof/>
        </w:rPr>
        <w:t xml:space="preserve">et al. </w:t>
      </w:r>
      <w:r w:rsidRPr="00ED10B0">
        <w:t>The voltage-dependent anion</w:t>
      </w:r>
      <w:r>
        <w:t xml:space="preserve"> </w:t>
      </w:r>
      <w:r w:rsidRPr="00ED10B0">
        <w:t>channel, a major component of the tRNA import machinery in plant mitochondria.</w:t>
      </w:r>
      <w:r>
        <w:t xml:space="preserve"> </w:t>
      </w:r>
      <w:r w:rsidRPr="00277869">
        <w:rPr>
          <w:rFonts w:asciiTheme="minorHAnsi" w:hAnsiTheme="minorHAnsi" w:cstheme="minorHAnsi"/>
          <w:i/>
          <w:color w:val="000000" w:themeColor="text1"/>
        </w:rPr>
        <w:t>Proceedings of the National Academy of Sciences of the United States of America</w:t>
      </w:r>
      <w:r w:rsidRPr="0027786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B31CE6">
        <w:rPr>
          <w:b/>
        </w:rPr>
        <w:t>103</w:t>
      </w:r>
      <w:r>
        <w:t>,</w:t>
      </w:r>
      <w:r w:rsidRPr="00ED10B0">
        <w:t>18362–</w:t>
      </w:r>
      <w:r>
        <w:t>183</w:t>
      </w:r>
      <w:r w:rsidRPr="00ED10B0">
        <w:t>67</w:t>
      </w:r>
      <w:r>
        <w:t xml:space="preserve"> (2006)</w:t>
      </w:r>
    </w:p>
    <w:p w14:paraId="7A7BED0F"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lang w:val="en-CA"/>
        </w:rPr>
        <w:t xml:space="preserve">Leon, P. </w:t>
      </w:r>
      <w:r w:rsidRPr="00277869">
        <w:rPr>
          <w:rFonts w:asciiTheme="minorHAnsi" w:hAnsiTheme="minorHAnsi" w:cstheme="minorHAnsi"/>
          <w:i/>
          <w:color w:val="000000" w:themeColor="text1"/>
          <w:lang w:val="en-CA"/>
        </w:rPr>
        <w:t>et al</w:t>
      </w:r>
      <w:r w:rsidRPr="00277869">
        <w:rPr>
          <w:rFonts w:asciiTheme="minorHAnsi" w:hAnsiTheme="minorHAnsi" w:cstheme="minorHAnsi"/>
          <w:color w:val="000000" w:themeColor="text1"/>
          <w:lang w:val="en-CA"/>
        </w:rPr>
        <w:t xml:space="preserve">. </w:t>
      </w:r>
      <w:r w:rsidRPr="00277869">
        <w:rPr>
          <w:rFonts w:asciiTheme="minorHAnsi" w:hAnsiTheme="minorHAnsi" w:cstheme="minorHAnsi"/>
          <w:color w:val="000000" w:themeColor="text1"/>
        </w:rPr>
        <w:t xml:space="preserve">Molecular analysis of the linear 2.3 kb plasmid of maize mitochondria: apparent capture of tRNA genes. </w:t>
      </w:r>
      <w:r w:rsidRPr="00277869">
        <w:rPr>
          <w:rFonts w:asciiTheme="minorHAnsi" w:hAnsiTheme="minorHAnsi" w:cstheme="minorHAnsi"/>
          <w:i/>
          <w:color w:val="000000" w:themeColor="text1"/>
        </w:rPr>
        <w:t>Nucleic Acids Research.</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17</w:t>
      </w:r>
      <w:r w:rsidRPr="00277869">
        <w:rPr>
          <w:rFonts w:asciiTheme="minorHAnsi" w:hAnsiTheme="minorHAnsi" w:cstheme="minorHAnsi"/>
          <w:color w:val="000000" w:themeColor="text1"/>
        </w:rPr>
        <w:t xml:space="preserve"> (11), 4089-4099 (1989).</w:t>
      </w:r>
    </w:p>
    <w:p w14:paraId="7F425A26"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lang w:val="en-CA"/>
        </w:rPr>
        <w:t xml:space="preserve">Ibrahim, N. </w:t>
      </w:r>
      <w:r w:rsidRPr="00277869">
        <w:rPr>
          <w:rFonts w:asciiTheme="minorHAnsi" w:hAnsiTheme="minorHAnsi" w:cstheme="minorHAnsi"/>
          <w:i/>
          <w:color w:val="000000" w:themeColor="text1"/>
          <w:lang w:val="en-CA"/>
        </w:rPr>
        <w:t>et al</w:t>
      </w:r>
      <w:r w:rsidRPr="00277869">
        <w:rPr>
          <w:rFonts w:asciiTheme="minorHAnsi" w:hAnsiTheme="minorHAnsi" w:cstheme="minorHAnsi"/>
          <w:color w:val="000000" w:themeColor="text1"/>
          <w:lang w:val="en-CA"/>
        </w:rPr>
        <w:t>.</w:t>
      </w:r>
      <w:r w:rsidRPr="00277869">
        <w:rPr>
          <w:rFonts w:asciiTheme="minorHAnsi" w:hAnsiTheme="minorHAnsi" w:cstheme="minorHAnsi"/>
          <w:color w:val="000000" w:themeColor="text1"/>
        </w:rPr>
        <w:t xml:space="preserve"> DNA Delivery to Mitochondria: Sequence Specificity and Energy Enhancement. </w:t>
      </w:r>
      <w:r w:rsidRPr="00277869">
        <w:rPr>
          <w:rFonts w:asciiTheme="minorHAnsi" w:hAnsiTheme="minorHAnsi" w:cstheme="minorHAnsi"/>
          <w:i/>
          <w:color w:val="000000" w:themeColor="text1"/>
        </w:rPr>
        <w:t>Pharmaceutical Research</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28</w:t>
      </w:r>
      <w:r w:rsidRPr="00277869">
        <w:rPr>
          <w:rFonts w:asciiTheme="minorHAnsi" w:hAnsiTheme="minorHAnsi" w:cstheme="minorHAnsi"/>
          <w:color w:val="000000" w:themeColor="text1"/>
        </w:rPr>
        <w:t xml:space="preserve"> (11), 2871-2882 (2011).</w:t>
      </w:r>
    </w:p>
    <w:p w14:paraId="2F894DD4"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277869">
        <w:rPr>
          <w:rFonts w:asciiTheme="minorHAnsi" w:hAnsiTheme="minorHAnsi" w:cstheme="minorHAnsi"/>
          <w:color w:val="000000" w:themeColor="text1"/>
        </w:rPr>
        <w:t>Mileshina</w:t>
      </w:r>
      <w:proofErr w:type="spellEnd"/>
      <w:r w:rsidRPr="00277869">
        <w:rPr>
          <w:rFonts w:asciiTheme="minorHAnsi" w:hAnsiTheme="minorHAnsi" w:cstheme="minorHAnsi"/>
          <w:color w:val="000000" w:themeColor="text1"/>
        </w:rPr>
        <w:t xml:space="preserve">, D., </w:t>
      </w:r>
      <w:proofErr w:type="spellStart"/>
      <w:r w:rsidRPr="00277869">
        <w:rPr>
          <w:rFonts w:asciiTheme="minorHAnsi" w:hAnsiTheme="minorHAnsi" w:cstheme="minorHAnsi"/>
          <w:color w:val="000000" w:themeColor="text1"/>
        </w:rPr>
        <w:t>Koulintchenko</w:t>
      </w:r>
      <w:proofErr w:type="spellEnd"/>
      <w:r w:rsidRPr="00277869">
        <w:rPr>
          <w:rFonts w:asciiTheme="minorHAnsi" w:hAnsiTheme="minorHAnsi" w:cstheme="minorHAnsi"/>
          <w:color w:val="000000" w:themeColor="text1"/>
        </w:rPr>
        <w:t xml:space="preserve">, M., </w:t>
      </w:r>
      <w:proofErr w:type="spellStart"/>
      <w:r w:rsidRPr="00277869">
        <w:rPr>
          <w:rFonts w:asciiTheme="minorHAnsi" w:hAnsiTheme="minorHAnsi" w:cstheme="minorHAnsi"/>
          <w:lang w:val="en"/>
        </w:rPr>
        <w:t>Konstantinov</w:t>
      </w:r>
      <w:proofErr w:type="spellEnd"/>
      <w:r w:rsidRPr="00277869">
        <w:rPr>
          <w:rFonts w:asciiTheme="minorHAnsi" w:hAnsiTheme="minorHAnsi" w:cstheme="minorHAnsi"/>
          <w:lang w:val="en"/>
        </w:rPr>
        <w:t>, Y., Dietrich, A.</w:t>
      </w:r>
      <w:r w:rsidRPr="00277869">
        <w:rPr>
          <w:rFonts w:asciiTheme="minorHAnsi" w:hAnsiTheme="minorHAnsi" w:cstheme="minorHAnsi"/>
          <w:color w:val="000000" w:themeColor="text1"/>
        </w:rPr>
        <w:t xml:space="preserve"> Transfection of plant mitochondria and in </w:t>
      </w:r>
      <w:proofErr w:type="spellStart"/>
      <w:r w:rsidRPr="00277869">
        <w:rPr>
          <w:rFonts w:asciiTheme="minorHAnsi" w:hAnsiTheme="minorHAnsi" w:cstheme="minorHAnsi"/>
          <w:color w:val="000000" w:themeColor="text1"/>
        </w:rPr>
        <w:t>organello</w:t>
      </w:r>
      <w:proofErr w:type="spellEnd"/>
      <w:r w:rsidRPr="00277869">
        <w:rPr>
          <w:rFonts w:asciiTheme="minorHAnsi" w:hAnsiTheme="minorHAnsi" w:cstheme="minorHAnsi"/>
          <w:color w:val="000000" w:themeColor="text1"/>
        </w:rPr>
        <w:t xml:space="preserve"> gene integration. </w:t>
      </w:r>
      <w:r w:rsidRPr="00277869">
        <w:rPr>
          <w:rFonts w:asciiTheme="minorHAnsi" w:hAnsiTheme="minorHAnsi" w:cstheme="minorHAnsi"/>
          <w:i/>
          <w:color w:val="000000" w:themeColor="text1"/>
        </w:rPr>
        <w:t>Nucleic Acids Research</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39</w:t>
      </w:r>
      <w:r w:rsidRPr="00277869">
        <w:rPr>
          <w:rFonts w:asciiTheme="minorHAnsi" w:hAnsiTheme="minorHAnsi" w:cstheme="minorHAnsi"/>
          <w:color w:val="000000" w:themeColor="text1"/>
        </w:rPr>
        <w:t xml:space="preserve"> (17), e115 (2011)</w:t>
      </w:r>
      <w:r>
        <w:rPr>
          <w:rFonts w:asciiTheme="minorHAnsi" w:hAnsiTheme="minorHAnsi" w:cstheme="minorHAnsi"/>
          <w:color w:val="000000" w:themeColor="text1"/>
        </w:rPr>
        <w:t>.</w:t>
      </w:r>
    </w:p>
    <w:p w14:paraId="417B98C1"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lang w:val="en-CA"/>
        </w:rPr>
      </w:pPr>
      <w:r w:rsidRPr="00277869">
        <w:rPr>
          <w:rFonts w:asciiTheme="minorHAnsi" w:hAnsiTheme="minorHAnsi" w:cstheme="minorHAnsi"/>
          <w:color w:val="000000" w:themeColor="text1"/>
          <w:lang w:val="en-CA"/>
        </w:rPr>
        <w:t xml:space="preserve">Placido, A., Gagliardi, D., </w:t>
      </w:r>
      <w:proofErr w:type="spellStart"/>
      <w:r w:rsidRPr="00277869">
        <w:rPr>
          <w:rFonts w:asciiTheme="minorHAnsi" w:hAnsiTheme="minorHAnsi" w:cstheme="minorHAnsi"/>
          <w:color w:val="000000" w:themeColor="text1"/>
          <w:lang w:val="en-CA"/>
        </w:rPr>
        <w:t>Gallerani</w:t>
      </w:r>
      <w:proofErr w:type="spellEnd"/>
      <w:r w:rsidRPr="00277869">
        <w:rPr>
          <w:rFonts w:asciiTheme="minorHAnsi" w:hAnsiTheme="minorHAnsi" w:cstheme="minorHAnsi"/>
          <w:color w:val="000000" w:themeColor="text1"/>
          <w:lang w:val="en-CA"/>
        </w:rPr>
        <w:t xml:space="preserve">, R., </w:t>
      </w:r>
      <w:proofErr w:type="spellStart"/>
      <w:r w:rsidRPr="00277869">
        <w:rPr>
          <w:rFonts w:asciiTheme="minorHAnsi" w:hAnsiTheme="minorHAnsi" w:cstheme="minorHAnsi"/>
          <w:color w:val="000000" w:themeColor="text1"/>
          <w:lang w:val="en-CA"/>
        </w:rPr>
        <w:t>Grienenberger</w:t>
      </w:r>
      <w:proofErr w:type="spellEnd"/>
      <w:r w:rsidRPr="00277869">
        <w:rPr>
          <w:rFonts w:asciiTheme="minorHAnsi" w:hAnsiTheme="minorHAnsi" w:cstheme="minorHAnsi"/>
          <w:color w:val="000000" w:themeColor="text1"/>
          <w:lang w:val="en-CA"/>
        </w:rPr>
        <w:t>, J. M., Maréchal-</w:t>
      </w:r>
      <w:proofErr w:type="spellStart"/>
      <w:r w:rsidRPr="00277869">
        <w:rPr>
          <w:rFonts w:asciiTheme="minorHAnsi" w:hAnsiTheme="minorHAnsi" w:cstheme="minorHAnsi"/>
          <w:color w:val="000000" w:themeColor="text1"/>
          <w:lang w:val="en-CA"/>
        </w:rPr>
        <w:t>Drouard</w:t>
      </w:r>
      <w:proofErr w:type="spellEnd"/>
      <w:r w:rsidRPr="00277869">
        <w:rPr>
          <w:rFonts w:asciiTheme="minorHAnsi" w:hAnsiTheme="minorHAnsi" w:cstheme="minorHAnsi"/>
          <w:color w:val="000000" w:themeColor="text1"/>
          <w:lang w:val="en-CA"/>
        </w:rPr>
        <w:t xml:space="preserve"> L. </w:t>
      </w:r>
      <w:r w:rsidRPr="00277869">
        <w:rPr>
          <w:rFonts w:asciiTheme="minorHAnsi" w:hAnsiTheme="minorHAnsi" w:cstheme="minorHAnsi"/>
          <w:color w:val="000000" w:themeColor="text1"/>
        </w:rPr>
        <w:t xml:space="preserve">Fate of a Larch Unedited tRNA Precursor Expressed in Potato Mitochondria. </w:t>
      </w:r>
      <w:r w:rsidRPr="00277869">
        <w:rPr>
          <w:rFonts w:asciiTheme="minorHAnsi" w:hAnsiTheme="minorHAnsi" w:cstheme="minorHAnsi"/>
          <w:i/>
          <w:color w:val="000000" w:themeColor="text1"/>
        </w:rPr>
        <w:t>Journal of Biological Chemistry</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lang w:val="en-CA"/>
        </w:rPr>
        <w:t>280</w:t>
      </w:r>
      <w:r w:rsidRPr="00277869">
        <w:rPr>
          <w:rFonts w:asciiTheme="minorHAnsi" w:hAnsiTheme="minorHAnsi" w:cstheme="minorHAnsi"/>
          <w:color w:val="000000" w:themeColor="text1"/>
          <w:lang w:val="en-CA"/>
        </w:rPr>
        <w:t xml:space="preserve"> (39), 33573-33579 (2005).</w:t>
      </w:r>
    </w:p>
    <w:p w14:paraId="3D9FFCAE"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rPr>
        <w:lastRenderedPageBreak/>
        <w:t xml:space="preserve">Allen, J. K., Brock, D. J., </w:t>
      </w:r>
      <w:proofErr w:type="spellStart"/>
      <w:r w:rsidRPr="00277869">
        <w:rPr>
          <w:rFonts w:asciiTheme="minorHAnsi" w:hAnsiTheme="minorHAnsi" w:cstheme="minorHAnsi"/>
          <w:color w:val="000000" w:themeColor="text1"/>
        </w:rPr>
        <w:t>Kondow-McConaghy</w:t>
      </w:r>
      <w:proofErr w:type="spellEnd"/>
      <w:r w:rsidRPr="00277869">
        <w:rPr>
          <w:rFonts w:asciiTheme="minorHAnsi" w:hAnsiTheme="minorHAnsi" w:cstheme="minorHAnsi"/>
          <w:color w:val="000000" w:themeColor="text1"/>
        </w:rPr>
        <w:t xml:space="preserve">, H. M., </w:t>
      </w:r>
      <w:proofErr w:type="spellStart"/>
      <w:r w:rsidRPr="00277869">
        <w:rPr>
          <w:rFonts w:asciiTheme="minorHAnsi" w:hAnsiTheme="minorHAnsi" w:cstheme="minorHAnsi"/>
          <w:color w:val="000000" w:themeColor="text1"/>
        </w:rPr>
        <w:t>Pellois</w:t>
      </w:r>
      <w:proofErr w:type="spellEnd"/>
      <w:r w:rsidRPr="00277869">
        <w:rPr>
          <w:rFonts w:asciiTheme="minorHAnsi" w:hAnsiTheme="minorHAnsi" w:cstheme="minorHAnsi"/>
          <w:color w:val="000000" w:themeColor="text1"/>
        </w:rPr>
        <w:t xml:space="preserve">, J. P. Efficient Delivery of Macromolecules into </w:t>
      </w:r>
      <w:r w:rsidRPr="00277869">
        <w:rPr>
          <w:rFonts w:asciiTheme="minorHAnsi" w:eastAsiaTheme="minorHAnsi" w:hAnsiTheme="minorHAnsi" w:cstheme="minorHAnsi"/>
          <w:bCs/>
          <w:color w:val="000000" w:themeColor="text1"/>
          <w:kern w:val="36"/>
        </w:rPr>
        <w:t xml:space="preserve">Human Cells by Improving the Endosomal EscapeActivity of Cell-Penetrating Peptides: Lessons Learned from dfTAT and its Analogs. </w:t>
      </w:r>
      <w:r w:rsidRPr="00277869">
        <w:rPr>
          <w:rFonts w:asciiTheme="minorHAnsi" w:eastAsiaTheme="minorHAnsi" w:hAnsiTheme="minorHAnsi" w:cstheme="minorHAnsi"/>
          <w:bCs/>
          <w:i/>
          <w:kern w:val="36"/>
        </w:rPr>
        <w:t>Biomolecules</w:t>
      </w:r>
      <w:r w:rsidRPr="00277869">
        <w:rPr>
          <w:rFonts w:asciiTheme="minorHAnsi" w:eastAsiaTheme="minorHAnsi" w:hAnsiTheme="minorHAnsi" w:cstheme="minorHAnsi"/>
          <w:bCs/>
          <w:kern w:val="36"/>
        </w:rPr>
        <w:t>.</w:t>
      </w:r>
      <w:r w:rsidRPr="00277869">
        <w:rPr>
          <w:rFonts w:asciiTheme="minorHAnsi" w:eastAsiaTheme="minorHAnsi" w:hAnsiTheme="minorHAnsi" w:cstheme="minorHAnsi"/>
          <w:bCs/>
          <w:color w:val="000000" w:themeColor="text1"/>
          <w:kern w:val="36"/>
        </w:rPr>
        <w:t xml:space="preserve"> </w:t>
      </w:r>
      <w:r w:rsidRPr="00277869">
        <w:rPr>
          <w:rFonts w:asciiTheme="minorHAnsi" w:eastAsiaTheme="minorHAnsi" w:hAnsiTheme="minorHAnsi" w:cstheme="minorHAnsi"/>
          <w:b/>
          <w:bCs/>
          <w:color w:val="000000" w:themeColor="text1"/>
          <w:kern w:val="36"/>
        </w:rPr>
        <w:t>8</w:t>
      </w:r>
      <w:r w:rsidRPr="00277869">
        <w:rPr>
          <w:rFonts w:asciiTheme="minorHAnsi" w:eastAsiaTheme="minorHAnsi" w:hAnsiTheme="minorHAnsi" w:cstheme="minorHAnsi"/>
          <w:bCs/>
          <w:color w:val="000000" w:themeColor="text1"/>
          <w:kern w:val="36"/>
        </w:rPr>
        <w:t xml:space="preserve"> (3), 50 (2018).</w:t>
      </w:r>
    </w:p>
    <w:p w14:paraId="3DAD6D83" w14:textId="77777777" w:rsidR="001E0472" w:rsidRPr="00277869" w:rsidRDefault="001E0472" w:rsidP="00772005">
      <w:pPr>
        <w:pStyle w:val="ListParagraph"/>
        <w:numPr>
          <w:ilvl w:val="0"/>
          <w:numId w:val="30"/>
        </w:numPr>
        <w:ind w:left="0" w:firstLine="0"/>
        <w:outlineLvl w:val="0"/>
        <w:rPr>
          <w:rFonts w:asciiTheme="minorHAnsi" w:hAnsiTheme="minorHAnsi" w:cstheme="minorHAnsi"/>
          <w:bCs/>
          <w:color w:val="000000" w:themeColor="text1"/>
          <w:kern w:val="36"/>
        </w:rPr>
      </w:pPr>
      <w:proofErr w:type="spellStart"/>
      <w:r w:rsidRPr="00277869">
        <w:rPr>
          <w:rFonts w:asciiTheme="minorHAnsi" w:hAnsiTheme="minorHAnsi" w:cstheme="minorHAnsi"/>
          <w:bCs/>
          <w:kern w:val="36"/>
          <w:lang w:val="en-CA"/>
        </w:rPr>
        <w:t>Vivès</w:t>
      </w:r>
      <w:proofErr w:type="spellEnd"/>
      <w:r w:rsidRPr="00277869">
        <w:rPr>
          <w:rFonts w:asciiTheme="minorHAnsi" w:hAnsiTheme="minorHAnsi" w:cstheme="minorHAnsi"/>
          <w:bCs/>
          <w:kern w:val="36"/>
          <w:lang w:val="en-CA"/>
        </w:rPr>
        <w:t>, E</w:t>
      </w:r>
      <w:r w:rsidRPr="00277869">
        <w:rPr>
          <w:rStyle w:val="Hyperlink"/>
          <w:rFonts w:asciiTheme="minorHAnsi" w:hAnsiTheme="minorHAnsi" w:cstheme="minorHAnsi"/>
          <w:bCs/>
          <w:color w:val="000000" w:themeColor="text1"/>
          <w:kern w:val="36"/>
          <w:lang w:val="en-CA"/>
        </w:rPr>
        <w:t>.</w:t>
      </w:r>
      <w:r w:rsidRPr="00277869">
        <w:rPr>
          <w:rFonts w:asciiTheme="minorHAnsi" w:hAnsiTheme="minorHAnsi" w:cstheme="minorHAnsi"/>
          <w:bCs/>
          <w:color w:val="000000" w:themeColor="text1"/>
          <w:kern w:val="36"/>
          <w:lang w:val="en-CA"/>
        </w:rPr>
        <w:t>, </w:t>
      </w:r>
      <w:proofErr w:type="spellStart"/>
      <w:r w:rsidRPr="00277869">
        <w:rPr>
          <w:rFonts w:asciiTheme="minorHAnsi" w:hAnsiTheme="minorHAnsi" w:cstheme="minorHAnsi"/>
          <w:bCs/>
          <w:kern w:val="36"/>
          <w:lang w:val="en-CA"/>
        </w:rPr>
        <w:t>Brodin</w:t>
      </w:r>
      <w:proofErr w:type="spellEnd"/>
      <w:r w:rsidRPr="00277869">
        <w:rPr>
          <w:rFonts w:asciiTheme="minorHAnsi" w:hAnsiTheme="minorHAnsi" w:cstheme="minorHAnsi"/>
          <w:bCs/>
          <w:kern w:val="36"/>
          <w:lang w:val="en-CA"/>
        </w:rPr>
        <w:t>, P</w:t>
      </w:r>
      <w:r w:rsidRPr="00277869">
        <w:rPr>
          <w:rStyle w:val="Hyperlink"/>
          <w:rFonts w:asciiTheme="minorHAnsi" w:hAnsiTheme="minorHAnsi" w:cstheme="minorHAnsi"/>
          <w:bCs/>
          <w:color w:val="000000" w:themeColor="text1"/>
          <w:kern w:val="36"/>
          <w:lang w:val="en-CA"/>
        </w:rPr>
        <w:t>.</w:t>
      </w:r>
      <w:r w:rsidRPr="00277869">
        <w:rPr>
          <w:rFonts w:asciiTheme="minorHAnsi" w:hAnsiTheme="minorHAnsi" w:cstheme="minorHAnsi"/>
          <w:bCs/>
          <w:color w:val="000000" w:themeColor="text1"/>
          <w:kern w:val="36"/>
          <w:lang w:val="en-CA"/>
        </w:rPr>
        <w:t>, </w:t>
      </w:r>
      <w:proofErr w:type="spellStart"/>
      <w:r w:rsidRPr="00277869">
        <w:rPr>
          <w:rFonts w:asciiTheme="minorHAnsi" w:hAnsiTheme="minorHAnsi" w:cstheme="minorHAnsi"/>
          <w:bCs/>
          <w:kern w:val="36"/>
          <w:lang w:val="en-CA"/>
        </w:rPr>
        <w:t>Lebleu</w:t>
      </w:r>
      <w:proofErr w:type="spellEnd"/>
      <w:r w:rsidRPr="00277869">
        <w:rPr>
          <w:rFonts w:asciiTheme="minorHAnsi" w:hAnsiTheme="minorHAnsi" w:cstheme="minorHAnsi"/>
          <w:bCs/>
          <w:kern w:val="36"/>
          <w:lang w:val="en-CA"/>
        </w:rPr>
        <w:t>, B</w:t>
      </w:r>
      <w:r w:rsidRPr="00277869">
        <w:rPr>
          <w:rFonts w:asciiTheme="minorHAnsi" w:hAnsiTheme="minorHAnsi" w:cstheme="minorHAnsi"/>
          <w:bCs/>
          <w:color w:val="000000" w:themeColor="text1"/>
          <w:kern w:val="36"/>
          <w:lang w:val="en-CA"/>
        </w:rPr>
        <w:t>.</w:t>
      </w:r>
      <w:r w:rsidRPr="00277869">
        <w:rPr>
          <w:rFonts w:asciiTheme="minorHAnsi" w:hAnsiTheme="minorHAnsi" w:cstheme="minorHAnsi"/>
          <w:color w:val="000000" w:themeColor="text1"/>
          <w:lang w:val="en-CA"/>
        </w:rPr>
        <w:t xml:space="preserve"> </w:t>
      </w:r>
      <w:r w:rsidRPr="00277869">
        <w:rPr>
          <w:rFonts w:asciiTheme="minorHAnsi" w:hAnsiTheme="minorHAnsi" w:cstheme="minorHAnsi"/>
          <w:bCs/>
          <w:color w:val="000000" w:themeColor="text1"/>
          <w:kern w:val="36"/>
        </w:rPr>
        <w:t xml:space="preserve">A truncated HIV-1 Tat protein basic domain rapidly </w:t>
      </w:r>
      <w:proofErr w:type="spellStart"/>
      <w:r w:rsidRPr="00277869">
        <w:rPr>
          <w:rFonts w:asciiTheme="minorHAnsi" w:hAnsiTheme="minorHAnsi" w:cstheme="minorHAnsi"/>
          <w:bCs/>
          <w:color w:val="000000" w:themeColor="text1"/>
          <w:kern w:val="36"/>
        </w:rPr>
        <w:t>translocates</w:t>
      </w:r>
      <w:proofErr w:type="spellEnd"/>
      <w:r w:rsidRPr="00277869">
        <w:rPr>
          <w:rFonts w:asciiTheme="minorHAnsi" w:hAnsiTheme="minorHAnsi" w:cstheme="minorHAnsi"/>
          <w:bCs/>
          <w:color w:val="000000" w:themeColor="text1"/>
          <w:kern w:val="36"/>
        </w:rPr>
        <w:t xml:space="preserve"> through the plasma membrane and accumulates in the cell nucleus. </w:t>
      </w:r>
      <w:r w:rsidRPr="00277869">
        <w:rPr>
          <w:rFonts w:asciiTheme="minorHAnsi" w:hAnsiTheme="minorHAnsi" w:cstheme="minorHAnsi"/>
          <w:bCs/>
          <w:i/>
          <w:color w:val="000000" w:themeColor="text1"/>
          <w:kern w:val="36"/>
        </w:rPr>
        <w:t xml:space="preserve">The </w:t>
      </w:r>
      <w:r w:rsidRPr="00277869">
        <w:rPr>
          <w:rFonts w:asciiTheme="minorHAnsi" w:hAnsiTheme="minorHAnsi" w:cstheme="minorHAnsi"/>
          <w:bCs/>
          <w:i/>
          <w:kern w:val="36"/>
        </w:rPr>
        <w:t>J</w:t>
      </w:r>
      <w:r w:rsidRPr="00277869">
        <w:rPr>
          <w:rStyle w:val="Hyperlink"/>
          <w:rFonts w:asciiTheme="minorHAnsi" w:hAnsiTheme="minorHAnsi" w:cstheme="minorHAnsi"/>
          <w:bCs/>
          <w:i/>
          <w:color w:val="000000" w:themeColor="text1"/>
          <w:kern w:val="36"/>
          <w:u w:val="none"/>
        </w:rPr>
        <w:t xml:space="preserve">ournal of </w:t>
      </w:r>
      <w:proofErr w:type="spellStart"/>
      <w:r w:rsidRPr="00277869">
        <w:rPr>
          <w:rStyle w:val="Hyperlink"/>
          <w:rFonts w:asciiTheme="minorHAnsi" w:hAnsiTheme="minorHAnsi" w:cstheme="minorHAnsi"/>
          <w:bCs/>
          <w:i/>
          <w:color w:val="000000" w:themeColor="text1"/>
          <w:kern w:val="36"/>
          <w:u w:val="none"/>
        </w:rPr>
        <w:t>Biologica</w:t>
      </w:r>
      <w:proofErr w:type="spellEnd"/>
      <w:r w:rsidRPr="00277869">
        <w:rPr>
          <w:rStyle w:val="Hyperlink"/>
          <w:rFonts w:asciiTheme="minorHAnsi" w:hAnsiTheme="minorHAnsi" w:cstheme="minorHAnsi"/>
          <w:bCs/>
          <w:i/>
          <w:color w:val="000000" w:themeColor="text1"/>
          <w:kern w:val="36"/>
          <w:u w:val="none"/>
        </w:rPr>
        <w:t xml:space="preserve"> Chemistry</w:t>
      </w:r>
      <w:r w:rsidRPr="00277869">
        <w:rPr>
          <w:rFonts w:asciiTheme="minorHAnsi" w:hAnsiTheme="minorHAnsi" w:cstheme="minorHAnsi"/>
          <w:bCs/>
          <w:kern w:val="36"/>
        </w:rPr>
        <w:t>.</w:t>
      </w:r>
      <w:r w:rsidRPr="00277869">
        <w:rPr>
          <w:rFonts w:asciiTheme="minorHAnsi" w:hAnsiTheme="minorHAnsi" w:cstheme="minorHAnsi"/>
          <w:bCs/>
          <w:color w:val="000000" w:themeColor="text1"/>
          <w:kern w:val="36"/>
        </w:rPr>
        <w:t> </w:t>
      </w:r>
      <w:r w:rsidRPr="00277869">
        <w:rPr>
          <w:rFonts w:asciiTheme="minorHAnsi" w:hAnsiTheme="minorHAnsi" w:cstheme="minorHAnsi"/>
          <w:b/>
          <w:bCs/>
          <w:color w:val="000000" w:themeColor="text1"/>
          <w:kern w:val="36"/>
        </w:rPr>
        <w:t>272</w:t>
      </w:r>
      <w:r w:rsidRPr="00277869">
        <w:rPr>
          <w:rFonts w:asciiTheme="minorHAnsi" w:hAnsiTheme="minorHAnsi" w:cstheme="minorHAnsi"/>
          <w:bCs/>
          <w:color w:val="000000" w:themeColor="text1"/>
          <w:kern w:val="36"/>
        </w:rPr>
        <w:t xml:space="preserve"> (25), 16010-16017 (1997). </w:t>
      </w:r>
    </w:p>
    <w:p w14:paraId="414F0D50" w14:textId="77777777" w:rsidR="001E0472" w:rsidRPr="00277869" w:rsidRDefault="001E0472" w:rsidP="00772005">
      <w:pPr>
        <w:pStyle w:val="ListParagraph"/>
        <w:widowControl/>
        <w:numPr>
          <w:ilvl w:val="0"/>
          <w:numId w:val="30"/>
        </w:numPr>
        <w:ind w:left="0" w:firstLine="0"/>
        <w:rPr>
          <w:rFonts w:asciiTheme="minorHAnsi" w:hAnsiTheme="minorHAnsi" w:cstheme="minorHAnsi"/>
          <w:bCs/>
          <w:color w:val="000000" w:themeColor="text1"/>
          <w:kern w:val="36"/>
        </w:rPr>
      </w:pPr>
      <w:r w:rsidRPr="00277869">
        <w:rPr>
          <w:rFonts w:asciiTheme="minorHAnsi" w:hAnsiTheme="minorHAnsi" w:cstheme="minorHAnsi"/>
          <w:bCs/>
          <w:kern w:val="36"/>
        </w:rPr>
        <w:t>Nagahara, H</w:t>
      </w:r>
      <w:r w:rsidRPr="00277869">
        <w:rPr>
          <w:rFonts w:asciiTheme="minorHAnsi" w:hAnsiTheme="minorHAnsi" w:cstheme="minorHAnsi"/>
          <w:bCs/>
          <w:color w:val="000000" w:themeColor="text1"/>
          <w:kern w:val="36"/>
        </w:rPr>
        <w:t>. et al.</w:t>
      </w:r>
      <w:r>
        <w:rPr>
          <w:rFonts w:asciiTheme="minorHAnsi" w:hAnsiTheme="minorHAnsi" w:cstheme="minorHAnsi"/>
          <w:bCs/>
          <w:color w:val="000000" w:themeColor="text1"/>
          <w:kern w:val="36"/>
        </w:rPr>
        <w:t xml:space="preserve"> </w:t>
      </w:r>
      <w:r w:rsidRPr="00277869">
        <w:rPr>
          <w:rFonts w:asciiTheme="minorHAnsi" w:hAnsiTheme="minorHAnsi" w:cstheme="minorHAnsi"/>
          <w:bCs/>
          <w:color w:val="000000" w:themeColor="text1"/>
          <w:kern w:val="36"/>
        </w:rPr>
        <w:t xml:space="preserve">Transduction of full-length TAT fusion proteins into mammalian cells: TAT-p27Kip1 induces cell migration. </w:t>
      </w:r>
      <w:r w:rsidRPr="00277869">
        <w:rPr>
          <w:rFonts w:asciiTheme="minorHAnsi" w:hAnsiTheme="minorHAnsi" w:cstheme="minorHAnsi"/>
          <w:bCs/>
          <w:i/>
          <w:kern w:val="36"/>
        </w:rPr>
        <w:t>Nature Medicine</w:t>
      </w:r>
      <w:r w:rsidRPr="00277869">
        <w:rPr>
          <w:rFonts w:asciiTheme="minorHAnsi" w:hAnsiTheme="minorHAnsi" w:cstheme="minorHAnsi"/>
          <w:bCs/>
          <w:kern w:val="36"/>
        </w:rPr>
        <w:t>.</w:t>
      </w:r>
      <w:r w:rsidRPr="00277869">
        <w:rPr>
          <w:rFonts w:asciiTheme="minorHAnsi" w:hAnsiTheme="minorHAnsi" w:cstheme="minorHAnsi"/>
          <w:bCs/>
          <w:color w:val="000000" w:themeColor="text1"/>
          <w:kern w:val="36"/>
        </w:rPr>
        <w:t> </w:t>
      </w:r>
      <w:r w:rsidRPr="00277869">
        <w:rPr>
          <w:rFonts w:asciiTheme="minorHAnsi" w:hAnsiTheme="minorHAnsi" w:cstheme="minorHAnsi"/>
          <w:b/>
          <w:bCs/>
          <w:color w:val="000000" w:themeColor="text1"/>
          <w:kern w:val="36"/>
        </w:rPr>
        <w:t>4</w:t>
      </w:r>
      <w:r w:rsidRPr="00277869">
        <w:rPr>
          <w:rFonts w:asciiTheme="minorHAnsi" w:hAnsiTheme="minorHAnsi" w:cstheme="minorHAnsi"/>
          <w:bCs/>
          <w:color w:val="000000" w:themeColor="text1"/>
          <w:kern w:val="36"/>
        </w:rPr>
        <w:t xml:space="preserve"> (12) 1449-1452 (1998).</w:t>
      </w:r>
    </w:p>
    <w:p w14:paraId="10BE7DEC" w14:textId="0E1B2554"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277869">
        <w:rPr>
          <w:rFonts w:asciiTheme="minorHAnsi" w:hAnsiTheme="minorHAnsi" w:cstheme="minorHAnsi"/>
          <w:lang w:val="en-CA"/>
        </w:rPr>
        <w:t>Emanuelsson</w:t>
      </w:r>
      <w:proofErr w:type="spellEnd"/>
      <w:r w:rsidRPr="00277869">
        <w:rPr>
          <w:rFonts w:asciiTheme="minorHAnsi" w:hAnsiTheme="minorHAnsi" w:cstheme="minorHAnsi"/>
          <w:lang w:val="en-CA"/>
        </w:rPr>
        <w:t xml:space="preserve">, O. </w:t>
      </w:r>
      <w:r w:rsidR="00623E0B">
        <w:rPr>
          <w:rFonts w:asciiTheme="minorHAnsi" w:hAnsiTheme="minorHAnsi" w:cstheme="minorHAnsi"/>
          <w:i/>
          <w:lang w:val="en-CA"/>
        </w:rPr>
        <w:t xml:space="preserve">et al. </w:t>
      </w:r>
      <w:r w:rsidRPr="00277869">
        <w:rPr>
          <w:rFonts w:asciiTheme="minorHAnsi" w:hAnsiTheme="minorHAnsi" w:cstheme="minorHAnsi"/>
          <w:lang w:val="en-CA"/>
        </w:rPr>
        <w:t xml:space="preserve">Predicting Subcellular Localization of Proteins Based on their N-terminal Amino Acid Sequence. </w:t>
      </w:r>
      <w:r w:rsidRPr="00277869">
        <w:rPr>
          <w:rFonts w:asciiTheme="minorHAnsi" w:hAnsiTheme="minorHAnsi" w:cstheme="minorHAnsi"/>
          <w:i/>
          <w:lang w:val="en-CA"/>
        </w:rPr>
        <w:t>Journal of Molecular Biology</w:t>
      </w:r>
      <w:r w:rsidRPr="00277869">
        <w:rPr>
          <w:rFonts w:asciiTheme="minorHAnsi" w:hAnsiTheme="minorHAnsi" w:cstheme="minorHAnsi"/>
          <w:lang w:val="en-CA"/>
        </w:rPr>
        <w:t xml:space="preserve">. </w:t>
      </w:r>
      <w:r w:rsidRPr="00277869">
        <w:rPr>
          <w:rFonts w:asciiTheme="minorHAnsi" w:hAnsiTheme="minorHAnsi" w:cstheme="minorHAnsi"/>
          <w:b/>
          <w:lang w:val="en-CA"/>
        </w:rPr>
        <w:t xml:space="preserve">300 </w:t>
      </w:r>
      <w:r w:rsidRPr="00277869">
        <w:rPr>
          <w:rFonts w:asciiTheme="minorHAnsi" w:hAnsiTheme="minorHAnsi" w:cstheme="minorHAnsi"/>
          <w:lang w:val="en-CA"/>
        </w:rPr>
        <w:t>(4), 1005-1016 (2000).</w:t>
      </w:r>
    </w:p>
    <w:p w14:paraId="76F181A0" w14:textId="77777777" w:rsidR="001E0472" w:rsidRDefault="001E0472" w:rsidP="00772005">
      <w:pPr>
        <w:pStyle w:val="ListParagraph"/>
        <w:widowControl/>
        <w:numPr>
          <w:ilvl w:val="0"/>
          <w:numId w:val="30"/>
        </w:numPr>
        <w:ind w:left="0" w:firstLine="0"/>
      </w:pPr>
      <w:proofErr w:type="spellStart"/>
      <w:r w:rsidRPr="00277869">
        <w:rPr>
          <w:rFonts w:asciiTheme="minorHAnsi" w:hAnsiTheme="minorHAnsi" w:cstheme="minorHAnsi"/>
          <w:color w:val="000000" w:themeColor="text1"/>
        </w:rPr>
        <w:t>Bolender</w:t>
      </w:r>
      <w:proofErr w:type="spellEnd"/>
      <w:r w:rsidRPr="00277869">
        <w:rPr>
          <w:rFonts w:asciiTheme="minorHAnsi" w:hAnsiTheme="minorHAnsi" w:cstheme="minorHAnsi"/>
          <w:color w:val="000000" w:themeColor="text1"/>
        </w:rPr>
        <w:t xml:space="preserve">, N., </w:t>
      </w:r>
      <w:proofErr w:type="spellStart"/>
      <w:r w:rsidRPr="00277869">
        <w:rPr>
          <w:rFonts w:asciiTheme="minorHAnsi" w:hAnsiTheme="minorHAnsi" w:cstheme="minorHAnsi"/>
          <w:color w:val="000000" w:themeColor="text1"/>
        </w:rPr>
        <w:t>Sickmann</w:t>
      </w:r>
      <w:proofErr w:type="spellEnd"/>
      <w:r w:rsidRPr="00277869">
        <w:rPr>
          <w:rFonts w:asciiTheme="minorHAnsi" w:hAnsiTheme="minorHAnsi" w:cstheme="minorHAnsi"/>
          <w:color w:val="000000" w:themeColor="text1"/>
        </w:rPr>
        <w:t xml:space="preserve">, A., Wagner, R., </w:t>
      </w:r>
      <w:proofErr w:type="spellStart"/>
      <w:r w:rsidRPr="00277869">
        <w:rPr>
          <w:rFonts w:asciiTheme="minorHAnsi" w:hAnsiTheme="minorHAnsi" w:cstheme="minorHAnsi"/>
          <w:color w:val="000000" w:themeColor="text1"/>
        </w:rPr>
        <w:t>Meisinger</w:t>
      </w:r>
      <w:proofErr w:type="spellEnd"/>
      <w:r w:rsidRPr="00277869">
        <w:rPr>
          <w:rFonts w:asciiTheme="minorHAnsi" w:hAnsiTheme="minorHAnsi" w:cstheme="minorHAnsi"/>
          <w:color w:val="000000" w:themeColor="text1"/>
        </w:rPr>
        <w:t xml:space="preserve">, C., </w:t>
      </w:r>
      <w:proofErr w:type="spellStart"/>
      <w:r w:rsidRPr="00277869">
        <w:rPr>
          <w:rFonts w:asciiTheme="minorHAnsi" w:hAnsiTheme="minorHAnsi" w:cstheme="minorHAnsi"/>
          <w:color w:val="000000" w:themeColor="text1"/>
        </w:rPr>
        <w:t>Pfanner</w:t>
      </w:r>
      <w:proofErr w:type="spellEnd"/>
      <w:r w:rsidRPr="00277869">
        <w:rPr>
          <w:rFonts w:asciiTheme="minorHAnsi" w:hAnsiTheme="minorHAnsi" w:cstheme="minorHAnsi"/>
          <w:color w:val="000000" w:themeColor="text1"/>
        </w:rPr>
        <w:t xml:space="preserve">, N. Multiple pathways for sorting mitochondrial precursor proteins. </w:t>
      </w:r>
      <w:r w:rsidRPr="00277869">
        <w:rPr>
          <w:rFonts w:asciiTheme="minorHAnsi" w:hAnsiTheme="minorHAnsi" w:cstheme="minorHAnsi"/>
          <w:i/>
          <w:color w:val="000000" w:themeColor="text1"/>
        </w:rPr>
        <w:t>EMBO Reports.</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9</w:t>
      </w:r>
      <w:r w:rsidRPr="00277869">
        <w:rPr>
          <w:rFonts w:asciiTheme="minorHAnsi" w:hAnsiTheme="minorHAnsi" w:cstheme="minorHAnsi"/>
          <w:color w:val="000000" w:themeColor="text1"/>
        </w:rPr>
        <w:t>, 42-49 (2008).</w:t>
      </w:r>
    </w:p>
    <w:p w14:paraId="2A06CE7D"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rPr>
        <w:t>Horton, K. L.</w:t>
      </w:r>
      <w:r w:rsidRPr="00277869">
        <w:rPr>
          <w:rFonts w:asciiTheme="minorHAnsi" w:hAnsiTheme="minorHAnsi" w:cstheme="minorHAnsi"/>
          <w:color w:val="000000" w:themeColor="text1"/>
        </w:rPr>
        <w:t>, </w:t>
      </w:r>
      <w:r w:rsidRPr="00277869">
        <w:rPr>
          <w:rFonts w:asciiTheme="minorHAnsi" w:hAnsiTheme="minorHAnsi" w:cstheme="minorHAnsi"/>
        </w:rPr>
        <w:t>Stewart, K. M.</w:t>
      </w:r>
      <w:r w:rsidRPr="00277869">
        <w:rPr>
          <w:rFonts w:asciiTheme="minorHAnsi" w:hAnsiTheme="minorHAnsi" w:cstheme="minorHAnsi"/>
          <w:color w:val="000000" w:themeColor="text1"/>
        </w:rPr>
        <w:t>, </w:t>
      </w:r>
      <w:r w:rsidRPr="00277869">
        <w:rPr>
          <w:rFonts w:asciiTheme="minorHAnsi" w:hAnsiTheme="minorHAnsi" w:cstheme="minorHAnsi"/>
        </w:rPr>
        <w:t>Fonseca, S. B.</w:t>
      </w:r>
      <w:r w:rsidRPr="00277869">
        <w:rPr>
          <w:rFonts w:asciiTheme="minorHAnsi" w:hAnsiTheme="minorHAnsi" w:cstheme="minorHAnsi"/>
          <w:color w:val="000000" w:themeColor="text1"/>
        </w:rPr>
        <w:t>, </w:t>
      </w:r>
      <w:r w:rsidRPr="00277869">
        <w:rPr>
          <w:rFonts w:asciiTheme="minorHAnsi" w:hAnsiTheme="minorHAnsi" w:cstheme="minorHAnsi"/>
        </w:rPr>
        <w:t>Guo, Q.</w:t>
      </w:r>
      <w:r w:rsidRPr="00277869">
        <w:rPr>
          <w:rFonts w:asciiTheme="minorHAnsi" w:hAnsiTheme="minorHAnsi" w:cstheme="minorHAnsi"/>
          <w:color w:val="000000" w:themeColor="text1"/>
        </w:rPr>
        <w:t>, </w:t>
      </w:r>
      <w:r w:rsidRPr="00277869">
        <w:rPr>
          <w:rFonts w:asciiTheme="minorHAnsi" w:hAnsiTheme="minorHAnsi" w:cstheme="minorHAnsi"/>
        </w:rPr>
        <w:t>Kelley, S. O</w:t>
      </w:r>
      <w:r w:rsidRPr="00277869">
        <w:rPr>
          <w:rFonts w:asciiTheme="minorHAnsi" w:hAnsiTheme="minorHAnsi" w:cstheme="minorHAnsi"/>
          <w:color w:val="000000" w:themeColor="text1"/>
        </w:rPr>
        <w:t xml:space="preserve">. </w:t>
      </w:r>
      <w:r w:rsidRPr="00277869">
        <w:rPr>
          <w:rFonts w:asciiTheme="minorHAnsi" w:hAnsiTheme="minorHAnsi" w:cstheme="minorHAnsi"/>
          <w:bCs/>
          <w:color w:val="000000" w:themeColor="text1"/>
        </w:rPr>
        <w:t>Mitochondria-penetrating peptides.</w:t>
      </w:r>
      <w:r w:rsidRPr="00277869">
        <w:rPr>
          <w:rFonts w:asciiTheme="minorHAnsi" w:hAnsiTheme="minorHAnsi" w:cstheme="minorHAnsi"/>
          <w:color w:val="000000" w:themeColor="text1"/>
        </w:rPr>
        <w:t xml:space="preserve"> </w:t>
      </w:r>
      <w:r w:rsidRPr="00277869">
        <w:rPr>
          <w:rFonts w:asciiTheme="minorHAnsi" w:hAnsiTheme="minorHAnsi" w:cstheme="minorHAnsi"/>
          <w:i/>
        </w:rPr>
        <w:t>Chem</w:t>
      </w:r>
      <w:r w:rsidRPr="00277869">
        <w:rPr>
          <w:rStyle w:val="Hyperlink"/>
          <w:rFonts w:asciiTheme="minorHAnsi" w:hAnsiTheme="minorHAnsi" w:cstheme="minorHAnsi"/>
          <w:i/>
          <w:color w:val="000000" w:themeColor="text1"/>
          <w:u w:val="none"/>
        </w:rPr>
        <w:t>istry &amp;</w:t>
      </w:r>
      <w:r w:rsidRPr="00277869">
        <w:rPr>
          <w:rFonts w:asciiTheme="minorHAnsi" w:hAnsiTheme="minorHAnsi" w:cstheme="minorHAnsi"/>
          <w:i/>
        </w:rPr>
        <w:t xml:space="preserve"> Biology</w:t>
      </w:r>
      <w:r w:rsidRPr="00277869">
        <w:rPr>
          <w:rFonts w:asciiTheme="minorHAnsi" w:hAnsiTheme="minorHAnsi" w:cstheme="minorHAnsi"/>
        </w:rPr>
        <w:t>.</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15</w:t>
      </w:r>
      <w:r w:rsidRPr="00277869">
        <w:rPr>
          <w:rFonts w:asciiTheme="minorHAnsi" w:hAnsiTheme="minorHAnsi" w:cstheme="minorHAnsi"/>
          <w:color w:val="000000" w:themeColor="text1"/>
        </w:rPr>
        <w:t xml:space="preserve"> (4), 375-82 (2008).</w:t>
      </w:r>
    </w:p>
    <w:p w14:paraId="622C5285" w14:textId="614A1C51" w:rsidR="001E0472" w:rsidRPr="00277869" w:rsidRDefault="001E0472" w:rsidP="00772005">
      <w:pPr>
        <w:pStyle w:val="ListParagraph"/>
        <w:widowControl/>
        <w:numPr>
          <w:ilvl w:val="0"/>
          <w:numId w:val="30"/>
        </w:numPr>
        <w:ind w:left="0" w:firstLine="0"/>
        <w:rPr>
          <w:rFonts w:asciiTheme="minorHAnsi" w:hAnsiTheme="minorHAnsi" w:cstheme="minorHAnsi"/>
          <w:bCs/>
          <w:color w:val="000000" w:themeColor="text1"/>
          <w:kern w:val="36"/>
        </w:rPr>
      </w:pPr>
      <w:proofErr w:type="spellStart"/>
      <w:r w:rsidRPr="00277869">
        <w:rPr>
          <w:rFonts w:asciiTheme="minorHAnsi" w:hAnsiTheme="minorHAnsi" w:cstheme="minorHAnsi"/>
          <w:bCs/>
          <w:color w:val="000000" w:themeColor="text1"/>
          <w:kern w:val="36"/>
        </w:rPr>
        <w:t>Neupert</w:t>
      </w:r>
      <w:proofErr w:type="spellEnd"/>
      <w:r w:rsidRPr="00277869">
        <w:rPr>
          <w:rFonts w:asciiTheme="minorHAnsi" w:hAnsiTheme="minorHAnsi" w:cstheme="minorHAnsi"/>
          <w:bCs/>
          <w:color w:val="000000" w:themeColor="text1"/>
          <w:kern w:val="36"/>
        </w:rPr>
        <w:t>, W., Herrmann, J. M.</w:t>
      </w:r>
      <w:r w:rsidRPr="00277869">
        <w:rPr>
          <w:rFonts w:asciiTheme="minorHAnsi" w:hAnsiTheme="minorHAnsi" w:cstheme="minorHAnsi"/>
          <w:color w:val="000000" w:themeColor="text1"/>
        </w:rPr>
        <w:t xml:space="preserve"> </w:t>
      </w:r>
      <w:r w:rsidRPr="00277869">
        <w:rPr>
          <w:rFonts w:asciiTheme="minorHAnsi" w:hAnsiTheme="minorHAnsi" w:cstheme="minorHAnsi"/>
          <w:bCs/>
          <w:kern w:val="36"/>
        </w:rPr>
        <w:t>Translocation of proteins into mitochondria.</w:t>
      </w:r>
      <w:r w:rsidRPr="00277869">
        <w:rPr>
          <w:rFonts w:asciiTheme="minorHAnsi" w:hAnsiTheme="minorHAnsi" w:cstheme="minorHAnsi"/>
          <w:bCs/>
          <w:color w:val="000000" w:themeColor="text1"/>
          <w:kern w:val="36"/>
        </w:rPr>
        <w:t xml:space="preserve"> </w:t>
      </w:r>
      <w:r w:rsidRPr="00277869">
        <w:rPr>
          <w:rFonts w:asciiTheme="minorHAnsi" w:hAnsiTheme="minorHAnsi" w:cstheme="minorHAnsi"/>
          <w:bCs/>
          <w:i/>
          <w:color w:val="000000" w:themeColor="text1"/>
          <w:kern w:val="36"/>
        </w:rPr>
        <w:t>Annual Review of Biochemistry</w:t>
      </w:r>
      <w:r w:rsidRPr="00277869">
        <w:rPr>
          <w:rFonts w:asciiTheme="minorHAnsi" w:hAnsiTheme="minorHAnsi" w:cstheme="minorHAnsi"/>
          <w:bCs/>
          <w:color w:val="000000" w:themeColor="text1"/>
          <w:kern w:val="36"/>
        </w:rPr>
        <w:t>. </w:t>
      </w:r>
      <w:r w:rsidRPr="00277869">
        <w:rPr>
          <w:rFonts w:asciiTheme="minorHAnsi" w:hAnsiTheme="minorHAnsi" w:cstheme="minorHAnsi"/>
          <w:b/>
          <w:bCs/>
          <w:color w:val="000000" w:themeColor="text1"/>
          <w:kern w:val="36"/>
        </w:rPr>
        <w:t>76</w:t>
      </w:r>
      <w:r w:rsidRPr="00277869">
        <w:rPr>
          <w:rFonts w:asciiTheme="minorHAnsi" w:hAnsiTheme="minorHAnsi" w:cstheme="minorHAnsi"/>
          <w:bCs/>
          <w:color w:val="000000" w:themeColor="text1"/>
          <w:kern w:val="36"/>
        </w:rPr>
        <w:t xml:space="preserve"> 723-749</w:t>
      </w:r>
      <w:r w:rsidR="00AA0870">
        <w:rPr>
          <w:rFonts w:asciiTheme="minorHAnsi" w:hAnsiTheme="minorHAnsi" w:cstheme="minorHAnsi"/>
          <w:bCs/>
          <w:color w:val="000000" w:themeColor="text1"/>
          <w:kern w:val="36"/>
        </w:rPr>
        <w:t>,</w:t>
      </w:r>
      <w:r w:rsidRPr="00277869">
        <w:rPr>
          <w:rFonts w:asciiTheme="minorHAnsi" w:hAnsiTheme="minorHAnsi" w:cstheme="minorHAnsi"/>
          <w:bCs/>
          <w:color w:val="000000" w:themeColor="text1"/>
          <w:kern w:val="36"/>
        </w:rPr>
        <w:t xml:space="preserve"> (2007).</w:t>
      </w:r>
    </w:p>
    <w:p w14:paraId="5966B299"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rPr>
        <w:t>Yamada, Y.</w:t>
      </w:r>
      <w:r w:rsidRPr="00277869">
        <w:rPr>
          <w:rFonts w:asciiTheme="minorHAnsi" w:hAnsiTheme="minorHAnsi" w:cstheme="minorHAnsi"/>
          <w:color w:val="000000" w:themeColor="text1"/>
        </w:rPr>
        <w:t>, </w:t>
      </w:r>
      <w:proofErr w:type="spellStart"/>
      <w:r w:rsidRPr="00277869">
        <w:rPr>
          <w:rFonts w:asciiTheme="minorHAnsi" w:hAnsiTheme="minorHAnsi" w:cstheme="minorHAnsi"/>
        </w:rPr>
        <w:t>Harashima</w:t>
      </w:r>
      <w:proofErr w:type="spellEnd"/>
      <w:r w:rsidRPr="00277869">
        <w:rPr>
          <w:rFonts w:asciiTheme="minorHAnsi" w:hAnsiTheme="minorHAnsi" w:cstheme="minorHAnsi"/>
        </w:rPr>
        <w:t>, H</w:t>
      </w:r>
      <w:r w:rsidRPr="00277869">
        <w:rPr>
          <w:rFonts w:asciiTheme="minorHAnsi" w:hAnsiTheme="minorHAnsi" w:cstheme="minorHAnsi"/>
          <w:color w:val="000000" w:themeColor="text1"/>
        </w:rPr>
        <w:t xml:space="preserve">. </w:t>
      </w:r>
      <w:r w:rsidRPr="00277869">
        <w:rPr>
          <w:rFonts w:asciiTheme="minorHAnsi" w:hAnsiTheme="minorHAnsi" w:cstheme="minorHAnsi"/>
          <w:bCs/>
          <w:color w:val="000000" w:themeColor="text1"/>
        </w:rPr>
        <w:t>Del</w:t>
      </w:r>
      <w:r>
        <w:rPr>
          <w:rFonts w:asciiTheme="minorHAnsi" w:hAnsiTheme="minorHAnsi" w:cstheme="minorHAnsi"/>
          <w:bCs/>
          <w:color w:val="000000" w:themeColor="text1"/>
        </w:rPr>
        <w:t xml:space="preserve">ivery of bioactive molecules to the mitochondrial genome using </w:t>
      </w:r>
      <w:r w:rsidRPr="00277869">
        <w:rPr>
          <w:rFonts w:asciiTheme="minorHAnsi" w:hAnsiTheme="minorHAnsi" w:cstheme="minorHAnsi"/>
          <w:bCs/>
          <w:color w:val="000000" w:themeColor="text1"/>
        </w:rPr>
        <w:t>a membrane-fusing, liposome-based carrier, DF-MITO-Porter.</w:t>
      </w:r>
      <w:r w:rsidRPr="00277869">
        <w:rPr>
          <w:rFonts w:asciiTheme="minorHAnsi" w:hAnsiTheme="minorHAnsi" w:cstheme="minorHAnsi"/>
          <w:color w:val="000000" w:themeColor="text1"/>
        </w:rPr>
        <w:t xml:space="preserve"> </w:t>
      </w:r>
      <w:r w:rsidRPr="00277869">
        <w:rPr>
          <w:rFonts w:asciiTheme="minorHAnsi" w:hAnsiTheme="minorHAnsi" w:cstheme="minorHAnsi"/>
          <w:i/>
        </w:rPr>
        <w:t>Biomaterials</w:t>
      </w:r>
      <w:r w:rsidRPr="00277869">
        <w:rPr>
          <w:rFonts w:asciiTheme="minorHAnsi" w:hAnsiTheme="minorHAnsi" w:cstheme="minorHAnsi"/>
        </w:rPr>
        <w:t>.</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33</w:t>
      </w:r>
      <w:r w:rsidRPr="00277869">
        <w:rPr>
          <w:rFonts w:asciiTheme="minorHAnsi" w:hAnsiTheme="minorHAnsi" w:cstheme="minorHAnsi"/>
          <w:color w:val="000000" w:themeColor="text1"/>
        </w:rPr>
        <w:t xml:space="preserve"> (5), 1589-1595 (2012).</w:t>
      </w:r>
    </w:p>
    <w:p w14:paraId="53DE8234" w14:textId="77777777" w:rsidR="001E0472" w:rsidRPr="00277869"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277869">
        <w:rPr>
          <w:rFonts w:asciiTheme="minorHAnsi" w:hAnsiTheme="minorHAnsi" w:cstheme="minorHAnsi"/>
          <w:color w:val="000000" w:themeColor="text1"/>
        </w:rPr>
        <w:t>Cohen-</w:t>
      </w:r>
      <w:proofErr w:type="spellStart"/>
      <w:r w:rsidRPr="00277869">
        <w:rPr>
          <w:rFonts w:asciiTheme="minorHAnsi" w:hAnsiTheme="minorHAnsi" w:cstheme="minorHAnsi"/>
          <w:color w:val="000000" w:themeColor="text1"/>
        </w:rPr>
        <w:t>Erez</w:t>
      </w:r>
      <w:proofErr w:type="spellEnd"/>
      <w:r w:rsidRPr="00277869">
        <w:rPr>
          <w:rFonts w:asciiTheme="minorHAnsi" w:hAnsiTheme="minorHAnsi" w:cstheme="minorHAnsi"/>
          <w:color w:val="000000" w:themeColor="text1"/>
        </w:rPr>
        <w:t xml:space="preserve">, I., Rapaport, H. </w:t>
      </w:r>
      <w:proofErr w:type="spellStart"/>
      <w:r w:rsidRPr="00277869">
        <w:rPr>
          <w:rFonts w:asciiTheme="minorHAnsi" w:hAnsiTheme="minorHAnsi" w:cstheme="minorHAnsi"/>
          <w:color w:val="000000" w:themeColor="text1"/>
        </w:rPr>
        <w:t>Coassemblies</w:t>
      </w:r>
      <w:proofErr w:type="spellEnd"/>
      <w:r w:rsidRPr="00277869">
        <w:rPr>
          <w:rFonts w:asciiTheme="minorHAnsi" w:hAnsiTheme="minorHAnsi" w:cstheme="minorHAnsi"/>
          <w:color w:val="000000" w:themeColor="text1"/>
        </w:rPr>
        <w:t xml:space="preserve"> of the Anionic Polypeptide γ</w:t>
      </w:r>
      <w:r w:rsidRPr="00277869">
        <w:rPr>
          <w:rFonts w:ascii="Cambria Math" w:hAnsi="Cambria Math" w:cs="Cambria Math"/>
          <w:color w:val="000000" w:themeColor="text1"/>
        </w:rPr>
        <w:t>‑</w:t>
      </w:r>
      <w:r w:rsidRPr="00277869">
        <w:rPr>
          <w:rFonts w:asciiTheme="minorHAnsi" w:hAnsiTheme="minorHAnsi" w:cstheme="minorHAnsi"/>
          <w:color w:val="000000" w:themeColor="text1"/>
        </w:rPr>
        <w:t xml:space="preserve">PGA and Cationic </w:t>
      </w:r>
      <w:r w:rsidRPr="00277869">
        <w:rPr>
          <w:color w:val="000000" w:themeColor="text1"/>
        </w:rPr>
        <w:t>β</w:t>
      </w:r>
      <w:r w:rsidRPr="00277869">
        <w:rPr>
          <w:rFonts w:ascii="Cambria Math" w:hAnsi="Cambria Math" w:cs="Cambria Math"/>
          <w:color w:val="000000" w:themeColor="text1"/>
        </w:rPr>
        <w:t>‑</w:t>
      </w:r>
      <w:r w:rsidRPr="00277869">
        <w:rPr>
          <w:rFonts w:asciiTheme="minorHAnsi" w:hAnsiTheme="minorHAnsi" w:cstheme="minorHAnsi"/>
          <w:color w:val="000000" w:themeColor="text1"/>
        </w:rPr>
        <w:t>Sheet Peptides for Drug Delivery to Mitochondria.</w:t>
      </w:r>
      <w:r w:rsidRPr="00277869">
        <w:rPr>
          <w:rFonts w:asciiTheme="minorHAnsi" w:eastAsiaTheme="minorHAnsi" w:hAnsiTheme="minorHAnsi" w:cstheme="minorHAnsi"/>
          <w:color w:val="000000" w:themeColor="text1"/>
        </w:rPr>
        <w:t xml:space="preserve"> </w:t>
      </w:r>
      <w:r w:rsidRPr="00277869">
        <w:rPr>
          <w:rFonts w:asciiTheme="minorHAnsi" w:hAnsiTheme="minorHAnsi" w:cstheme="minorHAnsi"/>
          <w:i/>
          <w:color w:val="000000" w:themeColor="text1"/>
        </w:rPr>
        <w:t>Biomacromolecules</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16</w:t>
      </w:r>
      <w:r w:rsidRPr="00277869">
        <w:rPr>
          <w:rFonts w:asciiTheme="minorHAnsi" w:hAnsiTheme="minorHAnsi" w:cstheme="minorHAnsi"/>
          <w:color w:val="000000" w:themeColor="text1"/>
        </w:rPr>
        <w:t>, 3827-3835 (2015).</w:t>
      </w:r>
    </w:p>
    <w:p w14:paraId="1A35F0F1" w14:textId="77777777" w:rsidR="001E0472" w:rsidRPr="00277869" w:rsidRDefault="001E0472" w:rsidP="00772005">
      <w:pPr>
        <w:pStyle w:val="ListParagraph"/>
        <w:widowControl/>
        <w:numPr>
          <w:ilvl w:val="0"/>
          <w:numId w:val="30"/>
        </w:numPr>
        <w:shd w:val="clear" w:color="auto" w:fill="FFFFFF"/>
        <w:autoSpaceDE/>
        <w:autoSpaceDN/>
        <w:adjustRightInd/>
        <w:ind w:left="0" w:firstLine="0"/>
        <w:rPr>
          <w:rFonts w:asciiTheme="minorHAnsi" w:hAnsiTheme="minorHAnsi" w:cstheme="minorHAnsi"/>
          <w:color w:val="000000" w:themeColor="text1"/>
        </w:rPr>
      </w:pPr>
      <w:proofErr w:type="spellStart"/>
      <w:r w:rsidRPr="00277869">
        <w:rPr>
          <w:rFonts w:asciiTheme="minorHAnsi" w:hAnsiTheme="minorHAnsi" w:cstheme="minorHAnsi"/>
          <w:color w:val="000000" w:themeColor="text1"/>
        </w:rPr>
        <w:t>Sieber</w:t>
      </w:r>
      <w:proofErr w:type="spellEnd"/>
      <w:r w:rsidRPr="00277869">
        <w:rPr>
          <w:rFonts w:asciiTheme="minorHAnsi" w:hAnsiTheme="minorHAnsi" w:cstheme="minorHAnsi"/>
          <w:color w:val="000000" w:themeColor="text1"/>
        </w:rPr>
        <w:t>, F., Placido, A., Farouk-</w:t>
      </w:r>
      <w:proofErr w:type="spellStart"/>
      <w:r w:rsidRPr="00277869">
        <w:rPr>
          <w:rFonts w:asciiTheme="minorHAnsi" w:hAnsiTheme="minorHAnsi" w:cstheme="minorHAnsi"/>
          <w:color w:val="000000" w:themeColor="text1"/>
        </w:rPr>
        <w:t>Ameqrane</w:t>
      </w:r>
      <w:proofErr w:type="spellEnd"/>
      <w:r w:rsidRPr="00277869">
        <w:rPr>
          <w:rFonts w:asciiTheme="minorHAnsi" w:hAnsiTheme="minorHAnsi" w:cstheme="minorHAnsi"/>
          <w:color w:val="000000" w:themeColor="text1"/>
        </w:rPr>
        <w:t xml:space="preserve">, S. E., </w:t>
      </w:r>
      <w:proofErr w:type="spellStart"/>
      <w:r w:rsidRPr="00277869">
        <w:rPr>
          <w:rFonts w:asciiTheme="minorHAnsi" w:hAnsiTheme="minorHAnsi" w:cstheme="minorHAnsi"/>
          <w:color w:val="000000" w:themeColor="text1"/>
        </w:rPr>
        <w:t>Duchêne</w:t>
      </w:r>
      <w:proofErr w:type="spellEnd"/>
      <w:r w:rsidRPr="00277869">
        <w:rPr>
          <w:rFonts w:asciiTheme="minorHAnsi" w:hAnsiTheme="minorHAnsi" w:cstheme="minorHAnsi"/>
          <w:color w:val="000000" w:themeColor="text1"/>
        </w:rPr>
        <w:t xml:space="preserve"> A. M., Maréchal-</w:t>
      </w:r>
      <w:proofErr w:type="spellStart"/>
      <w:r w:rsidRPr="00277869">
        <w:rPr>
          <w:rFonts w:asciiTheme="minorHAnsi" w:hAnsiTheme="minorHAnsi" w:cstheme="minorHAnsi"/>
          <w:color w:val="000000" w:themeColor="text1"/>
        </w:rPr>
        <w:t>Drouard</w:t>
      </w:r>
      <w:proofErr w:type="spellEnd"/>
      <w:r w:rsidRPr="00277869">
        <w:rPr>
          <w:rFonts w:asciiTheme="minorHAnsi" w:hAnsiTheme="minorHAnsi" w:cstheme="minorHAnsi"/>
          <w:color w:val="000000" w:themeColor="text1"/>
        </w:rPr>
        <w:t xml:space="preserve"> L. A protein shuttle system to target RNA into mitochondria. </w:t>
      </w:r>
      <w:r w:rsidRPr="00277869">
        <w:rPr>
          <w:rFonts w:asciiTheme="minorHAnsi" w:hAnsiTheme="minorHAnsi" w:cstheme="minorHAnsi"/>
          <w:i/>
          <w:color w:val="000000" w:themeColor="text1"/>
        </w:rPr>
        <w:t>Nucleic Acids Research</w:t>
      </w:r>
      <w:r w:rsidRPr="00277869">
        <w:rPr>
          <w:rFonts w:asciiTheme="minorHAnsi" w:hAnsiTheme="minorHAnsi" w:cstheme="minorHAnsi"/>
          <w:color w:val="000000" w:themeColor="text1"/>
        </w:rPr>
        <w:t xml:space="preserve">. </w:t>
      </w:r>
      <w:r w:rsidRPr="00277869">
        <w:rPr>
          <w:rFonts w:asciiTheme="minorHAnsi" w:hAnsiTheme="minorHAnsi" w:cstheme="minorHAnsi"/>
          <w:b/>
          <w:color w:val="000000" w:themeColor="text1"/>
        </w:rPr>
        <w:t>47</w:t>
      </w:r>
      <w:r w:rsidRPr="00277869">
        <w:rPr>
          <w:rFonts w:asciiTheme="minorHAnsi" w:hAnsiTheme="minorHAnsi" w:cstheme="minorHAnsi"/>
          <w:color w:val="000000" w:themeColor="text1"/>
        </w:rPr>
        <w:t xml:space="preserve"> (2), 1045-1047 (2011).</w:t>
      </w:r>
    </w:p>
    <w:p w14:paraId="2268FE2E" w14:textId="77777777" w:rsidR="001E0472" w:rsidRDefault="001E0472" w:rsidP="00772005">
      <w:pPr>
        <w:pStyle w:val="ListParagraph"/>
        <w:widowControl/>
        <w:numPr>
          <w:ilvl w:val="0"/>
          <w:numId w:val="30"/>
        </w:numPr>
        <w:ind w:left="0" w:firstLine="0"/>
      </w:pPr>
      <w:proofErr w:type="spellStart"/>
      <w:r>
        <w:t>Maliga</w:t>
      </w:r>
      <w:proofErr w:type="spellEnd"/>
      <w:r>
        <w:t xml:space="preserve">, P. Plastid transformation in higher plants. </w:t>
      </w:r>
      <w:r w:rsidRPr="00277869">
        <w:rPr>
          <w:i/>
        </w:rPr>
        <w:t>Annual Review of Plant Biology</w:t>
      </w:r>
      <w:r>
        <w:t xml:space="preserve">. </w:t>
      </w:r>
      <w:r w:rsidRPr="00277869">
        <w:rPr>
          <w:b/>
        </w:rPr>
        <w:t>55</w:t>
      </w:r>
      <w:r>
        <w:t>, 289-313 (2004).</w:t>
      </w:r>
    </w:p>
    <w:p w14:paraId="30EC0021" w14:textId="77777777" w:rsidR="001E0472" w:rsidRPr="00277869" w:rsidRDefault="001E0472" w:rsidP="00772005">
      <w:pPr>
        <w:pStyle w:val="ListParagraph"/>
        <w:widowControl/>
        <w:numPr>
          <w:ilvl w:val="0"/>
          <w:numId w:val="30"/>
        </w:numPr>
        <w:ind w:left="0" w:firstLine="0"/>
        <w:rPr>
          <w:rFonts w:asciiTheme="minorHAnsi" w:hAnsiTheme="minorHAnsi" w:cstheme="minorHAnsi"/>
        </w:rPr>
      </w:pPr>
      <w:r w:rsidRPr="00277869">
        <w:rPr>
          <w:rFonts w:asciiTheme="minorHAnsi" w:hAnsiTheme="minorHAnsi" w:cstheme="minorHAnsi"/>
        </w:rPr>
        <w:t>Goldschmidt-Clermont, M. Transgenic expression of aminoglycoside adenine transferase in the chloroplast: a selectable marker of site-directed transformation of Chlamydomonas</w:t>
      </w:r>
      <w:r w:rsidRPr="00277869">
        <w:rPr>
          <w:rFonts w:asciiTheme="minorHAnsi" w:hAnsiTheme="minorHAnsi" w:cstheme="minorHAnsi"/>
          <w:i/>
        </w:rPr>
        <w:t>.</w:t>
      </w:r>
      <w:r w:rsidRPr="00277869">
        <w:rPr>
          <w:rFonts w:asciiTheme="minorHAnsi" w:hAnsiTheme="minorHAnsi" w:cstheme="minorHAnsi"/>
        </w:rPr>
        <w:t xml:space="preserve"> </w:t>
      </w:r>
      <w:r w:rsidRPr="00277869">
        <w:rPr>
          <w:rFonts w:asciiTheme="minorHAnsi" w:hAnsiTheme="minorHAnsi" w:cstheme="minorHAnsi"/>
          <w:i/>
        </w:rPr>
        <w:t>Nucleic Acids Research</w:t>
      </w:r>
      <w:r w:rsidRPr="00277869">
        <w:rPr>
          <w:rFonts w:asciiTheme="minorHAnsi" w:hAnsiTheme="minorHAnsi" w:cstheme="minorHAnsi"/>
        </w:rPr>
        <w:t xml:space="preserve">. </w:t>
      </w:r>
      <w:r w:rsidRPr="00277869">
        <w:rPr>
          <w:rFonts w:asciiTheme="minorHAnsi" w:hAnsiTheme="minorHAnsi" w:cstheme="minorHAnsi"/>
          <w:b/>
        </w:rPr>
        <w:t>19</w:t>
      </w:r>
      <w:r w:rsidRPr="00277869">
        <w:rPr>
          <w:rFonts w:asciiTheme="minorHAnsi" w:hAnsiTheme="minorHAnsi" w:cstheme="minorHAnsi"/>
        </w:rPr>
        <w:t>, 4083-4089 (1991).</w:t>
      </w:r>
    </w:p>
    <w:p w14:paraId="68CDCE86" w14:textId="77777777" w:rsidR="001E0472" w:rsidRDefault="001E0472" w:rsidP="00772005">
      <w:pPr>
        <w:pStyle w:val="ListParagraph"/>
        <w:widowControl/>
        <w:numPr>
          <w:ilvl w:val="0"/>
          <w:numId w:val="30"/>
        </w:numPr>
        <w:ind w:left="0" w:firstLine="0"/>
      </w:pPr>
      <w:proofErr w:type="spellStart"/>
      <w:r w:rsidRPr="00277869">
        <w:rPr>
          <w:lang w:val="en-CA"/>
        </w:rPr>
        <w:t>Svab</w:t>
      </w:r>
      <w:proofErr w:type="spellEnd"/>
      <w:r w:rsidRPr="00277869">
        <w:rPr>
          <w:lang w:val="en-CA"/>
        </w:rPr>
        <w:t xml:space="preserve">, Z., Harper, E. C., Jones, J. D. G., </w:t>
      </w:r>
      <w:proofErr w:type="spellStart"/>
      <w:r w:rsidRPr="00277869">
        <w:rPr>
          <w:lang w:val="en-CA"/>
        </w:rPr>
        <w:t>Maliga</w:t>
      </w:r>
      <w:proofErr w:type="spellEnd"/>
      <w:r w:rsidRPr="00277869">
        <w:rPr>
          <w:lang w:val="en-CA"/>
        </w:rPr>
        <w:t xml:space="preserve">, P. </w:t>
      </w:r>
      <w:r>
        <w:t xml:space="preserve">Aminoglycoside-3-adenyltransferase confers resistance to spectinomycin and streptomycin in Nicotiana tabacum. </w:t>
      </w:r>
      <w:r w:rsidRPr="00277869">
        <w:rPr>
          <w:i/>
        </w:rPr>
        <w:t>Plant Molecular Biology</w:t>
      </w:r>
      <w:r>
        <w:t xml:space="preserve">. </w:t>
      </w:r>
      <w:r w:rsidRPr="00277869">
        <w:rPr>
          <w:b/>
        </w:rPr>
        <w:t>14</w:t>
      </w:r>
      <w:r>
        <w:t>, 197-205 (</w:t>
      </w:r>
      <w:r w:rsidRPr="00277869">
        <w:rPr>
          <w:lang w:val="en-CA"/>
        </w:rPr>
        <w:t>1990)</w:t>
      </w:r>
      <w:r>
        <w:t>.</w:t>
      </w:r>
    </w:p>
    <w:p w14:paraId="3A78D108"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C876CD">
        <w:rPr>
          <w:rFonts w:asciiTheme="minorHAnsi" w:hAnsiTheme="minorHAnsi" w:cstheme="minorHAnsi"/>
          <w:color w:val="auto"/>
          <w:lang w:val="en-CA"/>
        </w:rPr>
        <w:t>Svab</w:t>
      </w:r>
      <w:proofErr w:type="spellEnd"/>
      <w:r w:rsidRPr="00C876CD">
        <w:rPr>
          <w:rFonts w:asciiTheme="minorHAnsi" w:hAnsiTheme="minorHAnsi" w:cstheme="minorHAnsi"/>
          <w:color w:val="auto"/>
          <w:lang w:val="en-CA"/>
        </w:rPr>
        <w:t xml:space="preserve"> Z., </w:t>
      </w:r>
      <w:proofErr w:type="spellStart"/>
      <w:r w:rsidRPr="00C876CD">
        <w:rPr>
          <w:rFonts w:asciiTheme="minorHAnsi" w:hAnsiTheme="minorHAnsi" w:cstheme="minorHAnsi"/>
          <w:color w:val="auto"/>
          <w:lang w:val="en-CA"/>
        </w:rPr>
        <w:t>Maliga</w:t>
      </w:r>
      <w:proofErr w:type="spellEnd"/>
      <w:r w:rsidRPr="00C876CD">
        <w:rPr>
          <w:rFonts w:asciiTheme="minorHAnsi" w:hAnsiTheme="minorHAnsi" w:cstheme="minorHAnsi"/>
          <w:color w:val="auto"/>
          <w:lang w:val="en-CA"/>
        </w:rPr>
        <w:t xml:space="preserve"> P. High-frequency plastid transformation in tobacco by selection for a chimeric </w:t>
      </w:r>
      <w:proofErr w:type="spellStart"/>
      <w:r w:rsidRPr="00C876CD">
        <w:rPr>
          <w:rFonts w:asciiTheme="minorHAnsi" w:hAnsiTheme="minorHAnsi" w:cstheme="minorHAnsi"/>
          <w:iCs/>
          <w:color w:val="auto"/>
          <w:lang w:val="en-CA"/>
        </w:rPr>
        <w:t>aadA</w:t>
      </w:r>
      <w:proofErr w:type="spellEnd"/>
      <w:r w:rsidRPr="00C876CD">
        <w:rPr>
          <w:rFonts w:asciiTheme="minorHAnsi" w:hAnsiTheme="minorHAnsi" w:cstheme="minorHAnsi"/>
          <w:color w:val="auto"/>
          <w:lang w:val="en-CA"/>
        </w:rPr>
        <w:t xml:space="preserve"> gene. </w:t>
      </w:r>
      <w:r w:rsidRPr="00C876CD">
        <w:rPr>
          <w:rFonts w:asciiTheme="minorHAnsi" w:hAnsiTheme="minorHAnsi" w:cstheme="minorHAnsi"/>
          <w:i/>
          <w:color w:val="000000" w:themeColor="text1"/>
        </w:rPr>
        <w:t>Proceedings of the National Academy of Sciences of the United States of America</w:t>
      </w:r>
      <w:r w:rsidRPr="00C876CD">
        <w:rPr>
          <w:rFonts w:asciiTheme="minorHAnsi" w:hAnsiTheme="minorHAnsi" w:cstheme="minorHAnsi"/>
          <w:color w:val="000000" w:themeColor="text1"/>
        </w:rPr>
        <w:t>.</w:t>
      </w:r>
      <w:r w:rsidRPr="00C876CD">
        <w:rPr>
          <w:rFonts w:asciiTheme="minorHAnsi" w:hAnsiTheme="minorHAnsi" w:cstheme="minorHAnsi"/>
          <w:color w:val="auto"/>
          <w:lang w:val="en-CA"/>
        </w:rPr>
        <w:t xml:space="preserve"> </w:t>
      </w:r>
      <w:r w:rsidRPr="00C876CD">
        <w:rPr>
          <w:rFonts w:asciiTheme="minorHAnsi" w:hAnsiTheme="minorHAnsi" w:cstheme="minorHAnsi"/>
          <w:b/>
          <w:color w:val="auto"/>
          <w:lang w:val="en-CA"/>
        </w:rPr>
        <w:t>90</w:t>
      </w:r>
      <w:r w:rsidRPr="00C876CD">
        <w:rPr>
          <w:rFonts w:asciiTheme="minorHAnsi" w:hAnsiTheme="minorHAnsi" w:cstheme="minorHAnsi"/>
          <w:color w:val="auto"/>
          <w:lang w:val="en-CA"/>
        </w:rPr>
        <w:t>, 913-917 (1993).</w:t>
      </w:r>
    </w:p>
    <w:p w14:paraId="47F7FE64" w14:textId="77777777" w:rsidR="001E0472" w:rsidRDefault="001E0472" w:rsidP="00772005">
      <w:pPr>
        <w:pStyle w:val="ListParagraph"/>
        <w:widowControl/>
        <w:numPr>
          <w:ilvl w:val="0"/>
          <w:numId w:val="30"/>
        </w:numPr>
        <w:ind w:left="0" w:firstLine="0"/>
      </w:pPr>
      <w:proofErr w:type="spellStart"/>
      <w:r>
        <w:t>Chalfie</w:t>
      </w:r>
      <w:proofErr w:type="spellEnd"/>
      <w:r>
        <w:t xml:space="preserve">, M., Tu, Y., </w:t>
      </w:r>
      <w:proofErr w:type="spellStart"/>
      <w:r>
        <w:t>Euskirchen</w:t>
      </w:r>
      <w:proofErr w:type="spellEnd"/>
      <w:r>
        <w:t xml:space="preserve">, G., Ward, W. W., </w:t>
      </w:r>
      <w:proofErr w:type="spellStart"/>
      <w:r>
        <w:t>Prasher</w:t>
      </w:r>
      <w:proofErr w:type="spellEnd"/>
      <w:r>
        <w:t xml:space="preserve">, D. C. Green fluorescent protein as a marker for gene expression. </w:t>
      </w:r>
      <w:r w:rsidRPr="00C876CD">
        <w:rPr>
          <w:i/>
        </w:rPr>
        <w:t>Science</w:t>
      </w:r>
      <w:r>
        <w:t xml:space="preserve">. </w:t>
      </w:r>
      <w:r w:rsidRPr="00C876CD">
        <w:rPr>
          <w:b/>
        </w:rPr>
        <w:t>263</w:t>
      </w:r>
      <w:r>
        <w:t>, 802-805 (1994).</w:t>
      </w:r>
    </w:p>
    <w:p w14:paraId="0FE71E0B" w14:textId="77777777" w:rsidR="001E0472" w:rsidRPr="00C876CD" w:rsidRDefault="001E0472" w:rsidP="00772005">
      <w:pPr>
        <w:pStyle w:val="ListParagraph"/>
        <w:widowControl/>
        <w:numPr>
          <w:ilvl w:val="0"/>
          <w:numId w:val="30"/>
        </w:numPr>
        <w:ind w:left="0" w:firstLine="0"/>
        <w:rPr>
          <w:rFonts w:asciiTheme="minorHAnsi" w:hAnsiTheme="minorHAnsi" w:cstheme="minorHAnsi"/>
        </w:rPr>
      </w:pPr>
      <w:r w:rsidRPr="00C876CD">
        <w:rPr>
          <w:rFonts w:asciiTheme="minorHAnsi" w:hAnsiTheme="minorHAnsi" w:cstheme="minorHAnsi"/>
        </w:rPr>
        <w:t xml:space="preserve">Heim, R., </w:t>
      </w:r>
      <w:proofErr w:type="spellStart"/>
      <w:r w:rsidRPr="00C876CD">
        <w:rPr>
          <w:rFonts w:asciiTheme="minorHAnsi" w:hAnsiTheme="minorHAnsi" w:cstheme="minorHAnsi"/>
        </w:rPr>
        <w:t>Prasher</w:t>
      </w:r>
      <w:proofErr w:type="spellEnd"/>
      <w:r w:rsidRPr="00C876CD">
        <w:rPr>
          <w:rFonts w:asciiTheme="minorHAnsi" w:hAnsiTheme="minorHAnsi" w:cstheme="minorHAnsi"/>
        </w:rPr>
        <w:t xml:space="preserve">, D. C., </w:t>
      </w:r>
      <w:proofErr w:type="spellStart"/>
      <w:r w:rsidRPr="00C876CD">
        <w:rPr>
          <w:rFonts w:asciiTheme="minorHAnsi" w:hAnsiTheme="minorHAnsi" w:cstheme="minorHAnsi"/>
        </w:rPr>
        <w:t>Tsien</w:t>
      </w:r>
      <w:proofErr w:type="spellEnd"/>
      <w:r w:rsidRPr="00C876CD">
        <w:rPr>
          <w:rFonts w:asciiTheme="minorHAnsi" w:hAnsiTheme="minorHAnsi" w:cstheme="minorHAnsi"/>
        </w:rPr>
        <w:t xml:space="preserve">, R. Y. Wavelength mutations and posttranscriptional autoxidation of green fluorescent protein. </w:t>
      </w:r>
      <w:r w:rsidRPr="00C876CD">
        <w:rPr>
          <w:rFonts w:asciiTheme="minorHAnsi" w:hAnsiTheme="minorHAnsi" w:cstheme="minorHAnsi"/>
          <w:i/>
          <w:color w:val="000000" w:themeColor="text1"/>
        </w:rPr>
        <w:t>Proceedings of the National Academy of Sciences of the United States of America</w:t>
      </w:r>
      <w:r w:rsidRPr="00C876CD">
        <w:rPr>
          <w:rFonts w:asciiTheme="minorHAnsi" w:hAnsiTheme="minorHAnsi" w:cstheme="minorHAnsi"/>
          <w:color w:val="000000" w:themeColor="text1"/>
        </w:rPr>
        <w:t xml:space="preserve">. </w:t>
      </w:r>
      <w:r w:rsidRPr="00C876CD">
        <w:rPr>
          <w:rFonts w:asciiTheme="minorHAnsi" w:hAnsiTheme="minorHAnsi" w:cstheme="minorHAnsi"/>
          <w:b/>
          <w:color w:val="000000" w:themeColor="text1"/>
        </w:rPr>
        <w:t>91</w:t>
      </w:r>
      <w:r w:rsidRPr="00C876CD">
        <w:rPr>
          <w:rFonts w:asciiTheme="minorHAnsi" w:hAnsiTheme="minorHAnsi" w:cstheme="minorHAnsi"/>
          <w:color w:val="000000" w:themeColor="text1"/>
        </w:rPr>
        <w:t xml:space="preserve"> (26), 12501-12504 (1994).</w:t>
      </w:r>
    </w:p>
    <w:p w14:paraId="30784C10" w14:textId="77777777" w:rsidR="001E0472" w:rsidRPr="00C876CD" w:rsidRDefault="001E0472" w:rsidP="00772005">
      <w:pPr>
        <w:pStyle w:val="ListParagraph"/>
        <w:widowControl/>
        <w:numPr>
          <w:ilvl w:val="0"/>
          <w:numId w:val="30"/>
        </w:numPr>
        <w:ind w:left="0" w:firstLine="0"/>
        <w:rPr>
          <w:rFonts w:asciiTheme="minorHAnsi" w:hAnsiTheme="minorHAnsi" w:cstheme="minorHAnsi"/>
        </w:rPr>
      </w:pPr>
      <w:proofErr w:type="spellStart"/>
      <w:r w:rsidRPr="00C876CD">
        <w:rPr>
          <w:rFonts w:asciiTheme="minorHAnsi" w:hAnsiTheme="minorHAnsi" w:cstheme="minorHAnsi"/>
        </w:rPr>
        <w:t>Haseloof</w:t>
      </w:r>
      <w:proofErr w:type="spellEnd"/>
      <w:r w:rsidRPr="00C876CD">
        <w:rPr>
          <w:rFonts w:asciiTheme="minorHAnsi" w:hAnsiTheme="minorHAnsi" w:cstheme="minorHAnsi"/>
        </w:rPr>
        <w:t xml:space="preserve">, J., </w:t>
      </w:r>
      <w:proofErr w:type="spellStart"/>
      <w:r w:rsidRPr="00C876CD">
        <w:rPr>
          <w:rFonts w:asciiTheme="minorHAnsi" w:hAnsiTheme="minorHAnsi" w:cstheme="minorHAnsi"/>
        </w:rPr>
        <w:t>Siemering</w:t>
      </w:r>
      <w:proofErr w:type="spellEnd"/>
      <w:r w:rsidRPr="00C876CD">
        <w:rPr>
          <w:rFonts w:asciiTheme="minorHAnsi" w:hAnsiTheme="minorHAnsi" w:cstheme="minorHAnsi"/>
        </w:rPr>
        <w:t xml:space="preserve">, K. R. The uses of green fluorescent protein. </w:t>
      </w:r>
      <w:r w:rsidRPr="00C876CD">
        <w:rPr>
          <w:rFonts w:asciiTheme="minorHAnsi" w:hAnsiTheme="minorHAnsi" w:cstheme="minorHAnsi"/>
          <w:i/>
        </w:rPr>
        <w:t>Methods of Biochemical Analysis</w:t>
      </w:r>
      <w:r w:rsidRPr="00C876CD">
        <w:rPr>
          <w:rFonts w:asciiTheme="minorHAnsi" w:hAnsiTheme="minorHAnsi" w:cstheme="minorHAnsi"/>
        </w:rPr>
        <w:t xml:space="preserve">. </w:t>
      </w:r>
      <w:r w:rsidRPr="00C876CD">
        <w:rPr>
          <w:rFonts w:asciiTheme="minorHAnsi" w:hAnsiTheme="minorHAnsi" w:cstheme="minorHAnsi"/>
          <w:b/>
        </w:rPr>
        <w:t>47</w:t>
      </w:r>
      <w:r w:rsidRPr="00C876CD">
        <w:rPr>
          <w:rFonts w:asciiTheme="minorHAnsi" w:hAnsiTheme="minorHAnsi" w:cstheme="minorHAnsi"/>
        </w:rPr>
        <w:t>, 259-284 (2006)</w:t>
      </w:r>
      <w:r>
        <w:rPr>
          <w:rFonts w:asciiTheme="minorHAnsi" w:hAnsiTheme="minorHAnsi" w:cstheme="minorHAnsi"/>
        </w:rPr>
        <w:t>.</w:t>
      </w:r>
    </w:p>
    <w:p w14:paraId="120AC0E8"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000000" w:themeColor="text1"/>
        </w:rPr>
      </w:pPr>
      <w:r w:rsidRPr="00C876CD">
        <w:rPr>
          <w:rFonts w:asciiTheme="minorHAnsi" w:hAnsiTheme="minorHAnsi" w:cstheme="minorHAnsi"/>
          <w:color w:val="000000" w:themeColor="text1"/>
        </w:rPr>
        <w:lastRenderedPageBreak/>
        <w:t xml:space="preserve">Davis, S. J., </w:t>
      </w:r>
      <w:proofErr w:type="spellStart"/>
      <w:r w:rsidRPr="00C876CD">
        <w:rPr>
          <w:rFonts w:asciiTheme="minorHAnsi" w:hAnsiTheme="minorHAnsi" w:cstheme="minorHAnsi"/>
          <w:color w:val="000000" w:themeColor="text1"/>
        </w:rPr>
        <w:t>Viestra</w:t>
      </w:r>
      <w:proofErr w:type="spellEnd"/>
      <w:r w:rsidRPr="00C876CD">
        <w:rPr>
          <w:rFonts w:asciiTheme="minorHAnsi" w:hAnsiTheme="minorHAnsi" w:cstheme="minorHAnsi"/>
          <w:color w:val="000000" w:themeColor="text1"/>
        </w:rPr>
        <w:t xml:space="preserve"> R.D. Soluble, highly fluorescent variants of green fluorescent protein (GFP) for use in higher plants. </w:t>
      </w:r>
      <w:r w:rsidRPr="00B44F87">
        <w:rPr>
          <w:rFonts w:asciiTheme="minorHAnsi" w:hAnsiTheme="minorHAnsi" w:cstheme="minorHAnsi"/>
          <w:i/>
          <w:color w:val="000000" w:themeColor="text1"/>
        </w:rPr>
        <w:t>Plant Molecular Biology</w:t>
      </w:r>
      <w:r w:rsidRPr="00C876CD">
        <w:rPr>
          <w:rFonts w:asciiTheme="minorHAnsi" w:hAnsiTheme="minorHAnsi" w:cstheme="minorHAnsi"/>
          <w:color w:val="000000" w:themeColor="text1"/>
        </w:rPr>
        <w:t xml:space="preserve">. </w:t>
      </w:r>
      <w:r w:rsidRPr="00B44F87">
        <w:rPr>
          <w:rFonts w:asciiTheme="minorHAnsi" w:hAnsiTheme="minorHAnsi" w:cstheme="minorHAnsi"/>
          <w:b/>
          <w:color w:val="000000" w:themeColor="text1"/>
        </w:rPr>
        <w:t>36</w:t>
      </w:r>
      <w:r w:rsidRPr="00C876CD">
        <w:rPr>
          <w:rFonts w:asciiTheme="minorHAnsi" w:hAnsiTheme="minorHAnsi" w:cstheme="minorHAnsi"/>
          <w:color w:val="000000" w:themeColor="text1"/>
        </w:rPr>
        <w:t xml:space="preserve"> (4), 521-528 (1998)</w:t>
      </w:r>
      <w:r>
        <w:rPr>
          <w:rFonts w:asciiTheme="minorHAnsi" w:hAnsiTheme="minorHAnsi" w:cstheme="minorHAnsi"/>
          <w:color w:val="000000" w:themeColor="text1"/>
        </w:rPr>
        <w:t>.</w:t>
      </w:r>
    </w:p>
    <w:p w14:paraId="41973582" w14:textId="77777777" w:rsidR="001E0472" w:rsidRPr="00C876CD" w:rsidRDefault="001E0472" w:rsidP="00772005">
      <w:pPr>
        <w:pStyle w:val="ListParagraph"/>
        <w:widowControl/>
        <w:numPr>
          <w:ilvl w:val="0"/>
          <w:numId w:val="30"/>
        </w:numPr>
        <w:ind w:left="0" w:firstLine="0"/>
        <w:rPr>
          <w:lang w:val="en-CA"/>
        </w:rPr>
      </w:pPr>
      <w:r w:rsidRPr="00C876CD">
        <w:rPr>
          <w:lang w:val="en-CA"/>
        </w:rPr>
        <w:t xml:space="preserve">Stewart, C. N. The utility of green fluorescent protein in transgenic plants. </w:t>
      </w:r>
      <w:r w:rsidRPr="00C876CD">
        <w:rPr>
          <w:i/>
          <w:lang w:val="en-CA"/>
        </w:rPr>
        <w:t>Plant Cell Reports</w:t>
      </w:r>
      <w:r w:rsidRPr="00C876CD">
        <w:rPr>
          <w:lang w:val="en-CA"/>
        </w:rPr>
        <w:t xml:space="preserve">. </w:t>
      </w:r>
      <w:r w:rsidRPr="00C876CD">
        <w:rPr>
          <w:b/>
          <w:lang w:val="en-CA"/>
        </w:rPr>
        <w:t>20</w:t>
      </w:r>
      <w:r w:rsidRPr="00C876CD">
        <w:rPr>
          <w:lang w:val="en-CA"/>
        </w:rPr>
        <w:t xml:space="preserve"> (5), 376-382 (2001).</w:t>
      </w:r>
    </w:p>
    <w:p w14:paraId="60ECA307" w14:textId="77777777" w:rsidR="001E0472" w:rsidRDefault="001E0472" w:rsidP="00772005">
      <w:pPr>
        <w:pStyle w:val="ListParagraph"/>
        <w:widowControl/>
        <w:numPr>
          <w:ilvl w:val="0"/>
          <w:numId w:val="30"/>
        </w:numPr>
        <w:ind w:left="0" w:firstLine="0"/>
      </w:pPr>
      <w:r>
        <w:t xml:space="preserve">Khan, M.S., </w:t>
      </w:r>
      <w:proofErr w:type="spellStart"/>
      <w:r>
        <w:t>Maliga</w:t>
      </w:r>
      <w:proofErr w:type="spellEnd"/>
      <w:r>
        <w:t xml:space="preserve">, P. Fluorescent antibiotic resistance marker to trace plastid transformation in higher plants. </w:t>
      </w:r>
      <w:r w:rsidRPr="00C876CD">
        <w:rPr>
          <w:i/>
        </w:rPr>
        <w:t>Nature Biotechnology</w:t>
      </w:r>
      <w:r>
        <w:t xml:space="preserve">. </w:t>
      </w:r>
      <w:r w:rsidRPr="00C876CD">
        <w:rPr>
          <w:b/>
        </w:rPr>
        <w:t>17</w:t>
      </w:r>
      <w:r>
        <w:t>, 910-915 (1999).</w:t>
      </w:r>
    </w:p>
    <w:p w14:paraId="71372579"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auto"/>
          <w:lang w:val="en-CA"/>
        </w:rPr>
      </w:pPr>
      <w:r w:rsidRPr="00C876CD">
        <w:rPr>
          <w:rFonts w:asciiTheme="minorHAnsi" w:hAnsiTheme="minorHAnsi" w:cstheme="minorHAnsi"/>
          <w:color w:val="auto"/>
          <w:lang w:val="en-CA"/>
        </w:rPr>
        <w:t xml:space="preserve">McLeod, J. G., Pfeiffer, W. F., DePauw, R. M., Clarke, J. M. </w:t>
      </w:r>
      <w:r w:rsidRPr="00C876CD">
        <w:rPr>
          <w:rFonts w:asciiTheme="minorHAnsi" w:hAnsiTheme="minorHAnsi" w:cstheme="minorHAnsi"/>
          <w:bCs/>
          <w:color w:val="auto"/>
          <w:lang w:val="en-CA"/>
        </w:rPr>
        <w:t>AC Ultima spring triticale</w:t>
      </w:r>
      <w:r w:rsidRPr="00C876CD">
        <w:rPr>
          <w:rFonts w:asciiTheme="minorHAnsi" w:hAnsiTheme="minorHAnsi" w:cstheme="minorHAnsi"/>
          <w:b/>
          <w:bCs/>
          <w:color w:val="auto"/>
          <w:lang w:val="en-CA"/>
        </w:rPr>
        <w:t xml:space="preserve">. </w:t>
      </w:r>
      <w:r w:rsidRPr="00C876CD">
        <w:rPr>
          <w:rFonts w:asciiTheme="minorHAnsi" w:hAnsiTheme="minorHAnsi" w:cstheme="minorHAnsi"/>
          <w:i/>
          <w:color w:val="auto"/>
          <w:lang w:val="en-CA"/>
        </w:rPr>
        <w:t>Canadian Journal of Plant Science.</w:t>
      </w:r>
      <w:r w:rsidRPr="00C876CD">
        <w:rPr>
          <w:rFonts w:asciiTheme="minorHAnsi" w:hAnsiTheme="minorHAnsi" w:cstheme="minorHAnsi"/>
          <w:color w:val="auto"/>
          <w:lang w:val="en-CA"/>
        </w:rPr>
        <w:t xml:space="preserve"> </w:t>
      </w:r>
      <w:r w:rsidRPr="00C876CD">
        <w:rPr>
          <w:rFonts w:asciiTheme="minorHAnsi" w:hAnsiTheme="minorHAnsi" w:cstheme="minorHAnsi"/>
          <w:b/>
          <w:bCs/>
          <w:color w:val="auto"/>
          <w:lang w:val="en-CA"/>
        </w:rPr>
        <w:t>80</w:t>
      </w:r>
      <w:r w:rsidRPr="00C876CD">
        <w:rPr>
          <w:rFonts w:asciiTheme="minorHAnsi" w:hAnsiTheme="minorHAnsi" w:cstheme="minorHAnsi"/>
          <w:color w:val="auto"/>
          <w:lang w:val="en-CA"/>
        </w:rPr>
        <w:t>, 831-833 (2000).</w:t>
      </w:r>
    </w:p>
    <w:p w14:paraId="6BA57C4E"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C876CD">
        <w:rPr>
          <w:rFonts w:asciiTheme="minorHAnsi" w:hAnsiTheme="minorHAnsi" w:cstheme="minorHAnsi"/>
        </w:rPr>
        <w:t>Eudes</w:t>
      </w:r>
      <w:proofErr w:type="spellEnd"/>
      <w:r w:rsidRPr="00C876CD">
        <w:rPr>
          <w:rFonts w:asciiTheme="minorHAnsi" w:hAnsiTheme="minorHAnsi" w:cstheme="minorHAnsi"/>
        </w:rPr>
        <w:t xml:space="preserve">, F., Amundsen, E. </w:t>
      </w:r>
      <w:r w:rsidRPr="00C876CD">
        <w:rPr>
          <w:rFonts w:asciiTheme="minorHAnsi" w:hAnsiTheme="minorHAnsi" w:cstheme="minorHAnsi"/>
          <w:color w:val="auto"/>
          <w:lang w:val="en-CA"/>
        </w:rPr>
        <w:t>Isolated microspore culture of Canadian 6</w:t>
      </w:r>
      <w:r w:rsidRPr="00C876CD">
        <w:rPr>
          <w:rFonts w:asciiTheme="minorHAnsi" w:eastAsia="AdvPSSym" w:hAnsiTheme="minorHAnsi" w:cstheme="minorHAnsi"/>
          <w:color w:val="auto"/>
          <w:lang w:val="en-CA"/>
        </w:rPr>
        <w:t xml:space="preserve">· </w:t>
      </w:r>
      <w:r w:rsidRPr="00C876CD">
        <w:rPr>
          <w:rFonts w:asciiTheme="minorHAnsi" w:hAnsiTheme="minorHAnsi" w:cstheme="minorHAnsi"/>
          <w:color w:val="auto"/>
          <w:lang w:val="en-CA"/>
        </w:rPr>
        <w:t xml:space="preserve">triticale cultivars. </w:t>
      </w:r>
      <w:r w:rsidRPr="00C876CD">
        <w:rPr>
          <w:rFonts w:asciiTheme="minorHAnsi" w:hAnsiTheme="minorHAnsi" w:cstheme="minorHAnsi"/>
          <w:i/>
          <w:color w:val="auto"/>
          <w:lang w:val="en-CA"/>
        </w:rPr>
        <w:t>Plant Cell, Tissue and Organ Culture.</w:t>
      </w:r>
      <w:r w:rsidRPr="00C876CD">
        <w:rPr>
          <w:rFonts w:asciiTheme="minorHAnsi" w:hAnsiTheme="minorHAnsi" w:cstheme="minorHAnsi"/>
          <w:color w:val="auto"/>
          <w:lang w:val="en-CA"/>
        </w:rPr>
        <w:t xml:space="preserve"> </w:t>
      </w:r>
      <w:r w:rsidRPr="00C876CD">
        <w:rPr>
          <w:rFonts w:asciiTheme="minorHAnsi" w:hAnsiTheme="minorHAnsi" w:cstheme="minorHAnsi"/>
          <w:b/>
          <w:color w:val="auto"/>
          <w:lang w:val="en-CA"/>
        </w:rPr>
        <w:t>82</w:t>
      </w:r>
      <w:r w:rsidRPr="00C876CD">
        <w:rPr>
          <w:rFonts w:asciiTheme="minorHAnsi" w:hAnsiTheme="minorHAnsi" w:cstheme="minorHAnsi"/>
          <w:color w:val="auto"/>
          <w:lang w:val="en-CA"/>
        </w:rPr>
        <w:t>, 233-241 (2005).</w:t>
      </w:r>
    </w:p>
    <w:p w14:paraId="469EA529" w14:textId="77777777" w:rsidR="001E0472" w:rsidRPr="00C876CD" w:rsidRDefault="001E0472" w:rsidP="00772005">
      <w:pPr>
        <w:pStyle w:val="ListParagraph"/>
        <w:widowControl/>
        <w:numPr>
          <w:ilvl w:val="0"/>
          <w:numId w:val="30"/>
        </w:numPr>
        <w:ind w:left="0" w:firstLine="0"/>
        <w:rPr>
          <w:rFonts w:asciiTheme="minorHAnsi" w:hAnsiTheme="minorHAnsi" w:cstheme="minorHAnsi"/>
          <w:bCs/>
          <w:color w:val="000000" w:themeColor="text1"/>
          <w:kern w:val="36"/>
        </w:rPr>
      </w:pPr>
      <w:r w:rsidRPr="00C876CD">
        <w:rPr>
          <w:rFonts w:asciiTheme="minorHAnsi" w:hAnsiTheme="minorHAnsi" w:cstheme="minorHAnsi"/>
          <w:bCs/>
          <w:color w:val="000000" w:themeColor="text1"/>
          <w:kern w:val="36"/>
          <w:lang w:val="en-CA"/>
        </w:rPr>
        <w:t xml:space="preserve">MacMillan, T., </w:t>
      </w:r>
      <w:proofErr w:type="spellStart"/>
      <w:r w:rsidRPr="00C876CD">
        <w:rPr>
          <w:rFonts w:asciiTheme="minorHAnsi" w:hAnsiTheme="minorHAnsi" w:cstheme="minorHAnsi"/>
          <w:bCs/>
          <w:color w:val="000000" w:themeColor="text1"/>
          <w:kern w:val="36"/>
          <w:lang w:val="en-CA"/>
        </w:rPr>
        <w:t>Ziemienowicz</w:t>
      </w:r>
      <w:proofErr w:type="spellEnd"/>
      <w:r w:rsidRPr="00C876CD">
        <w:rPr>
          <w:rFonts w:asciiTheme="minorHAnsi" w:hAnsiTheme="minorHAnsi" w:cstheme="minorHAnsi"/>
          <w:bCs/>
          <w:color w:val="000000" w:themeColor="text1"/>
          <w:kern w:val="36"/>
          <w:lang w:val="en-CA"/>
        </w:rPr>
        <w:t xml:space="preserve">, A., Jiang, F., </w:t>
      </w:r>
      <w:proofErr w:type="spellStart"/>
      <w:r w:rsidRPr="00C876CD">
        <w:rPr>
          <w:rFonts w:asciiTheme="minorHAnsi" w:hAnsiTheme="minorHAnsi" w:cstheme="minorHAnsi"/>
          <w:bCs/>
          <w:color w:val="000000" w:themeColor="text1"/>
          <w:kern w:val="36"/>
          <w:lang w:val="en-CA"/>
        </w:rPr>
        <w:t>Eudes</w:t>
      </w:r>
      <w:proofErr w:type="spellEnd"/>
      <w:r w:rsidRPr="00C876CD">
        <w:rPr>
          <w:rFonts w:asciiTheme="minorHAnsi" w:hAnsiTheme="minorHAnsi" w:cstheme="minorHAnsi"/>
          <w:bCs/>
          <w:color w:val="000000" w:themeColor="text1"/>
          <w:kern w:val="36"/>
          <w:lang w:val="en-CA"/>
        </w:rPr>
        <w:t xml:space="preserve"> F., Kovalchuk I. </w:t>
      </w:r>
      <w:r w:rsidRPr="00C876CD">
        <w:rPr>
          <w:rFonts w:asciiTheme="minorHAnsi" w:hAnsiTheme="minorHAnsi" w:cstheme="minorHAnsi"/>
          <w:color w:val="000000" w:themeColor="text1"/>
          <w:lang w:val="en"/>
        </w:rPr>
        <w:t xml:space="preserve">Gene delivery into the plant mitochondria via organelle-specific peptides. </w:t>
      </w:r>
      <w:r w:rsidRPr="00C876CD">
        <w:rPr>
          <w:rFonts w:asciiTheme="minorHAnsi" w:hAnsiTheme="minorHAnsi" w:cstheme="minorHAnsi"/>
          <w:bCs/>
          <w:i/>
          <w:color w:val="000000" w:themeColor="text1"/>
          <w:kern w:val="36"/>
        </w:rPr>
        <w:t>Plant Biotechnology Reports.</w:t>
      </w:r>
      <w:r w:rsidRPr="00C876CD">
        <w:rPr>
          <w:rFonts w:asciiTheme="minorHAnsi" w:hAnsiTheme="minorHAnsi" w:cstheme="minorHAnsi"/>
          <w:bCs/>
          <w:color w:val="000000" w:themeColor="text1"/>
          <w:kern w:val="36"/>
        </w:rPr>
        <w:t xml:space="preserve"> </w:t>
      </w:r>
      <w:r w:rsidRPr="00C876CD">
        <w:rPr>
          <w:rFonts w:asciiTheme="minorHAnsi" w:hAnsiTheme="minorHAnsi" w:cstheme="minorHAnsi"/>
          <w:b/>
          <w:bCs/>
          <w:color w:val="000000" w:themeColor="text1"/>
          <w:kern w:val="36"/>
        </w:rPr>
        <w:t>13</w:t>
      </w:r>
      <w:r w:rsidRPr="00C876CD">
        <w:rPr>
          <w:rFonts w:asciiTheme="minorHAnsi" w:hAnsiTheme="minorHAnsi" w:cstheme="minorHAnsi"/>
          <w:bCs/>
          <w:color w:val="000000" w:themeColor="text1"/>
          <w:kern w:val="36"/>
        </w:rPr>
        <w:t>, 11-23 (2019).</w:t>
      </w:r>
    </w:p>
    <w:p w14:paraId="4F32F43B"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C876CD">
        <w:rPr>
          <w:rFonts w:asciiTheme="minorHAnsi" w:hAnsiTheme="minorHAnsi" w:cstheme="minorHAnsi"/>
          <w:color w:val="auto"/>
          <w:lang w:val="en-CA"/>
        </w:rPr>
        <w:t>Eudes</w:t>
      </w:r>
      <w:proofErr w:type="spellEnd"/>
      <w:r w:rsidRPr="00C876CD">
        <w:rPr>
          <w:rFonts w:asciiTheme="minorHAnsi" w:hAnsiTheme="minorHAnsi" w:cstheme="minorHAnsi"/>
          <w:color w:val="auto"/>
          <w:lang w:val="en-CA"/>
        </w:rPr>
        <w:t xml:space="preserve"> F., </w:t>
      </w:r>
      <w:proofErr w:type="spellStart"/>
      <w:r w:rsidRPr="00C876CD">
        <w:rPr>
          <w:rFonts w:asciiTheme="minorHAnsi" w:hAnsiTheme="minorHAnsi" w:cstheme="minorHAnsi"/>
          <w:color w:val="auto"/>
          <w:lang w:val="en-CA"/>
        </w:rPr>
        <w:t>Chugh</w:t>
      </w:r>
      <w:proofErr w:type="spellEnd"/>
      <w:r w:rsidRPr="00C876CD">
        <w:rPr>
          <w:rFonts w:asciiTheme="minorHAnsi" w:hAnsiTheme="minorHAnsi" w:cstheme="minorHAnsi"/>
          <w:color w:val="auto"/>
          <w:lang w:val="en-CA"/>
        </w:rPr>
        <w:t xml:space="preserve"> A. An overview of triticale doubled haploids. In: </w:t>
      </w:r>
      <w:proofErr w:type="spellStart"/>
      <w:r w:rsidRPr="00C876CD">
        <w:rPr>
          <w:rFonts w:asciiTheme="minorHAnsi" w:hAnsiTheme="minorHAnsi" w:cstheme="minorHAnsi"/>
          <w:color w:val="auto"/>
          <w:lang w:val="en-CA"/>
        </w:rPr>
        <w:t>Touraev</w:t>
      </w:r>
      <w:proofErr w:type="spellEnd"/>
      <w:r w:rsidRPr="00C876CD">
        <w:rPr>
          <w:rFonts w:asciiTheme="minorHAnsi" w:hAnsiTheme="minorHAnsi" w:cstheme="minorHAnsi"/>
          <w:color w:val="auto"/>
          <w:lang w:val="en-CA"/>
        </w:rPr>
        <w:t xml:space="preserve">, A., Forster, B. P., Jain S. M. (eds) </w:t>
      </w:r>
      <w:r w:rsidRPr="00C876CD">
        <w:rPr>
          <w:rFonts w:asciiTheme="minorHAnsi" w:hAnsiTheme="minorHAnsi" w:cstheme="minorHAnsi"/>
          <w:i/>
          <w:color w:val="auto"/>
          <w:lang w:val="en-CA"/>
        </w:rPr>
        <w:t>Advances in haploid production in higher plants</w:t>
      </w:r>
      <w:r w:rsidRPr="00C876CD">
        <w:rPr>
          <w:rFonts w:asciiTheme="minorHAnsi" w:hAnsiTheme="minorHAnsi" w:cstheme="minorHAnsi"/>
          <w:color w:val="auto"/>
          <w:lang w:val="en-CA"/>
        </w:rPr>
        <w:t xml:space="preserve">. Springer </w:t>
      </w:r>
      <w:proofErr w:type="spellStart"/>
      <w:r w:rsidRPr="00C876CD">
        <w:rPr>
          <w:rFonts w:asciiTheme="minorHAnsi" w:hAnsiTheme="minorHAnsi" w:cstheme="minorHAnsi"/>
          <w:color w:val="auto"/>
          <w:lang w:val="en-CA"/>
        </w:rPr>
        <w:t>Science+Bussiness</w:t>
      </w:r>
      <w:proofErr w:type="spellEnd"/>
      <w:r w:rsidRPr="00C876CD">
        <w:rPr>
          <w:rFonts w:asciiTheme="minorHAnsi" w:hAnsiTheme="minorHAnsi" w:cstheme="minorHAnsi"/>
          <w:color w:val="auto"/>
          <w:lang w:val="en-CA"/>
        </w:rPr>
        <w:t xml:space="preserve"> Media B.V., Dordrecht, pp.87-113 (2009).</w:t>
      </w:r>
    </w:p>
    <w:p w14:paraId="70D04935" w14:textId="77777777" w:rsidR="001E0472" w:rsidRDefault="001E0472" w:rsidP="00772005">
      <w:pPr>
        <w:pStyle w:val="ListParagraph"/>
        <w:widowControl/>
        <w:numPr>
          <w:ilvl w:val="0"/>
          <w:numId w:val="30"/>
        </w:numPr>
        <w:ind w:left="0" w:firstLine="0"/>
      </w:pPr>
      <w:proofErr w:type="spellStart"/>
      <w:r w:rsidRPr="00C876CD">
        <w:rPr>
          <w:rFonts w:asciiTheme="minorHAnsi" w:hAnsiTheme="minorHAnsi" w:cstheme="minorHAnsi"/>
          <w:color w:val="auto"/>
        </w:rPr>
        <w:t>Wędzony</w:t>
      </w:r>
      <w:proofErr w:type="spellEnd"/>
      <w:r w:rsidRPr="00C876CD">
        <w:rPr>
          <w:rFonts w:asciiTheme="minorHAnsi" w:hAnsiTheme="minorHAnsi" w:cstheme="minorHAnsi"/>
          <w:color w:val="auto"/>
        </w:rPr>
        <w:t xml:space="preserve">, M., </w:t>
      </w:r>
      <w:proofErr w:type="spellStart"/>
      <w:r w:rsidRPr="00C876CD">
        <w:rPr>
          <w:rFonts w:asciiTheme="minorHAnsi" w:hAnsiTheme="minorHAnsi" w:cstheme="minorHAnsi"/>
          <w:color w:val="auto"/>
        </w:rPr>
        <w:t>Żur</w:t>
      </w:r>
      <w:proofErr w:type="spellEnd"/>
      <w:r w:rsidRPr="00C876CD">
        <w:rPr>
          <w:rFonts w:asciiTheme="minorHAnsi" w:hAnsiTheme="minorHAnsi" w:cstheme="minorHAnsi"/>
          <w:color w:val="auto"/>
        </w:rPr>
        <w:t xml:space="preserve">, I., </w:t>
      </w:r>
      <w:proofErr w:type="spellStart"/>
      <w:r w:rsidRPr="00C876CD">
        <w:rPr>
          <w:rFonts w:asciiTheme="minorHAnsi" w:hAnsiTheme="minorHAnsi" w:cstheme="minorHAnsi"/>
          <w:color w:val="auto"/>
        </w:rPr>
        <w:t>Krzewska</w:t>
      </w:r>
      <w:proofErr w:type="spellEnd"/>
      <w:r w:rsidRPr="00C876CD">
        <w:rPr>
          <w:rFonts w:asciiTheme="minorHAnsi" w:hAnsiTheme="minorHAnsi" w:cstheme="minorHAnsi"/>
          <w:color w:val="auto"/>
        </w:rPr>
        <w:t xml:space="preserve">, M., </w:t>
      </w:r>
      <w:proofErr w:type="spellStart"/>
      <w:r w:rsidRPr="00C876CD">
        <w:rPr>
          <w:rFonts w:asciiTheme="minorHAnsi" w:hAnsiTheme="minorHAnsi" w:cstheme="minorHAnsi"/>
          <w:color w:val="auto"/>
        </w:rPr>
        <w:t>Dubas</w:t>
      </w:r>
      <w:proofErr w:type="spellEnd"/>
      <w:r w:rsidRPr="00C876CD">
        <w:rPr>
          <w:rFonts w:asciiTheme="minorHAnsi" w:hAnsiTheme="minorHAnsi" w:cstheme="minorHAnsi"/>
          <w:color w:val="auto"/>
        </w:rPr>
        <w:t xml:space="preserve">, E., </w:t>
      </w:r>
      <w:proofErr w:type="spellStart"/>
      <w:r w:rsidRPr="00C876CD">
        <w:rPr>
          <w:rFonts w:asciiTheme="minorHAnsi" w:hAnsiTheme="minorHAnsi" w:cstheme="minorHAnsi"/>
          <w:color w:val="auto"/>
        </w:rPr>
        <w:t>Szechyńska</w:t>
      </w:r>
      <w:proofErr w:type="spellEnd"/>
      <w:r w:rsidRPr="00C876CD">
        <w:rPr>
          <w:rFonts w:asciiTheme="minorHAnsi" w:hAnsiTheme="minorHAnsi" w:cstheme="minorHAnsi"/>
          <w:color w:val="auto"/>
        </w:rPr>
        <w:t xml:space="preserve">-Hebda, M., </w:t>
      </w:r>
      <w:proofErr w:type="spellStart"/>
      <w:r w:rsidRPr="00C876CD">
        <w:rPr>
          <w:rFonts w:asciiTheme="minorHAnsi" w:hAnsiTheme="minorHAnsi" w:cstheme="minorHAnsi"/>
          <w:color w:val="auto"/>
        </w:rPr>
        <w:t>Wąsek</w:t>
      </w:r>
      <w:proofErr w:type="spellEnd"/>
      <w:r w:rsidRPr="00C876CD">
        <w:rPr>
          <w:rFonts w:asciiTheme="minorHAnsi" w:hAnsiTheme="minorHAnsi" w:cstheme="minorHAnsi"/>
          <w:color w:val="auto"/>
        </w:rPr>
        <w:t xml:space="preserve">, I. Doubled Haploids in Triticale. In: </w:t>
      </w:r>
      <w:proofErr w:type="spellStart"/>
      <w:r>
        <w:t>Eudes</w:t>
      </w:r>
      <w:proofErr w:type="spellEnd"/>
      <w:r>
        <w:t xml:space="preserve">, F. (ed) </w:t>
      </w:r>
      <w:r w:rsidRPr="00C876CD">
        <w:rPr>
          <w:i/>
        </w:rPr>
        <w:t>Triticale</w:t>
      </w:r>
      <w:r>
        <w:t>, Springer International Publishing AG Switzerland, pp: 111-128 (2015).</w:t>
      </w:r>
    </w:p>
    <w:p w14:paraId="019564ED"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C876CD">
        <w:rPr>
          <w:rFonts w:asciiTheme="minorHAnsi" w:hAnsiTheme="minorHAnsi" w:cstheme="minorHAnsi"/>
          <w:shd w:val="clear" w:color="auto" w:fill="FFFFFF"/>
          <w:lang w:val="en-CA"/>
        </w:rPr>
        <w:t>Mehier</w:t>
      </w:r>
      <w:proofErr w:type="spellEnd"/>
      <w:r w:rsidRPr="00C876CD">
        <w:rPr>
          <w:rFonts w:asciiTheme="minorHAnsi" w:hAnsiTheme="minorHAnsi" w:cstheme="minorHAnsi"/>
          <w:shd w:val="clear" w:color="auto" w:fill="FFFFFF"/>
          <w:lang w:val="en-CA"/>
        </w:rPr>
        <w:t>-Humbert, S., Guy, R. H. Physical methods for gene transfer: improving the kinetics of gene delivery into cells. </w:t>
      </w:r>
      <w:r w:rsidRPr="00C876CD">
        <w:rPr>
          <w:rFonts w:asciiTheme="minorHAnsi" w:hAnsiTheme="minorHAnsi" w:cstheme="minorHAnsi"/>
          <w:i/>
          <w:lang w:val="en-CA"/>
        </w:rPr>
        <w:t>Advanced Drug Delivery Reviews</w:t>
      </w:r>
      <w:r w:rsidRPr="00C876CD">
        <w:rPr>
          <w:rFonts w:asciiTheme="minorHAnsi" w:hAnsiTheme="minorHAnsi" w:cstheme="minorHAnsi"/>
          <w:lang w:val="en-CA"/>
        </w:rPr>
        <w:t>. </w:t>
      </w:r>
      <w:r w:rsidRPr="00C876CD">
        <w:rPr>
          <w:rFonts w:asciiTheme="minorHAnsi" w:hAnsiTheme="minorHAnsi" w:cstheme="minorHAnsi"/>
          <w:b/>
          <w:lang w:val="en-CA"/>
        </w:rPr>
        <w:t>57</w:t>
      </w:r>
      <w:r w:rsidRPr="00C876CD">
        <w:rPr>
          <w:rFonts w:asciiTheme="minorHAnsi" w:hAnsiTheme="minorHAnsi" w:cstheme="minorHAnsi"/>
          <w:lang w:val="en-CA"/>
        </w:rPr>
        <w:t xml:space="preserve"> (5), 733–753 (2005).</w:t>
      </w:r>
    </w:p>
    <w:p w14:paraId="5B4D9683"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C876CD">
        <w:rPr>
          <w:rFonts w:asciiTheme="minorHAnsi" w:hAnsiTheme="minorHAnsi" w:cstheme="minorHAnsi"/>
          <w:color w:val="000000" w:themeColor="text1"/>
        </w:rPr>
        <w:t>Larosa</w:t>
      </w:r>
      <w:proofErr w:type="spellEnd"/>
      <w:r w:rsidRPr="00C876CD">
        <w:rPr>
          <w:rFonts w:asciiTheme="minorHAnsi" w:hAnsiTheme="minorHAnsi" w:cstheme="minorHAnsi"/>
          <w:color w:val="000000" w:themeColor="text1"/>
        </w:rPr>
        <w:t xml:space="preserve">, V., Remacle, C. Transformation of the mitochondrial genome. </w:t>
      </w:r>
      <w:r w:rsidRPr="00C876CD">
        <w:rPr>
          <w:rFonts w:asciiTheme="minorHAnsi" w:hAnsiTheme="minorHAnsi" w:cstheme="minorHAnsi"/>
          <w:i/>
          <w:color w:val="000000" w:themeColor="text1"/>
        </w:rPr>
        <w:t>The International Journal of Developmental Biology</w:t>
      </w:r>
      <w:r w:rsidRPr="00C876CD">
        <w:rPr>
          <w:rFonts w:asciiTheme="minorHAnsi" w:hAnsiTheme="minorHAnsi" w:cstheme="minorHAnsi"/>
          <w:b/>
          <w:color w:val="000000" w:themeColor="text1"/>
        </w:rPr>
        <w:t>. 57</w:t>
      </w:r>
      <w:r w:rsidRPr="00C876CD">
        <w:rPr>
          <w:rFonts w:asciiTheme="minorHAnsi" w:hAnsiTheme="minorHAnsi" w:cstheme="minorHAnsi"/>
          <w:color w:val="000000" w:themeColor="text1"/>
        </w:rPr>
        <w:t>, 659-665 (2013).</w:t>
      </w:r>
    </w:p>
    <w:p w14:paraId="4A940532" w14:textId="77777777" w:rsidR="001E0472" w:rsidRPr="00C876CD" w:rsidRDefault="001E0472" w:rsidP="00772005">
      <w:pPr>
        <w:pStyle w:val="ListParagraph"/>
        <w:widowControl/>
        <w:numPr>
          <w:ilvl w:val="0"/>
          <w:numId w:val="30"/>
        </w:numPr>
        <w:ind w:left="0" w:firstLine="0"/>
        <w:rPr>
          <w:rFonts w:asciiTheme="minorHAnsi" w:hAnsiTheme="minorHAnsi" w:cstheme="minorHAnsi"/>
          <w:lang w:val="en-CA"/>
        </w:rPr>
      </w:pPr>
      <w:r w:rsidRPr="00C876CD">
        <w:rPr>
          <w:rFonts w:asciiTheme="minorHAnsi" w:hAnsiTheme="minorHAnsi" w:cstheme="minorHAnsi"/>
          <w:lang w:val="en-CA"/>
        </w:rPr>
        <w:t xml:space="preserve">Briggle, L. W. Triticale – A review. </w:t>
      </w:r>
      <w:r w:rsidRPr="00C876CD">
        <w:rPr>
          <w:rFonts w:asciiTheme="minorHAnsi" w:hAnsiTheme="minorHAnsi" w:cstheme="minorHAnsi"/>
          <w:i/>
          <w:lang w:val="en-CA"/>
        </w:rPr>
        <w:t>Crop Science</w:t>
      </w:r>
      <w:r w:rsidRPr="00C876CD">
        <w:rPr>
          <w:rFonts w:asciiTheme="minorHAnsi" w:hAnsiTheme="minorHAnsi" w:cstheme="minorHAnsi"/>
          <w:lang w:val="en-CA"/>
        </w:rPr>
        <w:t xml:space="preserve">. </w:t>
      </w:r>
      <w:r w:rsidRPr="00C876CD">
        <w:rPr>
          <w:rFonts w:asciiTheme="minorHAnsi" w:hAnsiTheme="minorHAnsi" w:cstheme="minorHAnsi"/>
          <w:b/>
          <w:lang w:val="en-CA"/>
        </w:rPr>
        <w:t>9</w:t>
      </w:r>
      <w:r w:rsidRPr="00C876CD">
        <w:rPr>
          <w:rFonts w:asciiTheme="minorHAnsi" w:hAnsiTheme="minorHAnsi" w:cstheme="minorHAnsi"/>
          <w:lang w:val="en-CA"/>
        </w:rPr>
        <w:t>, 197-202 (1969).</w:t>
      </w:r>
    </w:p>
    <w:p w14:paraId="2B9819CB" w14:textId="77777777" w:rsidR="001E0472" w:rsidRDefault="001E0472" w:rsidP="00772005">
      <w:pPr>
        <w:pStyle w:val="ListParagraph"/>
        <w:widowControl/>
        <w:numPr>
          <w:ilvl w:val="0"/>
          <w:numId w:val="30"/>
        </w:numPr>
        <w:ind w:left="0" w:firstLine="0"/>
      </w:pPr>
      <w:r>
        <w:t xml:space="preserve">Kavanagh, V., Hall, L. Biology and Biosafety. In: </w:t>
      </w:r>
      <w:proofErr w:type="spellStart"/>
      <w:r>
        <w:t>Eudes</w:t>
      </w:r>
      <w:proofErr w:type="spellEnd"/>
      <w:r>
        <w:t xml:space="preserve">, F. (ed) </w:t>
      </w:r>
      <w:r w:rsidRPr="00C876CD">
        <w:rPr>
          <w:i/>
        </w:rPr>
        <w:t>Triticale</w:t>
      </w:r>
      <w:r>
        <w:t>, Springer International Publishing AG Switzerland, pp: 3-13 (2015).</w:t>
      </w:r>
    </w:p>
    <w:p w14:paraId="0522574B" w14:textId="5EFD5F18" w:rsidR="001E0472" w:rsidRPr="00C876CD" w:rsidRDefault="001E0472" w:rsidP="00772005">
      <w:pPr>
        <w:pStyle w:val="ListParagraph"/>
        <w:widowControl/>
        <w:numPr>
          <w:ilvl w:val="0"/>
          <w:numId w:val="30"/>
        </w:numPr>
        <w:shd w:val="clear" w:color="auto" w:fill="FFFFFF"/>
        <w:autoSpaceDE/>
        <w:autoSpaceDN/>
        <w:adjustRightInd/>
        <w:ind w:left="0" w:firstLine="0"/>
        <w:rPr>
          <w:rFonts w:asciiTheme="minorHAnsi" w:hAnsiTheme="minorHAnsi" w:cstheme="minorHAnsi"/>
          <w:color w:val="auto"/>
          <w:lang w:val="en-GB" w:eastAsia="en-CA"/>
        </w:rPr>
      </w:pPr>
      <w:proofErr w:type="spellStart"/>
      <w:r w:rsidRPr="00C876CD">
        <w:rPr>
          <w:rFonts w:asciiTheme="minorHAnsi" w:hAnsiTheme="minorHAnsi" w:cstheme="minorHAnsi"/>
          <w:color w:val="auto"/>
          <w:lang w:val="en-GB" w:eastAsia="en-CA"/>
        </w:rPr>
        <w:t>Maliga</w:t>
      </w:r>
      <w:proofErr w:type="spellEnd"/>
      <w:r w:rsidRPr="00C876CD">
        <w:rPr>
          <w:rFonts w:asciiTheme="minorHAnsi" w:hAnsiTheme="minorHAnsi" w:cstheme="minorHAnsi"/>
          <w:color w:val="auto"/>
          <w:lang w:val="en-GB" w:eastAsia="en-CA"/>
        </w:rPr>
        <w:t xml:space="preserve">, P., </w:t>
      </w:r>
      <w:proofErr w:type="spellStart"/>
      <w:r w:rsidRPr="00C876CD">
        <w:rPr>
          <w:rFonts w:asciiTheme="minorHAnsi" w:hAnsiTheme="minorHAnsi" w:cstheme="minorHAnsi"/>
          <w:color w:val="auto"/>
          <w:lang w:val="en-GB" w:eastAsia="en-CA"/>
        </w:rPr>
        <w:t>Svab</w:t>
      </w:r>
      <w:proofErr w:type="spellEnd"/>
      <w:r w:rsidRPr="00C876CD">
        <w:rPr>
          <w:rFonts w:asciiTheme="minorHAnsi" w:hAnsiTheme="minorHAnsi" w:cstheme="minorHAnsi"/>
          <w:color w:val="auto"/>
          <w:lang w:val="en-GB" w:eastAsia="en-CA"/>
        </w:rPr>
        <w:t xml:space="preserve">, Z. Engineering the Plastid Genome of </w:t>
      </w:r>
      <w:r w:rsidRPr="00B44F87">
        <w:rPr>
          <w:rFonts w:asciiTheme="minorHAnsi" w:hAnsiTheme="minorHAnsi" w:cstheme="minorHAnsi"/>
          <w:i/>
          <w:iCs/>
          <w:color w:val="auto"/>
          <w:lang w:val="en-GB" w:eastAsia="en-CA"/>
        </w:rPr>
        <w:t xml:space="preserve">Nicotiana </w:t>
      </w:r>
      <w:proofErr w:type="spellStart"/>
      <w:r w:rsidRPr="00B44F87">
        <w:rPr>
          <w:rFonts w:asciiTheme="minorHAnsi" w:hAnsiTheme="minorHAnsi" w:cstheme="minorHAnsi"/>
          <w:i/>
          <w:iCs/>
          <w:color w:val="auto"/>
          <w:lang w:val="en-GB" w:eastAsia="en-CA"/>
        </w:rPr>
        <w:t>sylvestris</w:t>
      </w:r>
      <w:proofErr w:type="spellEnd"/>
      <w:r w:rsidRPr="00C876CD">
        <w:rPr>
          <w:rFonts w:asciiTheme="minorHAnsi" w:hAnsiTheme="minorHAnsi" w:cstheme="minorHAnsi"/>
          <w:color w:val="auto"/>
          <w:lang w:val="en-GB" w:eastAsia="en-CA"/>
        </w:rPr>
        <w:t xml:space="preserve">, a Diploid Model Species for Plastid Genetics. </w:t>
      </w:r>
      <w:r w:rsidRPr="00C876CD">
        <w:rPr>
          <w:rFonts w:asciiTheme="minorHAnsi" w:hAnsiTheme="minorHAnsi" w:cstheme="minorHAnsi"/>
          <w:i/>
          <w:color w:val="auto"/>
          <w:lang w:val="en-GB" w:eastAsia="en-CA"/>
        </w:rPr>
        <w:t>Methods in Molecular Biology</w:t>
      </w:r>
      <w:r w:rsidRPr="00C876CD">
        <w:rPr>
          <w:rFonts w:asciiTheme="minorHAnsi" w:hAnsiTheme="minorHAnsi" w:cstheme="minorHAnsi"/>
          <w:color w:val="auto"/>
          <w:lang w:val="en-GB" w:eastAsia="en-CA"/>
        </w:rPr>
        <w:t xml:space="preserve">, </w:t>
      </w:r>
      <w:r w:rsidRPr="00AA0870">
        <w:rPr>
          <w:rFonts w:asciiTheme="minorHAnsi" w:hAnsiTheme="minorHAnsi" w:cstheme="minorHAnsi"/>
          <w:b/>
          <w:bCs/>
          <w:color w:val="auto"/>
          <w:lang w:val="en-GB" w:eastAsia="en-CA"/>
        </w:rPr>
        <w:t>701</w:t>
      </w:r>
      <w:r w:rsidR="00AA0870">
        <w:rPr>
          <w:rFonts w:asciiTheme="minorHAnsi" w:hAnsiTheme="minorHAnsi" w:cstheme="minorHAnsi"/>
          <w:color w:val="auto"/>
          <w:lang w:val="en-GB" w:eastAsia="en-CA"/>
        </w:rPr>
        <w:t>,</w:t>
      </w:r>
      <w:r w:rsidRPr="00C876CD">
        <w:rPr>
          <w:rFonts w:asciiTheme="minorHAnsi" w:hAnsiTheme="minorHAnsi" w:cstheme="minorHAnsi"/>
          <w:color w:val="auto"/>
          <w:lang w:val="en-GB" w:eastAsia="en-CA"/>
        </w:rPr>
        <w:t xml:space="preserve"> 37-50 (2011).</w:t>
      </w:r>
    </w:p>
    <w:p w14:paraId="117B83DC" w14:textId="77777777" w:rsidR="001E0472" w:rsidRPr="00C876CD"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C876CD">
        <w:rPr>
          <w:rFonts w:asciiTheme="minorHAnsi" w:hAnsiTheme="minorHAnsi" w:cstheme="minorHAnsi"/>
          <w:color w:val="000000" w:themeColor="text1"/>
        </w:rPr>
        <w:t>Yoshizumi</w:t>
      </w:r>
      <w:proofErr w:type="spellEnd"/>
      <w:r w:rsidRPr="00C876CD">
        <w:rPr>
          <w:rFonts w:asciiTheme="minorHAnsi" w:hAnsiTheme="minorHAnsi" w:cstheme="minorHAnsi"/>
          <w:color w:val="000000" w:themeColor="text1"/>
        </w:rPr>
        <w:t xml:space="preserve">, T., Oikawa, K., </w:t>
      </w:r>
      <w:proofErr w:type="spellStart"/>
      <w:r w:rsidRPr="00C876CD">
        <w:rPr>
          <w:rFonts w:asciiTheme="minorHAnsi" w:hAnsiTheme="minorHAnsi" w:cstheme="minorHAnsi"/>
          <w:color w:val="000000" w:themeColor="text1"/>
        </w:rPr>
        <w:t>Chuah</w:t>
      </w:r>
      <w:proofErr w:type="spellEnd"/>
      <w:r w:rsidRPr="00C876CD">
        <w:rPr>
          <w:rFonts w:asciiTheme="minorHAnsi" w:hAnsiTheme="minorHAnsi" w:cstheme="minorHAnsi"/>
          <w:color w:val="000000" w:themeColor="text1"/>
        </w:rPr>
        <w:t xml:space="preserve">, J. A., Kodama, Y., </w:t>
      </w:r>
      <w:proofErr w:type="spellStart"/>
      <w:r w:rsidRPr="00C876CD">
        <w:rPr>
          <w:rFonts w:asciiTheme="minorHAnsi" w:hAnsiTheme="minorHAnsi" w:cstheme="minorHAnsi"/>
          <w:color w:val="000000" w:themeColor="text1"/>
        </w:rPr>
        <w:t>Numata</w:t>
      </w:r>
      <w:proofErr w:type="spellEnd"/>
      <w:r w:rsidRPr="00C876CD">
        <w:rPr>
          <w:rFonts w:asciiTheme="minorHAnsi" w:hAnsiTheme="minorHAnsi" w:cstheme="minorHAnsi"/>
          <w:color w:val="000000" w:themeColor="text1"/>
        </w:rPr>
        <w:t xml:space="preserve">, K. Selective gene delivery for integrating exogenous DNA into plastid and mitochondrial genomes using peptide-DNA complexes. </w:t>
      </w:r>
      <w:r w:rsidRPr="00C876CD">
        <w:rPr>
          <w:rFonts w:asciiTheme="minorHAnsi" w:hAnsiTheme="minorHAnsi" w:cstheme="minorHAnsi"/>
          <w:i/>
          <w:color w:val="000000" w:themeColor="text1"/>
        </w:rPr>
        <w:t>Biomacromolecules</w:t>
      </w:r>
      <w:r w:rsidRPr="00C876CD">
        <w:rPr>
          <w:rFonts w:asciiTheme="minorHAnsi" w:hAnsiTheme="minorHAnsi" w:cstheme="minorHAnsi"/>
          <w:color w:val="000000" w:themeColor="text1"/>
        </w:rPr>
        <w:t xml:space="preserve">. </w:t>
      </w:r>
      <w:r w:rsidRPr="00AA0870">
        <w:rPr>
          <w:rFonts w:asciiTheme="minorHAnsi" w:hAnsiTheme="minorHAnsi" w:cstheme="minorHAnsi"/>
          <w:b/>
          <w:bCs/>
          <w:color w:val="000000" w:themeColor="text1"/>
        </w:rPr>
        <w:t xml:space="preserve">19 </w:t>
      </w:r>
      <w:r w:rsidRPr="00C876CD">
        <w:rPr>
          <w:rFonts w:asciiTheme="minorHAnsi" w:hAnsiTheme="minorHAnsi" w:cstheme="minorHAnsi"/>
          <w:color w:val="000000" w:themeColor="text1"/>
        </w:rPr>
        <w:t>(5), 15-82-1591 (2018).</w:t>
      </w:r>
    </w:p>
    <w:p w14:paraId="4A7E3775" w14:textId="77777777" w:rsidR="001E0472" w:rsidRPr="00B44F87" w:rsidRDefault="001E0472" w:rsidP="00772005">
      <w:pPr>
        <w:pStyle w:val="ListParagraph"/>
        <w:widowControl/>
        <w:numPr>
          <w:ilvl w:val="0"/>
          <w:numId w:val="30"/>
        </w:numPr>
        <w:ind w:left="0" w:firstLine="0"/>
        <w:rPr>
          <w:rFonts w:asciiTheme="minorHAnsi" w:hAnsiTheme="minorHAnsi" w:cstheme="minorHAnsi"/>
          <w:color w:val="000000" w:themeColor="text1"/>
        </w:rPr>
      </w:pPr>
      <w:proofErr w:type="spellStart"/>
      <w:r w:rsidRPr="00150F42">
        <w:rPr>
          <w:rFonts w:asciiTheme="minorHAnsi" w:hAnsiTheme="minorHAnsi" w:cstheme="minorHAnsi"/>
          <w:color w:val="000000" w:themeColor="text1"/>
          <w:lang w:val="en-CA"/>
        </w:rPr>
        <w:t>Ziemienowicz</w:t>
      </w:r>
      <w:proofErr w:type="spellEnd"/>
      <w:r w:rsidRPr="00150F42">
        <w:rPr>
          <w:rFonts w:asciiTheme="minorHAnsi" w:hAnsiTheme="minorHAnsi" w:cstheme="minorHAnsi"/>
          <w:color w:val="000000" w:themeColor="text1"/>
          <w:lang w:val="en-CA"/>
        </w:rPr>
        <w:t xml:space="preserve">, A., Pepper, J., </w:t>
      </w:r>
      <w:proofErr w:type="spellStart"/>
      <w:r w:rsidRPr="00150F42">
        <w:rPr>
          <w:rFonts w:asciiTheme="minorHAnsi" w:hAnsiTheme="minorHAnsi" w:cstheme="minorHAnsi"/>
          <w:color w:val="000000" w:themeColor="text1"/>
          <w:lang w:val="en-CA"/>
        </w:rPr>
        <w:t>Eudes</w:t>
      </w:r>
      <w:proofErr w:type="spellEnd"/>
      <w:r w:rsidRPr="00150F42">
        <w:rPr>
          <w:rFonts w:asciiTheme="minorHAnsi" w:hAnsiTheme="minorHAnsi" w:cstheme="minorHAnsi"/>
          <w:color w:val="000000" w:themeColor="text1"/>
          <w:lang w:val="en-CA"/>
        </w:rPr>
        <w:t xml:space="preserve">, F. Applications of CPPs in genome modulation of plants. </w:t>
      </w:r>
      <w:r w:rsidRPr="00150F42">
        <w:rPr>
          <w:rFonts w:asciiTheme="minorHAnsi" w:hAnsiTheme="minorHAnsi" w:cstheme="minorHAnsi"/>
          <w:i/>
          <w:color w:val="000000" w:themeColor="text1"/>
          <w:lang w:val="en-CA"/>
        </w:rPr>
        <w:t>Methods in Molecular Biology</w:t>
      </w:r>
      <w:r>
        <w:rPr>
          <w:rFonts w:asciiTheme="minorHAnsi" w:hAnsiTheme="minorHAnsi" w:cstheme="minorHAnsi"/>
          <w:color w:val="000000" w:themeColor="text1"/>
          <w:lang w:val="en-CA"/>
        </w:rPr>
        <w:t xml:space="preserve">. </w:t>
      </w:r>
      <w:r w:rsidRPr="00150F42">
        <w:rPr>
          <w:rFonts w:asciiTheme="minorHAnsi" w:hAnsiTheme="minorHAnsi" w:cstheme="minorHAnsi"/>
          <w:b/>
          <w:color w:val="000000" w:themeColor="text1"/>
          <w:lang w:val="en-CA"/>
        </w:rPr>
        <w:t>1324</w:t>
      </w:r>
      <w:r>
        <w:rPr>
          <w:rFonts w:asciiTheme="minorHAnsi" w:hAnsiTheme="minorHAnsi" w:cstheme="minorHAnsi"/>
          <w:color w:val="000000" w:themeColor="text1"/>
          <w:lang w:val="en-CA"/>
        </w:rPr>
        <w:t>, 417-434 (2015).</w:t>
      </w:r>
    </w:p>
    <w:p w14:paraId="6722679B" w14:textId="77777777" w:rsidR="001E0472"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C876CD">
        <w:rPr>
          <w:rFonts w:asciiTheme="minorHAnsi" w:hAnsiTheme="minorHAnsi" w:cstheme="minorHAnsi"/>
          <w:color w:val="auto"/>
          <w:lang w:val="en-CA"/>
        </w:rPr>
        <w:t>Pauk</w:t>
      </w:r>
      <w:proofErr w:type="spellEnd"/>
      <w:r w:rsidRPr="00C876CD">
        <w:rPr>
          <w:rFonts w:asciiTheme="minorHAnsi" w:hAnsiTheme="minorHAnsi" w:cstheme="minorHAnsi"/>
          <w:color w:val="auto"/>
          <w:lang w:val="en-CA"/>
        </w:rPr>
        <w:t xml:space="preserve">, J., </w:t>
      </w:r>
      <w:proofErr w:type="spellStart"/>
      <w:r w:rsidRPr="00C876CD">
        <w:rPr>
          <w:rFonts w:asciiTheme="minorHAnsi" w:hAnsiTheme="minorHAnsi" w:cstheme="minorHAnsi"/>
          <w:color w:val="auto"/>
          <w:lang w:val="en-CA"/>
        </w:rPr>
        <w:t>Puolimatka</w:t>
      </w:r>
      <w:proofErr w:type="spellEnd"/>
      <w:r w:rsidRPr="00C876CD">
        <w:rPr>
          <w:rFonts w:asciiTheme="minorHAnsi" w:hAnsiTheme="minorHAnsi" w:cstheme="minorHAnsi"/>
          <w:color w:val="auto"/>
          <w:lang w:val="en-CA"/>
        </w:rPr>
        <w:t xml:space="preserve">, M., Toth, K. L., </w:t>
      </w:r>
      <w:proofErr w:type="spellStart"/>
      <w:r w:rsidRPr="00C876CD">
        <w:rPr>
          <w:rFonts w:asciiTheme="minorHAnsi" w:hAnsiTheme="minorHAnsi" w:cstheme="minorHAnsi"/>
          <w:color w:val="auto"/>
          <w:lang w:val="en-CA"/>
        </w:rPr>
        <w:t>Monostori</w:t>
      </w:r>
      <w:proofErr w:type="spellEnd"/>
      <w:r w:rsidRPr="00C876CD">
        <w:rPr>
          <w:rFonts w:asciiTheme="minorHAnsi" w:hAnsiTheme="minorHAnsi" w:cstheme="minorHAnsi"/>
          <w:color w:val="auto"/>
          <w:lang w:val="en-CA"/>
        </w:rPr>
        <w:t xml:space="preserve"> T. </w:t>
      </w:r>
      <w:r w:rsidRPr="00C876CD">
        <w:rPr>
          <w:rFonts w:asciiTheme="minorHAnsi" w:hAnsiTheme="minorHAnsi" w:cstheme="minorHAnsi"/>
          <w:bCs/>
          <w:iCs/>
          <w:color w:val="auto"/>
          <w:lang w:val="en-CA"/>
        </w:rPr>
        <w:t>In vitro</w:t>
      </w:r>
      <w:r w:rsidRPr="00C876CD">
        <w:rPr>
          <w:rFonts w:asciiTheme="minorHAnsi" w:hAnsiTheme="minorHAnsi" w:cstheme="minorHAnsi"/>
          <w:bCs/>
          <w:i/>
          <w:iCs/>
          <w:color w:val="auto"/>
          <w:lang w:val="en-CA"/>
        </w:rPr>
        <w:t xml:space="preserve"> </w:t>
      </w:r>
      <w:r w:rsidRPr="00C876CD">
        <w:rPr>
          <w:rFonts w:asciiTheme="minorHAnsi" w:hAnsiTheme="minorHAnsi" w:cstheme="minorHAnsi"/>
          <w:bCs/>
          <w:color w:val="auto"/>
          <w:lang w:val="en-CA"/>
        </w:rPr>
        <w:t xml:space="preserve">androgenesis of triticale in isolated microspore culture. </w:t>
      </w:r>
      <w:r w:rsidRPr="00C876CD">
        <w:rPr>
          <w:rFonts w:asciiTheme="minorHAnsi" w:hAnsiTheme="minorHAnsi" w:cstheme="minorHAnsi"/>
          <w:i/>
          <w:iCs/>
          <w:color w:val="auto"/>
          <w:lang w:val="en-CA"/>
        </w:rPr>
        <w:t xml:space="preserve">Plant Cell, Tissue and Organ Culture. </w:t>
      </w:r>
      <w:r w:rsidRPr="00C876CD">
        <w:rPr>
          <w:rFonts w:asciiTheme="minorHAnsi" w:hAnsiTheme="minorHAnsi" w:cstheme="minorHAnsi"/>
          <w:b/>
          <w:bCs/>
          <w:color w:val="auto"/>
          <w:lang w:val="en-CA"/>
        </w:rPr>
        <w:t>61</w:t>
      </w:r>
      <w:r w:rsidRPr="00C876CD">
        <w:rPr>
          <w:rFonts w:asciiTheme="minorHAnsi" w:hAnsiTheme="minorHAnsi" w:cstheme="minorHAnsi"/>
          <w:bCs/>
          <w:color w:val="auto"/>
          <w:lang w:val="en-CA"/>
        </w:rPr>
        <w:t>,</w:t>
      </w:r>
      <w:r>
        <w:rPr>
          <w:rFonts w:asciiTheme="minorHAnsi" w:hAnsiTheme="minorHAnsi" w:cstheme="minorHAnsi"/>
          <w:bCs/>
          <w:color w:val="auto"/>
          <w:lang w:val="en-CA"/>
        </w:rPr>
        <w:t xml:space="preserve"> </w:t>
      </w:r>
      <w:r w:rsidRPr="00C876CD">
        <w:rPr>
          <w:rFonts w:asciiTheme="minorHAnsi" w:hAnsiTheme="minorHAnsi" w:cstheme="minorHAnsi"/>
          <w:color w:val="auto"/>
          <w:lang w:val="en-CA"/>
        </w:rPr>
        <w:t>221-229 (2000).</w:t>
      </w:r>
    </w:p>
    <w:p w14:paraId="2DED98ED" w14:textId="77777777" w:rsidR="001E0472" w:rsidRDefault="001E0472" w:rsidP="00772005">
      <w:pPr>
        <w:pStyle w:val="ListParagraph"/>
        <w:widowControl/>
        <w:numPr>
          <w:ilvl w:val="0"/>
          <w:numId w:val="30"/>
        </w:numPr>
        <w:ind w:left="0" w:firstLine="0"/>
        <w:rPr>
          <w:rFonts w:asciiTheme="minorHAnsi" w:hAnsiTheme="minorHAnsi" w:cstheme="minorHAnsi"/>
          <w:color w:val="auto"/>
          <w:lang w:val="en-CA"/>
        </w:rPr>
      </w:pPr>
      <w:proofErr w:type="spellStart"/>
      <w:r w:rsidRPr="009A059A">
        <w:rPr>
          <w:rFonts w:asciiTheme="minorHAnsi" w:hAnsiTheme="minorHAnsi" w:cstheme="minorHAnsi"/>
          <w:color w:val="auto"/>
          <w:lang w:val="en-CA"/>
        </w:rPr>
        <w:t>Eudes</w:t>
      </w:r>
      <w:proofErr w:type="spellEnd"/>
      <w:r w:rsidRPr="009A059A">
        <w:rPr>
          <w:rFonts w:asciiTheme="minorHAnsi" w:hAnsiTheme="minorHAnsi" w:cstheme="minorHAnsi"/>
          <w:color w:val="auto"/>
          <w:lang w:val="en-CA"/>
        </w:rPr>
        <w:t xml:space="preserve">, F., Acharya, S., Laroche, A., Selinger, L. B., Cheng, K.-J. </w:t>
      </w:r>
      <w:r w:rsidRPr="009A059A">
        <w:rPr>
          <w:rFonts w:asciiTheme="minorHAnsi" w:hAnsiTheme="minorHAnsi" w:cstheme="minorHAnsi"/>
          <w:bCs/>
          <w:color w:val="auto"/>
          <w:lang w:val="en-CA"/>
        </w:rPr>
        <w:t>A novel method to induce direct somatic embryogenesis, secondary, embryogenesis and regeneration of fertile green cereal plants.</w:t>
      </w:r>
      <w:r w:rsidRPr="009A059A">
        <w:rPr>
          <w:rFonts w:asciiTheme="minorHAnsi" w:hAnsiTheme="minorHAnsi" w:cstheme="minorHAnsi"/>
          <w:b/>
          <w:bCs/>
          <w:color w:val="auto"/>
          <w:lang w:val="en-CA"/>
        </w:rPr>
        <w:t xml:space="preserve"> </w:t>
      </w:r>
      <w:r w:rsidRPr="009A059A">
        <w:rPr>
          <w:rFonts w:asciiTheme="minorHAnsi" w:hAnsiTheme="minorHAnsi" w:cstheme="minorHAnsi"/>
          <w:i/>
          <w:iCs/>
          <w:color w:val="auto"/>
          <w:lang w:val="en-CA"/>
        </w:rPr>
        <w:t>Plant Cell</w:t>
      </w:r>
      <w:r w:rsidRPr="009A059A">
        <w:rPr>
          <w:rFonts w:asciiTheme="minorHAnsi" w:hAnsiTheme="minorHAnsi" w:cstheme="minorHAnsi"/>
          <w:color w:val="auto"/>
          <w:lang w:val="en-CA"/>
        </w:rPr>
        <w:t xml:space="preserve">, </w:t>
      </w:r>
      <w:r w:rsidRPr="009A059A">
        <w:rPr>
          <w:rFonts w:asciiTheme="minorHAnsi" w:hAnsiTheme="minorHAnsi" w:cstheme="minorHAnsi"/>
          <w:i/>
          <w:iCs/>
          <w:color w:val="auto"/>
          <w:lang w:val="en-CA"/>
        </w:rPr>
        <w:t>Tissue and Organ Culture</w:t>
      </w:r>
      <w:r w:rsidRPr="009A059A">
        <w:rPr>
          <w:rFonts w:asciiTheme="minorHAnsi" w:hAnsiTheme="minorHAnsi" w:cstheme="minorHAnsi"/>
          <w:iCs/>
          <w:color w:val="auto"/>
          <w:lang w:val="en-CA"/>
        </w:rPr>
        <w:t>.</w:t>
      </w:r>
      <w:r w:rsidRPr="009A059A">
        <w:rPr>
          <w:rFonts w:asciiTheme="minorHAnsi" w:hAnsiTheme="minorHAnsi" w:cstheme="minorHAnsi"/>
          <w:i/>
          <w:iCs/>
          <w:color w:val="auto"/>
          <w:lang w:val="en-CA"/>
        </w:rPr>
        <w:t xml:space="preserve"> </w:t>
      </w:r>
      <w:r w:rsidRPr="009A059A">
        <w:rPr>
          <w:rFonts w:asciiTheme="minorHAnsi" w:hAnsiTheme="minorHAnsi" w:cstheme="minorHAnsi"/>
          <w:b/>
          <w:bCs/>
          <w:color w:val="auto"/>
          <w:lang w:val="en-CA"/>
        </w:rPr>
        <w:t>73</w:t>
      </w:r>
      <w:r w:rsidRPr="009A059A">
        <w:rPr>
          <w:rFonts w:asciiTheme="minorHAnsi" w:hAnsiTheme="minorHAnsi" w:cstheme="minorHAnsi"/>
          <w:bCs/>
          <w:color w:val="auto"/>
          <w:lang w:val="en-CA"/>
        </w:rPr>
        <w:t>,</w:t>
      </w:r>
      <w:r w:rsidRPr="009A059A">
        <w:rPr>
          <w:rFonts w:asciiTheme="minorHAnsi" w:hAnsiTheme="minorHAnsi" w:cstheme="minorHAnsi"/>
          <w:b/>
          <w:bCs/>
          <w:color w:val="auto"/>
          <w:lang w:val="en-CA"/>
        </w:rPr>
        <w:t xml:space="preserve"> </w:t>
      </w:r>
      <w:r w:rsidRPr="009A059A">
        <w:rPr>
          <w:rFonts w:asciiTheme="minorHAnsi" w:hAnsiTheme="minorHAnsi" w:cstheme="minorHAnsi"/>
          <w:color w:val="auto"/>
          <w:lang w:val="en-CA"/>
        </w:rPr>
        <w:t>147-157 (2003).</w:t>
      </w:r>
    </w:p>
    <w:p w14:paraId="0F1079FE" w14:textId="77777777" w:rsidR="001E0472" w:rsidRDefault="001E0472" w:rsidP="00772005">
      <w:pPr>
        <w:widowControl/>
        <w:autoSpaceDE/>
        <w:autoSpaceDN/>
        <w:adjustRightInd/>
        <w:rPr>
          <w:rFonts w:asciiTheme="minorHAnsi" w:hAnsiTheme="minorHAnsi" w:cstheme="minorHAnsi"/>
          <w:color w:val="auto"/>
          <w:lang w:val="en-CA"/>
        </w:rPr>
      </w:pPr>
    </w:p>
    <w:p w14:paraId="0624BA1A" w14:textId="77777777" w:rsidR="0061143C" w:rsidRDefault="0061143C" w:rsidP="00772005"/>
    <w:sectPr w:rsidR="0061143C" w:rsidSect="00772005">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B83E7" w14:textId="77777777" w:rsidR="00CB6FC5" w:rsidRDefault="00CB6FC5">
      <w:r>
        <w:separator/>
      </w:r>
    </w:p>
  </w:endnote>
  <w:endnote w:type="continuationSeparator" w:id="0">
    <w:p w14:paraId="2735E02C" w14:textId="77777777" w:rsidR="00CB6FC5" w:rsidRDefault="00CB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nexussans">
    <w:altName w:val="Times New Roman"/>
    <w:charset w:val="00"/>
    <w:family w:val="auto"/>
    <w:pitch w:val="default"/>
  </w:font>
  <w:font w:name="AdvPSSym">
    <w:altName w:val="MS Mincho"/>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7167"/>
      <w:docPartObj>
        <w:docPartGallery w:val="Page Numbers (Bottom of Page)"/>
        <w:docPartUnique/>
      </w:docPartObj>
    </w:sdtPr>
    <w:sdtEndPr>
      <w:rPr>
        <w:noProof/>
      </w:rPr>
    </w:sdtEndPr>
    <w:sdtContent>
      <w:p w14:paraId="2FB954E0" w14:textId="77777777" w:rsidR="00772005" w:rsidRDefault="007720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3F9E3F9" w14:textId="77777777" w:rsidR="00772005" w:rsidRDefault="0077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B6E2B" w14:textId="77777777" w:rsidR="00CB6FC5" w:rsidRDefault="00CB6FC5">
      <w:r>
        <w:separator/>
      </w:r>
    </w:p>
  </w:footnote>
  <w:footnote w:type="continuationSeparator" w:id="0">
    <w:p w14:paraId="080D671D" w14:textId="77777777" w:rsidR="00CB6FC5" w:rsidRDefault="00CB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54552"/>
    <w:multiLevelType w:val="multilevel"/>
    <w:tmpl w:val="47223C32"/>
    <w:lvl w:ilvl="0">
      <w:start w:val="1"/>
      <w:numFmt w:val="decimal"/>
      <w:lvlText w:val="%1."/>
      <w:lvlJc w:val="left"/>
      <w:pPr>
        <w:ind w:left="720" w:hanging="360"/>
      </w:pPr>
      <w:rPr>
        <w:rFonts w:asciiTheme="minorHAnsi" w:eastAsia="Times New Roman" w:hAnsiTheme="minorHAnsi" w:cstheme="minorHAnsi"/>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F6AB5"/>
    <w:multiLevelType w:val="multilevel"/>
    <w:tmpl w:val="B4081590"/>
    <w:lvl w:ilvl="0">
      <w:start w:val="1"/>
      <w:numFmt w:val="decimal"/>
      <w:lvlText w:val="%1."/>
      <w:lvlJc w:val="left"/>
      <w:pPr>
        <w:ind w:left="720" w:hanging="360"/>
      </w:pPr>
      <w:rPr>
        <w:rFonts w:asciiTheme="minorHAnsi" w:eastAsia="Times New Roman" w:hAnsiTheme="minorHAnsi" w:cstheme="minorHAnsi"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A7BA5"/>
    <w:multiLevelType w:val="hybridMultilevel"/>
    <w:tmpl w:val="CD8E80E6"/>
    <w:lvl w:ilvl="0" w:tplc="62DE4172">
      <w:start w:val="1"/>
      <w:numFmt w:val="decimalZero"/>
      <w:pStyle w:val="Patenttext"/>
      <w:lvlText w:val="[00%1]"/>
      <w:lvlJc w:val="left"/>
      <w:pPr>
        <w:tabs>
          <w:tab w:val="num" w:pos="720"/>
        </w:tabs>
        <w:ind w:left="0" w:firstLine="0"/>
      </w:pPr>
      <w:rPr>
        <w:rFonts w:ascii="Arial" w:hAnsi="Arial"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C414A"/>
    <w:multiLevelType w:val="multilevel"/>
    <w:tmpl w:val="0A9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947811"/>
    <w:multiLevelType w:val="hybridMultilevel"/>
    <w:tmpl w:val="236C2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8"/>
  </w:num>
  <w:num w:numId="26">
    <w:abstractNumId w:val="5"/>
  </w:num>
  <w:num w:numId="27">
    <w:abstractNumId w:val="7"/>
  </w:num>
  <w:num w:numId="28">
    <w:abstractNumId w:val="1"/>
  </w:num>
  <w:num w:numId="29">
    <w:abstractNumId w:val="1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72"/>
    <w:rsid w:val="001E0472"/>
    <w:rsid w:val="0061143C"/>
    <w:rsid w:val="00623E0B"/>
    <w:rsid w:val="007015E8"/>
    <w:rsid w:val="00741DCC"/>
    <w:rsid w:val="00772005"/>
    <w:rsid w:val="00AA0870"/>
    <w:rsid w:val="00AB673F"/>
    <w:rsid w:val="00CB6FC5"/>
    <w:rsid w:val="00F766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8A41"/>
  <w15:chartTrackingRefBased/>
  <w15:docId w15:val="{C9453262-9F2C-4812-A8FA-DD9CBC74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0472"/>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1E0472"/>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E0472"/>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1E047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472"/>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1E0472"/>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1E0472"/>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uiPriority w:val="99"/>
    <w:rsid w:val="001E0472"/>
    <w:pPr>
      <w:spacing w:before="100" w:beforeAutospacing="1" w:after="100" w:afterAutospacing="1"/>
    </w:pPr>
  </w:style>
  <w:style w:type="character" w:styleId="Hyperlink">
    <w:name w:val="Hyperlink"/>
    <w:uiPriority w:val="99"/>
    <w:rsid w:val="001E0472"/>
    <w:rPr>
      <w:color w:val="0000FF"/>
      <w:u w:val="single"/>
    </w:rPr>
  </w:style>
  <w:style w:type="paragraph" w:styleId="Header">
    <w:name w:val="header"/>
    <w:basedOn w:val="Normal"/>
    <w:link w:val="HeaderChar"/>
    <w:rsid w:val="001E0472"/>
    <w:pPr>
      <w:tabs>
        <w:tab w:val="center" w:pos="4680"/>
        <w:tab w:val="right" w:pos="9360"/>
      </w:tabs>
    </w:pPr>
  </w:style>
  <w:style w:type="character" w:customStyle="1" w:styleId="HeaderChar">
    <w:name w:val="Header Char"/>
    <w:basedOn w:val="DefaultParagraphFont"/>
    <w:link w:val="Header"/>
    <w:rsid w:val="001E0472"/>
    <w:rPr>
      <w:rFonts w:ascii="Calibri" w:eastAsia="Times New Roman" w:hAnsi="Calibri" w:cs="Calibri"/>
      <w:color w:val="000000"/>
      <w:sz w:val="24"/>
      <w:szCs w:val="24"/>
      <w:lang w:val="en-US"/>
    </w:rPr>
  </w:style>
  <w:style w:type="paragraph" w:styleId="Footer">
    <w:name w:val="footer"/>
    <w:basedOn w:val="Normal"/>
    <w:link w:val="FooterChar"/>
    <w:uiPriority w:val="99"/>
    <w:rsid w:val="001E0472"/>
    <w:pPr>
      <w:tabs>
        <w:tab w:val="center" w:pos="4680"/>
        <w:tab w:val="right" w:pos="9360"/>
      </w:tabs>
    </w:pPr>
  </w:style>
  <w:style w:type="character" w:customStyle="1" w:styleId="FooterChar">
    <w:name w:val="Footer Char"/>
    <w:basedOn w:val="DefaultParagraphFont"/>
    <w:link w:val="Footer"/>
    <w:uiPriority w:val="99"/>
    <w:rsid w:val="001E0472"/>
    <w:rPr>
      <w:rFonts w:ascii="Calibri" w:eastAsia="Times New Roman" w:hAnsi="Calibri" w:cs="Calibri"/>
      <w:color w:val="000000"/>
      <w:sz w:val="24"/>
      <w:szCs w:val="24"/>
      <w:lang w:val="en-US"/>
    </w:rPr>
  </w:style>
  <w:style w:type="character" w:styleId="CommentReference">
    <w:name w:val="annotation reference"/>
    <w:rsid w:val="001E0472"/>
    <w:rPr>
      <w:sz w:val="18"/>
      <w:szCs w:val="18"/>
    </w:rPr>
  </w:style>
  <w:style w:type="paragraph" w:styleId="CommentText">
    <w:name w:val="annotation text"/>
    <w:basedOn w:val="Normal"/>
    <w:link w:val="CommentTextChar"/>
    <w:rsid w:val="001E0472"/>
  </w:style>
  <w:style w:type="character" w:customStyle="1" w:styleId="CommentTextChar">
    <w:name w:val="Comment Text Char"/>
    <w:basedOn w:val="DefaultParagraphFont"/>
    <w:link w:val="CommentText"/>
    <w:rsid w:val="001E0472"/>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1E0472"/>
    <w:rPr>
      <w:b/>
      <w:bCs/>
      <w:sz w:val="20"/>
      <w:szCs w:val="20"/>
    </w:rPr>
  </w:style>
  <w:style w:type="character" w:customStyle="1" w:styleId="CommentSubjectChar">
    <w:name w:val="Comment Subject Char"/>
    <w:basedOn w:val="CommentTextChar"/>
    <w:link w:val="CommentSubject"/>
    <w:rsid w:val="001E0472"/>
    <w:rPr>
      <w:rFonts w:ascii="Calibri" w:eastAsia="Times New Roman" w:hAnsi="Calibri" w:cs="Calibri"/>
      <w:b/>
      <w:bCs/>
      <w:color w:val="000000"/>
      <w:sz w:val="20"/>
      <w:szCs w:val="20"/>
      <w:lang w:val="en-US"/>
    </w:rPr>
  </w:style>
  <w:style w:type="paragraph" w:styleId="BalloonText">
    <w:name w:val="Balloon Text"/>
    <w:basedOn w:val="Normal"/>
    <w:link w:val="BalloonTextChar"/>
    <w:rsid w:val="001E0472"/>
    <w:rPr>
      <w:rFonts w:ascii="Lucida Grande" w:hAnsi="Lucida Grande"/>
      <w:sz w:val="18"/>
      <w:szCs w:val="18"/>
    </w:rPr>
  </w:style>
  <w:style w:type="character" w:customStyle="1" w:styleId="BalloonTextChar">
    <w:name w:val="Balloon Text Char"/>
    <w:basedOn w:val="DefaultParagraphFont"/>
    <w:link w:val="BalloonText"/>
    <w:rsid w:val="001E0472"/>
    <w:rPr>
      <w:rFonts w:ascii="Lucida Grande" w:eastAsia="Times New Roman" w:hAnsi="Lucida Grande" w:cs="Calibri"/>
      <w:color w:val="000000"/>
      <w:sz w:val="18"/>
      <w:szCs w:val="18"/>
      <w:lang w:val="en-US"/>
    </w:rPr>
  </w:style>
  <w:style w:type="character" w:styleId="PageNumber">
    <w:name w:val="page number"/>
    <w:basedOn w:val="DefaultParagraphFont"/>
    <w:rsid w:val="001E0472"/>
  </w:style>
  <w:style w:type="character" w:styleId="FollowedHyperlink">
    <w:name w:val="FollowedHyperlink"/>
    <w:rsid w:val="001E0472"/>
    <w:rPr>
      <w:color w:val="800080"/>
      <w:u w:val="single"/>
    </w:rPr>
  </w:style>
  <w:style w:type="character" w:customStyle="1" w:styleId="apple-converted-space">
    <w:name w:val="apple-converted-space"/>
    <w:basedOn w:val="DefaultParagraphFont"/>
    <w:rsid w:val="001E0472"/>
  </w:style>
  <w:style w:type="character" w:styleId="IntenseEmphasis">
    <w:name w:val="Intense Emphasis"/>
    <w:qFormat/>
    <w:rsid w:val="001E0472"/>
    <w:rPr>
      <w:b/>
      <w:bCs/>
      <w:i/>
      <w:iCs/>
      <w:color w:val="4F81BD"/>
    </w:rPr>
  </w:style>
  <w:style w:type="paragraph" w:customStyle="1" w:styleId="Exampletext">
    <w:name w:val="Example text"/>
    <w:basedOn w:val="Normal"/>
    <w:link w:val="ExampletextChar"/>
    <w:qFormat/>
    <w:rsid w:val="001E0472"/>
    <w:pPr>
      <w:spacing w:after="240"/>
    </w:pPr>
    <w:rPr>
      <w:color w:val="7F7F7F"/>
    </w:rPr>
  </w:style>
  <w:style w:type="character" w:customStyle="1" w:styleId="ExampletextChar">
    <w:name w:val="Example text Char"/>
    <w:link w:val="Exampletext"/>
    <w:rsid w:val="001E0472"/>
    <w:rPr>
      <w:rFonts w:ascii="Calibri" w:eastAsia="Times New Roman" w:hAnsi="Calibri" w:cs="Calibri"/>
      <w:color w:val="7F7F7F"/>
      <w:sz w:val="24"/>
      <w:szCs w:val="24"/>
      <w:lang w:val="en-US"/>
    </w:rPr>
  </w:style>
  <w:style w:type="paragraph" w:styleId="ListParagraph">
    <w:name w:val="List Paragraph"/>
    <w:basedOn w:val="Normal"/>
    <w:uiPriority w:val="34"/>
    <w:qFormat/>
    <w:rsid w:val="001E0472"/>
    <w:pPr>
      <w:ind w:left="720"/>
      <w:contextualSpacing/>
    </w:pPr>
  </w:style>
  <w:style w:type="paragraph" w:styleId="Revision">
    <w:name w:val="Revision"/>
    <w:hidden/>
    <w:uiPriority w:val="99"/>
    <w:semiHidden/>
    <w:rsid w:val="001E0472"/>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1E0472"/>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1E0472"/>
    <w:rPr>
      <w:rFonts w:ascii="Calibri" w:eastAsia="Calibri" w:hAnsi="Calibri" w:cs="Calibri"/>
      <w:sz w:val="24"/>
      <w:szCs w:val="24"/>
      <w:lang w:val="en-US"/>
    </w:rPr>
  </w:style>
  <w:style w:type="character" w:styleId="Strong">
    <w:name w:val="Strong"/>
    <w:basedOn w:val="DefaultParagraphFont"/>
    <w:uiPriority w:val="22"/>
    <w:qFormat/>
    <w:rsid w:val="001E0472"/>
    <w:rPr>
      <w:b/>
      <w:bCs/>
    </w:rPr>
  </w:style>
  <w:style w:type="character" w:styleId="Emphasis">
    <w:name w:val="Emphasis"/>
    <w:basedOn w:val="DefaultParagraphFont"/>
    <w:uiPriority w:val="20"/>
    <w:qFormat/>
    <w:rsid w:val="001E0472"/>
    <w:rPr>
      <w:i/>
      <w:iCs/>
    </w:rPr>
  </w:style>
  <w:style w:type="character" w:styleId="LineNumber">
    <w:name w:val="line number"/>
    <w:basedOn w:val="DefaultParagraphFont"/>
    <w:uiPriority w:val="99"/>
    <w:semiHidden/>
    <w:unhideWhenUsed/>
    <w:rsid w:val="001E0472"/>
  </w:style>
  <w:style w:type="character" w:customStyle="1" w:styleId="UnresolvedMention1">
    <w:name w:val="Unresolved Mention1"/>
    <w:basedOn w:val="DefaultParagraphFont"/>
    <w:uiPriority w:val="99"/>
    <w:semiHidden/>
    <w:unhideWhenUsed/>
    <w:rsid w:val="001E0472"/>
    <w:rPr>
      <w:color w:val="808080"/>
      <w:shd w:val="clear" w:color="auto" w:fill="E6E6E6"/>
    </w:rPr>
  </w:style>
  <w:style w:type="paragraph" w:customStyle="1" w:styleId="Default">
    <w:name w:val="Default"/>
    <w:rsid w:val="001E0472"/>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E0472"/>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enttext">
    <w:name w:val="Patent text"/>
    <w:basedOn w:val="Normal"/>
    <w:qFormat/>
    <w:rsid w:val="001E0472"/>
    <w:pPr>
      <w:numPr>
        <w:numId w:val="27"/>
      </w:numPr>
      <w:autoSpaceDE/>
      <w:autoSpaceDN/>
      <w:adjustRightInd/>
      <w:spacing w:after="60" w:line="360" w:lineRule="auto"/>
      <w:jc w:val="left"/>
    </w:pPr>
    <w:rPr>
      <w:rFonts w:ascii="Arial" w:hAnsi="Arial" w:cs="Times New Roman"/>
      <w:color w:val="auto"/>
      <w:sz w:val="22"/>
    </w:rPr>
  </w:style>
  <w:style w:type="character" w:customStyle="1" w:styleId="vkans3">
    <w:name w:val="vk_ans3"/>
    <w:basedOn w:val="DefaultParagraphFont"/>
    <w:rsid w:val="001E0472"/>
  </w:style>
  <w:style w:type="character" w:customStyle="1" w:styleId="st1">
    <w:name w:val="st1"/>
    <w:basedOn w:val="DefaultParagraphFont"/>
    <w:rsid w:val="001E0472"/>
  </w:style>
  <w:style w:type="character" w:customStyle="1" w:styleId="1">
    <w:name w:val="未处理的提及1"/>
    <w:basedOn w:val="DefaultParagraphFont"/>
    <w:uiPriority w:val="99"/>
    <w:semiHidden/>
    <w:unhideWhenUsed/>
    <w:rsid w:val="001E0472"/>
    <w:rPr>
      <w:color w:val="605E5C"/>
      <w:shd w:val="clear" w:color="auto" w:fill="E1DFDD"/>
    </w:rPr>
  </w:style>
  <w:style w:type="character" w:customStyle="1" w:styleId="ref-journal">
    <w:name w:val="ref-journal"/>
    <w:basedOn w:val="DefaultParagraphFont"/>
    <w:rsid w:val="001E0472"/>
  </w:style>
  <w:style w:type="character" w:customStyle="1" w:styleId="ref-vol">
    <w:name w:val="ref-vol"/>
    <w:basedOn w:val="DefaultParagraphFont"/>
    <w:rsid w:val="001E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millant381@gmail.com" TargetMode="External"/><Relationship Id="rId3" Type="http://schemas.openxmlformats.org/officeDocument/2006/relationships/settings" Target="settings.xml"/><Relationship Id="rId7" Type="http://schemas.openxmlformats.org/officeDocument/2006/relationships/hyperlink" Target="mailto:alicja.ziemienowicz@canad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nging.jiang@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9010</Words>
  <Characters>51358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Ziemienowicz, Alicja</dc:creator>
  <cp:keywords/>
  <dc:description/>
  <cp:lastModifiedBy>Nam</cp:lastModifiedBy>
  <cp:revision>3</cp:revision>
  <dcterms:created xsi:type="dcterms:W3CDTF">2019-09-19T18:29:00Z</dcterms:created>
  <dcterms:modified xsi:type="dcterms:W3CDTF">2019-09-20T13:30:00Z</dcterms:modified>
</cp:coreProperties>
</file>