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635E2" w14:textId="77777777" w:rsidR="00392879" w:rsidRDefault="00392879" w:rsidP="00DE2771">
      <w:pPr>
        <w:spacing w:after="0" w:line="240" w:lineRule="auto"/>
        <w:rPr>
          <w:rFonts w:ascii="Calibri" w:eastAsia="Calibri" w:hAnsi="Calibri" w:cs="Calibri"/>
          <w:b/>
          <w:sz w:val="24"/>
        </w:rPr>
      </w:pPr>
      <w:r>
        <w:rPr>
          <w:rFonts w:ascii="Calibri" w:eastAsia="Calibri" w:hAnsi="Calibri" w:cs="Calibri"/>
          <w:b/>
          <w:sz w:val="24"/>
        </w:rPr>
        <w:t>TITLE:</w:t>
      </w:r>
    </w:p>
    <w:p w14:paraId="391DFD4A" w14:textId="066FEA57" w:rsidR="00392879" w:rsidRDefault="00392879" w:rsidP="00DE2771">
      <w:pPr>
        <w:spacing w:after="0" w:line="240" w:lineRule="auto"/>
        <w:rPr>
          <w:rFonts w:ascii="Calibri" w:eastAsia="Calibri" w:hAnsi="Calibri" w:cs="Calibri"/>
          <w:b/>
          <w:sz w:val="24"/>
        </w:rPr>
      </w:pPr>
      <w:r>
        <w:rPr>
          <w:rFonts w:ascii="Calibri" w:eastAsia="Calibri" w:hAnsi="Calibri" w:cs="Calibri"/>
          <w:b/>
          <w:sz w:val="24"/>
        </w:rPr>
        <w:t>NF-</w:t>
      </w:r>
      <w:proofErr w:type="spellStart"/>
      <w:r>
        <w:rPr>
          <w:rFonts w:ascii="Calibri" w:eastAsia="Calibri" w:hAnsi="Calibri" w:cs="Calibri"/>
          <w:b/>
          <w:sz w:val="24"/>
        </w:rPr>
        <w:t>κB</w:t>
      </w:r>
      <w:proofErr w:type="spellEnd"/>
      <w:r>
        <w:rPr>
          <w:rFonts w:ascii="Calibri" w:eastAsia="Calibri" w:hAnsi="Calibri" w:cs="Calibri"/>
          <w:b/>
          <w:sz w:val="24"/>
        </w:rPr>
        <w:t>-</w:t>
      </w:r>
      <w:r w:rsidR="00DE2771">
        <w:rPr>
          <w:rFonts w:ascii="Calibri" w:eastAsia="Calibri" w:hAnsi="Calibri" w:cs="Calibri"/>
          <w:b/>
          <w:sz w:val="24"/>
        </w:rPr>
        <w:t>D</w:t>
      </w:r>
      <w:r>
        <w:rPr>
          <w:rFonts w:ascii="Calibri" w:eastAsia="Calibri" w:hAnsi="Calibri" w:cs="Calibri"/>
          <w:b/>
          <w:sz w:val="24"/>
        </w:rPr>
        <w:t xml:space="preserve">ependent </w:t>
      </w:r>
      <w:r w:rsidR="00DE2771">
        <w:rPr>
          <w:rFonts w:ascii="Calibri" w:eastAsia="Calibri" w:hAnsi="Calibri" w:cs="Calibri"/>
          <w:b/>
          <w:sz w:val="24"/>
        </w:rPr>
        <w:t>L</w:t>
      </w:r>
      <w:r>
        <w:rPr>
          <w:rFonts w:ascii="Calibri" w:eastAsia="Calibri" w:hAnsi="Calibri" w:cs="Calibri"/>
          <w:b/>
          <w:sz w:val="24"/>
        </w:rPr>
        <w:t xml:space="preserve">uciferase </w:t>
      </w:r>
      <w:r w:rsidR="00DE2771">
        <w:rPr>
          <w:rFonts w:ascii="Calibri" w:eastAsia="Calibri" w:hAnsi="Calibri" w:cs="Calibri"/>
          <w:b/>
          <w:sz w:val="24"/>
        </w:rPr>
        <w:t>A</w:t>
      </w:r>
      <w:r>
        <w:rPr>
          <w:rFonts w:ascii="Calibri" w:eastAsia="Calibri" w:hAnsi="Calibri" w:cs="Calibri"/>
          <w:b/>
          <w:sz w:val="24"/>
        </w:rPr>
        <w:t xml:space="preserve">ctivation and </w:t>
      </w:r>
      <w:r w:rsidR="00DE2771">
        <w:rPr>
          <w:rFonts w:ascii="Calibri" w:eastAsia="Calibri" w:hAnsi="Calibri" w:cs="Calibri"/>
          <w:b/>
          <w:sz w:val="24"/>
        </w:rPr>
        <w:t>Q</w:t>
      </w:r>
      <w:r>
        <w:rPr>
          <w:rFonts w:ascii="Calibri" w:eastAsia="Calibri" w:hAnsi="Calibri" w:cs="Calibri"/>
          <w:b/>
          <w:sz w:val="24"/>
        </w:rPr>
        <w:t xml:space="preserve">uantification of </w:t>
      </w:r>
      <w:r w:rsidR="00DE2771">
        <w:rPr>
          <w:rFonts w:ascii="Calibri" w:eastAsia="Calibri" w:hAnsi="Calibri" w:cs="Calibri"/>
          <w:b/>
          <w:sz w:val="24"/>
        </w:rPr>
        <w:t>G</w:t>
      </w:r>
      <w:r>
        <w:rPr>
          <w:rFonts w:ascii="Calibri" w:eastAsia="Calibri" w:hAnsi="Calibri" w:cs="Calibri"/>
          <w:b/>
          <w:sz w:val="24"/>
        </w:rPr>
        <w:t xml:space="preserve">ene </w:t>
      </w:r>
      <w:r w:rsidR="00DE2771">
        <w:rPr>
          <w:rFonts w:ascii="Calibri" w:eastAsia="Calibri" w:hAnsi="Calibri" w:cs="Calibri"/>
          <w:b/>
          <w:sz w:val="24"/>
        </w:rPr>
        <w:t>E</w:t>
      </w:r>
      <w:r>
        <w:rPr>
          <w:rFonts w:ascii="Calibri" w:eastAsia="Calibri" w:hAnsi="Calibri" w:cs="Calibri"/>
          <w:b/>
          <w:sz w:val="24"/>
        </w:rPr>
        <w:t xml:space="preserve">xpression in </w:t>
      </w:r>
      <w:r w:rsidRPr="00603DA7">
        <w:rPr>
          <w:rFonts w:ascii="Calibri" w:eastAsia="Calibri" w:hAnsi="Calibri" w:cs="Calibri"/>
          <w:b/>
          <w:i/>
          <w:sz w:val="24"/>
        </w:rPr>
        <w:t>Salmonella</w:t>
      </w:r>
      <w:r>
        <w:rPr>
          <w:rFonts w:ascii="Calibri" w:eastAsia="Calibri" w:hAnsi="Calibri" w:cs="Calibri"/>
          <w:b/>
          <w:sz w:val="24"/>
        </w:rPr>
        <w:t xml:space="preserve"> </w:t>
      </w:r>
      <w:r w:rsidR="00DE2771">
        <w:rPr>
          <w:rFonts w:ascii="Calibri" w:eastAsia="Calibri" w:hAnsi="Calibri" w:cs="Calibri"/>
          <w:b/>
          <w:sz w:val="24"/>
        </w:rPr>
        <w:t>I</w:t>
      </w:r>
      <w:r>
        <w:rPr>
          <w:rFonts w:ascii="Calibri" w:eastAsia="Calibri" w:hAnsi="Calibri" w:cs="Calibri"/>
          <w:b/>
          <w:sz w:val="24"/>
        </w:rPr>
        <w:t xml:space="preserve">nfected </w:t>
      </w:r>
      <w:r w:rsidR="00DE2771">
        <w:rPr>
          <w:rFonts w:ascii="Calibri" w:eastAsia="Calibri" w:hAnsi="Calibri" w:cs="Calibri"/>
          <w:b/>
          <w:sz w:val="24"/>
        </w:rPr>
        <w:t>T</w:t>
      </w:r>
      <w:r>
        <w:rPr>
          <w:rFonts w:ascii="Calibri" w:eastAsia="Calibri" w:hAnsi="Calibri" w:cs="Calibri"/>
          <w:b/>
          <w:sz w:val="24"/>
        </w:rPr>
        <w:t xml:space="preserve">issue </w:t>
      </w:r>
      <w:r w:rsidR="00DE2771">
        <w:rPr>
          <w:rFonts w:ascii="Calibri" w:eastAsia="Calibri" w:hAnsi="Calibri" w:cs="Calibri"/>
          <w:b/>
          <w:sz w:val="24"/>
        </w:rPr>
        <w:t>C</w:t>
      </w:r>
      <w:r>
        <w:rPr>
          <w:rFonts w:ascii="Calibri" w:eastAsia="Calibri" w:hAnsi="Calibri" w:cs="Calibri"/>
          <w:b/>
          <w:sz w:val="24"/>
        </w:rPr>
        <w:t xml:space="preserve">ulture </w:t>
      </w:r>
      <w:r w:rsidR="00DE2771">
        <w:rPr>
          <w:rFonts w:ascii="Calibri" w:eastAsia="Calibri" w:hAnsi="Calibri" w:cs="Calibri"/>
          <w:b/>
          <w:sz w:val="24"/>
        </w:rPr>
        <w:t>C</w:t>
      </w:r>
      <w:r>
        <w:rPr>
          <w:rFonts w:ascii="Calibri" w:eastAsia="Calibri" w:hAnsi="Calibri" w:cs="Calibri"/>
          <w:b/>
          <w:sz w:val="24"/>
        </w:rPr>
        <w:t>ells</w:t>
      </w:r>
    </w:p>
    <w:p w14:paraId="4E8ABFB9" w14:textId="77777777" w:rsidR="00392879" w:rsidRDefault="00392879" w:rsidP="00DE2771">
      <w:pPr>
        <w:spacing w:after="0" w:line="240" w:lineRule="auto"/>
        <w:rPr>
          <w:rFonts w:ascii="Calibri" w:eastAsia="Calibri" w:hAnsi="Calibri" w:cs="Calibri"/>
          <w:sz w:val="24"/>
        </w:rPr>
      </w:pPr>
    </w:p>
    <w:p w14:paraId="3BE9ECC1" w14:textId="77777777" w:rsidR="00392879" w:rsidRDefault="00392879" w:rsidP="00DE2771">
      <w:pPr>
        <w:spacing w:after="0" w:line="240" w:lineRule="auto"/>
        <w:rPr>
          <w:rFonts w:ascii="Calibri" w:eastAsia="Calibri" w:hAnsi="Calibri" w:cs="Calibri"/>
          <w:sz w:val="24"/>
        </w:rPr>
      </w:pPr>
      <w:r>
        <w:rPr>
          <w:rFonts w:ascii="Calibri" w:eastAsia="Calibri" w:hAnsi="Calibri" w:cs="Calibri"/>
          <w:b/>
          <w:sz w:val="24"/>
        </w:rPr>
        <w:t>AUTHORS AND AFFILIATIONS:</w:t>
      </w:r>
    </w:p>
    <w:p w14:paraId="182C8C12" w14:textId="6529C4D5" w:rsidR="00392879" w:rsidRDefault="00392879" w:rsidP="00DE2771">
      <w:pPr>
        <w:spacing w:after="0" w:line="240" w:lineRule="auto"/>
        <w:rPr>
          <w:rFonts w:ascii="Calibri" w:eastAsia="Calibri" w:hAnsi="Calibri" w:cs="Calibri"/>
          <w:sz w:val="24"/>
          <w:vertAlign w:val="superscript"/>
        </w:rPr>
      </w:pPr>
      <w:r>
        <w:rPr>
          <w:rFonts w:ascii="Calibri" w:eastAsia="Calibri" w:hAnsi="Calibri" w:cs="Calibri"/>
          <w:sz w:val="24"/>
        </w:rPr>
        <w:t>Jonathan M. Mendez</w:t>
      </w:r>
      <w:r w:rsidR="007A1AC5" w:rsidRPr="007A1AC5">
        <w:rPr>
          <w:rFonts w:ascii="Calibri" w:eastAsia="Calibri" w:hAnsi="Calibri" w:cs="Calibri"/>
          <w:sz w:val="24"/>
          <w:vertAlign w:val="superscript"/>
        </w:rPr>
        <w:t>1</w:t>
      </w:r>
      <w:r w:rsidR="007A1AC5">
        <w:rPr>
          <w:rFonts w:ascii="Calibri" w:eastAsia="Calibri" w:hAnsi="Calibri" w:cs="Calibri"/>
          <w:sz w:val="24"/>
        </w:rPr>
        <w:t xml:space="preserve">, </w:t>
      </w:r>
      <w:r>
        <w:rPr>
          <w:rFonts w:ascii="Calibri" w:eastAsia="Calibri" w:hAnsi="Calibri" w:cs="Calibri"/>
          <w:sz w:val="24"/>
        </w:rPr>
        <w:t>A. Marijke Keestra-Gounder</w:t>
      </w:r>
      <w:r w:rsidR="007A1AC5" w:rsidRPr="007A1AC5">
        <w:rPr>
          <w:rFonts w:ascii="Calibri" w:eastAsia="Calibri" w:hAnsi="Calibri" w:cs="Calibri"/>
          <w:sz w:val="24"/>
          <w:vertAlign w:val="superscript"/>
        </w:rPr>
        <w:t>1</w:t>
      </w:r>
    </w:p>
    <w:p w14:paraId="0E710582" w14:textId="77777777" w:rsidR="007A1AC5" w:rsidRDefault="007A1AC5" w:rsidP="00DE2771">
      <w:pPr>
        <w:spacing w:after="0" w:line="240" w:lineRule="auto"/>
        <w:rPr>
          <w:rFonts w:ascii="Calibri" w:eastAsia="Calibri" w:hAnsi="Calibri" w:cs="Calibri"/>
          <w:sz w:val="24"/>
          <w:vertAlign w:val="superscript"/>
        </w:rPr>
      </w:pPr>
    </w:p>
    <w:p w14:paraId="00064DDC" w14:textId="03A11EFA" w:rsidR="00392879" w:rsidRDefault="007A1AC5" w:rsidP="00DE2771">
      <w:pPr>
        <w:spacing w:after="0" w:line="240" w:lineRule="auto"/>
        <w:rPr>
          <w:rFonts w:ascii="Calibri" w:eastAsia="Calibri" w:hAnsi="Calibri" w:cs="Calibri"/>
          <w:sz w:val="24"/>
        </w:rPr>
      </w:pPr>
      <w:r w:rsidRPr="007A1AC5">
        <w:rPr>
          <w:rFonts w:ascii="Calibri" w:eastAsia="Calibri" w:hAnsi="Calibri" w:cs="Calibri"/>
          <w:sz w:val="24"/>
          <w:vertAlign w:val="superscript"/>
        </w:rPr>
        <w:t>1</w:t>
      </w:r>
      <w:r w:rsidR="00392879">
        <w:rPr>
          <w:rFonts w:ascii="Calibri" w:eastAsia="Calibri" w:hAnsi="Calibri" w:cs="Calibri"/>
          <w:sz w:val="24"/>
        </w:rPr>
        <w:t>Department of Immunology and Microbiology, University of Colorado Anschutz Medical Campus, Denver, CO, USA</w:t>
      </w:r>
    </w:p>
    <w:p w14:paraId="0CE590B2" w14:textId="77777777" w:rsidR="00392879" w:rsidRDefault="00392879" w:rsidP="00DE2771">
      <w:pPr>
        <w:spacing w:after="0" w:line="240" w:lineRule="auto"/>
        <w:rPr>
          <w:rFonts w:ascii="Calibri" w:eastAsia="Calibri" w:hAnsi="Calibri" w:cs="Calibri"/>
          <w:sz w:val="24"/>
        </w:rPr>
      </w:pPr>
    </w:p>
    <w:p w14:paraId="5DECB0BD" w14:textId="77777777" w:rsidR="00392879" w:rsidRPr="00CB3DD3" w:rsidRDefault="00392879" w:rsidP="00DE2771">
      <w:pPr>
        <w:spacing w:after="0" w:line="240" w:lineRule="auto"/>
        <w:rPr>
          <w:rFonts w:ascii="Calibri" w:eastAsia="Calibri" w:hAnsi="Calibri" w:cs="Calibri"/>
          <w:sz w:val="24"/>
        </w:rPr>
      </w:pPr>
      <w:r w:rsidRPr="00CB3DD3">
        <w:rPr>
          <w:rFonts w:ascii="Calibri" w:eastAsia="Calibri" w:hAnsi="Calibri" w:cs="Calibri"/>
          <w:sz w:val="24"/>
        </w:rPr>
        <w:t>Corresponding author:</w:t>
      </w:r>
    </w:p>
    <w:p w14:paraId="65D09CAD" w14:textId="3DD22ABE" w:rsidR="00392879" w:rsidRDefault="00392879" w:rsidP="00DE2771">
      <w:pPr>
        <w:spacing w:after="0" w:line="240" w:lineRule="auto"/>
        <w:rPr>
          <w:rFonts w:ascii="Calibri" w:eastAsia="Calibri" w:hAnsi="Calibri" w:cs="Calibri"/>
          <w:sz w:val="24"/>
        </w:rPr>
      </w:pPr>
      <w:r>
        <w:rPr>
          <w:rFonts w:ascii="Calibri" w:eastAsia="Calibri" w:hAnsi="Calibri" w:cs="Calibri"/>
          <w:sz w:val="24"/>
        </w:rPr>
        <w:t xml:space="preserve">Marijke </w:t>
      </w:r>
      <w:proofErr w:type="spellStart"/>
      <w:r>
        <w:rPr>
          <w:rFonts w:ascii="Calibri" w:eastAsia="Calibri" w:hAnsi="Calibri" w:cs="Calibri"/>
          <w:sz w:val="24"/>
        </w:rPr>
        <w:t>Keestra-Gounder</w:t>
      </w:r>
      <w:proofErr w:type="spellEnd"/>
      <w:r w:rsidR="007A1AC5">
        <w:rPr>
          <w:rFonts w:ascii="Calibri" w:eastAsia="Calibri" w:hAnsi="Calibri" w:cs="Calibri"/>
          <w:sz w:val="24"/>
        </w:rPr>
        <w:tab/>
      </w:r>
      <w:r w:rsidR="007A1AC5" w:rsidRPr="007A1AC5">
        <w:rPr>
          <w:rFonts w:ascii="Calibri" w:eastAsia="Calibri" w:hAnsi="Calibri" w:cs="Calibri"/>
          <w:sz w:val="24"/>
        </w:rPr>
        <w:t>(</w:t>
      </w:r>
      <w:r w:rsidRPr="007A1AC5">
        <w:rPr>
          <w:rFonts w:ascii="Calibri" w:eastAsia="Calibri" w:hAnsi="Calibri" w:cs="Calibri"/>
          <w:sz w:val="24"/>
        </w:rPr>
        <w:t>Marijke.Keestra-Gounder@cuanschutz.edu</w:t>
      </w:r>
      <w:r w:rsidR="007A1AC5">
        <w:rPr>
          <w:rFonts w:ascii="Calibri" w:eastAsia="Calibri" w:hAnsi="Calibri" w:cs="Calibri"/>
          <w:sz w:val="24"/>
        </w:rPr>
        <w:t>)</w:t>
      </w:r>
    </w:p>
    <w:p w14:paraId="1277D186" w14:textId="77777777" w:rsidR="00392879" w:rsidRDefault="00392879" w:rsidP="00DE2771">
      <w:pPr>
        <w:spacing w:after="0" w:line="240" w:lineRule="auto"/>
        <w:rPr>
          <w:rFonts w:ascii="Calibri" w:eastAsia="Calibri" w:hAnsi="Calibri" w:cs="Calibri"/>
          <w:sz w:val="24"/>
        </w:rPr>
      </w:pPr>
    </w:p>
    <w:p w14:paraId="19ADCC89" w14:textId="77777777" w:rsidR="00392879" w:rsidRDefault="00392879" w:rsidP="00DE2771">
      <w:pPr>
        <w:spacing w:after="0" w:line="240" w:lineRule="auto"/>
        <w:rPr>
          <w:rFonts w:ascii="Calibri" w:eastAsia="Calibri" w:hAnsi="Calibri" w:cs="Calibri"/>
          <w:sz w:val="24"/>
        </w:rPr>
      </w:pPr>
      <w:r>
        <w:rPr>
          <w:rFonts w:ascii="Calibri" w:eastAsia="Calibri" w:hAnsi="Calibri" w:cs="Calibri"/>
          <w:sz w:val="24"/>
        </w:rPr>
        <w:t>Email Address of Co-author:</w:t>
      </w:r>
    </w:p>
    <w:p w14:paraId="3B8C68DB" w14:textId="3B7FF1A3" w:rsidR="00392879" w:rsidRDefault="00392879" w:rsidP="00DE2771">
      <w:pPr>
        <w:spacing w:after="0" w:line="240" w:lineRule="auto"/>
        <w:rPr>
          <w:rFonts w:ascii="Calibri" w:eastAsia="Calibri" w:hAnsi="Calibri" w:cs="Calibri"/>
          <w:sz w:val="24"/>
        </w:rPr>
      </w:pPr>
      <w:r>
        <w:rPr>
          <w:rFonts w:ascii="Calibri" w:eastAsia="Calibri" w:hAnsi="Calibri" w:cs="Calibri"/>
          <w:sz w:val="24"/>
        </w:rPr>
        <w:t>Jonathan Mendez</w:t>
      </w:r>
      <w:r>
        <w:rPr>
          <w:rFonts w:ascii="Calibri" w:eastAsia="Calibri" w:hAnsi="Calibri" w:cs="Calibri"/>
          <w:sz w:val="24"/>
        </w:rPr>
        <w:tab/>
      </w:r>
      <w:r w:rsidR="007A1AC5">
        <w:rPr>
          <w:rFonts w:ascii="Calibri" w:eastAsia="Calibri" w:hAnsi="Calibri" w:cs="Calibri"/>
          <w:sz w:val="24"/>
        </w:rPr>
        <w:tab/>
      </w:r>
      <w:r>
        <w:rPr>
          <w:rFonts w:ascii="Calibri" w:eastAsia="Calibri" w:hAnsi="Calibri" w:cs="Calibri"/>
          <w:sz w:val="24"/>
        </w:rPr>
        <w:t>(Jonathan.Mendez@cuanschutz.edu)</w:t>
      </w:r>
    </w:p>
    <w:p w14:paraId="74111E7A" w14:textId="77777777" w:rsidR="007A1AC5" w:rsidRDefault="007A1AC5" w:rsidP="00DE2771">
      <w:pPr>
        <w:spacing w:after="0" w:line="240" w:lineRule="auto"/>
        <w:rPr>
          <w:rFonts w:ascii="Calibri" w:eastAsia="Calibri" w:hAnsi="Calibri" w:cs="Calibri"/>
          <w:b/>
          <w:sz w:val="24"/>
        </w:rPr>
      </w:pPr>
    </w:p>
    <w:p w14:paraId="149F5F2C" w14:textId="34D1EA2A" w:rsidR="00392879" w:rsidRDefault="00392879" w:rsidP="00DE2771">
      <w:pPr>
        <w:spacing w:after="0" w:line="240" w:lineRule="auto"/>
        <w:rPr>
          <w:rFonts w:ascii="Calibri" w:eastAsia="Calibri" w:hAnsi="Calibri" w:cs="Calibri"/>
          <w:sz w:val="24"/>
        </w:rPr>
      </w:pPr>
      <w:r>
        <w:rPr>
          <w:rFonts w:ascii="Calibri" w:eastAsia="Calibri" w:hAnsi="Calibri" w:cs="Calibri"/>
          <w:b/>
          <w:sz w:val="24"/>
        </w:rPr>
        <w:t>KEYWORDS</w:t>
      </w:r>
      <w:r>
        <w:rPr>
          <w:rFonts w:ascii="Calibri" w:eastAsia="Calibri" w:hAnsi="Calibri" w:cs="Calibri"/>
          <w:sz w:val="24"/>
        </w:rPr>
        <w:t>:</w:t>
      </w:r>
    </w:p>
    <w:p w14:paraId="080EC77C" w14:textId="3FE34E4A" w:rsidR="00392879" w:rsidRDefault="00392879" w:rsidP="00DE2771">
      <w:pPr>
        <w:spacing w:after="0" w:line="240" w:lineRule="auto"/>
        <w:rPr>
          <w:rFonts w:ascii="Calibri" w:eastAsia="Calibri" w:hAnsi="Calibri" w:cs="Calibri"/>
          <w:sz w:val="24"/>
        </w:rPr>
      </w:pPr>
      <w:r>
        <w:rPr>
          <w:rFonts w:ascii="Calibri" w:eastAsia="Calibri" w:hAnsi="Calibri" w:cs="Calibri"/>
          <w:sz w:val="24"/>
        </w:rPr>
        <w:t>NF-</w:t>
      </w:r>
      <w:proofErr w:type="spellStart"/>
      <w:r>
        <w:rPr>
          <w:rFonts w:ascii="Calibri" w:eastAsia="Calibri" w:hAnsi="Calibri" w:cs="Calibri"/>
          <w:sz w:val="24"/>
        </w:rPr>
        <w:t>κB</w:t>
      </w:r>
      <w:proofErr w:type="spellEnd"/>
      <w:r>
        <w:rPr>
          <w:rFonts w:ascii="Calibri" w:eastAsia="Calibri" w:hAnsi="Calibri" w:cs="Calibri"/>
          <w:sz w:val="24"/>
        </w:rPr>
        <w:t xml:space="preserve">; luciferase; luminescence; </w:t>
      </w:r>
      <w:r>
        <w:rPr>
          <w:rFonts w:ascii="Calibri" w:eastAsia="Calibri" w:hAnsi="Calibri" w:cs="Calibri"/>
          <w:i/>
          <w:sz w:val="24"/>
        </w:rPr>
        <w:t>Salmonella</w:t>
      </w:r>
      <w:r>
        <w:rPr>
          <w:rFonts w:ascii="Calibri" w:eastAsia="Calibri" w:hAnsi="Calibri" w:cs="Calibri"/>
          <w:sz w:val="24"/>
        </w:rPr>
        <w:t>; tissue culture; immune response; gene expression, RT-qPCR</w:t>
      </w:r>
    </w:p>
    <w:p w14:paraId="0E3F48C0" w14:textId="77777777" w:rsidR="007A1AC5" w:rsidRDefault="007A1AC5" w:rsidP="00DE2771">
      <w:pPr>
        <w:spacing w:after="0" w:line="240" w:lineRule="auto"/>
        <w:rPr>
          <w:rFonts w:ascii="Calibri" w:eastAsia="Calibri" w:hAnsi="Calibri" w:cs="Calibri"/>
          <w:sz w:val="24"/>
        </w:rPr>
      </w:pPr>
    </w:p>
    <w:p w14:paraId="3A0795D9" w14:textId="77777777" w:rsidR="00392879" w:rsidRDefault="00392879" w:rsidP="00DE2771">
      <w:pPr>
        <w:spacing w:after="0" w:line="240" w:lineRule="auto"/>
        <w:rPr>
          <w:rFonts w:ascii="Calibri" w:eastAsia="Calibri" w:hAnsi="Calibri" w:cs="Calibri"/>
          <w:sz w:val="24"/>
        </w:rPr>
      </w:pPr>
      <w:r>
        <w:rPr>
          <w:rFonts w:ascii="Calibri" w:eastAsia="Calibri" w:hAnsi="Calibri" w:cs="Calibri"/>
          <w:b/>
          <w:sz w:val="24"/>
        </w:rPr>
        <w:t>SUMMARY:</w:t>
      </w:r>
    </w:p>
    <w:p w14:paraId="500C6957" w14:textId="46C9D7E5"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 xml:space="preserve">Here, we present </w:t>
      </w:r>
      <w:r w:rsidR="007A1AC5">
        <w:rPr>
          <w:rFonts w:ascii="Calibri" w:eastAsia="Calibri" w:hAnsi="Calibri" w:cs="Calibri"/>
          <w:sz w:val="24"/>
        </w:rPr>
        <w:t>a</w:t>
      </w:r>
      <w:r>
        <w:rPr>
          <w:rFonts w:ascii="Calibri" w:eastAsia="Calibri" w:hAnsi="Calibri" w:cs="Calibri"/>
          <w:sz w:val="24"/>
        </w:rPr>
        <w:t xml:space="preserve"> protocol to quickly and easily measure </w:t>
      </w:r>
      <w:r w:rsidR="008A27A7">
        <w:rPr>
          <w:rFonts w:ascii="Calibri" w:eastAsia="Calibri" w:hAnsi="Calibri" w:cs="Calibri"/>
          <w:sz w:val="24"/>
        </w:rPr>
        <w:t xml:space="preserve">nuclear factor </w:t>
      </w:r>
      <w:r>
        <w:rPr>
          <w:rFonts w:ascii="Calibri" w:eastAsia="Calibri" w:hAnsi="Calibri" w:cs="Calibri"/>
          <w:sz w:val="24"/>
        </w:rPr>
        <w:t>kappa-light-chain-enhancer of activated B cells (NF-</w:t>
      </w:r>
      <w:proofErr w:type="spellStart"/>
      <w:r>
        <w:rPr>
          <w:rFonts w:ascii="Calibri" w:eastAsia="Calibri" w:hAnsi="Calibri" w:cs="Calibri"/>
          <w:sz w:val="24"/>
        </w:rPr>
        <w:t>κB</w:t>
      </w:r>
      <w:proofErr w:type="spellEnd"/>
      <w:r>
        <w:rPr>
          <w:rFonts w:ascii="Calibri" w:eastAsia="Calibri" w:hAnsi="Calibri" w:cs="Calibri"/>
          <w:sz w:val="24"/>
        </w:rPr>
        <w:t>) activation in cell lines expressing NF-</w:t>
      </w:r>
      <w:proofErr w:type="spellStart"/>
      <w:r>
        <w:rPr>
          <w:rFonts w:ascii="Calibri" w:eastAsia="Calibri" w:hAnsi="Calibri" w:cs="Calibri"/>
          <w:sz w:val="24"/>
        </w:rPr>
        <w:t>κ</w:t>
      </w:r>
      <w:proofErr w:type="gramStart"/>
      <w:r>
        <w:rPr>
          <w:rFonts w:ascii="Calibri" w:eastAsia="Calibri" w:hAnsi="Calibri" w:cs="Calibri"/>
          <w:sz w:val="24"/>
        </w:rPr>
        <w:t>B</w:t>
      </w:r>
      <w:proofErr w:type="spellEnd"/>
      <w:r>
        <w:rPr>
          <w:rFonts w:ascii="Calibri" w:eastAsia="Calibri" w:hAnsi="Calibri" w:cs="Calibri"/>
          <w:sz w:val="24"/>
        </w:rPr>
        <w:t>::</w:t>
      </w:r>
      <w:proofErr w:type="gramEnd"/>
      <w:r>
        <w:rPr>
          <w:rFonts w:ascii="Calibri" w:eastAsia="Calibri" w:hAnsi="Calibri" w:cs="Calibri"/>
          <w:sz w:val="24"/>
        </w:rPr>
        <w:t xml:space="preserve">luciferase reporter constructs, via measurements of luminescence in the cell lysate. Additionally, gene expression is determined via RT-qPCR isolated from cells infected with </w:t>
      </w:r>
      <w:r>
        <w:rPr>
          <w:rFonts w:ascii="Calibri" w:eastAsia="Calibri" w:hAnsi="Calibri" w:cs="Calibri"/>
          <w:i/>
          <w:sz w:val="24"/>
        </w:rPr>
        <w:t>Salmonella</w:t>
      </w:r>
      <w:r>
        <w:rPr>
          <w:rFonts w:ascii="Calibri" w:eastAsia="Calibri" w:hAnsi="Calibri" w:cs="Calibri"/>
          <w:sz w:val="24"/>
        </w:rPr>
        <w:t xml:space="preserve"> Typhimurium.</w:t>
      </w:r>
    </w:p>
    <w:p w14:paraId="073221B3" w14:textId="77777777" w:rsidR="00392879" w:rsidRDefault="00392879" w:rsidP="00DE2771">
      <w:pPr>
        <w:spacing w:after="0" w:line="240" w:lineRule="auto"/>
        <w:jc w:val="both"/>
        <w:rPr>
          <w:rFonts w:ascii="Calibri" w:eastAsia="Calibri" w:hAnsi="Calibri" w:cs="Calibri"/>
          <w:sz w:val="24"/>
        </w:rPr>
      </w:pPr>
    </w:p>
    <w:p w14:paraId="29438381" w14:textId="77777777" w:rsidR="00392879" w:rsidRDefault="00392879" w:rsidP="00DE2771">
      <w:pPr>
        <w:spacing w:after="0" w:line="240" w:lineRule="auto"/>
        <w:jc w:val="both"/>
        <w:rPr>
          <w:rFonts w:ascii="Calibri" w:eastAsia="Calibri" w:hAnsi="Calibri" w:cs="Calibri"/>
          <w:b/>
          <w:sz w:val="24"/>
        </w:rPr>
      </w:pPr>
      <w:r>
        <w:rPr>
          <w:rFonts w:ascii="Calibri" w:eastAsia="Calibri" w:hAnsi="Calibri" w:cs="Calibri"/>
          <w:b/>
          <w:sz w:val="24"/>
        </w:rPr>
        <w:t>ABSTRACT:</w:t>
      </w:r>
    </w:p>
    <w:p w14:paraId="1E18BD8A" w14:textId="700CD557"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The dimeric transcription factor NF-</w:t>
      </w:r>
      <w:proofErr w:type="spellStart"/>
      <w:r>
        <w:rPr>
          <w:rFonts w:ascii="Calibri" w:eastAsia="Calibri" w:hAnsi="Calibri" w:cs="Calibri"/>
          <w:sz w:val="24"/>
        </w:rPr>
        <w:t>κB</w:t>
      </w:r>
      <w:proofErr w:type="spellEnd"/>
      <w:r>
        <w:rPr>
          <w:rFonts w:ascii="Calibri" w:eastAsia="Calibri" w:hAnsi="Calibri" w:cs="Calibri"/>
          <w:sz w:val="24"/>
        </w:rPr>
        <w:t xml:space="preserve"> regulates many cellular response pathways, including inflammatory pathways by inducing the expression of various cytokines and chemokines. NF-</w:t>
      </w:r>
      <w:proofErr w:type="spellStart"/>
      <w:r>
        <w:rPr>
          <w:rFonts w:ascii="Calibri" w:eastAsia="Calibri" w:hAnsi="Calibri" w:cs="Calibri"/>
          <w:sz w:val="24"/>
        </w:rPr>
        <w:t>κB</w:t>
      </w:r>
      <w:proofErr w:type="spellEnd"/>
      <w:r>
        <w:rPr>
          <w:rFonts w:ascii="Calibri" w:eastAsia="Calibri" w:hAnsi="Calibri" w:cs="Calibri"/>
          <w:sz w:val="24"/>
        </w:rPr>
        <w:t xml:space="preserve"> is constitutively expressed and is sequestered in the cytosol by the inhibitory </w:t>
      </w:r>
      <w:r w:rsidRPr="00F0762F">
        <w:rPr>
          <w:rFonts w:ascii="Calibri" w:eastAsia="Calibri" w:hAnsi="Calibri" w:cs="Calibri"/>
          <w:sz w:val="24"/>
        </w:rPr>
        <w:t>protein</w:t>
      </w:r>
      <w:r w:rsidRPr="00F0762F">
        <w:rPr>
          <w:rFonts w:eastAsia="Arial" w:cstheme="minorHAnsi"/>
          <w:color w:val="222222"/>
          <w:sz w:val="24"/>
          <w:shd w:val="clear" w:color="auto" w:fill="F8F9FA"/>
        </w:rPr>
        <w:t xml:space="preserve"> </w:t>
      </w:r>
      <w:r w:rsidR="008A27A7" w:rsidRPr="00DE2771">
        <w:rPr>
          <w:rFonts w:eastAsia="Arial" w:cstheme="minorHAnsi"/>
          <w:color w:val="222222"/>
          <w:sz w:val="24"/>
        </w:rPr>
        <w:t>nuclear fact</w:t>
      </w:r>
      <w:r w:rsidRPr="00DE2771">
        <w:rPr>
          <w:rFonts w:eastAsia="Arial" w:cstheme="minorHAnsi"/>
          <w:color w:val="222222"/>
          <w:sz w:val="24"/>
        </w:rPr>
        <w:t>or of kappa light polypeptide gene enhancer in B cells inhibitor, alpha (</w:t>
      </w:r>
      <w:proofErr w:type="spellStart"/>
      <w:r w:rsidRPr="00DE2771">
        <w:rPr>
          <w:rFonts w:ascii="Calibri" w:eastAsia="Calibri" w:hAnsi="Calibri" w:cs="Calibri"/>
          <w:sz w:val="24"/>
        </w:rPr>
        <w:t>IκB</w:t>
      </w:r>
      <w:proofErr w:type="spellEnd"/>
      <w:r w:rsidRPr="00DE2771">
        <w:rPr>
          <w:rFonts w:ascii="Calibri" w:eastAsia="Calibri" w:hAnsi="Calibri" w:cs="Calibri"/>
          <w:sz w:val="24"/>
        </w:rPr>
        <w:t>α)</w:t>
      </w:r>
      <w:r w:rsidRPr="00F0762F">
        <w:rPr>
          <w:rFonts w:ascii="Calibri" w:eastAsia="Calibri" w:hAnsi="Calibri" w:cs="Calibri"/>
          <w:sz w:val="24"/>
        </w:rPr>
        <w:t>. Activation of NF-</w:t>
      </w:r>
      <w:proofErr w:type="spellStart"/>
      <w:r w:rsidRPr="00F0762F">
        <w:rPr>
          <w:rFonts w:ascii="Calibri" w:eastAsia="Calibri" w:hAnsi="Calibri" w:cs="Calibri"/>
          <w:sz w:val="24"/>
        </w:rPr>
        <w:t>κB</w:t>
      </w:r>
      <w:proofErr w:type="spellEnd"/>
      <w:r w:rsidRPr="00F0762F">
        <w:rPr>
          <w:rFonts w:ascii="Calibri" w:eastAsia="Calibri" w:hAnsi="Calibri" w:cs="Calibri"/>
          <w:sz w:val="24"/>
        </w:rPr>
        <w:t xml:space="preserve"> requires the degradation of</w:t>
      </w:r>
      <w:r w:rsidRPr="00F0762F">
        <w:rPr>
          <w:rFonts w:ascii="Arial" w:eastAsia="Arial" w:hAnsi="Arial" w:cs="Arial"/>
          <w:color w:val="222222"/>
          <w:sz w:val="24"/>
          <w:shd w:val="clear" w:color="auto" w:fill="F8F9FA"/>
        </w:rPr>
        <w:t> </w:t>
      </w:r>
      <w:proofErr w:type="spellStart"/>
      <w:r w:rsidRPr="00F0762F">
        <w:rPr>
          <w:rFonts w:ascii="Calibri" w:eastAsia="Calibri" w:hAnsi="Calibri" w:cs="Calibri"/>
          <w:sz w:val="24"/>
          <w:shd w:val="clear" w:color="auto" w:fill="F8F9FA"/>
        </w:rPr>
        <w:t>IκB</w:t>
      </w:r>
      <w:proofErr w:type="spellEnd"/>
      <w:r w:rsidRPr="00F0762F">
        <w:rPr>
          <w:rFonts w:ascii="Calibri" w:eastAsia="Calibri" w:hAnsi="Calibri" w:cs="Calibri"/>
          <w:sz w:val="24"/>
          <w:shd w:val="clear" w:color="auto" w:fill="F8F9FA"/>
        </w:rPr>
        <w:t>α</w:t>
      </w:r>
      <w:r>
        <w:rPr>
          <w:rFonts w:ascii="Calibri" w:eastAsia="Calibri" w:hAnsi="Calibri" w:cs="Calibri"/>
          <w:sz w:val="24"/>
        </w:rPr>
        <w:t>, which then exposes a nuclear localization signal on NF-</w:t>
      </w:r>
      <w:proofErr w:type="spellStart"/>
      <w:r>
        <w:rPr>
          <w:rFonts w:ascii="Calibri" w:eastAsia="Calibri" w:hAnsi="Calibri" w:cs="Calibri"/>
          <w:sz w:val="24"/>
        </w:rPr>
        <w:t>κB</w:t>
      </w:r>
      <w:proofErr w:type="spellEnd"/>
      <w:r>
        <w:rPr>
          <w:rFonts w:ascii="Calibri" w:eastAsia="Calibri" w:hAnsi="Calibri" w:cs="Calibri"/>
          <w:sz w:val="24"/>
        </w:rPr>
        <w:t xml:space="preserve"> and promotes its trafficking to the nucleus. Once in the nucleus, NF-</w:t>
      </w:r>
      <w:proofErr w:type="spellStart"/>
      <w:r>
        <w:rPr>
          <w:rFonts w:ascii="Calibri" w:eastAsia="Calibri" w:hAnsi="Calibri" w:cs="Calibri"/>
          <w:sz w:val="24"/>
        </w:rPr>
        <w:t>κB</w:t>
      </w:r>
      <w:proofErr w:type="spellEnd"/>
      <w:r>
        <w:rPr>
          <w:rFonts w:ascii="Calibri" w:eastAsia="Calibri" w:hAnsi="Calibri" w:cs="Calibri"/>
          <w:sz w:val="24"/>
        </w:rPr>
        <w:t xml:space="preserve"> binds to the promotor region of NF-</w:t>
      </w:r>
      <w:proofErr w:type="spellStart"/>
      <w:r>
        <w:rPr>
          <w:rFonts w:ascii="Calibri" w:eastAsia="Calibri" w:hAnsi="Calibri" w:cs="Calibri"/>
          <w:sz w:val="24"/>
        </w:rPr>
        <w:t>κB</w:t>
      </w:r>
      <w:proofErr w:type="spellEnd"/>
      <w:r>
        <w:rPr>
          <w:rFonts w:ascii="Calibri" w:eastAsia="Calibri" w:hAnsi="Calibri" w:cs="Calibri"/>
          <w:sz w:val="24"/>
        </w:rPr>
        <w:t xml:space="preserve"> target genes such as interleukin 6 (IL-6) and IL-23, to promote their expression. </w:t>
      </w:r>
    </w:p>
    <w:p w14:paraId="0FD88B2D" w14:textId="77777777" w:rsidR="007A1AC5" w:rsidRDefault="007A1AC5" w:rsidP="00DE2771">
      <w:pPr>
        <w:spacing w:after="0" w:line="240" w:lineRule="auto"/>
        <w:jc w:val="both"/>
        <w:rPr>
          <w:rFonts w:ascii="Calibri" w:eastAsia="Calibri" w:hAnsi="Calibri" w:cs="Calibri"/>
          <w:sz w:val="24"/>
        </w:rPr>
      </w:pPr>
    </w:p>
    <w:p w14:paraId="362C0A29" w14:textId="1A130E76"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The activation of NF-</w:t>
      </w:r>
      <w:proofErr w:type="spellStart"/>
      <w:r>
        <w:rPr>
          <w:rFonts w:ascii="Calibri" w:eastAsia="Calibri" w:hAnsi="Calibri" w:cs="Calibri"/>
          <w:sz w:val="24"/>
        </w:rPr>
        <w:t>κB</w:t>
      </w:r>
      <w:proofErr w:type="spellEnd"/>
      <w:r>
        <w:rPr>
          <w:rFonts w:ascii="Calibri" w:eastAsia="Calibri" w:hAnsi="Calibri" w:cs="Calibri"/>
          <w:sz w:val="24"/>
        </w:rPr>
        <w:t xml:space="preserve"> occurs independently of transcription or translation. Therefore, the activation state of NF-</w:t>
      </w:r>
      <w:proofErr w:type="spellStart"/>
      <w:r>
        <w:rPr>
          <w:rFonts w:ascii="Calibri" w:eastAsia="Calibri" w:hAnsi="Calibri" w:cs="Calibri"/>
          <w:sz w:val="24"/>
        </w:rPr>
        <w:t>κB</w:t>
      </w:r>
      <w:proofErr w:type="spellEnd"/>
      <w:r>
        <w:rPr>
          <w:rFonts w:ascii="Calibri" w:eastAsia="Calibri" w:hAnsi="Calibri" w:cs="Calibri"/>
          <w:sz w:val="24"/>
        </w:rPr>
        <w:t xml:space="preserve"> must be measured either by quantifying NF-</w:t>
      </w:r>
      <w:proofErr w:type="spellStart"/>
      <w:r>
        <w:rPr>
          <w:rFonts w:ascii="Calibri" w:eastAsia="Calibri" w:hAnsi="Calibri" w:cs="Calibri"/>
          <w:sz w:val="24"/>
        </w:rPr>
        <w:t>κB</w:t>
      </w:r>
      <w:proofErr w:type="spellEnd"/>
      <w:r>
        <w:rPr>
          <w:rFonts w:ascii="Calibri" w:eastAsia="Calibri" w:hAnsi="Calibri" w:cs="Calibri"/>
          <w:sz w:val="24"/>
        </w:rPr>
        <w:t xml:space="preserve"> specifically in the nucleus, or by quantifying expression of NF-</w:t>
      </w:r>
      <w:proofErr w:type="spellStart"/>
      <w:r>
        <w:rPr>
          <w:rFonts w:ascii="Calibri" w:eastAsia="Calibri" w:hAnsi="Calibri" w:cs="Calibri"/>
          <w:sz w:val="24"/>
        </w:rPr>
        <w:t>κB</w:t>
      </w:r>
      <w:proofErr w:type="spellEnd"/>
      <w:r>
        <w:rPr>
          <w:rFonts w:ascii="Calibri" w:eastAsia="Calibri" w:hAnsi="Calibri" w:cs="Calibri"/>
          <w:sz w:val="24"/>
        </w:rPr>
        <w:t xml:space="preserve"> target genes. In this protocol, cells stably transfected with an NF-</w:t>
      </w:r>
      <w:proofErr w:type="spellStart"/>
      <w:r>
        <w:rPr>
          <w:rFonts w:ascii="Calibri" w:eastAsia="Calibri" w:hAnsi="Calibri" w:cs="Calibri"/>
          <w:sz w:val="24"/>
        </w:rPr>
        <w:t>κ</w:t>
      </w:r>
      <w:proofErr w:type="gramStart"/>
      <w:r>
        <w:rPr>
          <w:rFonts w:ascii="Calibri" w:eastAsia="Calibri" w:hAnsi="Calibri" w:cs="Calibri"/>
          <w:sz w:val="24"/>
        </w:rPr>
        <w:t>B</w:t>
      </w:r>
      <w:proofErr w:type="spellEnd"/>
      <w:r>
        <w:rPr>
          <w:rFonts w:ascii="Calibri" w:eastAsia="Calibri" w:hAnsi="Calibri" w:cs="Calibri"/>
          <w:sz w:val="24"/>
        </w:rPr>
        <w:t>::</w:t>
      </w:r>
      <w:proofErr w:type="gramEnd"/>
      <w:r>
        <w:rPr>
          <w:rFonts w:ascii="Calibri" w:eastAsia="Calibri" w:hAnsi="Calibri" w:cs="Calibri"/>
          <w:sz w:val="24"/>
        </w:rPr>
        <w:t>luciferase reporter construct are assayed for NF-</w:t>
      </w:r>
      <w:proofErr w:type="spellStart"/>
      <w:r>
        <w:rPr>
          <w:rFonts w:ascii="Calibri" w:eastAsia="Calibri" w:hAnsi="Calibri" w:cs="Calibri"/>
          <w:sz w:val="24"/>
        </w:rPr>
        <w:t>κB</w:t>
      </w:r>
      <w:proofErr w:type="spellEnd"/>
      <w:r>
        <w:rPr>
          <w:rFonts w:ascii="Calibri" w:eastAsia="Calibri" w:hAnsi="Calibri" w:cs="Calibri"/>
          <w:sz w:val="24"/>
        </w:rPr>
        <w:t xml:space="preserve"> activation using </w:t>
      </w:r>
      <w:r w:rsidRPr="00EE51A2">
        <w:rPr>
          <w:rFonts w:ascii="Calibri" w:eastAsia="Calibri" w:hAnsi="Calibri" w:cs="Calibri"/>
          <w:iCs/>
          <w:sz w:val="24"/>
        </w:rPr>
        <w:t>in vitro tissue</w:t>
      </w:r>
      <w:r>
        <w:rPr>
          <w:rFonts w:ascii="Calibri" w:eastAsia="Calibri" w:hAnsi="Calibri" w:cs="Calibri"/>
          <w:sz w:val="24"/>
        </w:rPr>
        <w:t xml:space="preserve"> culture techniques. These cells are infected with </w:t>
      </w:r>
      <w:r w:rsidRPr="00603DA7">
        <w:rPr>
          <w:rFonts w:ascii="Calibri" w:eastAsia="Calibri" w:hAnsi="Calibri" w:cs="Calibri"/>
          <w:i/>
          <w:sz w:val="24"/>
        </w:rPr>
        <w:t>Salmonella</w:t>
      </w:r>
      <w:r>
        <w:rPr>
          <w:rFonts w:ascii="Calibri" w:eastAsia="Calibri" w:hAnsi="Calibri" w:cs="Calibri"/>
          <w:sz w:val="24"/>
        </w:rPr>
        <w:t xml:space="preserve"> Typhimurium to activate NF-</w:t>
      </w:r>
      <w:proofErr w:type="spellStart"/>
      <w:r>
        <w:rPr>
          <w:rFonts w:ascii="Calibri" w:eastAsia="Calibri" w:hAnsi="Calibri" w:cs="Calibri"/>
          <w:sz w:val="24"/>
        </w:rPr>
        <w:t>κB</w:t>
      </w:r>
      <w:proofErr w:type="spellEnd"/>
      <w:r>
        <w:rPr>
          <w:rFonts w:ascii="Calibri" w:eastAsia="Calibri" w:hAnsi="Calibri" w:cs="Calibri"/>
          <w:sz w:val="24"/>
        </w:rPr>
        <w:t xml:space="preserve">, which traffics to the nucleus and binds to </w:t>
      </w:r>
      <w:proofErr w:type="spellStart"/>
      <w:r>
        <w:rPr>
          <w:rFonts w:ascii="Calibri" w:eastAsia="Calibri" w:hAnsi="Calibri" w:cs="Calibri"/>
          <w:sz w:val="24"/>
        </w:rPr>
        <w:t>κB</w:t>
      </w:r>
      <w:proofErr w:type="spellEnd"/>
      <w:r>
        <w:rPr>
          <w:rFonts w:ascii="Calibri" w:eastAsia="Calibri" w:hAnsi="Calibri" w:cs="Calibri"/>
          <w:sz w:val="24"/>
        </w:rPr>
        <w:t xml:space="preserve"> sites in the promoter region of luciferase, inducing its expression. Cells are lysed and analyzed with the </w:t>
      </w:r>
      <w:r w:rsidR="008A27A7">
        <w:rPr>
          <w:rFonts w:ascii="Calibri" w:eastAsia="Calibri" w:hAnsi="Calibri" w:cs="Calibri"/>
          <w:sz w:val="24"/>
        </w:rPr>
        <w:t>luciferase assay system</w:t>
      </w:r>
      <w:r>
        <w:rPr>
          <w:rFonts w:ascii="Calibri" w:eastAsia="Calibri" w:hAnsi="Calibri" w:cs="Calibri"/>
          <w:sz w:val="24"/>
        </w:rPr>
        <w:t xml:space="preserve">. The amount of luciferase produced by the cells correlates with the intensity of the luminescence signal, which is detected by a plate reader. The luminescence signal generated by this procedure </w:t>
      </w:r>
      <w:r>
        <w:rPr>
          <w:rFonts w:ascii="Calibri" w:eastAsia="Calibri" w:hAnsi="Calibri" w:cs="Calibri"/>
          <w:sz w:val="24"/>
        </w:rPr>
        <w:lastRenderedPageBreak/>
        <w:t>provides a quick and highly sensitive method by which to assess NF-</w:t>
      </w:r>
      <w:proofErr w:type="spellStart"/>
      <w:r>
        <w:rPr>
          <w:rFonts w:ascii="Calibri" w:eastAsia="Calibri" w:hAnsi="Calibri" w:cs="Calibri"/>
          <w:sz w:val="24"/>
        </w:rPr>
        <w:t>κB</w:t>
      </w:r>
      <w:proofErr w:type="spellEnd"/>
      <w:r>
        <w:rPr>
          <w:rFonts w:ascii="Calibri" w:eastAsia="Calibri" w:hAnsi="Calibri" w:cs="Calibri"/>
          <w:sz w:val="24"/>
        </w:rPr>
        <w:t xml:space="preserve"> activation under a range of conditions. This protocol also utilizes quantitative reverse transcription PCR (RT-qPCR) to detect relative mRNA levels that are indicative of gene expression.</w:t>
      </w:r>
    </w:p>
    <w:p w14:paraId="2CEED234" w14:textId="77777777" w:rsidR="007A1AC5" w:rsidRDefault="007A1AC5" w:rsidP="00DE2771">
      <w:pPr>
        <w:spacing w:after="0" w:line="240" w:lineRule="auto"/>
        <w:jc w:val="both"/>
        <w:rPr>
          <w:rFonts w:ascii="Calibri" w:eastAsia="Calibri" w:hAnsi="Calibri" w:cs="Calibri"/>
          <w:b/>
          <w:sz w:val="24"/>
        </w:rPr>
      </w:pPr>
    </w:p>
    <w:p w14:paraId="528E951E" w14:textId="6D854682" w:rsidR="00392879" w:rsidRDefault="00392879" w:rsidP="00DE2771">
      <w:pPr>
        <w:spacing w:after="0" w:line="240" w:lineRule="auto"/>
        <w:jc w:val="both"/>
        <w:rPr>
          <w:rFonts w:ascii="Calibri" w:eastAsia="Calibri" w:hAnsi="Calibri" w:cs="Calibri"/>
          <w:b/>
          <w:sz w:val="24"/>
        </w:rPr>
      </w:pPr>
      <w:r>
        <w:rPr>
          <w:rFonts w:ascii="Calibri" w:eastAsia="Calibri" w:hAnsi="Calibri" w:cs="Calibri"/>
          <w:b/>
          <w:sz w:val="24"/>
        </w:rPr>
        <w:t>INTRODUCTION:</w:t>
      </w:r>
    </w:p>
    <w:p w14:paraId="42FB9204" w14:textId="34435AC5" w:rsidR="00392879" w:rsidRDefault="00392879" w:rsidP="00DE2771">
      <w:pPr>
        <w:spacing w:after="0" w:line="240" w:lineRule="auto"/>
        <w:jc w:val="both"/>
        <w:rPr>
          <w:rFonts w:ascii="Calibri" w:eastAsia="Calibri" w:hAnsi="Calibri" w:cs="Calibri"/>
          <w:sz w:val="24"/>
        </w:rPr>
      </w:pPr>
      <w:r w:rsidRPr="00AA6787">
        <w:rPr>
          <w:rFonts w:ascii="Calibri" w:eastAsia="Calibri" w:hAnsi="Calibri" w:cs="Calibri"/>
          <w:sz w:val="24"/>
        </w:rPr>
        <w:t>The nuclear factor-</w:t>
      </w:r>
      <w:proofErr w:type="spellStart"/>
      <w:r w:rsidRPr="00AA6787">
        <w:rPr>
          <w:rFonts w:ascii="Calibri" w:eastAsia="Calibri" w:hAnsi="Calibri" w:cs="Calibri"/>
          <w:sz w:val="24"/>
        </w:rPr>
        <w:t>κB</w:t>
      </w:r>
      <w:proofErr w:type="spellEnd"/>
      <w:r w:rsidRPr="00AA6787">
        <w:rPr>
          <w:rFonts w:ascii="Calibri" w:eastAsia="Calibri" w:hAnsi="Calibri" w:cs="Calibri"/>
          <w:sz w:val="24"/>
        </w:rPr>
        <w:t xml:space="preserve"> (</w:t>
      </w:r>
      <w:r>
        <w:rPr>
          <w:rFonts w:ascii="Calibri" w:eastAsia="Calibri" w:hAnsi="Calibri" w:cs="Calibri"/>
          <w:sz w:val="24"/>
        </w:rPr>
        <w:t>NF-</w:t>
      </w:r>
      <w:proofErr w:type="spellStart"/>
      <w:r>
        <w:rPr>
          <w:rFonts w:ascii="Calibri" w:eastAsia="Calibri" w:hAnsi="Calibri" w:cs="Calibri"/>
          <w:sz w:val="24"/>
        </w:rPr>
        <w:t>κB</w:t>
      </w:r>
      <w:proofErr w:type="spellEnd"/>
      <w:r w:rsidRPr="00AA6787">
        <w:rPr>
          <w:rFonts w:ascii="Calibri" w:eastAsia="Calibri" w:hAnsi="Calibri" w:cs="Calibri"/>
          <w:sz w:val="24"/>
        </w:rPr>
        <w:t xml:space="preserve">) family of proteins are important transcription activators that regulate </w:t>
      </w:r>
      <w:r w:rsidRPr="00DE2771">
        <w:rPr>
          <w:rFonts w:ascii="Calibri" w:eastAsia="Calibri" w:hAnsi="Calibri" w:cs="Calibri"/>
          <w:sz w:val="24"/>
        </w:rPr>
        <w:t xml:space="preserve">gene expression in various </w:t>
      </w:r>
      <w:r w:rsidRPr="00AA6787">
        <w:rPr>
          <w:rFonts w:ascii="Calibri" w:eastAsia="Calibri" w:hAnsi="Calibri" w:cs="Calibri"/>
          <w:sz w:val="24"/>
        </w:rPr>
        <w:t>biological pathways</w:t>
      </w:r>
      <w:r w:rsidRPr="00DE2771">
        <w:rPr>
          <w:rFonts w:ascii="Calibri" w:eastAsia="Calibri" w:hAnsi="Calibri" w:cs="Calibri"/>
          <w:sz w:val="24"/>
        </w:rPr>
        <w:t xml:space="preserve">. Activation of </w:t>
      </w:r>
      <w:r>
        <w:rPr>
          <w:rFonts w:ascii="Calibri" w:eastAsia="Calibri" w:hAnsi="Calibri" w:cs="Calibri"/>
          <w:sz w:val="24"/>
        </w:rPr>
        <w:t>NF-</w:t>
      </w:r>
      <w:proofErr w:type="spellStart"/>
      <w:r>
        <w:rPr>
          <w:rFonts w:ascii="Calibri" w:eastAsia="Calibri" w:hAnsi="Calibri" w:cs="Calibri"/>
          <w:sz w:val="24"/>
        </w:rPr>
        <w:t>κB</w:t>
      </w:r>
      <w:proofErr w:type="spellEnd"/>
      <w:r w:rsidRPr="00DE2771">
        <w:rPr>
          <w:rFonts w:ascii="Calibri" w:eastAsia="Calibri" w:hAnsi="Calibri" w:cs="Calibri"/>
          <w:sz w:val="24"/>
        </w:rPr>
        <w:t xml:space="preserve"> induces transcription of target genes, many of which are important for </w:t>
      </w:r>
      <w:r w:rsidRPr="00AA6787">
        <w:rPr>
          <w:rFonts w:ascii="Calibri" w:eastAsia="Calibri" w:hAnsi="Calibri" w:cs="Calibri"/>
          <w:sz w:val="24"/>
        </w:rPr>
        <w:t>immune and inflammatory responses, cell proliferation, stress responses and cancer progression</w:t>
      </w:r>
      <w:r w:rsidRPr="00AA6787">
        <w:rPr>
          <w:rFonts w:ascii="Calibri" w:eastAsia="Calibri" w:hAnsi="Calibri" w:cs="Calibri"/>
          <w:noProof/>
          <w:sz w:val="24"/>
          <w:vertAlign w:val="superscript"/>
        </w:rPr>
        <w:t>1,2</w:t>
      </w:r>
      <w:r>
        <w:rPr>
          <w:rFonts w:ascii="Calibri" w:eastAsia="Calibri" w:hAnsi="Calibri" w:cs="Calibri"/>
          <w:sz w:val="24"/>
        </w:rPr>
        <w:t>.</w:t>
      </w:r>
      <w:r>
        <w:rPr>
          <w:rFonts w:ascii="Calibri" w:eastAsia="Calibri" w:hAnsi="Calibri" w:cs="Calibri"/>
          <w:sz w:val="24"/>
          <w:szCs w:val="24"/>
        </w:rPr>
        <w:t xml:space="preserve"> NF-</w:t>
      </w:r>
      <w:proofErr w:type="spellStart"/>
      <w:r>
        <w:rPr>
          <w:rFonts w:ascii="Calibri" w:eastAsia="Calibri" w:hAnsi="Calibri" w:cs="Calibri"/>
          <w:sz w:val="24"/>
          <w:szCs w:val="24"/>
        </w:rPr>
        <w:t>κB</w:t>
      </w:r>
      <w:proofErr w:type="spellEnd"/>
      <w:r>
        <w:rPr>
          <w:rFonts w:ascii="Calibri" w:eastAsia="Calibri" w:hAnsi="Calibri" w:cs="Calibri"/>
          <w:sz w:val="24"/>
          <w:szCs w:val="24"/>
        </w:rPr>
        <w:t xml:space="preserve"> plays an integral role in mediating early inflammatory outcomes for pathogen clearance. Given the many biological processes mediated by NF-</w:t>
      </w:r>
      <w:proofErr w:type="spellStart"/>
      <w:r>
        <w:rPr>
          <w:rFonts w:ascii="Calibri" w:eastAsia="Calibri" w:hAnsi="Calibri" w:cs="Calibri"/>
          <w:sz w:val="24"/>
          <w:szCs w:val="24"/>
        </w:rPr>
        <w:t>κB</w:t>
      </w:r>
      <w:proofErr w:type="spellEnd"/>
      <w:r>
        <w:rPr>
          <w:rFonts w:ascii="Calibri" w:eastAsia="Calibri" w:hAnsi="Calibri" w:cs="Calibri"/>
          <w:sz w:val="24"/>
          <w:szCs w:val="24"/>
        </w:rPr>
        <w:t xml:space="preserve"> activation, disruptions in </w:t>
      </w:r>
      <w:proofErr w:type="gramStart"/>
      <w:r w:rsidR="00EE51A2">
        <w:rPr>
          <w:rFonts w:ascii="Calibri" w:eastAsia="Calibri" w:hAnsi="Calibri" w:cs="Calibri"/>
          <w:sz w:val="24"/>
          <w:szCs w:val="24"/>
        </w:rPr>
        <w:t>its</w:t>
      </w:r>
      <w:proofErr w:type="gramEnd"/>
      <w:r>
        <w:rPr>
          <w:rFonts w:ascii="Calibri" w:eastAsia="Calibri" w:hAnsi="Calibri" w:cs="Calibri"/>
          <w:sz w:val="24"/>
          <w:szCs w:val="24"/>
        </w:rPr>
        <w:t xml:space="preserve"> signaling can have serious consequences for health and disease. Loss of function mutations in NF-</w:t>
      </w:r>
      <w:proofErr w:type="spellStart"/>
      <w:r>
        <w:rPr>
          <w:rFonts w:ascii="Calibri" w:eastAsia="Calibri" w:hAnsi="Calibri" w:cs="Calibri"/>
          <w:sz w:val="24"/>
          <w:szCs w:val="24"/>
        </w:rPr>
        <w:t>κB</w:t>
      </w:r>
      <w:proofErr w:type="spellEnd"/>
      <w:r>
        <w:rPr>
          <w:rFonts w:ascii="Calibri" w:eastAsia="Calibri" w:hAnsi="Calibri" w:cs="Calibri"/>
          <w:sz w:val="24"/>
          <w:szCs w:val="24"/>
        </w:rPr>
        <w:t xml:space="preserve"> signaling are associated in several immune deficiency phenotypes, while gain of function mutations are associated with several types of cancers, including B-cell lymphomas and breast cancers</w:t>
      </w:r>
      <w:r w:rsidRPr="00342380">
        <w:rPr>
          <w:rFonts w:ascii="Calibri" w:eastAsia="Calibri" w:hAnsi="Calibri" w:cs="Calibri"/>
          <w:noProof/>
          <w:sz w:val="24"/>
          <w:szCs w:val="24"/>
          <w:vertAlign w:val="superscript"/>
        </w:rPr>
        <w:t>3</w:t>
      </w:r>
      <w:r>
        <w:rPr>
          <w:rFonts w:ascii="Calibri" w:eastAsia="Calibri" w:hAnsi="Calibri" w:cs="Calibri"/>
          <w:sz w:val="24"/>
          <w:szCs w:val="24"/>
        </w:rPr>
        <w:t>. Additionally, many pathogens have been shown to directly modulate the activation state of NF-</w:t>
      </w:r>
      <w:proofErr w:type="spellStart"/>
      <w:r>
        <w:rPr>
          <w:rFonts w:ascii="Calibri" w:eastAsia="Calibri" w:hAnsi="Calibri" w:cs="Calibri"/>
          <w:sz w:val="24"/>
          <w:szCs w:val="24"/>
        </w:rPr>
        <w:t>κB</w:t>
      </w:r>
      <w:proofErr w:type="spellEnd"/>
      <w:r>
        <w:rPr>
          <w:rFonts w:ascii="Calibri" w:eastAsia="Calibri" w:hAnsi="Calibri" w:cs="Calibri"/>
          <w:sz w:val="24"/>
          <w:szCs w:val="24"/>
        </w:rPr>
        <w:t xml:space="preserve"> through expression of virulence factors</w:t>
      </w:r>
      <w:r w:rsidRPr="00342380">
        <w:rPr>
          <w:rFonts w:ascii="Calibri" w:eastAsia="Calibri" w:hAnsi="Calibri" w:cs="Calibri"/>
          <w:noProof/>
          <w:sz w:val="24"/>
          <w:szCs w:val="24"/>
          <w:vertAlign w:val="superscript"/>
        </w:rPr>
        <w:t>4-7</w:t>
      </w:r>
      <w:r>
        <w:rPr>
          <w:rFonts w:ascii="Calibri" w:eastAsia="Calibri" w:hAnsi="Calibri" w:cs="Calibri"/>
          <w:sz w:val="24"/>
          <w:szCs w:val="24"/>
        </w:rPr>
        <w:t xml:space="preserve">. </w:t>
      </w:r>
    </w:p>
    <w:p w14:paraId="072C3D0B" w14:textId="77777777" w:rsidR="007A1AC5" w:rsidRDefault="007A1AC5" w:rsidP="00DE2771">
      <w:pPr>
        <w:spacing w:after="0" w:line="240" w:lineRule="auto"/>
        <w:jc w:val="both"/>
        <w:rPr>
          <w:rFonts w:ascii="Calibri" w:eastAsia="Calibri" w:hAnsi="Calibri" w:cs="Calibri"/>
          <w:sz w:val="24"/>
        </w:rPr>
      </w:pPr>
    </w:p>
    <w:p w14:paraId="481D6F6E" w14:textId="5A4D4294"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Activation of NF-</w:t>
      </w:r>
      <w:proofErr w:type="spellStart"/>
      <w:r>
        <w:rPr>
          <w:rFonts w:ascii="Calibri" w:eastAsia="Calibri" w:hAnsi="Calibri" w:cs="Calibri"/>
          <w:sz w:val="24"/>
        </w:rPr>
        <w:t>κB</w:t>
      </w:r>
      <w:proofErr w:type="spellEnd"/>
      <w:r>
        <w:rPr>
          <w:rFonts w:ascii="Calibri" w:eastAsia="Calibri" w:hAnsi="Calibri" w:cs="Calibri"/>
          <w:sz w:val="24"/>
        </w:rPr>
        <w:t xml:space="preserve"> is known to be a consequence of many variable stimuli including bacterial products such as lipopolysaccharides (LPS), flagellin and peptidoglycans known as pathogen-associated molecular patterns (PAMPs). These PAMPs are detected by pattern recognition receptors (PRRs) such as the Toll-like receptors (TLRs) and Nod-like receptors (NLRs) leading to the activation of NF-</w:t>
      </w:r>
      <w:proofErr w:type="spellStart"/>
      <w:r>
        <w:rPr>
          <w:rFonts w:ascii="Calibri" w:eastAsia="Calibri" w:hAnsi="Calibri" w:cs="Calibri"/>
          <w:sz w:val="24"/>
        </w:rPr>
        <w:t>κB</w:t>
      </w:r>
      <w:proofErr w:type="spellEnd"/>
      <w:r>
        <w:rPr>
          <w:rFonts w:ascii="Calibri" w:eastAsia="Calibri" w:hAnsi="Calibri" w:cs="Calibri"/>
          <w:sz w:val="24"/>
        </w:rPr>
        <w:t xml:space="preserve"> and the subsequent expression of an array of NF-</w:t>
      </w:r>
      <w:proofErr w:type="spellStart"/>
      <w:r>
        <w:rPr>
          <w:rFonts w:ascii="Calibri" w:eastAsia="Calibri" w:hAnsi="Calibri" w:cs="Calibri"/>
          <w:sz w:val="24"/>
        </w:rPr>
        <w:t>κB</w:t>
      </w:r>
      <w:proofErr w:type="spellEnd"/>
      <w:r>
        <w:rPr>
          <w:rFonts w:ascii="Calibri" w:eastAsia="Calibri" w:hAnsi="Calibri" w:cs="Calibri"/>
          <w:sz w:val="24"/>
        </w:rPr>
        <w:t>-dependent inflammatory genes</w:t>
      </w:r>
      <w:r w:rsidRPr="00342380">
        <w:rPr>
          <w:rFonts w:ascii="Calibri" w:eastAsia="Calibri" w:hAnsi="Calibri" w:cs="Calibri"/>
          <w:noProof/>
          <w:sz w:val="24"/>
          <w:vertAlign w:val="superscript"/>
        </w:rPr>
        <w:t>8</w:t>
      </w:r>
      <w:r>
        <w:rPr>
          <w:rFonts w:ascii="Calibri" w:eastAsia="Calibri" w:hAnsi="Calibri" w:cs="Calibri"/>
          <w:sz w:val="24"/>
        </w:rPr>
        <w:t>. In addition to PRR activation by PAMPs, other bacterial products, such as bacterial effector proteins, can induce the activation of NF-</w:t>
      </w:r>
      <w:proofErr w:type="spellStart"/>
      <w:r>
        <w:rPr>
          <w:rFonts w:ascii="Calibri" w:eastAsia="Calibri" w:hAnsi="Calibri" w:cs="Calibri"/>
          <w:sz w:val="24"/>
        </w:rPr>
        <w:t>κB</w:t>
      </w:r>
      <w:proofErr w:type="spellEnd"/>
      <w:r>
        <w:rPr>
          <w:rFonts w:ascii="Calibri" w:eastAsia="Calibri" w:hAnsi="Calibri" w:cs="Calibri"/>
          <w:sz w:val="24"/>
        </w:rPr>
        <w:t>. Interestingly, bacteria also express effector proteins that actively attenuate the NF-</w:t>
      </w:r>
      <w:proofErr w:type="spellStart"/>
      <w:r>
        <w:rPr>
          <w:rFonts w:ascii="Calibri" w:eastAsia="Calibri" w:hAnsi="Calibri" w:cs="Calibri"/>
          <w:sz w:val="24"/>
        </w:rPr>
        <w:t>κB</w:t>
      </w:r>
      <w:proofErr w:type="spellEnd"/>
      <w:r>
        <w:rPr>
          <w:rFonts w:ascii="Calibri" w:eastAsia="Calibri" w:hAnsi="Calibri" w:cs="Calibri"/>
          <w:sz w:val="24"/>
        </w:rPr>
        <w:t xml:space="preserve"> pathway and enhance their pathogenicity, underscoring the importance of NF-</w:t>
      </w:r>
      <w:proofErr w:type="spellStart"/>
      <w:r>
        <w:rPr>
          <w:rFonts w:ascii="Calibri" w:eastAsia="Calibri" w:hAnsi="Calibri" w:cs="Calibri"/>
          <w:sz w:val="24"/>
        </w:rPr>
        <w:t>κB</w:t>
      </w:r>
      <w:proofErr w:type="spellEnd"/>
      <w:r>
        <w:rPr>
          <w:rFonts w:ascii="Calibri" w:eastAsia="Calibri" w:hAnsi="Calibri" w:cs="Calibri"/>
          <w:sz w:val="24"/>
        </w:rPr>
        <w:t xml:space="preserve"> as an essential mediator of immunity</w:t>
      </w:r>
      <w:r w:rsidRPr="00B16C2C">
        <w:rPr>
          <w:rFonts w:ascii="Calibri" w:eastAsia="Calibri" w:hAnsi="Calibri" w:cs="Calibri"/>
          <w:noProof/>
          <w:sz w:val="24"/>
          <w:vertAlign w:val="superscript"/>
        </w:rPr>
        <w:t>9</w:t>
      </w:r>
      <w:r>
        <w:rPr>
          <w:rFonts w:ascii="Calibri" w:eastAsia="Calibri" w:hAnsi="Calibri" w:cs="Calibri"/>
          <w:sz w:val="24"/>
        </w:rPr>
        <w:t xml:space="preserve">. </w:t>
      </w:r>
    </w:p>
    <w:p w14:paraId="61000C65" w14:textId="77777777" w:rsidR="007A1AC5" w:rsidRDefault="007A1AC5" w:rsidP="00DE2771">
      <w:pPr>
        <w:spacing w:after="0" w:line="240" w:lineRule="auto"/>
        <w:jc w:val="both"/>
        <w:rPr>
          <w:rFonts w:ascii="Calibri" w:eastAsia="Calibri" w:hAnsi="Calibri" w:cs="Calibri"/>
          <w:sz w:val="24"/>
        </w:rPr>
      </w:pPr>
    </w:p>
    <w:p w14:paraId="2C48AFD8" w14:textId="16FE0472"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There are five different subunits that form the NF-</w:t>
      </w:r>
      <w:proofErr w:type="spellStart"/>
      <w:r>
        <w:rPr>
          <w:rFonts w:ascii="Calibri" w:eastAsia="Calibri" w:hAnsi="Calibri" w:cs="Calibri"/>
          <w:sz w:val="24"/>
        </w:rPr>
        <w:t>κB</w:t>
      </w:r>
      <w:proofErr w:type="spellEnd"/>
      <w:r>
        <w:rPr>
          <w:rFonts w:ascii="Calibri" w:eastAsia="Calibri" w:hAnsi="Calibri" w:cs="Calibri"/>
          <w:sz w:val="24"/>
        </w:rPr>
        <w:t xml:space="preserve"> dimers; p50, p52, </w:t>
      </w:r>
      <w:proofErr w:type="spellStart"/>
      <w:r>
        <w:rPr>
          <w:rFonts w:ascii="Calibri" w:eastAsia="Calibri" w:hAnsi="Calibri" w:cs="Calibri"/>
          <w:sz w:val="24"/>
        </w:rPr>
        <w:t>RelA</w:t>
      </w:r>
      <w:proofErr w:type="spellEnd"/>
      <w:r>
        <w:rPr>
          <w:rFonts w:ascii="Calibri" w:eastAsia="Calibri" w:hAnsi="Calibri" w:cs="Calibri"/>
          <w:sz w:val="24"/>
        </w:rPr>
        <w:t xml:space="preserve"> (p65), </w:t>
      </w:r>
      <w:proofErr w:type="spellStart"/>
      <w:r>
        <w:rPr>
          <w:rFonts w:ascii="Calibri" w:eastAsia="Calibri" w:hAnsi="Calibri" w:cs="Calibri"/>
          <w:sz w:val="24"/>
        </w:rPr>
        <w:t>RelB</w:t>
      </w:r>
      <w:proofErr w:type="spellEnd"/>
      <w:r>
        <w:rPr>
          <w:rFonts w:ascii="Calibri" w:eastAsia="Calibri" w:hAnsi="Calibri" w:cs="Calibri"/>
          <w:sz w:val="24"/>
        </w:rPr>
        <w:t xml:space="preserve"> and </w:t>
      </w:r>
      <w:proofErr w:type="spellStart"/>
      <w:r>
        <w:rPr>
          <w:rFonts w:ascii="Calibri" w:eastAsia="Calibri" w:hAnsi="Calibri" w:cs="Calibri"/>
          <w:sz w:val="24"/>
        </w:rPr>
        <w:t>cRel</w:t>
      </w:r>
      <w:proofErr w:type="spellEnd"/>
      <w:r w:rsidRPr="00DE2771">
        <w:rPr>
          <w:rFonts w:ascii="Calibri" w:eastAsia="Calibri" w:hAnsi="Calibri" w:cs="Calibri"/>
          <w:sz w:val="24"/>
          <w:u w:val="single"/>
        </w:rPr>
        <w:t xml:space="preserve">. </w:t>
      </w:r>
      <w:r w:rsidRPr="00335D33">
        <w:rPr>
          <w:rFonts w:ascii="Calibri" w:eastAsia="Calibri" w:hAnsi="Calibri" w:cs="Calibri"/>
          <w:sz w:val="24"/>
        </w:rPr>
        <w:t>The two main NF-</w:t>
      </w:r>
      <w:proofErr w:type="spellStart"/>
      <w:r w:rsidRPr="00335D33">
        <w:rPr>
          <w:rFonts w:ascii="Calibri" w:eastAsia="Calibri" w:hAnsi="Calibri" w:cs="Calibri"/>
          <w:sz w:val="24"/>
        </w:rPr>
        <w:t>κB</w:t>
      </w:r>
      <w:proofErr w:type="spellEnd"/>
      <w:r w:rsidRPr="00335D33">
        <w:rPr>
          <w:rFonts w:ascii="Calibri" w:eastAsia="Calibri" w:hAnsi="Calibri" w:cs="Calibri"/>
          <w:sz w:val="24"/>
        </w:rPr>
        <w:t xml:space="preserve"> heterodimers are the p</w:t>
      </w:r>
      <w:proofErr w:type="gramStart"/>
      <w:r w:rsidRPr="00335D33">
        <w:rPr>
          <w:rFonts w:ascii="Calibri" w:eastAsia="Calibri" w:hAnsi="Calibri" w:cs="Calibri"/>
          <w:sz w:val="24"/>
        </w:rPr>
        <w:t>50:RelA</w:t>
      </w:r>
      <w:proofErr w:type="gramEnd"/>
      <w:r w:rsidRPr="00335D33">
        <w:rPr>
          <w:rFonts w:ascii="Calibri" w:eastAsia="Calibri" w:hAnsi="Calibri" w:cs="Calibri"/>
          <w:sz w:val="24"/>
        </w:rPr>
        <w:t xml:space="preserve"> and the p52:RelB dimers</w:t>
      </w:r>
      <w:r w:rsidRPr="00AA6787">
        <w:rPr>
          <w:rFonts w:ascii="Calibri" w:eastAsia="Calibri" w:hAnsi="Calibri" w:cs="Calibri"/>
          <w:sz w:val="24"/>
        </w:rPr>
        <w:t xml:space="preserve">. </w:t>
      </w:r>
      <w:r>
        <w:rPr>
          <w:rFonts w:ascii="Calibri" w:eastAsia="Calibri" w:hAnsi="Calibri" w:cs="Calibri"/>
          <w:sz w:val="24"/>
        </w:rPr>
        <w:t>The activated</w:t>
      </w:r>
      <w:r w:rsidRPr="00AA6787">
        <w:rPr>
          <w:rFonts w:ascii="Calibri" w:eastAsia="Calibri" w:hAnsi="Calibri" w:cs="Calibri"/>
          <w:sz w:val="24"/>
        </w:rPr>
        <w:t xml:space="preserve"> NF-</w:t>
      </w:r>
      <w:proofErr w:type="spellStart"/>
      <w:r w:rsidRPr="00AA6787">
        <w:rPr>
          <w:rFonts w:ascii="Calibri" w:eastAsia="Calibri" w:hAnsi="Calibri" w:cs="Calibri"/>
          <w:sz w:val="24"/>
        </w:rPr>
        <w:t>κB</w:t>
      </w:r>
      <w:proofErr w:type="spellEnd"/>
      <w:r w:rsidRPr="00AA6787">
        <w:rPr>
          <w:rFonts w:ascii="Calibri" w:eastAsia="Calibri" w:hAnsi="Calibri" w:cs="Calibri"/>
          <w:sz w:val="24"/>
        </w:rPr>
        <w:t xml:space="preserve"> dimers bind to DNA sites</w:t>
      </w:r>
      <w:r w:rsidR="00EE51A2">
        <w:rPr>
          <w:rFonts w:ascii="Calibri" w:eastAsia="Calibri" w:hAnsi="Calibri" w:cs="Calibri"/>
          <w:sz w:val="24"/>
        </w:rPr>
        <w:t>,</w:t>
      </w:r>
      <w:r w:rsidRPr="00AA6787">
        <w:rPr>
          <w:rFonts w:ascii="Calibri" w:eastAsia="Calibri" w:hAnsi="Calibri" w:cs="Calibri"/>
          <w:sz w:val="24"/>
        </w:rPr>
        <w:t xml:space="preserve"> known as </w:t>
      </w:r>
      <w:proofErr w:type="spellStart"/>
      <w:r w:rsidRPr="00AA6787">
        <w:rPr>
          <w:rFonts w:ascii="Calibri" w:eastAsia="Calibri" w:hAnsi="Calibri" w:cs="Calibri"/>
          <w:sz w:val="24"/>
        </w:rPr>
        <w:t>κB</w:t>
      </w:r>
      <w:proofErr w:type="spellEnd"/>
      <w:r w:rsidRPr="00AA6787">
        <w:rPr>
          <w:rFonts w:ascii="Calibri" w:eastAsia="Calibri" w:hAnsi="Calibri" w:cs="Calibri"/>
          <w:sz w:val="24"/>
        </w:rPr>
        <w:t xml:space="preserve"> sites</w:t>
      </w:r>
      <w:r w:rsidR="00EE51A2">
        <w:rPr>
          <w:rFonts w:ascii="Calibri" w:eastAsia="Calibri" w:hAnsi="Calibri" w:cs="Calibri"/>
          <w:sz w:val="24"/>
        </w:rPr>
        <w:t>,</w:t>
      </w:r>
      <w:r w:rsidRPr="00AA6787">
        <w:rPr>
          <w:rFonts w:ascii="Calibri" w:eastAsia="Calibri" w:hAnsi="Calibri" w:cs="Calibri"/>
          <w:sz w:val="24"/>
        </w:rPr>
        <w:t xml:space="preserve"> in the promoter and enhancer regions of</w:t>
      </w:r>
      <w:r w:rsidRPr="00DE2771">
        <w:rPr>
          <w:rFonts w:ascii="Calibri" w:eastAsia="Calibri" w:hAnsi="Calibri" w:cs="Calibri"/>
          <w:sz w:val="24"/>
        </w:rPr>
        <w:t xml:space="preserve"> various</w:t>
      </w:r>
      <w:r w:rsidRPr="00AA6787">
        <w:rPr>
          <w:rFonts w:ascii="Calibri" w:eastAsia="Calibri" w:hAnsi="Calibri" w:cs="Calibri"/>
          <w:sz w:val="24"/>
        </w:rPr>
        <w:t xml:space="preserve"> target genes. Under normal </w:t>
      </w:r>
      <w:r>
        <w:rPr>
          <w:rFonts w:ascii="Calibri" w:eastAsia="Calibri" w:hAnsi="Calibri" w:cs="Calibri"/>
          <w:sz w:val="24"/>
        </w:rPr>
        <w:t>homeostatic</w:t>
      </w:r>
      <w:r w:rsidRPr="00AA6787">
        <w:rPr>
          <w:rFonts w:ascii="Calibri" w:eastAsia="Calibri" w:hAnsi="Calibri" w:cs="Calibri"/>
          <w:sz w:val="24"/>
        </w:rPr>
        <w:t xml:space="preserve"> conditions, NF-</w:t>
      </w:r>
      <w:proofErr w:type="spellStart"/>
      <w:r w:rsidRPr="00AA6787">
        <w:rPr>
          <w:rFonts w:ascii="Calibri" w:eastAsia="Calibri" w:hAnsi="Calibri" w:cs="Calibri"/>
          <w:sz w:val="24"/>
        </w:rPr>
        <w:t>κB</w:t>
      </w:r>
      <w:proofErr w:type="spellEnd"/>
      <w:r>
        <w:rPr>
          <w:rFonts w:ascii="Calibri" w:eastAsia="Calibri" w:hAnsi="Calibri" w:cs="Calibri"/>
          <w:sz w:val="24"/>
        </w:rPr>
        <w:t xml:space="preserve"> interacts with </w:t>
      </w:r>
      <w:r w:rsidRPr="00AA6787">
        <w:rPr>
          <w:rFonts w:ascii="Calibri" w:eastAsia="Calibri" w:hAnsi="Calibri" w:cs="Calibri"/>
          <w:sz w:val="24"/>
        </w:rPr>
        <w:t xml:space="preserve">a family of inhibitor proteins known as </w:t>
      </w:r>
      <w:proofErr w:type="spellStart"/>
      <w:r w:rsidRPr="00AA6787">
        <w:rPr>
          <w:rFonts w:ascii="Calibri" w:eastAsia="Calibri" w:hAnsi="Calibri" w:cs="Calibri"/>
          <w:sz w:val="24"/>
        </w:rPr>
        <w:t>IκB</w:t>
      </w:r>
      <w:proofErr w:type="spellEnd"/>
      <w:r w:rsidRPr="00AA6787">
        <w:rPr>
          <w:rFonts w:ascii="Calibri" w:eastAsia="Calibri" w:hAnsi="Calibri" w:cs="Calibri"/>
          <w:sz w:val="24"/>
        </w:rPr>
        <w:t xml:space="preserve"> proteins </w:t>
      </w:r>
      <w:r>
        <w:rPr>
          <w:rFonts w:ascii="Calibri" w:eastAsia="Calibri" w:hAnsi="Calibri" w:cs="Calibri"/>
          <w:sz w:val="24"/>
        </w:rPr>
        <w:t xml:space="preserve">to remain inactive. </w:t>
      </w:r>
      <w:r w:rsidRPr="00AA6787">
        <w:rPr>
          <w:rFonts w:ascii="Calibri" w:eastAsia="Calibri" w:hAnsi="Calibri" w:cs="Calibri"/>
          <w:sz w:val="24"/>
        </w:rPr>
        <w:t xml:space="preserve">Upon stimulation, </w:t>
      </w:r>
      <w:proofErr w:type="spellStart"/>
      <w:r w:rsidRPr="00AA6787">
        <w:rPr>
          <w:rFonts w:ascii="Calibri" w:eastAsia="Calibri" w:hAnsi="Calibri" w:cs="Calibri"/>
          <w:sz w:val="24"/>
        </w:rPr>
        <w:t>IκB</w:t>
      </w:r>
      <w:proofErr w:type="spellEnd"/>
      <w:r w:rsidRPr="00AA6787">
        <w:rPr>
          <w:rFonts w:ascii="Calibri" w:eastAsia="Calibri" w:hAnsi="Calibri" w:cs="Calibri"/>
          <w:sz w:val="24"/>
        </w:rPr>
        <w:t xml:space="preserve"> is phosphorylated by </w:t>
      </w:r>
      <w:proofErr w:type="spellStart"/>
      <w:r w:rsidRPr="00AA6787">
        <w:rPr>
          <w:rFonts w:ascii="Calibri" w:eastAsia="Calibri" w:hAnsi="Calibri" w:cs="Calibri"/>
          <w:sz w:val="24"/>
        </w:rPr>
        <w:t>IκB</w:t>
      </w:r>
      <w:proofErr w:type="spellEnd"/>
      <w:r w:rsidRPr="00AA6787">
        <w:rPr>
          <w:rFonts w:ascii="Calibri" w:eastAsia="Calibri" w:hAnsi="Calibri" w:cs="Calibri"/>
          <w:sz w:val="24"/>
        </w:rPr>
        <w:t xml:space="preserve"> Kinase (IKK), which allows it to be targeted for ubiquitination, and subsequently degradation. Degradation of </w:t>
      </w:r>
      <w:proofErr w:type="spellStart"/>
      <w:r w:rsidRPr="00AA6787">
        <w:rPr>
          <w:rFonts w:ascii="Calibri" w:eastAsia="Calibri" w:hAnsi="Calibri" w:cs="Calibri"/>
          <w:sz w:val="24"/>
        </w:rPr>
        <w:t>IκB</w:t>
      </w:r>
      <w:proofErr w:type="spellEnd"/>
      <w:r w:rsidRPr="00DE2771">
        <w:rPr>
          <w:rFonts w:ascii="Calibri" w:eastAsia="Calibri" w:hAnsi="Calibri" w:cs="Calibri"/>
          <w:sz w:val="24"/>
        </w:rPr>
        <w:t xml:space="preserve"> </w:t>
      </w:r>
      <w:r>
        <w:rPr>
          <w:rFonts w:ascii="Calibri" w:eastAsia="Calibri" w:hAnsi="Calibri" w:cs="Calibri"/>
          <w:sz w:val="24"/>
        </w:rPr>
        <w:t xml:space="preserve">activates </w:t>
      </w:r>
      <w:r w:rsidRPr="00AA6787">
        <w:rPr>
          <w:rFonts w:ascii="Calibri" w:eastAsia="Calibri" w:hAnsi="Calibri" w:cs="Calibri"/>
          <w:sz w:val="24"/>
        </w:rPr>
        <w:t>NF-</w:t>
      </w:r>
      <w:proofErr w:type="spellStart"/>
      <w:r w:rsidRPr="00AA6787">
        <w:rPr>
          <w:rFonts w:ascii="Calibri" w:eastAsia="Calibri" w:hAnsi="Calibri" w:cs="Calibri"/>
          <w:sz w:val="24"/>
        </w:rPr>
        <w:t>κB</w:t>
      </w:r>
      <w:proofErr w:type="spellEnd"/>
      <w:r w:rsidRPr="00AA6787">
        <w:rPr>
          <w:rFonts w:ascii="Calibri" w:eastAsia="Calibri" w:hAnsi="Calibri" w:cs="Calibri"/>
          <w:sz w:val="24"/>
        </w:rPr>
        <w:t xml:space="preserve"> </w:t>
      </w:r>
      <w:r>
        <w:rPr>
          <w:rFonts w:ascii="Calibri" w:eastAsia="Calibri" w:hAnsi="Calibri" w:cs="Calibri"/>
          <w:sz w:val="24"/>
        </w:rPr>
        <w:t>by revealing a nuclear localization signal. NF-</w:t>
      </w:r>
      <w:proofErr w:type="spellStart"/>
      <w:r w:rsidRPr="00AA6787">
        <w:rPr>
          <w:rFonts w:ascii="Calibri" w:eastAsia="Calibri" w:hAnsi="Calibri" w:cs="Calibri"/>
          <w:sz w:val="24"/>
        </w:rPr>
        <w:t>κ</w:t>
      </w:r>
      <w:r>
        <w:rPr>
          <w:rFonts w:ascii="Calibri" w:eastAsia="Calibri" w:hAnsi="Calibri" w:cs="Calibri"/>
          <w:sz w:val="24"/>
        </w:rPr>
        <w:t>B</w:t>
      </w:r>
      <w:proofErr w:type="spellEnd"/>
      <w:r>
        <w:rPr>
          <w:rFonts w:ascii="Calibri" w:eastAsia="Calibri" w:hAnsi="Calibri" w:cs="Calibri"/>
          <w:sz w:val="24"/>
        </w:rPr>
        <w:t xml:space="preserve"> then </w:t>
      </w:r>
      <w:proofErr w:type="spellStart"/>
      <w:r>
        <w:rPr>
          <w:rFonts w:ascii="Calibri" w:eastAsia="Calibri" w:hAnsi="Calibri" w:cs="Calibri"/>
          <w:sz w:val="24"/>
        </w:rPr>
        <w:t>translocates</w:t>
      </w:r>
      <w:proofErr w:type="spellEnd"/>
      <w:r>
        <w:rPr>
          <w:rFonts w:ascii="Calibri" w:eastAsia="Calibri" w:hAnsi="Calibri" w:cs="Calibri"/>
          <w:sz w:val="24"/>
        </w:rPr>
        <w:t xml:space="preserve"> </w:t>
      </w:r>
      <w:r w:rsidRPr="00AA6787">
        <w:rPr>
          <w:rFonts w:ascii="Calibri" w:eastAsia="Calibri" w:hAnsi="Calibri" w:cs="Calibri"/>
          <w:sz w:val="24"/>
        </w:rPr>
        <w:t>to the nucleus, where it bind</w:t>
      </w:r>
      <w:r>
        <w:rPr>
          <w:rFonts w:ascii="Calibri" w:eastAsia="Calibri" w:hAnsi="Calibri" w:cs="Calibri"/>
          <w:sz w:val="24"/>
        </w:rPr>
        <w:t>s</w:t>
      </w:r>
      <w:r w:rsidRPr="00AA6787">
        <w:rPr>
          <w:rFonts w:ascii="Calibri" w:eastAsia="Calibri" w:hAnsi="Calibri" w:cs="Calibri"/>
          <w:sz w:val="24"/>
        </w:rPr>
        <w:t xml:space="preserve"> </w:t>
      </w:r>
      <w:proofErr w:type="spellStart"/>
      <w:r w:rsidRPr="00AA6787">
        <w:rPr>
          <w:rFonts w:ascii="Calibri" w:eastAsia="Calibri" w:hAnsi="Calibri" w:cs="Calibri"/>
          <w:sz w:val="24"/>
        </w:rPr>
        <w:t>κB</w:t>
      </w:r>
      <w:proofErr w:type="spellEnd"/>
      <w:r w:rsidRPr="00AA6787">
        <w:rPr>
          <w:rFonts w:ascii="Calibri" w:eastAsia="Calibri" w:hAnsi="Calibri" w:cs="Calibri"/>
          <w:sz w:val="24"/>
        </w:rPr>
        <w:t xml:space="preserve"> sites in the promoter region of target genes and promote transcription</w:t>
      </w:r>
      <w:r w:rsidRPr="00B16C2C">
        <w:rPr>
          <w:rFonts w:ascii="Calibri" w:eastAsia="Calibri" w:hAnsi="Calibri" w:cs="Calibri"/>
          <w:noProof/>
          <w:sz w:val="24"/>
          <w:vertAlign w:val="superscript"/>
        </w:rPr>
        <w:t>10</w:t>
      </w:r>
      <w:r w:rsidRPr="00DE2771">
        <w:rPr>
          <w:rFonts w:ascii="Calibri" w:eastAsia="Calibri" w:hAnsi="Calibri" w:cs="Calibri"/>
          <w:sz w:val="24"/>
          <w:szCs w:val="24"/>
        </w:rPr>
        <w:t>.</w:t>
      </w:r>
      <w:r w:rsidR="0063306E">
        <w:rPr>
          <w:rFonts w:ascii="Calibri" w:eastAsia="Calibri" w:hAnsi="Calibri" w:cs="Calibri"/>
          <w:sz w:val="24"/>
          <w:szCs w:val="24"/>
        </w:rPr>
        <w:t xml:space="preserve"> </w:t>
      </w:r>
      <w:r>
        <w:rPr>
          <w:rFonts w:ascii="Calibri" w:eastAsia="Calibri" w:hAnsi="Calibri" w:cs="Calibri"/>
          <w:sz w:val="24"/>
          <w:szCs w:val="24"/>
        </w:rPr>
        <w:t xml:space="preserve">Thus, activation of </w:t>
      </w:r>
      <w:r>
        <w:rPr>
          <w:rFonts w:ascii="Calibri" w:eastAsia="Calibri" w:hAnsi="Calibri" w:cs="Calibri"/>
          <w:sz w:val="24"/>
        </w:rPr>
        <w:t>NF-</w:t>
      </w:r>
      <w:proofErr w:type="spellStart"/>
      <w:r>
        <w:rPr>
          <w:rFonts w:ascii="Calibri" w:eastAsia="Calibri" w:hAnsi="Calibri" w:cs="Calibri"/>
          <w:sz w:val="24"/>
        </w:rPr>
        <w:t>κB</w:t>
      </w:r>
      <w:proofErr w:type="spellEnd"/>
      <w:r>
        <w:rPr>
          <w:rFonts w:ascii="Calibri" w:eastAsia="Calibri" w:hAnsi="Calibri" w:cs="Calibri"/>
          <w:sz w:val="24"/>
        </w:rPr>
        <w:t xml:space="preserve"> upregulates mRNA expression of NF-</w:t>
      </w:r>
      <w:proofErr w:type="spellStart"/>
      <w:r>
        <w:rPr>
          <w:rFonts w:ascii="Calibri" w:eastAsia="Calibri" w:hAnsi="Calibri" w:cs="Calibri"/>
          <w:sz w:val="24"/>
        </w:rPr>
        <w:t>κB</w:t>
      </w:r>
      <w:proofErr w:type="spellEnd"/>
      <w:r>
        <w:rPr>
          <w:rFonts w:ascii="Calibri" w:eastAsia="Calibri" w:hAnsi="Calibri" w:cs="Calibri"/>
          <w:sz w:val="24"/>
        </w:rPr>
        <w:t xml:space="preserve"> target genes, and this change can be measured through RNA quantification assays such as RT-qPCR</w:t>
      </w:r>
      <w:r w:rsidRPr="00B16C2C">
        <w:rPr>
          <w:rFonts w:ascii="Calibri" w:eastAsia="Calibri" w:hAnsi="Calibri" w:cs="Calibri"/>
          <w:noProof/>
          <w:sz w:val="24"/>
          <w:vertAlign w:val="superscript"/>
        </w:rPr>
        <w:t>11</w:t>
      </w:r>
      <w:r>
        <w:rPr>
          <w:rFonts w:ascii="Calibri" w:eastAsia="Calibri" w:hAnsi="Calibri" w:cs="Calibri"/>
          <w:sz w:val="24"/>
        </w:rPr>
        <w:t>.</w:t>
      </w:r>
    </w:p>
    <w:p w14:paraId="08868CD3" w14:textId="77777777" w:rsidR="007A1AC5" w:rsidRPr="00AA6787" w:rsidRDefault="007A1AC5" w:rsidP="00DE2771">
      <w:pPr>
        <w:spacing w:after="0" w:line="240" w:lineRule="auto"/>
        <w:jc w:val="both"/>
        <w:rPr>
          <w:rFonts w:ascii="Calibri" w:eastAsia="Calibri" w:hAnsi="Calibri" w:cs="Calibri"/>
          <w:sz w:val="24"/>
        </w:rPr>
      </w:pPr>
    </w:p>
    <w:p w14:paraId="7B8EC5FC" w14:textId="486AD31F"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Several methods exist and are commonly used for</w:t>
      </w:r>
      <w:r w:rsidR="00EE51A2">
        <w:rPr>
          <w:rFonts w:ascii="Calibri" w:eastAsia="Calibri" w:hAnsi="Calibri" w:cs="Calibri"/>
          <w:sz w:val="24"/>
        </w:rPr>
        <w:t xml:space="preserve"> the</w:t>
      </w:r>
      <w:r>
        <w:rPr>
          <w:rFonts w:ascii="Calibri" w:eastAsia="Calibri" w:hAnsi="Calibri" w:cs="Calibri"/>
          <w:sz w:val="24"/>
        </w:rPr>
        <w:t xml:space="preserve"> measurement of NF-</w:t>
      </w:r>
      <w:proofErr w:type="spellStart"/>
      <w:r>
        <w:rPr>
          <w:rFonts w:ascii="Calibri" w:eastAsia="Calibri" w:hAnsi="Calibri" w:cs="Calibri"/>
          <w:sz w:val="24"/>
        </w:rPr>
        <w:t>κB</w:t>
      </w:r>
      <w:proofErr w:type="spellEnd"/>
      <w:r>
        <w:rPr>
          <w:rFonts w:ascii="Calibri" w:eastAsia="Calibri" w:hAnsi="Calibri" w:cs="Calibri"/>
          <w:sz w:val="24"/>
        </w:rPr>
        <w:t xml:space="preserve"> activation, including electrophoretic mobility shift assays (EMSA), nuclear translocation, and gene reporter assays. EMSA is used to detect protein complexes with nucleic acids. Stimulated cells are fractionated to isolate nuclear proteins, including the translocated NF-</w:t>
      </w:r>
      <w:proofErr w:type="spellStart"/>
      <w:r>
        <w:rPr>
          <w:rFonts w:ascii="Calibri" w:eastAsia="Calibri" w:hAnsi="Calibri" w:cs="Calibri"/>
          <w:sz w:val="24"/>
        </w:rPr>
        <w:t>κB</w:t>
      </w:r>
      <w:proofErr w:type="spellEnd"/>
      <w:r>
        <w:rPr>
          <w:rFonts w:ascii="Calibri" w:eastAsia="Calibri" w:hAnsi="Calibri" w:cs="Calibri"/>
          <w:sz w:val="24"/>
        </w:rPr>
        <w:t>, which is then incubated with radiolabeled nucleotides containing the NF-</w:t>
      </w:r>
      <w:proofErr w:type="spellStart"/>
      <w:r>
        <w:rPr>
          <w:rFonts w:ascii="Calibri" w:eastAsia="Calibri" w:hAnsi="Calibri" w:cs="Calibri"/>
          <w:sz w:val="24"/>
        </w:rPr>
        <w:t>κB</w:t>
      </w:r>
      <w:proofErr w:type="spellEnd"/>
      <w:r>
        <w:rPr>
          <w:rFonts w:ascii="Calibri" w:eastAsia="Calibri" w:hAnsi="Calibri" w:cs="Calibri"/>
          <w:sz w:val="24"/>
        </w:rPr>
        <w:t xml:space="preserve"> binding domain. The samples are run on a gel and imaged by autoradiography of </w:t>
      </w:r>
      <w:r>
        <w:rPr>
          <w:rFonts w:ascii="Calibri" w:eastAsia="Calibri" w:hAnsi="Calibri" w:cs="Calibri"/>
          <w:sz w:val="24"/>
          <w:vertAlign w:val="superscript"/>
        </w:rPr>
        <w:t>32</w:t>
      </w:r>
      <w:r>
        <w:rPr>
          <w:rFonts w:ascii="Calibri" w:eastAsia="Calibri" w:hAnsi="Calibri" w:cs="Calibri"/>
          <w:sz w:val="24"/>
        </w:rPr>
        <w:t>P-labeled nucleic acid. If NF-</w:t>
      </w:r>
      <w:proofErr w:type="spellStart"/>
      <w:r>
        <w:rPr>
          <w:rFonts w:ascii="Calibri" w:eastAsia="Calibri" w:hAnsi="Calibri" w:cs="Calibri"/>
          <w:sz w:val="24"/>
        </w:rPr>
        <w:t>κB</w:t>
      </w:r>
      <w:proofErr w:type="spellEnd"/>
      <w:r>
        <w:rPr>
          <w:rFonts w:ascii="Calibri" w:eastAsia="Calibri" w:hAnsi="Calibri" w:cs="Calibri"/>
          <w:sz w:val="24"/>
        </w:rPr>
        <w:t xml:space="preserve"> is present in the </w:t>
      </w:r>
      <w:r>
        <w:rPr>
          <w:rFonts w:ascii="Calibri" w:eastAsia="Calibri" w:hAnsi="Calibri" w:cs="Calibri"/>
          <w:sz w:val="24"/>
        </w:rPr>
        <w:lastRenderedPageBreak/>
        <w:t>protein fraction, it will bind the nucleotides, which will migrate slower through the gel and present as discrete bands. Nuclear fractions of cells lacking activated NF-</w:t>
      </w:r>
      <w:proofErr w:type="spellStart"/>
      <w:r>
        <w:rPr>
          <w:rFonts w:ascii="Calibri" w:eastAsia="Calibri" w:hAnsi="Calibri" w:cs="Calibri"/>
          <w:sz w:val="24"/>
        </w:rPr>
        <w:t>κB</w:t>
      </w:r>
      <w:proofErr w:type="spellEnd"/>
      <w:r>
        <w:rPr>
          <w:rFonts w:ascii="Calibri" w:eastAsia="Calibri" w:hAnsi="Calibri" w:cs="Calibri"/>
          <w:sz w:val="24"/>
        </w:rPr>
        <w:t xml:space="preserve"> (</w:t>
      </w:r>
      <w:r w:rsidRPr="00EE51A2">
        <w:rPr>
          <w:rFonts w:ascii="Calibri" w:eastAsia="Calibri" w:hAnsi="Calibri" w:cs="Calibri"/>
          <w:iCs/>
          <w:sz w:val="24"/>
        </w:rPr>
        <w:t>e.g.</w:t>
      </w:r>
      <w:r w:rsidR="00EE51A2">
        <w:rPr>
          <w:rFonts w:ascii="Calibri" w:eastAsia="Calibri" w:hAnsi="Calibri" w:cs="Calibri"/>
          <w:iCs/>
          <w:sz w:val="24"/>
        </w:rPr>
        <w:t>,</w:t>
      </w:r>
      <w:r>
        <w:rPr>
          <w:rFonts w:ascii="Calibri" w:eastAsia="Calibri" w:hAnsi="Calibri" w:cs="Calibri"/>
          <w:sz w:val="24"/>
        </w:rPr>
        <w:t xml:space="preserve"> unstimulated control cells) will produce no bands as the nucleotides migrate faster to the end of the gel. A major drawback of this method is that it is largely quantitative in the binary sense (</w:t>
      </w:r>
      <w:r w:rsidRPr="00EE51A2">
        <w:rPr>
          <w:rFonts w:ascii="Calibri" w:eastAsia="Calibri" w:hAnsi="Calibri" w:cs="Calibri"/>
          <w:iCs/>
          <w:sz w:val="24"/>
        </w:rPr>
        <w:t>i.e.</w:t>
      </w:r>
      <w:r w:rsidR="00EE51A2">
        <w:rPr>
          <w:rFonts w:ascii="Calibri" w:eastAsia="Calibri" w:hAnsi="Calibri" w:cs="Calibri"/>
          <w:iCs/>
          <w:sz w:val="24"/>
        </w:rPr>
        <w:t>,</w:t>
      </w:r>
      <w:r>
        <w:rPr>
          <w:rFonts w:ascii="Calibri" w:eastAsia="Calibri" w:hAnsi="Calibri" w:cs="Calibri"/>
          <w:sz w:val="24"/>
        </w:rPr>
        <w:t xml:space="preserve"> on or off) and does not adequately capture meaningful differences in NF-</w:t>
      </w:r>
      <w:proofErr w:type="spellStart"/>
      <w:r>
        <w:rPr>
          <w:rFonts w:ascii="Calibri" w:eastAsia="Calibri" w:hAnsi="Calibri" w:cs="Calibri"/>
          <w:sz w:val="24"/>
        </w:rPr>
        <w:t>κB</w:t>
      </w:r>
      <w:proofErr w:type="spellEnd"/>
      <w:r>
        <w:rPr>
          <w:rFonts w:ascii="Calibri" w:eastAsia="Calibri" w:hAnsi="Calibri" w:cs="Calibri"/>
          <w:sz w:val="24"/>
        </w:rPr>
        <w:t xml:space="preserve"> binding capacity. Additionally, this method does not </w:t>
      </w:r>
      <w:r w:rsidR="00EE51A2">
        <w:rPr>
          <w:rFonts w:ascii="Calibri" w:eastAsia="Calibri" w:hAnsi="Calibri" w:cs="Calibri"/>
          <w:sz w:val="24"/>
        </w:rPr>
        <w:t>consider</w:t>
      </w:r>
      <w:r>
        <w:rPr>
          <w:rFonts w:ascii="Calibri" w:eastAsia="Calibri" w:hAnsi="Calibri" w:cs="Calibri"/>
          <w:sz w:val="24"/>
        </w:rPr>
        <w:t xml:space="preserve"> chromatin structures that are functionally important for NF-</w:t>
      </w:r>
      <w:proofErr w:type="spellStart"/>
      <w:r>
        <w:rPr>
          <w:rFonts w:ascii="Calibri" w:eastAsia="Calibri" w:hAnsi="Calibri" w:cs="Calibri"/>
          <w:sz w:val="24"/>
        </w:rPr>
        <w:t>κB</w:t>
      </w:r>
      <w:proofErr w:type="spellEnd"/>
      <w:r>
        <w:rPr>
          <w:rFonts w:ascii="Calibri" w:eastAsia="Calibri" w:hAnsi="Calibri" w:cs="Calibri"/>
          <w:sz w:val="24"/>
        </w:rPr>
        <w:t xml:space="preserve"> target genes</w:t>
      </w:r>
      <w:r w:rsidRPr="00B16C2C">
        <w:rPr>
          <w:rFonts w:ascii="Calibri" w:eastAsia="Calibri" w:hAnsi="Calibri" w:cs="Calibri"/>
          <w:noProof/>
          <w:sz w:val="24"/>
          <w:vertAlign w:val="superscript"/>
        </w:rPr>
        <w:t>12,13</w:t>
      </w:r>
      <w:r>
        <w:rPr>
          <w:rFonts w:ascii="Calibri" w:eastAsia="Calibri" w:hAnsi="Calibri" w:cs="Calibri"/>
          <w:sz w:val="24"/>
        </w:rPr>
        <w:t>.</w:t>
      </w:r>
    </w:p>
    <w:p w14:paraId="22E765DB" w14:textId="77777777" w:rsidR="007A1AC5" w:rsidRDefault="007A1AC5" w:rsidP="00DE2771">
      <w:pPr>
        <w:spacing w:after="0" w:line="240" w:lineRule="auto"/>
        <w:jc w:val="both"/>
        <w:rPr>
          <w:sz w:val="24"/>
          <w:szCs w:val="24"/>
        </w:rPr>
      </w:pPr>
    </w:p>
    <w:p w14:paraId="2F4E508E" w14:textId="206A30C5" w:rsidR="00392879" w:rsidRDefault="00392879" w:rsidP="00DE2771">
      <w:pPr>
        <w:spacing w:after="0" w:line="240" w:lineRule="auto"/>
        <w:jc w:val="both"/>
        <w:rPr>
          <w:rFonts w:ascii="Calibri" w:eastAsia="Calibri" w:hAnsi="Calibri" w:cs="Calibri"/>
          <w:sz w:val="24"/>
        </w:rPr>
      </w:pPr>
      <w:proofErr w:type="gramStart"/>
      <w:r>
        <w:rPr>
          <w:rFonts w:ascii="Calibri" w:eastAsia="Calibri" w:hAnsi="Calibri" w:cs="Calibri"/>
          <w:sz w:val="24"/>
        </w:rPr>
        <w:t>Similar to</w:t>
      </w:r>
      <w:proofErr w:type="gramEnd"/>
      <w:r>
        <w:rPr>
          <w:rFonts w:ascii="Calibri" w:eastAsia="Calibri" w:hAnsi="Calibri" w:cs="Calibri"/>
          <w:sz w:val="24"/>
        </w:rPr>
        <w:t xml:space="preserve"> the previous method, there is a "non-shift" assay in which multi-well plates are coated with nucleotides containing the NF-</w:t>
      </w:r>
      <w:proofErr w:type="spellStart"/>
      <w:r>
        <w:rPr>
          <w:rFonts w:ascii="Calibri" w:eastAsia="Calibri" w:hAnsi="Calibri" w:cs="Calibri"/>
          <w:sz w:val="24"/>
        </w:rPr>
        <w:t>κB</w:t>
      </w:r>
      <w:proofErr w:type="spellEnd"/>
      <w:r>
        <w:rPr>
          <w:rFonts w:ascii="Calibri" w:eastAsia="Calibri" w:hAnsi="Calibri" w:cs="Calibri"/>
          <w:sz w:val="24"/>
        </w:rPr>
        <w:t xml:space="preserve"> binding sequence. Following treatment of cells with nuclear fractions of protein, NF-</w:t>
      </w:r>
      <w:proofErr w:type="spellStart"/>
      <w:r>
        <w:rPr>
          <w:rFonts w:ascii="Calibri" w:eastAsia="Calibri" w:hAnsi="Calibri" w:cs="Calibri"/>
          <w:sz w:val="24"/>
        </w:rPr>
        <w:t>κB</w:t>
      </w:r>
      <w:proofErr w:type="spellEnd"/>
      <w:r>
        <w:rPr>
          <w:rFonts w:ascii="Calibri" w:eastAsia="Calibri" w:hAnsi="Calibri" w:cs="Calibri"/>
          <w:sz w:val="24"/>
        </w:rPr>
        <w:t xml:space="preserve"> will bind to the nucleotides bound to the well. Anti-NF-</w:t>
      </w:r>
      <w:proofErr w:type="spellStart"/>
      <w:r>
        <w:rPr>
          <w:rFonts w:ascii="Calibri" w:eastAsia="Calibri" w:hAnsi="Calibri" w:cs="Calibri"/>
          <w:sz w:val="24"/>
        </w:rPr>
        <w:t>κB</w:t>
      </w:r>
      <w:proofErr w:type="spellEnd"/>
      <w:r>
        <w:rPr>
          <w:rFonts w:ascii="Calibri" w:eastAsia="Calibri" w:hAnsi="Calibri" w:cs="Calibri"/>
          <w:sz w:val="24"/>
        </w:rPr>
        <w:t xml:space="preserve"> antibodies are then added, which will interact with the bound NF-</w:t>
      </w:r>
      <w:proofErr w:type="spellStart"/>
      <w:r>
        <w:rPr>
          <w:rFonts w:ascii="Calibri" w:eastAsia="Calibri" w:hAnsi="Calibri" w:cs="Calibri"/>
          <w:sz w:val="24"/>
        </w:rPr>
        <w:t>κB</w:t>
      </w:r>
      <w:proofErr w:type="spellEnd"/>
      <w:r>
        <w:rPr>
          <w:rFonts w:ascii="Calibri" w:eastAsia="Calibri" w:hAnsi="Calibri" w:cs="Calibri"/>
          <w:sz w:val="24"/>
        </w:rPr>
        <w:t xml:space="preserve"> and produce a colorimetric signal proportional to the amount of NF-</w:t>
      </w:r>
      <w:proofErr w:type="spellStart"/>
      <w:r>
        <w:rPr>
          <w:rFonts w:ascii="Calibri" w:eastAsia="Calibri" w:hAnsi="Calibri" w:cs="Calibri"/>
          <w:sz w:val="24"/>
        </w:rPr>
        <w:t>κB</w:t>
      </w:r>
      <w:proofErr w:type="spellEnd"/>
      <w:r>
        <w:rPr>
          <w:rFonts w:ascii="Calibri" w:eastAsia="Calibri" w:hAnsi="Calibri" w:cs="Calibri"/>
          <w:sz w:val="24"/>
        </w:rPr>
        <w:t>, indicating the degree of NF-</w:t>
      </w:r>
      <w:proofErr w:type="spellStart"/>
      <w:r>
        <w:rPr>
          <w:rFonts w:ascii="Calibri" w:eastAsia="Calibri" w:hAnsi="Calibri" w:cs="Calibri"/>
          <w:sz w:val="24"/>
        </w:rPr>
        <w:t>κB</w:t>
      </w:r>
      <w:proofErr w:type="spellEnd"/>
      <w:r>
        <w:rPr>
          <w:rFonts w:ascii="Calibri" w:eastAsia="Calibri" w:hAnsi="Calibri" w:cs="Calibri"/>
          <w:sz w:val="24"/>
        </w:rPr>
        <w:t xml:space="preserve"> activation. This method is advantageous over the EMSA in that it does not require radiolabeled nucleic acids and is quantitative, in comparison. However, a caveat of this method is that it again does not differentiate between chromatin states of NF-</w:t>
      </w:r>
      <w:proofErr w:type="spellStart"/>
      <w:r>
        <w:rPr>
          <w:rFonts w:ascii="Calibri" w:eastAsia="Calibri" w:hAnsi="Calibri" w:cs="Calibri"/>
          <w:sz w:val="24"/>
        </w:rPr>
        <w:t>κB</w:t>
      </w:r>
      <w:proofErr w:type="spellEnd"/>
      <w:r>
        <w:rPr>
          <w:rFonts w:ascii="Calibri" w:eastAsia="Calibri" w:hAnsi="Calibri" w:cs="Calibri"/>
          <w:sz w:val="24"/>
        </w:rPr>
        <w:t xml:space="preserve"> target genes</w:t>
      </w:r>
      <w:r w:rsidRPr="00B16C2C">
        <w:rPr>
          <w:rFonts w:ascii="Calibri" w:eastAsia="Calibri" w:hAnsi="Calibri" w:cs="Calibri"/>
          <w:noProof/>
          <w:sz w:val="24"/>
          <w:vertAlign w:val="superscript"/>
        </w:rPr>
        <w:t>14</w:t>
      </w:r>
      <w:r>
        <w:rPr>
          <w:rFonts w:ascii="Calibri" w:eastAsia="Calibri" w:hAnsi="Calibri" w:cs="Calibri"/>
          <w:sz w:val="24"/>
        </w:rPr>
        <w:t>.</w:t>
      </w:r>
    </w:p>
    <w:p w14:paraId="24DDC0A6" w14:textId="77777777" w:rsidR="007A1AC5" w:rsidRPr="00370377" w:rsidRDefault="007A1AC5" w:rsidP="00DE2771">
      <w:pPr>
        <w:spacing w:after="0" w:line="240" w:lineRule="auto"/>
        <w:jc w:val="both"/>
        <w:rPr>
          <w:sz w:val="24"/>
          <w:szCs w:val="24"/>
        </w:rPr>
      </w:pPr>
    </w:p>
    <w:p w14:paraId="6A7522BD" w14:textId="7C162A21"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Another method by which NF-</w:t>
      </w:r>
      <w:proofErr w:type="spellStart"/>
      <w:r>
        <w:rPr>
          <w:rFonts w:ascii="Calibri" w:eastAsia="Calibri" w:hAnsi="Calibri" w:cs="Calibri"/>
          <w:sz w:val="24"/>
        </w:rPr>
        <w:t>κB</w:t>
      </w:r>
      <w:proofErr w:type="spellEnd"/>
      <w:r>
        <w:rPr>
          <w:rFonts w:ascii="Calibri" w:eastAsia="Calibri" w:hAnsi="Calibri" w:cs="Calibri"/>
          <w:sz w:val="24"/>
        </w:rPr>
        <w:t xml:space="preserve"> activation may be detected is by chromatin immunoprecipitation (</w:t>
      </w:r>
      <w:proofErr w:type="spellStart"/>
      <w:r>
        <w:rPr>
          <w:rFonts w:ascii="Calibri" w:eastAsia="Calibri" w:hAnsi="Calibri" w:cs="Calibri"/>
          <w:sz w:val="24"/>
        </w:rPr>
        <w:t>ChIP</w:t>
      </w:r>
      <w:proofErr w:type="spellEnd"/>
      <w:r>
        <w:rPr>
          <w:rFonts w:ascii="Calibri" w:eastAsia="Calibri" w:hAnsi="Calibri" w:cs="Calibri"/>
          <w:sz w:val="24"/>
        </w:rPr>
        <w:t>), whereby DNA and interacting proteins are cross-linked with formaldehyde and immunoprecipitated with specific anti-NF-</w:t>
      </w:r>
      <w:proofErr w:type="spellStart"/>
      <w:r>
        <w:rPr>
          <w:rFonts w:ascii="Calibri" w:eastAsia="Calibri" w:hAnsi="Calibri" w:cs="Calibri"/>
          <w:sz w:val="24"/>
        </w:rPr>
        <w:t>κB</w:t>
      </w:r>
      <w:proofErr w:type="spellEnd"/>
      <w:r>
        <w:rPr>
          <w:rFonts w:ascii="Calibri" w:eastAsia="Calibri" w:hAnsi="Calibri" w:cs="Calibri"/>
          <w:sz w:val="24"/>
        </w:rPr>
        <w:t xml:space="preserve"> antibodies. The specific nucleotide fragments are then purified and identified through PCR amplification or direct high throughput sequencing. Results generated from this method provide semi-quantitative results of NF-</w:t>
      </w:r>
      <w:proofErr w:type="spellStart"/>
      <w:r>
        <w:rPr>
          <w:rFonts w:ascii="Calibri" w:eastAsia="Calibri" w:hAnsi="Calibri" w:cs="Calibri"/>
          <w:sz w:val="24"/>
        </w:rPr>
        <w:t>κB</w:t>
      </w:r>
      <w:proofErr w:type="spellEnd"/>
      <w:r>
        <w:rPr>
          <w:rFonts w:ascii="Calibri" w:eastAsia="Calibri" w:hAnsi="Calibri" w:cs="Calibri"/>
          <w:sz w:val="24"/>
        </w:rPr>
        <w:t xml:space="preserve"> binding activity with target genes. However, the results are highly dependent on the fixation conditions and purification processes at each step</w:t>
      </w:r>
      <w:r w:rsidRPr="00B16C2C">
        <w:rPr>
          <w:rFonts w:ascii="Calibri" w:eastAsia="Calibri" w:hAnsi="Calibri" w:cs="Calibri"/>
          <w:noProof/>
          <w:sz w:val="24"/>
          <w:vertAlign w:val="superscript"/>
        </w:rPr>
        <w:t>15</w:t>
      </w:r>
      <w:r>
        <w:rPr>
          <w:rFonts w:ascii="Calibri" w:eastAsia="Calibri" w:hAnsi="Calibri" w:cs="Calibri"/>
          <w:sz w:val="24"/>
        </w:rPr>
        <w:t>.</w:t>
      </w:r>
    </w:p>
    <w:p w14:paraId="795B2DD2" w14:textId="77777777" w:rsidR="007A1AC5" w:rsidRDefault="007A1AC5" w:rsidP="00DE2771">
      <w:pPr>
        <w:spacing w:after="0" w:line="240" w:lineRule="auto"/>
        <w:jc w:val="both"/>
        <w:rPr>
          <w:rFonts w:ascii="Calibri" w:eastAsia="Calibri" w:hAnsi="Calibri" w:cs="Calibri"/>
          <w:sz w:val="24"/>
        </w:rPr>
      </w:pPr>
    </w:p>
    <w:p w14:paraId="2AC28D9E" w14:textId="6C135240"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In nuclear translocation assays, cells are stimulated to induce NF-</w:t>
      </w:r>
      <w:proofErr w:type="spellStart"/>
      <w:r>
        <w:rPr>
          <w:rFonts w:ascii="Calibri" w:eastAsia="Calibri" w:hAnsi="Calibri" w:cs="Calibri"/>
          <w:sz w:val="24"/>
        </w:rPr>
        <w:t>κB</w:t>
      </w:r>
      <w:proofErr w:type="spellEnd"/>
      <w:r>
        <w:rPr>
          <w:rFonts w:ascii="Calibri" w:eastAsia="Calibri" w:hAnsi="Calibri" w:cs="Calibri"/>
          <w:sz w:val="24"/>
        </w:rPr>
        <w:t xml:space="preserve"> activation and then fixed. Anti-p65 antibodies are added to fixed cells. Alternatively, the p65 subunit itself can be tagged with a fluorescent peptide such as green fluorescent green (GFP). In either case, immunofluorescence will allow imaging of localization of p65 to determine cellular distribution. By measuring the proportion of cytosolic and nuclear localized protein, investigators can determine the relative activation state of NF-</w:t>
      </w:r>
      <w:proofErr w:type="spellStart"/>
      <w:r>
        <w:rPr>
          <w:rFonts w:ascii="Calibri" w:eastAsia="Calibri" w:hAnsi="Calibri" w:cs="Calibri"/>
          <w:sz w:val="24"/>
        </w:rPr>
        <w:t>κB</w:t>
      </w:r>
      <w:proofErr w:type="spellEnd"/>
      <w:r>
        <w:rPr>
          <w:rFonts w:ascii="Calibri" w:eastAsia="Calibri" w:hAnsi="Calibri" w:cs="Calibri"/>
          <w:sz w:val="24"/>
        </w:rPr>
        <w:t xml:space="preserve">. A drawback of this method is that </w:t>
      </w:r>
      <w:r w:rsidR="00EE51A2">
        <w:rPr>
          <w:rFonts w:ascii="Calibri" w:eastAsia="Calibri" w:hAnsi="Calibri" w:cs="Calibri"/>
          <w:sz w:val="24"/>
        </w:rPr>
        <w:t xml:space="preserve">the </w:t>
      </w:r>
      <w:r>
        <w:rPr>
          <w:rFonts w:ascii="Calibri" w:eastAsia="Calibri" w:hAnsi="Calibri" w:cs="Calibri"/>
          <w:sz w:val="24"/>
        </w:rPr>
        <w:t>immunofluorescence is comparatively time consuming, requires expensive antibodies, and needs relatively greater technical expertise</w:t>
      </w:r>
      <w:r w:rsidRPr="00B16C2C">
        <w:rPr>
          <w:rFonts w:ascii="Calibri" w:eastAsia="Calibri" w:hAnsi="Calibri" w:cs="Calibri"/>
          <w:noProof/>
          <w:sz w:val="24"/>
          <w:vertAlign w:val="superscript"/>
        </w:rPr>
        <w:t>16</w:t>
      </w:r>
      <w:r>
        <w:rPr>
          <w:rFonts w:ascii="Calibri" w:eastAsia="Calibri" w:hAnsi="Calibri" w:cs="Calibri"/>
          <w:sz w:val="24"/>
        </w:rPr>
        <w:t xml:space="preserve">. </w:t>
      </w:r>
    </w:p>
    <w:p w14:paraId="03478638" w14:textId="77777777" w:rsidR="007A1AC5" w:rsidRPr="00063B6C" w:rsidRDefault="007A1AC5" w:rsidP="00DE2771">
      <w:pPr>
        <w:spacing w:after="0" w:line="240" w:lineRule="auto"/>
        <w:jc w:val="both"/>
        <w:rPr>
          <w:sz w:val="24"/>
          <w:szCs w:val="24"/>
        </w:rPr>
      </w:pPr>
    </w:p>
    <w:p w14:paraId="04BFC1E4" w14:textId="316DB3BE"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Reporter genes are commonly used tools to study the regulatory and expression patterns of a gene of interest. Typically, reporter genes are constructed from the promoter sequence of a gene of interest fused to a gene coding for an easily detectable protein. Proteins with enzymatic activities, fluorescence, or luminescence properties are commonly chosen for their ability to be assayed and quantified. Thus, the read-out (e.g.</w:t>
      </w:r>
      <w:r w:rsidR="00EE51A2">
        <w:rPr>
          <w:rFonts w:ascii="Calibri" w:eastAsia="Calibri" w:hAnsi="Calibri" w:cs="Calibri"/>
          <w:sz w:val="24"/>
        </w:rPr>
        <w:t>,</w:t>
      </w:r>
      <w:r>
        <w:rPr>
          <w:rFonts w:ascii="Calibri" w:eastAsia="Calibri" w:hAnsi="Calibri" w:cs="Calibri"/>
          <w:sz w:val="24"/>
        </w:rPr>
        <w:t xml:space="preserve"> luminescence, fluorescence) serves as a signal for detection of </w:t>
      </w:r>
      <w:r w:rsidR="00EE51A2">
        <w:rPr>
          <w:rFonts w:ascii="Calibri" w:eastAsia="Calibri" w:hAnsi="Calibri" w:cs="Calibri"/>
          <w:sz w:val="24"/>
        </w:rPr>
        <w:t xml:space="preserve">the </w:t>
      </w:r>
      <w:r>
        <w:rPr>
          <w:rFonts w:ascii="Calibri" w:eastAsia="Calibri" w:hAnsi="Calibri" w:cs="Calibri"/>
          <w:sz w:val="24"/>
        </w:rPr>
        <w:t>gene expression. These reporter constructs can then be introduced into different cell types, such as epithelial cells or macrophages.</w:t>
      </w:r>
    </w:p>
    <w:p w14:paraId="6530E0DF" w14:textId="77777777" w:rsidR="007A1AC5" w:rsidRDefault="007A1AC5" w:rsidP="00DE2771">
      <w:pPr>
        <w:spacing w:after="0" w:line="240" w:lineRule="auto"/>
        <w:jc w:val="both"/>
        <w:rPr>
          <w:rFonts w:ascii="Calibri" w:eastAsia="Calibri" w:hAnsi="Calibri" w:cs="Calibri"/>
          <w:sz w:val="24"/>
        </w:rPr>
      </w:pPr>
    </w:p>
    <w:p w14:paraId="4B7DF2FD" w14:textId="29FD4AD4"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 xml:space="preserve">Described in the protocol is </w:t>
      </w:r>
      <w:r w:rsidR="00300016">
        <w:rPr>
          <w:rFonts w:ascii="Calibri" w:eastAsia="Calibri" w:hAnsi="Calibri" w:cs="Calibri"/>
          <w:sz w:val="24"/>
        </w:rPr>
        <w:t xml:space="preserve">the </w:t>
      </w:r>
      <w:r>
        <w:rPr>
          <w:rFonts w:ascii="Calibri" w:eastAsia="Calibri" w:hAnsi="Calibri" w:cs="Calibri"/>
          <w:sz w:val="24"/>
        </w:rPr>
        <w:t xml:space="preserve">use of a cloned HeLa cell line (HeLa 57A) that is stably transfected with a luciferase reporter containing three copies of the </w:t>
      </w:r>
      <w:proofErr w:type="spellStart"/>
      <w:r>
        <w:rPr>
          <w:rFonts w:ascii="Calibri" w:eastAsia="Calibri" w:hAnsi="Calibri" w:cs="Calibri"/>
          <w:sz w:val="24"/>
        </w:rPr>
        <w:t>κB</w:t>
      </w:r>
      <w:proofErr w:type="spellEnd"/>
      <w:r>
        <w:rPr>
          <w:rFonts w:ascii="Calibri" w:eastAsia="Calibri" w:hAnsi="Calibri" w:cs="Calibri"/>
          <w:sz w:val="24"/>
        </w:rPr>
        <w:t xml:space="preserve"> consensus of the immunoglobulin κ-</w:t>
      </w:r>
      <w:r>
        <w:rPr>
          <w:rFonts w:ascii="Calibri" w:eastAsia="Calibri" w:hAnsi="Calibri" w:cs="Calibri"/>
          <w:sz w:val="24"/>
        </w:rPr>
        <w:lastRenderedPageBreak/>
        <w:t>chain promoter region</w:t>
      </w:r>
      <w:r w:rsidRPr="00B16C2C">
        <w:rPr>
          <w:rFonts w:ascii="Calibri" w:eastAsia="Calibri" w:hAnsi="Calibri" w:cs="Calibri"/>
          <w:noProof/>
          <w:sz w:val="24"/>
          <w:vertAlign w:val="superscript"/>
        </w:rPr>
        <w:t>17</w:t>
      </w:r>
      <w:r>
        <w:rPr>
          <w:rFonts w:ascii="Calibri" w:eastAsia="Calibri" w:hAnsi="Calibri" w:cs="Calibri"/>
          <w:sz w:val="24"/>
        </w:rPr>
        <w:t>. Expression of luciferase is dependent on the activation of NF-</w:t>
      </w:r>
      <w:proofErr w:type="spellStart"/>
      <w:r>
        <w:rPr>
          <w:rFonts w:ascii="Calibri" w:eastAsia="Calibri" w:hAnsi="Calibri" w:cs="Calibri"/>
          <w:sz w:val="24"/>
        </w:rPr>
        <w:t>κB</w:t>
      </w:r>
      <w:proofErr w:type="spellEnd"/>
      <w:r>
        <w:rPr>
          <w:rFonts w:ascii="Calibri" w:eastAsia="Calibri" w:hAnsi="Calibri" w:cs="Calibri"/>
          <w:sz w:val="24"/>
        </w:rPr>
        <w:t xml:space="preserve">, which occurs following cell stimulation. Stimulated cells are easily lysed using cell lysis buffer provided in the luciferase assay kit. A portion of the cell lysate is then mixed with luciferase assay buffer </w:t>
      </w:r>
      <w:r w:rsidR="00AC7A0A">
        <w:rPr>
          <w:rFonts w:ascii="Calibri" w:eastAsia="Calibri" w:hAnsi="Calibri" w:cs="Calibri"/>
          <w:sz w:val="24"/>
        </w:rPr>
        <w:t xml:space="preserve">that </w:t>
      </w:r>
      <w:r>
        <w:rPr>
          <w:rFonts w:ascii="Calibri" w:eastAsia="Calibri" w:hAnsi="Calibri" w:cs="Calibri"/>
          <w:sz w:val="24"/>
        </w:rPr>
        <w:t xml:space="preserve">contains luciferin. Luciferin is the substrate of </w:t>
      </w:r>
      <w:r w:rsidR="007A1AC5">
        <w:rPr>
          <w:rFonts w:ascii="Calibri" w:eastAsia="Calibri" w:hAnsi="Calibri" w:cs="Calibri"/>
          <w:sz w:val="24"/>
        </w:rPr>
        <w:t>luciferase and</w:t>
      </w:r>
      <w:r>
        <w:rPr>
          <w:rFonts w:ascii="Calibri" w:eastAsia="Calibri" w:hAnsi="Calibri" w:cs="Calibri"/>
          <w:sz w:val="24"/>
        </w:rPr>
        <w:t xml:space="preserve"> is required for the generation of light in the presence of luciferase. After combining the assay buffer with the lysate, the solution will emit light in a process known as luminescence. The amount of light produced, given in lumens, is proportional to the amount of luciferase present in the lysate and serves as a measure of NF-</w:t>
      </w:r>
      <w:proofErr w:type="spellStart"/>
      <w:r>
        <w:rPr>
          <w:rFonts w:ascii="Calibri" w:eastAsia="Calibri" w:hAnsi="Calibri" w:cs="Calibri"/>
          <w:sz w:val="24"/>
        </w:rPr>
        <w:t>κB</w:t>
      </w:r>
      <w:proofErr w:type="spellEnd"/>
      <w:r>
        <w:rPr>
          <w:rFonts w:ascii="Calibri" w:eastAsia="Calibri" w:hAnsi="Calibri" w:cs="Calibri"/>
          <w:sz w:val="24"/>
        </w:rPr>
        <w:t xml:space="preserve"> activation.</w:t>
      </w:r>
      <w:r w:rsidR="00EE51A2">
        <w:rPr>
          <w:rFonts w:ascii="Calibri" w:eastAsia="Calibri" w:hAnsi="Calibri" w:cs="Calibri"/>
          <w:sz w:val="24"/>
        </w:rPr>
        <w:t xml:space="preserve"> </w:t>
      </w:r>
      <w:r>
        <w:rPr>
          <w:rFonts w:ascii="Calibri" w:eastAsia="Calibri" w:hAnsi="Calibri" w:cs="Calibri"/>
          <w:sz w:val="24"/>
        </w:rPr>
        <w:t>The lumen readings are interpreted in comparison to an unstimulated standard to account for baseline NF-</w:t>
      </w:r>
      <w:proofErr w:type="spellStart"/>
      <w:r>
        <w:rPr>
          <w:rFonts w:ascii="Calibri" w:eastAsia="Calibri" w:hAnsi="Calibri" w:cs="Calibri"/>
          <w:sz w:val="24"/>
        </w:rPr>
        <w:t>κB</w:t>
      </w:r>
      <w:proofErr w:type="spellEnd"/>
      <w:r>
        <w:rPr>
          <w:rFonts w:ascii="Calibri" w:eastAsia="Calibri" w:hAnsi="Calibri" w:cs="Calibri"/>
          <w:sz w:val="24"/>
        </w:rPr>
        <w:t xml:space="preserve"> activity and the signal itself is stable for several minutes to allow for reliable measurement. In addition, the HeLa 57A cell line is stably transfected with a NF-</w:t>
      </w:r>
      <w:proofErr w:type="spellStart"/>
      <w:r>
        <w:rPr>
          <w:rFonts w:ascii="Calibri" w:eastAsia="Calibri" w:hAnsi="Calibri" w:cs="Calibri"/>
          <w:sz w:val="24"/>
        </w:rPr>
        <w:t>κB</w:t>
      </w:r>
      <w:proofErr w:type="spellEnd"/>
      <w:r>
        <w:rPr>
          <w:rFonts w:ascii="Calibri" w:eastAsia="Calibri" w:hAnsi="Calibri" w:cs="Calibri"/>
          <w:sz w:val="24"/>
        </w:rPr>
        <w:t xml:space="preserve">-independent </w:t>
      </w:r>
      <w:r>
        <w:rPr>
          <w:rFonts w:ascii="Symbol" w:eastAsia="Calibri" w:hAnsi="Symbol" w:cs="Calibri"/>
          <w:sz w:val="24"/>
        </w:rPr>
        <w:t></w:t>
      </w:r>
      <w:r>
        <w:rPr>
          <w:rFonts w:ascii="Calibri" w:eastAsia="Calibri" w:hAnsi="Calibri" w:cs="Calibri"/>
          <w:sz w:val="24"/>
        </w:rPr>
        <w:t xml:space="preserve">-galactosidase reporter. The </w:t>
      </w:r>
      <w:r>
        <w:rPr>
          <w:rFonts w:ascii="Symbol" w:eastAsia="Calibri" w:hAnsi="Symbol" w:cs="Calibri"/>
          <w:sz w:val="24"/>
        </w:rPr>
        <w:t></w:t>
      </w:r>
      <w:r>
        <w:rPr>
          <w:rFonts w:ascii="Calibri" w:eastAsia="Calibri" w:hAnsi="Calibri" w:cs="Calibri"/>
          <w:sz w:val="24"/>
        </w:rPr>
        <w:t xml:space="preserve">-galactosidase reporter is constitutively </w:t>
      </w:r>
      <w:r w:rsidR="007A1AC5">
        <w:rPr>
          <w:rFonts w:ascii="Calibri" w:eastAsia="Calibri" w:hAnsi="Calibri" w:cs="Calibri"/>
          <w:sz w:val="24"/>
        </w:rPr>
        <w:t>expressed,</w:t>
      </w:r>
      <w:r>
        <w:rPr>
          <w:rFonts w:ascii="Calibri" w:eastAsia="Calibri" w:hAnsi="Calibri" w:cs="Calibri"/>
          <w:sz w:val="24"/>
        </w:rPr>
        <w:t xml:space="preserve"> and </w:t>
      </w:r>
      <w:r>
        <w:rPr>
          <w:rFonts w:ascii="Symbol" w:eastAsia="Calibri" w:hAnsi="Symbol" w:cs="Calibri"/>
          <w:sz w:val="24"/>
        </w:rPr>
        <w:t></w:t>
      </w:r>
      <w:r>
        <w:rPr>
          <w:rFonts w:ascii="Calibri" w:eastAsia="Calibri" w:hAnsi="Calibri" w:cs="Calibri"/>
          <w:sz w:val="24"/>
        </w:rPr>
        <w:t>-galactosidase activity can be measured to control for cell viability or variation in cell numbers</w:t>
      </w:r>
      <w:r w:rsidR="00EE51A2" w:rsidRPr="00EE51A2">
        <w:rPr>
          <w:rFonts w:ascii="Calibri" w:eastAsia="Calibri" w:hAnsi="Calibri" w:cs="Calibri"/>
          <w:sz w:val="24"/>
          <w:vertAlign w:val="superscript"/>
        </w:rPr>
        <w:t>17</w:t>
      </w:r>
      <w:r>
        <w:rPr>
          <w:rFonts w:ascii="Calibri" w:eastAsia="Calibri" w:hAnsi="Calibri" w:cs="Calibri"/>
          <w:sz w:val="24"/>
        </w:rPr>
        <w:t xml:space="preserve">. The luciferase values can then be adjusted to the </w:t>
      </w:r>
      <w:r>
        <w:rPr>
          <w:rFonts w:ascii="Symbol" w:eastAsia="Calibri" w:hAnsi="Symbol" w:cs="Calibri"/>
          <w:sz w:val="24"/>
        </w:rPr>
        <w:t></w:t>
      </w:r>
      <w:r>
        <w:rPr>
          <w:rFonts w:ascii="Calibri" w:eastAsia="Calibri" w:hAnsi="Calibri" w:cs="Calibri"/>
          <w:sz w:val="24"/>
        </w:rPr>
        <w:t>-galactosidase values and reported as fold increase over the unstimulated control cells.</w:t>
      </w:r>
    </w:p>
    <w:p w14:paraId="2608F4C9" w14:textId="77777777" w:rsidR="007A1AC5" w:rsidRDefault="007A1AC5" w:rsidP="00DE2771">
      <w:pPr>
        <w:spacing w:after="0" w:line="240" w:lineRule="auto"/>
        <w:jc w:val="both"/>
        <w:rPr>
          <w:rFonts w:ascii="Calibri" w:eastAsia="Calibri" w:hAnsi="Calibri" w:cs="Calibri"/>
          <w:sz w:val="24"/>
        </w:rPr>
      </w:pPr>
    </w:p>
    <w:p w14:paraId="39DF9F5D" w14:textId="03A164B4"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Since NF-</w:t>
      </w:r>
      <w:proofErr w:type="spellStart"/>
      <w:r>
        <w:rPr>
          <w:rFonts w:ascii="Calibri" w:eastAsia="Calibri" w:hAnsi="Calibri" w:cs="Calibri"/>
          <w:sz w:val="24"/>
        </w:rPr>
        <w:t>κB</w:t>
      </w:r>
      <w:proofErr w:type="spellEnd"/>
      <w:r>
        <w:rPr>
          <w:rFonts w:ascii="Calibri" w:eastAsia="Calibri" w:hAnsi="Calibri" w:cs="Calibri"/>
          <w:sz w:val="24"/>
        </w:rPr>
        <w:t xml:space="preserve"> is a transcription factor responsible for the increased expression of NF-</w:t>
      </w:r>
      <w:proofErr w:type="spellStart"/>
      <w:r>
        <w:rPr>
          <w:rFonts w:ascii="Calibri" w:eastAsia="Calibri" w:hAnsi="Calibri" w:cs="Calibri"/>
          <w:sz w:val="24"/>
        </w:rPr>
        <w:t>κB</w:t>
      </w:r>
      <w:proofErr w:type="spellEnd"/>
      <w:r>
        <w:rPr>
          <w:rFonts w:ascii="Calibri" w:eastAsia="Calibri" w:hAnsi="Calibri" w:cs="Calibri"/>
          <w:sz w:val="24"/>
        </w:rPr>
        <w:t>-dependent target genes, a follow up experiment to control for NF-</w:t>
      </w:r>
      <w:proofErr w:type="spellStart"/>
      <w:r>
        <w:rPr>
          <w:rFonts w:ascii="Calibri" w:eastAsia="Calibri" w:hAnsi="Calibri" w:cs="Calibri"/>
          <w:sz w:val="24"/>
        </w:rPr>
        <w:t>κB</w:t>
      </w:r>
      <w:proofErr w:type="spellEnd"/>
      <w:r>
        <w:rPr>
          <w:rFonts w:ascii="Calibri" w:eastAsia="Calibri" w:hAnsi="Calibri" w:cs="Calibri"/>
          <w:sz w:val="24"/>
        </w:rPr>
        <w:t xml:space="preserve">-dependent increased gene expression is quantitative reverse transcription polymerase chain reaction (RT-qPCR). RT-qPCR is a highly sensitive method by which changes in </w:t>
      </w:r>
      <w:r w:rsidR="00EE51A2">
        <w:rPr>
          <w:rFonts w:ascii="Calibri" w:eastAsia="Calibri" w:hAnsi="Calibri" w:cs="Calibri"/>
          <w:sz w:val="24"/>
        </w:rPr>
        <w:t xml:space="preserve">the </w:t>
      </w:r>
      <w:r>
        <w:rPr>
          <w:rFonts w:ascii="Calibri" w:eastAsia="Calibri" w:hAnsi="Calibri" w:cs="Calibri"/>
          <w:sz w:val="24"/>
        </w:rPr>
        <w:t>gene expression can be quantified over several orders of magnitude. Stimulated and control cells are harvested for RNA via phenol-chloroform extraction. Following phase separation, RNA is extracted as the major component of the aqueous layer. RNA is then precipitated and washed to produce a pure pellet. This pellet is then reconstituted and further cleaned of contaminant DNA via DNase treatment. The pure RNA is then reverse transcribed to create complementary DNA (cDNA). This cDNA can then be analyzed through quantitative PCR techniques, where the abundance of a specific mRNA sequence is quantified to determine gene expression. This technique does not elucidate translational control, post translational modification, protein abundance, or protein activity. However, many genes, particularly those involved in pro-inflammatory processes, are regulated via NF-</w:t>
      </w:r>
      <w:proofErr w:type="spellStart"/>
      <w:r>
        <w:rPr>
          <w:rFonts w:ascii="Calibri" w:eastAsia="Calibri" w:hAnsi="Calibri" w:cs="Calibri"/>
          <w:sz w:val="24"/>
        </w:rPr>
        <w:t>κB</w:t>
      </w:r>
      <w:proofErr w:type="spellEnd"/>
      <w:r>
        <w:rPr>
          <w:rFonts w:ascii="Calibri" w:eastAsia="Calibri" w:hAnsi="Calibri" w:cs="Calibri"/>
          <w:sz w:val="24"/>
        </w:rPr>
        <w:t xml:space="preserve"> and their mRNA abundance is indicative of their expression.</w:t>
      </w:r>
    </w:p>
    <w:p w14:paraId="55F7B20A" w14:textId="77777777" w:rsidR="007A1AC5" w:rsidRDefault="007A1AC5" w:rsidP="00DE2771">
      <w:pPr>
        <w:spacing w:after="0" w:line="240" w:lineRule="auto"/>
        <w:jc w:val="both"/>
        <w:rPr>
          <w:rFonts w:ascii="Calibri" w:eastAsia="Calibri" w:hAnsi="Calibri" w:cs="Calibri"/>
          <w:sz w:val="24"/>
        </w:rPr>
      </w:pPr>
    </w:p>
    <w:p w14:paraId="52F18940" w14:textId="2681D386" w:rsidR="00392879" w:rsidRDefault="00392879" w:rsidP="00DE2771">
      <w:pPr>
        <w:spacing w:after="0" w:line="240" w:lineRule="auto"/>
        <w:jc w:val="both"/>
        <w:rPr>
          <w:rFonts w:ascii="Calibri" w:eastAsia="Calibri" w:hAnsi="Calibri" w:cs="Calibri"/>
          <w:color w:val="1F4E79"/>
          <w:sz w:val="24"/>
        </w:rPr>
      </w:pPr>
      <w:r>
        <w:rPr>
          <w:rFonts w:ascii="Calibri" w:eastAsia="Calibri" w:hAnsi="Calibri" w:cs="Calibri"/>
          <w:sz w:val="24"/>
        </w:rPr>
        <w:t>The method proposed here utilizes a fast and simple way by which NF-</w:t>
      </w:r>
      <w:proofErr w:type="spellStart"/>
      <w:r>
        <w:rPr>
          <w:rFonts w:ascii="Calibri" w:eastAsia="Calibri" w:hAnsi="Calibri" w:cs="Calibri"/>
          <w:sz w:val="24"/>
        </w:rPr>
        <w:t>κB</w:t>
      </w:r>
      <w:proofErr w:type="spellEnd"/>
      <w:r>
        <w:rPr>
          <w:rFonts w:ascii="Calibri" w:eastAsia="Calibri" w:hAnsi="Calibri" w:cs="Calibri"/>
          <w:sz w:val="24"/>
        </w:rPr>
        <w:t xml:space="preserve"> activation can be detected via luminescence assays of cellular lysate. RT-qPCR of NF-</w:t>
      </w:r>
      <w:proofErr w:type="spellStart"/>
      <w:r>
        <w:rPr>
          <w:rFonts w:ascii="Calibri" w:eastAsia="Calibri" w:hAnsi="Calibri" w:cs="Calibri"/>
          <w:sz w:val="24"/>
        </w:rPr>
        <w:t>κB</w:t>
      </w:r>
      <w:proofErr w:type="spellEnd"/>
      <w:r>
        <w:rPr>
          <w:rFonts w:ascii="Calibri" w:eastAsia="Calibri" w:hAnsi="Calibri" w:cs="Calibri"/>
          <w:sz w:val="24"/>
        </w:rPr>
        <w:t xml:space="preserve"> target gene expression can be used to quantify expression of </w:t>
      </w:r>
      <w:proofErr w:type="gramStart"/>
      <w:r>
        <w:rPr>
          <w:rFonts w:ascii="Calibri" w:eastAsia="Calibri" w:hAnsi="Calibri" w:cs="Calibri"/>
          <w:sz w:val="24"/>
        </w:rPr>
        <w:t>particular genes</w:t>
      </w:r>
      <w:proofErr w:type="gramEnd"/>
      <w:r>
        <w:rPr>
          <w:rFonts w:ascii="Calibri" w:eastAsia="Calibri" w:hAnsi="Calibri" w:cs="Calibri"/>
          <w:sz w:val="24"/>
        </w:rPr>
        <w:t>, as well as validate functional activity of NF-</w:t>
      </w:r>
      <w:proofErr w:type="spellStart"/>
      <w:r>
        <w:rPr>
          <w:rFonts w:ascii="Calibri" w:eastAsia="Calibri" w:hAnsi="Calibri" w:cs="Calibri"/>
          <w:sz w:val="24"/>
        </w:rPr>
        <w:t>κB</w:t>
      </w:r>
      <w:proofErr w:type="spellEnd"/>
      <w:r>
        <w:rPr>
          <w:rFonts w:ascii="Calibri" w:eastAsia="Calibri" w:hAnsi="Calibri" w:cs="Calibri"/>
          <w:sz w:val="24"/>
        </w:rPr>
        <w:t xml:space="preserve"> activation. The major advantages of such a system are its simplicity and speed, which allows for high throughput screening of a range of conditions that modulate NF-</w:t>
      </w:r>
      <w:proofErr w:type="spellStart"/>
      <w:r>
        <w:rPr>
          <w:rFonts w:ascii="Calibri" w:eastAsia="Calibri" w:hAnsi="Calibri" w:cs="Calibri"/>
          <w:sz w:val="24"/>
        </w:rPr>
        <w:t>κB</w:t>
      </w:r>
      <w:proofErr w:type="spellEnd"/>
      <w:r>
        <w:rPr>
          <w:rFonts w:ascii="Calibri" w:eastAsia="Calibri" w:hAnsi="Calibri" w:cs="Calibri"/>
          <w:sz w:val="24"/>
        </w:rPr>
        <w:t xml:space="preserve"> activation. This protocol is suitable for other cell lines expressing an NF-</w:t>
      </w:r>
      <w:proofErr w:type="spellStart"/>
      <w:r>
        <w:rPr>
          <w:rFonts w:ascii="Calibri" w:eastAsia="Calibri" w:hAnsi="Calibri" w:cs="Calibri"/>
          <w:sz w:val="24"/>
        </w:rPr>
        <w:t>κ</w:t>
      </w:r>
      <w:proofErr w:type="gramStart"/>
      <w:r>
        <w:rPr>
          <w:rFonts w:ascii="Calibri" w:eastAsia="Calibri" w:hAnsi="Calibri" w:cs="Calibri"/>
          <w:sz w:val="24"/>
        </w:rPr>
        <w:t>B</w:t>
      </w:r>
      <w:proofErr w:type="spellEnd"/>
      <w:r>
        <w:rPr>
          <w:rFonts w:ascii="Calibri" w:eastAsia="Calibri" w:hAnsi="Calibri" w:cs="Calibri"/>
          <w:sz w:val="24"/>
        </w:rPr>
        <w:t>::</w:t>
      </w:r>
      <w:proofErr w:type="gramEnd"/>
      <w:r>
        <w:rPr>
          <w:rFonts w:ascii="Calibri" w:eastAsia="Calibri" w:hAnsi="Calibri" w:cs="Calibri"/>
          <w:sz w:val="24"/>
        </w:rPr>
        <w:t>luciferase reporter, and has been demonstrated in stably transfected RAW264.7 cells</w:t>
      </w:r>
      <w:r w:rsidRPr="00B16C2C">
        <w:rPr>
          <w:rFonts w:ascii="Calibri" w:eastAsia="Calibri" w:hAnsi="Calibri" w:cs="Calibri"/>
          <w:noProof/>
          <w:sz w:val="24"/>
          <w:vertAlign w:val="superscript"/>
        </w:rPr>
        <w:t>18</w:t>
      </w:r>
      <w:r>
        <w:rPr>
          <w:rFonts w:ascii="Calibri" w:eastAsia="Calibri" w:hAnsi="Calibri" w:cs="Calibri"/>
          <w:sz w:val="24"/>
        </w:rPr>
        <w:t>. The amount of time required to handle samples, starting from cell lysis to generating a luminescence signal, is minimal and takes the span of about an hour. Measurement of NF-</w:t>
      </w:r>
      <w:proofErr w:type="spellStart"/>
      <w:r>
        <w:rPr>
          <w:rFonts w:ascii="Calibri" w:eastAsia="Calibri" w:hAnsi="Calibri" w:cs="Calibri"/>
          <w:sz w:val="24"/>
        </w:rPr>
        <w:t>κB</w:t>
      </w:r>
      <w:proofErr w:type="spellEnd"/>
      <w:r>
        <w:rPr>
          <w:rFonts w:ascii="Calibri" w:eastAsia="Calibri" w:hAnsi="Calibri" w:cs="Calibri"/>
          <w:sz w:val="24"/>
        </w:rPr>
        <w:t xml:space="preserve"> requires only basic laboratory equipment such as opaque plates, a plate reader capable of measuring luminescence, and simple data analysis software such as a spreadsheet program.</w:t>
      </w:r>
    </w:p>
    <w:p w14:paraId="49B6916F" w14:textId="77777777" w:rsidR="007A1AC5" w:rsidRDefault="007A1AC5" w:rsidP="00DE2771">
      <w:pPr>
        <w:spacing w:after="0" w:line="240" w:lineRule="auto"/>
        <w:jc w:val="both"/>
        <w:rPr>
          <w:rFonts w:ascii="Calibri" w:eastAsia="Calibri" w:hAnsi="Calibri" w:cs="Calibri"/>
          <w:b/>
          <w:sz w:val="24"/>
          <w:szCs w:val="24"/>
        </w:rPr>
      </w:pPr>
    </w:p>
    <w:p w14:paraId="172B4D9F" w14:textId="3B5B1C1A" w:rsidR="00392879" w:rsidRDefault="00392879" w:rsidP="00DE2771">
      <w:pPr>
        <w:spacing w:after="0" w:line="240" w:lineRule="auto"/>
        <w:jc w:val="both"/>
        <w:rPr>
          <w:rFonts w:ascii="Calibri" w:eastAsia="Calibri" w:hAnsi="Calibri" w:cs="Calibri"/>
          <w:b/>
          <w:sz w:val="24"/>
          <w:szCs w:val="24"/>
        </w:rPr>
      </w:pPr>
      <w:bookmarkStart w:id="0" w:name="_Hlk21350267"/>
      <w:r>
        <w:rPr>
          <w:rFonts w:ascii="Calibri" w:eastAsia="Calibri" w:hAnsi="Calibri" w:cs="Calibri"/>
          <w:b/>
          <w:sz w:val="24"/>
          <w:szCs w:val="24"/>
        </w:rPr>
        <w:t>PROTOCOL:</w:t>
      </w:r>
    </w:p>
    <w:p w14:paraId="3151F421" w14:textId="77777777" w:rsidR="007A1AC5" w:rsidRDefault="007A1AC5" w:rsidP="00DE2771">
      <w:pPr>
        <w:spacing w:after="0" w:line="240" w:lineRule="auto"/>
        <w:jc w:val="both"/>
        <w:rPr>
          <w:sz w:val="24"/>
          <w:szCs w:val="24"/>
        </w:rPr>
      </w:pPr>
    </w:p>
    <w:p w14:paraId="734D796B" w14:textId="3935CC1C" w:rsidR="00392879" w:rsidRDefault="00392879" w:rsidP="00DE2771">
      <w:pPr>
        <w:spacing w:after="0" w:line="240" w:lineRule="auto"/>
        <w:jc w:val="both"/>
        <w:rPr>
          <w:rFonts w:ascii="Calibri" w:eastAsia="Calibri" w:hAnsi="Calibri" w:cs="Calibri"/>
          <w:b/>
          <w:sz w:val="24"/>
          <w:szCs w:val="24"/>
        </w:rPr>
      </w:pPr>
      <w:r w:rsidRPr="00A95A1A">
        <w:rPr>
          <w:rFonts w:ascii="Calibri" w:eastAsia="Calibri" w:hAnsi="Calibri" w:cs="Calibri"/>
          <w:b/>
          <w:sz w:val="24"/>
          <w:szCs w:val="24"/>
          <w:highlight w:val="yellow"/>
        </w:rPr>
        <w:lastRenderedPageBreak/>
        <w:t>1. Cell passaging and seeding</w:t>
      </w:r>
    </w:p>
    <w:p w14:paraId="5FE41667" w14:textId="77777777" w:rsidR="007A1AC5" w:rsidRDefault="007A1AC5" w:rsidP="00DE2771">
      <w:pPr>
        <w:spacing w:after="0" w:line="240" w:lineRule="auto"/>
        <w:jc w:val="both"/>
        <w:rPr>
          <w:sz w:val="24"/>
          <w:szCs w:val="24"/>
        </w:rPr>
      </w:pPr>
    </w:p>
    <w:p w14:paraId="7E37E199" w14:textId="1292B242" w:rsidR="00392879" w:rsidRDefault="00392879" w:rsidP="00DE2771">
      <w:pPr>
        <w:spacing w:after="0" w:line="240" w:lineRule="auto"/>
        <w:jc w:val="both"/>
        <w:rPr>
          <w:sz w:val="24"/>
          <w:szCs w:val="24"/>
        </w:rPr>
      </w:pPr>
      <w:r>
        <w:rPr>
          <w:rFonts w:ascii="Calibri" w:eastAsia="Calibri" w:hAnsi="Calibri" w:cs="Calibri"/>
          <w:sz w:val="24"/>
          <w:szCs w:val="24"/>
        </w:rPr>
        <w:t>1.1</w:t>
      </w:r>
      <w:r w:rsidR="00EE51A2">
        <w:rPr>
          <w:rFonts w:ascii="Calibri" w:eastAsia="Calibri" w:hAnsi="Calibri" w:cs="Calibri"/>
          <w:sz w:val="24"/>
          <w:szCs w:val="24"/>
        </w:rPr>
        <w:t>.</w:t>
      </w:r>
      <w:r>
        <w:rPr>
          <w:rFonts w:ascii="Calibri" w:eastAsia="Calibri" w:hAnsi="Calibri" w:cs="Calibri"/>
          <w:sz w:val="24"/>
          <w:szCs w:val="24"/>
        </w:rPr>
        <w:t xml:space="preserve"> Maintain HeLa 57A cells in a 75 cm</w:t>
      </w:r>
      <w:r>
        <w:rPr>
          <w:rFonts w:ascii="Calibri" w:eastAsia="Calibri" w:hAnsi="Calibri" w:cs="Calibri"/>
          <w:sz w:val="24"/>
          <w:szCs w:val="24"/>
          <w:vertAlign w:val="superscript"/>
        </w:rPr>
        <w:t>2</w:t>
      </w:r>
      <w:r>
        <w:rPr>
          <w:rFonts w:ascii="Calibri" w:eastAsia="Calibri" w:hAnsi="Calibri" w:cs="Calibri"/>
          <w:sz w:val="24"/>
          <w:szCs w:val="24"/>
        </w:rPr>
        <w:t xml:space="preserve"> flask containing 10 mL </w:t>
      </w:r>
      <w:r w:rsidR="00AC7A0A">
        <w:rPr>
          <w:rFonts w:ascii="Calibri" w:eastAsia="Calibri" w:hAnsi="Calibri" w:cs="Calibri"/>
          <w:sz w:val="24"/>
          <w:szCs w:val="24"/>
        </w:rPr>
        <w:t xml:space="preserve">of </w:t>
      </w:r>
      <w:r>
        <w:rPr>
          <w:rFonts w:ascii="Calibri" w:eastAsia="Calibri" w:hAnsi="Calibri" w:cs="Calibri"/>
          <w:sz w:val="24"/>
          <w:szCs w:val="24"/>
        </w:rPr>
        <w:t>Dulbecco’s modified Eagle’s media (DMEM) supplemented with 5% heat inactivated fetal bovine serum (FBS) at 37</w:t>
      </w:r>
      <w:r>
        <w:rPr>
          <w:rFonts w:ascii="Calibri" w:eastAsia="Calibri" w:hAnsi="Calibri" w:cs="Calibri"/>
        </w:rPr>
        <w:t xml:space="preserve"> </w:t>
      </w:r>
      <w:r>
        <w:rPr>
          <w:rFonts w:ascii="Calibri" w:eastAsia="Calibri" w:hAnsi="Calibri" w:cs="Calibri"/>
          <w:sz w:val="24"/>
          <w:szCs w:val="24"/>
        </w:rPr>
        <w:t>°C in a 5% CO</w:t>
      </w:r>
      <w:r>
        <w:rPr>
          <w:rFonts w:ascii="Calibri" w:eastAsia="Calibri" w:hAnsi="Calibri" w:cs="Calibri"/>
          <w:sz w:val="24"/>
          <w:szCs w:val="24"/>
          <w:vertAlign w:val="subscript"/>
        </w:rPr>
        <w:t>2</w:t>
      </w:r>
      <w:r>
        <w:rPr>
          <w:rFonts w:ascii="Calibri" w:eastAsia="Calibri" w:hAnsi="Calibri" w:cs="Calibri"/>
          <w:sz w:val="24"/>
          <w:szCs w:val="24"/>
        </w:rPr>
        <w:t xml:space="preserve"> incubator.</w:t>
      </w:r>
    </w:p>
    <w:p w14:paraId="5B6357E3" w14:textId="77777777" w:rsidR="007A1AC5" w:rsidRDefault="007A1AC5" w:rsidP="00DE2771">
      <w:pPr>
        <w:spacing w:after="0" w:line="240" w:lineRule="auto"/>
        <w:jc w:val="both"/>
        <w:rPr>
          <w:rFonts w:ascii="Calibri" w:eastAsia="Calibri" w:hAnsi="Calibri" w:cs="Calibri"/>
          <w:sz w:val="24"/>
          <w:szCs w:val="24"/>
        </w:rPr>
      </w:pPr>
    </w:p>
    <w:p w14:paraId="40D6A1CB" w14:textId="53F4AC1C" w:rsidR="00392879" w:rsidRDefault="00392879" w:rsidP="00DE2771">
      <w:pPr>
        <w:spacing w:after="0" w:line="240" w:lineRule="auto"/>
        <w:jc w:val="both"/>
        <w:rPr>
          <w:sz w:val="24"/>
          <w:szCs w:val="24"/>
        </w:rPr>
      </w:pPr>
      <w:r>
        <w:rPr>
          <w:rFonts w:ascii="Calibri" w:eastAsia="Calibri" w:hAnsi="Calibri" w:cs="Calibri"/>
          <w:sz w:val="24"/>
          <w:szCs w:val="24"/>
        </w:rPr>
        <w:t>1.2</w:t>
      </w:r>
      <w:r w:rsidR="00EE51A2">
        <w:rPr>
          <w:rFonts w:ascii="Calibri" w:eastAsia="Calibri" w:hAnsi="Calibri" w:cs="Calibri"/>
          <w:sz w:val="24"/>
          <w:szCs w:val="24"/>
        </w:rPr>
        <w:t>.</w:t>
      </w:r>
      <w:r>
        <w:rPr>
          <w:rFonts w:ascii="Calibri" w:eastAsia="Calibri" w:hAnsi="Calibri" w:cs="Calibri"/>
          <w:sz w:val="24"/>
          <w:szCs w:val="24"/>
        </w:rPr>
        <w:t xml:space="preserve"> Aspirate cell </w:t>
      </w:r>
      <w:r w:rsidR="00EE51A2">
        <w:rPr>
          <w:rFonts w:ascii="Calibri" w:eastAsia="Calibri" w:hAnsi="Calibri" w:cs="Calibri"/>
          <w:sz w:val="24"/>
          <w:szCs w:val="24"/>
        </w:rPr>
        <w:t xml:space="preserve">culture </w:t>
      </w:r>
      <w:r>
        <w:rPr>
          <w:rFonts w:ascii="Calibri" w:eastAsia="Calibri" w:hAnsi="Calibri" w:cs="Calibri"/>
          <w:sz w:val="24"/>
          <w:szCs w:val="24"/>
        </w:rPr>
        <w:t>medi</w:t>
      </w:r>
      <w:r w:rsidR="00EE51A2">
        <w:rPr>
          <w:rFonts w:ascii="Calibri" w:eastAsia="Calibri" w:hAnsi="Calibri" w:cs="Calibri"/>
          <w:sz w:val="24"/>
          <w:szCs w:val="24"/>
        </w:rPr>
        <w:t>a</w:t>
      </w:r>
      <w:r>
        <w:rPr>
          <w:rFonts w:ascii="Calibri" w:eastAsia="Calibri" w:hAnsi="Calibri" w:cs="Calibri"/>
          <w:sz w:val="24"/>
          <w:szCs w:val="24"/>
        </w:rPr>
        <w:t xml:space="preserve"> and wash with 1 mL of 0.05% trypsin-EDTA solution. Aspirate trypsin and replace with </w:t>
      </w:r>
      <w:r w:rsidR="00AC7A0A">
        <w:rPr>
          <w:rFonts w:ascii="Calibri" w:eastAsia="Calibri" w:hAnsi="Calibri" w:cs="Calibri"/>
          <w:sz w:val="24"/>
          <w:szCs w:val="24"/>
        </w:rPr>
        <w:t xml:space="preserve">an </w:t>
      </w:r>
      <w:r>
        <w:rPr>
          <w:rFonts w:ascii="Calibri" w:eastAsia="Calibri" w:hAnsi="Calibri" w:cs="Calibri"/>
          <w:sz w:val="24"/>
          <w:szCs w:val="24"/>
        </w:rPr>
        <w:t xml:space="preserve">additional 1 </w:t>
      </w:r>
      <w:proofErr w:type="spellStart"/>
      <w:r>
        <w:rPr>
          <w:rFonts w:ascii="Calibri" w:eastAsia="Calibri" w:hAnsi="Calibri" w:cs="Calibri"/>
          <w:sz w:val="24"/>
          <w:szCs w:val="24"/>
        </w:rPr>
        <w:t>mL.</w:t>
      </w:r>
      <w:proofErr w:type="spellEnd"/>
      <w:r>
        <w:rPr>
          <w:rFonts w:ascii="Calibri" w:eastAsia="Calibri" w:hAnsi="Calibri" w:cs="Calibri"/>
          <w:sz w:val="24"/>
          <w:szCs w:val="24"/>
        </w:rPr>
        <w:t xml:space="preserve"> Place the flask in a 37</w:t>
      </w:r>
      <w:r>
        <w:rPr>
          <w:rFonts w:ascii="Calibri" w:eastAsia="Calibri" w:hAnsi="Calibri" w:cs="Calibri"/>
        </w:rPr>
        <w:t xml:space="preserve"> </w:t>
      </w:r>
      <w:r>
        <w:rPr>
          <w:rFonts w:ascii="Calibri" w:eastAsia="Calibri" w:hAnsi="Calibri" w:cs="Calibri"/>
          <w:sz w:val="24"/>
          <w:szCs w:val="24"/>
        </w:rPr>
        <w:t xml:space="preserve">°C incubator for 4-5 min to allow cells to detach from flask. </w:t>
      </w:r>
    </w:p>
    <w:p w14:paraId="6E703897" w14:textId="77777777" w:rsidR="007A1AC5" w:rsidRDefault="007A1AC5" w:rsidP="00DE2771">
      <w:pPr>
        <w:spacing w:after="0" w:line="240" w:lineRule="auto"/>
        <w:jc w:val="both"/>
        <w:rPr>
          <w:rFonts w:ascii="Calibri" w:eastAsia="Calibri" w:hAnsi="Calibri" w:cs="Calibri"/>
          <w:sz w:val="24"/>
          <w:szCs w:val="24"/>
        </w:rPr>
      </w:pPr>
    </w:p>
    <w:p w14:paraId="0509C24A" w14:textId="724E3072" w:rsidR="00392879" w:rsidRDefault="00392879" w:rsidP="00DE2771">
      <w:pPr>
        <w:spacing w:after="0" w:line="240" w:lineRule="auto"/>
        <w:jc w:val="both"/>
        <w:rPr>
          <w:sz w:val="24"/>
          <w:szCs w:val="24"/>
        </w:rPr>
      </w:pPr>
      <w:r>
        <w:rPr>
          <w:rFonts w:ascii="Calibri" w:eastAsia="Calibri" w:hAnsi="Calibri" w:cs="Calibri"/>
          <w:sz w:val="24"/>
          <w:szCs w:val="24"/>
        </w:rPr>
        <w:t>1.3</w:t>
      </w:r>
      <w:r w:rsidR="00EE51A2">
        <w:rPr>
          <w:rFonts w:ascii="Calibri" w:eastAsia="Calibri" w:hAnsi="Calibri" w:cs="Calibri"/>
          <w:sz w:val="24"/>
          <w:szCs w:val="24"/>
        </w:rPr>
        <w:t>.</w:t>
      </w:r>
      <w:r>
        <w:rPr>
          <w:rFonts w:ascii="Calibri" w:eastAsia="Calibri" w:hAnsi="Calibri" w:cs="Calibri"/>
          <w:sz w:val="24"/>
          <w:szCs w:val="24"/>
        </w:rPr>
        <w:t xml:space="preserve"> Add 9 mL of cell culture media and gently wash the bottom of the flask a few times to dislodge cells and form a homogenous suspension.</w:t>
      </w:r>
    </w:p>
    <w:p w14:paraId="5C861998" w14:textId="77777777" w:rsidR="007A1AC5" w:rsidRDefault="007A1AC5" w:rsidP="00DE2771">
      <w:pPr>
        <w:spacing w:after="0" w:line="240" w:lineRule="auto"/>
        <w:jc w:val="both"/>
        <w:rPr>
          <w:rFonts w:ascii="Calibri" w:eastAsia="Calibri" w:hAnsi="Calibri" w:cs="Calibri"/>
          <w:sz w:val="24"/>
          <w:szCs w:val="24"/>
        </w:rPr>
      </w:pPr>
    </w:p>
    <w:p w14:paraId="626F46AE" w14:textId="182CBED2" w:rsidR="00392879" w:rsidRDefault="00392879" w:rsidP="00DE2771">
      <w:pPr>
        <w:spacing w:after="0" w:line="240" w:lineRule="auto"/>
        <w:jc w:val="both"/>
        <w:rPr>
          <w:sz w:val="24"/>
          <w:szCs w:val="24"/>
        </w:rPr>
      </w:pPr>
      <w:r>
        <w:rPr>
          <w:rFonts w:ascii="Calibri" w:eastAsia="Calibri" w:hAnsi="Calibri" w:cs="Calibri"/>
          <w:sz w:val="24"/>
          <w:szCs w:val="24"/>
        </w:rPr>
        <w:t>1.4</w:t>
      </w:r>
      <w:r w:rsidR="00EE51A2">
        <w:rPr>
          <w:rFonts w:ascii="Calibri" w:eastAsia="Calibri" w:hAnsi="Calibri" w:cs="Calibri"/>
          <w:sz w:val="24"/>
          <w:szCs w:val="24"/>
        </w:rPr>
        <w:t>.</w:t>
      </w:r>
      <w:r>
        <w:rPr>
          <w:rFonts w:ascii="Calibri" w:eastAsia="Calibri" w:hAnsi="Calibri" w:cs="Calibri"/>
          <w:sz w:val="24"/>
          <w:szCs w:val="24"/>
        </w:rPr>
        <w:t xml:space="preserve"> Dilute HeLa 57A cells 1:6 or 1:8 in fresh media and seed into new flasks. Passage cells when they </w:t>
      </w:r>
      <w:r w:rsidR="00EE51A2">
        <w:rPr>
          <w:rFonts w:ascii="Calibri" w:eastAsia="Calibri" w:hAnsi="Calibri" w:cs="Calibri"/>
          <w:sz w:val="24"/>
          <w:szCs w:val="24"/>
        </w:rPr>
        <w:t>are</w:t>
      </w:r>
      <w:r>
        <w:rPr>
          <w:rFonts w:ascii="Calibri" w:eastAsia="Calibri" w:hAnsi="Calibri" w:cs="Calibri"/>
          <w:sz w:val="24"/>
          <w:szCs w:val="24"/>
        </w:rPr>
        <w:t xml:space="preserve"> 90% co</w:t>
      </w:r>
      <w:r w:rsidR="00EE51A2">
        <w:rPr>
          <w:rFonts w:ascii="Calibri" w:eastAsia="Calibri" w:hAnsi="Calibri" w:cs="Calibri"/>
          <w:sz w:val="24"/>
          <w:szCs w:val="24"/>
        </w:rPr>
        <w:t>nfluent</w:t>
      </w:r>
      <w:r>
        <w:rPr>
          <w:rFonts w:ascii="Calibri" w:eastAsia="Calibri" w:hAnsi="Calibri" w:cs="Calibri"/>
          <w:sz w:val="24"/>
          <w:szCs w:val="24"/>
        </w:rPr>
        <w:t xml:space="preserve"> or every three days and maintain cells at a minimum of 25% co</w:t>
      </w:r>
      <w:r w:rsidR="00EE51A2">
        <w:rPr>
          <w:rFonts w:ascii="Calibri" w:eastAsia="Calibri" w:hAnsi="Calibri" w:cs="Calibri"/>
          <w:sz w:val="24"/>
          <w:szCs w:val="24"/>
        </w:rPr>
        <w:t>nfluency</w:t>
      </w:r>
      <w:r>
        <w:rPr>
          <w:rFonts w:ascii="Calibri" w:eastAsia="Calibri" w:hAnsi="Calibri" w:cs="Calibri"/>
          <w:sz w:val="24"/>
          <w:szCs w:val="24"/>
        </w:rPr>
        <w:t>.</w:t>
      </w:r>
    </w:p>
    <w:p w14:paraId="16E34392" w14:textId="77777777" w:rsidR="007A1AC5" w:rsidRDefault="007A1AC5" w:rsidP="00DE2771">
      <w:pPr>
        <w:spacing w:after="0" w:line="240" w:lineRule="auto"/>
        <w:jc w:val="both"/>
        <w:rPr>
          <w:rFonts w:ascii="Calibri" w:eastAsia="Calibri" w:hAnsi="Calibri" w:cs="Calibri"/>
          <w:sz w:val="24"/>
          <w:szCs w:val="24"/>
          <w:highlight w:val="yellow"/>
        </w:rPr>
      </w:pPr>
    </w:p>
    <w:p w14:paraId="61F76B15" w14:textId="6F1F3251" w:rsidR="00392879" w:rsidRDefault="00392879" w:rsidP="00DE2771">
      <w:pPr>
        <w:spacing w:after="0" w:line="240" w:lineRule="auto"/>
        <w:jc w:val="both"/>
        <w:rPr>
          <w:sz w:val="24"/>
          <w:szCs w:val="24"/>
        </w:rPr>
      </w:pPr>
      <w:r w:rsidRPr="00BF1D64">
        <w:rPr>
          <w:rFonts w:ascii="Calibri" w:eastAsia="Calibri" w:hAnsi="Calibri" w:cs="Calibri"/>
          <w:sz w:val="24"/>
          <w:szCs w:val="24"/>
          <w:highlight w:val="yellow"/>
        </w:rPr>
        <w:t>1.5</w:t>
      </w:r>
      <w:r w:rsidR="00EE51A2">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One day before</w:t>
      </w:r>
      <w:r w:rsidR="00EE51A2">
        <w:rPr>
          <w:rFonts w:ascii="Calibri" w:eastAsia="Calibri" w:hAnsi="Calibri" w:cs="Calibri"/>
          <w:sz w:val="24"/>
          <w:szCs w:val="24"/>
          <w:highlight w:val="yellow"/>
        </w:rPr>
        <w:t xml:space="preserve"> cell </w:t>
      </w:r>
      <w:r w:rsidRPr="00BF1D64">
        <w:rPr>
          <w:rFonts w:ascii="Calibri" w:eastAsia="Calibri" w:hAnsi="Calibri" w:cs="Calibri"/>
          <w:sz w:val="24"/>
          <w:szCs w:val="24"/>
          <w:highlight w:val="yellow"/>
        </w:rPr>
        <w:t>stimulati</w:t>
      </w:r>
      <w:r w:rsidR="00EE51A2">
        <w:rPr>
          <w:rFonts w:ascii="Calibri" w:eastAsia="Calibri" w:hAnsi="Calibri" w:cs="Calibri"/>
          <w:sz w:val="24"/>
          <w:szCs w:val="24"/>
          <w:highlight w:val="yellow"/>
        </w:rPr>
        <w:t>on</w:t>
      </w:r>
      <w:r w:rsidRPr="00BF1D64">
        <w:rPr>
          <w:rFonts w:ascii="Calibri" w:eastAsia="Calibri" w:hAnsi="Calibri" w:cs="Calibri"/>
          <w:sz w:val="24"/>
          <w:szCs w:val="24"/>
          <w:highlight w:val="yellow"/>
        </w:rPr>
        <w:t xml:space="preserve">, </w:t>
      </w:r>
      <w:proofErr w:type="spellStart"/>
      <w:r w:rsidRPr="00BF1D64">
        <w:rPr>
          <w:rFonts w:ascii="Calibri" w:eastAsia="Calibri" w:hAnsi="Calibri" w:cs="Calibri"/>
          <w:sz w:val="24"/>
          <w:szCs w:val="24"/>
          <w:highlight w:val="yellow"/>
        </w:rPr>
        <w:t>trypsinize</w:t>
      </w:r>
      <w:proofErr w:type="spellEnd"/>
      <w:r w:rsidRPr="00BF1D64">
        <w:rPr>
          <w:rFonts w:ascii="Calibri" w:eastAsia="Calibri" w:hAnsi="Calibri" w:cs="Calibri"/>
          <w:sz w:val="24"/>
          <w:szCs w:val="24"/>
          <w:highlight w:val="yellow"/>
        </w:rPr>
        <w:t xml:space="preserve"> HeLa 57A cells and suspend in 10 mL of growth media. Count cell</w:t>
      </w:r>
      <w:r w:rsidR="00571BA8">
        <w:rPr>
          <w:rFonts w:ascii="Calibri" w:eastAsia="Calibri" w:hAnsi="Calibri" w:cs="Calibri"/>
          <w:sz w:val="24"/>
          <w:szCs w:val="24"/>
          <w:highlight w:val="yellow"/>
        </w:rPr>
        <w:t>s in</w:t>
      </w:r>
      <w:r w:rsidRPr="00BF1D64">
        <w:rPr>
          <w:rFonts w:ascii="Calibri" w:eastAsia="Calibri" w:hAnsi="Calibri" w:cs="Calibri"/>
          <w:sz w:val="24"/>
          <w:szCs w:val="24"/>
          <w:highlight w:val="yellow"/>
        </w:rPr>
        <w:t xml:space="preserve"> suspension </w:t>
      </w:r>
      <w:r w:rsidR="00571BA8">
        <w:rPr>
          <w:rFonts w:ascii="Calibri" w:eastAsia="Calibri" w:hAnsi="Calibri" w:cs="Calibri"/>
          <w:sz w:val="24"/>
          <w:szCs w:val="24"/>
          <w:highlight w:val="yellow"/>
        </w:rPr>
        <w:t xml:space="preserve">using a hemocytometer </w:t>
      </w:r>
      <w:r w:rsidRPr="00BF1D64">
        <w:rPr>
          <w:rFonts w:ascii="Calibri" w:eastAsia="Calibri" w:hAnsi="Calibri" w:cs="Calibri"/>
          <w:sz w:val="24"/>
          <w:szCs w:val="24"/>
          <w:highlight w:val="yellow"/>
        </w:rPr>
        <w:t>and use growth media to dilute cells to a final concentration of 2.5 x 10</w:t>
      </w:r>
      <w:r w:rsidRPr="00BF1D64">
        <w:rPr>
          <w:rFonts w:ascii="Calibri" w:eastAsia="Calibri" w:hAnsi="Calibri" w:cs="Calibri"/>
          <w:sz w:val="24"/>
          <w:szCs w:val="24"/>
          <w:highlight w:val="yellow"/>
          <w:vertAlign w:val="superscript"/>
        </w:rPr>
        <w:t>5</w:t>
      </w:r>
      <w:r w:rsidRPr="00BF1D64">
        <w:rPr>
          <w:rFonts w:ascii="Calibri" w:eastAsia="Calibri" w:hAnsi="Calibri" w:cs="Calibri"/>
          <w:sz w:val="24"/>
          <w:szCs w:val="24"/>
          <w:highlight w:val="yellow"/>
        </w:rPr>
        <w:t xml:space="preserve"> cells/mL in a 50 mL conical tube.</w:t>
      </w:r>
      <w:r>
        <w:rPr>
          <w:rFonts w:ascii="Calibri" w:eastAsia="Calibri" w:hAnsi="Calibri" w:cs="Calibri"/>
          <w:sz w:val="24"/>
          <w:szCs w:val="24"/>
        </w:rPr>
        <w:t xml:space="preserve"> </w:t>
      </w:r>
    </w:p>
    <w:p w14:paraId="4942DE6C" w14:textId="77777777" w:rsidR="007A1AC5" w:rsidRDefault="007A1AC5" w:rsidP="00DE2771">
      <w:pPr>
        <w:spacing w:after="0" w:line="240" w:lineRule="auto"/>
        <w:jc w:val="both"/>
        <w:rPr>
          <w:rFonts w:ascii="Calibri" w:eastAsia="Calibri" w:hAnsi="Calibri" w:cs="Calibri"/>
          <w:sz w:val="24"/>
          <w:szCs w:val="24"/>
          <w:highlight w:val="yellow"/>
        </w:rPr>
      </w:pPr>
    </w:p>
    <w:p w14:paraId="6BD3F7B7" w14:textId="4E8B36B1"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1.6</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sidRPr="00BF1D64">
        <w:rPr>
          <w:sz w:val="24"/>
          <w:szCs w:val="24"/>
          <w:highlight w:val="yellow"/>
        </w:rPr>
        <w:t xml:space="preserve">Transfer 250 µL of cell </w:t>
      </w:r>
      <w:r w:rsidRPr="00A95A1A">
        <w:rPr>
          <w:sz w:val="24"/>
          <w:szCs w:val="24"/>
          <w:highlight w:val="yellow"/>
        </w:rPr>
        <w:t>suspension (~6.25 x 10</w:t>
      </w:r>
      <w:r w:rsidRPr="00A95A1A">
        <w:rPr>
          <w:sz w:val="24"/>
          <w:szCs w:val="24"/>
          <w:highlight w:val="yellow"/>
          <w:vertAlign w:val="superscript"/>
        </w:rPr>
        <w:t>4</w:t>
      </w:r>
      <w:r w:rsidRPr="00A95A1A">
        <w:rPr>
          <w:sz w:val="24"/>
          <w:szCs w:val="24"/>
          <w:highlight w:val="yellow"/>
        </w:rPr>
        <w:t xml:space="preserve"> cells) to </w:t>
      </w:r>
      <w:r w:rsidRPr="00BF1D64">
        <w:rPr>
          <w:sz w:val="24"/>
          <w:szCs w:val="24"/>
          <w:highlight w:val="yellow"/>
        </w:rPr>
        <w:t xml:space="preserve">each well of a 48-well plate. </w:t>
      </w:r>
      <w:r w:rsidR="00A95A1A">
        <w:rPr>
          <w:sz w:val="24"/>
          <w:szCs w:val="24"/>
          <w:highlight w:val="yellow"/>
        </w:rPr>
        <w:t>P</w:t>
      </w:r>
      <w:r w:rsidRPr="00BF1D64">
        <w:rPr>
          <w:sz w:val="24"/>
          <w:szCs w:val="24"/>
          <w:highlight w:val="yellow"/>
        </w:rPr>
        <w:t xml:space="preserve">eriodically cap and turn over the conical tube to ensure a homogenous cell suspension. Tap the plate gently </w:t>
      </w:r>
      <w:r>
        <w:rPr>
          <w:sz w:val="24"/>
          <w:szCs w:val="24"/>
          <w:highlight w:val="yellow"/>
        </w:rPr>
        <w:t xml:space="preserve">on the side </w:t>
      </w:r>
      <w:r w:rsidRPr="00BF1D64">
        <w:rPr>
          <w:sz w:val="24"/>
          <w:szCs w:val="24"/>
          <w:highlight w:val="yellow"/>
        </w:rPr>
        <w:t>to ensure that the cells distribute uniformly in the wells.</w:t>
      </w:r>
    </w:p>
    <w:p w14:paraId="0D5F6572" w14:textId="77777777" w:rsidR="007A1AC5" w:rsidRDefault="007A1AC5" w:rsidP="00DE2771">
      <w:pPr>
        <w:spacing w:after="0" w:line="240" w:lineRule="auto"/>
        <w:jc w:val="both"/>
        <w:rPr>
          <w:rFonts w:ascii="Calibri" w:eastAsia="Calibri" w:hAnsi="Calibri" w:cs="Calibri"/>
          <w:sz w:val="24"/>
          <w:szCs w:val="24"/>
          <w:highlight w:val="yellow"/>
        </w:rPr>
      </w:pPr>
    </w:p>
    <w:p w14:paraId="3DD327AF" w14:textId="4F3A0E0C" w:rsidR="00392879" w:rsidRDefault="00392879" w:rsidP="00DE2771">
      <w:pPr>
        <w:spacing w:after="0" w:line="240" w:lineRule="auto"/>
        <w:jc w:val="both"/>
        <w:rPr>
          <w:sz w:val="24"/>
          <w:szCs w:val="24"/>
        </w:rPr>
      </w:pPr>
      <w:r w:rsidRPr="00BF1D64">
        <w:rPr>
          <w:rFonts w:ascii="Calibri" w:eastAsia="Calibri" w:hAnsi="Calibri" w:cs="Calibri"/>
          <w:sz w:val="24"/>
          <w:szCs w:val="24"/>
          <w:highlight w:val="yellow"/>
        </w:rPr>
        <w:t>1.7</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sidRPr="00BF1D64">
        <w:rPr>
          <w:sz w:val="24"/>
          <w:szCs w:val="24"/>
          <w:highlight w:val="yellow"/>
        </w:rPr>
        <w:t>Transfer the plate to 37</w:t>
      </w:r>
      <w:r w:rsidRPr="00BF1D64">
        <w:rPr>
          <w:highlight w:val="yellow"/>
        </w:rPr>
        <w:t xml:space="preserve"> </w:t>
      </w:r>
      <w:r w:rsidRPr="00BF1D64">
        <w:rPr>
          <w:sz w:val="24"/>
          <w:szCs w:val="24"/>
          <w:highlight w:val="yellow"/>
        </w:rPr>
        <w:t>°C in a 5% CO</w:t>
      </w:r>
      <w:r w:rsidRPr="00BF1D64">
        <w:rPr>
          <w:sz w:val="24"/>
          <w:szCs w:val="24"/>
          <w:highlight w:val="yellow"/>
          <w:vertAlign w:val="subscript"/>
        </w:rPr>
        <w:t>2</w:t>
      </w:r>
      <w:r w:rsidRPr="00BF1D64">
        <w:rPr>
          <w:sz w:val="24"/>
          <w:szCs w:val="24"/>
          <w:highlight w:val="yellow"/>
        </w:rPr>
        <w:t xml:space="preserve"> incubator and allow the cells to attach and grow overnight.</w:t>
      </w:r>
    </w:p>
    <w:p w14:paraId="158127C7" w14:textId="77777777" w:rsidR="007A1AC5" w:rsidRDefault="007A1AC5" w:rsidP="00DE2771">
      <w:pPr>
        <w:spacing w:after="0" w:line="240" w:lineRule="auto"/>
        <w:jc w:val="both"/>
        <w:rPr>
          <w:rFonts w:ascii="Calibri" w:eastAsia="Calibri" w:hAnsi="Calibri" w:cs="Calibri"/>
          <w:b/>
          <w:sz w:val="24"/>
          <w:szCs w:val="24"/>
          <w:highlight w:val="yellow"/>
        </w:rPr>
      </w:pPr>
    </w:p>
    <w:p w14:paraId="68A63652" w14:textId="06160316" w:rsidR="00392879" w:rsidRPr="00BF1D64" w:rsidRDefault="00392879" w:rsidP="00DE2771">
      <w:pPr>
        <w:spacing w:after="0" w:line="240" w:lineRule="auto"/>
        <w:jc w:val="both"/>
        <w:rPr>
          <w:sz w:val="24"/>
          <w:szCs w:val="24"/>
          <w:highlight w:val="yellow"/>
        </w:rPr>
      </w:pPr>
      <w:r w:rsidRPr="00BF1D64">
        <w:rPr>
          <w:rFonts w:ascii="Calibri" w:eastAsia="Calibri" w:hAnsi="Calibri" w:cs="Calibri"/>
          <w:b/>
          <w:sz w:val="24"/>
          <w:szCs w:val="24"/>
          <w:highlight w:val="yellow"/>
        </w:rPr>
        <w:t>2. Preparation of bacteria</w:t>
      </w:r>
    </w:p>
    <w:p w14:paraId="3C1CF4DC" w14:textId="77777777" w:rsidR="007A1AC5" w:rsidRDefault="007A1AC5" w:rsidP="00DE2771">
      <w:pPr>
        <w:spacing w:after="0" w:line="240" w:lineRule="auto"/>
        <w:jc w:val="both"/>
        <w:rPr>
          <w:rFonts w:ascii="Calibri" w:eastAsia="Calibri" w:hAnsi="Calibri" w:cs="Calibri"/>
          <w:sz w:val="24"/>
          <w:szCs w:val="24"/>
          <w:highlight w:val="yellow"/>
        </w:rPr>
      </w:pPr>
    </w:p>
    <w:p w14:paraId="4B7EC825" w14:textId="6BA39646" w:rsidR="00392879" w:rsidRPr="002D1273" w:rsidRDefault="00392879" w:rsidP="00DE2771">
      <w:pPr>
        <w:spacing w:after="0" w:line="240" w:lineRule="auto"/>
        <w:jc w:val="both"/>
        <w:rPr>
          <w:rFonts w:ascii="Calibri" w:eastAsia="Calibri" w:hAnsi="Calibri" w:cs="Calibri"/>
          <w:sz w:val="24"/>
          <w:szCs w:val="24"/>
          <w:highlight w:val="yellow"/>
        </w:rPr>
      </w:pPr>
      <w:r>
        <w:rPr>
          <w:rFonts w:ascii="Calibri" w:eastAsia="Calibri" w:hAnsi="Calibri" w:cs="Calibri"/>
          <w:sz w:val="24"/>
          <w:szCs w:val="24"/>
          <w:highlight w:val="yellow"/>
        </w:rPr>
        <w:t>2.1</w:t>
      </w:r>
      <w:r w:rsidR="00571BA8">
        <w:rPr>
          <w:rFonts w:ascii="Calibri" w:eastAsia="Calibri" w:hAnsi="Calibri" w:cs="Calibri"/>
          <w:sz w:val="24"/>
          <w:szCs w:val="24"/>
          <w:highlight w:val="yellow"/>
        </w:rPr>
        <w:t>.</w:t>
      </w:r>
      <w:r>
        <w:rPr>
          <w:rFonts w:ascii="Calibri" w:eastAsia="Calibri" w:hAnsi="Calibri" w:cs="Calibri"/>
          <w:sz w:val="24"/>
          <w:szCs w:val="24"/>
          <w:highlight w:val="yellow"/>
        </w:rPr>
        <w:t xml:space="preserve"> Two days before infection, streak frozen stocks of </w:t>
      </w:r>
      <w:r>
        <w:rPr>
          <w:rFonts w:ascii="Calibri" w:eastAsia="Calibri" w:hAnsi="Calibri" w:cs="Calibri"/>
          <w:i/>
          <w:sz w:val="24"/>
          <w:szCs w:val="24"/>
          <w:highlight w:val="yellow"/>
        </w:rPr>
        <w:t>Salmonella</w:t>
      </w:r>
      <w:r>
        <w:rPr>
          <w:rFonts w:ascii="Calibri" w:eastAsia="Calibri" w:hAnsi="Calibri" w:cs="Calibri"/>
          <w:sz w:val="24"/>
          <w:szCs w:val="24"/>
          <w:highlight w:val="yellow"/>
        </w:rPr>
        <w:t xml:space="preserve"> onto LB agar plates to produce single colonies. Transfer plates to an incubator set to 37</w:t>
      </w:r>
      <w:r w:rsidR="00571BA8">
        <w:rPr>
          <w:rFonts w:ascii="Calibri" w:eastAsia="Calibri" w:hAnsi="Calibri" w:cs="Calibri"/>
          <w:sz w:val="24"/>
          <w:szCs w:val="24"/>
          <w:highlight w:val="yellow"/>
        </w:rPr>
        <w:t xml:space="preserve"> </w:t>
      </w:r>
      <w:r w:rsidRPr="00DE2771">
        <w:rPr>
          <w:rFonts w:ascii="Calibri" w:eastAsia="Calibri" w:hAnsi="Calibri" w:cs="Calibri"/>
          <w:sz w:val="24"/>
          <w:szCs w:val="24"/>
          <w:highlight w:val="yellow"/>
        </w:rPr>
        <w:t>°C and allow overnight growth</w:t>
      </w:r>
      <w:r>
        <w:rPr>
          <w:rFonts w:ascii="Calibri" w:eastAsia="Calibri" w:hAnsi="Calibri" w:cs="Calibri"/>
          <w:sz w:val="24"/>
          <w:szCs w:val="24"/>
        </w:rPr>
        <w:t>.</w:t>
      </w:r>
    </w:p>
    <w:p w14:paraId="3620F9D8" w14:textId="77777777" w:rsidR="007A1AC5" w:rsidRDefault="007A1AC5" w:rsidP="00DE2771">
      <w:pPr>
        <w:spacing w:after="0" w:line="240" w:lineRule="auto"/>
        <w:jc w:val="both"/>
        <w:rPr>
          <w:rFonts w:ascii="Calibri" w:eastAsia="Calibri" w:hAnsi="Calibri" w:cs="Calibri"/>
          <w:sz w:val="24"/>
          <w:szCs w:val="24"/>
          <w:highlight w:val="yellow"/>
        </w:rPr>
      </w:pPr>
    </w:p>
    <w:p w14:paraId="475B6DC6" w14:textId="0013A9BF"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2.2</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Pr>
          <w:rFonts w:ascii="Calibri" w:eastAsia="Calibri" w:hAnsi="Calibri" w:cs="Calibri"/>
          <w:sz w:val="24"/>
          <w:szCs w:val="24"/>
          <w:highlight w:val="yellow"/>
        </w:rPr>
        <w:t xml:space="preserve">One day before infection, </w:t>
      </w:r>
      <w:r>
        <w:rPr>
          <w:sz w:val="24"/>
          <w:szCs w:val="24"/>
          <w:highlight w:val="yellow"/>
        </w:rPr>
        <w:t>a</w:t>
      </w:r>
      <w:r w:rsidRPr="00BF1D64">
        <w:rPr>
          <w:sz w:val="24"/>
          <w:szCs w:val="24"/>
          <w:highlight w:val="yellow"/>
        </w:rPr>
        <w:t xml:space="preserve">dd 3 mL of </w:t>
      </w:r>
      <w:r>
        <w:rPr>
          <w:sz w:val="24"/>
          <w:szCs w:val="24"/>
          <w:highlight w:val="yellow"/>
        </w:rPr>
        <w:t>lysogeny broth (LB)</w:t>
      </w:r>
      <w:r w:rsidRPr="00BF1D64">
        <w:rPr>
          <w:sz w:val="24"/>
          <w:szCs w:val="24"/>
          <w:highlight w:val="yellow"/>
        </w:rPr>
        <w:t xml:space="preserve"> to sterile bacterial culture tubes</w:t>
      </w:r>
      <w:r>
        <w:rPr>
          <w:sz w:val="24"/>
          <w:szCs w:val="24"/>
          <w:highlight w:val="yellow"/>
        </w:rPr>
        <w:t>, adding the appropriate antibiotics to the media.</w:t>
      </w:r>
    </w:p>
    <w:p w14:paraId="51AAD686" w14:textId="77777777" w:rsidR="007A1AC5" w:rsidRDefault="007A1AC5" w:rsidP="00DE2771">
      <w:pPr>
        <w:spacing w:after="0" w:line="240" w:lineRule="auto"/>
        <w:jc w:val="both"/>
        <w:rPr>
          <w:rFonts w:ascii="Calibri" w:eastAsia="Calibri" w:hAnsi="Calibri" w:cs="Calibri"/>
          <w:sz w:val="24"/>
          <w:szCs w:val="24"/>
          <w:highlight w:val="yellow"/>
        </w:rPr>
      </w:pPr>
    </w:p>
    <w:p w14:paraId="198F0D63" w14:textId="1CCB7403"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2.3</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Using a sterile inoculation loop, pick a single colony from streaked bacterial cultures and touch the loop to </w:t>
      </w:r>
      <w:r>
        <w:rPr>
          <w:rFonts w:ascii="Calibri" w:eastAsia="Calibri" w:hAnsi="Calibri" w:cs="Calibri"/>
          <w:sz w:val="24"/>
          <w:szCs w:val="24"/>
          <w:highlight w:val="yellow"/>
        </w:rPr>
        <w:t>the LB media</w:t>
      </w:r>
      <w:r w:rsidRPr="00BF1D64">
        <w:rPr>
          <w:rFonts w:ascii="Calibri" w:eastAsia="Calibri" w:hAnsi="Calibri" w:cs="Calibri"/>
          <w:sz w:val="24"/>
          <w:szCs w:val="24"/>
          <w:highlight w:val="yellow"/>
        </w:rPr>
        <w:t>. Cap the tubes after inoculating and discard the loop.</w:t>
      </w:r>
    </w:p>
    <w:p w14:paraId="7842193A" w14:textId="77777777" w:rsidR="007A1AC5" w:rsidRDefault="007A1AC5" w:rsidP="00DE2771">
      <w:pPr>
        <w:spacing w:after="0" w:line="240" w:lineRule="auto"/>
        <w:jc w:val="both"/>
        <w:rPr>
          <w:rFonts w:ascii="Calibri" w:eastAsia="Calibri" w:hAnsi="Calibri" w:cs="Calibri"/>
          <w:sz w:val="24"/>
          <w:szCs w:val="24"/>
          <w:highlight w:val="yellow"/>
        </w:rPr>
      </w:pPr>
    </w:p>
    <w:p w14:paraId="20015B3E" w14:textId="5288B6D2"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2.4</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Place the tubes in a shaking incubator set at 37 °C, 180 rpm, and allow to grow overnight.</w:t>
      </w:r>
    </w:p>
    <w:p w14:paraId="4128C7FB" w14:textId="77777777" w:rsidR="007A1AC5" w:rsidRDefault="007A1AC5" w:rsidP="00DE2771">
      <w:pPr>
        <w:spacing w:after="0" w:line="240" w:lineRule="auto"/>
        <w:jc w:val="both"/>
        <w:rPr>
          <w:rFonts w:ascii="Calibri" w:eastAsia="Calibri" w:hAnsi="Calibri" w:cs="Calibri"/>
          <w:sz w:val="24"/>
          <w:szCs w:val="24"/>
          <w:highlight w:val="yellow"/>
        </w:rPr>
      </w:pPr>
    </w:p>
    <w:p w14:paraId="6F162FEA" w14:textId="1CB296E6"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2.5</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Pr>
          <w:sz w:val="24"/>
          <w:szCs w:val="24"/>
          <w:highlight w:val="yellow"/>
        </w:rPr>
        <w:t>On the day of infection, r</w:t>
      </w:r>
      <w:r w:rsidRPr="00BF1D64">
        <w:rPr>
          <w:sz w:val="24"/>
          <w:szCs w:val="24"/>
          <w:highlight w:val="yellow"/>
        </w:rPr>
        <w:t xml:space="preserve">etrieve overnight bacterial cultures from the incubator. </w:t>
      </w:r>
    </w:p>
    <w:p w14:paraId="3F2CF118" w14:textId="77777777" w:rsidR="007A1AC5" w:rsidRDefault="007A1AC5" w:rsidP="00DE2771">
      <w:pPr>
        <w:spacing w:after="0" w:line="240" w:lineRule="auto"/>
        <w:jc w:val="both"/>
        <w:rPr>
          <w:rFonts w:ascii="Calibri" w:eastAsia="Calibri" w:hAnsi="Calibri" w:cs="Calibri"/>
          <w:sz w:val="24"/>
          <w:szCs w:val="24"/>
          <w:highlight w:val="yellow"/>
        </w:rPr>
      </w:pPr>
    </w:p>
    <w:p w14:paraId="41390E68" w14:textId="1279174A" w:rsidR="00392879"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2.6</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sidRPr="00BF1D64">
        <w:rPr>
          <w:sz w:val="24"/>
          <w:szCs w:val="24"/>
          <w:highlight w:val="yellow"/>
        </w:rPr>
        <w:t xml:space="preserve">Prepare tubes for subculture by adding 3 mL of fresh LB, </w:t>
      </w:r>
      <w:r>
        <w:rPr>
          <w:sz w:val="24"/>
          <w:szCs w:val="24"/>
          <w:highlight w:val="yellow"/>
        </w:rPr>
        <w:t>containing antibiotics when appropriate.</w:t>
      </w:r>
    </w:p>
    <w:p w14:paraId="17B920CC" w14:textId="77777777" w:rsidR="007A1AC5" w:rsidRDefault="007A1AC5" w:rsidP="00DE2771">
      <w:pPr>
        <w:spacing w:after="0" w:line="240" w:lineRule="auto"/>
        <w:jc w:val="both"/>
        <w:rPr>
          <w:sz w:val="24"/>
          <w:szCs w:val="24"/>
          <w:highlight w:val="yellow"/>
        </w:rPr>
      </w:pPr>
    </w:p>
    <w:p w14:paraId="44EA82EC" w14:textId="3B0B37B1" w:rsidR="00392879" w:rsidRPr="00BF1D64" w:rsidRDefault="00392879" w:rsidP="00DE2771">
      <w:pPr>
        <w:spacing w:after="0" w:line="240" w:lineRule="auto"/>
        <w:jc w:val="both"/>
        <w:rPr>
          <w:sz w:val="24"/>
          <w:szCs w:val="24"/>
          <w:highlight w:val="yellow"/>
        </w:rPr>
      </w:pPr>
      <w:r>
        <w:rPr>
          <w:sz w:val="24"/>
          <w:szCs w:val="24"/>
          <w:highlight w:val="yellow"/>
        </w:rPr>
        <w:t>2.7</w:t>
      </w:r>
      <w:r w:rsidR="00571BA8">
        <w:rPr>
          <w:sz w:val="24"/>
          <w:szCs w:val="24"/>
          <w:highlight w:val="yellow"/>
        </w:rPr>
        <w:t>.</w:t>
      </w:r>
      <w:r>
        <w:rPr>
          <w:sz w:val="24"/>
          <w:szCs w:val="24"/>
          <w:highlight w:val="yellow"/>
        </w:rPr>
        <w:t xml:space="preserve"> T</w:t>
      </w:r>
      <w:r w:rsidRPr="00BF1D64">
        <w:rPr>
          <w:sz w:val="24"/>
          <w:szCs w:val="24"/>
          <w:highlight w:val="yellow"/>
        </w:rPr>
        <w:t>ransfer 30 µL of the overnight bacterial culture (1 in 100 dilution)</w:t>
      </w:r>
      <w:r>
        <w:rPr>
          <w:sz w:val="24"/>
          <w:szCs w:val="24"/>
          <w:highlight w:val="yellow"/>
        </w:rPr>
        <w:t xml:space="preserve"> to the freshly prepared media</w:t>
      </w:r>
      <w:r w:rsidRPr="00BF1D64">
        <w:rPr>
          <w:sz w:val="24"/>
          <w:szCs w:val="24"/>
          <w:highlight w:val="yellow"/>
        </w:rPr>
        <w:t xml:space="preserve">. Place the tubes in a shaking incubator set at 37 °C for </w:t>
      </w:r>
      <w:r w:rsidR="00571BA8">
        <w:rPr>
          <w:sz w:val="24"/>
          <w:szCs w:val="24"/>
          <w:highlight w:val="yellow"/>
        </w:rPr>
        <w:t>3</w:t>
      </w:r>
      <w:r w:rsidRPr="00BF1D64">
        <w:rPr>
          <w:sz w:val="24"/>
          <w:szCs w:val="24"/>
          <w:highlight w:val="yellow"/>
        </w:rPr>
        <w:t xml:space="preserve"> h.</w:t>
      </w:r>
    </w:p>
    <w:p w14:paraId="33C32280" w14:textId="77777777" w:rsidR="007A1AC5" w:rsidRDefault="007A1AC5" w:rsidP="00DE2771">
      <w:pPr>
        <w:spacing w:after="0" w:line="240" w:lineRule="auto"/>
        <w:jc w:val="both"/>
        <w:rPr>
          <w:rFonts w:ascii="Calibri" w:eastAsia="Calibri" w:hAnsi="Calibri" w:cs="Calibri"/>
          <w:sz w:val="24"/>
          <w:szCs w:val="24"/>
          <w:highlight w:val="yellow"/>
        </w:rPr>
      </w:pPr>
    </w:p>
    <w:p w14:paraId="73AD7B16" w14:textId="228C5217"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2.</w:t>
      </w:r>
      <w:r>
        <w:rPr>
          <w:rFonts w:ascii="Calibri" w:eastAsia="Calibri" w:hAnsi="Calibri" w:cs="Calibri"/>
          <w:sz w:val="24"/>
          <w:szCs w:val="24"/>
          <w:highlight w:val="yellow"/>
        </w:rPr>
        <w:t>8</w:t>
      </w:r>
      <w:r w:rsidR="00571BA8">
        <w:rPr>
          <w:rFonts w:ascii="Calibri" w:eastAsia="Calibri" w:hAnsi="Calibri" w:cs="Calibri"/>
          <w:sz w:val="24"/>
          <w:szCs w:val="24"/>
          <w:highlight w:val="yellow"/>
        </w:rPr>
        <w:t>.</w:t>
      </w:r>
      <w:r w:rsidRPr="00BF1D64">
        <w:rPr>
          <w:sz w:val="24"/>
          <w:szCs w:val="24"/>
          <w:highlight w:val="yellow"/>
        </w:rPr>
        <w:t xml:space="preserve"> </w:t>
      </w:r>
      <w:r>
        <w:rPr>
          <w:sz w:val="24"/>
          <w:szCs w:val="24"/>
          <w:highlight w:val="yellow"/>
        </w:rPr>
        <w:t xml:space="preserve">After </w:t>
      </w:r>
      <w:r w:rsidR="00BA133B">
        <w:rPr>
          <w:sz w:val="24"/>
          <w:szCs w:val="24"/>
          <w:highlight w:val="yellow"/>
        </w:rPr>
        <w:t xml:space="preserve">the </w:t>
      </w:r>
      <w:r w:rsidR="00571BA8">
        <w:rPr>
          <w:sz w:val="24"/>
          <w:szCs w:val="24"/>
          <w:highlight w:val="yellow"/>
        </w:rPr>
        <w:t>3</w:t>
      </w:r>
      <w:r>
        <w:rPr>
          <w:sz w:val="24"/>
          <w:szCs w:val="24"/>
          <w:highlight w:val="yellow"/>
        </w:rPr>
        <w:t xml:space="preserve"> h incubation, t</w:t>
      </w:r>
      <w:r w:rsidRPr="00BF1D64">
        <w:rPr>
          <w:sz w:val="24"/>
          <w:szCs w:val="24"/>
          <w:highlight w:val="yellow"/>
        </w:rPr>
        <w:t>ransfer 1</w:t>
      </w:r>
      <w:r>
        <w:rPr>
          <w:sz w:val="24"/>
          <w:szCs w:val="24"/>
          <w:highlight w:val="yellow"/>
        </w:rPr>
        <w:t xml:space="preserve"> </w:t>
      </w:r>
      <w:r w:rsidRPr="00BF1D64">
        <w:rPr>
          <w:sz w:val="24"/>
          <w:szCs w:val="24"/>
          <w:highlight w:val="yellow"/>
        </w:rPr>
        <w:t xml:space="preserve">mL of sterile LB broth into a plastic cuvette to serve as the blank. Transfer 900 µL of LB into the other </w:t>
      </w:r>
      <w:r>
        <w:rPr>
          <w:sz w:val="24"/>
          <w:szCs w:val="24"/>
          <w:highlight w:val="yellow"/>
        </w:rPr>
        <w:t>cuvettes</w:t>
      </w:r>
      <w:r w:rsidRPr="00BF1D64">
        <w:rPr>
          <w:sz w:val="24"/>
          <w:szCs w:val="24"/>
          <w:highlight w:val="yellow"/>
        </w:rPr>
        <w:t xml:space="preserve"> to be used </w:t>
      </w:r>
      <w:r w:rsidR="00571BA8">
        <w:rPr>
          <w:sz w:val="24"/>
          <w:szCs w:val="24"/>
          <w:highlight w:val="yellow"/>
        </w:rPr>
        <w:t>for the sample analysis</w:t>
      </w:r>
      <w:r w:rsidRPr="00BF1D64">
        <w:rPr>
          <w:sz w:val="24"/>
          <w:szCs w:val="24"/>
          <w:highlight w:val="yellow"/>
        </w:rPr>
        <w:t>.</w:t>
      </w:r>
    </w:p>
    <w:p w14:paraId="1E954173" w14:textId="77777777" w:rsidR="007A1AC5" w:rsidRDefault="007A1AC5" w:rsidP="00DE2771">
      <w:pPr>
        <w:spacing w:after="0" w:line="240" w:lineRule="auto"/>
        <w:jc w:val="both"/>
        <w:rPr>
          <w:rFonts w:ascii="Calibri" w:eastAsia="Calibri" w:hAnsi="Calibri" w:cs="Calibri"/>
          <w:sz w:val="24"/>
          <w:szCs w:val="24"/>
          <w:highlight w:val="yellow"/>
        </w:rPr>
      </w:pPr>
    </w:p>
    <w:p w14:paraId="6157F5A6" w14:textId="7CD327B9"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2.</w:t>
      </w:r>
      <w:r>
        <w:rPr>
          <w:rFonts w:ascii="Calibri" w:eastAsia="Calibri" w:hAnsi="Calibri" w:cs="Calibri"/>
          <w:sz w:val="24"/>
          <w:szCs w:val="24"/>
          <w:highlight w:val="yellow"/>
        </w:rPr>
        <w:t>9</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sidRPr="00BF1D64">
        <w:rPr>
          <w:sz w:val="24"/>
          <w:szCs w:val="24"/>
          <w:highlight w:val="yellow"/>
        </w:rPr>
        <w:t>Transfer 100 µL of bacterial subculture into a cuvette containing 900 µL of LB and pipette up and down several times to mix. Repeat this for each bacterial suspension.</w:t>
      </w:r>
    </w:p>
    <w:p w14:paraId="76210CBA" w14:textId="77777777" w:rsidR="007A1AC5" w:rsidRDefault="007A1AC5" w:rsidP="00DE2771">
      <w:pPr>
        <w:spacing w:after="0" w:line="240" w:lineRule="auto"/>
        <w:jc w:val="both"/>
        <w:rPr>
          <w:rFonts w:ascii="Calibri" w:eastAsia="Calibri" w:hAnsi="Calibri" w:cs="Calibri"/>
          <w:sz w:val="24"/>
          <w:szCs w:val="24"/>
          <w:highlight w:val="yellow"/>
        </w:rPr>
      </w:pPr>
    </w:p>
    <w:p w14:paraId="0677C87C" w14:textId="5550B96C"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2.</w:t>
      </w:r>
      <w:r>
        <w:rPr>
          <w:rFonts w:ascii="Calibri" w:eastAsia="Calibri" w:hAnsi="Calibri" w:cs="Calibri"/>
          <w:sz w:val="24"/>
          <w:szCs w:val="24"/>
          <w:highlight w:val="yellow"/>
        </w:rPr>
        <w:t>10</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sidRPr="00BF1D64">
        <w:rPr>
          <w:sz w:val="24"/>
          <w:szCs w:val="24"/>
          <w:highlight w:val="yellow"/>
        </w:rPr>
        <w:t xml:space="preserve">Turn on the spectrophotometer to measure the optical density (OD) of </w:t>
      </w:r>
      <w:r>
        <w:rPr>
          <w:sz w:val="24"/>
          <w:szCs w:val="24"/>
          <w:highlight w:val="yellow"/>
        </w:rPr>
        <w:t>the</w:t>
      </w:r>
      <w:r w:rsidRPr="00BF1D64">
        <w:rPr>
          <w:sz w:val="24"/>
          <w:szCs w:val="24"/>
          <w:highlight w:val="yellow"/>
        </w:rPr>
        <w:t xml:space="preserve"> bacterial cultures at a wavelength of 600 nm (OD</w:t>
      </w:r>
      <w:r w:rsidRPr="00300016">
        <w:rPr>
          <w:sz w:val="24"/>
          <w:szCs w:val="24"/>
          <w:highlight w:val="yellow"/>
          <w:vertAlign w:val="subscript"/>
        </w:rPr>
        <w:t>600</w:t>
      </w:r>
      <w:r w:rsidRPr="00BF1D64">
        <w:rPr>
          <w:sz w:val="24"/>
          <w:szCs w:val="24"/>
          <w:highlight w:val="yellow"/>
        </w:rPr>
        <w:t>).</w:t>
      </w:r>
    </w:p>
    <w:p w14:paraId="31B00236" w14:textId="77777777" w:rsidR="007A1AC5" w:rsidRDefault="007A1AC5" w:rsidP="00DE2771">
      <w:pPr>
        <w:spacing w:after="0" w:line="240" w:lineRule="auto"/>
        <w:jc w:val="both"/>
        <w:rPr>
          <w:rFonts w:ascii="Calibri" w:eastAsia="Calibri" w:hAnsi="Calibri" w:cs="Calibri"/>
          <w:sz w:val="24"/>
          <w:szCs w:val="24"/>
          <w:highlight w:val="yellow"/>
        </w:rPr>
      </w:pPr>
    </w:p>
    <w:p w14:paraId="3C52F518" w14:textId="69FDF653"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2.1</w:t>
      </w:r>
      <w:r>
        <w:rPr>
          <w:sz w:val="24"/>
          <w:szCs w:val="24"/>
          <w:highlight w:val="yellow"/>
        </w:rPr>
        <w:t>1</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Place the blank in the spectrophotometer. Take note of the orientation,</w:t>
      </w:r>
      <w:r w:rsidRPr="00BF1D64">
        <w:rPr>
          <w:sz w:val="24"/>
          <w:szCs w:val="24"/>
          <w:highlight w:val="yellow"/>
        </w:rPr>
        <w:t xml:space="preserve"> as there should be a mark towards the top</w:t>
      </w:r>
      <w:r>
        <w:rPr>
          <w:rFonts w:ascii="Calibri" w:eastAsia="Calibri" w:hAnsi="Calibri" w:cs="Calibri"/>
          <w:sz w:val="24"/>
          <w:szCs w:val="24"/>
          <w:highlight w:val="yellow"/>
        </w:rPr>
        <w:t xml:space="preserve"> indicating such</w:t>
      </w:r>
      <w:r w:rsidRPr="00BF1D64">
        <w:rPr>
          <w:rFonts w:ascii="Calibri" w:eastAsia="Calibri" w:hAnsi="Calibri" w:cs="Calibri"/>
          <w:sz w:val="24"/>
          <w:szCs w:val="24"/>
          <w:highlight w:val="yellow"/>
        </w:rPr>
        <w:t>.</w:t>
      </w:r>
    </w:p>
    <w:p w14:paraId="069D3AAE" w14:textId="77777777" w:rsidR="007A1AC5" w:rsidRDefault="007A1AC5" w:rsidP="00DE2771">
      <w:pPr>
        <w:spacing w:after="0" w:line="240" w:lineRule="auto"/>
        <w:jc w:val="both"/>
        <w:rPr>
          <w:rFonts w:ascii="Calibri" w:eastAsia="Calibri" w:hAnsi="Calibri" w:cs="Calibri"/>
          <w:sz w:val="24"/>
          <w:szCs w:val="24"/>
          <w:highlight w:val="yellow"/>
        </w:rPr>
      </w:pPr>
    </w:p>
    <w:p w14:paraId="55916E76" w14:textId="44E29F8E"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2.1</w:t>
      </w:r>
      <w:r>
        <w:rPr>
          <w:sz w:val="24"/>
          <w:szCs w:val="24"/>
          <w:highlight w:val="yellow"/>
        </w:rPr>
        <w:t>2</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Close the lid and press the </w:t>
      </w:r>
      <w:r w:rsidR="00AC7A0A" w:rsidRPr="001D6B88">
        <w:rPr>
          <w:rFonts w:ascii="Calibri" w:eastAsia="Calibri" w:hAnsi="Calibri" w:cs="Calibri"/>
          <w:b/>
          <w:bCs/>
          <w:sz w:val="24"/>
          <w:szCs w:val="24"/>
          <w:highlight w:val="yellow"/>
        </w:rPr>
        <w:t>B</w:t>
      </w:r>
      <w:r w:rsidRPr="001D6B88">
        <w:rPr>
          <w:rFonts w:ascii="Calibri" w:eastAsia="Calibri" w:hAnsi="Calibri" w:cs="Calibri"/>
          <w:b/>
          <w:bCs/>
          <w:sz w:val="24"/>
          <w:szCs w:val="24"/>
          <w:highlight w:val="yellow"/>
        </w:rPr>
        <w:t>lank</w:t>
      </w:r>
      <w:r w:rsidRPr="00BF1D64">
        <w:rPr>
          <w:rFonts w:ascii="Calibri" w:eastAsia="Calibri" w:hAnsi="Calibri" w:cs="Calibri"/>
          <w:sz w:val="24"/>
          <w:szCs w:val="24"/>
          <w:highlight w:val="yellow"/>
        </w:rPr>
        <w:t xml:space="preserve"> button on the spectrophotometer to get the background </w:t>
      </w:r>
      <w:r>
        <w:rPr>
          <w:rFonts w:ascii="Calibri" w:eastAsia="Calibri" w:hAnsi="Calibri" w:cs="Calibri"/>
          <w:sz w:val="24"/>
          <w:szCs w:val="24"/>
          <w:highlight w:val="yellow"/>
        </w:rPr>
        <w:t>absorbance</w:t>
      </w:r>
      <w:r w:rsidRPr="00BF1D64">
        <w:rPr>
          <w:rFonts w:ascii="Calibri" w:eastAsia="Calibri" w:hAnsi="Calibri" w:cs="Calibri"/>
          <w:sz w:val="24"/>
          <w:szCs w:val="24"/>
          <w:highlight w:val="yellow"/>
        </w:rPr>
        <w:t>.</w:t>
      </w:r>
    </w:p>
    <w:p w14:paraId="749B44C5" w14:textId="77777777" w:rsidR="007A1AC5" w:rsidRDefault="007A1AC5" w:rsidP="00DE2771">
      <w:pPr>
        <w:spacing w:after="0" w:line="240" w:lineRule="auto"/>
        <w:jc w:val="both"/>
        <w:rPr>
          <w:rFonts w:ascii="Calibri" w:eastAsia="Calibri" w:hAnsi="Calibri" w:cs="Calibri"/>
          <w:sz w:val="24"/>
          <w:szCs w:val="24"/>
          <w:highlight w:val="yellow"/>
        </w:rPr>
      </w:pPr>
    </w:p>
    <w:p w14:paraId="47478F6A" w14:textId="050FCA93"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2.1</w:t>
      </w:r>
      <w:r w:rsidRPr="00BF1D64">
        <w:rPr>
          <w:sz w:val="24"/>
          <w:szCs w:val="24"/>
          <w:highlight w:val="yellow"/>
        </w:rPr>
        <w:t>2</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Pr>
          <w:rFonts w:ascii="Calibri" w:eastAsia="Calibri" w:hAnsi="Calibri" w:cs="Calibri"/>
          <w:sz w:val="24"/>
          <w:szCs w:val="24"/>
          <w:highlight w:val="yellow"/>
        </w:rPr>
        <w:t>Replace the blank cuvette with a</w:t>
      </w:r>
      <w:r w:rsidRPr="00BF1D64">
        <w:rPr>
          <w:rFonts w:ascii="Calibri" w:eastAsia="Calibri" w:hAnsi="Calibri" w:cs="Calibri"/>
          <w:sz w:val="24"/>
          <w:szCs w:val="24"/>
          <w:highlight w:val="yellow"/>
        </w:rPr>
        <w:t xml:space="preserve"> sample cuvette in the same orientation and press </w:t>
      </w:r>
      <w:r w:rsidR="00BA133B">
        <w:rPr>
          <w:rFonts w:ascii="Calibri" w:eastAsia="Calibri" w:hAnsi="Calibri" w:cs="Calibri"/>
          <w:b/>
          <w:bCs/>
          <w:sz w:val="24"/>
          <w:szCs w:val="24"/>
          <w:highlight w:val="yellow"/>
        </w:rPr>
        <w:t>R</w:t>
      </w:r>
      <w:r w:rsidR="00BA133B" w:rsidRPr="001D6B88">
        <w:rPr>
          <w:rFonts w:ascii="Calibri" w:eastAsia="Calibri" w:hAnsi="Calibri" w:cs="Calibri"/>
          <w:b/>
          <w:bCs/>
          <w:sz w:val="24"/>
          <w:szCs w:val="24"/>
          <w:highlight w:val="yellow"/>
        </w:rPr>
        <w:t>ead</w:t>
      </w:r>
      <w:r w:rsidRPr="00BF1D64">
        <w:rPr>
          <w:rFonts w:ascii="Calibri" w:eastAsia="Calibri" w:hAnsi="Calibri" w:cs="Calibri"/>
          <w:sz w:val="24"/>
          <w:szCs w:val="24"/>
          <w:highlight w:val="yellow"/>
        </w:rPr>
        <w:t>.</w:t>
      </w:r>
    </w:p>
    <w:p w14:paraId="20D40B65" w14:textId="77777777" w:rsidR="007A1AC5" w:rsidRDefault="007A1AC5" w:rsidP="00DE2771">
      <w:pPr>
        <w:spacing w:after="0" w:line="240" w:lineRule="auto"/>
        <w:jc w:val="both"/>
        <w:rPr>
          <w:rFonts w:ascii="Calibri" w:eastAsia="Calibri" w:hAnsi="Calibri" w:cs="Calibri"/>
          <w:sz w:val="24"/>
          <w:szCs w:val="24"/>
          <w:highlight w:val="yellow"/>
        </w:rPr>
      </w:pPr>
    </w:p>
    <w:p w14:paraId="36E3E79B" w14:textId="681DA2E1" w:rsidR="00392879" w:rsidRDefault="00392879" w:rsidP="00DE2771">
      <w:pPr>
        <w:spacing w:after="0" w:line="240" w:lineRule="auto"/>
        <w:jc w:val="both"/>
        <w:rPr>
          <w:rFonts w:ascii="Calibri" w:eastAsia="Calibri" w:hAnsi="Calibri" w:cs="Calibri"/>
          <w:sz w:val="24"/>
          <w:szCs w:val="24"/>
          <w:highlight w:val="yellow"/>
        </w:rPr>
      </w:pPr>
      <w:r w:rsidRPr="00BF1D64">
        <w:rPr>
          <w:rFonts w:ascii="Calibri" w:eastAsia="Calibri" w:hAnsi="Calibri" w:cs="Calibri"/>
          <w:sz w:val="24"/>
          <w:szCs w:val="24"/>
          <w:highlight w:val="yellow"/>
        </w:rPr>
        <w:t>2.1</w:t>
      </w:r>
      <w:r w:rsidRPr="00BF1D64">
        <w:rPr>
          <w:sz w:val="24"/>
          <w:szCs w:val="24"/>
          <w:highlight w:val="yellow"/>
        </w:rPr>
        <w:t>3</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Record the OD</w:t>
      </w:r>
      <w:r w:rsidRPr="00571BA8">
        <w:rPr>
          <w:rFonts w:ascii="Calibri" w:eastAsia="Calibri" w:hAnsi="Calibri" w:cs="Calibri"/>
          <w:sz w:val="24"/>
          <w:szCs w:val="24"/>
          <w:highlight w:val="yellow"/>
          <w:vertAlign w:val="subscript"/>
        </w:rPr>
        <w:t xml:space="preserve">600 </w:t>
      </w:r>
      <w:r w:rsidRPr="00BF1D64">
        <w:rPr>
          <w:rFonts w:ascii="Calibri" w:eastAsia="Calibri" w:hAnsi="Calibri" w:cs="Calibri"/>
          <w:sz w:val="24"/>
          <w:szCs w:val="24"/>
          <w:highlight w:val="yellow"/>
        </w:rPr>
        <w:t>values of these samples. Multiply the value by 10 to account for the dilution factor.</w:t>
      </w:r>
    </w:p>
    <w:p w14:paraId="39BBA507" w14:textId="77777777" w:rsidR="007A1AC5" w:rsidRDefault="007A1AC5" w:rsidP="00DE2771">
      <w:pPr>
        <w:spacing w:after="0" w:line="240" w:lineRule="auto"/>
        <w:jc w:val="both"/>
        <w:rPr>
          <w:rFonts w:ascii="Calibri" w:eastAsia="Calibri" w:hAnsi="Calibri" w:cs="Calibri"/>
          <w:sz w:val="24"/>
          <w:szCs w:val="24"/>
          <w:highlight w:val="yellow"/>
        </w:rPr>
      </w:pPr>
    </w:p>
    <w:p w14:paraId="04E92EC2" w14:textId="20CA6FEF" w:rsidR="00392879" w:rsidRPr="008D13B5" w:rsidRDefault="00392879" w:rsidP="00DE2771">
      <w:pPr>
        <w:spacing w:after="0" w:line="240" w:lineRule="auto"/>
        <w:jc w:val="both"/>
        <w:rPr>
          <w:sz w:val="24"/>
          <w:szCs w:val="24"/>
          <w:highlight w:val="yellow"/>
        </w:rPr>
      </w:pPr>
      <w:r>
        <w:rPr>
          <w:rFonts w:ascii="Calibri" w:eastAsia="Calibri" w:hAnsi="Calibri" w:cs="Calibri"/>
          <w:sz w:val="24"/>
          <w:szCs w:val="24"/>
          <w:highlight w:val="yellow"/>
        </w:rPr>
        <w:t>2.14</w:t>
      </w:r>
      <w:r w:rsidR="00571BA8">
        <w:rPr>
          <w:rFonts w:ascii="Calibri" w:eastAsia="Calibri" w:hAnsi="Calibri" w:cs="Calibri"/>
          <w:sz w:val="24"/>
          <w:szCs w:val="24"/>
          <w:highlight w:val="yellow"/>
        </w:rPr>
        <w:t xml:space="preserve">. </w:t>
      </w:r>
      <w:r>
        <w:rPr>
          <w:sz w:val="24"/>
          <w:szCs w:val="24"/>
          <w:highlight w:val="yellow"/>
        </w:rPr>
        <w:t>Dilute the bacterial subculture with fresh LB to achieve an absorbance value of approximately 1.0, which roughly corresponds with 1</w:t>
      </w:r>
      <w:r w:rsidR="00571BA8">
        <w:rPr>
          <w:sz w:val="24"/>
          <w:szCs w:val="24"/>
          <w:highlight w:val="yellow"/>
        </w:rPr>
        <w:t xml:space="preserve"> x </w:t>
      </w:r>
      <w:r>
        <w:rPr>
          <w:sz w:val="24"/>
          <w:szCs w:val="24"/>
          <w:highlight w:val="yellow"/>
        </w:rPr>
        <w:t>10</w:t>
      </w:r>
      <w:r>
        <w:rPr>
          <w:sz w:val="24"/>
          <w:szCs w:val="24"/>
          <w:highlight w:val="yellow"/>
          <w:vertAlign w:val="superscript"/>
        </w:rPr>
        <w:t>9</w:t>
      </w:r>
      <w:r>
        <w:rPr>
          <w:sz w:val="24"/>
          <w:szCs w:val="24"/>
          <w:highlight w:val="yellow"/>
        </w:rPr>
        <w:t xml:space="preserve"> </w:t>
      </w:r>
      <w:proofErr w:type="spellStart"/>
      <w:r>
        <w:rPr>
          <w:sz w:val="24"/>
          <w:szCs w:val="24"/>
          <w:highlight w:val="yellow"/>
        </w:rPr>
        <w:t>cfu</w:t>
      </w:r>
      <w:proofErr w:type="spellEnd"/>
      <w:r>
        <w:rPr>
          <w:sz w:val="24"/>
          <w:szCs w:val="24"/>
          <w:highlight w:val="yellow"/>
        </w:rPr>
        <w:t>/</w:t>
      </w:r>
      <w:proofErr w:type="spellStart"/>
      <w:r>
        <w:rPr>
          <w:sz w:val="24"/>
          <w:szCs w:val="24"/>
          <w:highlight w:val="yellow"/>
        </w:rPr>
        <w:t>mL</w:t>
      </w:r>
      <w:r w:rsidR="00BA133B">
        <w:rPr>
          <w:sz w:val="24"/>
          <w:szCs w:val="24"/>
          <w:highlight w:val="yellow"/>
        </w:rPr>
        <w:t>.</w:t>
      </w:r>
      <w:proofErr w:type="spellEnd"/>
    </w:p>
    <w:p w14:paraId="36953982" w14:textId="77777777" w:rsidR="007A1AC5" w:rsidRDefault="007A1AC5" w:rsidP="00DE2771">
      <w:pPr>
        <w:spacing w:after="0" w:line="240" w:lineRule="auto"/>
        <w:jc w:val="both"/>
        <w:rPr>
          <w:sz w:val="24"/>
          <w:szCs w:val="24"/>
          <w:highlight w:val="yellow"/>
        </w:rPr>
      </w:pPr>
    </w:p>
    <w:p w14:paraId="7FDDDA5D" w14:textId="4119A07C" w:rsidR="00392879" w:rsidRDefault="00392879" w:rsidP="00DE2771">
      <w:pPr>
        <w:spacing w:after="0" w:line="240" w:lineRule="auto"/>
        <w:jc w:val="both"/>
        <w:rPr>
          <w:sz w:val="24"/>
          <w:szCs w:val="24"/>
        </w:rPr>
      </w:pPr>
      <w:r w:rsidRPr="00DE2771">
        <w:rPr>
          <w:sz w:val="24"/>
          <w:szCs w:val="24"/>
          <w:highlight w:val="yellow"/>
        </w:rPr>
        <w:t>2.15</w:t>
      </w:r>
      <w:r w:rsidR="00571BA8">
        <w:rPr>
          <w:sz w:val="24"/>
          <w:szCs w:val="24"/>
          <w:highlight w:val="yellow"/>
        </w:rPr>
        <w:t>.</w:t>
      </w:r>
      <w:r w:rsidRPr="00DE2771">
        <w:rPr>
          <w:sz w:val="24"/>
          <w:szCs w:val="24"/>
          <w:highlight w:val="yellow"/>
        </w:rPr>
        <w:t xml:space="preserve"> In a new tube, add an appropriate volume of</w:t>
      </w:r>
      <w:r>
        <w:rPr>
          <w:sz w:val="24"/>
          <w:szCs w:val="24"/>
          <w:highlight w:val="yellow"/>
        </w:rPr>
        <w:t xml:space="preserve"> the</w:t>
      </w:r>
      <w:r w:rsidRPr="00DE2771">
        <w:rPr>
          <w:sz w:val="24"/>
          <w:szCs w:val="24"/>
          <w:highlight w:val="yellow"/>
        </w:rPr>
        <w:t xml:space="preserve"> </w:t>
      </w:r>
      <w:r>
        <w:rPr>
          <w:sz w:val="24"/>
          <w:szCs w:val="24"/>
          <w:highlight w:val="yellow"/>
        </w:rPr>
        <w:t>diluted subculture</w:t>
      </w:r>
      <w:r w:rsidRPr="00DE2771">
        <w:rPr>
          <w:sz w:val="24"/>
          <w:szCs w:val="24"/>
          <w:highlight w:val="yellow"/>
        </w:rPr>
        <w:t xml:space="preserve"> to fresh LB to achieve a suspension of 1</w:t>
      </w:r>
      <w:r w:rsidR="00571BA8">
        <w:rPr>
          <w:sz w:val="24"/>
          <w:szCs w:val="24"/>
          <w:highlight w:val="yellow"/>
        </w:rPr>
        <w:t xml:space="preserve"> x </w:t>
      </w:r>
      <w:r w:rsidRPr="00DE2771">
        <w:rPr>
          <w:sz w:val="24"/>
          <w:szCs w:val="24"/>
          <w:highlight w:val="yellow"/>
        </w:rPr>
        <w:t>10</w:t>
      </w:r>
      <w:r w:rsidRPr="00DE2771">
        <w:rPr>
          <w:sz w:val="24"/>
          <w:szCs w:val="24"/>
          <w:highlight w:val="yellow"/>
          <w:vertAlign w:val="superscript"/>
        </w:rPr>
        <w:t>8</w:t>
      </w:r>
      <w:r w:rsidRPr="00DE2771">
        <w:rPr>
          <w:sz w:val="24"/>
          <w:szCs w:val="24"/>
          <w:highlight w:val="yellow"/>
        </w:rPr>
        <w:t xml:space="preserve"> </w:t>
      </w:r>
      <w:proofErr w:type="spellStart"/>
      <w:r w:rsidRPr="00DE2771">
        <w:rPr>
          <w:sz w:val="24"/>
          <w:szCs w:val="24"/>
          <w:highlight w:val="yellow"/>
        </w:rPr>
        <w:t>cfu</w:t>
      </w:r>
      <w:proofErr w:type="spellEnd"/>
      <w:r w:rsidRPr="00DE2771">
        <w:rPr>
          <w:sz w:val="24"/>
          <w:szCs w:val="24"/>
          <w:highlight w:val="yellow"/>
        </w:rPr>
        <w:t>/mL to be used as an inoculum.</w:t>
      </w:r>
    </w:p>
    <w:p w14:paraId="36006E47" w14:textId="77777777" w:rsidR="007A1AC5" w:rsidRDefault="007A1AC5" w:rsidP="00DE2771">
      <w:pPr>
        <w:spacing w:after="0" w:line="240" w:lineRule="auto"/>
        <w:jc w:val="both"/>
        <w:rPr>
          <w:rFonts w:ascii="Calibri" w:eastAsia="Calibri" w:hAnsi="Calibri" w:cs="Calibri"/>
          <w:sz w:val="24"/>
          <w:szCs w:val="24"/>
          <w:highlight w:val="yellow"/>
        </w:rPr>
      </w:pPr>
    </w:p>
    <w:p w14:paraId="7D0F0F1A" w14:textId="48C1574D"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2.1</w:t>
      </w:r>
      <w:r>
        <w:rPr>
          <w:sz w:val="24"/>
          <w:szCs w:val="24"/>
          <w:highlight w:val="yellow"/>
        </w:rPr>
        <w:t>6</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Pr>
          <w:rFonts w:ascii="Calibri" w:eastAsia="Calibri" w:hAnsi="Calibri" w:cs="Calibri"/>
          <w:sz w:val="24"/>
          <w:szCs w:val="24"/>
          <w:highlight w:val="yellow"/>
        </w:rPr>
        <w:t xml:space="preserve">Prepare </w:t>
      </w:r>
      <w:r w:rsidRPr="00BF1D64">
        <w:rPr>
          <w:sz w:val="24"/>
          <w:szCs w:val="24"/>
          <w:highlight w:val="yellow"/>
        </w:rPr>
        <w:t xml:space="preserve">serial dilutions of </w:t>
      </w:r>
      <w:r>
        <w:rPr>
          <w:sz w:val="24"/>
          <w:szCs w:val="24"/>
          <w:highlight w:val="yellow"/>
        </w:rPr>
        <w:t>the</w:t>
      </w:r>
      <w:r w:rsidRPr="00BF1D64">
        <w:rPr>
          <w:sz w:val="24"/>
          <w:szCs w:val="24"/>
          <w:highlight w:val="yellow"/>
        </w:rPr>
        <w:t xml:space="preserve"> inoculum by transferring 50 µL of bacterial suspension to a tube containing 450 µL of sterile PBS (10-fold dilution)</w:t>
      </w:r>
      <w:r>
        <w:rPr>
          <w:sz w:val="24"/>
          <w:szCs w:val="24"/>
          <w:highlight w:val="yellow"/>
        </w:rPr>
        <w:t xml:space="preserve"> until </w:t>
      </w:r>
      <w:r w:rsidRPr="00BF1D64">
        <w:rPr>
          <w:sz w:val="24"/>
          <w:szCs w:val="24"/>
          <w:highlight w:val="yellow"/>
        </w:rPr>
        <w:t xml:space="preserve">a final </w:t>
      </w:r>
      <w:r>
        <w:rPr>
          <w:sz w:val="24"/>
          <w:szCs w:val="24"/>
          <w:highlight w:val="yellow"/>
        </w:rPr>
        <w:t>dilution</w:t>
      </w:r>
      <w:r w:rsidRPr="00BF1D64">
        <w:rPr>
          <w:sz w:val="24"/>
          <w:szCs w:val="24"/>
          <w:highlight w:val="yellow"/>
        </w:rPr>
        <w:t xml:space="preserve"> of approximately 10</w:t>
      </w:r>
      <w:r w:rsidRPr="00BF1D64">
        <w:rPr>
          <w:sz w:val="24"/>
          <w:szCs w:val="24"/>
          <w:highlight w:val="yellow"/>
          <w:vertAlign w:val="superscript"/>
        </w:rPr>
        <w:t xml:space="preserve">2 </w:t>
      </w:r>
      <w:proofErr w:type="spellStart"/>
      <w:r w:rsidRPr="00BF1D64">
        <w:rPr>
          <w:sz w:val="24"/>
          <w:szCs w:val="24"/>
          <w:highlight w:val="yellow"/>
        </w:rPr>
        <w:t>cfu</w:t>
      </w:r>
      <w:proofErr w:type="spellEnd"/>
      <w:r w:rsidRPr="00BF1D64">
        <w:rPr>
          <w:sz w:val="24"/>
          <w:szCs w:val="24"/>
          <w:highlight w:val="yellow"/>
        </w:rPr>
        <w:t>/mL</w:t>
      </w:r>
      <w:r>
        <w:rPr>
          <w:sz w:val="24"/>
          <w:szCs w:val="24"/>
          <w:highlight w:val="yellow"/>
        </w:rPr>
        <w:t xml:space="preserve"> is made.</w:t>
      </w:r>
    </w:p>
    <w:p w14:paraId="2C8ACCF5" w14:textId="77777777" w:rsidR="007A1AC5" w:rsidRDefault="007A1AC5" w:rsidP="00DE2771">
      <w:pPr>
        <w:spacing w:after="0" w:line="240" w:lineRule="auto"/>
        <w:jc w:val="both"/>
        <w:rPr>
          <w:rFonts w:ascii="Calibri" w:eastAsia="Calibri" w:hAnsi="Calibri" w:cs="Calibri"/>
          <w:sz w:val="24"/>
          <w:szCs w:val="24"/>
          <w:highlight w:val="yellow"/>
        </w:rPr>
      </w:pPr>
    </w:p>
    <w:p w14:paraId="45C364C9" w14:textId="0E2F7E6B"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2.1</w:t>
      </w:r>
      <w:r>
        <w:rPr>
          <w:sz w:val="24"/>
          <w:szCs w:val="24"/>
          <w:highlight w:val="yellow"/>
        </w:rPr>
        <w:t>7</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sidRPr="00BF1D64">
        <w:rPr>
          <w:sz w:val="24"/>
          <w:szCs w:val="24"/>
          <w:highlight w:val="yellow"/>
        </w:rPr>
        <w:t>Transfer 100 µL of the t</w:t>
      </w:r>
      <w:r>
        <w:rPr>
          <w:sz w:val="24"/>
          <w:szCs w:val="24"/>
          <w:highlight w:val="yellow"/>
        </w:rPr>
        <w:t>wo</w:t>
      </w:r>
      <w:r w:rsidRPr="00BF1D64">
        <w:rPr>
          <w:sz w:val="24"/>
          <w:szCs w:val="24"/>
          <w:highlight w:val="yellow"/>
        </w:rPr>
        <w:t xml:space="preserve"> lowest dilutions (10</w:t>
      </w:r>
      <w:r w:rsidRPr="00BF1D64">
        <w:rPr>
          <w:sz w:val="24"/>
          <w:szCs w:val="24"/>
          <w:highlight w:val="yellow"/>
          <w:vertAlign w:val="superscript"/>
        </w:rPr>
        <w:t>2</w:t>
      </w:r>
      <w:r w:rsidRPr="00BF1D64">
        <w:rPr>
          <w:sz w:val="24"/>
          <w:szCs w:val="24"/>
          <w:highlight w:val="yellow"/>
        </w:rPr>
        <w:t xml:space="preserve"> </w:t>
      </w:r>
      <w:r>
        <w:rPr>
          <w:sz w:val="24"/>
          <w:szCs w:val="24"/>
          <w:highlight w:val="yellow"/>
        </w:rPr>
        <w:t xml:space="preserve">and </w:t>
      </w:r>
      <w:r w:rsidRPr="00BF1D64">
        <w:rPr>
          <w:sz w:val="24"/>
          <w:szCs w:val="24"/>
          <w:highlight w:val="yellow"/>
        </w:rPr>
        <w:t>10</w:t>
      </w:r>
      <w:r w:rsidRPr="00BF1D64">
        <w:rPr>
          <w:sz w:val="24"/>
          <w:szCs w:val="24"/>
          <w:highlight w:val="yellow"/>
          <w:vertAlign w:val="superscript"/>
        </w:rPr>
        <w:t>3</w:t>
      </w:r>
      <w:r w:rsidRPr="00BF1D64">
        <w:rPr>
          <w:sz w:val="24"/>
          <w:szCs w:val="24"/>
          <w:highlight w:val="yellow"/>
        </w:rPr>
        <w:t xml:space="preserve"> corresponding with 10</w:t>
      </w:r>
      <w:r>
        <w:rPr>
          <w:sz w:val="24"/>
          <w:szCs w:val="24"/>
          <w:highlight w:val="yellow"/>
        </w:rPr>
        <w:t xml:space="preserve"> and</w:t>
      </w:r>
      <w:r w:rsidRPr="00BF1D64">
        <w:rPr>
          <w:sz w:val="24"/>
          <w:szCs w:val="24"/>
          <w:highlight w:val="yellow"/>
        </w:rPr>
        <w:t xml:space="preserve"> </w:t>
      </w:r>
      <w:r>
        <w:rPr>
          <w:sz w:val="24"/>
          <w:szCs w:val="24"/>
          <w:highlight w:val="yellow"/>
        </w:rPr>
        <w:t xml:space="preserve">100 </w:t>
      </w:r>
      <w:r w:rsidRPr="00BF1D64">
        <w:rPr>
          <w:sz w:val="24"/>
          <w:szCs w:val="24"/>
          <w:highlight w:val="yellow"/>
        </w:rPr>
        <w:t>c</w:t>
      </w:r>
      <w:r>
        <w:rPr>
          <w:sz w:val="24"/>
          <w:szCs w:val="24"/>
          <w:highlight w:val="yellow"/>
        </w:rPr>
        <w:t>olony forming units</w:t>
      </w:r>
      <w:r w:rsidRPr="00BF1D64">
        <w:rPr>
          <w:sz w:val="24"/>
          <w:szCs w:val="24"/>
          <w:highlight w:val="yellow"/>
        </w:rPr>
        <w:t xml:space="preserve">, respectively) to an LB agar plate and spread </w:t>
      </w:r>
      <w:r>
        <w:rPr>
          <w:sz w:val="24"/>
          <w:szCs w:val="24"/>
          <w:highlight w:val="yellow"/>
        </w:rPr>
        <w:t>the suspension with a cell spreader to</w:t>
      </w:r>
      <w:r w:rsidRPr="00BF1D64">
        <w:rPr>
          <w:sz w:val="24"/>
          <w:szCs w:val="24"/>
          <w:highlight w:val="yellow"/>
        </w:rPr>
        <w:t xml:space="preserve"> obtain singl</w:t>
      </w:r>
      <w:r>
        <w:rPr>
          <w:sz w:val="24"/>
          <w:szCs w:val="24"/>
          <w:highlight w:val="yellow"/>
        </w:rPr>
        <w:t>e</w:t>
      </w:r>
      <w:r w:rsidRPr="00BF1D64">
        <w:rPr>
          <w:sz w:val="24"/>
          <w:szCs w:val="24"/>
          <w:highlight w:val="yellow"/>
        </w:rPr>
        <w:t xml:space="preserve"> colonies. Transfer these plates to a 37</w:t>
      </w:r>
      <w:r w:rsidR="00571BA8">
        <w:rPr>
          <w:sz w:val="24"/>
          <w:szCs w:val="24"/>
          <w:highlight w:val="yellow"/>
        </w:rPr>
        <w:t xml:space="preserve"> </w:t>
      </w:r>
      <w:r w:rsidRPr="00BF1D64">
        <w:rPr>
          <w:sz w:val="24"/>
          <w:szCs w:val="24"/>
          <w:highlight w:val="yellow"/>
        </w:rPr>
        <w:t>°C incubator and incubate overnight.</w:t>
      </w:r>
    </w:p>
    <w:p w14:paraId="286048EA" w14:textId="77777777" w:rsidR="007A1AC5" w:rsidRDefault="007A1AC5" w:rsidP="00DE2771">
      <w:pPr>
        <w:spacing w:after="0" w:line="240" w:lineRule="auto"/>
        <w:jc w:val="both"/>
        <w:rPr>
          <w:rFonts w:ascii="Calibri" w:eastAsia="Calibri" w:hAnsi="Calibri" w:cs="Calibri"/>
          <w:sz w:val="24"/>
          <w:szCs w:val="24"/>
          <w:highlight w:val="yellow"/>
        </w:rPr>
      </w:pPr>
    </w:p>
    <w:p w14:paraId="73FE5519" w14:textId="17D6E81F"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2.1</w:t>
      </w:r>
      <w:r>
        <w:rPr>
          <w:sz w:val="24"/>
          <w:szCs w:val="24"/>
          <w:highlight w:val="yellow"/>
        </w:rPr>
        <w:t>8</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sidR="001D6B88" w:rsidRPr="00BF1D64">
        <w:rPr>
          <w:sz w:val="24"/>
          <w:szCs w:val="24"/>
          <w:highlight w:val="yellow"/>
        </w:rPr>
        <w:t>The following day</w:t>
      </w:r>
      <w:r w:rsidRPr="00BF1D64">
        <w:rPr>
          <w:sz w:val="24"/>
          <w:szCs w:val="24"/>
          <w:highlight w:val="yellow"/>
        </w:rPr>
        <w:t xml:space="preserve"> count the colonies and calculate the bacterial concentration of the initial inoculum to determine the actual inoculum concentration.</w:t>
      </w:r>
    </w:p>
    <w:p w14:paraId="0E4FFA0B" w14:textId="77777777" w:rsidR="007A1AC5" w:rsidRDefault="007A1AC5" w:rsidP="00DE2771">
      <w:pPr>
        <w:spacing w:after="0" w:line="240" w:lineRule="auto"/>
        <w:jc w:val="both"/>
        <w:rPr>
          <w:rFonts w:ascii="Calibri" w:eastAsia="Calibri" w:hAnsi="Calibri" w:cs="Calibri"/>
          <w:b/>
          <w:sz w:val="24"/>
          <w:szCs w:val="24"/>
          <w:highlight w:val="yellow"/>
        </w:rPr>
      </w:pPr>
    </w:p>
    <w:p w14:paraId="7F13975D" w14:textId="7311D61D" w:rsidR="00392879" w:rsidRPr="00BF1D64" w:rsidRDefault="00392879" w:rsidP="00DE2771">
      <w:pPr>
        <w:spacing w:after="0" w:line="240" w:lineRule="auto"/>
        <w:jc w:val="both"/>
        <w:rPr>
          <w:sz w:val="24"/>
          <w:szCs w:val="24"/>
          <w:highlight w:val="yellow"/>
        </w:rPr>
      </w:pPr>
      <w:r w:rsidRPr="00BF1D64">
        <w:rPr>
          <w:rFonts w:ascii="Calibri" w:eastAsia="Calibri" w:hAnsi="Calibri" w:cs="Calibri"/>
          <w:b/>
          <w:sz w:val="24"/>
          <w:szCs w:val="24"/>
          <w:highlight w:val="yellow"/>
        </w:rPr>
        <w:t>3. Infection of cells</w:t>
      </w:r>
    </w:p>
    <w:p w14:paraId="164486C7" w14:textId="77777777" w:rsidR="007A1AC5" w:rsidRPr="00571BA8" w:rsidRDefault="007A1AC5" w:rsidP="00DE2771">
      <w:pPr>
        <w:spacing w:after="0" w:line="240" w:lineRule="auto"/>
        <w:jc w:val="both"/>
        <w:rPr>
          <w:rFonts w:ascii="Calibri" w:eastAsia="Calibri" w:hAnsi="Calibri" w:cs="Calibri"/>
          <w:sz w:val="24"/>
          <w:szCs w:val="24"/>
        </w:rPr>
      </w:pPr>
    </w:p>
    <w:p w14:paraId="2DA2D195" w14:textId="2B78F20A" w:rsidR="00392879" w:rsidRPr="00571BA8" w:rsidRDefault="00571BA8" w:rsidP="00DE2771">
      <w:pPr>
        <w:spacing w:after="0" w:line="240" w:lineRule="auto"/>
        <w:jc w:val="both"/>
        <w:rPr>
          <w:sz w:val="24"/>
          <w:szCs w:val="24"/>
        </w:rPr>
      </w:pPr>
      <w:r w:rsidRPr="00571BA8">
        <w:rPr>
          <w:rFonts w:ascii="Calibri" w:eastAsia="Calibri" w:hAnsi="Calibri" w:cs="Calibri"/>
          <w:sz w:val="24"/>
          <w:szCs w:val="24"/>
        </w:rPr>
        <w:lastRenderedPageBreak/>
        <w:t xml:space="preserve">NOTE: </w:t>
      </w:r>
      <w:r w:rsidR="00392879" w:rsidRPr="00571BA8">
        <w:rPr>
          <w:sz w:val="24"/>
          <w:szCs w:val="24"/>
        </w:rPr>
        <w:t>At this point, the cells should be at about 90% confluency. For HeLa 57A cells in a 48-well plate, this is approximately 1 x 10</w:t>
      </w:r>
      <w:r w:rsidR="00392879" w:rsidRPr="00571BA8">
        <w:rPr>
          <w:sz w:val="24"/>
          <w:szCs w:val="24"/>
          <w:vertAlign w:val="superscript"/>
        </w:rPr>
        <w:t>5</w:t>
      </w:r>
      <w:r w:rsidR="00392879" w:rsidRPr="00571BA8">
        <w:rPr>
          <w:sz w:val="24"/>
          <w:szCs w:val="24"/>
        </w:rPr>
        <w:t xml:space="preserve"> cells per well. Cells will be infected with multiplicity of infection (MOI) of 10, or 10</w:t>
      </w:r>
      <w:r w:rsidR="00392879" w:rsidRPr="00571BA8">
        <w:rPr>
          <w:sz w:val="24"/>
          <w:szCs w:val="24"/>
          <w:vertAlign w:val="superscript"/>
        </w:rPr>
        <w:t>6</w:t>
      </w:r>
      <w:r w:rsidR="00392879" w:rsidRPr="00571BA8">
        <w:rPr>
          <w:sz w:val="24"/>
          <w:szCs w:val="24"/>
        </w:rPr>
        <w:t xml:space="preserve"> </w:t>
      </w:r>
      <w:proofErr w:type="spellStart"/>
      <w:r w:rsidR="00392879" w:rsidRPr="00571BA8">
        <w:rPr>
          <w:sz w:val="24"/>
          <w:szCs w:val="24"/>
        </w:rPr>
        <w:t>cfu</w:t>
      </w:r>
      <w:proofErr w:type="spellEnd"/>
      <w:r w:rsidR="00392879" w:rsidRPr="00571BA8">
        <w:rPr>
          <w:sz w:val="24"/>
          <w:szCs w:val="24"/>
        </w:rPr>
        <w:t>/well.</w:t>
      </w:r>
    </w:p>
    <w:p w14:paraId="3B63048D" w14:textId="77777777" w:rsidR="007A1AC5" w:rsidRDefault="007A1AC5" w:rsidP="00DE2771">
      <w:pPr>
        <w:spacing w:after="0" w:line="240" w:lineRule="auto"/>
        <w:jc w:val="both"/>
        <w:rPr>
          <w:rFonts w:ascii="Calibri" w:eastAsia="Calibri" w:hAnsi="Calibri" w:cs="Calibri"/>
          <w:sz w:val="24"/>
          <w:szCs w:val="24"/>
          <w:highlight w:val="yellow"/>
        </w:rPr>
      </w:pPr>
    </w:p>
    <w:p w14:paraId="5A4F1246" w14:textId="6169F7B9"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3.</w:t>
      </w:r>
      <w:r w:rsidRPr="00BF1D64">
        <w:rPr>
          <w:sz w:val="24"/>
          <w:szCs w:val="24"/>
          <w:highlight w:val="yellow"/>
        </w:rPr>
        <w:t>1</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Pr>
          <w:sz w:val="24"/>
          <w:szCs w:val="24"/>
          <w:highlight w:val="yellow"/>
        </w:rPr>
        <w:t>Label</w:t>
      </w:r>
      <w:r w:rsidRPr="00BF1D64">
        <w:rPr>
          <w:sz w:val="24"/>
          <w:szCs w:val="24"/>
          <w:highlight w:val="yellow"/>
        </w:rPr>
        <w:t xml:space="preserve"> the lid of the plate </w:t>
      </w:r>
      <w:r>
        <w:rPr>
          <w:sz w:val="24"/>
          <w:szCs w:val="24"/>
          <w:highlight w:val="yellow"/>
        </w:rPr>
        <w:t xml:space="preserve">according to the infection conditions that will be used for each well, with each condition being done in triplicate. </w:t>
      </w:r>
    </w:p>
    <w:p w14:paraId="55289ADB" w14:textId="77777777" w:rsidR="007A1AC5" w:rsidRDefault="007A1AC5" w:rsidP="00DE2771">
      <w:pPr>
        <w:spacing w:after="0" w:line="240" w:lineRule="auto"/>
        <w:jc w:val="both"/>
        <w:rPr>
          <w:rFonts w:ascii="Calibri" w:eastAsia="Calibri" w:hAnsi="Calibri" w:cs="Calibri"/>
          <w:sz w:val="24"/>
          <w:szCs w:val="24"/>
          <w:highlight w:val="yellow"/>
        </w:rPr>
      </w:pPr>
    </w:p>
    <w:p w14:paraId="267CFCC5" w14:textId="79C53D91"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3.2</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sidRPr="00BF1D64">
        <w:rPr>
          <w:sz w:val="24"/>
          <w:szCs w:val="24"/>
          <w:highlight w:val="yellow"/>
        </w:rPr>
        <w:t>Add 10 µL of the inoculum to appropriate wells</w:t>
      </w:r>
      <w:r>
        <w:rPr>
          <w:sz w:val="24"/>
          <w:szCs w:val="24"/>
          <w:highlight w:val="yellow"/>
        </w:rPr>
        <w:t>. Add 10</w:t>
      </w:r>
      <w:r w:rsidRPr="00E91B47">
        <w:rPr>
          <w:sz w:val="24"/>
          <w:szCs w:val="24"/>
          <w:highlight w:val="yellow"/>
        </w:rPr>
        <w:t xml:space="preserve"> </w:t>
      </w:r>
      <w:r w:rsidRPr="00BF1D64">
        <w:rPr>
          <w:sz w:val="24"/>
          <w:szCs w:val="24"/>
          <w:highlight w:val="yellow"/>
        </w:rPr>
        <w:t>µL</w:t>
      </w:r>
      <w:r>
        <w:rPr>
          <w:sz w:val="24"/>
          <w:szCs w:val="24"/>
          <w:highlight w:val="yellow"/>
        </w:rPr>
        <w:t xml:space="preserve"> of</w:t>
      </w:r>
      <w:r w:rsidRPr="00BF1D64">
        <w:rPr>
          <w:sz w:val="24"/>
          <w:szCs w:val="24"/>
          <w:highlight w:val="yellow"/>
        </w:rPr>
        <w:t xml:space="preserve"> sterile LB to </w:t>
      </w:r>
      <w:r>
        <w:rPr>
          <w:sz w:val="24"/>
          <w:szCs w:val="24"/>
          <w:highlight w:val="yellow"/>
        </w:rPr>
        <w:t>uninfected control</w:t>
      </w:r>
      <w:r w:rsidRPr="00BF1D64">
        <w:rPr>
          <w:sz w:val="24"/>
          <w:szCs w:val="24"/>
          <w:highlight w:val="yellow"/>
        </w:rPr>
        <w:t xml:space="preserve"> wells.</w:t>
      </w:r>
    </w:p>
    <w:p w14:paraId="5111F5A0" w14:textId="77777777" w:rsidR="007A1AC5" w:rsidRDefault="007A1AC5" w:rsidP="00DE2771">
      <w:pPr>
        <w:spacing w:after="0" w:line="240" w:lineRule="auto"/>
        <w:jc w:val="both"/>
        <w:rPr>
          <w:rFonts w:ascii="Calibri" w:eastAsia="Calibri" w:hAnsi="Calibri" w:cs="Calibri"/>
          <w:sz w:val="24"/>
          <w:szCs w:val="24"/>
          <w:highlight w:val="yellow"/>
        </w:rPr>
      </w:pPr>
    </w:p>
    <w:p w14:paraId="23F9D647" w14:textId="59F0800E" w:rsidR="00392879"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3.3</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sidRPr="00BF1D64">
        <w:rPr>
          <w:sz w:val="24"/>
          <w:szCs w:val="24"/>
          <w:highlight w:val="yellow"/>
        </w:rPr>
        <w:t xml:space="preserve">To synchronize </w:t>
      </w:r>
      <w:r w:rsidR="00571BA8">
        <w:rPr>
          <w:sz w:val="24"/>
          <w:szCs w:val="24"/>
          <w:highlight w:val="yellow"/>
        </w:rPr>
        <w:t xml:space="preserve">the </w:t>
      </w:r>
      <w:r w:rsidRPr="00BF1D64">
        <w:rPr>
          <w:sz w:val="24"/>
          <w:szCs w:val="24"/>
          <w:highlight w:val="yellow"/>
        </w:rPr>
        <w:t>time of infection</w:t>
      </w:r>
      <w:r>
        <w:rPr>
          <w:sz w:val="24"/>
          <w:szCs w:val="24"/>
          <w:highlight w:val="yellow"/>
        </w:rPr>
        <w:t>,</w:t>
      </w:r>
      <w:r w:rsidRPr="00BF1D64">
        <w:rPr>
          <w:sz w:val="24"/>
          <w:szCs w:val="24"/>
          <w:highlight w:val="yellow"/>
        </w:rPr>
        <w:t xml:space="preserve"> place </w:t>
      </w:r>
      <w:r w:rsidR="00571BA8">
        <w:rPr>
          <w:sz w:val="24"/>
          <w:szCs w:val="24"/>
          <w:highlight w:val="yellow"/>
        </w:rPr>
        <w:t xml:space="preserve">the </w:t>
      </w:r>
      <w:r w:rsidRPr="00BF1D64">
        <w:rPr>
          <w:sz w:val="24"/>
          <w:szCs w:val="24"/>
          <w:highlight w:val="yellow"/>
        </w:rPr>
        <w:t xml:space="preserve">plate in a tabletop centrifuge and spin at 500 x </w:t>
      </w:r>
      <w:r w:rsidRPr="001D6B88">
        <w:rPr>
          <w:i/>
          <w:iCs/>
          <w:sz w:val="24"/>
          <w:szCs w:val="24"/>
          <w:highlight w:val="yellow"/>
        </w:rPr>
        <w:t>g</w:t>
      </w:r>
      <w:r w:rsidRPr="00BF1D64">
        <w:rPr>
          <w:sz w:val="24"/>
          <w:szCs w:val="24"/>
          <w:highlight w:val="yellow"/>
        </w:rPr>
        <w:t xml:space="preserve"> for 5 min</w:t>
      </w:r>
      <w:r>
        <w:rPr>
          <w:sz w:val="24"/>
          <w:szCs w:val="24"/>
          <w:highlight w:val="yellow"/>
        </w:rPr>
        <w:t>, ensuring that</w:t>
      </w:r>
      <w:r w:rsidRPr="00BF1D64">
        <w:rPr>
          <w:sz w:val="24"/>
          <w:szCs w:val="24"/>
          <w:highlight w:val="yellow"/>
        </w:rPr>
        <w:t xml:space="preserve"> the plate is counter balanced. </w:t>
      </w:r>
    </w:p>
    <w:p w14:paraId="08625B90" w14:textId="77777777" w:rsidR="007A1AC5" w:rsidRDefault="007A1AC5" w:rsidP="00DE2771">
      <w:pPr>
        <w:spacing w:after="0" w:line="240" w:lineRule="auto"/>
        <w:jc w:val="both"/>
        <w:rPr>
          <w:sz w:val="24"/>
          <w:szCs w:val="24"/>
          <w:highlight w:val="yellow"/>
        </w:rPr>
      </w:pPr>
    </w:p>
    <w:p w14:paraId="429E2AEC" w14:textId="2EBF9C0D" w:rsidR="00392879" w:rsidRPr="00BF1D64" w:rsidRDefault="00392879" w:rsidP="00DE2771">
      <w:pPr>
        <w:spacing w:after="0" w:line="240" w:lineRule="auto"/>
        <w:jc w:val="both"/>
        <w:rPr>
          <w:sz w:val="24"/>
          <w:szCs w:val="24"/>
          <w:highlight w:val="yellow"/>
        </w:rPr>
      </w:pPr>
      <w:r>
        <w:rPr>
          <w:sz w:val="24"/>
          <w:szCs w:val="24"/>
          <w:highlight w:val="yellow"/>
        </w:rPr>
        <w:t>3.4</w:t>
      </w:r>
      <w:r w:rsidR="00571BA8">
        <w:rPr>
          <w:sz w:val="24"/>
          <w:szCs w:val="24"/>
          <w:highlight w:val="yellow"/>
        </w:rPr>
        <w:t>.</w:t>
      </w:r>
      <w:r>
        <w:rPr>
          <w:sz w:val="24"/>
          <w:szCs w:val="24"/>
          <w:highlight w:val="yellow"/>
        </w:rPr>
        <w:t xml:space="preserve"> </w:t>
      </w:r>
      <w:r w:rsidRPr="00BF1D64">
        <w:rPr>
          <w:sz w:val="24"/>
          <w:szCs w:val="24"/>
          <w:highlight w:val="yellow"/>
        </w:rPr>
        <w:t>Transfer infected cells to a 5% CO</w:t>
      </w:r>
      <w:r w:rsidRPr="00BF1D64">
        <w:rPr>
          <w:sz w:val="24"/>
          <w:szCs w:val="24"/>
          <w:highlight w:val="yellow"/>
          <w:vertAlign w:val="subscript"/>
        </w:rPr>
        <w:t>2</w:t>
      </w:r>
      <w:r w:rsidRPr="00BF1D64">
        <w:rPr>
          <w:sz w:val="24"/>
          <w:szCs w:val="24"/>
          <w:highlight w:val="yellow"/>
        </w:rPr>
        <w:t xml:space="preserve"> incubator at 37</w:t>
      </w:r>
      <w:r w:rsidRPr="00BF1D64">
        <w:rPr>
          <w:highlight w:val="yellow"/>
        </w:rPr>
        <w:t xml:space="preserve"> </w:t>
      </w:r>
      <w:r w:rsidRPr="00BF1D64">
        <w:rPr>
          <w:sz w:val="24"/>
          <w:szCs w:val="24"/>
          <w:highlight w:val="yellow"/>
        </w:rPr>
        <w:t>°C for 1 h.</w:t>
      </w:r>
    </w:p>
    <w:p w14:paraId="6B0E9214" w14:textId="77777777" w:rsidR="007A1AC5" w:rsidRDefault="007A1AC5" w:rsidP="00DE2771">
      <w:pPr>
        <w:spacing w:after="0" w:line="240" w:lineRule="auto"/>
        <w:jc w:val="both"/>
        <w:rPr>
          <w:rFonts w:ascii="Calibri" w:eastAsia="Calibri" w:hAnsi="Calibri" w:cs="Calibri"/>
          <w:sz w:val="24"/>
          <w:szCs w:val="24"/>
          <w:highlight w:val="yellow"/>
        </w:rPr>
      </w:pPr>
    </w:p>
    <w:p w14:paraId="48E1845D" w14:textId="3F8F5191"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3.</w:t>
      </w:r>
      <w:r>
        <w:rPr>
          <w:sz w:val="24"/>
          <w:szCs w:val="24"/>
          <w:highlight w:val="yellow"/>
        </w:rPr>
        <w:t>5</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Pr>
          <w:sz w:val="24"/>
          <w:szCs w:val="24"/>
          <w:highlight w:val="yellow"/>
        </w:rPr>
        <w:t xml:space="preserve">Place an aliquot of cell culture media in a </w:t>
      </w:r>
      <w:r w:rsidRPr="00BF1D64">
        <w:rPr>
          <w:sz w:val="24"/>
          <w:szCs w:val="24"/>
          <w:highlight w:val="yellow"/>
        </w:rPr>
        <w:t>37</w:t>
      </w:r>
      <w:r w:rsidR="00571BA8">
        <w:rPr>
          <w:sz w:val="24"/>
          <w:szCs w:val="24"/>
          <w:highlight w:val="yellow"/>
        </w:rPr>
        <w:t xml:space="preserve"> </w:t>
      </w:r>
      <w:r w:rsidRPr="00BF1D64">
        <w:rPr>
          <w:sz w:val="24"/>
          <w:szCs w:val="24"/>
          <w:highlight w:val="yellow"/>
        </w:rPr>
        <w:t>°C water bath</w:t>
      </w:r>
      <w:r>
        <w:rPr>
          <w:sz w:val="24"/>
          <w:szCs w:val="24"/>
          <w:highlight w:val="yellow"/>
        </w:rPr>
        <w:t xml:space="preserve"> for use in the next step</w:t>
      </w:r>
      <w:r w:rsidRPr="00BF1D64">
        <w:rPr>
          <w:sz w:val="24"/>
          <w:szCs w:val="24"/>
          <w:highlight w:val="yellow"/>
        </w:rPr>
        <w:t>.</w:t>
      </w:r>
    </w:p>
    <w:p w14:paraId="573B11A1" w14:textId="77777777" w:rsidR="007A1AC5" w:rsidRDefault="007A1AC5" w:rsidP="00DE2771">
      <w:pPr>
        <w:spacing w:after="0" w:line="240" w:lineRule="auto"/>
        <w:jc w:val="both"/>
        <w:rPr>
          <w:rFonts w:ascii="Calibri" w:eastAsia="Calibri" w:hAnsi="Calibri" w:cs="Calibri"/>
          <w:sz w:val="24"/>
          <w:szCs w:val="24"/>
          <w:highlight w:val="yellow"/>
        </w:rPr>
      </w:pPr>
    </w:p>
    <w:p w14:paraId="0E9FBB74" w14:textId="077CBB5F"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3.</w:t>
      </w:r>
      <w:r>
        <w:rPr>
          <w:sz w:val="24"/>
          <w:szCs w:val="24"/>
          <w:highlight w:val="yellow"/>
        </w:rPr>
        <w:t>6</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sidRPr="00BF1D64">
        <w:rPr>
          <w:sz w:val="24"/>
          <w:szCs w:val="24"/>
          <w:highlight w:val="yellow"/>
        </w:rPr>
        <w:t>One hour after time of infection, remove cell culture media from water bath</w:t>
      </w:r>
      <w:r>
        <w:rPr>
          <w:sz w:val="24"/>
          <w:szCs w:val="24"/>
          <w:highlight w:val="yellow"/>
        </w:rPr>
        <w:t xml:space="preserve"> and wipe the exterior </w:t>
      </w:r>
      <w:r w:rsidRPr="00BF1D64">
        <w:rPr>
          <w:sz w:val="24"/>
          <w:szCs w:val="24"/>
          <w:highlight w:val="yellow"/>
        </w:rPr>
        <w:t>with 70% ethanol. Transfer tissue culture plate to biosafety cabinet.</w:t>
      </w:r>
    </w:p>
    <w:p w14:paraId="719C5D8E" w14:textId="77777777" w:rsidR="007A1AC5" w:rsidRDefault="007A1AC5" w:rsidP="00DE2771">
      <w:pPr>
        <w:spacing w:after="0" w:line="240" w:lineRule="auto"/>
        <w:jc w:val="both"/>
        <w:rPr>
          <w:rFonts w:ascii="Calibri" w:eastAsia="Calibri" w:hAnsi="Calibri" w:cs="Calibri"/>
          <w:sz w:val="24"/>
          <w:szCs w:val="24"/>
          <w:highlight w:val="yellow"/>
        </w:rPr>
      </w:pPr>
    </w:p>
    <w:p w14:paraId="20E7188D" w14:textId="3308CD75"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3.</w:t>
      </w:r>
      <w:r>
        <w:rPr>
          <w:sz w:val="24"/>
          <w:szCs w:val="24"/>
          <w:highlight w:val="yellow"/>
        </w:rPr>
        <w:t>7</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sidRPr="00BF1D64">
        <w:rPr>
          <w:sz w:val="24"/>
          <w:szCs w:val="24"/>
          <w:highlight w:val="yellow"/>
        </w:rPr>
        <w:t>Using sterile technique, aspirate media from wells and replace with 250 µL of fresh, warm cell culture media.</w:t>
      </w:r>
    </w:p>
    <w:p w14:paraId="3AD85918" w14:textId="77777777" w:rsidR="007A1AC5" w:rsidRDefault="007A1AC5" w:rsidP="00DE2771">
      <w:pPr>
        <w:spacing w:after="0" w:line="240" w:lineRule="auto"/>
        <w:jc w:val="both"/>
        <w:rPr>
          <w:rFonts w:ascii="Calibri" w:eastAsia="Calibri" w:hAnsi="Calibri" w:cs="Calibri"/>
          <w:sz w:val="24"/>
          <w:szCs w:val="24"/>
          <w:highlight w:val="yellow"/>
        </w:rPr>
      </w:pPr>
    </w:p>
    <w:p w14:paraId="5CA590AB" w14:textId="2D6B5EDC"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3.</w:t>
      </w:r>
      <w:r>
        <w:rPr>
          <w:sz w:val="24"/>
          <w:szCs w:val="24"/>
          <w:highlight w:val="yellow"/>
        </w:rPr>
        <w:t>8</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sidRPr="00BF1D64">
        <w:rPr>
          <w:sz w:val="24"/>
          <w:szCs w:val="24"/>
          <w:highlight w:val="yellow"/>
        </w:rPr>
        <w:t>Return plates to the 5% CO</w:t>
      </w:r>
      <w:r w:rsidRPr="00BF1D64">
        <w:rPr>
          <w:sz w:val="24"/>
          <w:szCs w:val="24"/>
          <w:highlight w:val="yellow"/>
          <w:vertAlign w:val="subscript"/>
        </w:rPr>
        <w:t>2</w:t>
      </w:r>
      <w:r w:rsidRPr="00BF1D64">
        <w:rPr>
          <w:sz w:val="24"/>
          <w:szCs w:val="24"/>
          <w:highlight w:val="yellow"/>
        </w:rPr>
        <w:t xml:space="preserve"> incubator at 37</w:t>
      </w:r>
      <w:r w:rsidRPr="00BF1D64">
        <w:rPr>
          <w:highlight w:val="yellow"/>
        </w:rPr>
        <w:t xml:space="preserve"> </w:t>
      </w:r>
      <w:r w:rsidRPr="00BF1D64">
        <w:rPr>
          <w:sz w:val="24"/>
          <w:szCs w:val="24"/>
          <w:highlight w:val="yellow"/>
        </w:rPr>
        <w:t>°C for additional 4 h.</w:t>
      </w:r>
    </w:p>
    <w:p w14:paraId="7F3A7B9F" w14:textId="77777777" w:rsidR="007A1AC5" w:rsidRDefault="007A1AC5" w:rsidP="00DE2771">
      <w:pPr>
        <w:spacing w:after="0" w:line="240" w:lineRule="auto"/>
        <w:jc w:val="both"/>
        <w:rPr>
          <w:rFonts w:ascii="Calibri" w:eastAsia="Calibri" w:hAnsi="Calibri" w:cs="Calibri"/>
          <w:sz w:val="24"/>
          <w:szCs w:val="24"/>
          <w:highlight w:val="yellow"/>
        </w:rPr>
      </w:pPr>
    </w:p>
    <w:p w14:paraId="56ABD9D8" w14:textId="11F662C6"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3.</w:t>
      </w:r>
      <w:r>
        <w:rPr>
          <w:sz w:val="24"/>
          <w:szCs w:val="24"/>
          <w:highlight w:val="yellow"/>
        </w:rPr>
        <w:t>9</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sidRPr="00BF1D64">
        <w:rPr>
          <w:sz w:val="24"/>
          <w:szCs w:val="24"/>
          <w:highlight w:val="yellow"/>
        </w:rPr>
        <w:t>Remove plates from CO</w:t>
      </w:r>
      <w:r w:rsidRPr="00BF1D64">
        <w:rPr>
          <w:sz w:val="24"/>
          <w:szCs w:val="24"/>
          <w:highlight w:val="yellow"/>
          <w:vertAlign w:val="subscript"/>
        </w:rPr>
        <w:t>2</w:t>
      </w:r>
      <w:r w:rsidRPr="00BF1D64">
        <w:rPr>
          <w:sz w:val="24"/>
          <w:szCs w:val="24"/>
          <w:highlight w:val="yellow"/>
        </w:rPr>
        <w:t xml:space="preserve"> incubator and aspirate the media from the wells. </w:t>
      </w:r>
      <w:r w:rsidRPr="00571BA8">
        <w:rPr>
          <w:sz w:val="24"/>
          <w:szCs w:val="24"/>
        </w:rPr>
        <w:t>For luciferase analysis continue to step 4.1. For RNA isolation proceed to step 5.1.</w:t>
      </w:r>
    </w:p>
    <w:p w14:paraId="33641B47" w14:textId="77777777" w:rsidR="007A1AC5" w:rsidRDefault="007A1AC5" w:rsidP="00DE2771">
      <w:pPr>
        <w:spacing w:after="0" w:line="240" w:lineRule="auto"/>
        <w:jc w:val="both"/>
        <w:rPr>
          <w:rFonts w:ascii="Calibri" w:eastAsia="Calibri" w:hAnsi="Calibri" w:cs="Calibri"/>
          <w:b/>
          <w:sz w:val="24"/>
          <w:szCs w:val="24"/>
          <w:highlight w:val="yellow"/>
        </w:rPr>
      </w:pPr>
    </w:p>
    <w:p w14:paraId="19D118A0" w14:textId="1722F6D6" w:rsidR="00392879" w:rsidRDefault="00392879" w:rsidP="00DE2771">
      <w:pPr>
        <w:spacing w:after="0" w:line="240" w:lineRule="auto"/>
        <w:jc w:val="both"/>
        <w:rPr>
          <w:rFonts w:ascii="Calibri" w:eastAsia="Calibri" w:hAnsi="Calibri" w:cs="Calibri"/>
          <w:b/>
          <w:sz w:val="24"/>
          <w:szCs w:val="24"/>
          <w:highlight w:val="yellow"/>
        </w:rPr>
      </w:pPr>
      <w:r w:rsidRPr="00BF1D64">
        <w:rPr>
          <w:rFonts w:ascii="Calibri" w:eastAsia="Calibri" w:hAnsi="Calibri" w:cs="Calibri"/>
          <w:b/>
          <w:sz w:val="24"/>
          <w:szCs w:val="24"/>
          <w:highlight w:val="yellow"/>
        </w:rPr>
        <w:t>4. Luciferase analysis</w:t>
      </w:r>
    </w:p>
    <w:p w14:paraId="54357784" w14:textId="77777777" w:rsidR="007A1AC5" w:rsidRDefault="007A1AC5" w:rsidP="00DE2771">
      <w:pPr>
        <w:spacing w:after="0" w:line="240" w:lineRule="auto"/>
        <w:jc w:val="both"/>
        <w:rPr>
          <w:rFonts w:ascii="Calibri" w:eastAsia="Calibri" w:hAnsi="Calibri" w:cs="Calibri"/>
          <w:sz w:val="24"/>
          <w:szCs w:val="24"/>
          <w:highlight w:val="yellow"/>
        </w:rPr>
      </w:pPr>
    </w:p>
    <w:p w14:paraId="7644C863" w14:textId="38AA87EB"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4.1</w:t>
      </w:r>
      <w:r w:rsidR="00571BA8">
        <w:rPr>
          <w:rFonts w:ascii="Calibri" w:eastAsia="Calibri" w:hAnsi="Calibri" w:cs="Calibri"/>
          <w:sz w:val="24"/>
          <w:szCs w:val="24"/>
          <w:highlight w:val="yellow"/>
        </w:rPr>
        <w:t>.</w:t>
      </w:r>
      <w:r>
        <w:rPr>
          <w:sz w:val="24"/>
          <w:szCs w:val="24"/>
          <w:highlight w:val="yellow"/>
        </w:rPr>
        <w:t xml:space="preserve"> A</w:t>
      </w:r>
      <w:r w:rsidRPr="00BF1D64">
        <w:rPr>
          <w:sz w:val="24"/>
          <w:szCs w:val="24"/>
          <w:highlight w:val="yellow"/>
        </w:rPr>
        <w:t xml:space="preserve">dd 100 µL of </w:t>
      </w:r>
      <w:r>
        <w:rPr>
          <w:sz w:val="24"/>
          <w:szCs w:val="24"/>
          <w:highlight w:val="yellow"/>
        </w:rPr>
        <w:t>1</w:t>
      </w:r>
      <w:r w:rsidR="00571BA8">
        <w:rPr>
          <w:sz w:val="24"/>
          <w:szCs w:val="24"/>
          <w:highlight w:val="yellow"/>
        </w:rPr>
        <w:t>x</w:t>
      </w:r>
      <w:r w:rsidRPr="00BF1D64">
        <w:rPr>
          <w:sz w:val="24"/>
          <w:szCs w:val="24"/>
          <w:highlight w:val="yellow"/>
        </w:rPr>
        <w:t xml:space="preserve"> cell lysis buffer to the wells</w:t>
      </w:r>
      <w:r>
        <w:rPr>
          <w:sz w:val="24"/>
          <w:szCs w:val="24"/>
          <w:highlight w:val="yellow"/>
        </w:rPr>
        <w:t>. The buffer may need to first be diluted to a working concentration, depending on the reagent.</w:t>
      </w:r>
    </w:p>
    <w:p w14:paraId="5C01F54A" w14:textId="77777777" w:rsidR="007A1AC5" w:rsidRDefault="007A1AC5" w:rsidP="00DE2771">
      <w:pPr>
        <w:spacing w:after="0" w:line="240" w:lineRule="auto"/>
        <w:jc w:val="both"/>
        <w:rPr>
          <w:rFonts w:ascii="Calibri" w:eastAsia="Calibri" w:hAnsi="Calibri" w:cs="Calibri"/>
          <w:sz w:val="24"/>
          <w:szCs w:val="24"/>
          <w:highlight w:val="yellow"/>
        </w:rPr>
      </w:pPr>
    </w:p>
    <w:p w14:paraId="47C884C3" w14:textId="51ADBDCC"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4.2</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sidRPr="00BF1D64">
        <w:rPr>
          <w:sz w:val="24"/>
          <w:szCs w:val="24"/>
          <w:highlight w:val="yellow"/>
        </w:rPr>
        <w:t>Transfer the plate to a -80 °C freezer and incubate for at least 30 min to ensure efficient cell lysis.</w:t>
      </w:r>
    </w:p>
    <w:p w14:paraId="56231CD0" w14:textId="77777777" w:rsidR="007A1AC5" w:rsidRDefault="007A1AC5" w:rsidP="00DE2771">
      <w:pPr>
        <w:spacing w:after="0" w:line="240" w:lineRule="auto"/>
        <w:jc w:val="both"/>
        <w:rPr>
          <w:rFonts w:ascii="Calibri" w:eastAsia="Calibri" w:hAnsi="Calibri" w:cs="Calibri"/>
          <w:sz w:val="24"/>
          <w:szCs w:val="24"/>
          <w:highlight w:val="yellow"/>
        </w:rPr>
      </w:pPr>
    </w:p>
    <w:p w14:paraId="7299FDFC" w14:textId="44475F44"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4.3</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Pr>
          <w:sz w:val="24"/>
          <w:szCs w:val="24"/>
          <w:highlight w:val="yellow"/>
        </w:rPr>
        <w:t>Place the plate containing frozen cell lysate on a bench to thaw and prepare luciferase substrate reagents according to manufacturer recommendations.</w:t>
      </w:r>
      <w:r w:rsidRPr="00BF1D64">
        <w:rPr>
          <w:sz w:val="24"/>
          <w:szCs w:val="24"/>
          <w:highlight w:val="yellow"/>
        </w:rPr>
        <w:t xml:space="preserve"> </w:t>
      </w:r>
    </w:p>
    <w:p w14:paraId="3AF2BF97" w14:textId="77777777" w:rsidR="007A1AC5" w:rsidRDefault="007A1AC5" w:rsidP="00DE2771">
      <w:pPr>
        <w:spacing w:after="0" w:line="240" w:lineRule="auto"/>
        <w:jc w:val="both"/>
        <w:rPr>
          <w:rFonts w:ascii="Calibri" w:eastAsia="Calibri" w:hAnsi="Calibri" w:cs="Calibri"/>
          <w:sz w:val="24"/>
          <w:szCs w:val="24"/>
          <w:highlight w:val="yellow"/>
        </w:rPr>
      </w:pPr>
    </w:p>
    <w:p w14:paraId="18B1A1E3" w14:textId="74277139" w:rsidR="00392879" w:rsidRPr="00BF1D64" w:rsidRDefault="00392879" w:rsidP="00DE2771">
      <w:pPr>
        <w:spacing w:after="0" w:line="240" w:lineRule="auto"/>
        <w:jc w:val="both"/>
        <w:rPr>
          <w:sz w:val="24"/>
          <w:szCs w:val="24"/>
          <w:highlight w:val="yellow"/>
        </w:rPr>
      </w:pPr>
      <w:r w:rsidRPr="00BF1D64">
        <w:rPr>
          <w:rFonts w:ascii="Calibri" w:eastAsia="Calibri" w:hAnsi="Calibri" w:cs="Calibri"/>
          <w:sz w:val="24"/>
          <w:szCs w:val="24"/>
          <w:highlight w:val="yellow"/>
        </w:rPr>
        <w:t>4.4</w:t>
      </w:r>
      <w:r w:rsidR="00571BA8">
        <w:rPr>
          <w:rFonts w:ascii="Calibri" w:eastAsia="Calibri" w:hAnsi="Calibri" w:cs="Calibri"/>
          <w:sz w:val="24"/>
          <w:szCs w:val="24"/>
          <w:highlight w:val="yellow"/>
        </w:rPr>
        <w:t>.</w:t>
      </w:r>
      <w:r w:rsidRPr="00BF1D64">
        <w:rPr>
          <w:rFonts w:ascii="Calibri" w:eastAsia="Calibri" w:hAnsi="Calibri" w:cs="Calibri"/>
          <w:sz w:val="24"/>
          <w:szCs w:val="24"/>
          <w:highlight w:val="yellow"/>
        </w:rPr>
        <w:t xml:space="preserve"> </w:t>
      </w:r>
      <w:r>
        <w:rPr>
          <w:rFonts w:ascii="Calibri" w:eastAsia="Calibri" w:hAnsi="Calibri" w:cs="Calibri"/>
          <w:sz w:val="24"/>
          <w:szCs w:val="24"/>
          <w:highlight w:val="yellow"/>
        </w:rPr>
        <w:t>Allow luciferase substrate reagents to equilibrate to room temperature.</w:t>
      </w:r>
    </w:p>
    <w:p w14:paraId="56A718AB" w14:textId="77777777" w:rsidR="007A1AC5" w:rsidRDefault="007A1AC5" w:rsidP="00DE2771">
      <w:pPr>
        <w:spacing w:after="0" w:line="240" w:lineRule="auto"/>
        <w:jc w:val="both"/>
        <w:rPr>
          <w:sz w:val="24"/>
          <w:szCs w:val="24"/>
          <w:highlight w:val="yellow"/>
        </w:rPr>
      </w:pPr>
    </w:p>
    <w:p w14:paraId="719C4652" w14:textId="1AF43383" w:rsidR="00392879" w:rsidRPr="00BF1D64" w:rsidRDefault="00392879" w:rsidP="00DE2771">
      <w:pPr>
        <w:spacing w:after="0" w:line="240" w:lineRule="auto"/>
        <w:jc w:val="both"/>
        <w:rPr>
          <w:sz w:val="24"/>
          <w:szCs w:val="24"/>
          <w:highlight w:val="yellow"/>
        </w:rPr>
      </w:pPr>
      <w:r w:rsidRPr="00BF1D64">
        <w:rPr>
          <w:sz w:val="24"/>
          <w:szCs w:val="24"/>
          <w:highlight w:val="yellow"/>
        </w:rPr>
        <w:t>4.5</w:t>
      </w:r>
      <w:r w:rsidR="00571BA8">
        <w:rPr>
          <w:sz w:val="24"/>
          <w:szCs w:val="24"/>
          <w:highlight w:val="yellow"/>
        </w:rPr>
        <w:t>.</w:t>
      </w:r>
      <w:r w:rsidRPr="00BF1D64">
        <w:rPr>
          <w:sz w:val="24"/>
          <w:szCs w:val="24"/>
          <w:highlight w:val="yellow"/>
        </w:rPr>
        <w:t xml:space="preserve"> Turn on </w:t>
      </w:r>
      <w:r>
        <w:rPr>
          <w:sz w:val="24"/>
          <w:szCs w:val="24"/>
          <w:highlight w:val="yellow"/>
        </w:rPr>
        <w:t>the plate reader and open the corresponding reader program. Set the machine to measure luminescence.</w:t>
      </w:r>
    </w:p>
    <w:p w14:paraId="4E68C761" w14:textId="77777777" w:rsidR="007A1AC5" w:rsidRDefault="007A1AC5" w:rsidP="00DE2771">
      <w:pPr>
        <w:spacing w:after="0" w:line="240" w:lineRule="auto"/>
        <w:jc w:val="both"/>
        <w:rPr>
          <w:sz w:val="24"/>
          <w:szCs w:val="24"/>
          <w:highlight w:val="yellow"/>
        </w:rPr>
      </w:pPr>
    </w:p>
    <w:p w14:paraId="1342B539" w14:textId="46C85527" w:rsidR="00392879" w:rsidRDefault="00392879" w:rsidP="00DE2771">
      <w:pPr>
        <w:spacing w:after="0" w:line="240" w:lineRule="auto"/>
        <w:jc w:val="both"/>
        <w:rPr>
          <w:sz w:val="24"/>
          <w:szCs w:val="24"/>
          <w:highlight w:val="yellow"/>
        </w:rPr>
      </w:pPr>
      <w:r w:rsidRPr="00BF1D64">
        <w:rPr>
          <w:sz w:val="24"/>
          <w:szCs w:val="24"/>
          <w:highlight w:val="yellow"/>
        </w:rPr>
        <w:lastRenderedPageBreak/>
        <w:t>4.6</w:t>
      </w:r>
      <w:r w:rsidR="00571BA8">
        <w:rPr>
          <w:sz w:val="24"/>
          <w:szCs w:val="24"/>
          <w:highlight w:val="yellow"/>
        </w:rPr>
        <w:t>.</w:t>
      </w:r>
      <w:r w:rsidRPr="00BF1D64">
        <w:rPr>
          <w:sz w:val="24"/>
          <w:szCs w:val="24"/>
          <w:highlight w:val="yellow"/>
        </w:rPr>
        <w:t xml:space="preserve"> Transfer 10 µL of each sample to a well of an opaque 96-well plate. </w:t>
      </w:r>
    </w:p>
    <w:p w14:paraId="11FD0566" w14:textId="77777777" w:rsidR="007A1AC5" w:rsidRDefault="007A1AC5" w:rsidP="00DE2771">
      <w:pPr>
        <w:spacing w:after="0" w:line="240" w:lineRule="auto"/>
        <w:jc w:val="both"/>
        <w:rPr>
          <w:sz w:val="24"/>
          <w:szCs w:val="24"/>
          <w:highlight w:val="yellow"/>
        </w:rPr>
      </w:pPr>
    </w:p>
    <w:p w14:paraId="012F01E2" w14:textId="6D7AE940" w:rsidR="00392879" w:rsidRPr="00BF1D64" w:rsidRDefault="00392879" w:rsidP="00DE2771">
      <w:pPr>
        <w:spacing w:after="0" w:line="240" w:lineRule="auto"/>
        <w:jc w:val="both"/>
        <w:rPr>
          <w:sz w:val="24"/>
          <w:szCs w:val="24"/>
          <w:highlight w:val="yellow"/>
        </w:rPr>
      </w:pPr>
      <w:r>
        <w:rPr>
          <w:sz w:val="24"/>
          <w:szCs w:val="24"/>
          <w:highlight w:val="yellow"/>
        </w:rPr>
        <w:t>4.7</w:t>
      </w:r>
      <w:r w:rsidR="00571BA8">
        <w:rPr>
          <w:sz w:val="24"/>
          <w:szCs w:val="24"/>
          <w:highlight w:val="yellow"/>
        </w:rPr>
        <w:t>.</w:t>
      </w:r>
      <w:r>
        <w:rPr>
          <w:sz w:val="24"/>
          <w:szCs w:val="24"/>
          <w:highlight w:val="yellow"/>
        </w:rPr>
        <w:t xml:space="preserve"> </w:t>
      </w:r>
      <w:r w:rsidRPr="00BF1D64">
        <w:rPr>
          <w:sz w:val="24"/>
          <w:szCs w:val="24"/>
          <w:highlight w:val="yellow"/>
        </w:rPr>
        <w:t>Add 50 µL of the Luciferase Assay Reagent using a multichannel pipette to each well of the opaque plate.</w:t>
      </w:r>
    </w:p>
    <w:p w14:paraId="4CBEC749" w14:textId="77777777" w:rsidR="007A1AC5" w:rsidRDefault="007A1AC5" w:rsidP="00DE2771">
      <w:pPr>
        <w:spacing w:after="0" w:line="240" w:lineRule="auto"/>
        <w:jc w:val="both"/>
        <w:rPr>
          <w:sz w:val="24"/>
          <w:szCs w:val="24"/>
          <w:highlight w:val="yellow"/>
        </w:rPr>
      </w:pPr>
    </w:p>
    <w:p w14:paraId="0367FB18" w14:textId="7F784671" w:rsidR="00392879" w:rsidRPr="00BF1D64" w:rsidRDefault="00392879" w:rsidP="00DE2771">
      <w:pPr>
        <w:spacing w:after="0" w:line="240" w:lineRule="auto"/>
        <w:jc w:val="both"/>
        <w:rPr>
          <w:sz w:val="24"/>
          <w:szCs w:val="24"/>
          <w:highlight w:val="yellow"/>
        </w:rPr>
      </w:pPr>
      <w:r w:rsidRPr="00BF1D64">
        <w:rPr>
          <w:sz w:val="24"/>
          <w:szCs w:val="24"/>
          <w:highlight w:val="yellow"/>
        </w:rPr>
        <w:t>4.</w:t>
      </w:r>
      <w:r>
        <w:rPr>
          <w:sz w:val="24"/>
          <w:szCs w:val="24"/>
          <w:highlight w:val="yellow"/>
        </w:rPr>
        <w:t>8</w:t>
      </w:r>
      <w:r w:rsidR="00571BA8">
        <w:rPr>
          <w:sz w:val="24"/>
          <w:szCs w:val="24"/>
          <w:highlight w:val="yellow"/>
        </w:rPr>
        <w:t>.</w:t>
      </w:r>
      <w:r w:rsidRPr="00BF1D64">
        <w:rPr>
          <w:sz w:val="24"/>
          <w:szCs w:val="24"/>
          <w:highlight w:val="yellow"/>
        </w:rPr>
        <w:t xml:space="preserve"> Gently tap the plate on the side to mix wells and ensure that the bottom surface is covered with liquid. Place the plate in a plate reader and initiate reading.</w:t>
      </w:r>
    </w:p>
    <w:p w14:paraId="366A9B4C" w14:textId="77777777" w:rsidR="007A1AC5" w:rsidRDefault="007A1AC5" w:rsidP="00DE2771">
      <w:pPr>
        <w:spacing w:after="0" w:line="240" w:lineRule="auto"/>
        <w:jc w:val="both"/>
        <w:rPr>
          <w:sz w:val="24"/>
          <w:szCs w:val="24"/>
          <w:highlight w:val="yellow"/>
        </w:rPr>
      </w:pPr>
    </w:p>
    <w:p w14:paraId="11ED4251" w14:textId="121C28BB" w:rsidR="00392879" w:rsidRDefault="00392879" w:rsidP="00DE2771">
      <w:pPr>
        <w:spacing w:after="0" w:line="240" w:lineRule="auto"/>
        <w:jc w:val="both"/>
        <w:rPr>
          <w:sz w:val="24"/>
          <w:szCs w:val="24"/>
        </w:rPr>
      </w:pPr>
      <w:r w:rsidRPr="00BF1D64">
        <w:rPr>
          <w:sz w:val="24"/>
          <w:szCs w:val="24"/>
          <w:highlight w:val="yellow"/>
        </w:rPr>
        <w:t>4.</w:t>
      </w:r>
      <w:r>
        <w:rPr>
          <w:sz w:val="24"/>
          <w:szCs w:val="24"/>
          <w:highlight w:val="yellow"/>
        </w:rPr>
        <w:t>9</w:t>
      </w:r>
      <w:r w:rsidR="00571BA8">
        <w:rPr>
          <w:sz w:val="24"/>
          <w:szCs w:val="24"/>
          <w:highlight w:val="yellow"/>
        </w:rPr>
        <w:t>.</w:t>
      </w:r>
      <w:r w:rsidRPr="00BF1D64">
        <w:rPr>
          <w:sz w:val="24"/>
          <w:szCs w:val="24"/>
          <w:highlight w:val="yellow"/>
        </w:rPr>
        <w:t xml:space="preserve"> Copy the </w:t>
      </w:r>
      <w:r>
        <w:rPr>
          <w:sz w:val="24"/>
          <w:szCs w:val="24"/>
          <w:highlight w:val="yellow"/>
        </w:rPr>
        <w:t>luminescence values into a spreadsheet program and plot the results.</w:t>
      </w:r>
    </w:p>
    <w:p w14:paraId="11CB9E4A" w14:textId="77777777" w:rsidR="007A1AC5" w:rsidRDefault="007A1AC5" w:rsidP="00DE2771">
      <w:pPr>
        <w:spacing w:after="0" w:line="240" w:lineRule="auto"/>
        <w:jc w:val="both"/>
        <w:rPr>
          <w:rFonts w:ascii="Calibri" w:eastAsia="Calibri" w:hAnsi="Calibri" w:cs="Calibri"/>
          <w:b/>
          <w:sz w:val="24"/>
          <w:szCs w:val="24"/>
        </w:rPr>
      </w:pPr>
    </w:p>
    <w:p w14:paraId="5615E488" w14:textId="0D1C4D3C" w:rsidR="00392879" w:rsidRDefault="00392879" w:rsidP="00DE2771">
      <w:pPr>
        <w:spacing w:after="0" w:line="240" w:lineRule="auto"/>
        <w:jc w:val="both"/>
        <w:rPr>
          <w:b/>
          <w:sz w:val="24"/>
          <w:szCs w:val="24"/>
        </w:rPr>
      </w:pPr>
      <w:r>
        <w:rPr>
          <w:rFonts w:ascii="Calibri" w:eastAsia="Calibri" w:hAnsi="Calibri" w:cs="Calibri"/>
          <w:b/>
          <w:sz w:val="24"/>
          <w:szCs w:val="24"/>
        </w:rPr>
        <w:t>5. RNA isolation</w:t>
      </w:r>
    </w:p>
    <w:p w14:paraId="3BD87CC9" w14:textId="77777777" w:rsidR="007A1AC5" w:rsidRDefault="007A1AC5" w:rsidP="00DE2771">
      <w:pPr>
        <w:spacing w:after="0" w:line="240" w:lineRule="auto"/>
        <w:jc w:val="both"/>
        <w:rPr>
          <w:rFonts w:ascii="Calibri" w:eastAsia="Calibri" w:hAnsi="Calibri" w:cs="Calibri"/>
          <w:sz w:val="24"/>
          <w:szCs w:val="24"/>
        </w:rPr>
      </w:pPr>
    </w:p>
    <w:p w14:paraId="20ED1DB5" w14:textId="63B4F64A" w:rsidR="00392879" w:rsidRDefault="00392879" w:rsidP="00DE2771">
      <w:pPr>
        <w:spacing w:after="0" w:line="240" w:lineRule="auto"/>
        <w:jc w:val="both"/>
        <w:rPr>
          <w:sz w:val="24"/>
          <w:szCs w:val="24"/>
        </w:rPr>
      </w:pPr>
      <w:r>
        <w:rPr>
          <w:rFonts w:ascii="Calibri" w:eastAsia="Calibri" w:hAnsi="Calibri" w:cs="Calibri"/>
          <w:sz w:val="24"/>
          <w:szCs w:val="24"/>
        </w:rPr>
        <w:t>5.1</w:t>
      </w:r>
      <w:r w:rsidR="00723243">
        <w:rPr>
          <w:rFonts w:ascii="Calibri" w:eastAsia="Calibri" w:hAnsi="Calibri" w:cs="Calibri"/>
          <w:sz w:val="24"/>
          <w:szCs w:val="24"/>
        </w:rPr>
        <w:t xml:space="preserve">. </w:t>
      </w:r>
      <w:r>
        <w:rPr>
          <w:sz w:val="24"/>
          <w:szCs w:val="24"/>
        </w:rPr>
        <w:t>Add 500 µL of guanidium thiocyanate to each well and pipette up and down several times to ensure complete lysis.</w:t>
      </w:r>
    </w:p>
    <w:p w14:paraId="4369FAB6" w14:textId="77777777" w:rsidR="007A1AC5" w:rsidRDefault="007A1AC5" w:rsidP="00DE2771">
      <w:pPr>
        <w:spacing w:after="0" w:line="240" w:lineRule="auto"/>
        <w:jc w:val="both"/>
        <w:rPr>
          <w:sz w:val="24"/>
          <w:szCs w:val="24"/>
        </w:rPr>
      </w:pPr>
    </w:p>
    <w:p w14:paraId="43997C99" w14:textId="11249D7C" w:rsidR="00392879" w:rsidRDefault="00392879" w:rsidP="00DE2771">
      <w:pPr>
        <w:spacing w:after="0" w:line="240" w:lineRule="auto"/>
        <w:jc w:val="both"/>
        <w:rPr>
          <w:sz w:val="24"/>
          <w:szCs w:val="24"/>
        </w:rPr>
      </w:pPr>
      <w:r>
        <w:rPr>
          <w:sz w:val="24"/>
          <w:szCs w:val="24"/>
        </w:rPr>
        <w:t>5.2</w:t>
      </w:r>
      <w:r w:rsidR="00723243">
        <w:rPr>
          <w:sz w:val="24"/>
          <w:szCs w:val="24"/>
        </w:rPr>
        <w:t>.</w:t>
      </w:r>
      <w:r>
        <w:rPr>
          <w:sz w:val="24"/>
          <w:szCs w:val="24"/>
        </w:rPr>
        <w:t xml:space="preserve"> Transfer the contents to a labeled microcentrifuge tube. Maintain samples on ice as much as possible to maintain RNA quality.</w:t>
      </w:r>
    </w:p>
    <w:p w14:paraId="37FE5F9C" w14:textId="77777777" w:rsidR="007A1AC5" w:rsidRDefault="007A1AC5" w:rsidP="00DE2771">
      <w:pPr>
        <w:spacing w:after="0" w:line="240" w:lineRule="auto"/>
        <w:jc w:val="both"/>
        <w:rPr>
          <w:sz w:val="24"/>
          <w:szCs w:val="24"/>
        </w:rPr>
      </w:pPr>
    </w:p>
    <w:p w14:paraId="302D36F7" w14:textId="000D260D" w:rsidR="00392879" w:rsidRDefault="00392879" w:rsidP="00DE2771">
      <w:pPr>
        <w:spacing w:after="0" w:line="240" w:lineRule="auto"/>
        <w:jc w:val="both"/>
        <w:rPr>
          <w:sz w:val="24"/>
          <w:szCs w:val="24"/>
        </w:rPr>
      </w:pPr>
      <w:r>
        <w:rPr>
          <w:sz w:val="24"/>
          <w:szCs w:val="24"/>
        </w:rPr>
        <w:t>5.3</w:t>
      </w:r>
      <w:r w:rsidR="00723243">
        <w:rPr>
          <w:sz w:val="24"/>
          <w:szCs w:val="24"/>
        </w:rPr>
        <w:t>.</w:t>
      </w:r>
      <w:r>
        <w:rPr>
          <w:sz w:val="24"/>
          <w:szCs w:val="24"/>
        </w:rPr>
        <w:t xml:space="preserve"> Set a </w:t>
      </w:r>
      <w:r w:rsidR="00723243">
        <w:rPr>
          <w:sz w:val="24"/>
          <w:szCs w:val="24"/>
        </w:rPr>
        <w:t>tabletop</w:t>
      </w:r>
      <w:r>
        <w:rPr>
          <w:sz w:val="24"/>
          <w:szCs w:val="24"/>
        </w:rPr>
        <w:t xml:space="preserve"> centrifuge to 4 °C and maintain the centrifuge at this temperature for remainder of protocol.</w:t>
      </w:r>
    </w:p>
    <w:p w14:paraId="0C36F6AA" w14:textId="77777777" w:rsidR="007A1AC5" w:rsidRDefault="007A1AC5" w:rsidP="00DE2771">
      <w:pPr>
        <w:spacing w:after="0" w:line="240" w:lineRule="auto"/>
        <w:jc w:val="both"/>
        <w:rPr>
          <w:rFonts w:ascii="Calibri" w:eastAsia="Calibri" w:hAnsi="Calibri" w:cs="Calibri"/>
          <w:sz w:val="24"/>
          <w:szCs w:val="24"/>
        </w:rPr>
      </w:pPr>
    </w:p>
    <w:p w14:paraId="51A2786C" w14:textId="687571C3" w:rsidR="00392879" w:rsidRDefault="00392879" w:rsidP="00DE2771">
      <w:pPr>
        <w:spacing w:after="0" w:line="240" w:lineRule="auto"/>
        <w:jc w:val="both"/>
        <w:rPr>
          <w:sz w:val="24"/>
          <w:szCs w:val="24"/>
        </w:rPr>
      </w:pPr>
      <w:r>
        <w:rPr>
          <w:rFonts w:ascii="Calibri" w:eastAsia="Calibri" w:hAnsi="Calibri" w:cs="Calibri"/>
          <w:sz w:val="24"/>
          <w:szCs w:val="24"/>
        </w:rPr>
        <w:t>5.4</w:t>
      </w:r>
      <w:r w:rsidR="00723243">
        <w:rPr>
          <w:rFonts w:ascii="Calibri" w:eastAsia="Calibri" w:hAnsi="Calibri" w:cs="Calibri"/>
          <w:sz w:val="24"/>
          <w:szCs w:val="24"/>
        </w:rPr>
        <w:t>.</w:t>
      </w:r>
      <w:r>
        <w:rPr>
          <w:sz w:val="24"/>
          <w:szCs w:val="24"/>
        </w:rPr>
        <w:t xml:space="preserve"> To each sample tube, add 100 µL of chloroform, cap tightly, and shake for 15 s. Incubate at room temperature for 10 min.</w:t>
      </w:r>
    </w:p>
    <w:p w14:paraId="67D659F7" w14:textId="77777777" w:rsidR="007A1AC5" w:rsidRDefault="007A1AC5" w:rsidP="00DE2771">
      <w:pPr>
        <w:spacing w:after="0" w:line="240" w:lineRule="auto"/>
        <w:jc w:val="both"/>
        <w:rPr>
          <w:sz w:val="24"/>
          <w:szCs w:val="24"/>
        </w:rPr>
      </w:pPr>
    </w:p>
    <w:p w14:paraId="5802FD19" w14:textId="166CD136" w:rsidR="00392879" w:rsidRPr="00DE2771" w:rsidRDefault="00392879" w:rsidP="00DE2771">
      <w:pPr>
        <w:spacing w:after="0" w:line="240" w:lineRule="auto"/>
        <w:jc w:val="both"/>
        <w:rPr>
          <w:sz w:val="24"/>
          <w:szCs w:val="24"/>
          <w:u w:val="single"/>
        </w:rPr>
      </w:pPr>
      <w:r>
        <w:rPr>
          <w:sz w:val="24"/>
          <w:szCs w:val="24"/>
        </w:rPr>
        <w:t>5.5</w:t>
      </w:r>
      <w:r w:rsidR="00723243">
        <w:rPr>
          <w:sz w:val="24"/>
          <w:szCs w:val="24"/>
        </w:rPr>
        <w:t>.</w:t>
      </w:r>
      <w:r>
        <w:rPr>
          <w:sz w:val="24"/>
          <w:szCs w:val="24"/>
        </w:rPr>
        <w:t xml:space="preserve"> Centrifuge at 12,000 </w:t>
      </w:r>
      <w:r w:rsidRPr="00723243">
        <w:rPr>
          <w:i/>
          <w:iCs/>
          <w:sz w:val="24"/>
          <w:szCs w:val="24"/>
        </w:rPr>
        <w:t>x g</w:t>
      </w:r>
      <w:r>
        <w:rPr>
          <w:sz w:val="24"/>
          <w:szCs w:val="24"/>
        </w:rPr>
        <w:t xml:space="preserve"> for 15 min at 4 °C. </w:t>
      </w:r>
      <w:r w:rsidRPr="00335D33">
        <w:rPr>
          <w:sz w:val="24"/>
          <w:szCs w:val="24"/>
        </w:rPr>
        <w:t>During this time, prepare for the next step of RNA purification by labeling new tubes.</w:t>
      </w:r>
      <w:r w:rsidRPr="00DE2771">
        <w:rPr>
          <w:sz w:val="24"/>
          <w:szCs w:val="24"/>
          <w:u w:val="single"/>
        </w:rPr>
        <w:t xml:space="preserve"> </w:t>
      </w:r>
    </w:p>
    <w:p w14:paraId="7A1A8D48" w14:textId="77777777" w:rsidR="007A1AC5" w:rsidRDefault="007A1AC5" w:rsidP="00DE2771">
      <w:pPr>
        <w:spacing w:after="0" w:line="240" w:lineRule="auto"/>
        <w:jc w:val="both"/>
        <w:rPr>
          <w:rFonts w:ascii="Calibri" w:eastAsia="Calibri" w:hAnsi="Calibri" w:cs="Calibri"/>
          <w:sz w:val="24"/>
          <w:szCs w:val="24"/>
        </w:rPr>
      </w:pPr>
    </w:p>
    <w:p w14:paraId="05B48CF0" w14:textId="2C6EF5D7" w:rsidR="00392879" w:rsidRDefault="00392879" w:rsidP="00DE2771">
      <w:pPr>
        <w:spacing w:after="0" w:line="240" w:lineRule="auto"/>
        <w:jc w:val="both"/>
        <w:rPr>
          <w:sz w:val="24"/>
          <w:szCs w:val="24"/>
        </w:rPr>
      </w:pPr>
      <w:r>
        <w:rPr>
          <w:rFonts w:ascii="Calibri" w:eastAsia="Calibri" w:hAnsi="Calibri" w:cs="Calibri"/>
          <w:sz w:val="24"/>
          <w:szCs w:val="24"/>
        </w:rPr>
        <w:t>5.6</w:t>
      </w:r>
      <w:r w:rsidR="00723243">
        <w:rPr>
          <w:rFonts w:ascii="Calibri" w:eastAsia="Calibri" w:hAnsi="Calibri" w:cs="Calibri"/>
          <w:sz w:val="24"/>
          <w:szCs w:val="24"/>
        </w:rPr>
        <w:t>.</w:t>
      </w:r>
      <w:r>
        <w:rPr>
          <w:rFonts w:ascii="Calibri" w:eastAsia="Calibri" w:hAnsi="Calibri" w:cs="Calibri"/>
          <w:sz w:val="24"/>
          <w:szCs w:val="24"/>
        </w:rPr>
        <w:t xml:space="preserve"> </w:t>
      </w:r>
      <w:r w:rsidRPr="00DE2771">
        <w:rPr>
          <w:sz w:val="24"/>
          <w:szCs w:val="24"/>
        </w:rPr>
        <w:t>Transfer</w:t>
      </w:r>
      <w:r w:rsidRPr="0076093C">
        <w:rPr>
          <w:sz w:val="24"/>
          <w:szCs w:val="24"/>
        </w:rPr>
        <w:t xml:space="preserve"> the upper aqueous phase to the new tube </w:t>
      </w:r>
      <w:r w:rsidRPr="00DE2771">
        <w:rPr>
          <w:sz w:val="24"/>
          <w:szCs w:val="24"/>
        </w:rPr>
        <w:t>containing</w:t>
      </w:r>
      <w:r w:rsidRPr="0076093C">
        <w:rPr>
          <w:sz w:val="24"/>
          <w:szCs w:val="24"/>
        </w:rPr>
        <w:t xml:space="preserve"> 250 µ</w:t>
      </w:r>
      <w:r w:rsidR="00723243">
        <w:rPr>
          <w:sz w:val="24"/>
          <w:szCs w:val="24"/>
        </w:rPr>
        <w:t>L</w:t>
      </w:r>
      <w:r w:rsidRPr="0076093C">
        <w:rPr>
          <w:sz w:val="24"/>
          <w:szCs w:val="24"/>
        </w:rPr>
        <w:t xml:space="preserve"> </w:t>
      </w:r>
      <w:r w:rsidR="00723243">
        <w:rPr>
          <w:sz w:val="24"/>
          <w:szCs w:val="24"/>
        </w:rPr>
        <w:t xml:space="preserve">of </w:t>
      </w:r>
      <w:r w:rsidRPr="0076093C">
        <w:rPr>
          <w:sz w:val="24"/>
          <w:szCs w:val="24"/>
        </w:rPr>
        <w:t>isopropanol</w:t>
      </w:r>
      <w:r>
        <w:rPr>
          <w:sz w:val="24"/>
          <w:szCs w:val="24"/>
        </w:rPr>
        <w:t>,</w:t>
      </w:r>
      <w:r w:rsidRPr="00DE2771">
        <w:rPr>
          <w:sz w:val="24"/>
          <w:szCs w:val="24"/>
        </w:rPr>
        <w:t xml:space="preserve"> being careful not to disturb the middle or lower layers.</w:t>
      </w:r>
    </w:p>
    <w:p w14:paraId="35F36BC2" w14:textId="77777777" w:rsidR="007A1AC5" w:rsidRDefault="007A1AC5" w:rsidP="00DE2771">
      <w:pPr>
        <w:spacing w:after="0" w:line="240" w:lineRule="auto"/>
        <w:jc w:val="both"/>
        <w:rPr>
          <w:rFonts w:ascii="Calibri" w:eastAsia="Calibri" w:hAnsi="Calibri" w:cs="Calibri"/>
          <w:sz w:val="24"/>
          <w:szCs w:val="24"/>
        </w:rPr>
      </w:pPr>
    </w:p>
    <w:p w14:paraId="7A8F9964" w14:textId="49DB2771" w:rsidR="00392879" w:rsidRDefault="00392879" w:rsidP="00DE2771">
      <w:pPr>
        <w:spacing w:after="0" w:line="240" w:lineRule="auto"/>
        <w:jc w:val="both"/>
        <w:rPr>
          <w:sz w:val="24"/>
          <w:szCs w:val="24"/>
        </w:rPr>
      </w:pPr>
      <w:r>
        <w:rPr>
          <w:rFonts w:ascii="Calibri" w:eastAsia="Calibri" w:hAnsi="Calibri" w:cs="Calibri"/>
          <w:sz w:val="24"/>
          <w:szCs w:val="24"/>
        </w:rPr>
        <w:t>5.7</w:t>
      </w:r>
      <w:r w:rsidR="00723243">
        <w:rPr>
          <w:rFonts w:ascii="Calibri" w:eastAsia="Calibri" w:hAnsi="Calibri" w:cs="Calibri"/>
          <w:sz w:val="24"/>
          <w:szCs w:val="24"/>
        </w:rPr>
        <w:t>.</w:t>
      </w:r>
      <w:r>
        <w:rPr>
          <w:rFonts w:ascii="Calibri" w:eastAsia="Calibri" w:hAnsi="Calibri" w:cs="Calibri"/>
          <w:sz w:val="24"/>
          <w:szCs w:val="24"/>
        </w:rPr>
        <w:t xml:space="preserve"> Store unused product in a -80 °C freezer, which can also be used for protein analysis. </w:t>
      </w:r>
      <w:r w:rsidR="00BA133B">
        <w:rPr>
          <w:rFonts w:ascii="Calibri" w:eastAsia="Calibri" w:hAnsi="Calibri" w:cs="Calibri"/>
          <w:sz w:val="24"/>
          <w:szCs w:val="24"/>
        </w:rPr>
        <w:t xml:space="preserve">The residual </w:t>
      </w:r>
      <w:r>
        <w:rPr>
          <w:rFonts w:ascii="Calibri" w:eastAsia="Calibri" w:hAnsi="Calibri" w:cs="Calibri"/>
          <w:sz w:val="24"/>
          <w:szCs w:val="24"/>
        </w:rPr>
        <w:t>aqueous layer may also serve as a backup if RNA is needed later.</w:t>
      </w:r>
    </w:p>
    <w:p w14:paraId="6B6C5352" w14:textId="77777777" w:rsidR="007A1AC5" w:rsidRDefault="007A1AC5" w:rsidP="00DE2771">
      <w:pPr>
        <w:spacing w:after="0" w:line="240" w:lineRule="auto"/>
        <w:jc w:val="both"/>
        <w:rPr>
          <w:rFonts w:ascii="Calibri" w:eastAsia="Calibri" w:hAnsi="Calibri" w:cs="Calibri"/>
          <w:sz w:val="24"/>
          <w:szCs w:val="24"/>
        </w:rPr>
      </w:pPr>
    </w:p>
    <w:p w14:paraId="028A3305" w14:textId="79E86ADC" w:rsidR="00392879" w:rsidRDefault="00392879" w:rsidP="00DE2771">
      <w:pPr>
        <w:spacing w:after="0" w:line="240" w:lineRule="auto"/>
        <w:jc w:val="both"/>
        <w:rPr>
          <w:sz w:val="24"/>
          <w:szCs w:val="24"/>
        </w:rPr>
      </w:pPr>
      <w:r>
        <w:rPr>
          <w:rFonts w:ascii="Calibri" w:eastAsia="Calibri" w:hAnsi="Calibri" w:cs="Calibri"/>
          <w:sz w:val="24"/>
          <w:szCs w:val="24"/>
        </w:rPr>
        <w:t>5.8</w:t>
      </w:r>
      <w:r w:rsidR="00723243">
        <w:rPr>
          <w:rFonts w:ascii="Calibri" w:eastAsia="Calibri" w:hAnsi="Calibri" w:cs="Calibri"/>
          <w:sz w:val="24"/>
          <w:szCs w:val="24"/>
        </w:rPr>
        <w:t>.</w:t>
      </w:r>
      <w:r>
        <w:rPr>
          <w:rFonts w:ascii="Calibri" w:eastAsia="Calibri" w:hAnsi="Calibri" w:cs="Calibri"/>
          <w:sz w:val="24"/>
          <w:szCs w:val="24"/>
        </w:rPr>
        <w:t xml:space="preserve"> Vortex the mixture of aqueous layer and isopropanol and allow samples to sit at room temperature for 10 min.</w:t>
      </w:r>
    </w:p>
    <w:p w14:paraId="6D427135" w14:textId="77777777" w:rsidR="007A1AC5" w:rsidRDefault="007A1AC5" w:rsidP="00DE2771">
      <w:pPr>
        <w:spacing w:after="0" w:line="240" w:lineRule="auto"/>
        <w:jc w:val="both"/>
        <w:rPr>
          <w:rFonts w:ascii="Calibri" w:eastAsia="Calibri" w:hAnsi="Calibri" w:cs="Calibri"/>
          <w:sz w:val="24"/>
          <w:szCs w:val="24"/>
        </w:rPr>
      </w:pPr>
    </w:p>
    <w:p w14:paraId="0204D79D" w14:textId="20267BCA" w:rsidR="00392879" w:rsidRDefault="00392879" w:rsidP="00DE2771">
      <w:pPr>
        <w:spacing w:after="0" w:line="240" w:lineRule="auto"/>
        <w:jc w:val="both"/>
        <w:rPr>
          <w:sz w:val="24"/>
          <w:szCs w:val="24"/>
        </w:rPr>
      </w:pPr>
      <w:r>
        <w:rPr>
          <w:rFonts w:ascii="Calibri" w:eastAsia="Calibri" w:hAnsi="Calibri" w:cs="Calibri"/>
          <w:sz w:val="24"/>
          <w:szCs w:val="24"/>
        </w:rPr>
        <w:t>5.9</w:t>
      </w:r>
      <w:r w:rsidR="00723243">
        <w:rPr>
          <w:rFonts w:ascii="Calibri" w:eastAsia="Calibri" w:hAnsi="Calibri" w:cs="Calibri"/>
          <w:sz w:val="24"/>
          <w:szCs w:val="24"/>
        </w:rPr>
        <w:t>.</w:t>
      </w:r>
      <w:r>
        <w:rPr>
          <w:rFonts w:ascii="Calibri" w:eastAsia="Calibri" w:hAnsi="Calibri" w:cs="Calibri"/>
          <w:sz w:val="24"/>
          <w:szCs w:val="24"/>
        </w:rPr>
        <w:t xml:space="preserve"> Centrifuge the samples at 12,000 </w:t>
      </w:r>
      <w:r w:rsidRPr="00723243">
        <w:rPr>
          <w:rFonts w:ascii="Calibri" w:eastAsia="Calibri" w:hAnsi="Calibri" w:cs="Calibri"/>
          <w:i/>
          <w:iCs/>
          <w:sz w:val="24"/>
          <w:szCs w:val="24"/>
        </w:rPr>
        <w:t>x g</w:t>
      </w:r>
      <w:r>
        <w:rPr>
          <w:rFonts w:ascii="Calibri" w:eastAsia="Calibri" w:hAnsi="Calibri" w:cs="Calibri"/>
          <w:sz w:val="24"/>
          <w:szCs w:val="24"/>
        </w:rPr>
        <w:t xml:space="preserve"> for 10 min at 4</w:t>
      </w:r>
      <w:r w:rsidR="00723243">
        <w:rPr>
          <w:rFonts w:ascii="Calibri" w:eastAsia="Calibri" w:hAnsi="Calibri" w:cs="Calibri"/>
          <w:sz w:val="24"/>
          <w:szCs w:val="24"/>
        </w:rPr>
        <w:t xml:space="preserve"> </w:t>
      </w:r>
      <w:r>
        <w:rPr>
          <w:rFonts w:ascii="Calibri" w:eastAsia="Calibri" w:hAnsi="Calibri" w:cs="Calibri"/>
          <w:sz w:val="24"/>
          <w:szCs w:val="24"/>
        </w:rPr>
        <w:t>°C.</w:t>
      </w:r>
    </w:p>
    <w:p w14:paraId="45B08A01" w14:textId="77777777" w:rsidR="007A1AC5" w:rsidRDefault="007A1AC5" w:rsidP="00DE2771">
      <w:pPr>
        <w:spacing w:after="0" w:line="240" w:lineRule="auto"/>
        <w:jc w:val="both"/>
        <w:rPr>
          <w:rFonts w:ascii="Calibri" w:eastAsia="Calibri" w:hAnsi="Calibri" w:cs="Calibri"/>
          <w:sz w:val="24"/>
          <w:szCs w:val="24"/>
        </w:rPr>
      </w:pPr>
    </w:p>
    <w:p w14:paraId="0ED04FE3" w14:textId="78A64E8C" w:rsidR="00392879" w:rsidRDefault="00392879" w:rsidP="00DE2771">
      <w:pPr>
        <w:spacing w:after="0" w:line="240" w:lineRule="auto"/>
        <w:jc w:val="both"/>
        <w:rPr>
          <w:sz w:val="24"/>
          <w:szCs w:val="24"/>
        </w:rPr>
      </w:pPr>
      <w:r>
        <w:rPr>
          <w:rFonts w:ascii="Calibri" w:eastAsia="Calibri" w:hAnsi="Calibri" w:cs="Calibri"/>
          <w:sz w:val="24"/>
          <w:szCs w:val="24"/>
        </w:rPr>
        <w:t>5.10</w:t>
      </w:r>
      <w:r w:rsidR="00723243">
        <w:rPr>
          <w:rFonts w:ascii="Calibri" w:eastAsia="Calibri" w:hAnsi="Calibri" w:cs="Calibri"/>
          <w:sz w:val="24"/>
          <w:szCs w:val="24"/>
        </w:rPr>
        <w:t>.</w:t>
      </w:r>
      <w:r>
        <w:rPr>
          <w:rFonts w:ascii="Calibri" w:eastAsia="Calibri" w:hAnsi="Calibri" w:cs="Calibri"/>
          <w:sz w:val="24"/>
          <w:szCs w:val="24"/>
        </w:rPr>
        <w:t xml:space="preserve"> </w:t>
      </w:r>
      <w:r>
        <w:rPr>
          <w:sz w:val="24"/>
          <w:szCs w:val="24"/>
        </w:rPr>
        <w:t>Remove tubes from centrifuge. RNA precipitate forms a white pellet on the side and bottom of the tube. Open the tubes and carefully remove the supernatant by pouring out into a waste container.</w:t>
      </w:r>
    </w:p>
    <w:p w14:paraId="6AA355CC" w14:textId="77777777" w:rsidR="007A1AC5" w:rsidRDefault="007A1AC5" w:rsidP="00DE2771">
      <w:pPr>
        <w:spacing w:after="0" w:line="240" w:lineRule="auto"/>
        <w:jc w:val="both"/>
        <w:rPr>
          <w:rFonts w:ascii="Calibri" w:eastAsia="Calibri" w:hAnsi="Calibri" w:cs="Calibri"/>
          <w:sz w:val="24"/>
          <w:szCs w:val="24"/>
        </w:rPr>
      </w:pPr>
    </w:p>
    <w:p w14:paraId="689561FA" w14:textId="2C8C35A3" w:rsidR="00392879" w:rsidRDefault="00392879" w:rsidP="00DE2771">
      <w:pPr>
        <w:spacing w:after="0" w:line="240" w:lineRule="auto"/>
        <w:jc w:val="both"/>
        <w:rPr>
          <w:sz w:val="24"/>
          <w:szCs w:val="24"/>
        </w:rPr>
      </w:pPr>
      <w:r>
        <w:rPr>
          <w:rFonts w:ascii="Calibri" w:eastAsia="Calibri" w:hAnsi="Calibri" w:cs="Calibri"/>
          <w:sz w:val="24"/>
          <w:szCs w:val="24"/>
        </w:rPr>
        <w:t>5.11</w:t>
      </w:r>
      <w:r w:rsidR="00723243">
        <w:rPr>
          <w:rFonts w:ascii="Calibri" w:eastAsia="Calibri" w:hAnsi="Calibri" w:cs="Calibri"/>
          <w:sz w:val="24"/>
          <w:szCs w:val="24"/>
        </w:rPr>
        <w:t>.</w:t>
      </w:r>
      <w:r>
        <w:rPr>
          <w:rFonts w:ascii="Calibri" w:eastAsia="Calibri" w:hAnsi="Calibri" w:cs="Calibri"/>
          <w:sz w:val="24"/>
          <w:szCs w:val="24"/>
        </w:rPr>
        <w:t xml:space="preserve"> </w:t>
      </w:r>
      <w:r>
        <w:rPr>
          <w:sz w:val="24"/>
          <w:szCs w:val="24"/>
        </w:rPr>
        <w:t>Wash the RNA pellet by adding 500 µL of 75% ethanol and vortex.</w:t>
      </w:r>
    </w:p>
    <w:p w14:paraId="0A5227DA" w14:textId="77777777" w:rsidR="007A1AC5" w:rsidRDefault="007A1AC5" w:rsidP="00DE2771">
      <w:pPr>
        <w:spacing w:after="0" w:line="240" w:lineRule="auto"/>
        <w:jc w:val="both"/>
        <w:rPr>
          <w:sz w:val="24"/>
          <w:szCs w:val="24"/>
        </w:rPr>
      </w:pPr>
    </w:p>
    <w:p w14:paraId="45DCABB0" w14:textId="479E1F81" w:rsidR="00392879" w:rsidRPr="00335D33" w:rsidRDefault="00392879" w:rsidP="00DE2771">
      <w:pPr>
        <w:spacing w:after="0" w:line="240" w:lineRule="auto"/>
        <w:jc w:val="both"/>
        <w:rPr>
          <w:sz w:val="24"/>
          <w:szCs w:val="24"/>
        </w:rPr>
      </w:pPr>
      <w:r>
        <w:rPr>
          <w:sz w:val="24"/>
          <w:szCs w:val="24"/>
        </w:rPr>
        <w:lastRenderedPageBreak/>
        <w:t>5.12</w:t>
      </w:r>
      <w:r w:rsidR="00723243">
        <w:rPr>
          <w:sz w:val="24"/>
          <w:szCs w:val="24"/>
        </w:rPr>
        <w:t>.</w:t>
      </w:r>
      <w:r>
        <w:rPr>
          <w:sz w:val="24"/>
          <w:szCs w:val="24"/>
        </w:rPr>
        <w:t xml:space="preserve"> </w:t>
      </w:r>
      <w:r w:rsidRPr="00335D33">
        <w:rPr>
          <w:sz w:val="24"/>
          <w:szCs w:val="24"/>
        </w:rPr>
        <w:t xml:space="preserve">Centrifuge at </w:t>
      </w:r>
      <w:r>
        <w:rPr>
          <w:sz w:val="24"/>
          <w:szCs w:val="24"/>
        </w:rPr>
        <w:t>8,</w:t>
      </w:r>
      <w:r w:rsidRPr="00335D33">
        <w:rPr>
          <w:sz w:val="24"/>
          <w:szCs w:val="24"/>
        </w:rPr>
        <w:t xml:space="preserve">000 </w:t>
      </w:r>
      <w:r w:rsidRPr="00723243">
        <w:rPr>
          <w:i/>
          <w:iCs/>
          <w:sz w:val="24"/>
          <w:szCs w:val="24"/>
        </w:rPr>
        <w:t>x g</w:t>
      </w:r>
      <w:r w:rsidRPr="00335D33">
        <w:rPr>
          <w:sz w:val="24"/>
          <w:szCs w:val="24"/>
        </w:rPr>
        <w:t xml:space="preserve"> for 5 min at 4 °C. </w:t>
      </w:r>
    </w:p>
    <w:p w14:paraId="698CC07B" w14:textId="77777777" w:rsidR="007A1AC5" w:rsidRDefault="007A1AC5" w:rsidP="00DE2771">
      <w:pPr>
        <w:spacing w:after="0" w:line="240" w:lineRule="auto"/>
        <w:jc w:val="both"/>
        <w:rPr>
          <w:rFonts w:ascii="Calibri" w:eastAsia="Calibri" w:hAnsi="Calibri" w:cs="Calibri"/>
          <w:sz w:val="24"/>
          <w:szCs w:val="24"/>
        </w:rPr>
      </w:pPr>
    </w:p>
    <w:p w14:paraId="3DB35242" w14:textId="047EC1BE" w:rsidR="00392879" w:rsidRDefault="00392879" w:rsidP="00DE2771">
      <w:pPr>
        <w:spacing w:after="0" w:line="240" w:lineRule="auto"/>
        <w:jc w:val="both"/>
        <w:rPr>
          <w:sz w:val="24"/>
          <w:szCs w:val="24"/>
        </w:rPr>
      </w:pPr>
      <w:r w:rsidRPr="0076093C">
        <w:rPr>
          <w:rFonts w:ascii="Calibri" w:eastAsia="Calibri" w:hAnsi="Calibri" w:cs="Calibri"/>
          <w:sz w:val="24"/>
          <w:szCs w:val="24"/>
        </w:rPr>
        <w:t>5.1</w:t>
      </w:r>
      <w:r>
        <w:rPr>
          <w:sz w:val="24"/>
          <w:szCs w:val="24"/>
        </w:rPr>
        <w:t>3</w:t>
      </w:r>
      <w:r w:rsidR="00723243">
        <w:rPr>
          <w:rFonts w:ascii="Calibri" w:eastAsia="Calibri" w:hAnsi="Calibri" w:cs="Calibri"/>
          <w:sz w:val="24"/>
          <w:szCs w:val="24"/>
        </w:rPr>
        <w:t>.</w:t>
      </w:r>
      <w:r w:rsidRPr="0076093C">
        <w:rPr>
          <w:rFonts w:ascii="Calibri" w:eastAsia="Calibri" w:hAnsi="Calibri" w:cs="Calibri"/>
          <w:sz w:val="24"/>
          <w:szCs w:val="24"/>
        </w:rPr>
        <w:t xml:space="preserve"> </w:t>
      </w:r>
      <w:r w:rsidRPr="00DE2771">
        <w:rPr>
          <w:sz w:val="24"/>
          <w:szCs w:val="24"/>
        </w:rPr>
        <w:t>Remove</w:t>
      </w:r>
      <w:r w:rsidRPr="0076093C">
        <w:rPr>
          <w:sz w:val="24"/>
          <w:szCs w:val="24"/>
        </w:rPr>
        <w:t xml:space="preserve"> the supernatant</w:t>
      </w:r>
      <w:r>
        <w:rPr>
          <w:sz w:val="24"/>
          <w:szCs w:val="24"/>
        </w:rPr>
        <w:t xml:space="preserve"> by pouring out</w:t>
      </w:r>
      <w:r w:rsidRPr="0076093C">
        <w:rPr>
          <w:sz w:val="24"/>
          <w:szCs w:val="24"/>
        </w:rPr>
        <w:t xml:space="preserve"> and </w:t>
      </w:r>
      <w:r>
        <w:rPr>
          <w:sz w:val="24"/>
          <w:szCs w:val="24"/>
        </w:rPr>
        <w:t>again wash the pellet</w:t>
      </w:r>
      <w:r w:rsidRPr="0076093C">
        <w:rPr>
          <w:sz w:val="24"/>
          <w:szCs w:val="24"/>
        </w:rPr>
        <w:t xml:space="preserve"> with 75% ethano</w:t>
      </w:r>
      <w:r w:rsidRPr="00DE2771">
        <w:rPr>
          <w:sz w:val="24"/>
          <w:szCs w:val="24"/>
        </w:rPr>
        <w:t xml:space="preserve">l. </w:t>
      </w:r>
    </w:p>
    <w:p w14:paraId="4F8A087B" w14:textId="77777777" w:rsidR="007A1AC5" w:rsidRDefault="007A1AC5" w:rsidP="00DE2771">
      <w:pPr>
        <w:spacing w:after="0" w:line="240" w:lineRule="auto"/>
        <w:jc w:val="both"/>
        <w:rPr>
          <w:sz w:val="24"/>
          <w:szCs w:val="24"/>
        </w:rPr>
      </w:pPr>
    </w:p>
    <w:p w14:paraId="23678738" w14:textId="5310BDAD" w:rsidR="00392879" w:rsidRPr="00DE2771" w:rsidRDefault="00392879" w:rsidP="00DE2771">
      <w:pPr>
        <w:spacing w:after="0" w:line="240" w:lineRule="auto"/>
        <w:jc w:val="both"/>
        <w:rPr>
          <w:sz w:val="24"/>
          <w:szCs w:val="24"/>
          <w:u w:val="single"/>
        </w:rPr>
      </w:pPr>
      <w:r>
        <w:rPr>
          <w:sz w:val="24"/>
          <w:szCs w:val="24"/>
        </w:rPr>
        <w:t>5.14</w:t>
      </w:r>
      <w:r w:rsidR="00723243">
        <w:rPr>
          <w:sz w:val="24"/>
          <w:szCs w:val="24"/>
        </w:rPr>
        <w:t>.</w:t>
      </w:r>
      <w:r>
        <w:rPr>
          <w:sz w:val="24"/>
          <w:szCs w:val="24"/>
        </w:rPr>
        <w:t xml:space="preserve"> </w:t>
      </w:r>
      <w:r w:rsidRPr="00DE2771">
        <w:rPr>
          <w:sz w:val="24"/>
          <w:szCs w:val="24"/>
        </w:rPr>
        <w:t xml:space="preserve">Centrifuge </w:t>
      </w:r>
      <w:r w:rsidRPr="0076093C">
        <w:rPr>
          <w:sz w:val="24"/>
          <w:szCs w:val="24"/>
        </w:rPr>
        <w:t xml:space="preserve">at </w:t>
      </w:r>
      <w:r>
        <w:rPr>
          <w:sz w:val="24"/>
          <w:szCs w:val="24"/>
        </w:rPr>
        <w:t>8,</w:t>
      </w:r>
      <w:r w:rsidRPr="0076093C">
        <w:rPr>
          <w:sz w:val="24"/>
          <w:szCs w:val="24"/>
        </w:rPr>
        <w:t xml:space="preserve">000 </w:t>
      </w:r>
      <w:r w:rsidRPr="00723243">
        <w:rPr>
          <w:i/>
          <w:iCs/>
          <w:sz w:val="24"/>
          <w:szCs w:val="24"/>
        </w:rPr>
        <w:t>x g</w:t>
      </w:r>
      <w:r w:rsidRPr="0076093C">
        <w:rPr>
          <w:sz w:val="24"/>
          <w:szCs w:val="24"/>
        </w:rPr>
        <w:t xml:space="preserve"> for 5 min at 4 °C.</w:t>
      </w:r>
      <w:r w:rsidRPr="00DE2771">
        <w:rPr>
          <w:sz w:val="24"/>
          <w:szCs w:val="24"/>
          <w:u w:val="single"/>
        </w:rPr>
        <w:t xml:space="preserve"> </w:t>
      </w:r>
    </w:p>
    <w:p w14:paraId="22ACF7E7" w14:textId="77777777" w:rsidR="007A1AC5" w:rsidRDefault="007A1AC5" w:rsidP="00DE2771">
      <w:pPr>
        <w:spacing w:after="0" w:line="240" w:lineRule="auto"/>
        <w:jc w:val="both"/>
        <w:rPr>
          <w:rFonts w:ascii="Calibri" w:eastAsia="Calibri" w:hAnsi="Calibri" w:cs="Calibri"/>
          <w:sz w:val="24"/>
          <w:szCs w:val="24"/>
        </w:rPr>
      </w:pPr>
    </w:p>
    <w:p w14:paraId="55BB2FA2" w14:textId="7C3C096E" w:rsidR="00392879" w:rsidRDefault="00392879" w:rsidP="00DE2771">
      <w:pPr>
        <w:spacing w:after="0" w:line="240" w:lineRule="auto"/>
        <w:jc w:val="both"/>
        <w:rPr>
          <w:sz w:val="24"/>
          <w:szCs w:val="24"/>
        </w:rPr>
      </w:pPr>
      <w:r>
        <w:rPr>
          <w:rFonts w:ascii="Calibri" w:eastAsia="Calibri" w:hAnsi="Calibri" w:cs="Calibri"/>
          <w:sz w:val="24"/>
          <w:szCs w:val="24"/>
        </w:rPr>
        <w:t>5.15</w:t>
      </w:r>
      <w:r w:rsidR="00723243">
        <w:rPr>
          <w:rFonts w:ascii="Calibri" w:eastAsia="Calibri" w:hAnsi="Calibri" w:cs="Calibri"/>
          <w:sz w:val="24"/>
          <w:szCs w:val="24"/>
        </w:rPr>
        <w:t>.</w:t>
      </w:r>
      <w:r>
        <w:rPr>
          <w:rFonts w:ascii="Calibri" w:eastAsia="Calibri" w:hAnsi="Calibri" w:cs="Calibri"/>
          <w:sz w:val="24"/>
          <w:szCs w:val="24"/>
        </w:rPr>
        <w:t xml:space="preserve"> </w:t>
      </w:r>
      <w:r>
        <w:rPr>
          <w:sz w:val="24"/>
          <w:szCs w:val="24"/>
        </w:rPr>
        <w:t>Using a small volume pipette (e.g.</w:t>
      </w:r>
      <w:r w:rsidR="00723243">
        <w:rPr>
          <w:sz w:val="24"/>
          <w:szCs w:val="24"/>
        </w:rPr>
        <w:t>,</w:t>
      </w:r>
      <w:r>
        <w:rPr>
          <w:sz w:val="24"/>
          <w:szCs w:val="24"/>
        </w:rPr>
        <w:t xml:space="preserve"> 10-200 </w:t>
      </w:r>
      <w:r w:rsidRPr="000F7027">
        <w:rPr>
          <w:sz w:val="24"/>
          <w:szCs w:val="24"/>
        </w:rPr>
        <w:t>μ</w:t>
      </w:r>
      <w:r>
        <w:rPr>
          <w:sz w:val="24"/>
          <w:szCs w:val="24"/>
        </w:rPr>
        <w:t xml:space="preserve">L volume), aspirate as much of </w:t>
      </w:r>
      <w:r w:rsidR="00723243">
        <w:rPr>
          <w:sz w:val="24"/>
          <w:szCs w:val="24"/>
        </w:rPr>
        <w:t xml:space="preserve">the </w:t>
      </w:r>
      <w:r>
        <w:rPr>
          <w:sz w:val="24"/>
          <w:szCs w:val="24"/>
        </w:rPr>
        <w:t>supernatant as possible, being careful not to push any liquid back into the tube or dislodge the pellet with the pipette tip. If the pellet becomes dislodged, centrifuge briefly and again try to remove supernatant.</w:t>
      </w:r>
    </w:p>
    <w:p w14:paraId="5657ACBF" w14:textId="77777777" w:rsidR="007A1AC5" w:rsidRDefault="007A1AC5" w:rsidP="00DE2771">
      <w:pPr>
        <w:spacing w:after="0" w:line="240" w:lineRule="auto"/>
        <w:jc w:val="both"/>
        <w:rPr>
          <w:rFonts w:ascii="Calibri" w:eastAsia="Calibri" w:hAnsi="Calibri" w:cs="Calibri"/>
          <w:sz w:val="24"/>
          <w:szCs w:val="24"/>
        </w:rPr>
      </w:pPr>
    </w:p>
    <w:p w14:paraId="091F2DDA" w14:textId="7785032C" w:rsidR="00392879" w:rsidRDefault="00392879" w:rsidP="00DE2771">
      <w:pPr>
        <w:spacing w:after="0" w:line="240" w:lineRule="auto"/>
        <w:jc w:val="both"/>
        <w:rPr>
          <w:sz w:val="24"/>
          <w:szCs w:val="24"/>
        </w:rPr>
      </w:pPr>
      <w:r>
        <w:rPr>
          <w:rFonts w:ascii="Calibri" w:eastAsia="Calibri" w:hAnsi="Calibri" w:cs="Calibri"/>
          <w:sz w:val="24"/>
          <w:szCs w:val="24"/>
        </w:rPr>
        <w:t>5.16.1</w:t>
      </w:r>
      <w:r w:rsidR="00723243">
        <w:rPr>
          <w:rFonts w:ascii="Calibri" w:eastAsia="Calibri" w:hAnsi="Calibri" w:cs="Calibri"/>
          <w:sz w:val="24"/>
          <w:szCs w:val="24"/>
        </w:rPr>
        <w:t>.</w:t>
      </w:r>
      <w:r>
        <w:rPr>
          <w:rFonts w:ascii="Calibri" w:eastAsia="Calibri" w:hAnsi="Calibri" w:cs="Calibri"/>
          <w:sz w:val="24"/>
          <w:szCs w:val="24"/>
        </w:rPr>
        <w:t xml:space="preserve"> </w:t>
      </w:r>
      <w:r>
        <w:rPr>
          <w:sz w:val="24"/>
          <w:szCs w:val="24"/>
        </w:rPr>
        <w:t>Air-dry the RNA pellets. If the pellets are visible for any sample, periodically (every 5 minutes) check on them to see if they change from white to clear, indicating that they are dry.</w:t>
      </w:r>
      <w:r w:rsidR="0063306E">
        <w:rPr>
          <w:sz w:val="24"/>
          <w:szCs w:val="24"/>
        </w:rPr>
        <w:t xml:space="preserve"> </w:t>
      </w:r>
      <w:r>
        <w:rPr>
          <w:sz w:val="24"/>
          <w:szCs w:val="24"/>
        </w:rPr>
        <w:t xml:space="preserve">Once the pellets begin turning clear, add 20 µL of ultrapure, RNase free water to dissolve the RNA. </w:t>
      </w:r>
    </w:p>
    <w:p w14:paraId="0B4720D1" w14:textId="77777777" w:rsidR="007A1AC5" w:rsidRDefault="007A1AC5" w:rsidP="00DE2771">
      <w:pPr>
        <w:spacing w:after="0" w:line="240" w:lineRule="auto"/>
        <w:jc w:val="both"/>
        <w:rPr>
          <w:rFonts w:ascii="Calibri" w:eastAsia="Calibri" w:hAnsi="Calibri" w:cs="Calibri"/>
          <w:sz w:val="24"/>
          <w:szCs w:val="24"/>
        </w:rPr>
      </w:pPr>
    </w:p>
    <w:p w14:paraId="0C2EA910" w14:textId="72AFC162" w:rsidR="00392879" w:rsidRDefault="00392879" w:rsidP="00DE2771">
      <w:pPr>
        <w:spacing w:after="0" w:line="240" w:lineRule="auto"/>
        <w:jc w:val="both"/>
        <w:rPr>
          <w:sz w:val="24"/>
          <w:szCs w:val="24"/>
        </w:rPr>
      </w:pPr>
      <w:r>
        <w:rPr>
          <w:rFonts w:ascii="Calibri" w:eastAsia="Calibri" w:hAnsi="Calibri" w:cs="Calibri"/>
          <w:sz w:val="24"/>
          <w:szCs w:val="24"/>
        </w:rPr>
        <w:t>5.16.2</w:t>
      </w:r>
      <w:r w:rsidR="00723243">
        <w:rPr>
          <w:rFonts w:ascii="Calibri" w:eastAsia="Calibri" w:hAnsi="Calibri" w:cs="Calibri"/>
          <w:sz w:val="24"/>
          <w:szCs w:val="24"/>
        </w:rPr>
        <w:t>.</w:t>
      </w:r>
      <w:r>
        <w:rPr>
          <w:rFonts w:ascii="Calibri" w:eastAsia="Calibri" w:hAnsi="Calibri" w:cs="Calibri"/>
          <w:sz w:val="24"/>
          <w:szCs w:val="24"/>
        </w:rPr>
        <w:t xml:space="preserve"> If pellets were not initially visible for any samples, simply add ultrapure water 5 min after removing supernatant.</w:t>
      </w:r>
    </w:p>
    <w:p w14:paraId="7CD7325C" w14:textId="77777777" w:rsidR="007A1AC5" w:rsidRDefault="007A1AC5" w:rsidP="00DE2771">
      <w:pPr>
        <w:spacing w:after="0" w:line="240" w:lineRule="auto"/>
        <w:jc w:val="both"/>
        <w:rPr>
          <w:rFonts w:ascii="Calibri" w:eastAsia="Calibri" w:hAnsi="Calibri" w:cs="Calibri"/>
          <w:sz w:val="24"/>
          <w:szCs w:val="24"/>
        </w:rPr>
      </w:pPr>
    </w:p>
    <w:p w14:paraId="75188C5F" w14:textId="32F4788D" w:rsidR="00392879" w:rsidRDefault="00392879" w:rsidP="00DE2771">
      <w:pPr>
        <w:spacing w:after="0" w:line="240" w:lineRule="auto"/>
        <w:jc w:val="both"/>
        <w:rPr>
          <w:sz w:val="24"/>
          <w:szCs w:val="24"/>
        </w:rPr>
      </w:pPr>
      <w:r>
        <w:rPr>
          <w:rFonts w:ascii="Calibri" w:eastAsia="Calibri" w:hAnsi="Calibri" w:cs="Calibri"/>
          <w:sz w:val="24"/>
          <w:szCs w:val="24"/>
        </w:rPr>
        <w:t>5.17</w:t>
      </w:r>
      <w:r w:rsidR="00723243">
        <w:rPr>
          <w:rFonts w:ascii="Calibri" w:eastAsia="Calibri" w:hAnsi="Calibri" w:cs="Calibri"/>
          <w:sz w:val="24"/>
          <w:szCs w:val="24"/>
        </w:rPr>
        <w:t>.</w:t>
      </w:r>
      <w:r>
        <w:rPr>
          <w:rFonts w:ascii="Calibri" w:eastAsia="Calibri" w:hAnsi="Calibri" w:cs="Calibri"/>
          <w:sz w:val="24"/>
          <w:szCs w:val="24"/>
        </w:rPr>
        <w:t xml:space="preserve"> </w:t>
      </w:r>
      <w:r>
        <w:rPr>
          <w:sz w:val="24"/>
          <w:szCs w:val="24"/>
        </w:rPr>
        <w:t xml:space="preserve">To increase </w:t>
      </w:r>
      <w:r w:rsidR="00723243">
        <w:rPr>
          <w:sz w:val="24"/>
          <w:szCs w:val="24"/>
        </w:rPr>
        <w:t xml:space="preserve">the </w:t>
      </w:r>
      <w:r>
        <w:rPr>
          <w:sz w:val="24"/>
          <w:szCs w:val="24"/>
        </w:rPr>
        <w:t>solubility, pass the solution a few times through a pipette tip and incubate for 10 min at 55 – 60 °C.</w:t>
      </w:r>
    </w:p>
    <w:p w14:paraId="32EC88B1" w14:textId="77777777" w:rsidR="007A1AC5" w:rsidRDefault="007A1AC5" w:rsidP="00DE2771">
      <w:pPr>
        <w:spacing w:after="0" w:line="240" w:lineRule="auto"/>
        <w:jc w:val="both"/>
        <w:rPr>
          <w:rFonts w:ascii="Calibri" w:eastAsia="Calibri" w:hAnsi="Calibri" w:cs="Calibri"/>
          <w:b/>
          <w:sz w:val="24"/>
          <w:szCs w:val="24"/>
        </w:rPr>
      </w:pPr>
    </w:p>
    <w:p w14:paraId="49CE163E" w14:textId="0B5E1231" w:rsidR="00392879" w:rsidRDefault="00392879" w:rsidP="00DE2771">
      <w:pPr>
        <w:spacing w:after="0" w:line="240" w:lineRule="auto"/>
        <w:jc w:val="both"/>
        <w:rPr>
          <w:sz w:val="24"/>
          <w:szCs w:val="24"/>
        </w:rPr>
      </w:pPr>
      <w:r>
        <w:rPr>
          <w:rFonts w:ascii="Calibri" w:eastAsia="Calibri" w:hAnsi="Calibri" w:cs="Calibri"/>
          <w:b/>
          <w:sz w:val="24"/>
          <w:szCs w:val="24"/>
        </w:rPr>
        <w:t>6. DNase treatment of RNA</w:t>
      </w:r>
    </w:p>
    <w:p w14:paraId="74FA1218" w14:textId="77777777" w:rsidR="007A1AC5" w:rsidRDefault="007A1AC5" w:rsidP="00DE2771">
      <w:pPr>
        <w:spacing w:after="0" w:line="240" w:lineRule="auto"/>
        <w:jc w:val="both"/>
        <w:rPr>
          <w:rFonts w:ascii="Calibri" w:eastAsia="Calibri" w:hAnsi="Calibri" w:cs="Calibri"/>
          <w:sz w:val="24"/>
          <w:szCs w:val="24"/>
        </w:rPr>
      </w:pPr>
    </w:p>
    <w:p w14:paraId="02381A93" w14:textId="14791B6D" w:rsidR="00392879" w:rsidRDefault="00392879" w:rsidP="00DE2771">
      <w:pPr>
        <w:spacing w:after="0" w:line="240" w:lineRule="auto"/>
        <w:jc w:val="both"/>
        <w:rPr>
          <w:sz w:val="24"/>
          <w:szCs w:val="24"/>
        </w:rPr>
      </w:pPr>
      <w:r>
        <w:rPr>
          <w:rFonts w:ascii="Calibri" w:eastAsia="Calibri" w:hAnsi="Calibri" w:cs="Calibri"/>
          <w:sz w:val="24"/>
          <w:szCs w:val="24"/>
        </w:rPr>
        <w:t>6.1</w:t>
      </w:r>
      <w:r w:rsidR="00723243">
        <w:rPr>
          <w:rFonts w:ascii="Calibri" w:eastAsia="Calibri" w:hAnsi="Calibri" w:cs="Calibri"/>
          <w:sz w:val="24"/>
          <w:szCs w:val="24"/>
        </w:rPr>
        <w:t>.</w:t>
      </w:r>
      <w:r>
        <w:rPr>
          <w:rFonts w:ascii="Calibri" w:eastAsia="Calibri" w:hAnsi="Calibri" w:cs="Calibri"/>
          <w:sz w:val="24"/>
          <w:szCs w:val="24"/>
        </w:rPr>
        <w:t xml:space="preserve"> To maintain RNA integrity, store RNA samples on ice unless otherwise noted. At this time, the 10x DNase buffer can be removed from the freezer and allowed to thaw on ice.</w:t>
      </w:r>
    </w:p>
    <w:p w14:paraId="38CE9153" w14:textId="77777777" w:rsidR="007A1AC5" w:rsidRDefault="007A1AC5" w:rsidP="00DE2771">
      <w:pPr>
        <w:spacing w:after="0" w:line="240" w:lineRule="auto"/>
        <w:jc w:val="both"/>
        <w:rPr>
          <w:rFonts w:ascii="Calibri" w:eastAsia="Calibri" w:hAnsi="Calibri" w:cs="Calibri"/>
          <w:sz w:val="24"/>
          <w:szCs w:val="24"/>
        </w:rPr>
      </w:pPr>
    </w:p>
    <w:p w14:paraId="3D6028E8" w14:textId="29A4B00D" w:rsidR="00392879" w:rsidRDefault="00392879" w:rsidP="00DE2771">
      <w:pPr>
        <w:spacing w:after="0" w:line="240" w:lineRule="auto"/>
        <w:jc w:val="both"/>
        <w:rPr>
          <w:sz w:val="24"/>
          <w:szCs w:val="24"/>
        </w:rPr>
      </w:pPr>
      <w:r>
        <w:rPr>
          <w:rFonts w:ascii="Calibri" w:eastAsia="Calibri" w:hAnsi="Calibri" w:cs="Calibri"/>
          <w:sz w:val="24"/>
          <w:szCs w:val="24"/>
        </w:rPr>
        <w:t>6.2</w:t>
      </w:r>
      <w:r w:rsidR="00723243">
        <w:rPr>
          <w:rFonts w:ascii="Calibri" w:eastAsia="Calibri" w:hAnsi="Calibri" w:cs="Calibri"/>
          <w:sz w:val="24"/>
          <w:szCs w:val="24"/>
        </w:rPr>
        <w:t>.</w:t>
      </w:r>
      <w:r>
        <w:rPr>
          <w:rFonts w:ascii="Calibri" w:eastAsia="Calibri" w:hAnsi="Calibri" w:cs="Calibri"/>
          <w:sz w:val="24"/>
          <w:szCs w:val="24"/>
        </w:rPr>
        <w:t xml:space="preserve"> Prepare the spectrophotometer for sample analysis by cleaning all sample analysis surfaces with a lint free cloth.</w:t>
      </w:r>
    </w:p>
    <w:p w14:paraId="2733B784" w14:textId="77777777" w:rsidR="007A1AC5" w:rsidRDefault="007A1AC5" w:rsidP="00DE2771">
      <w:pPr>
        <w:spacing w:after="0" w:line="240" w:lineRule="auto"/>
        <w:jc w:val="both"/>
        <w:rPr>
          <w:rFonts w:ascii="Calibri" w:eastAsia="Calibri" w:hAnsi="Calibri" w:cs="Calibri"/>
          <w:sz w:val="24"/>
          <w:szCs w:val="24"/>
        </w:rPr>
      </w:pPr>
    </w:p>
    <w:p w14:paraId="2D0E2C45" w14:textId="207FC0BD" w:rsidR="00392879" w:rsidRDefault="00392879" w:rsidP="00DE2771">
      <w:pPr>
        <w:spacing w:after="0" w:line="240" w:lineRule="auto"/>
        <w:jc w:val="both"/>
        <w:rPr>
          <w:sz w:val="24"/>
          <w:szCs w:val="24"/>
        </w:rPr>
      </w:pPr>
      <w:r>
        <w:rPr>
          <w:rFonts w:ascii="Calibri" w:eastAsia="Calibri" w:hAnsi="Calibri" w:cs="Calibri"/>
          <w:sz w:val="24"/>
          <w:szCs w:val="24"/>
        </w:rPr>
        <w:t>6.3</w:t>
      </w:r>
      <w:r w:rsidR="00723243">
        <w:rPr>
          <w:rFonts w:ascii="Calibri" w:eastAsia="Calibri" w:hAnsi="Calibri" w:cs="Calibri"/>
          <w:sz w:val="24"/>
          <w:szCs w:val="24"/>
        </w:rPr>
        <w:t>.</w:t>
      </w:r>
      <w:r>
        <w:rPr>
          <w:rFonts w:ascii="Calibri" w:eastAsia="Calibri" w:hAnsi="Calibri" w:cs="Calibri"/>
          <w:sz w:val="24"/>
          <w:szCs w:val="24"/>
        </w:rPr>
        <w:t xml:space="preserve"> </w:t>
      </w:r>
      <w:r w:rsidR="00723243">
        <w:rPr>
          <w:rFonts w:ascii="Calibri" w:eastAsia="Calibri" w:hAnsi="Calibri" w:cs="Calibri"/>
          <w:sz w:val="24"/>
          <w:szCs w:val="24"/>
        </w:rPr>
        <w:t>T</w:t>
      </w:r>
      <w:r>
        <w:rPr>
          <w:rFonts w:ascii="Calibri" w:eastAsia="Calibri" w:hAnsi="Calibri" w:cs="Calibri"/>
          <w:sz w:val="24"/>
          <w:szCs w:val="24"/>
        </w:rPr>
        <w:t xml:space="preserve">ake a background measurement prior to analysis. </w:t>
      </w:r>
      <w:r w:rsidR="00723243">
        <w:rPr>
          <w:rFonts w:ascii="Calibri" w:eastAsia="Calibri" w:hAnsi="Calibri" w:cs="Calibri"/>
          <w:sz w:val="24"/>
          <w:szCs w:val="24"/>
        </w:rPr>
        <w:t>To do so, l</w:t>
      </w:r>
      <w:r>
        <w:rPr>
          <w:rFonts w:ascii="Calibri" w:eastAsia="Calibri" w:hAnsi="Calibri" w:cs="Calibri"/>
          <w:sz w:val="24"/>
          <w:szCs w:val="24"/>
        </w:rPr>
        <w:t xml:space="preserve">oad the sensor with </w:t>
      </w:r>
      <w:r>
        <w:rPr>
          <w:sz w:val="24"/>
          <w:szCs w:val="24"/>
        </w:rPr>
        <w:t>1.5 µL</w:t>
      </w:r>
      <w:r>
        <w:rPr>
          <w:rFonts w:ascii="Calibri" w:eastAsia="Calibri" w:hAnsi="Calibri" w:cs="Calibri"/>
          <w:sz w:val="24"/>
          <w:szCs w:val="24"/>
        </w:rPr>
        <w:t xml:space="preserve"> of the same ultrapure water used to dissolve the RNA pellets. Press the </w:t>
      </w:r>
      <w:r w:rsidR="00BA133B" w:rsidRPr="00723243">
        <w:rPr>
          <w:rFonts w:ascii="Calibri" w:eastAsia="Calibri" w:hAnsi="Calibri" w:cs="Calibri"/>
          <w:b/>
          <w:bCs/>
          <w:sz w:val="24"/>
          <w:szCs w:val="24"/>
        </w:rPr>
        <w:t>Read Blank</w:t>
      </w:r>
      <w:r w:rsidR="00BA133B">
        <w:rPr>
          <w:rFonts w:ascii="Calibri" w:eastAsia="Calibri" w:hAnsi="Calibri" w:cs="Calibri"/>
          <w:sz w:val="24"/>
          <w:szCs w:val="24"/>
        </w:rPr>
        <w:t xml:space="preserve"> </w:t>
      </w:r>
      <w:r>
        <w:rPr>
          <w:rFonts w:ascii="Calibri" w:eastAsia="Calibri" w:hAnsi="Calibri" w:cs="Calibri"/>
          <w:sz w:val="24"/>
          <w:szCs w:val="24"/>
        </w:rPr>
        <w:t>button to generate a background reading.</w:t>
      </w:r>
    </w:p>
    <w:p w14:paraId="03019F24" w14:textId="77777777" w:rsidR="007A1AC5" w:rsidRDefault="007A1AC5" w:rsidP="00DE2771">
      <w:pPr>
        <w:spacing w:after="0" w:line="240" w:lineRule="auto"/>
        <w:jc w:val="both"/>
        <w:rPr>
          <w:rFonts w:ascii="Calibri" w:eastAsia="Calibri" w:hAnsi="Calibri" w:cs="Calibri"/>
          <w:sz w:val="24"/>
          <w:szCs w:val="24"/>
        </w:rPr>
      </w:pPr>
    </w:p>
    <w:p w14:paraId="13C51156" w14:textId="01788562" w:rsidR="00392879" w:rsidRDefault="00392879" w:rsidP="00DE2771">
      <w:pPr>
        <w:spacing w:after="0" w:line="240" w:lineRule="auto"/>
        <w:jc w:val="both"/>
        <w:rPr>
          <w:sz w:val="24"/>
          <w:szCs w:val="24"/>
        </w:rPr>
      </w:pPr>
      <w:r>
        <w:rPr>
          <w:rFonts w:ascii="Calibri" w:eastAsia="Calibri" w:hAnsi="Calibri" w:cs="Calibri"/>
          <w:sz w:val="24"/>
          <w:szCs w:val="24"/>
        </w:rPr>
        <w:t>6.4</w:t>
      </w:r>
      <w:r w:rsidR="00723243">
        <w:rPr>
          <w:rFonts w:ascii="Calibri" w:eastAsia="Calibri" w:hAnsi="Calibri" w:cs="Calibri"/>
          <w:sz w:val="24"/>
          <w:szCs w:val="24"/>
        </w:rPr>
        <w:t>.</w:t>
      </w:r>
      <w:r>
        <w:rPr>
          <w:rFonts w:ascii="Calibri" w:eastAsia="Calibri" w:hAnsi="Calibri" w:cs="Calibri"/>
          <w:sz w:val="24"/>
          <w:szCs w:val="24"/>
        </w:rPr>
        <w:t xml:space="preserve"> Use the lint free cloth to wipe the instrument’s sample loading surface. Repeat this step after each sample reading.</w:t>
      </w:r>
    </w:p>
    <w:p w14:paraId="43CB3C47" w14:textId="77777777" w:rsidR="007A1AC5" w:rsidRDefault="007A1AC5" w:rsidP="00DE2771">
      <w:pPr>
        <w:spacing w:after="0" w:line="240" w:lineRule="auto"/>
        <w:jc w:val="both"/>
        <w:rPr>
          <w:rFonts w:ascii="Calibri" w:eastAsia="Calibri" w:hAnsi="Calibri" w:cs="Calibri"/>
          <w:sz w:val="24"/>
          <w:szCs w:val="24"/>
        </w:rPr>
      </w:pPr>
    </w:p>
    <w:p w14:paraId="71ABDF43" w14:textId="25389AE6" w:rsidR="00392879" w:rsidRDefault="00392879" w:rsidP="00DE2771">
      <w:pPr>
        <w:spacing w:after="0" w:line="240" w:lineRule="auto"/>
        <w:jc w:val="both"/>
        <w:rPr>
          <w:sz w:val="24"/>
          <w:szCs w:val="24"/>
        </w:rPr>
      </w:pPr>
      <w:r>
        <w:rPr>
          <w:rFonts w:ascii="Calibri" w:eastAsia="Calibri" w:hAnsi="Calibri" w:cs="Calibri"/>
          <w:sz w:val="24"/>
          <w:szCs w:val="24"/>
        </w:rPr>
        <w:t>6.5</w:t>
      </w:r>
      <w:r w:rsidR="00723243">
        <w:rPr>
          <w:rFonts w:ascii="Calibri" w:eastAsia="Calibri" w:hAnsi="Calibri" w:cs="Calibri"/>
          <w:sz w:val="24"/>
          <w:szCs w:val="24"/>
        </w:rPr>
        <w:t xml:space="preserve">. </w:t>
      </w:r>
      <w:r>
        <w:rPr>
          <w:rFonts w:ascii="Calibri" w:eastAsia="Calibri" w:hAnsi="Calibri" w:cs="Calibri"/>
          <w:sz w:val="24"/>
          <w:szCs w:val="24"/>
        </w:rPr>
        <w:t xml:space="preserve">Load </w:t>
      </w:r>
      <w:r>
        <w:rPr>
          <w:sz w:val="24"/>
          <w:szCs w:val="24"/>
        </w:rPr>
        <w:t>1.5 µL</w:t>
      </w:r>
      <w:r>
        <w:rPr>
          <w:rFonts w:ascii="Calibri" w:eastAsia="Calibri" w:hAnsi="Calibri" w:cs="Calibri"/>
          <w:sz w:val="24"/>
          <w:szCs w:val="24"/>
        </w:rPr>
        <w:t xml:space="preserve"> of resuspended RNA to the sample holder and select </w:t>
      </w:r>
      <w:r w:rsidR="00BA133B" w:rsidRPr="00723243">
        <w:rPr>
          <w:rFonts w:ascii="Calibri" w:eastAsia="Calibri" w:hAnsi="Calibri" w:cs="Calibri"/>
          <w:b/>
          <w:bCs/>
          <w:sz w:val="24"/>
          <w:szCs w:val="24"/>
        </w:rPr>
        <w:t>Read Sample</w:t>
      </w:r>
      <w:r>
        <w:rPr>
          <w:rFonts w:ascii="Calibri" w:eastAsia="Calibri" w:hAnsi="Calibri" w:cs="Calibri"/>
          <w:sz w:val="24"/>
          <w:szCs w:val="24"/>
        </w:rPr>
        <w:t>. Repeat until all samples have been read.</w:t>
      </w:r>
    </w:p>
    <w:p w14:paraId="0CEC04C0" w14:textId="77777777" w:rsidR="007A1AC5" w:rsidRDefault="007A1AC5" w:rsidP="00DE2771">
      <w:pPr>
        <w:spacing w:after="0" w:line="240" w:lineRule="auto"/>
        <w:jc w:val="both"/>
        <w:rPr>
          <w:rFonts w:ascii="Calibri" w:eastAsia="Calibri" w:hAnsi="Calibri" w:cs="Calibri"/>
          <w:sz w:val="24"/>
          <w:szCs w:val="24"/>
        </w:rPr>
      </w:pPr>
    </w:p>
    <w:p w14:paraId="69A11183" w14:textId="5CEECC0F" w:rsidR="00392879" w:rsidRDefault="00392879" w:rsidP="00DE2771">
      <w:pPr>
        <w:spacing w:after="0" w:line="240" w:lineRule="auto"/>
        <w:jc w:val="both"/>
        <w:rPr>
          <w:sz w:val="24"/>
          <w:szCs w:val="24"/>
        </w:rPr>
      </w:pPr>
      <w:r>
        <w:rPr>
          <w:rFonts w:ascii="Calibri" w:eastAsia="Calibri" w:hAnsi="Calibri" w:cs="Calibri"/>
          <w:sz w:val="24"/>
          <w:szCs w:val="24"/>
        </w:rPr>
        <w:t>6.6</w:t>
      </w:r>
      <w:r w:rsidR="00723243">
        <w:rPr>
          <w:rFonts w:ascii="Calibri" w:eastAsia="Calibri" w:hAnsi="Calibri" w:cs="Calibri"/>
          <w:sz w:val="24"/>
          <w:szCs w:val="24"/>
        </w:rPr>
        <w:t>.</w:t>
      </w:r>
      <w:r>
        <w:rPr>
          <w:rFonts w:ascii="Calibri" w:eastAsia="Calibri" w:hAnsi="Calibri" w:cs="Calibri"/>
          <w:sz w:val="24"/>
          <w:szCs w:val="24"/>
        </w:rPr>
        <w:t xml:space="preserve"> </w:t>
      </w:r>
      <w:r>
        <w:rPr>
          <w:sz w:val="24"/>
          <w:szCs w:val="24"/>
        </w:rPr>
        <w:t xml:space="preserve">Prepare DNase master mix by combining 2.4 µL </w:t>
      </w:r>
      <w:r w:rsidR="00BA133B">
        <w:rPr>
          <w:rFonts w:ascii="Calibri" w:eastAsia="Calibri" w:hAnsi="Calibri" w:cs="Calibri"/>
          <w:sz w:val="24"/>
          <w:szCs w:val="24"/>
        </w:rPr>
        <w:t xml:space="preserve">of </w:t>
      </w:r>
      <w:r>
        <w:rPr>
          <w:sz w:val="24"/>
          <w:szCs w:val="24"/>
        </w:rPr>
        <w:t xml:space="preserve">10x DNase buffer and 1 µL </w:t>
      </w:r>
      <w:r w:rsidR="00BA133B">
        <w:rPr>
          <w:rFonts w:ascii="Calibri" w:eastAsia="Calibri" w:hAnsi="Calibri" w:cs="Calibri"/>
          <w:sz w:val="24"/>
          <w:szCs w:val="24"/>
        </w:rPr>
        <w:t xml:space="preserve">of </w:t>
      </w:r>
      <w:r>
        <w:rPr>
          <w:sz w:val="24"/>
          <w:szCs w:val="24"/>
        </w:rPr>
        <w:t xml:space="preserve">DNase, per sample, in a 1.5 mL </w:t>
      </w:r>
      <w:r w:rsidR="00723243">
        <w:rPr>
          <w:sz w:val="24"/>
          <w:szCs w:val="24"/>
        </w:rPr>
        <w:t xml:space="preserve">microcentrifuge </w:t>
      </w:r>
      <w:r>
        <w:rPr>
          <w:sz w:val="24"/>
          <w:szCs w:val="24"/>
        </w:rPr>
        <w:t>tube. Prepare the master mix for two extra volumes.</w:t>
      </w:r>
    </w:p>
    <w:p w14:paraId="2418F111" w14:textId="77777777" w:rsidR="007A1AC5" w:rsidRDefault="007A1AC5" w:rsidP="00DE2771">
      <w:pPr>
        <w:spacing w:after="0" w:line="240" w:lineRule="auto"/>
        <w:jc w:val="both"/>
        <w:rPr>
          <w:rFonts w:ascii="Calibri" w:eastAsia="Calibri" w:hAnsi="Calibri" w:cs="Calibri"/>
          <w:sz w:val="24"/>
          <w:szCs w:val="24"/>
        </w:rPr>
      </w:pPr>
    </w:p>
    <w:p w14:paraId="6329B850" w14:textId="079B2068" w:rsidR="00392879" w:rsidRDefault="00392879" w:rsidP="00DE2771">
      <w:pPr>
        <w:spacing w:after="0" w:line="240" w:lineRule="auto"/>
        <w:jc w:val="both"/>
        <w:rPr>
          <w:sz w:val="24"/>
          <w:szCs w:val="24"/>
        </w:rPr>
      </w:pPr>
      <w:r>
        <w:rPr>
          <w:rFonts w:ascii="Calibri" w:eastAsia="Calibri" w:hAnsi="Calibri" w:cs="Calibri"/>
          <w:sz w:val="24"/>
          <w:szCs w:val="24"/>
        </w:rPr>
        <w:lastRenderedPageBreak/>
        <w:t>6.7</w:t>
      </w:r>
      <w:r w:rsidR="00723243">
        <w:rPr>
          <w:rFonts w:ascii="Calibri" w:eastAsia="Calibri" w:hAnsi="Calibri" w:cs="Calibri"/>
          <w:sz w:val="24"/>
          <w:szCs w:val="24"/>
        </w:rPr>
        <w:t>.</w:t>
      </w:r>
      <w:r>
        <w:rPr>
          <w:rFonts w:ascii="Calibri" w:eastAsia="Calibri" w:hAnsi="Calibri" w:cs="Calibri"/>
          <w:sz w:val="24"/>
          <w:szCs w:val="24"/>
        </w:rPr>
        <w:t xml:space="preserve"> Mix the master mix by flicking the tube several times. Briefly centrifuge the tube to collect contents at the bottom of the tube. Add 3.4 µL of </w:t>
      </w:r>
      <w:proofErr w:type="spellStart"/>
      <w:r>
        <w:rPr>
          <w:rFonts w:ascii="Calibri" w:eastAsia="Calibri" w:hAnsi="Calibri" w:cs="Calibri"/>
          <w:sz w:val="24"/>
          <w:szCs w:val="24"/>
        </w:rPr>
        <w:t>mastermix</w:t>
      </w:r>
      <w:proofErr w:type="spellEnd"/>
      <w:r>
        <w:rPr>
          <w:rFonts w:ascii="Calibri" w:eastAsia="Calibri" w:hAnsi="Calibri" w:cs="Calibri"/>
          <w:sz w:val="24"/>
          <w:szCs w:val="24"/>
        </w:rPr>
        <w:t xml:space="preserve"> to 20 </w:t>
      </w:r>
      <w:r w:rsidR="00BA133B">
        <w:rPr>
          <w:rFonts w:ascii="Calibri" w:eastAsia="Calibri" w:hAnsi="Calibri" w:cs="Calibri"/>
          <w:sz w:val="24"/>
          <w:szCs w:val="24"/>
        </w:rPr>
        <w:t xml:space="preserve">µL of </w:t>
      </w:r>
      <w:r>
        <w:rPr>
          <w:rFonts w:ascii="Calibri" w:eastAsia="Calibri" w:hAnsi="Calibri" w:cs="Calibri"/>
          <w:sz w:val="24"/>
          <w:szCs w:val="24"/>
        </w:rPr>
        <w:t>RNA sample. Mix contents by flicking and centrifuge briefly, as before.</w:t>
      </w:r>
    </w:p>
    <w:p w14:paraId="45D90F8F" w14:textId="77777777" w:rsidR="007A1AC5" w:rsidRDefault="007A1AC5" w:rsidP="00DE2771">
      <w:pPr>
        <w:spacing w:after="0" w:line="240" w:lineRule="auto"/>
        <w:jc w:val="both"/>
        <w:rPr>
          <w:rFonts w:ascii="Calibri" w:eastAsia="Calibri" w:hAnsi="Calibri" w:cs="Calibri"/>
          <w:sz w:val="24"/>
          <w:szCs w:val="24"/>
        </w:rPr>
      </w:pPr>
    </w:p>
    <w:p w14:paraId="5290BA37" w14:textId="5EE65B87" w:rsidR="00392879" w:rsidRDefault="00392879" w:rsidP="00DE2771">
      <w:pPr>
        <w:spacing w:after="0" w:line="240" w:lineRule="auto"/>
        <w:jc w:val="both"/>
        <w:rPr>
          <w:sz w:val="24"/>
          <w:szCs w:val="24"/>
        </w:rPr>
      </w:pPr>
      <w:r>
        <w:rPr>
          <w:rFonts w:ascii="Calibri" w:eastAsia="Calibri" w:hAnsi="Calibri" w:cs="Calibri"/>
          <w:sz w:val="24"/>
          <w:szCs w:val="24"/>
        </w:rPr>
        <w:t>6.8</w:t>
      </w:r>
      <w:r w:rsidR="00723243">
        <w:rPr>
          <w:rFonts w:ascii="Calibri" w:eastAsia="Calibri" w:hAnsi="Calibri" w:cs="Calibri"/>
          <w:sz w:val="24"/>
          <w:szCs w:val="24"/>
        </w:rPr>
        <w:t>.</w:t>
      </w:r>
      <w:r>
        <w:rPr>
          <w:rFonts w:ascii="Calibri" w:eastAsia="Calibri" w:hAnsi="Calibri" w:cs="Calibri"/>
          <w:sz w:val="24"/>
          <w:szCs w:val="24"/>
        </w:rPr>
        <w:t xml:space="preserve"> Transfer the samples to a heat block set at 37</w:t>
      </w:r>
      <w:r w:rsidR="00723243">
        <w:rPr>
          <w:rFonts w:ascii="Calibri" w:eastAsia="Calibri" w:hAnsi="Calibri" w:cs="Calibri"/>
          <w:sz w:val="24"/>
          <w:szCs w:val="24"/>
        </w:rPr>
        <w:t xml:space="preserve"> </w:t>
      </w:r>
      <w:r>
        <w:rPr>
          <w:rFonts w:ascii="Calibri" w:eastAsia="Calibri" w:hAnsi="Calibri" w:cs="Calibri"/>
          <w:sz w:val="24"/>
          <w:szCs w:val="24"/>
        </w:rPr>
        <w:t xml:space="preserve">°C for 20 min. Remove the DNase inactivation reagent from the freezer and place on ice to thaw. </w:t>
      </w:r>
    </w:p>
    <w:p w14:paraId="3AE472F0" w14:textId="77777777" w:rsidR="007A1AC5" w:rsidRDefault="007A1AC5" w:rsidP="00DE2771">
      <w:pPr>
        <w:spacing w:after="0" w:line="240" w:lineRule="auto"/>
        <w:jc w:val="both"/>
        <w:rPr>
          <w:rFonts w:ascii="Calibri" w:eastAsia="Calibri" w:hAnsi="Calibri" w:cs="Calibri"/>
          <w:sz w:val="24"/>
          <w:szCs w:val="24"/>
        </w:rPr>
      </w:pPr>
    </w:p>
    <w:p w14:paraId="1544B211" w14:textId="7DF09A88" w:rsidR="00392879" w:rsidRDefault="00392879" w:rsidP="00DE2771">
      <w:pPr>
        <w:spacing w:after="0" w:line="240" w:lineRule="auto"/>
        <w:jc w:val="both"/>
        <w:rPr>
          <w:sz w:val="24"/>
          <w:szCs w:val="24"/>
        </w:rPr>
      </w:pPr>
      <w:r>
        <w:rPr>
          <w:rFonts w:ascii="Calibri" w:eastAsia="Calibri" w:hAnsi="Calibri" w:cs="Calibri"/>
          <w:sz w:val="24"/>
          <w:szCs w:val="24"/>
        </w:rPr>
        <w:t>6.9</w:t>
      </w:r>
      <w:r w:rsidR="00723243">
        <w:rPr>
          <w:rFonts w:ascii="Calibri" w:eastAsia="Calibri" w:hAnsi="Calibri" w:cs="Calibri"/>
          <w:sz w:val="24"/>
          <w:szCs w:val="24"/>
        </w:rPr>
        <w:t>.</w:t>
      </w:r>
      <w:r>
        <w:rPr>
          <w:rFonts w:ascii="Calibri" w:eastAsia="Calibri" w:hAnsi="Calibri" w:cs="Calibri"/>
          <w:sz w:val="24"/>
          <w:szCs w:val="24"/>
        </w:rPr>
        <w:t xml:space="preserve"> 20 min after placing samples on the heat block, transfer the samples to a tube rack placed on the work bench. </w:t>
      </w:r>
    </w:p>
    <w:p w14:paraId="666A0959" w14:textId="77777777" w:rsidR="007A1AC5" w:rsidRDefault="007A1AC5" w:rsidP="00DE2771">
      <w:pPr>
        <w:spacing w:after="0" w:line="240" w:lineRule="auto"/>
        <w:jc w:val="both"/>
        <w:rPr>
          <w:rFonts w:ascii="Calibri" w:eastAsia="Calibri" w:hAnsi="Calibri" w:cs="Calibri"/>
          <w:sz w:val="24"/>
          <w:szCs w:val="24"/>
        </w:rPr>
      </w:pPr>
    </w:p>
    <w:p w14:paraId="076FE0BD" w14:textId="514521A5" w:rsidR="00392879" w:rsidRDefault="00392879" w:rsidP="00DE2771">
      <w:pPr>
        <w:spacing w:after="0" w:line="240" w:lineRule="auto"/>
        <w:jc w:val="both"/>
        <w:rPr>
          <w:sz w:val="24"/>
          <w:szCs w:val="24"/>
        </w:rPr>
      </w:pPr>
      <w:r>
        <w:rPr>
          <w:rFonts w:ascii="Calibri" w:eastAsia="Calibri" w:hAnsi="Calibri" w:cs="Calibri"/>
          <w:sz w:val="24"/>
          <w:szCs w:val="24"/>
        </w:rPr>
        <w:t>6.10</w:t>
      </w:r>
      <w:r w:rsidR="00723243">
        <w:rPr>
          <w:rFonts w:ascii="Calibri" w:eastAsia="Calibri" w:hAnsi="Calibri" w:cs="Calibri"/>
          <w:sz w:val="24"/>
          <w:szCs w:val="24"/>
        </w:rPr>
        <w:t>.</w:t>
      </w:r>
      <w:r>
        <w:rPr>
          <w:rFonts w:ascii="Calibri" w:eastAsia="Calibri" w:hAnsi="Calibri" w:cs="Calibri"/>
          <w:sz w:val="24"/>
          <w:szCs w:val="24"/>
        </w:rPr>
        <w:t xml:space="preserve"> Gently vortex the contents of the DNase inactivation reagent. Transfer 2.6 </w:t>
      </w:r>
      <w:r>
        <w:rPr>
          <w:sz w:val="24"/>
          <w:szCs w:val="24"/>
        </w:rPr>
        <w:t>µ</w:t>
      </w:r>
      <w:r>
        <w:rPr>
          <w:rFonts w:ascii="Calibri" w:eastAsia="Calibri" w:hAnsi="Calibri" w:cs="Calibri"/>
          <w:sz w:val="24"/>
          <w:szCs w:val="24"/>
        </w:rPr>
        <w:t>L of DNase inactivation reagent to the tubes containing RNA and then flick the tubes to create a homogenous mixture.</w:t>
      </w:r>
    </w:p>
    <w:p w14:paraId="75D89D1F" w14:textId="77777777" w:rsidR="007A1AC5" w:rsidRDefault="007A1AC5" w:rsidP="00DE2771">
      <w:pPr>
        <w:spacing w:after="0" w:line="240" w:lineRule="auto"/>
        <w:jc w:val="both"/>
        <w:rPr>
          <w:rFonts w:ascii="Calibri" w:eastAsia="Calibri" w:hAnsi="Calibri" w:cs="Calibri"/>
          <w:sz w:val="24"/>
          <w:szCs w:val="24"/>
        </w:rPr>
      </w:pPr>
    </w:p>
    <w:p w14:paraId="6A0D6CBA" w14:textId="24B64B30" w:rsidR="00392879" w:rsidRDefault="00392879" w:rsidP="00DE2771">
      <w:pPr>
        <w:spacing w:after="0" w:line="240" w:lineRule="auto"/>
        <w:jc w:val="both"/>
        <w:rPr>
          <w:sz w:val="24"/>
          <w:szCs w:val="24"/>
        </w:rPr>
      </w:pPr>
      <w:r>
        <w:rPr>
          <w:rFonts w:ascii="Calibri" w:eastAsia="Calibri" w:hAnsi="Calibri" w:cs="Calibri"/>
          <w:sz w:val="24"/>
          <w:szCs w:val="24"/>
        </w:rPr>
        <w:t>6.11</w:t>
      </w:r>
      <w:r w:rsidR="00723243">
        <w:rPr>
          <w:rFonts w:ascii="Calibri" w:eastAsia="Calibri" w:hAnsi="Calibri" w:cs="Calibri"/>
          <w:sz w:val="24"/>
          <w:szCs w:val="24"/>
        </w:rPr>
        <w:t xml:space="preserve">. </w:t>
      </w:r>
      <w:r w:rsidR="00723243">
        <w:rPr>
          <w:sz w:val="24"/>
          <w:szCs w:val="24"/>
        </w:rPr>
        <w:t>Centrifuge</w:t>
      </w:r>
      <w:r>
        <w:rPr>
          <w:sz w:val="24"/>
          <w:szCs w:val="24"/>
        </w:rPr>
        <w:t xml:space="preserve"> the samples at 12,000 </w:t>
      </w:r>
      <w:r w:rsidRPr="00723243">
        <w:rPr>
          <w:i/>
          <w:iCs/>
          <w:sz w:val="24"/>
          <w:szCs w:val="24"/>
        </w:rPr>
        <w:t>x g</w:t>
      </w:r>
      <w:r>
        <w:rPr>
          <w:sz w:val="24"/>
          <w:szCs w:val="24"/>
        </w:rPr>
        <w:t xml:space="preserve"> for 1 min.</w:t>
      </w:r>
    </w:p>
    <w:p w14:paraId="0F135AD7" w14:textId="77777777" w:rsidR="007A1AC5" w:rsidRDefault="007A1AC5" w:rsidP="00DE2771">
      <w:pPr>
        <w:spacing w:after="0" w:line="240" w:lineRule="auto"/>
        <w:jc w:val="both"/>
        <w:rPr>
          <w:rFonts w:ascii="Calibri" w:eastAsia="Calibri" w:hAnsi="Calibri" w:cs="Calibri"/>
          <w:sz w:val="24"/>
          <w:szCs w:val="24"/>
        </w:rPr>
      </w:pPr>
    </w:p>
    <w:p w14:paraId="20111302" w14:textId="38743E46" w:rsidR="00392879" w:rsidRDefault="00392879" w:rsidP="00DE2771">
      <w:pPr>
        <w:spacing w:after="0" w:line="240" w:lineRule="auto"/>
        <w:jc w:val="both"/>
        <w:rPr>
          <w:sz w:val="24"/>
          <w:szCs w:val="24"/>
        </w:rPr>
      </w:pPr>
      <w:r>
        <w:rPr>
          <w:rFonts w:ascii="Calibri" w:eastAsia="Calibri" w:hAnsi="Calibri" w:cs="Calibri"/>
          <w:sz w:val="24"/>
          <w:szCs w:val="24"/>
        </w:rPr>
        <w:t>6.12</w:t>
      </w:r>
      <w:r w:rsidR="00723243">
        <w:rPr>
          <w:rFonts w:ascii="Calibri" w:eastAsia="Calibri" w:hAnsi="Calibri" w:cs="Calibri"/>
          <w:sz w:val="24"/>
          <w:szCs w:val="24"/>
        </w:rPr>
        <w:t>.</w:t>
      </w:r>
      <w:r>
        <w:rPr>
          <w:rFonts w:ascii="Calibri" w:eastAsia="Calibri" w:hAnsi="Calibri" w:cs="Calibri"/>
          <w:sz w:val="24"/>
          <w:szCs w:val="24"/>
        </w:rPr>
        <w:t xml:space="preserve"> Carefully pipette </w:t>
      </w:r>
      <w:r>
        <w:rPr>
          <w:sz w:val="24"/>
          <w:szCs w:val="24"/>
        </w:rPr>
        <w:t>the</w:t>
      </w:r>
      <w:r>
        <w:rPr>
          <w:rFonts w:ascii="Calibri" w:eastAsia="Calibri" w:hAnsi="Calibri" w:cs="Calibri"/>
          <w:sz w:val="24"/>
          <w:szCs w:val="24"/>
        </w:rPr>
        <w:t xml:space="preserve"> supernatant to a new, labeled tube.</w:t>
      </w:r>
    </w:p>
    <w:p w14:paraId="4BE27A7D" w14:textId="77777777" w:rsidR="007A1AC5" w:rsidRDefault="007A1AC5" w:rsidP="00DE2771">
      <w:pPr>
        <w:spacing w:after="0" w:line="240" w:lineRule="auto"/>
        <w:jc w:val="both"/>
        <w:rPr>
          <w:rFonts w:ascii="Calibri" w:eastAsia="Calibri" w:hAnsi="Calibri" w:cs="Calibri"/>
          <w:b/>
          <w:sz w:val="24"/>
          <w:szCs w:val="24"/>
        </w:rPr>
      </w:pPr>
    </w:p>
    <w:p w14:paraId="4A12FBBB" w14:textId="6536E7C2" w:rsidR="00392879" w:rsidRDefault="00392879" w:rsidP="00DE2771">
      <w:pPr>
        <w:spacing w:after="0" w:line="240" w:lineRule="auto"/>
        <w:jc w:val="both"/>
        <w:rPr>
          <w:sz w:val="24"/>
          <w:szCs w:val="24"/>
        </w:rPr>
      </w:pPr>
      <w:r>
        <w:rPr>
          <w:rFonts w:ascii="Calibri" w:eastAsia="Calibri" w:hAnsi="Calibri" w:cs="Calibri"/>
          <w:b/>
          <w:sz w:val="24"/>
          <w:szCs w:val="24"/>
        </w:rPr>
        <w:t xml:space="preserve">7. Reverse </w:t>
      </w:r>
      <w:r w:rsidR="00BA133B">
        <w:rPr>
          <w:rFonts w:ascii="Calibri" w:eastAsia="Calibri" w:hAnsi="Calibri" w:cs="Calibri"/>
          <w:b/>
          <w:sz w:val="24"/>
          <w:szCs w:val="24"/>
        </w:rPr>
        <w:t xml:space="preserve">transcription </w:t>
      </w:r>
      <w:r>
        <w:rPr>
          <w:rFonts w:ascii="Calibri" w:eastAsia="Calibri" w:hAnsi="Calibri" w:cs="Calibri"/>
          <w:b/>
          <w:sz w:val="24"/>
          <w:szCs w:val="24"/>
        </w:rPr>
        <w:t>of mRNA to cDNA</w:t>
      </w:r>
    </w:p>
    <w:p w14:paraId="4AF569E6" w14:textId="77777777" w:rsidR="007A1AC5" w:rsidRDefault="007A1AC5" w:rsidP="00DE2771">
      <w:pPr>
        <w:spacing w:after="0" w:line="240" w:lineRule="auto"/>
        <w:jc w:val="both"/>
        <w:rPr>
          <w:rFonts w:ascii="Calibri" w:eastAsia="Calibri" w:hAnsi="Calibri" w:cs="Calibri"/>
          <w:sz w:val="24"/>
          <w:szCs w:val="24"/>
        </w:rPr>
      </w:pPr>
    </w:p>
    <w:p w14:paraId="55502420" w14:textId="54B00D60" w:rsidR="00392879" w:rsidRPr="00E42053" w:rsidRDefault="00392879" w:rsidP="00DE2771">
      <w:pPr>
        <w:spacing w:after="0" w:line="240" w:lineRule="auto"/>
        <w:jc w:val="both"/>
        <w:rPr>
          <w:sz w:val="24"/>
          <w:szCs w:val="24"/>
        </w:rPr>
      </w:pPr>
      <w:r>
        <w:rPr>
          <w:rFonts w:ascii="Calibri" w:eastAsia="Calibri" w:hAnsi="Calibri" w:cs="Calibri"/>
          <w:sz w:val="24"/>
          <w:szCs w:val="24"/>
        </w:rPr>
        <w:t>7.</w:t>
      </w:r>
      <w:r>
        <w:rPr>
          <w:sz w:val="24"/>
          <w:szCs w:val="24"/>
        </w:rPr>
        <w:t>1</w:t>
      </w:r>
      <w:r w:rsidR="00723243">
        <w:rPr>
          <w:rFonts w:ascii="Calibri" w:eastAsia="Calibri" w:hAnsi="Calibri" w:cs="Calibri"/>
          <w:sz w:val="24"/>
          <w:szCs w:val="24"/>
        </w:rPr>
        <w:t>.</w:t>
      </w:r>
      <w:r>
        <w:rPr>
          <w:rFonts w:ascii="Calibri" w:eastAsia="Calibri" w:hAnsi="Calibri" w:cs="Calibri"/>
          <w:sz w:val="24"/>
          <w:szCs w:val="24"/>
        </w:rPr>
        <w:t xml:space="preserve"> </w:t>
      </w:r>
      <w:r>
        <w:rPr>
          <w:sz w:val="24"/>
          <w:szCs w:val="24"/>
        </w:rPr>
        <w:t xml:space="preserve">Prepare a master mix depending on the </w:t>
      </w:r>
      <w:proofErr w:type="gramStart"/>
      <w:r>
        <w:rPr>
          <w:sz w:val="24"/>
          <w:szCs w:val="24"/>
        </w:rPr>
        <w:t>amount</w:t>
      </w:r>
      <w:proofErr w:type="gramEnd"/>
      <w:r>
        <w:rPr>
          <w:sz w:val="24"/>
          <w:szCs w:val="24"/>
        </w:rPr>
        <w:t xml:space="preserve"> of samples plus two extra to account for loss through pipetting (</w:t>
      </w:r>
      <w:r w:rsidRPr="00723243">
        <w:rPr>
          <w:b/>
          <w:bCs/>
          <w:sz w:val="24"/>
          <w:szCs w:val="24"/>
        </w:rPr>
        <w:t>Table 1</w:t>
      </w:r>
      <w:r>
        <w:rPr>
          <w:sz w:val="24"/>
          <w:szCs w:val="24"/>
        </w:rPr>
        <w:t>). Use 1 µg of RNA and add H</w:t>
      </w:r>
      <w:r>
        <w:rPr>
          <w:sz w:val="24"/>
          <w:szCs w:val="24"/>
          <w:vertAlign w:val="subscript"/>
        </w:rPr>
        <w:t>2</w:t>
      </w:r>
      <w:r>
        <w:rPr>
          <w:sz w:val="24"/>
          <w:szCs w:val="24"/>
        </w:rPr>
        <w:t>O to a volume of 50 µL total.</w:t>
      </w:r>
    </w:p>
    <w:p w14:paraId="2E6300DD" w14:textId="77777777" w:rsidR="00723243" w:rsidRDefault="00723243" w:rsidP="00DE2771">
      <w:pPr>
        <w:spacing w:after="0" w:line="240" w:lineRule="auto"/>
        <w:jc w:val="both"/>
        <w:rPr>
          <w:sz w:val="24"/>
          <w:szCs w:val="24"/>
        </w:rPr>
      </w:pPr>
    </w:p>
    <w:p w14:paraId="7E86CEBD" w14:textId="12F0791D" w:rsidR="00392879" w:rsidRDefault="00392879" w:rsidP="00DE2771">
      <w:pPr>
        <w:spacing w:after="0" w:line="240" w:lineRule="auto"/>
        <w:jc w:val="both"/>
        <w:rPr>
          <w:sz w:val="24"/>
          <w:szCs w:val="24"/>
        </w:rPr>
      </w:pPr>
      <w:r>
        <w:rPr>
          <w:sz w:val="24"/>
          <w:szCs w:val="24"/>
        </w:rPr>
        <w:t>[Place Table 1 here]</w:t>
      </w:r>
    </w:p>
    <w:p w14:paraId="4DAD2344" w14:textId="77777777" w:rsidR="007A1AC5" w:rsidRDefault="007A1AC5" w:rsidP="00DE2771">
      <w:pPr>
        <w:spacing w:after="0" w:line="240" w:lineRule="auto"/>
        <w:jc w:val="both"/>
        <w:rPr>
          <w:rFonts w:ascii="Calibri" w:eastAsia="Calibri" w:hAnsi="Calibri" w:cs="Calibri"/>
          <w:sz w:val="24"/>
          <w:szCs w:val="24"/>
        </w:rPr>
      </w:pPr>
    </w:p>
    <w:p w14:paraId="14B6372D" w14:textId="24550B55" w:rsidR="00392879" w:rsidRPr="00335D33" w:rsidRDefault="00392879" w:rsidP="00DE2771">
      <w:pPr>
        <w:spacing w:after="0" w:line="240" w:lineRule="auto"/>
        <w:jc w:val="both"/>
        <w:rPr>
          <w:sz w:val="24"/>
          <w:szCs w:val="24"/>
        </w:rPr>
      </w:pPr>
      <w:r>
        <w:rPr>
          <w:rFonts w:ascii="Calibri" w:eastAsia="Calibri" w:hAnsi="Calibri" w:cs="Calibri"/>
          <w:sz w:val="24"/>
          <w:szCs w:val="24"/>
        </w:rPr>
        <w:t>7.</w:t>
      </w:r>
      <w:r w:rsidRPr="00723243">
        <w:rPr>
          <w:sz w:val="24"/>
          <w:szCs w:val="24"/>
        </w:rPr>
        <w:t>2</w:t>
      </w:r>
      <w:r w:rsidR="00723243">
        <w:rPr>
          <w:rFonts w:ascii="Calibri" w:eastAsia="Calibri" w:hAnsi="Calibri" w:cs="Calibri"/>
          <w:sz w:val="24"/>
          <w:szCs w:val="24"/>
        </w:rPr>
        <w:t>.</w:t>
      </w:r>
      <w:r w:rsidRPr="00723243">
        <w:rPr>
          <w:sz w:val="24"/>
          <w:szCs w:val="24"/>
        </w:rPr>
        <w:t xml:space="preserve"> </w:t>
      </w:r>
      <w:r w:rsidRPr="00335D33">
        <w:rPr>
          <w:sz w:val="24"/>
          <w:szCs w:val="24"/>
        </w:rPr>
        <w:t xml:space="preserve">Cap the samples tightly and label the PCR tubes on the side as labels on the lid may be removed from the heated lid of the thermocycler later. Mix by </w:t>
      </w:r>
      <w:proofErr w:type="spellStart"/>
      <w:r w:rsidRPr="00335D33">
        <w:rPr>
          <w:sz w:val="24"/>
          <w:szCs w:val="24"/>
        </w:rPr>
        <w:t>vortexing</w:t>
      </w:r>
      <w:proofErr w:type="spellEnd"/>
      <w:r w:rsidRPr="00335D33">
        <w:rPr>
          <w:sz w:val="24"/>
          <w:szCs w:val="24"/>
        </w:rPr>
        <w:t>.</w:t>
      </w:r>
    </w:p>
    <w:p w14:paraId="38389606" w14:textId="77777777" w:rsidR="007A1AC5" w:rsidRDefault="007A1AC5" w:rsidP="00DE2771">
      <w:pPr>
        <w:spacing w:after="0" w:line="240" w:lineRule="auto"/>
        <w:jc w:val="both"/>
        <w:rPr>
          <w:sz w:val="24"/>
          <w:szCs w:val="24"/>
        </w:rPr>
      </w:pPr>
    </w:p>
    <w:p w14:paraId="2D6F7F68" w14:textId="41C26B99" w:rsidR="00392879" w:rsidRPr="00DE2771" w:rsidRDefault="00392879" w:rsidP="00DE2771">
      <w:pPr>
        <w:spacing w:after="0" w:line="240" w:lineRule="auto"/>
        <w:jc w:val="both"/>
        <w:rPr>
          <w:sz w:val="24"/>
          <w:szCs w:val="24"/>
          <w:u w:val="single"/>
        </w:rPr>
      </w:pPr>
      <w:r>
        <w:rPr>
          <w:sz w:val="24"/>
          <w:szCs w:val="24"/>
        </w:rPr>
        <w:t>7.3</w:t>
      </w:r>
      <w:r w:rsidR="00723243">
        <w:rPr>
          <w:sz w:val="24"/>
          <w:szCs w:val="24"/>
        </w:rPr>
        <w:t>.</w:t>
      </w:r>
      <w:r>
        <w:rPr>
          <w:sz w:val="24"/>
          <w:szCs w:val="24"/>
        </w:rPr>
        <w:t xml:space="preserve"> </w:t>
      </w:r>
      <w:r w:rsidRPr="0076093C">
        <w:rPr>
          <w:sz w:val="24"/>
          <w:szCs w:val="24"/>
        </w:rPr>
        <w:t xml:space="preserve">Briefly centrifuge the PCR tubes to collect </w:t>
      </w:r>
      <w:r w:rsidRPr="00DE2771">
        <w:rPr>
          <w:sz w:val="24"/>
          <w:szCs w:val="24"/>
        </w:rPr>
        <w:t>samples to the bottom of the tube.</w:t>
      </w:r>
    </w:p>
    <w:p w14:paraId="01E37A8C" w14:textId="77777777" w:rsidR="007A1AC5" w:rsidRDefault="007A1AC5" w:rsidP="00DE2771">
      <w:pPr>
        <w:spacing w:after="0" w:line="240" w:lineRule="auto"/>
        <w:jc w:val="both"/>
        <w:rPr>
          <w:sz w:val="24"/>
          <w:szCs w:val="24"/>
        </w:rPr>
      </w:pPr>
    </w:p>
    <w:p w14:paraId="29778C41" w14:textId="2BA0E022" w:rsidR="00392879" w:rsidRDefault="00392879" w:rsidP="00DE2771">
      <w:pPr>
        <w:spacing w:after="0" w:line="240" w:lineRule="auto"/>
        <w:jc w:val="both"/>
        <w:rPr>
          <w:sz w:val="24"/>
          <w:szCs w:val="24"/>
        </w:rPr>
      </w:pPr>
      <w:r>
        <w:rPr>
          <w:sz w:val="24"/>
          <w:szCs w:val="24"/>
        </w:rPr>
        <w:t>7.4</w:t>
      </w:r>
      <w:r w:rsidR="00723243">
        <w:rPr>
          <w:sz w:val="24"/>
          <w:szCs w:val="24"/>
        </w:rPr>
        <w:t>.</w:t>
      </w:r>
      <w:r>
        <w:rPr>
          <w:sz w:val="24"/>
          <w:szCs w:val="24"/>
        </w:rPr>
        <w:t xml:space="preserve"> Place the PCR tubes in a thermocycler and run the samples under the following settings:</w:t>
      </w:r>
    </w:p>
    <w:p w14:paraId="6A4C5A6D" w14:textId="55606C9A" w:rsidR="00392879" w:rsidRDefault="00392879" w:rsidP="00DE2771">
      <w:pPr>
        <w:spacing w:after="0" w:line="240" w:lineRule="auto"/>
        <w:jc w:val="both"/>
        <w:rPr>
          <w:sz w:val="24"/>
          <w:szCs w:val="24"/>
        </w:rPr>
      </w:pPr>
      <w:r>
        <w:rPr>
          <w:sz w:val="24"/>
          <w:szCs w:val="24"/>
        </w:rPr>
        <w:t>25</w:t>
      </w:r>
      <w:r>
        <w:t xml:space="preserve"> </w:t>
      </w:r>
      <w:r>
        <w:rPr>
          <w:sz w:val="24"/>
          <w:szCs w:val="24"/>
        </w:rPr>
        <w:t>°C</w:t>
      </w:r>
      <w:r w:rsidR="00BA133B">
        <w:rPr>
          <w:sz w:val="24"/>
          <w:szCs w:val="24"/>
        </w:rPr>
        <w:t xml:space="preserve"> for </w:t>
      </w:r>
      <w:r>
        <w:rPr>
          <w:sz w:val="24"/>
          <w:szCs w:val="24"/>
        </w:rPr>
        <w:t>10</w:t>
      </w:r>
      <w:r w:rsidR="00BA133B">
        <w:rPr>
          <w:sz w:val="24"/>
          <w:szCs w:val="24"/>
        </w:rPr>
        <w:t xml:space="preserve"> min, </w:t>
      </w:r>
      <w:r>
        <w:rPr>
          <w:sz w:val="24"/>
          <w:szCs w:val="24"/>
        </w:rPr>
        <w:t>48 °C</w:t>
      </w:r>
      <w:r w:rsidR="00BA133B">
        <w:rPr>
          <w:sz w:val="24"/>
          <w:szCs w:val="24"/>
        </w:rPr>
        <w:t xml:space="preserve"> for 30 min, </w:t>
      </w:r>
      <w:r>
        <w:rPr>
          <w:sz w:val="24"/>
          <w:szCs w:val="24"/>
        </w:rPr>
        <w:t>95 °C</w:t>
      </w:r>
      <w:r w:rsidR="00BA133B">
        <w:rPr>
          <w:sz w:val="24"/>
          <w:szCs w:val="24"/>
        </w:rPr>
        <w:t xml:space="preserve"> for 5 min, and then hold at </w:t>
      </w:r>
      <w:r>
        <w:rPr>
          <w:sz w:val="24"/>
          <w:szCs w:val="24"/>
        </w:rPr>
        <w:t>10 °C</w:t>
      </w:r>
      <w:r w:rsidR="00723243">
        <w:rPr>
          <w:sz w:val="24"/>
          <w:szCs w:val="24"/>
        </w:rPr>
        <w:t xml:space="preserve">. </w:t>
      </w:r>
    </w:p>
    <w:p w14:paraId="4F5EFB93" w14:textId="77777777" w:rsidR="007A1AC5" w:rsidRDefault="007A1AC5" w:rsidP="00DE2771">
      <w:pPr>
        <w:spacing w:after="0" w:line="240" w:lineRule="auto"/>
        <w:jc w:val="both"/>
        <w:rPr>
          <w:sz w:val="24"/>
          <w:szCs w:val="24"/>
        </w:rPr>
      </w:pPr>
    </w:p>
    <w:p w14:paraId="0E35E603" w14:textId="0824D704" w:rsidR="00392879" w:rsidRDefault="00392879" w:rsidP="00DE2771">
      <w:pPr>
        <w:spacing w:after="0" w:line="240" w:lineRule="auto"/>
        <w:jc w:val="both"/>
        <w:rPr>
          <w:sz w:val="24"/>
          <w:szCs w:val="24"/>
        </w:rPr>
      </w:pPr>
      <w:r>
        <w:rPr>
          <w:sz w:val="24"/>
          <w:szCs w:val="24"/>
        </w:rPr>
        <w:t>7.5</w:t>
      </w:r>
      <w:r w:rsidR="00723243">
        <w:rPr>
          <w:sz w:val="24"/>
          <w:szCs w:val="24"/>
        </w:rPr>
        <w:t xml:space="preserve">. </w:t>
      </w:r>
      <w:r>
        <w:rPr>
          <w:sz w:val="24"/>
          <w:szCs w:val="24"/>
        </w:rPr>
        <w:t>Transfer tubes containing newly synthesized cDNA to a -20</w:t>
      </w:r>
      <w:r>
        <w:t xml:space="preserve"> </w:t>
      </w:r>
      <w:r>
        <w:rPr>
          <w:sz w:val="24"/>
          <w:szCs w:val="24"/>
        </w:rPr>
        <w:t>°C freezer or use immediately in qPCR analysis.</w:t>
      </w:r>
    </w:p>
    <w:p w14:paraId="6881D1FB" w14:textId="77777777" w:rsidR="007A1AC5" w:rsidRDefault="007A1AC5" w:rsidP="00DE2771">
      <w:pPr>
        <w:spacing w:after="0" w:line="240" w:lineRule="auto"/>
        <w:jc w:val="both"/>
        <w:rPr>
          <w:rFonts w:ascii="Calibri" w:eastAsia="Calibri" w:hAnsi="Calibri" w:cs="Calibri"/>
          <w:b/>
          <w:sz w:val="24"/>
          <w:szCs w:val="24"/>
        </w:rPr>
      </w:pPr>
    </w:p>
    <w:p w14:paraId="44C5AF78" w14:textId="71DDE407" w:rsidR="00392879" w:rsidRDefault="00392879" w:rsidP="00DE2771">
      <w:pPr>
        <w:spacing w:after="0" w:line="240" w:lineRule="auto"/>
        <w:jc w:val="both"/>
        <w:rPr>
          <w:b/>
          <w:sz w:val="24"/>
          <w:szCs w:val="24"/>
        </w:rPr>
      </w:pPr>
      <w:r>
        <w:rPr>
          <w:rFonts w:ascii="Calibri" w:eastAsia="Calibri" w:hAnsi="Calibri" w:cs="Calibri"/>
          <w:b/>
          <w:sz w:val="24"/>
          <w:szCs w:val="24"/>
        </w:rPr>
        <w:t>8. Preparing and loading plate for RT-qPCR analysis</w:t>
      </w:r>
    </w:p>
    <w:p w14:paraId="30D56804" w14:textId="77777777" w:rsidR="007A1AC5" w:rsidRDefault="007A1AC5" w:rsidP="00DE2771">
      <w:pPr>
        <w:spacing w:after="0" w:line="240" w:lineRule="auto"/>
        <w:jc w:val="both"/>
        <w:rPr>
          <w:rFonts w:ascii="Calibri" w:eastAsia="Calibri" w:hAnsi="Calibri" w:cs="Calibri"/>
          <w:sz w:val="24"/>
          <w:szCs w:val="24"/>
        </w:rPr>
      </w:pPr>
    </w:p>
    <w:p w14:paraId="6EE97924" w14:textId="7FA5CBF3" w:rsidR="00392879" w:rsidRDefault="00392879" w:rsidP="00DE2771">
      <w:pPr>
        <w:spacing w:after="0" w:line="240" w:lineRule="auto"/>
        <w:jc w:val="both"/>
        <w:rPr>
          <w:sz w:val="24"/>
          <w:szCs w:val="24"/>
        </w:rPr>
      </w:pPr>
      <w:r>
        <w:rPr>
          <w:rFonts w:ascii="Calibri" w:eastAsia="Calibri" w:hAnsi="Calibri" w:cs="Calibri"/>
          <w:sz w:val="24"/>
          <w:szCs w:val="24"/>
        </w:rPr>
        <w:t>8.1</w:t>
      </w:r>
      <w:r w:rsidR="00723243">
        <w:rPr>
          <w:rFonts w:ascii="Calibri" w:eastAsia="Calibri" w:hAnsi="Calibri" w:cs="Calibri"/>
          <w:sz w:val="24"/>
          <w:szCs w:val="24"/>
        </w:rPr>
        <w:t>.</w:t>
      </w:r>
      <w:r>
        <w:rPr>
          <w:rFonts w:ascii="Calibri" w:eastAsia="Calibri" w:hAnsi="Calibri" w:cs="Calibri"/>
          <w:sz w:val="24"/>
          <w:szCs w:val="24"/>
        </w:rPr>
        <w:t xml:space="preserve"> </w:t>
      </w:r>
      <w:r>
        <w:rPr>
          <w:sz w:val="24"/>
          <w:szCs w:val="24"/>
        </w:rPr>
        <w:t xml:space="preserve">Before starting, plan the </w:t>
      </w:r>
      <w:r w:rsidR="00723243">
        <w:rPr>
          <w:sz w:val="24"/>
          <w:szCs w:val="24"/>
        </w:rPr>
        <w:t>setup</w:t>
      </w:r>
      <w:r>
        <w:rPr>
          <w:sz w:val="24"/>
          <w:szCs w:val="24"/>
        </w:rPr>
        <w:t xml:space="preserve"> of the 384-well qPCR plate for sample analysis. </w:t>
      </w:r>
    </w:p>
    <w:p w14:paraId="3D2B953D" w14:textId="77777777" w:rsidR="007A1AC5" w:rsidRDefault="007A1AC5" w:rsidP="00DE2771">
      <w:pPr>
        <w:spacing w:after="0" w:line="240" w:lineRule="auto"/>
        <w:jc w:val="both"/>
        <w:rPr>
          <w:rFonts w:ascii="Calibri" w:eastAsia="Calibri" w:hAnsi="Calibri" w:cs="Calibri"/>
          <w:sz w:val="24"/>
          <w:szCs w:val="24"/>
        </w:rPr>
      </w:pPr>
    </w:p>
    <w:p w14:paraId="0DD93F29" w14:textId="6F0A9D92" w:rsidR="00392879" w:rsidRDefault="00392879" w:rsidP="00DE2771">
      <w:pPr>
        <w:spacing w:after="0" w:line="240" w:lineRule="auto"/>
        <w:jc w:val="both"/>
        <w:rPr>
          <w:sz w:val="24"/>
          <w:szCs w:val="24"/>
        </w:rPr>
      </w:pPr>
      <w:r>
        <w:rPr>
          <w:rFonts w:ascii="Calibri" w:eastAsia="Calibri" w:hAnsi="Calibri" w:cs="Calibri"/>
          <w:sz w:val="24"/>
          <w:szCs w:val="24"/>
        </w:rPr>
        <w:t>8.2</w:t>
      </w:r>
      <w:r w:rsidR="00723243">
        <w:rPr>
          <w:rFonts w:ascii="Calibri" w:eastAsia="Calibri" w:hAnsi="Calibri" w:cs="Calibri"/>
          <w:sz w:val="24"/>
          <w:szCs w:val="24"/>
        </w:rPr>
        <w:t>.</w:t>
      </w:r>
      <w:r>
        <w:rPr>
          <w:rFonts w:ascii="Calibri" w:eastAsia="Calibri" w:hAnsi="Calibri" w:cs="Calibri"/>
          <w:sz w:val="24"/>
          <w:szCs w:val="24"/>
        </w:rPr>
        <w:t xml:space="preserve"> </w:t>
      </w:r>
      <w:r>
        <w:rPr>
          <w:sz w:val="24"/>
          <w:szCs w:val="24"/>
        </w:rPr>
        <w:t>Thaw primers and cDNA on ice.</w:t>
      </w:r>
    </w:p>
    <w:p w14:paraId="0976F104" w14:textId="77777777" w:rsidR="007A1AC5" w:rsidRDefault="007A1AC5" w:rsidP="00DE2771">
      <w:pPr>
        <w:spacing w:after="0" w:line="240" w:lineRule="auto"/>
        <w:jc w:val="both"/>
        <w:rPr>
          <w:rFonts w:ascii="Calibri" w:eastAsia="Calibri" w:hAnsi="Calibri" w:cs="Calibri"/>
          <w:sz w:val="24"/>
          <w:szCs w:val="24"/>
        </w:rPr>
      </w:pPr>
    </w:p>
    <w:p w14:paraId="6258BCB8" w14:textId="3625BC64" w:rsidR="00392879" w:rsidRPr="005317E2" w:rsidRDefault="00392879" w:rsidP="00DE2771">
      <w:pPr>
        <w:spacing w:after="0" w:line="240" w:lineRule="auto"/>
        <w:jc w:val="both"/>
        <w:rPr>
          <w:sz w:val="24"/>
          <w:szCs w:val="24"/>
        </w:rPr>
      </w:pPr>
      <w:r>
        <w:rPr>
          <w:rFonts w:ascii="Calibri" w:eastAsia="Calibri" w:hAnsi="Calibri" w:cs="Calibri"/>
          <w:sz w:val="24"/>
          <w:szCs w:val="24"/>
        </w:rPr>
        <w:t>8.3</w:t>
      </w:r>
      <w:r w:rsidR="00723243">
        <w:rPr>
          <w:rFonts w:ascii="Calibri" w:eastAsia="Calibri" w:hAnsi="Calibri" w:cs="Calibri"/>
          <w:sz w:val="24"/>
          <w:szCs w:val="24"/>
        </w:rPr>
        <w:t>.</w:t>
      </w:r>
      <w:r>
        <w:rPr>
          <w:rFonts w:ascii="Calibri" w:eastAsia="Calibri" w:hAnsi="Calibri" w:cs="Calibri"/>
          <w:sz w:val="24"/>
          <w:szCs w:val="24"/>
        </w:rPr>
        <w:t xml:space="preserve"> </w:t>
      </w:r>
      <w:r>
        <w:rPr>
          <w:sz w:val="24"/>
          <w:szCs w:val="24"/>
        </w:rPr>
        <w:t xml:space="preserve">Prepare a master mix </w:t>
      </w:r>
      <w:r w:rsidR="00C6316A" w:rsidRPr="00F06AD7">
        <w:rPr>
          <w:sz w:val="24"/>
          <w:szCs w:val="24"/>
        </w:rPr>
        <w:t>(</w:t>
      </w:r>
      <w:r w:rsidR="00C6316A">
        <w:rPr>
          <w:sz w:val="24"/>
          <w:szCs w:val="24"/>
        </w:rPr>
        <w:t xml:space="preserve">see </w:t>
      </w:r>
      <w:r w:rsidRPr="00C6316A">
        <w:rPr>
          <w:b/>
          <w:bCs/>
          <w:sz w:val="24"/>
          <w:szCs w:val="24"/>
        </w:rPr>
        <w:t>Table 2</w:t>
      </w:r>
      <w:r w:rsidRPr="00F06AD7">
        <w:rPr>
          <w:sz w:val="24"/>
          <w:szCs w:val="24"/>
        </w:rPr>
        <w:t>),</w:t>
      </w:r>
      <w:r>
        <w:rPr>
          <w:sz w:val="24"/>
          <w:szCs w:val="24"/>
        </w:rPr>
        <w:t xml:space="preserve"> plus approximately 10% extra to account for loss through pipetting.</w:t>
      </w:r>
    </w:p>
    <w:p w14:paraId="02507C9E" w14:textId="77777777" w:rsidR="00723243" w:rsidRDefault="00723243" w:rsidP="00DE2771">
      <w:pPr>
        <w:spacing w:after="0" w:line="240" w:lineRule="auto"/>
        <w:jc w:val="both"/>
        <w:rPr>
          <w:sz w:val="24"/>
          <w:szCs w:val="24"/>
        </w:rPr>
      </w:pPr>
    </w:p>
    <w:p w14:paraId="014CBADC" w14:textId="7916FF63" w:rsidR="00392879" w:rsidRDefault="00392879" w:rsidP="00DE2771">
      <w:pPr>
        <w:spacing w:after="0" w:line="240" w:lineRule="auto"/>
        <w:jc w:val="both"/>
        <w:rPr>
          <w:sz w:val="24"/>
          <w:szCs w:val="24"/>
        </w:rPr>
      </w:pPr>
      <w:r>
        <w:rPr>
          <w:sz w:val="24"/>
          <w:szCs w:val="24"/>
        </w:rPr>
        <w:t>[Place Table 2 here]</w:t>
      </w:r>
    </w:p>
    <w:p w14:paraId="76AA4CFC" w14:textId="77777777" w:rsidR="007A1AC5" w:rsidRDefault="007A1AC5" w:rsidP="00DE2771">
      <w:pPr>
        <w:spacing w:after="0" w:line="240" w:lineRule="auto"/>
        <w:jc w:val="both"/>
        <w:rPr>
          <w:rFonts w:ascii="Calibri" w:eastAsia="Calibri" w:hAnsi="Calibri" w:cs="Calibri"/>
          <w:sz w:val="24"/>
          <w:szCs w:val="24"/>
        </w:rPr>
      </w:pPr>
    </w:p>
    <w:p w14:paraId="77A93F7E" w14:textId="76E7EC63" w:rsidR="00392879" w:rsidRDefault="00392879" w:rsidP="00DE2771">
      <w:pPr>
        <w:spacing w:after="0" w:line="240" w:lineRule="auto"/>
        <w:jc w:val="both"/>
        <w:rPr>
          <w:sz w:val="24"/>
          <w:szCs w:val="24"/>
        </w:rPr>
      </w:pPr>
      <w:r>
        <w:rPr>
          <w:rFonts w:ascii="Calibri" w:eastAsia="Calibri" w:hAnsi="Calibri" w:cs="Calibri"/>
          <w:sz w:val="24"/>
          <w:szCs w:val="24"/>
        </w:rPr>
        <w:t>8.4</w:t>
      </w:r>
      <w:r w:rsidR="00723243">
        <w:rPr>
          <w:rFonts w:ascii="Calibri" w:eastAsia="Calibri" w:hAnsi="Calibri" w:cs="Calibri"/>
          <w:sz w:val="24"/>
          <w:szCs w:val="24"/>
        </w:rPr>
        <w:t>.</w:t>
      </w:r>
      <w:r>
        <w:rPr>
          <w:rFonts w:ascii="Calibri" w:eastAsia="Calibri" w:hAnsi="Calibri" w:cs="Calibri"/>
          <w:sz w:val="24"/>
          <w:szCs w:val="24"/>
        </w:rPr>
        <w:t xml:space="preserve"> </w:t>
      </w:r>
      <w:r>
        <w:rPr>
          <w:sz w:val="24"/>
          <w:szCs w:val="24"/>
        </w:rPr>
        <w:t>Vortex the master mix and dispense 8 µL into the wells of the 384-well plate using a repeater pipette. Samples will be analyzed in duplicate for each primer and cDNA sample combination.</w:t>
      </w:r>
    </w:p>
    <w:p w14:paraId="555D28A3" w14:textId="77777777" w:rsidR="007A1AC5" w:rsidRDefault="007A1AC5" w:rsidP="00DE2771">
      <w:pPr>
        <w:spacing w:after="0" w:line="240" w:lineRule="auto"/>
        <w:jc w:val="both"/>
        <w:rPr>
          <w:rFonts w:ascii="Calibri" w:eastAsia="Calibri" w:hAnsi="Calibri" w:cs="Calibri"/>
          <w:sz w:val="24"/>
          <w:szCs w:val="24"/>
        </w:rPr>
      </w:pPr>
    </w:p>
    <w:p w14:paraId="32F5C01C" w14:textId="6F332B5B" w:rsidR="00392879" w:rsidRDefault="00392879" w:rsidP="00DE2771">
      <w:pPr>
        <w:spacing w:after="0" w:line="240" w:lineRule="auto"/>
        <w:jc w:val="both"/>
        <w:rPr>
          <w:sz w:val="24"/>
          <w:szCs w:val="24"/>
        </w:rPr>
      </w:pPr>
      <w:r>
        <w:rPr>
          <w:rFonts w:ascii="Calibri" w:eastAsia="Calibri" w:hAnsi="Calibri" w:cs="Calibri"/>
          <w:sz w:val="24"/>
          <w:szCs w:val="24"/>
        </w:rPr>
        <w:t>8.5</w:t>
      </w:r>
      <w:r w:rsidR="00723243">
        <w:rPr>
          <w:rFonts w:ascii="Calibri" w:eastAsia="Calibri" w:hAnsi="Calibri" w:cs="Calibri"/>
          <w:sz w:val="24"/>
          <w:szCs w:val="24"/>
        </w:rPr>
        <w:t>.</w:t>
      </w:r>
      <w:r>
        <w:rPr>
          <w:rFonts w:ascii="Calibri" w:eastAsia="Calibri" w:hAnsi="Calibri" w:cs="Calibri"/>
          <w:sz w:val="24"/>
          <w:szCs w:val="24"/>
        </w:rPr>
        <w:t xml:space="preserve"> </w:t>
      </w:r>
      <w:r>
        <w:rPr>
          <w:sz w:val="24"/>
          <w:szCs w:val="24"/>
        </w:rPr>
        <w:t xml:space="preserve">Using a P10 (or smaller) pipette, transfer 2 </w:t>
      </w:r>
      <w:r w:rsidR="00BA133B">
        <w:rPr>
          <w:sz w:val="24"/>
          <w:szCs w:val="24"/>
        </w:rPr>
        <w:t xml:space="preserve">µL </w:t>
      </w:r>
      <w:r>
        <w:rPr>
          <w:sz w:val="24"/>
          <w:szCs w:val="24"/>
        </w:rPr>
        <w:t>of cDNA to duplicate wells for each primer set to be analyzed. Replace tips after each well to avoid cross contamination.</w:t>
      </w:r>
    </w:p>
    <w:p w14:paraId="113B9C5E" w14:textId="77777777" w:rsidR="007A1AC5" w:rsidRDefault="007A1AC5" w:rsidP="00DE2771">
      <w:pPr>
        <w:spacing w:after="0" w:line="240" w:lineRule="auto"/>
        <w:jc w:val="both"/>
        <w:rPr>
          <w:rFonts w:ascii="Calibri" w:eastAsia="Calibri" w:hAnsi="Calibri" w:cs="Calibri"/>
          <w:sz w:val="24"/>
          <w:szCs w:val="24"/>
        </w:rPr>
      </w:pPr>
    </w:p>
    <w:p w14:paraId="18D7B071" w14:textId="06C73847" w:rsidR="00392879" w:rsidRDefault="00392879" w:rsidP="00DE2771">
      <w:pPr>
        <w:spacing w:after="0" w:line="240" w:lineRule="auto"/>
        <w:jc w:val="both"/>
        <w:rPr>
          <w:sz w:val="24"/>
          <w:szCs w:val="24"/>
        </w:rPr>
      </w:pPr>
      <w:r>
        <w:rPr>
          <w:rFonts w:ascii="Calibri" w:eastAsia="Calibri" w:hAnsi="Calibri" w:cs="Calibri"/>
          <w:sz w:val="24"/>
          <w:szCs w:val="24"/>
        </w:rPr>
        <w:t>8.6</w:t>
      </w:r>
      <w:r w:rsidR="00723243">
        <w:rPr>
          <w:rFonts w:ascii="Calibri" w:eastAsia="Calibri" w:hAnsi="Calibri" w:cs="Calibri"/>
          <w:sz w:val="24"/>
          <w:szCs w:val="24"/>
        </w:rPr>
        <w:t>.</w:t>
      </w:r>
      <w:r>
        <w:rPr>
          <w:rFonts w:ascii="Calibri" w:eastAsia="Calibri" w:hAnsi="Calibri" w:cs="Calibri"/>
          <w:sz w:val="24"/>
          <w:szCs w:val="24"/>
        </w:rPr>
        <w:t xml:space="preserve"> Seal the plate by carefully applying the adhesive film to the surface, ensuring that all wells are covered. Press the film using a sealing paddle or roller to seal firmly.</w:t>
      </w:r>
    </w:p>
    <w:p w14:paraId="21B2B04B" w14:textId="77777777" w:rsidR="007A1AC5" w:rsidRDefault="007A1AC5" w:rsidP="00DE2771">
      <w:pPr>
        <w:spacing w:after="0" w:line="240" w:lineRule="auto"/>
        <w:jc w:val="both"/>
        <w:rPr>
          <w:rFonts w:ascii="Calibri" w:eastAsia="Calibri" w:hAnsi="Calibri" w:cs="Calibri"/>
          <w:sz w:val="24"/>
          <w:szCs w:val="24"/>
        </w:rPr>
      </w:pPr>
    </w:p>
    <w:p w14:paraId="2598905B" w14:textId="226081C5" w:rsidR="00392879" w:rsidRDefault="00392879" w:rsidP="00DE2771">
      <w:pPr>
        <w:spacing w:after="0" w:line="240" w:lineRule="auto"/>
        <w:jc w:val="both"/>
        <w:rPr>
          <w:sz w:val="24"/>
          <w:szCs w:val="24"/>
        </w:rPr>
      </w:pPr>
      <w:r>
        <w:rPr>
          <w:rFonts w:ascii="Calibri" w:eastAsia="Calibri" w:hAnsi="Calibri" w:cs="Calibri"/>
          <w:sz w:val="24"/>
          <w:szCs w:val="24"/>
        </w:rPr>
        <w:t>8.7</w:t>
      </w:r>
      <w:r w:rsidR="00723243">
        <w:rPr>
          <w:rFonts w:ascii="Calibri" w:eastAsia="Calibri" w:hAnsi="Calibri" w:cs="Calibri"/>
          <w:sz w:val="24"/>
          <w:szCs w:val="24"/>
        </w:rPr>
        <w:t>.</w:t>
      </w:r>
      <w:r>
        <w:rPr>
          <w:rFonts w:ascii="Calibri" w:eastAsia="Calibri" w:hAnsi="Calibri" w:cs="Calibri"/>
          <w:sz w:val="24"/>
          <w:szCs w:val="24"/>
        </w:rPr>
        <w:t xml:space="preserve"> Place the plate in a centrifuge, with an empty plate as a </w:t>
      </w:r>
      <w:r w:rsidR="00C6316A">
        <w:rPr>
          <w:rFonts w:ascii="Calibri" w:eastAsia="Calibri" w:hAnsi="Calibri" w:cs="Calibri"/>
          <w:sz w:val="24"/>
          <w:szCs w:val="24"/>
        </w:rPr>
        <w:t>counterbalance</w:t>
      </w:r>
      <w:r>
        <w:rPr>
          <w:rFonts w:ascii="Calibri" w:eastAsia="Calibri" w:hAnsi="Calibri" w:cs="Calibri"/>
          <w:sz w:val="24"/>
          <w:szCs w:val="24"/>
        </w:rPr>
        <w:t xml:space="preserve">. Centrifuge the plate at 500 </w:t>
      </w:r>
      <w:r w:rsidRPr="00C6316A">
        <w:rPr>
          <w:rFonts w:ascii="Calibri" w:eastAsia="Calibri" w:hAnsi="Calibri" w:cs="Calibri"/>
          <w:i/>
          <w:iCs/>
          <w:sz w:val="24"/>
          <w:szCs w:val="24"/>
        </w:rPr>
        <w:t xml:space="preserve">x g </w:t>
      </w:r>
      <w:r>
        <w:rPr>
          <w:rFonts w:ascii="Calibri" w:eastAsia="Calibri" w:hAnsi="Calibri" w:cs="Calibri"/>
          <w:sz w:val="24"/>
          <w:szCs w:val="24"/>
        </w:rPr>
        <w:t>for 5 min.</w:t>
      </w:r>
    </w:p>
    <w:p w14:paraId="55C6BF2C" w14:textId="77777777" w:rsidR="007A1AC5" w:rsidRDefault="007A1AC5" w:rsidP="00DE2771">
      <w:pPr>
        <w:spacing w:after="0" w:line="240" w:lineRule="auto"/>
        <w:jc w:val="both"/>
        <w:rPr>
          <w:b/>
          <w:sz w:val="24"/>
          <w:szCs w:val="24"/>
        </w:rPr>
      </w:pPr>
    </w:p>
    <w:p w14:paraId="68E6BA77" w14:textId="191332FA" w:rsidR="00392879" w:rsidRDefault="00392879" w:rsidP="00DE2771">
      <w:pPr>
        <w:spacing w:after="0" w:line="240" w:lineRule="auto"/>
        <w:jc w:val="both"/>
        <w:rPr>
          <w:sz w:val="24"/>
          <w:szCs w:val="24"/>
        </w:rPr>
      </w:pPr>
      <w:r>
        <w:rPr>
          <w:b/>
          <w:sz w:val="24"/>
          <w:szCs w:val="24"/>
        </w:rPr>
        <w:t>9. Running the</w:t>
      </w:r>
      <w:r>
        <w:rPr>
          <w:rFonts w:ascii="Calibri" w:eastAsia="Calibri" w:hAnsi="Calibri" w:cs="Calibri"/>
          <w:b/>
          <w:sz w:val="24"/>
          <w:szCs w:val="24"/>
        </w:rPr>
        <w:t xml:space="preserve"> thermocycler for qPCR analysis</w:t>
      </w:r>
    </w:p>
    <w:p w14:paraId="789576FE" w14:textId="77777777" w:rsidR="007A1AC5" w:rsidRDefault="007A1AC5" w:rsidP="00DE2771">
      <w:pPr>
        <w:spacing w:after="0" w:line="240" w:lineRule="auto"/>
        <w:jc w:val="both"/>
        <w:rPr>
          <w:rFonts w:ascii="Calibri" w:eastAsia="Calibri" w:hAnsi="Calibri" w:cs="Calibri"/>
          <w:sz w:val="24"/>
          <w:szCs w:val="24"/>
        </w:rPr>
      </w:pPr>
      <w:bookmarkStart w:id="1" w:name="_gjdgxs" w:colFirst="0" w:colLast="0"/>
      <w:bookmarkEnd w:id="1"/>
    </w:p>
    <w:p w14:paraId="768C450A" w14:textId="7F81DB94" w:rsidR="00392879" w:rsidRDefault="00392879" w:rsidP="00DE2771">
      <w:pPr>
        <w:spacing w:after="0" w:line="240" w:lineRule="auto"/>
        <w:jc w:val="both"/>
        <w:rPr>
          <w:sz w:val="24"/>
          <w:szCs w:val="24"/>
        </w:rPr>
      </w:pPr>
      <w:r>
        <w:rPr>
          <w:rFonts w:ascii="Calibri" w:eastAsia="Calibri" w:hAnsi="Calibri" w:cs="Calibri"/>
          <w:sz w:val="24"/>
          <w:szCs w:val="24"/>
        </w:rPr>
        <w:t>9.1</w:t>
      </w:r>
      <w:r w:rsidR="00723243">
        <w:rPr>
          <w:rFonts w:ascii="Calibri" w:eastAsia="Calibri" w:hAnsi="Calibri" w:cs="Calibri"/>
          <w:sz w:val="24"/>
          <w:szCs w:val="24"/>
        </w:rPr>
        <w:t>.</w:t>
      </w:r>
      <w:r>
        <w:rPr>
          <w:rFonts w:ascii="Calibri" w:eastAsia="Calibri" w:hAnsi="Calibri" w:cs="Calibri"/>
          <w:sz w:val="24"/>
          <w:szCs w:val="24"/>
        </w:rPr>
        <w:t xml:space="preserve"> </w:t>
      </w:r>
      <w:r>
        <w:rPr>
          <w:sz w:val="24"/>
          <w:szCs w:val="24"/>
        </w:rPr>
        <w:t xml:space="preserve">Power </w:t>
      </w:r>
      <w:r>
        <w:rPr>
          <w:rFonts w:ascii="Calibri" w:eastAsia="Calibri" w:hAnsi="Calibri" w:cs="Calibri"/>
          <w:sz w:val="24"/>
          <w:szCs w:val="24"/>
        </w:rPr>
        <w:t xml:space="preserve">on the computer and real-time </w:t>
      </w:r>
      <w:r>
        <w:rPr>
          <w:sz w:val="24"/>
          <w:szCs w:val="24"/>
        </w:rPr>
        <w:t>PCR instrument.</w:t>
      </w:r>
    </w:p>
    <w:p w14:paraId="37838426" w14:textId="77777777" w:rsidR="007A1AC5" w:rsidRDefault="007A1AC5" w:rsidP="00DE2771">
      <w:pPr>
        <w:spacing w:after="0" w:line="240" w:lineRule="auto"/>
        <w:jc w:val="both"/>
        <w:rPr>
          <w:sz w:val="24"/>
          <w:szCs w:val="24"/>
        </w:rPr>
      </w:pPr>
      <w:bookmarkStart w:id="2" w:name="_e1n8vucoa0sh" w:colFirst="0" w:colLast="0"/>
      <w:bookmarkEnd w:id="2"/>
    </w:p>
    <w:p w14:paraId="30FFDA4A" w14:textId="1CC288A8" w:rsidR="00392879" w:rsidRDefault="00392879" w:rsidP="00DE2771">
      <w:pPr>
        <w:spacing w:after="0" w:line="240" w:lineRule="auto"/>
        <w:jc w:val="both"/>
        <w:rPr>
          <w:sz w:val="24"/>
          <w:szCs w:val="24"/>
        </w:rPr>
      </w:pPr>
      <w:r>
        <w:rPr>
          <w:sz w:val="24"/>
          <w:szCs w:val="24"/>
        </w:rPr>
        <w:t>9.2</w:t>
      </w:r>
      <w:r w:rsidR="00723243">
        <w:rPr>
          <w:sz w:val="24"/>
          <w:szCs w:val="24"/>
        </w:rPr>
        <w:t>.</w:t>
      </w:r>
      <w:r>
        <w:rPr>
          <w:sz w:val="24"/>
          <w:szCs w:val="24"/>
        </w:rPr>
        <w:t xml:space="preserve"> Open the RT-qPCR software</w:t>
      </w:r>
      <w:bookmarkStart w:id="3" w:name="_y4dxz0spoogd" w:colFirst="0" w:colLast="0"/>
      <w:bookmarkEnd w:id="3"/>
      <w:r w:rsidR="00C6316A">
        <w:rPr>
          <w:sz w:val="24"/>
          <w:szCs w:val="24"/>
        </w:rPr>
        <w:t xml:space="preserve"> and </w:t>
      </w:r>
      <w:r>
        <w:rPr>
          <w:sz w:val="24"/>
          <w:szCs w:val="24"/>
        </w:rPr>
        <w:t xml:space="preserve">Select </w:t>
      </w:r>
      <w:r w:rsidRPr="00C6316A">
        <w:rPr>
          <w:b/>
          <w:bCs/>
          <w:sz w:val="24"/>
          <w:szCs w:val="24"/>
        </w:rPr>
        <w:t>New Experiment</w:t>
      </w:r>
      <w:r w:rsidR="00C6316A">
        <w:rPr>
          <w:sz w:val="24"/>
          <w:szCs w:val="24"/>
        </w:rPr>
        <w:t>.</w:t>
      </w:r>
      <w:r>
        <w:rPr>
          <w:sz w:val="24"/>
          <w:szCs w:val="24"/>
        </w:rPr>
        <w:t xml:space="preserve"> </w:t>
      </w:r>
    </w:p>
    <w:p w14:paraId="79EFCE24" w14:textId="77777777" w:rsidR="007A1AC5" w:rsidRDefault="007A1AC5" w:rsidP="00DE2771">
      <w:pPr>
        <w:spacing w:after="0" w:line="240" w:lineRule="auto"/>
        <w:jc w:val="both"/>
        <w:rPr>
          <w:sz w:val="24"/>
          <w:szCs w:val="24"/>
        </w:rPr>
      </w:pPr>
      <w:bookmarkStart w:id="4" w:name="_kvs45mtt75rd" w:colFirst="0" w:colLast="0"/>
      <w:bookmarkEnd w:id="4"/>
    </w:p>
    <w:p w14:paraId="62660BA4" w14:textId="4937142F" w:rsidR="00392879" w:rsidRDefault="00392879" w:rsidP="00DE2771">
      <w:pPr>
        <w:spacing w:after="0" w:line="240" w:lineRule="auto"/>
        <w:jc w:val="both"/>
        <w:rPr>
          <w:sz w:val="24"/>
          <w:szCs w:val="24"/>
        </w:rPr>
      </w:pPr>
      <w:r>
        <w:rPr>
          <w:sz w:val="24"/>
          <w:szCs w:val="24"/>
        </w:rPr>
        <w:t>9.4</w:t>
      </w:r>
      <w:r w:rsidR="00723243">
        <w:rPr>
          <w:sz w:val="24"/>
          <w:szCs w:val="24"/>
        </w:rPr>
        <w:t>.</w:t>
      </w:r>
      <w:r>
        <w:rPr>
          <w:sz w:val="24"/>
          <w:szCs w:val="24"/>
        </w:rPr>
        <w:t xml:space="preserve"> Under the </w:t>
      </w:r>
      <w:r w:rsidRPr="00C6316A">
        <w:rPr>
          <w:b/>
          <w:bCs/>
          <w:sz w:val="24"/>
          <w:szCs w:val="24"/>
        </w:rPr>
        <w:t>Setup</w:t>
      </w:r>
      <w:r>
        <w:rPr>
          <w:sz w:val="24"/>
          <w:szCs w:val="24"/>
        </w:rPr>
        <w:t xml:space="preserve"> tab</w:t>
      </w:r>
      <w:r w:rsidR="008A5280">
        <w:rPr>
          <w:sz w:val="24"/>
          <w:szCs w:val="24"/>
        </w:rPr>
        <w:t>,</w:t>
      </w:r>
      <w:r>
        <w:rPr>
          <w:sz w:val="24"/>
          <w:szCs w:val="24"/>
        </w:rPr>
        <w:t xml:space="preserve"> select </w:t>
      </w:r>
      <w:r w:rsidRPr="00C6316A">
        <w:rPr>
          <w:b/>
          <w:bCs/>
          <w:sz w:val="24"/>
          <w:szCs w:val="24"/>
        </w:rPr>
        <w:t>Experiment Properties</w:t>
      </w:r>
      <w:r>
        <w:rPr>
          <w:sz w:val="24"/>
          <w:szCs w:val="24"/>
        </w:rPr>
        <w:t>, where the parameters for the run can be set.</w:t>
      </w:r>
    </w:p>
    <w:p w14:paraId="3E39BA73" w14:textId="77777777" w:rsidR="007A1AC5" w:rsidRDefault="007A1AC5" w:rsidP="00DE2771">
      <w:pPr>
        <w:spacing w:after="0" w:line="240" w:lineRule="auto"/>
        <w:jc w:val="both"/>
        <w:rPr>
          <w:sz w:val="24"/>
          <w:szCs w:val="24"/>
        </w:rPr>
      </w:pPr>
      <w:bookmarkStart w:id="5" w:name="_qyw8v1w1uhrb" w:colFirst="0" w:colLast="0"/>
      <w:bookmarkEnd w:id="5"/>
    </w:p>
    <w:p w14:paraId="7FD98CB5" w14:textId="7A6386B9" w:rsidR="00392879" w:rsidRDefault="00392879" w:rsidP="00DE2771">
      <w:pPr>
        <w:spacing w:after="0" w:line="240" w:lineRule="auto"/>
        <w:jc w:val="both"/>
        <w:rPr>
          <w:sz w:val="24"/>
          <w:szCs w:val="24"/>
        </w:rPr>
      </w:pPr>
      <w:r>
        <w:rPr>
          <w:sz w:val="24"/>
          <w:szCs w:val="24"/>
        </w:rPr>
        <w:t>9.5</w:t>
      </w:r>
      <w:r w:rsidR="00723243">
        <w:rPr>
          <w:sz w:val="24"/>
          <w:szCs w:val="24"/>
        </w:rPr>
        <w:t>.</w:t>
      </w:r>
      <w:r>
        <w:rPr>
          <w:sz w:val="24"/>
          <w:szCs w:val="24"/>
        </w:rPr>
        <w:t xml:space="preserve"> Define</w:t>
      </w:r>
      <w:r w:rsidR="008A5280">
        <w:rPr>
          <w:sz w:val="24"/>
          <w:szCs w:val="24"/>
        </w:rPr>
        <w:t xml:space="preserve"> the</w:t>
      </w:r>
      <w:r>
        <w:rPr>
          <w:sz w:val="24"/>
          <w:szCs w:val="24"/>
        </w:rPr>
        <w:t xml:space="preserve"> </w:t>
      </w:r>
      <w:r w:rsidR="008A5280" w:rsidRPr="00C6316A">
        <w:rPr>
          <w:b/>
          <w:bCs/>
          <w:sz w:val="24"/>
          <w:szCs w:val="24"/>
        </w:rPr>
        <w:t>Experiment Name</w:t>
      </w:r>
      <w:r>
        <w:rPr>
          <w:sz w:val="24"/>
          <w:szCs w:val="24"/>
        </w:rPr>
        <w:t>, which will set the file name and settings used to store results.</w:t>
      </w:r>
    </w:p>
    <w:p w14:paraId="6013AB91" w14:textId="77777777" w:rsidR="007A1AC5" w:rsidRDefault="007A1AC5" w:rsidP="00DE2771">
      <w:pPr>
        <w:spacing w:after="0" w:line="240" w:lineRule="auto"/>
        <w:jc w:val="both"/>
        <w:rPr>
          <w:sz w:val="24"/>
          <w:szCs w:val="24"/>
        </w:rPr>
      </w:pPr>
      <w:bookmarkStart w:id="6" w:name="_ioijjcurk1qt" w:colFirst="0" w:colLast="0"/>
      <w:bookmarkEnd w:id="6"/>
    </w:p>
    <w:p w14:paraId="5D65E0FB" w14:textId="63E2BF84" w:rsidR="00392879" w:rsidRDefault="00392879" w:rsidP="00DE2771">
      <w:pPr>
        <w:spacing w:after="0" w:line="240" w:lineRule="auto"/>
        <w:jc w:val="both"/>
        <w:rPr>
          <w:sz w:val="24"/>
          <w:szCs w:val="24"/>
        </w:rPr>
      </w:pPr>
      <w:r>
        <w:rPr>
          <w:sz w:val="24"/>
          <w:szCs w:val="24"/>
        </w:rPr>
        <w:t>9.6</w:t>
      </w:r>
      <w:r w:rsidR="00723243">
        <w:rPr>
          <w:sz w:val="24"/>
          <w:szCs w:val="24"/>
        </w:rPr>
        <w:t>.</w:t>
      </w:r>
      <w:r>
        <w:rPr>
          <w:sz w:val="24"/>
          <w:szCs w:val="24"/>
        </w:rPr>
        <w:t xml:space="preserve"> </w:t>
      </w:r>
      <w:bookmarkStart w:id="7" w:name="_kxxfualm38yl" w:colFirst="0" w:colLast="0"/>
      <w:bookmarkEnd w:id="7"/>
      <w:r>
        <w:rPr>
          <w:sz w:val="24"/>
          <w:szCs w:val="24"/>
        </w:rPr>
        <w:t xml:space="preserve">For </w:t>
      </w:r>
      <w:r w:rsidR="00C6316A">
        <w:rPr>
          <w:sz w:val="24"/>
          <w:szCs w:val="24"/>
        </w:rPr>
        <w:t xml:space="preserve">the </w:t>
      </w:r>
      <w:r w:rsidR="008A5280" w:rsidRPr="00C6316A">
        <w:rPr>
          <w:b/>
          <w:bCs/>
          <w:sz w:val="24"/>
          <w:szCs w:val="24"/>
        </w:rPr>
        <w:t>Instrument Selection</w:t>
      </w:r>
      <w:r>
        <w:rPr>
          <w:sz w:val="24"/>
          <w:szCs w:val="24"/>
        </w:rPr>
        <w:t>, select the currently connected instrument that will be running the analysis.</w:t>
      </w:r>
      <w:bookmarkStart w:id="8" w:name="_agaimjhb4q9x" w:colFirst="0" w:colLast="0"/>
      <w:bookmarkEnd w:id="8"/>
      <w:r w:rsidR="00C6316A">
        <w:rPr>
          <w:sz w:val="24"/>
          <w:szCs w:val="24"/>
        </w:rPr>
        <w:t xml:space="preserve"> </w:t>
      </w:r>
      <w:r>
        <w:rPr>
          <w:sz w:val="24"/>
          <w:szCs w:val="24"/>
        </w:rPr>
        <w:t xml:space="preserve">Select </w:t>
      </w:r>
      <w:bookmarkStart w:id="9" w:name="_mvfhp5mwovci" w:colFirst="0" w:colLast="0"/>
      <w:bookmarkEnd w:id="9"/>
      <w:r w:rsidRPr="00C6316A">
        <w:rPr>
          <w:b/>
          <w:bCs/>
          <w:sz w:val="24"/>
          <w:szCs w:val="24"/>
        </w:rPr>
        <w:t>Comparative CT (∆∆Ct)</w:t>
      </w:r>
      <w:r>
        <w:rPr>
          <w:sz w:val="24"/>
          <w:szCs w:val="24"/>
        </w:rPr>
        <w:t xml:space="preserve"> run method.</w:t>
      </w:r>
    </w:p>
    <w:p w14:paraId="0194E516" w14:textId="77777777" w:rsidR="007A1AC5" w:rsidRDefault="007A1AC5" w:rsidP="00DE2771">
      <w:pPr>
        <w:spacing w:after="0" w:line="240" w:lineRule="auto"/>
        <w:jc w:val="both"/>
        <w:rPr>
          <w:sz w:val="24"/>
          <w:szCs w:val="24"/>
        </w:rPr>
      </w:pPr>
      <w:bookmarkStart w:id="10" w:name="_uqh9e1ujlcw6" w:colFirst="0" w:colLast="0"/>
      <w:bookmarkEnd w:id="10"/>
    </w:p>
    <w:p w14:paraId="264CE8A3" w14:textId="71A60B40" w:rsidR="00392879" w:rsidRDefault="00392879" w:rsidP="00DE2771">
      <w:pPr>
        <w:spacing w:after="0" w:line="240" w:lineRule="auto"/>
        <w:jc w:val="both"/>
        <w:rPr>
          <w:sz w:val="24"/>
          <w:szCs w:val="24"/>
        </w:rPr>
      </w:pPr>
      <w:r>
        <w:rPr>
          <w:sz w:val="24"/>
          <w:szCs w:val="24"/>
        </w:rPr>
        <w:t>9.8</w:t>
      </w:r>
      <w:r w:rsidR="00723243">
        <w:rPr>
          <w:sz w:val="24"/>
          <w:szCs w:val="24"/>
        </w:rPr>
        <w:t xml:space="preserve">. </w:t>
      </w:r>
      <w:r>
        <w:rPr>
          <w:sz w:val="24"/>
          <w:szCs w:val="24"/>
        </w:rPr>
        <w:t xml:space="preserve">Select </w:t>
      </w:r>
      <w:r w:rsidRPr="00C6316A">
        <w:rPr>
          <w:b/>
          <w:bCs/>
          <w:sz w:val="24"/>
          <w:szCs w:val="24"/>
        </w:rPr>
        <w:t>SYBR Green Reagents</w:t>
      </w:r>
      <w:r>
        <w:rPr>
          <w:sz w:val="24"/>
          <w:szCs w:val="24"/>
        </w:rPr>
        <w:t xml:space="preserve"> as the fluorescent DNA dye to be used</w:t>
      </w:r>
      <w:bookmarkStart w:id="11" w:name="_bg3rgbujxbl8" w:colFirst="0" w:colLast="0"/>
      <w:bookmarkEnd w:id="11"/>
      <w:r w:rsidR="00C6316A">
        <w:rPr>
          <w:sz w:val="24"/>
          <w:szCs w:val="24"/>
        </w:rPr>
        <w:t xml:space="preserve"> and </w:t>
      </w:r>
      <w:r w:rsidRPr="00C6316A">
        <w:rPr>
          <w:b/>
          <w:bCs/>
          <w:sz w:val="24"/>
          <w:szCs w:val="24"/>
        </w:rPr>
        <w:t>Standard</w:t>
      </w:r>
      <w:r>
        <w:rPr>
          <w:sz w:val="24"/>
          <w:szCs w:val="24"/>
        </w:rPr>
        <w:t xml:space="preserve"> as the ramp speed.</w:t>
      </w:r>
    </w:p>
    <w:p w14:paraId="39BBA0D7" w14:textId="77777777" w:rsidR="007A1AC5" w:rsidRDefault="007A1AC5" w:rsidP="00DE2771">
      <w:pPr>
        <w:spacing w:after="0" w:line="240" w:lineRule="auto"/>
        <w:jc w:val="both"/>
        <w:rPr>
          <w:sz w:val="24"/>
          <w:szCs w:val="24"/>
        </w:rPr>
      </w:pPr>
    </w:p>
    <w:p w14:paraId="6F857BF2" w14:textId="50AE2F2B" w:rsidR="00392879" w:rsidRDefault="00392879" w:rsidP="00DE2771">
      <w:pPr>
        <w:spacing w:after="0" w:line="240" w:lineRule="auto"/>
        <w:jc w:val="both"/>
        <w:rPr>
          <w:sz w:val="24"/>
          <w:szCs w:val="24"/>
        </w:rPr>
      </w:pPr>
      <w:r>
        <w:rPr>
          <w:sz w:val="24"/>
          <w:szCs w:val="24"/>
        </w:rPr>
        <w:t>9.10</w:t>
      </w:r>
      <w:r w:rsidR="00723243">
        <w:rPr>
          <w:sz w:val="24"/>
          <w:szCs w:val="24"/>
        </w:rPr>
        <w:t>.</w:t>
      </w:r>
      <w:r>
        <w:rPr>
          <w:sz w:val="24"/>
          <w:szCs w:val="24"/>
        </w:rPr>
        <w:t xml:space="preserve"> Ensure that the box next to </w:t>
      </w:r>
      <w:r w:rsidRPr="00C6316A">
        <w:rPr>
          <w:b/>
          <w:bCs/>
          <w:sz w:val="24"/>
          <w:szCs w:val="24"/>
        </w:rPr>
        <w:t>Include Melt Curve</w:t>
      </w:r>
      <w:r>
        <w:rPr>
          <w:sz w:val="24"/>
          <w:szCs w:val="24"/>
        </w:rPr>
        <w:t xml:space="preserve"> is checked.</w:t>
      </w:r>
    </w:p>
    <w:p w14:paraId="262C110A" w14:textId="77777777" w:rsidR="007A1AC5" w:rsidRDefault="007A1AC5" w:rsidP="00DE2771">
      <w:pPr>
        <w:spacing w:after="0" w:line="240" w:lineRule="auto"/>
        <w:jc w:val="both"/>
        <w:rPr>
          <w:sz w:val="24"/>
          <w:szCs w:val="24"/>
        </w:rPr>
      </w:pPr>
      <w:bookmarkStart w:id="12" w:name="_780fza7ajjvh" w:colFirst="0" w:colLast="0"/>
      <w:bookmarkEnd w:id="12"/>
    </w:p>
    <w:p w14:paraId="6EF0DEBC" w14:textId="1D62D6A4" w:rsidR="00392879" w:rsidRDefault="00392879" w:rsidP="00DE2771">
      <w:pPr>
        <w:spacing w:after="0" w:line="240" w:lineRule="auto"/>
        <w:jc w:val="both"/>
        <w:rPr>
          <w:sz w:val="24"/>
          <w:szCs w:val="24"/>
        </w:rPr>
      </w:pPr>
      <w:r>
        <w:rPr>
          <w:sz w:val="24"/>
          <w:szCs w:val="24"/>
        </w:rPr>
        <w:t>9.7</w:t>
      </w:r>
      <w:r w:rsidR="00723243">
        <w:rPr>
          <w:sz w:val="24"/>
          <w:szCs w:val="24"/>
        </w:rPr>
        <w:t>.</w:t>
      </w:r>
      <w:r>
        <w:rPr>
          <w:sz w:val="24"/>
          <w:szCs w:val="24"/>
        </w:rPr>
        <w:t xml:space="preserve"> Under the </w:t>
      </w:r>
      <w:r w:rsidRPr="00C6316A">
        <w:rPr>
          <w:b/>
          <w:bCs/>
          <w:sz w:val="24"/>
          <w:szCs w:val="24"/>
        </w:rPr>
        <w:t>Define</w:t>
      </w:r>
      <w:r>
        <w:rPr>
          <w:sz w:val="24"/>
          <w:szCs w:val="24"/>
        </w:rPr>
        <w:t xml:space="preserve"> tab, assign targets (</w:t>
      </w:r>
      <w:r w:rsidRPr="00C6316A">
        <w:rPr>
          <w:iCs/>
          <w:sz w:val="24"/>
          <w:szCs w:val="24"/>
        </w:rPr>
        <w:t>i.e.</w:t>
      </w:r>
      <w:r w:rsidR="00C6316A">
        <w:rPr>
          <w:iCs/>
          <w:sz w:val="24"/>
          <w:szCs w:val="24"/>
        </w:rPr>
        <w:t>,</w:t>
      </w:r>
      <w:r>
        <w:rPr>
          <w:sz w:val="24"/>
          <w:szCs w:val="24"/>
        </w:rPr>
        <w:t xml:space="preserve"> genes to be amplified), and samples (</w:t>
      </w:r>
      <w:r w:rsidRPr="00C6316A">
        <w:rPr>
          <w:iCs/>
          <w:sz w:val="24"/>
          <w:szCs w:val="24"/>
        </w:rPr>
        <w:t>i.e.</w:t>
      </w:r>
      <w:r w:rsidR="008A5280">
        <w:rPr>
          <w:iCs/>
          <w:sz w:val="24"/>
          <w:szCs w:val="24"/>
        </w:rPr>
        <w:t>,</w:t>
      </w:r>
      <w:r w:rsidRPr="00C6316A">
        <w:rPr>
          <w:iCs/>
          <w:sz w:val="24"/>
          <w:szCs w:val="24"/>
        </w:rPr>
        <w:t xml:space="preserve"> </w:t>
      </w:r>
      <w:r>
        <w:rPr>
          <w:sz w:val="24"/>
          <w:szCs w:val="24"/>
        </w:rPr>
        <w:t>experimental conditions).</w:t>
      </w:r>
    </w:p>
    <w:p w14:paraId="7C6115C9" w14:textId="77777777" w:rsidR="007A1AC5" w:rsidRDefault="007A1AC5" w:rsidP="00DE2771">
      <w:pPr>
        <w:spacing w:after="0" w:line="240" w:lineRule="auto"/>
        <w:jc w:val="both"/>
        <w:rPr>
          <w:sz w:val="24"/>
          <w:szCs w:val="24"/>
        </w:rPr>
      </w:pPr>
      <w:bookmarkStart w:id="13" w:name="_k8blkg4a4im6" w:colFirst="0" w:colLast="0"/>
      <w:bookmarkEnd w:id="13"/>
    </w:p>
    <w:p w14:paraId="299DBAD3" w14:textId="37F79683" w:rsidR="00392879" w:rsidRDefault="00392879" w:rsidP="00DE2771">
      <w:pPr>
        <w:spacing w:after="0" w:line="240" w:lineRule="auto"/>
        <w:jc w:val="both"/>
        <w:rPr>
          <w:sz w:val="24"/>
          <w:szCs w:val="24"/>
        </w:rPr>
      </w:pPr>
      <w:r>
        <w:rPr>
          <w:sz w:val="24"/>
          <w:szCs w:val="24"/>
        </w:rPr>
        <w:t>9.8</w:t>
      </w:r>
      <w:r w:rsidR="00723243">
        <w:rPr>
          <w:sz w:val="24"/>
          <w:szCs w:val="24"/>
        </w:rPr>
        <w:t>.</w:t>
      </w:r>
      <w:r>
        <w:rPr>
          <w:sz w:val="24"/>
          <w:szCs w:val="24"/>
        </w:rPr>
        <w:t xml:space="preserve"> Select the </w:t>
      </w:r>
      <w:r w:rsidRPr="00C6316A">
        <w:rPr>
          <w:b/>
          <w:bCs/>
          <w:sz w:val="24"/>
          <w:szCs w:val="24"/>
        </w:rPr>
        <w:t>Assign</w:t>
      </w:r>
      <w:r>
        <w:rPr>
          <w:sz w:val="24"/>
          <w:szCs w:val="24"/>
        </w:rPr>
        <w:t xml:space="preserve"> tab. Label the wells with the appropriate targets and samples, as they correspond to the loading scheme of the 384-well plate.</w:t>
      </w:r>
    </w:p>
    <w:p w14:paraId="7527A11D" w14:textId="77777777" w:rsidR="007A1AC5" w:rsidRDefault="007A1AC5" w:rsidP="00DE2771">
      <w:pPr>
        <w:spacing w:after="0" w:line="240" w:lineRule="auto"/>
        <w:jc w:val="both"/>
        <w:rPr>
          <w:sz w:val="24"/>
          <w:szCs w:val="24"/>
        </w:rPr>
      </w:pPr>
      <w:bookmarkStart w:id="14" w:name="_zgu0ook1fzri" w:colFirst="0" w:colLast="0"/>
      <w:bookmarkEnd w:id="14"/>
    </w:p>
    <w:p w14:paraId="2314F31E" w14:textId="11412F2F" w:rsidR="00392879" w:rsidRDefault="00392879" w:rsidP="00DE2771">
      <w:pPr>
        <w:spacing w:after="0" w:line="240" w:lineRule="auto"/>
        <w:jc w:val="both"/>
        <w:rPr>
          <w:sz w:val="24"/>
          <w:szCs w:val="24"/>
        </w:rPr>
      </w:pPr>
      <w:r>
        <w:rPr>
          <w:sz w:val="24"/>
          <w:szCs w:val="24"/>
        </w:rPr>
        <w:t>9.9</w:t>
      </w:r>
      <w:r w:rsidR="00723243">
        <w:rPr>
          <w:sz w:val="24"/>
          <w:szCs w:val="24"/>
        </w:rPr>
        <w:t>.</w:t>
      </w:r>
      <w:r>
        <w:rPr>
          <w:sz w:val="24"/>
          <w:szCs w:val="24"/>
        </w:rPr>
        <w:t xml:space="preserve"> Select </w:t>
      </w:r>
      <w:r w:rsidRPr="00C6316A">
        <w:rPr>
          <w:b/>
          <w:bCs/>
          <w:sz w:val="24"/>
          <w:szCs w:val="24"/>
        </w:rPr>
        <w:t>Run Method</w:t>
      </w:r>
      <w:r>
        <w:rPr>
          <w:sz w:val="24"/>
          <w:szCs w:val="24"/>
        </w:rPr>
        <w:t>.</w:t>
      </w:r>
      <w:r w:rsidR="0063306E">
        <w:rPr>
          <w:sz w:val="24"/>
          <w:szCs w:val="24"/>
        </w:rPr>
        <w:t xml:space="preserve"> </w:t>
      </w:r>
      <w:r>
        <w:rPr>
          <w:sz w:val="24"/>
          <w:szCs w:val="24"/>
        </w:rPr>
        <w:t xml:space="preserve">Use the parameters for analysis listed in </w:t>
      </w:r>
      <w:r w:rsidRPr="003C5100">
        <w:rPr>
          <w:sz w:val="24"/>
          <w:szCs w:val="24"/>
        </w:rPr>
        <w:t>(</w:t>
      </w:r>
      <w:r w:rsidRPr="00C6316A">
        <w:rPr>
          <w:b/>
          <w:bCs/>
          <w:sz w:val="24"/>
          <w:szCs w:val="24"/>
        </w:rPr>
        <w:t>Table 3</w:t>
      </w:r>
      <w:r w:rsidRPr="003C5100">
        <w:rPr>
          <w:sz w:val="24"/>
          <w:szCs w:val="24"/>
        </w:rPr>
        <w:t>)</w:t>
      </w:r>
      <w:r>
        <w:rPr>
          <w:sz w:val="24"/>
          <w:szCs w:val="24"/>
        </w:rPr>
        <w:t>.</w:t>
      </w:r>
    </w:p>
    <w:p w14:paraId="35D0FB7D" w14:textId="77777777" w:rsidR="008A5280" w:rsidRDefault="008A5280" w:rsidP="00DE2771">
      <w:pPr>
        <w:spacing w:after="0" w:line="240" w:lineRule="auto"/>
        <w:jc w:val="both"/>
        <w:rPr>
          <w:sz w:val="24"/>
          <w:szCs w:val="24"/>
        </w:rPr>
      </w:pPr>
    </w:p>
    <w:p w14:paraId="75BF7DCB" w14:textId="29E448FE" w:rsidR="00392879" w:rsidRDefault="00392879" w:rsidP="00DE2771">
      <w:pPr>
        <w:spacing w:after="0" w:line="240" w:lineRule="auto"/>
        <w:jc w:val="both"/>
        <w:rPr>
          <w:sz w:val="24"/>
          <w:szCs w:val="24"/>
        </w:rPr>
      </w:pPr>
      <w:r>
        <w:rPr>
          <w:sz w:val="24"/>
          <w:szCs w:val="24"/>
        </w:rPr>
        <w:t>[Place Table 3 here]</w:t>
      </w:r>
      <w:bookmarkStart w:id="15" w:name="_do3cghs1xm7" w:colFirst="0" w:colLast="0"/>
      <w:bookmarkStart w:id="16" w:name="_aobb3mvxftf5" w:colFirst="0" w:colLast="0"/>
      <w:bookmarkEnd w:id="15"/>
      <w:bookmarkEnd w:id="16"/>
      <w:r>
        <w:rPr>
          <w:sz w:val="24"/>
          <w:szCs w:val="24"/>
        </w:rPr>
        <w:tab/>
      </w:r>
    </w:p>
    <w:p w14:paraId="06E6C643" w14:textId="77777777" w:rsidR="007A1AC5" w:rsidRDefault="007A1AC5" w:rsidP="00DE2771">
      <w:pPr>
        <w:spacing w:after="0" w:line="240" w:lineRule="auto"/>
        <w:jc w:val="both"/>
        <w:rPr>
          <w:sz w:val="24"/>
          <w:szCs w:val="24"/>
        </w:rPr>
      </w:pPr>
      <w:bookmarkStart w:id="17" w:name="_6xujsgwk865z" w:colFirst="0" w:colLast="0"/>
      <w:bookmarkEnd w:id="17"/>
    </w:p>
    <w:p w14:paraId="4E49C1EB" w14:textId="129CEEFF" w:rsidR="00392879" w:rsidRDefault="00392879" w:rsidP="00DE2771">
      <w:pPr>
        <w:spacing w:after="0" w:line="240" w:lineRule="auto"/>
        <w:jc w:val="both"/>
        <w:rPr>
          <w:sz w:val="24"/>
          <w:szCs w:val="24"/>
        </w:rPr>
      </w:pPr>
      <w:r>
        <w:rPr>
          <w:sz w:val="24"/>
          <w:szCs w:val="24"/>
        </w:rPr>
        <w:lastRenderedPageBreak/>
        <w:t>9.10</w:t>
      </w:r>
      <w:r w:rsidR="00723243">
        <w:rPr>
          <w:sz w:val="24"/>
          <w:szCs w:val="24"/>
        </w:rPr>
        <w:t>.</w:t>
      </w:r>
      <w:r>
        <w:rPr>
          <w:sz w:val="24"/>
          <w:szCs w:val="24"/>
        </w:rPr>
        <w:t xml:space="preserve"> Place the 384-well plate in the thermocycler and start the analysis.</w:t>
      </w:r>
    </w:p>
    <w:p w14:paraId="528D0647" w14:textId="77777777" w:rsidR="007A1AC5" w:rsidRDefault="007A1AC5" w:rsidP="00DE2771">
      <w:pPr>
        <w:spacing w:after="0" w:line="240" w:lineRule="auto"/>
        <w:jc w:val="both"/>
        <w:rPr>
          <w:b/>
          <w:sz w:val="24"/>
          <w:szCs w:val="24"/>
        </w:rPr>
      </w:pPr>
    </w:p>
    <w:p w14:paraId="7EA120DF" w14:textId="73A315EC" w:rsidR="00392879" w:rsidRDefault="00392879" w:rsidP="00DE2771">
      <w:pPr>
        <w:spacing w:after="0" w:line="240" w:lineRule="auto"/>
        <w:jc w:val="both"/>
        <w:rPr>
          <w:b/>
          <w:sz w:val="24"/>
          <w:szCs w:val="24"/>
        </w:rPr>
      </w:pPr>
      <w:r>
        <w:rPr>
          <w:b/>
          <w:sz w:val="24"/>
          <w:szCs w:val="24"/>
        </w:rPr>
        <w:t>10. Analysis of qPCR results with the delta-delta Ct method (2</w:t>
      </w:r>
      <w:r>
        <w:rPr>
          <w:b/>
          <w:sz w:val="24"/>
          <w:szCs w:val="24"/>
          <w:vertAlign w:val="superscript"/>
        </w:rPr>
        <w:t>-ΔΔCt</w:t>
      </w:r>
      <w:r>
        <w:rPr>
          <w:b/>
          <w:sz w:val="24"/>
          <w:szCs w:val="24"/>
        </w:rPr>
        <w:t>)</w:t>
      </w:r>
    </w:p>
    <w:p w14:paraId="7EE06FF0" w14:textId="77777777" w:rsidR="007A1AC5" w:rsidRDefault="007A1AC5" w:rsidP="00DE2771">
      <w:pPr>
        <w:spacing w:after="0" w:line="240" w:lineRule="auto"/>
        <w:jc w:val="both"/>
        <w:rPr>
          <w:rFonts w:ascii="Calibri" w:eastAsia="Calibri" w:hAnsi="Calibri" w:cs="Calibri"/>
          <w:sz w:val="24"/>
          <w:szCs w:val="24"/>
        </w:rPr>
      </w:pPr>
      <w:bookmarkStart w:id="18" w:name="_GoBack"/>
      <w:bookmarkEnd w:id="18"/>
    </w:p>
    <w:p w14:paraId="0676F650" w14:textId="105A631D" w:rsidR="00392879" w:rsidRDefault="00392879" w:rsidP="00DE2771">
      <w:pPr>
        <w:spacing w:after="0" w:line="240" w:lineRule="auto"/>
        <w:jc w:val="both"/>
        <w:rPr>
          <w:sz w:val="24"/>
          <w:szCs w:val="24"/>
        </w:rPr>
      </w:pPr>
      <w:r>
        <w:rPr>
          <w:rFonts w:ascii="Calibri" w:eastAsia="Calibri" w:hAnsi="Calibri" w:cs="Calibri"/>
          <w:sz w:val="24"/>
          <w:szCs w:val="24"/>
        </w:rPr>
        <w:t>10.1</w:t>
      </w:r>
      <w:r w:rsidR="00723243">
        <w:rPr>
          <w:rFonts w:ascii="Calibri" w:eastAsia="Calibri" w:hAnsi="Calibri" w:cs="Calibri"/>
          <w:sz w:val="24"/>
          <w:szCs w:val="24"/>
        </w:rPr>
        <w:t>.</w:t>
      </w:r>
      <w:r>
        <w:rPr>
          <w:rFonts w:ascii="Calibri" w:eastAsia="Calibri" w:hAnsi="Calibri" w:cs="Calibri"/>
          <w:sz w:val="24"/>
          <w:szCs w:val="24"/>
        </w:rPr>
        <w:t xml:space="preserve"> </w:t>
      </w:r>
      <w:r w:rsidR="008A5280">
        <w:rPr>
          <w:sz w:val="24"/>
          <w:szCs w:val="24"/>
        </w:rPr>
        <w:t xml:space="preserve">Analyze </w:t>
      </w:r>
      <w:r>
        <w:rPr>
          <w:sz w:val="24"/>
          <w:szCs w:val="24"/>
        </w:rPr>
        <w:t xml:space="preserve">results generated from the qPCR reaction for errors </w:t>
      </w:r>
      <w:r w:rsidR="008A5280">
        <w:rPr>
          <w:sz w:val="24"/>
          <w:szCs w:val="24"/>
        </w:rPr>
        <w:t xml:space="preserve">that </w:t>
      </w:r>
      <w:r>
        <w:rPr>
          <w:sz w:val="24"/>
          <w:szCs w:val="24"/>
        </w:rPr>
        <w:t>may interfere with downstream analysis. Many errors will be flagged automatically by the system.</w:t>
      </w:r>
    </w:p>
    <w:p w14:paraId="11C974F5" w14:textId="77777777" w:rsidR="007A1AC5" w:rsidRDefault="007A1AC5" w:rsidP="00DE2771">
      <w:pPr>
        <w:spacing w:after="0" w:line="240" w:lineRule="auto"/>
        <w:jc w:val="both"/>
        <w:rPr>
          <w:rFonts w:ascii="Calibri" w:eastAsia="Calibri" w:hAnsi="Calibri" w:cs="Calibri"/>
          <w:sz w:val="24"/>
          <w:szCs w:val="24"/>
        </w:rPr>
      </w:pPr>
    </w:p>
    <w:p w14:paraId="1CD412BD" w14:textId="014EA6E6" w:rsidR="00392879" w:rsidRDefault="00392879" w:rsidP="00DE2771">
      <w:pPr>
        <w:spacing w:after="0" w:line="240" w:lineRule="auto"/>
        <w:jc w:val="both"/>
        <w:rPr>
          <w:sz w:val="24"/>
          <w:szCs w:val="24"/>
        </w:rPr>
      </w:pPr>
      <w:r>
        <w:rPr>
          <w:rFonts w:ascii="Calibri" w:eastAsia="Calibri" w:hAnsi="Calibri" w:cs="Calibri"/>
          <w:sz w:val="24"/>
          <w:szCs w:val="24"/>
        </w:rPr>
        <w:t>10.2</w:t>
      </w:r>
      <w:r w:rsidR="00723243">
        <w:rPr>
          <w:rFonts w:ascii="Calibri" w:eastAsia="Calibri" w:hAnsi="Calibri" w:cs="Calibri"/>
          <w:sz w:val="24"/>
          <w:szCs w:val="24"/>
        </w:rPr>
        <w:t>.</w:t>
      </w:r>
      <w:r>
        <w:rPr>
          <w:rFonts w:ascii="Calibri" w:eastAsia="Calibri" w:hAnsi="Calibri" w:cs="Calibri"/>
          <w:sz w:val="24"/>
          <w:szCs w:val="24"/>
        </w:rPr>
        <w:t xml:space="preserve"> For properly constructed primers, the melt curves should only have one peak. Exclude any wells containing a melt curve with more than one peak from further analysis.</w:t>
      </w:r>
    </w:p>
    <w:p w14:paraId="74872A66" w14:textId="77777777" w:rsidR="007A1AC5" w:rsidRDefault="007A1AC5" w:rsidP="00DE2771">
      <w:pPr>
        <w:spacing w:after="0" w:line="240" w:lineRule="auto"/>
        <w:jc w:val="both"/>
        <w:rPr>
          <w:rFonts w:ascii="Calibri" w:eastAsia="Calibri" w:hAnsi="Calibri" w:cs="Calibri"/>
          <w:sz w:val="24"/>
          <w:szCs w:val="24"/>
        </w:rPr>
      </w:pPr>
    </w:p>
    <w:p w14:paraId="3E1CDFA7" w14:textId="0AAA073E" w:rsidR="00392879" w:rsidRDefault="00392879" w:rsidP="00DE2771">
      <w:pPr>
        <w:spacing w:after="0" w:line="240" w:lineRule="auto"/>
        <w:jc w:val="both"/>
        <w:rPr>
          <w:sz w:val="24"/>
          <w:szCs w:val="24"/>
        </w:rPr>
      </w:pPr>
      <w:r>
        <w:rPr>
          <w:rFonts w:ascii="Calibri" w:eastAsia="Calibri" w:hAnsi="Calibri" w:cs="Calibri"/>
          <w:sz w:val="24"/>
          <w:szCs w:val="24"/>
        </w:rPr>
        <w:t>10.3</w:t>
      </w:r>
      <w:r w:rsidR="00723243">
        <w:rPr>
          <w:rFonts w:ascii="Calibri" w:eastAsia="Calibri" w:hAnsi="Calibri" w:cs="Calibri"/>
          <w:sz w:val="24"/>
          <w:szCs w:val="24"/>
        </w:rPr>
        <w:t>.</w:t>
      </w:r>
      <w:r w:rsidR="0063306E">
        <w:rPr>
          <w:rFonts w:ascii="Calibri" w:eastAsia="Calibri" w:hAnsi="Calibri" w:cs="Calibri"/>
          <w:sz w:val="24"/>
          <w:szCs w:val="24"/>
        </w:rPr>
        <w:t xml:space="preserve"> </w:t>
      </w:r>
      <w:r>
        <w:rPr>
          <w:sz w:val="24"/>
          <w:szCs w:val="24"/>
        </w:rPr>
        <w:t>Export the Ct values to a sp</w:t>
      </w:r>
      <w:r w:rsidR="008A5280">
        <w:rPr>
          <w:sz w:val="24"/>
          <w:szCs w:val="24"/>
        </w:rPr>
        <w:t>r</w:t>
      </w:r>
      <w:r>
        <w:rPr>
          <w:sz w:val="24"/>
          <w:szCs w:val="24"/>
        </w:rPr>
        <w:t xml:space="preserve">eadsheet program to analyze the data using the </w:t>
      </w:r>
      <w:proofErr w:type="spellStart"/>
      <w:r>
        <w:rPr>
          <w:sz w:val="24"/>
          <w:szCs w:val="24"/>
        </w:rPr>
        <w:t>ΔΔCt</w:t>
      </w:r>
      <w:proofErr w:type="spellEnd"/>
      <w:r>
        <w:rPr>
          <w:sz w:val="24"/>
          <w:szCs w:val="24"/>
        </w:rPr>
        <w:t xml:space="preserve"> method. A suggested format is provided </w:t>
      </w:r>
      <w:r w:rsidRPr="003C5100">
        <w:rPr>
          <w:sz w:val="24"/>
          <w:szCs w:val="24"/>
        </w:rPr>
        <w:t>(</w:t>
      </w:r>
      <w:r w:rsidRPr="001D6B88">
        <w:rPr>
          <w:b/>
          <w:bCs/>
          <w:sz w:val="24"/>
          <w:szCs w:val="24"/>
        </w:rPr>
        <w:t>Table 4</w:t>
      </w:r>
      <w:r w:rsidRPr="003C5100">
        <w:rPr>
          <w:sz w:val="24"/>
          <w:szCs w:val="24"/>
        </w:rPr>
        <w:t>)</w:t>
      </w:r>
      <w:r w:rsidRPr="001D6B88">
        <w:rPr>
          <w:bCs/>
          <w:sz w:val="24"/>
          <w:szCs w:val="24"/>
        </w:rPr>
        <w:t>.</w:t>
      </w:r>
      <w:r w:rsidR="008A5280">
        <w:rPr>
          <w:sz w:val="24"/>
          <w:szCs w:val="24"/>
        </w:rPr>
        <w:t xml:space="preserve"> </w:t>
      </w:r>
      <w:bookmarkStart w:id="19" w:name="_30j0zll" w:colFirst="0" w:colLast="0"/>
      <w:bookmarkEnd w:id="19"/>
      <w:r>
        <w:rPr>
          <w:sz w:val="24"/>
          <w:szCs w:val="24"/>
        </w:rPr>
        <w:t>The last column is the fold expression change of the sample, relative to the control samples.</w:t>
      </w:r>
    </w:p>
    <w:bookmarkEnd w:id="0"/>
    <w:p w14:paraId="789EF124" w14:textId="77777777" w:rsidR="007A1AC5" w:rsidRDefault="007A1AC5" w:rsidP="00DE2771">
      <w:pPr>
        <w:spacing w:after="0" w:line="240" w:lineRule="auto"/>
        <w:jc w:val="both"/>
        <w:rPr>
          <w:rFonts w:ascii="Calibri" w:eastAsia="Calibri" w:hAnsi="Calibri" w:cs="Calibri"/>
          <w:b/>
          <w:sz w:val="24"/>
        </w:rPr>
      </w:pPr>
    </w:p>
    <w:p w14:paraId="74BCD006" w14:textId="66A23A2E" w:rsidR="00392879" w:rsidRDefault="00392879" w:rsidP="00DE2771">
      <w:pPr>
        <w:spacing w:after="0" w:line="240" w:lineRule="auto"/>
        <w:jc w:val="both"/>
        <w:rPr>
          <w:rFonts w:ascii="Calibri" w:eastAsia="Calibri" w:hAnsi="Calibri" w:cs="Calibri"/>
          <w:sz w:val="24"/>
        </w:rPr>
      </w:pPr>
      <w:r>
        <w:rPr>
          <w:rFonts w:ascii="Calibri" w:eastAsia="Calibri" w:hAnsi="Calibri" w:cs="Calibri"/>
          <w:b/>
          <w:sz w:val="24"/>
        </w:rPr>
        <w:t>REPRESENTATIVE RESULTS:</w:t>
      </w:r>
    </w:p>
    <w:p w14:paraId="0A856587" w14:textId="42719490" w:rsidR="00392879" w:rsidRDefault="00392879" w:rsidP="00DE2771">
      <w:pPr>
        <w:spacing w:after="0" w:line="240" w:lineRule="auto"/>
        <w:jc w:val="both"/>
        <w:rPr>
          <w:rFonts w:cstheme="minorHAnsi"/>
          <w:b/>
          <w:sz w:val="24"/>
          <w:szCs w:val="24"/>
        </w:rPr>
      </w:pPr>
      <w:r>
        <w:rPr>
          <w:rFonts w:ascii="Calibri" w:eastAsia="Calibri" w:hAnsi="Calibri" w:cs="Calibri"/>
          <w:sz w:val="24"/>
        </w:rPr>
        <w:t>The assay described here focuses on activation of the transcription factor NF-</w:t>
      </w:r>
      <w:proofErr w:type="spellStart"/>
      <w:r>
        <w:rPr>
          <w:rFonts w:ascii="Calibri" w:eastAsia="Calibri" w:hAnsi="Calibri" w:cs="Calibri"/>
          <w:sz w:val="24"/>
        </w:rPr>
        <w:t>κB</w:t>
      </w:r>
      <w:proofErr w:type="spellEnd"/>
      <w:r>
        <w:rPr>
          <w:rFonts w:ascii="Calibri" w:eastAsia="Calibri" w:hAnsi="Calibri" w:cs="Calibri"/>
          <w:sz w:val="24"/>
        </w:rPr>
        <w:t xml:space="preserve"> using a NF-</w:t>
      </w:r>
      <w:proofErr w:type="spellStart"/>
      <w:r>
        <w:rPr>
          <w:rFonts w:ascii="Calibri" w:eastAsia="Calibri" w:hAnsi="Calibri" w:cs="Calibri"/>
          <w:sz w:val="24"/>
        </w:rPr>
        <w:t>κB</w:t>
      </w:r>
      <w:proofErr w:type="spellEnd"/>
      <w:r>
        <w:rPr>
          <w:rFonts w:ascii="Calibri" w:eastAsia="Calibri" w:hAnsi="Calibri" w:cs="Calibri"/>
          <w:sz w:val="24"/>
        </w:rPr>
        <w:t>-dependent luciferase reporter that is stably transfected into a line of HeLa cells. Activated NF-</w:t>
      </w:r>
      <w:proofErr w:type="spellStart"/>
      <w:r>
        <w:rPr>
          <w:rFonts w:ascii="Calibri" w:eastAsia="Calibri" w:hAnsi="Calibri" w:cs="Calibri"/>
          <w:sz w:val="24"/>
        </w:rPr>
        <w:t>κB</w:t>
      </w:r>
      <w:proofErr w:type="spellEnd"/>
      <w:r>
        <w:rPr>
          <w:rFonts w:ascii="Calibri" w:eastAsia="Calibri" w:hAnsi="Calibri" w:cs="Calibri"/>
          <w:sz w:val="24"/>
        </w:rPr>
        <w:t xml:space="preserve"> </w:t>
      </w:r>
      <w:proofErr w:type="spellStart"/>
      <w:r>
        <w:rPr>
          <w:rFonts w:ascii="Calibri" w:eastAsia="Calibri" w:hAnsi="Calibri" w:cs="Calibri"/>
          <w:sz w:val="24"/>
        </w:rPr>
        <w:t>translocates</w:t>
      </w:r>
      <w:proofErr w:type="spellEnd"/>
      <w:r>
        <w:rPr>
          <w:rFonts w:ascii="Calibri" w:eastAsia="Calibri" w:hAnsi="Calibri" w:cs="Calibri"/>
          <w:sz w:val="24"/>
        </w:rPr>
        <w:t xml:space="preserve"> to the nucleus where it binds </w:t>
      </w:r>
      <w:proofErr w:type="spellStart"/>
      <w:r>
        <w:rPr>
          <w:rFonts w:ascii="Calibri" w:eastAsia="Calibri" w:hAnsi="Calibri" w:cs="Calibri"/>
          <w:sz w:val="24"/>
        </w:rPr>
        <w:t>κB</w:t>
      </w:r>
      <w:proofErr w:type="spellEnd"/>
      <w:r>
        <w:rPr>
          <w:rFonts w:ascii="Calibri" w:eastAsia="Calibri" w:hAnsi="Calibri" w:cs="Calibri"/>
          <w:sz w:val="24"/>
        </w:rPr>
        <w:t xml:space="preserve"> binding sites of target genes, including the pro-inflammatory cytokines </w:t>
      </w:r>
      <w:r w:rsidRPr="000D204E">
        <w:rPr>
          <w:rFonts w:ascii="Calibri" w:eastAsia="Calibri" w:hAnsi="Calibri" w:cs="Calibri"/>
          <w:i/>
          <w:sz w:val="24"/>
        </w:rPr>
        <w:t>IL6</w:t>
      </w:r>
      <w:r>
        <w:rPr>
          <w:rFonts w:ascii="Calibri" w:eastAsia="Calibri" w:hAnsi="Calibri" w:cs="Calibri"/>
          <w:sz w:val="24"/>
        </w:rPr>
        <w:t xml:space="preserve"> and </w:t>
      </w:r>
      <w:r w:rsidRPr="000D204E">
        <w:rPr>
          <w:rFonts w:ascii="Calibri" w:eastAsia="Calibri" w:hAnsi="Calibri" w:cs="Calibri"/>
          <w:i/>
          <w:sz w:val="24"/>
        </w:rPr>
        <w:t>IL23</w:t>
      </w:r>
      <w:r>
        <w:rPr>
          <w:rFonts w:ascii="Calibri" w:eastAsia="Calibri" w:hAnsi="Calibri" w:cs="Calibri"/>
          <w:sz w:val="24"/>
        </w:rPr>
        <w:t>. A general overview of NF-</w:t>
      </w:r>
      <w:proofErr w:type="spellStart"/>
      <w:r>
        <w:rPr>
          <w:rFonts w:ascii="Calibri" w:eastAsia="Calibri" w:hAnsi="Calibri" w:cs="Calibri"/>
          <w:sz w:val="24"/>
        </w:rPr>
        <w:t>κB</w:t>
      </w:r>
      <w:proofErr w:type="spellEnd"/>
      <w:r>
        <w:rPr>
          <w:rFonts w:ascii="Calibri" w:eastAsia="Calibri" w:hAnsi="Calibri" w:cs="Calibri"/>
          <w:sz w:val="24"/>
        </w:rPr>
        <w:t xml:space="preserve"> activation is depicted in </w:t>
      </w:r>
      <w:r w:rsidRPr="00C6316A">
        <w:rPr>
          <w:rFonts w:ascii="Calibri" w:eastAsia="Calibri" w:hAnsi="Calibri" w:cs="Calibri"/>
          <w:b/>
          <w:bCs/>
          <w:sz w:val="24"/>
        </w:rPr>
        <w:t>Figure 1</w:t>
      </w:r>
      <w:r>
        <w:rPr>
          <w:rFonts w:ascii="Calibri" w:eastAsia="Calibri" w:hAnsi="Calibri" w:cs="Calibri"/>
          <w:sz w:val="24"/>
        </w:rPr>
        <w:t xml:space="preserve">. The gram-negative bacterium </w:t>
      </w:r>
      <w:r w:rsidRPr="00154F1E">
        <w:rPr>
          <w:rFonts w:ascii="Calibri" w:eastAsia="Calibri" w:hAnsi="Calibri" w:cs="Calibri"/>
          <w:i/>
          <w:sz w:val="24"/>
        </w:rPr>
        <w:t>Salmonella</w:t>
      </w:r>
      <w:r>
        <w:rPr>
          <w:rFonts w:ascii="Calibri" w:eastAsia="Calibri" w:hAnsi="Calibri" w:cs="Calibri"/>
          <w:sz w:val="24"/>
        </w:rPr>
        <w:t xml:space="preserve"> </w:t>
      </w:r>
      <w:r w:rsidRPr="00154F1E">
        <w:rPr>
          <w:rFonts w:ascii="Calibri" w:eastAsia="Calibri" w:hAnsi="Calibri" w:cs="Calibri"/>
          <w:i/>
          <w:sz w:val="24"/>
        </w:rPr>
        <w:t>enterica</w:t>
      </w:r>
      <w:r>
        <w:rPr>
          <w:rFonts w:ascii="Calibri" w:eastAsia="Calibri" w:hAnsi="Calibri" w:cs="Calibri"/>
          <w:sz w:val="24"/>
        </w:rPr>
        <w:t xml:space="preserve"> serovar Typhimurium was used in this study as an activator of NF-</w:t>
      </w:r>
      <w:proofErr w:type="spellStart"/>
      <w:r>
        <w:rPr>
          <w:rFonts w:ascii="Calibri" w:eastAsia="Calibri" w:hAnsi="Calibri" w:cs="Calibri"/>
          <w:sz w:val="24"/>
        </w:rPr>
        <w:t>κB</w:t>
      </w:r>
      <w:proofErr w:type="spellEnd"/>
      <w:r>
        <w:rPr>
          <w:rFonts w:ascii="Calibri" w:eastAsia="Calibri" w:hAnsi="Calibri" w:cs="Calibri"/>
          <w:sz w:val="24"/>
        </w:rPr>
        <w:t xml:space="preserve"> and subsequent expression of </w:t>
      </w:r>
      <w:r w:rsidRPr="00740ACB">
        <w:rPr>
          <w:rFonts w:ascii="Calibri" w:eastAsia="Calibri" w:hAnsi="Calibri" w:cs="Calibri"/>
          <w:i/>
          <w:sz w:val="24"/>
        </w:rPr>
        <w:t>IL6</w:t>
      </w:r>
      <w:r>
        <w:rPr>
          <w:rFonts w:ascii="Calibri" w:eastAsia="Calibri" w:hAnsi="Calibri" w:cs="Calibri"/>
          <w:sz w:val="24"/>
        </w:rPr>
        <w:t xml:space="preserve"> (</w:t>
      </w:r>
      <w:r w:rsidRPr="00C6316A">
        <w:rPr>
          <w:rFonts w:ascii="Calibri" w:eastAsia="Calibri" w:hAnsi="Calibri" w:cs="Calibri"/>
          <w:b/>
          <w:bCs/>
          <w:sz w:val="24"/>
        </w:rPr>
        <w:t>Figure 2</w:t>
      </w:r>
      <w:r>
        <w:rPr>
          <w:rFonts w:ascii="Calibri" w:eastAsia="Calibri" w:hAnsi="Calibri" w:cs="Calibri"/>
          <w:sz w:val="24"/>
        </w:rPr>
        <w:t xml:space="preserve">). One of the main virulence factors required for pathogenesis is the Type III Secretion System-1 (T3SS-1) that allows </w:t>
      </w:r>
      <w:r w:rsidRPr="000D204E">
        <w:rPr>
          <w:rFonts w:ascii="Calibri" w:eastAsia="Calibri" w:hAnsi="Calibri" w:cs="Calibri"/>
          <w:i/>
          <w:sz w:val="24"/>
        </w:rPr>
        <w:t>S</w:t>
      </w:r>
      <w:r>
        <w:rPr>
          <w:rFonts w:ascii="Calibri" w:eastAsia="Calibri" w:hAnsi="Calibri" w:cs="Calibri"/>
          <w:sz w:val="24"/>
        </w:rPr>
        <w:t>. Typhimurium to infect cells and to induce NF-</w:t>
      </w:r>
      <w:proofErr w:type="spellStart"/>
      <w:r>
        <w:rPr>
          <w:rFonts w:ascii="Calibri" w:eastAsia="Calibri" w:hAnsi="Calibri" w:cs="Calibri"/>
          <w:sz w:val="24"/>
        </w:rPr>
        <w:t>κB</w:t>
      </w:r>
      <w:proofErr w:type="spellEnd"/>
      <w:r>
        <w:rPr>
          <w:rFonts w:ascii="Calibri" w:eastAsia="Calibri" w:hAnsi="Calibri" w:cs="Calibri"/>
          <w:sz w:val="24"/>
        </w:rPr>
        <w:t xml:space="preserve"> activation. The function of the T3SS-1 is to deliver bacterial proteins, termed effectors, into host cells. Here effector proteins target numerous cellular signaling pathways to mediate invasion of host epithelial cells. The NF-</w:t>
      </w:r>
      <w:proofErr w:type="spellStart"/>
      <w:r>
        <w:rPr>
          <w:rFonts w:ascii="Calibri" w:eastAsia="Calibri" w:hAnsi="Calibri" w:cs="Calibri"/>
          <w:sz w:val="24"/>
        </w:rPr>
        <w:t>κB</w:t>
      </w:r>
      <w:proofErr w:type="spellEnd"/>
      <w:r>
        <w:rPr>
          <w:rFonts w:ascii="Calibri" w:eastAsia="Calibri" w:hAnsi="Calibri" w:cs="Calibri"/>
          <w:sz w:val="24"/>
        </w:rPr>
        <w:t xml:space="preserve"> activation induced by </w:t>
      </w:r>
      <w:r w:rsidRPr="00740ACB">
        <w:rPr>
          <w:rFonts w:ascii="Calibri" w:eastAsia="Calibri" w:hAnsi="Calibri" w:cs="Calibri"/>
          <w:i/>
          <w:sz w:val="24"/>
        </w:rPr>
        <w:t>S</w:t>
      </w:r>
      <w:r>
        <w:rPr>
          <w:rFonts w:ascii="Calibri" w:eastAsia="Calibri" w:hAnsi="Calibri" w:cs="Calibri"/>
          <w:sz w:val="24"/>
        </w:rPr>
        <w:t xml:space="preserve">. Typhimurium is mostly dependent on the T3SS-1 effector proteins </w:t>
      </w:r>
      <w:proofErr w:type="spellStart"/>
      <w:r>
        <w:rPr>
          <w:rFonts w:ascii="Calibri" w:eastAsia="Calibri" w:hAnsi="Calibri" w:cs="Calibri"/>
          <w:sz w:val="24"/>
        </w:rPr>
        <w:t>SopE</w:t>
      </w:r>
      <w:proofErr w:type="spellEnd"/>
      <w:r>
        <w:rPr>
          <w:rFonts w:ascii="Calibri" w:eastAsia="Calibri" w:hAnsi="Calibri" w:cs="Calibri"/>
          <w:sz w:val="24"/>
        </w:rPr>
        <w:t xml:space="preserve">, </w:t>
      </w:r>
      <w:proofErr w:type="spellStart"/>
      <w:r>
        <w:rPr>
          <w:rFonts w:ascii="Calibri" w:eastAsia="Calibri" w:hAnsi="Calibri" w:cs="Calibri"/>
          <w:sz w:val="24"/>
        </w:rPr>
        <w:t>SipA</w:t>
      </w:r>
      <w:proofErr w:type="spellEnd"/>
      <w:r>
        <w:rPr>
          <w:rFonts w:ascii="Calibri" w:eastAsia="Calibri" w:hAnsi="Calibri" w:cs="Calibri"/>
          <w:sz w:val="24"/>
        </w:rPr>
        <w:t xml:space="preserve">, </w:t>
      </w:r>
      <w:proofErr w:type="spellStart"/>
      <w:r>
        <w:rPr>
          <w:rFonts w:ascii="Calibri" w:eastAsia="Calibri" w:hAnsi="Calibri" w:cs="Calibri"/>
          <w:sz w:val="24"/>
        </w:rPr>
        <w:t>SopB</w:t>
      </w:r>
      <w:proofErr w:type="spellEnd"/>
      <w:r>
        <w:rPr>
          <w:rFonts w:ascii="Calibri" w:eastAsia="Calibri" w:hAnsi="Calibri" w:cs="Calibri"/>
          <w:sz w:val="24"/>
        </w:rPr>
        <w:t xml:space="preserve"> and SopE2</w:t>
      </w:r>
      <w:r w:rsidRPr="00B16C2C">
        <w:rPr>
          <w:rFonts w:ascii="Calibri" w:eastAsia="Calibri" w:hAnsi="Calibri" w:cs="Calibri"/>
          <w:noProof/>
          <w:sz w:val="24"/>
          <w:vertAlign w:val="superscript"/>
        </w:rPr>
        <w:t>18</w:t>
      </w:r>
      <w:r>
        <w:rPr>
          <w:rFonts w:ascii="Calibri" w:eastAsia="Calibri" w:hAnsi="Calibri" w:cs="Calibri"/>
          <w:sz w:val="24"/>
        </w:rPr>
        <w:t>.</w:t>
      </w:r>
      <w:r w:rsidR="008A5280">
        <w:rPr>
          <w:rFonts w:ascii="Calibri" w:eastAsia="Calibri" w:hAnsi="Calibri" w:cs="Calibri"/>
          <w:sz w:val="24"/>
        </w:rPr>
        <w:t xml:space="preserve"> </w:t>
      </w:r>
      <w:r>
        <w:rPr>
          <w:rFonts w:ascii="Calibri" w:eastAsia="Calibri" w:hAnsi="Calibri" w:cs="Calibri"/>
          <w:sz w:val="24"/>
        </w:rPr>
        <w:t xml:space="preserve">Here, HeLa 57A cells were infected with the wild type </w:t>
      </w:r>
      <w:r w:rsidRPr="000D204E">
        <w:rPr>
          <w:rFonts w:ascii="Calibri" w:eastAsia="Calibri" w:hAnsi="Calibri" w:cs="Calibri"/>
          <w:i/>
          <w:sz w:val="24"/>
        </w:rPr>
        <w:t>S</w:t>
      </w:r>
      <w:r>
        <w:rPr>
          <w:rFonts w:ascii="Calibri" w:eastAsia="Calibri" w:hAnsi="Calibri" w:cs="Calibri"/>
          <w:sz w:val="24"/>
        </w:rPr>
        <w:t>. Typhimurium strain SL1344 and two mutant strains lacking either three (</w:t>
      </w:r>
      <w:proofErr w:type="spellStart"/>
      <w:r w:rsidRPr="001B11C4">
        <w:rPr>
          <w:rFonts w:ascii="Calibri" w:eastAsia="Calibri" w:hAnsi="Calibri" w:cs="Calibri"/>
          <w:i/>
          <w:sz w:val="24"/>
        </w:rPr>
        <w:t>SipA</w:t>
      </w:r>
      <w:proofErr w:type="spellEnd"/>
      <w:r w:rsidRPr="001B11C4">
        <w:rPr>
          <w:rFonts w:ascii="Calibri" w:eastAsia="Calibri" w:hAnsi="Calibri" w:cs="Calibri"/>
          <w:i/>
          <w:sz w:val="24"/>
        </w:rPr>
        <w:t>,</w:t>
      </w:r>
      <w:r>
        <w:rPr>
          <w:rFonts w:ascii="Calibri" w:eastAsia="Calibri" w:hAnsi="Calibri" w:cs="Calibri"/>
          <w:i/>
          <w:sz w:val="24"/>
        </w:rPr>
        <w:t xml:space="preserve"> </w:t>
      </w:r>
      <w:proofErr w:type="spellStart"/>
      <w:r w:rsidRPr="001B11C4">
        <w:rPr>
          <w:rFonts w:ascii="Calibri" w:eastAsia="Calibri" w:hAnsi="Calibri" w:cs="Calibri"/>
          <w:i/>
          <w:sz w:val="24"/>
        </w:rPr>
        <w:t>SopB</w:t>
      </w:r>
      <w:proofErr w:type="spellEnd"/>
      <w:r w:rsidRPr="001B11C4">
        <w:rPr>
          <w:rFonts w:ascii="Calibri" w:eastAsia="Calibri" w:hAnsi="Calibri" w:cs="Calibri"/>
          <w:i/>
          <w:sz w:val="24"/>
        </w:rPr>
        <w:t>,</w:t>
      </w:r>
      <w:r>
        <w:rPr>
          <w:rFonts w:ascii="Calibri" w:eastAsia="Calibri" w:hAnsi="Calibri" w:cs="Calibri"/>
          <w:i/>
          <w:sz w:val="24"/>
        </w:rPr>
        <w:t xml:space="preserve"> </w:t>
      </w:r>
      <w:r w:rsidRPr="001B11C4">
        <w:rPr>
          <w:rFonts w:ascii="Calibri" w:eastAsia="Calibri" w:hAnsi="Calibri" w:cs="Calibri"/>
          <w:i/>
          <w:sz w:val="24"/>
        </w:rPr>
        <w:t>SopE2</w:t>
      </w:r>
      <w:r>
        <w:rPr>
          <w:rFonts w:ascii="Calibri" w:eastAsia="Calibri" w:hAnsi="Calibri" w:cs="Calibri"/>
          <w:sz w:val="24"/>
        </w:rPr>
        <w:t>) or four (</w:t>
      </w:r>
      <w:proofErr w:type="spellStart"/>
      <w:r w:rsidRPr="001B11C4">
        <w:rPr>
          <w:rFonts w:ascii="Calibri" w:eastAsia="Calibri" w:hAnsi="Calibri" w:cs="Calibri"/>
          <w:i/>
          <w:sz w:val="24"/>
        </w:rPr>
        <w:t>SipA</w:t>
      </w:r>
      <w:proofErr w:type="spellEnd"/>
      <w:r w:rsidRPr="001B11C4">
        <w:rPr>
          <w:rFonts w:ascii="Calibri" w:eastAsia="Calibri" w:hAnsi="Calibri" w:cs="Calibri"/>
          <w:i/>
          <w:sz w:val="24"/>
        </w:rPr>
        <w:t xml:space="preserve">, </w:t>
      </w:r>
      <w:proofErr w:type="spellStart"/>
      <w:r w:rsidRPr="001B11C4">
        <w:rPr>
          <w:rFonts w:ascii="Calibri" w:eastAsia="Calibri" w:hAnsi="Calibri" w:cs="Calibri"/>
          <w:i/>
          <w:sz w:val="24"/>
        </w:rPr>
        <w:t>SopB</w:t>
      </w:r>
      <w:proofErr w:type="spellEnd"/>
      <w:r w:rsidRPr="001B11C4">
        <w:rPr>
          <w:rFonts w:ascii="Calibri" w:eastAsia="Calibri" w:hAnsi="Calibri" w:cs="Calibri"/>
          <w:i/>
          <w:sz w:val="24"/>
        </w:rPr>
        <w:t xml:space="preserve">, SopE2, </w:t>
      </w:r>
      <w:proofErr w:type="spellStart"/>
      <w:r w:rsidRPr="001B11C4">
        <w:rPr>
          <w:rFonts w:ascii="Calibri" w:eastAsia="Calibri" w:hAnsi="Calibri" w:cs="Calibri"/>
          <w:i/>
          <w:sz w:val="24"/>
        </w:rPr>
        <w:t>SopE</w:t>
      </w:r>
      <w:proofErr w:type="spellEnd"/>
      <w:r>
        <w:rPr>
          <w:rFonts w:ascii="Calibri" w:eastAsia="Calibri" w:hAnsi="Calibri" w:cs="Calibri"/>
          <w:sz w:val="24"/>
        </w:rPr>
        <w:t xml:space="preserve">) effector proteins. </w:t>
      </w:r>
      <w:r w:rsidRPr="00C6316A">
        <w:rPr>
          <w:rFonts w:ascii="Calibri" w:eastAsia="Calibri" w:hAnsi="Calibri" w:cs="Calibri"/>
          <w:b/>
          <w:bCs/>
          <w:sz w:val="24"/>
        </w:rPr>
        <w:t>Figure 2</w:t>
      </w:r>
      <w:r>
        <w:rPr>
          <w:rFonts w:ascii="Calibri" w:eastAsia="Calibri" w:hAnsi="Calibri" w:cs="Calibri"/>
          <w:sz w:val="24"/>
        </w:rPr>
        <w:t xml:space="preserve"> is a representative experiment of NF-</w:t>
      </w:r>
      <w:proofErr w:type="spellStart"/>
      <w:r>
        <w:rPr>
          <w:rFonts w:ascii="Calibri" w:eastAsia="Calibri" w:hAnsi="Calibri" w:cs="Calibri"/>
          <w:sz w:val="24"/>
        </w:rPr>
        <w:t>κB</w:t>
      </w:r>
      <w:proofErr w:type="spellEnd"/>
      <w:r>
        <w:rPr>
          <w:rFonts w:ascii="Calibri" w:eastAsia="Calibri" w:hAnsi="Calibri" w:cs="Calibri"/>
          <w:sz w:val="24"/>
        </w:rPr>
        <w:t>-dependent luciferase activation (</w:t>
      </w:r>
      <w:r w:rsidRPr="00C6316A">
        <w:rPr>
          <w:rFonts w:ascii="Calibri" w:eastAsia="Calibri" w:hAnsi="Calibri" w:cs="Calibri"/>
          <w:b/>
          <w:bCs/>
          <w:sz w:val="24"/>
        </w:rPr>
        <w:t>Figure 2A</w:t>
      </w:r>
      <w:r>
        <w:rPr>
          <w:rFonts w:ascii="Calibri" w:eastAsia="Calibri" w:hAnsi="Calibri" w:cs="Calibri"/>
          <w:sz w:val="24"/>
        </w:rPr>
        <w:t xml:space="preserve">) and </w:t>
      </w:r>
      <w:r w:rsidRPr="000D204E">
        <w:rPr>
          <w:rFonts w:ascii="Calibri" w:eastAsia="Calibri" w:hAnsi="Calibri" w:cs="Calibri"/>
          <w:i/>
          <w:sz w:val="24"/>
        </w:rPr>
        <w:t>IL6</w:t>
      </w:r>
      <w:r>
        <w:rPr>
          <w:rFonts w:ascii="Calibri" w:eastAsia="Calibri" w:hAnsi="Calibri" w:cs="Calibri"/>
          <w:sz w:val="24"/>
        </w:rPr>
        <w:t xml:space="preserve"> gene expression (</w:t>
      </w:r>
      <w:r w:rsidRPr="00C6316A">
        <w:rPr>
          <w:rFonts w:ascii="Calibri" w:eastAsia="Calibri" w:hAnsi="Calibri" w:cs="Calibri"/>
          <w:b/>
          <w:bCs/>
          <w:sz w:val="24"/>
        </w:rPr>
        <w:t>Figure 2B</w:t>
      </w:r>
      <w:r>
        <w:rPr>
          <w:rFonts w:ascii="Calibri" w:eastAsia="Calibri" w:hAnsi="Calibri" w:cs="Calibri"/>
          <w:sz w:val="24"/>
        </w:rPr>
        <w:t xml:space="preserve">) in HeLa 57A cells infected with the </w:t>
      </w:r>
      <w:r w:rsidRPr="001A47B9">
        <w:rPr>
          <w:rFonts w:ascii="Calibri" w:eastAsia="Calibri" w:hAnsi="Calibri" w:cs="Calibri"/>
          <w:i/>
          <w:sz w:val="24"/>
        </w:rPr>
        <w:t>S</w:t>
      </w:r>
      <w:r>
        <w:rPr>
          <w:rFonts w:ascii="Calibri" w:eastAsia="Calibri" w:hAnsi="Calibri" w:cs="Calibri"/>
          <w:sz w:val="24"/>
        </w:rPr>
        <w:t xml:space="preserve">. Typhimurium strains. Infection with the wild type SL1344 strain induces a strong luciferase signal which is decreased in cells infected with the </w:t>
      </w:r>
      <w:proofErr w:type="spellStart"/>
      <w:r w:rsidRPr="000D204E">
        <w:rPr>
          <w:rFonts w:ascii="Calibri" w:eastAsia="Calibri" w:hAnsi="Calibri" w:cs="Calibri"/>
          <w:i/>
          <w:sz w:val="24"/>
        </w:rPr>
        <w:t>SipA</w:t>
      </w:r>
      <w:proofErr w:type="spellEnd"/>
      <w:r w:rsidRPr="000D204E">
        <w:rPr>
          <w:rFonts w:ascii="Calibri" w:eastAsia="Calibri" w:hAnsi="Calibri" w:cs="Calibri"/>
          <w:i/>
          <w:sz w:val="24"/>
        </w:rPr>
        <w:t xml:space="preserve">, </w:t>
      </w:r>
      <w:proofErr w:type="spellStart"/>
      <w:r w:rsidRPr="000D204E">
        <w:rPr>
          <w:rFonts w:ascii="Calibri" w:eastAsia="Calibri" w:hAnsi="Calibri" w:cs="Calibri"/>
          <w:i/>
          <w:sz w:val="24"/>
        </w:rPr>
        <w:t>SopB</w:t>
      </w:r>
      <w:proofErr w:type="spellEnd"/>
      <w:r w:rsidRPr="000D204E">
        <w:rPr>
          <w:rFonts w:ascii="Calibri" w:eastAsia="Calibri" w:hAnsi="Calibri" w:cs="Calibri"/>
          <w:i/>
          <w:sz w:val="24"/>
        </w:rPr>
        <w:t>, SopE2</w:t>
      </w:r>
      <w:r>
        <w:rPr>
          <w:rFonts w:ascii="Calibri" w:eastAsia="Calibri" w:hAnsi="Calibri" w:cs="Calibri"/>
          <w:sz w:val="24"/>
        </w:rPr>
        <w:t xml:space="preserve"> triple mutant (</w:t>
      </w:r>
      <w:proofErr w:type="spellStart"/>
      <w:r>
        <w:rPr>
          <w:rFonts w:ascii="Calibri" w:eastAsia="Calibri" w:hAnsi="Calibri" w:cs="Calibri"/>
          <w:sz w:val="24"/>
        </w:rPr>
        <w:t>SopE</w:t>
      </w:r>
      <w:proofErr w:type="spellEnd"/>
      <w:r>
        <w:rPr>
          <w:rFonts w:ascii="Calibri" w:eastAsia="Calibri" w:hAnsi="Calibri" w:cs="Calibri"/>
          <w:sz w:val="24"/>
        </w:rPr>
        <w:t xml:space="preserve">-dependent response), and reduced to control levels with the </w:t>
      </w:r>
      <w:proofErr w:type="spellStart"/>
      <w:r w:rsidRPr="000D204E">
        <w:rPr>
          <w:rFonts w:ascii="Calibri" w:eastAsia="Calibri" w:hAnsi="Calibri" w:cs="Calibri"/>
          <w:i/>
          <w:sz w:val="24"/>
        </w:rPr>
        <w:t>SipA</w:t>
      </w:r>
      <w:proofErr w:type="spellEnd"/>
      <w:r w:rsidRPr="000D204E">
        <w:rPr>
          <w:rFonts w:ascii="Calibri" w:eastAsia="Calibri" w:hAnsi="Calibri" w:cs="Calibri"/>
          <w:i/>
          <w:sz w:val="24"/>
        </w:rPr>
        <w:t xml:space="preserve">, </w:t>
      </w:r>
      <w:proofErr w:type="spellStart"/>
      <w:r w:rsidRPr="000D204E">
        <w:rPr>
          <w:rFonts w:ascii="Calibri" w:eastAsia="Calibri" w:hAnsi="Calibri" w:cs="Calibri"/>
          <w:i/>
          <w:sz w:val="24"/>
        </w:rPr>
        <w:t>SopB</w:t>
      </w:r>
      <w:proofErr w:type="spellEnd"/>
      <w:r w:rsidRPr="000D204E">
        <w:rPr>
          <w:rFonts w:ascii="Calibri" w:eastAsia="Calibri" w:hAnsi="Calibri" w:cs="Calibri"/>
          <w:i/>
          <w:sz w:val="24"/>
        </w:rPr>
        <w:t xml:space="preserve">, SopE2, </w:t>
      </w:r>
      <w:proofErr w:type="spellStart"/>
      <w:r w:rsidRPr="000D204E">
        <w:rPr>
          <w:rFonts w:ascii="Calibri" w:eastAsia="Calibri" w:hAnsi="Calibri" w:cs="Calibri"/>
          <w:i/>
          <w:sz w:val="24"/>
        </w:rPr>
        <w:t>SopE</w:t>
      </w:r>
      <w:proofErr w:type="spellEnd"/>
      <w:r>
        <w:rPr>
          <w:rFonts w:ascii="Calibri" w:eastAsia="Calibri" w:hAnsi="Calibri" w:cs="Calibri"/>
          <w:sz w:val="24"/>
        </w:rPr>
        <w:t xml:space="preserve"> quadruple mutant. The relative luminescence units (RLU) correlates with the </w:t>
      </w:r>
      <w:r w:rsidRPr="00672197">
        <w:rPr>
          <w:rFonts w:ascii="Calibri" w:eastAsia="Calibri" w:hAnsi="Calibri" w:cs="Calibri"/>
          <w:i/>
          <w:sz w:val="24"/>
        </w:rPr>
        <w:t>IL6</w:t>
      </w:r>
      <w:r>
        <w:rPr>
          <w:rFonts w:ascii="Calibri" w:eastAsia="Calibri" w:hAnsi="Calibri" w:cs="Calibri"/>
          <w:sz w:val="24"/>
        </w:rPr>
        <w:t xml:space="preserve"> expression levels (</w:t>
      </w:r>
      <w:r w:rsidRPr="00C6316A">
        <w:rPr>
          <w:rFonts w:ascii="Calibri" w:eastAsia="Calibri" w:hAnsi="Calibri" w:cs="Calibri"/>
          <w:b/>
          <w:bCs/>
          <w:sz w:val="24"/>
        </w:rPr>
        <w:t>Figure 2</w:t>
      </w:r>
      <w:r>
        <w:rPr>
          <w:rFonts w:ascii="Calibri" w:eastAsia="Calibri" w:hAnsi="Calibri" w:cs="Calibri"/>
          <w:sz w:val="24"/>
        </w:rPr>
        <w:t xml:space="preserve">). </w:t>
      </w:r>
      <w:r w:rsidRPr="00C6316A">
        <w:rPr>
          <w:rFonts w:ascii="Calibri" w:eastAsia="Calibri" w:hAnsi="Calibri" w:cs="Calibri"/>
          <w:b/>
          <w:bCs/>
          <w:sz w:val="24"/>
        </w:rPr>
        <w:t>Figure 3</w:t>
      </w:r>
      <w:r>
        <w:rPr>
          <w:rFonts w:ascii="Calibri" w:eastAsia="Calibri" w:hAnsi="Calibri" w:cs="Calibri"/>
          <w:sz w:val="24"/>
        </w:rPr>
        <w:t xml:space="preserve"> represents the results generated from RT-qPCR analysis.</w:t>
      </w:r>
    </w:p>
    <w:p w14:paraId="1ED4A8E1" w14:textId="77777777" w:rsidR="007A1AC5" w:rsidRDefault="007A1AC5" w:rsidP="00DE2771">
      <w:pPr>
        <w:spacing w:after="0" w:line="240" w:lineRule="auto"/>
        <w:jc w:val="both"/>
        <w:rPr>
          <w:rFonts w:cstheme="minorHAnsi"/>
          <w:b/>
          <w:sz w:val="24"/>
          <w:szCs w:val="24"/>
        </w:rPr>
      </w:pPr>
    </w:p>
    <w:p w14:paraId="3A949C86" w14:textId="6C80A8B2" w:rsidR="00392879" w:rsidRPr="00740ACB" w:rsidRDefault="00392879" w:rsidP="00DE2771">
      <w:pPr>
        <w:spacing w:after="0" w:line="240" w:lineRule="auto"/>
        <w:jc w:val="both"/>
        <w:rPr>
          <w:rFonts w:cstheme="minorHAnsi"/>
          <w:b/>
          <w:sz w:val="24"/>
          <w:szCs w:val="24"/>
        </w:rPr>
      </w:pPr>
      <w:r>
        <w:rPr>
          <w:rFonts w:cstheme="minorHAnsi"/>
          <w:b/>
          <w:sz w:val="24"/>
          <w:szCs w:val="24"/>
        </w:rPr>
        <w:t>FIGURE AND TABLE LEGENDS:</w:t>
      </w:r>
    </w:p>
    <w:p w14:paraId="72458829" w14:textId="37E4797D" w:rsidR="00392879" w:rsidRDefault="00392879" w:rsidP="00DE2771">
      <w:pPr>
        <w:spacing w:after="0" w:line="240" w:lineRule="auto"/>
        <w:jc w:val="both"/>
        <w:rPr>
          <w:rFonts w:ascii="Calibri" w:hAnsi="Calibri" w:cs="Calibri"/>
          <w:sz w:val="24"/>
          <w:szCs w:val="24"/>
        </w:rPr>
      </w:pPr>
      <w:r w:rsidRPr="007A1AC5">
        <w:rPr>
          <w:rFonts w:ascii="Calibri" w:hAnsi="Calibri" w:cs="Calibri"/>
          <w:b/>
          <w:bCs/>
          <w:sz w:val="24"/>
          <w:szCs w:val="24"/>
        </w:rPr>
        <w:t>Figure 1: Schematic of NF-</w:t>
      </w:r>
      <w:proofErr w:type="spellStart"/>
      <w:r w:rsidRPr="007A1AC5">
        <w:rPr>
          <w:rFonts w:ascii="Calibri" w:hAnsi="Calibri" w:cs="Calibri"/>
          <w:b/>
          <w:bCs/>
          <w:sz w:val="24"/>
          <w:szCs w:val="24"/>
        </w:rPr>
        <w:t>κB</w:t>
      </w:r>
      <w:proofErr w:type="spellEnd"/>
      <w:r w:rsidRPr="007A1AC5">
        <w:rPr>
          <w:rFonts w:ascii="Calibri" w:hAnsi="Calibri" w:cs="Calibri"/>
          <w:b/>
          <w:bCs/>
          <w:sz w:val="24"/>
          <w:szCs w:val="24"/>
        </w:rPr>
        <w:t xml:space="preserve"> activation and downstream readouts</w:t>
      </w:r>
      <w:r w:rsidRPr="00120AB0">
        <w:rPr>
          <w:rFonts w:ascii="Calibri" w:hAnsi="Calibri" w:cs="Calibri"/>
          <w:sz w:val="24"/>
          <w:szCs w:val="24"/>
        </w:rPr>
        <w:t>. Outlined above, NF-</w:t>
      </w:r>
      <w:proofErr w:type="spellStart"/>
      <w:r w:rsidRPr="00120AB0">
        <w:rPr>
          <w:rFonts w:ascii="Calibri" w:hAnsi="Calibri" w:cs="Calibri"/>
          <w:sz w:val="24"/>
          <w:szCs w:val="24"/>
        </w:rPr>
        <w:t>κB</w:t>
      </w:r>
      <w:proofErr w:type="spellEnd"/>
      <w:r w:rsidRPr="00120AB0">
        <w:rPr>
          <w:rFonts w:ascii="Calibri" w:hAnsi="Calibri" w:cs="Calibri"/>
          <w:sz w:val="24"/>
          <w:szCs w:val="24"/>
        </w:rPr>
        <w:t xml:space="preserve"> is retained in the cytosol in an inactive state by the inhibitory protein </w:t>
      </w:r>
      <w:proofErr w:type="spellStart"/>
      <w:r w:rsidRPr="00120AB0">
        <w:rPr>
          <w:rFonts w:ascii="Calibri" w:hAnsi="Calibri" w:cs="Calibri"/>
          <w:sz w:val="24"/>
          <w:szCs w:val="24"/>
        </w:rPr>
        <w:t>IκB</w:t>
      </w:r>
      <w:proofErr w:type="spellEnd"/>
      <w:r w:rsidRPr="002D2297">
        <w:rPr>
          <w:rFonts w:ascii="Calibri" w:eastAsia="Calibri" w:hAnsi="Calibri" w:cs="Calibri"/>
          <w:sz w:val="24"/>
        </w:rPr>
        <w:t>α</w:t>
      </w:r>
      <w:r w:rsidRPr="00120AB0">
        <w:rPr>
          <w:rFonts w:ascii="Calibri" w:hAnsi="Calibri" w:cs="Calibri"/>
          <w:sz w:val="24"/>
          <w:szCs w:val="24"/>
        </w:rPr>
        <w:t xml:space="preserve">. Both internal and external stimuli can contribute to activation of IKK, which phosphorylates </w:t>
      </w:r>
      <w:proofErr w:type="spellStart"/>
      <w:r w:rsidRPr="00120AB0">
        <w:rPr>
          <w:rFonts w:ascii="Calibri" w:hAnsi="Calibri" w:cs="Calibri"/>
          <w:sz w:val="24"/>
          <w:szCs w:val="24"/>
        </w:rPr>
        <w:t>IκB</w:t>
      </w:r>
      <w:proofErr w:type="spellEnd"/>
      <w:r w:rsidRPr="002D2297">
        <w:rPr>
          <w:rFonts w:ascii="Calibri" w:eastAsia="Calibri" w:hAnsi="Calibri" w:cs="Calibri"/>
          <w:sz w:val="24"/>
        </w:rPr>
        <w:t>α</w:t>
      </w:r>
      <w:r w:rsidRPr="00120AB0">
        <w:rPr>
          <w:rFonts w:ascii="Calibri" w:hAnsi="Calibri" w:cs="Calibri"/>
          <w:sz w:val="24"/>
          <w:szCs w:val="24"/>
        </w:rPr>
        <w:t xml:space="preserve"> and causes its subsequent </w:t>
      </w:r>
      <w:proofErr w:type="spellStart"/>
      <w:r w:rsidRPr="00120AB0">
        <w:rPr>
          <w:rFonts w:ascii="Calibri" w:hAnsi="Calibri" w:cs="Calibri"/>
          <w:sz w:val="24"/>
          <w:szCs w:val="24"/>
        </w:rPr>
        <w:t>proteosomal</w:t>
      </w:r>
      <w:proofErr w:type="spellEnd"/>
      <w:r w:rsidRPr="00120AB0">
        <w:rPr>
          <w:rFonts w:ascii="Calibri" w:hAnsi="Calibri" w:cs="Calibri"/>
          <w:sz w:val="24"/>
          <w:szCs w:val="24"/>
        </w:rPr>
        <w:t xml:space="preserve"> degradation. Degradation of </w:t>
      </w:r>
      <w:proofErr w:type="spellStart"/>
      <w:r w:rsidRPr="00120AB0">
        <w:rPr>
          <w:rFonts w:ascii="Calibri" w:hAnsi="Calibri" w:cs="Calibri"/>
          <w:sz w:val="24"/>
          <w:szCs w:val="24"/>
        </w:rPr>
        <w:t>IκB</w:t>
      </w:r>
      <w:proofErr w:type="spellEnd"/>
      <w:r w:rsidRPr="002D2297">
        <w:rPr>
          <w:rFonts w:ascii="Calibri" w:eastAsia="Calibri" w:hAnsi="Calibri" w:cs="Calibri"/>
          <w:sz w:val="24"/>
        </w:rPr>
        <w:t>α</w:t>
      </w:r>
      <w:r w:rsidRPr="00120AB0">
        <w:rPr>
          <w:rFonts w:ascii="Calibri" w:hAnsi="Calibri" w:cs="Calibri"/>
          <w:sz w:val="24"/>
          <w:szCs w:val="24"/>
        </w:rPr>
        <w:t xml:space="preserve"> reveals the nuclear localization signal of NF-</w:t>
      </w:r>
      <w:proofErr w:type="spellStart"/>
      <w:r w:rsidRPr="00120AB0">
        <w:rPr>
          <w:rFonts w:ascii="Calibri" w:hAnsi="Calibri" w:cs="Calibri"/>
          <w:sz w:val="24"/>
          <w:szCs w:val="24"/>
        </w:rPr>
        <w:t>κB</w:t>
      </w:r>
      <w:proofErr w:type="spellEnd"/>
      <w:r w:rsidRPr="00120AB0">
        <w:rPr>
          <w:rFonts w:ascii="Calibri" w:hAnsi="Calibri" w:cs="Calibri"/>
          <w:sz w:val="24"/>
          <w:szCs w:val="24"/>
        </w:rPr>
        <w:t>, which promotes translocation.</w:t>
      </w:r>
      <w:r w:rsidR="0063306E">
        <w:rPr>
          <w:rFonts w:ascii="Calibri" w:hAnsi="Calibri" w:cs="Calibri"/>
          <w:sz w:val="24"/>
          <w:szCs w:val="24"/>
        </w:rPr>
        <w:t xml:space="preserve"> </w:t>
      </w:r>
      <w:r w:rsidRPr="00120AB0">
        <w:rPr>
          <w:rFonts w:ascii="Calibri" w:hAnsi="Calibri" w:cs="Calibri"/>
          <w:sz w:val="24"/>
          <w:szCs w:val="24"/>
        </w:rPr>
        <w:t>In the nucleus, activated NF-</w:t>
      </w:r>
      <w:proofErr w:type="spellStart"/>
      <w:r w:rsidRPr="00120AB0">
        <w:rPr>
          <w:rFonts w:ascii="Calibri" w:hAnsi="Calibri" w:cs="Calibri"/>
          <w:sz w:val="24"/>
          <w:szCs w:val="24"/>
        </w:rPr>
        <w:t>κB</w:t>
      </w:r>
      <w:proofErr w:type="spellEnd"/>
      <w:r w:rsidRPr="00120AB0">
        <w:rPr>
          <w:rFonts w:ascii="Calibri" w:hAnsi="Calibri" w:cs="Calibri"/>
          <w:sz w:val="24"/>
          <w:szCs w:val="24"/>
        </w:rPr>
        <w:t xml:space="preserve"> binds to </w:t>
      </w:r>
      <w:proofErr w:type="spellStart"/>
      <w:r w:rsidRPr="00120AB0">
        <w:rPr>
          <w:rFonts w:ascii="Calibri" w:hAnsi="Calibri" w:cs="Calibri"/>
          <w:sz w:val="24"/>
          <w:szCs w:val="24"/>
        </w:rPr>
        <w:t>κB</w:t>
      </w:r>
      <w:proofErr w:type="spellEnd"/>
      <w:r w:rsidRPr="00120AB0">
        <w:rPr>
          <w:rFonts w:ascii="Calibri" w:hAnsi="Calibri" w:cs="Calibri"/>
          <w:sz w:val="24"/>
          <w:szCs w:val="24"/>
        </w:rPr>
        <w:t xml:space="preserve"> binding sites of target genes, promoting their transcription and expression. Target genes, such as the cytokines </w:t>
      </w:r>
      <w:r w:rsidRPr="00120AB0">
        <w:rPr>
          <w:rFonts w:ascii="Calibri" w:hAnsi="Calibri" w:cs="Calibri"/>
          <w:i/>
          <w:sz w:val="24"/>
          <w:szCs w:val="24"/>
        </w:rPr>
        <w:lastRenderedPageBreak/>
        <w:t>IL6</w:t>
      </w:r>
      <w:r w:rsidRPr="00120AB0">
        <w:rPr>
          <w:rFonts w:ascii="Calibri" w:hAnsi="Calibri" w:cs="Calibri"/>
          <w:sz w:val="24"/>
          <w:szCs w:val="24"/>
        </w:rPr>
        <w:t xml:space="preserve"> and </w:t>
      </w:r>
      <w:r w:rsidRPr="00120AB0">
        <w:rPr>
          <w:rFonts w:ascii="Calibri" w:hAnsi="Calibri" w:cs="Calibri"/>
          <w:i/>
          <w:sz w:val="24"/>
          <w:szCs w:val="24"/>
        </w:rPr>
        <w:t>IL23</w:t>
      </w:r>
      <w:r w:rsidRPr="00120AB0">
        <w:rPr>
          <w:rFonts w:ascii="Calibri" w:hAnsi="Calibri" w:cs="Calibri"/>
          <w:sz w:val="24"/>
          <w:szCs w:val="24"/>
        </w:rPr>
        <w:t>, are expressed and quantified via RT-qPCR. In HeLa 57A cells luciferase is expressed following NF-</w:t>
      </w:r>
      <w:proofErr w:type="spellStart"/>
      <w:r w:rsidRPr="00120AB0">
        <w:rPr>
          <w:rFonts w:ascii="Calibri" w:hAnsi="Calibri" w:cs="Calibri"/>
          <w:sz w:val="24"/>
          <w:szCs w:val="24"/>
        </w:rPr>
        <w:t>κB</w:t>
      </w:r>
      <w:proofErr w:type="spellEnd"/>
      <w:r w:rsidRPr="00120AB0">
        <w:rPr>
          <w:rFonts w:ascii="Calibri" w:hAnsi="Calibri" w:cs="Calibri"/>
          <w:sz w:val="24"/>
          <w:szCs w:val="24"/>
        </w:rPr>
        <w:t xml:space="preserve"> activation, which can be quantified via luminescence assays.</w:t>
      </w:r>
    </w:p>
    <w:p w14:paraId="54E9D931" w14:textId="77777777" w:rsidR="007A1AC5" w:rsidRPr="00120AB0" w:rsidRDefault="007A1AC5" w:rsidP="00DE2771">
      <w:pPr>
        <w:spacing w:after="0" w:line="240" w:lineRule="auto"/>
        <w:jc w:val="both"/>
        <w:rPr>
          <w:rFonts w:ascii="Calibri" w:hAnsi="Calibri" w:cs="Calibri"/>
          <w:sz w:val="24"/>
          <w:szCs w:val="24"/>
        </w:rPr>
      </w:pPr>
    </w:p>
    <w:p w14:paraId="708571AC" w14:textId="7D797E81" w:rsidR="00392879" w:rsidRDefault="00392879" w:rsidP="00DE2771">
      <w:pPr>
        <w:spacing w:after="0" w:line="240" w:lineRule="auto"/>
        <w:jc w:val="both"/>
        <w:rPr>
          <w:rFonts w:ascii="Calibri" w:hAnsi="Calibri" w:cs="Calibri"/>
          <w:sz w:val="24"/>
          <w:szCs w:val="24"/>
        </w:rPr>
      </w:pPr>
      <w:r w:rsidRPr="007A1AC5">
        <w:rPr>
          <w:rFonts w:ascii="Calibri" w:hAnsi="Calibri" w:cs="Calibri"/>
          <w:b/>
          <w:bCs/>
          <w:sz w:val="24"/>
          <w:szCs w:val="24"/>
        </w:rPr>
        <w:t xml:space="preserve">Figure 2: Representative data of luminescence assay and RT-qPCR analysis following </w:t>
      </w:r>
      <w:r w:rsidRPr="007A1AC5">
        <w:rPr>
          <w:rFonts w:ascii="Calibri" w:hAnsi="Calibri" w:cs="Calibri"/>
          <w:b/>
          <w:bCs/>
          <w:i/>
          <w:sz w:val="24"/>
          <w:szCs w:val="24"/>
        </w:rPr>
        <w:t>S.</w:t>
      </w:r>
      <w:r w:rsidRPr="007A1AC5">
        <w:rPr>
          <w:rFonts w:ascii="Calibri" w:hAnsi="Calibri" w:cs="Calibri"/>
          <w:b/>
          <w:bCs/>
          <w:sz w:val="24"/>
          <w:szCs w:val="24"/>
        </w:rPr>
        <w:t xml:space="preserve"> Typhimurium infection of HeLa 57A cells.</w:t>
      </w:r>
      <w:r w:rsidRPr="00120AB0">
        <w:rPr>
          <w:rFonts w:ascii="Calibri" w:hAnsi="Calibri" w:cs="Calibri"/>
          <w:sz w:val="24"/>
          <w:szCs w:val="24"/>
        </w:rPr>
        <w:t xml:space="preserve"> 1 x 10</w:t>
      </w:r>
      <w:r w:rsidRPr="00120AB0">
        <w:rPr>
          <w:rFonts w:ascii="Calibri" w:hAnsi="Calibri" w:cs="Calibri"/>
          <w:sz w:val="24"/>
          <w:szCs w:val="24"/>
        </w:rPr>
        <w:softHyphen/>
      </w:r>
      <w:r w:rsidRPr="00120AB0">
        <w:rPr>
          <w:rFonts w:ascii="Calibri" w:hAnsi="Calibri" w:cs="Calibri"/>
          <w:sz w:val="24"/>
          <w:szCs w:val="24"/>
          <w:vertAlign w:val="superscript"/>
        </w:rPr>
        <w:t>5</w:t>
      </w:r>
      <w:r w:rsidRPr="00120AB0">
        <w:rPr>
          <w:rFonts w:ascii="Calibri" w:hAnsi="Calibri" w:cs="Calibri"/>
          <w:sz w:val="24"/>
          <w:szCs w:val="24"/>
        </w:rPr>
        <w:t xml:space="preserve"> HeLa 57A cells were infected with 10</w:t>
      </w:r>
      <w:r w:rsidRPr="00120AB0">
        <w:rPr>
          <w:rFonts w:ascii="Calibri" w:hAnsi="Calibri" w:cs="Calibri"/>
          <w:sz w:val="24"/>
          <w:szCs w:val="24"/>
          <w:vertAlign w:val="superscript"/>
        </w:rPr>
        <w:t>6</w:t>
      </w:r>
      <w:r w:rsidRPr="00120AB0">
        <w:rPr>
          <w:rFonts w:ascii="Calibri" w:hAnsi="Calibri" w:cs="Calibri"/>
          <w:sz w:val="24"/>
          <w:szCs w:val="24"/>
        </w:rPr>
        <w:t xml:space="preserve"> </w:t>
      </w:r>
      <w:proofErr w:type="spellStart"/>
      <w:r w:rsidRPr="00120AB0">
        <w:rPr>
          <w:rFonts w:ascii="Calibri" w:hAnsi="Calibri" w:cs="Calibri"/>
          <w:sz w:val="24"/>
          <w:szCs w:val="24"/>
        </w:rPr>
        <w:t>cfu</w:t>
      </w:r>
      <w:proofErr w:type="spellEnd"/>
      <w:r w:rsidRPr="00120AB0">
        <w:rPr>
          <w:rFonts w:ascii="Calibri" w:hAnsi="Calibri" w:cs="Calibri"/>
          <w:sz w:val="24"/>
          <w:szCs w:val="24"/>
        </w:rPr>
        <w:t xml:space="preserve"> (MOI = 10) of log phase </w:t>
      </w:r>
      <w:r w:rsidRPr="00120AB0">
        <w:rPr>
          <w:rFonts w:ascii="Calibri" w:hAnsi="Calibri" w:cs="Calibri"/>
          <w:i/>
          <w:sz w:val="24"/>
          <w:szCs w:val="24"/>
        </w:rPr>
        <w:t>S.</w:t>
      </w:r>
      <w:r w:rsidRPr="00120AB0">
        <w:rPr>
          <w:rFonts w:ascii="Calibri" w:hAnsi="Calibri" w:cs="Calibri"/>
          <w:sz w:val="24"/>
          <w:szCs w:val="24"/>
        </w:rPr>
        <w:t xml:space="preserve"> Typhimurium wild type SL1344, or the mutant strains lacking </w:t>
      </w:r>
      <w:bookmarkStart w:id="20" w:name="OLE_LINK2"/>
      <w:proofErr w:type="spellStart"/>
      <w:r w:rsidRPr="00120AB0">
        <w:rPr>
          <w:rFonts w:ascii="Calibri" w:hAnsi="Calibri" w:cs="Calibri"/>
          <w:sz w:val="24"/>
          <w:szCs w:val="24"/>
        </w:rPr>
        <w:t>SipA</w:t>
      </w:r>
      <w:proofErr w:type="spellEnd"/>
      <w:r w:rsidRPr="00120AB0">
        <w:rPr>
          <w:rFonts w:ascii="Calibri" w:hAnsi="Calibri" w:cs="Calibri"/>
          <w:sz w:val="24"/>
          <w:szCs w:val="24"/>
        </w:rPr>
        <w:t xml:space="preserve">, </w:t>
      </w:r>
      <w:proofErr w:type="spellStart"/>
      <w:r w:rsidRPr="00120AB0">
        <w:rPr>
          <w:rFonts w:ascii="Calibri" w:hAnsi="Calibri" w:cs="Calibri"/>
          <w:sz w:val="24"/>
          <w:szCs w:val="24"/>
        </w:rPr>
        <w:t>SopB</w:t>
      </w:r>
      <w:proofErr w:type="spellEnd"/>
      <w:r w:rsidRPr="00120AB0">
        <w:rPr>
          <w:rFonts w:ascii="Calibri" w:hAnsi="Calibri" w:cs="Calibri"/>
          <w:sz w:val="24"/>
          <w:szCs w:val="24"/>
        </w:rPr>
        <w:t xml:space="preserve"> and SopE2</w:t>
      </w:r>
      <w:bookmarkEnd w:id="20"/>
      <w:r w:rsidRPr="00120AB0">
        <w:rPr>
          <w:rFonts w:ascii="Calibri" w:hAnsi="Calibri" w:cs="Calibri"/>
          <w:sz w:val="24"/>
          <w:szCs w:val="24"/>
        </w:rPr>
        <w:t xml:space="preserve">, and </w:t>
      </w:r>
      <w:proofErr w:type="spellStart"/>
      <w:r w:rsidRPr="00120AB0">
        <w:rPr>
          <w:rFonts w:ascii="Calibri" w:hAnsi="Calibri" w:cs="Calibri"/>
          <w:sz w:val="24"/>
          <w:szCs w:val="24"/>
        </w:rPr>
        <w:t>SipA</w:t>
      </w:r>
      <w:proofErr w:type="spellEnd"/>
      <w:r w:rsidRPr="00120AB0">
        <w:rPr>
          <w:rFonts w:ascii="Calibri" w:hAnsi="Calibri" w:cs="Calibri"/>
          <w:sz w:val="24"/>
          <w:szCs w:val="24"/>
        </w:rPr>
        <w:t xml:space="preserve">, </w:t>
      </w:r>
      <w:proofErr w:type="spellStart"/>
      <w:r w:rsidRPr="00120AB0">
        <w:rPr>
          <w:rFonts w:ascii="Calibri" w:hAnsi="Calibri" w:cs="Calibri"/>
          <w:sz w:val="24"/>
          <w:szCs w:val="24"/>
        </w:rPr>
        <w:t>SopB</w:t>
      </w:r>
      <w:proofErr w:type="spellEnd"/>
      <w:r w:rsidRPr="00120AB0">
        <w:rPr>
          <w:rFonts w:ascii="Calibri" w:hAnsi="Calibri" w:cs="Calibri"/>
          <w:sz w:val="24"/>
          <w:szCs w:val="24"/>
        </w:rPr>
        <w:t xml:space="preserve">, SopE2 and </w:t>
      </w:r>
      <w:proofErr w:type="spellStart"/>
      <w:r w:rsidRPr="00120AB0">
        <w:rPr>
          <w:rFonts w:ascii="Calibri" w:hAnsi="Calibri" w:cs="Calibri"/>
          <w:sz w:val="24"/>
          <w:szCs w:val="24"/>
        </w:rPr>
        <w:t>SopE</w:t>
      </w:r>
      <w:proofErr w:type="spellEnd"/>
      <w:r w:rsidRPr="00120AB0">
        <w:rPr>
          <w:rFonts w:ascii="Calibri" w:hAnsi="Calibri" w:cs="Calibri"/>
          <w:sz w:val="24"/>
          <w:szCs w:val="24"/>
        </w:rPr>
        <w:t xml:space="preserve">. After </w:t>
      </w:r>
      <w:r w:rsidR="008A5280">
        <w:rPr>
          <w:rFonts w:ascii="Calibri" w:hAnsi="Calibri" w:cs="Calibri"/>
          <w:sz w:val="24"/>
          <w:szCs w:val="24"/>
        </w:rPr>
        <w:t>1 h</w:t>
      </w:r>
      <w:r w:rsidRPr="00120AB0">
        <w:rPr>
          <w:rFonts w:ascii="Calibri" w:hAnsi="Calibri" w:cs="Calibri"/>
          <w:sz w:val="24"/>
          <w:szCs w:val="24"/>
        </w:rPr>
        <w:t xml:space="preserve">, media was </w:t>
      </w:r>
      <w:r w:rsidR="008A5280" w:rsidRPr="00120AB0">
        <w:rPr>
          <w:rFonts w:ascii="Calibri" w:hAnsi="Calibri" w:cs="Calibri"/>
          <w:sz w:val="24"/>
          <w:szCs w:val="24"/>
        </w:rPr>
        <w:t>replaced,</w:t>
      </w:r>
      <w:r w:rsidRPr="00120AB0">
        <w:rPr>
          <w:rFonts w:ascii="Calibri" w:hAnsi="Calibri" w:cs="Calibri"/>
          <w:sz w:val="24"/>
          <w:szCs w:val="24"/>
        </w:rPr>
        <w:t xml:space="preserve"> and incubation continued for an additional four hours. </w:t>
      </w:r>
      <w:r w:rsidRPr="00C6316A">
        <w:rPr>
          <w:rFonts w:ascii="Calibri" w:hAnsi="Calibri" w:cs="Calibri"/>
          <w:b/>
          <w:bCs/>
          <w:sz w:val="24"/>
          <w:szCs w:val="24"/>
        </w:rPr>
        <w:t>A</w:t>
      </w:r>
      <w:r w:rsidRPr="00120AB0">
        <w:rPr>
          <w:rFonts w:ascii="Calibri" w:hAnsi="Calibri" w:cs="Calibri"/>
          <w:sz w:val="24"/>
          <w:szCs w:val="24"/>
        </w:rPr>
        <w:t xml:space="preserve">) Cells were processed for expression of luciferase via luminescence assays. </w:t>
      </w:r>
      <w:r w:rsidRPr="00C6316A">
        <w:rPr>
          <w:rFonts w:ascii="Calibri" w:hAnsi="Calibri" w:cs="Calibri"/>
          <w:b/>
          <w:bCs/>
          <w:sz w:val="24"/>
          <w:szCs w:val="24"/>
        </w:rPr>
        <w:t>B</w:t>
      </w:r>
      <w:r w:rsidRPr="00120AB0">
        <w:rPr>
          <w:rFonts w:ascii="Calibri" w:hAnsi="Calibri" w:cs="Calibri"/>
          <w:sz w:val="24"/>
          <w:szCs w:val="24"/>
        </w:rPr>
        <w:t>) Cells were extracted of RNA, which was used for RT-qPCR analysis. Relative expression of target genes using the delta-delta Ct method (2</w:t>
      </w:r>
      <w:r w:rsidRPr="00120AB0">
        <w:rPr>
          <w:rFonts w:ascii="Calibri" w:hAnsi="Calibri" w:cs="Calibri"/>
          <w:sz w:val="24"/>
          <w:szCs w:val="24"/>
          <w:vertAlign w:val="superscript"/>
        </w:rPr>
        <w:t>-ΔΔCt</w:t>
      </w:r>
      <w:r w:rsidRPr="00120AB0">
        <w:rPr>
          <w:rFonts w:ascii="Calibri" w:hAnsi="Calibri" w:cs="Calibri"/>
          <w:sz w:val="24"/>
          <w:szCs w:val="24"/>
        </w:rPr>
        <w:t>) is shown. Mean and standard deviation of triplicate wells are shown.</w:t>
      </w:r>
    </w:p>
    <w:p w14:paraId="4FFF836B" w14:textId="77777777" w:rsidR="007A1AC5" w:rsidRPr="00120AB0" w:rsidRDefault="007A1AC5" w:rsidP="00DE2771">
      <w:pPr>
        <w:spacing w:after="0" w:line="240" w:lineRule="auto"/>
        <w:jc w:val="both"/>
        <w:rPr>
          <w:rFonts w:ascii="Calibri" w:hAnsi="Calibri" w:cs="Calibri"/>
          <w:sz w:val="24"/>
          <w:szCs w:val="24"/>
        </w:rPr>
      </w:pPr>
    </w:p>
    <w:p w14:paraId="4A66B929" w14:textId="77777777" w:rsidR="00392879" w:rsidRPr="00120AB0" w:rsidRDefault="00392879" w:rsidP="00DE2771">
      <w:pPr>
        <w:spacing w:after="0" w:line="240" w:lineRule="auto"/>
        <w:jc w:val="both"/>
        <w:rPr>
          <w:rFonts w:cstheme="minorHAnsi"/>
          <w:sz w:val="24"/>
          <w:szCs w:val="24"/>
        </w:rPr>
      </w:pPr>
      <w:r w:rsidRPr="007A1AC5">
        <w:rPr>
          <w:rFonts w:cstheme="minorHAnsi"/>
          <w:b/>
          <w:bCs/>
          <w:sz w:val="24"/>
          <w:szCs w:val="24"/>
        </w:rPr>
        <w:t>Figure 3: Summary results generated from RT-qPCR analysis.</w:t>
      </w:r>
      <w:r w:rsidRPr="00120AB0">
        <w:rPr>
          <w:rFonts w:cstheme="minorHAnsi"/>
          <w:sz w:val="24"/>
          <w:szCs w:val="24"/>
        </w:rPr>
        <w:t xml:space="preserve"> </w:t>
      </w:r>
      <w:r w:rsidRPr="00C6316A">
        <w:rPr>
          <w:rFonts w:cstheme="minorHAnsi"/>
          <w:b/>
          <w:bCs/>
          <w:sz w:val="24"/>
          <w:szCs w:val="24"/>
        </w:rPr>
        <w:t>A</w:t>
      </w:r>
      <w:r w:rsidRPr="00120AB0">
        <w:rPr>
          <w:rFonts w:cstheme="minorHAnsi"/>
          <w:sz w:val="24"/>
          <w:szCs w:val="24"/>
        </w:rPr>
        <w:t xml:space="preserve">) An amplification plot is shown for the wells amplifying GAPDH from HeLa 57A cells infected with </w:t>
      </w:r>
      <w:r w:rsidRPr="00120AB0">
        <w:rPr>
          <w:rFonts w:cstheme="minorHAnsi"/>
          <w:i/>
          <w:sz w:val="24"/>
          <w:szCs w:val="24"/>
        </w:rPr>
        <w:t xml:space="preserve">S. </w:t>
      </w:r>
      <w:r w:rsidRPr="00120AB0">
        <w:rPr>
          <w:rFonts w:cstheme="minorHAnsi"/>
          <w:sz w:val="24"/>
          <w:szCs w:val="24"/>
        </w:rPr>
        <w:t xml:space="preserve">Typhimurium. </w:t>
      </w:r>
      <w:r w:rsidRPr="00C6316A">
        <w:rPr>
          <w:rFonts w:cstheme="minorHAnsi"/>
          <w:b/>
          <w:bCs/>
          <w:sz w:val="24"/>
          <w:szCs w:val="24"/>
        </w:rPr>
        <w:t>B</w:t>
      </w:r>
      <w:r w:rsidRPr="00120AB0">
        <w:rPr>
          <w:rFonts w:cstheme="minorHAnsi"/>
          <w:sz w:val="24"/>
          <w:szCs w:val="24"/>
        </w:rPr>
        <w:t>) Melt curve plot of wells containing GAPDH primers shows a single melt peak corresponding to approximately 84</w:t>
      </w:r>
      <w:r w:rsidRPr="00120AB0">
        <w:rPr>
          <w:rFonts w:cstheme="minorHAnsi"/>
        </w:rPr>
        <w:t xml:space="preserve"> </w:t>
      </w:r>
      <w:r w:rsidRPr="00120AB0">
        <w:rPr>
          <w:rFonts w:ascii="Cambria Math" w:hAnsi="Cambria Math" w:cs="Cambria Math"/>
          <w:sz w:val="24"/>
          <w:szCs w:val="24"/>
        </w:rPr>
        <w:t>℃</w:t>
      </w:r>
      <w:r w:rsidRPr="00120AB0">
        <w:rPr>
          <w:rFonts w:cstheme="minorHAnsi"/>
          <w:sz w:val="24"/>
          <w:szCs w:val="24"/>
        </w:rPr>
        <w:t xml:space="preserve">. </w:t>
      </w:r>
      <w:r w:rsidRPr="00C6316A">
        <w:rPr>
          <w:rFonts w:cstheme="minorHAnsi"/>
          <w:b/>
          <w:bCs/>
          <w:sz w:val="24"/>
          <w:szCs w:val="24"/>
        </w:rPr>
        <w:t>C</w:t>
      </w:r>
      <w:r w:rsidRPr="00120AB0">
        <w:rPr>
          <w:rFonts w:cstheme="minorHAnsi"/>
          <w:sz w:val="24"/>
          <w:szCs w:val="24"/>
        </w:rPr>
        <w:t>) Duplicate wells containing primers for IL-6. One of the wells displays a second melt peak, as denoted by a black arrow, and should be excluded from analysis.</w:t>
      </w:r>
    </w:p>
    <w:p w14:paraId="789EBEBB" w14:textId="77777777" w:rsidR="007A1AC5" w:rsidRDefault="007A1AC5" w:rsidP="00DE2771">
      <w:pPr>
        <w:spacing w:after="0" w:line="240" w:lineRule="auto"/>
        <w:jc w:val="both"/>
        <w:rPr>
          <w:rFonts w:ascii="Calibri" w:hAnsi="Calibri" w:cs="Calibri"/>
          <w:sz w:val="24"/>
          <w:szCs w:val="24"/>
        </w:rPr>
      </w:pPr>
    </w:p>
    <w:p w14:paraId="61DA4677" w14:textId="29994953" w:rsidR="00392879" w:rsidRPr="00C6316A" w:rsidRDefault="00392879" w:rsidP="00DE2771">
      <w:pPr>
        <w:spacing w:after="0" w:line="240" w:lineRule="auto"/>
        <w:jc w:val="both"/>
        <w:rPr>
          <w:rFonts w:ascii="Calibri" w:hAnsi="Calibri" w:cs="Calibri"/>
          <w:b/>
          <w:bCs/>
          <w:sz w:val="24"/>
          <w:szCs w:val="24"/>
        </w:rPr>
      </w:pPr>
      <w:r w:rsidRPr="00C6316A">
        <w:rPr>
          <w:rFonts w:ascii="Calibri" w:hAnsi="Calibri" w:cs="Calibri"/>
          <w:b/>
          <w:bCs/>
          <w:sz w:val="24"/>
          <w:szCs w:val="24"/>
        </w:rPr>
        <w:t>Table 1: Components and recipe for reverse transcription master mix</w:t>
      </w:r>
    </w:p>
    <w:p w14:paraId="018D7523" w14:textId="77777777" w:rsidR="007A1AC5" w:rsidRPr="00C6316A" w:rsidRDefault="007A1AC5" w:rsidP="00DE2771">
      <w:pPr>
        <w:spacing w:after="0" w:line="240" w:lineRule="auto"/>
        <w:jc w:val="both"/>
        <w:rPr>
          <w:rFonts w:ascii="Calibri" w:hAnsi="Calibri" w:cs="Calibri"/>
          <w:b/>
          <w:bCs/>
          <w:sz w:val="24"/>
          <w:szCs w:val="24"/>
        </w:rPr>
      </w:pPr>
    </w:p>
    <w:p w14:paraId="0DCE24A4" w14:textId="131E0408" w:rsidR="00392879" w:rsidRPr="00C6316A" w:rsidRDefault="00392879" w:rsidP="00DE2771">
      <w:pPr>
        <w:spacing w:after="0" w:line="240" w:lineRule="auto"/>
        <w:jc w:val="both"/>
        <w:rPr>
          <w:rFonts w:ascii="Calibri" w:hAnsi="Calibri" w:cs="Calibri"/>
          <w:b/>
          <w:bCs/>
          <w:sz w:val="24"/>
          <w:szCs w:val="24"/>
        </w:rPr>
      </w:pPr>
      <w:r w:rsidRPr="00C6316A">
        <w:rPr>
          <w:rFonts w:ascii="Calibri" w:hAnsi="Calibri" w:cs="Calibri"/>
          <w:b/>
          <w:bCs/>
          <w:sz w:val="24"/>
          <w:szCs w:val="24"/>
        </w:rPr>
        <w:t>Table 2: Components and recipe for qPCR master mix</w:t>
      </w:r>
    </w:p>
    <w:p w14:paraId="6A22E3AB" w14:textId="77777777" w:rsidR="007A1AC5" w:rsidRPr="00C6316A" w:rsidRDefault="007A1AC5" w:rsidP="00DE2771">
      <w:pPr>
        <w:spacing w:after="0" w:line="240" w:lineRule="auto"/>
        <w:jc w:val="both"/>
        <w:rPr>
          <w:rFonts w:ascii="Calibri" w:hAnsi="Calibri" w:cs="Calibri"/>
          <w:b/>
          <w:bCs/>
          <w:sz w:val="24"/>
          <w:szCs w:val="24"/>
        </w:rPr>
      </w:pPr>
    </w:p>
    <w:p w14:paraId="38606026" w14:textId="548AC135" w:rsidR="00392879" w:rsidRPr="00C6316A" w:rsidRDefault="00392879" w:rsidP="00DE2771">
      <w:pPr>
        <w:spacing w:after="0" w:line="240" w:lineRule="auto"/>
        <w:jc w:val="both"/>
        <w:rPr>
          <w:rFonts w:ascii="Calibri" w:hAnsi="Calibri" w:cs="Calibri"/>
          <w:b/>
          <w:bCs/>
          <w:sz w:val="24"/>
          <w:szCs w:val="24"/>
        </w:rPr>
      </w:pPr>
      <w:r w:rsidRPr="00C6316A">
        <w:rPr>
          <w:rFonts w:ascii="Calibri" w:hAnsi="Calibri" w:cs="Calibri"/>
          <w:b/>
          <w:bCs/>
          <w:sz w:val="24"/>
          <w:szCs w:val="24"/>
        </w:rPr>
        <w:t>Table 3: Cycle parameters for thermocycler</w:t>
      </w:r>
    </w:p>
    <w:p w14:paraId="5B5CFCC4" w14:textId="77777777" w:rsidR="007A1AC5" w:rsidRPr="00C6316A" w:rsidRDefault="007A1AC5" w:rsidP="00DE2771">
      <w:pPr>
        <w:spacing w:after="0" w:line="240" w:lineRule="auto"/>
        <w:jc w:val="both"/>
        <w:rPr>
          <w:rFonts w:ascii="Calibri" w:hAnsi="Calibri" w:cs="Calibri"/>
          <w:b/>
          <w:bCs/>
          <w:sz w:val="24"/>
          <w:szCs w:val="24"/>
        </w:rPr>
      </w:pPr>
    </w:p>
    <w:p w14:paraId="645570F6" w14:textId="69ED9AEA" w:rsidR="00392879" w:rsidRPr="00C6316A" w:rsidRDefault="00392879" w:rsidP="00DE2771">
      <w:pPr>
        <w:spacing w:after="0" w:line="240" w:lineRule="auto"/>
        <w:jc w:val="both"/>
        <w:rPr>
          <w:rFonts w:ascii="Calibri" w:hAnsi="Calibri" w:cs="Calibri"/>
          <w:b/>
          <w:bCs/>
          <w:sz w:val="24"/>
          <w:szCs w:val="24"/>
        </w:rPr>
      </w:pPr>
      <w:r w:rsidRPr="00C6316A">
        <w:rPr>
          <w:rFonts w:ascii="Calibri" w:hAnsi="Calibri" w:cs="Calibri"/>
          <w:b/>
          <w:bCs/>
          <w:sz w:val="24"/>
          <w:szCs w:val="24"/>
        </w:rPr>
        <w:t>Table 4: Format for analyzing qPCR data</w:t>
      </w:r>
    </w:p>
    <w:p w14:paraId="740E7784" w14:textId="77777777" w:rsidR="007A1AC5" w:rsidRDefault="007A1AC5" w:rsidP="00DE2771">
      <w:pPr>
        <w:spacing w:after="0" w:line="240" w:lineRule="auto"/>
        <w:jc w:val="both"/>
        <w:rPr>
          <w:rFonts w:ascii="Calibri" w:eastAsia="Calibri" w:hAnsi="Calibri" w:cs="Calibri"/>
          <w:b/>
          <w:sz w:val="24"/>
        </w:rPr>
      </w:pPr>
    </w:p>
    <w:p w14:paraId="671A7C38" w14:textId="4A8F3C70" w:rsidR="00392879" w:rsidRDefault="00392879" w:rsidP="00DE2771">
      <w:pPr>
        <w:spacing w:after="0" w:line="240" w:lineRule="auto"/>
        <w:jc w:val="both"/>
        <w:rPr>
          <w:rFonts w:ascii="Calibri" w:eastAsia="Calibri" w:hAnsi="Calibri" w:cs="Calibri"/>
          <w:b/>
          <w:sz w:val="24"/>
        </w:rPr>
      </w:pPr>
      <w:r>
        <w:rPr>
          <w:rFonts w:ascii="Calibri" w:eastAsia="Calibri" w:hAnsi="Calibri" w:cs="Calibri"/>
          <w:b/>
          <w:sz w:val="24"/>
        </w:rPr>
        <w:t>DISCUSSION:</w:t>
      </w:r>
    </w:p>
    <w:p w14:paraId="7E1C4E9A" w14:textId="38F70EA1"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The major contribution of the protocol described is that it provides a fast and easy method to detect NF-</w:t>
      </w:r>
      <w:proofErr w:type="spellStart"/>
      <w:r>
        <w:rPr>
          <w:rFonts w:ascii="Calibri" w:eastAsia="Calibri" w:hAnsi="Calibri" w:cs="Calibri"/>
          <w:sz w:val="24"/>
        </w:rPr>
        <w:t>κB</w:t>
      </w:r>
      <w:proofErr w:type="spellEnd"/>
      <w:r>
        <w:rPr>
          <w:rFonts w:ascii="Calibri" w:eastAsia="Calibri" w:hAnsi="Calibri" w:cs="Calibri"/>
          <w:sz w:val="24"/>
        </w:rPr>
        <w:t xml:space="preserve"> activation in cells, which allows for high throughput analysis of multiple stimulatory conditions or drugs affecting NF-</w:t>
      </w:r>
      <w:proofErr w:type="spellStart"/>
      <w:r>
        <w:rPr>
          <w:rFonts w:ascii="Calibri" w:eastAsia="Calibri" w:hAnsi="Calibri" w:cs="Calibri"/>
          <w:sz w:val="24"/>
        </w:rPr>
        <w:t>κB</w:t>
      </w:r>
      <w:proofErr w:type="spellEnd"/>
      <w:r>
        <w:rPr>
          <w:rFonts w:ascii="Calibri" w:eastAsia="Calibri" w:hAnsi="Calibri" w:cs="Calibri"/>
          <w:sz w:val="24"/>
        </w:rPr>
        <w:t xml:space="preserve"> activation. Here</w:t>
      </w:r>
      <w:r w:rsidR="008A5280">
        <w:rPr>
          <w:rFonts w:ascii="Calibri" w:eastAsia="Calibri" w:hAnsi="Calibri" w:cs="Calibri"/>
          <w:sz w:val="24"/>
        </w:rPr>
        <w:t>,</w:t>
      </w:r>
      <w:r>
        <w:rPr>
          <w:rFonts w:ascii="Calibri" w:eastAsia="Calibri" w:hAnsi="Calibri" w:cs="Calibri"/>
          <w:sz w:val="24"/>
        </w:rPr>
        <w:t xml:space="preserve"> we describe a protocol for NF-</w:t>
      </w:r>
      <w:proofErr w:type="spellStart"/>
      <w:r>
        <w:rPr>
          <w:rFonts w:ascii="Calibri" w:eastAsia="Calibri" w:hAnsi="Calibri" w:cs="Calibri"/>
          <w:sz w:val="24"/>
        </w:rPr>
        <w:t>κB</w:t>
      </w:r>
      <w:proofErr w:type="spellEnd"/>
      <w:r>
        <w:rPr>
          <w:rFonts w:ascii="Calibri" w:eastAsia="Calibri" w:hAnsi="Calibri" w:cs="Calibri"/>
          <w:sz w:val="24"/>
        </w:rPr>
        <w:t xml:space="preserve"> activation in </w:t>
      </w:r>
      <w:r w:rsidRPr="005C2B04">
        <w:rPr>
          <w:rFonts w:ascii="Calibri" w:eastAsia="Calibri" w:hAnsi="Calibri" w:cs="Calibri"/>
          <w:i/>
          <w:sz w:val="24"/>
        </w:rPr>
        <w:t>Salmonella</w:t>
      </w:r>
      <w:r>
        <w:rPr>
          <w:rFonts w:ascii="Calibri" w:eastAsia="Calibri" w:hAnsi="Calibri" w:cs="Calibri"/>
          <w:sz w:val="24"/>
        </w:rPr>
        <w:t>-infected HeLa cells. These cells can be used for infection with other pathogens as well to study the impact of bacterial infection on NF-</w:t>
      </w:r>
      <w:proofErr w:type="spellStart"/>
      <w:r>
        <w:rPr>
          <w:rFonts w:ascii="Calibri" w:eastAsia="Calibri" w:hAnsi="Calibri" w:cs="Calibri"/>
          <w:sz w:val="24"/>
        </w:rPr>
        <w:t>κB</w:t>
      </w:r>
      <w:proofErr w:type="spellEnd"/>
      <w:r>
        <w:rPr>
          <w:rFonts w:ascii="Calibri" w:eastAsia="Calibri" w:hAnsi="Calibri" w:cs="Calibri"/>
          <w:sz w:val="24"/>
        </w:rPr>
        <w:t xml:space="preserve"> activation. In addition, NF-</w:t>
      </w:r>
      <w:proofErr w:type="spellStart"/>
      <w:r>
        <w:rPr>
          <w:rFonts w:ascii="Calibri" w:eastAsia="Calibri" w:hAnsi="Calibri" w:cs="Calibri"/>
          <w:sz w:val="24"/>
        </w:rPr>
        <w:t>κB</w:t>
      </w:r>
      <w:proofErr w:type="spellEnd"/>
      <w:r>
        <w:rPr>
          <w:rFonts w:ascii="Calibri" w:eastAsia="Calibri" w:hAnsi="Calibri" w:cs="Calibri"/>
          <w:sz w:val="24"/>
        </w:rPr>
        <w:t>-dependent luciferase activation in HeLa 57A cells can be used to screen for activators or inhibitors of signaling pathways leading to NF-</w:t>
      </w:r>
      <w:proofErr w:type="spellStart"/>
      <w:r>
        <w:rPr>
          <w:rFonts w:ascii="Calibri" w:eastAsia="Calibri" w:hAnsi="Calibri" w:cs="Calibri"/>
          <w:sz w:val="24"/>
        </w:rPr>
        <w:t>κB</w:t>
      </w:r>
      <w:proofErr w:type="spellEnd"/>
      <w:r>
        <w:rPr>
          <w:rFonts w:ascii="Calibri" w:eastAsia="Calibri" w:hAnsi="Calibri" w:cs="Calibri"/>
          <w:sz w:val="24"/>
        </w:rPr>
        <w:t xml:space="preserve"> activation. Here</w:t>
      </w:r>
      <w:r w:rsidR="008A5280">
        <w:rPr>
          <w:rFonts w:ascii="Calibri" w:eastAsia="Calibri" w:hAnsi="Calibri" w:cs="Calibri"/>
          <w:sz w:val="24"/>
        </w:rPr>
        <w:t>,</w:t>
      </w:r>
      <w:r>
        <w:rPr>
          <w:rFonts w:ascii="Calibri" w:eastAsia="Calibri" w:hAnsi="Calibri" w:cs="Calibri"/>
          <w:sz w:val="24"/>
        </w:rPr>
        <w:t xml:space="preserve"> we seed HeLa 57A cells in 48-</w:t>
      </w:r>
      <w:r w:rsidR="008A5280">
        <w:rPr>
          <w:rFonts w:ascii="Calibri" w:eastAsia="Calibri" w:hAnsi="Calibri" w:cs="Calibri"/>
          <w:sz w:val="24"/>
        </w:rPr>
        <w:t xml:space="preserve">well </w:t>
      </w:r>
      <w:r>
        <w:rPr>
          <w:rFonts w:ascii="Calibri" w:eastAsia="Calibri" w:hAnsi="Calibri" w:cs="Calibri"/>
          <w:sz w:val="24"/>
        </w:rPr>
        <w:t xml:space="preserve">plates, but these experiments can be scaled up to 96- and even 384-well plates to allow for more samples per experiment. HeLa 57A cells constitutively express LacZ, which can be measured as an internal control for cell number and viability using </w:t>
      </w:r>
      <w:r w:rsidRPr="00474C3E">
        <w:rPr>
          <w:rFonts w:ascii="Calibri" w:eastAsia="Calibri" w:hAnsi="Calibri" w:cs="Calibri"/>
          <w:sz w:val="24"/>
        </w:rPr>
        <w:t>β</w:t>
      </w:r>
      <w:r>
        <w:rPr>
          <w:rFonts w:ascii="Calibri" w:eastAsia="Calibri" w:hAnsi="Calibri" w:cs="Calibri"/>
          <w:sz w:val="24"/>
        </w:rPr>
        <w:t>-gal assays. The protocol described here is applicable for use in cell lines either stably or transiently transfected with an NF-</w:t>
      </w:r>
      <w:proofErr w:type="spellStart"/>
      <w:r>
        <w:rPr>
          <w:rFonts w:ascii="Calibri" w:eastAsia="Calibri" w:hAnsi="Calibri" w:cs="Calibri"/>
          <w:sz w:val="24"/>
        </w:rPr>
        <w:t>κ</w:t>
      </w:r>
      <w:proofErr w:type="gramStart"/>
      <w:r>
        <w:rPr>
          <w:rFonts w:ascii="Calibri" w:eastAsia="Calibri" w:hAnsi="Calibri" w:cs="Calibri"/>
          <w:sz w:val="24"/>
        </w:rPr>
        <w:t>B</w:t>
      </w:r>
      <w:proofErr w:type="spellEnd"/>
      <w:r>
        <w:rPr>
          <w:rFonts w:ascii="Calibri" w:eastAsia="Calibri" w:hAnsi="Calibri" w:cs="Calibri"/>
          <w:sz w:val="24"/>
        </w:rPr>
        <w:t>::</w:t>
      </w:r>
      <w:proofErr w:type="gramEnd"/>
      <w:r>
        <w:rPr>
          <w:rFonts w:ascii="Calibri" w:eastAsia="Calibri" w:hAnsi="Calibri" w:cs="Calibri"/>
          <w:sz w:val="24"/>
        </w:rPr>
        <w:t>luciferase reporter construct. The RAW264.7 macrophage cell line has already been used for such a purpose</w:t>
      </w:r>
      <w:r w:rsidRPr="00B16C2C">
        <w:rPr>
          <w:rFonts w:ascii="Calibri" w:eastAsia="Calibri" w:hAnsi="Calibri" w:cs="Calibri"/>
          <w:noProof/>
          <w:sz w:val="24"/>
          <w:vertAlign w:val="superscript"/>
        </w:rPr>
        <w:t>18</w:t>
      </w:r>
      <w:r>
        <w:rPr>
          <w:rFonts w:ascii="Calibri" w:eastAsia="Calibri" w:hAnsi="Calibri" w:cs="Calibri"/>
          <w:sz w:val="24"/>
        </w:rPr>
        <w:t>. Importantly, this method does not distinguish between activation of the different homo/heterodimers of the five distinct NF-</w:t>
      </w:r>
      <w:proofErr w:type="spellStart"/>
      <w:r>
        <w:rPr>
          <w:rFonts w:ascii="Calibri" w:eastAsia="Calibri" w:hAnsi="Calibri" w:cs="Calibri"/>
          <w:sz w:val="24"/>
        </w:rPr>
        <w:t>κB</w:t>
      </w:r>
      <w:proofErr w:type="spellEnd"/>
      <w:r>
        <w:rPr>
          <w:rFonts w:ascii="Calibri" w:eastAsia="Calibri" w:hAnsi="Calibri" w:cs="Calibri"/>
          <w:sz w:val="24"/>
        </w:rPr>
        <w:t xml:space="preserve"> subunits. The different NF-</w:t>
      </w:r>
      <w:proofErr w:type="spellStart"/>
      <w:r w:rsidRPr="00C76551">
        <w:rPr>
          <w:rFonts w:ascii="Calibri" w:eastAsia="Calibri" w:hAnsi="Calibri" w:cs="Calibri"/>
          <w:sz w:val="24"/>
        </w:rPr>
        <w:t>κ</w:t>
      </w:r>
      <w:r>
        <w:rPr>
          <w:rFonts w:ascii="Calibri" w:eastAsia="Calibri" w:hAnsi="Calibri" w:cs="Calibri"/>
          <w:sz w:val="24"/>
        </w:rPr>
        <w:t>B</w:t>
      </w:r>
      <w:proofErr w:type="spellEnd"/>
      <w:r>
        <w:rPr>
          <w:rFonts w:ascii="Calibri" w:eastAsia="Calibri" w:hAnsi="Calibri" w:cs="Calibri"/>
          <w:sz w:val="24"/>
        </w:rPr>
        <w:t xml:space="preserve"> homo- heterodimer complexes have different affinities for promoter sequences, as well as differing transcriptional consequences</w:t>
      </w:r>
      <w:r w:rsidRPr="003208AB">
        <w:rPr>
          <w:rFonts w:ascii="Calibri" w:eastAsia="Calibri" w:hAnsi="Calibri" w:cs="Calibri"/>
          <w:noProof/>
          <w:sz w:val="24"/>
          <w:vertAlign w:val="superscript"/>
        </w:rPr>
        <w:t>21</w:t>
      </w:r>
      <w:r>
        <w:rPr>
          <w:rFonts w:ascii="Calibri" w:eastAsia="Calibri" w:hAnsi="Calibri" w:cs="Calibri"/>
          <w:sz w:val="24"/>
        </w:rPr>
        <w:t>. It is possible that activation of a specific NF-</w:t>
      </w:r>
      <w:proofErr w:type="spellStart"/>
      <w:r>
        <w:rPr>
          <w:rFonts w:ascii="Calibri" w:eastAsia="Calibri" w:hAnsi="Calibri" w:cs="Calibri"/>
          <w:sz w:val="24"/>
        </w:rPr>
        <w:t>κB</w:t>
      </w:r>
      <w:proofErr w:type="spellEnd"/>
      <w:r>
        <w:rPr>
          <w:rFonts w:ascii="Calibri" w:eastAsia="Calibri" w:hAnsi="Calibri" w:cs="Calibri"/>
          <w:sz w:val="24"/>
        </w:rPr>
        <w:t xml:space="preserve"> dimer is missed using the reporter </w:t>
      </w:r>
      <w:r>
        <w:rPr>
          <w:rFonts w:ascii="Calibri" w:eastAsia="Calibri" w:hAnsi="Calibri" w:cs="Calibri"/>
          <w:sz w:val="24"/>
        </w:rPr>
        <w:lastRenderedPageBreak/>
        <w:t xml:space="preserve">described here due to low affinity binding to the </w:t>
      </w:r>
      <w:proofErr w:type="spellStart"/>
      <w:r>
        <w:rPr>
          <w:rFonts w:ascii="Calibri" w:eastAsia="Calibri" w:hAnsi="Calibri" w:cs="Calibri"/>
          <w:sz w:val="24"/>
        </w:rPr>
        <w:t>κB</w:t>
      </w:r>
      <w:proofErr w:type="spellEnd"/>
      <w:r>
        <w:rPr>
          <w:rFonts w:ascii="Calibri" w:eastAsia="Calibri" w:hAnsi="Calibri" w:cs="Calibri"/>
          <w:sz w:val="24"/>
        </w:rPr>
        <w:t xml:space="preserve"> binding sites from the immunoglobulin κ-chain promoter region. </w:t>
      </w:r>
    </w:p>
    <w:p w14:paraId="168F102E" w14:textId="77777777" w:rsidR="007A1AC5" w:rsidRDefault="007A1AC5" w:rsidP="00DE2771">
      <w:pPr>
        <w:spacing w:after="0" w:line="240" w:lineRule="auto"/>
        <w:jc w:val="both"/>
        <w:rPr>
          <w:rFonts w:ascii="Calibri" w:eastAsia="Calibri" w:hAnsi="Calibri" w:cs="Calibri"/>
          <w:sz w:val="24"/>
        </w:rPr>
      </w:pPr>
    </w:p>
    <w:p w14:paraId="1F00571E" w14:textId="4FBFB84C"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 xml:space="preserve">It is important to note that the conditions suitable for stimulating one cell line may not be directly applicable to another. Therefore, it is highly recommended that the assay conditions be optimized in each assay system. Time of infection, MOI, duration of drug treatment, drug dose, and seeding conditions are all important considerations to </w:t>
      </w:r>
      <w:proofErr w:type="gramStart"/>
      <w:r>
        <w:rPr>
          <w:rFonts w:ascii="Calibri" w:eastAsia="Calibri" w:hAnsi="Calibri" w:cs="Calibri"/>
          <w:sz w:val="24"/>
        </w:rPr>
        <w:t>take into account</w:t>
      </w:r>
      <w:proofErr w:type="gramEnd"/>
      <w:r>
        <w:rPr>
          <w:rFonts w:ascii="Calibri" w:eastAsia="Calibri" w:hAnsi="Calibri" w:cs="Calibri"/>
          <w:sz w:val="24"/>
        </w:rPr>
        <w:t xml:space="preserve"> when assessing NF-</w:t>
      </w:r>
      <w:proofErr w:type="spellStart"/>
      <w:r>
        <w:rPr>
          <w:rFonts w:ascii="Calibri" w:eastAsia="Calibri" w:hAnsi="Calibri" w:cs="Calibri"/>
          <w:sz w:val="24"/>
        </w:rPr>
        <w:t>κB</w:t>
      </w:r>
      <w:proofErr w:type="spellEnd"/>
      <w:r>
        <w:rPr>
          <w:rFonts w:ascii="Calibri" w:eastAsia="Calibri" w:hAnsi="Calibri" w:cs="Calibri"/>
          <w:sz w:val="24"/>
        </w:rPr>
        <w:t xml:space="preserve"> activation. For example, RAW264.7 macrophages are more sensitive to </w:t>
      </w:r>
      <w:r>
        <w:rPr>
          <w:rFonts w:ascii="Calibri" w:eastAsia="Calibri" w:hAnsi="Calibri" w:cs="Calibri"/>
          <w:i/>
          <w:sz w:val="24"/>
        </w:rPr>
        <w:t>Salmonella</w:t>
      </w:r>
      <w:r>
        <w:rPr>
          <w:rFonts w:ascii="Calibri" w:eastAsia="Calibri" w:hAnsi="Calibri" w:cs="Calibri"/>
          <w:sz w:val="24"/>
        </w:rPr>
        <w:t xml:space="preserve"> infection requiring different conditions to produce a similar luminescence signal as seen with HeLa 57A cells</w:t>
      </w:r>
      <w:r w:rsidRPr="00B16C2C">
        <w:rPr>
          <w:rFonts w:ascii="Calibri" w:eastAsia="Calibri" w:hAnsi="Calibri" w:cs="Calibri"/>
          <w:noProof/>
          <w:sz w:val="24"/>
          <w:vertAlign w:val="superscript"/>
        </w:rPr>
        <w:t>18</w:t>
      </w:r>
      <w:r>
        <w:rPr>
          <w:rFonts w:ascii="Calibri" w:eastAsia="Calibri" w:hAnsi="Calibri" w:cs="Calibri"/>
          <w:sz w:val="24"/>
        </w:rPr>
        <w:t>.</w:t>
      </w:r>
    </w:p>
    <w:p w14:paraId="090E1F6B" w14:textId="77777777" w:rsidR="007A1AC5" w:rsidRDefault="007A1AC5" w:rsidP="00DE2771">
      <w:pPr>
        <w:spacing w:after="0" w:line="240" w:lineRule="auto"/>
        <w:jc w:val="both"/>
        <w:rPr>
          <w:rFonts w:ascii="Calibri" w:eastAsia="Calibri" w:hAnsi="Calibri" w:cs="Calibri"/>
          <w:sz w:val="24"/>
        </w:rPr>
      </w:pPr>
    </w:p>
    <w:p w14:paraId="6B1AE666" w14:textId="3812B2A4"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 xml:space="preserve">During luminescence measurements, it is not uncommon for edge wells to have considerably different values than the other wells that were similarly stimulated. This is typically due to higher evaporation rates of the edge wells on the plate leading to increased drug concentration. This may be addressed by adding serum free media to the space between the wells, for plates that allow it, altering lid/plate combinations to reduce evaporation, or omit edge wells completely if issues persist. </w:t>
      </w:r>
    </w:p>
    <w:p w14:paraId="405C1372" w14:textId="77777777" w:rsidR="007A1AC5" w:rsidRDefault="007A1AC5" w:rsidP="00DE2771">
      <w:pPr>
        <w:spacing w:after="0" w:line="240" w:lineRule="auto"/>
        <w:jc w:val="both"/>
        <w:rPr>
          <w:rFonts w:ascii="Calibri" w:eastAsia="Calibri" w:hAnsi="Calibri" w:cs="Calibri"/>
          <w:sz w:val="24"/>
        </w:rPr>
      </w:pPr>
    </w:p>
    <w:p w14:paraId="0205C25B" w14:textId="38C48D2B"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Expressed in mammalian cells, firefly luciferase has a half-life of several hours and is generally regarded as stable for the purposes of most reporter assays</w:t>
      </w:r>
      <w:r w:rsidRPr="003208AB">
        <w:rPr>
          <w:rFonts w:ascii="Calibri" w:eastAsia="Calibri" w:hAnsi="Calibri" w:cs="Calibri"/>
          <w:noProof/>
          <w:sz w:val="24"/>
          <w:vertAlign w:val="superscript"/>
        </w:rPr>
        <w:t>22</w:t>
      </w:r>
      <w:r>
        <w:rPr>
          <w:rFonts w:ascii="Calibri" w:eastAsia="Calibri" w:hAnsi="Calibri" w:cs="Calibri"/>
          <w:sz w:val="24"/>
        </w:rPr>
        <w:t xml:space="preserve">. Longer treatment durations than those described here may be reliably carried out. However, the luciferase assay system used here produces a stable signal only for the first minute and quickly deteriorates after that. Therefore, it is highly important that the luminescence measure be made quickly after mixing cell lysate and substrate. </w:t>
      </w:r>
    </w:p>
    <w:p w14:paraId="67686DAE" w14:textId="77777777" w:rsidR="007A1AC5" w:rsidRDefault="007A1AC5" w:rsidP="00DE2771">
      <w:pPr>
        <w:spacing w:after="0" w:line="240" w:lineRule="auto"/>
        <w:jc w:val="both"/>
        <w:rPr>
          <w:rFonts w:ascii="Calibri" w:eastAsia="Calibri" w:hAnsi="Calibri" w:cs="Calibri"/>
          <w:sz w:val="24"/>
        </w:rPr>
      </w:pPr>
    </w:p>
    <w:p w14:paraId="31FDD4BB" w14:textId="4962CC43"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NF-</w:t>
      </w:r>
      <w:proofErr w:type="spellStart"/>
      <w:r>
        <w:rPr>
          <w:rFonts w:ascii="Calibri" w:eastAsia="Calibri" w:hAnsi="Calibri" w:cs="Calibri"/>
          <w:sz w:val="24"/>
        </w:rPr>
        <w:t>κB</w:t>
      </w:r>
      <w:proofErr w:type="spellEnd"/>
      <w:r>
        <w:rPr>
          <w:rFonts w:ascii="Calibri" w:eastAsia="Calibri" w:hAnsi="Calibri" w:cs="Calibri"/>
          <w:sz w:val="24"/>
        </w:rPr>
        <w:t xml:space="preserve"> is a transcription factor for a large array of genes including cytokines and chemokines (</w:t>
      </w:r>
      <w:r w:rsidRPr="00C6316A">
        <w:rPr>
          <w:rFonts w:ascii="Calibri" w:eastAsia="Calibri" w:hAnsi="Calibri" w:cs="Calibri"/>
          <w:iCs/>
          <w:sz w:val="24"/>
        </w:rPr>
        <w:t>i.e.</w:t>
      </w:r>
      <w:r w:rsidR="00C6316A">
        <w:rPr>
          <w:rFonts w:ascii="Calibri" w:eastAsia="Calibri" w:hAnsi="Calibri" w:cs="Calibri"/>
          <w:iCs/>
          <w:sz w:val="24"/>
        </w:rPr>
        <w:t>,</w:t>
      </w:r>
      <w:r>
        <w:rPr>
          <w:rFonts w:ascii="Calibri" w:eastAsia="Calibri" w:hAnsi="Calibri" w:cs="Calibri"/>
          <w:sz w:val="24"/>
        </w:rPr>
        <w:t xml:space="preserve"> </w:t>
      </w:r>
      <w:r w:rsidRPr="005C2B04">
        <w:rPr>
          <w:rFonts w:ascii="Calibri" w:eastAsia="Calibri" w:hAnsi="Calibri" w:cs="Calibri"/>
          <w:i/>
          <w:sz w:val="24"/>
        </w:rPr>
        <w:t>Il6</w:t>
      </w:r>
      <w:r>
        <w:rPr>
          <w:rFonts w:ascii="Calibri" w:eastAsia="Calibri" w:hAnsi="Calibri" w:cs="Calibri"/>
          <w:sz w:val="24"/>
        </w:rPr>
        <w:t xml:space="preserve"> and </w:t>
      </w:r>
      <w:r w:rsidRPr="005C2B04">
        <w:rPr>
          <w:rFonts w:ascii="Calibri" w:eastAsia="Calibri" w:hAnsi="Calibri" w:cs="Calibri"/>
          <w:i/>
          <w:sz w:val="24"/>
        </w:rPr>
        <w:t>Il23</w:t>
      </w:r>
      <w:r>
        <w:rPr>
          <w:rFonts w:ascii="Calibri" w:eastAsia="Calibri" w:hAnsi="Calibri" w:cs="Calibri"/>
          <w:sz w:val="24"/>
        </w:rPr>
        <w:t>). Measuring NF-</w:t>
      </w:r>
      <w:proofErr w:type="spellStart"/>
      <w:r>
        <w:rPr>
          <w:rFonts w:ascii="Calibri" w:eastAsia="Calibri" w:hAnsi="Calibri" w:cs="Calibri"/>
          <w:sz w:val="24"/>
        </w:rPr>
        <w:t>κB</w:t>
      </w:r>
      <w:proofErr w:type="spellEnd"/>
      <w:r>
        <w:rPr>
          <w:rFonts w:ascii="Calibri" w:eastAsia="Calibri" w:hAnsi="Calibri" w:cs="Calibri"/>
          <w:sz w:val="24"/>
        </w:rPr>
        <w:t>-dependent luciferase activity does not necessarily mean these cytokines and chemokines are expressed. This method can complement existing molecular quantification techniques by serving as a potential first screen for the characterization of conditions affecting NF-</w:t>
      </w:r>
      <w:proofErr w:type="spellStart"/>
      <w:r>
        <w:rPr>
          <w:rFonts w:ascii="Calibri" w:eastAsia="Calibri" w:hAnsi="Calibri" w:cs="Calibri"/>
          <w:sz w:val="24"/>
        </w:rPr>
        <w:t>κB</w:t>
      </w:r>
      <w:proofErr w:type="spellEnd"/>
      <w:r>
        <w:rPr>
          <w:rFonts w:ascii="Calibri" w:eastAsia="Calibri" w:hAnsi="Calibri" w:cs="Calibri"/>
          <w:sz w:val="24"/>
        </w:rPr>
        <w:t xml:space="preserve"> activity, which can then be functionally validated through RT-qPCR. Functional validation of NF-</w:t>
      </w:r>
      <w:proofErr w:type="spellStart"/>
      <w:r>
        <w:rPr>
          <w:rFonts w:ascii="Calibri" w:eastAsia="Calibri" w:hAnsi="Calibri" w:cs="Calibri"/>
          <w:sz w:val="24"/>
        </w:rPr>
        <w:t>κB</w:t>
      </w:r>
      <w:proofErr w:type="spellEnd"/>
      <w:r>
        <w:rPr>
          <w:rFonts w:ascii="Calibri" w:eastAsia="Calibri" w:hAnsi="Calibri" w:cs="Calibri"/>
          <w:sz w:val="24"/>
        </w:rPr>
        <w:t xml:space="preserve"> activation can also be performed via western blot analysis or functional assays specific to a protein of interest in cases where mRNA quantification may not be appropriate. This is the case for interleukin-beta (</w:t>
      </w:r>
      <w:r w:rsidRPr="005C2B04">
        <w:rPr>
          <w:rFonts w:ascii="Calibri" w:eastAsia="Calibri" w:hAnsi="Calibri" w:cs="Calibri"/>
          <w:i/>
          <w:sz w:val="24"/>
        </w:rPr>
        <w:t>Il1b</w:t>
      </w:r>
      <w:r>
        <w:rPr>
          <w:rFonts w:ascii="Calibri" w:eastAsia="Calibri" w:hAnsi="Calibri" w:cs="Calibri"/>
          <w:sz w:val="24"/>
        </w:rPr>
        <w:t>), a gene whose transcription is induced by NF-</w:t>
      </w:r>
      <w:proofErr w:type="spellStart"/>
      <w:r>
        <w:rPr>
          <w:rFonts w:ascii="Calibri" w:eastAsia="Calibri" w:hAnsi="Calibri" w:cs="Calibri"/>
          <w:sz w:val="24"/>
        </w:rPr>
        <w:t>κB</w:t>
      </w:r>
      <w:proofErr w:type="spellEnd"/>
      <w:r>
        <w:rPr>
          <w:rFonts w:ascii="Calibri" w:eastAsia="Calibri" w:hAnsi="Calibri" w:cs="Calibri"/>
          <w:sz w:val="24"/>
        </w:rPr>
        <w:t xml:space="preserve"> binding, but the protein product requires post translational modification to form the mature product</w:t>
      </w:r>
      <w:r w:rsidRPr="003208AB">
        <w:rPr>
          <w:rFonts w:ascii="Calibri" w:eastAsia="Calibri" w:hAnsi="Calibri" w:cs="Calibri"/>
          <w:noProof/>
          <w:sz w:val="24"/>
          <w:vertAlign w:val="superscript"/>
        </w:rPr>
        <w:t>23,24</w:t>
      </w:r>
      <w:r>
        <w:rPr>
          <w:rFonts w:ascii="Calibri" w:eastAsia="Calibri" w:hAnsi="Calibri" w:cs="Calibri"/>
          <w:sz w:val="24"/>
        </w:rPr>
        <w:t>.</w:t>
      </w:r>
    </w:p>
    <w:p w14:paraId="42A23EC7" w14:textId="77777777" w:rsidR="007A1AC5" w:rsidRDefault="007A1AC5" w:rsidP="00DE2771">
      <w:pPr>
        <w:spacing w:after="0" w:line="240" w:lineRule="auto"/>
        <w:jc w:val="both"/>
        <w:rPr>
          <w:rFonts w:ascii="Calibri" w:eastAsia="Calibri" w:hAnsi="Calibri" w:cs="Calibri"/>
          <w:sz w:val="24"/>
        </w:rPr>
      </w:pPr>
    </w:p>
    <w:p w14:paraId="71D6E233" w14:textId="78F90263"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 xml:space="preserve">The specific RNA isolation protocol described here is not the only one that may be employed for use in the RT-qPCR analysis, and other preferred methods, such as commercially available kits, can instead be used. It is important to note that the quality of the RNA is very important to the process and so RNA should be kept on ice as much as possible to prevent degradation. It is important to run duplicate reactions in the RT-qPCR reactions to ascertain that the PCR reactions are consistent, as the pipetting of such small volumes when loading the 384-well plate can often be cause for error. Ct values of the housekeeping gene should be consistent between samples, and deviations from this may be indicative of inefficient cleaning steps or discrepancies in RNA </w:t>
      </w:r>
      <w:r>
        <w:rPr>
          <w:rFonts w:ascii="Calibri" w:eastAsia="Calibri" w:hAnsi="Calibri" w:cs="Calibri"/>
          <w:sz w:val="24"/>
        </w:rPr>
        <w:lastRenderedPageBreak/>
        <w:t xml:space="preserve">concentrations during reverse transcription that may affect the </w:t>
      </w:r>
      <w:proofErr w:type="gramStart"/>
      <w:r>
        <w:rPr>
          <w:rFonts w:ascii="Calibri" w:eastAsia="Calibri" w:hAnsi="Calibri" w:cs="Calibri"/>
          <w:sz w:val="24"/>
        </w:rPr>
        <w:t>final results</w:t>
      </w:r>
      <w:proofErr w:type="gramEnd"/>
      <w:r>
        <w:rPr>
          <w:rFonts w:ascii="Calibri" w:eastAsia="Calibri" w:hAnsi="Calibri" w:cs="Calibri"/>
          <w:sz w:val="24"/>
        </w:rPr>
        <w:t xml:space="preserve">. It is also important to check the melt curve after each qPCR experiment. </w:t>
      </w:r>
      <w:r w:rsidR="008A5280">
        <w:rPr>
          <w:rFonts w:ascii="Calibri" w:eastAsia="Calibri" w:hAnsi="Calibri" w:cs="Calibri"/>
          <w:sz w:val="24"/>
        </w:rPr>
        <w:t xml:space="preserve">The presence </w:t>
      </w:r>
      <w:r>
        <w:rPr>
          <w:rFonts w:ascii="Calibri" w:eastAsia="Calibri" w:hAnsi="Calibri" w:cs="Calibri"/>
          <w:sz w:val="24"/>
        </w:rPr>
        <w:t>of</w:t>
      </w:r>
      <w:r w:rsidRPr="00AB7835">
        <w:rPr>
          <w:rFonts w:ascii="Calibri" w:eastAsia="Calibri" w:hAnsi="Calibri" w:cs="Calibri"/>
          <w:sz w:val="24"/>
        </w:rPr>
        <w:t xml:space="preserve"> one peak suggests that the qPCR </w:t>
      </w:r>
      <w:r>
        <w:rPr>
          <w:rFonts w:ascii="Calibri" w:eastAsia="Calibri" w:hAnsi="Calibri" w:cs="Calibri"/>
          <w:sz w:val="24"/>
        </w:rPr>
        <w:t>primers are</w:t>
      </w:r>
      <w:r w:rsidRPr="00AB7835">
        <w:rPr>
          <w:rFonts w:ascii="Calibri" w:eastAsia="Calibri" w:hAnsi="Calibri" w:cs="Calibri"/>
          <w:sz w:val="24"/>
        </w:rPr>
        <w:t xml:space="preserve"> amplifying a single gene. Multiple curves suggest that there is off-target gene amplification or presence of primer dimers. In either case, multiple peaks present in the melt curve suggests that the primers should be redesigned to ensure specificity. </w:t>
      </w:r>
      <w:r>
        <w:rPr>
          <w:rFonts w:ascii="Calibri" w:eastAsia="Calibri" w:hAnsi="Calibri" w:cs="Calibri"/>
          <w:sz w:val="24"/>
        </w:rPr>
        <w:t>With so much room for variability, exercise and refinement of good technique at every step are essential for generating accurate and reproducible results.</w:t>
      </w:r>
    </w:p>
    <w:p w14:paraId="489AFED0" w14:textId="77777777" w:rsidR="007A1AC5" w:rsidRDefault="007A1AC5" w:rsidP="00DE2771">
      <w:pPr>
        <w:spacing w:after="0" w:line="240" w:lineRule="auto"/>
        <w:jc w:val="both"/>
        <w:rPr>
          <w:rFonts w:ascii="Calibri" w:eastAsia="Calibri" w:hAnsi="Calibri" w:cs="Calibri"/>
          <w:sz w:val="24"/>
        </w:rPr>
      </w:pPr>
    </w:p>
    <w:p w14:paraId="5BB0AE52" w14:textId="77777777" w:rsidR="00392879" w:rsidRPr="00CB3DD3" w:rsidRDefault="00392879" w:rsidP="00DE2771">
      <w:pPr>
        <w:spacing w:after="0" w:line="240" w:lineRule="auto"/>
        <w:jc w:val="both"/>
        <w:rPr>
          <w:rFonts w:ascii="Calibri" w:eastAsia="Calibri" w:hAnsi="Calibri" w:cs="Calibri"/>
          <w:b/>
          <w:sz w:val="24"/>
        </w:rPr>
      </w:pPr>
      <w:r>
        <w:rPr>
          <w:rFonts w:ascii="Calibri" w:eastAsia="Calibri" w:hAnsi="Calibri" w:cs="Calibri"/>
          <w:b/>
          <w:sz w:val="24"/>
        </w:rPr>
        <w:t>ACKNOWLEDGMENTS:</w:t>
      </w:r>
    </w:p>
    <w:p w14:paraId="241C59EE" w14:textId="77777777" w:rsidR="00392879" w:rsidRPr="00994D33" w:rsidRDefault="00392879" w:rsidP="00DE2771">
      <w:pPr>
        <w:spacing w:after="0" w:line="240" w:lineRule="auto"/>
        <w:jc w:val="both"/>
        <w:rPr>
          <w:rFonts w:cstheme="minorHAnsi"/>
        </w:rPr>
      </w:pPr>
      <w:r w:rsidRPr="00994D33">
        <w:rPr>
          <w:rFonts w:eastAsia="Calibri" w:cstheme="minorHAnsi"/>
          <w:sz w:val="24"/>
        </w:rPr>
        <w:t xml:space="preserve">Research in the </w:t>
      </w:r>
      <w:proofErr w:type="spellStart"/>
      <w:r w:rsidRPr="00994D33">
        <w:rPr>
          <w:rFonts w:eastAsia="Calibri" w:cstheme="minorHAnsi"/>
          <w:sz w:val="24"/>
        </w:rPr>
        <w:t>Keestra-Gounder</w:t>
      </w:r>
      <w:proofErr w:type="spellEnd"/>
      <w:r w:rsidRPr="00994D33">
        <w:rPr>
          <w:rFonts w:eastAsia="Calibri" w:cstheme="minorHAnsi"/>
          <w:sz w:val="24"/>
        </w:rPr>
        <w:t xml:space="preserve"> lab </w:t>
      </w:r>
      <w:r>
        <w:rPr>
          <w:rFonts w:eastAsia="Calibri" w:cstheme="minorHAnsi"/>
          <w:sz w:val="24"/>
        </w:rPr>
        <w:t>is</w:t>
      </w:r>
      <w:r w:rsidRPr="00994D33">
        <w:rPr>
          <w:rFonts w:eastAsia="Calibri" w:cstheme="minorHAnsi"/>
          <w:sz w:val="24"/>
        </w:rPr>
        <w:t xml:space="preserve"> supported </w:t>
      </w:r>
      <w:r>
        <w:rPr>
          <w:rFonts w:eastAsia="Calibri" w:cstheme="minorHAnsi"/>
          <w:sz w:val="24"/>
        </w:rPr>
        <w:t xml:space="preserve">by </w:t>
      </w:r>
      <w:r w:rsidRPr="00994D33">
        <w:rPr>
          <w:rFonts w:cstheme="minorHAnsi"/>
        </w:rPr>
        <w:t>grants from the NIAID of the NIH under Award Number R21AI122092 and from the American Diabetes Association under Award Number 1-18-JDF-035.</w:t>
      </w:r>
    </w:p>
    <w:p w14:paraId="0C1D0474" w14:textId="77777777" w:rsidR="007A1AC5" w:rsidRDefault="007A1AC5" w:rsidP="00DE2771">
      <w:pPr>
        <w:spacing w:after="0" w:line="240" w:lineRule="auto"/>
        <w:jc w:val="both"/>
        <w:rPr>
          <w:rFonts w:ascii="Calibri" w:eastAsia="Calibri" w:hAnsi="Calibri" w:cs="Calibri"/>
          <w:b/>
          <w:sz w:val="24"/>
        </w:rPr>
      </w:pPr>
    </w:p>
    <w:p w14:paraId="6EB2C6A4" w14:textId="0E8E81FA" w:rsidR="00392879" w:rsidRPr="00CB3DD3" w:rsidRDefault="00392879" w:rsidP="00DE2771">
      <w:pPr>
        <w:spacing w:after="0" w:line="240" w:lineRule="auto"/>
        <w:jc w:val="both"/>
        <w:rPr>
          <w:rFonts w:ascii="Calibri" w:eastAsia="Calibri" w:hAnsi="Calibri" w:cs="Calibri"/>
          <w:b/>
          <w:sz w:val="24"/>
        </w:rPr>
      </w:pPr>
      <w:r>
        <w:rPr>
          <w:rFonts w:ascii="Calibri" w:eastAsia="Calibri" w:hAnsi="Calibri" w:cs="Calibri"/>
          <w:b/>
          <w:sz w:val="24"/>
        </w:rPr>
        <w:t>DISCLOSURES:</w:t>
      </w:r>
    </w:p>
    <w:p w14:paraId="5B7B70D8" w14:textId="77777777" w:rsidR="00392879" w:rsidRDefault="00392879" w:rsidP="00DE2771">
      <w:pPr>
        <w:spacing w:after="0" w:line="240" w:lineRule="auto"/>
        <w:jc w:val="both"/>
        <w:rPr>
          <w:rFonts w:ascii="Calibri" w:eastAsia="Calibri" w:hAnsi="Calibri" w:cs="Calibri"/>
          <w:sz w:val="24"/>
        </w:rPr>
      </w:pPr>
      <w:r>
        <w:rPr>
          <w:rFonts w:ascii="Calibri" w:eastAsia="Calibri" w:hAnsi="Calibri" w:cs="Calibri"/>
          <w:sz w:val="24"/>
        </w:rPr>
        <w:t>The authors have nothing to disclose.</w:t>
      </w:r>
    </w:p>
    <w:p w14:paraId="28ABB9D3" w14:textId="77777777" w:rsidR="007A1AC5" w:rsidRPr="00C6316A" w:rsidRDefault="007A1AC5" w:rsidP="00C6316A">
      <w:pPr>
        <w:spacing w:after="0" w:line="240" w:lineRule="auto"/>
        <w:jc w:val="both"/>
        <w:rPr>
          <w:rFonts w:ascii="Calibri" w:eastAsia="Calibri" w:hAnsi="Calibri" w:cs="Calibri"/>
          <w:b/>
          <w:sz w:val="24"/>
          <w:szCs w:val="24"/>
        </w:rPr>
      </w:pPr>
    </w:p>
    <w:p w14:paraId="29A504A2" w14:textId="1C8EADBC" w:rsidR="00392879" w:rsidRPr="00C6316A" w:rsidRDefault="00392879" w:rsidP="00C6316A">
      <w:pPr>
        <w:spacing w:after="0" w:line="240" w:lineRule="auto"/>
        <w:jc w:val="both"/>
        <w:rPr>
          <w:rFonts w:ascii="Calibri" w:eastAsia="Calibri" w:hAnsi="Calibri" w:cs="Calibri"/>
          <w:b/>
          <w:sz w:val="24"/>
          <w:szCs w:val="24"/>
        </w:rPr>
      </w:pPr>
      <w:r w:rsidRPr="00C6316A">
        <w:rPr>
          <w:rFonts w:ascii="Calibri" w:eastAsia="Calibri" w:hAnsi="Calibri" w:cs="Calibri"/>
          <w:b/>
          <w:sz w:val="24"/>
          <w:szCs w:val="24"/>
        </w:rPr>
        <w:t>REFERENCES:</w:t>
      </w:r>
    </w:p>
    <w:p w14:paraId="07AEE9CB" w14:textId="77777777" w:rsidR="00392879" w:rsidRPr="00C6316A" w:rsidRDefault="00392879" w:rsidP="00C6316A">
      <w:pPr>
        <w:spacing w:after="0" w:line="240" w:lineRule="auto"/>
        <w:jc w:val="both"/>
        <w:rPr>
          <w:b/>
          <w:sz w:val="24"/>
          <w:szCs w:val="24"/>
        </w:rPr>
      </w:pPr>
    </w:p>
    <w:p w14:paraId="5C4BC1D3" w14:textId="03DD903F" w:rsidR="00392879" w:rsidRPr="00C6316A" w:rsidRDefault="00392879" w:rsidP="00C6316A">
      <w:pPr>
        <w:pStyle w:val="EndNoteBibliography"/>
        <w:spacing w:after="0"/>
        <w:rPr>
          <w:sz w:val="24"/>
          <w:szCs w:val="24"/>
        </w:rPr>
      </w:pPr>
      <w:r w:rsidRPr="00C6316A">
        <w:rPr>
          <w:sz w:val="24"/>
          <w:szCs w:val="24"/>
        </w:rPr>
        <w:t>1</w:t>
      </w:r>
      <w:r w:rsidRPr="00C6316A">
        <w:rPr>
          <w:sz w:val="24"/>
          <w:szCs w:val="24"/>
        </w:rPr>
        <w:tab/>
        <w:t>Liu, T., Zhang, L., Joo, D.</w:t>
      </w:r>
      <w:r w:rsidR="00C6316A">
        <w:rPr>
          <w:sz w:val="24"/>
          <w:szCs w:val="24"/>
        </w:rPr>
        <w:t>,</w:t>
      </w:r>
      <w:r w:rsidRPr="00C6316A">
        <w:rPr>
          <w:sz w:val="24"/>
          <w:szCs w:val="24"/>
        </w:rPr>
        <w:t xml:space="preserve"> Sun, S. C. NF-kappaB signaling in inflammation. </w:t>
      </w:r>
      <w:r w:rsidRPr="00C6316A">
        <w:rPr>
          <w:i/>
          <w:sz w:val="24"/>
          <w:szCs w:val="24"/>
        </w:rPr>
        <w:t>Signal Transduction and Targeted Therapy.</w:t>
      </w:r>
      <w:r w:rsidRPr="00C6316A">
        <w:rPr>
          <w:sz w:val="24"/>
          <w:szCs w:val="24"/>
        </w:rPr>
        <w:t xml:space="preserve"> </w:t>
      </w:r>
      <w:r w:rsidRPr="00C6316A">
        <w:rPr>
          <w:b/>
          <w:sz w:val="24"/>
          <w:szCs w:val="24"/>
        </w:rPr>
        <w:t>2</w:t>
      </w:r>
      <w:r w:rsidR="008A5280">
        <w:rPr>
          <w:sz w:val="24"/>
          <w:szCs w:val="24"/>
        </w:rPr>
        <w:t xml:space="preserve"> </w:t>
      </w:r>
      <w:r w:rsidRPr="00C6316A">
        <w:rPr>
          <w:sz w:val="24"/>
          <w:szCs w:val="24"/>
        </w:rPr>
        <w:t>(2017).</w:t>
      </w:r>
    </w:p>
    <w:p w14:paraId="61579484" w14:textId="6086697D" w:rsidR="00392879" w:rsidRPr="00C6316A" w:rsidRDefault="00392879" w:rsidP="00C6316A">
      <w:pPr>
        <w:pStyle w:val="EndNoteBibliography"/>
        <w:spacing w:after="0"/>
        <w:rPr>
          <w:sz w:val="24"/>
          <w:szCs w:val="24"/>
        </w:rPr>
      </w:pPr>
      <w:r w:rsidRPr="00C6316A">
        <w:rPr>
          <w:sz w:val="24"/>
          <w:szCs w:val="24"/>
        </w:rPr>
        <w:t>2</w:t>
      </w:r>
      <w:r w:rsidRPr="00C6316A">
        <w:rPr>
          <w:sz w:val="24"/>
          <w:szCs w:val="24"/>
        </w:rPr>
        <w:tab/>
        <w:t>Piva, R., Belardo, G.</w:t>
      </w:r>
      <w:r w:rsidR="00C6316A">
        <w:rPr>
          <w:sz w:val="24"/>
          <w:szCs w:val="24"/>
        </w:rPr>
        <w:t xml:space="preserve">, </w:t>
      </w:r>
      <w:r w:rsidRPr="00C6316A">
        <w:rPr>
          <w:sz w:val="24"/>
          <w:szCs w:val="24"/>
        </w:rPr>
        <w:t xml:space="preserve">Santoro, M. G. NF-kappaB: a stress-regulated switch for cell survival. </w:t>
      </w:r>
      <w:r w:rsidRPr="00C6316A">
        <w:rPr>
          <w:i/>
          <w:sz w:val="24"/>
          <w:szCs w:val="24"/>
        </w:rPr>
        <w:t>Antioxidants &amp; Redox Signaling.</w:t>
      </w:r>
      <w:r w:rsidRPr="00C6316A">
        <w:rPr>
          <w:sz w:val="24"/>
          <w:szCs w:val="24"/>
        </w:rPr>
        <w:t xml:space="preserve"> </w:t>
      </w:r>
      <w:r w:rsidRPr="00C6316A">
        <w:rPr>
          <w:b/>
          <w:sz w:val="24"/>
          <w:szCs w:val="24"/>
        </w:rPr>
        <w:t>8</w:t>
      </w:r>
      <w:r w:rsidRPr="00C6316A">
        <w:rPr>
          <w:sz w:val="24"/>
          <w:szCs w:val="24"/>
        </w:rPr>
        <w:t xml:space="preserve"> (3-4), 478-486 (2006).</w:t>
      </w:r>
    </w:p>
    <w:p w14:paraId="77E97620" w14:textId="12CBF726" w:rsidR="00392879" w:rsidRPr="00C6316A" w:rsidRDefault="00392879" w:rsidP="00C6316A">
      <w:pPr>
        <w:pStyle w:val="EndNoteBibliography"/>
        <w:spacing w:after="0"/>
        <w:rPr>
          <w:sz w:val="24"/>
          <w:szCs w:val="24"/>
        </w:rPr>
      </w:pPr>
      <w:r w:rsidRPr="00C6316A">
        <w:rPr>
          <w:sz w:val="24"/>
          <w:szCs w:val="24"/>
        </w:rPr>
        <w:t>3</w:t>
      </w:r>
      <w:r w:rsidRPr="00C6316A">
        <w:rPr>
          <w:sz w:val="24"/>
          <w:szCs w:val="24"/>
        </w:rPr>
        <w:tab/>
        <w:t xml:space="preserve">Lawrence, T. The nuclear factor NF-kappaB pathway in inflammation. </w:t>
      </w:r>
      <w:r w:rsidRPr="00C6316A">
        <w:rPr>
          <w:i/>
          <w:sz w:val="24"/>
          <w:szCs w:val="24"/>
        </w:rPr>
        <w:t>Cold Spring Harbor Perspectives in Biology.</w:t>
      </w:r>
      <w:r w:rsidRPr="00C6316A">
        <w:rPr>
          <w:sz w:val="24"/>
          <w:szCs w:val="24"/>
        </w:rPr>
        <w:t xml:space="preserve"> </w:t>
      </w:r>
      <w:r w:rsidRPr="00C6316A">
        <w:rPr>
          <w:b/>
          <w:sz w:val="24"/>
          <w:szCs w:val="24"/>
        </w:rPr>
        <w:t>1</w:t>
      </w:r>
      <w:r w:rsidRPr="00C6316A">
        <w:rPr>
          <w:sz w:val="24"/>
          <w:szCs w:val="24"/>
        </w:rPr>
        <w:t xml:space="preserve"> (6), a001651 (2009).</w:t>
      </w:r>
    </w:p>
    <w:p w14:paraId="52659239" w14:textId="3ECDCD2D" w:rsidR="00392879" w:rsidRPr="00C6316A" w:rsidRDefault="00392879" w:rsidP="00C6316A">
      <w:pPr>
        <w:pStyle w:val="EndNoteBibliography"/>
        <w:spacing w:after="0"/>
        <w:rPr>
          <w:sz w:val="24"/>
          <w:szCs w:val="24"/>
        </w:rPr>
      </w:pPr>
      <w:r w:rsidRPr="00C6316A">
        <w:rPr>
          <w:sz w:val="24"/>
          <w:szCs w:val="24"/>
        </w:rPr>
        <w:t>4</w:t>
      </w:r>
      <w:r w:rsidRPr="00C6316A">
        <w:rPr>
          <w:sz w:val="24"/>
          <w:szCs w:val="24"/>
        </w:rPr>
        <w:tab/>
        <w:t>Hargett, D., Rice, S.</w:t>
      </w:r>
      <w:r w:rsidR="00C6316A">
        <w:rPr>
          <w:sz w:val="24"/>
          <w:szCs w:val="24"/>
        </w:rPr>
        <w:t xml:space="preserve">, </w:t>
      </w:r>
      <w:r w:rsidRPr="00C6316A">
        <w:rPr>
          <w:sz w:val="24"/>
          <w:szCs w:val="24"/>
        </w:rPr>
        <w:t xml:space="preserve">Bachenheimer, S. L. Herpes simplex virus type 1 ICP27-dependent activation of NF-kappaB. </w:t>
      </w:r>
      <w:r w:rsidRPr="00C6316A">
        <w:rPr>
          <w:i/>
          <w:sz w:val="24"/>
          <w:szCs w:val="24"/>
        </w:rPr>
        <w:t>Journal of Virology.</w:t>
      </w:r>
      <w:r w:rsidRPr="00C6316A">
        <w:rPr>
          <w:sz w:val="24"/>
          <w:szCs w:val="24"/>
        </w:rPr>
        <w:t xml:space="preserve"> </w:t>
      </w:r>
      <w:r w:rsidRPr="00C6316A">
        <w:rPr>
          <w:b/>
          <w:sz w:val="24"/>
          <w:szCs w:val="24"/>
        </w:rPr>
        <w:t>80</w:t>
      </w:r>
      <w:r w:rsidRPr="00C6316A">
        <w:rPr>
          <w:sz w:val="24"/>
          <w:szCs w:val="24"/>
        </w:rPr>
        <w:t xml:space="preserve"> (21), 10565-10578 (2006).</w:t>
      </w:r>
    </w:p>
    <w:p w14:paraId="1DA7846D" w14:textId="50183BB1" w:rsidR="00392879" w:rsidRPr="00C6316A" w:rsidRDefault="00392879" w:rsidP="00C6316A">
      <w:pPr>
        <w:pStyle w:val="EndNoteBibliography"/>
        <w:spacing w:after="0"/>
        <w:rPr>
          <w:sz w:val="24"/>
          <w:szCs w:val="24"/>
        </w:rPr>
      </w:pPr>
      <w:r w:rsidRPr="00C6316A">
        <w:rPr>
          <w:sz w:val="24"/>
          <w:szCs w:val="24"/>
        </w:rPr>
        <w:t>5</w:t>
      </w:r>
      <w:r w:rsidRPr="00C6316A">
        <w:rPr>
          <w:sz w:val="24"/>
          <w:szCs w:val="24"/>
        </w:rPr>
        <w:tab/>
        <w:t>Zaragoza, C.</w:t>
      </w:r>
      <w:r w:rsidRPr="00C6316A">
        <w:rPr>
          <w:i/>
          <w:sz w:val="24"/>
          <w:szCs w:val="24"/>
        </w:rPr>
        <w:t xml:space="preserve"> </w:t>
      </w:r>
      <w:r w:rsidRPr="00C6316A">
        <w:rPr>
          <w:iCs/>
          <w:sz w:val="24"/>
          <w:szCs w:val="24"/>
        </w:rPr>
        <w:t>et al.</w:t>
      </w:r>
      <w:r w:rsidRPr="00C6316A">
        <w:rPr>
          <w:sz w:val="24"/>
          <w:szCs w:val="24"/>
        </w:rPr>
        <w:t xml:space="preserve"> Viral protease cleavage of inhibitor of kappaBalpha triggers host cell apoptosis. </w:t>
      </w:r>
      <w:r w:rsidRPr="00C6316A">
        <w:rPr>
          <w:i/>
          <w:sz w:val="24"/>
          <w:szCs w:val="24"/>
        </w:rPr>
        <w:t>Proceedings of the National Academy of Sciences United States of America.</w:t>
      </w:r>
      <w:r w:rsidRPr="00C6316A">
        <w:rPr>
          <w:sz w:val="24"/>
          <w:szCs w:val="24"/>
        </w:rPr>
        <w:t xml:space="preserve"> </w:t>
      </w:r>
      <w:r w:rsidRPr="00C6316A">
        <w:rPr>
          <w:b/>
          <w:sz w:val="24"/>
          <w:szCs w:val="24"/>
        </w:rPr>
        <w:t>103</w:t>
      </w:r>
      <w:r w:rsidRPr="00C6316A">
        <w:rPr>
          <w:sz w:val="24"/>
          <w:szCs w:val="24"/>
        </w:rPr>
        <w:t xml:space="preserve"> (50), 19051-19056 (2006).</w:t>
      </w:r>
    </w:p>
    <w:p w14:paraId="3E901CC5" w14:textId="1B443586" w:rsidR="00392879" w:rsidRPr="00C6316A" w:rsidRDefault="00392879" w:rsidP="00C6316A">
      <w:pPr>
        <w:pStyle w:val="EndNoteBibliography"/>
        <w:spacing w:after="0"/>
        <w:rPr>
          <w:sz w:val="24"/>
          <w:szCs w:val="24"/>
        </w:rPr>
      </w:pPr>
      <w:r w:rsidRPr="00C6316A">
        <w:rPr>
          <w:sz w:val="24"/>
          <w:szCs w:val="24"/>
        </w:rPr>
        <w:t>6</w:t>
      </w:r>
      <w:r w:rsidRPr="00C6316A">
        <w:rPr>
          <w:sz w:val="24"/>
          <w:szCs w:val="24"/>
        </w:rPr>
        <w:tab/>
        <w:t>Gao, X.</w:t>
      </w:r>
      <w:r w:rsidRPr="00C6316A">
        <w:rPr>
          <w:i/>
          <w:sz w:val="24"/>
          <w:szCs w:val="24"/>
        </w:rPr>
        <w:t xml:space="preserve"> </w:t>
      </w:r>
      <w:r w:rsidRPr="00C6316A">
        <w:rPr>
          <w:iCs/>
          <w:sz w:val="24"/>
          <w:szCs w:val="24"/>
        </w:rPr>
        <w:t>et al. Bacterial</w:t>
      </w:r>
      <w:r w:rsidRPr="00C6316A">
        <w:rPr>
          <w:sz w:val="24"/>
          <w:szCs w:val="24"/>
        </w:rPr>
        <w:t xml:space="preserve"> effector binding to ribosomal protein s3 subverts NF-kappaB function. </w:t>
      </w:r>
      <w:r w:rsidRPr="00C6316A">
        <w:rPr>
          <w:i/>
          <w:sz w:val="24"/>
          <w:szCs w:val="24"/>
        </w:rPr>
        <w:t>PLOS Pathogens.</w:t>
      </w:r>
      <w:r w:rsidRPr="00C6316A">
        <w:rPr>
          <w:sz w:val="24"/>
          <w:szCs w:val="24"/>
        </w:rPr>
        <w:t xml:space="preserve"> </w:t>
      </w:r>
      <w:r w:rsidRPr="00C6316A">
        <w:rPr>
          <w:b/>
          <w:sz w:val="24"/>
          <w:szCs w:val="24"/>
        </w:rPr>
        <w:t>5</w:t>
      </w:r>
      <w:r w:rsidRPr="00C6316A">
        <w:rPr>
          <w:sz w:val="24"/>
          <w:szCs w:val="24"/>
        </w:rPr>
        <w:t xml:space="preserve"> (12), e1000708 (2009).</w:t>
      </w:r>
    </w:p>
    <w:p w14:paraId="39AC7CDF" w14:textId="19C51FA1" w:rsidR="00392879" w:rsidRPr="00C6316A" w:rsidRDefault="00392879" w:rsidP="00C6316A">
      <w:pPr>
        <w:pStyle w:val="EndNoteBibliography"/>
        <w:spacing w:after="0"/>
        <w:rPr>
          <w:sz w:val="24"/>
          <w:szCs w:val="24"/>
        </w:rPr>
      </w:pPr>
      <w:r w:rsidRPr="00C6316A">
        <w:rPr>
          <w:sz w:val="24"/>
          <w:szCs w:val="24"/>
        </w:rPr>
        <w:t>7</w:t>
      </w:r>
      <w:r w:rsidRPr="00C6316A">
        <w:rPr>
          <w:sz w:val="24"/>
          <w:szCs w:val="24"/>
        </w:rPr>
        <w:tab/>
        <w:t xml:space="preserve">Kravchenko, V. V. et al. Modulation of gene expression via disruption of NF-kappaB signaling by a bacterial small molecule. </w:t>
      </w:r>
      <w:r w:rsidRPr="00C6316A">
        <w:rPr>
          <w:i/>
          <w:sz w:val="24"/>
          <w:szCs w:val="24"/>
        </w:rPr>
        <w:t>Science.</w:t>
      </w:r>
      <w:r w:rsidRPr="00C6316A">
        <w:rPr>
          <w:sz w:val="24"/>
          <w:szCs w:val="24"/>
        </w:rPr>
        <w:t xml:space="preserve"> </w:t>
      </w:r>
      <w:r w:rsidRPr="00C6316A">
        <w:rPr>
          <w:b/>
          <w:sz w:val="24"/>
          <w:szCs w:val="24"/>
        </w:rPr>
        <w:t>321</w:t>
      </w:r>
      <w:r w:rsidRPr="00C6316A">
        <w:rPr>
          <w:sz w:val="24"/>
          <w:szCs w:val="24"/>
        </w:rPr>
        <w:t xml:space="preserve"> (5886), 259-263 (2008).</w:t>
      </w:r>
    </w:p>
    <w:p w14:paraId="293F3F8B" w14:textId="603F5449" w:rsidR="00392879" w:rsidRPr="00C6316A" w:rsidRDefault="00392879" w:rsidP="00C6316A">
      <w:pPr>
        <w:pStyle w:val="EndNoteBibliography"/>
        <w:spacing w:after="0"/>
        <w:rPr>
          <w:sz w:val="24"/>
          <w:szCs w:val="24"/>
        </w:rPr>
      </w:pPr>
      <w:r w:rsidRPr="00C6316A">
        <w:rPr>
          <w:sz w:val="24"/>
          <w:szCs w:val="24"/>
        </w:rPr>
        <w:t>8</w:t>
      </w:r>
      <w:r w:rsidRPr="00C6316A">
        <w:rPr>
          <w:sz w:val="24"/>
          <w:szCs w:val="24"/>
        </w:rPr>
        <w:tab/>
        <w:t>Kawai, T.</w:t>
      </w:r>
      <w:r w:rsidR="00C6316A">
        <w:rPr>
          <w:sz w:val="24"/>
          <w:szCs w:val="24"/>
        </w:rPr>
        <w:t>,</w:t>
      </w:r>
      <w:r w:rsidRPr="00C6316A">
        <w:rPr>
          <w:sz w:val="24"/>
          <w:szCs w:val="24"/>
        </w:rPr>
        <w:t xml:space="preserve"> Akira, S. Signaling to NF-kappaB by Toll-like receptors. </w:t>
      </w:r>
      <w:r w:rsidRPr="00C6316A">
        <w:rPr>
          <w:i/>
          <w:sz w:val="24"/>
          <w:szCs w:val="24"/>
        </w:rPr>
        <w:t>Trends in Molecular Medicine.</w:t>
      </w:r>
      <w:r w:rsidRPr="00C6316A">
        <w:rPr>
          <w:sz w:val="24"/>
          <w:szCs w:val="24"/>
        </w:rPr>
        <w:t xml:space="preserve"> </w:t>
      </w:r>
      <w:r w:rsidRPr="00C6316A">
        <w:rPr>
          <w:b/>
          <w:sz w:val="24"/>
          <w:szCs w:val="24"/>
        </w:rPr>
        <w:t>13</w:t>
      </w:r>
      <w:r w:rsidRPr="00C6316A">
        <w:rPr>
          <w:sz w:val="24"/>
          <w:szCs w:val="24"/>
        </w:rPr>
        <w:t xml:space="preserve"> (11), 460-469 (2007).</w:t>
      </w:r>
    </w:p>
    <w:p w14:paraId="7A758ABD" w14:textId="6FCED4AF" w:rsidR="00392879" w:rsidRPr="00C6316A" w:rsidRDefault="00392879" w:rsidP="00C6316A">
      <w:pPr>
        <w:pStyle w:val="EndNoteBibliography"/>
        <w:spacing w:after="0"/>
        <w:rPr>
          <w:sz w:val="24"/>
          <w:szCs w:val="24"/>
        </w:rPr>
      </w:pPr>
      <w:r w:rsidRPr="00C6316A">
        <w:rPr>
          <w:sz w:val="24"/>
          <w:szCs w:val="24"/>
        </w:rPr>
        <w:t>9</w:t>
      </w:r>
      <w:r w:rsidRPr="00C6316A">
        <w:rPr>
          <w:sz w:val="24"/>
          <w:szCs w:val="24"/>
        </w:rPr>
        <w:tab/>
        <w:t>Pinaud, L., Sansonetti, P. J.</w:t>
      </w:r>
      <w:r w:rsidR="00C6316A">
        <w:rPr>
          <w:sz w:val="24"/>
          <w:szCs w:val="24"/>
        </w:rPr>
        <w:t xml:space="preserve">, </w:t>
      </w:r>
      <w:r w:rsidRPr="00C6316A">
        <w:rPr>
          <w:sz w:val="24"/>
          <w:szCs w:val="24"/>
        </w:rPr>
        <w:t xml:space="preserve">Phalipon, A. Host Cell Targeting by Enteropathogenic Bacteria T3SS Effectors. </w:t>
      </w:r>
      <w:r w:rsidRPr="00C6316A">
        <w:rPr>
          <w:i/>
          <w:sz w:val="24"/>
          <w:szCs w:val="24"/>
        </w:rPr>
        <w:t>Trends in Microbiology.</w:t>
      </w:r>
      <w:r w:rsidRPr="00C6316A">
        <w:rPr>
          <w:sz w:val="24"/>
          <w:szCs w:val="24"/>
        </w:rPr>
        <w:t xml:space="preserve"> </w:t>
      </w:r>
      <w:r w:rsidRPr="00C6316A">
        <w:rPr>
          <w:b/>
          <w:sz w:val="24"/>
          <w:szCs w:val="24"/>
        </w:rPr>
        <w:t>26</w:t>
      </w:r>
      <w:r w:rsidRPr="00C6316A">
        <w:rPr>
          <w:sz w:val="24"/>
          <w:szCs w:val="24"/>
        </w:rPr>
        <w:t xml:space="preserve"> (4), 266-283 (2018).</w:t>
      </w:r>
    </w:p>
    <w:p w14:paraId="0A586D4C" w14:textId="77777777" w:rsidR="00392879" w:rsidRPr="00C6316A" w:rsidRDefault="00392879" w:rsidP="00C6316A">
      <w:pPr>
        <w:pStyle w:val="EndNoteBibliography"/>
        <w:spacing w:after="0"/>
        <w:rPr>
          <w:sz w:val="24"/>
          <w:szCs w:val="24"/>
        </w:rPr>
      </w:pPr>
      <w:r w:rsidRPr="00C6316A">
        <w:rPr>
          <w:sz w:val="24"/>
          <w:szCs w:val="24"/>
        </w:rPr>
        <w:t>10</w:t>
      </w:r>
      <w:r w:rsidRPr="00C6316A">
        <w:rPr>
          <w:sz w:val="24"/>
          <w:szCs w:val="24"/>
        </w:rPr>
        <w:tab/>
        <w:t xml:space="preserve">Karin, M. How NF-kappaB is activated: the role of the IkappaB kinase (IKK) complex. </w:t>
      </w:r>
      <w:r w:rsidRPr="00C6316A">
        <w:rPr>
          <w:i/>
          <w:sz w:val="24"/>
          <w:szCs w:val="24"/>
        </w:rPr>
        <w:t>Oncogene.</w:t>
      </w:r>
      <w:r w:rsidRPr="00C6316A">
        <w:rPr>
          <w:sz w:val="24"/>
          <w:szCs w:val="24"/>
        </w:rPr>
        <w:t xml:space="preserve"> (1999).</w:t>
      </w:r>
    </w:p>
    <w:p w14:paraId="7D65C12A" w14:textId="021B7190" w:rsidR="00392879" w:rsidRPr="00C6316A" w:rsidRDefault="00392879" w:rsidP="00C6316A">
      <w:pPr>
        <w:pStyle w:val="EndNoteBibliography"/>
        <w:spacing w:after="0"/>
        <w:rPr>
          <w:sz w:val="24"/>
          <w:szCs w:val="24"/>
        </w:rPr>
      </w:pPr>
      <w:r w:rsidRPr="00C6316A">
        <w:rPr>
          <w:sz w:val="24"/>
          <w:szCs w:val="24"/>
        </w:rPr>
        <w:t>11</w:t>
      </w:r>
      <w:r w:rsidRPr="00C6316A">
        <w:rPr>
          <w:sz w:val="24"/>
          <w:szCs w:val="24"/>
        </w:rPr>
        <w:tab/>
        <w:t>Berti, R.</w:t>
      </w:r>
      <w:r w:rsidRPr="00C6316A">
        <w:rPr>
          <w:i/>
          <w:sz w:val="24"/>
          <w:szCs w:val="24"/>
        </w:rPr>
        <w:t xml:space="preserve"> </w:t>
      </w:r>
      <w:r w:rsidRPr="00C6316A">
        <w:rPr>
          <w:iCs/>
          <w:sz w:val="24"/>
          <w:szCs w:val="24"/>
        </w:rPr>
        <w:t>et al. Quantitative</w:t>
      </w:r>
      <w:r w:rsidRPr="00C6316A">
        <w:rPr>
          <w:sz w:val="24"/>
          <w:szCs w:val="24"/>
        </w:rPr>
        <w:t xml:space="preserve"> real-time RT-PCR analysis of inflammatory gene expression associated with ischemia-reperfusion brain injury. </w:t>
      </w:r>
      <w:r w:rsidRPr="00C6316A">
        <w:rPr>
          <w:i/>
          <w:sz w:val="24"/>
          <w:szCs w:val="24"/>
        </w:rPr>
        <w:t>Journal of Cerebral Blood Flow &amp; Metabolism.</w:t>
      </w:r>
      <w:r w:rsidRPr="00C6316A">
        <w:rPr>
          <w:sz w:val="24"/>
          <w:szCs w:val="24"/>
        </w:rPr>
        <w:t xml:space="preserve"> </w:t>
      </w:r>
      <w:r w:rsidRPr="00C6316A">
        <w:rPr>
          <w:b/>
          <w:sz w:val="24"/>
          <w:szCs w:val="24"/>
        </w:rPr>
        <w:t>22</w:t>
      </w:r>
      <w:r w:rsidRPr="00C6316A">
        <w:rPr>
          <w:sz w:val="24"/>
          <w:szCs w:val="24"/>
        </w:rPr>
        <w:t xml:space="preserve"> (9), 1068-1079</w:t>
      </w:r>
      <w:r w:rsidR="00C6316A">
        <w:rPr>
          <w:sz w:val="24"/>
          <w:szCs w:val="24"/>
        </w:rPr>
        <w:t xml:space="preserve"> </w:t>
      </w:r>
      <w:r w:rsidRPr="00C6316A">
        <w:rPr>
          <w:sz w:val="24"/>
          <w:szCs w:val="24"/>
        </w:rPr>
        <w:t>(2002).</w:t>
      </w:r>
    </w:p>
    <w:p w14:paraId="43B0702E" w14:textId="7C4CF65F" w:rsidR="00392879" w:rsidRPr="00C6316A" w:rsidRDefault="00392879" w:rsidP="00C6316A">
      <w:pPr>
        <w:pStyle w:val="EndNoteBibliography"/>
        <w:spacing w:after="0"/>
        <w:rPr>
          <w:sz w:val="24"/>
          <w:szCs w:val="24"/>
        </w:rPr>
      </w:pPr>
      <w:r w:rsidRPr="00C6316A">
        <w:rPr>
          <w:sz w:val="24"/>
          <w:szCs w:val="24"/>
        </w:rPr>
        <w:t>12</w:t>
      </w:r>
      <w:r w:rsidRPr="00C6316A">
        <w:rPr>
          <w:sz w:val="24"/>
          <w:szCs w:val="24"/>
        </w:rPr>
        <w:tab/>
        <w:t>Fried, M.</w:t>
      </w:r>
      <w:r w:rsidR="00C6316A">
        <w:rPr>
          <w:sz w:val="24"/>
          <w:szCs w:val="24"/>
        </w:rPr>
        <w:t xml:space="preserve">, </w:t>
      </w:r>
      <w:r w:rsidRPr="00C6316A">
        <w:rPr>
          <w:sz w:val="24"/>
          <w:szCs w:val="24"/>
        </w:rPr>
        <w:t xml:space="preserve">Crothers, D. M. Equilibria and kinetics of lac repressor-operator interactions by polyacrylamide gel electrophoresis. </w:t>
      </w:r>
      <w:r w:rsidRPr="00C6316A">
        <w:rPr>
          <w:i/>
          <w:sz w:val="24"/>
          <w:szCs w:val="24"/>
        </w:rPr>
        <w:t>Nucleic Acids Res</w:t>
      </w:r>
      <w:r w:rsidR="00C6316A">
        <w:rPr>
          <w:i/>
          <w:sz w:val="24"/>
          <w:szCs w:val="24"/>
        </w:rPr>
        <w:t>earch</w:t>
      </w:r>
      <w:r w:rsidRPr="00C6316A">
        <w:rPr>
          <w:i/>
          <w:sz w:val="24"/>
          <w:szCs w:val="24"/>
        </w:rPr>
        <w:t>.</w:t>
      </w:r>
      <w:r w:rsidRPr="00C6316A">
        <w:rPr>
          <w:sz w:val="24"/>
          <w:szCs w:val="24"/>
        </w:rPr>
        <w:t xml:space="preserve"> </w:t>
      </w:r>
      <w:r w:rsidRPr="00C6316A">
        <w:rPr>
          <w:b/>
          <w:sz w:val="24"/>
          <w:szCs w:val="24"/>
        </w:rPr>
        <w:t>9</w:t>
      </w:r>
      <w:r w:rsidRPr="00C6316A">
        <w:rPr>
          <w:sz w:val="24"/>
          <w:szCs w:val="24"/>
        </w:rPr>
        <w:t xml:space="preserve"> (23), 6505-6525 (1981).</w:t>
      </w:r>
    </w:p>
    <w:p w14:paraId="62CC5B5E" w14:textId="72576897" w:rsidR="00392879" w:rsidRPr="00C6316A" w:rsidRDefault="00392879" w:rsidP="00C6316A">
      <w:pPr>
        <w:pStyle w:val="EndNoteBibliography"/>
        <w:spacing w:after="0"/>
        <w:rPr>
          <w:sz w:val="24"/>
          <w:szCs w:val="24"/>
        </w:rPr>
      </w:pPr>
      <w:r w:rsidRPr="00C6316A">
        <w:rPr>
          <w:sz w:val="24"/>
          <w:szCs w:val="24"/>
        </w:rPr>
        <w:lastRenderedPageBreak/>
        <w:t>13</w:t>
      </w:r>
      <w:r w:rsidRPr="00C6316A">
        <w:rPr>
          <w:sz w:val="24"/>
          <w:szCs w:val="24"/>
        </w:rPr>
        <w:tab/>
        <w:t>Holden, N. S.</w:t>
      </w:r>
      <w:r w:rsidR="00C6316A">
        <w:rPr>
          <w:sz w:val="24"/>
          <w:szCs w:val="24"/>
        </w:rPr>
        <w:t>,</w:t>
      </w:r>
      <w:r w:rsidRPr="00C6316A">
        <w:rPr>
          <w:sz w:val="24"/>
          <w:szCs w:val="24"/>
        </w:rPr>
        <w:t xml:space="preserve"> Tacon, C. E. Principles and problems of the electrophoretic mobility shift assay. </w:t>
      </w:r>
      <w:r w:rsidRPr="00C6316A">
        <w:rPr>
          <w:i/>
          <w:sz w:val="24"/>
          <w:szCs w:val="24"/>
        </w:rPr>
        <w:t>Journal of Pharmacological and Toxicological Methods.</w:t>
      </w:r>
      <w:r w:rsidRPr="00C6316A">
        <w:rPr>
          <w:sz w:val="24"/>
          <w:szCs w:val="24"/>
        </w:rPr>
        <w:t xml:space="preserve"> </w:t>
      </w:r>
      <w:r w:rsidRPr="00C6316A">
        <w:rPr>
          <w:b/>
          <w:sz w:val="24"/>
          <w:szCs w:val="24"/>
        </w:rPr>
        <w:t>63</w:t>
      </w:r>
      <w:r w:rsidRPr="00C6316A">
        <w:rPr>
          <w:sz w:val="24"/>
          <w:szCs w:val="24"/>
        </w:rPr>
        <w:t xml:space="preserve"> (1), 7-14 (2011).</w:t>
      </w:r>
    </w:p>
    <w:p w14:paraId="54DA0A00" w14:textId="436EB3BB" w:rsidR="00392879" w:rsidRPr="00C6316A" w:rsidRDefault="00392879" w:rsidP="00C6316A">
      <w:pPr>
        <w:pStyle w:val="EndNoteBibliography"/>
        <w:spacing w:after="0"/>
        <w:rPr>
          <w:sz w:val="24"/>
          <w:szCs w:val="24"/>
        </w:rPr>
      </w:pPr>
      <w:r w:rsidRPr="00C6316A">
        <w:rPr>
          <w:sz w:val="24"/>
          <w:szCs w:val="24"/>
        </w:rPr>
        <w:t>14</w:t>
      </w:r>
      <w:r w:rsidRPr="00C6316A">
        <w:rPr>
          <w:sz w:val="24"/>
          <w:szCs w:val="24"/>
        </w:rPr>
        <w:tab/>
        <w:t>Renard, P.</w:t>
      </w:r>
      <w:r w:rsidRPr="00C6316A">
        <w:rPr>
          <w:i/>
          <w:sz w:val="24"/>
          <w:szCs w:val="24"/>
        </w:rPr>
        <w:t xml:space="preserve"> </w:t>
      </w:r>
      <w:r w:rsidRPr="00C6316A">
        <w:rPr>
          <w:iCs/>
          <w:sz w:val="24"/>
          <w:szCs w:val="24"/>
        </w:rPr>
        <w:t>et al.</w:t>
      </w:r>
      <w:r w:rsidRPr="00C6316A">
        <w:rPr>
          <w:sz w:val="24"/>
          <w:szCs w:val="24"/>
        </w:rPr>
        <w:t xml:space="preserve"> Development of a sensitive multi-well colorimetric assay for active NFkappaB. </w:t>
      </w:r>
      <w:r w:rsidRPr="00C6316A">
        <w:rPr>
          <w:i/>
          <w:sz w:val="24"/>
          <w:szCs w:val="24"/>
        </w:rPr>
        <w:t>Nucleic Acids Research.</w:t>
      </w:r>
      <w:r w:rsidRPr="00C6316A">
        <w:rPr>
          <w:sz w:val="24"/>
          <w:szCs w:val="24"/>
        </w:rPr>
        <w:t xml:space="preserve"> </w:t>
      </w:r>
      <w:r w:rsidRPr="00C6316A">
        <w:rPr>
          <w:b/>
          <w:sz w:val="24"/>
          <w:szCs w:val="24"/>
        </w:rPr>
        <w:t>29</w:t>
      </w:r>
      <w:r w:rsidRPr="00C6316A">
        <w:rPr>
          <w:sz w:val="24"/>
          <w:szCs w:val="24"/>
        </w:rPr>
        <w:t xml:space="preserve"> (4), E21 (2001).</w:t>
      </w:r>
    </w:p>
    <w:p w14:paraId="4BBE8E92" w14:textId="5B6FB803" w:rsidR="00392879" w:rsidRPr="00C6316A" w:rsidRDefault="00392879" w:rsidP="00C6316A">
      <w:pPr>
        <w:pStyle w:val="EndNoteBibliography"/>
        <w:spacing w:after="0"/>
        <w:rPr>
          <w:sz w:val="24"/>
          <w:szCs w:val="24"/>
        </w:rPr>
      </w:pPr>
      <w:r w:rsidRPr="00C6316A">
        <w:rPr>
          <w:sz w:val="24"/>
          <w:szCs w:val="24"/>
        </w:rPr>
        <w:t>15</w:t>
      </w:r>
      <w:r w:rsidRPr="00C6316A">
        <w:rPr>
          <w:sz w:val="24"/>
          <w:szCs w:val="24"/>
        </w:rPr>
        <w:tab/>
        <w:t>Nowak, D. E., Tian, B.</w:t>
      </w:r>
      <w:r w:rsidR="00C6316A">
        <w:rPr>
          <w:sz w:val="24"/>
          <w:szCs w:val="24"/>
        </w:rPr>
        <w:t xml:space="preserve">, </w:t>
      </w:r>
      <w:r w:rsidRPr="00C6316A">
        <w:rPr>
          <w:sz w:val="24"/>
          <w:szCs w:val="24"/>
        </w:rPr>
        <w:t xml:space="preserve">Brasier, A. R. Two-step cross-linking method for identification of NF-kappaB gene network by chromatin immunoprecipitation. </w:t>
      </w:r>
      <w:r w:rsidRPr="00C6316A">
        <w:rPr>
          <w:i/>
          <w:sz w:val="24"/>
          <w:szCs w:val="24"/>
        </w:rPr>
        <w:t>Biotechniques.</w:t>
      </w:r>
      <w:r w:rsidRPr="00C6316A">
        <w:rPr>
          <w:sz w:val="24"/>
          <w:szCs w:val="24"/>
        </w:rPr>
        <w:t xml:space="preserve"> </w:t>
      </w:r>
      <w:r w:rsidRPr="00C6316A">
        <w:rPr>
          <w:b/>
          <w:sz w:val="24"/>
          <w:szCs w:val="24"/>
        </w:rPr>
        <w:t>39</w:t>
      </w:r>
      <w:r w:rsidRPr="00C6316A">
        <w:rPr>
          <w:sz w:val="24"/>
          <w:szCs w:val="24"/>
        </w:rPr>
        <w:t xml:space="preserve"> (5), 715-725 (2005).</w:t>
      </w:r>
    </w:p>
    <w:p w14:paraId="68705872" w14:textId="450B48F3" w:rsidR="00392879" w:rsidRPr="00C6316A" w:rsidRDefault="00392879" w:rsidP="00C6316A">
      <w:pPr>
        <w:pStyle w:val="EndNoteBibliography"/>
        <w:spacing w:after="0"/>
        <w:rPr>
          <w:sz w:val="24"/>
          <w:szCs w:val="24"/>
        </w:rPr>
      </w:pPr>
      <w:r w:rsidRPr="00C6316A">
        <w:rPr>
          <w:sz w:val="24"/>
          <w:szCs w:val="24"/>
        </w:rPr>
        <w:t>16</w:t>
      </w:r>
      <w:r w:rsidRPr="00C6316A">
        <w:rPr>
          <w:sz w:val="24"/>
          <w:szCs w:val="24"/>
        </w:rPr>
        <w:tab/>
        <w:t>Ernst, O., Vayttaden, S. J.</w:t>
      </w:r>
      <w:r w:rsidR="00C6316A">
        <w:rPr>
          <w:sz w:val="24"/>
          <w:szCs w:val="24"/>
        </w:rPr>
        <w:t xml:space="preserve">, </w:t>
      </w:r>
      <w:r w:rsidRPr="00C6316A">
        <w:rPr>
          <w:sz w:val="24"/>
          <w:szCs w:val="24"/>
        </w:rPr>
        <w:t xml:space="preserve">Fraser, I. D. C. Measurement of NF-kappaB Activation in TLR-Activated Macrophages. </w:t>
      </w:r>
      <w:r w:rsidRPr="00C6316A">
        <w:rPr>
          <w:i/>
          <w:sz w:val="24"/>
          <w:szCs w:val="24"/>
        </w:rPr>
        <w:t>Methods in Molecular Biology.</w:t>
      </w:r>
      <w:r w:rsidRPr="00C6316A">
        <w:rPr>
          <w:sz w:val="24"/>
          <w:szCs w:val="24"/>
        </w:rPr>
        <w:t xml:space="preserve"> </w:t>
      </w:r>
      <w:r w:rsidRPr="00C6316A">
        <w:rPr>
          <w:b/>
          <w:sz w:val="24"/>
          <w:szCs w:val="24"/>
        </w:rPr>
        <w:t>1714</w:t>
      </w:r>
      <w:r w:rsidR="00C6316A" w:rsidRPr="001D6B88">
        <w:rPr>
          <w:bCs/>
          <w:sz w:val="24"/>
          <w:szCs w:val="24"/>
        </w:rPr>
        <w:t>,</w:t>
      </w:r>
      <w:r w:rsidRPr="00C6316A">
        <w:rPr>
          <w:sz w:val="24"/>
          <w:szCs w:val="24"/>
        </w:rPr>
        <w:t xml:space="preserve"> 67-78 (2018).</w:t>
      </w:r>
    </w:p>
    <w:p w14:paraId="38FDEC59" w14:textId="42CE108C" w:rsidR="00392879" w:rsidRPr="00C6316A" w:rsidRDefault="00392879" w:rsidP="00C6316A">
      <w:pPr>
        <w:pStyle w:val="EndNoteBibliography"/>
        <w:spacing w:after="0"/>
        <w:rPr>
          <w:sz w:val="24"/>
          <w:szCs w:val="24"/>
        </w:rPr>
      </w:pPr>
      <w:r w:rsidRPr="00C6316A">
        <w:rPr>
          <w:sz w:val="24"/>
          <w:szCs w:val="24"/>
        </w:rPr>
        <w:t>17</w:t>
      </w:r>
      <w:r w:rsidRPr="00C6316A">
        <w:rPr>
          <w:sz w:val="24"/>
          <w:szCs w:val="24"/>
        </w:rPr>
        <w:tab/>
        <w:t>Rodriguez, M. S., Thompson, J., Hay, R. T.</w:t>
      </w:r>
      <w:r w:rsidR="00C6316A">
        <w:rPr>
          <w:sz w:val="24"/>
          <w:szCs w:val="24"/>
        </w:rPr>
        <w:t xml:space="preserve">, </w:t>
      </w:r>
      <w:r w:rsidRPr="00C6316A">
        <w:rPr>
          <w:sz w:val="24"/>
          <w:szCs w:val="24"/>
        </w:rPr>
        <w:t xml:space="preserve">Dargemont, C. Nuclear retention of IkappaBalpha protects it from signal-induced degradation and inhibits nuclear factor kappaB transcriptional activation. </w:t>
      </w:r>
      <w:r w:rsidRPr="00C6316A">
        <w:rPr>
          <w:i/>
          <w:sz w:val="24"/>
          <w:szCs w:val="24"/>
        </w:rPr>
        <w:t>Journal of Biological Chemistry.</w:t>
      </w:r>
      <w:r w:rsidRPr="00C6316A">
        <w:rPr>
          <w:sz w:val="24"/>
          <w:szCs w:val="24"/>
        </w:rPr>
        <w:t xml:space="preserve"> </w:t>
      </w:r>
      <w:r w:rsidRPr="00C6316A">
        <w:rPr>
          <w:b/>
          <w:sz w:val="24"/>
          <w:szCs w:val="24"/>
        </w:rPr>
        <w:t>274</w:t>
      </w:r>
      <w:r w:rsidRPr="00C6316A">
        <w:rPr>
          <w:sz w:val="24"/>
          <w:szCs w:val="24"/>
        </w:rPr>
        <w:t xml:space="preserve"> (13), 9108-9115 (1999).</w:t>
      </w:r>
    </w:p>
    <w:p w14:paraId="0060F17F" w14:textId="65F37329" w:rsidR="00392879" w:rsidRPr="00C6316A" w:rsidRDefault="00392879" w:rsidP="00C6316A">
      <w:pPr>
        <w:pStyle w:val="EndNoteBibliography"/>
        <w:spacing w:after="0"/>
        <w:rPr>
          <w:sz w:val="24"/>
          <w:szCs w:val="24"/>
        </w:rPr>
      </w:pPr>
      <w:r w:rsidRPr="00C6316A">
        <w:rPr>
          <w:sz w:val="24"/>
          <w:szCs w:val="24"/>
        </w:rPr>
        <w:t>18</w:t>
      </w:r>
      <w:r w:rsidRPr="00C6316A">
        <w:rPr>
          <w:sz w:val="24"/>
          <w:szCs w:val="24"/>
        </w:rPr>
        <w:tab/>
        <w:t>Mendez, J. M., Kolora, L. D., Lemon, J. S., Dupree, S. L.</w:t>
      </w:r>
      <w:r w:rsidR="00C6316A">
        <w:rPr>
          <w:sz w:val="24"/>
          <w:szCs w:val="24"/>
        </w:rPr>
        <w:t xml:space="preserve">, </w:t>
      </w:r>
      <w:r w:rsidRPr="00C6316A">
        <w:rPr>
          <w:sz w:val="24"/>
          <w:szCs w:val="24"/>
        </w:rPr>
        <w:t xml:space="preserve">Keestra-Gounder, A. M. Activation of the endoplasmic reticulum stress response impacts the NOD1 signaling pathway. </w:t>
      </w:r>
      <w:r w:rsidRPr="00C6316A">
        <w:rPr>
          <w:i/>
          <w:sz w:val="24"/>
          <w:szCs w:val="24"/>
        </w:rPr>
        <w:t>Infection and Immunity.</w:t>
      </w:r>
      <w:r w:rsidRPr="00C6316A">
        <w:rPr>
          <w:sz w:val="24"/>
          <w:szCs w:val="24"/>
        </w:rPr>
        <w:t xml:space="preserve"> (2019).</w:t>
      </w:r>
    </w:p>
    <w:p w14:paraId="221D3C7A" w14:textId="15E2CB27" w:rsidR="00392879" w:rsidRPr="00C6316A" w:rsidRDefault="00392879" w:rsidP="00C6316A">
      <w:pPr>
        <w:pStyle w:val="EndNoteBibliography"/>
        <w:spacing w:after="0"/>
        <w:rPr>
          <w:sz w:val="24"/>
          <w:szCs w:val="24"/>
        </w:rPr>
      </w:pPr>
      <w:r w:rsidRPr="00C6316A">
        <w:rPr>
          <w:sz w:val="24"/>
          <w:szCs w:val="24"/>
        </w:rPr>
        <w:t>19</w:t>
      </w:r>
      <w:r w:rsidRPr="00C6316A">
        <w:rPr>
          <w:sz w:val="24"/>
          <w:szCs w:val="24"/>
        </w:rPr>
        <w:tab/>
        <w:t>Hoiseth, S. K.</w:t>
      </w:r>
      <w:r w:rsidR="00C6316A">
        <w:rPr>
          <w:sz w:val="24"/>
          <w:szCs w:val="24"/>
        </w:rPr>
        <w:t xml:space="preserve">, </w:t>
      </w:r>
      <w:r w:rsidRPr="00C6316A">
        <w:rPr>
          <w:sz w:val="24"/>
          <w:szCs w:val="24"/>
        </w:rPr>
        <w:t xml:space="preserve">Stocker, B. A. D. Aromatic-Dependent Salmonella-Typhimurium Are Non-Virulent and Effective as Live Vaccines. </w:t>
      </w:r>
      <w:r w:rsidRPr="00C6316A">
        <w:rPr>
          <w:i/>
          <w:sz w:val="24"/>
          <w:szCs w:val="24"/>
        </w:rPr>
        <w:t>Nature.</w:t>
      </w:r>
      <w:r w:rsidRPr="00C6316A">
        <w:rPr>
          <w:sz w:val="24"/>
          <w:szCs w:val="24"/>
        </w:rPr>
        <w:t xml:space="preserve"> </w:t>
      </w:r>
      <w:r w:rsidRPr="00C6316A">
        <w:rPr>
          <w:b/>
          <w:sz w:val="24"/>
          <w:szCs w:val="24"/>
        </w:rPr>
        <w:t>291</w:t>
      </w:r>
      <w:r w:rsidRPr="00C6316A">
        <w:rPr>
          <w:sz w:val="24"/>
          <w:szCs w:val="24"/>
        </w:rPr>
        <w:t xml:space="preserve"> (5812), 238-239 (1981).</w:t>
      </w:r>
    </w:p>
    <w:p w14:paraId="56A5D5A8" w14:textId="4795E787" w:rsidR="00392879" w:rsidRPr="00C6316A" w:rsidRDefault="00392879" w:rsidP="00C6316A">
      <w:pPr>
        <w:pStyle w:val="EndNoteBibliography"/>
        <w:spacing w:after="0"/>
        <w:rPr>
          <w:sz w:val="24"/>
          <w:szCs w:val="24"/>
        </w:rPr>
      </w:pPr>
      <w:r w:rsidRPr="00C6316A">
        <w:rPr>
          <w:sz w:val="24"/>
          <w:szCs w:val="24"/>
        </w:rPr>
        <w:t>20</w:t>
      </w:r>
      <w:r w:rsidRPr="00C6316A">
        <w:rPr>
          <w:sz w:val="24"/>
          <w:szCs w:val="24"/>
        </w:rPr>
        <w:tab/>
        <w:t>Keestra, A. M.</w:t>
      </w:r>
      <w:r w:rsidRPr="00C6316A">
        <w:rPr>
          <w:i/>
          <w:sz w:val="24"/>
          <w:szCs w:val="24"/>
        </w:rPr>
        <w:t xml:space="preserve"> </w:t>
      </w:r>
      <w:r w:rsidRPr="00C6316A">
        <w:rPr>
          <w:iCs/>
          <w:sz w:val="24"/>
          <w:szCs w:val="24"/>
        </w:rPr>
        <w:t>et al.</w:t>
      </w:r>
      <w:r w:rsidRPr="00C6316A">
        <w:rPr>
          <w:sz w:val="24"/>
          <w:szCs w:val="24"/>
        </w:rPr>
        <w:t xml:space="preserve"> Manipulation of small Rho GTPases is a pathogen-induced process detected by NOD1. </w:t>
      </w:r>
      <w:r w:rsidRPr="00C6316A">
        <w:rPr>
          <w:i/>
          <w:sz w:val="24"/>
          <w:szCs w:val="24"/>
        </w:rPr>
        <w:t>Nature.</w:t>
      </w:r>
      <w:r w:rsidRPr="00C6316A">
        <w:rPr>
          <w:sz w:val="24"/>
          <w:szCs w:val="24"/>
        </w:rPr>
        <w:t xml:space="preserve"> </w:t>
      </w:r>
      <w:r w:rsidRPr="00C6316A">
        <w:rPr>
          <w:b/>
          <w:sz w:val="24"/>
          <w:szCs w:val="24"/>
        </w:rPr>
        <w:t>496</w:t>
      </w:r>
      <w:r w:rsidRPr="00C6316A">
        <w:rPr>
          <w:sz w:val="24"/>
          <w:szCs w:val="24"/>
        </w:rPr>
        <w:t xml:space="preserve"> (7444), 233</w:t>
      </w:r>
      <w:r w:rsidR="00C6316A">
        <w:rPr>
          <w:sz w:val="24"/>
          <w:szCs w:val="24"/>
        </w:rPr>
        <w:t>-237</w:t>
      </w:r>
      <w:r w:rsidR="008A5280">
        <w:rPr>
          <w:sz w:val="24"/>
          <w:szCs w:val="24"/>
        </w:rPr>
        <w:t xml:space="preserve"> </w:t>
      </w:r>
      <w:r w:rsidRPr="00C6316A">
        <w:rPr>
          <w:sz w:val="24"/>
          <w:szCs w:val="24"/>
        </w:rPr>
        <w:t>(2013).</w:t>
      </w:r>
    </w:p>
    <w:p w14:paraId="3302853E" w14:textId="5CDFF4A4" w:rsidR="00392879" w:rsidRPr="00C6316A" w:rsidRDefault="00392879" w:rsidP="00C6316A">
      <w:pPr>
        <w:pStyle w:val="EndNoteBibliography"/>
        <w:spacing w:after="0"/>
        <w:rPr>
          <w:sz w:val="24"/>
          <w:szCs w:val="24"/>
        </w:rPr>
      </w:pPr>
      <w:r w:rsidRPr="00C6316A">
        <w:rPr>
          <w:sz w:val="24"/>
          <w:szCs w:val="24"/>
        </w:rPr>
        <w:t>21</w:t>
      </w:r>
      <w:r w:rsidRPr="00C6316A">
        <w:rPr>
          <w:sz w:val="24"/>
          <w:szCs w:val="24"/>
        </w:rPr>
        <w:tab/>
        <w:t>Wong, D.</w:t>
      </w:r>
      <w:r w:rsidRPr="00C6316A">
        <w:rPr>
          <w:i/>
          <w:sz w:val="24"/>
          <w:szCs w:val="24"/>
        </w:rPr>
        <w:t xml:space="preserve"> </w:t>
      </w:r>
      <w:r w:rsidRPr="00C6316A">
        <w:rPr>
          <w:iCs/>
          <w:sz w:val="24"/>
          <w:szCs w:val="24"/>
        </w:rPr>
        <w:t xml:space="preserve">et al. </w:t>
      </w:r>
      <w:r w:rsidRPr="00C6316A">
        <w:rPr>
          <w:sz w:val="24"/>
          <w:szCs w:val="24"/>
        </w:rPr>
        <w:t xml:space="preserve">Extensive characterization of NF-kappaB binding uncovers non-canonical motifs and advances the interpretation of genetic functional traits. </w:t>
      </w:r>
      <w:r w:rsidRPr="00C6316A">
        <w:rPr>
          <w:i/>
          <w:sz w:val="24"/>
          <w:szCs w:val="24"/>
        </w:rPr>
        <w:t>Genome Biology.</w:t>
      </w:r>
      <w:r w:rsidRPr="00C6316A">
        <w:rPr>
          <w:sz w:val="24"/>
          <w:szCs w:val="24"/>
        </w:rPr>
        <w:t xml:space="preserve"> </w:t>
      </w:r>
      <w:r w:rsidRPr="00C6316A">
        <w:rPr>
          <w:b/>
          <w:sz w:val="24"/>
          <w:szCs w:val="24"/>
        </w:rPr>
        <w:t>12</w:t>
      </w:r>
      <w:r w:rsidRPr="00C6316A">
        <w:rPr>
          <w:sz w:val="24"/>
          <w:szCs w:val="24"/>
        </w:rPr>
        <w:t xml:space="preserve"> (7), R70</w:t>
      </w:r>
      <w:r w:rsidR="008A5280">
        <w:rPr>
          <w:sz w:val="24"/>
          <w:szCs w:val="24"/>
        </w:rPr>
        <w:t xml:space="preserve"> </w:t>
      </w:r>
      <w:r w:rsidRPr="00C6316A">
        <w:rPr>
          <w:sz w:val="24"/>
          <w:szCs w:val="24"/>
        </w:rPr>
        <w:t>(2011).</w:t>
      </w:r>
    </w:p>
    <w:p w14:paraId="02BE74FE" w14:textId="192F8700" w:rsidR="00392879" w:rsidRPr="00C6316A" w:rsidRDefault="00392879" w:rsidP="00C6316A">
      <w:pPr>
        <w:pStyle w:val="EndNoteBibliography"/>
        <w:spacing w:after="0"/>
        <w:rPr>
          <w:sz w:val="24"/>
          <w:szCs w:val="24"/>
        </w:rPr>
      </w:pPr>
      <w:r w:rsidRPr="00C6316A">
        <w:rPr>
          <w:sz w:val="24"/>
          <w:szCs w:val="24"/>
        </w:rPr>
        <w:t>22</w:t>
      </w:r>
      <w:r w:rsidRPr="00C6316A">
        <w:rPr>
          <w:sz w:val="24"/>
          <w:szCs w:val="24"/>
        </w:rPr>
        <w:tab/>
        <w:t xml:space="preserve">Gupta, R. et al. Firefly luciferase mutants as sensors of proteome stress. </w:t>
      </w:r>
      <w:r w:rsidRPr="00C6316A">
        <w:rPr>
          <w:i/>
          <w:sz w:val="24"/>
          <w:szCs w:val="24"/>
        </w:rPr>
        <w:t>Nature Methods.</w:t>
      </w:r>
      <w:r w:rsidRPr="00C6316A">
        <w:rPr>
          <w:sz w:val="24"/>
          <w:szCs w:val="24"/>
        </w:rPr>
        <w:t xml:space="preserve"> </w:t>
      </w:r>
      <w:r w:rsidRPr="00C6316A">
        <w:rPr>
          <w:b/>
          <w:sz w:val="24"/>
          <w:szCs w:val="24"/>
        </w:rPr>
        <w:t>8</w:t>
      </w:r>
      <w:r w:rsidRPr="00C6316A">
        <w:rPr>
          <w:sz w:val="24"/>
          <w:szCs w:val="24"/>
        </w:rPr>
        <w:t xml:space="preserve"> (10), 879-884 (2011).</w:t>
      </w:r>
    </w:p>
    <w:p w14:paraId="5F9AE31A" w14:textId="4EB8DE05" w:rsidR="00392879" w:rsidRPr="00C6316A" w:rsidRDefault="00392879" w:rsidP="00C6316A">
      <w:pPr>
        <w:pStyle w:val="EndNoteBibliography"/>
        <w:spacing w:after="0"/>
        <w:rPr>
          <w:sz w:val="24"/>
          <w:szCs w:val="24"/>
        </w:rPr>
      </w:pPr>
      <w:r w:rsidRPr="00C6316A">
        <w:rPr>
          <w:sz w:val="24"/>
          <w:szCs w:val="24"/>
        </w:rPr>
        <w:t>23</w:t>
      </w:r>
      <w:r w:rsidRPr="00C6316A">
        <w:rPr>
          <w:sz w:val="24"/>
          <w:szCs w:val="24"/>
        </w:rPr>
        <w:tab/>
        <w:t xml:space="preserve">Cogswell, J. P. et al. NF-kappa B regulates IL-1 beta transcription through a consensus NF-kappa B binding site and a nonconsensus CRE-like site. </w:t>
      </w:r>
      <w:r w:rsidRPr="00C6316A">
        <w:rPr>
          <w:i/>
          <w:sz w:val="24"/>
          <w:szCs w:val="24"/>
        </w:rPr>
        <w:t>Journal of Immunology.</w:t>
      </w:r>
      <w:r w:rsidRPr="00C6316A">
        <w:rPr>
          <w:sz w:val="24"/>
          <w:szCs w:val="24"/>
        </w:rPr>
        <w:t xml:space="preserve"> </w:t>
      </w:r>
      <w:r w:rsidRPr="00C6316A">
        <w:rPr>
          <w:b/>
          <w:sz w:val="24"/>
          <w:szCs w:val="24"/>
        </w:rPr>
        <w:t>153</w:t>
      </w:r>
      <w:r w:rsidRPr="00C6316A">
        <w:rPr>
          <w:sz w:val="24"/>
          <w:szCs w:val="24"/>
        </w:rPr>
        <w:t xml:space="preserve"> (2), 712-723 (1994).</w:t>
      </w:r>
    </w:p>
    <w:p w14:paraId="54074A71" w14:textId="53FE302F" w:rsidR="00392879" w:rsidRPr="00C6316A" w:rsidRDefault="00392879" w:rsidP="00C6316A">
      <w:pPr>
        <w:pStyle w:val="EndNoteBibliography"/>
        <w:spacing w:after="0"/>
        <w:rPr>
          <w:sz w:val="24"/>
          <w:szCs w:val="24"/>
        </w:rPr>
      </w:pPr>
      <w:r w:rsidRPr="00C6316A">
        <w:rPr>
          <w:sz w:val="24"/>
          <w:szCs w:val="24"/>
        </w:rPr>
        <w:t>24</w:t>
      </w:r>
      <w:r w:rsidRPr="00C6316A">
        <w:rPr>
          <w:sz w:val="24"/>
          <w:szCs w:val="24"/>
        </w:rPr>
        <w:tab/>
        <w:t xml:space="preserve">Thornberry, N. A. et al. A Novel Heterodimeric Cysteine Protease Is Required for Interleukin-1-Beta Processing in Monocytes. </w:t>
      </w:r>
      <w:r w:rsidRPr="00C6316A">
        <w:rPr>
          <w:i/>
          <w:sz w:val="24"/>
          <w:szCs w:val="24"/>
        </w:rPr>
        <w:t>Nature.</w:t>
      </w:r>
      <w:r w:rsidRPr="00C6316A">
        <w:rPr>
          <w:sz w:val="24"/>
          <w:szCs w:val="24"/>
        </w:rPr>
        <w:t xml:space="preserve"> </w:t>
      </w:r>
      <w:r w:rsidRPr="00C6316A">
        <w:rPr>
          <w:b/>
          <w:sz w:val="24"/>
          <w:szCs w:val="24"/>
        </w:rPr>
        <w:t>356</w:t>
      </w:r>
      <w:r w:rsidRPr="00C6316A">
        <w:rPr>
          <w:sz w:val="24"/>
          <w:szCs w:val="24"/>
        </w:rPr>
        <w:t xml:space="preserve"> (6372), 768-774 (1992).</w:t>
      </w:r>
    </w:p>
    <w:p w14:paraId="36BFB468" w14:textId="77777777" w:rsidR="00392879" w:rsidRPr="00C6316A" w:rsidRDefault="00392879" w:rsidP="00C6316A">
      <w:pPr>
        <w:spacing w:after="0" w:line="240" w:lineRule="auto"/>
        <w:jc w:val="both"/>
        <w:rPr>
          <w:b/>
          <w:sz w:val="24"/>
          <w:szCs w:val="24"/>
        </w:rPr>
      </w:pPr>
    </w:p>
    <w:p w14:paraId="7378CE13" w14:textId="77777777" w:rsidR="00723243" w:rsidRPr="00C6316A" w:rsidRDefault="00723243" w:rsidP="00C6316A">
      <w:pPr>
        <w:spacing w:after="0" w:line="240" w:lineRule="auto"/>
        <w:rPr>
          <w:sz w:val="24"/>
          <w:szCs w:val="24"/>
        </w:rPr>
      </w:pPr>
    </w:p>
    <w:sectPr w:rsidR="00723243" w:rsidRPr="00C6316A" w:rsidSect="00DE277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8A5ED" w14:textId="77777777" w:rsidR="00EE4D52" w:rsidRDefault="00EE4D52" w:rsidP="00300016">
      <w:pPr>
        <w:spacing w:after="0" w:line="240" w:lineRule="auto"/>
      </w:pPr>
      <w:r>
        <w:separator/>
      </w:r>
    </w:p>
  </w:endnote>
  <w:endnote w:type="continuationSeparator" w:id="0">
    <w:p w14:paraId="40F63CEB" w14:textId="77777777" w:rsidR="00EE4D52" w:rsidRDefault="00EE4D52" w:rsidP="00300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157D2" w14:textId="77777777" w:rsidR="00EE4D52" w:rsidRDefault="00EE4D52" w:rsidP="00300016">
      <w:pPr>
        <w:spacing w:after="0" w:line="240" w:lineRule="auto"/>
      </w:pPr>
      <w:r>
        <w:separator/>
      </w:r>
    </w:p>
  </w:footnote>
  <w:footnote w:type="continuationSeparator" w:id="0">
    <w:p w14:paraId="33C5C3A9" w14:textId="77777777" w:rsidR="00EE4D52" w:rsidRDefault="00EE4D52" w:rsidP="00300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92879"/>
    <w:rsid w:val="001D6B88"/>
    <w:rsid w:val="002A647A"/>
    <w:rsid w:val="00300016"/>
    <w:rsid w:val="00392879"/>
    <w:rsid w:val="00537304"/>
    <w:rsid w:val="00571BA8"/>
    <w:rsid w:val="00580DE0"/>
    <w:rsid w:val="0063306E"/>
    <w:rsid w:val="00723243"/>
    <w:rsid w:val="00731D16"/>
    <w:rsid w:val="00743AFD"/>
    <w:rsid w:val="007A1AC5"/>
    <w:rsid w:val="008A27A7"/>
    <w:rsid w:val="008A5280"/>
    <w:rsid w:val="00A95A1A"/>
    <w:rsid w:val="00AC7A0A"/>
    <w:rsid w:val="00BA133B"/>
    <w:rsid w:val="00BC0335"/>
    <w:rsid w:val="00C6316A"/>
    <w:rsid w:val="00D601E8"/>
    <w:rsid w:val="00DE2771"/>
    <w:rsid w:val="00EE4D52"/>
    <w:rsid w:val="00E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7BCE"/>
  <w15:chartTrackingRefBased/>
  <w15:docId w15:val="{34C4EBB1-3FD0-4D40-911B-9B7808C3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287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879"/>
    <w:rPr>
      <w:rFonts w:ascii="Segoe UI" w:eastAsiaTheme="minorEastAsia" w:hAnsi="Segoe UI" w:cs="Segoe UI"/>
      <w:sz w:val="18"/>
      <w:szCs w:val="18"/>
    </w:rPr>
  </w:style>
  <w:style w:type="paragraph" w:styleId="Revision">
    <w:name w:val="Revision"/>
    <w:hidden/>
    <w:uiPriority w:val="99"/>
    <w:semiHidden/>
    <w:rsid w:val="00392879"/>
    <w:pPr>
      <w:spacing w:after="0" w:line="240" w:lineRule="auto"/>
    </w:pPr>
    <w:rPr>
      <w:rFonts w:eastAsiaTheme="minorEastAsia"/>
    </w:rPr>
  </w:style>
  <w:style w:type="character" w:styleId="CommentReference">
    <w:name w:val="annotation reference"/>
    <w:basedOn w:val="DefaultParagraphFont"/>
    <w:uiPriority w:val="99"/>
    <w:semiHidden/>
    <w:unhideWhenUsed/>
    <w:rsid w:val="00392879"/>
    <w:rPr>
      <w:sz w:val="16"/>
      <w:szCs w:val="16"/>
    </w:rPr>
  </w:style>
  <w:style w:type="paragraph" w:styleId="CommentText">
    <w:name w:val="annotation text"/>
    <w:basedOn w:val="Normal"/>
    <w:link w:val="CommentTextChar"/>
    <w:uiPriority w:val="99"/>
    <w:semiHidden/>
    <w:unhideWhenUsed/>
    <w:rsid w:val="00392879"/>
    <w:pPr>
      <w:spacing w:line="240" w:lineRule="auto"/>
    </w:pPr>
    <w:rPr>
      <w:sz w:val="20"/>
      <w:szCs w:val="20"/>
    </w:rPr>
  </w:style>
  <w:style w:type="character" w:customStyle="1" w:styleId="CommentTextChar">
    <w:name w:val="Comment Text Char"/>
    <w:basedOn w:val="DefaultParagraphFont"/>
    <w:link w:val="CommentText"/>
    <w:uiPriority w:val="99"/>
    <w:semiHidden/>
    <w:rsid w:val="0039287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2879"/>
    <w:rPr>
      <w:b/>
      <w:bCs/>
    </w:rPr>
  </w:style>
  <w:style w:type="character" w:customStyle="1" w:styleId="CommentSubjectChar">
    <w:name w:val="Comment Subject Char"/>
    <w:basedOn w:val="CommentTextChar"/>
    <w:link w:val="CommentSubject"/>
    <w:uiPriority w:val="99"/>
    <w:semiHidden/>
    <w:rsid w:val="00392879"/>
    <w:rPr>
      <w:rFonts w:eastAsiaTheme="minorEastAsia"/>
      <w:b/>
      <w:bCs/>
      <w:sz w:val="20"/>
      <w:szCs w:val="20"/>
    </w:rPr>
  </w:style>
  <w:style w:type="paragraph" w:styleId="ListParagraph">
    <w:name w:val="List Paragraph"/>
    <w:basedOn w:val="Normal"/>
    <w:uiPriority w:val="34"/>
    <w:qFormat/>
    <w:rsid w:val="00392879"/>
    <w:pPr>
      <w:ind w:left="720"/>
      <w:contextualSpacing/>
    </w:pPr>
  </w:style>
  <w:style w:type="table" w:styleId="TableGrid">
    <w:name w:val="Table Grid"/>
    <w:basedOn w:val="TableNormal"/>
    <w:uiPriority w:val="39"/>
    <w:rsid w:val="0039287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92879"/>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39287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92879"/>
    <w:rPr>
      <w:rFonts w:ascii="Calibri" w:eastAsiaTheme="minorEastAsia" w:hAnsi="Calibri" w:cs="Calibri"/>
      <w:noProof/>
    </w:rPr>
  </w:style>
  <w:style w:type="paragraph" w:customStyle="1" w:styleId="EndNoteBibliography">
    <w:name w:val="EndNote Bibliography"/>
    <w:basedOn w:val="Normal"/>
    <w:link w:val="EndNoteBibliographyChar"/>
    <w:rsid w:val="00392879"/>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92879"/>
    <w:rPr>
      <w:rFonts w:ascii="Calibri" w:eastAsiaTheme="minorEastAsia" w:hAnsi="Calibri" w:cs="Calibri"/>
      <w:noProof/>
    </w:rPr>
  </w:style>
  <w:style w:type="character" w:styleId="LineNumber">
    <w:name w:val="line number"/>
    <w:basedOn w:val="DefaultParagraphFont"/>
    <w:uiPriority w:val="99"/>
    <w:semiHidden/>
    <w:unhideWhenUsed/>
    <w:rsid w:val="00392879"/>
  </w:style>
  <w:style w:type="character" w:styleId="Hyperlink">
    <w:name w:val="Hyperlink"/>
    <w:basedOn w:val="DefaultParagraphFont"/>
    <w:uiPriority w:val="99"/>
    <w:unhideWhenUsed/>
    <w:rsid w:val="00392879"/>
    <w:rPr>
      <w:color w:val="0000FF"/>
      <w:u w:val="single"/>
    </w:rPr>
  </w:style>
  <w:style w:type="character" w:customStyle="1" w:styleId="UnresolvedMention1">
    <w:name w:val="Unresolved Mention1"/>
    <w:basedOn w:val="DefaultParagraphFont"/>
    <w:uiPriority w:val="99"/>
    <w:semiHidden/>
    <w:unhideWhenUsed/>
    <w:rsid w:val="00392879"/>
    <w:rPr>
      <w:color w:val="605E5C"/>
      <w:shd w:val="clear" w:color="auto" w:fill="E1DFDD"/>
    </w:rPr>
  </w:style>
  <w:style w:type="character" w:styleId="FollowedHyperlink">
    <w:name w:val="FollowedHyperlink"/>
    <w:basedOn w:val="DefaultParagraphFont"/>
    <w:uiPriority w:val="99"/>
    <w:semiHidden/>
    <w:unhideWhenUsed/>
    <w:rsid w:val="00392879"/>
    <w:rPr>
      <w:color w:val="954F72" w:themeColor="followedHyperlink"/>
      <w:u w:val="single"/>
    </w:rPr>
  </w:style>
  <w:style w:type="paragraph" w:styleId="Header">
    <w:name w:val="header"/>
    <w:basedOn w:val="Normal"/>
    <w:link w:val="HeaderChar"/>
    <w:uiPriority w:val="99"/>
    <w:unhideWhenUsed/>
    <w:rsid w:val="00392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879"/>
    <w:rPr>
      <w:rFonts w:eastAsiaTheme="minorEastAsia"/>
    </w:rPr>
  </w:style>
  <w:style w:type="paragraph" w:styleId="Footer">
    <w:name w:val="footer"/>
    <w:basedOn w:val="Normal"/>
    <w:link w:val="FooterChar"/>
    <w:uiPriority w:val="99"/>
    <w:unhideWhenUsed/>
    <w:rsid w:val="00392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87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6191</Words>
  <Characters>35293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Keestra-Gounder, Marijke</dc:creator>
  <cp:keywords/>
  <dc:description/>
  <cp:lastModifiedBy>Vineeta Bajaj</cp:lastModifiedBy>
  <cp:revision>2</cp:revision>
  <dcterms:created xsi:type="dcterms:W3CDTF">2019-10-07T18:19:00Z</dcterms:created>
  <dcterms:modified xsi:type="dcterms:W3CDTF">2019-10-07T18:19:00Z</dcterms:modified>
</cp:coreProperties>
</file>