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E48" w:rsidRPr="00746D53" w:rsidRDefault="00C32E48" w:rsidP="00C32E48">
      <w:pPr>
        <w:rPr>
          <w:color w:val="000000"/>
          <w:szCs w:val="21"/>
          <w:shd w:val="clear" w:color="auto" w:fill="FFFFFF"/>
        </w:rPr>
      </w:pPr>
      <w:r w:rsidRPr="00746D53">
        <w:rPr>
          <w:color w:val="000000"/>
          <w:szCs w:val="21"/>
          <w:shd w:val="clear" w:color="auto" w:fill="FFFFFF"/>
        </w:rPr>
        <w:t>Dear reviewers:</w:t>
      </w:r>
    </w:p>
    <w:p w:rsidR="00C32E48" w:rsidRPr="00746D53" w:rsidRDefault="00C32E48" w:rsidP="00C32E48">
      <w:pPr>
        <w:rPr>
          <w:color w:val="000000"/>
          <w:szCs w:val="21"/>
          <w:shd w:val="clear" w:color="auto" w:fill="FFFFFF"/>
        </w:rPr>
      </w:pPr>
    </w:p>
    <w:p w:rsidR="00C32E48" w:rsidRPr="00C32E48" w:rsidRDefault="00C32E48" w:rsidP="00C32E48">
      <w:pPr>
        <w:widowControl/>
        <w:spacing w:line="210" w:lineRule="atLeast"/>
        <w:rPr>
          <w:rFonts w:ascii="Verdana" w:eastAsia="宋体" w:hAnsi="Verdana" w:cs="宋体"/>
          <w:color w:val="003365"/>
          <w:kern w:val="0"/>
          <w:sz w:val="17"/>
          <w:szCs w:val="17"/>
        </w:rPr>
      </w:pPr>
      <w:r w:rsidRPr="00746D53">
        <w:rPr>
          <w:color w:val="000000"/>
          <w:szCs w:val="21"/>
          <w:shd w:val="clear" w:color="auto" w:fill="FFFFFF"/>
        </w:rPr>
        <w:t>Thank you for your time and effort to review our manuscript</w:t>
      </w:r>
      <w:r>
        <w:rPr>
          <w:color w:val="000000"/>
          <w:szCs w:val="21"/>
          <w:shd w:val="clear" w:color="auto" w:fill="FFFFFF"/>
        </w:rPr>
        <w:t xml:space="preserve"> and video</w:t>
      </w:r>
      <w:r w:rsidRPr="00746D53">
        <w:rPr>
          <w:color w:val="000000"/>
          <w:szCs w:val="21"/>
          <w:shd w:val="clear" w:color="auto" w:fill="FFFFFF"/>
        </w:rPr>
        <w:t xml:space="preserve">. We deeply appreciate your pertinent comment that helps us to improve our work. Based on your feedback, we have revised our </w:t>
      </w:r>
      <w:r>
        <w:rPr>
          <w:rFonts w:hint="eastAsia"/>
          <w:color w:val="000000"/>
          <w:szCs w:val="21"/>
          <w:shd w:val="clear" w:color="auto" w:fill="FFFFFF"/>
        </w:rPr>
        <w:t>video</w:t>
      </w:r>
      <w:r w:rsidRPr="00746D53">
        <w:rPr>
          <w:color w:val="000000"/>
          <w:szCs w:val="21"/>
          <w:shd w:val="clear" w:color="auto" w:fill="FFFFFF"/>
        </w:rPr>
        <w:t xml:space="preserve"> and </w:t>
      </w:r>
      <w:r w:rsidRPr="00C32E48">
        <w:rPr>
          <w:rFonts w:hint="eastAsia"/>
          <w:color w:val="000000"/>
          <w:szCs w:val="21"/>
          <w:shd w:val="clear" w:color="auto" w:fill="FFFFFF"/>
        </w:rPr>
        <w:t>m</w:t>
      </w:r>
      <w:r w:rsidRPr="00C32E48">
        <w:rPr>
          <w:color w:val="000000"/>
          <w:szCs w:val="21"/>
          <w:shd w:val="clear" w:color="auto" w:fill="FFFFFF"/>
        </w:rPr>
        <w:t>anuscript</w:t>
      </w:r>
      <w:r w:rsidRPr="00746D53">
        <w:rPr>
          <w:color w:val="000000"/>
          <w:szCs w:val="21"/>
          <w:shd w:val="clear" w:color="auto" w:fill="FFFFFF"/>
        </w:rPr>
        <w:t>. The following are our point-to-point responses, with your comment highlighted in italic font.</w:t>
      </w:r>
      <w:bookmarkStart w:id="0" w:name="_GoBack"/>
      <w:bookmarkEnd w:id="0"/>
    </w:p>
    <w:p w:rsidR="00C32E48" w:rsidRPr="00C32E48" w:rsidRDefault="00C32E48" w:rsidP="002860AA"/>
    <w:p w:rsidR="002860AA" w:rsidRDefault="002860AA" w:rsidP="002860AA">
      <w:r>
        <w:t>Editorial comments:</w:t>
      </w:r>
    </w:p>
    <w:p w:rsidR="002860AA" w:rsidRDefault="002860AA" w:rsidP="002860AA"/>
    <w:p w:rsidR="002860AA" w:rsidRPr="00A24A0A" w:rsidRDefault="002860AA" w:rsidP="002860AA">
      <w:pPr>
        <w:pStyle w:val="a3"/>
        <w:numPr>
          <w:ilvl w:val="0"/>
          <w:numId w:val="1"/>
        </w:numPr>
        <w:ind w:firstLineChars="0"/>
        <w:rPr>
          <w:color w:val="AEAAAA" w:themeColor="background2" w:themeShade="BF"/>
        </w:rPr>
      </w:pPr>
      <w:r w:rsidRPr="00A24A0A">
        <w:rPr>
          <w:color w:val="AEAAAA" w:themeColor="background2" w:themeShade="BF"/>
        </w:rPr>
        <w:t>Please include the article ID number (60563) in the video file name in future submissions.</w:t>
      </w:r>
    </w:p>
    <w:p w:rsidR="002860AA" w:rsidRDefault="002860AA" w:rsidP="002860AA"/>
    <w:p w:rsidR="00124014" w:rsidRDefault="00124014" w:rsidP="002860AA">
      <w:r w:rsidRPr="00124014">
        <w:t>Sorry</w:t>
      </w:r>
      <w:r>
        <w:t xml:space="preserve"> </w:t>
      </w:r>
      <w:r>
        <w:rPr>
          <w:rFonts w:hint="eastAsia"/>
        </w:rPr>
        <w:t>for</w:t>
      </w:r>
      <w:r w:rsidR="00016B3D">
        <w:t xml:space="preserve"> </w:t>
      </w:r>
      <w:r w:rsidR="00016B3D">
        <w:rPr>
          <w:rFonts w:hint="eastAsia"/>
        </w:rPr>
        <w:t>missing</w:t>
      </w:r>
      <w:r>
        <w:t xml:space="preserve"> </w:t>
      </w:r>
      <w:r w:rsidRPr="00124014">
        <w:t>the</w:t>
      </w:r>
      <w:r w:rsidR="00016B3D" w:rsidRPr="00124014">
        <w:t xml:space="preserve"> ID number</w:t>
      </w:r>
      <w:r w:rsidR="00016B3D">
        <w:t xml:space="preserve"> in the</w:t>
      </w:r>
      <w:r w:rsidRPr="00124014">
        <w:t xml:space="preserve"> file name of the previously submitted video, and </w:t>
      </w:r>
      <w:r w:rsidR="00016B3D">
        <w:t>we have</w:t>
      </w:r>
      <w:r w:rsidRPr="00124014">
        <w:t xml:space="preserve"> add</w:t>
      </w:r>
      <w:r w:rsidR="00016B3D">
        <w:t xml:space="preserve">ed the </w:t>
      </w:r>
      <w:r w:rsidR="00016B3D" w:rsidRPr="00124014">
        <w:t>number</w:t>
      </w:r>
      <w:r w:rsidR="00016B3D">
        <w:t xml:space="preserve"> to the</w:t>
      </w:r>
      <w:r w:rsidR="00016B3D" w:rsidRPr="00124014">
        <w:t xml:space="preserve"> file name</w:t>
      </w:r>
      <w:r w:rsidRPr="00124014">
        <w:t>.</w:t>
      </w:r>
    </w:p>
    <w:p w:rsidR="00124014" w:rsidRDefault="00124014" w:rsidP="002860AA"/>
    <w:p w:rsidR="002860AA" w:rsidRPr="00A24A0A" w:rsidRDefault="002860AA" w:rsidP="00124014">
      <w:pPr>
        <w:pStyle w:val="a3"/>
        <w:numPr>
          <w:ilvl w:val="0"/>
          <w:numId w:val="1"/>
        </w:numPr>
        <w:ind w:firstLineChars="0"/>
        <w:rPr>
          <w:color w:val="AEAAAA" w:themeColor="background2" w:themeShade="BF"/>
        </w:rPr>
      </w:pPr>
      <w:r w:rsidRPr="00A24A0A">
        <w:rPr>
          <w:color w:val="AEAAAA" w:themeColor="background2" w:themeShade="BF"/>
        </w:rPr>
        <w:t>2:45-2:47 - The audio quality of the narration addition here is too different from the rest of the narration. It sounds heavily filtered and artificial. This should be rerecorded with the same settings as the original narration.</w:t>
      </w:r>
    </w:p>
    <w:p w:rsidR="00124014" w:rsidRDefault="00124014" w:rsidP="00124014"/>
    <w:p w:rsidR="00124014" w:rsidRDefault="00124014" w:rsidP="00124014">
      <w:r w:rsidRPr="00124014">
        <w:t>The</w:t>
      </w:r>
      <w:r w:rsidR="008E540A">
        <w:t xml:space="preserve"> </w:t>
      </w:r>
      <w:r w:rsidR="008E540A" w:rsidRPr="007E1237">
        <w:t>audio</w:t>
      </w:r>
      <w:r w:rsidRPr="00124014">
        <w:t xml:space="preserve"> of this place was recorded using different </w:t>
      </w:r>
      <w:r w:rsidR="008E540A">
        <w:t>types of equipment</w:t>
      </w:r>
      <w:r w:rsidRPr="00124014">
        <w:t>,</w:t>
      </w:r>
      <w:r w:rsidR="008E540A">
        <w:t xml:space="preserve"> therefore result in the difference in sounds</w:t>
      </w:r>
      <w:r w:rsidRPr="00124014">
        <w:t>. We re-recorded</w:t>
      </w:r>
      <w:r w:rsidR="008E540A">
        <w:t xml:space="preserve"> the explanation in</w:t>
      </w:r>
      <w:r w:rsidRPr="00124014">
        <w:t xml:space="preserve"> this part and tried to make them similar to the rest of the narration.</w:t>
      </w:r>
    </w:p>
    <w:p w:rsidR="00124014" w:rsidRDefault="00124014" w:rsidP="00124014"/>
    <w:p w:rsidR="002860AA" w:rsidRPr="00A24A0A" w:rsidRDefault="002860AA" w:rsidP="00124014">
      <w:pPr>
        <w:pStyle w:val="a3"/>
        <w:numPr>
          <w:ilvl w:val="0"/>
          <w:numId w:val="1"/>
        </w:numPr>
        <w:ind w:firstLineChars="0"/>
        <w:rPr>
          <w:color w:val="AEAAAA" w:themeColor="background2" w:themeShade="BF"/>
        </w:rPr>
      </w:pPr>
      <w:r w:rsidRPr="00A24A0A">
        <w:rPr>
          <w:color w:val="AEAAAA" w:themeColor="background2" w:themeShade="BF"/>
        </w:rPr>
        <w:t>0:29, 1:17, and elsewhere: Please use ‘mL’ instead of ‘ml’. Also, please ensure there is a space between numbers and their corresponding units (see 0:59).</w:t>
      </w:r>
    </w:p>
    <w:p w:rsidR="00124014" w:rsidRDefault="00124014" w:rsidP="00124014"/>
    <w:p w:rsidR="00124014" w:rsidRPr="00124014" w:rsidRDefault="00124014" w:rsidP="00124014">
      <w:pPr>
        <w:rPr>
          <w:color w:val="000000"/>
          <w:szCs w:val="21"/>
          <w:shd w:val="clear" w:color="auto" w:fill="FFFFFF"/>
        </w:rPr>
      </w:pPr>
      <w:r w:rsidRPr="004B53D9">
        <w:rPr>
          <w:color w:val="000000"/>
          <w:szCs w:val="21"/>
          <w:shd w:val="clear" w:color="auto" w:fill="FFFFFF"/>
        </w:rPr>
        <w:t xml:space="preserve">We </w:t>
      </w:r>
      <w:r>
        <w:rPr>
          <w:color w:val="000000"/>
          <w:szCs w:val="21"/>
          <w:shd w:val="clear" w:color="auto" w:fill="FFFFFF"/>
        </w:rPr>
        <w:t xml:space="preserve">apologize for the </w:t>
      </w:r>
      <w:r w:rsidR="008E540A">
        <w:rPr>
          <w:color w:val="000000"/>
          <w:szCs w:val="21"/>
          <w:shd w:val="clear" w:color="auto" w:fill="FFFFFF"/>
        </w:rPr>
        <w:t xml:space="preserve">mistakes </w:t>
      </w:r>
      <w:r>
        <w:rPr>
          <w:color w:val="000000"/>
          <w:szCs w:val="21"/>
          <w:shd w:val="clear" w:color="auto" w:fill="FFFFFF"/>
        </w:rPr>
        <w:t xml:space="preserve">in the </w:t>
      </w:r>
      <w:r>
        <w:rPr>
          <w:rFonts w:hint="eastAsia"/>
          <w:color w:val="000000"/>
          <w:szCs w:val="21"/>
          <w:shd w:val="clear" w:color="auto" w:fill="FFFFFF"/>
        </w:rPr>
        <w:t>video</w:t>
      </w:r>
      <w:r>
        <w:rPr>
          <w:color w:val="000000"/>
          <w:szCs w:val="21"/>
          <w:shd w:val="clear" w:color="auto" w:fill="FFFFFF"/>
        </w:rPr>
        <w:t xml:space="preserve"> and have </w:t>
      </w:r>
      <w:r w:rsidR="008E540A">
        <w:rPr>
          <w:color w:val="000000"/>
          <w:szCs w:val="21"/>
          <w:shd w:val="clear" w:color="auto" w:fill="FFFFFF"/>
        </w:rPr>
        <w:t xml:space="preserve">modified </w:t>
      </w:r>
      <w:r>
        <w:rPr>
          <w:color w:val="000000"/>
          <w:szCs w:val="21"/>
          <w:shd w:val="clear" w:color="auto" w:fill="FFFFFF"/>
        </w:rPr>
        <w:t xml:space="preserve">them in the revised </w:t>
      </w:r>
      <w:r>
        <w:rPr>
          <w:rFonts w:hint="eastAsia"/>
          <w:color w:val="000000"/>
          <w:szCs w:val="21"/>
          <w:shd w:val="clear" w:color="auto" w:fill="FFFFFF"/>
        </w:rPr>
        <w:t>video</w:t>
      </w:r>
      <w:r>
        <w:rPr>
          <w:color w:val="000000"/>
          <w:szCs w:val="21"/>
          <w:shd w:val="clear" w:color="auto" w:fill="FFFFFF"/>
        </w:rPr>
        <w:t xml:space="preserve">. </w:t>
      </w:r>
    </w:p>
    <w:p w:rsidR="00124014" w:rsidRPr="00124014" w:rsidRDefault="00124014" w:rsidP="00124014"/>
    <w:p w:rsidR="002860AA" w:rsidRPr="00A24A0A" w:rsidRDefault="002860AA" w:rsidP="00124014">
      <w:pPr>
        <w:pStyle w:val="a3"/>
        <w:numPr>
          <w:ilvl w:val="0"/>
          <w:numId w:val="1"/>
        </w:numPr>
        <w:ind w:firstLineChars="0"/>
        <w:rPr>
          <w:color w:val="AEAAAA" w:themeColor="background2" w:themeShade="BF"/>
        </w:rPr>
      </w:pPr>
      <w:r w:rsidRPr="00A24A0A">
        <w:rPr>
          <w:color w:val="AEAAAA" w:themeColor="background2" w:themeShade="BF"/>
        </w:rPr>
        <w:t>2:10- ‘AcroRIP’ is commercial language; please use a generic term instead.</w:t>
      </w:r>
    </w:p>
    <w:p w:rsidR="00124014" w:rsidRDefault="00124014" w:rsidP="00124014"/>
    <w:p w:rsidR="00124014" w:rsidRDefault="00124014" w:rsidP="00124014">
      <w:r w:rsidRPr="00124014">
        <w:t xml:space="preserve">We deleted this part of the narration in the </w:t>
      </w:r>
      <w:r w:rsidR="008E540A">
        <w:t>revised</w:t>
      </w:r>
      <w:r w:rsidR="008E540A" w:rsidRPr="00124014">
        <w:t xml:space="preserve"> </w:t>
      </w:r>
      <w:r w:rsidRPr="00124014">
        <w:t>version of the video.</w:t>
      </w:r>
    </w:p>
    <w:p w:rsidR="00124014" w:rsidRDefault="00124014" w:rsidP="00124014"/>
    <w:p w:rsidR="002860AA" w:rsidRPr="00A24A0A" w:rsidRDefault="002860AA" w:rsidP="00124014">
      <w:pPr>
        <w:pStyle w:val="a3"/>
        <w:numPr>
          <w:ilvl w:val="0"/>
          <w:numId w:val="1"/>
        </w:numPr>
        <w:ind w:firstLineChars="0"/>
        <w:rPr>
          <w:color w:val="AEAAAA" w:themeColor="background2" w:themeShade="BF"/>
        </w:rPr>
      </w:pPr>
      <w:r w:rsidRPr="00A24A0A">
        <w:rPr>
          <w:color w:val="AEAAAA" w:themeColor="background2" w:themeShade="BF"/>
        </w:rPr>
        <w:t>Results, 3: How exactly does Figure 4 demonstrate ‘[simulation of] different absorption and scattering parameters…’? Please clarify.</w:t>
      </w:r>
    </w:p>
    <w:p w:rsidR="00124014" w:rsidRDefault="00124014" w:rsidP="00124014"/>
    <w:p w:rsidR="00A24A0A" w:rsidRDefault="00AB4CFF" w:rsidP="00A24A0A">
      <w:r w:rsidRPr="004B53D9">
        <w:rPr>
          <w:color w:val="000000"/>
          <w:szCs w:val="21"/>
          <w:shd w:val="clear" w:color="auto" w:fill="FFFFFF"/>
        </w:rPr>
        <w:t xml:space="preserve">We apologize for </w:t>
      </w:r>
      <w:r w:rsidR="0023121D">
        <w:rPr>
          <w:color w:val="000000"/>
          <w:szCs w:val="21"/>
          <w:shd w:val="clear" w:color="auto" w:fill="FFFFFF"/>
        </w:rPr>
        <w:t>the misunderstanding caused by the un</w:t>
      </w:r>
      <w:r w:rsidRPr="004B53D9">
        <w:rPr>
          <w:color w:val="000000"/>
          <w:szCs w:val="21"/>
          <w:shd w:val="clear" w:color="auto" w:fill="FFFFFF"/>
        </w:rPr>
        <w:t xml:space="preserve">clearly </w:t>
      </w:r>
      <w:r w:rsidR="0023121D" w:rsidRPr="004B53D9">
        <w:rPr>
          <w:color w:val="000000"/>
          <w:szCs w:val="21"/>
          <w:shd w:val="clear" w:color="auto" w:fill="FFFFFF"/>
        </w:rPr>
        <w:t>explana</w:t>
      </w:r>
      <w:r w:rsidR="0023121D">
        <w:rPr>
          <w:color w:val="000000"/>
          <w:szCs w:val="21"/>
          <w:shd w:val="clear" w:color="auto" w:fill="FFFFFF"/>
        </w:rPr>
        <w:t>tion</w:t>
      </w:r>
      <w:r>
        <w:t xml:space="preserve">. </w:t>
      </w:r>
      <w:r w:rsidR="0023121D">
        <w:t xml:space="preserve">In fact, the </w:t>
      </w:r>
      <w:r w:rsidR="0023121D" w:rsidRPr="0023121D">
        <w:t>absorption and scattering parameters</w:t>
      </w:r>
      <w:r w:rsidR="0023121D">
        <w:t xml:space="preserve"> of a phantom depends on the ratio of the </w:t>
      </w:r>
      <w:r w:rsidR="0023121D" w:rsidRPr="00124014">
        <w:t>titanium dioxide and graphite powder</w:t>
      </w:r>
      <w:r w:rsidR="0023121D">
        <w:t xml:space="preserve"> inside.</w:t>
      </w:r>
      <w:r w:rsidR="0023121D" w:rsidRPr="00124014">
        <w:t xml:space="preserve"> </w:t>
      </w:r>
      <w:r w:rsidR="00A24A0A" w:rsidRPr="00124014">
        <w:t xml:space="preserve">Figure 4 </w:t>
      </w:r>
      <w:r w:rsidR="0023121D">
        <w:t>presents</w:t>
      </w:r>
      <w:r w:rsidR="00A24A0A" w:rsidRPr="00124014">
        <w:t xml:space="preserve"> </w:t>
      </w:r>
      <w:r w:rsidR="00A24A0A">
        <w:t>the phantoms</w:t>
      </w:r>
      <w:r w:rsidR="00A24A0A" w:rsidRPr="00124014">
        <w:t xml:space="preserve"> of different feature sizes</w:t>
      </w:r>
      <w:r w:rsidR="0023121D">
        <w:t>,</w:t>
      </w:r>
      <w:r w:rsidR="00A24A0A" w:rsidRPr="00124014">
        <w:t xml:space="preserve"> printed by the FDM printing</w:t>
      </w:r>
      <w:r w:rsidR="0023121D">
        <w:t xml:space="preserve"> using</w:t>
      </w:r>
      <w:r w:rsidR="00A24A0A" w:rsidRPr="00124014">
        <w:t xml:space="preserve"> the </w:t>
      </w:r>
      <w:r w:rsidR="0023121D">
        <w:t xml:space="preserve">gel wax missed </w:t>
      </w:r>
      <w:r w:rsidR="00A24A0A" w:rsidRPr="00124014">
        <w:t>titanium dioxide and graphite powder.</w:t>
      </w:r>
      <w:r w:rsidR="0023121D">
        <w:t xml:space="preserve"> </w:t>
      </w:r>
      <w:r w:rsidR="00A24A0A" w:rsidRPr="000D3CFF">
        <w:t xml:space="preserve">We can change the ratio of </w:t>
      </w:r>
      <w:r w:rsidR="00335F51">
        <w:t xml:space="preserve">supplying </w:t>
      </w:r>
      <w:r w:rsidR="00A24A0A" w:rsidRPr="000D3CFF">
        <w:t xml:space="preserve">titanium dioxide and graphite powder during printing, and then </w:t>
      </w:r>
      <w:r w:rsidR="00335F51">
        <w:t>phantoms (Figure 4b) of</w:t>
      </w:r>
      <w:r w:rsidR="00335F51" w:rsidRPr="000D3CFF">
        <w:t xml:space="preserve"> </w:t>
      </w:r>
      <w:r w:rsidR="00A24A0A" w:rsidRPr="000D3CFF">
        <w:t xml:space="preserve">different </w:t>
      </w:r>
      <w:r w:rsidR="00335F51" w:rsidRPr="00335F51">
        <w:t>absorption</w:t>
      </w:r>
      <w:r w:rsidR="00335F51" w:rsidRPr="00335F51" w:rsidDel="00335F51">
        <w:t xml:space="preserve"> </w:t>
      </w:r>
      <w:r w:rsidR="00A24A0A" w:rsidRPr="000D3CFF">
        <w:t>and scattering parameters</w:t>
      </w:r>
      <w:r w:rsidR="00335F51">
        <w:t xml:space="preserve"> are fabricated</w:t>
      </w:r>
      <w:r w:rsidR="00A24A0A" w:rsidRPr="000D3CFF">
        <w:t>.</w:t>
      </w:r>
      <w:r w:rsidR="00A24A0A" w:rsidRPr="00A24A0A">
        <w:t xml:space="preserve"> The correlation of absorption and scattering parameters with the ratio of titanium dioxide and graphite powder can be found in the references</w:t>
      </w:r>
      <w:r w:rsidR="00DB3104">
        <w:t xml:space="preserve"> </w:t>
      </w:r>
      <w:r w:rsidR="00335F51">
        <w:t>[1]</w:t>
      </w:r>
      <w:r w:rsidR="00A24A0A" w:rsidRPr="00A24A0A">
        <w:t>.</w:t>
      </w:r>
    </w:p>
    <w:p w:rsidR="00335F51" w:rsidRDefault="00335F51" w:rsidP="00A24A0A"/>
    <w:p w:rsidR="00335F51" w:rsidRPr="007E1237" w:rsidRDefault="00335F51" w:rsidP="00A24A0A">
      <w:pPr>
        <w:rPr>
          <w:b/>
        </w:rPr>
      </w:pPr>
      <w:r w:rsidRPr="007E1237">
        <w:rPr>
          <w:b/>
        </w:rPr>
        <w:t>Reference</w:t>
      </w:r>
      <w:r w:rsidRPr="007E1237">
        <w:rPr>
          <w:b/>
        </w:rPr>
        <w:br/>
      </w:r>
      <w:r>
        <w:lastRenderedPageBreak/>
        <w:t>1</w:t>
      </w:r>
      <w:r>
        <w:rPr>
          <w:rFonts w:hint="eastAsia"/>
        </w:rPr>
        <w:t>,</w:t>
      </w:r>
      <w:r>
        <w:t xml:space="preserve"> </w:t>
      </w:r>
      <w:r w:rsidR="007E1237" w:rsidRPr="00BD2FB5">
        <w:t>Liu, G.</w:t>
      </w:r>
      <w:r w:rsidR="007E1237" w:rsidRPr="00BD2FB5">
        <w:rPr>
          <w:i/>
        </w:rPr>
        <w:t xml:space="preserve"> et al.</w:t>
      </w:r>
      <w:r w:rsidR="007E1237" w:rsidRPr="00BD2FB5">
        <w:t xml:space="preserve"> Fabrication of a multilayer tissue-mimicking phantom with tunable optical properties to simulate vascular oxygenation and perfusion for optical imaging technology. </w:t>
      </w:r>
      <w:r w:rsidR="007E1237" w:rsidRPr="00BD2FB5">
        <w:rPr>
          <w:i/>
        </w:rPr>
        <w:t>Applied optics.</w:t>
      </w:r>
      <w:r w:rsidR="007E1237" w:rsidRPr="00BD2FB5">
        <w:t xml:space="preserve"> </w:t>
      </w:r>
      <w:r w:rsidR="007E1237" w:rsidRPr="00BD2FB5">
        <w:rPr>
          <w:b/>
        </w:rPr>
        <w:t>57</w:t>
      </w:r>
      <w:r w:rsidR="007E1237" w:rsidRPr="00BD2FB5">
        <w:t xml:space="preserve"> (23), 6772-6780 (2018).</w:t>
      </w:r>
    </w:p>
    <w:p w:rsidR="00124014" w:rsidRDefault="00124014" w:rsidP="00124014"/>
    <w:p w:rsidR="002860AA" w:rsidRPr="00A24A0A" w:rsidRDefault="002860AA" w:rsidP="00A24A0A">
      <w:pPr>
        <w:pStyle w:val="a3"/>
        <w:numPr>
          <w:ilvl w:val="0"/>
          <w:numId w:val="1"/>
        </w:numPr>
        <w:ind w:firstLineChars="0"/>
        <w:rPr>
          <w:color w:val="AEAAAA" w:themeColor="background2" w:themeShade="BF"/>
        </w:rPr>
      </w:pPr>
      <w:r w:rsidRPr="00A24A0A">
        <w:rPr>
          <w:color w:val="AEAAAA" w:themeColor="background2" w:themeShade="BF"/>
        </w:rPr>
        <w:t>Figure 2: What are the fit lines here (exponential decay?), and how well do they fit the data? Also, please use ’60 s’, not ‘60s’ (include a space).</w:t>
      </w:r>
    </w:p>
    <w:p w:rsidR="00A24A0A" w:rsidRDefault="00A24A0A" w:rsidP="00A24A0A"/>
    <w:p w:rsidR="00A24A0A" w:rsidRDefault="00AB4CFF" w:rsidP="00A24A0A">
      <w:r w:rsidRPr="00AB4CFF">
        <w:t>The fitting formula is y=a*(x^b), and the fitting parameters and fitting degree results are as follows:</w:t>
      </w:r>
    </w:p>
    <w:tbl>
      <w:tblPr>
        <w:tblStyle w:val="a8"/>
        <w:tblW w:w="0" w:type="auto"/>
        <w:tblLook w:val="04A0" w:firstRow="1" w:lastRow="0" w:firstColumn="1" w:lastColumn="0" w:noHBand="0" w:noVBand="1"/>
      </w:tblPr>
      <w:tblGrid>
        <w:gridCol w:w="2074"/>
        <w:gridCol w:w="2074"/>
        <w:gridCol w:w="2074"/>
        <w:gridCol w:w="2074"/>
      </w:tblGrid>
      <w:tr w:rsidR="00AB4CFF" w:rsidTr="0072249E">
        <w:tc>
          <w:tcPr>
            <w:tcW w:w="2074" w:type="dxa"/>
          </w:tcPr>
          <w:p w:rsidR="00AB4CFF" w:rsidRDefault="00AB4CFF" w:rsidP="0072249E"/>
        </w:tc>
        <w:tc>
          <w:tcPr>
            <w:tcW w:w="2074" w:type="dxa"/>
          </w:tcPr>
          <w:p w:rsidR="00AB4CFF" w:rsidRDefault="00AB4CFF" w:rsidP="0072249E">
            <w:r>
              <w:rPr>
                <w:rFonts w:hint="eastAsia"/>
              </w:rPr>
              <w:t>a</w:t>
            </w:r>
          </w:p>
        </w:tc>
        <w:tc>
          <w:tcPr>
            <w:tcW w:w="2074" w:type="dxa"/>
          </w:tcPr>
          <w:p w:rsidR="00AB4CFF" w:rsidRDefault="00AB4CFF" w:rsidP="0072249E">
            <w:r>
              <w:rPr>
                <w:rFonts w:hint="eastAsia"/>
              </w:rPr>
              <w:t>b</w:t>
            </w:r>
          </w:p>
        </w:tc>
        <w:tc>
          <w:tcPr>
            <w:tcW w:w="2074" w:type="dxa"/>
          </w:tcPr>
          <w:p w:rsidR="00AB4CFF" w:rsidRDefault="00AB4CFF" w:rsidP="0072249E">
            <w:r>
              <w:rPr>
                <w:rFonts w:hint="eastAsia"/>
              </w:rPr>
              <w:t>R</w:t>
            </w:r>
            <w:r w:rsidRPr="00124014">
              <w:rPr>
                <w:vertAlign w:val="superscript"/>
              </w:rPr>
              <w:t>2</w:t>
            </w:r>
          </w:p>
        </w:tc>
      </w:tr>
      <w:tr w:rsidR="00AB4CFF" w:rsidTr="0072249E">
        <w:tc>
          <w:tcPr>
            <w:tcW w:w="2074" w:type="dxa"/>
          </w:tcPr>
          <w:p w:rsidR="00AB4CFF" w:rsidRDefault="00AB4CFF" w:rsidP="0072249E">
            <w:r>
              <w:rPr>
                <w:rFonts w:hint="eastAsia"/>
              </w:rPr>
              <w:t>6</w:t>
            </w:r>
            <w:r>
              <w:t>0 s</w:t>
            </w:r>
          </w:p>
        </w:tc>
        <w:tc>
          <w:tcPr>
            <w:tcW w:w="2074" w:type="dxa"/>
          </w:tcPr>
          <w:p w:rsidR="00AB4CFF" w:rsidRDefault="00AB4CFF" w:rsidP="0072249E">
            <w:r>
              <w:rPr>
                <w:rFonts w:hint="eastAsia"/>
              </w:rPr>
              <w:t>9</w:t>
            </w:r>
            <w:r>
              <w:t>439.5</w:t>
            </w:r>
          </w:p>
        </w:tc>
        <w:tc>
          <w:tcPr>
            <w:tcW w:w="2074" w:type="dxa"/>
          </w:tcPr>
          <w:p w:rsidR="00AB4CFF" w:rsidRDefault="00AB4CFF" w:rsidP="0072249E">
            <w:r>
              <w:rPr>
                <w:rFonts w:hint="eastAsia"/>
              </w:rPr>
              <w:t>0</w:t>
            </w:r>
            <w:r>
              <w:t>.824</w:t>
            </w:r>
          </w:p>
        </w:tc>
        <w:tc>
          <w:tcPr>
            <w:tcW w:w="2074" w:type="dxa"/>
          </w:tcPr>
          <w:p w:rsidR="00AB4CFF" w:rsidRDefault="00AB4CFF" w:rsidP="0072249E">
            <w:r>
              <w:rPr>
                <w:rFonts w:hint="eastAsia"/>
              </w:rPr>
              <w:t>0</w:t>
            </w:r>
            <w:r>
              <w:t>.9938</w:t>
            </w:r>
          </w:p>
        </w:tc>
      </w:tr>
      <w:tr w:rsidR="00AB4CFF" w:rsidTr="0072249E">
        <w:tc>
          <w:tcPr>
            <w:tcW w:w="2074" w:type="dxa"/>
          </w:tcPr>
          <w:p w:rsidR="00AB4CFF" w:rsidRDefault="00AB4CFF" w:rsidP="0072249E">
            <w:r>
              <w:rPr>
                <w:rFonts w:hint="eastAsia"/>
              </w:rPr>
              <w:t>1</w:t>
            </w:r>
            <w:r>
              <w:t>20 S</w:t>
            </w:r>
          </w:p>
        </w:tc>
        <w:tc>
          <w:tcPr>
            <w:tcW w:w="2074" w:type="dxa"/>
          </w:tcPr>
          <w:p w:rsidR="00AB4CFF" w:rsidRDefault="00AB4CFF" w:rsidP="0072249E">
            <w:r>
              <w:rPr>
                <w:rFonts w:hint="eastAsia"/>
              </w:rPr>
              <w:t>4</w:t>
            </w:r>
            <w:r>
              <w:t>2488</w:t>
            </w:r>
          </w:p>
        </w:tc>
        <w:tc>
          <w:tcPr>
            <w:tcW w:w="2074" w:type="dxa"/>
          </w:tcPr>
          <w:p w:rsidR="00AB4CFF" w:rsidRDefault="00AB4CFF" w:rsidP="0072249E">
            <w:r>
              <w:rPr>
                <w:rFonts w:hint="eastAsia"/>
              </w:rPr>
              <w:t>0</w:t>
            </w:r>
            <w:r>
              <w:t>.979</w:t>
            </w:r>
          </w:p>
        </w:tc>
        <w:tc>
          <w:tcPr>
            <w:tcW w:w="2074" w:type="dxa"/>
          </w:tcPr>
          <w:p w:rsidR="00AB4CFF" w:rsidRDefault="00AB4CFF" w:rsidP="0072249E">
            <w:r>
              <w:rPr>
                <w:rFonts w:hint="eastAsia"/>
              </w:rPr>
              <w:t>0</w:t>
            </w:r>
            <w:r>
              <w:t>.9892</w:t>
            </w:r>
          </w:p>
        </w:tc>
      </w:tr>
      <w:tr w:rsidR="00AB4CFF" w:rsidTr="0072249E">
        <w:tc>
          <w:tcPr>
            <w:tcW w:w="2074" w:type="dxa"/>
          </w:tcPr>
          <w:p w:rsidR="00AB4CFF" w:rsidRDefault="00AB4CFF" w:rsidP="0072249E">
            <w:r>
              <w:rPr>
                <w:rFonts w:hint="eastAsia"/>
              </w:rPr>
              <w:t>3</w:t>
            </w:r>
            <w:r>
              <w:t>00 s</w:t>
            </w:r>
          </w:p>
        </w:tc>
        <w:tc>
          <w:tcPr>
            <w:tcW w:w="2074" w:type="dxa"/>
          </w:tcPr>
          <w:p w:rsidR="00AB4CFF" w:rsidRDefault="00AB4CFF" w:rsidP="0072249E">
            <w:r>
              <w:rPr>
                <w:rFonts w:hint="eastAsia"/>
              </w:rPr>
              <w:t>1</w:t>
            </w:r>
            <w:r>
              <w:t>8954</w:t>
            </w:r>
          </w:p>
        </w:tc>
        <w:tc>
          <w:tcPr>
            <w:tcW w:w="2074" w:type="dxa"/>
          </w:tcPr>
          <w:p w:rsidR="00AB4CFF" w:rsidRDefault="00AB4CFF" w:rsidP="0072249E">
            <w:r>
              <w:rPr>
                <w:rFonts w:hint="eastAsia"/>
              </w:rPr>
              <w:t>0</w:t>
            </w:r>
            <w:r>
              <w:t>.81</w:t>
            </w:r>
          </w:p>
        </w:tc>
        <w:tc>
          <w:tcPr>
            <w:tcW w:w="2074" w:type="dxa"/>
          </w:tcPr>
          <w:p w:rsidR="00AB4CFF" w:rsidRDefault="00AB4CFF" w:rsidP="0072249E">
            <w:r>
              <w:rPr>
                <w:rFonts w:hint="eastAsia"/>
              </w:rPr>
              <w:t>0</w:t>
            </w:r>
            <w:r>
              <w:t>.9666</w:t>
            </w:r>
          </w:p>
        </w:tc>
      </w:tr>
    </w:tbl>
    <w:p w:rsidR="00AB4CFF" w:rsidRDefault="00AB4CFF" w:rsidP="00A24A0A">
      <w:r w:rsidRPr="00AB4CFF">
        <w:t>A space between the number and the unit in the picture has been added.</w:t>
      </w:r>
    </w:p>
    <w:p w:rsidR="00A24A0A" w:rsidRDefault="00A24A0A" w:rsidP="00A24A0A"/>
    <w:p w:rsidR="002860AA" w:rsidRPr="004C3902" w:rsidRDefault="002860AA" w:rsidP="00A24A0A">
      <w:pPr>
        <w:pStyle w:val="a3"/>
        <w:numPr>
          <w:ilvl w:val="0"/>
          <w:numId w:val="1"/>
        </w:numPr>
        <w:ind w:firstLineChars="0"/>
        <w:rPr>
          <w:color w:val="AEAAAA" w:themeColor="background2" w:themeShade="BF"/>
        </w:rPr>
      </w:pPr>
      <w:r w:rsidRPr="004C3902">
        <w:rPr>
          <w:color w:val="AEAAAA" w:themeColor="background2" w:themeShade="BF"/>
        </w:rPr>
        <w:t>Figure 5a: What is the ‘placing part’, exactly?</w:t>
      </w:r>
    </w:p>
    <w:p w:rsidR="00A24A0A" w:rsidRDefault="00A24A0A" w:rsidP="00A24A0A"/>
    <w:p w:rsidR="00CD296E" w:rsidRDefault="00CD296E" w:rsidP="00A24A0A">
      <w:r w:rsidRPr="004B53D9">
        <w:rPr>
          <w:color w:val="000000"/>
          <w:szCs w:val="21"/>
          <w:shd w:val="clear" w:color="auto" w:fill="FFFFFF"/>
        </w:rPr>
        <w:t xml:space="preserve">We apologize for </w:t>
      </w:r>
      <w:r>
        <w:rPr>
          <w:color w:val="000000"/>
          <w:szCs w:val="21"/>
          <w:shd w:val="clear" w:color="auto" w:fill="FFFFFF"/>
        </w:rPr>
        <w:t>the misunderstanding caused by the description. The</w:t>
      </w:r>
      <w:r w:rsidRPr="00CD296E">
        <w:rPr>
          <w:color w:val="000000"/>
          <w:szCs w:val="21"/>
          <w:shd w:val="clear" w:color="auto" w:fill="FFFFFF"/>
        </w:rPr>
        <w:t xml:space="preserve"> ‘placing part’</w:t>
      </w:r>
      <w:r w:rsidRPr="002D43D2">
        <w:t xml:space="preserve"> </w:t>
      </w:r>
      <w:r>
        <w:t xml:space="preserve">refers to the phantom simulating the </w:t>
      </w:r>
      <w:r w:rsidRPr="00CD296E">
        <w:t>subcutaneous tissue</w:t>
      </w:r>
      <w:r>
        <w:t xml:space="preserve">, which is cast by the </w:t>
      </w:r>
      <w:r w:rsidRPr="00CD296E">
        <w:t>polydimethylsiloxane</w:t>
      </w:r>
      <w:r>
        <w:t xml:space="preserve"> (PDMS). To avoid the misleading, we have replaced them as ‘casting part’ in the revised manuscript and video.</w:t>
      </w:r>
    </w:p>
    <w:p w:rsidR="00A24A0A" w:rsidRPr="004C3902" w:rsidRDefault="00A24A0A" w:rsidP="00A24A0A"/>
    <w:p w:rsidR="00436E5D" w:rsidRPr="004C3902" w:rsidRDefault="002860AA" w:rsidP="002D43D2">
      <w:pPr>
        <w:pStyle w:val="a3"/>
        <w:numPr>
          <w:ilvl w:val="0"/>
          <w:numId w:val="1"/>
        </w:numPr>
        <w:ind w:firstLineChars="0"/>
        <w:rPr>
          <w:color w:val="AEAAAA" w:themeColor="background2" w:themeShade="BF"/>
        </w:rPr>
      </w:pPr>
      <w:r w:rsidRPr="004C3902">
        <w:rPr>
          <w:color w:val="AEAAAA" w:themeColor="background2" w:themeShade="BF"/>
        </w:rPr>
        <w:t>Figure 5b: ‘two tumors’, not ‘two tumor’.</w:t>
      </w:r>
    </w:p>
    <w:p w:rsidR="002D43D2" w:rsidRDefault="002D43D2" w:rsidP="002D43D2"/>
    <w:p w:rsidR="004C3902" w:rsidRPr="00D13C78" w:rsidRDefault="008E540A" w:rsidP="004C3902">
      <w:pPr>
        <w:rPr>
          <w:color w:val="000000"/>
          <w:szCs w:val="21"/>
          <w:shd w:val="clear" w:color="auto" w:fill="FFFFFF"/>
        </w:rPr>
      </w:pPr>
      <w:r w:rsidRPr="004B53D9">
        <w:rPr>
          <w:color w:val="000000"/>
          <w:szCs w:val="21"/>
          <w:shd w:val="clear" w:color="auto" w:fill="FFFFFF"/>
        </w:rPr>
        <w:t xml:space="preserve">We apologize for </w:t>
      </w:r>
      <w:r>
        <w:rPr>
          <w:color w:val="000000"/>
          <w:szCs w:val="21"/>
          <w:shd w:val="clear" w:color="auto" w:fill="FFFFFF"/>
        </w:rPr>
        <w:t>the misunderstanding caused by the mistake, and it has been</w:t>
      </w:r>
      <w:r w:rsidR="004C3902">
        <w:rPr>
          <w:color w:val="000000"/>
          <w:szCs w:val="21"/>
          <w:shd w:val="clear" w:color="auto" w:fill="FFFFFF"/>
        </w:rPr>
        <w:t xml:space="preserve"> c</w:t>
      </w:r>
      <w:r w:rsidR="004C3902" w:rsidRPr="00E038FF">
        <w:rPr>
          <w:color w:val="000000"/>
          <w:szCs w:val="21"/>
          <w:shd w:val="clear" w:color="auto" w:fill="FFFFFF"/>
        </w:rPr>
        <w:t>orrected in the</w:t>
      </w:r>
      <w:r w:rsidR="004C3902">
        <w:rPr>
          <w:color w:val="000000"/>
          <w:szCs w:val="21"/>
          <w:shd w:val="clear" w:color="auto" w:fill="FFFFFF"/>
        </w:rPr>
        <w:t xml:space="preserve"> revised</w:t>
      </w:r>
      <w:r w:rsidR="004C3902" w:rsidRPr="00E038FF">
        <w:rPr>
          <w:color w:val="000000"/>
          <w:szCs w:val="21"/>
          <w:shd w:val="clear" w:color="auto" w:fill="FFFFFF"/>
        </w:rPr>
        <w:t xml:space="preserve"> </w:t>
      </w:r>
      <w:r w:rsidR="004C3902">
        <w:rPr>
          <w:rFonts w:hint="eastAsia"/>
          <w:color w:val="000000"/>
          <w:szCs w:val="21"/>
          <w:shd w:val="clear" w:color="auto" w:fill="FFFFFF"/>
        </w:rPr>
        <w:t>manuscript</w:t>
      </w:r>
      <w:r w:rsidR="004C3902">
        <w:rPr>
          <w:color w:val="000000"/>
          <w:szCs w:val="21"/>
          <w:shd w:val="clear" w:color="auto" w:fill="FFFFFF"/>
        </w:rPr>
        <w:t xml:space="preserve"> and video.</w:t>
      </w:r>
    </w:p>
    <w:p w:rsidR="002860AA" w:rsidRPr="004C3902" w:rsidRDefault="002860AA" w:rsidP="002860AA"/>
    <w:sectPr w:rsidR="002860AA" w:rsidRPr="004C39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628" w:rsidRDefault="007B0628" w:rsidP="00691037">
      <w:r>
        <w:separator/>
      </w:r>
    </w:p>
  </w:endnote>
  <w:endnote w:type="continuationSeparator" w:id="0">
    <w:p w:rsidR="007B0628" w:rsidRDefault="007B0628" w:rsidP="0069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628" w:rsidRDefault="007B0628" w:rsidP="00691037">
      <w:r>
        <w:separator/>
      </w:r>
    </w:p>
  </w:footnote>
  <w:footnote w:type="continuationSeparator" w:id="0">
    <w:p w:rsidR="007B0628" w:rsidRDefault="007B0628" w:rsidP="006910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B26CA"/>
    <w:multiLevelType w:val="hybridMultilevel"/>
    <w:tmpl w:val="056C45F6"/>
    <w:lvl w:ilvl="0" w:tplc="2CCCD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5055CA4"/>
    <w:multiLevelType w:val="hybridMultilevel"/>
    <w:tmpl w:val="739CC10C"/>
    <w:lvl w:ilvl="0" w:tplc="9C4453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23"/>
    <w:rsid w:val="00016B3D"/>
    <w:rsid w:val="000D3CFF"/>
    <w:rsid w:val="00124014"/>
    <w:rsid w:val="001646AC"/>
    <w:rsid w:val="0023121D"/>
    <w:rsid w:val="002860AA"/>
    <w:rsid w:val="002D43D2"/>
    <w:rsid w:val="00335F51"/>
    <w:rsid w:val="003C143E"/>
    <w:rsid w:val="00436E5D"/>
    <w:rsid w:val="004429D0"/>
    <w:rsid w:val="004C3902"/>
    <w:rsid w:val="004D3F49"/>
    <w:rsid w:val="00690D23"/>
    <w:rsid w:val="00691037"/>
    <w:rsid w:val="0071655E"/>
    <w:rsid w:val="007B0628"/>
    <w:rsid w:val="007E1237"/>
    <w:rsid w:val="0085064F"/>
    <w:rsid w:val="00880191"/>
    <w:rsid w:val="008E540A"/>
    <w:rsid w:val="00A24A0A"/>
    <w:rsid w:val="00A42796"/>
    <w:rsid w:val="00A43253"/>
    <w:rsid w:val="00AB4CFF"/>
    <w:rsid w:val="00C32E48"/>
    <w:rsid w:val="00CD296E"/>
    <w:rsid w:val="00D03AC6"/>
    <w:rsid w:val="00DB3104"/>
    <w:rsid w:val="00E47DAD"/>
    <w:rsid w:val="00E55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D2684"/>
  <w15:chartTrackingRefBased/>
  <w15:docId w15:val="{859E74AA-A4A5-4803-8FF3-941C81F2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0AA"/>
    <w:pPr>
      <w:ind w:firstLineChars="200" w:firstLine="420"/>
    </w:pPr>
  </w:style>
  <w:style w:type="paragraph" w:styleId="a4">
    <w:name w:val="header"/>
    <w:basedOn w:val="a"/>
    <w:link w:val="a5"/>
    <w:uiPriority w:val="99"/>
    <w:unhideWhenUsed/>
    <w:rsid w:val="0069103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91037"/>
    <w:rPr>
      <w:sz w:val="18"/>
      <w:szCs w:val="18"/>
    </w:rPr>
  </w:style>
  <w:style w:type="paragraph" w:styleId="a6">
    <w:name w:val="footer"/>
    <w:basedOn w:val="a"/>
    <w:link w:val="a7"/>
    <w:uiPriority w:val="99"/>
    <w:unhideWhenUsed/>
    <w:rsid w:val="00691037"/>
    <w:pPr>
      <w:tabs>
        <w:tab w:val="center" w:pos="4153"/>
        <w:tab w:val="right" w:pos="8306"/>
      </w:tabs>
      <w:snapToGrid w:val="0"/>
      <w:jc w:val="left"/>
    </w:pPr>
    <w:rPr>
      <w:sz w:val="18"/>
      <w:szCs w:val="18"/>
    </w:rPr>
  </w:style>
  <w:style w:type="character" w:customStyle="1" w:styleId="a7">
    <w:name w:val="页脚 字符"/>
    <w:basedOn w:val="a0"/>
    <w:link w:val="a6"/>
    <w:uiPriority w:val="99"/>
    <w:rsid w:val="00691037"/>
    <w:rPr>
      <w:sz w:val="18"/>
      <w:szCs w:val="18"/>
    </w:rPr>
  </w:style>
  <w:style w:type="table" w:styleId="a8">
    <w:name w:val="Table Grid"/>
    <w:basedOn w:val="a1"/>
    <w:uiPriority w:val="39"/>
    <w:rsid w:val="00124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08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6BAC9-3417-4115-9EE4-38F44CD38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 灿臻</dc:creator>
  <cp:keywords/>
  <dc:description/>
  <cp:lastModifiedBy>马 灿臻</cp:lastModifiedBy>
  <cp:revision>4</cp:revision>
  <dcterms:created xsi:type="dcterms:W3CDTF">2019-09-30T23:06:00Z</dcterms:created>
  <dcterms:modified xsi:type="dcterms:W3CDTF">2019-10-02T09:46:00Z</dcterms:modified>
</cp:coreProperties>
</file>