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8BEED" w14:textId="7BE3A366" w:rsidR="00C77506" w:rsidRDefault="00C77506" w:rsidP="00462545">
      <w:pPr>
        <w:pStyle w:val="NormalWeb"/>
      </w:pPr>
      <w:r>
        <w:t xml:space="preserve"> Dear </w:t>
      </w:r>
      <w:proofErr w:type="spellStart"/>
      <w:r>
        <w:t>JoVE</w:t>
      </w:r>
      <w:proofErr w:type="spellEnd"/>
      <w:r>
        <w:t xml:space="preserve"> editors and reviewers,</w:t>
      </w:r>
    </w:p>
    <w:p w14:paraId="2BAD0304" w14:textId="69113F4B" w:rsidR="00627DC5" w:rsidRPr="00627DC5" w:rsidRDefault="00627DC5" w:rsidP="00462545">
      <w:pPr>
        <w:pStyle w:val="NormalWeb"/>
        <w:rPr>
          <w:rStyle w:val="Strong"/>
          <w:b w:val="0"/>
        </w:rPr>
      </w:pPr>
      <w:r>
        <w:rPr>
          <w:rStyle w:val="Strong"/>
          <w:b w:val="0"/>
        </w:rPr>
        <w:t>Thank you for your guidance in revisions of the manuscript to meet journal guidelines.  We carefully have met these stipulations.  Thank you to the reviewers for their role in honing the clarity and utility of our protocol.</w:t>
      </w:r>
    </w:p>
    <w:p w14:paraId="27597610" w14:textId="77777777" w:rsidR="00462545" w:rsidRDefault="00462545" w:rsidP="00462545">
      <w:pPr>
        <w:pStyle w:val="NormalWeb"/>
      </w:pPr>
      <w:r>
        <w:rPr>
          <w:rStyle w:val="Strong"/>
        </w:rPr>
        <w:t>Editorial comments:</w:t>
      </w:r>
    </w:p>
    <w:p w14:paraId="2E1313D6" w14:textId="77777777" w:rsidR="00572234" w:rsidRDefault="00462545" w:rsidP="00572234">
      <w:pPr>
        <w:pStyle w:val="NormalWeb"/>
        <w:numPr>
          <w:ilvl w:val="0"/>
          <w:numId w:val="1"/>
        </w:numPr>
      </w:pPr>
      <w:r>
        <w:t xml:space="preserve">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14:paraId="2CECD248" w14:textId="77777777" w:rsidR="00572234" w:rsidRPr="00572234" w:rsidRDefault="00572234" w:rsidP="00572234">
      <w:pPr>
        <w:pStyle w:val="NormalWeb"/>
        <w:ind w:left="360"/>
        <w:rPr>
          <w:i/>
        </w:rPr>
      </w:pPr>
      <w:r w:rsidRPr="00572234">
        <w:rPr>
          <w:i/>
        </w:rPr>
        <w:t>We have proofread and corrected a number of spelling and grammar errors.</w:t>
      </w:r>
    </w:p>
    <w:p w14:paraId="144BF052" w14:textId="77777777" w:rsidR="00572234" w:rsidRDefault="00462545" w:rsidP="00572234">
      <w:pPr>
        <w:pStyle w:val="NormalWeb"/>
        <w:ind w:left="360" w:hanging="360"/>
      </w:pPr>
      <w:r>
        <w:t>2. Authors and affiliations: Please provide an email address for each author in the manuscript.</w:t>
      </w:r>
    </w:p>
    <w:p w14:paraId="404F3D4D" w14:textId="77777777" w:rsidR="00572234" w:rsidRPr="00572234" w:rsidRDefault="00572234" w:rsidP="00572234">
      <w:pPr>
        <w:pStyle w:val="NormalWeb"/>
        <w:ind w:left="360"/>
        <w:rPr>
          <w:i/>
        </w:rPr>
      </w:pPr>
      <w:r w:rsidRPr="00572234">
        <w:rPr>
          <w:i/>
        </w:rPr>
        <w:t>We added the email addresses of all authors.</w:t>
      </w:r>
    </w:p>
    <w:p w14:paraId="3AEF7FB3" w14:textId="77777777" w:rsidR="00572234" w:rsidRDefault="00462545" w:rsidP="00572234">
      <w:pPr>
        <w:pStyle w:val="NormalWeb"/>
      </w:pPr>
      <w:r>
        <w:t>3. Keywords: Please provide no more than 12 keywords or phrases.</w:t>
      </w:r>
    </w:p>
    <w:p w14:paraId="1102CFDF" w14:textId="77777777" w:rsidR="00572234" w:rsidRPr="00572234" w:rsidRDefault="00572234" w:rsidP="00572234">
      <w:pPr>
        <w:pStyle w:val="NormalWeb"/>
        <w:ind w:left="270"/>
        <w:rPr>
          <w:i/>
        </w:rPr>
      </w:pPr>
      <w:r w:rsidRPr="00572234">
        <w:rPr>
          <w:i/>
        </w:rPr>
        <w:t>We reduced our list of keywords and phrases to 12.</w:t>
      </w:r>
    </w:p>
    <w:p w14:paraId="33ED4952" w14:textId="77777777" w:rsidR="00572234" w:rsidRDefault="00462545" w:rsidP="00572234">
      <w:pPr>
        <w:pStyle w:val="NormalWeb"/>
      </w:pPr>
      <w:r>
        <w:t>4. Please revise the Protocol text to avoid the use of personal pronouns (e.g., I, you, your, we, our) or colloquial phrases.</w:t>
      </w:r>
    </w:p>
    <w:p w14:paraId="3122A82E" w14:textId="77777777" w:rsidR="00572234" w:rsidRPr="00572234" w:rsidRDefault="00572234" w:rsidP="00572234">
      <w:pPr>
        <w:pStyle w:val="NormalWeb"/>
        <w:ind w:left="270"/>
        <w:rPr>
          <w:i/>
        </w:rPr>
      </w:pPr>
      <w:r w:rsidRPr="00572234">
        <w:rPr>
          <w:i/>
        </w:rPr>
        <w:t>We eliminated all personal pronouns by using the imperative tense.</w:t>
      </w:r>
    </w:p>
    <w:p w14:paraId="199ABAF0" w14:textId="77777777" w:rsidR="00572234" w:rsidRDefault="00462545" w:rsidP="00572234">
      <w:pPr>
        <w:pStyle w:val="NormalWeb"/>
      </w:pPr>
      <w:r>
        <w:t>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600254F0" w14:textId="77777777" w:rsidR="00572234" w:rsidRPr="00572234" w:rsidRDefault="00572234" w:rsidP="00572234">
      <w:pPr>
        <w:pStyle w:val="NormalWeb"/>
        <w:ind w:left="270"/>
        <w:rPr>
          <w:i/>
        </w:rPr>
      </w:pPr>
      <w:r w:rsidRPr="00572234">
        <w:rPr>
          <w:i/>
        </w:rPr>
        <w:t>We revised each step in the protocol to be in the imperative tense and included a few NOTEs.</w:t>
      </w:r>
    </w:p>
    <w:p w14:paraId="54816D87" w14:textId="77777777" w:rsidR="00572234" w:rsidRDefault="00462545" w:rsidP="00572234">
      <w:pPr>
        <w:pStyle w:val="NormalWeb"/>
      </w:pPr>
      <w:r w:rsidRPr="007B2544">
        <w:t>6. 2</w:t>
      </w:r>
      <w:r>
        <w:t>.1: What are the inclusion/exclusion criteria of the patient?</w:t>
      </w:r>
    </w:p>
    <w:p w14:paraId="01D517CF" w14:textId="7B713860" w:rsidR="007B2544" w:rsidRPr="007B2544" w:rsidRDefault="007B2544" w:rsidP="007B2544">
      <w:pPr>
        <w:pStyle w:val="NormalWeb"/>
        <w:ind w:left="360"/>
        <w:rPr>
          <w:i/>
        </w:rPr>
      </w:pPr>
      <w:r w:rsidRPr="007B2544">
        <w:rPr>
          <w:i/>
        </w:rPr>
        <w:t>The inclusion/exclusion criteria are included as General Recommendation 1.7.</w:t>
      </w:r>
    </w:p>
    <w:p w14:paraId="0453B4EE" w14:textId="62550903" w:rsidR="00572234" w:rsidRDefault="00462545" w:rsidP="00572234">
      <w:pPr>
        <w:pStyle w:val="NormalWeb"/>
      </w:pPr>
      <w:r>
        <w:t xml:space="preserve">7. Please combine some of the shorter Protocol steps so that individual steps contain 2-3 actions and maximum of </w:t>
      </w:r>
      <w:proofErr w:type="gramStart"/>
      <w:r>
        <w:t>4</w:t>
      </w:r>
      <w:proofErr w:type="gramEnd"/>
      <w:r>
        <w:t xml:space="preserve"> sentences per step.</w:t>
      </w:r>
    </w:p>
    <w:p w14:paraId="1A50BC9F" w14:textId="77777777" w:rsidR="00572234" w:rsidRPr="00572234" w:rsidRDefault="00572234" w:rsidP="00572234">
      <w:pPr>
        <w:pStyle w:val="NormalWeb"/>
        <w:ind w:left="270"/>
        <w:rPr>
          <w:i/>
        </w:rPr>
      </w:pPr>
      <w:r w:rsidRPr="00572234">
        <w:rPr>
          <w:i/>
        </w:rPr>
        <w:t>Many short steps in the Protocol were combined, which we also think improved clarity.</w:t>
      </w:r>
    </w:p>
    <w:p w14:paraId="2660CF0B" w14:textId="77777777" w:rsidR="00572234" w:rsidRDefault="00462545" w:rsidP="00572234">
      <w:pPr>
        <w:pStyle w:val="NormalWeb"/>
      </w:pPr>
      <w:r>
        <w:lastRenderedPageBreak/>
        <w:t>8. Please include single line spacing between each numbere</w:t>
      </w:r>
      <w:r w:rsidR="00572234">
        <w:t xml:space="preserve">d step </w:t>
      </w:r>
      <w:proofErr w:type="gramStart"/>
      <w:r w:rsidR="00572234">
        <w:t>or</w:t>
      </w:r>
      <w:proofErr w:type="gramEnd"/>
      <w:r w:rsidR="00572234">
        <w:t xml:space="preserve"> note in the protocol.</w:t>
      </w:r>
    </w:p>
    <w:p w14:paraId="6AF3A412" w14:textId="77777777" w:rsidR="00572234" w:rsidRPr="00572234" w:rsidRDefault="00572234" w:rsidP="00572234">
      <w:pPr>
        <w:pStyle w:val="NormalWeb"/>
        <w:ind w:left="270"/>
        <w:rPr>
          <w:i/>
        </w:rPr>
      </w:pPr>
      <w:r w:rsidRPr="00572234">
        <w:rPr>
          <w:i/>
        </w:rPr>
        <w:t>Single line spacing has been added in the Protocol.</w:t>
      </w:r>
    </w:p>
    <w:p w14:paraId="1FEA46E5" w14:textId="77777777" w:rsidR="00572234" w:rsidRDefault="00462545" w:rsidP="00572234">
      <w:pPr>
        <w:pStyle w:val="NormalWeb"/>
      </w:pPr>
      <w:r>
        <w:t>9.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w:t>
      </w:r>
      <w:r w:rsidR="00572234">
        <w:t>ctly from the highlighted text.</w:t>
      </w:r>
    </w:p>
    <w:p w14:paraId="79AE7882" w14:textId="0DB27910" w:rsidR="00572234" w:rsidRDefault="00877805" w:rsidP="00877805">
      <w:pPr>
        <w:pStyle w:val="NormalWeb"/>
        <w:ind w:left="270"/>
      </w:pPr>
      <w:r>
        <w:rPr>
          <w:i/>
        </w:rPr>
        <w:t xml:space="preserve">Highlighted text </w:t>
      </w:r>
      <w:proofErr w:type="gramStart"/>
      <w:r>
        <w:rPr>
          <w:i/>
        </w:rPr>
        <w:t>has been adjusted</w:t>
      </w:r>
      <w:proofErr w:type="gramEnd"/>
      <w:r>
        <w:rPr>
          <w:i/>
        </w:rPr>
        <w:t xml:space="preserve"> to reflect our Protocol revisions</w:t>
      </w:r>
      <w:r w:rsidRPr="00572234">
        <w:rPr>
          <w:i/>
        </w:rPr>
        <w:t>.</w:t>
      </w:r>
    </w:p>
    <w:p w14:paraId="6A756CDE" w14:textId="77777777" w:rsidR="00797DA4" w:rsidRDefault="00462545" w:rsidP="00572234">
      <w:pPr>
        <w:pStyle w:val="NormalWeb"/>
      </w:pPr>
      <w:proofErr w:type="gramStart"/>
      <w:r>
        <w:t>10. Please</w:t>
      </w:r>
      <w:proofErr w:type="gramEnd"/>
      <w:r>
        <w:t xml:space="preserv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w:t>
      </w:r>
      <w:proofErr w:type="gramStart"/>
      <w:r>
        <w:t>cannot usually be filmed</w:t>
      </w:r>
      <w:proofErr w:type="gramEnd"/>
      <w:r>
        <w:t xml:space="preserve"> and should be excluded from the highlighting.</w:t>
      </w:r>
    </w:p>
    <w:p w14:paraId="35DE6B46" w14:textId="77777777" w:rsidR="00797DA4" w:rsidRDefault="00797DA4" w:rsidP="00797DA4">
      <w:pPr>
        <w:pStyle w:val="NormalWeb"/>
        <w:ind w:left="270"/>
      </w:pPr>
      <w:r>
        <w:rPr>
          <w:i/>
        </w:rPr>
        <w:t xml:space="preserve">Highlighted text </w:t>
      </w:r>
      <w:proofErr w:type="gramStart"/>
      <w:r>
        <w:rPr>
          <w:i/>
        </w:rPr>
        <w:t>has been adjusted</w:t>
      </w:r>
      <w:proofErr w:type="gramEnd"/>
      <w:r>
        <w:rPr>
          <w:i/>
        </w:rPr>
        <w:t xml:space="preserve"> to reflect our Protocol revisions</w:t>
      </w:r>
      <w:r w:rsidRPr="00572234">
        <w:rPr>
          <w:i/>
        </w:rPr>
        <w:t>.</w:t>
      </w:r>
    </w:p>
    <w:p w14:paraId="355211B5" w14:textId="01B72790" w:rsidR="00462545" w:rsidRDefault="00462545" w:rsidP="00572234">
      <w:pPr>
        <w:pStyle w:val="NormalWeb"/>
      </w:pPr>
      <w:r>
        <w:br/>
      </w:r>
      <w:r>
        <w:br/>
      </w:r>
      <w:r>
        <w:rPr>
          <w:rStyle w:val="Strong"/>
        </w:rPr>
        <w:t>Reviewers' comments:</w:t>
      </w:r>
    </w:p>
    <w:p w14:paraId="287E179C" w14:textId="77777777" w:rsidR="00627DC5" w:rsidRDefault="00462545" w:rsidP="00462545">
      <w:r>
        <w:t>Reviewer #1:</w:t>
      </w:r>
      <w:r>
        <w:br/>
      </w:r>
      <w:r>
        <w:br/>
        <w:t>Manuscript Summary:</w:t>
      </w:r>
      <w:r>
        <w:br/>
        <w:t>The aim of the article is not clearly define in the introduction. Good assortment of most utilized questionnaires.</w:t>
      </w:r>
      <w:r>
        <w:br/>
      </w:r>
      <w:r>
        <w:br/>
      </w:r>
      <w:r w:rsidR="00627DC5" w:rsidRPr="00627DC5">
        <w:rPr>
          <w:i/>
        </w:rPr>
        <w:t>We agree that no clear objective statement was included in the Introduction.  This is now added as the topic sentence of paragraph three, line 77.</w:t>
      </w:r>
    </w:p>
    <w:p w14:paraId="085C80C2" w14:textId="77777777" w:rsidR="00627DC5" w:rsidRDefault="00627DC5" w:rsidP="00462545"/>
    <w:p w14:paraId="5FC45815" w14:textId="77777777" w:rsidR="00390BA9" w:rsidRDefault="00462545" w:rsidP="00462545">
      <w:r>
        <w:t>Reviewer #2:</w:t>
      </w:r>
      <w:r>
        <w:br/>
      </w:r>
      <w:r>
        <w:br/>
        <w:t>Manuscript Summary:</w:t>
      </w:r>
      <w:r>
        <w:br/>
        <w:t>Assessment of oral health of older people by lay or non- dental professionals.</w:t>
      </w:r>
      <w:r>
        <w:br/>
      </w:r>
      <w:r>
        <w:br/>
        <w:t>Major Concerns:</w:t>
      </w:r>
      <w:r>
        <w:br/>
      </w:r>
      <w:r>
        <w:br/>
        <w:t>1. The manuscript does not cover all of the available, validated simple assessment procedures. For example the "Oral Health Assessment Tool" Chalmers et al Australia Dental Journal 2005</w:t>
      </w:r>
      <w:proofErr w:type="gramStart"/>
      <w:r>
        <w:t>;</w:t>
      </w:r>
      <w:proofErr w:type="gramEnd"/>
      <w:r>
        <w:t xml:space="preserve"> 50: 191-199. Which has been used extensively in nursing homes in Canada, Australia and elsewhere as a simple assessment </w:t>
      </w:r>
      <w:proofErr w:type="gramStart"/>
      <w:r>
        <w:t>tool which</w:t>
      </w:r>
      <w:proofErr w:type="gramEnd"/>
      <w:r>
        <w:t xml:space="preserve"> would meet the criteria of the area under protocol discussion.</w:t>
      </w:r>
    </w:p>
    <w:p w14:paraId="0A741405" w14:textId="77777777" w:rsidR="00390BA9" w:rsidRDefault="00390BA9" w:rsidP="00462545"/>
    <w:p w14:paraId="2230B6FF" w14:textId="76867AD2" w:rsidR="00390BA9" w:rsidRPr="00390BA9" w:rsidRDefault="0085427A" w:rsidP="00390BA9">
      <w:pPr>
        <w:rPr>
          <w:rFonts w:eastAsia="Times New Roman"/>
          <w:i/>
          <w:sz w:val="20"/>
          <w:szCs w:val="20"/>
        </w:rPr>
      </w:pPr>
      <w:r>
        <w:rPr>
          <w:rFonts w:eastAsia="Times New Roman"/>
          <w:i/>
          <w:shd w:val="clear" w:color="auto" w:fill="FFFFFF"/>
        </w:rPr>
        <w:lastRenderedPageBreak/>
        <w:t>As a method paper rather than a review paper, o</w:t>
      </w:r>
      <w:r w:rsidR="00390BA9" w:rsidRPr="00390BA9">
        <w:rPr>
          <w:rFonts w:eastAsia="Times New Roman"/>
          <w:i/>
          <w:shd w:val="clear" w:color="auto" w:fill="FFFFFF"/>
        </w:rPr>
        <w:t>ur objective is to narrow the list of available, simple oral health assessments to a concise yet comprehensive battery of oral health tools for the lay caregiver.  Thus, the manuscript does not cover/recommend use of all the available, validated assessment tools.  So that the reader knows of the Oral Health Assessment Tool, and why the Brief Oral Health Status Examination is comparable and selected instead, we add discussion of this tool</w:t>
      </w:r>
      <w:r w:rsidR="00BA32CA">
        <w:rPr>
          <w:rFonts w:eastAsia="Times New Roman"/>
          <w:i/>
          <w:shd w:val="clear" w:color="auto" w:fill="FFFFFF"/>
        </w:rPr>
        <w:t xml:space="preserve"> (line 167)</w:t>
      </w:r>
      <w:r w:rsidR="00390BA9" w:rsidRPr="00390BA9">
        <w:rPr>
          <w:rFonts w:eastAsia="Times New Roman"/>
          <w:i/>
          <w:shd w:val="clear" w:color="auto" w:fill="FFFFFF"/>
        </w:rPr>
        <w:t xml:space="preserve">.  Of note, </w:t>
      </w:r>
      <w:r w:rsidR="00872E3E">
        <w:rPr>
          <w:rFonts w:eastAsia="Times New Roman"/>
          <w:i/>
          <w:shd w:val="clear" w:color="auto" w:fill="FFFFFF"/>
        </w:rPr>
        <w:t xml:space="preserve">the OHAT </w:t>
      </w:r>
      <w:proofErr w:type="gramStart"/>
      <w:r w:rsidR="00872E3E">
        <w:rPr>
          <w:rFonts w:eastAsia="Times New Roman"/>
          <w:i/>
          <w:shd w:val="clear" w:color="auto" w:fill="FFFFFF"/>
        </w:rPr>
        <w:t>is derived</w:t>
      </w:r>
      <w:proofErr w:type="gramEnd"/>
      <w:r w:rsidR="00872E3E">
        <w:rPr>
          <w:rFonts w:eastAsia="Times New Roman"/>
          <w:i/>
          <w:shd w:val="clear" w:color="auto" w:fill="FFFFFF"/>
        </w:rPr>
        <w:t xml:space="preserve"> from the BOHSE</w:t>
      </w:r>
      <w:r w:rsidR="00BA32CA">
        <w:rPr>
          <w:rFonts w:eastAsia="Times New Roman"/>
          <w:i/>
          <w:shd w:val="clear" w:color="auto" w:fill="FFFFFF"/>
        </w:rPr>
        <w:t>.</w:t>
      </w:r>
      <w:r w:rsidR="00872E3E">
        <w:rPr>
          <w:rFonts w:eastAsia="Times New Roman"/>
          <w:i/>
          <w:shd w:val="clear" w:color="auto" w:fill="FFFFFF"/>
        </w:rPr>
        <w:t xml:space="preserve"> </w:t>
      </w:r>
      <w:r w:rsidR="00390BA9" w:rsidRPr="00390BA9">
        <w:rPr>
          <w:rFonts w:eastAsia="Times New Roman"/>
          <w:i/>
          <w:shd w:val="clear" w:color="auto" w:fill="FFFFFF"/>
        </w:rPr>
        <w:t xml:space="preserve">Chalmers published a review of oral health tools available in 2005 </w:t>
      </w:r>
      <w:proofErr w:type="gramStart"/>
      <w:r w:rsidR="00390BA9" w:rsidRPr="00390BA9">
        <w:rPr>
          <w:rFonts w:eastAsia="Times New Roman"/>
          <w:i/>
          <w:shd w:val="clear" w:color="auto" w:fill="FFFFFF"/>
        </w:rPr>
        <w:t>stat</w:t>
      </w:r>
      <w:r w:rsidR="00BA32CA">
        <w:rPr>
          <w:rFonts w:eastAsia="Times New Roman"/>
          <w:i/>
          <w:shd w:val="clear" w:color="auto" w:fill="FFFFFF"/>
        </w:rPr>
        <w:t>ing</w:t>
      </w:r>
      <w:proofErr w:type="gramEnd"/>
      <w:r w:rsidR="00390BA9" w:rsidRPr="00390BA9">
        <w:rPr>
          <w:rFonts w:eastAsia="Times New Roman"/>
          <w:i/>
          <w:shd w:val="clear" w:color="auto" w:fill="FFFFFF"/>
        </w:rPr>
        <w:t xml:space="preserve"> “the most comprehensive, validated and reliable assessment screening tool for use by nurses and </w:t>
      </w:r>
      <w:proofErr w:type="spellStart"/>
      <w:r w:rsidR="00390BA9" w:rsidRPr="00390BA9">
        <w:rPr>
          <w:rFonts w:eastAsia="Times New Roman"/>
          <w:i/>
          <w:shd w:val="clear" w:color="auto" w:fill="FFFFFF"/>
        </w:rPr>
        <w:t>carers</w:t>
      </w:r>
      <w:proofErr w:type="spellEnd"/>
      <w:r w:rsidR="00390BA9" w:rsidRPr="00390BA9">
        <w:rPr>
          <w:rFonts w:eastAsia="Times New Roman"/>
          <w:i/>
          <w:shd w:val="clear" w:color="auto" w:fill="FFFFFF"/>
        </w:rPr>
        <w:t xml:space="preserve"> with cognitively impaired institutionalized residents is the Brief Oral Health Status Examination.”</w:t>
      </w:r>
      <w:r w:rsidR="00805718">
        <w:rPr>
          <w:rFonts w:eastAsia="Times New Roman"/>
          <w:i/>
          <w:shd w:val="clear" w:color="auto" w:fill="FFFFFF"/>
        </w:rPr>
        <w:t xml:space="preserve"> (Chalmers and Pearson, J </w:t>
      </w:r>
      <w:proofErr w:type="spellStart"/>
      <w:r w:rsidR="00805718">
        <w:rPr>
          <w:rFonts w:eastAsia="Times New Roman"/>
          <w:i/>
          <w:shd w:val="clear" w:color="auto" w:fill="FFFFFF"/>
        </w:rPr>
        <w:t>Adv</w:t>
      </w:r>
      <w:proofErr w:type="spellEnd"/>
      <w:r w:rsidR="00805718">
        <w:rPr>
          <w:rFonts w:eastAsia="Times New Roman"/>
          <w:i/>
          <w:shd w:val="clear" w:color="auto" w:fill="FFFFFF"/>
        </w:rPr>
        <w:t xml:space="preserve"> </w:t>
      </w:r>
      <w:proofErr w:type="spellStart"/>
      <w:r w:rsidR="00805718">
        <w:rPr>
          <w:rFonts w:eastAsia="Times New Roman"/>
          <w:i/>
          <w:shd w:val="clear" w:color="auto" w:fill="FFFFFF"/>
        </w:rPr>
        <w:t>Nurs</w:t>
      </w:r>
      <w:proofErr w:type="spellEnd"/>
      <w:r w:rsidR="00805718">
        <w:rPr>
          <w:rFonts w:eastAsia="Times New Roman"/>
          <w:i/>
          <w:shd w:val="clear" w:color="auto" w:fill="FFFFFF"/>
        </w:rPr>
        <w:t xml:space="preserve"> 2005)</w:t>
      </w:r>
    </w:p>
    <w:p w14:paraId="41E90A6F" w14:textId="77777777" w:rsidR="00390BA9" w:rsidRDefault="00462545" w:rsidP="00462545">
      <w:r>
        <w:br/>
        <w:t>2. The Tables are too extensive and complex and would require significant training and education to fully appreciate and use appropriately with a high degree of reliability by different users.</w:t>
      </w:r>
    </w:p>
    <w:p w14:paraId="24422E33" w14:textId="77777777" w:rsidR="00390BA9" w:rsidRDefault="00390BA9" w:rsidP="00390BA9">
      <w:pPr>
        <w:rPr>
          <w:rFonts w:eastAsia="Times New Roman"/>
          <w:color w:val="FF0000"/>
          <w:shd w:val="clear" w:color="auto" w:fill="FFFFFF"/>
        </w:rPr>
      </w:pPr>
    </w:p>
    <w:p w14:paraId="19F32742" w14:textId="77777777" w:rsidR="00390BA9" w:rsidRDefault="00390BA9" w:rsidP="00390BA9">
      <w:pPr>
        <w:rPr>
          <w:rFonts w:eastAsia="Times New Roman"/>
          <w:i/>
          <w:color w:val="FF0000"/>
          <w:shd w:val="clear" w:color="auto" w:fill="FFFFFF"/>
        </w:rPr>
      </w:pPr>
      <w:r w:rsidRPr="00BA32CA">
        <w:rPr>
          <w:rFonts w:eastAsia="Times New Roman"/>
          <w:i/>
          <w:shd w:val="clear" w:color="auto" w:fill="FFFFFF"/>
        </w:rPr>
        <w:t>Tables 1-4 are the four oral health assessments included in our method</w:t>
      </w:r>
      <w:r w:rsidR="00B43548" w:rsidRPr="00BA32CA">
        <w:rPr>
          <w:rFonts w:eastAsia="Times New Roman"/>
          <w:i/>
          <w:shd w:val="clear" w:color="auto" w:fill="FFFFFF"/>
        </w:rPr>
        <w:t>, exactly replicated from their respective original publications</w:t>
      </w:r>
      <w:r w:rsidRPr="00BA32CA">
        <w:rPr>
          <w:rFonts w:eastAsia="Times New Roman"/>
          <w:i/>
          <w:shd w:val="clear" w:color="auto" w:fill="FFFFFF"/>
        </w:rPr>
        <w:t>.  Thus, to maintain validity and reliability the listed questions/items should be included.</w:t>
      </w:r>
    </w:p>
    <w:p w14:paraId="2035C274" w14:textId="77777777" w:rsidR="00B43548" w:rsidRDefault="00B43548" w:rsidP="00390BA9">
      <w:pPr>
        <w:rPr>
          <w:rFonts w:eastAsia="Times New Roman"/>
          <w:i/>
          <w:color w:val="FF0000"/>
          <w:shd w:val="clear" w:color="auto" w:fill="FFFFFF"/>
        </w:rPr>
      </w:pPr>
    </w:p>
    <w:p w14:paraId="4971ADD0" w14:textId="77777777" w:rsidR="00B43548" w:rsidRPr="00BA32CA" w:rsidRDefault="00B43548" w:rsidP="00390BA9">
      <w:pPr>
        <w:rPr>
          <w:rFonts w:eastAsia="Times New Roman"/>
          <w:sz w:val="20"/>
          <w:szCs w:val="20"/>
        </w:rPr>
      </w:pPr>
      <w:r w:rsidRPr="00BA32CA">
        <w:rPr>
          <w:rFonts w:eastAsia="Times New Roman"/>
          <w:i/>
          <w:shd w:val="clear" w:color="auto" w:fill="FFFFFF"/>
        </w:rPr>
        <w:t xml:space="preserve">The set of tools presented here are for two primary purposes: 1) as a research battery </w:t>
      </w:r>
      <w:r w:rsidR="002B3683" w:rsidRPr="00BA32CA">
        <w:rPr>
          <w:rFonts w:eastAsia="Times New Roman"/>
          <w:i/>
          <w:shd w:val="clear" w:color="auto" w:fill="FFFFFF"/>
        </w:rPr>
        <w:t xml:space="preserve">across multiple patients </w:t>
      </w:r>
      <w:r w:rsidRPr="00BA32CA">
        <w:rPr>
          <w:rFonts w:eastAsia="Times New Roman"/>
          <w:i/>
          <w:shd w:val="clear" w:color="auto" w:fill="FFFFFF"/>
        </w:rPr>
        <w:t>for use by dental students or college undergraduate summer research students and 2) for</w:t>
      </w:r>
      <w:r w:rsidR="002B3683" w:rsidRPr="00BA32CA">
        <w:rPr>
          <w:rFonts w:eastAsia="Times New Roman"/>
          <w:i/>
          <w:shd w:val="clear" w:color="auto" w:fill="FFFFFF"/>
        </w:rPr>
        <w:t xml:space="preserve"> oral health</w:t>
      </w:r>
      <w:r w:rsidRPr="00BA32CA">
        <w:rPr>
          <w:rFonts w:eastAsia="Times New Roman"/>
          <w:i/>
          <w:shd w:val="clear" w:color="auto" w:fill="FFFFFF"/>
        </w:rPr>
        <w:t xml:space="preserve"> screening </w:t>
      </w:r>
      <w:r w:rsidR="002B3683" w:rsidRPr="00BA32CA">
        <w:rPr>
          <w:rFonts w:eastAsia="Times New Roman"/>
          <w:i/>
          <w:shd w:val="clear" w:color="auto" w:fill="FFFFFF"/>
        </w:rPr>
        <w:t xml:space="preserve">and possible referral </w:t>
      </w:r>
      <w:r w:rsidRPr="00BA32CA">
        <w:rPr>
          <w:rFonts w:eastAsia="Times New Roman"/>
          <w:i/>
          <w:shd w:val="clear" w:color="auto" w:fill="FFFFFF"/>
        </w:rPr>
        <w:t>of individual patients by caregivers</w:t>
      </w:r>
      <w:r w:rsidR="002B3683" w:rsidRPr="00BA32CA">
        <w:rPr>
          <w:rFonts w:eastAsia="Times New Roman"/>
          <w:i/>
          <w:shd w:val="clear" w:color="auto" w:fill="FFFFFF"/>
        </w:rPr>
        <w:t xml:space="preserve"> to a dental professional.  In this latter case, concern for reliability or false positives is not great, as the intent is to determine if an appointment with a physician or dentist </w:t>
      </w:r>
      <w:proofErr w:type="gramStart"/>
      <w:r w:rsidR="002B3683" w:rsidRPr="00BA32CA">
        <w:rPr>
          <w:rFonts w:eastAsia="Times New Roman"/>
          <w:i/>
          <w:shd w:val="clear" w:color="auto" w:fill="FFFFFF"/>
        </w:rPr>
        <w:t>is warranted</w:t>
      </w:r>
      <w:proofErr w:type="gramEnd"/>
      <w:r w:rsidR="002B3683" w:rsidRPr="00BA32CA">
        <w:rPr>
          <w:rFonts w:eastAsia="Times New Roman"/>
          <w:i/>
          <w:shd w:val="clear" w:color="auto" w:fill="FFFFFF"/>
        </w:rPr>
        <w:t>.</w:t>
      </w:r>
    </w:p>
    <w:p w14:paraId="2925DDF4" w14:textId="77777777" w:rsidR="00390BA9" w:rsidRDefault="00462545" w:rsidP="00462545">
      <w:r>
        <w:br/>
        <w:t>3. The number of participants used in the evaluation (n=10) with 8 controls is insufficient to assess validity and reliability of the tools discussed and recommended in the protocol.</w:t>
      </w:r>
    </w:p>
    <w:p w14:paraId="2CC0A7DE" w14:textId="77777777" w:rsidR="002B3683" w:rsidRDefault="002B3683" w:rsidP="00462545"/>
    <w:p w14:paraId="75F4BB66" w14:textId="04F8EDAE" w:rsidR="002B3683" w:rsidRPr="00CD0EA8" w:rsidRDefault="002B3683" w:rsidP="00462545">
      <w:pPr>
        <w:rPr>
          <w:i/>
          <w:color w:val="FF0000"/>
        </w:rPr>
      </w:pPr>
      <w:r w:rsidRPr="00E83441">
        <w:rPr>
          <w:i/>
        </w:rPr>
        <w:t xml:space="preserve">Because the original publications of each tool in our assessment </w:t>
      </w:r>
      <w:r w:rsidR="00CD0EA8" w:rsidRPr="00E83441">
        <w:rPr>
          <w:i/>
        </w:rPr>
        <w:t>established their respective validity and reliability</w:t>
      </w:r>
      <w:r w:rsidR="00E83441" w:rsidRPr="00E83441">
        <w:rPr>
          <w:i/>
        </w:rPr>
        <w:t xml:space="preserve"> (Greene, 1967; Atchison and Dolan, 1990; </w:t>
      </w:r>
      <w:proofErr w:type="spellStart"/>
      <w:r w:rsidR="00E83441" w:rsidRPr="00E83441">
        <w:rPr>
          <w:i/>
        </w:rPr>
        <w:t>Kayser</w:t>
      </w:r>
      <w:proofErr w:type="spellEnd"/>
      <w:r w:rsidR="00E83441" w:rsidRPr="00E83441">
        <w:rPr>
          <w:i/>
        </w:rPr>
        <w:t xml:space="preserve">-Jones et al., 1995; </w:t>
      </w:r>
      <w:proofErr w:type="spellStart"/>
      <w:r w:rsidR="00E83441" w:rsidRPr="00E83441">
        <w:rPr>
          <w:i/>
        </w:rPr>
        <w:t>Kalf</w:t>
      </w:r>
      <w:proofErr w:type="spellEnd"/>
      <w:r w:rsidR="00E83441" w:rsidRPr="00E83441">
        <w:rPr>
          <w:i/>
        </w:rPr>
        <w:t xml:space="preserve"> et al., 2011)</w:t>
      </w:r>
      <w:r w:rsidR="00CD0EA8" w:rsidRPr="00E83441">
        <w:rPr>
          <w:i/>
        </w:rPr>
        <w:t xml:space="preserve">, this was not our aim.  </w:t>
      </w:r>
      <w:r w:rsidR="00CD0EA8" w:rsidRPr="002D05C5">
        <w:rPr>
          <w:i/>
        </w:rPr>
        <w:t>That said</w:t>
      </w:r>
      <w:proofErr w:type="gramStart"/>
      <w:r w:rsidR="00CD0EA8" w:rsidRPr="002D05C5">
        <w:rPr>
          <w:i/>
        </w:rPr>
        <w:t>,</w:t>
      </w:r>
      <w:proofErr w:type="gramEnd"/>
      <w:r w:rsidR="00CD0EA8" w:rsidRPr="002D05C5">
        <w:rPr>
          <w:i/>
        </w:rPr>
        <w:t xml:space="preserve"> we include more patients in this revision</w:t>
      </w:r>
      <w:r w:rsidR="002D05C5">
        <w:rPr>
          <w:i/>
        </w:rPr>
        <w:t>, not only those in long-term care with and without dementia, but also community-dwelling controls and</w:t>
      </w:r>
      <w:bookmarkStart w:id="0" w:name="_GoBack"/>
      <w:bookmarkEnd w:id="0"/>
      <w:r w:rsidR="002D05C5">
        <w:rPr>
          <w:i/>
        </w:rPr>
        <w:t xml:space="preserve"> patients with Parkinson’s disease</w:t>
      </w:r>
      <w:r w:rsidR="00CD0EA8" w:rsidRPr="002D05C5">
        <w:rPr>
          <w:i/>
        </w:rPr>
        <w:t>.</w:t>
      </w:r>
    </w:p>
    <w:p w14:paraId="48C62A65" w14:textId="77777777" w:rsidR="00572234" w:rsidRDefault="00462545" w:rsidP="00462545">
      <w:r>
        <w:br/>
        <w:t xml:space="preserve">4. The manuscript protocol does not suggest an education and training </w:t>
      </w:r>
      <w:proofErr w:type="gramStart"/>
      <w:r>
        <w:t>program which</w:t>
      </w:r>
      <w:proofErr w:type="gramEnd"/>
      <w:r>
        <w:t xml:space="preserve"> would be required by the users of the tools. This may be both extensive and unsustainable in the environment envisaged for the use of such tools.</w:t>
      </w:r>
    </w:p>
    <w:p w14:paraId="755545B8" w14:textId="66D8A2CD" w:rsidR="00390BA9" w:rsidRDefault="00390BA9" w:rsidP="00462545"/>
    <w:p w14:paraId="64F2AAEF" w14:textId="443B859D" w:rsidR="00390BA9" w:rsidRPr="00C21D0E" w:rsidRDefault="00C21D0E" w:rsidP="00462545">
      <w:pPr>
        <w:rPr>
          <w:i/>
        </w:rPr>
      </w:pPr>
      <w:r>
        <w:rPr>
          <w:i/>
        </w:rPr>
        <w:t>Thank you for requesting more description of the training we provide.  We have added this to the Protocol</w:t>
      </w:r>
      <w:r w:rsidR="00C77506">
        <w:rPr>
          <w:i/>
        </w:rPr>
        <w:t xml:space="preserve"> as Step 2</w:t>
      </w:r>
      <w:r w:rsidR="00904ABD">
        <w:rPr>
          <w:i/>
        </w:rPr>
        <w:t>. Training</w:t>
      </w:r>
      <w:r>
        <w:rPr>
          <w:i/>
        </w:rPr>
        <w:t>. The original manuscript includes, however, a major component of this training.  Namely, the uniqueness of a publication in this journal (Journal of Visualized Experiments</w:t>
      </w:r>
      <w:r w:rsidR="008C0C86">
        <w:rPr>
          <w:i/>
        </w:rPr>
        <w:t xml:space="preserve">; </w:t>
      </w:r>
      <w:proofErr w:type="spellStart"/>
      <w:r w:rsidR="008C0C86">
        <w:rPr>
          <w:i/>
        </w:rPr>
        <w:t>JoVE</w:t>
      </w:r>
      <w:proofErr w:type="spellEnd"/>
      <w:r>
        <w:rPr>
          <w:i/>
        </w:rPr>
        <w:t xml:space="preserve">) affords the authors the advantage of depicting the Protocol in a video accompanying the manuscript. Thus, whereas we authors are not present with the reader to train him or her, we can do so through the powerful combination of </w:t>
      </w:r>
      <w:r w:rsidR="008C0C86">
        <w:rPr>
          <w:i/>
        </w:rPr>
        <w:t xml:space="preserve">a </w:t>
      </w:r>
      <w:proofErr w:type="spellStart"/>
      <w:r w:rsidR="008C0C86">
        <w:rPr>
          <w:i/>
        </w:rPr>
        <w:t>JoVE</w:t>
      </w:r>
      <w:proofErr w:type="spellEnd"/>
      <w:r w:rsidR="008C0C86">
        <w:rPr>
          <w:i/>
        </w:rPr>
        <w:t xml:space="preserve"> </w:t>
      </w:r>
      <w:r>
        <w:rPr>
          <w:i/>
        </w:rPr>
        <w:t>paper and video.</w:t>
      </w:r>
    </w:p>
    <w:sectPr w:rsidR="00390BA9" w:rsidRPr="00C21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E2F43"/>
    <w:multiLevelType w:val="hybridMultilevel"/>
    <w:tmpl w:val="F962AD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545"/>
    <w:rsid w:val="002A22D4"/>
    <w:rsid w:val="002B3683"/>
    <w:rsid w:val="002D05C5"/>
    <w:rsid w:val="00390BA9"/>
    <w:rsid w:val="00462545"/>
    <w:rsid w:val="00572234"/>
    <w:rsid w:val="00610D0B"/>
    <w:rsid w:val="00627DC5"/>
    <w:rsid w:val="007051A8"/>
    <w:rsid w:val="007843A6"/>
    <w:rsid w:val="00797DA4"/>
    <w:rsid w:val="007B2544"/>
    <w:rsid w:val="00805718"/>
    <w:rsid w:val="0085427A"/>
    <w:rsid w:val="00872E3E"/>
    <w:rsid w:val="00877805"/>
    <w:rsid w:val="008C0C86"/>
    <w:rsid w:val="00904ABD"/>
    <w:rsid w:val="00B43548"/>
    <w:rsid w:val="00BA32CA"/>
    <w:rsid w:val="00C21D0E"/>
    <w:rsid w:val="00C77506"/>
    <w:rsid w:val="00CD0EA8"/>
    <w:rsid w:val="00E83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A66117"/>
  <w15:docId w15:val="{38F780BD-6449-4A62-951C-50F62B26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54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2545"/>
    <w:rPr>
      <w:color w:val="0000FF"/>
      <w:u w:val="single"/>
    </w:rPr>
  </w:style>
  <w:style w:type="paragraph" w:styleId="NormalWeb">
    <w:name w:val="Normal (Web)"/>
    <w:basedOn w:val="Normal"/>
    <w:uiPriority w:val="99"/>
    <w:unhideWhenUsed/>
    <w:rsid w:val="00462545"/>
    <w:pPr>
      <w:spacing w:before="100" w:beforeAutospacing="1" w:after="100" w:afterAutospacing="1"/>
    </w:pPr>
  </w:style>
  <w:style w:type="character" w:styleId="Strong">
    <w:name w:val="Strong"/>
    <w:basedOn w:val="DefaultParagraphFont"/>
    <w:uiPriority w:val="22"/>
    <w:qFormat/>
    <w:rsid w:val="00462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359307">
      <w:bodyDiv w:val="1"/>
      <w:marLeft w:val="0"/>
      <w:marRight w:val="0"/>
      <w:marTop w:val="0"/>
      <w:marBottom w:val="0"/>
      <w:divBdr>
        <w:top w:val="none" w:sz="0" w:space="0" w:color="auto"/>
        <w:left w:val="none" w:sz="0" w:space="0" w:color="auto"/>
        <w:bottom w:val="none" w:sz="0" w:space="0" w:color="auto"/>
        <w:right w:val="none" w:sz="0" w:space="0" w:color="auto"/>
      </w:divBdr>
    </w:div>
    <w:div w:id="620839822">
      <w:bodyDiv w:val="1"/>
      <w:marLeft w:val="0"/>
      <w:marRight w:val="0"/>
      <w:marTop w:val="0"/>
      <w:marBottom w:val="0"/>
      <w:divBdr>
        <w:top w:val="none" w:sz="0" w:space="0" w:color="auto"/>
        <w:left w:val="none" w:sz="0" w:space="0" w:color="auto"/>
        <w:bottom w:val="none" w:sz="0" w:space="0" w:color="auto"/>
        <w:right w:val="none" w:sz="0" w:space="0" w:color="auto"/>
      </w:divBdr>
    </w:div>
    <w:div w:id="1369186034">
      <w:bodyDiv w:val="1"/>
      <w:marLeft w:val="0"/>
      <w:marRight w:val="0"/>
      <w:marTop w:val="0"/>
      <w:marBottom w:val="0"/>
      <w:divBdr>
        <w:top w:val="none" w:sz="0" w:space="0" w:color="auto"/>
        <w:left w:val="none" w:sz="0" w:space="0" w:color="auto"/>
        <w:bottom w:val="none" w:sz="0" w:space="0" w:color="auto"/>
        <w:right w:val="none" w:sz="0" w:space="0" w:color="auto"/>
      </w:divBdr>
    </w:div>
    <w:div w:id="172360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998</Words>
  <Characters>6220</Characters>
  <Application>Microsoft Office Word</Application>
  <DocSecurity>0</DocSecurity>
  <Lines>126</Lines>
  <Paragraphs>91</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Jeter, Cameron B</dc:creator>
  <cp:keywords/>
  <dc:description/>
  <cp:lastModifiedBy>Jeter, Cameron B</cp:lastModifiedBy>
  <cp:revision>10</cp:revision>
  <dcterms:created xsi:type="dcterms:W3CDTF">2019-10-18T02:35:00Z</dcterms:created>
  <dcterms:modified xsi:type="dcterms:W3CDTF">2019-10-22T21:29:00Z</dcterms:modified>
</cp:coreProperties>
</file>