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Nucleofection and In Vivo Propagation of Chicken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Parasites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Chunhui Duan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Xinming Tang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Dandan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Sixin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Jie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Feifei Bi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Zhenkai Hao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Jingxia Suo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Ying Yu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Pei Sun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Liying Du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Xun Suo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Xianyong Liu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National Animal Protozoa Laboratory, College of Veterinary Medicine, China Agricultural University,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Life Sciences, Peking University, Haidian, China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Xianyong Liu (liuxianyong@cau.edu.cn)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222222"/>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Chunhui Duan (chunhuiduan152756@163.com)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Xinming Tang (xmtang2009@163.com)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Dandan Hu (18783542005@163.com)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Sixin Zhang (sxzcau2016@163.com)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Jie Liu (cow.lovely@qq.com)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Feifei Bi (475080602@qq.com)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Zhenkai Hao (haozk0123@163.com)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Jingxia Suo(suojingxia415@126.com)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Yu (18635302662@163.com)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 Wang (928644175@qq.com)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Pei Sun (sylvia0917@163.com)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Liying Du (</w:t>
      </w:r>
      <w:r>
        <w:rPr>
          <w:rFonts w:ascii="Calibri" w:hAnsi="Calibri" w:cs="Calibri" w:eastAsia="Calibri"/>
          <w:color w:val="0000FF"/>
          <w:spacing w:val="0"/>
          <w:position w:val="0"/>
          <w:sz w:val="24"/>
          <w:u w:val="single"/>
          <w:shd w:fill="auto" w:val="clear"/>
        </w:rPr>
        <w:t xml:space="preserve">liyingdu@pku.edu.cn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Xun Suo (suoxun@cau.edu.cn)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ransfection, merozoites, sporozoites, </w:t>
      </w:r>
      <w:r>
        <w:rPr>
          <w:rFonts w:ascii="Calibri" w:hAnsi="Calibri" w:cs="Calibri" w:eastAsia="Calibri"/>
          <w:i/>
          <w:color w:val="auto"/>
          <w:spacing w:val="0"/>
          <w:position w:val="0"/>
          <w:sz w:val="24"/>
          <w:shd w:fill="auto" w:val="clear"/>
        </w:rPr>
        <w:t xml:space="preserve">Eimeria, </w:t>
      </w:r>
      <w:r>
        <w:rPr>
          <w:rFonts w:ascii="Calibri" w:hAnsi="Calibri" w:cs="Calibri" w:eastAsia="Calibri"/>
          <w:color w:val="auto"/>
          <w:spacing w:val="0"/>
          <w:position w:val="0"/>
          <w:sz w:val="24"/>
          <w:shd w:fill="auto" w:val="clear"/>
        </w:rPr>
        <w:t xml:space="preserve">tool, inoculation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provided a method to achieve stable transfection of chicken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parasites by nucleofecting sporozoites or second-generation merozoites. Genetically modified eimerian parasites expressing heterologous antigenic genes could be used as vaccine delivery vehicles.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Transfection is a technical process through which genetic material, such as DNA and double-stranded RNA, are delivered into cells to modify the gene of interest. Currently, transgenic technology is becoming an indispensable tool for the study of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the causative agents of coccidiosis in poultry and livestock. This protocol provides a detailed description of stable transfection in eimerian parasites: purification and nucleofection of sporozoites or second-generation merozoites, and in vivo propagation of transfected parasites. Using this protocol, we achieved transfection in several species of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Taken together, nucleofection is a useful tool to facilitate genetic manipulation in eimerian parasites.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Eimeria </w:t>
      </w:r>
      <w:r>
        <w:rPr>
          <w:rFonts w:ascii="Calibri" w:hAnsi="Calibri" w:cs="Calibri" w:eastAsia="Calibri"/>
          <w:color w:val="000000"/>
          <w:spacing w:val="0"/>
          <w:position w:val="0"/>
          <w:sz w:val="24"/>
          <w:shd w:fill="auto" w:val="clear"/>
        </w:rPr>
        <w:t xml:space="preserve">spp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causes coccidiosis, which leads to substantial economic losses in the livestock and poultry industry. Although anticoccidial drugs, and to an extent, attenuated anticoccidial vaccines, have been used widely for the control of coccidiosis, there are still shortcomings regarding their drug resistance, drug residues, and the potential diffusion of vaccine strains that regain virulence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the development of molecular biology, transfection has become a vital tool for studying gene functions, developing novel vaccines, and screening new drug targets for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last decades, transfection has been applied successfully for apicomplexan parasites such as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vertAlign w:val="superscript"/>
        </w:rPr>
        <w:t xml:space="preserve">2,3,4,5,6</w:t>
      </w:r>
      <w:r>
        <w:rPr>
          <w:rFonts w:ascii="Calibri" w:hAnsi="Calibri" w:cs="Calibri" w:eastAsia="Calibri"/>
          <w:color w:val="000000"/>
          <w:spacing w:val="0"/>
          <w:position w:val="0"/>
          <w:sz w:val="24"/>
          <w:shd w:fill="auto" w:val="clear"/>
        </w:rPr>
        <w:t xml:space="preserve">. A study using &amp;#946;-gal as a reporter for the transfection in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piloted such work in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transfection of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i/>
          <w:color w:val="000000"/>
          <w:spacing w:val="0"/>
          <w:position w:val="0"/>
          <w:sz w:val="24"/>
          <w:shd w:fill="auto" w:val="clear"/>
        </w:rPr>
        <w:t xml:space="preserve">, E. mitis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E. acervulina</w:t>
      </w:r>
      <w:r>
        <w:rPr>
          <w:rFonts w:ascii="Calibri" w:hAnsi="Calibri" w:cs="Calibri" w:eastAsia="Calibri"/>
          <w:color w:val="000000"/>
          <w:spacing w:val="0"/>
          <w:position w:val="0"/>
          <w:sz w:val="24"/>
          <w:shd w:fill="auto" w:val="clear"/>
        </w:rPr>
        <w:t xml:space="preserve"> (Zhang et al., unpublished data)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successful in chickens. Recently, we achieved transfection using merozoites of </w:t>
      </w:r>
      <w:r>
        <w:rPr>
          <w:rFonts w:ascii="Calibri" w:hAnsi="Calibri" w:cs="Calibri" w:eastAsia="Calibri"/>
          <w:i/>
          <w:color w:val="000000"/>
          <w:spacing w:val="0"/>
          <w:position w:val="0"/>
          <w:sz w:val="24"/>
          <w:shd w:fill="auto" w:val="clear"/>
        </w:rPr>
        <w:t xml:space="preserve">E. necatrix</w:t>
      </w:r>
      <w:r>
        <w:rPr>
          <w:rFonts w:ascii="Calibri" w:hAnsi="Calibri" w:cs="Calibri" w:eastAsia="Calibri"/>
          <w:color w:val="000000"/>
          <w:spacing w:val="0"/>
          <w:position w:val="0"/>
          <w:sz w:val="24"/>
          <w:shd w:fill="auto" w:val="clear"/>
        </w:rPr>
        <w:t xml:space="preserve"> through nucleofection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showed that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expressing a heterologous antigen has the potential to be developed as a recombinant vaccine, such as those expressing </w:t>
      </w:r>
      <w:r>
        <w:rPr>
          <w:rFonts w:ascii="Calibri" w:hAnsi="Calibri" w:cs="Calibri" w:eastAsia="Calibri"/>
          <w:i/>
          <w:color w:val="000000"/>
          <w:spacing w:val="0"/>
          <w:position w:val="0"/>
          <w:sz w:val="24"/>
          <w:shd w:fill="auto" w:val="clear"/>
        </w:rPr>
        <w:t xml:space="preserve">Campylobacter jejuni</w:t>
      </w:r>
      <w:r>
        <w:rPr>
          <w:rFonts w:ascii="Calibri" w:hAnsi="Calibri" w:cs="Calibri" w:eastAsia="Calibri"/>
          <w:color w:val="000000"/>
          <w:spacing w:val="0"/>
          <w:position w:val="0"/>
          <w:sz w:val="24"/>
          <w:shd w:fill="auto" w:val="clear"/>
        </w:rPr>
        <w:t xml:space="preserve"> antigen A (CjaA) or chicken interleukin 2 (chIL-2)</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Therefore, this protocol describes a nucleofection study of </w:t>
      </w:r>
      <w:r>
        <w:rPr>
          <w:rFonts w:ascii="Calibri" w:hAnsi="Calibri" w:cs="Calibri" w:eastAsia="Calibri"/>
          <w:i/>
          <w:color w:val="000000"/>
          <w:spacing w:val="0"/>
          <w:position w:val="0"/>
          <w:sz w:val="24"/>
          <w:shd w:fill="auto" w:val="clear"/>
        </w:rPr>
        <w:t xml:space="preserve">Eimeria </w:t>
      </w:r>
      <w:r>
        <w:rPr>
          <w:rFonts w:ascii="Calibri" w:hAnsi="Calibri" w:cs="Calibri" w:eastAsia="Calibri"/>
          <w:color w:val="000000"/>
          <w:spacing w:val="0"/>
          <w:position w:val="0"/>
          <w:sz w:val="24"/>
          <w:shd w:fill="auto" w:val="clear"/>
        </w:rPr>
        <w:t xml:space="preserve">spp. in chickens. The procedure describes purification of sporozoites or merozoites, nucleofection with plasmid DNA, cloacal inoculation/intravenous injection and in vivo propagation to help researchers starting studies on transgenic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Chickens for all animal experiments were housed and maintained according to the China Agricultural University Institutional Animal Care and Use Committee guidelines and followed the International Guiding Principles for Biomedical Research Involving Animals. The experiments were approved by the Beijing Administration Committee of Laboratory Animals.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Extraction and purification of sporozoites of </w:t>
      </w:r>
      <w:r>
        <w:rPr>
          <w:rFonts w:ascii="Calibri" w:hAnsi="Calibri" w:cs="Calibri" w:eastAsia="Calibri"/>
          <w:b/>
          <w:i/>
          <w:color w:val="000000"/>
          <w:spacing w:val="0"/>
          <w:position w:val="0"/>
          <w:sz w:val="24"/>
          <w:shd w:fill="FFFF00" w:val="clear"/>
        </w:rPr>
        <w:t xml:space="preserve">Eimeria </w:t>
      </w:r>
      <w:r>
        <w:rPr>
          <w:rFonts w:ascii="Calibri" w:hAnsi="Calibri" w:cs="Calibri" w:eastAsia="Calibri"/>
          <w:b/>
          <w:color w:val="000000"/>
          <w:spacing w:val="0"/>
          <w:position w:val="0"/>
          <w:sz w:val="24"/>
          <w:shd w:fill="FFFF00" w:val="clear"/>
        </w:rPr>
        <w:t xml:space="preserve">spp. (e.g., </w:t>
      </w:r>
      <w:r>
        <w:rPr>
          <w:rFonts w:ascii="Calibri" w:hAnsi="Calibri" w:cs="Calibri" w:eastAsia="Calibri"/>
          <w:b/>
          <w:i/>
          <w:color w:val="000000"/>
          <w:spacing w:val="0"/>
          <w:position w:val="0"/>
          <w:sz w:val="24"/>
          <w:shd w:fill="FFFF00" w:val="clear"/>
        </w:rPr>
        <w:t xml:space="preserve">E. tenella</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Release of sporocysts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Centrifuge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sporulated oocysts in potassium dichromate solution (2.5%, m/v) at 2,300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Wash them with PBS</w:t>
      </w:r>
      <w:r>
        <w:rPr>
          <w:rFonts w:ascii="Calibri" w:hAnsi="Calibri" w:cs="Calibri" w:eastAsia="Calibri"/>
          <w:color w:val="000000"/>
          <w:spacing w:val="0"/>
          <w:position w:val="0"/>
          <w:sz w:val="24"/>
          <w:shd w:fill="auto" w:val="clear"/>
        </w:rPr>
        <w:t xml:space="preserve"> (phosphate buffer solution)</w:t>
      </w:r>
      <w:r>
        <w:rPr>
          <w:rFonts w:ascii="Calibri" w:hAnsi="Calibri" w:cs="Calibri" w:eastAsia="Calibri"/>
          <w:color w:val="000000"/>
          <w:spacing w:val="0"/>
          <w:position w:val="0"/>
          <w:sz w:val="24"/>
          <w:shd w:fill="FFFF00" w:val="clear"/>
        </w:rPr>
        <w:t xml:space="preserve">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Resuspend the pellets with 1 mL of PBS and transfer to a 15 mL tube. Add an equal volume of glass beads (1 mm x 1 mm diameter range) and oscillate the oocyst suspension using a vortex mixer to release the sporocysts.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1.1.3 Monitor the release of sporocysts by microscopy every minute. Stop vortexing when more than 90% of oocysts are broken.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of the oocysts (such as </w:t>
      </w:r>
      <w:r>
        <w:rPr>
          <w:rFonts w:ascii="Calibri" w:hAnsi="Calibri" w:cs="Calibri" w:eastAsia="Calibri"/>
          <w:i/>
          <w:color w:val="000000"/>
          <w:spacing w:val="0"/>
          <w:position w:val="0"/>
          <w:sz w:val="24"/>
          <w:shd w:fill="auto" w:val="clear"/>
        </w:rPr>
        <w:t xml:space="preserve">E. tenella, E. necatrix,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E. acervulina</w:t>
      </w:r>
      <w:r>
        <w:rPr>
          <w:rFonts w:ascii="Calibri" w:hAnsi="Calibri" w:cs="Calibri" w:eastAsia="Calibri"/>
          <w:color w:val="000000"/>
          <w:spacing w:val="0"/>
          <w:position w:val="0"/>
          <w:sz w:val="24"/>
          <w:shd w:fill="auto" w:val="clear"/>
        </w:rPr>
        <w:t xml:space="preserve">) were broken after 1 min using the vortex mixer.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Transfer the sporocyst suspension to new 1.5 mL tubes and centrifuge at 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Resuspend the precipitate with 1 mL of 50% density gradient solution, combine in a 1.5 mL tube, and centrifuge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density gradient composition,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density gradient is a silica-based colloidal medium, consisting of colloidal silica particles of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nm diameter (23% w/w in water), which have been coated using polyvinylpyrrolidone (PVP).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Release of sporozoites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Resuspend the precipitate with the excystation buffer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incubate in a 42 &amp;#176;C water bath for 40-60 min to release the sporozoites. Stop incubating when more than 90% of sporozoites are released. Then centrifuge at 600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Shake the tubes once every 5 minutes during excystation.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Resuspend the precipitation with 1 mL of 55% density gradient solution and centrifuge at 10,000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 Resuspend the precipitation with 1 mL of PBS and count the sporozoites using a hemocytometer.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Collection and purification of merozoites of </w:t>
      </w:r>
      <w:r>
        <w:rPr>
          <w:rFonts w:ascii="Calibri" w:hAnsi="Calibri" w:cs="Calibri" w:eastAsia="Calibri"/>
          <w:b/>
          <w:i/>
          <w:color w:val="000000"/>
          <w:spacing w:val="0"/>
          <w:position w:val="0"/>
          <w:sz w:val="24"/>
          <w:shd w:fill="FFFF00" w:val="clear"/>
        </w:rPr>
        <w:t xml:space="preserve">E. necatrix</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Arbor Acre (AA) broilers aged 7-14 d in the experiment. Coccidia-free chickens (n=3) were inoculated with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oocysts of </w:t>
      </w:r>
      <w:r>
        <w:rPr>
          <w:rFonts w:ascii="Calibri" w:hAnsi="Calibri" w:cs="Calibri" w:eastAsia="Calibri"/>
          <w:i/>
          <w:color w:val="000000"/>
          <w:spacing w:val="0"/>
          <w:position w:val="0"/>
          <w:sz w:val="24"/>
          <w:shd w:fill="auto" w:val="clear"/>
        </w:rPr>
        <w:t xml:space="preserve">E. necatrix.</w:t>
      </w:r>
      <w:r>
        <w:rPr>
          <w:rFonts w:ascii="Calibri" w:hAnsi="Calibri" w:cs="Calibri" w:eastAsia="Calibri"/>
          <w:color w:val="000000"/>
          <w:spacing w:val="0"/>
          <w:position w:val="0"/>
          <w:sz w:val="24"/>
          <w:shd w:fill="auto" w:val="clear"/>
        </w:rPr>
        <w:t xml:space="preserve"> At 109 h post-infection, the birds were sacrificed by cervical dislocation. The intestine was removed for the collection of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generation merozoites.  For different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species, there was a different time for collection of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generation merozoites: </w:t>
      </w:r>
      <w:r>
        <w:rPr>
          <w:rFonts w:ascii="Calibri" w:hAnsi="Calibri" w:cs="Calibri" w:eastAsia="Calibri"/>
          <w:i/>
          <w:color w:val="000000"/>
          <w:spacing w:val="0"/>
          <w:position w:val="0"/>
          <w:sz w:val="24"/>
          <w:shd w:fill="auto" w:val="clear"/>
        </w:rPr>
        <w:t xml:space="preserve">E. necatrix</w:t>
      </w:r>
      <w:r>
        <w:rPr>
          <w:rFonts w:ascii="Calibri" w:hAnsi="Calibri" w:cs="Calibri" w:eastAsia="Calibri"/>
          <w:color w:val="000000"/>
          <w:spacing w:val="0"/>
          <w:position w:val="0"/>
          <w:sz w:val="24"/>
          <w:shd w:fill="auto" w:val="clear"/>
        </w:rPr>
        <w:t xml:space="preserve"> at 109 h, and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at 112 h post-inoculation. For the transfection of</w:t>
      </w:r>
      <w:r>
        <w:rPr>
          <w:rFonts w:ascii="Calibri" w:hAnsi="Calibri" w:cs="Calibri" w:eastAsia="Calibri"/>
          <w:i/>
          <w:color w:val="000000"/>
          <w:spacing w:val="0"/>
          <w:position w:val="0"/>
          <w:sz w:val="24"/>
          <w:shd w:fill="auto" w:val="clear"/>
        </w:rPr>
        <w:t xml:space="preserve"> E. necatrix</w:t>
      </w:r>
      <w:r>
        <w:rPr>
          <w:rFonts w:ascii="Calibri" w:hAnsi="Calibri" w:cs="Calibri" w:eastAsia="Calibri"/>
          <w:color w:val="000000"/>
          <w:spacing w:val="0"/>
          <w:position w:val="0"/>
          <w:sz w:val="24"/>
          <w:shd w:fill="auto" w:val="clear"/>
        </w:rPr>
        <w:t xml:space="preserve">, merozoites are the optimal choice as the second merozoites are easy to purify.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Collection of the second-generation merozoites of </w:t>
      </w:r>
      <w:r>
        <w:rPr>
          <w:rFonts w:ascii="Calibri" w:hAnsi="Calibri" w:cs="Calibri" w:eastAsia="Calibri"/>
          <w:i/>
          <w:color w:val="000000"/>
          <w:spacing w:val="0"/>
          <w:position w:val="0"/>
          <w:sz w:val="24"/>
          <w:shd w:fill="FFFF00" w:val="clear"/>
        </w:rPr>
        <w:t xml:space="preserve">E. necatrix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Cut the chicken intestine longitudinally, from the yolk stalk</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middle of the small intestine) to the ileocecal orifice, and wash it with PBS </w:t>
      </w:r>
      <w:r>
        <w:rPr>
          <w:rFonts w:ascii="Calibri" w:hAnsi="Calibri" w:cs="Calibri" w:eastAsia="Calibri"/>
          <w:color w:val="auto"/>
          <w:spacing w:val="0"/>
          <w:position w:val="0"/>
          <w:sz w:val="24"/>
          <w:shd w:fill="auto" w:val="clear"/>
        </w:rPr>
        <w:t xml:space="preserve">or HBSS (Hank's Balanced Salt Solution)</w:t>
      </w:r>
      <w:r>
        <w:rPr>
          <w:rFonts w:ascii="Calibri" w:hAnsi="Calibri" w:cs="Calibri" w:eastAsia="Calibri"/>
          <w:color w:val="auto"/>
          <w:spacing w:val="0"/>
          <w:position w:val="0"/>
          <w:sz w:val="24"/>
          <w:shd w:fill="FFFF00" w:val="clear"/>
        </w:rPr>
        <w:t xml:space="preserve"> gently </w:t>
      </w:r>
      <w:r>
        <w:rPr>
          <w:rFonts w:ascii="Calibri" w:hAnsi="Calibri" w:cs="Calibri" w:eastAsia="Calibri"/>
          <w:color w:val="000000"/>
          <w:spacing w:val="0"/>
          <w:position w:val="0"/>
          <w:sz w:val="24"/>
          <w:shd w:fill="FFFF00" w:val="clear"/>
        </w:rPr>
        <w:t xml:space="preserve">three times in a Petri dish.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Cut the intestine into 0.5 cm x 0.5 cm pieces and place it in a conical flask with a digestion buffer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Place the flask on a magnetic mixer at 37 &amp;#176;C with a stirring bar for 30-60 min to release merozoites. After 30 min of incubation, monitor the release of merozoites by microscopic examination every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Purify the merozoites by filtration and centrifugation.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Filter the suspension containing digested merozoites using four layers of gauze</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and centrifuge at 600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After centrifugation, discard the supernatant containing intestine debris. Transfer the precipitation with purified merozoites to 1.5 mL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Resuspend the precipitation with 1 mL of PBS and count the merozoites using a hemocytometer.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Nucleofection of merozoites or sporozoites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Preparation before nucleofection of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Prepare about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merozoites or sporozoites in one tube. If transfecting merozoites, prepare 3-4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an amount of plasmid DNA or purified PCR fragment that is greater than or equal to 10 &amp;#181;g.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plasmid used in this study contains 2 genes: enhanced yellow fluorescent protein (EYFP) and dihydrofolate reductase thymidylate synthase derived from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(TgDHFR-TS)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Prepare 25 U of restriction enzyme. If plasmids are linearized, the restriction enzyme can improve the transfection efficiency. If the plasmids are circular, omit the restriction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Prepare 85 &amp;#181;L of nucleofection buffer: mix 20 &amp;#181;L of nucleofection buffer I and 1 mL of nucleofection buffer II, and use a part of the solution. The volume of the total buffer is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Nucleofection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Centrifuge the sporozoite or merozoite suspension at 600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10 min. Then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In the following order, add 85 &amp;#181;L of nuclear transfection buffer, 10 &amp;#181;g of plasmid (PCR fragment), and 25 U of restriction enzyme (usually 5 &amp;#181;L) into the 1.5 mL tube containing sporozoites or merozoites.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Transfer the suspension to a nuclear transfection cup. Put the cup into a nuclear transfer groove.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 Turn on the nucleofection device by using the power button and select the transfection procedure </w:t>
      </w:r>
      <w:r>
        <w:rPr>
          <w:rFonts w:ascii="Calibri" w:hAnsi="Calibri" w:cs="Calibri" w:eastAsia="Calibri"/>
          <w:b/>
          <w:color w:val="000000"/>
          <w:spacing w:val="0"/>
          <w:position w:val="0"/>
          <w:sz w:val="24"/>
          <w:shd w:fill="FFFF00" w:val="clear"/>
        </w:rPr>
        <w:t xml:space="preserve">U-033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If the nucleofection device starts in the </w:t>
      </w:r>
      <w:r>
        <w:rPr>
          <w:rFonts w:ascii="Calibri" w:hAnsi="Calibri" w:cs="Calibri" w:eastAsia="Calibri"/>
          <w:b/>
          <w:color w:val="000000"/>
          <w:spacing w:val="0"/>
          <w:position w:val="0"/>
          <w:sz w:val="24"/>
          <w:shd w:fill="auto" w:val="clear"/>
        </w:rPr>
        <w:t xml:space="preserve">Free Program Choice</w:t>
      </w:r>
      <w:r>
        <w:rPr>
          <w:rFonts w:ascii="Calibri" w:hAnsi="Calibri" w:cs="Calibri" w:eastAsia="Calibri"/>
          <w:color w:val="000000"/>
          <w:spacing w:val="0"/>
          <w:position w:val="0"/>
          <w:sz w:val="24"/>
          <w:shd w:fill="auto" w:val="clear"/>
        </w:rPr>
        <w:t xml:space="preserve"> mode, exit this mode by pressing the </w:t>
      </w:r>
      <w:r>
        <w:rPr>
          <w:rFonts w:ascii="Calibri" w:hAnsi="Calibri" w:cs="Calibri" w:eastAsia="Calibri"/>
          <w:b/>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When the program finishes, press the </w:t>
      </w:r>
      <w:r>
        <w:rPr>
          <w:rFonts w:ascii="Calibri" w:hAnsi="Calibri" w:cs="Calibri" w:eastAsia="Calibri"/>
          <w:b/>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button of the nucleofection device, and the screen should display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indicating that the nucleofection is successful.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Add 0.5-1 mL of Dulbecco’s Modified Eagle’s Medium (DMEM)</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to the nucleofection cup to stop the reaction and transfer the suspension to 1.5 mL tube after mixing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Cloacal inoculation or intravenous injection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Inoculate the nucleofected parasites into 7-day-old chickens</w:t>
      </w:r>
      <w:r>
        <w:rPr>
          <w:rFonts w:ascii="Calibri" w:hAnsi="Calibri" w:cs="Calibri" w:eastAsia="Calibri"/>
          <w:color w:val="auto"/>
          <w:spacing w:val="0"/>
          <w:position w:val="0"/>
          <w:sz w:val="24"/>
          <w:shd w:fill="FFFF00" w:val="clear"/>
        </w:rPr>
        <w:t xml:space="preserve">. Inoculate the merozoites of </w:t>
      </w:r>
      <w:r>
        <w:rPr>
          <w:rFonts w:ascii="Calibri" w:hAnsi="Calibri" w:cs="Calibri" w:eastAsia="Calibri"/>
          <w:i/>
          <w:color w:val="auto"/>
          <w:spacing w:val="0"/>
          <w:position w:val="0"/>
          <w:sz w:val="24"/>
          <w:shd w:fill="FFFF00" w:val="clear"/>
        </w:rPr>
        <w:t xml:space="preserve">E. necatrix</w:t>
      </w:r>
      <w:r>
        <w:rPr>
          <w:rFonts w:ascii="Calibri" w:hAnsi="Calibri" w:cs="Calibri" w:eastAsia="Calibri"/>
          <w:color w:val="auto"/>
          <w:spacing w:val="0"/>
          <w:position w:val="0"/>
          <w:sz w:val="24"/>
          <w:shd w:fill="FFFF00" w:val="clear"/>
        </w:rPr>
        <w:t xml:space="preserve"> or </w:t>
      </w:r>
      <w:r>
        <w:rPr>
          <w:rFonts w:ascii="Calibri" w:hAnsi="Calibri" w:cs="Calibri" w:eastAsia="Calibri"/>
          <w:color w:val="000000"/>
          <w:spacing w:val="0"/>
          <w:position w:val="0"/>
          <w:sz w:val="24"/>
          <w:shd w:fill="FFFF00" w:val="clear"/>
        </w:rPr>
        <w:t xml:space="preserve">the sporozoites of </w:t>
      </w:r>
      <w:r>
        <w:rPr>
          <w:rFonts w:ascii="Calibri" w:hAnsi="Calibri" w:cs="Calibri" w:eastAsia="Calibri"/>
          <w:i/>
          <w:color w:val="000000"/>
          <w:spacing w:val="0"/>
          <w:position w:val="0"/>
          <w:sz w:val="24"/>
          <w:shd w:fill="FFFF00" w:val="clear"/>
        </w:rPr>
        <w:t xml:space="preserve">E. tenella</w:t>
      </w:r>
      <w:r>
        <w:rPr>
          <w:rFonts w:ascii="Calibri" w:hAnsi="Calibri" w:cs="Calibri" w:eastAsia="Calibri"/>
          <w:color w:val="000000"/>
          <w:spacing w:val="0"/>
          <w:position w:val="0"/>
          <w:sz w:val="24"/>
          <w:shd w:fill="FFFF00" w:val="clear"/>
        </w:rPr>
        <w:t xml:space="preserve"> via the </w:t>
      </w:r>
      <w:r>
        <w:rPr>
          <w:rFonts w:ascii="Calibri" w:hAnsi="Calibri" w:cs="Calibri" w:eastAsia="Calibri"/>
          <w:color w:val="auto"/>
          <w:spacing w:val="0"/>
          <w:position w:val="0"/>
          <w:sz w:val="24"/>
          <w:shd w:fill="FFFF00" w:val="clear"/>
        </w:rPr>
        <w:t xml:space="preserve">cloacal route, but inoculate</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 acervulina</w:t>
      </w:r>
      <w:r>
        <w:rPr>
          <w:rFonts w:ascii="Calibri" w:hAnsi="Calibri" w:cs="Calibri" w:eastAsia="Calibri"/>
          <w:color w:val="000000"/>
          <w:spacing w:val="0"/>
          <w:position w:val="0"/>
          <w:sz w:val="24"/>
          <w:shd w:fill="FFFF00" w:val="clear"/>
        </w:rPr>
        <w:t xml:space="preserve"> sporozoites via </w:t>
      </w:r>
      <w:r>
        <w:rPr>
          <w:rFonts w:ascii="Calibri" w:hAnsi="Calibri" w:cs="Calibri" w:eastAsia="Calibri"/>
          <w:color w:val="auto"/>
          <w:spacing w:val="0"/>
          <w:position w:val="0"/>
          <w:sz w:val="24"/>
          <w:shd w:fill="FFFF00" w:val="clear"/>
        </w:rPr>
        <w:t xml:space="preserve">intravenous injection.</w:t>
      </w:r>
      <w:r>
        <w:rPr>
          <w:rFonts w:ascii="Calibri" w:hAnsi="Calibri" w:cs="Calibri" w:eastAsia="Calibri"/>
          <w:color w:val="auto"/>
          <w:spacing w:val="0"/>
          <w:position w:val="0"/>
          <w:sz w:val="24"/>
          <w:shd w:fill="auto" w:val="clear"/>
        </w:rPr>
        <w:t xml:space="preserve"> Inoculate about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million </w:t>
      </w:r>
      <w:r>
        <w:rPr>
          <w:rFonts w:ascii="Calibri" w:hAnsi="Calibri" w:cs="Calibri" w:eastAsia="Calibri"/>
          <w:color w:val="000000"/>
          <w:spacing w:val="0"/>
          <w:position w:val="0"/>
          <w:sz w:val="24"/>
          <w:shd w:fill="auto" w:val="clear"/>
        </w:rPr>
        <w:t xml:space="preserve">sporozoites</w:t>
      </w:r>
      <w:r>
        <w:rPr>
          <w:rFonts w:ascii="Calibri" w:hAnsi="Calibri" w:cs="Calibri" w:eastAsia="Calibri"/>
          <w:color w:val="auto"/>
          <w:spacing w:val="0"/>
          <w:position w:val="0"/>
          <w:sz w:val="24"/>
          <w:shd w:fill="auto" w:val="clear"/>
        </w:rPr>
        <w:t xml:space="preserve"> into each chicken, and incoluate </w:t>
      </w:r>
      <w:r>
        <w:rPr>
          <w:rFonts w:ascii="Calibri" w:hAnsi="Calibri" w:cs="Calibri" w:eastAsia="Calibri"/>
          <w:color w:val="000000"/>
          <w:spacing w:val="0"/>
          <w:position w:val="0"/>
          <w:sz w:val="24"/>
          <w:shd w:fill="auto" w:val="clear"/>
        </w:rPr>
        <w:t xml:space="preserve">merozoites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for each bird.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Propagation and FACS sorting</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Collect oocysts from feces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days post-inoculation with transfected sporozoites. Collect the oocysts on the third day after inoculating with transfected merozoites.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Use fluorescence-activated cell sorting (FACS) and 150 mg/kg pyrimethamine</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to successively increase the transgenic population ratio.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pyrimethamine by adding it directly in the feed. For more convenient use, prepare water-soluble pyrimethamine. Dissolve 1 g of pyrimethamine in 0.2 mL pf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9.8 mL of N-methyl pyrrolidone (NMP), and then add 1.5 mL of this stock solution into 1 L of drinking water for birds.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Optional column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more pure sporozoites or merozoites are needed, there is an optional method that purifies them through a diethylaminoethyl-52 cellulose (DE-52 cellulose)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the DE-52 cellulose column at least one day in advance.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Prepare glycine eluent buffer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Adjust the pH of glycine eluent buffer from 7.6 to 8.0 and prewarmed to 41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Add 2.5 g of DE-52 cellulose to the column. Add water and soak overnight.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Add water and soak for 1 h.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Add 0.1 M NaOH and soak for at least 2 hours. Repeat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 Replace the supernatant with water. After the cellulose completely settles to the bottom (about half an hour), repeat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 Discard the supernatant, add 0.1 M HCl, and soak for at least 2 hours. Repeat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 Discard the supernatant, and soak the cellulose twice with glycine eluent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 Measure and adjust pH from 7.6 to 8.0 by adding 0.1 M HCl or 0.1 M NaOH.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part, the liquid has at least 5x more volume than that of DE-52 cellulose.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Adjust the flow rate between 40-50 r/min.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When the sedimentation of cellulose is completed, add the sporozoite or merozoite suspension to the chromatographic column. Adjust the flow rate to 30-40 r/min.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Resuspend the sporozoite or merozoite precipitation with glycine eluent buffer before adding the chromatographic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Collect with glycine eluent buffer into 50 mL tubes. Stop the collection according to the results of the microscopic examination of sporozoites or merozoites during the elution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Centrifuge the glycine eluent buffer collected at 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Transfer the sporozoite or merozoite precipitation to new 1.5 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Count the sporozoites or merozoites using a hemocytometer.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used to transfect eimerian parasites. In this study,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generation meronts and merozoites of </w:t>
      </w:r>
      <w:r>
        <w:rPr>
          <w:rFonts w:ascii="Calibri" w:hAnsi="Calibri" w:cs="Calibri" w:eastAsia="Calibri"/>
          <w:i/>
          <w:color w:val="000000"/>
          <w:spacing w:val="0"/>
          <w:position w:val="0"/>
          <w:sz w:val="24"/>
          <w:shd w:fill="auto" w:val="clear"/>
        </w:rPr>
        <w:t xml:space="preserve">E. necatrix </w:t>
      </w:r>
      <w:r>
        <w:rPr>
          <w:rFonts w:ascii="Calibri" w:hAnsi="Calibri" w:cs="Calibri" w:eastAsia="Calibri"/>
          <w:color w:val="000000"/>
          <w:spacing w:val="0"/>
          <w:position w:val="0"/>
          <w:sz w:val="24"/>
          <w:shd w:fill="auto" w:val="clear"/>
        </w:rPr>
        <w:t xml:space="preserve">were shown in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2B</w:t>
      </w:r>
      <w:r>
        <w:rPr>
          <w:rFonts w:ascii="Calibri" w:hAnsi="Calibri" w:cs="Calibri" w:eastAsia="Calibri"/>
          <w:color w:val="000000"/>
          <w:spacing w:val="0"/>
          <w:position w:val="0"/>
          <w:sz w:val="24"/>
          <w:shd w:fill="auto" w:val="clear"/>
        </w:rPr>
        <w:t xml:space="preserve">, while </w:t>
      </w:r>
      <w:r>
        <w:rPr>
          <w:rFonts w:ascii="Calibri" w:hAnsi="Calibri" w:cs="Calibri" w:eastAsia="Calibri"/>
          <w:b/>
          <w:color w:val="000000"/>
          <w:spacing w:val="0"/>
          <w:position w:val="0"/>
          <w:sz w:val="24"/>
          <w:shd w:fill="auto" w:val="clear"/>
        </w:rPr>
        <w:t xml:space="preserve">Figure 2C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2D</w:t>
      </w:r>
      <w:r>
        <w:rPr>
          <w:rFonts w:ascii="Calibri" w:hAnsi="Calibri" w:cs="Calibri" w:eastAsia="Calibri"/>
          <w:color w:val="000000"/>
          <w:spacing w:val="0"/>
          <w:position w:val="0"/>
          <w:sz w:val="24"/>
          <w:shd w:fill="auto" w:val="clear"/>
        </w:rPr>
        <w:t xml:space="preserve"> showed the sporocysts and sporozoites of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after using the density gradient solutions. The oocysts of </w:t>
      </w:r>
      <w:r>
        <w:rPr>
          <w:rFonts w:ascii="Calibri" w:hAnsi="Calibri" w:cs="Calibri" w:eastAsia="Calibri"/>
          <w:i/>
          <w:color w:val="000000"/>
          <w:spacing w:val="0"/>
          <w:position w:val="0"/>
          <w:sz w:val="24"/>
          <w:shd w:fill="auto" w:val="clear"/>
        </w:rPr>
        <w:t xml:space="preserve">E. necatrix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after nucleofecting the merozoites or sporozoites were also shown. The transfection efficiency of first-generation oocysts after nucleofecting the sporozoites is about 3-10%, in general. However, after nucleofecting the merozoites, the transfection efficiency of second-generation oocysts is only a few thousandths (Transfection efficiency of first-generation oocysts could not be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Purification of sporozoites.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Purify sporozoites through the density-gradient centrifugation with density gradient solutions.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Purify sporozoites through the DE-52-cellulose column.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2</w:t>
      </w:r>
      <w:r>
        <w:rPr>
          <w:rFonts w:ascii="Calibri" w:hAnsi="Calibri" w:cs="Calibri" w:eastAsia="Calibri"/>
          <w:b/>
          <w:color w:val="000000"/>
          <w:spacing w:val="0"/>
          <w:position w:val="0"/>
          <w:sz w:val="24"/>
          <w:shd w:fill="auto" w:val="clear"/>
          <w:vertAlign w:val="superscript"/>
        </w:rPr>
        <w:t xml:space="preserve">nd</w:t>
      </w:r>
      <w:r>
        <w:rPr>
          <w:rFonts w:ascii="Calibri" w:hAnsi="Calibri" w:cs="Calibri" w:eastAsia="Calibri"/>
          <w:b/>
          <w:color w:val="000000"/>
          <w:spacing w:val="0"/>
          <w:position w:val="0"/>
          <w:sz w:val="24"/>
          <w:shd w:fill="auto" w:val="clear"/>
        </w:rPr>
        <w:t xml:space="preserve"> generation meronts and merozoites of </w:t>
      </w:r>
      <w:r>
        <w:rPr>
          <w:rFonts w:ascii="Calibri" w:hAnsi="Calibri" w:cs="Calibri" w:eastAsia="Calibri"/>
          <w:b/>
          <w:i/>
          <w:color w:val="333333"/>
          <w:spacing w:val="0"/>
          <w:position w:val="0"/>
          <w:sz w:val="24"/>
          <w:shd w:fill="FFFFFF" w:val="clear"/>
        </w:rPr>
        <w:t xml:space="preserve">E. necatrix </w:t>
      </w:r>
      <w:r>
        <w:rPr>
          <w:rFonts w:ascii="Calibri" w:hAnsi="Calibri" w:cs="Calibri" w:eastAsia="Calibri"/>
          <w:b/>
          <w:color w:val="333333"/>
          <w:spacing w:val="0"/>
          <w:position w:val="0"/>
          <w:sz w:val="24"/>
          <w:shd w:fill="FFFFFF" w:val="clear"/>
        </w:rPr>
        <w:t xml:space="preserve">along with t</w:t>
      </w:r>
      <w:r>
        <w:rPr>
          <w:rFonts w:ascii="Calibri" w:hAnsi="Calibri" w:cs="Calibri" w:eastAsia="Calibri"/>
          <w:b/>
          <w:color w:val="000000"/>
          <w:spacing w:val="0"/>
          <w:position w:val="0"/>
          <w:sz w:val="24"/>
          <w:shd w:fill="FFFFFF" w:val="clear"/>
        </w:rPr>
        <w:t xml:space="preserve">he sporocysts and sporozoites of </w:t>
      </w:r>
      <w:r>
        <w:rPr>
          <w:rFonts w:ascii="Calibri" w:hAnsi="Calibri" w:cs="Calibri" w:eastAsia="Calibri"/>
          <w:b/>
          <w:i/>
          <w:color w:val="000000"/>
          <w:spacing w:val="0"/>
          <w:position w:val="0"/>
          <w:sz w:val="24"/>
          <w:shd w:fill="FFFFFF" w:val="clear"/>
        </w:rPr>
        <w:t xml:space="preserve">E. tenella.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Mature 2</w:t>
      </w:r>
      <w:r>
        <w:rPr>
          <w:rFonts w:ascii="Calibri" w:hAnsi="Calibri" w:cs="Calibri" w:eastAsia="Calibri"/>
          <w:color w:val="000000"/>
          <w:spacing w:val="0"/>
          <w:position w:val="0"/>
          <w:sz w:val="24"/>
          <w:shd w:fill="FFFFFF" w:val="clear"/>
          <w:vertAlign w:val="superscript"/>
        </w:rPr>
        <w:t xml:space="preserve">nd</w:t>
      </w:r>
      <w:r>
        <w:rPr>
          <w:rFonts w:ascii="Calibri" w:hAnsi="Calibri" w:cs="Calibri" w:eastAsia="Calibri"/>
          <w:color w:val="000000"/>
          <w:spacing w:val="0"/>
          <w:position w:val="0"/>
          <w:sz w:val="24"/>
          <w:shd w:fill="FFFFFF" w:val="clear"/>
        </w:rPr>
        <w:t xml:space="preserve"> generation meronts of </w:t>
      </w:r>
      <w:r>
        <w:rPr>
          <w:rFonts w:ascii="Calibri" w:hAnsi="Calibri" w:cs="Calibri" w:eastAsia="Calibri"/>
          <w:i/>
          <w:color w:val="000000"/>
          <w:spacing w:val="0"/>
          <w:position w:val="0"/>
          <w:sz w:val="24"/>
          <w:shd w:fill="FFFFFF" w:val="clear"/>
        </w:rPr>
        <w:t xml:space="preserve">E. necatrix.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 released 2</w:t>
      </w:r>
      <w:r>
        <w:rPr>
          <w:rFonts w:ascii="Calibri" w:hAnsi="Calibri" w:cs="Calibri" w:eastAsia="Calibri"/>
          <w:color w:val="000000"/>
          <w:spacing w:val="0"/>
          <w:position w:val="0"/>
          <w:sz w:val="24"/>
          <w:shd w:fill="FFFFFF" w:val="clear"/>
          <w:vertAlign w:val="superscript"/>
        </w:rPr>
        <w:t xml:space="preserve">nd</w:t>
      </w:r>
      <w:r>
        <w:rPr>
          <w:rFonts w:ascii="Calibri" w:hAnsi="Calibri" w:cs="Calibri" w:eastAsia="Calibri"/>
          <w:color w:val="000000"/>
          <w:spacing w:val="0"/>
          <w:position w:val="0"/>
          <w:sz w:val="24"/>
          <w:shd w:fill="FFFFFF" w:val="clear"/>
        </w:rPr>
        <w:t xml:space="preserve"> generation merozoites of </w:t>
      </w:r>
      <w:r>
        <w:rPr>
          <w:rFonts w:ascii="Calibri" w:hAnsi="Calibri" w:cs="Calibri" w:eastAsia="Calibri"/>
          <w:i/>
          <w:color w:val="000000"/>
          <w:spacing w:val="0"/>
          <w:position w:val="0"/>
          <w:sz w:val="24"/>
          <w:shd w:fill="FFFFFF" w:val="clear"/>
        </w:rPr>
        <w:t xml:space="preserve">E. necatrix</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Sporocysts of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after purification.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Sporozoites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rPr>
        <w:t xml:space="preserve"> after purification. The scale bar is 10 &amp;#181;m.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oocysts obtained after infecting with the nucleofected merozoites or sporozoites.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oocysts of </w:t>
      </w:r>
      <w:r>
        <w:rPr>
          <w:rFonts w:ascii="Calibri" w:hAnsi="Calibri" w:cs="Calibri" w:eastAsia="Calibri"/>
          <w:i/>
          <w:color w:val="000000"/>
          <w:spacing w:val="0"/>
          <w:position w:val="0"/>
          <w:sz w:val="24"/>
          <w:shd w:fill="auto" w:val="clear"/>
        </w:rPr>
        <w:t xml:space="preserve">E. necatrix </w:t>
      </w:r>
      <w:r>
        <w:rPr>
          <w:rFonts w:ascii="Calibri" w:hAnsi="Calibri" w:cs="Calibri" w:eastAsia="Calibri"/>
          <w:color w:val="000000"/>
          <w:spacing w:val="0"/>
          <w:position w:val="0"/>
          <w:sz w:val="24"/>
          <w:shd w:fill="auto" w:val="clear"/>
        </w:rPr>
        <w:t xml:space="preserve">after infecting with the nucleofected merozoites.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oocysts of </w:t>
      </w:r>
      <w:r>
        <w:rPr>
          <w:rFonts w:ascii="Calibri" w:hAnsi="Calibri" w:cs="Calibri" w:eastAsia="Calibri"/>
          <w:i/>
          <w:color w:val="000000"/>
          <w:spacing w:val="0"/>
          <w:position w:val="0"/>
          <w:sz w:val="24"/>
          <w:shd w:fill="auto" w:val="clear"/>
        </w:rPr>
        <w:t xml:space="preserve">E. tenella </w:t>
      </w:r>
      <w:r>
        <w:rPr>
          <w:rFonts w:ascii="Calibri" w:hAnsi="Calibri" w:cs="Calibri" w:eastAsia="Calibri"/>
          <w:color w:val="000000"/>
          <w:spacing w:val="0"/>
          <w:position w:val="0"/>
          <w:sz w:val="24"/>
          <w:shd w:fill="auto" w:val="clear"/>
        </w:rPr>
        <w:t xml:space="preserve">after infecting with nucleofected sporozoites. The scale bar is 10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Composition of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1990s, a transfection system was developed for apicomplexan parasites, and it was used for studies on eimerian parasites. Recently, stable transfection was conducted in </w:t>
      </w:r>
      <w:r>
        <w:rPr>
          <w:rFonts w:ascii="Calibri" w:hAnsi="Calibri" w:cs="Calibri" w:eastAsia="Calibri"/>
          <w:i/>
          <w:color w:val="000000"/>
          <w:spacing w:val="0"/>
          <w:position w:val="0"/>
          <w:sz w:val="24"/>
          <w:shd w:fill="auto" w:val="clear"/>
        </w:rPr>
        <w:t xml:space="preserve">E. tenella</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 nieschulzi</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achieved the stable transfection of</w:t>
      </w:r>
      <w:r>
        <w:rPr>
          <w:rFonts w:ascii="Calibri" w:hAnsi="Calibri" w:cs="Calibri" w:eastAsia="Calibri"/>
          <w:i/>
          <w:color w:val="000000"/>
          <w:spacing w:val="0"/>
          <w:position w:val="0"/>
          <w:sz w:val="24"/>
          <w:shd w:fill="auto" w:val="clear"/>
        </w:rPr>
        <w:t xml:space="preserve"> E. necatrix</w:t>
      </w:r>
      <w:r>
        <w:rPr>
          <w:rFonts w:ascii="Calibri" w:hAnsi="Calibri" w:cs="Calibri" w:eastAsia="Calibri"/>
          <w:color w:val="000000"/>
          <w:spacing w:val="0"/>
          <w:position w:val="0"/>
          <w:sz w:val="24"/>
          <w:shd w:fill="auto" w:val="clear"/>
        </w:rPr>
        <w:t xml:space="preserve"> by transfecting second-generation merozoites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Inoculation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transfected sporozoites of </w:t>
      </w:r>
      <w:r>
        <w:rPr>
          <w:rFonts w:ascii="Calibri" w:hAnsi="Calibri" w:cs="Calibri" w:eastAsia="Calibri"/>
          <w:i/>
          <w:color w:val="000000"/>
          <w:spacing w:val="0"/>
          <w:position w:val="0"/>
          <w:sz w:val="24"/>
          <w:shd w:fill="auto" w:val="clear"/>
        </w:rPr>
        <w:t xml:space="preserve">E. acervulina</w:t>
      </w:r>
      <w:r>
        <w:rPr>
          <w:rFonts w:ascii="Calibri" w:hAnsi="Calibri" w:cs="Calibri" w:eastAsia="Calibri"/>
          <w:color w:val="000000"/>
          <w:spacing w:val="0"/>
          <w:position w:val="0"/>
          <w:sz w:val="24"/>
          <w:shd w:fill="auto" w:val="clear"/>
        </w:rPr>
        <w:t xml:space="preserve"> through the wing vein resolved the the inability of sporozoites of </w:t>
      </w:r>
      <w:r>
        <w:rPr>
          <w:rFonts w:ascii="Calibri" w:hAnsi="Calibri" w:cs="Calibri" w:eastAsia="Calibri"/>
          <w:i/>
          <w:color w:val="000000"/>
          <w:spacing w:val="0"/>
          <w:position w:val="0"/>
          <w:sz w:val="24"/>
          <w:shd w:fill="auto" w:val="clear"/>
        </w:rPr>
        <w:t xml:space="preserve">E. acervulina</w:t>
      </w:r>
      <w:r>
        <w:rPr>
          <w:rFonts w:ascii="Calibri" w:hAnsi="Calibri" w:cs="Calibri" w:eastAsia="Calibri"/>
          <w:color w:val="000000"/>
          <w:spacing w:val="0"/>
          <w:position w:val="0"/>
          <w:sz w:val="24"/>
          <w:shd w:fill="auto" w:val="clear"/>
        </w:rPr>
        <w:t xml:space="preserve"> to be inoculated via the cloacal route (Zhang et al., unpublished data). Here, we described a detailed transfection procedure to help researchers nucleofect eimerian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showed that it was feasible to inject transfected sporozoites into the intestinal lumen of rabbits in a laparotomy for in vivo stable transfection of </w:t>
      </w:r>
      <w:r>
        <w:rPr>
          <w:rFonts w:ascii="Calibri" w:hAnsi="Calibri" w:cs="Calibri" w:eastAsia="Calibri"/>
          <w:i/>
          <w:color w:val="000000"/>
          <w:spacing w:val="0"/>
          <w:position w:val="0"/>
          <w:sz w:val="24"/>
          <w:shd w:fill="auto" w:val="clear"/>
        </w:rPr>
        <w:t xml:space="preserve">E. magna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E. intestinalis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According to our experience, there was higher efficiency when sorting sporocysts by FACS instead of oocysts. There were also reports about transfection of unsporulated oocysts of </w:t>
      </w:r>
      <w:r>
        <w:rPr>
          <w:rFonts w:ascii="Calibri" w:hAnsi="Calibri" w:cs="Calibri" w:eastAsia="Calibri"/>
          <w:i/>
          <w:color w:val="000000"/>
          <w:spacing w:val="0"/>
          <w:position w:val="0"/>
          <w:sz w:val="24"/>
          <w:shd w:fill="auto" w:val="clear"/>
        </w:rPr>
        <w:t xml:space="preserve">E. maxima </w:t>
      </w:r>
      <w:r>
        <w:rPr>
          <w:rFonts w:ascii="Calibri" w:hAnsi="Calibri" w:cs="Calibri" w:eastAsia="Calibri"/>
          <w:color w:val="000000"/>
          <w:spacing w:val="0"/>
          <w:position w:val="0"/>
          <w:sz w:val="24"/>
          <w:shd w:fill="auto" w:val="clear"/>
        </w:rPr>
        <w:t xml:space="preserve">using a gene gun system or successful electroporation of sporulated oocysts with eGFP-Ham-OTU RNA</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Thus, our future studies explore transfection of oocysts or sporocysts to simplify the transfection procedures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transfection success in eimerian parasites could enable genetically modified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to be used as vaccine vehicles to carry heterologous antigens, such as CjaA from </w:t>
      </w:r>
      <w:r>
        <w:rPr>
          <w:rFonts w:ascii="Calibri" w:hAnsi="Calibri" w:cs="Calibri" w:eastAsia="Calibri"/>
          <w:i/>
          <w:color w:val="000000"/>
          <w:spacing w:val="0"/>
          <w:position w:val="0"/>
          <w:sz w:val="24"/>
          <w:shd w:fill="auto" w:val="clear"/>
        </w:rPr>
        <w:t xml:space="preserve">C. jejuni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transfection efficiency in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has been significantly improved, gene editing technology continues to have limitations in eimerian parasites. With the development of transfection in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CRISPR/CAS9 technology in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(Hu et al., unpublished data) could lead to genetic manipulation of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provides a detailed procedure for nucleofection in chicken </w:t>
      </w:r>
      <w:r>
        <w:rPr>
          <w:rFonts w:ascii="Calibri" w:hAnsi="Calibri" w:cs="Calibri" w:eastAsia="Calibri"/>
          <w:i/>
          <w:color w:val="auto"/>
          <w:spacing w:val="0"/>
          <w:position w:val="0"/>
          <w:sz w:val="24"/>
          <w:shd w:fill="auto" w:val="clear"/>
        </w:rPr>
        <w:t xml:space="preserve">Eimeria</w:t>
      </w:r>
      <w:r>
        <w:rPr>
          <w:rFonts w:ascii="Calibri" w:hAnsi="Calibri" w:cs="Calibri" w:eastAsia="Calibri"/>
          <w:color w:val="auto"/>
          <w:spacing w:val="0"/>
          <w:position w:val="0"/>
          <w:sz w:val="24"/>
          <w:shd w:fill="auto" w:val="clear"/>
        </w:rPr>
        <w:t xml:space="preserve">. The transfection of sporozoites or merozoites is valuable for the study of gene function in </w:t>
      </w:r>
      <w:r>
        <w:rPr>
          <w:rFonts w:ascii="Calibri" w:hAnsi="Calibri" w:cs="Calibri" w:eastAsia="Calibri"/>
          <w:i/>
          <w:color w:val="auto"/>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Key Research and Development Program of China (2017YFD0501200) and the National Natural Science Foundation of China (31572507, 31772728 and 31873007).&lt;/p&gt;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Suo, X. et al. The efficacy and economic benefits of Supercox, a live anticoccidial vaccine in a commercial trial in broiler chickens in China. </w:t>
      </w:r>
      <w:r>
        <w:rPr>
          <w:rFonts w:ascii="Calibri" w:hAnsi="Calibri" w:cs="Calibri" w:eastAsia="Calibri"/>
          <w:i/>
          <w:color w:val="000000"/>
          <w:spacing w:val="0"/>
          <w:position w:val="0"/>
          <w:sz w:val="24"/>
          <w:shd w:fill="auto" w:val="clear"/>
        </w:rPr>
        <w:t xml:space="preserve">Veterinary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(1-2), 63-70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Kim, K., Soldati, D., Boothroyd, J. C. Gene replacement in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with chloramphenicol acetyltransferase as selectable marker.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color w:val="000000"/>
          <w:spacing w:val="0"/>
          <w:position w:val="0"/>
          <w:sz w:val="24"/>
          <w:shd w:fill="auto" w:val="clear"/>
        </w:rPr>
        <w:t xml:space="preserve"> (5135), 911-914 (1993).3. Sibley, L. D., Messina, M., Niesman, I. R. Stable DNA transformation in the obligate intracellular parasite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by complementation of tryptophan auxotrophy.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(12), 5508-5512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 Donald, R. G., Roos, D. S. Stable molecular transformation of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a selectable dihydrofolate reductase-thymidylate synthase marker based on drug-resistance mutations in malaria.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(24), 11703-11707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 Soldati, D., Boothroyd, J. C. Transient transfection and expression in the obligate intracellular parasite </w:t>
      </w:r>
      <w:r>
        <w:rPr>
          <w:rFonts w:ascii="Calibri" w:hAnsi="Calibri" w:cs="Calibri" w:eastAsia="Calibri"/>
          <w:i/>
          <w:color w:val="000000"/>
          <w:spacing w:val="0"/>
          <w:position w:val="0"/>
          <w:sz w:val="24"/>
          <w:shd w:fill="auto" w:val="clear"/>
        </w:rPr>
        <w:t xml:space="preserve">Toxoplasma gondii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(5106), 349-352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 Goonewardene R, D. J. et al. Transfection of the malaria parasite and expression of firefly luciferase.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(11), 5234-5236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Kelleher, M., Tomley, F. M. Transient expression of beta-galactosidase in differentiating sporozoites of </w:t>
      </w:r>
      <w:r>
        <w:rPr>
          <w:rFonts w:ascii="Calibri" w:hAnsi="Calibri" w:cs="Calibri" w:eastAsia="Calibri"/>
          <w:i/>
          <w:color w:val="000000"/>
          <w:spacing w:val="0"/>
          <w:position w:val="0"/>
          <w:sz w:val="24"/>
          <w:shd w:fill="auto" w:val="clear"/>
        </w:rPr>
        <w:t xml:space="preserve">Eimeria tenella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(1-2), 21-31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Clark, J. D, et al. A toolbox facilitating stable transfection of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species.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(1), 77-86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Yan, W. C. et al. Stable transfection of </w:t>
      </w:r>
      <w:r>
        <w:rPr>
          <w:rFonts w:ascii="Calibri" w:hAnsi="Calibri" w:cs="Calibri" w:eastAsia="Calibri"/>
          <w:i/>
          <w:color w:val="000000"/>
          <w:spacing w:val="0"/>
          <w:position w:val="0"/>
          <w:sz w:val="24"/>
          <w:shd w:fill="auto" w:val="clear"/>
        </w:rPr>
        <w:t xml:space="preserve">Eimeria tenella</w:t>
      </w:r>
      <w:r>
        <w:rPr>
          <w:rFonts w:ascii="Calibri" w:hAnsi="Calibri" w:cs="Calibri" w:eastAsia="Calibri"/>
          <w:color w:val="000000"/>
          <w:spacing w:val="0"/>
          <w:position w:val="0"/>
          <w:sz w:val="24"/>
          <w:shd w:fill="auto" w:val="clear"/>
        </w:rPr>
        <w:t xml:space="preserve">: Constitutive expression of the YFP-YFP molecule throughout the life cycle. </w:t>
      </w:r>
      <w:r>
        <w:rPr>
          <w:rFonts w:ascii="Calibri" w:hAnsi="Calibri" w:cs="Calibri" w:eastAsia="Calibri"/>
          <w:i/>
          <w:color w:val="000000"/>
          <w:spacing w:val="0"/>
          <w:position w:val="0"/>
          <w:sz w:val="24"/>
          <w:shd w:fill="auto" w:val="clear"/>
        </w:rPr>
        <w:t xml:space="preserve">International Journal for Parasitology.</w:t>
      </w:r>
      <w:r>
        <w:rPr>
          <w:rFonts w:ascii="Calibri" w:hAnsi="Calibri" w:cs="Calibri" w:eastAsia="Calibri"/>
          <w:b/>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 (1), 109-117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 Qin, M. et al. Transfection of </w:t>
      </w:r>
      <w:r>
        <w:rPr>
          <w:rFonts w:ascii="Calibri" w:hAnsi="Calibri" w:cs="Calibri" w:eastAsia="Calibri"/>
          <w:i/>
          <w:color w:val="000000"/>
          <w:spacing w:val="0"/>
          <w:position w:val="0"/>
          <w:sz w:val="24"/>
          <w:shd w:fill="auto" w:val="clear"/>
        </w:rPr>
        <w:t xml:space="preserve">Eimeria mitis</w:t>
      </w:r>
      <w:r>
        <w:rPr>
          <w:rFonts w:ascii="Calibri" w:hAnsi="Calibri" w:cs="Calibri" w:eastAsia="Calibri"/>
          <w:color w:val="000000"/>
          <w:spacing w:val="0"/>
          <w:position w:val="0"/>
          <w:sz w:val="24"/>
          <w:shd w:fill="auto" w:val="clear"/>
        </w:rPr>
        <w:t xml:space="preserve"> with Yellow Fluorescent Protein as Reporter and the Endogenous Development of the Transgenic Parasite.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 (12), e114188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Duan, C. H. et al. Stable transfection of </w:t>
      </w:r>
      <w:r>
        <w:rPr>
          <w:rFonts w:ascii="Calibri" w:hAnsi="Calibri" w:cs="Calibri" w:eastAsia="Calibri"/>
          <w:i/>
          <w:color w:val="000000"/>
          <w:spacing w:val="0"/>
          <w:position w:val="0"/>
          <w:sz w:val="24"/>
          <w:shd w:fill="auto" w:val="clear"/>
        </w:rPr>
        <w:t xml:space="preserve">Eimeria necatrix</w:t>
      </w:r>
      <w:r>
        <w:rPr>
          <w:rFonts w:ascii="Calibri" w:hAnsi="Calibri" w:cs="Calibri" w:eastAsia="Calibri"/>
          <w:color w:val="000000"/>
          <w:spacing w:val="0"/>
          <w:position w:val="0"/>
          <w:sz w:val="24"/>
          <w:shd w:fill="auto" w:val="clear"/>
        </w:rPr>
        <w:t xml:space="preserve"> through nucleofection of second generation merozoites.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Li, Z. R. et al. Transgenic </w:t>
      </w:r>
      <w:r>
        <w:rPr>
          <w:rFonts w:ascii="Calibri" w:hAnsi="Calibri" w:cs="Calibri" w:eastAsia="Calibri"/>
          <w:i/>
          <w:color w:val="000000"/>
          <w:spacing w:val="0"/>
          <w:position w:val="0"/>
          <w:sz w:val="24"/>
          <w:shd w:fill="auto" w:val="clear"/>
        </w:rPr>
        <w:t xml:space="preserve">Eimeria mitis</w:t>
      </w:r>
      <w:r>
        <w:rPr>
          <w:rFonts w:ascii="Calibri" w:hAnsi="Calibri" w:cs="Calibri" w:eastAsia="Calibri"/>
          <w:color w:val="000000"/>
          <w:spacing w:val="0"/>
          <w:position w:val="0"/>
          <w:sz w:val="24"/>
          <w:shd w:fill="auto" w:val="clear"/>
        </w:rPr>
        <w:t xml:space="preserve"> expressing chicken interleukin 2 stimulated higher cellular immune response in chickens compared with the wild-type parasites. </w:t>
      </w:r>
      <w:r>
        <w:rPr>
          <w:rFonts w:ascii="Calibri" w:hAnsi="Calibri" w:cs="Calibri" w:eastAsia="Calibri"/>
          <w:i/>
          <w:color w:val="000000"/>
          <w:spacing w:val="0"/>
          <w:position w:val="0"/>
          <w:sz w:val="24"/>
          <w:shd w:fill="auto" w:val="clear"/>
        </w:rPr>
        <w:t xml:space="preserve">Frontiers in Microbiology.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Clark, J. D. et al.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species parasites as novel vaccine delivery vectors: anti-</w:t>
      </w:r>
      <w:r>
        <w:rPr>
          <w:rFonts w:ascii="Calibri" w:hAnsi="Calibri" w:cs="Calibri" w:eastAsia="Calibri"/>
          <w:i/>
          <w:color w:val="000000"/>
          <w:spacing w:val="0"/>
          <w:position w:val="0"/>
          <w:sz w:val="24"/>
          <w:shd w:fill="auto" w:val="clear"/>
        </w:rPr>
        <w:t xml:space="preserve">Campylobacter jejuni</w:t>
      </w:r>
      <w:r>
        <w:rPr>
          <w:rFonts w:ascii="Calibri" w:hAnsi="Calibri" w:cs="Calibri" w:eastAsia="Calibri"/>
          <w:color w:val="000000"/>
          <w:spacing w:val="0"/>
          <w:position w:val="0"/>
          <w:sz w:val="24"/>
          <w:shd w:fill="auto" w:val="clear"/>
        </w:rPr>
        <w:t xml:space="preserve"> protective immunity induced by </w:t>
      </w:r>
      <w:r>
        <w:rPr>
          <w:rFonts w:ascii="Calibri" w:hAnsi="Calibri" w:cs="Calibri" w:eastAsia="Calibri"/>
          <w:i/>
          <w:color w:val="000000"/>
          <w:spacing w:val="0"/>
          <w:position w:val="0"/>
          <w:sz w:val="24"/>
          <w:shd w:fill="auto" w:val="clear"/>
        </w:rPr>
        <w:t xml:space="preserve">Eimeria tenella</w:t>
      </w:r>
      <w:r>
        <w:rPr>
          <w:rFonts w:ascii="Calibri" w:hAnsi="Calibri" w:cs="Calibri" w:eastAsia="Calibri"/>
          <w:color w:val="000000"/>
          <w:spacing w:val="0"/>
          <w:position w:val="0"/>
          <w:sz w:val="24"/>
          <w:shd w:fill="auto" w:val="clear"/>
        </w:rPr>
        <w:t xml:space="preserve">-delivered CjaA.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(16), 2683-2688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Eckert, J., Braun, R., Shirley, M. W. Coudert, P.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species and strains of chickens.</w:t>
      </w:r>
      <w:r>
        <w:rPr>
          <w:rFonts w:ascii="Calibri" w:hAnsi="Calibri" w:cs="Calibri" w:eastAsia="Calibri"/>
          <w:color w:val="000000"/>
          <w:spacing w:val="0"/>
          <w:position w:val="0"/>
          <w:sz w:val="24"/>
          <w:shd w:fill="00FF00" w:val="clear"/>
        </w:rPr>
        <w:t xml:space="preserve"> </w:t>
      </w:r>
      <w:r>
        <w:rPr>
          <w:rFonts w:ascii="Calibri" w:hAnsi="Calibri" w:cs="Calibri" w:eastAsia="Calibri"/>
          <w:color w:val="000000"/>
          <w:spacing w:val="0"/>
          <w:position w:val="0"/>
          <w:sz w:val="24"/>
          <w:shd w:fill="auto" w:val="clear"/>
        </w:rPr>
        <w:t xml:space="preserve">Biotechnology: Guidelines on techniques in coccidiosis research, </w:t>
      </w:r>
      <w:r>
        <w:rPr>
          <w:rFonts w:ascii="Calibri" w:hAnsi="Calibri" w:cs="Calibri" w:eastAsia="Calibri"/>
          <w:b/>
          <w:color w:val="000000"/>
          <w:spacing w:val="0"/>
          <w:position w:val="0"/>
          <w:sz w:val="24"/>
          <w:shd w:fill="auto" w:val="clear"/>
        </w:rPr>
        <w:t xml:space="preserve">Part. 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Eimeria</w:t>
      </w:r>
      <w:r>
        <w:rPr>
          <w:rFonts w:ascii="Calibri" w:hAnsi="Calibri" w:cs="Calibri" w:eastAsia="Calibri"/>
          <w:color w:val="000000"/>
          <w:spacing w:val="0"/>
          <w:position w:val="0"/>
          <w:sz w:val="24"/>
          <w:shd w:fill="auto" w:val="clear"/>
        </w:rPr>
        <w:t xml:space="preserve"> and Isospora, Office for official publications of the European communities, Luxembourg. 1-24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Kurth, M., Entzeroth, R. Reporter gene expression in cell culture stages and oocysts of </w:t>
      </w:r>
      <w:r>
        <w:rPr>
          <w:rFonts w:ascii="Calibri" w:hAnsi="Calibri" w:cs="Calibri" w:eastAsia="Calibri"/>
          <w:i/>
          <w:color w:val="000000"/>
          <w:spacing w:val="0"/>
          <w:position w:val="0"/>
          <w:sz w:val="24"/>
          <w:shd w:fill="auto" w:val="clear"/>
        </w:rPr>
        <w:t xml:space="preserve">Eimeria nieschulzi</w:t>
      </w:r>
      <w:r>
        <w:rPr>
          <w:rFonts w:ascii="Calibri" w:hAnsi="Calibri" w:cs="Calibri" w:eastAsia="Calibri"/>
          <w:color w:val="000000"/>
          <w:spacing w:val="0"/>
          <w:position w:val="0"/>
          <w:sz w:val="24"/>
          <w:shd w:fill="auto" w:val="clear"/>
        </w:rPr>
        <w:t xml:space="preserve"> (Coccidia, Apicomplexa). </w:t>
      </w:r>
      <w:r>
        <w:rPr>
          <w:rFonts w:ascii="Calibri" w:hAnsi="Calibri" w:cs="Calibri" w:eastAsia="Calibri"/>
          <w:i/>
          <w:color w:val="000000"/>
          <w:spacing w:val="0"/>
          <w:position w:val="0"/>
          <w:sz w:val="24"/>
          <w:shd w:fill="auto" w:val="clear"/>
        </w:rPr>
        <w:t xml:space="preserve">Parasitology Research.</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(2), 303-310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Tao, G. R. et al. Transgenic </w:t>
      </w:r>
      <w:r>
        <w:rPr>
          <w:rFonts w:ascii="Calibri" w:hAnsi="Calibri" w:cs="Calibri" w:eastAsia="Calibri"/>
          <w:i/>
          <w:color w:val="000000"/>
          <w:spacing w:val="0"/>
          <w:position w:val="0"/>
          <w:sz w:val="24"/>
          <w:shd w:fill="auto" w:val="clear"/>
        </w:rPr>
        <w:t xml:space="preserve">Eimeria magna</w:t>
      </w:r>
      <w:r>
        <w:rPr>
          <w:rFonts w:ascii="Calibri" w:hAnsi="Calibri" w:cs="Calibri" w:eastAsia="Calibri"/>
          <w:color w:val="000000"/>
          <w:spacing w:val="0"/>
          <w:position w:val="0"/>
          <w:sz w:val="24"/>
          <w:shd w:fill="auto" w:val="clear"/>
        </w:rPr>
        <w:t xml:space="preserve"> Perard, 1925 Displays Similar Parasitological Properties to the Wild-type Strain and Induces an Exogenous Protein-Specific Immune Response in Rabbits (Oryctolagus cuniculus L.).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Shi, T. Y. et al. Stable Transfection of </w:t>
      </w:r>
      <w:r>
        <w:rPr>
          <w:rFonts w:ascii="Calibri" w:hAnsi="Calibri" w:cs="Calibri" w:eastAsia="Calibri"/>
          <w:i/>
          <w:color w:val="000000"/>
          <w:spacing w:val="0"/>
          <w:position w:val="0"/>
          <w:sz w:val="24"/>
          <w:shd w:fill="auto" w:val="clear"/>
        </w:rPr>
        <w:t xml:space="preserve">Eimeria intestinalis</w:t>
      </w:r>
      <w:r>
        <w:rPr>
          <w:rFonts w:ascii="Calibri" w:hAnsi="Calibri" w:cs="Calibri" w:eastAsia="Calibri"/>
          <w:color w:val="000000"/>
          <w:spacing w:val="0"/>
          <w:position w:val="0"/>
          <w:sz w:val="24"/>
          <w:shd w:fill="auto" w:val="clear"/>
        </w:rPr>
        <w:t xml:space="preserve"> and Investigation of Its Life Cycle, Reproduction and Immunogenicity.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Wang, P. et al. A novel telomerase-interacting OTU protein of </w:t>
      </w:r>
      <w:r>
        <w:rPr>
          <w:rFonts w:ascii="Calibri" w:hAnsi="Calibri" w:cs="Calibri" w:eastAsia="Calibri"/>
          <w:i/>
          <w:color w:val="000000"/>
          <w:spacing w:val="0"/>
          <w:position w:val="0"/>
          <w:sz w:val="24"/>
          <w:shd w:fill="auto" w:val="clear"/>
        </w:rPr>
        <w:t xml:space="preserve">Eimeria tenella</w:t>
      </w:r>
      <w:r>
        <w:rPr>
          <w:rFonts w:ascii="Calibri" w:hAnsi="Calibri" w:cs="Calibri" w:eastAsia="Calibri"/>
          <w:color w:val="000000"/>
          <w:spacing w:val="0"/>
          <w:position w:val="0"/>
          <w:sz w:val="24"/>
          <w:shd w:fill="auto" w:val="clear"/>
        </w:rPr>
        <w:t xml:space="preserve"> and its telomerase-regulating activity. </w:t>
      </w:r>
      <w:r>
        <w:rPr>
          <w:rFonts w:ascii="Calibri" w:hAnsi="Calibri" w:cs="Calibri" w:eastAsia="Calibri"/>
          <w:i/>
          <w:color w:val="000000"/>
          <w:spacing w:val="0"/>
          <w:position w:val="0"/>
          <w:sz w:val="24"/>
          <w:shd w:fill="auto" w:val="clear"/>
        </w:rPr>
        <w:t xml:space="preserve">Acta Biochimica et Biophysica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 744-745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Li, J. N., Zou, J., Yin, G. W., Liu, X. Y., Suo, X. Plasmid DNA could be delivered into </w:t>
      </w:r>
      <w:r>
        <w:rPr>
          <w:rFonts w:ascii="Calibri" w:hAnsi="Calibri" w:cs="Calibri" w:eastAsia="Calibri"/>
          <w:i/>
          <w:color w:val="000000"/>
          <w:spacing w:val="0"/>
          <w:position w:val="0"/>
          <w:sz w:val="24"/>
          <w:shd w:fill="auto" w:val="clear"/>
        </w:rPr>
        <w:t xml:space="preserve">Eimeria maxima</w:t>
      </w:r>
      <w:r>
        <w:rPr>
          <w:rFonts w:ascii="Calibri" w:hAnsi="Calibri" w:cs="Calibri" w:eastAsia="Calibri"/>
          <w:color w:val="000000"/>
          <w:spacing w:val="0"/>
          <w:position w:val="0"/>
          <w:sz w:val="24"/>
          <w:shd w:fill="auto" w:val="clear"/>
        </w:rPr>
        <w:t xml:space="preserve"> unsporulated oocyst with gene gun system. </w:t>
      </w:r>
      <w:r>
        <w:rPr>
          <w:rFonts w:ascii="Calibri" w:hAnsi="Calibri" w:cs="Calibri" w:eastAsia="Calibri"/>
          <w:i/>
          <w:color w:val="000000"/>
          <w:spacing w:val="0"/>
          <w:position w:val="0"/>
          <w:sz w:val="24"/>
          <w:shd w:fill="auto" w:val="clear"/>
        </w:rPr>
        <w:t xml:space="preserve">Acta Polytechnica Hungarica.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(4), 431-440 (2012).&lt;/li&gt;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