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Cell-Cell Fusion of Genome Edited Cell Lines for Perturbation of Cellular Structure and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Robert Mahen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Reiner Schulte</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Photonics Group, Department of Physics, Imperial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Medical Research Council Cancer Cell Unit, Hutchison/MRC Research Centre, Cambridge Biomedical Campus, Cambridge,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Cambridge Institute for Medical Research, University of </w:t>
      </w:r>
      <w:r>
        <w:rPr>
          <w:rFonts w:ascii="Calibri" w:hAnsi="Calibri" w:cs="Calibri" w:eastAsia="Calibri"/>
          <w:color w:val="000000"/>
          <w:spacing w:val="0"/>
          <w:position w:val="0"/>
          <w:sz w:val="24"/>
          <w:shd w:fill="auto" w:val="clear"/>
        </w:rPr>
        <w:t xml:space="preserve">Cambridge, Cambridge Biomedical Campus, Cambridge, UK</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auto"/>
          <w:spacing w:val="0"/>
          <w:position w:val="0"/>
          <w:sz w:val="24"/>
          <w:shd w:fill="auto" w:val="clear"/>
        </w:rPr>
        <w:t xml:space="preserve">Robert Mahen</w:t>
        <w:tab/>
        <w:tab/>
        <w:t xml:space="preserve">(</w:t>
      </w:r>
      <w:r>
        <w:rPr>
          <w:rFonts w:ascii="Calibri" w:hAnsi="Calibri" w:cs="Calibri" w:eastAsia="Calibri"/>
          <w:color w:val="000000"/>
          <w:spacing w:val="0"/>
          <w:position w:val="0"/>
          <w:sz w:val="24"/>
          <w:shd w:fill="auto" w:val="clear"/>
        </w:rPr>
        <w:t xml:space="preserve">rwjm2@hutchison-mrc.cam.ac.uk)</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Reiner Schulte</w:t>
        <w:tab/>
        <w:tab/>
        <w:t xml:space="preserve">(rs758@cam.ac.uk)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cell-cell fusion, centrosome, euploidy, heterokaryon, flow cytometry, polyethylene glycol (PEG), fluorescence microscopy, organelle, fusogen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protocol is to fuse two different cell types to create hybrid cells. Fluorescence microscopy analysis of fused cells is used to track the cell of origin of cellular organelles. This assay can be used to explore how cellular structure and function respond to perturbation by cell 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Life is spatially partitioned within lipid membranes to allow the isolated formation of distinct molecular states inside cells and organelles. Cell fusion is the merger of two or more cells to form a single cell. Here we provide a protocol for cell fusion of two different cell types. Fused hybrid cells are enriched by flow cytometry-based sorting, followed by fluorescence microscopy of hybrid cell structure and function. Fluorescent fusion proteins generated by genome editing are imaged inside fused cells, allowing cellular structures to be identified based on fluorescence emission and referenced back to the cell type of origin. This robust and general method can be applied to different cell types or organelles of interest, to understand cellular structure and function across a range of fundamental biological questions.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Homeostatic maintenance of cellular structure is critical to life. Cells have characteristic morphologies, sub-cellular organelle numbers, and internal biochemical composition. Understanding how these fundamental properties are generated and how they go awry during disease requires laboratory tools to perturb them.</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Cell fusion is the merging of two or more separate cells. Cell fusion may have been critical to the emergence of eukaryotic life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222222"/>
          <w:spacing w:val="0"/>
          <w:position w:val="0"/>
          <w:sz w:val="24"/>
          <w:shd w:fill="auto" w:val="clear"/>
        </w:rPr>
        <w:t xml:space="preserve">. In the human body, cell fusion is relatively rare, occurring during restricted developmental circumstances and tissue types, such as during fertilization or the formation of muscle, bone and the placenta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333333"/>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This protocol describes the induction of cell-cell fusion in tissue culture cell lines with differentially fluorescently labelled organelles, as a tool to understand the mechanisms controlling cell structure and function.</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In vitro induced cell-cell fusion is central to the production of monoclonal antibodies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222222"/>
          <w:spacing w:val="0"/>
          <w:position w:val="0"/>
          <w:sz w:val="24"/>
          <w:shd w:fill="auto" w:val="clear"/>
        </w:rPr>
        <w:t xml:space="preserve">, an important tool for biological research and disease treatment. Cell fusion has also been used to ask many different fundamental cell biological questions about cell cycle dominance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222222"/>
          <w:spacing w:val="0"/>
          <w:position w:val="0"/>
          <w:sz w:val="24"/>
          <w:shd w:fill="auto" w:val="clear"/>
        </w:rPr>
        <w:t xml:space="preserve">, aneuploidy</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222222"/>
          <w:spacing w:val="0"/>
          <w:position w:val="0"/>
          <w:sz w:val="24"/>
          <w:shd w:fill="auto" w:val="clear"/>
        </w:rPr>
        <w:t xml:space="preserve">, cellular reprogramming</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222222"/>
          <w:spacing w:val="0"/>
          <w:position w:val="0"/>
          <w:sz w:val="24"/>
          <w:shd w:fill="auto" w:val="clear"/>
        </w:rPr>
        <w:t xml:space="preserve">, the repair of damaged neurons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222222"/>
          <w:spacing w:val="0"/>
          <w:position w:val="0"/>
          <w:sz w:val="24"/>
          <w:shd w:fill="auto" w:val="clear"/>
        </w:rPr>
        <w:t xml:space="preserve">, viral proliferation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222222"/>
          <w:spacing w:val="0"/>
          <w:position w:val="0"/>
          <w:sz w:val="24"/>
          <w:shd w:fill="auto" w:val="clear"/>
        </w:rPr>
        <w:t xml:space="preserve">, apoptosis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222222"/>
          <w:spacing w:val="0"/>
          <w:position w:val="0"/>
          <w:sz w:val="24"/>
          <w:shd w:fill="auto" w:val="clear"/>
        </w:rPr>
        <w:t xml:space="preserve">, tumorigenesis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222222"/>
          <w:spacing w:val="0"/>
          <w:position w:val="0"/>
          <w:sz w:val="24"/>
          <w:shd w:fill="auto" w:val="clear"/>
        </w:rPr>
        <w:t xml:space="preserve">, cytoskeletal dynamics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222222"/>
          <w:spacing w:val="0"/>
          <w:position w:val="0"/>
          <w:sz w:val="24"/>
          <w:shd w:fill="auto" w:val="clear"/>
        </w:rPr>
        <w:t xml:space="preserve">, and membrane fusion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222222"/>
          <w:spacing w:val="0"/>
          <w:position w:val="0"/>
          <w:sz w:val="24"/>
          <w:shd w:fill="auto" w:val="clear"/>
        </w:rPr>
        <w:t xml:space="preserve">. Laboratory based methods to induce cell-cell fusion</w:t>
      </w:r>
      <w:r>
        <w:rPr>
          <w:rFonts w:ascii="Calibri" w:hAnsi="Calibri" w:cs="Calibri" w:eastAsia="Calibri"/>
          <w:color w:val="000000"/>
          <w:spacing w:val="0"/>
          <w:position w:val="0"/>
          <w:sz w:val="24"/>
          <w:shd w:fill="auto" w:val="clear"/>
          <w:vertAlign w:val="superscript"/>
        </w:rPr>
        <w:t xml:space="preserve">16,17,18,19</w:t>
      </w:r>
      <w:r>
        <w:rPr>
          <w:rFonts w:ascii="Calibri" w:hAnsi="Calibri" w:cs="Calibri" w:eastAsia="Calibri"/>
          <w:color w:val="222222"/>
          <w:spacing w:val="0"/>
          <w:position w:val="0"/>
          <w:sz w:val="24"/>
          <w:shd w:fill="auto" w:val="clear"/>
        </w:rPr>
        <w:t xml:space="preserve"> induce lipid membrane coalescence through the physical merging of two bilayers into one. Cell fusion can be induced by electricity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222222"/>
          <w:spacing w:val="0"/>
          <w:position w:val="0"/>
          <w:sz w:val="24"/>
          <w:shd w:fill="auto" w:val="clear"/>
        </w:rPr>
        <w:t xml:space="preserve">, viral based methods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222222"/>
          <w:spacing w:val="0"/>
          <w:position w:val="0"/>
          <w:sz w:val="24"/>
          <w:shd w:fill="auto" w:val="clear"/>
        </w:rPr>
        <w:t xml:space="preserve">, thermoplasmonic heating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222222"/>
          <w:spacing w:val="0"/>
          <w:position w:val="0"/>
          <w:sz w:val="24"/>
          <w:shd w:fill="auto" w:val="clear"/>
        </w:rPr>
        <w:t xml:space="preserve">, transgene expression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222222"/>
          <w:spacing w:val="0"/>
          <w:position w:val="0"/>
          <w:sz w:val="24"/>
          <w:shd w:fill="auto" w:val="clear"/>
        </w:rPr>
        <w:t xml:space="preserve">, and chemicals including polyethylene glycol (PEG)</w:t>
      </w:r>
      <w:r>
        <w:rPr>
          <w:rFonts w:ascii="Calibri" w:hAnsi="Calibri" w:cs="Calibri" w:eastAsia="Calibri"/>
          <w:color w:val="000000"/>
          <w:spacing w:val="0"/>
          <w:position w:val="0"/>
          <w:sz w:val="24"/>
          <w:shd w:fill="auto" w:val="clear"/>
          <w:vertAlign w:val="superscript"/>
        </w:rPr>
        <w:t xml:space="preserve">16,21,22</w:t>
      </w:r>
      <w:r>
        <w:rPr>
          <w:rFonts w:ascii="Calibri" w:hAnsi="Calibri" w:cs="Calibri" w:eastAsia="Calibri"/>
          <w:color w:val="222222"/>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Centrosomes are microtubule organizing centers controlling cellular shape, motility, polarization, and division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222222"/>
          <w:spacing w:val="0"/>
          <w:position w:val="0"/>
          <w:sz w:val="24"/>
          <w:shd w:fill="auto" w:val="clear"/>
        </w:rPr>
        <w:t xml:space="preserve">. Centrosomal roots are fibrous structures extending from centrosomes containing the protein rootletin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222222"/>
          <w:spacing w:val="0"/>
          <w:position w:val="0"/>
          <w:sz w:val="24"/>
          <w:shd w:fill="auto" w:val="clear"/>
        </w:rPr>
        <w:t xml:space="preserve"> (encoded by the gene </w:t>
      </w:r>
      <w:r>
        <w:rPr>
          <w:rFonts w:ascii="Calibri" w:hAnsi="Calibri" w:cs="Calibri" w:eastAsia="Calibri"/>
          <w:i/>
          <w:color w:val="222222"/>
          <w:spacing w:val="0"/>
          <w:position w:val="0"/>
          <w:sz w:val="24"/>
          <w:shd w:fill="auto" w:val="clear"/>
        </w:rPr>
        <w:t xml:space="preserve">CROCC</w:t>
      </w:r>
      <w:r>
        <w:rPr>
          <w:rFonts w:ascii="Calibri" w:hAnsi="Calibri" w:cs="Calibri" w:eastAsia="Calibri"/>
          <w:color w:val="222222"/>
          <w:spacing w:val="0"/>
          <w:position w:val="0"/>
          <w:sz w:val="24"/>
          <w:shd w:fill="auto" w:val="clear"/>
        </w:rPr>
        <w:t xml:space="preserve">). We recently used cell-cell fusion to understand how centrosome position and number varies inside heterokaryons relative to parental cells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222222"/>
          <w:spacing w:val="0"/>
          <w:position w:val="0"/>
          <w:sz w:val="24"/>
          <w:shd w:fill="auto" w:val="clear"/>
        </w:rPr>
        <w:t xml:space="preserve">. The rationale behind the use of this method is to track the cell of origin of roots within a heterokaryon after fusion of differentially fluorescently tagged parental cells, and thus to image organelle fusion and fission. The fluorescently tagged proteins rootletin-meGFP or rootletin-mScarlet-I are created by genome editing in separate cell lines which are then fused by PEG-mediated cell fusion. We describe the use of cell dyes (</w:t>
      </w:r>
      <w:r>
        <w:rPr>
          <w:rFonts w:ascii="Calibri" w:hAnsi="Calibri" w:cs="Calibri" w:eastAsia="Calibri"/>
          <w:b/>
          <w:color w:val="222222"/>
          <w:spacing w:val="0"/>
          <w:position w:val="0"/>
          <w:sz w:val="24"/>
          <w:shd w:fill="auto" w:val="clear"/>
        </w:rPr>
        <w:t xml:space="preserve">Table of Materials</w:t>
      </w:r>
      <w:r>
        <w:rPr>
          <w:rFonts w:ascii="Calibri" w:hAnsi="Calibri" w:cs="Calibri" w:eastAsia="Calibri"/>
          <w:color w:val="222222"/>
          <w:spacing w:val="0"/>
          <w:position w:val="0"/>
          <w:sz w:val="24"/>
          <w:shd w:fill="auto" w:val="clear"/>
        </w:rPr>
        <w:t xml:space="preserve">) to identify fused cells by flow cytometry and subsequent fluorescence microscopy identification of centrosome cell of origin and morphology (</w:t>
      </w:r>
      <w:r>
        <w:rPr>
          <w:rFonts w:ascii="Calibri" w:hAnsi="Calibri" w:cs="Calibri" w:eastAsia="Calibri"/>
          <w:b/>
          <w:color w:val="222222"/>
          <w:spacing w:val="0"/>
          <w:position w:val="0"/>
          <w:sz w:val="24"/>
          <w:shd w:fill="auto" w:val="clear"/>
        </w:rPr>
        <w:t xml:space="preserve">Figure 1</w:t>
      </w:r>
      <w:r>
        <w:rPr>
          <w:rFonts w:ascii="Calibri" w:hAnsi="Calibri" w:cs="Calibri" w:eastAsia="Calibri"/>
          <w:color w:val="222222"/>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approach is a robust and unique method to study how major changes in cellular state including organelle number impinge upon cell homeostasis.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222222"/>
          <w:spacing w:val="0"/>
          <w:position w:val="0"/>
          <w:sz w:val="24"/>
          <w:shd w:fill="FFFF00" w:val="clear"/>
        </w:rPr>
      </w:pPr>
      <w:r>
        <w:rPr>
          <w:rFonts w:ascii="Calibri" w:hAnsi="Calibri" w:cs="Calibri" w:eastAsia="Calibri"/>
          <w:b/>
          <w:color w:val="222222"/>
          <w:spacing w:val="0"/>
          <w:position w:val="0"/>
          <w:sz w:val="24"/>
          <w:shd w:fill="FFFF00" w:val="clear"/>
        </w:rPr>
        <w:t xml:space="preserve">1. Differential fluorescent cell labelling</w:t>
      </w:r>
    </w:p>
    <w:p>
      <w:pPr>
        <w:spacing w:before="0" w:after="0" w:line="240"/>
        <w:ind w:right="0" w:left="0" w:firstLine="0"/>
        <w:jc w:val="both"/>
        <w:rPr>
          <w:rFonts w:ascii="Calibri" w:hAnsi="Calibri" w:cs="Calibri" w:eastAsia="Calibri"/>
          <w:b/>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1.1. Gene tagging with CRISPR Cas9</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1.1.1. Use CRISPR Cas9 genome editing to tag rootletin (or other genes of interest) with the fluorescent proteins meGFP or mScarlet-I in human cancer cell lines.</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Detailed protocols for genome editing are covered elsewhere</w:t>
      </w:r>
      <w:r>
        <w:rPr>
          <w:rFonts w:ascii="Calibri" w:hAnsi="Calibri" w:cs="Calibri" w:eastAsia="Calibri"/>
          <w:color w:val="000000"/>
          <w:spacing w:val="0"/>
          <w:position w:val="0"/>
          <w:sz w:val="24"/>
          <w:shd w:fill="auto" w:val="clear"/>
          <w:vertAlign w:val="superscript"/>
        </w:rPr>
        <w:t xml:space="preserve">24,25,26</w:t>
      </w:r>
      <w:r>
        <w:rPr>
          <w:rFonts w:ascii="Calibri" w:hAnsi="Calibri" w:cs="Calibri" w:eastAsia="Calibri"/>
          <w:color w:val="222222"/>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color w:val="222222"/>
          <w:spacing w:val="0"/>
          <w:position w:val="0"/>
          <w:sz w:val="24"/>
          <w:shd w:fill="FFFF00" w:val="clear"/>
        </w:rPr>
        <w:t xml:space="preserve">1.2. Fluorescent dye labelling</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1.2.1. </w:t>
      </w:r>
      <w:r>
        <w:rPr>
          <w:rFonts w:ascii="Calibri" w:hAnsi="Calibri" w:cs="Calibri" w:eastAsia="Calibri"/>
          <w:color w:val="222222"/>
          <w:spacing w:val="0"/>
          <w:position w:val="0"/>
          <w:sz w:val="24"/>
          <w:shd w:fill="FFFF00" w:val="clear"/>
        </w:rPr>
        <w:t xml:space="preserve">Grow Cal51 human cancer cells in </w:t>
      </w:r>
      <w:r>
        <w:rPr>
          <w:rFonts w:ascii="Calibri" w:hAnsi="Calibri" w:cs="Calibri" w:eastAsia="Calibri"/>
          <w:color w:val="202020"/>
          <w:spacing w:val="0"/>
          <w:position w:val="0"/>
          <w:sz w:val="24"/>
          <w:shd w:fill="FFFF00" w:val="clear"/>
        </w:rPr>
        <w:t xml:space="preserve">Dulbecco’s modified Eagle’s medium (DMEM) supplemented with 10% fetal bovine serum (FBS), L-glutamine, and 100 &amp;#181;g/mL penicillin/streptomycin </w:t>
      </w:r>
      <w:r>
        <w:rPr>
          <w:rFonts w:ascii="Calibri" w:hAnsi="Calibri" w:cs="Calibri" w:eastAsia="Calibri"/>
          <w:color w:val="222222"/>
          <w:spacing w:val="0"/>
          <w:position w:val="0"/>
          <w:sz w:val="24"/>
          <w:shd w:fill="FFFF00" w:val="clear"/>
        </w:rPr>
        <w:t xml:space="preserve">at 37 </w:t>
      </w:r>
      <w:r>
        <w:rPr>
          <w:rFonts w:ascii="Calibri" w:hAnsi="Calibri" w:cs="Calibri" w:eastAsia="Calibri"/>
          <w:color w:val="000000"/>
          <w:spacing w:val="0"/>
          <w:position w:val="0"/>
          <w:sz w:val="24"/>
          <w:shd w:fill="FFFF00" w:val="clear"/>
        </w:rPr>
        <w:t xml:space="preserve">&amp;#176;C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a humidified incubator.</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It is important to ensure that cells are regularly checked for the absence of mycoplasma contamination, and for the identity of the cell line. Do not use cells that have been extensively passaged in culture (&amp;gt;15 passages). Cells must be healthy and growing exponentially. Avoid under-confluency or over-confluency.</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1.2.2. </w:t>
      </w:r>
      <w:r>
        <w:rPr>
          <w:rFonts w:ascii="Calibri" w:hAnsi="Calibri" w:cs="Calibri" w:eastAsia="Calibri"/>
          <w:color w:val="222222"/>
          <w:spacing w:val="0"/>
          <w:position w:val="0"/>
          <w:sz w:val="24"/>
          <w:shd w:fill="FFFF00" w:val="clear"/>
        </w:rPr>
        <w:t xml:space="preserve">Seed each cell type (rootletin-meGFP, rootletin-mScarlet-I and parental untagged Cal51 cells) such that ~6 x 10</w:t>
      </w:r>
      <w:r>
        <w:rPr>
          <w:rFonts w:ascii="Calibri" w:hAnsi="Calibri" w:cs="Calibri" w:eastAsia="Calibri"/>
          <w:color w:val="222222"/>
          <w:spacing w:val="0"/>
          <w:position w:val="0"/>
          <w:sz w:val="24"/>
          <w:shd w:fill="FFFF00" w:val="clear"/>
          <w:vertAlign w:val="superscript"/>
        </w:rPr>
        <w:t xml:space="preserve">6</w:t>
      </w:r>
      <w:r>
        <w:rPr>
          <w:rFonts w:ascii="Calibri" w:hAnsi="Calibri" w:cs="Calibri" w:eastAsia="Calibri"/>
          <w:color w:val="222222"/>
          <w:spacing w:val="0"/>
          <w:position w:val="0"/>
          <w:sz w:val="24"/>
          <w:shd w:fill="FFFF00" w:val="clear"/>
        </w:rPr>
        <w:t xml:space="preserve"> cells are present the next day for each sample, at a confluency of 70</w:t>
      </w:r>
      <w:r>
        <w:rPr>
          <w:rFonts w:ascii="Cambria Math" w:hAnsi="Cambria Math" w:cs="Cambria Math" w:eastAsia="Cambria Math"/>
          <w:color w:val="222222"/>
          <w:spacing w:val="0"/>
          <w:position w:val="0"/>
          <w:sz w:val="24"/>
          <w:shd w:fill="FFFF00" w:val="clear"/>
        </w:rPr>
        <w:t xml:space="preserve">−</w:t>
      </w:r>
      <w:r>
        <w:rPr>
          <w:rFonts w:ascii="Calibri" w:hAnsi="Calibri" w:cs="Calibri" w:eastAsia="Calibri"/>
          <w:color w:val="222222"/>
          <w:spacing w:val="0"/>
          <w:position w:val="0"/>
          <w:sz w:val="24"/>
          <w:shd w:fill="FFFF00" w:val="clear"/>
        </w:rPr>
        <w:t xml:space="preserve">90%.</w:t>
      </w:r>
      <w:r>
        <w:rPr>
          <w:rFonts w:ascii="Calibri" w:hAnsi="Calibri" w:cs="Calibri" w:eastAsia="Calibri"/>
          <w:color w:val="222222"/>
          <w:spacing w:val="0"/>
          <w:position w:val="0"/>
          <w:sz w:val="24"/>
          <w:shd w:fill="auto" w:val="clear"/>
        </w:rPr>
        <w:t xml:space="preserve">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This is approximately one T75 tissue culture flask or one 10 cm dish per cell type. The parental untagged cells are required as a negative control later in the protocol. This protocol allows for the production of ~20,000 fused cells, but this number could be increased through scaling up the protocol with an increased number of batches.</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1.2.3. The next day, prewarm DMEM, trypsin and 1x phosphate-buffered saline (PBS) </w:t>
      </w:r>
      <w:r>
        <w:rPr>
          <w:rFonts w:ascii="Calibri" w:hAnsi="Calibri" w:cs="Calibri" w:eastAsia="Calibri"/>
          <w:color w:val="000000"/>
          <w:spacing w:val="0"/>
          <w:position w:val="0"/>
          <w:sz w:val="24"/>
          <w:shd w:fill="auto" w:val="clear"/>
        </w:rPr>
        <w:t xml:space="preserve">by placing them in a water bath at</w:t>
      </w:r>
      <w:r>
        <w:rPr>
          <w:rFonts w:ascii="Calibri" w:hAnsi="Calibri" w:cs="Calibri" w:eastAsia="Calibri"/>
          <w:color w:val="222222"/>
          <w:spacing w:val="0"/>
          <w:position w:val="0"/>
          <w:sz w:val="24"/>
          <w:shd w:fill="auto" w:val="clear"/>
        </w:rPr>
        <w:t xml:space="preserve"> 37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1.2.4. </w:t>
      </w:r>
      <w:r>
        <w:rPr>
          <w:rFonts w:ascii="Calibri" w:hAnsi="Calibri" w:cs="Calibri" w:eastAsia="Calibri"/>
          <w:color w:val="000000"/>
          <w:spacing w:val="0"/>
          <w:position w:val="0"/>
          <w:sz w:val="24"/>
          <w:shd w:fill="FFFF00" w:val="clear"/>
        </w:rPr>
        <w:t xml:space="preserve">Wash </w:t>
      </w:r>
      <w:r>
        <w:rPr>
          <w:rFonts w:ascii="Calibri" w:hAnsi="Calibri" w:cs="Calibri" w:eastAsia="Calibri"/>
          <w:color w:val="222222"/>
          <w:spacing w:val="0"/>
          <w:position w:val="0"/>
          <w:sz w:val="24"/>
          <w:shd w:fill="FFFF00" w:val="clear"/>
        </w:rPr>
        <w:t xml:space="preserve">rootletin-meGFP and rootletin-mScarlet-I </w:t>
      </w:r>
      <w:r>
        <w:rPr>
          <w:rFonts w:ascii="Calibri" w:hAnsi="Calibri" w:cs="Calibri" w:eastAsia="Calibri"/>
          <w:color w:val="000000"/>
          <w:spacing w:val="0"/>
          <w:position w:val="0"/>
          <w:sz w:val="24"/>
          <w:shd w:fill="FFFF00" w:val="clear"/>
        </w:rPr>
        <w:t xml:space="preserve">cells 2x in PBS by pouring or aspirating off medium and replacing with 10 mL of PBS.</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1.2.5. </w:t>
      </w:r>
      <w:r>
        <w:rPr>
          <w:rFonts w:ascii="Calibri" w:hAnsi="Calibri" w:cs="Calibri" w:eastAsia="Calibri"/>
          <w:color w:val="202020"/>
          <w:spacing w:val="0"/>
          <w:position w:val="0"/>
          <w:sz w:val="24"/>
          <w:shd w:fill="FFFF00" w:val="clear"/>
        </w:rPr>
        <w:t xml:space="preserve">Label Cal51 rootletin-meGFP cells by adding 500 nM violet cell dye (</w:t>
      </w:r>
      <w:r>
        <w:rPr>
          <w:rFonts w:ascii="Calibri" w:hAnsi="Calibri" w:cs="Calibri" w:eastAsia="Calibri"/>
          <w:b/>
          <w:color w:val="202020"/>
          <w:spacing w:val="0"/>
          <w:position w:val="0"/>
          <w:sz w:val="24"/>
          <w:shd w:fill="FFFF00" w:val="clear"/>
        </w:rPr>
        <w:t xml:space="preserve">Table of Materials</w:t>
      </w:r>
      <w:r>
        <w:rPr>
          <w:rFonts w:ascii="Calibri" w:hAnsi="Calibri" w:cs="Calibri" w:eastAsia="Calibri"/>
          <w:color w:val="202020"/>
          <w:spacing w:val="0"/>
          <w:position w:val="0"/>
          <w:sz w:val="24"/>
          <w:shd w:fill="FFFF00" w:val="clear"/>
        </w:rPr>
        <w:t xml:space="preserve">) in PBS for 1 min at room temperature (RT).</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1.2.6. </w:t>
      </w:r>
      <w:r>
        <w:rPr>
          <w:rFonts w:ascii="Calibri" w:hAnsi="Calibri" w:cs="Calibri" w:eastAsia="Calibri"/>
          <w:color w:val="202020"/>
          <w:spacing w:val="0"/>
          <w:position w:val="0"/>
          <w:sz w:val="24"/>
          <w:shd w:fill="FFFF00" w:val="clear"/>
        </w:rPr>
        <w:t xml:space="preserve">Label Cal51 rootletin-mScarlet-I cells by adding 200 nM far red cell dye (</w:t>
      </w:r>
      <w:r>
        <w:rPr>
          <w:rFonts w:ascii="Calibri" w:hAnsi="Calibri" w:cs="Calibri" w:eastAsia="Calibri"/>
          <w:b/>
          <w:color w:val="202020"/>
          <w:spacing w:val="0"/>
          <w:position w:val="0"/>
          <w:sz w:val="24"/>
          <w:shd w:fill="FFFF00" w:val="clear"/>
        </w:rPr>
        <w:t xml:space="preserve">Table of Materials</w:t>
      </w:r>
      <w:r>
        <w:rPr>
          <w:rFonts w:ascii="Calibri" w:hAnsi="Calibri" w:cs="Calibri" w:eastAsia="Calibri"/>
          <w:color w:val="202020"/>
          <w:spacing w:val="0"/>
          <w:position w:val="0"/>
          <w:sz w:val="24"/>
          <w:shd w:fill="FFFF00" w:val="clear"/>
        </w:rPr>
        <w:t xml:space="preserve">) in PBS for 1 min at RT.</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Keep samples shielded from light wherever possible after fluorescent staining, to avoid photobleaching of fluorescence.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1.2.7. </w:t>
      </w:r>
      <w:r>
        <w:rPr>
          <w:rFonts w:ascii="Calibri" w:hAnsi="Calibri" w:cs="Calibri" w:eastAsia="Calibri"/>
          <w:color w:val="202020"/>
          <w:spacing w:val="0"/>
          <w:position w:val="0"/>
          <w:sz w:val="24"/>
          <w:shd w:fill="FFFF00" w:val="clear"/>
        </w:rPr>
        <w:t xml:space="preserve">Stop the dye labelling reactions by adding 10 mL of DMEM for 5 min.</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1.2.8. </w:t>
      </w:r>
      <w:r>
        <w:rPr>
          <w:rFonts w:ascii="Calibri" w:hAnsi="Calibri" w:cs="Calibri" w:eastAsia="Calibri"/>
          <w:color w:val="222222"/>
          <w:spacing w:val="0"/>
          <w:position w:val="0"/>
          <w:sz w:val="24"/>
          <w:shd w:fill="FFFF00" w:val="clear"/>
        </w:rPr>
        <w:t xml:space="preserve">Remove unlabeled parental Cal51 cells from the incubator (from step 1.2.2).</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These cells will be used later as unlabeled negative controls (step 3.3.2).</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1.2.9. </w:t>
      </w:r>
      <w:r>
        <w:rPr>
          <w:rFonts w:ascii="Calibri" w:hAnsi="Calibri" w:cs="Calibri" w:eastAsia="Calibri"/>
          <w:color w:val="222222"/>
          <w:spacing w:val="0"/>
          <w:position w:val="0"/>
          <w:sz w:val="24"/>
          <w:shd w:fill="FFFF00" w:val="clear"/>
        </w:rPr>
        <w:t xml:space="preserve">Wash all cells once by pouring off growth medium and replacing with</w:t>
      </w:r>
      <w:r>
        <w:rPr>
          <w:rFonts w:ascii="Calibri" w:hAnsi="Calibri" w:cs="Calibri" w:eastAsia="Calibri"/>
          <w:color w:val="202020"/>
          <w:spacing w:val="0"/>
          <w:position w:val="0"/>
          <w:sz w:val="24"/>
          <w:shd w:fill="FFFF00" w:val="clear"/>
        </w:rPr>
        <w:t xml:space="preserve"> 10 mL of </w:t>
      </w:r>
      <w:r>
        <w:rPr>
          <w:rFonts w:ascii="Calibri" w:hAnsi="Calibri" w:cs="Calibri" w:eastAsia="Calibri"/>
          <w:color w:val="222222"/>
          <w:spacing w:val="0"/>
          <w:position w:val="0"/>
          <w:sz w:val="24"/>
          <w:shd w:fill="FFFF00" w:val="clear"/>
        </w:rPr>
        <w:t xml:space="preserve">PBS.</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1.2.10. </w:t>
      </w:r>
      <w:r>
        <w:rPr>
          <w:rFonts w:ascii="Calibri" w:hAnsi="Calibri" w:cs="Calibri" w:eastAsia="Calibri"/>
          <w:color w:val="202020"/>
          <w:spacing w:val="0"/>
          <w:position w:val="0"/>
          <w:sz w:val="24"/>
          <w:shd w:fill="FFFF00" w:val="clear"/>
        </w:rPr>
        <w:t xml:space="preserve">Pour off PBS and incubate for 5 min at culture conditions with 1 mL of pre-warmed 1x trypsin.</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1.2.11. </w:t>
      </w:r>
      <w:r>
        <w:rPr>
          <w:rFonts w:ascii="Calibri" w:hAnsi="Calibri" w:cs="Calibri" w:eastAsia="Calibri"/>
          <w:color w:val="202020"/>
          <w:spacing w:val="0"/>
          <w:position w:val="0"/>
          <w:sz w:val="24"/>
          <w:shd w:fill="FFFF00" w:val="clear"/>
        </w:rPr>
        <w:t xml:space="preserve">Transfer cells to a 15 mL plastic conical tube and centrifuge at 1000 x </w:t>
      </w:r>
      <w:r>
        <w:rPr>
          <w:rFonts w:ascii="Calibri" w:hAnsi="Calibri" w:cs="Calibri" w:eastAsia="Calibri"/>
          <w:i/>
          <w:color w:val="202020"/>
          <w:spacing w:val="0"/>
          <w:position w:val="0"/>
          <w:sz w:val="24"/>
          <w:shd w:fill="FFFF00" w:val="clear"/>
        </w:rPr>
        <w:t xml:space="preserve">g</w:t>
      </w:r>
      <w:r>
        <w:rPr>
          <w:rFonts w:ascii="Calibri" w:hAnsi="Calibri" w:cs="Calibri" w:eastAsia="Calibri"/>
          <w:color w:val="202020"/>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1.2.12. </w:t>
      </w:r>
      <w:r>
        <w:rPr>
          <w:rFonts w:ascii="Calibri" w:hAnsi="Calibri" w:cs="Calibri" w:eastAsia="Calibri"/>
          <w:color w:val="202020"/>
          <w:spacing w:val="0"/>
          <w:position w:val="0"/>
          <w:sz w:val="24"/>
          <w:shd w:fill="FFFF00" w:val="clear"/>
        </w:rPr>
        <w:t xml:space="preserve">Carefully remove and discard trypsin from the cell pellet with a pipette.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1.2.13. </w:t>
      </w:r>
      <w:r>
        <w:rPr>
          <w:rFonts w:ascii="Calibri" w:hAnsi="Calibri" w:cs="Calibri" w:eastAsia="Calibri"/>
          <w:color w:val="202020"/>
          <w:spacing w:val="0"/>
          <w:position w:val="0"/>
          <w:sz w:val="24"/>
          <w:shd w:fill="FFFF00" w:val="clear"/>
        </w:rPr>
        <w:t xml:space="preserve">Gently resuspend the violet and far red labelled cell pellets in 1 mL of PBS.</w:t>
      </w:r>
    </w:p>
    <w:p>
      <w:pPr>
        <w:spacing w:before="0" w:after="0" w:line="240"/>
        <w:ind w:right="0" w:left="72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color w:val="222222"/>
          <w:spacing w:val="0"/>
          <w:position w:val="0"/>
          <w:sz w:val="24"/>
          <w:shd w:fill="FFFF00" w:val="clear"/>
        </w:rPr>
        <w:t xml:space="preserve">1.2.14. Gently resuspend the parental (non-fluorescent) cell pellet in 1 mL of DMEM and return to the incubator.</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color w:val="222222"/>
          <w:spacing w:val="0"/>
          <w:position w:val="0"/>
          <w:sz w:val="24"/>
          <w:shd w:fill="FFFF00" w:val="clear"/>
        </w:rPr>
        <w:t xml:space="preserve">NOTE: This sample will not undergo cell-cell fusion but will be used later during flow cytometry.</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FFFF00" w:val="clear"/>
        </w:rPr>
      </w:pPr>
      <w:r>
        <w:rPr>
          <w:rFonts w:ascii="Calibri" w:hAnsi="Calibri" w:cs="Calibri" w:eastAsia="Calibri"/>
          <w:b/>
          <w:color w:val="222222"/>
          <w:spacing w:val="0"/>
          <w:position w:val="0"/>
          <w:sz w:val="24"/>
          <w:shd w:fill="FFFF00" w:val="clear"/>
        </w:rPr>
        <w:t xml:space="preserve">2. Cell-cell fusion</w:t>
      </w:r>
    </w:p>
    <w:p>
      <w:pPr>
        <w:spacing w:before="0" w:after="0" w:line="240"/>
        <w:ind w:right="0" w:left="0" w:firstLine="0"/>
        <w:jc w:val="both"/>
        <w:rPr>
          <w:rFonts w:ascii="Calibri" w:hAnsi="Calibri" w:cs="Calibri" w:eastAsia="Calibri"/>
          <w:color w:val="202020"/>
          <w:spacing w:val="0"/>
          <w:position w:val="0"/>
          <w:sz w:val="24"/>
          <w:shd w:fill="FFFF00" w:val="clear"/>
        </w:rPr>
      </w:pPr>
    </w:p>
    <w:p>
      <w:pPr>
        <w:spacing w:before="0" w:after="0" w:line="240"/>
        <w:ind w:right="0" w:left="0" w:firstLine="0"/>
        <w:jc w:val="both"/>
        <w:rPr>
          <w:rFonts w:ascii="Calibri" w:hAnsi="Calibri" w:cs="Calibri" w:eastAsia="Calibri"/>
          <w:color w:val="202020"/>
          <w:spacing w:val="0"/>
          <w:position w:val="0"/>
          <w:sz w:val="24"/>
          <w:shd w:fill="auto" w:val="clear"/>
        </w:rPr>
      </w:pPr>
      <w:r>
        <w:rPr>
          <w:rFonts w:ascii="Calibri" w:hAnsi="Calibri" w:cs="Calibri" w:eastAsia="Calibri"/>
          <w:color w:val="202020"/>
          <w:spacing w:val="0"/>
          <w:position w:val="0"/>
          <w:sz w:val="24"/>
          <w:shd w:fill="auto" w:val="clear"/>
        </w:rPr>
        <w:t xml:space="preserve">2.1. </w:t>
      </w:r>
      <w:r>
        <w:rPr>
          <w:rFonts w:ascii="Calibri" w:hAnsi="Calibri" w:cs="Calibri" w:eastAsia="Calibri"/>
          <w:color w:val="202020"/>
          <w:spacing w:val="0"/>
          <w:position w:val="0"/>
          <w:sz w:val="24"/>
          <w:shd w:fill="FFFF00" w:val="clear"/>
        </w:rPr>
        <w:t xml:space="preserve">Mix 3</w:t>
      </w:r>
      <w:r>
        <w:rPr>
          <w:rFonts w:ascii="Calibri" w:hAnsi="Calibri" w:cs="Calibri" w:eastAsia="Calibri"/>
          <w:color w:val="222222"/>
          <w:spacing w:val="0"/>
          <w:position w:val="0"/>
          <w:sz w:val="24"/>
          <w:shd w:fill="FFFF00" w:val="clear"/>
        </w:rPr>
        <w:t xml:space="preserve"> x 10</w:t>
      </w:r>
      <w:r>
        <w:rPr>
          <w:rFonts w:ascii="Calibri" w:hAnsi="Calibri" w:cs="Calibri" w:eastAsia="Calibri"/>
          <w:color w:val="222222"/>
          <w:spacing w:val="0"/>
          <w:position w:val="0"/>
          <w:sz w:val="24"/>
          <w:shd w:fill="FFFF00" w:val="clear"/>
          <w:vertAlign w:val="superscript"/>
        </w:rPr>
        <w:t xml:space="preserve">6</w:t>
      </w:r>
      <w:r>
        <w:rPr>
          <w:rFonts w:ascii="Calibri" w:hAnsi="Calibri" w:cs="Calibri" w:eastAsia="Calibri"/>
          <w:color w:val="222222"/>
          <w:spacing w:val="0"/>
          <w:position w:val="0"/>
          <w:sz w:val="24"/>
          <w:shd w:fill="FFFF00" w:val="clear"/>
        </w:rPr>
        <w:t xml:space="preserve"> violet labelled cells with </w:t>
      </w:r>
      <w:r>
        <w:rPr>
          <w:rFonts w:ascii="Calibri" w:hAnsi="Calibri" w:cs="Calibri" w:eastAsia="Calibri"/>
          <w:color w:val="202020"/>
          <w:spacing w:val="0"/>
          <w:position w:val="0"/>
          <w:sz w:val="24"/>
          <w:shd w:fill="FFFF00" w:val="clear"/>
        </w:rPr>
        <w:t xml:space="preserve">3</w:t>
      </w:r>
      <w:r>
        <w:rPr>
          <w:rFonts w:ascii="Calibri" w:hAnsi="Calibri" w:cs="Calibri" w:eastAsia="Calibri"/>
          <w:color w:val="222222"/>
          <w:spacing w:val="0"/>
          <w:position w:val="0"/>
          <w:sz w:val="24"/>
          <w:shd w:fill="FFFF00" w:val="clear"/>
        </w:rPr>
        <w:t xml:space="preserve"> x 10</w:t>
      </w:r>
      <w:r>
        <w:rPr>
          <w:rFonts w:ascii="Calibri" w:hAnsi="Calibri" w:cs="Calibri" w:eastAsia="Calibri"/>
          <w:color w:val="222222"/>
          <w:spacing w:val="0"/>
          <w:position w:val="0"/>
          <w:sz w:val="24"/>
          <w:shd w:fill="FFFF00" w:val="clear"/>
          <w:vertAlign w:val="superscript"/>
        </w:rPr>
        <w:t xml:space="preserve">6</w:t>
      </w:r>
      <w:r>
        <w:rPr>
          <w:rFonts w:ascii="Calibri" w:hAnsi="Calibri" w:cs="Calibri" w:eastAsia="Calibri"/>
          <w:color w:val="222222"/>
          <w:spacing w:val="0"/>
          <w:position w:val="0"/>
          <w:sz w:val="24"/>
          <w:shd w:fill="FFFF00" w:val="clear"/>
        </w:rPr>
        <w:t xml:space="preserve"> far red labelled </w:t>
      </w:r>
      <w:r>
        <w:rPr>
          <w:rFonts w:ascii="Calibri" w:hAnsi="Calibri" w:cs="Calibri" w:eastAsia="Calibri"/>
          <w:color w:val="202020"/>
          <w:spacing w:val="0"/>
          <w:position w:val="0"/>
          <w:sz w:val="24"/>
          <w:shd w:fill="FFFF00" w:val="clear"/>
        </w:rPr>
        <w:t xml:space="preserve">cells in a 15 mL tube by gently pipetting together 0.5 mL of each cell type using a 1 mL pipette.</w:t>
      </w:r>
    </w:p>
    <w:p>
      <w:pPr>
        <w:spacing w:before="0" w:after="0" w:line="240"/>
        <w:ind w:right="0" w:left="0" w:firstLine="0"/>
        <w:jc w:val="both"/>
        <w:rPr>
          <w:rFonts w:ascii="Calibri" w:hAnsi="Calibri" w:cs="Calibri" w:eastAsia="Calibri"/>
          <w:color w:val="20202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2.2. </w:t>
      </w:r>
      <w:r>
        <w:rPr>
          <w:rFonts w:ascii="Calibri" w:hAnsi="Calibri" w:cs="Calibri" w:eastAsia="Calibri"/>
          <w:color w:val="202020"/>
          <w:spacing w:val="0"/>
          <w:position w:val="0"/>
          <w:sz w:val="24"/>
          <w:shd w:fill="FFFF00" w:val="clear"/>
        </w:rPr>
        <w:t xml:space="preserve">Centrifuge the remaining unmixed cells from step 2.1 at 1,000 x </w:t>
      </w:r>
      <w:r>
        <w:rPr>
          <w:rFonts w:ascii="Calibri" w:hAnsi="Calibri" w:cs="Calibri" w:eastAsia="Calibri"/>
          <w:i/>
          <w:color w:val="202020"/>
          <w:spacing w:val="0"/>
          <w:position w:val="0"/>
          <w:sz w:val="24"/>
          <w:shd w:fill="FFFF00" w:val="clear"/>
        </w:rPr>
        <w:t xml:space="preserve">g</w:t>
      </w:r>
      <w:r>
        <w:rPr>
          <w:rFonts w:ascii="Calibri" w:hAnsi="Calibri" w:cs="Calibri" w:eastAsia="Calibri"/>
          <w:color w:val="202020"/>
          <w:spacing w:val="0"/>
          <w:position w:val="0"/>
          <w:sz w:val="24"/>
          <w:shd w:fill="FFFF00" w:val="clear"/>
        </w:rPr>
        <w:t xml:space="preserve"> for 5 min, then pour off PBS, resuspend the pellet in 1 mL of DMEM and return to the incubator.</w:t>
      </w:r>
    </w:p>
    <w:p>
      <w:pPr>
        <w:spacing w:before="0" w:after="0" w:line="240"/>
        <w:ind w:right="0" w:left="0" w:firstLine="0"/>
        <w:jc w:val="both"/>
        <w:rPr>
          <w:rFonts w:ascii="Calibri" w:hAnsi="Calibri" w:cs="Calibri" w:eastAsia="Calibri"/>
          <w:color w:val="202020"/>
          <w:spacing w:val="0"/>
          <w:position w:val="0"/>
          <w:sz w:val="24"/>
          <w:shd w:fill="auto" w:val="clear"/>
        </w:rPr>
      </w:pPr>
    </w:p>
    <w:p>
      <w:pPr>
        <w:spacing w:before="0" w:after="0" w:line="240"/>
        <w:ind w:right="0" w:left="0" w:firstLine="0"/>
        <w:jc w:val="both"/>
        <w:rPr>
          <w:rFonts w:ascii="Calibri" w:hAnsi="Calibri" w:cs="Calibri" w:eastAsia="Calibri"/>
          <w:color w:val="202020"/>
          <w:spacing w:val="0"/>
          <w:position w:val="0"/>
          <w:sz w:val="24"/>
          <w:shd w:fill="auto" w:val="clear"/>
        </w:rPr>
      </w:pPr>
      <w:r>
        <w:rPr>
          <w:rFonts w:ascii="Calibri" w:hAnsi="Calibri" w:cs="Calibri" w:eastAsia="Calibri"/>
          <w:color w:val="202020"/>
          <w:spacing w:val="0"/>
          <w:position w:val="0"/>
          <w:sz w:val="24"/>
          <w:shd w:fill="auto" w:val="clear"/>
        </w:rPr>
        <w:t xml:space="preserve">NOTE: These remaining unmixed single-labelled samples will be used later as negative and compensation controls in section 3 of the protocol.</w:t>
      </w:r>
    </w:p>
    <w:p>
      <w:pPr>
        <w:spacing w:before="0" w:after="0" w:line="240"/>
        <w:ind w:right="0" w:left="0" w:firstLine="0"/>
        <w:jc w:val="both"/>
        <w:rPr>
          <w:rFonts w:ascii="Calibri" w:hAnsi="Calibri" w:cs="Calibri" w:eastAsia="Calibri"/>
          <w:color w:val="20202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2.3. </w:t>
      </w:r>
      <w:r>
        <w:rPr>
          <w:rFonts w:ascii="Calibri" w:hAnsi="Calibri" w:cs="Calibri" w:eastAsia="Calibri"/>
          <w:color w:val="202020"/>
          <w:spacing w:val="0"/>
          <w:position w:val="0"/>
          <w:sz w:val="24"/>
          <w:shd w:fill="FFFF00" w:val="clear"/>
        </w:rPr>
        <w:t xml:space="preserve">Centrifuge the mixed cells from step 2.1 at 1,000 x </w:t>
      </w:r>
      <w:r>
        <w:rPr>
          <w:rFonts w:ascii="Calibri" w:hAnsi="Calibri" w:cs="Calibri" w:eastAsia="Calibri"/>
          <w:i/>
          <w:color w:val="202020"/>
          <w:spacing w:val="0"/>
          <w:position w:val="0"/>
          <w:sz w:val="24"/>
          <w:shd w:fill="FFFF00" w:val="clear"/>
        </w:rPr>
        <w:t xml:space="preserve">g</w:t>
      </w:r>
      <w:r>
        <w:rPr>
          <w:rFonts w:ascii="Calibri" w:hAnsi="Calibri" w:cs="Calibri" w:eastAsia="Calibri"/>
          <w:color w:val="202020"/>
          <w:spacing w:val="0"/>
          <w:position w:val="0"/>
          <w:sz w:val="24"/>
          <w:shd w:fill="FFFF00" w:val="clear"/>
        </w:rPr>
        <w:t xml:space="preserve"> for 5 min and carefully aspirate PBS using a 1 mL pipette.</w:t>
      </w:r>
    </w:p>
    <w:p>
      <w:pPr>
        <w:spacing w:before="0" w:after="0" w:line="240"/>
        <w:ind w:right="0" w:left="0" w:firstLine="0"/>
        <w:jc w:val="both"/>
        <w:rPr>
          <w:rFonts w:ascii="Calibri" w:hAnsi="Calibri" w:cs="Calibri" w:eastAsia="Calibri"/>
          <w:color w:val="20202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color w:val="222222"/>
          <w:spacing w:val="0"/>
          <w:position w:val="0"/>
          <w:sz w:val="24"/>
          <w:shd w:fill="FFFF00" w:val="clear"/>
        </w:rPr>
        <w:t xml:space="preserve">2.4. </w:t>
      </w:r>
      <w:r>
        <w:rPr>
          <w:rFonts w:ascii="Calibri" w:hAnsi="Calibri" w:cs="Calibri" w:eastAsia="Calibri"/>
          <w:color w:val="202020"/>
          <w:spacing w:val="0"/>
          <w:position w:val="0"/>
          <w:sz w:val="24"/>
          <w:shd w:fill="FFFF00" w:val="clear"/>
        </w:rPr>
        <w:t xml:space="preserve">Add 0.7 mL of 50% 1450 PEG solution in a dropwise fashion to the cell pellet (step 2.3) using a 1 mL pipette over a period of 30 s.</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color w:val="222222"/>
          <w:spacing w:val="0"/>
          <w:position w:val="0"/>
          <w:sz w:val="24"/>
          <w:shd w:fill="FFFF00" w:val="clear"/>
        </w:rPr>
        <w:t xml:space="preserve">2.5. </w:t>
      </w:r>
      <w:r>
        <w:rPr>
          <w:rFonts w:ascii="Calibri" w:hAnsi="Calibri" w:cs="Calibri" w:eastAsia="Calibri"/>
          <w:color w:val="202020"/>
          <w:spacing w:val="0"/>
          <w:position w:val="0"/>
          <w:sz w:val="24"/>
          <w:shd w:fill="FFFF00" w:val="clear"/>
        </w:rPr>
        <w:t xml:space="preserve">Leave for 3.5 min at RT.</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Incubation time with PEG may be optimized depending on cell type, although note that longer incubation time increases cell toxicity.</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color w:val="222222"/>
          <w:spacing w:val="0"/>
          <w:position w:val="0"/>
          <w:sz w:val="24"/>
          <w:shd w:fill="FFFF00" w:val="clear"/>
        </w:rPr>
        <w:t xml:space="preserve">2.6. </w:t>
      </w:r>
      <w:r>
        <w:rPr>
          <w:rFonts w:ascii="Calibri" w:hAnsi="Calibri" w:cs="Calibri" w:eastAsia="Calibri"/>
          <w:color w:val="202020"/>
          <w:spacing w:val="0"/>
          <w:position w:val="0"/>
          <w:sz w:val="24"/>
          <w:shd w:fill="FFFF00" w:val="clear"/>
        </w:rPr>
        <w:t xml:space="preserve">Add 10 mL of serum-free DMEM dropwise for 30 s and leave in the incubator for 10 min.</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color w:val="222222"/>
          <w:spacing w:val="0"/>
          <w:position w:val="0"/>
          <w:sz w:val="24"/>
          <w:shd w:fill="FFFF00" w:val="clear"/>
        </w:rPr>
        <w:t xml:space="preserve">2.7. </w:t>
      </w:r>
      <w:r>
        <w:rPr>
          <w:rFonts w:ascii="Calibri" w:hAnsi="Calibri" w:cs="Calibri" w:eastAsia="Calibri"/>
          <w:color w:val="202020"/>
          <w:spacing w:val="0"/>
          <w:position w:val="0"/>
          <w:sz w:val="24"/>
          <w:shd w:fill="FFFF00" w:val="clear"/>
        </w:rPr>
        <w:t xml:space="preserve">Spin down at 1,000 x </w:t>
      </w:r>
      <w:r>
        <w:rPr>
          <w:rFonts w:ascii="Calibri" w:hAnsi="Calibri" w:cs="Calibri" w:eastAsia="Calibri"/>
          <w:i/>
          <w:color w:val="202020"/>
          <w:spacing w:val="0"/>
          <w:position w:val="0"/>
          <w:sz w:val="24"/>
          <w:shd w:fill="FFFF00" w:val="clear"/>
        </w:rPr>
        <w:t xml:space="preserve">g</w:t>
      </w:r>
      <w:r>
        <w:rPr>
          <w:rFonts w:ascii="Calibri" w:hAnsi="Calibri" w:cs="Calibri" w:eastAsia="Calibri"/>
          <w:color w:val="202020"/>
          <w:spacing w:val="0"/>
          <w:position w:val="0"/>
          <w:sz w:val="24"/>
          <w:shd w:fill="FFFF00" w:val="clear"/>
        </w:rPr>
        <w:t xml:space="preserve"> for 5 min, discard supernatant, and resuspend gently in 1 mL of complete medium (DMEM containing FBS).</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Proceed directly to section 3. There is toxicity associated with PEG exposure followed by flow cytometry and imaging, so keep cells in culture conditions as much as possible by proceeding rapidly between steps.</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b/>
          <w:color w:val="222222"/>
          <w:spacing w:val="0"/>
          <w:position w:val="0"/>
          <w:sz w:val="24"/>
          <w:shd w:fill="FFFF00" w:val="clear"/>
        </w:rPr>
        <w:t xml:space="preserve">3. </w:t>
      </w:r>
      <w:r>
        <w:rPr>
          <w:rFonts w:ascii="Calibri" w:hAnsi="Calibri" w:cs="Calibri" w:eastAsia="Calibri"/>
          <w:b/>
          <w:color w:val="292B31"/>
          <w:spacing w:val="0"/>
          <w:position w:val="0"/>
          <w:sz w:val="24"/>
          <w:shd w:fill="FFFF00" w:val="clear"/>
        </w:rPr>
        <w:t xml:space="preserve">Fluorescence-activated cell sorting (FACS) to enrich fused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Prepare all cells for flow cytometry by gently pipetting each sample separately through a 70 &amp;#181;m filter into a FACS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Four samples are required: fused cells, single labelled far red cells, single labelled violet cells, unlabeled parental cells. Once removed from the sterile tissue culture hood, cells have the capacity to become infected, so minimize the exposure time of samples to a non-sterile environment from here onwards. Cells are sorted in complete DMEM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Use a cytometer capable of single cell sorting.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Set up the cell sorter for an aseptic sort. Perform the instrument quality control as per the manufacturer’s recommendation.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3.2.2. Draw a plot of forward scatter versus side scatter and a doublet discrimination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Create gates to identify fused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Excite the fluorescent dyes at wavelengths of 405 nm and 635 nm. Detect at 450 nm and 660 nm (violet and far-red wavelengths, respectively). Plot far red versus violet wavelengths.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Run unlabeled parental cells through the cytometer and record the fluorescence intensity.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Values above this baseline define positivity for dye 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Run single labelled violet cells through the cytometer. Confirm that there is no spill-over of violet into the far red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Run single labelled far red cells through the cytometer and confirm that there is no spill-over of far red into the violet channel.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representative data shown, cells were sorted at 20 psi on a sorter equipped with a 100 &amp;#181;m nozzle.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Align the sorting stream centrally into an 8-well imaging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FACS sort fused cells, present as double positive violet and far red labelled cells directly into an 8-well imaging dish containing 100 &amp;#181;L of growth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The maximum recommended number of cells is ~50,000 per 8-well dish.</w:t>
      </w:r>
      <w:r>
        <w:rPr>
          <w:rFonts w:ascii="Calibri" w:hAnsi="Calibri" w:cs="Calibri" w:eastAsia="Calibri"/>
          <w:color w:val="000000"/>
          <w:spacing w:val="0"/>
          <w:position w:val="0"/>
          <w:sz w:val="24"/>
          <w:shd w:fill="auto" w:val="clear"/>
        </w:rPr>
        <w:t xml:space="preserve"> Ensure cell health during sorting. Cell confluency can influence cell health so keep cells between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confluency post-sorting by sorting an appropriate number of cells for the imaging dish. Each sorted droplet contains approximately 3 nL of sheath fluid. Ensure that sheath fluid does not significantly dilute the growth medium during sorting.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Directly after sorting, take cells back to the incubator and leave for &amp;gt;2 h or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Adherent cells will gradually re-adhere to the coverslip during this period, from sorting onwards, and hence their morphology will change over time if taken directly to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Immunofluorescent staining and imaging </w:t>
      </w:r>
      <w:r>
        <w:rPr>
          <w:rFonts w:ascii="Calibri" w:hAnsi="Calibri" w:cs="Calibri" w:eastAsia="Calibri"/>
          <w:b/>
          <w:color w:val="222222"/>
          <w:spacing w:val="0"/>
          <w:position w:val="0"/>
          <w:sz w:val="24"/>
          <w:shd w:fill="FFFF00" w:val="clear"/>
        </w:rPr>
        <w:t xml:space="preserve">of cell-cell fusions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Fused cells can be imaged live or after fixation and further fluorescent staining (or both), depending on the experiments and measurements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Live cell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Replace growth medium with imaging medium without phenol red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proceed directly to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Fixation and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Prepare fresh 4% paraformaldehyde (PFA)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Fix cells by incubating them in 100 &amp;#181;L of 4% PFA for 15 min at RT. Remove PFA after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PFA is toxic when inhaled so this step should be performed in a fume hood with appropriate personal protective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fixation, the experiment can be paused and restarted later if required. Store the sample at 4 &amp;#176;C protected from light if required.</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Wash cells 3x in 150 &amp;#181;L of PBS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Permeabilize cells for 10 min at RT in 200 &amp;#181;L of 0.1% nonionic surfactant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0.1% nonionic detergent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diluted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 Block in 150 &amp;#181;L of</w:t>
      </w:r>
      <w:r>
        <w:rPr>
          <w:rFonts w:ascii="Calibri" w:hAnsi="Calibri" w:cs="Calibri" w:eastAsia="Calibri"/>
          <w:color w:val="202020"/>
          <w:spacing w:val="0"/>
          <w:position w:val="0"/>
          <w:sz w:val="24"/>
          <w:shd w:fill="FFFF00" w:val="clear"/>
        </w:rPr>
        <w:t xml:space="preserve"> 3% bovine serum albumin in PBS for 30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 Incubate with antibodies in 150 &amp;#181;L of PBS containing </w:t>
      </w:r>
      <w:r>
        <w:rPr>
          <w:rFonts w:ascii="Calibri" w:hAnsi="Calibri" w:cs="Calibri" w:eastAsia="Calibri"/>
          <w:color w:val="202020"/>
          <w:spacing w:val="0"/>
          <w:position w:val="0"/>
          <w:sz w:val="24"/>
          <w:shd w:fill="FFFF00" w:val="clear"/>
        </w:rPr>
        <w:t xml:space="preserve">3% bovine serum albumin</w:t>
      </w:r>
      <w:r>
        <w:rPr>
          <w:rFonts w:ascii="Calibri" w:hAnsi="Calibri" w:cs="Calibri" w:eastAsia="Calibri"/>
          <w:color w:val="000000"/>
          <w:spacing w:val="0"/>
          <w:position w:val="0"/>
          <w:sz w:val="24"/>
          <w:shd w:fill="FFFF00" w:val="clear"/>
        </w:rPr>
        <w:t xml:space="preserve"> and 0.1% nonionic surfactant and 0.05% nonionic detergent for 1 h at RT.</w:t>
      </w:r>
    </w:p>
    <w:p>
      <w:pPr>
        <w:spacing w:before="0" w:after="0" w:line="240"/>
        <w:ind w:right="0" w:left="0" w:firstLine="0"/>
        <w:jc w:val="both"/>
        <w:rPr>
          <w:rFonts w:ascii="Calibri" w:hAnsi="Calibri" w:cs="Calibri" w:eastAsia="Calibri"/>
          <w:color w:val="202020"/>
          <w:spacing w:val="0"/>
          <w:position w:val="0"/>
          <w:sz w:val="24"/>
          <w:shd w:fill="auto" w:val="clear"/>
        </w:rPr>
      </w:pPr>
    </w:p>
    <w:p>
      <w:pPr>
        <w:spacing w:before="0" w:after="0" w:line="240"/>
        <w:ind w:right="0" w:left="0" w:firstLine="0"/>
        <w:jc w:val="both"/>
        <w:rPr>
          <w:rFonts w:ascii="Calibri" w:hAnsi="Calibri" w:cs="Calibri" w:eastAsia="Calibri"/>
          <w:color w:val="202020"/>
          <w:spacing w:val="0"/>
          <w:position w:val="0"/>
          <w:sz w:val="24"/>
          <w:shd w:fill="auto" w:val="clear"/>
        </w:rPr>
      </w:pPr>
      <w:r>
        <w:rPr>
          <w:rFonts w:ascii="Calibri" w:hAnsi="Calibri" w:cs="Calibri" w:eastAsia="Calibri"/>
          <w:color w:val="202020"/>
          <w:spacing w:val="0"/>
          <w:position w:val="0"/>
          <w:sz w:val="24"/>
          <w:shd w:fill="auto" w:val="clear"/>
        </w:rPr>
        <w:t xml:space="preserve">NOTE: The primary antibodies used to generate the representative results are fluorescently conjugated anti-GFP nanobody (used at 1:400 dilution), and fluorescently conjugated anti-mScarlet-I nanobody (used at 1:500 dilution). These enhance the signal of the already fluorescent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 Wash 2x for 5 min in 200 &amp;#181;L of PBS and then leave in 200 &amp;#181;L of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are imaged in PBS. Samples can be stored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w:t>
      </w:r>
      <w:r>
        <w:rPr>
          <w:rFonts w:ascii="Calibri" w:hAnsi="Calibri" w:cs="Calibri" w:eastAsia="Calibri"/>
          <w:color w:val="000000"/>
          <w:spacing w:val="0"/>
          <w:position w:val="0"/>
          <w:sz w:val="24"/>
          <w:shd w:fill="FFFF00" w:val="clear"/>
        </w:rPr>
        <w:t xml:space="preserve">Acquire images with an appropriate fluorescence microscope capable of four-color imaging (e.g., confocal, widefield, structured illumination).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Excite meGFP and mScarlet-I channels with 488 nm and 561 nm wavelength lasers, respectively. Set detectors to detect at ~505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550 nm and ~590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650 nm. Excite violet and far red dye channels with 405 nm and 633 nm lasers, respectively. Set detectors to detect at ~430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nm and ~660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Empirically determine laser intensity such that significant photobleaching does not occur and that cells remain healthy (if live cell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Empirically determine gain such that signal is obtained without saturating or artificially clipping pixel values.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w:t>
      </w:r>
      <w:r>
        <w:rPr>
          <w:rFonts w:ascii="Calibri" w:hAnsi="Calibri" w:cs="Calibri" w:eastAsia="Calibri"/>
          <w:color w:val="000000"/>
          <w:spacing w:val="0"/>
          <w:position w:val="0"/>
          <w:sz w:val="24"/>
          <w:shd w:fill="FFFF00" w:val="clear"/>
        </w:rPr>
        <w:t xml:space="preserve">Collect Z-stack data, such that images are three-dimensional, covering a range of 20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&amp;#181;m with ~500 &amp;#181;m step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images shown in representative data were acquired by either confocal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Airyscan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or structured illumination microscopy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Each cell is a bona fide heterokaryon if it contains both violet and far red dyes overlapping in the cytoplasm.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Appropriately labelled cells are visible during flow cytometry by fluorescence signal higher than unlabeled control cells (</w:t>
      </w:r>
      <w:r>
        <w:rPr>
          <w:rFonts w:ascii="Calibri" w:hAnsi="Calibri" w:cs="Calibri" w:eastAsia="Calibri"/>
          <w:b/>
          <w:color w:val="222222"/>
          <w:spacing w:val="0"/>
          <w:position w:val="0"/>
          <w:sz w:val="24"/>
          <w:shd w:fill="auto" w:val="clear"/>
        </w:rPr>
        <w:t xml:space="preserve">Figure 2A</w:t>
      </w:r>
      <w:r>
        <w:rPr>
          <w:rFonts w:ascii="Calibri" w:hAnsi="Calibri" w:cs="Calibri" w:eastAsia="Calibri"/>
          <w:color w:val="222222"/>
          <w:spacing w:val="0"/>
          <w:position w:val="0"/>
          <w:sz w:val="24"/>
          <w:shd w:fill="auto" w:val="clear"/>
        </w:rPr>
        <w:t xml:space="preserve">). Gates are set for sorting of double positive cells, enriching this population directly into imaging dishes for further microscopic analyses. Fused cells are detectable as distinct double fluorescently positive cells and constitute about ~1% of the population.</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Fusion induces major rearrangement of cellular architecture through mixing of two cells into one (</w:t>
      </w:r>
      <w:r>
        <w:rPr>
          <w:rFonts w:ascii="Calibri" w:hAnsi="Calibri" w:cs="Calibri" w:eastAsia="Calibri"/>
          <w:b/>
          <w:color w:val="222222"/>
          <w:spacing w:val="0"/>
          <w:position w:val="0"/>
          <w:sz w:val="24"/>
          <w:shd w:fill="auto" w:val="clear"/>
        </w:rPr>
        <w:t xml:space="preserve">Figure 2B</w:t>
      </w:r>
      <w:r>
        <w:rPr>
          <w:rFonts w:ascii="Calibri" w:hAnsi="Calibri" w:cs="Calibri" w:eastAsia="Calibri"/>
          <w:color w:val="222222"/>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Heterokaryons are identified on the microscope as cells containing both fluorescent dye signals mixed inside a single cell (without intervening plasma membranes). Additionally, t</w:t>
      </w:r>
      <w:r>
        <w:rPr>
          <w:rFonts w:ascii="Calibri" w:hAnsi="Calibri" w:cs="Calibri" w:eastAsia="Calibri"/>
          <w:color w:val="222222"/>
          <w:spacing w:val="0"/>
          <w:position w:val="0"/>
          <w:sz w:val="24"/>
          <w:shd w:fill="auto" w:val="clear"/>
        </w:rPr>
        <w:t xml:space="preserve">wo nuclei may be visible in fused cells by brightfield/differential interference contrast or fluorescence imaging. Note that triploid or other more highly polyploid states are possible in addition to diploid fusions however, and so dye signal of two colors should be used to confirm the identity of fused cells.</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Cell structure and function are further investigated through the merging of cells containing meGFP and mScarlet-I tagged proteins. </w:t>
      </w:r>
      <w:r>
        <w:rPr>
          <w:rFonts w:ascii="Calibri" w:hAnsi="Calibri" w:cs="Calibri" w:eastAsia="Calibri"/>
          <w:color w:val="000000"/>
          <w:spacing w:val="0"/>
          <w:position w:val="0"/>
          <w:sz w:val="24"/>
          <w:shd w:fill="auto" w:val="clear"/>
        </w:rPr>
        <w:t xml:space="preserve">Fusion results in a doubling of the centrosome number inside heterokaryons resulting from the fusion of two cells. Thus, if cells with fluorescently labelled centrosomes are fused, at least four pericentriolar material foci are observed when the centrosome pericentriolar component NEDD1 is fluorescently tagged (NEDD1-mRuby3; </w:t>
      </w:r>
      <w:r>
        <w:rPr>
          <w:rFonts w:ascii="Calibri" w:hAnsi="Calibri" w:cs="Calibri" w:eastAsia="Calibri"/>
          <w:b/>
          <w:color w:val="222222"/>
          <w:spacing w:val="0"/>
          <w:position w:val="0"/>
          <w:sz w:val="24"/>
          <w:shd w:fill="auto" w:val="clear"/>
        </w:rPr>
        <w:t xml:space="preserve">Figure 2C</w:t>
      </w:r>
      <w:r>
        <w:rPr>
          <w:rFonts w:ascii="Calibri" w:hAnsi="Calibri" w:cs="Calibri" w:eastAsia="Calibri"/>
          <w:color w:val="222222"/>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Fusion of cells with endogenously fluorescently tagged rootletin </w:t>
      </w:r>
      <w:r>
        <w:rPr>
          <w:rFonts w:ascii="Calibri" w:hAnsi="Calibri" w:cs="Calibri" w:eastAsia="Calibri"/>
          <w:color w:val="222222"/>
          <w:spacing w:val="0"/>
          <w:position w:val="0"/>
          <w:sz w:val="24"/>
          <w:shd w:fill="auto" w:val="clear"/>
        </w:rPr>
        <w:t xml:space="preserve">(rootletin-meGFP and rootletin-mScarlet-I) allows the cell of origin of each centrosome to be identified in a heterokaryon</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Rootletin in centrosomal roots has limited diffusional turnover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222222"/>
          <w:spacing w:val="0"/>
          <w:position w:val="0"/>
          <w:sz w:val="24"/>
          <w:shd w:fill="auto" w:val="clear"/>
        </w:rPr>
        <w:t xml:space="preserve">, and is therefore present as distinctly colored fibers in heterokaryons imaged with fluorescence microscopy (</w:t>
      </w:r>
      <w:r>
        <w:rPr>
          <w:rFonts w:ascii="Calibri" w:hAnsi="Calibri" w:cs="Calibri" w:eastAsia="Calibri"/>
          <w:b/>
          <w:color w:val="222222"/>
          <w:spacing w:val="0"/>
          <w:position w:val="0"/>
          <w:sz w:val="24"/>
          <w:shd w:fill="auto" w:val="clear"/>
        </w:rPr>
        <w:t xml:space="preserve">Figure 2D</w:t>
      </w:r>
      <w:r>
        <w:rPr>
          <w:rFonts w:ascii="Calibri" w:hAnsi="Calibri" w:cs="Calibri" w:eastAsia="Calibri"/>
          <w:color w:val="222222"/>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Figure 1: Cell-cell fusion and fluorescence imaging experimental workflow. </w:t>
      </w:r>
      <w:r>
        <w:rPr>
          <w:rFonts w:ascii="Calibri" w:hAnsi="Calibri" w:cs="Calibri" w:eastAsia="Calibri"/>
          <w:color w:val="222222"/>
          <w:spacing w:val="0"/>
          <w:position w:val="0"/>
          <w:sz w:val="24"/>
          <w:shd w:fill="auto" w:val="clear"/>
        </w:rPr>
        <w:t xml:space="preserve">Schematic of the four-stage experimental workflow. (1) Two cell populations are differentially labelled, with dyes and fluorescent fusion proteins. Cyan represents staining with violet cell dye and magenta represents staining with far red cell dye. Green represents meGFP tagging and red represents mScarlet-I tagging. (2) Cells are fused through incubation with polyethylene glycol. (3) Fused cells are enriched by flow cytometry, sorting the double fluorescently positive cells (far red and violet). (4) Fused cells are imaged by fluorescence microscopy to understand how cellular structure and function are altered (imaging the green and red channels).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000000"/>
          <w:spacing w:val="0"/>
          <w:position w:val="0"/>
          <w:sz w:val="24"/>
          <w:shd w:fill="FFFFFF" w:val="clear"/>
        </w:rPr>
        <w:t xml:space="preserve">Representative flow cytometry enrichment and fluorescent imaging of fused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Representative gating strategy used in flow cytometry sorting of fused cells. </w:t>
      </w:r>
      <w:r>
        <w:rPr>
          <w:rFonts w:ascii="Calibri" w:hAnsi="Calibri" w:cs="Calibri" w:eastAsia="Calibri"/>
          <w:color w:val="000000"/>
          <w:spacing w:val="0"/>
          <w:position w:val="0"/>
          <w:sz w:val="24"/>
          <w:shd w:fill="auto" w:val="clear"/>
        </w:rPr>
        <w:t xml:space="preserve">Fused cells that are doubly fluorescent are indicated by the black square.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Representative confocal fluorescence microscopy of fused cells, double labelled with violet and far red dyes. Shown are examples of successfully fused cells, which are either tetraploid or hexaploid (top and bottom panels respectively). </w:t>
      </w:r>
      <w:r>
        <w:rPr>
          <w:rFonts w:ascii="Calibri" w:hAnsi="Calibri" w:cs="Calibri" w:eastAsia="Calibri"/>
          <w:color w:val="202020"/>
          <w:spacing w:val="0"/>
          <w:position w:val="0"/>
          <w:sz w:val="24"/>
          <w:shd w:fill="auto" w:val="clear"/>
        </w:rPr>
        <w:t xml:space="preserve">Scale bar = 10 &amp;#181;m.</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Representative live cell Airyscan confocal imaging of centrosomes in a single fused cell containing endogenously labelled centrosomal roots (rootletin-meGFP) and centrosomal pericentriolar material (NEDD1-mRuby3). </w:t>
      </w:r>
      <w:r>
        <w:rPr>
          <w:rFonts w:ascii="Calibri" w:hAnsi="Calibri" w:cs="Calibri" w:eastAsia="Calibri"/>
          <w:color w:val="000000"/>
          <w:spacing w:val="0"/>
          <w:position w:val="0"/>
          <w:sz w:val="24"/>
          <w:shd w:fill="auto" w:val="clear"/>
        </w:rPr>
        <w:t xml:space="preserve">Scale bar = 1 &amp;#181;m.</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Cells expressing endogenously tagged rootletin-meGFP were fused with cells expressing endogenously tagged rootletin-mScarlet-I. Cells were fixed and stained and imaged by structured illumination microscopy. Shown is a maximum-intensity z-projection of centrosomes in one fused cell. Scale bar = 1 &amp;#181;m. Panel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has been modified from Mahen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We demonstrate a facile and cost-effective protocol for fusing cells and visualizing the subsequent architecture of cell hybrids with microscopy, taking approximately two days from start to finish. Critical parts of this protocol are the enrichment of fused cells by cell sorting (protocol section 3), and careful validation of fused cells by microscopy (protocol section 4). These sections ensure that fused cells are readily obtained and are bona fide heterokaryons. Concentrations and incubation times should be adhered to. For example, when used at higher concentrations or with longer incubation times, cell dyes can be too bright and saturate the detectors during flow cytometry or fluorescence microscopy, or cause cross emission depending on imaging conditions. In the absence of a flow cytometer, other technologies are capable of enriching fused-cells, including double antibiotic selection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222222"/>
          <w:spacing w:val="0"/>
          <w:position w:val="0"/>
          <w:sz w:val="24"/>
          <w:shd w:fill="auto" w:val="clear"/>
        </w:rPr>
        <w:t xml:space="preserve"> and microfluidic trapping devices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222222"/>
          <w:spacing w:val="0"/>
          <w:position w:val="0"/>
          <w:sz w:val="24"/>
          <w:shd w:fill="auto" w:val="clear"/>
        </w:rPr>
        <w:t xml:space="preserve">. These technologies are either slower or require a more bespoke experimental setup, however.</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Other methods of cell fusion have advantages and disadvantages in comparison to the protocol described here. Electro-fusion or viral-based fusion techniques may in some cases be imaged with microscopy during fusion</w:t>
      </w:r>
      <w:r>
        <w:rPr>
          <w:rFonts w:ascii="Calibri" w:hAnsi="Calibri" w:cs="Calibri" w:eastAsia="Calibri"/>
          <w:color w:val="000000"/>
          <w:spacing w:val="0"/>
          <w:position w:val="0"/>
          <w:sz w:val="24"/>
          <w:shd w:fill="auto" w:val="clear"/>
          <w:vertAlign w:val="superscript"/>
        </w:rPr>
        <w:t xml:space="preserve">8,29</w:t>
      </w:r>
      <w:r>
        <w:rPr>
          <w:rFonts w:ascii="Calibri" w:hAnsi="Calibri" w:cs="Calibri" w:eastAsia="Calibri"/>
          <w:color w:val="222222"/>
          <w:spacing w:val="0"/>
          <w:position w:val="0"/>
          <w:sz w:val="24"/>
          <w:shd w:fill="auto" w:val="clear"/>
        </w:rPr>
        <w:t xml:space="preserve">, making them good alternatives if it is preferable to observe the fusion process itself. However, these different methods may require specialized equipment (such as electrofusion equipment or viral transgenes). All cell-cell fusion methods have the potential to impinge upon cell health. Viral based fusion methods generally rely on the continued expression of viral transgenes, in contrast to the transient perturbation provided by PEG or electrofusion. Cellular fusogenic potential and toxicity after PEG exposure is variable in different cell types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222222"/>
          <w:spacing w:val="0"/>
          <w:position w:val="0"/>
          <w:sz w:val="24"/>
          <w:shd w:fill="auto" w:val="clear"/>
        </w:rPr>
        <w:t xml:space="preserve">, and hence titration of PEG incubation time may be required (protocol step 2.4), while recognizing that increased PEG exposure increases cell death</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222222"/>
          <w:spacing w:val="0"/>
          <w:position w:val="0"/>
          <w:sz w:val="24"/>
          <w:shd w:fill="auto" w:val="clear"/>
        </w:rPr>
        <w:t xml:space="preserve">. Maximizing cell health is critical by keeping the time out of culture conditions to a minimum. Cell health can be checked during the protocol by measuring forward scatter versus side scatter at the cytometer and through observation of morphology during microscopy.</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Careful consideration of experimental design to allow differential labelling with fluorescent tags is essential. The simplest design is using two separate fluorescent labels. However, endogenously expressed fluorescent fusion proteins are frequently of low expression level and hence are difficult to unambiguously detect by flow cytometry or imaging on the single cell level. We present a design that overcomes this limitation by including four fluorescent tags with CRISPR Cas9-mediated genome editing and dye-based staining methods. Fluorescent probes must have distinct emission spectra discernible from each other and be bright enough to distinguish from unlabeled cells on a single cell level. Probes must remain bound to a cell rather than dissipating externally. Irreversible binding internally on the subcellular level is not essential but may be desirable. Once cells merge, steady state exchange of cellular components can freely occur. Since roots are diffusionally stable, they allow tracing of cellular history, identifying the cell of origin of a given centrosome. A possible modification of the method is to tag other cellular structures of interest, but steady-state assemblies have the potential to mix after fusion, depending on the rate of intracellular dynamics (</w:t>
      </w:r>
      <w:r>
        <w:rPr>
          <w:rFonts w:ascii="Calibri" w:hAnsi="Calibri" w:cs="Calibri" w:eastAsia="Calibri"/>
          <w:b/>
          <w:color w:val="222222"/>
          <w:spacing w:val="0"/>
          <w:position w:val="0"/>
          <w:sz w:val="24"/>
          <w:shd w:fill="auto" w:val="clear"/>
        </w:rPr>
        <w:t xml:space="preserve">Figure 2C</w:t>
      </w:r>
      <w:r>
        <w:rPr>
          <w:rFonts w:ascii="Calibri" w:hAnsi="Calibri" w:cs="Calibri" w:eastAsia="Calibri"/>
          <w:color w:val="222222"/>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Cell-cell fusion induces a unique change in cellular architecture</w:t>
      </w:r>
      <w:r>
        <w:rPr>
          <w:rFonts w:ascii="Calibri" w:hAnsi="Calibri" w:cs="Calibri" w:eastAsia="Calibri"/>
          <w:color w:val="000000"/>
          <w:spacing w:val="0"/>
          <w:position w:val="0"/>
          <w:sz w:val="24"/>
          <w:shd w:fill="auto" w:val="clear"/>
          <w:vertAlign w:val="superscript"/>
        </w:rPr>
        <w:t xml:space="preserve">17,19,24</w:t>
      </w:r>
      <w:r>
        <w:rPr>
          <w:rFonts w:ascii="Calibri" w:hAnsi="Calibri" w:cs="Calibri" w:eastAsia="Calibri"/>
          <w:color w:val="222222"/>
          <w:spacing w:val="0"/>
          <w:position w:val="0"/>
          <w:sz w:val="24"/>
          <w:shd w:fill="auto" w:val="clear"/>
        </w:rPr>
        <w:t xml:space="preserve">, the implications of which are still not fully understood. This is both a limitation of the protocol and an exciting area for further investigation. Although it is clear that plasma membranes fuse into a single structure in heterokaryons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222222"/>
          <w:spacing w:val="0"/>
          <w:position w:val="0"/>
          <w:sz w:val="24"/>
          <w:shd w:fill="auto" w:val="clear"/>
        </w:rPr>
        <w:t xml:space="preserve">, how other cellular structures respond is poorly understood. Cell fusion could be used to further understand how organelle fusion and fission are regulated through the imaging of differentially labelled organelles</w:t>
      </w:r>
      <w:r>
        <w:rPr>
          <w:rFonts w:ascii="Calibri" w:hAnsi="Calibri" w:cs="Calibri" w:eastAsia="Calibri"/>
          <w:color w:val="000000"/>
          <w:spacing w:val="0"/>
          <w:position w:val="0"/>
          <w:sz w:val="24"/>
          <w:shd w:fill="auto" w:val="clear"/>
          <w:vertAlign w:val="superscript"/>
        </w:rPr>
        <w:t xml:space="preserve">24,32</w:t>
      </w:r>
      <w:r>
        <w:rPr>
          <w:rFonts w:ascii="Calibri" w:hAnsi="Calibri" w:cs="Calibri" w:eastAsia="Calibri"/>
          <w:color w:val="222222"/>
          <w:spacing w:val="0"/>
          <w:position w:val="0"/>
          <w:sz w:val="24"/>
          <w:shd w:fill="auto" w:val="clear"/>
        </w:rPr>
        <w:t xml:space="preserve">. Future work with cell fusion could address how euploidy, organelle number and cellular size impinges upon cell function. </w:t>
      </w:r>
      <w:r>
        <w:rPr>
          <w:rFonts w:ascii="Calibri" w:hAnsi="Calibri" w:cs="Calibri" w:eastAsia="Calibri"/>
          <w:color w:val="222222"/>
          <w:spacing w:val="3"/>
          <w:position w:val="0"/>
          <w:sz w:val="24"/>
          <w:shd w:fill="auto" w:val="clear"/>
        </w:rPr>
        <w:t xml:space="preserve">Since a</w:t>
      </w:r>
      <w:r>
        <w:rPr>
          <w:rFonts w:ascii="Calibri" w:hAnsi="Calibri" w:cs="Calibri" w:eastAsia="Calibri"/>
          <w:color w:val="222222"/>
          <w:spacing w:val="0"/>
          <w:position w:val="0"/>
          <w:sz w:val="24"/>
          <w:shd w:fill="auto" w:val="clear"/>
        </w:rPr>
        <w:t xml:space="preserve">bnormal cell fusion has been observed in disease processes, in tumors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222222"/>
          <w:spacing w:val="0"/>
          <w:position w:val="0"/>
          <w:sz w:val="24"/>
          <w:shd w:fill="auto" w:val="clear"/>
        </w:rPr>
        <w:t xml:space="preserve"> and following viral infection</w:t>
      </w:r>
      <w:r>
        <w:rPr>
          <w:rFonts w:ascii="Calibri" w:hAnsi="Calibri" w:cs="Calibri" w:eastAsia="Calibri"/>
          <w:color w:val="000000"/>
          <w:spacing w:val="0"/>
          <w:position w:val="0"/>
          <w:sz w:val="24"/>
          <w:shd w:fill="auto" w:val="clear"/>
          <w:vertAlign w:val="superscript"/>
        </w:rPr>
        <w:t xml:space="preserve">10,17</w:t>
      </w:r>
      <w:r>
        <w:rPr>
          <w:rFonts w:ascii="Calibri" w:hAnsi="Calibri" w:cs="Calibri" w:eastAsia="Calibri"/>
          <w:color w:val="222222"/>
          <w:spacing w:val="0"/>
          <w:position w:val="0"/>
          <w:sz w:val="24"/>
          <w:shd w:fill="auto" w:val="clear"/>
        </w:rPr>
        <w:t xml:space="preserve">, this protocol is also of use for addressing a range of questions in fundamental and applied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202020"/>
          <w:spacing w:val="0"/>
          <w:position w:val="0"/>
          <w:sz w:val="24"/>
          <w:shd w:fill="auto" w:val="clear"/>
        </w:rPr>
        <w:t xml:space="preserve">This work was funded by a Wellcome Trust Henry Wellcome Fellowship to R.M.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https://wellcome.ac.uk/grant </w:t>
        </w:r>
        <w:r>
          <w:rPr>
            <w:rFonts w:ascii="Calibri" w:hAnsi="Calibri" w:cs="Calibri" w:eastAsia="Calibri"/>
            <w:color w:val="202020"/>
            <w:spacing w:val="0"/>
            <w:position w:val="0"/>
            <w:sz w:val="24"/>
            <w:u w:val="single"/>
            <w:shd w:fill="auto" w:val="clear"/>
          </w:rPr>
          <w:t xml:space="preserve"> HYPERLINK "https://wellcome.ac.uk/grant%20number%20100090/12/Z"</w:t>
        </w:r>
        <w:r>
          <w:rPr>
            <w:rFonts w:ascii="Calibri" w:hAnsi="Calibri" w:cs="Calibri" w:eastAsia="Calibri"/>
            <w:color w:val="202020"/>
            <w:spacing w:val="0"/>
            <w:position w:val="0"/>
            <w:sz w:val="24"/>
            <w:u w:val="single"/>
            <w:shd w:fill="auto" w:val="clear"/>
          </w:rPr>
          <w:t xml:space="preserve">number 100090/12/Z</w:t>
        </w:r>
      </w:hyperlink>
      <w:r>
        <w:rPr>
          <w:rFonts w:ascii="Calibri" w:hAnsi="Calibri" w:cs="Calibri" w:eastAsia="Calibri"/>
          <w:color w:val="202020"/>
          <w:spacing w:val="0"/>
          <w:position w:val="0"/>
          <w:sz w:val="24"/>
          <w:shd w:fill="auto" w:val="clear"/>
        </w:rPr>
        <w:t xml:space="preserve">). The funder had no role in the study design, data collection and analysis, decision to publish, or preparation of the manuscript. We thank Ashok Venkitaraman and Paul French for critical advice and guidance on the project. We thank Chiara Cossetti and Gabriela Grondys-Kotarba in the Cambridge Institute for Medical Research Flow Cytometry facility for excellent support. We thank Liam Cassiday, Thomas Miller, and Gianmarco Contino for proofreading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Lane, N. </w:t>
      </w:r>
      <w:r>
        <w:rPr>
          <w:rFonts w:ascii="Calibri" w:hAnsi="Calibri" w:cs="Calibri" w:eastAsia="Calibri"/>
          <w:i/>
          <w:color w:val="000000"/>
          <w:spacing w:val="0"/>
          <w:position w:val="0"/>
          <w:sz w:val="24"/>
          <w:shd w:fill="auto" w:val="clear"/>
        </w:rPr>
        <w:t xml:space="preserve">Power, Sex, Suicide: Mitochondria and the meaning of life</w:t>
      </w:r>
      <w:r>
        <w:rPr>
          <w:rFonts w:ascii="Calibri" w:hAnsi="Calibri" w:cs="Calibri" w:eastAsia="Calibri"/>
          <w:color w:val="000000"/>
          <w:spacing w:val="0"/>
          <w:position w:val="0"/>
          <w:sz w:val="24"/>
          <w:shd w:fill="auto" w:val="clear"/>
        </w:rPr>
        <w:t xml:space="preserve">. Oxford University Press. Oxford, UK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Brukman, N. G., Uygur, B., Podbilewicz, B., Chernomordik, L. V. How cells fuse.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(5), 1436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1451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K&amp;#246;hler, G., Milstein, C. Continuous cultures of fused cells secreting antibody of predefined specificity.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(5517), 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497 (1975).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Rao, P. N., Johnson, R. T. Mammalian Cell Fusion: Studies on the Regulation of DNA Synthesis and Mitosis.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225</w:t>
      </w:r>
      <w:r>
        <w:rPr>
          <w:rFonts w:ascii="Calibri" w:hAnsi="Calibri" w:cs="Calibri" w:eastAsia="Calibri"/>
          <w:color w:val="000000"/>
          <w:spacing w:val="0"/>
          <w:position w:val="0"/>
          <w:sz w:val="24"/>
          <w:shd w:fill="auto" w:val="clear"/>
        </w:rPr>
        <w:t xml:space="preserve"> (5228), 159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(1970).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Lengauer, C., Kinzler, K. W., Vogelstein, B. Genetic instability in colorectal cancers.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386</w:t>
      </w:r>
      <w:r>
        <w:rPr>
          <w:rFonts w:ascii="Calibri" w:hAnsi="Calibri" w:cs="Calibri" w:eastAsia="Calibri"/>
          <w:color w:val="000000"/>
          <w:spacing w:val="0"/>
          <w:position w:val="0"/>
          <w:sz w:val="24"/>
          <w:shd w:fill="auto" w:val="clear"/>
        </w:rPr>
        <w:t xml:space="preserve"> (6625), 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627 (1997).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Fournier, R. E., Ruddle, F. H. Microcell-mediated transfer of murine chromosomes into mouse, Chinese hamster, and human somatic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 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 (1977).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Tada, M., Tada, T., Lefebvre, L., Barton, S. C., Surani, M. A. Embryonic germ cells induce epigenetic reprogramming of somatic nucleus in hybrid cells.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(21), 6510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6520 (1997).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Skelley, A. M., Kirak, O., Suh, H., Jaenisch, R., Voldman, J. Microfluidic control of cell pairing and fusion.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Donaldson, J., Shi, R., Borgens, R. Polyethylene glycol rapidly restores physiological functions in damaged sciatic nerves of guinea pigs.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(2002).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Duelli, D. M., Hearn, S., Myers, M. P., Lazebnik, Y. A primate virus generates transformed human cells by fusion.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(3), 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503 (2005).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Duelli, D. M., Lazebnik, Y. A. Primary cells suppress oncogene-dependent apoptosis.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 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862 (2000).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Duelli, D. M. et al. A virus causes cancer by inducing massive chromosomal instability through cell fusion.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437 (2007).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Paramio, J. M., Casanova, M. L., Alonso, A., Jorcano, J. L. Keratin intermediate filament dynamics in cell heterokaryons reveals diverse behaviour of different keratins.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1099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1111 (1997).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Lentz, B. R. PEG as a tool to gain insight into membrane fusion. </w:t>
      </w:r>
      <w:r>
        <w:rPr>
          <w:rFonts w:ascii="Calibri" w:hAnsi="Calibri" w:cs="Calibri" w:eastAsia="Calibri"/>
          <w:i/>
          <w:color w:val="000000"/>
          <w:spacing w:val="0"/>
          <w:position w:val="0"/>
          <w:sz w:val="24"/>
          <w:shd w:fill="auto" w:val="clear"/>
        </w:rPr>
        <w:t xml:space="preserve">European Biophysics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(2007).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Lentz, B. R., Lee, J. K. Poly(ethylene glycol) (PEG)-mediated fusion between pure lipid bilayers: a mechanism in common with viral fusion and secretory vesicle release? </w:t>
      </w:r>
      <w:r>
        <w:rPr>
          <w:rFonts w:ascii="Calibri" w:hAnsi="Calibri" w:cs="Calibri" w:eastAsia="Calibri"/>
          <w:i/>
          <w:color w:val="000000"/>
          <w:spacing w:val="0"/>
          <w:position w:val="0"/>
          <w:sz w:val="24"/>
          <w:shd w:fill="auto" w:val="clear"/>
        </w:rPr>
        <w:t xml:space="preserve">Molecular Membrane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Pontecorvo, G. Production of mammalian somatic cell hybrids by means of polyethylene glycol treatment. </w:t>
      </w:r>
      <w:r>
        <w:rPr>
          <w:rFonts w:ascii="Calibri" w:hAnsi="Calibri" w:cs="Calibri" w:eastAsia="Calibri"/>
          <w:i/>
          <w:color w:val="000000"/>
          <w:spacing w:val="0"/>
          <w:position w:val="0"/>
          <w:sz w:val="24"/>
          <w:shd w:fill="auto" w:val="clear"/>
        </w:rPr>
        <w:t xml:space="preserve">Somatic Cell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(1975).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Okada, Y. Analysis of giant polynuclear cell formation caused by HVJ virus from Ehrlich’s ascites tumor cells. I. Microscopic observation of giant polynuclear cell formation.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(1962).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Zimmermann, U. Electric field-mediated fusion and related electrical phenomena.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694</w:t>
      </w:r>
      <w:r>
        <w:rPr>
          <w:rFonts w:ascii="Calibri" w:hAnsi="Calibri" w:cs="Calibri" w:eastAsia="Calibri"/>
          <w:color w:val="000000"/>
          <w:spacing w:val="0"/>
          <w:position w:val="0"/>
          <w:sz w:val="24"/>
          <w:shd w:fill="auto" w:val="clear"/>
        </w:rPr>
        <w:t xml:space="preserve"> (3),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 (1982).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Hu, C. et al. Fusion of cells by flipped SNAREs.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(5626), 1745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1749 (2003).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Bahadori, A., Lund, A. R., Semsey, S., Oddershede, L. B., Bendix, P. M. Controlled cellular fusion using optically trapped plasmonic nano-heaters. </w:t>
      </w:r>
      <w:r>
        <w:rPr>
          <w:rFonts w:ascii="Calibri" w:hAnsi="Calibri" w:cs="Calibri" w:eastAsia="Calibri"/>
          <w:i/>
          <w:color w:val="000000"/>
          <w:spacing w:val="0"/>
          <w:position w:val="0"/>
          <w:sz w:val="24"/>
          <w:shd w:fill="auto" w:val="clear"/>
        </w:rPr>
        <w:t xml:space="preserve">Optical Trapping and Optical Micromanipulation XIII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9922</w:t>
      </w:r>
      <w:r>
        <w:rPr>
          <w:rFonts w:ascii="Calibri" w:hAnsi="Calibri" w:cs="Calibri" w:eastAsia="Calibri"/>
          <w:color w:val="000000"/>
          <w:spacing w:val="0"/>
          <w:position w:val="0"/>
          <w:sz w:val="24"/>
          <w:shd w:fill="auto" w:val="clear"/>
        </w:rPr>
        <w:t xml:space="preserve">, 992211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Kao, K. N., Michayluk, M. R. A method for high-frequency intergeneric fusion of plant protoplasts. </w:t>
      </w:r>
      <w:r>
        <w:rPr>
          <w:rFonts w:ascii="Calibri" w:hAnsi="Calibri" w:cs="Calibri" w:eastAsia="Calibri"/>
          <w:i/>
          <w:color w:val="000000"/>
          <w:spacing w:val="0"/>
          <w:position w:val="0"/>
          <w:sz w:val="24"/>
          <w:shd w:fill="auto" w:val="clear"/>
        </w:rPr>
        <w:t xml:space="preserve">Planta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(4),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(1974).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Ahkong, Q. F., Fisher, D., Tampion, W., Lucy, J. A. Mechanisms of cell fusion.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253</w:t>
      </w:r>
      <w:r>
        <w:rPr>
          <w:rFonts w:ascii="Calibri" w:hAnsi="Calibri" w:cs="Calibri" w:eastAsia="Calibri"/>
          <w:color w:val="000000"/>
          <w:spacing w:val="0"/>
          <w:position w:val="0"/>
          <w:sz w:val="24"/>
          <w:shd w:fill="auto" w:val="clear"/>
        </w:rPr>
        <w:t xml:space="preserve"> (5488), 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 (1975).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Mahen, R., Venkitaraman, A. R. Pattern formation in centrosome assembly.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Mahen, R. Stable centrosomal roots disentangle to allow interphase centriole independence.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e2003998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Mahen, R. et al. Comparative assessment of fluorescent transgene methods for quantitative imaging in human cells.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 3610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3618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Ran, F. A. et al. Genome engineering using the CRISPR-Cas9 system.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2281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2308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Yang, J., Shen, M.H. Polyethylene glycol-mediated cell fusion.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Huang, L., Chen, Y., Huang, W., Wu, H. Cell pairing and polyethylene glycol (PEG)-mediated cell fusion using two-step centrifugation-assisted single-cell trapping (CAScT).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 1113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1120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Feliciano, D., Nixon-Abell, J., Lippincott-Schwartz, J. Triggered Cell-Cell Fusion Assay for Cytoplasmic and Organelle Intermixing Studies. </w:t>
      </w:r>
      <w:r>
        <w:rPr>
          <w:rFonts w:ascii="Calibri" w:hAnsi="Calibri" w:cs="Calibri" w:eastAsia="Calibri"/>
          <w:i/>
          <w:color w:val="000000"/>
          <w:spacing w:val="0"/>
          <w:position w:val="0"/>
          <w:sz w:val="24"/>
          <w:shd w:fill="auto" w:val="clear"/>
        </w:rPr>
        <w:t xml:space="preserve">Current Protocols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 e61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Vaughan, V. L., Hansen, D., Stadler, J. Parameters of polyethylene glycol-induced cell fusion and hybridization in lymphoid cell lines. </w:t>
      </w:r>
      <w:r>
        <w:rPr>
          <w:rFonts w:ascii="Calibri" w:hAnsi="Calibri" w:cs="Calibri" w:eastAsia="Calibri"/>
          <w:i/>
          <w:color w:val="000000"/>
          <w:spacing w:val="0"/>
          <w:position w:val="0"/>
          <w:sz w:val="24"/>
          <w:shd w:fill="auto" w:val="clear"/>
        </w:rPr>
        <w:t xml:space="preserve">Somatic Cell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 (1976).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Frye, L. D., Edidin, M. The rapid intermixing of cell surface antigens after formation of mouse-human heterokaryons.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(1970).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Mattenberger, Y., James, D. I., Martinou, J. C. Fusion of mitochondria in mammalian cells is dependent on the mitochondrial inner membrane potential and independent of microtubules or actin.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(2003).</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Kerbel, R. S., Lagarde, A. E., Dennis, J. W., Donaghue, T. P. Spontaneous fusion in vivo between normal host and tumor cells: possible contribution to tumor progression and metastasis studied with a lectin-resistant mutant tumor.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538 (1983).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ellcome.ac.uk/grant%20number%20100090/12/Z"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