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324" w:rsidRPr="00C31102" w:rsidRDefault="00A53324" w:rsidP="00A53324">
      <w:pPr>
        <w:rPr>
          <w:b/>
          <w:i/>
          <w:lang w:val="en-US"/>
        </w:rPr>
      </w:pPr>
      <w:r w:rsidRPr="00C31102">
        <w:rPr>
          <w:b/>
          <w:i/>
          <w:lang w:val="en-US"/>
        </w:rPr>
        <w:t>Editorial and production comments:</w:t>
      </w:r>
    </w:p>
    <w:p w:rsidR="00A53324" w:rsidRPr="00C31102" w:rsidRDefault="00A53324" w:rsidP="00A53324">
      <w:pPr>
        <w:rPr>
          <w:i/>
          <w:lang w:val="en-US"/>
        </w:rPr>
      </w:pPr>
      <w:r w:rsidRPr="00C31102">
        <w:rPr>
          <w:i/>
          <w:lang w:val="en-US"/>
        </w:rPr>
        <w:t>General:</w:t>
      </w:r>
    </w:p>
    <w:p w:rsidR="00A53324" w:rsidRPr="00C31102" w:rsidRDefault="00A53324" w:rsidP="00A53324">
      <w:pPr>
        <w:rPr>
          <w:i/>
          <w:lang w:val="en-US"/>
        </w:rPr>
      </w:pPr>
      <w:r w:rsidRPr="00C31102">
        <w:rPr>
          <w:i/>
          <w:lang w:val="en-US"/>
        </w:rPr>
        <w:t>1. Please take this opportunity to thoroughly proofread the manuscript to ensure that there are no spelling or grammar issues.</w:t>
      </w:r>
    </w:p>
    <w:p w:rsidR="00A53324" w:rsidRPr="00C31102" w:rsidRDefault="00A53324" w:rsidP="00A53324">
      <w:pPr>
        <w:rPr>
          <w:i/>
          <w:lang w:val="en-US"/>
        </w:rPr>
      </w:pPr>
    </w:p>
    <w:p w:rsidR="00A53324" w:rsidRPr="00C31102" w:rsidRDefault="00A53324" w:rsidP="00A53324">
      <w:pPr>
        <w:rPr>
          <w:i/>
          <w:lang w:val="en-US"/>
        </w:rPr>
      </w:pPr>
      <w:r w:rsidRPr="00C31102">
        <w:rPr>
          <w:i/>
          <w:lang w:val="en-US"/>
        </w:rPr>
        <w:t>Protocol:</w:t>
      </w:r>
    </w:p>
    <w:p w:rsidR="00A53324" w:rsidRPr="00C31102" w:rsidRDefault="00A53324" w:rsidP="00A53324">
      <w:pPr>
        <w:rPr>
          <w:i/>
          <w:lang w:val="en-US"/>
        </w:rPr>
      </w:pPr>
      <w:r w:rsidRPr="00C31102">
        <w:rPr>
          <w:i/>
          <w:lang w:val="en-US"/>
        </w:rPr>
        <w:t>1. For each protocol step/</w:t>
      </w:r>
      <w:proofErr w:type="spellStart"/>
      <w:r w:rsidRPr="00C31102">
        <w:rPr>
          <w:i/>
          <w:lang w:val="en-US"/>
        </w:rPr>
        <w:t>substep</w:t>
      </w:r>
      <w:proofErr w:type="spellEnd"/>
      <w:r w:rsidRPr="00C31102">
        <w:rPr>
          <w:i/>
          <w:lang w:val="en-US"/>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C31102">
        <w:rPr>
          <w:i/>
          <w:lang w:val="en-US"/>
        </w:rPr>
        <w:t>substeps</w:t>
      </w:r>
      <w:proofErr w:type="spellEnd"/>
      <w:r w:rsidRPr="00C31102">
        <w:rPr>
          <w:i/>
          <w:lang w:val="en-US"/>
        </w:rPr>
        <w:t>.</w:t>
      </w:r>
    </w:p>
    <w:p w:rsidR="00A53324" w:rsidRPr="00C31102" w:rsidRDefault="00A53324" w:rsidP="00A53324">
      <w:pPr>
        <w:rPr>
          <w:i/>
          <w:lang w:val="en-US"/>
        </w:rPr>
      </w:pPr>
    </w:p>
    <w:p w:rsidR="00A53324" w:rsidRPr="00C31102" w:rsidRDefault="00A53324" w:rsidP="00A53324">
      <w:pPr>
        <w:rPr>
          <w:i/>
          <w:lang w:val="en-US"/>
        </w:rPr>
      </w:pPr>
      <w:r w:rsidRPr="00C31102">
        <w:rPr>
          <w:i/>
          <w:lang w:val="en-US"/>
        </w:rPr>
        <w:t>Specific Protocol steps:</w:t>
      </w:r>
    </w:p>
    <w:p w:rsidR="00A53324" w:rsidRDefault="00A53324" w:rsidP="00A53324">
      <w:pPr>
        <w:rPr>
          <w:i/>
          <w:lang w:val="en-US"/>
        </w:rPr>
      </w:pPr>
      <w:r w:rsidRPr="00C31102">
        <w:rPr>
          <w:i/>
          <w:lang w:val="en-US"/>
        </w:rPr>
        <w:t xml:space="preserve">1. 2.4 (and elsewhere): Please provide specific </w:t>
      </w:r>
      <w:proofErr w:type="spellStart"/>
      <w:r w:rsidRPr="00C31102">
        <w:rPr>
          <w:i/>
          <w:lang w:val="en-US"/>
        </w:rPr>
        <w:t>sonicator</w:t>
      </w:r>
      <w:proofErr w:type="spellEnd"/>
      <w:r w:rsidRPr="00C31102">
        <w:rPr>
          <w:i/>
          <w:lang w:val="en-US"/>
        </w:rPr>
        <w:t xml:space="preserve"> settings (e.g., power).</w:t>
      </w:r>
    </w:p>
    <w:p w:rsidR="00C31102" w:rsidRPr="00C31102" w:rsidRDefault="00C31102" w:rsidP="00A53324">
      <w:pPr>
        <w:rPr>
          <w:lang w:val="en-US"/>
        </w:rPr>
      </w:pPr>
      <w:r>
        <w:rPr>
          <w:lang w:val="en-US"/>
        </w:rPr>
        <w:t xml:space="preserve">Sonication </w:t>
      </w:r>
      <w:r w:rsidR="00E438BC">
        <w:rPr>
          <w:lang w:val="en-US"/>
        </w:rPr>
        <w:t>settings</w:t>
      </w:r>
      <w:r>
        <w:rPr>
          <w:lang w:val="en-US"/>
        </w:rPr>
        <w:t xml:space="preserve"> has been described in brackets</w:t>
      </w:r>
    </w:p>
    <w:p w:rsidR="00570E6A" w:rsidRDefault="00570E6A" w:rsidP="00A53324">
      <w:pPr>
        <w:rPr>
          <w:i/>
          <w:lang w:val="en-US"/>
        </w:rPr>
      </w:pPr>
    </w:p>
    <w:p w:rsidR="00A53324" w:rsidRDefault="00A53324" w:rsidP="00A53324">
      <w:pPr>
        <w:rPr>
          <w:i/>
          <w:lang w:val="en-US"/>
        </w:rPr>
      </w:pPr>
      <w:r w:rsidRPr="00C31102">
        <w:rPr>
          <w:i/>
          <w:lang w:val="en-US"/>
        </w:rPr>
        <w:t>2. 4.2: Please provide examples of appropriate analytical methods (or, do you just mean section 5?).</w:t>
      </w:r>
    </w:p>
    <w:p w:rsidR="00C31102" w:rsidRPr="00C31102" w:rsidRDefault="00C31102" w:rsidP="00A53324">
      <w:pPr>
        <w:rPr>
          <w:lang w:val="en-US"/>
        </w:rPr>
      </w:pPr>
      <w:r>
        <w:rPr>
          <w:lang w:val="en-US"/>
        </w:rPr>
        <w:t>We referred to</w:t>
      </w:r>
      <w:r w:rsidR="004F4B2A">
        <w:rPr>
          <w:lang w:val="en-US"/>
        </w:rPr>
        <w:t xml:space="preserve"> the section 5.</w:t>
      </w:r>
      <w:r>
        <w:rPr>
          <w:lang w:val="en-US"/>
        </w:rPr>
        <w:t xml:space="preserve"> </w:t>
      </w:r>
      <w:r w:rsidR="004F4B2A">
        <w:rPr>
          <w:lang w:val="en-US"/>
        </w:rPr>
        <w:t>C</w:t>
      </w:r>
      <w:r>
        <w:rPr>
          <w:lang w:val="en-US"/>
        </w:rPr>
        <w:t>orresponding text alteration has been added</w:t>
      </w:r>
    </w:p>
    <w:p w:rsidR="00A53324" w:rsidRPr="00C31102" w:rsidRDefault="00A53324" w:rsidP="00A53324">
      <w:pPr>
        <w:rPr>
          <w:i/>
          <w:lang w:val="en-US"/>
        </w:rPr>
      </w:pPr>
    </w:p>
    <w:p w:rsidR="00A53324" w:rsidRPr="00C31102" w:rsidRDefault="00A53324" w:rsidP="00A53324">
      <w:pPr>
        <w:rPr>
          <w:i/>
          <w:lang w:val="en-US"/>
        </w:rPr>
      </w:pPr>
      <w:r w:rsidRPr="00C31102">
        <w:rPr>
          <w:i/>
          <w:lang w:val="en-US"/>
        </w:rPr>
        <w:t>Figures:</w:t>
      </w:r>
    </w:p>
    <w:p w:rsidR="00A53324" w:rsidRDefault="00A53324" w:rsidP="00A53324">
      <w:pPr>
        <w:rPr>
          <w:i/>
          <w:lang w:val="en-US"/>
        </w:rPr>
      </w:pPr>
      <w:r w:rsidRPr="00C31102">
        <w:rPr>
          <w:i/>
          <w:lang w:val="en-US"/>
        </w:rPr>
        <w:t>1. Please remove titles and legends from the Figures themselves.</w:t>
      </w:r>
    </w:p>
    <w:p w:rsidR="00BF731A" w:rsidRPr="00BF731A" w:rsidRDefault="00BF731A" w:rsidP="00A53324">
      <w:pPr>
        <w:rPr>
          <w:lang w:val="en-US"/>
        </w:rPr>
      </w:pPr>
      <w:r w:rsidRPr="00BF731A">
        <w:rPr>
          <w:lang w:val="en-US"/>
        </w:rPr>
        <w:t>We have removed all titles and legends from the Figures themselves</w:t>
      </w:r>
      <w:r>
        <w:rPr>
          <w:lang w:val="en-US"/>
        </w:rPr>
        <w:t>.</w:t>
      </w:r>
    </w:p>
    <w:p w:rsidR="00570E6A" w:rsidRDefault="00570E6A" w:rsidP="00A53324">
      <w:pPr>
        <w:rPr>
          <w:i/>
          <w:lang w:val="en-US"/>
        </w:rPr>
      </w:pPr>
    </w:p>
    <w:p w:rsidR="00A53324" w:rsidRDefault="00A53324" w:rsidP="00A53324">
      <w:pPr>
        <w:rPr>
          <w:i/>
          <w:lang w:val="en-US"/>
        </w:rPr>
      </w:pPr>
      <w:r w:rsidRPr="00C31102">
        <w:rPr>
          <w:i/>
          <w:lang w:val="en-US"/>
        </w:rPr>
        <w:t>2. Figure 1: Please use ‘mL’ instead of ‘ml’.</w:t>
      </w:r>
    </w:p>
    <w:p w:rsidR="00BF731A" w:rsidRPr="00BF731A" w:rsidRDefault="00BF731A" w:rsidP="00A53324">
      <w:pPr>
        <w:rPr>
          <w:lang w:val="en-US"/>
        </w:rPr>
      </w:pPr>
      <w:r w:rsidRPr="00BF731A">
        <w:rPr>
          <w:lang w:val="en-US"/>
        </w:rPr>
        <w:t>Corrected</w:t>
      </w:r>
      <w:r>
        <w:rPr>
          <w:lang w:val="en-US"/>
        </w:rPr>
        <w:t>.</w:t>
      </w:r>
    </w:p>
    <w:p w:rsidR="00570E6A" w:rsidRDefault="00570E6A" w:rsidP="00A53324">
      <w:pPr>
        <w:rPr>
          <w:i/>
          <w:lang w:val="en-US"/>
        </w:rPr>
      </w:pPr>
    </w:p>
    <w:p w:rsidR="00A53324" w:rsidRDefault="00A53324" w:rsidP="00A53324">
      <w:pPr>
        <w:rPr>
          <w:i/>
          <w:lang w:val="en-US"/>
        </w:rPr>
      </w:pPr>
      <w:r w:rsidRPr="00C31102">
        <w:rPr>
          <w:i/>
          <w:lang w:val="en-US"/>
        </w:rPr>
        <w:t>3. Figure 3: Please explain the error bars in the legend.</w:t>
      </w:r>
    </w:p>
    <w:p w:rsidR="00BF731A" w:rsidRPr="00BF731A" w:rsidRDefault="00BF731A" w:rsidP="00A53324">
      <w:pPr>
        <w:rPr>
          <w:lang w:val="en-US"/>
        </w:rPr>
      </w:pPr>
      <w:r>
        <w:rPr>
          <w:lang w:val="en-US"/>
        </w:rPr>
        <w:t xml:space="preserve">Explanation for the error bars has been provided in the </w:t>
      </w:r>
      <w:r w:rsidR="00945C81">
        <w:rPr>
          <w:lang w:val="en-US"/>
        </w:rPr>
        <w:t>“</w:t>
      </w:r>
      <w:r w:rsidR="00945C81" w:rsidRPr="00945C81">
        <w:rPr>
          <w:lang w:val="en-US"/>
        </w:rPr>
        <w:t>FIGURE AND TABLE LEGENDS</w:t>
      </w:r>
      <w:r w:rsidR="00945C81">
        <w:rPr>
          <w:lang w:val="en-US"/>
        </w:rPr>
        <w:t>” section</w:t>
      </w:r>
      <w:r w:rsidR="00BC579A">
        <w:rPr>
          <w:lang w:val="en-US"/>
        </w:rPr>
        <w:t>.</w:t>
      </w:r>
    </w:p>
    <w:p w:rsidR="00570E6A" w:rsidRDefault="00570E6A" w:rsidP="00A53324">
      <w:pPr>
        <w:rPr>
          <w:i/>
          <w:lang w:val="en-US"/>
        </w:rPr>
      </w:pPr>
    </w:p>
    <w:p w:rsidR="00A53324" w:rsidRDefault="00A53324" w:rsidP="00A53324">
      <w:pPr>
        <w:rPr>
          <w:i/>
          <w:lang w:val="en-US"/>
        </w:rPr>
      </w:pPr>
      <w:r w:rsidRPr="00C31102">
        <w:rPr>
          <w:i/>
          <w:lang w:val="en-US"/>
        </w:rPr>
        <w:t>4. Figure 4: What is the R-squared value here?</w:t>
      </w:r>
    </w:p>
    <w:p w:rsidR="00BF731A" w:rsidRPr="00BF731A" w:rsidRDefault="0028191A" w:rsidP="00A53324">
      <w:pPr>
        <w:rPr>
          <w:lang w:val="en-US"/>
        </w:rPr>
      </w:pPr>
      <w:r>
        <w:rPr>
          <w:lang w:val="en-US"/>
        </w:rPr>
        <w:t>Correlation coefficient has been inserted in the plot.</w:t>
      </w:r>
    </w:p>
    <w:p w:rsidR="00570E6A" w:rsidRDefault="00570E6A" w:rsidP="00A53324">
      <w:pPr>
        <w:rPr>
          <w:i/>
          <w:lang w:val="en-US"/>
        </w:rPr>
      </w:pPr>
    </w:p>
    <w:p w:rsidR="00A53324" w:rsidRPr="00C31102" w:rsidRDefault="00A53324" w:rsidP="00A53324">
      <w:pPr>
        <w:rPr>
          <w:i/>
          <w:lang w:val="en-US"/>
        </w:rPr>
      </w:pPr>
      <w:r w:rsidRPr="00C31102">
        <w:rPr>
          <w:i/>
          <w:lang w:val="en-US"/>
        </w:rPr>
        <w:t>5. Table 1 was not included in the current submission. Please include as an .</w:t>
      </w:r>
      <w:proofErr w:type="spellStart"/>
      <w:r w:rsidRPr="00C31102">
        <w:rPr>
          <w:i/>
          <w:lang w:val="en-US"/>
        </w:rPr>
        <w:t>xls</w:t>
      </w:r>
      <w:proofErr w:type="spellEnd"/>
      <w:r w:rsidRPr="00C31102">
        <w:rPr>
          <w:i/>
          <w:lang w:val="en-US"/>
        </w:rPr>
        <w:t>/.</w:t>
      </w:r>
      <w:proofErr w:type="spellStart"/>
      <w:r w:rsidRPr="00C31102">
        <w:rPr>
          <w:i/>
          <w:lang w:val="en-US"/>
        </w:rPr>
        <w:t>xlsx</w:t>
      </w:r>
      <w:proofErr w:type="spellEnd"/>
      <w:r w:rsidRPr="00C31102">
        <w:rPr>
          <w:i/>
          <w:lang w:val="en-US"/>
        </w:rPr>
        <w:t xml:space="preserve"> formatted file.</w:t>
      </w:r>
    </w:p>
    <w:p w:rsidR="00A53324" w:rsidRPr="0028191A" w:rsidRDefault="0028191A" w:rsidP="00A53324">
      <w:pPr>
        <w:rPr>
          <w:lang w:val="en-US"/>
        </w:rPr>
      </w:pPr>
      <w:r>
        <w:rPr>
          <w:lang w:val="en-US"/>
        </w:rPr>
        <w:t>We have included the table in the current submission</w:t>
      </w:r>
    </w:p>
    <w:p w:rsidR="002E7E6F" w:rsidRDefault="002E7E6F" w:rsidP="00A53324">
      <w:pPr>
        <w:rPr>
          <w:i/>
          <w:lang w:val="en-US"/>
        </w:rPr>
      </w:pPr>
    </w:p>
    <w:p w:rsidR="00A53324" w:rsidRPr="00C31102" w:rsidRDefault="00A53324" w:rsidP="00A53324">
      <w:pPr>
        <w:rPr>
          <w:i/>
          <w:lang w:val="en-US"/>
        </w:rPr>
      </w:pPr>
      <w:r w:rsidRPr="00C31102">
        <w:rPr>
          <w:i/>
          <w:lang w:val="en-US"/>
        </w:rPr>
        <w:lastRenderedPageBreak/>
        <w:t>References:</w:t>
      </w:r>
    </w:p>
    <w:p w:rsidR="00A53324" w:rsidRPr="00C31102" w:rsidRDefault="00A53324" w:rsidP="00A53324">
      <w:pPr>
        <w:rPr>
          <w:i/>
          <w:lang w:val="en-US"/>
        </w:rPr>
      </w:pPr>
      <w:r w:rsidRPr="00C31102">
        <w:rPr>
          <w:i/>
          <w:lang w:val="en-US"/>
        </w:rPr>
        <w:t>1. Please do not abbreviate journal titles.</w:t>
      </w:r>
    </w:p>
    <w:p w:rsidR="00A53324" w:rsidRPr="0028191A" w:rsidRDefault="0028191A" w:rsidP="00A53324">
      <w:pPr>
        <w:rPr>
          <w:lang w:val="en-US"/>
        </w:rPr>
      </w:pPr>
      <w:r w:rsidRPr="0028191A">
        <w:rPr>
          <w:lang w:val="en-US"/>
        </w:rPr>
        <w:t>Previously Abbreviated name of the journal Phys. Chem. Chem. Phys has been rewritten.</w:t>
      </w:r>
    </w:p>
    <w:p w:rsidR="002E7E6F" w:rsidRDefault="002E7E6F" w:rsidP="00A53324">
      <w:pPr>
        <w:rPr>
          <w:i/>
          <w:lang w:val="en-US"/>
        </w:rPr>
      </w:pPr>
    </w:p>
    <w:p w:rsidR="00A53324" w:rsidRPr="00C31102" w:rsidRDefault="00A53324" w:rsidP="00A53324">
      <w:pPr>
        <w:rPr>
          <w:i/>
          <w:lang w:val="en-US"/>
        </w:rPr>
      </w:pPr>
      <w:r w:rsidRPr="00C31102">
        <w:rPr>
          <w:i/>
          <w:lang w:val="en-US"/>
        </w:rPr>
        <w:t>Table of Materials:</w:t>
      </w:r>
    </w:p>
    <w:p w:rsidR="00A53324" w:rsidRPr="0028191A" w:rsidRDefault="00A53324" w:rsidP="00A53324">
      <w:pPr>
        <w:rPr>
          <w:lang w:val="en-US"/>
        </w:rPr>
      </w:pPr>
      <w:r w:rsidRPr="00C31102">
        <w:rPr>
          <w:i/>
          <w:lang w:val="en-US"/>
        </w:rPr>
        <w:t>1. Please ensure the Table of Materials has information on all materials and equipment used, especially those mentioned in the Protocol.</w:t>
      </w:r>
    </w:p>
    <w:p w:rsidR="00A53324" w:rsidRPr="00C31102" w:rsidRDefault="0028191A" w:rsidP="00A53324">
      <w:pPr>
        <w:rPr>
          <w:i/>
          <w:lang w:val="en-US"/>
        </w:rPr>
      </w:pPr>
      <w:r w:rsidRPr="0028191A">
        <w:rPr>
          <w:lang w:val="en-US"/>
        </w:rPr>
        <w:t>Present table has all information on the materials used for the experiment.</w:t>
      </w:r>
      <w:r>
        <w:rPr>
          <w:i/>
          <w:lang w:val="en-US"/>
        </w:rPr>
        <w:t xml:space="preserve"> </w:t>
      </w:r>
    </w:p>
    <w:p w:rsidR="00570E6A" w:rsidRDefault="00570E6A" w:rsidP="00A53324">
      <w:pPr>
        <w:rPr>
          <w:i/>
          <w:lang w:val="en-US"/>
        </w:rPr>
      </w:pPr>
    </w:p>
    <w:p w:rsidR="00A53324" w:rsidRPr="00C31102" w:rsidRDefault="00A53324" w:rsidP="00A53324">
      <w:pPr>
        <w:rPr>
          <w:i/>
          <w:lang w:val="en-US"/>
        </w:rPr>
      </w:pPr>
      <w:r w:rsidRPr="00C31102">
        <w:rPr>
          <w:i/>
          <w:lang w:val="en-US"/>
        </w:rPr>
        <w:t>Video:</w:t>
      </w:r>
    </w:p>
    <w:p w:rsidR="00A53324" w:rsidRPr="00C31102" w:rsidRDefault="00A53324" w:rsidP="00A53324">
      <w:pPr>
        <w:rPr>
          <w:i/>
          <w:lang w:val="en-US"/>
        </w:rPr>
      </w:pPr>
      <w:r w:rsidRPr="00C31102">
        <w:rPr>
          <w:i/>
          <w:lang w:val="en-US"/>
        </w:rPr>
        <w:t>1. Please ensure the video matches the written protocol as much as possible. In particular, there should not be information in the video that is not in the written material, e.g.:</w:t>
      </w:r>
    </w:p>
    <w:p w:rsidR="00A53324" w:rsidRDefault="00A53324" w:rsidP="00A53324">
      <w:pPr>
        <w:rPr>
          <w:i/>
          <w:lang w:val="en-US"/>
        </w:rPr>
      </w:pPr>
      <w:r w:rsidRPr="00C31102">
        <w:rPr>
          <w:i/>
          <w:lang w:val="en-US"/>
        </w:rPr>
        <w:t>a. Specific concentrations of peptide are shown (~3:03) in the video, but not given in the protocol.</w:t>
      </w:r>
    </w:p>
    <w:p w:rsidR="0028191A" w:rsidRPr="00C31102" w:rsidRDefault="0028191A" w:rsidP="00A53324">
      <w:pPr>
        <w:rPr>
          <w:i/>
          <w:lang w:val="en-US"/>
        </w:rPr>
      </w:pPr>
      <w:r>
        <w:rPr>
          <w:lang w:val="en-US"/>
        </w:rPr>
        <w:t>All specific concentration has</w:t>
      </w:r>
      <w:r w:rsidR="0037537D">
        <w:rPr>
          <w:lang w:val="en-US"/>
        </w:rPr>
        <w:t xml:space="preserve"> </w:t>
      </w:r>
      <w:r w:rsidR="00582C8B">
        <w:rPr>
          <w:lang w:val="en-US"/>
        </w:rPr>
        <w:t xml:space="preserve">been </w:t>
      </w:r>
      <w:r w:rsidR="0037537D">
        <w:rPr>
          <w:lang w:val="en-US"/>
        </w:rPr>
        <w:t>added</w:t>
      </w:r>
      <w:r>
        <w:rPr>
          <w:lang w:val="en-US"/>
        </w:rPr>
        <w:t xml:space="preserve"> </w:t>
      </w:r>
      <w:r w:rsidR="00582C8B">
        <w:rPr>
          <w:lang w:val="en-US"/>
        </w:rPr>
        <w:t>to</w:t>
      </w:r>
      <w:r>
        <w:rPr>
          <w:lang w:val="en-US"/>
        </w:rPr>
        <w:t xml:space="preserve"> the </w:t>
      </w:r>
      <w:r w:rsidR="00BC579A">
        <w:rPr>
          <w:lang w:val="en-US"/>
        </w:rPr>
        <w:t>NOTE, below the section</w:t>
      </w:r>
      <w:r w:rsidR="00BC579A" w:rsidRPr="00BC579A">
        <w:rPr>
          <w:lang w:val="en-US"/>
        </w:rPr>
        <w:t>1.2.1.</w:t>
      </w:r>
      <w:r w:rsidR="00BC579A">
        <w:rPr>
          <w:lang w:val="en-US"/>
        </w:rPr>
        <w:t xml:space="preserve"> </w:t>
      </w:r>
    </w:p>
    <w:p w:rsidR="00570E6A" w:rsidRDefault="00570E6A" w:rsidP="00A53324">
      <w:pPr>
        <w:rPr>
          <w:i/>
          <w:lang w:val="en-US"/>
        </w:rPr>
      </w:pPr>
    </w:p>
    <w:p w:rsidR="00A53324" w:rsidRDefault="00A53324" w:rsidP="00A53324">
      <w:pPr>
        <w:rPr>
          <w:i/>
          <w:lang w:val="en-US"/>
        </w:rPr>
      </w:pPr>
      <w:r w:rsidRPr="00C31102">
        <w:rPr>
          <w:i/>
          <w:lang w:val="en-US"/>
        </w:rPr>
        <w:t>2. ~3:40-3:59- The narration here does not quite line up with the actions shown on screen (e.g. the TiO2 is shown being added well after the narration).</w:t>
      </w:r>
    </w:p>
    <w:p w:rsidR="0037537D" w:rsidRPr="0037537D" w:rsidRDefault="0037537D" w:rsidP="00A53324">
      <w:pPr>
        <w:rPr>
          <w:lang w:val="en-US"/>
        </w:rPr>
      </w:pPr>
      <w:r>
        <w:rPr>
          <w:lang w:val="en-US"/>
        </w:rPr>
        <w:t>We have adjusted the voice</w:t>
      </w:r>
      <w:r w:rsidR="00582C8B">
        <w:rPr>
          <w:lang w:val="en-US"/>
        </w:rPr>
        <w:t xml:space="preserve"> recording</w:t>
      </w:r>
      <w:r>
        <w:rPr>
          <w:lang w:val="en-US"/>
        </w:rPr>
        <w:t xml:space="preserve"> to align with </w:t>
      </w:r>
      <w:r w:rsidR="00582C8B">
        <w:rPr>
          <w:lang w:val="en-US"/>
        </w:rPr>
        <w:t>the video.</w:t>
      </w:r>
      <w:r w:rsidR="002E7E6F">
        <w:rPr>
          <w:lang w:val="en-US"/>
        </w:rPr>
        <w:t xml:space="preserve"> (</w:t>
      </w:r>
      <w:r w:rsidR="002E7E6F" w:rsidRPr="00C31102">
        <w:rPr>
          <w:i/>
          <w:lang w:val="en-US"/>
        </w:rPr>
        <w:t>~</w:t>
      </w:r>
      <w:r w:rsidR="002E7E6F">
        <w:rPr>
          <w:lang w:val="en-US"/>
        </w:rPr>
        <w:t>4:10-4:20)</w:t>
      </w:r>
    </w:p>
    <w:p w:rsidR="00570E6A" w:rsidRDefault="00570E6A" w:rsidP="00A53324">
      <w:pPr>
        <w:rPr>
          <w:i/>
          <w:lang w:val="en-US"/>
        </w:rPr>
      </w:pPr>
    </w:p>
    <w:p w:rsidR="00A53324" w:rsidRDefault="00A53324" w:rsidP="00A53324">
      <w:pPr>
        <w:rPr>
          <w:i/>
          <w:lang w:val="en-US"/>
        </w:rPr>
      </w:pPr>
      <w:r w:rsidRPr="00C31102">
        <w:rPr>
          <w:i/>
          <w:lang w:val="en-US"/>
        </w:rPr>
        <w:t xml:space="preserve">3. ~6:12-6:28-In the onscreen text, both volumes should be ‘400 </w:t>
      </w:r>
      <w:r w:rsidRPr="00C31102">
        <w:rPr>
          <w:i/>
        </w:rPr>
        <w:t>μ</w:t>
      </w:r>
      <w:r w:rsidRPr="00C31102">
        <w:rPr>
          <w:i/>
          <w:lang w:val="en-US"/>
        </w:rPr>
        <w:t>L’ (include a space).</w:t>
      </w:r>
    </w:p>
    <w:p w:rsidR="00582C8B" w:rsidRPr="00582C8B" w:rsidRDefault="00582C8B" w:rsidP="00A53324">
      <w:pPr>
        <w:rPr>
          <w:lang w:val="en-US"/>
        </w:rPr>
      </w:pPr>
      <w:r>
        <w:rPr>
          <w:lang w:val="en-US"/>
        </w:rPr>
        <w:t xml:space="preserve">Space has been added between </w:t>
      </w:r>
      <w:r w:rsidRPr="00582C8B">
        <w:rPr>
          <w:lang w:val="en-US"/>
        </w:rPr>
        <w:t>400</w:t>
      </w:r>
      <w:r w:rsidR="001A1556">
        <w:rPr>
          <w:lang w:val="en-US"/>
        </w:rPr>
        <w:t xml:space="preserve"> and</w:t>
      </w:r>
      <w:r w:rsidRPr="00582C8B">
        <w:rPr>
          <w:lang w:val="en-US"/>
        </w:rPr>
        <w:t xml:space="preserve"> </w:t>
      </w:r>
      <w:proofErr w:type="spellStart"/>
      <w:r w:rsidRPr="00582C8B">
        <w:rPr>
          <w:lang w:val="en-US"/>
        </w:rPr>
        <w:t>μL</w:t>
      </w:r>
      <w:proofErr w:type="spellEnd"/>
      <w:r w:rsidR="009E6B5C">
        <w:rPr>
          <w:lang w:val="en-US"/>
        </w:rPr>
        <w:t xml:space="preserve"> (</w:t>
      </w:r>
      <w:r w:rsidR="009E6B5C" w:rsidRPr="00C31102">
        <w:rPr>
          <w:i/>
          <w:lang w:val="en-US"/>
        </w:rPr>
        <w:t>~</w:t>
      </w:r>
      <w:r w:rsidR="009E6B5C">
        <w:rPr>
          <w:lang w:val="en-US"/>
        </w:rPr>
        <w:t>7:0</w:t>
      </w:r>
      <w:r w:rsidR="009E6B5C" w:rsidRPr="009E6B5C">
        <w:rPr>
          <w:lang w:val="en-US"/>
        </w:rPr>
        <w:t>1</w:t>
      </w:r>
      <w:r w:rsidR="009E6B5C">
        <w:rPr>
          <w:lang w:val="en-US"/>
        </w:rPr>
        <w:t>-7:1</w:t>
      </w:r>
      <w:r w:rsidR="009E6B5C" w:rsidRPr="005F2616">
        <w:rPr>
          <w:lang w:val="en-US"/>
        </w:rPr>
        <w:t>8</w:t>
      </w:r>
      <w:r w:rsidR="009E6B5C">
        <w:rPr>
          <w:lang w:val="en-US"/>
        </w:rPr>
        <w:t>)</w:t>
      </w:r>
    </w:p>
    <w:p w:rsidR="00570E6A" w:rsidRDefault="00570E6A" w:rsidP="00A53324">
      <w:pPr>
        <w:rPr>
          <w:i/>
          <w:lang w:val="en-US"/>
        </w:rPr>
      </w:pPr>
    </w:p>
    <w:p w:rsidR="00A53324" w:rsidRPr="001A1556" w:rsidRDefault="00A53324" w:rsidP="00A53324">
      <w:pPr>
        <w:rPr>
          <w:lang w:val="en-US"/>
        </w:rPr>
      </w:pPr>
      <w:r w:rsidRPr="00C31102">
        <w:rPr>
          <w:i/>
          <w:lang w:val="en-US"/>
        </w:rPr>
        <w:t>4. 0:01, 1:00, 2:05, 3:06, 4:07, 4:45, 5:23, 6:09, 6:47, 7:08-8:13 - The university logo should be removed at the times listed. It can be included at the end of the video.</w:t>
      </w:r>
    </w:p>
    <w:p w:rsidR="001A1556" w:rsidRPr="001A1556" w:rsidRDefault="001A1556" w:rsidP="00A53324">
      <w:pPr>
        <w:rPr>
          <w:lang w:val="en-US"/>
        </w:rPr>
      </w:pPr>
      <w:r w:rsidRPr="001A1556">
        <w:rPr>
          <w:lang w:val="en-US"/>
        </w:rPr>
        <w:t>All University logos has been removed</w:t>
      </w:r>
    </w:p>
    <w:p w:rsidR="00570E6A" w:rsidRDefault="00570E6A" w:rsidP="00A53324">
      <w:pPr>
        <w:rPr>
          <w:i/>
          <w:lang w:val="en-US"/>
        </w:rPr>
      </w:pPr>
    </w:p>
    <w:p w:rsidR="00A53324" w:rsidRDefault="00A53324" w:rsidP="00A53324">
      <w:pPr>
        <w:rPr>
          <w:i/>
          <w:lang w:val="en-US"/>
        </w:rPr>
      </w:pPr>
      <w:r w:rsidRPr="00C31102">
        <w:rPr>
          <w:i/>
          <w:lang w:val="en-US"/>
        </w:rPr>
        <w:t>5. 8:14 - A chapter title card that reads "Conclusion" should be added here.</w:t>
      </w:r>
    </w:p>
    <w:p w:rsidR="001A1556" w:rsidRPr="001A1556" w:rsidRDefault="001A1556" w:rsidP="00A53324">
      <w:pPr>
        <w:rPr>
          <w:lang w:val="en-US"/>
        </w:rPr>
      </w:pPr>
      <w:r w:rsidRPr="001A1556">
        <w:rPr>
          <w:lang w:val="en-US"/>
        </w:rPr>
        <w:t>Chapter card “Conclusions”</w:t>
      </w:r>
      <w:r>
        <w:rPr>
          <w:lang w:val="en-US"/>
        </w:rPr>
        <w:t xml:space="preserve"> has been added</w:t>
      </w:r>
      <w:r w:rsidRPr="001A1556">
        <w:rPr>
          <w:lang w:val="en-US"/>
        </w:rPr>
        <w:t>.</w:t>
      </w:r>
    </w:p>
    <w:p w:rsidR="00570E6A" w:rsidRDefault="00570E6A" w:rsidP="00A53324">
      <w:pPr>
        <w:rPr>
          <w:i/>
          <w:lang w:val="en-US"/>
        </w:rPr>
      </w:pPr>
    </w:p>
    <w:p w:rsidR="00A53324" w:rsidRDefault="00A53324" w:rsidP="00A53324">
      <w:pPr>
        <w:rPr>
          <w:i/>
          <w:lang w:val="en-US"/>
        </w:rPr>
      </w:pPr>
      <w:r w:rsidRPr="00C31102">
        <w:rPr>
          <w:i/>
          <w:lang w:val="en-US"/>
        </w:rPr>
        <w:t>6. It sounds like the sound from the camera has been left in the video. This audio should be removed, as it contains distracting noise.</w:t>
      </w:r>
      <w:r w:rsidR="001A1556">
        <w:rPr>
          <w:i/>
          <w:lang w:val="en-US"/>
        </w:rPr>
        <w:t xml:space="preserve"> </w:t>
      </w:r>
    </w:p>
    <w:p w:rsidR="001A1556" w:rsidRPr="001A1556" w:rsidRDefault="00302059" w:rsidP="00A53324">
      <w:pPr>
        <w:rPr>
          <w:lang w:val="en-US"/>
        </w:rPr>
      </w:pPr>
      <w:r>
        <w:rPr>
          <w:lang w:val="en-US"/>
        </w:rPr>
        <w:t xml:space="preserve">Noise on the background is caused by permanently working vacuum pumps that cannot be stopped. Since we have significantly rewritten the introduction and the title of the article the corresponding video part was rerecorded accordingly without any distracting noise. </w:t>
      </w:r>
    </w:p>
    <w:p w:rsidR="00570E6A" w:rsidRDefault="00570E6A" w:rsidP="00A53324">
      <w:pPr>
        <w:rPr>
          <w:i/>
          <w:lang w:val="en-US"/>
        </w:rPr>
      </w:pPr>
    </w:p>
    <w:p w:rsidR="00A53324" w:rsidRDefault="00A53324" w:rsidP="00A53324">
      <w:pPr>
        <w:rPr>
          <w:i/>
          <w:lang w:val="en-US"/>
        </w:rPr>
      </w:pPr>
      <w:r w:rsidRPr="00C31102">
        <w:rPr>
          <w:i/>
          <w:lang w:val="en-US"/>
        </w:rPr>
        <w:lastRenderedPageBreak/>
        <w:t>7. 1:00, 2:05, 5:23, 6:09, 6:47 - The chapter title cards often contain both headings (e.g., 1) and subheadings (e.g., 1.2). If the authors wish for the chapters to be visible in our navigable chapter list, we recommend abandoning this naming format and giving each chapter a discrete name. This will ensure that each chapter will appear in the chapter list.</w:t>
      </w:r>
    </w:p>
    <w:p w:rsidR="001A1556" w:rsidRPr="001A1556" w:rsidRDefault="001A1556" w:rsidP="00A53324">
      <w:pPr>
        <w:rPr>
          <w:lang w:val="en-US"/>
        </w:rPr>
      </w:pPr>
      <w:r>
        <w:rPr>
          <w:lang w:val="en-US"/>
        </w:rPr>
        <w:t xml:space="preserve">We </w:t>
      </w:r>
      <w:r w:rsidR="00302059">
        <w:rPr>
          <w:lang w:val="en-US"/>
        </w:rPr>
        <w:t>removed the</w:t>
      </w:r>
      <w:r>
        <w:rPr>
          <w:lang w:val="en-US"/>
        </w:rPr>
        <w:t xml:space="preserve"> hierarchical</w:t>
      </w:r>
      <w:r w:rsidR="00302059">
        <w:rPr>
          <w:lang w:val="en-US"/>
        </w:rPr>
        <w:t xml:space="preserve"> outline</w:t>
      </w:r>
      <w:r>
        <w:rPr>
          <w:lang w:val="en-US"/>
        </w:rPr>
        <w:t xml:space="preserve"> numbering </w:t>
      </w:r>
      <w:r w:rsidR="00302059">
        <w:rPr>
          <w:lang w:val="en-US"/>
        </w:rPr>
        <w:t>in title cards</w:t>
      </w:r>
      <w:r>
        <w:rPr>
          <w:lang w:val="en-US"/>
        </w:rPr>
        <w:t xml:space="preserve">. </w:t>
      </w:r>
    </w:p>
    <w:p w:rsidR="00570E6A" w:rsidRDefault="00570E6A" w:rsidP="00A53324">
      <w:pPr>
        <w:rPr>
          <w:i/>
          <w:lang w:val="en-US"/>
        </w:rPr>
      </w:pPr>
    </w:p>
    <w:p w:rsidR="00A53324" w:rsidRDefault="00A53324" w:rsidP="00A53324">
      <w:pPr>
        <w:rPr>
          <w:i/>
          <w:lang w:val="en-US"/>
        </w:rPr>
      </w:pPr>
      <w:r w:rsidRPr="00C31102">
        <w:rPr>
          <w:i/>
          <w:lang w:val="en-US"/>
        </w:rPr>
        <w:t>8. 1:44, 5:02, 5:52, 5:58, 6:20 - Jump cuts (https://en.wikipedia.org/wiki/Jump_cut), like the one here, where the angle is not changed between shots, should be avoided. Jump cuts tend to have a jarring effect on the audience, and don't fit with our visual style. Please use cross dissolves (aka fades) to cover those edits.</w:t>
      </w:r>
    </w:p>
    <w:p w:rsidR="001A1556" w:rsidRDefault="00FF2BA3" w:rsidP="00A53324">
      <w:pPr>
        <w:rPr>
          <w:lang w:val="en-US"/>
        </w:rPr>
      </w:pPr>
      <w:r>
        <w:rPr>
          <w:lang w:val="en-US"/>
        </w:rPr>
        <w:t>B</w:t>
      </w:r>
      <w:r w:rsidR="00FF2EF3">
        <w:rPr>
          <w:lang w:val="en-US"/>
        </w:rPr>
        <w:t>lur-dissolves</w:t>
      </w:r>
      <w:r w:rsidR="005F2616">
        <w:rPr>
          <w:lang w:val="en-US"/>
        </w:rPr>
        <w:t xml:space="preserve"> (1:44)</w:t>
      </w:r>
      <w:r w:rsidR="00FF2EF3">
        <w:rPr>
          <w:lang w:val="en-US"/>
        </w:rPr>
        <w:t xml:space="preserve"> and </w:t>
      </w:r>
      <w:r w:rsidRPr="00FF2BA3">
        <w:rPr>
          <w:lang w:val="en-US"/>
        </w:rPr>
        <w:t>zoom-out</w:t>
      </w:r>
      <w:r w:rsidR="001A1556" w:rsidRPr="00FF2BA3">
        <w:rPr>
          <w:lang w:val="en-US"/>
        </w:rPr>
        <w:t xml:space="preserve"> </w:t>
      </w:r>
      <w:r w:rsidR="000E5AD4" w:rsidRPr="00FF2BA3">
        <w:rPr>
          <w:lang w:val="en-US"/>
        </w:rPr>
        <w:t>transitions</w:t>
      </w:r>
      <w:r w:rsidR="000E5AD4">
        <w:rPr>
          <w:lang w:val="en-US"/>
        </w:rPr>
        <w:t xml:space="preserve"> has been added to soften the </w:t>
      </w:r>
      <w:r w:rsidR="00FF2EF3">
        <w:rPr>
          <w:lang w:val="en-US"/>
        </w:rPr>
        <w:t>Jump-cuts.</w:t>
      </w:r>
    </w:p>
    <w:p w:rsidR="005F2616" w:rsidRPr="005F2616" w:rsidRDefault="005F2616" w:rsidP="00A53324">
      <w:pPr>
        <w:rPr>
          <w:lang w:val="en-US"/>
        </w:rPr>
      </w:pPr>
      <w:r w:rsidRPr="005F2616">
        <w:rPr>
          <w:lang w:val="en-US"/>
        </w:rPr>
        <w:t>1:44</w:t>
      </w:r>
      <w:r w:rsidRPr="005F2616">
        <w:rPr>
          <w:lang w:val="en-US"/>
        </w:rPr>
        <w:t xml:space="preserve"> now 1:44</w:t>
      </w:r>
      <w:r>
        <w:rPr>
          <w:lang w:val="en-US"/>
        </w:rPr>
        <w:t xml:space="preserve"> - </w:t>
      </w:r>
      <w:r>
        <w:rPr>
          <w:lang w:val="en-US"/>
        </w:rPr>
        <w:t>zoom-out transition</w:t>
      </w:r>
    </w:p>
    <w:p w:rsidR="005F2616" w:rsidRDefault="005F2616" w:rsidP="00A53324">
      <w:pPr>
        <w:rPr>
          <w:lang w:val="en-US"/>
        </w:rPr>
      </w:pPr>
      <w:r>
        <w:rPr>
          <w:lang w:val="en-US"/>
        </w:rPr>
        <w:t>5:02 now 5:52 – rerecorded</w:t>
      </w:r>
    </w:p>
    <w:p w:rsidR="005F2616" w:rsidRDefault="005F2616" w:rsidP="00A53324">
      <w:pPr>
        <w:rPr>
          <w:lang w:val="en-US"/>
        </w:rPr>
      </w:pPr>
      <w:r>
        <w:rPr>
          <w:lang w:val="en-US"/>
        </w:rPr>
        <w:t>5:52 now 6:40 – blur dissolve</w:t>
      </w:r>
    </w:p>
    <w:p w:rsidR="005F2616" w:rsidRDefault="005F2616" w:rsidP="00A53324">
      <w:pPr>
        <w:rPr>
          <w:lang w:val="en-US"/>
        </w:rPr>
      </w:pPr>
      <w:r>
        <w:rPr>
          <w:lang w:val="en-US"/>
        </w:rPr>
        <w:t>5:58 now 6:48 – blur dissolve</w:t>
      </w:r>
    </w:p>
    <w:p w:rsidR="005F2616" w:rsidRPr="001A1556" w:rsidRDefault="005F2616" w:rsidP="00A53324">
      <w:pPr>
        <w:rPr>
          <w:lang w:val="en-US"/>
        </w:rPr>
      </w:pPr>
      <w:r>
        <w:rPr>
          <w:lang w:val="en-US"/>
        </w:rPr>
        <w:t>6:20 now 7:11 – zoom-out transition</w:t>
      </w:r>
    </w:p>
    <w:p w:rsidR="00570E6A" w:rsidRDefault="00570E6A" w:rsidP="00A53324">
      <w:pPr>
        <w:rPr>
          <w:i/>
          <w:lang w:val="en-US"/>
        </w:rPr>
      </w:pPr>
    </w:p>
    <w:p w:rsidR="00A53324" w:rsidRPr="00C31102" w:rsidRDefault="00A53324" w:rsidP="00A53324">
      <w:pPr>
        <w:rPr>
          <w:i/>
          <w:lang w:val="en-US"/>
        </w:rPr>
      </w:pPr>
      <w:r w:rsidRPr="00C31102">
        <w:rPr>
          <w:i/>
          <w:lang w:val="en-US"/>
        </w:rPr>
        <w:t>9. 5:15 - We think the narration says "Repeat the with samples..." It sounds like a word is missing. If this is the case, this sentence (the entire sentence) should be rerecorded.</w:t>
      </w:r>
    </w:p>
    <w:p w:rsidR="00A53324" w:rsidRPr="000E5AD4" w:rsidRDefault="00E20122" w:rsidP="00A53324">
      <w:pPr>
        <w:rPr>
          <w:lang w:val="en-US"/>
        </w:rPr>
      </w:pPr>
      <w:r>
        <w:rPr>
          <w:lang w:val="en-US"/>
        </w:rPr>
        <w:t xml:space="preserve">Now 6:03.  </w:t>
      </w:r>
      <w:r w:rsidR="000E5AD4" w:rsidRPr="000E5AD4">
        <w:rPr>
          <w:lang w:val="en-US"/>
        </w:rPr>
        <w:t>Narration has been rerecorded</w:t>
      </w:r>
      <w:r w:rsidR="00B63620">
        <w:rPr>
          <w:lang w:val="en-US"/>
        </w:rPr>
        <w:t>: “</w:t>
      </w:r>
      <w:r w:rsidR="00B63620" w:rsidRPr="00B63620">
        <w:rPr>
          <w:lang w:val="en-US"/>
        </w:rPr>
        <w:t xml:space="preserve">Repeat the </w:t>
      </w:r>
      <w:r w:rsidR="00B63620">
        <w:rPr>
          <w:lang w:val="en-US"/>
        </w:rPr>
        <w:t xml:space="preserve">filtration </w:t>
      </w:r>
      <w:r w:rsidR="00B63620" w:rsidRPr="00B63620">
        <w:rPr>
          <w:lang w:val="en-US"/>
        </w:rPr>
        <w:t>with samples</w:t>
      </w:r>
      <w:r w:rsidR="00FF2BA3">
        <w:rPr>
          <w:lang w:val="en-US"/>
        </w:rPr>
        <w:t xml:space="preserve"> of other concentrations</w:t>
      </w:r>
      <w:r w:rsidR="00B63620">
        <w:rPr>
          <w:lang w:val="en-US"/>
        </w:rPr>
        <w:t>…”</w:t>
      </w:r>
      <w:r w:rsidR="00B63620" w:rsidRPr="00B63620">
        <w:rPr>
          <w:lang w:val="en-US"/>
        </w:rPr>
        <w:t>.</w:t>
      </w:r>
    </w:p>
    <w:p w:rsidR="00A53324" w:rsidRPr="00C31102" w:rsidRDefault="00A53324" w:rsidP="00A53324">
      <w:pPr>
        <w:rPr>
          <w:i/>
          <w:lang w:val="en-US"/>
        </w:rPr>
      </w:pPr>
    </w:p>
    <w:p w:rsidR="00A53324" w:rsidRPr="00F308B7" w:rsidRDefault="00A53324" w:rsidP="00F308B7">
      <w:pPr>
        <w:pageBreakBefore/>
        <w:rPr>
          <w:b/>
          <w:i/>
          <w:lang w:val="en-US"/>
        </w:rPr>
      </w:pPr>
      <w:r w:rsidRPr="00F308B7">
        <w:rPr>
          <w:b/>
          <w:i/>
          <w:lang w:val="en-US"/>
        </w:rPr>
        <w:lastRenderedPageBreak/>
        <w:t>Reviewers' comments:</w:t>
      </w:r>
    </w:p>
    <w:p w:rsidR="00A53324" w:rsidRPr="00F308B7" w:rsidRDefault="00A53324" w:rsidP="00A53324">
      <w:pPr>
        <w:rPr>
          <w:b/>
          <w:i/>
          <w:lang w:val="en-US"/>
        </w:rPr>
      </w:pPr>
      <w:r w:rsidRPr="00F308B7">
        <w:rPr>
          <w:b/>
          <w:i/>
          <w:lang w:val="en-US"/>
        </w:rPr>
        <w:t>Reviewer #1:</w:t>
      </w:r>
    </w:p>
    <w:p w:rsidR="00A53324" w:rsidRPr="00C31102" w:rsidRDefault="00A53324" w:rsidP="00A53324">
      <w:pPr>
        <w:rPr>
          <w:i/>
          <w:lang w:val="en-US"/>
        </w:rPr>
      </w:pPr>
      <w:r w:rsidRPr="00C31102">
        <w:rPr>
          <w:i/>
          <w:lang w:val="en-US"/>
        </w:rPr>
        <w:t>Manuscript Summary:</w:t>
      </w:r>
    </w:p>
    <w:p w:rsidR="00A53324" w:rsidRPr="00C31102" w:rsidRDefault="00A53324" w:rsidP="00A53324">
      <w:pPr>
        <w:rPr>
          <w:i/>
          <w:lang w:val="en-US"/>
        </w:rPr>
      </w:pPr>
      <w:r w:rsidRPr="00C31102">
        <w:rPr>
          <w:i/>
          <w:lang w:val="en-US"/>
        </w:rPr>
        <w:t xml:space="preserve">Depletion studies for determining </w:t>
      </w:r>
      <w:r w:rsidR="00E93C41">
        <w:rPr>
          <w:i/>
          <w:lang w:val="en-US"/>
        </w:rPr>
        <w:t>G</w:t>
      </w:r>
      <w:r w:rsidRPr="00C31102">
        <w:rPr>
          <w:i/>
          <w:lang w:val="en-US"/>
        </w:rPr>
        <w:t>ibb's free energy are presented. However, this technique is plagued with problems.</w:t>
      </w:r>
    </w:p>
    <w:p w:rsidR="00A53324" w:rsidRPr="00C31102" w:rsidRDefault="00A53324" w:rsidP="00A53324">
      <w:pPr>
        <w:rPr>
          <w:i/>
          <w:lang w:val="en-US"/>
        </w:rPr>
      </w:pPr>
    </w:p>
    <w:p w:rsidR="00A53324" w:rsidRPr="00C31102" w:rsidRDefault="00A53324" w:rsidP="00A53324">
      <w:pPr>
        <w:rPr>
          <w:i/>
          <w:lang w:val="en-US"/>
        </w:rPr>
      </w:pPr>
      <w:r w:rsidRPr="00C31102">
        <w:rPr>
          <w:i/>
          <w:lang w:val="en-US"/>
        </w:rPr>
        <w:t>Major Concerns:</w:t>
      </w:r>
    </w:p>
    <w:p w:rsidR="00A53324" w:rsidRPr="00FF5872" w:rsidRDefault="00A53324" w:rsidP="00A53324">
      <w:pPr>
        <w:rPr>
          <w:i/>
          <w:lang w:val="en-US"/>
        </w:rPr>
      </w:pPr>
      <w:r w:rsidRPr="00FF5872">
        <w:rPr>
          <w:i/>
          <w:lang w:val="en-US"/>
        </w:rPr>
        <w:t>1. time: 1:10, 2:04, 2:46 - graduated cylinder should be used for this dilution, especially for specific volumes. The markings on the centrifuge tubes are not accurate enough.</w:t>
      </w:r>
    </w:p>
    <w:p w:rsidR="00F308B7" w:rsidRPr="00FF5872" w:rsidRDefault="007F6C27" w:rsidP="00A53324">
      <w:pPr>
        <w:rPr>
          <w:lang w:val="en-US"/>
        </w:rPr>
      </w:pPr>
      <w:r w:rsidRPr="00FF5872">
        <w:rPr>
          <w:lang w:val="en-US"/>
        </w:rPr>
        <w:t xml:space="preserve">Use of the centrifuge tubes is convenient when adjusting pH of the solution is required. It is </w:t>
      </w:r>
      <w:r w:rsidR="00DC716D" w:rsidRPr="00FF5872">
        <w:rPr>
          <w:lang w:val="en-US"/>
        </w:rPr>
        <w:t>often hard</w:t>
      </w:r>
      <w:r w:rsidRPr="00FF5872">
        <w:rPr>
          <w:lang w:val="en-US"/>
        </w:rPr>
        <w:t xml:space="preserve"> to fit </w:t>
      </w:r>
      <w:r w:rsidR="00DC716D" w:rsidRPr="00FF5872">
        <w:rPr>
          <w:lang w:val="en-US"/>
        </w:rPr>
        <w:t xml:space="preserve">pH-electrode </w:t>
      </w:r>
      <w:r w:rsidRPr="00FF5872">
        <w:rPr>
          <w:lang w:val="en-US"/>
        </w:rPr>
        <w:t>into measuring cylinder.</w:t>
      </w:r>
      <w:r w:rsidR="007433B3" w:rsidRPr="00FF5872">
        <w:rPr>
          <w:lang w:val="en-US"/>
        </w:rPr>
        <w:t xml:space="preserve"> </w:t>
      </w:r>
      <w:r w:rsidRPr="00FF5872">
        <w:rPr>
          <w:lang w:val="en-US"/>
        </w:rPr>
        <w:t xml:space="preserve">Once the pH is </w:t>
      </w:r>
      <w:r w:rsidR="00DC716D" w:rsidRPr="00FF5872">
        <w:rPr>
          <w:lang w:val="en-US"/>
        </w:rPr>
        <w:t>adjusted</w:t>
      </w:r>
      <w:r w:rsidRPr="00FF5872">
        <w:rPr>
          <w:lang w:val="en-US"/>
        </w:rPr>
        <w:t xml:space="preserve"> in the centrifuge tube, subsequent refill up to specific volume using cylinder may cause inevitable losses and significant error in final concentration.</w:t>
      </w:r>
    </w:p>
    <w:p w:rsidR="00E93C41" w:rsidRDefault="00E93C41" w:rsidP="00A53324">
      <w:pPr>
        <w:rPr>
          <w:lang w:val="en-US"/>
        </w:rPr>
      </w:pPr>
      <w:r w:rsidRPr="00FF5872">
        <w:rPr>
          <w:lang w:val="en-US"/>
        </w:rPr>
        <w:t>We have rerecorded this part adding the volume adjustment using measuring cylinder with additional rinsing of the centrifuge tube.</w:t>
      </w:r>
      <w:r w:rsidR="00636F47">
        <w:rPr>
          <w:lang w:val="en-US"/>
        </w:rPr>
        <w:t xml:space="preserve"> Now 2:00 and 2:55.</w:t>
      </w:r>
    </w:p>
    <w:p w:rsidR="00570E6A" w:rsidRDefault="00570E6A" w:rsidP="00A53324">
      <w:pPr>
        <w:rPr>
          <w:i/>
          <w:lang w:val="en-US"/>
        </w:rPr>
      </w:pPr>
    </w:p>
    <w:p w:rsidR="00A53324" w:rsidRDefault="00A53324" w:rsidP="00A53324">
      <w:pPr>
        <w:rPr>
          <w:i/>
          <w:lang w:val="en-US"/>
        </w:rPr>
      </w:pPr>
      <w:r w:rsidRPr="00C31102">
        <w:rPr>
          <w:i/>
          <w:lang w:val="en-US"/>
        </w:rPr>
        <w:t>2. time 4:22 - temperature setup should be set prior to mixing; all solutions should be thermostated prior to mixing due to the fact that peptide adsorption is so quick</w:t>
      </w:r>
    </w:p>
    <w:p w:rsidR="00054B80" w:rsidRDefault="00054B80" w:rsidP="00054B80">
      <w:pPr>
        <w:rPr>
          <w:lang w:val="en-US"/>
        </w:rPr>
      </w:pPr>
      <w:r>
        <w:rPr>
          <w:lang w:val="en-US"/>
        </w:rPr>
        <w:t>In the case of the irreversible adsorption or chemisorption preheating samples to the specific temperature for adsorption studies is justified. In our case adsorption is reversible which is confirmed with adsorption energy (less than 70 kJ/</w:t>
      </w:r>
      <w:proofErr w:type="spellStart"/>
      <w:r>
        <w:rPr>
          <w:lang w:val="en-US"/>
        </w:rPr>
        <w:t>mol</w:t>
      </w:r>
      <w:proofErr w:type="spellEnd"/>
      <w:r>
        <w:rPr>
          <w:lang w:val="en-US"/>
        </w:rPr>
        <w:t>) and IR spectroscopy of the sorbent. (Separate studies now being conducted).</w:t>
      </w:r>
    </w:p>
    <w:p w:rsidR="00054B80" w:rsidRDefault="00054B80" w:rsidP="00054B80">
      <w:pPr>
        <w:rPr>
          <w:lang w:val="en-US"/>
        </w:rPr>
      </w:pPr>
      <w:r>
        <w:rPr>
          <w:lang w:val="en-US"/>
        </w:rPr>
        <w:t xml:space="preserve">Achieving adsorption equilibrium on nanocrystalline material is never quick. Even for gases, specifically for nitrogen, achieving of adsorption equilibrium takes minutes or dozens of minutes. Considering the adsorption is reversible and takes long time mixing samples few moments prior to 24 h thermostating does not affect resulting equilibrium concentration. </w:t>
      </w:r>
    </w:p>
    <w:p w:rsidR="00054B80" w:rsidRPr="00DC716D" w:rsidRDefault="00054B80" w:rsidP="00054B80">
      <w:pPr>
        <w:rPr>
          <w:lang w:val="en-US"/>
        </w:rPr>
      </w:pPr>
      <w:r>
        <w:rPr>
          <w:lang w:val="en-US"/>
        </w:rPr>
        <w:t>However</w:t>
      </w:r>
      <w:r w:rsidR="004F5189">
        <w:rPr>
          <w:lang w:val="en-US"/>
        </w:rPr>
        <w:t xml:space="preserve">, </w:t>
      </w:r>
      <w:r>
        <w:rPr>
          <w:lang w:val="en-US"/>
        </w:rPr>
        <w:t>considering the uncertainty of the adsorption nature</w:t>
      </w:r>
      <w:r w:rsidR="004F5189">
        <w:rPr>
          <w:lang w:val="en-US"/>
        </w:rPr>
        <w:t xml:space="preserve"> between sorbent and sorbate</w:t>
      </w:r>
      <w:r>
        <w:rPr>
          <w:lang w:val="en-US"/>
        </w:rPr>
        <w:t xml:space="preserve"> the samples surely have to be </w:t>
      </w:r>
      <w:r w:rsidR="00636F47">
        <w:rPr>
          <w:lang w:val="en-US"/>
        </w:rPr>
        <w:t>thermostated to the particular temperature</w:t>
      </w:r>
      <w:r>
        <w:rPr>
          <w:lang w:val="en-US"/>
        </w:rPr>
        <w:t xml:space="preserve"> to reduce the possible temperature induced adsorption effects. We have </w:t>
      </w:r>
      <w:r w:rsidR="004F5189">
        <w:rPr>
          <w:lang w:val="en-US"/>
        </w:rPr>
        <w:t>rerecorded this part of the video</w:t>
      </w:r>
      <w:r w:rsidR="00636F47">
        <w:rPr>
          <w:lang w:val="en-US"/>
        </w:rPr>
        <w:t xml:space="preserve"> (4:27)</w:t>
      </w:r>
      <w:r w:rsidR="004F5189">
        <w:rPr>
          <w:lang w:val="en-US"/>
        </w:rPr>
        <w:t xml:space="preserve"> </w:t>
      </w:r>
      <w:r w:rsidR="00636F47">
        <w:rPr>
          <w:lang w:val="en-US"/>
        </w:rPr>
        <w:t xml:space="preserve">and rewritten section 3 of the PROTOCOL </w:t>
      </w:r>
      <w:r w:rsidR="004F5189">
        <w:rPr>
          <w:lang w:val="en-US"/>
        </w:rPr>
        <w:t>accordingly.</w:t>
      </w:r>
    </w:p>
    <w:p w:rsidR="00570E6A" w:rsidRDefault="00570E6A" w:rsidP="00A53324">
      <w:pPr>
        <w:rPr>
          <w:i/>
          <w:lang w:val="en-US"/>
        </w:rPr>
      </w:pPr>
    </w:p>
    <w:p w:rsidR="00A53324" w:rsidRDefault="00A53324" w:rsidP="00A53324">
      <w:pPr>
        <w:rPr>
          <w:i/>
          <w:lang w:val="en-US"/>
        </w:rPr>
      </w:pPr>
      <w:r w:rsidRPr="00C31102">
        <w:rPr>
          <w:i/>
          <w:lang w:val="en-US"/>
        </w:rPr>
        <w:t>3. time 5:03 - SAFETY ALERT - never ever recap a needle due to sticking hazards (it is an outlawed practice)</w:t>
      </w:r>
    </w:p>
    <w:p w:rsidR="004F5189" w:rsidRPr="004F5189" w:rsidRDefault="004F5189" w:rsidP="00A53324">
      <w:pPr>
        <w:rPr>
          <w:lang w:val="en-US"/>
        </w:rPr>
      </w:pPr>
      <w:r>
        <w:rPr>
          <w:lang w:val="en-US"/>
        </w:rPr>
        <w:t>This is surely the violation of safety rules, so we have rerecorded this part of the video.</w:t>
      </w:r>
      <w:r w:rsidR="00636F47">
        <w:rPr>
          <w:lang w:val="en-US"/>
        </w:rPr>
        <w:t xml:space="preserve"> (5:50)</w:t>
      </w:r>
    </w:p>
    <w:p w:rsidR="00570E6A" w:rsidRDefault="00570E6A" w:rsidP="00A53324">
      <w:pPr>
        <w:rPr>
          <w:i/>
          <w:lang w:val="en-US"/>
        </w:rPr>
      </w:pPr>
    </w:p>
    <w:p w:rsidR="00A53324" w:rsidRDefault="00A53324" w:rsidP="00A53324">
      <w:pPr>
        <w:rPr>
          <w:i/>
          <w:lang w:val="en-US"/>
        </w:rPr>
      </w:pPr>
      <w:r w:rsidRPr="00C31102">
        <w:rPr>
          <w:i/>
          <w:lang w:val="en-US"/>
        </w:rPr>
        <w:t>4. time 5:09 - Filtering of this material is a problem; how do you control the free peptide in solution from adsorbing to the filter itself? Since you are doing a depletion experiment, this is a massive issue with this protocol.</w:t>
      </w:r>
    </w:p>
    <w:p w:rsidR="0094366F" w:rsidRDefault="0094366F" w:rsidP="00A53324">
      <w:pPr>
        <w:rPr>
          <w:i/>
          <w:lang w:val="en-US"/>
        </w:rPr>
      </w:pPr>
      <w:r>
        <w:rPr>
          <w:lang w:val="en-US"/>
        </w:rPr>
        <w:lastRenderedPageBreak/>
        <w:t xml:space="preserve">Syringe filters were chosen in accordance with the filter material properties: cellulose acetate exhibits least known peptide or protein binding properties among all filter materials. Following </w:t>
      </w:r>
      <w:r w:rsidR="00A01CDC">
        <w:rPr>
          <w:lang w:val="en-US"/>
        </w:rPr>
        <w:t>sentences</w:t>
      </w:r>
      <w:r>
        <w:rPr>
          <w:lang w:val="en-US"/>
        </w:rPr>
        <w:t xml:space="preserve"> ha</w:t>
      </w:r>
      <w:r w:rsidR="00A01CDC">
        <w:rPr>
          <w:lang w:val="en-US"/>
        </w:rPr>
        <w:t>ve</w:t>
      </w:r>
      <w:r w:rsidR="008551F6">
        <w:rPr>
          <w:lang w:val="en-US"/>
        </w:rPr>
        <w:t xml:space="preserve"> </w:t>
      </w:r>
      <w:r>
        <w:rPr>
          <w:lang w:val="en-US"/>
        </w:rPr>
        <w:t xml:space="preserve">been added to the </w:t>
      </w:r>
      <w:r w:rsidR="00AA4762">
        <w:rPr>
          <w:lang w:val="en-US"/>
        </w:rPr>
        <w:t>DISCUSSION section:</w:t>
      </w:r>
      <w:r>
        <w:rPr>
          <w:lang w:val="en-US"/>
        </w:rPr>
        <w:t xml:space="preserve"> </w:t>
      </w:r>
      <w:r w:rsidR="00A01CDC">
        <w:rPr>
          <w:lang w:val="en-US"/>
        </w:rPr>
        <w:t>“</w:t>
      </w:r>
      <w:r w:rsidR="00A01CDC" w:rsidRPr="00A01CDC">
        <w:rPr>
          <w:i/>
          <w:lang w:val="en-US"/>
        </w:rPr>
        <w:t>Choice of the filter material depend on the sorbate nature and should reduce possible filter-binding for the maximum recovery. We recommend following the vendor instructions on the choice of the specific filters.</w:t>
      </w:r>
      <w:r w:rsidR="00A01CDC">
        <w:rPr>
          <w:i/>
          <w:lang w:val="en-US"/>
        </w:rPr>
        <w:t>”</w:t>
      </w:r>
    </w:p>
    <w:p w:rsidR="00B804E9" w:rsidRDefault="00B804E9" w:rsidP="00B804E9">
      <w:pPr>
        <w:rPr>
          <w:lang w:val="en-US"/>
        </w:rPr>
      </w:pPr>
      <w:r>
        <w:rPr>
          <w:lang w:val="en-US"/>
        </w:rPr>
        <w:t xml:space="preserve">Also, since this work is a part of the bigger studies being conducted by graduate students, we have studied syringe filters on their affinity toward 12 dipeptides at the low concentrations (0.2 </w:t>
      </w:r>
      <w:proofErr w:type="spellStart"/>
      <w:r>
        <w:rPr>
          <w:lang w:val="en-US"/>
        </w:rPr>
        <w:t>mM</w:t>
      </w:r>
      <w:proofErr w:type="spellEnd"/>
      <w:r>
        <w:rPr>
          <w:lang w:val="en-US"/>
        </w:rPr>
        <w:t xml:space="preserve">). None of the studied peptide solution exhibited any significant drop in the concentration after filtration with the filters used for this article. </w:t>
      </w:r>
    </w:p>
    <w:p w:rsidR="00B804E9" w:rsidRPr="0094366F" w:rsidRDefault="00B804E9" w:rsidP="00A53324">
      <w:pPr>
        <w:rPr>
          <w:lang w:val="en-US"/>
        </w:rPr>
      </w:pPr>
    </w:p>
    <w:p w:rsidR="00A53324" w:rsidRDefault="00A53324" w:rsidP="00A53324">
      <w:pPr>
        <w:rPr>
          <w:i/>
          <w:lang w:val="en-US"/>
        </w:rPr>
      </w:pPr>
      <w:r w:rsidRPr="00C31102">
        <w:rPr>
          <w:i/>
          <w:lang w:val="en-US"/>
        </w:rPr>
        <w:t>5. It would be common to consider a rinse step of some sort to remove loosely bound peptides from the substrates as well.</w:t>
      </w:r>
    </w:p>
    <w:p w:rsidR="008551F6" w:rsidRPr="00C96D16" w:rsidRDefault="008551F6" w:rsidP="00C96D16">
      <w:pPr>
        <w:rPr>
          <w:lang w:val="en-US"/>
        </w:rPr>
      </w:pPr>
      <w:r>
        <w:rPr>
          <w:lang w:val="en-US"/>
        </w:rPr>
        <w:t>Peptide concentration equilibrium achieved between the surface and the volume after prolonged thermostating is enough to establish the isotherm plot</w:t>
      </w:r>
      <w:r w:rsidR="00C96D16">
        <w:rPr>
          <w:lang w:val="en-US"/>
        </w:rPr>
        <w:t>. Loosely bound peptides is not a</w:t>
      </w:r>
      <w:r w:rsidR="006250A1">
        <w:rPr>
          <w:lang w:val="en-US"/>
        </w:rPr>
        <w:t>n</w:t>
      </w:r>
      <w:r w:rsidR="00C96D16">
        <w:rPr>
          <w:lang w:val="en-US"/>
        </w:rPr>
        <w:t xml:space="preserve"> </w:t>
      </w:r>
      <w:r w:rsidR="006250A1">
        <w:rPr>
          <w:lang w:val="en-US"/>
        </w:rPr>
        <w:t>accurate term. A</w:t>
      </w:r>
      <w:r w:rsidR="00C96D16">
        <w:rPr>
          <w:lang w:val="en-US"/>
        </w:rPr>
        <w:t>re these peptides</w:t>
      </w:r>
      <w:r w:rsidR="00650813">
        <w:rPr>
          <w:lang w:val="en-US"/>
        </w:rPr>
        <w:t xml:space="preserve"> extracted</w:t>
      </w:r>
      <w:r w:rsidR="00C96D16">
        <w:rPr>
          <w:lang w:val="en-US"/>
        </w:rPr>
        <w:t xml:space="preserve"> from pore volume or </w:t>
      </w:r>
      <w:r w:rsidR="00650813">
        <w:rPr>
          <w:lang w:val="en-US"/>
        </w:rPr>
        <w:t xml:space="preserve">desorbed from the surface? If peptides are from pore volume, then rinsing is an unnecessary step as concertation in pores is assumed to be equal to the concentration in the volume. If they are rinsed </w:t>
      </w:r>
      <w:r w:rsidR="006250A1">
        <w:rPr>
          <w:lang w:val="en-US"/>
        </w:rPr>
        <w:t xml:space="preserve">from surface, then it </w:t>
      </w:r>
      <w:r w:rsidR="00D05A2E">
        <w:rPr>
          <w:lang w:val="en-US"/>
        </w:rPr>
        <w:t>is not an equilibrium concentration</w:t>
      </w:r>
      <w:r w:rsidR="00650813">
        <w:rPr>
          <w:lang w:val="en-US"/>
        </w:rPr>
        <w:t xml:space="preserve"> </w:t>
      </w:r>
      <w:r w:rsidR="00D05A2E">
        <w:rPr>
          <w:lang w:val="en-US"/>
        </w:rPr>
        <w:t>being analyzed.</w:t>
      </w:r>
    </w:p>
    <w:p w:rsidR="00570E6A" w:rsidRDefault="00570E6A" w:rsidP="00A53324">
      <w:pPr>
        <w:rPr>
          <w:i/>
          <w:lang w:val="en-US"/>
        </w:rPr>
      </w:pPr>
    </w:p>
    <w:p w:rsidR="00A53324" w:rsidRPr="00C31102" w:rsidRDefault="00A53324" w:rsidP="00A53324">
      <w:pPr>
        <w:rPr>
          <w:i/>
          <w:lang w:val="en-US"/>
        </w:rPr>
      </w:pPr>
      <w:r w:rsidRPr="00C31102">
        <w:rPr>
          <w:i/>
          <w:lang w:val="en-US"/>
        </w:rPr>
        <w:t xml:space="preserve">6. time 8:00 - error analysis extension to </w:t>
      </w:r>
      <w:proofErr w:type="spellStart"/>
      <w:r w:rsidRPr="00C31102">
        <w:rPr>
          <w:i/>
          <w:lang w:val="en-US"/>
        </w:rPr>
        <w:t>DeltaG</w:t>
      </w:r>
      <w:proofErr w:type="spellEnd"/>
      <w:r w:rsidRPr="00C31102">
        <w:rPr>
          <w:i/>
          <w:lang w:val="en-US"/>
        </w:rPr>
        <w:t xml:space="preserve">; are these significant in their differences or do the errors propagate? to not have errors in the </w:t>
      </w:r>
      <w:proofErr w:type="spellStart"/>
      <w:r w:rsidRPr="00C31102">
        <w:rPr>
          <w:i/>
          <w:lang w:val="en-US"/>
        </w:rPr>
        <w:t>DeltaG</w:t>
      </w:r>
      <w:proofErr w:type="spellEnd"/>
      <w:r w:rsidRPr="00C31102">
        <w:rPr>
          <w:i/>
          <w:lang w:val="en-US"/>
        </w:rPr>
        <w:t xml:space="preserve"> is a major problem.</w:t>
      </w:r>
    </w:p>
    <w:p w:rsidR="00A53324" w:rsidRDefault="00490F43" w:rsidP="00A53324">
      <w:pPr>
        <w:rPr>
          <w:lang w:val="en-US"/>
        </w:rPr>
      </w:pPr>
      <w:r>
        <w:rPr>
          <w:lang w:val="en-US"/>
        </w:rPr>
        <w:t>Below is included the confidence intervals calculation procedure for the Gibb’s free energy, enthalpy and entropy. Calculated confidence intervals are included into Table 1. We did not include this procedure in the manuscript as it is only applicable for Henry Model case and is irrelevant to the manuscript major goal.</w:t>
      </w:r>
    </w:p>
    <w:p w:rsidR="00490F43" w:rsidRDefault="00490F43" w:rsidP="00A53324">
      <w:pPr>
        <w:rPr>
          <w:lang w:val="en-US"/>
        </w:rPr>
      </w:pPr>
    </w:p>
    <w:p w:rsidR="00490F43" w:rsidRPr="00490F43" w:rsidRDefault="00490F43" w:rsidP="00490F43">
      <w:pPr>
        <w:pageBreakBefore/>
        <w:spacing w:after="0" w:line="480" w:lineRule="auto"/>
        <w:ind w:firstLine="204"/>
        <w:jc w:val="center"/>
        <w:rPr>
          <w:rFonts w:eastAsia="Times New Roman" w:cstheme="minorHAnsi"/>
          <w:b/>
          <w:sz w:val="24"/>
          <w:szCs w:val="24"/>
          <w:lang w:val="en-US"/>
        </w:rPr>
      </w:pPr>
      <w:r w:rsidRPr="00490F43">
        <w:rPr>
          <w:rFonts w:eastAsia="Times New Roman" w:cstheme="minorHAnsi"/>
          <w:b/>
          <w:sz w:val="24"/>
          <w:szCs w:val="24"/>
          <w:lang w:val="en-US"/>
        </w:rPr>
        <w:lastRenderedPageBreak/>
        <w:t>Calculation of the Confidence Interval for the Adsorption Gibbs Free Energy</w:t>
      </w:r>
    </w:p>
    <w:p w:rsidR="00490F43" w:rsidRPr="00490F43" w:rsidRDefault="00490F43" w:rsidP="00490F43">
      <w:pPr>
        <w:spacing w:after="200" w:line="276" w:lineRule="auto"/>
        <w:jc w:val="both"/>
        <w:rPr>
          <w:rFonts w:cstheme="minorHAnsi"/>
          <w:lang w:val="en-US"/>
        </w:rPr>
      </w:pPr>
      <w:r w:rsidRPr="00490F43">
        <w:rPr>
          <w:rFonts w:cstheme="minorHAnsi"/>
          <w:lang w:val="en-US"/>
        </w:rPr>
        <w:t>The measurements of dipeptide adsorption were data processed using the Henry model. The obtained equilibrium peptide amounts on the TiO</w:t>
      </w:r>
      <w:r w:rsidRPr="00490F43">
        <w:rPr>
          <w:rFonts w:cstheme="minorHAnsi"/>
          <w:vertAlign w:val="subscript"/>
          <w:lang w:val="en-US"/>
        </w:rPr>
        <w:t>2</w:t>
      </w:r>
      <w:r w:rsidRPr="00490F43">
        <w:rPr>
          <w:rFonts w:cstheme="minorHAnsi"/>
          <w:lang w:val="en-US"/>
        </w:rPr>
        <w:t xml:space="preserve"> and solution are related in accordance with the linear equation:</w:t>
      </w:r>
    </w:p>
    <w:p w:rsidR="00490F43" w:rsidRPr="00490F43" w:rsidRDefault="00490F43" w:rsidP="00490F43">
      <w:pPr>
        <w:spacing w:after="200" w:line="276" w:lineRule="auto"/>
        <w:jc w:val="center"/>
        <w:rPr>
          <w:rFonts w:cstheme="minorHAnsi"/>
          <w:lang w:val="en-US"/>
        </w:rPr>
      </w:pPr>
      <m:oMathPara>
        <m:oMath>
          <m:r>
            <w:rPr>
              <w:rFonts w:ascii="Cambria Math" w:hAnsi="Cambria Math" w:cstheme="minorHAnsi"/>
            </w:rPr>
            <m:t>A</m:t>
          </m:r>
          <m:r>
            <w:rPr>
              <w:rFonts w:ascii="Cambria Math" w:hAnsi="Cambria Math" w:cstheme="minorHAnsi"/>
              <w:lang w:val="en-US"/>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H</m:t>
              </m:r>
            </m:sub>
          </m:sSub>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e</m:t>
              </m:r>
            </m:sub>
          </m:sSub>
        </m:oMath>
      </m:oMathPara>
    </w:p>
    <w:p w:rsidR="00490F43" w:rsidRPr="00490F43" w:rsidRDefault="00490F43" w:rsidP="00490F43">
      <w:pPr>
        <w:spacing w:after="200" w:line="276" w:lineRule="auto"/>
        <w:rPr>
          <w:rFonts w:eastAsiaTheme="minorEastAsia" w:cstheme="minorHAnsi"/>
          <w:i/>
          <w:lang w:val="en-US"/>
        </w:rPr>
      </w:pPr>
      <w:r w:rsidRPr="00490F43">
        <w:rPr>
          <w:rFonts w:cstheme="minorHAnsi"/>
          <w:lang w:val="en-US"/>
        </w:rPr>
        <w:t xml:space="preserve">The equilibrium constant </w:t>
      </w:r>
      <w:r w:rsidRPr="00490F43">
        <w:rPr>
          <w:rFonts w:cstheme="minorHAnsi"/>
          <w:i/>
          <w:lang w:val="en-US"/>
        </w:rPr>
        <w:t>K</w:t>
      </w:r>
      <w:r w:rsidRPr="00490F43">
        <w:rPr>
          <w:rFonts w:cstheme="minorHAnsi"/>
          <w:i/>
          <w:vertAlign w:val="subscript"/>
          <w:lang w:val="en-US"/>
        </w:rPr>
        <w:t>H</w:t>
      </w:r>
      <w:r w:rsidRPr="00490F43">
        <w:rPr>
          <w:rFonts w:cstheme="minorHAnsi"/>
          <w:lang w:val="en-US"/>
        </w:rPr>
        <w:t xml:space="preserve"> is the slope </w:t>
      </w:r>
      <m:oMath>
        <m:r>
          <w:rPr>
            <w:rFonts w:ascii="Cambria Math" w:hAnsi="Cambria Math" w:cstheme="minorHAnsi"/>
            <w:lang w:val="en-US"/>
          </w:rPr>
          <m:t>a=</m:t>
        </m:r>
        <m:r>
          <w:rPr>
            <w:rFonts w:ascii="Cambria Math" w:hAnsi="Cambria Math" w:cstheme="minorHAnsi"/>
          </w:rPr>
          <m:t>tgα</m:t>
        </m:r>
      </m:oMath>
      <w:r w:rsidRPr="00490F43">
        <w:rPr>
          <w:rFonts w:eastAsiaTheme="minorEastAsia" w:cstheme="minorHAnsi"/>
          <w:lang w:val="en-US"/>
        </w:rPr>
        <w:t xml:space="preserve"> from linear equation </w:t>
      </w:r>
      <m:oMath>
        <m:r>
          <w:rPr>
            <w:rFonts w:ascii="Cambria Math" w:eastAsiaTheme="minorEastAsia" w:hAnsi="Cambria Math" w:cstheme="minorHAnsi"/>
            <w:lang w:val="en-US"/>
          </w:rPr>
          <m:t>y=ax+b</m:t>
        </m:r>
      </m:oMath>
      <w:r w:rsidRPr="00490F43">
        <w:rPr>
          <w:rFonts w:eastAsiaTheme="minorEastAsia" w:cstheme="minorHAnsi"/>
          <w:lang w:val="en-US"/>
        </w:rPr>
        <w:t xml:space="preserve">, </w:t>
      </w:r>
      <m:oMath>
        <m:r>
          <w:rPr>
            <w:rFonts w:ascii="Cambria Math" w:eastAsiaTheme="minorEastAsia" w:hAnsi="Cambria Math" w:cstheme="minorHAnsi"/>
            <w:lang w:val="en-US"/>
          </w:rPr>
          <m:t>b=0.</m:t>
        </m:r>
      </m:oMath>
    </w:p>
    <w:p w:rsidR="00490F43" w:rsidRPr="00490F43" w:rsidRDefault="00490F43" w:rsidP="00490F43">
      <w:pPr>
        <w:spacing w:after="200" w:line="276" w:lineRule="auto"/>
        <w:rPr>
          <w:rFonts w:eastAsiaTheme="minorEastAsia" w:cstheme="minorHAnsi"/>
          <w:lang w:val="en-US"/>
        </w:rPr>
      </w:pPr>
      <w:r w:rsidRPr="00490F43">
        <w:rPr>
          <w:rFonts w:eastAsiaTheme="minorEastAsia" w:cstheme="minorHAnsi"/>
          <w:lang w:val="en-US"/>
        </w:rPr>
        <w:t xml:space="preserve">Relative standard deviation </w:t>
      </w: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S</m:t>
            </m:r>
          </m:e>
          <m:sub>
            <m:r>
              <w:rPr>
                <w:rFonts w:ascii="Cambria Math" w:eastAsiaTheme="minorEastAsia" w:hAnsi="Cambria Math" w:cstheme="minorHAnsi"/>
                <w:lang w:val="en-US"/>
              </w:rPr>
              <m:t>r</m:t>
            </m:r>
          </m:sub>
        </m:sSub>
      </m:oMath>
      <w:r w:rsidRPr="00490F43">
        <w:rPr>
          <w:rFonts w:eastAsiaTheme="minorEastAsia" w:cstheme="minorHAnsi"/>
          <w:lang w:val="en-US"/>
        </w:rPr>
        <w:t xml:space="preserve"> of the calculated equilibrium constant </w:t>
      </w:r>
      <w:r w:rsidRPr="00490F43">
        <w:rPr>
          <w:rFonts w:eastAsiaTheme="minorEastAsia" w:cstheme="minorHAnsi"/>
          <w:i/>
          <w:lang w:val="en-US"/>
        </w:rPr>
        <w:t>K</w:t>
      </w:r>
      <w:r w:rsidRPr="00490F43">
        <w:rPr>
          <w:rFonts w:eastAsiaTheme="minorEastAsia" w:cstheme="minorHAnsi"/>
          <w:lang w:val="en-US"/>
        </w:rPr>
        <w:t xml:space="preserve"> was found according to the propagation of uncertainty law:</w:t>
      </w:r>
    </w:p>
    <w:p w:rsidR="00490F43" w:rsidRPr="00490F43" w:rsidRDefault="00490F43" w:rsidP="00490F43">
      <w:pPr>
        <w:spacing w:after="200" w:line="276" w:lineRule="auto"/>
        <w:rPr>
          <w:rFonts w:eastAsiaTheme="minorEastAsia" w:cstheme="minorHAnsi"/>
          <w:lang w:val="en-US"/>
        </w:rPr>
      </w:pPr>
      <m:oMathPara>
        <m:oMath>
          <m:r>
            <w:rPr>
              <w:rFonts w:ascii="Cambria Math" w:eastAsiaTheme="minorEastAsia" w:hAnsi="Cambria Math" w:cstheme="minorHAnsi"/>
              <w:lang w:val="en-US"/>
            </w:rPr>
            <m:t xml:space="preserve"> </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S</m:t>
              </m:r>
            </m:e>
            <m:sub>
              <m:r>
                <w:rPr>
                  <w:rFonts w:ascii="Cambria Math" w:eastAsiaTheme="minorEastAsia" w:hAnsi="Cambria Math" w:cstheme="minorHAnsi"/>
                  <w:lang w:val="en-US"/>
                </w:rPr>
                <m:t>r</m:t>
              </m:r>
            </m:sub>
          </m:sSub>
          <m:r>
            <w:rPr>
              <w:rFonts w:ascii="Cambria Math" w:eastAsiaTheme="minorEastAsia" w:hAnsi="Cambria Math" w:cstheme="minorHAnsi"/>
              <w:lang w:val="en-US"/>
            </w:rPr>
            <m:t xml:space="preserve">= </m:t>
          </m:r>
          <m:rad>
            <m:radPr>
              <m:degHide m:val="1"/>
              <m:ctrlPr>
                <w:rPr>
                  <w:rFonts w:ascii="Cambria Math" w:eastAsiaTheme="minorEastAsia" w:hAnsi="Cambria Math" w:cstheme="minorHAnsi"/>
                  <w:i/>
                  <w:lang w:val="en-US"/>
                </w:rPr>
              </m:ctrlPr>
            </m:radPr>
            <m:deg/>
            <m:e>
              <m:sSup>
                <m:sSupPr>
                  <m:ctrlPr>
                    <w:rPr>
                      <w:rFonts w:ascii="Cambria Math" w:eastAsiaTheme="minorEastAsia" w:hAnsi="Cambria Math" w:cstheme="minorHAnsi"/>
                      <w:i/>
                      <w:lang w:val="en-US"/>
                    </w:rPr>
                  </m:ctrlPr>
                </m:sSupPr>
                <m:e>
                  <m:d>
                    <m:dPr>
                      <m:ctrlPr>
                        <w:rPr>
                          <w:rFonts w:ascii="Cambria Math" w:eastAsiaTheme="minorEastAsia" w:hAnsi="Cambria Math" w:cstheme="minorHAnsi"/>
                          <w:i/>
                          <w:lang w:val="en-US"/>
                        </w:rPr>
                      </m:ctrlPr>
                    </m:dPr>
                    <m:e>
                      <m:f>
                        <m:fPr>
                          <m:type m:val="skw"/>
                          <m:ctrlPr>
                            <w:rPr>
                              <w:rFonts w:ascii="Cambria Math" w:eastAsiaTheme="minorEastAsia" w:hAnsi="Cambria Math" w:cstheme="minorHAnsi"/>
                              <w:i/>
                              <w:lang w:val="en-US"/>
                            </w:rPr>
                          </m:ctrlPr>
                        </m:fPr>
                        <m:num>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S</m:t>
                              </m:r>
                            </m:e>
                            <m:sub>
                              <m:r>
                                <w:rPr>
                                  <w:rFonts w:ascii="Cambria Math" w:eastAsiaTheme="minorEastAsia" w:hAnsi="Cambria Math" w:cstheme="minorHAnsi"/>
                                  <w:lang w:val="en-US"/>
                                </w:rPr>
                                <m:t>a</m:t>
                              </m:r>
                            </m:sub>
                          </m:sSub>
                        </m:num>
                        <m:den>
                          <m:r>
                            <w:rPr>
                              <w:rFonts w:ascii="Cambria Math" w:eastAsiaTheme="minorEastAsia" w:hAnsi="Cambria Math" w:cstheme="minorHAnsi"/>
                              <w:lang w:val="en-US"/>
                            </w:rPr>
                            <m:t>a</m:t>
                          </m:r>
                        </m:den>
                      </m:f>
                    </m:e>
                  </m:d>
                </m:e>
                <m:sup>
                  <m:r>
                    <w:rPr>
                      <w:rFonts w:ascii="Cambria Math" w:eastAsiaTheme="minorEastAsia" w:hAnsi="Cambria Math" w:cstheme="minorHAnsi"/>
                      <w:lang w:val="en-US"/>
                    </w:rPr>
                    <m:t>2</m:t>
                  </m:r>
                </m:sup>
              </m:sSup>
              <m:r>
                <w:rPr>
                  <w:rFonts w:ascii="Cambria Math" w:eastAsiaTheme="minorEastAsia" w:hAnsi="Cambria Math" w:cstheme="minorHAnsi"/>
                  <w:lang w:val="en-US"/>
                </w:rPr>
                <m:t>+</m:t>
              </m:r>
              <m:sSup>
                <m:sSupPr>
                  <m:ctrlPr>
                    <w:rPr>
                      <w:rFonts w:ascii="Cambria Math" w:eastAsiaTheme="minorEastAsia" w:hAnsi="Cambria Math" w:cstheme="minorHAnsi"/>
                      <w:i/>
                      <w:lang w:val="en-US"/>
                    </w:rPr>
                  </m:ctrlPr>
                </m:sSupPr>
                <m:e>
                  <m:d>
                    <m:dPr>
                      <m:ctrlPr>
                        <w:rPr>
                          <w:rFonts w:ascii="Cambria Math" w:eastAsiaTheme="minorEastAsia" w:hAnsi="Cambria Math" w:cstheme="minorHAnsi"/>
                          <w:i/>
                          <w:lang w:val="en-US"/>
                        </w:rPr>
                      </m:ctrlPr>
                    </m:dPr>
                    <m:e>
                      <m:f>
                        <m:fPr>
                          <m:type m:val="skw"/>
                          <m:ctrlPr>
                            <w:rPr>
                              <w:rFonts w:ascii="Cambria Math" w:eastAsiaTheme="minorEastAsia" w:hAnsi="Cambria Math" w:cstheme="minorHAnsi"/>
                              <w:i/>
                              <w:lang w:val="en-US"/>
                            </w:rPr>
                          </m:ctrlPr>
                        </m:fPr>
                        <m:num>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S</m:t>
                              </m:r>
                            </m:e>
                            <m:sub>
                              <m:r>
                                <w:rPr>
                                  <w:rFonts w:ascii="Cambria Math" w:eastAsiaTheme="minorEastAsia" w:hAnsi="Cambria Math" w:cstheme="minorHAnsi"/>
                                  <w:lang w:val="en-US"/>
                                </w:rPr>
                                <m:t>b</m:t>
                              </m:r>
                            </m:sub>
                          </m:sSub>
                        </m:num>
                        <m:den>
                          <m:r>
                            <w:rPr>
                              <w:rFonts w:ascii="Cambria Math" w:eastAsiaTheme="minorEastAsia" w:hAnsi="Cambria Math" w:cstheme="minorHAnsi"/>
                              <w:lang w:val="en-US"/>
                            </w:rPr>
                            <m:t>b</m:t>
                          </m:r>
                        </m:den>
                      </m:f>
                    </m:e>
                  </m:d>
                </m:e>
                <m:sup>
                  <m:r>
                    <w:rPr>
                      <w:rFonts w:ascii="Cambria Math" w:eastAsiaTheme="minorEastAsia" w:hAnsi="Cambria Math" w:cstheme="minorHAnsi"/>
                      <w:lang w:val="en-US"/>
                    </w:rPr>
                    <m:t>2</m:t>
                  </m:r>
                </m:sup>
              </m:sSup>
            </m:e>
          </m:rad>
        </m:oMath>
      </m:oMathPara>
    </w:p>
    <w:p w:rsidR="00490F43" w:rsidRPr="00490F43" w:rsidRDefault="00490F43" w:rsidP="00490F43">
      <w:pPr>
        <w:spacing w:after="200" w:line="276" w:lineRule="auto"/>
        <w:rPr>
          <w:rFonts w:eastAsiaTheme="minorEastAsia" w:cstheme="minorHAnsi"/>
          <w:lang w:val="en-US"/>
        </w:rPr>
      </w:pPr>
      <w:r w:rsidRPr="00490F43">
        <w:rPr>
          <w:rFonts w:eastAsiaTheme="minorEastAsia" w:cstheme="minorHAnsi"/>
          <w:lang w:val="en-US"/>
        </w:rPr>
        <w:t xml:space="preserve">Variances </w:t>
      </w: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S</m:t>
            </m:r>
          </m:e>
          <m:sub>
            <m:r>
              <w:rPr>
                <w:rFonts w:ascii="Cambria Math" w:eastAsiaTheme="minorEastAsia" w:hAnsi="Cambria Math" w:cstheme="minorHAnsi"/>
                <w:lang w:val="en-US"/>
              </w:rPr>
              <m:t>a</m:t>
            </m:r>
          </m:sub>
        </m:sSub>
      </m:oMath>
      <w:r w:rsidRPr="00490F43">
        <w:rPr>
          <w:rFonts w:eastAsiaTheme="minorEastAsia" w:cstheme="minorHAnsi"/>
          <w:lang w:val="en-US"/>
        </w:rPr>
        <w:t xml:space="preserve"> and </w:t>
      </w: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S</m:t>
            </m:r>
          </m:e>
          <m:sub>
            <m:r>
              <w:rPr>
                <w:rFonts w:ascii="Cambria Math" w:eastAsiaTheme="minorEastAsia" w:hAnsi="Cambria Math" w:cstheme="minorHAnsi"/>
                <w:lang w:val="en-US"/>
              </w:rPr>
              <m:t>b</m:t>
            </m:r>
          </m:sub>
        </m:sSub>
      </m:oMath>
      <w:r w:rsidRPr="00490F43">
        <w:rPr>
          <w:rFonts w:eastAsiaTheme="minorEastAsia" w:cstheme="minorHAnsi"/>
          <w:lang w:val="en-US"/>
        </w:rPr>
        <w:t xml:space="preserve"> for the linear regression coefficients </w:t>
      </w:r>
      <w:r w:rsidRPr="00490F43">
        <w:rPr>
          <w:rFonts w:eastAsiaTheme="minorEastAsia" w:cstheme="minorHAnsi"/>
          <w:i/>
          <w:lang w:val="en-US"/>
        </w:rPr>
        <w:t>a</w:t>
      </w:r>
      <w:r w:rsidRPr="00490F43">
        <w:rPr>
          <w:rFonts w:eastAsiaTheme="minorEastAsia" w:cstheme="minorHAnsi"/>
          <w:lang w:val="en-US"/>
        </w:rPr>
        <w:t xml:space="preserve"> and </w:t>
      </w:r>
      <w:r w:rsidRPr="00490F43">
        <w:rPr>
          <w:rFonts w:eastAsiaTheme="minorEastAsia" w:cstheme="minorHAnsi"/>
          <w:i/>
          <w:lang w:val="en-US"/>
        </w:rPr>
        <w:t>b,</w:t>
      </w:r>
      <w:r w:rsidRPr="00490F43">
        <w:rPr>
          <w:rFonts w:eastAsiaTheme="minorEastAsia" w:cstheme="minorHAnsi"/>
          <w:lang w:val="en-US"/>
        </w:rPr>
        <w:t xml:space="preserve"> respectively were found as:</w:t>
      </w:r>
    </w:p>
    <w:p w:rsidR="00490F43" w:rsidRPr="00490F43" w:rsidRDefault="004F3FD0" w:rsidP="00490F43">
      <w:pPr>
        <w:spacing w:after="200" w:line="276" w:lineRule="auto"/>
        <w:rPr>
          <w:rFonts w:eastAsiaTheme="minorEastAsia" w:cstheme="minorHAnsi"/>
          <w:lang w:val="en-US"/>
        </w:rPr>
      </w:pPr>
      <m:oMathPara>
        <m:oMath>
          <m:sSubSup>
            <m:sSubSupPr>
              <m:ctrlPr>
                <w:rPr>
                  <w:rFonts w:ascii="Cambria Math" w:hAnsi="Cambria Math" w:cstheme="minorHAnsi"/>
                  <w:i/>
                  <w:lang w:val="en-US"/>
                </w:rPr>
              </m:ctrlPr>
            </m:sSubSupPr>
            <m:e>
              <m:r>
                <w:rPr>
                  <w:rFonts w:ascii="Cambria Math" w:hAnsi="Cambria Math" w:cstheme="minorHAnsi"/>
                  <w:lang w:val="en-US"/>
                </w:rPr>
                <m:t>S</m:t>
              </m:r>
            </m:e>
            <m:sub>
              <m:r>
                <w:rPr>
                  <w:rFonts w:ascii="Cambria Math" w:hAnsi="Cambria Math" w:cstheme="minorHAnsi"/>
                  <w:lang w:val="en-US"/>
                </w:rPr>
                <m:t>a</m:t>
              </m:r>
            </m:sub>
            <m:sup>
              <m:r>
                <w:rPr>
                  <w:rFonts w:ascii="Cambria Math" w:hAnsi="Cambria Math" w:cstheme="minorHAnsi"/>
                  <w:lang w:val="en-US"/>
                </w:rPr>
                <m:t>2</m:t>
              </m:r>
            </m:sup>
          </m:sSubSup>
          <m:r>
            <m:rPr>
              <m:sty m:val="p"/>
            </m:rPr>
            <w:rPr>
              <w:rFonts w:ascii="Cambria Math" w:hAnsi="Cambria Math" w:cstheme="minorHAnsi"/>
              <w:lang w:val="en-US"/>
            </w:rPr>
            <m:t>=</m:t>
          </m:r>
          <m:f>
            <m:fPr>
              <m:ctrlPr>
                <w:rPr>
                  <w:rFonts w:ascii="Cambria Math" w:hAnsi="Cambria Math" w:cstheme="minorHAnsi"/>
                  <w:lang w:val="en-US"/>
                </w:rPr>
              </m:ctrlPr>
            </m:fPr>
            <m:num>
              <m:sSubSup>
                <m:sSubSupPr>
                  <m:ctrlPr>
                    <w:rPr>
                      <w:rFonts w:ascii="Cambria Math" w:hAnsi="Cambria Math" w:cstheme="minorHAnsi"/>
                      <w:i/>
                      <w:lang w:val="en-US"/>
                    </w:rPr>
                  </m:ctrlPr>
                </m:sSubSupPr>
                <m:e>
                  <m:r>
                    <w:rPr>
                      <w:rFonts w:ascii="Cambria Math" w:hAnsi="Cambria Math" w:cstheme="minorHAnsi"/>
                      <w:lang w:val="en-US"/>
                    </w:rPr>
                    <m:t>S</m:t>
                  </m:r>
                </m:e>
                <m:sub>
                  <m:r>
                    <w:rPr>
                      <w:rFonts w:ascii="Cambria Math" w:hAnsi="Cambria Math" w:cstheme="minorHAnsi"/>
                      <w:lang w:val="en-US"/>
                    </w:rPr>
                    <m:t>xy</m:t>
                  </m:r>
                </m:sub>
                <m:sup>
                  <m:r>
                    <w:rPr>
                      <w:rFonts w:ascii="Cambria Math" w:hAnsi="Cambria Math" w:cstheme="minorHAnsi"/>
                      <w:lang w:val="en-US"/>
                    </w:rPr>
                    <m:t>2</m:t>
                  </m:r>
                </m:sup>
              </m:sSubSup>
              <m:r>
                <w:rPr>
                  <w:rFonts w:ascii="Cambria Math" w:hAnsi="Cambria Math" w:cstheme="minorHAnsi"/>
                  <w:lang w:val="en-US"/>
                </w:rPr>
                <m:t>*</m:t>
              </m:r>
              <m:nary>
                <m:naryPr>
                  <m:chr m:val="∑"/>
                  <m:limLoc m:val="undOvr"/>
                  <m:subHide m:val="1"/>
                  <m:supHide m:val="1"/>
                  <m:ctrlPr>
                    <w:rPr>
                      <w:rFonts w:ascii="Cambria Math" w:hAnsi="Cambria Math" w:cstheme="minorHAnsi"/>
                      <w:i/>
                      <w:lang w:val="en-US"/>
                    </w:rPr>
                  </m:ctrlPr>
                </m:naryPr>
                <m:sub/>
                <m:sup/>
                <m:e>
                  <m:sSubSup>
                    <m:sSubSupPr>
                      <m:ctrlPr>
                        <w:rPr>
                          <w:rFonts w:ascii="Cambria Math" w:hAnsi="Cambria Math" w:cstheme="minorHAnsi"/>
                          <w:i/>
                          <w:lang w:val="en-US"/>
                        </w:rPr>
                      </m:ctrlPr>
                    </m:sSubSupPr>
                    <m:e>
                      <m:r>
                        <w:rPr>
                          <w:rFonts w:ascii="Cambria Math" w:hAnsi="Cambria Math" w:cstheme="minorHAnsi"/>
                          <w:lang w:val="en-US"/>
                        </w:rPr>
                        <m:t>x</m:t>
                      </m:r>
                    </m:e>
                    <m:sub>
                      <m:r>
                        <w:rPr>
                          <w:rFonts w:ascii="Cambria Math" w:hAnsi="Cambria Math" w:cstheme="minorHAnsi"/>
                          <w:lang w:val="en-US"/>
                        </w:rPr>
                        <m:t>i</m:t>
                      </m:r>
                    </m:sub>
                    <m:sup>
                      <m:r>
                        <w:rPr>
                          <w:rFonts w:ascii="Cambria Math" w:hAnsi="Cambria Math" w:cstheme="minorHAnsi"/>
                          <w:lang w:val="en-US"/>
                        </w:rPr>
                        <m:t>2</m:t>
                      </m:r>
                    </m:sup>
                  </m:sSubSup>
                </m:e>
              </m:nary>
            </m:num>
            <m:den>
              <m:r>
                <m:rPr>
                  <m:sty m:val="p"/>
                </m:rPr>
                <w:rPr>
                  <w:rFonts w:ascii="Cambria Math" w:hAnsi="Cambria Math" w:cstheme="minorHAnsi"/>
                  <w:lang w:val="en-US"/>
                </w:rPr>
                <m:t>n</m:t>
              </m:r>
              <m:nary>
                <m:naryPr>
                  <m:chr m:val="∑"/>
                  <m:limLoc m:val="undOvr"/>
                  <m:subHide m:val="1"/>
                  <m:supHide m:val="1"/>
                  <m:ctrlPr>
                    <w:rPr>
                      <w:rFonts w:ascii="Cambria Math" w:hAnsi="Cambria Math" w:cstheme="minorHAnsi"/>
                      <w:lang w:val="en-US"/>
                    </w:rPr>
                  </m:ctrlPr>
                </m:naryPr>
                <m:sub/>
                <m:sup/>
                <m:e>
                  <m:sSubSup>
                    <m:sSubSupPr>
                      <m:ctrlPr>
                        <w:rPr>
                          <w:rFonts w:ascii="Cambria Math" w:hAnsi="Cambria Math" w:cstheme="minorHAnsi"/>
                          <w:i/>
                          <w:lang w:val="en-US"/>
                        </w:rPr>
                      </m:ctrlPr>
                    </m:sSubSupPr>
                    <m:e>
                      <m:r>
                        <w:rPr>
                          <w:rFonts w:ascii="Cambria Math" w:hAnsi="Cambria Math" w:cstheme="minorHAnsi"/>
                          <w:lang w:val="en-US"/>
                        </w:rPr>
                        <m:t>x</m:t>
                      </m:r>
                    </m:e>
                    <m:sub>
                      <m:r>
                        <w:rPr>
                          <w:rFonts w:ascii="Cambria Math" w:hAnsi="Cambria Math" w:cstheme="minorHAnsi"/>
                          <w:lang w:val="en-US"/>
                        </w:rPr>
                        <m:t>i</m:t>
                      </m:r>
                    </m:sub>
                    <m:sup>
                      <m:r>
                        <w:rPr>
                          <w:rFonts w:ascii="Cambria Math" w:hAnsi="Cambria Math" w:cstheme="minorHAnsi"/>
                          <w:lang w:val="en-US"/>
                        </w:rPr>
                        <m:t>2</m:t>
                      </m:r>
                    </m:sup>
                  </m:sSubSup>
                </m:e>
              </m:nary>
              <m:r>
                <m:rPr>
                  <m:sty m:val="p"/>
                </m:rPr>
                <w:rPr>
                  <w:rFonts w:ascii="Cambria Math" w:hAnsi="Cambria Math" w:cstheme="minorHAnsi"/>
                  <w:lang w:val="en-US"/>
                </w:rPr>
                <m:t>-</m:t>
              </m:r>
              <m:sSup>
                <m:sSupPr>
                  <m:ctrlPr>
                    <w:rPr>
                      <w:rFonts w:ascii="Cambria Math" w:hAnsi="Cambria Math" w:cstheme="minorHAnsi"/>
                      <w:lang w:val="en-US"/>
                    </w:rPr>
                  </m:ctrlPr>
                </m:sSupPr>
                <m:e>
                  <m:r>
                    <w:rPr>
                      <w:rFonts w:ascii="Cambria Math" w:hAnsi="Cambria Math" w:cstheme="minorHAnsi"/>
                      <w:lang w:val="en-US"/>
                    </w:rPr>
                    <m:t>(</m:t>
                  </m:r>
                  <m:nary>
                    <m:naryPr>
                      <m:chr m:val="∑"/>
                      <m:limLoc m:val="undOvr"/>
                      <m:subHide m:val="1"/>
                      <m:supHide m:val="1"/>
                      <m:ctrlPr>
                        <w:rPr>
                          <w:rFonts w:ascii="Cambria Math" w:hAnsi="Cambria Math" w:cstheme="minorHAnsi"/>
                          <w:i/>
                          <w:lang w:val="en-US"/>
                        </w:rPr>
                      </m:ctrlPr>
                    </m:naryPr>
                    <m:sub/>
                    <m:sup/>
                    <m:e>
                      <m:sSub>
                        <m:sSubPr>
                          <m:ctrlPr>
                            <w:rPr>
                              <w:rFonts w:ascii="Cambria Math" w:hAnsi="Cambria Math" w:cstheme="minorHAnsi"/>
                              <w:i/>
                              <w:lang w:val="en-US"/>
                            </w:rPr>
                          </m:ctrlPr>
                        </m:sSubPr>
                        <m:e>
                          <m:r>
                            <w:rPr>
                              <w:rFonts w:ascii="Cambria Math" w:hAnsi="Cambria Math" w:cstheme="minorHAnsi"/>
                              <w:lang w:val="en-US"/>
                            </w:rPr>
                            <m:t>x</m:t>
                          </m:r>
                        </m:e>
                        <m:sub>
                          <m:r>
                            <w:rPr>
                              <w:rFonts w:ascii="Cambria Math" w:hAnsi="Cambria Math" w:cstheme="minorHAnsi"/>
                              <w:lang w:val="en-US"/>
                            </w:rPr>
                            <m:t>i</m:t>
                          </m:r>
                        </m:sub>
                      </m:sSub>
                    </m:e>
                  </m:nary>
                  <m:r>
                    <w:rPr>
                      <w:rFonts w:ascii="Cambria Math" w:hAnsi="Cambria Math" w:cstheme="minorHAnsi"/>
                      <w:lang w:val="en-US"/>
                    </w:rPr>
                    <m:t>)</m:t>
                  </m:r>
                </m:e>
                <m:sup>
                  <m:r>
                    <w:rPr>
                      <w:rFonts w:ascii="Cambria Math" w:hAnsi="Cambria Math" w:cstheme="minorHAnsi"/>
                      <w:lang w:val="en-US"/>
                    </w:rPr>
                    <m:t>2</m:t>
                  </m:r>
                </m:sup>
              </m:sSup>
            </m:den>
          </m:f>
        </m:oMath>
      </m:oMathPara>
    </w:p>
    <w:p w:rsidR="00490F43" w:rsidRPr="00490F43" w:rsidRDefault="004F3FD0" w:rsidP="00490F43">
      <w:pPr>
        <w:spacing w:after="200" w:line="276" w:lineRule="auto"/>
        <w:rPr>
          <w:rFonts w:eastAsiaTheme="minorEastAsia" w:cstheme="minorHAnsi"/>
          <w:lang w:val="en-US"/>
        </w:rPr>
      </w:pPr>
      <m:oMathPara>
        <m:oMath>
          <m:sSubSup>
            <m:sSubSupPr>
              <m:ctrlPr>
                <w:rPr>
                  <w:rFonts w:ascii="Cambria Math" w:hAnsi="Cambria Math" w:cstheme="minorHAnsi"/>
                  <w:i/>
                  <w:lang w:val="en-US"/>
                </w:rPr>
              </m:ctrlPr>
            </m:sSubSupPr>
            <m:e>
              <m:r>
                <w:rPr>
                  <w:rFonts w:ascii="Cambria Math" w:hAnsi="Cambria Math" w:cstheme="minorHAnsi"/>
                  <w:lang w:val="en-US"/>
                </w:rPr>
                <m:t>S</m:t>
              </m:r>
            </m:e>
            <m:sub>
              <m:r>
                <w:rPr>
                  <w:rFonts w:ascii="Cambria Math" w:hAnsi="Cambria Math" w:cstheme="minorHAnsi"/>
                  <w:lang w:val="en-US"/>
                </w:rPr>
                <m:t>b</m:t>
              </m:r>
            </m:sub>
            <m:sup>
              <m:r>
                <w:rPr>
                  <w:rFonts w:ascii="Cambria Math" w:hAnsi="Cambria Math" w:cstheme="minorHAnsi"/>
                  <w:lang w:val="en-US"/>
                </w:rPr>
                <m:t>2</m:t>
              </m:r>
            </m:sup>
          </m:sSubSup>
          <m:r>
            <m:rPr>
              <m:sty m:val="p"/>
            </m:rPr>
            <w:rPr>
              <w:rFonts w:ascii="Cambria Math" w:hAnsi="Cambria Math" w:cstheme="minorHAnsi"/>
              <w:lang w:val="en-US"/>
            </w:rPr>
            <m:t>=</m:t>
          </m:r>
          <m:f>
            <m:fPr>
              <m:ctrlPr>
                <w:rPr>
                  <w:rFonts w:ascii="Cambria Math" w:hAnsi="Cambria Math" w:cstheme="minorHAnsi"/>
                  <w:lang w:val="en-US"/>
                </w:rPr>
              </m:ctrlPr>
            </m:fPr>
            <m:num>
              <m:r>
                <w:rPr>
                  <w:rFonts w:ascii="Cambria Math" w:hAnsi="Cambria Math" w:cstheme="minorHAnsi"/>
                  <w:lang w:val="en-US"/>
                </w:rPr>
                <m:t>n</m:t>
              </m:r>
              <m:sSubSup>
                <m:sSubSupPr>
                  <m:ctrlPr>
                    <w:rPr>
                      <w:rFonts w:ascii="Cambria Math" w:hAnsi="Cambria Math" w:cstheme="minorHAnsi"/>
                      <w:i/>
                      <w:lang w:val="en-US"/>
                    </w:rPr>
                  </m:ctrlPr>
                </m:sSubSupPr>
                <m:e>
                  <m:r>
                    <w:rPr>
                      <w:rFonts w:ascii="Cambria Math" w:hAnsi="Cambria Math" w:cstheme="minorHAnsi"/>
                      <w:lang w:val="en-US"/>
                    </w:rPr>
                    <m:t>*S</m:t>
                  </m:r>
                </m:e>
                <m:sub>
                  <m:r>
                    <w:rPr>
                      <w:rFonts w:ascii="Cambria Math" w:hAnsi="Cambria Math" w:cstheme="minorHAnsi"/>
                      <w:lang w:val="en-US"/>
                    </w:rPr>
                    <m:t>xy</m:t>
                  </m:r>
                </m:sub>
                <m:sup>
                  <m:r>
                    <w:rPr>
                      <w:rFonts w:ascii="Cambria Math" w:hAnsi="Cambria Math" w:cstheme="minorHAnsi"/>
                      <w:lang w:val="en-US"/>
                    </w:rPr>
                    <m:t>2</m:t>
                  </m:r>
                </m:sup>
              </m:sSubSup>
            </m:num>
            <m:den>
              <m:r>
                <m:rPr>
                  <m:sty m:val="p"/>
                </m:rPr>
                <w:rPr>
                  <w:rFonts w:ascii="Cambria Math" w:hAnsi="Cambria Math" w:cstheme="minorHAnsi"/>
                  <w:lang w:val="en-US"/>
                </w:rPr>
                <m:t>n</m:t>
              </m:r>
              <m:nary>
                <m:naryPr>
                  <m:chr m:val="∑"/>
                  <m:limLoc m:val="undOvr"/>
                  <m:subHide m:val="1"/>
                  <m:supHide m:val="1"/>
                  <m:ctrlPr>
                    <w:rPr>
                      <w:rFonts w:ascii="Cambria Math" w:hAnsi="Cambria Math" w:cstheme="minorHAnsi"/>
                      <w:lang w:val="en-US"/>
                    </w:rPr>
                  </m:ctrlPr>
                </m:naryPr>
                <m:sub/>
                <m:sup/>
                <m:e>
                  <m:sSubSup>
                    <m:sSubSupPr>
                      <m:ctrlPr>
                        <w:rPr>
                          <w:rFonts w:ascii="Cambria Math" w:hAnsi="Cambria Math" w:cstheme="minorHAnsi"/>
                          <w:i/>
                          <w:lang w:val="en-US"/>
                        </w:rPr>
                      </m:ctrlPr>
                    </m:sSubSupPr>
                    <m:e>
                      <m:r>
                        <w:rPr>
                          <w:rFonts w:ascii="Cambria Math" w:hAnsi="Cambria Math" w:cstheme="minorHAnsi"/>
                          <w:lang w:val="en-US"/>
                        </w:rPr>
                        <m:t>x</m:t>
                      </m:r>
                    </m:e>
                    <m:sub>
                      <m:r>
                        <w:rPr>
                          <w:rFonts w:ascii="Cambria Math" w:hAnsi="Cambria Math" w:cstheme="minorHAnsi"/>
                          <w:lang w:val="en-US"/>
                        </w:rPr>
                        <m:t>i</m:t>
                      </m:r>
                    </m:sub>
                    <m:sup>
                      <m:r>
                        <w:rPr>
                          <w:rFonts w:ascii="Cambria Math" w:hAnsi="Cambria Math" w:cstheme="minorHAnsi"/>
                          <w:lang w:val="en-US"/>
                        </w:rPr>
                        <m:t>2</m:t>
                      </m:r>
                    </m:sup>
                  </m:sSubSup>
                </m:e>
              </m:nary>
              <m:r>
                <m:rPr>
                  <m:sty m:val="p"/>
                </m:rPr>
                <w:rPr>
                  <w:rFonts w:ascii="Cambria Math" w:hAnsi="Cambria Math" w:cstheme="minorHAnsi"/>
                  <w:lang w:val="en-US"/>
                </w:rPr>
                <m:t>-</m:t>
              </m:r>
              <m:sSup>
                <m:sSupPr>
                  <m:ctrlPr>
                    <w:rPr>
                      <w:rFonts w:ascii="Cambria Math" w:hAnsi="Cambria Math" w:cstheme="minorHAnsi"/>
                      <w:lang w:val="en-US"/>
                    </w:rPr>
                  </m:ctrlPr>
                </m:sSupPr>
                <m:e>
                  <m:d>
                    <m:dPr>
                      <m:ctrlPr>
                        <w:rPr>
                          <w:rFonts w:ascii="Cambria Math" w:hAnsi="Cambria Math" w:cstheme="minorHAnsi"/>
                          <w:i/>
                          <w:lang w:val="en-US"/>
                        </w:rPr>
                      </m:ctrlPr>
                    </m:dPr>
                    <m:e>
                      <m:nary>
                        <m:naryPr>
                          <m:chr m:val="∑"/>
                          <m:limLoc m:val="undOvr"/>
                          <m:subHide m:val="1"/>
                          <m:supHide m:val="1"/>
                          <m:ctrlPr>
                            <w:rPr>
                              <w:rFonts w:ascii="Cambria Math" w:hAnsi="Cambria Math" w:cstheme="minorHAnsi"/>
                              <w:i/>
                              <w:lang w:val="en-US"/>
                            </w:rPr>
                          </m:ctrlPr>
                        </m:naryPr>
                        <m:sub/>
                        <m:sup/>
                        <m:e>
                          <m:sSub>
                            <m:sSubPr>
                              <m:ctrlPr>
                                <w:rPr>
                                  <w:rFonts w:ascii="Cambria Math" w:hAnsi="Cambria Math" w:cstheme="minorHAnsi"/>
                                  <w:i/>
                                  <w:lang w:val="en-US"/>
                                </w:rPr>
                              </m:ctrlPr>
                            </m:sSubPr>
                            <m:e>
                              <m:r>
                                <w:rPr>
                                  <w:rFonts w:ascii="Cambria Math" w:hAnsi="Cambria Math" w:cstheme="minorHAnsi"/>
                                  <w:lang w:val="en-US"/>
                                </w:rPr>
                                <m:t>x</m:t>
                              </m:r>
                            </m:e>
                            <m:sub>
                              <m:r>
                                <w:rPr>
                                  <w:rFonts w:ascii="Cambria Math" w:hAnsi="Cambria Math" w:cstheme="minorHAnsi"/>
                                  <w:lang w:val="en-US"/>
                                </w:rPr>
                                <m:t>i</m:t>
                              </m:r>
                            </m:sub>
                          </m:sSub>
                        </m:e>
                      </m:nary>
                    </m:e>
                  </m:d>
                </m:e>
                <m:sup>
                  <m:r>
                    <w:rPr>
                      <w:rFonts w:ascii="Cambria Math" w:hAnsi="Cambria Math" w:cstheme="minorHAnsi"/>
                      <w:lang w:val="en-US"/>
                    </w:rPr>
                    <m:t>2</m:t>
                  </m:r>
                </m:sup>
              </m:sSup>
            </m:den>
          </m:f>
        </m:oMath>
      </m:oMathPara>
    </w:p>
    <w:p w:rsidR="00490F43" w:rsidRPr="00490F43" w:rsidRDefault="00490F43" w:rsidP="00490F43">
      <w:pPr>
        <w:spacing w:after="200" w:line="276" w:lineRule="auto"/>
        <w:rPr>
          <w:rFonts w:cstheme="minorHAnsi"/>
          <w:lang w:val="en-US"/>
        </w:rPr>
      </w:pPr>
      <w:r w:rsidRPr="00490F43">
        <w:rPr>
          <w:rFonts w:cstheme="minorHAnsi"/>
          <w:lang w:val="en-US"/>
        </w:rPr>
        <w:t xml:space="preserve">, where </w:t>
      </w:r>
      <m:oMath>
        <m:sSubSup>
          <m:sSubSupPr>
            <m:ctrlPr>
              <w:rPr>
                <w:rFonts w:ascii="Cambria Math" w:hAnsi="Cambria Math" w:cstheme="minorHAnsi"/>
                <w:i/>
                <w:lang w:val="en-US"/>
              </w:rPr>
            </m:ctrlPr>
          </m:sSubSupPr>
          <m:e>
            <m:r>
              <w:rPr>
                <w:rFonts w:ascii="Cambria Math" w:hAnsi="Cambria Math" w:cstheme="minorHAnsi"/>
                <w:lang w:val="en-US"/>
              </w:rPr>
              <m:t>S</m:t>
            </m:r>
          </m:e>
          <m:sub>
            <m:r>
              <w:rPr>
                <w:rFonts w:ascii="Cambria Math" w:hAnsi="Cambria Math" w:cstheme="minorHAnsi"/>
                <w:lang w:val="en-US"/>
              </w:rPr>
              <m:t>xy</m:t>
            </m:r>
          </m:sub>
          <m:sup>
            <m:r>
              <w:rPr>
                <w:rFonts w:ascii="Cambria Math" w:hAnsi="Cambria Math" w:cstheme="minorHAnsi"/>
                <w:lang w:val="en-US"/>
              </w:rPr>
              <m:t>2</m:t>
            </m:r>
          </m:sup>
        </m:sSubSup>
      </m:oMath>
      <w:r w:rsidRPr="00490F43">
        <w:rPr>
          <w:rFonts w:cstheme="minorHAnsi"/>
          <w:lang w:val="en-US"/>
        </w:rPr>
        <w:t xml:space="preserve"> is the distribution variance:</w:t>
      </w:r>
    </w:p>
    <w:p w:rsidR="00490F43" w:rsidRPr="00490F43" w:rsidRDefault="004F3FD0" w:rsidP="00490F43">
      <w:pPr>
        <w:spacing w:after="200" w:line="276" w:lineRule="auto"/>
        <w:rPr>
          <w:rFonts w:eastAsiaTheme="minorEastAsia" w:cstheme="minorHAnsi"/>
          <w:lang w:val="en-US"/>
        </w:rPr>
      </w:pPr>
      <m:oMathPara>
        <m:oMath>
          <m:sSubSup>
            <m:sSubSupPr>
              <m:ctrlPr>
                <w:rPr>
                  <w:rFonts w:ascii="Cambria Math" w:hAnsi="Cambria Math" w:cstheme="minorHAnsi"/>
                  <w:i/>
                  <w:lang w:val="en-US"/>
                </w:rPr>
              </m:ctrlPr>
            </m:sSubSupPr>
            <m:e>
              <m:r>
                <w:rPr>
                  <w:rFonts w:ascii="Cambria Math" w:hAnsi="Cambria Math" w:cstheme="minorHAnsi"/>
                  <w:lang w:val="en-US"/>
                </w:rPr>
                <m:t>S</m:t>
              </m:r>
            </m:e>
            <m:sub>
              <m:r>
                <w:rPr>
                  <w:rFonts w:ascii="Cambria Math" w:hAnsi="Cambria Math" w:cstheme="minorHAnsi"/>
                  <w:lang w:val="en-US"/>
                </w:rPr>
                <m:t>xy</m:t>
              </m:r>
            </m:sub>
            <m:sup>
              <m:r>
                <w:rPr>
                  <w:rFonts w:ascii="Cambria Math" w:hAnsi="Cambria Math" w:cstheme="minorHAnsi"/>
                  <w:lang w:val="en-US"/>
                </w:rPr>
                <m:t>2</m:t>
              </m:r>
            </m:sup>
          </m:sSubSup>
          <m:r>
            <m:rPr>
              <m:sty m:val="p"/>
            </m:rPr>
            <w:rPr>
              <w:rFonts w:ascii="Cambria Math" w:hAnsi="Cambria Math" w:cstheme="minorHAnsi"/>
              <w:lang w:val="en-US"/>
            </w:rPr>
            <m:t>=</m:t>
          </m:r>
          <m:f>
            <m:fPr>
              <m:ctrlPr>
                <w:rPr>
                  <w:rFonts w:ascii="Cambria Math" w:hAnsi="Cambria Math" w:cstheme="minorHAnsi"/>
                  <w:lang w:val="en-US"/>
                </w:rPr>
              </m:ctrlPr>
            </m:fPr>
            <m:num>
              <m:nary>
                <m:naryPr>
                  <m:chr m:val="∑"/>
                  <m:limLoc m:val="undOvr"/>
                  <m:subHide m:val="1"/>
                  <m:supHide m:val="1"/>
                  <m:ctrlPr>
                    <w:rPr>
                      <w:rFonts w:ascii="Cambria Math" w:hAnsi="Cambria Math" w:cstheme="minorHAnsi"/>
                      <w:i/>
                      <w:lang w:val="en-US"/>
                    </w:rPr>
                  </m:ctrlPr>
                </m:naryPr>
                <m:sub/>
                <m:sup/>
                <m:e>
                  <m:sSup>
                    <m:sSupPr>
                      <m:ctrlPr>
                        <w:rPr>
                          <w:rFonts w:ascii="Cambria Math" w:hAnsi="Cambria Math" w:cstheme="minorHAnsi"/>
                          <w:i/>
                          <w:lang w:val="en-US"/>
                        </w:rPr>
                      </m:ctrlPr>
                    </m:sSupPr>
                    <m:e>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y</m:t>
                          </m:r>
                        </m:e>
                        <m:sub>
                          <m:r>
                            <w:rPr>
                              <w:rFonts w:ascii="Cambria Math" w:hAnsi="Cambria Math" w:cstheme="minorHAnsi"/>
                              <w:lang w:val="en-US"/>
                            </w:rPr>
                            <m:t>i</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Y</m:t>
                          </m:r>
                        </m:e>
                        <m:sub>
                          <m:r>
                            <w:rPr>
                              <w:rFonts w:ascii="Cambria Math" w:hAnsi="Cambria Math" w:cstheme="minorHAnsi"/>
                              <w:lang w:val="en-US"/>
                            </w:rPr>
                            <m:t>i</m:t>
                          </m:r>
                        </m:sub>
                      </m:sSub>
                      <m:r>
                        <w:rPr>
                          <w:rFonts w:ascii="Cambria Math" w:hAnsi="Cambria Math" w:cstheme="minorHAnsi"/>
                          <w:lang w:val="en-US"/>
                        </w:rPr>
                        <m:t>)</m:t>
                      </m:r>
                    </m:e>
                    <m:sup>
                      <m:r>
                        <w:rPr>
                          <w:rFonts w:ascii="Cambria Math" w:hAnsi="Cambria Math" w:cstheme="minorHAnsi"/>
                          <w:lang w:val="en-US"/>
                        </w:rPr>
                        <m:t>2</m:t>
                      </m:r>
                    </m:sup>
                  </m:sSup>
                </m:e>
              </m:nary>
            </m:num>
            <m:den>
              <m:r>
                <m:rPr>
                  <m:sty m:val="p"/>
                </m:rPr>
                <w:rPr>
                  <w:rFonts w:ascii="Cambria Math" w:hAnsi="Cambria Math" w:cstheme="minorHAnsi"/>
                  <w:lang w:val="en-US"/>
                </w:rPr>
                <m:t>n-2</m:t>
              </m:r>
            </m:den>
          </m:f>
        </m:oMath>
      </m:oMathPara>
    </w:p>
    <w:p w:rsidR="00490F43" w:rsidRPr="00490F43" w:rsidRDefault="00490F43" w:rsidP="00490F43">
      <w:pPr>
        <w:spacing w:after="200" w:line="276" w:lineRule="auto"/>
        <w:rPr>
          <w:rFonts w:eastAsiaTheme="minorEastAsia" w:cstheme="minorHAnsi"/>
          <w:lang w:val="en-US"/>
        </w:rPr>
      </w:pPr>
      <w:r w:rsidRPr="00490F43">
        <w:rPr>
          <w:rFonts w:eastAsiaTheme="minorEastAsia" w:cstheme="minorHAnsi"/>
          <w:lang w:val="en-US"/>
        </w:rPr>
        <w:t xml:space="preserve">, where </w:t>
      </w:r>
      <m:oMath>
        <m:sSub>
          <m:sSubPr>
            <m:ctrlPr>
              <w:rPr>
                <w:rFonts w:ascii="Cambria Math" w:hAnsi="Cambria Math" w:cstheme="minorHAnsi"/>
                <w:i/>
                <w:lang w:val="en-US"/>
              </w:rPr>
            </m:ctrlPr>
          </m:sSubPr>
          <m:e>
            <m:r>
              <w:rPr>
                <w:rFonts w:ascii="Cambria Math" w:hAnsi="Cambria Math" w:cstheme="minorHAnsi"/>
                <w:lang w:val="en-US"/>
              </w:rPr>
              <m:t>y</m:t>
            </m:r>
          </m:e>
          <m:sub>
            <m:r>
              <w:rPr>
                <w:rFonts w:ascii="Cambria Math" w:hAnsi="Cambria Math" w:cstheme="minorHAnsi"/>
                <w:lang w:val="en-US"/>
              </w:rPr>
              <m:t>i</m:t>
            </m:r>
          </m:sub>
        </m:sSub>
      </m:oMath>
      <w:r w:rsidRPr="00490F43">
        <w:rPr>
          <w:rFonts w:eastAsiaTheme="minorEastAsia" w:cstheme="minorHAnsi"/>
          <w:lang w:val="en-US"/>
        </w:rPr>
        <w:t xml:space="preserve"> and </w:t>
      </w:r>
      <m:oMath>
        <m:sSub>
          <m:sSubPr>
            <m:ctrlPr>
              <w:rPr>
                <w:rFonts w:ascii="Cambria Math" w:hAnsi="Cambria Math" w:cstheme="minorHAnsi"/>
                <w:i/>
                <w:lang w:val="en-US"/>
              </w:rPr>
            </m:ctrlPr>
          </m:sSubPr>
          <m:e>
            <m:r>
              <w:rPr>
                <w:rFonts w:ascii="Cambria Math" w:hAnsi="Cambria Math" w:cstheme="minorHAnsi"/>
                <w:lang w:val="en-US"/>
              </w:rPr>
              <m:t>Y</m:t>
            </m:r>
          </m:e>
          <m:sub>
            <m:r>
              <w:rPr>
                <w:rFonts w:ascii="Cambria Math" w:hAnsi="Cambria Math" w:cstheme="minorHAnsi"/>
                <w:lang w:val="en-US"/>
              </w:rPr>
              <m:t>i</m:t>
            </m:r>
          </m:sub>
        </m:sSub>
      </m:oMath>
      <w:r w:rsidRPr="00490F43">
        <w:rPr>
          <w:rFonts w:eastAsiaTheme="minorEastAsia" w:cstheme="minorHAnsi"/>
          <w:lang w:val="en-US"/>
        </w:rPr>
        <w:t>, are actual and calculated from regression values, respectively.</w:t>
      </w:r>
    </w:p>
    <w:p w:rsidR="00490F43" w:rsidRPr="00490F43" w:rsidRDefault="00490F43" w:rsidP="00490F43">
      <w:pPr>
        <w:spacing w:after="200" w:line="276" w:lineRule="auto"/>
        <w:rPr>
          <w:rFonts w:eastAsiaTheme="minorEastAsia" w:cstheme="minorHAnsi"/>
          <w:lang w:val="en-US"/>
        </w:rPr>
      </w:pPr>
      <w:r w:rsidRPr="00490F43">
        <w:rPr>
          <w:rFonts w:eastAsiaTheme="minorEastAsia" w:cstheme="minorHAnsi"/>
          <w:noProof/>
          <w:lang w:val="en-US"/>
        </w:rPr>
        <w:t>The standard</w:t>
      </w:r>
      <w:r w:rsidRPr="00490F43">
        <w:rPr>
          <w:rFonts w:eastAsiaTheme="minorEastAsia" w:cstheme="minorHAnsi"/>
          <w:lang w:val="en-US"/>
        </w:rPr>
        <w:t xml:space="preserve"> deviation of the equilibrium constant </w:t>
      </w: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S</m:t>
            </m:r>
          </m:e>
          <m:sub>
            <m:r>
              <w:rPr>
                <w:rFonts w:ascii="Cambria Math" w:eastAsiaTheme="minorEastAsia" w:hAnsi="Cambria Math" w:cstheme="minorHAnsi"/>
                <w:lang w:val="en-US"/>
              </w:rPr>
              <m:t>K</m:t>
            </m:r>
          </m:sub>
        </m:sSub>
      </m:oMath>
      <w:r w:rsidRPr="00490F43">
        <w:rPr>
          <w:rFonts w:eastAsiaTheme="minorEastAsia" w:cstheme="minorHAnsi"/>
          <w:lang w:val="en-US"/>
        </w:rPr>
        <w:t xml:space="preserve"> was subsequently derived as:</w:t>
      </w:r>
    </w:p>
    <w:p w:rsidR="00490F43" w:rsidRPr="00490F43" w:rsidRDefault="004F3FD0" w:rsidP="00490F43">
      <w:pPr>
        <w:spacing w:after="200" w:line="276" w:lineRule="auto"/>
        <w:rPr>
          <w:rFonts w:eastAsiaTheme="minorEastAsia" w:cstheme="minorHAnsi"/>
          <w:lang w:val="en-US"/>
        </w:rPr>
      </w:pPr>
      <m:oMathPara>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S</m:t>
              </m:r>
            </m:e>
            <m:sub>
              <m:r>
                <w:rPr>
                  <w:rFonts w:ascii="Cambria Math" w:eastAsiaTheme="minorEastAsia" w:hAnsi="Cambria Math" w:cstheme="minorHAnsi"/>
                  <w:lang w:val="en-US"/>
                </w:rPr>
                <m:t>K</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S</m:t>
              </m:r>
            </m:e>
            <m:sub>
              <m:r>
                <w:rPr>
                  <w:rFonts w:ascii="Cambria Math" w:eastAsiaTheme="minorEastAsia" w:hAnsi="Cambria Math" w:cstheme="minorHAnsi"/>
                  <w:lang w:val="en-US"/>
                </w:rPr>
                <m:t>r</m:t>
              </m:r>
            </m:sub>
          </m:sSub>
          <m:r>
            <w:rPr>
              <w:rFonts w:ascii="Cambria Math" w:eastAsiaTheme="minorEastAsia" w:hAnsi="Cambria Math" w:cstheme="minorHAnsi"/>
              <w:lang w:val="en-US"/>
            </w:rPr>
            <m:t>*K</m:t>
          </m:r>
        </m:oMath>
      </m:oMathPara>
    </w:p>
    <w:p w:rsidR="00490F43" w:rsidRPr="00490F43" w:rsidRDefault="00490F43" w:rsidP="00490F43">
      <w:pPr>
        <w:spacing w:after="200" w:line="276" w:lineRule="auto"/>
        <w:rPr>
          <w:rFonts w:eastAsiaTheme="minorEastAsia" w:cstheme="minorHAnsi"/>
          <w:lang w:val="en-US"/>
        </w:rPr>
      </w:pPr>
      <w:r w:rsidRPr="00490F43">
        <w:rPr>
          <w:rFonts w:eastAsiaTheme="minorEastAsia" w:cstheme="minorHAnsi"/>
          <w:lang w:val="en-US"/>
        </w:rPr>
        <w:t xml:space="preserve">The confidence interval for the equilibrium constant </w:t>
      </w:r>
      <w:r w:rsidRPr="00490F43">
        <w:rPr>
          <w:rFonts w:eastAsiaTheme="minorEastAsia" w:cstheme="minorHAnsi"/>
          <w:i/>
          <w:lang w:val="en-US"/>
        </w:rPr>
        <w:t>K</w:t>
      </w:r>
      <w:r w:rsidRPr="00490F43">
        <w:rPr>
          <w:rFonts w:eastAsiaTheme="minorEastAsia" w:cstheme="minorHAnsi"/>
          <w:lang w:val="en-US"/>
        </w:rPr>
        <w:t xml:space="preserve"> at the 95% confidence level was calculated as:</w:t>
      </w:r>
    </w:p>
    <w:p w:rsidR="00490F43" w:rsidRPr="00490F43" w:rsidRDefault="004F3FD0" w:rsidP="00490F43">
      <w:pPr>
        <w:spacing w:after="200" w:line="276" w:lineRule="auto"/>
        <w:rPr>
          <w:rFonts w:eastAsiaTheme="minorEastAsia" w:cstheme="minorHAnsi"/>
          <w:i/>
          <w:lang w:val="en-US"/>
        </w:rPr>
      </w:pPr>
      <m:oMathPara>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CI</m:t>
              </m:r>
            </m:e>
            <m:sub>
              <m:r>
                <w:rPr>
                  <w:rFonts w:ascii="Cambria Math" w:eastAsiaTheme="minorEastAsia" w:hAnsi="Cambria Math" w:cstheme="minorHAnsi"/>
                  <w:lang w:val="en-US"/>
                </w:rPr>
                <m:t>K</m:t>
              </m:r>
            </m:sub>
          </m:sSub>
          <m:r>
            <w:rPr>
              <w:rFonts w:ascii="Cambria Math" w:eastAsiaTheme="minorEastAsia" w:hAnsi="Cambria Math" w:cstheme="minorHAnsi"/>
              <w:lang w:val="en-US"/>
            </w:rPr>
            <m:t>=</m:t>
          </m:r>
          <m:f>
            <m:fPr>
              <m:ctrlPr>
                <w:rPr>
                  <w:rFonts w:ascii="Cambria Math" w:eastAsiaTheme="minorEastAsia" w:hAnsi="Cambria Math" w:cstheme="minorHAnsi"/>
                  <w:i/>
                  <w:lang w:val="en-US"/>
                </w:rPr>
              </m:ctrlPr>
            </m:fPr>
            <m:num>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S</m:t>
                  </m:r>
                </m:e>
                <m:sub>
                  <m:r>
                    <w:rPr>
                      <w:rFonts w:ascii="Cambria Math" w:eastAsiaTheme="minorEastAsia" w:hAnsi="Cambria Math" w:cstheme="minorHAnsi"/>
                      <w:lang w:val="en-US"/>
                    </w:rPr>
                    <m:t>K</m:t>
                  </m:r>
                </m:sub>
              </m:sSub>
              <m:r>
                <w:rPr>
                  <w:rFonts w:ascii="Cambria Math" w:eastAsiaTheme="minorEastAsia" w:hAnsi="Cambria Math" w:cstheme="minorHAnsi"/>
                  <w:lang w:val="en-US"/>
                </w:rPr>
                <m:t>*t</m:t>
              </m:r>
            </m:num>
            <m:den>
              <m:rad>
                <m:radPr>
                  <m:degHide m:val="1"/>
                  <m:ctrlPr>
                    <w:rPr>
                      <w:rFonts w:ascii="Cambria Math" w:eastAsiaTheme="minorEastAsia" w:hAnsi="Cambria Math" w:cstheme="minorHAnsi"/>
                      <w:i/>
                      <w:lang w:val="en-US"/>
                    </w:rPr>
                  </m:ctrlPr>
                </m:radPr>
                <m:deg/>
                <m:e>
                  <m:r>
                    <w:rPr>
                      <w:rFonts w:ascii="Cambria Math" w:eastAsiaTheme="minorEastAsia" w:hAnsi="Cambria Math" w:cstheme="minorHAnsi"/>
                      <w:lang w:val="en-US"/>
                    </w:rPr>
                    <m:t>n</m:t>
                  </m:r>
                </m:e>
              </m:rad>
            </m:den>
          </m:f>
        </m:oMath>
      </m:oMathPara>
    </w:p>
    <w:p w:rsidR="00490F43" w:rsidRPr="00490F43" w:rsidRDefault="00490F43" w:rsidP="00490F43">
      <w:pPr>
        <w:spacing w:after="200" w:line="276" w:lineRule="auto"/>
        <w:rPr>
          <w:rFonts w:eastAsiaTheme="minorEastAsia" w:cstheme="minorHAnsi"/>
          <w:lang w:val="en-US"/>
        </w:rPr>
      </w:pPr>
      <w:r w:rsidRPr="00490F43">
        <w:rPr>
          <w:rFonts w:eastAsiaTheme="minorEastAsia" w:cstheme="minorHAnsi"/>
          <w:lang w:val="en-US"/>
        </w:rPr>
        <w:t xml:space="preserve">where </w:t>
      </w:r>
      <w:proofErr w:type="spellStart"/>
      <w:r w:rsidRPr="00490F43">
        <w:rPr>
          <w:rFonts w:eastAsiaTheme="minorEastAsia" w:cstheme="minorHAnsi"/>
          <w:i/>
          <w:sz w:val="28"/>
          <w:szCs w:val="28"/>
          <w:lang w:val="en-US"/>
        </w:rPr>
        <w:t>t</w:t>
      </w:r>
      <w:proofErr w:type="spellEnd"/>
      <w:r w:rsidRPr="00490F43">
        <w:rPr>
          <w:rFonts w:eastAsiaTheme="minorEastAsia" w:cstheme="minorHAnsi"/>
          <w:lang w:val="en-US"/>
        </w:rPr>
        <w:t xml:space="preserve"> is a critical value of Student's t distribution with </w:t>
      </w:r>
      <w:r w:rsidRPr="00490F43">
        <w:rPr>
          <w:rFonts w:eastAsiaTheme="minorEastAsia" w:cstheme="minorHAnsi"/>
          <w:i/>
          <w:sz w:val="28"/>
          <w:szCs w:val="28"/>
          <w:lang w:val="en-US"/>
        </w:rPr>
        <w:t>n</w:t>
      </w:r>
      <w:r w:rsidRPr="00490F43">
        <w:rPr>
          <w:rFonts w:eastAsiaTheme="minorEastAsia" w:cstheme="minorHAnsi"/>
          <w:lang w:val="en-US"/>
        </w:rPr>
        <w:t>-2 degree of freedom.</w:t>
      </w:r>
    </w:p>
    <w:p w:rsidR="00490F43" w:rsidRPr="00490F43" w:rsidRDefault="00490F43" w:rsidP="00490F43">
      <w:pPr>
        <w:spacing w:after="200" w:line="276" w:lineRule="auto"/>
        <w:rPr>
          <w:rFonts w:eastAsiaTheme="minorEastAsia" w:cstheme="minorHAnsi"/>
          <w:lang w:val="en-US"/>
        </w:rPr>
      </w:pPr>
      <w:r w:rsidRPr="00490F43">
        <w:rPr>
          <w:rFonts w:eastAsiaTheme="minorEastAsia" w:cstheme="minorHAnsi"/>
          <w:lang w:val="en-US"/>
        </w:rPr>
        <w:t xml:space="preserve">Using the </w:t>
      </w:r>
      <w:r w:rsidRPr="00490F43">
        <w:rPr>
          <w:rFonts w:eastAsiaTheme="minorEastAsia" w:cstheme="minorHAnsi"/>
          <w:noProof/>
          <w:lang w:val="en-US"/>
        </w:rPr>
        <w:t>Van't</w:t>
      </w:r>
      <w:r w:rsidRPr="00490F43">
        <w:rPr>
          <w:rFonts w:eastAsiaTheme="minorEastAsia" w:cstheme="minorHAnsi"/>
          <w:lang w:val="en-US"/>
        </w:rPr>
        <w:t xml:space="preserve"> Hoff equation:</w:t>
      </w:r>
    </w:p>
    <w:p w:rsidR="00490F43" w:rsidRPr="00490F43" w:rsidRDefault="00490F43" w:rsidP="00490F43">
      <w:pPr>
        <w:spacing w:after="200" w:line="276" w:lineRule="auto"/>
        <w:rPr>
          <w:rFonts w:eastAsiaTheme="minorEastAsia" w:cstheme="minorHAnsi"/>
          <w:lang w:val="en-US"/>
        </w:rPr>
      </w:pPr>
      <m:oMathPara>
        <m:oMath>
          <m:r>
            <w:rPr>
              <w:rFonts w:ascii="Cambria Math" w:eastAsiaTheme="minorEastAsia" w:hAnsi="Cambria Math" w:cstheme="minorHAnsi"/>
              <w:lang w:val="en-US"/>
            </w:rPr>
            <m:t>ΔG=-RT*</m:t>
          </m:r>
          <m:func>
            <m:funcPr>
              <m:ctrlPr>
                <w:rPr>
                  <w:rFonts w:ascii="Cambria Math" w:eastAsiaTheme="minorEastAsia" w:hAnsi="Cambria Math" w:cstheme="minorHAnsi"/>
                  <w:i/>
                  <w:lang w:val="en-US"/>
                </w:rPr>
              </m:ctrlPr>
            </m:funcPr>
            <m:fName>
              <m:r>
                <m:rPr>
                  <m:sty m:val="p"/>
                </m:rPr>
                <w:rPr>
                  <w:rFonts w:ascii="Cambria Math" w:eastAsiaTheme="minorEastAsia" w:hAnsi="Cambria Math" w:cstheme="minorHAnsi"/>
                  <w:lang w:val="en-US"/>
                </w:rPr>
                <m:t>ln</m:t>
              </m:r>
            </m:fName>
            <m:e>
              <m:r>
                <w:rPr>
                  <w:rFonts w:ascii="Cambria Math" w:eastAsiaTheme="minorEastAsia" w:hAnsi="Cambria Math" w:cstheme="minorHAnsi"/>
                  <w:lang w:val="en-US"/>
                </w:rPr>
                <m:t>(K)</m:t>
              </m:r>
            </m:e>
          </m:func>
        </m:oMath>
      </m:oMathPara>
    </w:p>
    <w:p w:rsidR="00490F43" w:rsidRPr="00490F43" w:rsidRDefault="00490F43" w:rsidP="00490F43">
      <w:pPr>
        <w:spacing w:after="200" w:line="276" w:lineRule="auto"/>
        <w:rPr>
          <w:rFonts w:eastAsiaTheme="minorEastAsia" w:cstheme="minorHAnsi"/>
          <w:lang w:val="en-US"/>
        </w:rPr>
      </w:pPr>
      <w:r w:rsidRPr="00490F43">
        <w:rPr>
          <w:rFonts w:eastAsiaTheme="minorEastAsia" w:cstheme="minorHAnsi"/>
          <w:lang w:val="en-US"/>
        </w:rPr>
        <w:t>Uncertainty of the Gibbs free energy as the indirect measurement:</w:t>
      </w:r>
    </w:p>
    <w:p w:rsidR="00490F43" w:rsidRPr="00490F43" w:rsidRDefault="00490F43" w:rsidP="00490F43">
      <w:pPr>
        <w:spacing w:after="200" w:line="276" w:lineRule="auto"/>
        <w:rPr>
          <w:rFonts w:eastAsiaTheme="minorEastAsia" w:cstheme="minorHAnsi"/>
          <w:lang w:val="en-US"/>
        </w:rPr>
      </w:pPr>
      <m:oMathPara>
        <m:oMath>
          <m:r>
            <w:rPr>
              <w:rFonts w:ascii="Cambria Math" w:eastAsiaTheme="minorEastAsia" w:hAnsi="Cambria Math" w:cstheme="minorHAnsi"/>
              <w:lang w:val="en-US"/>
            </w:rPr>
            <m:t>dΔG=-RT</m:t>
          </m:r>
          <m:f>
            <m:fPr>
              <m:ctrlPr>
                <w:rPr>
                  <w:rFonts w:ascii="Cambria Math" w:eastAsiaTheme="minorEastAsia" w:hAnsi="Cambria Math" w:cstheme="minorHAnsi"/>
                  <w:i/>
                  <w:lang w:val="en-US"/>
                </w:rPr>
              </m:ctrlPr>
            </m:fPr>
            <m:num>
              <m:r>
                <w:rPr>
                  <w:rFonts w:ascii="Cambria Math" w:eastAsiaTheme="minorEastAsia" w:hAnsi="Cambria Math" w:cstheme="minorHAnsi"/>
                  <w:lang w:val="en-US"/>
                </w:rPr>
                <m:t>dK</m:t>
              </m:r>
            </m:num>
            <m:den>
              <m:r>
                <w:rPr>
                  <w:rFonts w:ascii="Cambria Math" w:eastAsiaTheme="minorEastAsia" w:hAnsi="Cambria Math" w:cstheme="minorHAnsi"/>
                  <w:lang w:val="en-US"/>
                </w:rPr>
                <m:t>K</m:t>
              </m:r>
            </m:den>
          </m:f>
        </m:oMath>
      </m:oMathPara>
    </w:p>
    <w:p w:rsidR="00490F43" w:rsidRPr="00490F43" w:rsidRDefault="00490F43" w:rsidP="00490F43">
      <w:pPr>
        <w:spacing w:after="0" w:line="480" w:lineRule="auto"/>
        <w:jc w:val="both"/>
        <w:rPr>
          <w:rFonts w:eastAsia="Times New Roman" w:cstheme="minorHAnsi"/>
          <w:lang w:val="en-US"/>
        </w:rPr>
      </w:pPr>
      <w:r w:rsidRPr="00490F43">
        <w:rPr>
          <w:rFonts w:eastAsiaTheme="minorEastAsia" w:cstheme="minorHAnsi"/>
          <w:lang w:val="en-US"/>
        </w:rPr>
        <w:t xml:space="preserve">, </w:t>
      </w:r>
      <w:r w:rsidRPr="00490F43">
        <w:rPr>
          <w:rFonts w:eastAsia="Times New Roman" w:cstheme="minorHAnsi"/>
          <w:lang w:val="en-US"/>
        </w:rPr>
        <w:t xml:space="preserve">where </w:t>
      </w:r>
      <w:r w:rsidRPr="00490F43">
        <w:rPr>
          <w:rFonts w:eastAsia="Times New Roman" w:cstheme="minorHAnsi"/>
          <w:i/>
          <w:lang w:val="en-US"/>
        </w:rPr>
        <w:t>R</w:t>
      </w:r>
      <w:r w:rsidRPr="00490F43">
        <w:rPr>
          <w:rFonts w:eastAsia="Times New Roman" w:cstheme="minorHAnsi"/>
          <w:lang w:val="en-US"/>
        </w:rPr>
        <w:t xml:space="preserve"> is the ideal gas constant, J/</w:t>
      </w:r>
      <w:proofErr w:type="spellStart"/>
      <w:r w:rsidRPr="00490F43">
        <w:rPr>
          <w:rFonts w:eastAsia="Times New Roman" w:cstheme="minorHAnsi"/>
          <w:lang w:val="en-US"/>
        </w:rPr>
        <w:t>mol</w:t>
      </w:r>
      <w:proofErr w:type="spellEnd"/>
      <w:r w:rsidRPr="00490F43">
        <w:rPr>
          <w:rFonts w:eastAsia="Times New Roman" w:cstheme="minorHAnsi"/>
          <w:lang w:val="en-US"/>
        </w:rPr>
        <w:t xml:space="preserve">*K; </w:t>
      </w:r>
      <w:r w:rsidRPr="00490F43">
        <w:rPr>
          <w:rFonts w:eastAsia="Times New Roman" w:cstheme="minorHAnsi"/>
          <w:i/>
          <w:lang w:val="en-US"/>
        </w:rPr>
        <w:t>Т</w:t>
      </w:r>
      <w:r w:rsidRPr="00490F43">
        <w:rPr>
          <w:rFonts w:eastAsia="Times New Roman" w:cstheme="minorHAnsi"/>
          <w:lang w:val="en-US"/>
        </w:rPr>
        <w:t xml:space="preserve"> is the temperature of the adsorption process, К.</w:t>
      </w:r>
    </w:p>
    <w:p w:rsidR="00490F43" w:rsidRPr="00490F43" w:rsidRDefault="00490F43" w:rsidP="00490F43">
      <w:pPr>
        <w:spacing w:after="200" w:line="276" w:lineRule="auto"/>
        <w:rPr>
          <w:rFonts w:eastAsiaTheme="minorEastAsia" w:cstheme="minorHAnsi"/>
          <w:lang w:val="en-US"/>
        </w:rPr>
      </w:pPr>
      <w:r w:rsidRPr="00490F43">
        <w:rPr>
          <w:rFonts w:eastAsiaTheme="minorEastAsia" w:cstheme="minorHAnsi"/>
          <w:noProof/>
          <w:lang w:val="en-US"/>
        </w:rPr>
        <w:t>The confidence</w:t>
      </w:r>
      <w:r w:rsidRPr="00490F43">
        <w:rPr>
          <w:rFonts w:eastAsiaTheme="minorEastAsia" w:cstheme="minorHAnsi"/>
          <w:lang w:val="en-US"/>
        </w:rPr>
        <w:t xml:space="preserve"> interval for the Gibbs free energy:</w:t>
      </w:r>
    </w:p>
    <w:p w:rsidR="00490F43" w:rsidRPr="00490F43" w:rsidRDefault="004F3FD0" w:rsidP="00490F43">
      <w:pPr>
        <w:spacing w:after="200" w:line="276" w:lineRule="auto"/>
        <w:rPr>
          <w:rFonts w:eastAsiaTheme="minorEastAsia" w:cstheme="minorHAnsi"/>
          <w:lang w:val="en-US"/>
        </w:rPr>
      </w:pPr>
      <m:oMathPara>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CI</m:t>
              </m:r>
            </m:e>
            <m:sub>
              <m:r>
                <w:rPr>
                  <w:rFonts w:ascii="Cambria Math" w:eastAsiaTheme="minorEastAsia" w:hAnsi="Cambria Math" w:cstheme="minorHAnsi"/>
                  <w:lang w:val="en-US"/>
                </w:rPr>
                <m:t>∆G</m:t>
              </m:r>
            </m:sub>
          </m:sSub>
          <m:r>
            <w:rPr>
              <w:rFonts w:ascii="Cambria Math" w:eastAsiaTheme="minorEastAsia" w:hAnsi="Cambria Math" w:cstheme="minorHAnsi"/>
              <w:lang w:val="en-US"/>
            </w:rPr>
            <m:t>=-RT*</m:t>
          </m:r>
          <m:f>
            <m:fPr>
              <m:ctrlPr>
                <w:rPr>
                  <w:rFonts w:ascii="Cambria Math" w:eastAsiaTheme="minorEastAsia" w:hAnsi="Cambria Math" w:cstheme="minorHAnsi"/>
                  <w:i/>
                  <w:lang w:val="en-US"/>
                </w:rPr>
              </m:ctrlPr>
            </m:fPr>
            <m:num>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CI</m:t>
                  </m:r>
                </m:e>
                <m:sub>
                  <m:r>
                    <w:rPr>
                      <w:rFonts w:ascii="Cambria Math" w:eastAsiaTheme="minorEastAsia" w:hAnsi="Cambria Math" w:cstheme="minorHAnsi"/>
                      <w:lang w:val="en-US"/>
                    </w:rPr>
                    <m:t>K</m:t>
                  </m:r>
                </m:sub>
              </m:sSub>
              <m:r>
                <w:rPr>
                  <w:rFonts w:ascii="Cambria Math" w:eastAsiaTheme="minorEastAsia" w:hAnsi="Cambria Math" w:cstheme="minorHAnsi"/>
                  <w:lang w:val="en-US"/>
                </w:rPr>
                <m:t>)</m:t>
              </m:r>
            </m:num>
            <m:den>
              <m:r>
                <w:rPr>
                  <w:rFonts w:ascii="Cambria Math" w:eastAsiaTheme="minorEastAsia" w:hAnsi="Cambria Math" w:cstheme="minorHAnsi"/>
                  <w:lang w:val="en-US"/>
                </w:rPr>
                <m:t>K</m:t>
              </m:r>
            </m:den>
          </m:f>
        </m:oMath>
      </m:oMathPara>
    </w:p>
    <w:p w:rsidR="00490F43" w:rsidRPr="00490F43" w:rsidRDefault="00490F43" w:rsidP="00490F43">
      <w:pPr>
        <w:spacing w:after="200" w:line="276" w:lineRule="auto"/>
        <w:jc w:val="center"/>
        <w:rPr>
          <w:rFonts w:eastAsiaTheme="minorEastAsia" w:cstheme="minorHAnsi"/>
          <w:b/>
          <w:sz w:val="24"/>
          <w:szCs w:val="24"/>
        </w:rPr>
      </w:pPr>
    </w:p>
    <w:p w:rsidR="00490F43" w:rsidRPr="00490F43" w:rsidRDefault="00490F43" w:rsidP="00490F43">
      <w:pPr>
        <w:spacing w:after="200" w:line="276" w:lineRule="auto"/>
        <w:jc w:val="center"/>
        <w:rPr>
          <w:rFonts w:eastAsiaTheme="minorEastAsia" w:cstheme="minorHAnsi"/>
          <w:b/>
          <w:sz w:val="24"/>
          <w:szCs w:val="24"/>
          <w:lang w:val="en-US"/>
        </w:rPr>
      </w:pPr>
      <w:r w:rsidRPr="00490F43">
        <w:rPr>
          <w:rFonts w:eastAsiaTheme="minorEastAsia" w:cstheme="minorHAnsi"/>
          <w:b/>
          <w:sz w:val="24"/>
          <w:szCs w:val="24"/>
          <w:lang w:val="en-US"/>
        </w:rPr>
        <w:t>Calculation of the Confidence Interval for the Adsorption Enthalpy and Entropy.</w:t>
      </w:r>
    </w:p>
    <w:p w:rsidR="00490F43" w:rsidRPr="00490F43" w:rsidRDefault="00490F43" w:rsidP="00490F43">
      <w:pPr>
        <w:spacing w:after="200" w:line="276" w:lineRule="auto"/>
        <w:jc w:val="center"/>
        <w:rPr>
          <w:rFonts w:eastAsiaTheme="minorEastAsia" w:cstheme="minorHAnsi"/>
          <w:b/>
          <w:sz w:val="24"/>
          <w:szCs w:val="24"/>
          <w:lang w:val="en-US"/>
        </w:rPr>
      </w:pPr>
    </w:p>
    <w:p w:rsidR="00490F43" w:rsidRPr="00490F43" w:rsidRDefault="00490F43" w:rsidP="00490F43">
      <w:pPr>
        <w:spacing w:after="0" w:line="480" w:lineRule="auto"/>
        <w:ind w:firstLine="202"/>
        <w:jc w:val="both"/>
        <w:rPr>
          <w:rFonts w:eastAsia="Times New Roman" w:cstheme="minorHAnsi"/>
          <w:lang w:val="en-US"/>
        </w:rPr>
      </w:pPr>
      <w:r w:rsidRPr="00490F43">
        <w:rPr>
          <w:rFonts w:eastAsia="Times New Roman" w:cstheme="minorHAnsi"/>
          <w:lang w:val="en-US"/>
        </w:rPr>
        <w:t xml:space="preserve">We used the fundamental equation (5), considering </w:t>
      </w:r>
      <w:r w:rsidRPr="00490F43">
        <w:rPr>
          <w:rFonts w:eastAsia="Calibri" w:cstheme="minorHAnsi"/>
          <w:lang w:val="en-US"/>
        </w:rPr>
        <w:t>enthalpy and entropy of the adsorption are constant at the studied temperatures</w:t>
      </w:r>
      <w:r w:rsidRPr="00490F43">
        <w:rPr>
          <w:rFonts w:eastAsia="Times New Roman" w:cstheme="minorHAnsi"/>
          <w:lang w:val="en-US"/>
        </w:rPr>
        <w:t>.</w:t>
      </w:r>
    </w:p>
    <w:p w:rsidR="00490F43" w:rsidRPr="00490F43" w:rsidRDefault="00490F43" w:rsidP="00490F43">
      <w:pPr>
        <w:spacing w:after="0" w:line="480" w:lineRule="auto"/>
        <w:ind w:firstLine="202"/>
        <w:jc w:val="center"/>
        <w:rPr>
          <w:rFonts w:eastAsia="Times New Roman" w:cstheme="minorHAnsi"/>
          <w:lang w:val="en-US"/>
        </w:rPr>
      </w:pPr>
      <m:oMath>
        <m:r>
          <w:rPr>
            <w:rFonts w:ascii="Cambria Math" w:eastAsia="Times New Roman" w:hAnsi="Cambria Math" w:cstheme="minorHAnsi"/>
            <w:lang w:val="en-US"/>
          </w:rPr>
          <m:t>∆G=∆H-T∆S</m:t>
        </m:r>
      </m:oMath>
      <w:r w:rsidRPr="00490F43">
        <w:rPr>
          <w:rFonts w:eastAsia="Times New Roman" w:cstheme="minorHAnsi"/>
          <w:lang w:val="en-US"/>
        </w:rPr>
        <w:tab/>
        <w:t>(</w:t>
      </w:r>
      <w:r w:rsidRPr="00490F43">
        <w:rPr>
          <w:rFonts w:eastAsia="Times New Roman" w:cstheme="minorHAnsi"/>
          <w:i/>
          <w:lang w:val="en-US"/>
        </w:rPr>
        <w:t>5</w:t>
      </w:r>
      <w:r w:rsidRPr="00490F43">
        <w:rPr>
          <w:rFonts w:eastAsia="Times New Roman" w:cstheme="minorHAnsi"/>
          <w:lang w:val="en-US"/>
        </w:rPr>
        <w:t>)</w:t>
      </w:r>
    </w:p>
    <w:p w:rsidR="00490F43" w:rsidRPr="00490F43" w:rsidRDefault="00490F43" w:rsidP="00490F43">
      <w:pPr>
        <w:spacing w:after="200" w:line="480" w:lineRule="auto"/>
        <w:ind w:firstLine="284"/>
        <w:jc w:val="both"/>
        <w:rPr>
          <w:rFonts w:cstheme="minorHAnsi"/>
          <w:lang w:val="en-US"/>
        </w:rPr>
      </w:pPr>
      <w:r w:rsidRPr="00490F43">
        <w:rPr>
          <w:rFonts w:cstheme="minorHAnsi"/>
          <w:lang w:val="en-US"/>
        </w:rPr>
        <w:t xml:space="preserve">Building the graph in the </w:t>
      </w:r>
      <m:oMath>
        <m:f>
          <m:fPr>
            <m:type m:val="lin"/>
            <m:ctrlPr>
              <w:rPr>
                <w:rFonts w:ascii="Cambria Math" w:hAnsi="Cambria Math" w:cstheme="minorHAnsi"/>
                <w:i/>
              </w:rPr>
            </m:ctrlPr>
          </m:fPr>
          <m:num>
            <m:r>
              <w:rPr>
                <w:rFonts w:ascii="Cambria Math" w:hAnsi="Cambria Math" w:cstheme="minorHAnsi"/>
                <w:lang w:val="en-US"/>
              </w:rPr>
              <m:t>∆</m:t>
            </m:r>
            <m:r>
              <w:rPr>
                <w:rFonts w:ascii="Cambria Math" w:hAnsi="Cambria Math" w:cstheme="minorHAnsi"/>
              </w:rPr>
              <m:t>G</m:t>
            </m:r>
          </m:num>
          <m:den>
            <m:r>
              <w:rPr>
                <w:rFonts w:ascii="Cambria Math" w:hAnsi="Cambria Math" w:cstheme="minorHAnsi"/>
              </w:rPr>
              <m:t>T</m:t>
            </m:r>
          </m:den>
        </m:f>
      </m:oMath>
      <w:r w:rsidRPr="00490F43">
        <w:rPr>
          <w:rFonts w:eastAsiaTheme="minorEastAsia" w:cstheme="minorHAnsi"/>
          <w:lang w:val="en-US"/>
        </w:rPr>
        <w:t xml:space="preserve"> </w:t>
      </w:r>
      <w:r w:rsidRPr="00490F43">
        <w:rPr>
          <w:rFonts w:cstheme="minorHAnsi"/>
          <w:lang w:val="en-US"/>
        </w:rPr>
        <w:t xml:space="preserve">coordinates, we established the linear regression of </w:t>
      </w:r>
      <m:oMath>
        <m:r>
          <w:rPr>
            <w:rFonts w:ascii="Cambria Math" w:hAnsi="Cambria Math" w:cstheme="minorHAnsi"/>
            <w:lang w:val="en-US"/>
          </w:rPr>
          <m:t>y=a</m:t>
        </m:r>
        <m:r>
          <m:rPr>
            <m:sty m:val="p"/>
          </m:rPr>
          <w:rPr>
            <w:rFonts w:ascii="Cambria Math" w:hAnsi="Cambria Math" w:cstheme="minorHAnsi"/>
            <w:lang w:val="en-US"/>
          </w:rPr>
          <m:t>x+</m:t>
        </m:r>
        <m:r>
          <w:rPr>
            <w:rFonts w:ascii="Cambria Math" w:hAnsi="Cambria Math" w:cstheme="minorHAnsi"/>
            <w:lang w:val="en-US"/>
          </w:rPr>
          <m:t>b</m:t>
        </m:r>
        <m:r>
          <m:rPr>
            <m:sty m:val="p"/>
          </m:rPr>
          <w:rPr>
            <w:rFonts w:ascii="Cambria Math" w:hAnsi="Cambria Math" w:cstheme="minorHAnsi"/>
            <w:lang w:val="en-US"/>
          </w:rPr>
          <m:t xml:space="preserve"> </m:t>
        </m:r>
      </m:oMath>
      <w:r w:rsidRPr="00490F43">
        <w:rPr>
          <w:rFonts w:cstheme="minorHAnsi"/>
          <w:lang w:val="en-US"/>
        </w:rPr>
        <w:t xml:space="preserve"> type, where </w:t>
      </w:r>
      <w:r w:rsidRPr="00490F43">
        <w:rPr>
          <w:rFonts w:cstheme="minorHAnsi"/>
          <w:i/>
          <w:lang w:val="en-US"/>
        </w:rPr>
        <w:t>a</w:t>
      </w:r>
      <w:r w:rsidRPr="00490F43">
        <w:rPr>
          <w:rFonts w:cstheme="minorHAnsi"/>
          <w:lang w:val="en-US"/>
        </w:rPr>
        <w:t xml:space="preserve"> and </w:t>
      </w:r>
      <w:r w:rsidRPr="00490F43">
        <w:rPr>
          <w:rFonts w:cstheme="minorHAnsi"/>
          <w:i/>
          <w:lang w:val="en-US"/>
        </w:rPr>
        <w:t>b</w:t>
      </w:r>
      <w:r w:rsidRPr="00490F43">
        <w:rPr>
          <w:rFonts w:cstheme="minorHAnsi"/>
          <w:lang w:val="en-US"/>
        </w:rPr>
        <w:t xml:space="preserve"> corresponded to </w:t>
      </w:r>
      <w:r w:rsidRPr="00490F43">
        <w:rPr>
          <w:rFonts w:cstheme="minorHAnsi"/>
          <w:i/>
          <w:lang w:val="en-US"/>
        </w:rPr>
        <w:t>∆S</w:t>
      </w:r>
      <w:r w:rsidRPr="00490F43">
        <w:rPr>
          <w:rFonts w:cstheme="minorHAnsi"/>
          <w:lang w:val="en-US"/>
        </w:rPr>
        <w:t xml:space="preserve"> and </w:t>
      </w:r>
      <w:r w:rsidRPr="00490F43">
        <w:rPr>
          <w:rFonts w:cstheme="minorHAnsi"/>
          <w:i/>
          <w:lang w:val="en-US"/>
        </w:rPr>
        <w:t xml:space="preserve">∆H, </w:t>
      </w:r>
      <w:r w:rsidRPr="00490F43">
        <w:rPr>
          <w:rFonts w:cstheme="minorHAnsi"/>
          <w:lang w:val="en-US"/>
        </w:rPr>
        <w:t xml:space="preserve">respectively, while the variable x corresponded to </w:t>
      </w:r>
      <w:r w:rsidRPr="00490F43">
        <w:rPr>
          <w:rFonts w:cstheme="minorHAnsi"/>
          <w:i/>
          <w:lang w:val="en-US"/>
        </w:rPr>
        <w:t xml:space="preserve">T. </w:t>
      </w:r>
      <w:r w:rsidRPr="00490F43">
        <w:rPr>
          <w:rFonts w:cstheme="minorHAnsi"/>
          <w:lang w:val="en-US"/>
        </w:rPr>
        <w:t>from which we derived the distribution variance:</w:t>
      </w:r>
    </w:p>
    <w:p w:rsidR="00490F43" w:rsidRPr="00490F43" w:rsidRDefault="004F3FD0" w:rsidP="00490F43">
      <w:pPr>
        <w:spacing w:after="200" w:line="276" w:lineRule="auto"/>
        <w:rPr>
          <w:rFonts w:eastAsiaTheme="minorEastAsia" w:cstheme="minorHAnsi"/>
          <w:lang w:val="en-US"/>
        </w:rPr>
      </w:pPr>
      <m:oMathPara>
        <m:oMath>
          <m:sSubSup>
            <m:sSubSupPr>
              <m:ctrlPr>
                <w:rPr>
                  <w:rFonts w:ascii="Cambria Math" w:hAnsi="Cambria Math" w:cstheme="minorHAnsi"/>
                  <w:i/>
                  <w:lang w:val="en-US"/>
                </w:rPr>
              </m:ctrlPr>
            </m:sSubSupPr>
            <m:e>
              <m:r>
                <w:rPr>
                  <w:rFonts w:ascii="Cambria Math" w:hAnsi="Cambria Math" w:cstheme="minorHAnsi"/>
                  <w:lang w:val="en-US"/>
                </w:rPr>
                <m:t>S</m:t>
              </m:r>
            </m:e>
            <m:sub>
              <m:r>
                <w:rPr>
                  <w:rFonts w:ascii="Cambria Math" w:hAnsi="Cambria Math" w:cstheme="minorHAnsi"/>
                  <w:lang w:val="en-US"/>
                </w:rPr>
                <m:t>xy</m:t>
              </m:r>
            </m:sub>
            <m:sup>
              <m:r>
                <w:rPr>
                  <w:rFonts w:ascii="Cambria Math" w:hAnsi="Cambria Math" w:cstheme="minorHAnsi"/>
                  <w:lang w:val="en-US"/>
                </w:rPr>
                <m:t>2</m:t>
              </m:r>
            </m:sup>
          </m:sSubSup>
          <m:r>
            <m:rPr>
              <m:sty m:val="p"/>
            </m:rPr>
            <w:rPr>
              <w:rFonts w:ascii="Cambria Math" w:hAnsi="Cambria Math" w:cstheme="minorHAnsi"/>
              <w:lang w:val="en-US"/>
            </w:rPr>
            <m:t>=</m:t>
          </m:r>
          <m:f>
            <m:fPr>
              <m:ctrlPr>
                <w:rPr>
                  <w:rFonts w:ascii="Cambria Math" w:hAnsi="Cambria Math" w:cstheme="minorHAnsi"/>
                  <w:lang w:val="en-US"/>
                </w:rPr>
              </m:ctrlPr>
            </m:fPr>
            <m:num>
              <m:nary>
                <m:naryPr>
                  <m:chr m:val="∑"/>
                  <m:limLoc m:val="undOvr"/>
                  <m:subHide m:val="1"/>
                  <m:supHide m:val="1"/>
                  <m:ctrlPr>
                    <w:rPr>
                      <w:rFonts w:ascii="Cambria Math" w:hAnsi="Cambria Math" w:cstheme="minorHAnsi"/>
                      <w:i/>
                      <w:lang w:val="en-US"/>
                    </w:rPr>
                  </m:ctrlPr>
                </m:naryPr>
                <m:sub/>
                <m:sup/>
                <m:e>
                  <m:sSup>
                    <m:sSupPr>
                      <m:ctrlPr>
                        <w:rPr>
                          <w:rFonts w:ascii="Cambria Math" w:hAnsi="Cambria Math" w:cstheme="minorHAnsi"/>
                          <w:i/>
                          <w:lang w:val="en-US"/>
                        </w:rPr>
                      </m:ctrlPr>
                    </m:sSupPr>
                    <m:e>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y</m:t>
                          </m:r>
                        </m:e>
                        <m:sub>
                          <m:r>
                            <w:rPr>
                              <w:rFonts w:ascii="Cambria Math" w:hAnsi="Cambria Math" w:cstheme="minorHAnsi"/>
                              <w:lang w:val="en-US"/>
                            </w:rPr>
                            <m:t>i</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Y</m:t>
                          </m:r>
                        </m:e>
                        <m:sub>
                          <m:r>
                            <w:rPr>
                              <w:rFonts w:ascii="Cambria Math" w:hAnsi="Cambria Math" w:cstheme="minorHAnsi"/>
                              <w:lang w:val="en-US"/>
                            </w:rPr>
                            <m:t>i</m:t>
                          </m:r>
                        </m:sub>
                      </m:sSub>
                      <m:r>
                        <w:rPr>
                          <w:rFonts w:ascii="Cambria Math" w:hAnsi="Cambria Math" w:cstheme="minorHAnsi"/>
                          <w:lang w:val="en-US"/>
                        </w:rPr>
                        <m:t>)</m:t>
                      </m:r>
                    </m:e>
                    <m:sup>
                      <m:r>
                        <w:rPr>
                          <w:rFonts w:ascii="Cambria Math" w:hAnsi="Cambria Math" w:cstheme="minorHAnsi"/>
                          <w:lang w:val="en-US"/>
                        </w:rPr>
                        <m:t>2</m:t>
                      </m:r>
                    </m:sup>
                  </m:sSup>
                </m:e>
              </m:nary>
            </m:num>
            <m:den>
              <m:r>
                <m:rPr>
                  <m:sty m:val="p"/>
                </m:rPr>
                <w:rPr>
                  <w:rFonts w:ascii="Cambria Math" w:hAnsi="Cambria Math" w:cstheme="minorHAnsi"/>
                  <w:lang w:val="en-US"/>
                </w:rPr>
                <m:t>n-2</m:t>
              </m:r>
            </m:den>
          </m:f>
        </m:oMath>
      </m:oMathPara>
    </w:p>
    <w:p w:rsidR="00490F43" w:rsidRPr="00490F43" w:rsidRDefault="00490F43" w:rsidP="00490F43">
      <w:pPr>
        <w:spacing w:after="200" w:line="276" w:lineRule="auto"/>
        <w:rPr>
          <w:rFonts w:eastAsiaTheme="minorEastAsia" w:cstheme="minorHAnsi"/>
          <w:lang w:val="en-US"/>
        </w:rPr>
      </w:pPr>
      <w:r w:rsidRPr="00490F43">
        <w:rPr>
          <w:rFonts w:eastAsiaTheme="minorEastAsia" w:cstheme="minorHAnsi"/>
          <w:lang w:val="en-US"/>
        </w:rPr>
        <w:t xml:space="preserve">, where </w:t>
      </w:r>
      <m:oMath>
        <m:sSub>
          <m:sSubPr>
            <m:ctrlPr>
              <w:rPr>
                <w:rFonts w:ascii="Cambria Math" w:hAnsi="Cambria Math" w:cstheme="minorHAnsi"/>
                <w:i/>
                <w:lang w:val="en-US"/>
              </w:rPr>
            </m:ctrlPr>
          </m:sSubPr>
          <m:e>
            <m:r>
              <w:rPr>
                <w:rFonts w:ascii="Cambria Math" w:hAnsi="Cambria Math" w:cstheme="minorHAnsi"/>
                <w:lang w:val="en-US"/>
              </w:rPr>
              <m:t>y</m:t>
            </m:r>
          </m:e>
          <m:sub>
            <m:r>
              <w:rPr>
                <w:rFonts w:ascii="Cambria Math" w:hAnsi="Cambria Math" w:cstheme="minorHAnsi"/>
                <w:lang w:val="en-US"/>
              </w:rPr>
              <m:t>i</m:t>
            </m:r>
          </m:sub>
        </m:sSub>
      </m:oMath>
      <w:r w:rsidRPr="00490F43">
        <w:rPr>
          <w:rFonts w:eastAsiaTheme="minorEastAsia" w:cstheme="minorHAnsi"/>
          <w:lang w:val="en-US"/>
        </w:rPr>
        <w:t xml:space="preserve"> and </w:t>
      </w:r>
      <m:oMath>
        <m:sSub>
          <m:sSubPr>
            <m:ctrlPr>
              <w:rPr>
                <w:rFonts w:ascii="Cambria Math" w:hAnsi="Cambria Math" w:cstheme="minorHAnsi"/>
                <w:i/>
                <w:lang w:val="en-US"/>
              </w:rPr>
            </m:ctrlPr>
          </m:sSubPr>
          <m:e>
            <m:r>
              <w:rPr>
                <w:rFonts w:ascii="Cambria Math" w:hAnsi="Cambria Math" w:cstheme="minorHAnsi"/>
                <w:lang w:val="en-US"/>
              </w:rPr>
              <m:t>Y</m:t>
            </m:r>
          </m:e>
          <m:sub>
            <m:r>
              <w:rPr>
                <w:rFonts w:ascii="Cambria Math" w:hAnsi="Cambria Math" w:cstheme="minorHAnsi"/>
                <w:lang w:val="en-US"/>
              </w:rPr>
              <m:t>i</m:t>
            </m:r>
          </m:sub>
        </m:sSub>
      </m:oMath>
      <w:r w:rsidRPr="00490F43">
        <w:rPr>
          <w:rFonts w:eastAsiaTheme="minorEastAsia" w:cstheme="minorHAnsi"/>
          <w:lang w:val="en-US"/>
        </w:rPr>
        <w:t>, are actual and calculated from regression values, respectively</w:t>
      </w:r>
    </w:p>
    <w:p w:rsidR="00490F43" w:rsidRPr="00490F43" w:rsidRDefault="00490F43" w:rsidP="00490F43">
      <w:pPr>
        <w:spacing w:after="200" w:line="276" w:lineRule="auto"/>
        <w:rPr>
          <w:rFonts w:eastAsiaTheme="minorEastAsia" w:cstheme="minorHAnsi"/>
          <w:lang w:val="en-US"/>
        </w:rPr>
      </w:pPr>
      <w:r w:rsidRPr="00490F43">
        <w:rPr>
          <w:rFonts w:eastAsiaTheme="minorEastAsia" w:cstheme="minorHAnsi"/>
          <w:lang w:val="en-US"/>
        </w:rPr>
        <w:t xml:space="preserve">Variances </w:t>
      </w: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S</m:t>
            </m:r>
          </m:e>
          <m:sub>
            <m:r>
              <w:rPr>
                <w:rFonts w:ascii="Cambria Math" w:eastAsiaTheme="minorEastAsia" w:hAnsi="Cambria Math" w:cstheme="minorHAnsi"/>
                <w:lang w:val="en-US"/>
              </w:rPr>
              <m:t>a</m:t>
            </m:r>
          </m:sub>
        </m:sSub>
      </m:oMath>
      <w:r w:rsidRPr="00490F43">
        <w:rPr>
          <w:rFonts w:eastAsiaTheme="minorEastAsia" w:cstheme="minorHAnsi"/>
          <w:lang w:val="en-US"/>
        </w:rPr>
        <w:t xml:space="preserve"> and </w:t>
      </w: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S</m:t>
            </m:r>
          </m:e>
          <m:sub>
            <m:r>
              <w:rPr>
                <w:rFonts w:ascii="Cambria Math" w:eastAsiaTheme="minorEastAsia" w:hAnsi="Cambria Math" w:cstheme="minorHAnsi"/>
                <w:lang w:val="en-US"/>
              </w:rPr>
              <m:t>b</m:t>
            </m:r>
          </m:sub>
        </m:sSub>
      </m:oMath>
      <w:r w:rsidRPr="00490F43">
        <w:rPr>
          <w:rFonts w:eastAsiaTheme="minorEastAsia" w:cstheme="minorHAnsi"/>
          <w:lang w:val="en-US"/>
        </w:rPr>
        <w:t xml:space="preserve"> for the linear regression coefficients </w:t>
      </w:r>
      <w:r w:rsidRPr="00490F43">
        <w:rPr>
          <w:rFonts w:eastAsiaTheme="minorEastAsia" w:cstheme="minorHAnsi"/>
          <w:i/>
          <w:lang w:val="en-US"/>
        </w:rPr>
        <w:t>a</w:t>
      </w:r>
      <w:r w:rsidRPr="00490F43">
        <w:rPr>
          <w:rFonts w:eastAsiaTheme="minorEastAsia" w:cstheme="minorHAnsi"/>
          <w:lang w:val="en-US"/>
        </w:rPr>
        <w:t xml:space="preserve"> and </w:t>
      </w:r>
      <w:r w:rsidRPr="00490F43">
        <w:rPr>
          <w:rFonts w:eastAsiaTheme="minorEastAsia" w:cstheme="minorHAnsi"/>
          <w:i/>
          <w:lang w:val="en-US"/>
        </w:rPr>
        <w:t xml:space="preserve">b </w:t>
      </w:r>
      <w:r w:rsidRPr="00490F43">
        <w:rPr>
          <w:rFonts w:eastAsiaTheme="minorEastAsia" w:cstheme="minorHAnsi"/>
          <w:lang w:val="en-US"/>
        </w:rPr>
        <w:t>were found as:</w:t>
      </w:r>
    </w:p>
    <w:p w:rsidR="00490F43" w:rsidRPr="00490F43" w:rsidRDefault="004F3FD0" w:rsidP="00490F43">
      <w:pPr>
        <w:spacing w:after="200" w:line="276" w:lineRule="auto"/>
        <w:rPr>
          <w:rFonts w:eastAsiaTheme="minorEastAsia" w:cstheme="minorHAnsi"/>
          <w:lang w:val="en-US"/>
        </w:rPr>
      </w:pPr>
      <m:oMathPara>
        <m:oMath>
          <m:sSubSup>
            <m:sSubSupPr>
              <m:ctrlPr>
                <w:rPr>
                  <w:rFonts w:ascii="Cambria Math" w:hAnsi="Cambria Math" w:cstheme="minorHAnsi"/>
                  <w:i/>
                  <w:lang w:val="en-US"/>
                </w:rPr>
              </m:ctrlPr>
            </m:sSubSupPr>
            <m:e>
              <m:r>
                <w:rPr>
                  <w:rFonts w:ascii="Cambria Math" w:hAnsi="Cambria Math" w:cstheme="minorHAnsi"/>
                  <w:lang w:val="en-US"/>
                </w:rPr>
                <m:t>S</m:t>
              </m:r>
            </m:e>
            <m:sub>
              <m:r>
                <w:rPr>
                  <w:rFonts w:ascii="Cambria Math" w:hAnsi="Cambria Math" w:cstheme="minorHAnsi"/>
                  <w:lang w:val="en-US"/>
                </w:rPr>
                <m:t>a</m:t>
              </m:r>
            </m:sub>
            <m:sup>
              <m:r>
                <w:rPr>
                  <w:rFonts w:ascii="Cambria Math" w:hAnsi="Cambria Math" w:cstheme="minorHAnsi"/>
                  <w:lang w:val="en-US"/>
                </w:rPr>
                <m:t>2</m:t>
              </m:r>
            </m:sup>
          </m:sSubSup>
          <m:r>
            <m:rPr>
              <m:sty m:val="p"/>
            </m:rPr>
            <w:rPr>
              <w:rFonts w:ascii="Cambria Math" w:hAnsi="Cambria Math" w:cstheme="minorHAnsi"/>
              <w:lang w:val="en-US"/>
            </w:rPr>
            <m:t>=</m:t>
          </m:r>
          <m:f>
            <m:fPr>
              <m:ctrlPr>
                <w:rPr>
                  <w:rFonts w:ascii="Cambria Math" w:hAnsi="Cambria Math" w:cstheme="minorHAnsi"/>
                  <w:lang w:val="en-US"/>
                </w:rPr>
              </m:ctrlPr>
            </m:fPr>
            <m:num>
              <m:sSubSup>
                <m:sSubSupPr>
                  <m:ctrlPr>
                    <w:rPr>
                      <w:rFonts w:ascii="Cambria Math" w:hAnsi="Cambria Math" w:cstheme="minorHAnsi"/>
                      <w:i/>
                      <w:lang w:val="en-US"/>
                    </w:rPr>
                  </m:ctrlPr>
                </m:sSubSupPr>
                <m:e>
                  <m:r>
                    <w:rPr>
                      <w:rFonts w:ascii="Cambria Math" w:hAnsi="Cambria Math" w:cstheme="minorHAnsi"/>
                      <w:lang w:val="en-US"/>
                    </w:rPr>
                    <m:t>S</m:t>
                  </m:r>
                </m:e>
                <m:sub>
                  <m:r>
                    <w:rPr>
                      <w:rFonts w:ascii="Cambria Math" w:hAnsi="Cambria Math" w:cstheme="minorHAnsi"/>
                      <w:lang w:val="en-US"/>
                    </w:rPr>
                    <m:t>xy</m:t>
                  </m:r>
                </m:sub>
                <m:sup>
                  <m:r>
                    <w:rPr>
                      <w:rFonts w:ascii="Cambria Math" w:hAnsi="Cambria Math" w:cstheme="minorHAnsi"/>
                      <w:lang w:val="en-US"/>
                    </w:rPr>
                    <m:t>2</m:t>
                  </m:r>
                </m:sup>
              </m:sSubSup>
              <m:r>
                <w:rPr>
                  <w:rFonts w:ascii="Cambria Math" w:hAnsi="Cambria Math" w:cstheme="minorHAnsi"/>
                  <w:lang w:val="en-US"/>
                </w:rPr>
                <m:t>*</m:t>
              </m:r>
              <m:nary>
                <m:naryPr>
                  <m:chr m:val="∑"/>
                  <m:limLoc m:val="undOvr"/>
                  <m:subHide m:val="1"/>
                  <m:supHide m:val="1"/>
                  <m:ctrlPr>
                    <w:rPr>
                      <w:rFonts w:ascii="Cambria Math" w:hAnsi="Cambria Math" w:cstheme="minorHAnsi"/>
                      <w:i/>
                      <w:lang w:val="en-US"/>
                    </w:rPr>
                  </m:ctrlPr>
                </m:naryPr>
                <m:sub/>
                <m:sup/>
                <m:e>
                  <m:sSubSup>
                    <m:sSubSupPr>
                      <m:ctrlPr>
                        <w:rPr>
                          <w:rFonts w:ascii="Cambria Math" w:hAnsi="Cambria Math" w:cstheme="minorHAnsi"/>
                          <w:i/>
                          <w:lang w:val="en-US"/>
                        </w:rPr>
                      </m:ctrlPr>
                    </m:sSubSupPr>
                    <m:e>
                      <m:r>
                        <w:rPr>
                          <w:rFonts w:ascii="Cambria Math" w:hAnsi="Cambria Math" w:cstheme="minorHAnsi"/>
                          <w:lang w:val="en-US"/>
                        </w:rPr>
                        <m:t>x</m:t>
                      </m:r>
                    </m:e>
                    <m:sub>
                      <m:r>
                        <w:rPr>
                          <w:rFonts w:ascii="Cambria Math" w:hAnsi="Cambria Math" w:cstheme="minorHAnsi"/>
                          <w:lang w:val="en-US"/>
                        </w:rPr>
                        <m:t>i</m:t>
                      </m:r>
                    </m:sub>
                    <m:sup>
                      <m:r>
                        <w:rPr>
                          <w:rFonts w:ascii="Cambria Math" w:hAnsi="Cambria Math" w:cstheme="minorHAnsi"/>
                          <w:lang w:val="en-US"/>
                        </w:rPr>
                        <m:t>2</m:t>
                      </m:r>
                    </m:sup>
                  </m:sSubSup>
                </m:e>
              </m:nary>
            </m:num>
            <m:den>
              <m:r>
                <m:rPr>
                  <m:sty m:val="p"/>
                </m:rPr>
                <w:rPr>
                  <w:rFonts w:ascii="Cambria Math" w:hAnsi="Cambria Math" w:cstheme="minorHAnsi"/>
                  <w:lang w:val="en-US"/>
                </w:rPr>
                <m:t>n</m:t>
              </m:r>
              <m:nary>
                <m:naryPr>
                  <m:chr m:val="∑"/>
                  <m:limLoc m:val="undOvr"/>
                  <m:subHide m:val="1"/>
                  <m:supHide m:val="1"/>
                  <m:ctrlPr>
                    <w:rPr>
                      <w:rFonts w:ascii="Cambria Math" w:hAnsi="Cambria Math" w:cstheme="minorHAnsi"/>
                      <w:lang w:val="en-US"/>
                    </w:rPr>
                  </m:ctrlPr>
                </m:naryPr>
                <m:sub/>
                <m:sup/>
                <m:e>
                  <m:sSubSup>
                    <m:sSubSupPr>
                      <m:ctrlPr>
                        <w:rPr>
                          <w:rFonts w:ascii="Cambria Math" w:hAnsi="Cambria Math" w:cstheme="minorHAnsi"/>
                          <w:i/>
                          <w:lang w:val="en-US"/>
                        </w:rPr>
                      </m:ctrlPr>
                    </m:sSubSupPr>
                    <m:e>
                      <m:r>
                        <w:rPr>
                          <w:rFonts w:ascii="Cambria Math" w:hAnsi="Cambria Math" w:cstheme="minorHAnsi"/>
                          <w:lang w:val="en-US"/>
                        </w:rPr>
                        <m:t>x</m:t>
                      </m:r>
                    </m:e>
                    <m:sub>
                      <m:r>
                        <w:rPr>
                          <w:rFonts w:ascii="Cambria Math" w:hAnsi="Cambria Math" w:cstheme="minorHAnsi"/>
                          <w:lang w:val="en-US"/>
                        </w:rPr>
                        <m:t>i</m:t>
                      </m:r>
                    </m:sub>
                    <m:sup>
                      <m:r>
                        <w:rPr>
                          <w:rFonts w:ascii="Cambria Math" w:hAnsi="Cambria Math" w:cstheme="minorHAnsi"/>
                          <w:lang w:val="en-US"/>
                        </w:rPr>
                        <m:t>2</m:t>
                      </m:r>
                    </m:sup>
                  </m:sSubSup>
                </m:e>
              </m:nary>
              <m:r>
                <m:rPr>
                  <m:sty m:val="p"/>
                </m:rPr>
                <w:rPr>
                  <w:rFonts w:ascii="Cambria Math" w:hAnsi="Cambria Math" w:cstheme="minorHAnsi"/>
                  <w:lang w:val="en-US"/>
                </w:rPr>
                <m:t>-</m:t>
              </m:r>
              <m:sSup>
                <m:sSupPr>
                  <m:ctrlPr>
                    <w:rPr>
                      <w:rFonts w:ascii="Cambria Math" w:hAnsi="Cambria Math" w:cstheme="minorHAnsi"/>
                      <w:lang w:val="en-US"/>
                    </w:rPr>
                  </m:ctrlPr>
                </m:sSupPr>
                <m:e>
                  <m:r>
                    <w:rPr>
                      <w:rFonts w:ascii="Cambria Math" w:hAnsi="Cambria Math" w:cstheme="minorHAnsi"/>
                      <w:lang w:val="en-US"/>
                    </w:rPr>
                    <m:t>(</m:t>
                  </m:r>
                  <m:nary>
                    <m:naryPr>
                      <m:chr m:val="∑"/>
                      <m:limLoc m:val="undOvr"/>
                      <m:subHide m:val="1"/>
                      <m:supHide m:val="1"/>
                      <m:ctrlPr>
                        <w:rPr>
                          <w:rFonts w:ascii="Cambria Math" w:hAnsi="Cambria Math" w:cstheme="minorHAnsi"/>
                          <w:i/>
                          <w:lang w:val="en-US"/>
                        </w:rPr>
                      </m:ctrlPr>
                    </m:naryPr>
                    <m:sub/>
                    <m:sup/>
                    <m:e>
                      <m:sSub>
                        <m:sSubPr>
                          <m:ctrlPr>
                            <w:rPr>
                              <w:rFonts w:ascii="Cambria Math" w:hAnsi="Cambria Math" w:cstheme="minorHAnsi"/>
                              <w:i/>
                              <w:lang w:val="en-US"/>
                            </w:rPr>
                          </m:ctrlPr>
                        </m:sSubPr>
                        <m:e>
                          <m:r>
                            <w:rPr>
                              <w:rFonts w:ascii="Cambria Math" w:hAnsi="Cambria Math" w:cstheme="minorHAnsi"/>
                              <w:lang w:val="en-US"/>
                            </w:rPr>
                            <m:t>x</m:t>
                          </m:r>
                        </m:e>
                        <m:sub>
                          <m:r>
                            <w:rPr>
                              <w:rFonts w:ascii="Cambria Math" w:hAnsi="Cambria Math" w:cstheme="minorHAnsi"/>
                              <w:lang w:val="en-US"/>
                            </w:rPr>
                            <m:t>i</m:t>
                          </m:r>
                        </m:sub>
                      </m:sSub>
                    </m:e>
                  </m:nary>
                  <m:r>
                    <w:rPr>
                      <w:rFonts w:ascii="Cambria Math" w:hAnsi="Cambria Math" w:cstheme="minorHAnsi"/>
                      <w:lang w:val="en-US"/>
                    </w:rPr>
                    <m:t>)</m:t>
                  </m:r>
                </m:e>
                <m:sup>
                  <m:r>
                    <w:rPr>
                      <w:rFonts w:ascii="Cambria Math" w:hAnsi="Cambria Math" w:cstheme="minorHAnsi"/>
                      <w:lang w:val="en-US"/>
                    </w:rPr>
                    <m:t>2</m:t>
                  </m:r>
                </m:sup>
              </m:sSup>
            </m:den>
          </m:f>
        </m:oMath>
      </m:oMathPara>
    </w:p>
    <w:p w:rsidR="00490F43" w:rsidRPr="00490F43" w:rsidRDefault="004F3FD0" w:rsidP="00490F43">
      <w:pPr>
        <w:spacing w:after="200" w:line="276" w:lineRule="auto"/>
        <w:rPr>
          <w:rFonts w:eastAsiaTheme="minorEastAsia" w:cstheme="minorHAnsi"/>
          <w:lang w:val="en-US"/>
        </w:rPr>
      </w:pPr>
      <m:oMathPara>
        <m:oMath>
          <m:sSubSup>
            <m:sSubSupPr>
              <m:ctrlPr>
                <w:rPr>
                  <w:rFonts w:ascii="Cambria Math" w:hAnsi="Cambria Math" w:cstheme="minorHAnsi"/>
                  <w:i/>
                  <w:lang w:val="en-US"/>
                </w:rPr>
              </m:ctrlPr>
            </m:sSubSupPr>
            <m:e>
              <m:r>
                <w:rPr>
                  <w:rFonts w:ascii="Cambria Math" w:hAnsi="Cambria Math" w:cstheme="minorHAnsi"/>
                  <w:lang w:val="en-US"/>
                </w:rPr>
                <m:t>S</m:t>
              </m:r>
            </m:e>
            <m:sub>
              <m:r>
                <w:rPr>
                  <w:rFonts w:ascii="Cambria Math" w:hAnsi="Cambria Math" w:cstheme="minorHAnsi"/>
                  <w:lang w:val="en-US"/>
                </w:rPr>
                <m:t>b</m:t>
              </m:r>
            </m:sub>
            <m:sup>
              <m:r>
                <w:rPr>
                  <w:rFonts w:ascii="Cambria Math" w:hAnsi="Cambria Math" w:cstheme="minorHAnsi"/>
                  <w:lang w:val="en-US"/>
                </w:rPr>
                <m:t>2</m:t>
              </m:r>
            </m:sup>
          </m:sSubSup>
          <m:r>
            <m:rPr>
              <m:sty m:val="p"/>
            </m:rPr>
            <w:rPr>
              <w:rFonts w:ascii="Cambria Math" w:hAnsi="Cambria Math" w:cstheme="minorHAnsi"/>
              <w:lang w:val="en-US"/>
            </w:rPr>
            <m:t>=</m:t>
          </m:r>
          <m:f>
            <m:fPr>
              <m:ctrlPr>
                <w:rPr>
                  <w:rFonts w:ascii="Cambria Math" w:hAnsi="Cambria Math" w:cstheme="minorHAnsi"/>
                  <w:lang w:val="en-US"/>
                </w:rPr>
              </m:ctrlPr>
            </m:fPr>
            <m:num>
              <m:r>
                <w:rPr>
                  <w:rFonts w:ascii="Cambria Math" w:hAnsi="Cambria Math" w:cstheme="minorHAnsi"/>
                  <w:lang w:val="en-US"/>
                </w:rPr>
                <m:t>n</m:t>
              </m:r>
              <m:sSubSup>
                <m:sSubSupPr>
                  <m:ctrlPr>
                    <w:rPr>
                      <w:rFonts w:ascii="Cambria Math" w:hAnsi="Cambria Math" w:cstheme="minorHAnsi"/>
                      <w:i/>
                      <w:lang w:val="en-US"/>
                    </w:rPr>
                  </m:ctrlPr>
                </m:sSubSupPr>
                <m:e>
                  <m:r>
                    <w:rPr>
                      <w:rFonts w:ascii="Cambria Math" w:hAnsi="Cambria Math" w:cstheme="minorHAnsi"/>
                      <w:lang w:val="en-US"/>
                    </w:rPr>
                    <m:t>*S</m:t>
                  </m:r>
                </m:e>
                <m:sub>
                  <m:r>
                    <w:rPr>
                      <w:rFonts w:ascii="Cambria Math" w:hAnsi="Cambria Math" w:cstheme="minorHAnsi"/>
                      <w:lang w:val="en-US"/>
                    </w:rPr>
                    <m:t>xy</m:t>
                  </m:r>
                </m:sub>
                <m:sup>
                  <m:r>
                    <w:rPr>
                      <w:rFonts w:ascii="Cambria Math" w:hAnsi="Cambria Math" w:cstheme="minorHAnsi"/>
                      <w:lang w:val="en-US"/>
                    </w:rPr>
                    <m:t>2</m:t>
                  </m:r>
                </m:sup>
              </m:sSubSup>
            </m:num>
            <m:den>
              <m:r>
                <m:rPr>
                  <m:sty m:val="p"/>
                </m:rPr>
                <w:rPr>
                  <w:rFonts w:ascii="Cambria Math" w:hAnsi="Cambria Math" w:cstheme="minorHAnsi"/>
                  <w:lang w:val="en-US"/>
                </w:rPr>
                <m:t>n</m:t>
              </m:r>
              <m:nary>
                <m:naryPr>
                  <m:chr m:val="∑"/>
                  <m:limLoc m:val="undOvr"/>
                  <m:subHide m:val="1"/>
                  <m:supHide m:val="1"/>
                  <m:ctrlPr>
                    <w:rPr>
                      <w:rFonts w:ascii="Cambria Math" w:hAnsi="Cambria Math" w:cstheme="minorHAnsi"/>
                      <w:lang w:val="en-US"/>
                    </w:rPr>
                  </m:ctrlPr>
                </m:naryPr>
                <m:sub/>
                <m:sup/>
                <m:e>
                  <m:sSubSup>
                    <m:sSubSupPr>
                      <m:ctrlPr>
                        <w:rPr>
                          <w:rFonts w:ascii="Cambria Math" w:hAnsi="Cambria Math" w:cstheme="minorHAnsi"/>
                          <w:i/>
                          <w:lang w:val="en-US"/>
                        </w:rPr>
                      </m:ctrlPr>
                    </m:sSubSupPr>
                    <m:e>
                      <m:r>
                        <w:rPr>
                          <w:rFonts w:ascii="Cambria Math" w:hAnsi="Cambria Math" w:cstheme="minorHAnsi"/>
                          <w:lang w:val="en-US"/>
                        </w:rPr>
                        <m:t>x</m:t>
                      </m:r>
                    </m:e>
                    <m:sub>
                      <m:r>
                        <w:rPr>
                          <w:rFonts w:ascii="Cambria Math" w:hAnsi="Cambria Math" w:cstheme="minorHAnsi"/>
                          <w:lang w:val="en-US"/>
                        </w:rPr>
                        <m:t>i</m:t>
                      </m:r>
                    </m:sub>
                    <m:sup>
                      <m:r>
                        <w:rPr>
                          <w:rFonts w:ascii="Cambria Math" w:hAnsi="Cambria Math" w:cstheme="minorHAnsi"/>
                          <w:lang w:val="en-US"/>
                        </w:rPr>
                        <m:t>2</m:t>
                      </m:r>
                    </m:sup>
                  </m:sSubSup>
                </m:e>
              </m:nary>
              <m:r>
                <m:rPr>
                  <m:sty m:val="p"/>
                </m:rPr>
                <w:rPr>
                  <w:rFonts w:ascii="Cambria Math" w:hAnsi="Cambria Math" w:cstheme="minorHAnsi"/>
                  <w:lang w:val="en-US"/>
                </w:rPr>
                <m:t>-</m:t>
              </m:r>
              <m:sSup>
                <m:sSupPr>
                  <m:ctrlPr>
                    <w:rPr>
                      <w:rFonts w:ascii="Cambria Math" w:hAnsi="Cambria Math" w:cstheme="minorHAnsi"/>
                      <w:lang w:val="en-US"/>
                    </w:rPr>
                  </m:ctrlPr>
                </m:sSupPr>
                <m:e>
                  <m:d>
                    <m:dPr>
                      <m:ctrlPr>
                        <w:rPr>
                          <w:rFonts w:ascii="Cambria Math" w:hAnsi="Cambria Math" w:cstheme="minorHAnsi"/>
                          <w:i/>
                          <w:lang w:val="en-US"/>
                        </w:rPr>
                      </m:ctrlPr>
                    </m:dPr>
                    <m:e>
                      <m:nary>
                        <m:naryPr>
                          <m:chr m:val="∑"/>
                          <m:limLoc m:val="undOvr"/>
                          <m:subHide m:val="1"/>
                          <m:supHide m:val="1"/>
                          <m:ctrlPr>
                            <w:rPr>
                              <w:rFonts w:ascii="Cambria Math" w:hAnsi="Cambria Math" w:cstheme="minorHAnsi"/>
                              <w:i/>
                              <w:lang w:val="en-US"/>
                            </w:rPr>
                          </m:ctrlPr>
                        </m:naryPr>
                        <m:sub/>
                        <m:sup/>
                        <m:e>
                          <m:sSub>
                            <m:sSubPr>
                              <m:ctrlPr>
                                <w:rPr>
                                  <w:rFonts w:ascii="Cambria Math" w:hAnsi="Cambria Math" w:cstheme="minorHAnsi"/>
                                  <w:i/>
                                  <w:lang w:val="en-US"/>
                                </w:rPr>
                              </m:ctrlPr>
                            </m:sSubPr>
                            <m:e>
                              <m:r>
                                <w:rPr>
                                  <w:rFonts w:ascii="Cambria Math" w:hAnsi="Cambria Math" w:cstheme="minorHAnsi"/>
                                  <w:lang w:val="en-US"/>
                                </w:rPr>
                                <m:t>x</m:t>
                              </m:r>
                            </m:e>
                            <m:sub>
                              <m:r>
                                <w:rPr>
                                  <w:rFonts w:ascii="Cambria Math" w:hAnsi="Cambria Math" w:cstheme="minorHAnsi"/>
                                  <w:lang w:val="en-US"/>
                                </w:rPr>
                                <m:t>i</m:t>
                              </m:r>
                            </m:sub>
                          </m:sSub>
                        </m:e>
                      </m:nary>
                    </m:e>
                  </m:d>
                </m:e>
                <m:sup>
                  <m:r>
                    <w:rPr>
                      <w:rFonts w:ascii="Cambria Math" w:hAnsi="Cambria Math" w:cstheme="minorHAnsi"/>
                      <w:lang w:val="en-US"/>
                    </w:rPr>
                    <m:t>2</m:t>
                  </m:r>
                </m:sup>
              </m:sSup>
            </m:den>
          </m:f>
        </m:oMath>
      </m:oMathPara>
    </w:p>
    <w:p w:rsidR="00490F43" w:rsidRPr="00490F43" w:rsidRDefault="00490F43" w:rsidP="00490F43">
      <w:pPr>
        <w:spacing w:after="200" w:line="276" w:lineRule="auto"/>
        <w:rPr>
          <w:rFonts w:eastAsiaTheme="minorEastAsia" w:cstheme="minorHAnsi"/>
          <w:lang w:val="en-US"/>
        </w:rPr>
      </w:pPr>
      <w:r w:rsidRPr="00490F43">
        <w:rPr>
          <w:rFonts w:eastAsiaTheme="minorEastAsia" w:cstheme="minorHAnsi"/>
          <w:lang w:val="en-US"/>
        </w:rPr>
        <w:t xml:space="preserve">Confidence intervals for the coefficients </w:t>
      </w:r>
      <w:proofErr w:type="gramStart"/>
      <w:r w:rsidRPr="00490F43">
        <w:rPr>
          <w:rFonts w:eastAsiaTheme="minorEastAsia" w:cstheme="minorHAnsi"/>
          <w:i/>
          <w:lang w:val="en-US"/>
        </w:rPr>
        <w:t>a</w:t>
      </w:r>
      <w:proofErr w:type="gramEnd"/>
      <w:r w:rsidRPr="00490F43">
        <w:rPr>
          <w:rFonts w:eastAsiaTheme="minorEastAsia" w:cstheme="minorHAnsi"/>
          <w:lang w:val="en-US"/>
        </w:rPr>
        <w:t xml:space="preserve"> and </w:t>
      </w:r>
      <w:r w:rsidRPr="00490F43">
        <w:rPr>
          <w:rFonts w:eastAsiaTheme="minorEastAsia" w:cstheme="minorHAnsi"/>
          <w:i/>
          <w:lang w:val="en-US"/>
        </w:rPr>
        <w:t>b</w:t>
      </w:r>
      <w:r w:rsidRPr="00490F43">
        <w:rPr>
          <w:rFonts w:eastAsiaTheme="minorEastAsia" w:cstheme="minorHAnsi"/>
          <w:lang w:val="en-US"/>
        </w:rPr>
        <w:t>, or entropy and enthalpy respectively, at the 95% confidence level were calculated as:</w:t>
      </w:r>
    </w:p>
    <w:p w:rsidR="00490F43" w:rsidRPr="00490F43" w:rsidRDefault="004F3FD0" w:rsidP="00490F43">
      <w:pPr>
        <w:spacing w:after="200" w:line="276" w:lineRule="auto"/>
        <w:rPr>
          <w:rFonts w:eastAsiaTheme="minorEastAsia" w:cstheme="minorHAnsi"/>
          <w:i/>
          <w:lang w:val="en-US"/>
        </w:rPr>
      </w:pPr>
      <m:oMathPara>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CI</m:t>
              </m:r>
            </m:e>
            <m:sub>
              <m:r>
                <w:rPr>
                  <w:rFonts w:ascii="Cambria Math" w:eastAsiaTheme="minorEastAsia" w:hAnsi="Cambria Math" w:cstheme="minorHAnsi"/>
                  <w:lang w:val="en-US"/>
                </w:rPr>
                <m:t>a</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 xml:space="preserve"> CI</m:t>
              </m:r>
            </m:e>
            <m:sub>
              <m:r>
                <w:rPr>
                  <w:rFonts w:ascii="Cambria Math" w:eastAsiaTheme="minorEastAsia" w:hAnsi="Cambria Math" w:cstheme="minorHAnsi"/>
                  <w:lang w:val="en-US"/>
                </w:rPr>
                <m:t>ΔH</m:t>
              </m:r>
            </m:sub>
          </m:sSub>
          <m:r>
            <m:rPr>
              <m:sty m:val="p"/>
            </m:rPr>
            <w:rPr>
              <w:rFonts w:ascii="Cambria Math" w:eastAsiaTheme="minorEastAsia" w:hAnsi="Cambria Math" w:cstheme="minorHAnsi"/>
              <w:lang w:val="en-US"/>
            </w:rPr>
            <m:t xml:space="preserve">= </m:t>
          </m:r>
          <m:f>
            <m:fPr>
              <m:ctrlPr>
                <w:rPr>
                  <w:rFonts w:ascii="Cambria Math" w:eastAsiaTheme="minorEastAsia" w:hAnsi="Cambria Math" w:cstheme="minorHAnsi"/>
                  <w:i/>
                  <w:lang w:val="en-US"/>
                </w:rPr>
              </m:ctrlPr>
            </m:fPr>
            <m:num>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S</m:t>
                  </m:r>
                </m:e>
                <m:sub>
                  <m:r>
                    <w:rPr>
                      <w:rFonts w:ascii="Cambria Math" w:eastAsiaTheme="minorEastAsia" w:hAnsi="Cambria Math" w:cstheme="minorHAnsi"/>
                      <w:lang w:val="en-US"/>
                    </w:rPr>
                    <m:t>a</m:t>
                  </m:r>
                </m:sub>
              </m:sSub>
              <m:r>
                <w:rPr>
                  <w:rFonts w:ascii="Cambria Math" w:eastAsiaTheme="minorEastAsia" w:hAnsi="Cambria Math" w:cstheme="minorHAnsi"/>
                  <w:lang w:val="en-US"/>
                </w:rPr>
                <m:t>*t</m:t>
              </m:r>
            </m:num>
            <m:den>
              <m:rad>
                <m:radPr>
                  <m:degHide m:val="1"/>
                  <m:ctrlPr>
                    <w:rPr>
                      <w:rFonts w:ascii="Cambria Math" w:eastAsiaTheme="minorEastAsia" w:hAnsi="Cambria Math" w:cstheme="minorHAnsi"/>
                      <w:i/>
                      <w:lang w:val="en-US"/>
                    </w:rPr>
                  </m:ctrlPr>
                </m:radPr>
                <m:deg/>
                <m:e>
                  <m:r>
                    <w:rPr>
                      <w:rFonts w:ascii="Cambria Math" w:eastAsiaTheme="minorEastAsia" w:hAnsi="Cambria Math" w:cstheme="minorHAnsi"/>
                      <w:lang w:val="en-US"/>
                    </w:rPr>
                    <m:t>n</m:t>
                  </m:r>
                </m:e>
              </m:rad>
            </m:den>
          </m:f>
        </m:oMath>
      </m:oMathPara>
    </w:p>
    <w:p w:rsidR="00490F43" w:rsidRPr="00490F43" w:rsidRDefault="004F3FD0" w:rsidP="00490F43">
      <w:pPr>
        <w:spacing w:after="200" w:line="276" w:lineRule="auto"/>
        <w:rPr>
          <w:rFonts w:eastAsiaTheme="minorEastAsia" w:cstheme="minorHAnsi"/>
          <w:i/>
          <w:lang w:val="en-US"/>
        </w:rPr>
      </w:pPr>
      <m:oMathPara>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CI</m:t>
              </m:r>
            </m:e>
            <m:sub>
              <m:r>
                <w:rPr>
                  <w:rFonts w:ascii="Cambria Math" w:eastAsiaTheme="minorEastAsia" w:hAnsi="Cambria Math" w:cstheme="minorHAnsi"/>
                  <w:lang w:val="en-US"/>
                </w:rPr>
                <m:t>b</m:t>
              </m:r>
            </m:sub>
          </m:sSub>
          <m:r>
            <w:rPr>
              <w:rFonts w:ascii="Cambria Math" w:eastAsiaTheme="minorEastAsia" w:hAnsi="Cambria Math" w:cstheme="minorHAnsi"/>
              <w:lang w:val="en-US"/>
            </w:rPr>
            <m:t>=</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 xml:space="preserve"> CI</m:t>
              </m:r>
            </m:e>
            <m:sub>
              <m:r>
                <w:rPr>
                  <w:rFonts w:ascii="Cambria Math" w:eastAsiaTheme="minorEastAsia" w:hAnsi="Cambria Math" w:cstheme="minorHAnsi"/>
                  <w:lang w:val="en-US"/>
                </w:rPr>
                <m:t>ΔS</m:t>
              </m:r>
            </m:sub>
          </m:sSub>
          <m:r>
            <m:rPr>
              <m:sty m:val="p"/>
            </m:rPr>
            <w:rPr>
              <w:rFonts w:ascii="Cambria Math" w:eastAsiaTheme="minorEastAsia" w:hAnsi="Cambria Math" w:cstheme="minorHAnsi"/>
              <w:lang w:val="en-US"/>
            </w:rPr>
            <m:t xml:space="preserve">= </m:t>
          </m:r>
          <m:f>
            <m:fPr>
              <m:ctrlPr>
                <w:rPr>
                  <w:rFonts w:ascii="Cambria Math" w:eastAsiaTheme="minorEastAsia" w:hAnsi="Cambria Math" w:cstheme="minorHAnsi"/>
                  <w:i/>
                  <w:lang w:val="en-US"/>
                </w:rPr>
              </m:ctrlPr>
            </m:fPr>
            <m:num>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S</m:t>
                  </m:r>
                </m:e>
                <m:sub>
                  <m:r>
                    <w:rPr>
                      <w:rFonts w:ascii="Cambria Math" w:eastAsiaTheme="minorEastAsia" w:hAnsi="Cambria Math" w:cstheme="minorHAnsi"/>
                      <w:lang w:val="en-US"/>
                    </w:rPr>
                    <m:t>b</m:t>
                  </m:r>
                </m:sub>
              </m:sSub>
              <m:r>
                <w:rPr>
                  <w:rFonts w:ascii="Cambria Math" w:eastAsiaTheme="minorEastAsia" w:hAnsi="Cambria Math" w:cstheme="minorHAnsi"/>
                  <w:lang w:val="en-US"/>
                </w:rPr>
                <m:t>*t</m:t>
              </m:r>
            </m:num>
            <m:den>
              <m:rad>
                <m:radPr>
                  <m:degHide m:val="1"/>
                  <m:ctrlPr>
                    <w:rPr>
                      <w:rFonts w:ascii="Cambria Math" w:eastAsiaTheme="minorEastAsia" w:hAnsi="Cambria Math" w:cstheme="minorHAnsi"/>
                      <w:i/>
                      <w:lang w:val="en-US"/>
                    </w:rPr>
                  </m:ctrlPr>
                </m:radPr>
                <m:deg/>
                <m:e>
                  <m:r>
                    <w:rPr>
                      <w:rFonts w:ascii="Cambria Math" w:eastAsiaTheme="minorEastAsia" w:hAnsi="Cambria Math" w:cstheme="minorHAnsi"/>
                      <w:lang w:val="en-US"/>
                    </w:rPr>
                    <m:t>n</m:t>
                  </m:r>
                </m:e>
              </m:rad>
            </m:den>
          </m:f>
        </m:oMath>
      </m:oMathPara>
    </w:p>
    <w:p w:rsidR="00490F43" w:rsidRPr="00490F43" w:rsidRDefault="00490F43" w:rsidP="00490F43">
      <w:pPr>
        <w:spacing w:after="200" w:line="276" w:lineRule="auto"/>
        <w:rPr>
          <w:rFonts w:eastAsiaTheme="minorEastAsia" w:cstheme="minorHAnsi"/>
          <w:i/>
          <w:lang w:val="en-US"/>
        </w:rPr>
      </w:pPr>
      <w:r w:rsidRPr="00490F43">
        <w:rPr>
          <w:rFonts w:eastAsiaTheme="minorEastAsia" w:cstheme="minorHAnsi"/>
          <w:lang w:val="en-US"/>
        </w:rPr>
        <w:t xml:space="preserve">where </w:t>
      </w:r>
      <w:proofErr w:type="spellStart"/>
      <w:r w:rsidRPr="00490F43">
        <w:rPr>
          <w:rFonts w:eastAsiaTheme="minorEastAsia" w:cstheme="minorHAnsi"/>
          <w:i/>
          <w:sz w:val="28"/>
          <w:szCs w:val="28"/>
          <w:lang w:val="en-US"/>
        </w:rPr>
        <w:t>t</w:t>
      </w:r>
      <w:proofErr w:type="spellEnd"/>
      <w:r w:rsidRPr="00490F43">
        <w:rPr>
          <w:rFonts w:eastAsiaTheme="minorEastAsia" w:cstheme="minorHAnsi"/>
          <w:lang w:val="en-US"/>
        </w:rPr>
        <w:t xml:space="preserve"> is a critical value of Student's t distribution with </w:t>
      </w:r>
      <w:r w:rsidRPr="00490F43">
        <w:rPr>
          <w:rFonts w:eastAsiaTheme="minorEastAsia" w:cstheme="minorHAnsi"/>
          <w:i/>
          <w:sz w:val="28"/>
          <w:szCs w:val="28"/>
          <w:lang w:val="en-US"/>
        </w:rPr>
        <w:t>n</w:t>
      </w:r>
      <w:r w:rsidRPr="00490F43">
        <w:rPr>
          <w:rFonts w:eastAsiaTheme="minorEastAsia" w:cstheme="minorHAnsi"/>
          <w:lang w:val="en-US"/>
        </w:rPr>
        <w:t>-2 degree of freedom.</w:t>
      </w:r>
    </w:p>
    <w:p w:rsidR="00490F43" w:rsidRPr="00B26B2B" w:rsidRDefault="00490F43" w:rsidP="00A53324">
      <w:pPr>
        <w:rPr>
          <w:lang w:val="en-US"/>
        </w:rPr>
      </w:pPr>
    </w:p>
    <w:p w:rsidR="00A53324" w:rsidRPr="002F3FC2" w:rsidRDefault="00A53324" w:rsidP="00C304E1">
      <w:pPr>
        <w:pageBreakBefore/>
        <w:rPr>
          <w:b/>
          <w:lang w:val="en-US"/>
        </w:rPr>
      </w:pPr>
      <w:r w:rsidRPr="002F3FC2">
        <w:rPr>
          <w:b/>
          <w:lang w:val="en-US"/>
        </w:rPr>
        <w:lastRenderedPageBreak/>
        <w:t>Reviewer #2:</w:t>
      </w:r>
    </w:p>
    <w:p w:rsidR="00A53324" w:rsidRPr="00C31102" w:rsidRDefault="00A53324" w:rsidP="00A53324">
      <w:pPr>
        <w:rPr>
          <w:i/>
          <w:lang w:val="en-US"/>
        </w:rPr>
      </w:pPr>
      <w:r w:rsidRPr="00C31102">
        <w:rPr>
          <w:i/>
          <w:lang w:val="en-US"/>
        </w:rPr>
        <w:t>Manuscript Summary:</w:t>
      </w:r>
    </w:p>
    <w:p w:rsidR="00A53324" w:rsidRPr="00C31102" w:rsidRDefault="00A53324" w:rsidP="00A53324">
      <w:pPr>
        <w:rPr>
          <w:i/>
          <w:lang w:val="en-US"/>
        </w:rPr>
      </w:pPr>
      <w:r w:rsidRPr="00C31102">
        <w:rPr>
          <w:i/>
          <w:lang w:val="en-US"/>
        </w:rPr>
        <w:t>The issue is interesting. The information is complete and the experiments can be repeated by other authors</w:t>
      </w:r>
    </w:p>
    <w:p w:rsidR="00A53324" w:rsidRPr="00C31102" w:rsidRDefault="00A53324" w:rsidP="00A53324">
      <w:pPr>
        <w:rPr>
          <w:i/>
          <w:lang w:val="en-US"/>
        </w:rPr>
      </w:pPr>
    </w:p>
    <w:p w:rsidR="00A53324" w:rsidRPr="00C31102" w:rsidRDefault="00A53324" w:rsidP="00A53324">
      <w:pPr>
        <w:rPr>
          <w:i/>
          <w:lang w:val="en-US"/>
        </w:rPr>
      </w:pPr>
      <w:r w:rsidRPr="00C31102">
        <w:rPr>
          <w:i/>
          <w:lang w:val="en-US"/>
        </w:rPr>
        <w:t>Minor Concerns:</w:t>
      </w:r>
    </w:p>
    <w:p w:rsidR="00A53324" w:rsidRPr="00C31102" w:rsidRDefault="00A53324" w:rsidP="00A53324">
      <w:pPr>
        <w:rPr>
          <w:i/>
          <w:lang w:val="en-US"/>
        </w:rPr>
      </w:pPr>
      <w:r w:rsidRPr="00C31102">
        <w:rPr>
          <w:i/>
          <w:lang w:val="en-US"/>
        </w:rPr>
        <w:t>the author suggested some quantification method to validate the results, they could mention which of them they use and show the results</w:t>
      </w:r>
    </w:p>
    <w:p w:rsidR="00A53324" w:rsidRPr="00C31102" w:rsidRDefault="00A53324" w:rsidP="00A53324">
      <w:pPr>
        <w:rPr>
          <w:i/>
          <w:lang w:val="en-US"/>
        </w:rPr>
      </w:pPr>
    </w:p>
    <w:p w:rsidR="00827E46" w:rsidRPr="004E3E69" w:rsidRDefault="00827E46" w:rsidP="00A53324">
      <w:pPr>
        <w:rPr>
          <w:lang w:val="en-US"/>
        </w:rPr>
      </w:pPr>
      <w:r>
        <w:rPr>
          <w:lang w:val="en-US"/>
        </w:rPr>
        <w:t xml:space="preserve">In this manuscript we referred to the quantification method in relation with the necessity to measure the change in dipeptide concentration. No additional method is required for the results validation. Results </w:t>
      </w:r>
      <w:r w:rsidR="00FF0B7E">
        <w:rPr>
          <w:lang w:val="en-US"/>
        </w:rPr>
        <w:t>themselves</w:t>
      </w:r>
      <w:r>
        <w:rPr>
          <w:lang w:val="en-US"/>
        </w:rPr>
        <w:t xml:space="preserve"> are separate and independent data, which may be used as additional information for the description of biomolecule-inorganic surface interactions. </w:t>
      </w:r>
    </w:p>
    <w:p w:rsidR="00A53324" w:rsidRPr="002F3FC2" w:rsidRDefault="00A53324" w:rsidP="00C304E1">
      <w:pPr>
        <w:pageBreakBefore/>
        <w:rPr>
          <w:b/>
          <w:lang w:val="en-US"/>
        </w:rPr>
      </w:pPr>
      <w:r w:rsidRPr="002F3FC2">
        <w:rPr>
          <w:b/>
          <w:lang w:val="en-US"/>
        </w:rPr>
        <w:lastRenderedPageBreak/>
        <w:t>Reviewer #3:</w:t>
      </w:r>
    </w:p>
    <w:p w:rsidR="00A53324" w:rsidRPr="00C31102" w:rsidRDefault="00A53324" w:rsidP="00A53324">
      <w:pPr>
        <w:rPr>
          <w:i/>
          <w:lang w:val="en-US"/>
        </w:rPr>
      </w:pPr>
      <w:r w:rsidRPr="00C31102">
        <w:rPr>
          <w:i/>
          <w:lang w:val="en-US"/>
        </w:rPr>
        <w:t>Manuscript Summary:</w:t>
      </w:r>
    </w:p>
    <w:p w:rsidR="00A53324" w:rsidRPr="00C31102" w:rsidRDefault="00A53324" w:rsidP="00A53324">
      <w:pPr>
        <w:rPr>
          <w:i/>
          <w:lang w:val="en-US"/>
        </w:rPr>
      </w:pPr>
      <w:r w:rsidRPr="00C31102">
        <w:rPr>
          <w:i/>
          <w:lang w:val="en-US"/>
        </w:rPr>
        <w:t>The authors present methods detailing experimental procedures for the adsorption of short peptides to inorganic nanoparticles that are suspended in solution. The methods presented are very good, but the authors need to emphasize that the methods presented only apply to nanoparticles in solution and not to fixed macroscopically sized inorganic surfaces. There are several specific comments listed below that the authors need to address before this manuscript should be considered suitable for publication.</w:t>
      </w:r>
    </w:p>
    <w:p w:rsidR="00A53324" w:rsidRPr="00C31102" w:rsidRDefault="00A53324" w:rsidP="00A53324">
      <w:pPr>
        <w:rPr>
          <w:i/>
          <w:lang w:val="en-US"/>
        </w:rPr>
      </w:pPr>
    </w:p>
    <w:p w:rsidR="00A53324" w:rsidRPr="00C31102" w:rsidRDefault="00A53324" w:rsidP="00A53324">
      <w:pPr>
        <w:rPr>
          <w:i/>
          <w:lang w:val="en-US"/>
        </w:rPr>
      </w:pPr>
      <w:r w:rsidRPr="00C31102">
        <w:rPr>
          <w:i/>
          <w:lang w:val="en-US"/>
        </w:rPr>
        <w:t>Major Concerns:</w:t>
      </w:r>
    </w:p>
    <w:p w:rsidR="00A53324" w:rsidRPr="00C31102" w:rsidRDefault="00A53324" w:rsidP="00A53324">
      <w:pPr>
        <w:rPr>
          <w:i/>
          <w:lang w:val="en-US"/>
        </w:rPr>
      </w:pPr>
      <w:r w:rsidRPr="00C31102">
        <w:rPr>
          <w:i/>
          <w:lang w:val="en-US"/>
        </w:rPr>
        <w:t>1. Page 2, Title. The authors paper only addresses peptide adsorption on inorganic nanoparticles suspended in solution, but not to fixed inorganic surfaces. The title needs to be amended to make this distinction.</w:t>
      </w:r>
    </w:p>
    <w:p w:rsidR="00A53324" w:rsidRPr="00B46B30" w:rsidRDefault="00B46B30" w:rsidP="00B46B30">
      <w:pPr>
        <w:rPr>
          <w:lang w:val="en-US"/>
        </w:rPr>
      </w:pPr>
      <w:r w:rsidRPr="00B46B30">
        <w:rPr>
          <w:lang w:val="en-US"/>
        </w:rPr>
        <w:t>The title of</w:t>
      </w:r>
      <w:r>
        <w:rPr>
          <w:lang w:val="en-US"/>
        </w:rPr>
        <w:t xml:space="preserve"> the article has been changed: “</w:t>
      </w:r>
      <w:r w:rsidRPr="00B46B30">
        <w:rPr>
          <w:lang w:val="en-US"/>
        </w:rPr>
        <w:t>Study of Peptide Adsorption on Solution Dispersed Inorganic Nanoparticles Using Depletion Method</w:t>
      </w:r>
      <w:r>
        <w:rPr>
          <w:lang w:val="en-US"/>
        </w:rPr>
        <w:t>”</w:t>
      </w:r>
      <w:r w:rsidRPr="00B46B30">
        <w:rPr>
          <w:lang w:val="en-US"/>
        </w:rPr>
        <w:t>.</w:t>
      </w:r>
    </w:p>
    <w:p w:rsidR="00237253" w:rsidRDefault="00237253" w:rsidP="00A53324">
      <w:pPr>
        <w:rPr>
          <w:i/>
          <w:lang w:val="en-US"/>
        </w:rPr>
      </w:pPr>
    </w:p>
    <w:p w:rsidR="00057EF8" w:rsidRDefault="00A53324" w:rsidP="00A53324">
      <w:pPr>
        <w:rPr>
          <w:i/>
          <w:lang w:val="en-US"/>
        </w:rPr>
      </w:pPr>
      <w:r w:rsidRPr="00C31102">
        <w:rPr>
          <w:i/>
          <w:lang w:val="en-US"/>
        </w:rPr>
        <w:t>2. Page 2 (Title Page), Abstract</w:t>
      </w:r>
      <w:r w:rsidRPr="000218F5">
        <w:rPr>
          <w:i/>
          <w:lang w:val="en-US"/>
        </w:rPr>
        <w:t>, lines 42-43 and page 3, lines 48-49. Here</w:t>
      </w:r>
      <w:r w:rsidRPr="00C31102">
        <w:rPr>
          <w:i/>
          <w:lang w:val="en-US"/>
        </w:rPr>
        <w:t xml:space="preserve"> the authors state that spectroscopic and computer-based approaches have been the dominant methods for studying peptide adsorption and that these methods only provide qualitative and not quantitative evaluation. This is incorrect. Three of the most commonly used methods for studying peptide adsorption over the past couple of decades have been via isothermal titration calorimetry (ITC), surface plasmon resonance (SPR) spectroscopy, and quartz crystal microbalance (QCM). </w:t>
      </w:r>
    </w:p>
    <w:p w:rsidR="00057EF8" w:rsidRDefault="00057EF8" w:rsidP="00057EF8">
      <w:pPr>
        <w:rPr>
          <w:lang w:val="en-US"/>
        </w:rPr>
      </w:pPr>
      <w:r>
        <w:rPr>
          <w:lang w:val="en-US"/>
        </w:rPr>
        <w:t xml:space="preserve">Agreed, depletion method being the common physical chemistry quantitative method is </w:t>
      </w:r>
      <w:r w:rsidR="003B7F12">
        <w:rPr>
          <w:lang w:val="en-US"/>
        </w:rPr>
        <w:t>irrelevant</w:t>
      </w:r>
      <w:r>
        <w:rPr>
          <w:lang w:val="en-US"/>
        </w:rPr>
        <w:t xml:space="preserve"> statement. We have rewritten this part of </w:t>
      </w:r>
      <w:r w:rsidR="003B7F12">
        <w:rPr>
          <w:lang w:val="en-US"/>
        </w:rPr>
        <w:t>the abstract</w:t>
      </w:r>
      <w:r>
        <w:rPr>
          <w:lang w:val="en-US"/>
        </w:rPr>
        <w:t>.</w:t>
      </w:r>
      <w:r w:rsidRPr="007B0ABA">
        <w:rPr>
          <w:lang w:val="en-US"/>
        </w:rPr>
        <w:t xml:space="preserve"> </w:t>
      </w:r>
      <w:r>
        <w:rPr>
          <w:lang w:val="en-US"/>
        </w:rPr>
        <w:t>Note, however, that for short peptides computer simulation and spectroscopic methods remain to be dominant in describing interactions peptide and inorganic nanoparticle. We refer to the review on the topic [</w:t>
      </w:r>
      <w:r>
        <w:rPr>
          <w:lang w:val="en-US"/>
        </w:rPr>
        <w:fldChar w:fldCharType="begin" w:fldLock="1"/>
      </w:r>
      <w:r w:rsidR="00570E6A">
        <w:rPr>
          <w:lang w:val="en-US"/>
        </w:rPr>
        <w:instrText>ADDIN CSL_CITATION {"citationItems":[{"id":"ITEM-1","itemData":{"DOI":"10.1021/acs.jpcb.6b05954","ISSN":"15205207","PMID":"27366959","abstract":"Amino acids and peptides are often used as “model” segments of proteins for studying their behavior in various types of environments, and/or elaborating functional surfaces. Indeed, though the protein behavior is much more complex than that of their isolated segments, knowledge of the binding mode as well as of the chemical structure of peptides on metal or oxide surfaces is a significant step toward the control of materials in a biological environment. Such knowledge has considerably increased in the past few years, thanks to the combination of advanced characterization techniques and of modeling methods. Investigations of biomolecule–surface interactions in water/solvent environments are quite numerous, but only in a few cases is it possible to reach an understanding of the molecule–(water)–surface interaction with a level of detail comparable to that of the UHV studies. This contribution aims at reviewing the recent data describing the amino acid and peptide interaction with metal or oxide surfaces in ...","author":[{"dropping-particle":"","family":"Costa","given":"D.","non-dropping-particle":"","parse-names":false,"suffix":""},{"dropping-particle":"","family":"Savio","given":"L.","non-dropping-particle":"","parse-names":false,"suffix":""},{"dropping-particle":"","family":"Pradier","given":"C. M.","non-dropping-particle":"","parse-names":false,"suffix":""}],"container-title":"Journal of Physical Chemistry B","id":"ITEM-1","issue":"29","issued":{"date-parts":[["2016"]]},"page":"7039-7052","title":"Adsorption of Amino Acids and Peptides on Metal and Oxide Surfaces in Water Environment: A Synthetic and Prospective Review","type":"article-journal","volume":"120"},"uris":["http://www.mendeley.com/documents/?uuid=662b2ebc-5f65-490d-8163-f11668a5a6e0"]}],"mendeley":{"formattedCitation":"&lt;sup&gt;1&lt;/sup&gt;","plainTextFormattedCitation":"1","previouslyFormattedCitation":"&lt;sup&gt;1&lt;/sup&gt;"},"properties":{"noteIndex":0},"schema":"https://github.com/citation-style-language/schema/raw/master/csl-citation.json"}</w:instrText>
      </w:r>
      <w:r>
        <w:rPr>
          <w:lang w:val="en-US"/>
        </w:rPr>
        <w:fldChar w:fldCharType="separate"/>
      </w:r>
      <w:r w:rsidRPr="00FE25EB">
        <w:rPr>
          <w:noProof/>
          <w:vertAlign w:val="superscript"/>
          <w:lang w:val="en-US"/>
        </w:rPr>
        <w:t>1</w:t>
      </w:r>
      <w:r>
        <w:rPr>
          <w:lang w:val="en-US"/>
        </w:rPr>
        <w:fldChar w:fldCharType="end"/>
      </w:r>
      <w:r>
        <w:rPr>
          <w:lang w:val="en-US"/>
        </w:rPr>
        <w:t xml:space="preserve">], where the ITC and SPR were not mentioned at all and SPR was only mentioned twice. </w:t>
      </w:r>
    </w:p>
    <w:p w:rsidR="00570E6A" w:rsidRPr="00E438BC" w:rsidRDefault="00570E6A" w:rsidP="00570E6A">
      <w:pPr>
        <w:widowControl w:val="0"/>
        <w:autoSpaceDE w:val="0"/>
        <w:autoSpaceDN w:val="0"/>
        <w:adjustRightInd w:val="0"/>
        <w:spacing w:line="240" w:lineRule="auto"/>
        <w:ind w:left="640" w:hanging="640"/>
        <w:rPr>
          <w:rFonts w:ascii="Calibri" w:hAnsi="Calibri"/>
          <w:noProof/>
          <w:lang w:val="en-US"/>
        </w:rPr>
      </w:pPr>
      <w:r>
        <w:rPr>
          <w:i/>
          <w:lang w:val="en-US"/>
        </w:rPr>
        <w:fldChar w:fldCharType="begin" w:fldLock="1"/>
      </w:r>
      <w:r>
        <w:rPr>
          <w:i/>
          <w:lang w:val="en-US"/>
        </w:rPr>
        <w:instrText xml:space="preserve">ADDIN Mendeley Bibliography CSL_BIBLIOGRAPHY </w:instrText>
      </w:r>
      <w:r>
        <w:rPr>
          <w:i/>
          <w:lang w:val="en-US"/>
        </w:rPr>
        <w:fldChar w:fldCharType="separate"/>
      </w:r>
      <w:r w:rsidRPr="00E438BC">
        <w:rPr>
          <w:rFonts w:ascii="Calibri" w:hAnsi="Calibri" w:cs="Times New Roman"/>
          <w:noProof/>
          <w:szCs w:val="24"/>
          <w:lang w:val="en-US"/>
        </w:rPr>
        <w:t>1.</w:t>
      </w:r>
      <w:r w:rsidRPr="00E438BC">
        <w:rPr>
          <w:rFonts w:ascii="Calibri" w:hAnsi="Calibri" w:cs="Times New Roman"/>
          <w:noProof/>
          <w:szCs w:val="24"/>
          <w:lang w:val="en-US"/>
        </w:rPr>
        <w:tab/>
        <w:t xml:space="preserve">Costa, D., Savio, L. &amp; Pradier, C. M. Adsorption of Amino Acids and Peptides on Metal and Oxide Surfaces in Water Environment: A Synthetic and Prospective Review. </w:t>
      </w:r>
      <w:r w:rsidRPr="00E438BC">
        <w:rPr>
          <w:rFonts w:ascii="Calibri" w:hAnsi="Calibri" w:cs="Times New Roman"/>
          <w:i/>
          <w:iCs/>
          <w:noProof/>
          <w:szCs w:val="24"/>
          <w:lang w:val="en-US"/>
        </w:rPr>
        <w:t>Journal of Physical Chemistry B</w:t>
      </w:r>
      <w:r w:rsidRPr="00E438BC">
        <w:rPr>
          <w:rFonts w:ascii="Calibri" w:hAnsi="Calibri" w:cs="Times New Roman"/>
          <w:noProof/>
          <w:szCs w:val="24"/>
          <w:lang w:val="en-US"/>
        </w:rPr>
        <w:t xml:space="preserve"> </w:t>
      </w:r>
      <w:r w:rsidRPr="00E438BC">
        <w:rPr>
          <w:rFonts w:ascii="Calibri" w:hAnsi="Calibri" w:cs="Times New Roman"/>
          <w:b/>
          <w:bCs/>
          <w:noProof/>
          <w:szCs w:val="24"/>
          <w:lang w:val="en-US"/>
        </w:rPr>
        <w:t>120</w:t>
      </w:r>
      <w:r w:rsidRPr="00E438BC">
        <w:rPr>
          <w:rFonts w:ascii="Calibri" w:hAnsi="Calibri" w:cs="Times New Roman"/>
          <w:noProof/>
          <w:szCs w:val="24"/>
          <w:lang w:val="en-US"/>
        </w:rPr>
        <w:t>, )29(7039–7052 (2016).</w:t>
      </w:r>
    </w:p>
    <w:p w:rsidR="00057EF8" w:rsidRDefault="00570E6A" w:rsidP="00A53324">
      <w:pPr>
        <w:rPr>
          <w:i/>
          <w:lang w:val="en-US"/>
        </w:rPr>
      </w:pPr>
      <w:r>
        <w:rPr>
          <w:i/>
          <w:lang w:val="en-US"/>
        </w:rPr>
        <w:fldChar w:fldCharType="end"/>
      </w:r>
    </w:p>
    <w:p w:rsidR="00057EF8" w:rsidRDefault="00A53324" w:rsidP="00A53324">
      <w:pPr>
        <w:rPr>
          <w:i/>
          <w:lang w:val="en-US"/>
        </w:rPr>
      </w:pPr>
      <w:r w:rsidRPr="00C31102">
        <w:rPr>
          <w:i/>
          <w:lang w:val="en-US"/>
        </w:rPr>
        <w:t xml:space="preserve">Each of these methods can provide quantitative measurement of peptide adsorption isotherms—in fact the authors go into a discussion of these other methods near the end of the introduction. </w:t>
      </w:r>
    </w:p>
    <w:p w:rsidR="00057EF8" w:rsidRDefault="00057EF8" w:rsidP="00A53324">
      <w:pPr>
        <w:rPr>
          <w:i/>
          <w:lang w:val="en-US"/>
        </w:rPr>
      </w:pPr>
      <w:r>
        <w:rPr>
          <w:lang w:val="en-US"/>
        </w:rPr>
        <w:t xml:space="preserve">Authors provide </w:t>
      </w:r>
      <w:r w:rsidR="00D91D91">
        <w:rPr>
          <w:lang w:val="en-US"/>
        </w:rPr>
        <w:t xml:space="preserve">brief description of each method on how basic physical-chemical constants may be extracted followed by discussion making together the half of the introduction </w:t>
      </w:r>
    </w:p>
    <w:p w:rsidR="00057EF8" w:rsidRDefault="00057EF8" w:rsidP="00A53324">
      <w:pPr>
        <w:rPr>
          <w:i/>
          <w:lang w:val="en-US"/>
        </w:rPr>
      </w:pPr>
    </w:p>
    <w:p w:rsidR="00057EF8" w:rsidRDefault="00A53324" w:rsidP="00A53324">
      <w:pPr>
        <w:rPr>
          <w:i/>
          <w:lang w:val="en-US"/>
        </w:rPr>
      </w:pPr>
      <w:r w:rsidRPr="00C31102">
        <w:rPr>
          <w:i/>
          <w:lang w:val="en-US"/>
        </w:rPr>
        <w:t xml:space="preserve">When contrasting the depletion method to methods like ITC, SPR, and QCM later on in the paper, the authors make the point that the difference between depletion and ITC, SPR, and QCM is primarily that that ITC, SPR, and QCM require that samples must be tested one at a time. However, they do not state that these methods are only 'qualitative' as implied in the introduction. </w:t>
      </w:r>
    </w:p>
    <w:p w:rsidR="00057EF8" w:rsidRPr="00057EF8" w:rsidRDefault="002E434A" w:rsidP="00A53324">
      <w:pPr>
        <w:rPr>
          <w:lang w:val="en-US"/>
        </w:rPr>
      </w:pPr>
      <w:r>
        <w:rPr>
          <w:lang w:val="en-US"/>
        </w:rPr>
        <w:lastRenderedPageBreak/>
        <w:t>Q</w:t>
      </w:r>
      <w:r w:rsidR="00057EF8">
        <w:rPr>
          <w:lang w:val="en-US"/>
        </w:rPr>
        <w:t>ualitative character of the spectrosc</w:t>
      </w:r>
      <w:r w:rsidR="00D91D91">
        <w:rPr>
          <w:lang w:val="en-US"/>
        </w:rPr>
        <w:t>opic</w:t>
      </w:r>
      <w:r w:rsidR="00237253">
        <w:rPr>
          <w:lang w:val="en-US"/>
        </w:rPr>
        <w:t xml:space="preserve"> (ATR-F</w:t>
      </w:r>
      <w:r>
        <w:rPr>
          <w:lang w:val="en-US"/>
        </w:rPr>
        <w:t>T</w:t>
      </w:r>
      <w:r w:rsidR="00237253">
        <w:rPr>
          <w:lang w:val="en-US"/>
        </w:rPr>
        <w:t>IR, XPS, RAMAN, NMR)</w:t>
      </w:r>
      <w:r w:rsidR="00D91D91">
        <w:rPr>
          <w:lang w:val="en-US"/>
        </w:rPr>
        <w:t xml:space="preserve"> and computer based methods</w:t>
      </w:r>
      <w:r w:rsidR="00237253">
        <w:rPr>
          <w:lang w:val="en-US"/>
        </w:rPr>
        <w:t xml:space="preserve"> (DFT, MD)</w:t>
      </w:r>
      <w:r w:rsidR="00D91D91">
        <w:rPr>
          <w:lang w:val="en-US"/>
        </w:rPr>
        <w:t xml:space="preserve">, dominant </w:t>
      </w:r>
      <w:r w:rsidR="00057EF8">
        <w:rPr>
          <w:lang w:val="en-US"/>
        </w:rPr>
        <w:t xml:space="preserve">in characterization of the </w:t>
      </w:r>
      <w:r w:rsidR="002F49DA">
        <w:rPr>
          <w:lang w:val="en-US"/>
        </w:rPr>
        <w:t xml:space="preserve">short </w:t>
      </w:r>
      <w:r w:rsidR="00057EF8">
        <w:rPr>
          <w:lang w:val="en-US"/>
        </w:rPr>
        <w:t>peptide-inorganic material interaction</w:t>
      </w:r>
      <w:r>
        <w:rPr>
          <w:lang w:val="en-US"/>
        </w:rPr>
        <w:t xml:space="preserve"> was mentioned in the abstract, and did refer to </w:t>
      </w:r>
      <w:r w:rsidRPr="002E434A">
        <w:rPr>
          <w:rFonts w:cstheme="minorHAnsi"/>
          <w:lang w:val="en-US"/>
        </w:rPr>
        <w:t>QCM, SPR, TIRF or ATR</w:t>
      </w:r>
      <w:r w:rsidR="00057EF8">
        <w:rPr>
          <w:lang w:val="en-US"/>
        </w:rPr>
        <w:t>.</w:t>
      </w:r>
      <w:r w:rsidR="00D91D91">
        <w:rPr>
          <w:lang w:val="en-US"/>
        </w:rPr>
        <w:t xml:space="preserve"> </w:t>
      </w:r>
    </w:p>
    <w:p w:rsidR="00237253" w:rsidRDefault="00237253" w:rsidP="00A53324">
      <w:pPr>
        <w:rPr>
          <w:i/>
          <w:lang w:val="en-US"/>
        </w:rPr>
      </w:pPr>
    </w:p>
    <w:p w:rsidR="00D91D91" w:rsidRDefault="00A53324" w:rsidP="00A53324">
      <w:pPr>
        <w:rPr>
          <w:i/>
          <w:lang w:val="en-US"/>
        </w:rPr>
      </w:pPr>
      <w:r w:rsidRPr="00C31102">
        <w:rPr>
          <w:i/>
          <w:lang w:val="en-US"/>
        </w:rPr>
        <w:t xml:space="preserve">The authors then go on in the </w:t>
      </w:r>
      <w:r w:rsidRPr="000218F5">
        <w:rPr>
          <w:i/>
          <w:lang w:val="en-US"/>
        </w:rPr>
        <w:t>introduction (lines 48-49) to state</w:t>
      </w:r>
      <w:r w:rsidRPr="00C31102">
        <w:rPr>
          <w:i/>
          <w:lang w:val="en-US"/>
        </w:rPr>
        <w:t xml:space="preserve"> that the most common technique for measurement of adsorption is the depletion method, which is again not correct. </w:t>
      </w:r>
    </w:p>
    <w:p w:rsidR="00D91D91" w:rsidRDefault="00D91D91" w:rsidP="00A53324">
      <w:pPr>
        <w:rPr>
          <w:lang w:val="en-US"/>
        </w:rPr>
      </w:pPr>
      <w:r>
        <w:rPr>
          <w:lang w:val="en-US"/>
        </w:rPr>
        <w:t>We agree and already stated that ITC, QCM, SPR currently are the mos</w:t>
      </w:r>
      <w:r w:rsidR="002F49DA">
        <w:rPr>
          <w:lang w:val="en-US"/>
        </w:rPr>
        <w:t xml:space="preserve">t common quantitative physical </w:t>
      </w:r>
      <w:r>
        <w:rPr>
          <w:lang w:val="en-US"/>
        </w:rPr>
        <w:t>chemi</w:t>
      </w:r>
      <w:r w:rsidR="002F49DA">
        <w:rPr>
          <w:lang w:val="en-US"/>
        </w:rPr>
        <w:t>stry</w:t>
      </w:r>
      <w:r>
        <w:rPr>
          <w:lang w:val="en-US"/>
        </w:rPr>
        <w:t xml:space="preserve"> methods.</w:t>
      </w:r>
    </w:p>
    <w:p w:rsidR="00570E6A" w:rsidRPr="00D91D91" w:rsidRDefault="00570E6A" w:rsidP="00A53324">
      <w:pPr>
        <w:rPr>
          <w:lang w:val="en-US"/>
        </w:rPr>
      </w:pPr>
    </w:p>
    <w:p w:rsidR="007B0ABA" w:rsidRDefault="00A53324" w:rsidP="00057EF8">
      <w:pPr>
        <w:rPr>
          <w:lang w:val="en-US"/>
        </w:rPr>
      </w:pPr>
      <w:r w:rsidRPr="00C31102">
        <w:rPr>
          <w:i/>
          <w:lang w:val="en-US"/>
        </w:rPr>
        <w:t xml:space="preserve">From these statements, it is apparent that the authors are referring only to peptide adsorption on particles dispersed in solution (as used for depletion studies) as opposed to fixed surfaces (as used for SPR and QCM studies).The authors need to clearly indicate that they are addressing peptide adsorption to nanoparticles in solution, not peptide adsorption to fixed surfaces, and they need to properly state the differences instead </w:t>
      </w:r>
    </w:p>
    <w:p w:rsidR="00057EF8" w:rsidRDefault="00057EF8" w:rsidP="00057EF8">
      <w:pPr>
        <w:rPr>
          <w:lang w:val="en-US"/>
        </w:rPr>
      </w:pPr>
      <w:r>
        <w:rPr>
          <w:lang w:val="en-US"/>
        </w:rPr>
        <w:t xml:space="preserve">As for the </w:t>
      </w:r>
      <w:r w:rsidR="00237253">
        <w:rPr>
          <w:lang w:val="en-US"/>
        </w:rPr>
        <w:t xml:space="preserve">fixed </w:t>
      </w:r>
      <w:r>
        <w:rPr>
          <w:lang w:val="en-US"/>
        </w:rPr>
        <w:t xml:space="preserve">surfaces and solution dispersed particles, we agree that the distinction is required for clarity. </w:t>
      </w:r>
      <w:r w:rsidR="00A8095A">
        <w:rPr>
          <w:lang w:val="en-US"/>
        </w:rPr>
        <w:t xml:space="preserve">Additional paragraph has been added to the abstract covering this important adsorption mode </w:t>
      </w:r>
      <w:r w:rsidR="002F49DA">
        <w:rPr>
          <w:lang w:val="en-US"/>
        </w:rPr>
        <w:t>distinction</w:t>
      </w:r>
      <w:r w:rsidR="00161CD6">
        <w:rPr>
          <w:lang w:val="en-US"/>
        </w:rPr>
        <w:t>:</w:t>
      </w:r>
    </w:p>
    <w:p w:rsidR="00161CD6" w:rsidRPr="00570E6A" w:rsidRDefault="00161CD6" w:rsidP="00570E6A">
      <w:pPr>
        <w:jc w:val="both"/>
        <w:rPr>
          <w:rFonts w:cstheme="minorHAnsi"/>
          <w:lang w:val="en-US"/>
        </w:rPr>
      </w:pPr>
      <w:r>
        <w:rPr>
          <w:lang w:val="en-US"/>
        </w:rPr>
        <w:t>“</w:t>
      </w:r>
      <w:r w:rsidR="006253B6" w:rsidRPr="006253B6">
        <w:rPr>
          <w:rFonts w:cstheme="minorHAnsi"/>
          <w:lang w:val="en-US"/>
        </w:rPr>
        <w:t>Practically, adsorption of biomolecules towards inorganic material may be accomplished in two modes: via solution dispersed particles and towards fixed macroscopic surfaces. ITC, as well as depletion method, often applied in the case of solution dispersed particles, while SPR, QCM, TIRF, and ATR use macroscopic surfaces modified with inorganic material: gold-coated glass or metal chips, quartz crystals, zinc sulfide crystals, and PMMA chips, respectively.</w:t>
      </w:r>
      <w:r>
        <w:rPr>
          <w:lang w:val="en-US"/>
        </w:rPr>
        <w:t>”</w:t>
      </w:r>
    </w:p>
    <w:p w:rsidR="00161CD6" w:rsidRDefault="00161CD6" w:rsidP="00057EF8">
      <w:pPr>
        <w:rPr>
          <w:lang w:val="en-US"/>
        </w:rPr>
      </w:pPr>
    </w:p>
    <w:p w:rsidR="00C54654" w:rsidRDefault="00057EF8" w:rsidP="00A53324">
      <w:pPr>
        <w:rPr>
          <w:i/>
          <w:lang w:val="en-US"/>
        </w:rPr>
      </w:pPr>
      <w:r w:rsidRPr="00057EF8">
        <w:rPr>
          <w:i/>
          <w:lang w:val="en-US"/>
        </w:rPr>
        <w:t>instead of saying methods like ITC, SPR, and QCM provide only qualitative data.</w:t>
      </w:r>
    </w:p>
    <w:p w:rsidR="00057EF8" w:rsidRPr="00057EF8" w:rsidRDefault="00057EF8" w:rsidP="00A53324">
      <w:pPr>
        <w:rPr>
          <w:lang w:val="en-US"/>
        </w:rPr>
      </w:pPr>
      <w:r>
        <w:rPr>
          <w:lang w:val="en-US"/>
        </w:rPr>
        <w:t>Nowhere in the submitted manuscript authors</w:t>
      </w:r>
      <w:r w:rsidR="00AC4110">
        <w:rPr>
          <w:lang w:val="en-US"/>
        </w:rPr>
        <w:t xml:space="preserve"> have</w:t>
      </w:r>
      <w:r>
        <w:rPr>
          <w:lang w:val="en-US"/>
        </w:rPr>
        <w:t xml:space="preserve"> stated that </w:t>
      </w:r>
      <w:r w:rsidRPr="00057EF8">
        <w:rPr>
          <w:lang w:val="en-US"/>
        </w:rPr>
        <w:t>ITC, SPR, and QCM provide only qualitative data.</w:t>
      </w:r>
    </w:p>
    <w:p w:rsidR="00D66FAB" w:rsidRPr="007C33C0" w:rsidRDefault="00D66FAB" w:rsidP="00A53324">
      <w:pPr>
        <w:rPr>
          <w:lang w:val="en-US"/>
        </w:rPr>
      </w:pPr>
    </w:p>
    <w:p w:rsidR="00A53324" w:rsidRPr="00C31102" w:rsidRDefault="00A53324" w:rsidP="00A53324">
      <w:pPr>
        <w:rPr>
          <w:i/>
          <w:lang w:val="en-US"/>
        </w:rPr>
      </w:pPr>
      <w:r w:rsidRPr="00C31102">
        <w:rPr>
          <w:i/>
          <w:lang w:val="en-US"/>
        </w:rPr>
        <w:t xml:space="preserve">3. Page 3, abstract, </w:t>
      </w:r>
      <w:r w:rsidRPr="000218F5">
        <w:rPr>
          <w:i/>
          <w:lang w:val="en-US"/>
        </w:rPr>
        <w:t>lines 56-58</w:t>
      </w:r>
      <w:r w:rsidRPr="00C31102">
        <w:rPr>
          <w:i/>
          <w:lang w:val="en-US"/>
        </w:rPr>
        <w:t>. The authors need to clarify that they are only addressing peptide adsorption to nanoparticles suspended in solution, but not to fixed surfaces.</w:t>
      </w:r>
    </w:p>
    <w:p w:rsidR="00A53324" w:rsidRPr="00182372" w:rsidRDefault="00A53324" w:rsidP="00A53324">
      <w:pPr>
        <w:rPr>
          <w:lang w:val="en-US"/>
        </w:rPr>
      </w:pPr>
    </w:p>
    <w:p w:rsidR="007C33C0" w:rsidRPr="007C33C0" w:rsidRDefault="00182372" w:rsidP="00A53324">
      <w:pPr>
        <w:rPr>
          <w:lang w:val="en-US"/>
        </w:rPr>
      </w:pPr>
      <w:r>
        <w:rPr>
          <w:lang w:val="en-US"/>
        </w:rPr>
        <w:t>Lines 56-60 has been amended in order to clarify that depletion method in only applicable towards solution dispersed sorbents.</w:t>
      </w:r>
    </w:p>
    <w:p w:rsidR="007C33C0" w:rsidRPr="00C31102" w:rsidRDefault="007C33C0" w:rsidP="00A53324">
      <w:pPr>
        <w:rPr>
          <w:i/>
          <w:lang w:val="en-US"/>
        </w:rPr>
      </w:pPr>
    </w:p>
    <w:p w:rsidR="00A53324" w:rsidRPr="00C31102" w:rsidRDefault="00A53324" w:rsidP="00A53324">
      <w:pPr>
        <w:rPr>
          <w:i/>
          <w:lang w:val="en-US"/>
        </w:rPr>
      </w:pPr>
      <w:r w:rsidRPr="00C31102">
        <w:rPr>
          <w:i/>
          <w:lang w:val="en-US"/>
        </w:rPr>
        <w:t>4. Page 4, line 80. It is incorrect and misleading to state that titanium oxide exhibits bioinert behavior in vivo. TiO2 strongly adsorbs proteins and elicits a subsequent biological response—thus it is NOT '</w:t>
      </w:r>
      <w:proofErr w:type="spellStart"/>
      <w:r w:rsidRPr="00C31102">
        <w:rPr>
          <w:i/>
          <w:lang w:val="en-US"/>
        </w:rPr>
        <w:t>bio'inert</w:t>
      </w:r>
      <w:proofErr w:type="spellEnd"/>
      <w:r w:rsidRPr="00C31102">
        <w:rPr>
          <w:i/>
          <w:lang w:val="en-US"/>
        </w:rPr>
        <w:t>. This statement should be changed to something like 'exhibits a high level of biocompatibility in many in vivo applications' or 'exhibits a high degree of chemical stability'.</w:t>
      </w:r>
    </w:p>
    <w:p w:rsidR="007C33C0" w:rsidRDefault="007C33C0" w:rsidP="00A53324">
      <w:pPr>
        <w:rPr>
          <w:lang w:val="en-US"/>
        </w:rPr>
      </w:pPr>
      <w:r>
        <w:rPr>
          <w:lang w:val="en-US"/>
        </w:rPr>
        <w:t xml:space="preserve">Scientific literature has multiple examples of referring to titanium dioxide as to </w:t>
      </w:r>
      <w:r w:rsidR="002E434A">
        <w:rPr>
          <w:lang w:val="en-US"/>
        </w:rPr>
        <w:t>“</w:t>
      </w:r>
      <w:r>
        <w:rPr>
          <w:lang w:val="en-US"/>
        </w:rPr>
        <w:t>bioinert</w:t>
      </w:r>
      <w:r w:rsidR="002E434A">
        <w:rPr>
          <w:lang w:val="en-US"/>
        </w:rPr>
        <w:t>”</w:t>
      </w:r>
      <w:r>
        <w:rPr>
          <w:lang w:val="en-US"/>
        </w:rPr>
        <w:t xml:space="preserve"> material, and we tried to stick to that medically generalized term. However, the reviewer is right, </w:t>
      </w:r>
      <w:r w:rsidR="006C6B18">
        <w:rPr>
          <w:lang w:val="en-US"/>
        </w:rPr>
        <w:t xml:space="preserve">so we have added the </w:t>
      </w:r>
      <w:r w:rsidR="00AC4110">
        <w:rPr>
          <w:lang w:val="en-US"/>
        </w:rPr>
        <w:t>phrase</w:t>
      </w:r>
      <w:r w:rsidR="006C6B18">
        <w:rPr>
          <w:lang w:val="en-US"/>
        </w:rPr>
        <w:t xml:space="preserve"> “</w:t>
      </w:r>
      <w:r w:rsidR="006C6B18" w:rsidRPr="006C6B18">
        <w:rPr>
          <w:lang w:val="en-US"/>
        </w:rPr>
        <w:t>'exhibits a high level of biocompatibility in many in vivo applications</w:t>
      </w:r>
      <w:r w:rsidR="006C6B18">
        <w:rPr>
          <w:lang w:val="en-US"/>
        </w:rPr>
        <w:t>” into the text</w:t>
      </w:r>
      <w:r>
        <w:rPr>
          <w:lang w:val="en-US"/>
        </w:rPr>
        <w:t xml:space="preserve">. </w:t>
      </w:r>
    </w:p>
    <w:p w:rsidR="00A53324" w:rsidRPr="00C31102" w:rsidRDefault="00A53324" w:rsidP="00A53324">
      <w:pPr>
        <w:rPr>
          <w:i/>
          <w:lang w:val="en-US"/>
        </w:rPr>
      </w:pPr>
      <w:r w:rsidRPr="00C31102">
        <w:rPr>
          <w:i/>
          <w:lang w:val="en-US"/>
        </w:rPr>
        <w:lastRenderedPageBreak/>
        <w:t>5. Page 10, lines 303-305. The authors need to add to these conditions that the adsorption process must be completely reversible, which is thus limited to short peptides. They should include that the reversibility of the adsorption process should be confirmed prior to the application of the presented analysis method. If the adsorption process is not completely reversible, then thermodynamic parameters cannot be reliably calculated from the apparent adsorption isotherm.</w:t>
      </w:r>
    </w:p>
    <w:p w:rsidR="006C6B18" w:rsidRPr="006C6B18" w:rsidRDefault="00570E6A" w:rsidP="006C6B18">
      <w:pPr>
        <w:rPr>
          <w:lang w:val="en-US"/>
        </w:rPr>
      </w:pPr>
      <w:r>
        <w:rPr>
          <w:lang w:val="en-US"/>
        </w:rPr>
        <w:t>W</w:t>
      </w:r>
      <w:r w:rsidR="00A55690">
        <w:rPr>
          <w:lang w:val="en-US"/>
        </w:rPr>
        <w:t xml:space="preserve">e have rewritten the protocol </w:t>
      </w:r>
      <w:proofErr w:type="gramStart"/>
      <w:r w:rsidR="00A55690" w:rsidRPr="00E41D46">
        <w:rPr>
          <w:lang w:val="en-US"/>
        </w:rPr>
        <w:t>( lines</w:t>
      </w:r>
      <w:proofErr w:type="gramEnd"/>
      <w:r w:rsidR="00A55690" w:rsidRPr="00E41D46">
        <w:rPr>
          <w:lang w:val="en-US"/>
        </w:rPr>
        <w:t xml:space="preserve"> </w:t>
      </w:r>
      <w:r w:rsidR="00E41D46" w:rsidRPr="00E41D46">
        <w:rPr>
          <w:lang w:val="en-US"/>
        </w:rPr>
        <w:t>230-247</w:t>
      </w:r>
      <w:r w:rsidR="00A55690" w:rsidRPr="00E41D46">
        <w:rPr>
          <w:lang w:val="en-US"/>
        </w:rPr>
        <w:t>)</w:t>
      </w:r>
      <w:r w:rsidR="00A55690">
        <w:rPr>
          <w:lang w:val="en-US"/>
        </w:rPr>
        <w:t xml:space="preserve"> in order to resolve the uncertainty of adsorption nature. Also</w:t>
      </w:r>
      <w:r w:rsidR="004F3FD0">
        <w:rPr>
          <w:lang w:val="en-US"/>
        </w:rPr>
        <w:t>,</w:t>
      </w:r>
      <w:r w:rsidR="00A55690">
        <w:rPr>
          <w:lang w:val="en-US"/>
        </w:rPr>
        <w:t xml:space="preserve"> the reversibility of the peptide adsorption can be confirmed with IR-spectroscopy after multiple rinsing the peptide-adsorbed TiO2, or any other inorganic material. Once the reversibility of the adsorption has been confirmed, </w:t>
      </w:r>
      <w:r w:rsidR="00AC4110">
        <w:rPr>
          <w:lang w:val="en-US"/>
        </w:rPr>
        <w:t>the best-fit</w:t>
      </w:r>
      <w:r w:rsidR="00A55690">
        <w:rPr>
          <w:lang w:val="en-US"/>
        </w:rPr>
        <w:t xml:space="preserve"> adsorption model can be applied. </w:t>
      </w:r>
      <w:r w:rsidR="006C6B18" w:rsidRPr="006C6B18">
        <w:rPr>
          <w:lang w:val="en-US"/>
        </w:rPr>
        <w:t>In our case adsorption is reversible which is confirmed with adsorption energy (less than 70 kJ/</w:t>
      </w:r>
      <w:proofErr w:type="spellStart"/>
      <w:r w:rsidR="006C6B18" w:rsidRPr="006C6B18">
        <w:rPr>
          <w:lang w:val="en-US"/>
        </w:rPr>
        <w:t>mol</w:t>
      </w:r>
      <w:proofErr w:type="spellEnd"/>
      <w:r w:rsidR="006C6B18" w:rsidRPr="006C6B18">
        <w:rPr>
          <w:lang w:val="en-US"/>
        </w:rPr>
        <w:t>) and IR spectroscopy of the sorbent. (Separate studies now being conducted).</w:t>
      </w:r>
      <w:r w:rsidR="00A55690">
        <w:rPr>
          <w:lang w:val="en-US"/>
        </w:rPr>
        <w:t xml:space="preserve"> Corresponding part in the </w:t>
      </w:r>
      <w:r w:rsidR="00B804E9">
        <w:rPr>
          <w:lang w:val="en-US"/>
        </w:rPr>
        <w:t>representative results has been added.</w:t>
      </w:r>
      <w:r w:rsidR="00A55690">
        <w:rPr>
          <w:lang w:val="en-US"/>
        </w:rPr>
        <w:t xml:space="preserve"> </w:t>
      </w:r>
      <w:r w:rsidR="004F3FD0">
        <w:rPr>
          <w:lang w:val="en-US"/>
        </w:rPr>
        <w:t xml:space="preserve"> (lines 332-334)</w:t>
      </w:r>
    </w:p>
    <w:p w:rsidR="004F3FD0" w:rsidRDefault="004F3FD0" w:rsidP="00A53324">
      <w:pPr>
        <w:rPr>
          <w:i/>
          <w:lang w:val="en-US"/>
        </w:rPr>
      </w:pPr>
    </w:p>
    <w:p w:rsidR="00A53324" w:rsidRPr="00C31102" w:rsidRDefault="00A53324" w:rsidP="00A53324">
      <w:pPr>
        <w:rPr>
          <w:i/>
          <w:lang w:val="en-US"/>
        </w:rPr>
      </w:pPr>
      <w:r w:rsidRPr="00C31102">
        <w:rPr>
          <w:i/>
          <w:lang w:val="en-US"/>
        </w:rPr>
        <w:t>6. Page 11, Discussion Section. The authors need to add the issue that the distribution of crystalline faces in TiO2 nanoparticles can be expected to substantially differ from the distribution of crystalline faces on macroscopically flat surfaces of TiO2. Thus, the thermodynamic parameters determined from adsorption studies of peptides on nanoparticle TiO2 surfaces may not be representative of the thermodynamic parameters mediating peptide adsorption to macroscopically flat TiO2 surfaces.</w:t>
      </w:r>
    </w:p>
    <w:p w:rsidR="00CA3E1E" w:rsidRDefault="00EE18C1">
      <w:pPr>
        <w:rPr>
          <w:lang w:val="en-US"/>
        </w:rPr>
      </w:pPr>
      <w:r>
        <w:rPr>
          <w:lang w:val="en-US"/>
        </w:rPr>
        <w:t>Additional paragraph has been added to address the issue in the discussion Section:</w:t>
      </w:r>
    </w:p>
    <w:p w:rsidR="00EE18C1" w:rsidRPr="002F3FC2" w:rsidRDefault="00EE18C1">
      <w:pPr>
        <w:rPr>
          <w:lang w:val="en-US"/>
        </w:rPr>
      </w:pPr>
      <w:r>
        <w:rPr>
          <w:lang w:val="en-US"/>
        </w:rPr>
        <w:t>“</w:t>
      </w:r>
      <w:r w:rsidRPr="00EE18C1">
        <w:rPr>
          <w:lang w:val="en-US"/>
        </w:rPr>
        <w:t xml:space="preserve">Important distinction has to be made between adsorption modes: on solution dispersed particles and </w:t>
      </w:r>
      <w:r w:rsidR="00AC4110">
        <w:rPr>
          <w:lang w:val="en-US"/>
        </w:rPr>
        <w:t xml:space="preserve">on </w:t>
      </w:r>
      <w:r w:rsidRPr="00EE18C1">
        <w:rPr>
          <w:lang w:val="en-US"/>
        </w:rPr>
        <w:t xml:space="preserve">fixed surface, when </w:t>
      </w:r>
      <w:r>
        <w:rPr>
          <w:lang w:val="en-US"/>
        </w:rPr>
        <w:t xml:space="preserve">nanocrystalline </w:t>
      </w:r>
      <w:r w:rsidRPr="00EE18C1">
        <w:rPr>
          <w:lang w:val="en-US"/>
        </w:rPr>
        <w:t>crystalline material is used as a sorbent. One should expect substantial difference in distribution of crystalline faces on macroscopically flat surfaces and on particles. Resulting thermodynamic parameters determined from adsorption of peptides on nanoparticle</w:t>
      </w:r>
      <w:r>
        <w:rPr>
          <w:lang w:val="en-US"/>
        </w:rPr>
        <w:t>s</w:t>
      </w:r>
      <w:r w:rsidRPr="00EE18C1">
        <w:rPr>
          <w:lang w:val="en-US"/>
        </w:rPr>
        <w:t xml:space="preserve"> may not correspond to the thermodynamic parameters of peptide adsorption to macroscopically flat surfaces.</w:t>
      </w:r>
      <w:r>
        <w:rPr>
          <w:lang w:val="en-US"/>
        </w:rPr>
        <w:t>”</w:t>
      </w:r>
      <w:bookmarkStart w:id="0" w:name="_GoBack"/>
      <w:bookmarkEnd w:id="0"/>
    </w:p>
    <w:sectPr w:rsidR="00EE18C1" w:rsidRPr="002F3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3sLQ0MDGyNDO3MDJV0lEKTi0uzszPAykwqgUAcQ1V8iwAAAA="/>
  </w:docVars>
  <w:rsids>
    <w:rsidRoot w:val="00A53324"/>
    <w:rsid w:val="0000635A"/>
    <w:rsid w:val="000218F5"/>
    <w:rsid w:val="00034B39"/>
    <w:rsid w:val="00054B80"/>
    <w:rsid w:val="00057EF8"/>
    <w:rsid w:val="000E5AD4"/>
    <w:rsid w:val="00161CD6"/>
    <w:rsid w:val="00182372"/>
    <w:rsid w:val="001A1556"/>
    <w:rsid w:val="001A52E0"/>
    <w:rsid w:val="001A69E4"/>
    <w:rsid w:val="00237253"/>
    <w:rsid w:val="0028191A"/>
    <w:rsid w:val="002E434A"/>
    <w:rsid w:val="002E7E6F"/>
    <w:rsid w:val="002F3FC2"/>
    <w:rsid w:val="002F49DA"/>
    <w:rsid w:val="00302059"/>
    <w:rsid w:val="0037537D"/>
    <w:rsid w:val="003B2548"/>
    <w:rsid w:val="003B7F12"/>
    <w:rsid w:val="003C1C57"/>
    <w:rsid w:val="004606E3"/>
    <w:rsid w:val="00490F43"/>
    <w:rsid w:val="004E3E69"/>
    <w:rsid w:val="004F3FD0"/>
    <w:rsid w:val="004F4B2A"/>
    <w:rsid w:val="004F5189"/>
    <w:rsid w:val="005261E6"/>
    <w:rsid w:val="00570E6A"/>
    <w:rsid w:val="00582C8B"/>
    <w:rsid w:val="005F2616"/>
    <w:rsid w:val="006250A1"/>
    <w:rsid w:val="006253B6"/>
    <w:rsid w:val="00636F47"/>
    <w:rsid w:val="00650813"/>
    <w:rsid w:val="006C6B18"/>
    <w:rsid w:val="006D5898"/>
    <w:rsid w:val="007433B3"/>
    <w:rsid w:val="00790530"/>
    <w:rsid w:val="007B0ABA"/>
    <w:rsid w:val="007C33C0"/>
    <w:rsid w:val="007F6C27"/>
    <w:rsid w:val="00827E46"/>
    <w:rsid w:val="008551F6"/>
    <w:rsid w:val="008831D6"/>
    <w:rsid w:val="008B08D2"/>
    <w:rsid w:val="008B1A5A"/>
    <w:rsid w:val="009018E1"/>
    <w:rsid w:val="00921850"/>
    <w:rsid w:val="0094366F"/>
    <w:rsid w:val="00945C81"/>
    <w:rsid w:val="00957CD2"/>
    <w:rsid w:val="009E6B5C"/>
    <w:rsid w:val="00A01CDC"/>
    <w:rsid w:val="00A53324"/>
    <w:rsid w:val="00A55690"/>
    <w:rsid w:val="00A8095A"/>
    <w:rsid w:val="00AA4762"/>
    <w:rsid w:val="00AC4110"/>
    <w:rsid w:val="00B26B2B"/>
    <w:rsid w:val="00B46B30"/>
    <w:rsid w:val="00B63620"/>
    <w:rsid w:val="00B804E9"/>
    <w:rsid w:val="00BB6344"/>
    <w:rsid w:val="00BC579A"/>
    <w:rsid w:val="00BF731A"/>
    <w:rsid w:val="00C17039"/>
    <w:rsid w:val="00C304E1"/>
    <w:rsid w:val="00C31102"/>
    <w:rsid w:val="00C54654"/>
    <w:rsid w:val="00C96D16"/>
    <w:rsid w:val="00CA3E1E"/>
    <w:rsid w:val="00D05A2E"/>
    <w:rsid w:val="00D609B6"/>
    <w:rsid w:val="00D66FAB"/>
    <w:rsid w:val="00D91D91"/>
    <w:rsid w:val="00DC716D"/>
    <w:rsid w:val="00E20122"/>
    <w:rsid w:val="00E41D46"/>
    <w:rsid w:val="00E438BC"/>
    <w:rsid w:val="00E93C41"/>
    <w:rsid w:val="00EE18C1"/>
    <w:rsid w:val="00F308B7"/>
    <w:rsid w:val="00FE25EB"/>
    <w:rsid w:val="00FF0B7E"/>
    <w:rsid w:val="00FF2BA3"/>
    <w:rsid w:val="00FF2EF3"/>
    <w:rsid w:val="00FF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4BCE"/>
  <w15:chartTrackingRefBased/>
  <w15:docId w15:val="{53A1AA73-ECB0-4799-A595-0C3BE931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102"/>
    <w:pPr>
      <w:ind w:left="720"/>
      <w:contextualSpacing/>
    </w:pPr>
  </w:style>
  <w:style w:type="paragraph" w:styleId="a4">
    <w:name w:val="Balloon Text"/>
    <w:basedOn w:val="a"/>
    <w:link w:val="a5"/>
    <w:uiPriority w:val="99"/>
    <w:semiHidden/>
    <w:unhideWhenUsed/>
    <w:rsid w:val="007F6C2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F6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F0826F2-A303-4AE9-9B3B-89F1E0EB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11</Pages>
  <Words>3381</Words>
  <Characters>19278</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Пользователь Windows</cp:lastModifiedBy>
  <cp:revision>42</cp:revision>
  <cp:lastPrinted>2019-11-12T10:38:00Z</cp:lastPrinted>
  <dcterms:created xsi:type="dcterms:W3CDTF">2019-11-11T10:48:00Z</dcterms:created>
  <dcterms:modified xsi:type="dcterms:W3CDTF">2019-11-24T08:04:00Z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http://www.zotero.org/styles/journal-of-colloid-and-interface-science</vt:lpwstr>
  </property>
  <property fmtid="{D5CDD505-2E9C-101B-9397-08002B2CF9AE}" pid="15" name="Mendeley Recent Style Name 6_1">
    <vt:lpwstr>Journal of Colloid And Interface Science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http://www.zotero.org/styles/langmuir</vt:lpwstr>
  </property>
  <property fmtid="{D5CDD505-2E9C-101B-9397-08002B2CF9AE}" pid="19" name="Mendeley Recent Style Name 8_1">
    <vt:lpwstr>Langmuir</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0cdf8b28-e305-3426-8e2c-254feed7b720</vt:lpwstr>
  </property>
</Properties>
</file>