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FFECB" w14:textId="0138CFC3" w:rsidR="00232598" w:rsidRPr="00FA4A7B" w:rsidRDefault="004A267F" w:rsidP="00A7361A">
      <w:pPr>
        <w:shd w:val="clear" w:color="auto" w:fill="FFFFFF"/>
        <w:spacing w:before="100" w:beforeAutospacing="1" w:after="100" w:afterAutospacing="1"/>
        <w:rPr>
          <w:rFonts w:asciiTheme="majorHAnsi" w:hAnsiTheme="majorHAnsi" w:cs="Times New Roman"/>
          <w:b/>
          <w:color w:val="000033"/>
        </w:rPr>
      </w:pPr>
      <w:bookmarkStart w:id="0" w:name="_GoBack"/>
      <w:bookmarkEnd w:id="0"/>
      <w:r w:rsidRPr="00FA4A7B">
        <w:rPr>
          <w:rFonts w:asciiTheme="majorHAnsi" w:hAnsiTheme="majorHAnsi" w:cs="Times New Roman"/>
          <w:b/>
          <w:color w:val="000033"/>
        </w:rPr>
        <w:t xml:space="preserve">Rebuttal: </w:t>
      </w:r>
      <w:r w:rsidR="001736DB" w:rsidRPr="00FA4A7B">
        <w:rPr>
          <w:rFonts w:asciiTheme="majorHAnsi" w:hAnsiTheme="majorHAnsi" w:cs="Times New Roman"/>
          <w:b/>
          <w:color w:val="000033"/>
        </w:rPr>
        <w:t>JoVE60517R1</w:t>
      </w:r>
      <w:r w:rsidR="001736DB" w:rsidRPr="00FA4A7B">
        <w:rPr>
          <w:rFonts w:asciiTheme="majorHAnsi" w:hAnsiTheme="majorHAnsi" w:cs="Times New Roman"/>
          <w:color w:val="000033"/>
        </w:rPr>
        <w:t xml:space="preserve"> "Separating the Gram-negative bacterial cell envelope into inner and outer membrane fractions with technical adjustments for Acinetobacter baumannii.," </w:t>
      </w:r>
    </w:p>
    <w:p w14:paraId="04E357DA" w14:textId="77777777" w:rsidR="004A267F" w:rsidRPr="009623FF" w:rsidRDefault="00232598" w:rsidP="00A7361A">
      <w:pPr>
        <w:shd w:val="clear" w:color="auto" w:fill="FFFFFF"/>
        <w:spacing w:before="100" w:beforeAutospacing="1" w:after="100" w:afterAutospacing="1"/>
        <w:rPr>
          <w:rFonts w:asciiTheme="majorHAnsi" w:hAnsiTheme="majorHAnsi" w:cs="Times New Roman"/>
          <w:b/>
          <w:color w:val="000033"/>
        </w:rPr>
      </w:pPr>
      <w:r w:rsidRPr="00FA4A7B">
        <w:rPr>
          <w:rFonts w:asciiTheme="majorHAnsi" w:hAnsiTheme="majorHAnsi" w:cs="Times New Roman"/>
          <w:color w:val="000033"/>
        </w:rPr>
        <w:t>“</w:t>
      </w:r>
      <w:r w:rsidRPr="00FA4A7B">
        <w:rPr>
          <w:rFonts w:asciiTheme="majorHAnsi" w:hAnsiTheme="majorHAnsi" w:cs="Times New Roman"/>
          <w:b/>
          <w:color w:val="000033"/>
        </w:rPr>
        <w:t>T</w:t>
      </w:r>
      <w:r w:rsidR="001736DB" w:rsidRPr="00FA4A7B">
        <w:rPr>
          <w:rFonts w:asciiTheme="majorHAnsi" w:hAnsiTheme="majorHAnsi" w:cs="Times New Roman"/>
          <w:b/>
          <w:color w:val="000033"/>
        </w:rPr>
        <w:t>he following comments need to be addressed. Note that editorial comments address both requirements for video production and formatting of the article for publication. Please track the changes within the manuscript to identify all of the edits.</w:t>
      </w:r>
      <w:r w:rsidRPr="00FA4A7B">
        <w:rPr>
          <w:rFonts w:asciiTheme="majorHAnsi" w:hAnsiTheme="majorHAnsi" w:cs="Times New Roman"/>
          <w:b/>
          <w:color w:val="000033"/>
        </w:rPr>
        <w:t>”</w:t>
      </w:r>
      <w:r w:rsidR="001736DB" w:rsidRPr="00FA4A7B">
        <w:rPr>
          <w:rFonts w:asciiTheme="majorHAnsi" w:hAnsiTheme="majorHAnsi" w:cs="Times New Roman"/>
          <w:b/>
          <w:color w:val="000033"/>
        </w:rPr>
        <w:br/>
      </w:r>
      <w:r w:rsidR="001736DB" w:rsidRPr="00FA4A7B">
        <w:rPr>
          <w:rFonts w:asciiTheme="majorHAnsi" w:hAnsiTheme="majorHAnsi" w:cs="Times New Roman"/>
          <w:color w:val="000033"/>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001736DB" w:rsidRPr="00FA4A7B">
        <w:rPr>
          <w:rFonts w:asciiTheme="majorHAnsi" w:hAnsiTheme="majorHAnsi" w:cs="Times New Roman"/>
          <w:color w:val="000033"/>
        </w:rPr>
        <w:t>psd</w:t>
      </w:r>
      <w:proofErr w:type="spellEnd"/>
      <w:r w:rsidR="001736DB" w:rsidRPr="00FA4A7B">
        <w:rPr>
          <w:rFonts w:asciiTheme="majorHAnsi" w:hAnsiTheme="majorHAnsi" w:cs="Times New Roman"/>
          <w:color w:val="000033"/>
        </w:rPr>
        <w:t xml:space="preserve">, </w:t>
      </w:r>
      <w:proofErr w:type="spellStart"/>
      <w:r w:rsidR="001736DB" w:rsidRPr="00FA4A7B">
        <w:rPr>
          <w:rFonts w:asciiTheme="majorHAnsi" w:hAnsiTheme="majorHAnsi" w:cs="Times New Roman"/>
          <w:color w:val="000033"/>
        </w:rPr>
        <w:t>ai</w:t>
      </w:r>
      <w:proofErr w:type="spellEnd"/>
      <w:r w:rsidR="001736DB" w:rsidRPr="00FA4A7B">
        <w:rPr>
          <w:rFonts w:asciiTheme="majorHAnsi" w:hAnsiTheme="majorHAnsi" w:cs="Times New Roman"/>
          <w:color w:val="000033"/>
        </w:rPr>
        <w:t>, .</w:t>
      </w:r>
      <w:proofErr w:type="spellStart"/>
      <w:r w:rsidR="001736DB" w:rsidRPr="00FA4A7B">
        <w:rPr>
          <w:rFonts w:asciiTheme="majorHAnsi" w:hAnsiTheme="majorHAnsi" w:cs="Times New Roman"/>
          <w:color w:val="000033"/>
        </w:rPr>
        <w:t>eps</w:t>
      </w:r>
      <w:proofErr w:type="spellEnd"/>
      <w:r w:rsidR="001736DB" w:rsidRPr="00FA4A7B">
        <w:rPr>
          <w:rFonts w:asciiTheme="majorHAnsi" w:hAnsiTheme="majorHAnsi" w:cs="Times New Roman"/>
          <w:color w:val="000033"/>
        </w:rPr>
        <w:t>., .</w:t>
      </w:r>
      <w:proofErr w:type="spellStart"/>
      <w:r w:rsidR="001736DB" w:rsidRPr="00FA4A7B">
        <w:rPr>
          <w:rFonts w:asciiTheme="majorHAnsi" w:hAnsiTheme="majorHAnsi" w:cs="Times New Roman"/>
          <w:color w:val="000033"/>
        </w:rPr>
        <w:t>svg</w:t>
      </w:r>
      <w:proofErr w:type="spellEnd"/>
      <w:r w:rsidR="001736DB" w:rsidRPr="00FA4A7B">
        <w:rPr>
          <w:rFonts w:asciiTheme="majorHAnsi" w:hAnsiTheme="majorHAnsi" w:cs="Times New Roman"/>
          <w:color w:val="000033"/>
        </w:rPr>
        <w:t>). Please ensure that the image is 1920 x 1080 pixels or 300 dpi. Additionally, please upload tables as .</w:t>
      </w:r>
      <w:proofErr w:type="spellStart"/>
      <w:r w:rsidR="001736DB" w:rsidRPr="00FA4A7B">
        <w:rPr>
          <w:rFonts w:asciiTheme="majorHAnsi" w:hAnsiTheme="majorHAnsi" w:cs="Times New Roman"/>
          <w:color w:val="000033"/>
        </w:rPr>
        <w:t>xlsx</w:t>
      </w:r>
      <w:proofErr w:type="spellEnd"/>
      <w:r w:rsidR="001736DB" w:rsidRPr="00FA4A7B">
        <w:rPr>
          <w:rFonts w:asciiTheme="majorHAnsi" w:hAnsiTheme="majorHAnsi" w:cs="Times New Roman"/>
          <w:color w:val="000033"/>
        </w:rPr>
        <w:t xml:space="preserve"> files.</w:t>
      </w:r>
      <w:r w:rsidR="001736DB" w:rsidRPr="00FA4A7B">
        <w:rPr>
          <w:rFonts w:asciiTheme="majorHAnsi" w:hAnsiTheme="majorHAnsi" w:cs="Times New Roman"/>
          <w:color w:val="000033"/>
        </w:rPr>
        <w:br/>
      </w:r>
      <w:r w:rsidR="001736DB" w:rsidRPr="00FA4A7B">
        <w:rPr>
          <w:rFonts w:asciiTheme="majorHAnsi" w:hAnsiTheme="majorHAnsi" w:cs="Times New Roman"/>
          <w:color w:val="000033"/>
        </w:rPr>
        <w:br/>
        <w:t>Your revision is due by </w:t>
      </w:r>
      <w:r w:rsidR="001736DB" w:rsidRPr="00FA4A7B">
        <w:rPr>
          <w:rFonts w:asciiTheme="majorHAnsi" w:hAnsiTheme="majorHAnsi" w:cs="Times New Roman"/>
          <w:b/>
          <w:bCs/>
          <w:color w:val="000033"/>
        </w:rPr>
        <w:t>Dec 30, 2019</w:t>
      </w:r>
      <w:r w:rsidR="001736DB" w:rsidRPr="00FA4A7B">
        <w:rPr>
          <w:rFonts w:asciiTheme="majorHAnsi" w:hAnsiTheme="majorHAnsi" w:cs="Times New Roman"/>
          <w:color w:val="000033"/>
        </w:rPr>
        <w:t>.</w:t>
      </w:r>
      <w:r w:rsidR="001736DB" w:rsidRPr="00FA4A7B">
        <w:rPr>
          <w:rFonts w:asciiTheme="majorHAnsi" w:hAnsiTheme="majorHAnsi" w:cs="Times New Roman"/>
          <w:color w:val="000033"/>
        </w:rPr>
        <w:br/>
      </w:r>
      <w:r w:rsidR="001736DB" w:rsidRPr="00FA4A7B">
        <w:rPr>
          <w:rFonts w:asciiTheme="majorHAnsi" w:hAnsiTheme="majorHAnsi" w:cs="Times New Roman"/>
          <w:color w:val="000033"/>
        </w:rPr>
        <w:br/>
      </w:r>
      <w:r w:rsidR="001736DB" w:rsidRPr="00FA4A7B">
        <w:rPr>
          <w:rFonts w:asciiTheme="majorHAnsi" w:hAnsiTheme="majorHAnsi" w:cs="Times New Roman"/>
          <w:b/>
          <w:bCs/>
          <w:color w:val="000033"/>
          <w:u w:val="single"/>
        </w:rPr>
        <w:t>Editorial comments:</w:t>
      </w:r>
      <w:r w:rsidR="001736DB" w:rsidRPr="00FA4A7B">
        <w:rPr>
          <w:rFonts w:asciiTheme="majorHAnsi" w:hAnsiTheme="majorHAnsi" w:cs="Times New Roman"/>
          <w:color w:val="000033"/>
          <w:u w:val="single"/>
        </w:rPr>
        <w:br/>
      </w:r>
      <w:r w:rsidR="001736DB" w:rsidRPr="009623FF">
        <w:rPr>
          <w:rFonts w:asciiTheme="majorHAnsi" w:hAnsiTheme="majorHAnsi" w:cs="Times New Roman"/>
          <w:b/>
          <w:color w:val="000033"/>
        </w:rPr>
        <w:t>1. Please shorten the summary to be 50 words or less.</w:t>
      </w:r>
    </w:p>
    <w:p w14:paraId="6A103AA4" w14:textId="1B3F942E" w:rsidR="004A267F" w:rsidRPr="00FA4A7B" w:rsidRDefault="004A267F" w:rsidP="00A7361A">
      <w:pPr>
        <w:shd w:val="clear" w:color="auto" w:fill="FFFFFF"/>
        <w:spacing w:before="100" w:beforeAutospacing="1" w:after="100" w:afterAutospacing="1"/>
        <w:rPr>
          <w:rFonts w:asciiTheme="majorHAnsi" w:hAnsiTheme="majorHAnsi" w:cs="Times New Roman"/>
          <w:b/>
          <w:color w:val="000033"/>
        </w:rPr>
      </w:pPr>
      <w:r w:rsidRPr="00FA4A7B">
        <w:rPr>
          <w:rFonts w:asciiTheme="majorHAnsi" w:hAnsiTheme="majorHAnsi" w:cs="Times New Roman"/>
          <w:i/>
          <w:color w:val="000033"/>
          <w:highlight w:val="yellow"/>
        </w:rPr>
        <w:t>The summary has been shortened</w:t>
      </w:r>
      <w:r w:rsidR="002E1A79">
        <w:rPr>
          <w:rFonts w:asciiTheme="majorHAnsi" w:hAnsiTheme="majorHAnsi" w:cs="Times New Roman"/>
          <w:i/>
          <w:color w:val="000033"/>
          <w:highlight w:val="yellow"/>
        </w:rPr>
        <w:t xml:space="preserve"> to 42</w:t>
      </w:r>
      <w:r w:rsidR="00057D4B" w:rsidRPr="00FA4A7B">
        <w:rPr>
          <w:rFonts w:asciiTheme="majorHAnsi" w:hAnsiTheme="majorHAnsi" w:cs="Times New Roman"/>
          <w:i/>
          <w:color w:val="000033"/>
          <w:highlight w:val="yellow"/>
        </w:rPr>
        <w:t xml:space="preserve"> words</w:t>
      </w:r>
      <w:r w:rsidRPr="00FA4A7B">
        <w:rPr>
          <w:rFonts w:asciiTheme="majorHAnsi" w:hAnsiTheme="majorHAnsi" w:cs="Times New Roman"/>
          <w:i/>
          <w:color w:val="000033"/>
          <w:highlight w:val="yellow"/>
        </w:rPr>
        <w:t>.</w:t>
      </w:r>
      <w:r w:rsidR="001736DB" w:rsidRPr="00FA4A7B">
        <w:rPr>
          <w:rFonts w:asciiTheme="majorHAnsi" w:hAnsiTheme="majorHAnsi" w:cs="Times New Roman"/>
          <w:color w:val="000033"/>
        </w:rPr>
        <w:br/>
      </w:r>
      <w:r w:rsidR="001736DB" w:rsidRPr="00FA4A7B">
        <w:rPr>
          <w:rFonts w:asciiTheme="majorHAnsi" w:hAnsiTheme="majorHAnsi" w:cs="Times New Roman"/>
          <w:color w:val="000033"/>
        </w:rPr>
        <w:br/>
      </w:r>
      <w:r w:rsidR="001736DB" w:rsidRPr="00FA4A7B">
        <w:rPr>
          <w:rFonts w:asciiTheme="majorHAnsi" w:hAnsiTheme="majorHAnsi" w:cs="Times New Roman"/>
          <w:b/>
          <w:bCs/>
          <w:color w:val="000033"/>
        </w:rPr>
        <w:t>Reviewers' comments:</w:t>
      </w:r>
      <w:r w:rsidR="001736DB" w:rsidRPr="00FA4A7B">
        <w:rPr>
          <w:rFonts w:asciiTheme="majorHAnsi" w:hAnsiTheme="majorHAnsi" w:cs="Times New Roman"/>
          <w:color w:val="000033"/>
        </w:rPr>
        <w:br/>
      </w:r>
    </w:p>
    <w:p w14:paraId="507B989F" w14:textId="176D1B9F" w:rsidR="00057D4B" w:rsidRPr="009623FF" w:rsidRDefault="001736DB" w:rsidP="00A7361A">
      <w:pPr>
        <w:shd w:val="clear" w:color="auto" w:fill="FFFFFF"/>
        <w:spacing w:before="100" w:beforeAutospacing="1" w:after="100" w:afterAutospacing="1"/>
        <w:rPr>
          <w:rFonts w:asciiTheme="majorHAnsi" w:hAnsiTheme="majorHAnsi" w:cs="Times New Roman"/>
          <w:b/>
          <w:color w:val="000033"/>
        </w:rPr>
      </w:pPr>
      <w:r w:rsidRPr="00FA4A7B">
        <w:rPr>
          <w:rFonts w:asciiTheme="majorHAnsi" w:hAnsiTheme="majorHAnsi" w:cs="Times New Roman"/>
          <w:b/>
          <w:color w:val="000033"/>
          <w:u w:val="single"/>
        </w:rPr>
        <w:t>Reviewer #1:</w:t>
      </w:r>
      <w:r w:rsidRPr="00FA4A7B">
        <w:rPr>
          <w:rFonts w:asciiTheme="majorHAnsi" w:hAnsiTheme="majorHAnsi" w:cs="Times New Roman"/>
          <w:b/>
          <w:color w:val="000033"/>
        </w:rPr>
        <w:br/>
      </w:r>
      <w:r w:rsidRPr="009623FF">
        <w:rPr>
          <w:rFonts w:asciiTheme="majorHAnsi" w:hAnsiTheme="majorHAnsi" w:cs="Times New Roman"/>
          <w:b/>
          <w:color w:val="000033"/>
        </w:rPr>
        <w:t>Manuscript Summary:</w:t>
      </w:r>
      <w:r w:rsidRPr="009623FF">
        <w:rPr>
          <w:rFonts w:asciiTheme="majorHAnsi" w:hAnsiTheme="majorHAnsi" w:cs="Times New Roman"/>
          <w:b/>
          <w:color w:val="000033"/>
        </w:rPr>
        <w:br/>
        <w:t xml:space="preserve">We commend the authors for this significantly improved </w:t>
      </w:r>
      <w:proofErr w:type="gramStart"/>
      <w:r w:rsidRPr="009623FF">
        <w:rPr>
          <w:rFonts w:asciiTheme="majorHAnsi" w:hAnsiTheme="majorHAnsi" w:cs="Times New Roman"/>
          <w:b/>
          <w:color w:val="000033"/>
        </w:rPr>
        <w:t>protocol which we think</w:t>
      </w:r>
      <w:proofErr w:type="gramEnd"/>
      <w:r w:rsidRPr="009623FF">
        <w:rPr>
          <w:rFonts w:asciiTheme="majorHAnsi" w:hAnsiTheme="majorHAnsi" w:cs="Times New Roman"/>
          <w:b/>
          <w:color w:val="000033"/>
        </w:rPr>
        <w:t xml:space="preserve"> will be of help to the field. By and large, our comments have been sufficiently addressed save for the following.</w:t>
      </w:r>
      <w:r w:rsidRPr="00FA4A7B">
        <w:rPr>
          <w:rFonts w:asciiTheme="majorHAnsi" w:hAnsiTheme="majorHAnsi" w:cs="Times New Roman"/>
          <w:color w:val="000033"/>
        </w:rPr>
        <w:br/>
      </w:r>
      <w:r w:rsidRPr="00FA4A7B">
        <w:rPr>
          <w:rFonts w:asciiTheme="majorHAnsi" w:hAnsiTheme="majorHAnsi" w:cs="Times New Roman"/>
          <w:color w:val="000033"/>
        </w:rPr>
        <w:br/>
      </w:r>
      <w:r w:rsidRPr="009623FF">
        <w:rPr>
          <w:rFonts w:asciiTheme="majorHAnsi" w:hAnsiTheme="majorHAnsi" w:cs="Times New Roman"/>
          <w:b/>
          <w:color w:val="000033"/>
        </w:rPr>
        <w:t>Major Concerns:</w:t>
      </w:r>
      <w:r w:rsidRPr="009623FF">
        <w:rPr>
          <w:rFonts w:asciiTheme="majorHAnsi" w:hAnsiTheme="majorHAnsi" w:cs="Times New Roman"/>
          <w:b/>
          <w:color w:val="000033"/>
        </w:rPr>
        <w:br/>
        <w:t>Line 400 - References a Fig X. Unclear wh</w:t>
      </w:r>
      <w:r w:rsidR="004A267F" w:rsidRPr="009623FF">
        <w:rPr>
          <w:rFonts w:asciiTheme="majorHAnsi" w:hAnsiTheme="majorHAnsi" w:cs="Times New Roman"/>
          <w:b/>
          <w:color w:val="000033"/>
        </w:rPr>
        <w:t>at this is in reference to.</w:t>
      </w:r>
    </w:p>
    <w:p w14:paraId="083752CC" w14:textId="4D70053F" w:rsidR="009E12C3" w:rsidRPr="00FA4A7B" w:rsidRDefault="009E12C3" w:rsidP="00A7361A">
      <w:pPr>
        <w:shd w:val="clear" w:color="auto" w:fill="FFFFFF"/>
        <w:spacing w:before="100" w:beforeAutospacing="1" w:after="100" w:afterAutospacing="1"/>
        <w:rPr>
          <w:rFonts w:asciiTheme="majorHAnsi" w:hAnsiTheme="majorHAnsi" w:cs="Times New Roman"/>
          <w:i/>
          <w:color w:val="000033"/>
        </w:rPr>
      </w:pPr>
      <w:r w:rsidRPr="00FA4A7B">
        <w:rPr>
          <w:rFonts w:asciiTheme="majorHAnsi" w:hAnsiTheme="majorHAnsi" w:cs="Times New Roman"/>
          <w:i/>
          <w:color w:val="000033"/>
          <w:highlight w:val="yellow"/>
        </w:rPr>
        <w:t xml:space="preserve">Thank you for pointing this out, we have added the Fig. 3 reference and have corrected a few other instances of </w:t>
      </w:r>
      <w:proofErr w:type="spellStart"/>
      <w:r w:rsidRPr="00FA4A7B">
        <w:rPr>
          <w:rFonts w:asciiTheme="majorHAnsi" w:hAnsiTheme="majorHAnsi" w:cs="Times New Roman"/>
          <w:i/>
          <w:color w:val="000033"/>
          <w:highlight w:val="yellow"/>
        </w:rPr>
        <w:t>mis</w:t>
      </w:r>
      <w:proofErr w:type="spellEnd"/>
      <w:r w:rsidRPr="00FA4A7B">
        <w:rPr>
          <w:rFonts w:asciiTheme="majorHAnsi" w:hAnsiTheme="majorHAnsi" w:cs="Times New Roman"/>
          <w:i/>
          <w:color w:val="000033"/>
          <w:highlight w:val="yellow"/>
        </w:rPr>
        <w:t>-referencing figures.</w:t>
      </w:r>
    </w:p>
    <w:p w14:paraId="5ACB9EAC" w14:textId="7DF0BC1A" w:rsidR="008A542C" w:rsidRPr="009623FF" w:rsidRDefault="001736DB" w:rsidP="00A7361A">
      <w:pPr>
        <w:shd w:val="clear" w:color="auto" w:fill="FFFFFF"/>
        <w:spacing w:before="100" w:beforeAutospacing="1" w:after="100" w:afterAutospacing="1"/>
        <w:rPr>
          <w:rFonts w:asciiTheme="majorHAnsi" w:hAnsiTheme="majorHAnsi" w:cs="Times New Roman"/>
          <w:b/>
          <w:color w:val="000033"/>
        </w:rPr>
      </w:pPr>
      <w:r w:rsidRPr="00FA4A7B">
        <w:rPr>
          <w:rFonts w:asciiTheme="majorHAnsi" w:hAnsiTheme="majorHAnsi" w:cs="Times New Roman"/>
          <w:b/>
          <w:color w:val="000033"/>
          <w:u w:val="single"/>
        </w:rPr>
        <w:t>Reviewer #3:</w:t>
      </w:r>
      <w:r w:rsidRPr="00FA4A7B">
        <w:rPr>
          <w:rFonts w:asciiTheme="majorHAnsi" w:hAnsiTheme="majorHAnsi" w:cs="Times New Roman"/>
          <w:color w:val="000033"/>
        </w:rPr>
        <w:br/>
      </w:r>
      <w:r w:rsidRPr="00FA4A7B">
        <w:rPr>
          <w:rFonts w:asciiTheme="majorHAnsi" w:hAnsiTheme="majorHAnsi" w:cs="Times New Roman"/>
          <w:color w:val="000033"/>
        </w:rPr>
        <w:br/>
      </w:r>
      <w:r w:rsidRPr="009623FF">
        <w:rPr>
          <w:rFonts w:asciiTheme="majorHAnsi" w:hAnsiTheme="majorHAnsi" w:cs="Times New Roman"/>
          <w:b/>
          <w:color w:val="000033"/>
        </w:rPr>
        <w:t>Are the title and abstract appropriate for this methods article? Yes</w:t>
      </w:r>
      <w:r w:rsidRPr="009623FF">
        <w:rPr>
          <w:rFonts w:asciiTheme="majorHAnsi" w:hAnsiTheme="majorHAnsi" w:cs="Times New Roman"/>
          <w:b/>
          <w:color w:val="000033"/>
        </w:rPr>
        <w:br/>
      </w:r>
      <w:proofErr w:type="gramStart"/>
      <w:r w:rsidRPr="009623FF">
        <w:rPr>
          <w:rFonts w:asciiTheme="majorHAnsi" w:hAnsiTheme="majorHAnsi" w:cs="Times New Roman"/>
          <w:b/>
          <w:color w:val="000033"/>
        </w:rPr>
        <w:t>Are</w:t>
      </w:r>
      <w:proofErr w:type="gramEnd"/>
      <w:r w:rsidRPr="009623FF">
        <w:rPr>
          <w:rFonts w:asciiTheme="majorHAnsi" w:hAnsiTheme="majorHAnsi" w:cs="Times New Roman"/>
          <w:b/>
          <w:color w:val="000033"/>
        </w:rPr>
        <w:t xml:space="preserve"> there any other potential applications for the method/protocol the authors could discuss? No</w:t>
      </w:r>
      <w:r w:rsidRPr="009623FF">
        <w:rPr>
          <w:rFonts w:asciiTheme="majorHAnsi" w:hAnsiTheme="majorHAnsi" w:cs="Times New Roman"/>
          <w:b/>
          <w:color w:val="000033"/>
        </w:rPr>
        <w:br/>
      </w:r>
      <w:proofErr w:type="gramStart"/>
      <w:r w:rsidRPr="009623FF">
        <w:rPr>
          <w:rFonts w:asciiTheme="majorHAnsi" w:hAnsiTheme="majorHAnsi" w:cs="Times New Roman"/>
          <w:b/>
          <w:color w:val="000033"/>
        </w:rPr>
        <w:t>Are</w:t>
      </w:r>
      <w:proofErr w:type="gramEnd"/>
      <w:r w:rsidRPr="009623FF">
        <w:rPr>
          <w:rFonts w:asciiTheme="majorHAnsi" w:hAnsiTheme="majorHAnsi" w:cs="Times New Roman"/>
          <w:b/>
          <w:color w:val="000033"/>
        </w:rPr>
        <w:t xml:space="preserve"> all the materials and equipment needed listed in the table? Yes</w:t>
      </w:r>
      <w:r w:rsidRPr="009623FF">
        <w:rPr>
          <w:rFonts w:asciiTheme="majorHAnsi" w:hAnsiTheme="majorHAnsi" w:cs="Times New Roman"/>
          <w:b/>
          <w:color w:val="000033"/>
        </w:rPr>
        <w:br/>
      </w:r>
      <w:proofErr w:type="gramStart"/>
      <w:r w:rsidRPr="009623FF">
        <w:rPr>
          <w:rFonts w:asciiTheme="majorHAnsi" w:hAnsiTheme="majorHAnsi" w:cs="Times New Roman"/>
          <w:b/>
          <w:color w:val="000033"/>
        </w:rPr>
        <w:t>Do</w:t>
      </w:r>
      <w:proofErr w:type="gramEnd"/>
      <w:r w:rsidRPr="009623FF">
        <w:rPr>
          <w:rFonts w:asciiTheme="majorHAnsi" w:hAnsiTheme="majorHAnsi" w:cs="Times New Roman"/>
          <w:b/>
          <w:color w:val="000033"/>
        </w:rPr>
        <w:t xml:space="preserve"> you think the steps listed in the procedure would lead to the described outcome? Yes</w:t>
      </w:r>
      <w:r w:rsidRPr="009623FF">
        <w:rPr>
          <w:rFonts w:asciiTheme="majorHAnsi" w:hAnsiTheme="majorHAnsi" w:cs="Times New Roman"/>
          <w:b/>
          <w:color w:val="000033"/>
        </w:rPr>
        <w:br/>
      </w:r>
      <w:proofErr w:type="gramStart"/>
      <w:r w:rsidRPr="009623FF">
        <w:rPr>
          <w:rFonts w:asciiTheme="majorHAnsi" w:hAnsiTheme="majorHAnsi" w:cs="Times New Roman"/>
          <w:b/>
          <w:color w:val="000033"/>
        </w:rPr>
        <w:t>Are</w:t>
      </w:r>
      <w:proofErr w:type="gramEnd"/>
      <w:r w:rsidRPr="009623FF">
        <w:rPr>
          <w:rFonts w:asciiTheme="majorHAnsi" w:hAnsiTheme="majorHAnsi" w:cs="Times New Roman"/>
          <w:b/>
          <w:color w:val="000033"/>
        </w:rPr>
        <w:t xml:space="preserve"> the steps listed in the procedure clearly explained? Yes. I have a few remarks (see below) to clarify a few points.</w:t>
      </w:r>
      <w:r w:rsidRPr="009623FF">
        <w:rPr>
          <w:rFonts w:asciiTheme="majorHAnsi" w:hAnsiTheme="majorHAnsi" w:cs="Times New Roman"/>
          <w:b/>
          <w:color w:val="000033"/>
        </w:rPr>
        <w:br/>
        <w:t>Are any important steps missing from the procedure? No</w:t>
      </w:r>
      <w:r w:rsidRPr="009623FF">
        <w:rPr>
          <w:rFonts w:asciiTheme="majorHAnsi" w:hAnsiTheme="majorHAnsi" w:cs="Times New Roman"/>
          <w:b/>
          <w:color w:val="000033"/>
        </w:rPr>
        <w:br/>
      </w:r>
      <w:proofErr w:type="gramStart"/>
      <w:r w:rsidRPr="009623FF">
        <w:rPr>
          <w:rFonts w:asciiTheme="majorHAnsi" w:hAnsiTheme="majorHAnsi" w:cs="Times New Roman"/>
          <w:b/>
          <w:color w:val="000033"/>
        </w:rPr>
        <w:t>Are</w:t>
      </w:r>
      <w:proofErr w:type="gramEnd"/>
      <w:r w:rsidRPr="009623FF">
        <w:rPr>
          <w:rFonts w:asciiTheme="majorHAnsi" w:hAnsiTheme="majorHAnsi" w:cs="Times New Roman"/>
          <w:b/>
          <w:color w:val="000033"/>
        </w:rPr>
        <w:t xml:space="preserve"> appropriate controls suggested? </w:t>
      </w:r>
      <w:proofErr w:type="gramStart"/>
      <w:r w:rsidRPr="009623FF">
        <w:rPr>
          <w:rFonts w:asciiTheme="majorHAnsi" w:hAnsiTheme="majorHAnsi" w:cs="Times New Roman"/>
          <w:b/>
          <w:color w:val="000033"/>
        </w:rPr>
        <w:t>yes</w:t>
      </w:r>
      <w:proofErr w:type="gramEnd"/>
      <w:r w:rsidRPr="009623FF">
        <w:rPr>
          <w:rFonts w:asciiTheme="majorHAnsi" w:hAnsiTheme="majorHAnsi" w:cs="Times New Roman"/>
          <w:b/>
          <w:color w:val="000033"/>
        </w:rPr>
        <w:br/>
      </w:r>
      <w:r w:rsidRPr="009623FF">
        <w:rPr>
          <w:rFonts w:asciiTheme="majorHAnsi" w:hAnsiTheme="majorHAnsi" w:cs="Times New Roman"/>
          <w:b/>
          <w:color w:val="000033"/>
        </w:rPr>
        <w:lastRenderedPageBreak/>
        <w:t xml:space="preserve">Are all the critical steps highlighted? </w:t>
      </w:r>
      <w:proofErr w:type="gramStart"/>
      <w:r w:rsidRPr="009623FF">
        <w:rPr>
          <w:rFonts w:asciiTheme="majorHAnsi" w:hAnsiTheme="majorHAnsi" w:cs="Times New Roman"/>
          <w:b/>
          <w:color w:val="000033"/>
        </w:rPr>
        <w:t>yes</w:t>
      </w:r>
      <w:proofErr w:type="gramEnd"/>
      <w:r w:rsidRPr="009623FF">
        <w:rPr>
          <w:rFonts w:asciiTheme="majorHAnsi" w:hAnsiTheme="majorHAnsi" w:cs="Times New Roman"/>
          <w:b/>
          <w:color w:val="000033"/>
        </w:rPr>
        <w:br/>
        <w:t>Are the anticipated results reasonable, and if so, are they useful to readers? Yes.</w:t>
      </w:r>
      <w:r w:rsidRPr="009623FF">
        <w:rPr>
          <w:rFonts w:asciiTheme="majorHAnsi" w:hAnsiTheme="majorHAnsi" w:cs="Times New Roman"/>
          <w:b/>
          <w:color w:val="000033"/>
        </w:rPr>
        <w:br/>
      </w:r>
      <w:r w:rsidRPr="009623FF">
        <w:rPr>
          <w:rFonts w:asciiTheme="majorHAnsi" w:hAnsiTheme="majorHAnsi" w:cs="Times New Roman"/>
          <w:b/>
          <w:color w:val="000033"/>
        </w:rPr>
        <w:br/>
        <w:t>The authors describe a procedure that should be useful to partition the outer and inner membranes of various Gram-negative bacteria. Prior to bacterial lysis they treat the bacteria with lysozyme in a high sucrose concentration and in the presence of EDTA. This additional step facilitates dissociation of the outer membrane from the peptidoglycan and appears to improve membrane separation on sucrose density gradients. The sucrose density gradient step is also simplified relative to earlier protocols, as the authors use a discontinuous rather than a continuous gradient. The authors adjusted their procedure to separate the membranes of Acinetobacter baumannii. Thus, the readers could similarly adjust the protocol to separate the inner and outer membranes of their favorite Gram-negative bacterium, irrespective of the OM composition (LOS rather than LPS). This is a useful protocol to display by JOVE.</w:t>
      </w:r>
      <w:r w:rsidRPr="009623FF">
        <w:rPr>
          <w:rFonts w:asciiTheme="majorHAnsi" w:hAnsiTheme="majorHAnsi" w:cs="Times New Roman"/>
          <w:b/>
          <w:color w:val="000033"/>
        </w:rPr>
        <w:br/>
      </w:r>
      <w:r w:rsidRPr="009623FF">
        <w:rPr>
          <w:rFonts w:asciiTheme="majorHAnsi" w:hAnsiTheme="majorHAnsi" w:cs="Times New Roman"/>
          <w:b/>
          <w:color w:val="000033"/>
        </w:rPr>
        <w:br/>
        <w:t>I have a few minor comments.</w:t>
      </w:r>
      <w:r w:rsidRPr="009623FF">
        <w:rPr>
          <w:rFonts w:asciiTheme="majorHAnsi" w:hAnsiTheme="majorHAnsi" w:cs="Times New Roman"/>
          <w:b/>
          <w:color w:val="000033"/>
        </w:rPr>
        <w:br/>
      </w:r>
      <w:r w:rsidRPr="009623FF">
        <w:rPr>
          <w:rFonts w:asciiTheme="majorHAnsi" w:hAnsiTheme="majorHAnsi" w:cs="Times New Roman"/>
          <w:b/>
          <w:color w:val="000033"/>
        </w:rPr>
        <w:br/>
        <w:t xml:space="preserve">1° </w:t>
      </w:r>
      <w:proofErr w:type="gramStart"/>
      <w:r w:rsidRPr="009623FF">
        <w:rPr>
          <w:rFonts w:asciiTheme="majorHAnsi" w:hAnsiTheme="majorHAnsi" w:cs="Times New Roman"/>
          <w:b/>
          <w:color w:val="000033"/>
        </w:rPr>
        <w:t>The</w:t>
      </w:r>
      <w:proofErr w:type="gramEnd"/>
      <w:r w:rsidRPr="009623FF">
        <w:rPr>
          <w:rFonts w:asciiTheme="majorHAnsi" w:hAnsiTheme="majorHAnsi" w:cs="Times New Roman"/>
          <w:b/>
          <w:color w:val="000033"/>
        </w:rPr>
        <w:t xml:space="preserve"> authors say that their lysozyme/EDTA protocol does not cause </w:t>
      </w:r>
      <w:proofErr w:type="spellStart"/>
      <w:r w:rsidRPr="009623FF">
        <w:rPr>
          <w:rFonts w:asciiTheme="majorHAnsi" w:hAnsiTheme="majorHAnsi" w:cs="Times New Roman"/>
          <w:b/>
          <w:color w:val="000033"/>
        </w:rPr>
        <w:t>spheroplasting</w:t>
      </w:r>
      <w:proofErr w:type="spellEnd"/>
      <w:r w:rsidRPr="009623FF">
        <w:rPr>
          <w:rFonts w:asciiTheme="majorHAnsi" w:hAnsiTheme="majorHAnsi" w:cs="Times New Roman"/>
          <w:b/>
          <w:color w:val="000033"/>
        </w:rPr>
        <w:t>. Have they checked that the supernatant of the centrifugation after lysozyme/EDTA treatment does not contain</w:t>
      </w:r>
      <w:r w:rsidR="004F400C" w:rsidRPr="009623FF">
        <w:rPr>
          <w:rFonts w:asciiTheme="majorHAnsi" w:hAnsiTheme="majorHAnsi" w:cs="Times New Roman"/>
          <w:b/>
          <w:color w:val="000033"/>
        </w:rPr>
        <w:t xml:space="preserve"> a significant proportion of OM</w:t>
      </w:r>
      <w:r w:rsidRPr="009623FF">
        <w:rPr>
          <w:rFonts w:asciiTheme="majorHAnsi" w:hAnsiTheme="majorHAnsi" w:cs="Times New Roman"/>
          <w:b/>
          <w:color w:val="000033"/>
        </w:rPr>
        <w:t>?</w:t>
      </w:r>
    </w:p>
    <w:p w14:paraId="3788403C" w14:textId="3AD60CBE" w:rsidR="008A542C" w:rsidRPr="00FA4A7B" w:rsidRDefault="008A542C" w:rsidP="00A7361A">
      <w:pPr>
        <w:shd w:val="clear" w:color="auto" w:fill="FFFFFF"/>
        <w:spacing w:before="100" w:beforeAutospacing="1" w:after="100" w:afterAutospacing="1"/>
        <w:rPr>
          <w:rFonts w:asciiTheme="majorHAnsi" w:hAnsiTheme="majorHAnsi" w:cs="Times New Roman"/>
          <w:i/>
          <w:color w:val="000033"/>
          <w:highlight w:val="yellow"/>
        </w:rPr>
      </w:pPr>
      <w:r w:rsidRPr="00FA4A7B">
        <w:rPr>
          <w:rFonts w:asciiTheme="majorHAnsi" w:hAnsiTheme="majorHAnsi" w:cs="Times New Roman"/>
          <w:i/>
          <w:color w:val="000033"/>
          <w:highlight w:val="yellow"/>
        </w:rPr>
        <w:t>We agree with the reviewer and have</w:t>
      </w:r>
      <w:r w:rsidR="00E640C9">
        <w:rPr>
          <w:rFonts w:asciiTheme="majorHAnsi" w:hAnsiTheme="majorHAnsi" w:cs="Times New Roman"/>
          <w:i/>
          <w:color w:val="000033"/>
          <w:highlight w:val="yellow"/>
        </w:rPr>
        <w:t xml:space="preserve"> tried to be</w:t>
      </w:r>
      <w:r w:rsidRPr="00FA4A7B">
        <w:rPr>
          <w:rFonts w:asciiTheme="majorHAnsi" w:hAnsiTheme="majorHAnsi" w:cs="Times New Roman"/>
          <w:i/>
          <w:color w:val="000033"/>
          <w:highlight w:val="yellow"/>
        </w:rPr>
        <w:t xml:space="preserve"> more explicit in our language regarding forming spheroplasts. We have added the following text.</w:t>
      </w:r>
    </w:p>
    <w:p w14:paraId="324C82F4" w14:textId="038A6A93" w:rsidR="00460204" w:rsidRPr="009623FF" w:rsidRDefault="008A542C" w:rsidP="00A7361A">
      <w:pPr>
        <w:shd w:val="clear" w:color="auto" w:fill="FFFFFF"/>
        <w:spacing w:before="100" w:beforeAutospacing="1" w:after="100" w:afterAutospacing="1"/>
        <w:rPr>
          <w:rFonts w:asciiTheme="majorHAnsi" w:hAnsiTheme="majorHAnsi" w:cs="Times New Roman"/>
          <w:b/>
          <w:color w:val="000033"/>
        </w:rPr>
      </w:pPr>
      <w:r w:rsidRPr="00FA4A7B">
        <w:rPr>
          <w:rFonts w:asciiTheme="majorHAnsi" w:hAnsiTheme="majorHAnsi" w:cs="Times New Roman"/>
          <w:i/>
          <w:color w:val="000033"/>
          <w:highlight w:val="yellow"/>
        </w:rPr>
        <w:t>Lines 1</w:t>
      </w:r>
      <w:r w:rsidR="00FC7DA7">
        <w:rPr>
          <w:rFonts w:asciiTheme="majorHAnsi" w:hAnsiTheme="majorHAnsi" w:cs="Times New Roman"/>
          <w:i/>
          <w:color w:val="000033"/>
          <w:highlight w:val="yellow"/>
        </w:rPr>
        <w:t>04-112</w:t>
      </w:r>
      <w:r w:rsidRPr="00FA4A7B">
        <w:rPr>
          <w:rFonts w:asciiTheme="majorHAnsi" w:hAnsiTheme="majorHAnsi" w:cs="Times New Roman"/>
          <w:i/>
          <w:color w:val="000033"/>
          <w:highlight w:val="yellow"/>
        </w:rPr>
        <w:t xml:space="preserve"> </w:t>
      </w:r>
      <w:r w:rsidRPr="00FC7DA7">
        <w:rPr>
          <w:rFonts w:asciiTheme="majorHAnsi" w:hAnsiTheme="majorHAnsi" w:cs="Times New Roman"/>
          <w:i/>
          <w:color w:val="000033"/>
          <w:highlight w:val="yellow"/>
        </w:rPr>
        <w:t>“</w:t>
      </w:r>
      <w:r w:rsidR="00FC7DA7" w:rsidRPr="00FC7DA7">
        <w:rPr>
          <w:rFonts w:asciiTheme="majorHAnsi" w:hAnsiTheme="majorHAnsi" w:cs="Times New Roman"/>
          <w:i/>
          <w:color w:val="000033"/>
          <w:highlight w:val="yellow"/>
        </w:rPr>
        <w:t xml:space="preserve">The original protocol from which ours has been adapted required the formation of </w:t>
      </w:r>
      <w:proofErr w:type="spellStart"/>
      <w:r w:rsidR="00FC7DA7" w:rsidRPr="00FC7DA7">
        <w:rPr>
          <w:rFonts w:asciiTheme="majorHAnsi" w:hAnsiTheme="majorHAnsi" w:cs="Times New Roman"/>
          <w:i/>
          <w:color w:val="000033"/>
          <w:highlight w:val="yellow"/>
        </w:rPr>
        <w:t>spheroplasts</w:t>
      </w:r>
      <w:proofErr w:type="spellEnd"/>
      <w:r w:rsidR="00FC7DA7" w:rsidRPr="00FC7DA7">
        <w:rPr>
          <w:rFonts w:asciiTheme="majorHAnsi" w:hAnsiTheme="majorHAnsi" w:cs="Times New Roman"/>
          <w:i/>
          <w:color w:val="000033"/>
          <w:highlight w:val="yellow"/>
        </w:rPr>
        <w:t xml:space="preserve">, or Gram-negative bacterial cells that consist exclusively of a plasma membrane and cytosol, but lack the peptidoglycan layer and the OM bilayer. </w:t>
      </w:r>
      <w:proofErr w:type="spellStart"/>
      <w:r w:rsidR="00FC7DA7" w:rsidRPr="00FC7DA7">
        <w:rPr>
          <w:rFonts w:asciiTheme="majorHAnsi" w:hAnsiTheme="majorHAnsi" w:cs="Times New Roman"/>
          <w:i/>
          <w:color w:val="000033"/>
          <w:highlight w:val="yellow"/>
        </w:rPr>
        <w:t>Spheroplasts</w:t>
      </w:r>
      <w:proofErr w:type="spellEnd"/>
      <w:r w:rsidR="00FC7DA7" w:rsidRPr="00FC7DA7">
        <w:rPr>
          <w:rFonts w:asciiTheme="majorHAnsi" w:hAnsiTheme="majorHAnsi" w:cs="Times New Roman"/>
          <w:i/>
          <w:color w:val="000033"/>
          <w:highlight w:val="yellow"/>
        </w:rPr>
        <w:t xml:space="preserve"> might be produced by our adapted method; however, the technique does not rely or intend on their formation. Instead, we quickly harvest the lysozyme-EDTA treated by centrifugation and re-suspended them in a sucrose solution of lesser concentration before pressurized </w:t>
      </w:r>
      <w:proofErr w:type="spellStart"/>
      <w:r w:rsidR="00FC7DA7" w:rsidRPr="00FC7DA7">
        <w:rPr>
          <w:rFonts w:asciiTheme="majorHAnsi" w:hAnsiTheme="majorHAnsi" w:cs="Times New Roman"/>
          <w:i/>
          <w:color w:val="000033"/>
          <w:highlight w:val="yellow"/>
        </w:rPr>
        <w:t>lysis</w:t>
      </w:r>
      <w:proofErr w:type="spellEnd"/>
      <w:r w:rsidR="00FC7DA7" w:rsidRPr="00FC7DA7">
        <w:rPr>
          <w:rFonts w:asciiTheme="majorHAnsi" w:hAnsiTheme="majorHAnsi" w:cs="Times New Roman"/>
          <w:i/>
          <w:color w:val="000033"/>
          <w:highlight w:val="yellow"/>
        </w:rPr>
        <w:t xml:space="preserve">. The OMs that have been released as a consequence of forming </w:t>
      </w:r>
      <w:proofErr w:type="spellStart"/>
      <w:r w:rsidR="00FC7DA7" w:rsidRPr="00FC7DA7">
        <w:rPr>
          <w:rFonts w:asciiTheme="majorHAnsi" w:hAnsiTheme="majorHAnsi" w:cs="Times New Roman"/>
          <w:i/>
          <w:color w:val="000033"/>
          <w:highlight w:val="yellow"/>
        </w:rPr>
        <w:t>spheroplasts</w:t>
      </w:r>
      <w:proofErr w:type="spellEnd"/>
      <w:r w:rsidR="00FC7DA7" w:rsidRPr="00FC7DA7">
        <w:rPr>
          <w:rFonts w:asciiTheme="majorHAnsi" w:hAnsiTheme="majorHAnsi" w:cs="Times New Roman"/>
          <w:i/>
          <w:color w:val="000033"/>
          <w:highlight w:val="yellow"/>
        </w:rPr>
        <w:t xml:space="preserve"> might be harvested from the supernatants of the treated cells, but this approach is not detailed herein.</w:t>
      </w:r>
      <w:r w:rsidRPr="00FC7DA7">
        <w:rPr>
          <w:rFonts w:asciiTheme="majorHAnsi" w:hAnsiTheme="majorHAnsi" w:cs="Times New Roman"/>
          <w:i/>
          <w:color w:val="000033"/>
          <w:highlight w:val="yellow"/>
        </w:rPr>
        <w:t>”</w:t>
      </w:r>
      <w:r w:rsidR="001736DB" w:rsidRPr="00FA4A7B">
        <w:rPr>
          <w:rFonts w:asciiTheme="majorHAnsi" w:hAnsiTheme="majorHAnsi" w:cs="Times New Roman"/>
          <w:i/>
          <w:color w:val="000033"/>
        </w:rPr>
        <w:br/>
      </w:r>
      <w:r w:rsidR="001736DB" w:rsidRPr="00FA4A7B">
        <w:rPr>
          <w:rFonts w:asciiTheme="majorHAnsi" w:hAnsiTheme="majorHAnsi" w:cs="Times New Roman"/>
          <w:color w:val="000033"/>
        </w:rPr>
        <w:br/>
      </w:r>
      <w:r w:rsidR="001736DB" w:rsidRPr="009623FF">
        <w:rPr>
          <w:rFonts w:asciiTheme="majorHAnsi" w:hAnsiTheme="majorHAnsi" w:cs="Times New Roman"/>
          <w:b/>
          <w:color w:val="000033"/>
        </w:rPr>
        <w:t>Line 215. For Gram-negative bacteria that grow much more slowly than E. coli or Salmonella, it might be difficult to inoculate 1 L of liquid medium with a single colony.</w:t>
      </w:r>
    </w:p>
    <w:p w14:paraId="47BB8CCC" w14:textId="6D55DDE6" w:rsidR="00460204" w:rsidRPr="00FA4A7B" w:rsidRDefault="00460204" w:rsidP="00A7361A">
      <w:pPr>
        <w:shd w:val="clear" w:color="auto" w:fill="FFFFFF"/>
        <w:spacing w:before="100" w:beforeAutospacing="1" w:after="100" w:afterAutospacing="1"/>
        <w:rPr>
          <w:rFonts w:asciiTheme="majorHAnsi" w:hAnsiTheme="majorHAnsi" w:cs="Times New Roman"/>
          <w:i/>
          <w:color w:val="000033"/>
          <w:highlight w:val="yellow"/>
        </w:rPr>
      </w:pPr>
      <w:r w:rsidRPr="00FA4A7B">
        <w:rPr>
          <w:rFonts w:asciiTheme="majorHAnsi" w:hAnsiTheme="majorHAnsi" w:cs="Times New Roman"/>
          <w:i/>
          <w:color w:val="000033"/>
          <w:highlight w:val="yellow"/>
        </w:rPr>
        <w:t>We agree with the reviewer. However, w</w:t>
      </w:r>
      <w:r w:rsidR="00A7361A">
        <w:rPr>
          <w:rFonts w:asciiTheme="majorHAnsi" w:hAnsiTheme="majorHAnsi" w:cs="Times New Roman"/>
          <w:i/>
          <w:color w:val="000033"/>
          <w:highlight w:val="yellow"/>
        </w:rPr>
        <w:t>e had already</w:t>
      </w:r>
      <w:r w:rsidRPr="00FA4A7B">
        <w:rPr>
          <w:rFonts w:asciiTheme="majorHAnsi" w:hAnsiTheme="majorHAnsi" w:cs="Times New Roman"/>
          <w:i/>
          <w:color w:val="000033"/>
          <w:highlight w:val="yellow"/>
        </w:rPr>
        <w:t xml:space="preserve"> included text to suggest that back diluting an overnight culture is an alternative approach.</w:t>
      </w:r>
    </w:p>
    <w:p w14:paraId="06170C11" w14:textId="2D72047B" w:rsidR="00460204" w:rsidRPr="005434D4" w:rsidRDefault="005434D4" w:rsidP="00A7361A">
      <w:pPr>
        <w:shd w:val="clear" w:color="auto" w:fill="FFFFFF"/>
        <w:spacing w:before="100" w:beforeAutospacing="1" w:after="100" w:afterAutospacing="1"/>
        <w:rPr>
          <w:rFonts w:asciiTheme="majorHAnsi" w:hAnsiTheme="majorHAnsi" w:cs="Times New Roman"/>
          <w:i/>
          <w:color w:val="000033"/>
          <w:highlight w:val="yellow"/>
          <w:lang w:val="en"/>
        </w:rPr>
      </w:pPr>
      <w:r>
        <w:rPr>
          <w:rFonts w:asciiTheme="majorHAnsi" w:hAnsiTheme="majorHAnsi" w:cs="Times New Roman"/>
          <w:i/>
          <w:color w:val="000033"/>
          <w:highlight w:val="yellow"/>
        </w:rPr>
        <w:t>Lines 220</w:t>
      </w:r>
      <w:r w:rsidR="00460204" w:rsidRPr="00FA4A7B">
        <w:rPr>
          <w:rFonts w:asciiTheme="majorHAnsi" w:hAnsiTheme="majorHAnsi" w:cs="Times New Roman"/>
          <w:i/>
          <w:color w:val="000033"/>
          <w:highlight w:val="yellow"/>
        </w:rPr>
        <w:t>-</w:t>
      </w:r>
      <w:r w:rsidR="00460204" w:rsidRPr="005434D4">
        <w:rPr>
          <w:rFonts w:asciiTheme="majorHAnsi" w:hAnsiTheme="majorHAnsi" w:cs="Times New Roman"/>
          <w:i/>
          <w:color w:val="000033"/>
          <w:highlight w:val="yellow"/>
        </w:rPr>
        <w:t>2</w:t>
      </w:r>
      <w:r w:rsidRPr="005434D4">
        <w:rPr>
          <w:rFonts w:asciiTheme="majorHAnsi" w:hAnsiTheme="majorHAnsi" w:cs="Times New Roman"/>
          <w:i/>
          <w:color w:val="000033"/>
          <w:highlight w:val="yellow"/>
        </w:rPr>
        <w:t>21</w:t>
      </w:r>
      <w:r w:rsidR="00460204" w:rsidRPr="005434D4">
        <w:rPr>
          <w:rFonts w:asciiTheme="majorHAnsi" w:hAnsiTheme="majorHAnsi" w:cs="Times New Roman"/>
          <w:i/>
          <w:color w:val="000033"/>
          <w:highlight w:val="yellow"/>
        </w:rPr>
        <w:t xml:space="preserve"> “</w:t>
      </w:r>
      <w:r w:rsidRPr="005434D4">
        <w:rPr>
          <w:rFonts w:asciiTheme="majorHAnsi" w:hAnsiTheme="majorHAnsi" w:cs="Times New Roman"/>
          <w:b/>
          <w:i/>
          <w:color w:val="000033"/>
          <w:highlight w:val="yellow"/>
          <w:lang w:val="en"/>
        </w:rPr>
        <w:t>2.2</w:t>
      </w:r>
      <w:r w:rsidRPr="005434D4">
        <w:rPr>
          <w:rFonts w:asciiTheme="majorHAnsi" w:hAnsiTheme="majorHAnsi" w:cs="Times New Roman"/>
          <w:i/>
          <w:color w:val="000033"/>
          <w:highlight w:val="yellow"/>
          <w:lang w:val="en"/>
        </w:rPr>
        <w:t>. Back-dilute the overnight bacterial culture into 1 L of preferred broth media and culture the bacteria until the desired optical density is achieved.</w:t>
      </w:r>
      <w:r w:rsidR="00460204" w:rsidRPr="005434D4">
        <w:rPr>
          <w:rFonts w:asciiTheme="majorHAnsi" w:hAnsiTheme="majorHAnsi" w:cs="Times New Roman"/>
          <w:i/>
          <w:color w:val="000033"/>
          <w:highlight w:val="yellow"/>
          <w:lang w:val="en"/>
        </w:rPr>
        <w:t xml:space="preserve">” </w:t>
      </w:r>
    </w:p>
    <w:p w14:paraId="570E75CD" w14:textId="258910F4" w:rsidR="00460204" w:rsidRPr="00FA4A7B" w:rsidRDefault="00460204" w:rsidP="00A7361A">
      <w:pPr>
        <w:shd w:val="clear" w:color="auto" w:fill="FFFFFF"/>
        <w:spacing w:before="100" w:beforeAutospacing="1" w:after="100" w:afterAutospacing="1"/>
        <w:rPr>
          <w:rFonts w:asciiTheme="majorHAnsi" w:hAnsiTheme="majorHAnsi" w:cs="Times New Roman"/>
          <w:i/>
          <w:color w:val="000033"/>
          <w:highlight w:val="yellow"/>
          <w:lang w:val="en"/>
        </w:rPr>
      </w:pPr>
      <w:r w:rsidRPr="00FA4A7B">
        <w:rPr>
          <w:rFonts w:asciiTheme="majorHAnsi" w:hAnsiTheme="majorHAnsi" w:cs="Times New Roman"/>
          <w:i/>
          <w:color w:val="000033"/>
          <w:highlight w:val="yellow"/>
          <w:lang w:val="en"/>
        </w:rPr>
        <w:t xml:space="preserve">In </w:t>
      </w:r>
      <w:r w:rsidR="00A7361A">
        <w:rPr>
          <w:rFonts w:asciiTheme="majorHAnsi" w:hAnsiTheme="majorHAnsi" w:cs="Times New Roman"/>
          <w:i/>
          <w:color w:val="000033"/>
          <w:highlight w:val="yellow"/>
          <w:lang w:val="en"/>
        </w:rPr>
        <w:t xml:space="preserve">the </w:t>
      </w:r>
      <w:r w:rsidRPr="00FA4A7B">
        <w:rPr>
          <w:rFonts w:asciiTheme="majorHAnsi" w:hAnsiTheme="majorHAnsi" w:cs="Times New Roman"/>
          <w:i/>
          <w:color w:val="000033"/>
          <w:highlight w:val="yellow"/>
          <w:lang w:val="en"/>
        </w:rPr>
        <w:t xml:space="preserve">case that </w:t>
      </w:r>
      <w:r w:rsidR="00A7361A">
        <w:rPr>
          <w:rFonts w:asciiTheme="majorHAnsi" w:hAnsiTheme="majorHAnsi" w:cs="Times New Roman"/>
          <w:i/>
          <w:color w:val="000033"/>
          <w:highlight w:val="yellow"/>
          <w:lang w:val="en"/>
        </w:rPr>
        <w:t xml:space="preserve">it </w:t>
      </w:r>
      <w:r w:rsidRPr="00FA4A7B">
        <w:rPr>
          <w:rFonts w:asciiTheme="majorHAnsi" w:hAnsiTheme="majorHAnsi" w:cs="Times New Roman"/>
          <w:i/>
          <w:color w:val="000033"/>
          <w:highlight w:val="yellow"/>
          <w:lang w:val="en"/>
        </w:rPr>
        <w:t>was not clear, we added text to the Note that follows this step.</w:t>
      </w:r>
    </w:p>
    <w:p w14:paraId="37AA56E9" w14:textId="46DDA9A5" w:rsidR="002D2395" w:rsidRPr="002D2395" w:rsidRDefault="005434D4" w:rsidP="002D2395">
      <w:pPr>
        <w:shd w:val="clear" w:color="auto" w:fill="FFFFFF"/>
        <w:spacing w:before="100" w:beforeAutospacing="1" w:after="100" w:afterAutospacing="1"/>
        <w:rPr>
          <w:rFonts w:asciiTheme="majorHAnsi" w:hAnsiTheme="majorHAnsi" w:cs="Times New Roman"/>
          <w:color w:val="000033"/>
          <w:highlight w:val="yellow"/>
          <w:lang w:val="en"/>
        </w:rPr>
      </w:pPr>
      <w:r>
        <w:rPr>
          <w:rFonts w:asciiTheme="majorHAnsi" w:hAnsiTheme="majorHAnsi" w:cs="Times New Roman"/>
          <w:i/>
          <w:color w:val="000033"/>
          <w:highlight w:val="yellow"/>
          <w:lang w:val="en"/>
        </w:rPr>
        <w:t>Lines 223-230</w:t>
      </w:r>
      <w:r w:rsidR="00460204" w:rsidRPr="00FA4A7B">
        <w:rPr>
          <w:rFonts w:asciiTheme="majorHAnsi" w:hAnsiTheme="majorHAnsi" w:cs="Times New Roman"/>
          <w:i/>
          <w:color w:val="000033"/>
          <w:lang w:val="en"/>
        </w:rPr>
        <w:t xml:space="preserve"> </w:t>
      </w:r>
      <w:r w:rsidR="00460204" w:rsidRPr="00FA4A7B">
        <w:rPr>
          <w:rFonts w:asciiTheme="majorHAnsi" w:hAnsiTheme="majorHAnsi" w:cs="Times New Roman"/>
          <w:i/>
          <w:color w:val="000033"/>
          <w:highlight w:val="yellow"/>
          <w:lang w:val="en"/>
        </w:rPr>
        <w:t>“</w:t>
      </w:r>
      <w:r w:rsidR="002D2395" w:rsidRPr="002D2395">
        <w:rPr>
          <w:rFonts w:asciiTheme="majorHAnsi" w:hAnsiTheme="majorHAnsi" w:cs="Times New Roman"/>
          <w:i/>
          <w:color w:val="000033"/>
          <w:highlight w:val="yellow"/>
          <w:lang w:val="en"/>
        </w:rPr>
        <w:t xml:space="preserve">Note: Inoculating a single bacterial colony into 1 L of broth media is recommended for mutant genotypes that are prone to suppressing growth phenotypes, but some Gram-negtive bacteria simply grow slower than others. If it is not possible to achieve a suffucient culture density by single-colony innoculation, back diluting an overnight culture into 1 L of media is one strategy to synchronize growth. Bacterial-membrane composition varies depending upon the growth phase of the culture (logarithmic vs stationary phase) </w:t>
      </w:r>
      <w:r w:rsidR="002D2395" w:rsidRPr="002D2395">
        <w:rPr>
          <w:rFonts w:asciiTheme="majorHAnsi" w:hAnsiTheme="majorHAnsi" w:cs="Times New Roman"/>
          <w:i/>
          <w:color w:val="000033"/>
          <w:highlight w:val="yellow"/>
          <w:vertAlign w:val="superscript"/>
          <w:lang w:val="en"/>
        </w:rPr>
        <w:fldChar w:fldCharType="begin"/>
      </w:r>
      <w:r w:rsidR="002D2395" w:rsidRPr="002D2395">
        <w:rPr>
          <w:rFonts w:asciiTheme="majorHAnsi" w:hAnsiTheme="majorHAnsi" w:cs="Times New Roman"/>
          <w:i/>
          <w:color w:val="000033"/>
          <w:highlight w:val="yellow"/>
          <w:vertAlign w:val="superscript"/>
          <w:lang w:val="en"/>
        </w:rPr>
        <w:instrText xml:space="preserve"> ADDIN EN.CITE &lt;EndNote&gt;&lt;Cite&gt;&lt;Author&gt;Cian&lt;/Author&gt;&lt;Year&gt;2019&lt;/Year&gt;&lt;RecNum&gt;307&lt;/RecNum&gt;&lt;DisplayText&gt;&lt;style face="superscript"&gt;13&lt;/style&gt;&lt;/DisplayText&gt;&lt;record&gt;&lt;rec-number&gt;307&lt;/rec-number&gt;&lt;foreign-keys&gt;&lt;key app="EN" db-id="as55twv58zztvvepvzoxae5ea59p2dx2x9ez" timestamp="1571690629"&gt;307&lt;/key&gt;&lt;/foreign-keys&gt;&lt;ref-type name="Journal Article"&gt;17&lt;/ref-type&gt;&lt;contributors&gt;&lt;authors&gt;&lt;author&gt;Cian, M. B.&lt;/author&gt;&lt;author&gt;Giordano, N. P.&lt;/author&gt;&lt;author&gt;Masilamani, R.&lt;/author&gt;&lt;author&gt;Minor, K. E.&lt;/author&gt;&lt;author&gt;Dalebroux, Z. D.&lt;/author&gt;&lt;/authors&gt;&lt;/contributors&gt;&lt;auth-address&gt;Department of Microbiology and Immunology, University of Oklahoma Health Sciences Center, 940 Stanton L. Young Blvd., BMSB 1053, Oklahoma City, OK 73104.&amp;#xD;Department of Microbiology and Immunology, University of Oklahoma Health Sciences Center, 940 Stanton L. Young Blvd., BMSB 1053, Oklahoma City, OK 73104. zdalebro@ouhsc.edu.&lt;/auth-address&gt;&lt;titles&gt;&lt;title&gt;Salmonella enterica serovar Typhimurium use PbgA/YejM to regulate lipopolysaccharide assembly during bacteremia&lt;/title&gt;&lt;secondary-title&gt;Infect Immun&lt;/secondary-title&gt;&lt;/titles&gt;&lt;periodical&gt;&lt;full-title&gt;Infect Immun&lt;/full-title&gt;&lt;/periodical&gt;&lt;dates&gt;&lt;year&gt;2019&lt;/year&gt;&lt;pub-dates&gt;&lt;date&gt;Oct 14&lt;/date&gt;&lt;/pub-dates&gt;&lt;/dates&gt;&lt;isbn&gt;1098-5522 (Electronic)&amp;#xD;0019-9567 (Linking)&lt;/isbn&gt;&lt;accession-num&gt;31611279&lt;/accession-num&gt;&lt;urls&gt;&lt;related-urls&gt;&lt;url&gt;https://www.ncbi.nlm.nih.gov/pubmed/31611279&lt;/url&gt;&lt;/related-urls&gt;&lt;/urls&gt;&lt;electronic-resource-num&gt;10.1128/IAI.00758-19&lt;/electronic-resource-num&gt;&lt;/record&gt;&lt;/Cite&gt;&lt;/EndNote&gt;</w:instrText>
      </w:r>
      <w:r w:rsidR="002D2395" w:rsidRPr="002D2395">
        <w:rPr>
          <w:rFonts w:asciiTheme="majorHAnsi" w:hAnsiTheme="majorHAnsi" w:cs="Times New Roman"/>
          <w:i/>
          <w:color w:val="000033"/>
          <w:highlight w:val="yellow"/>
          <w:vertAlign w:val="superscript"/>
          <w:lang w:val="en"/>
        </w:rPr>
        <w:fldChar w:fldCharType="separate"/>
      </w:r>
      <w:r w:rsidR="002D2395" w:rsidRPr="002D2395">
        <w:rPr>
          <w:rFonts w:asciiTheme="majorHAnsi" w:hAnsiTheme="majorHAnsi" w:cs="Times New Roman"/>
          <w:i/>
          <w:color w:val="000033"/>
          <w:highlight w:val="yellow"/>
          <w:vertAlign w:val="superscript"/>
          <w:lang w:val="en"/>
        </w:rPr>
        <w:t>13</w:t>
      </w:r>
      <w:r w:rsidR="002D2395" w:rsidRPr="002D2395">
        <w:rPr>
          <w:rFonts w:asciiTheme="majorHAnsi" w:hAnsiTheme="majorHAnsi" w:cs="Times New Roman"/>
          <w:i/>
          <w:color w:val="000033"/>
          <w:highlight w:val="yellow"/>
          <w:lang w:val="en"/>
        </w:rPr>
        <w:fldChar w:fldCharType="end"/>
      </w:r>
      <w:r w:rsidR="002D2395" w:rsidRPr="002D2395">
        <w:rPr>
          <w:rFonts w:asciiTheme="majorHAnsi" w:hAnsiTheme="majorHAnsi" w:cs="Times New Roman"/>
          <w:i/>
          <w:color w:val="000033"/>
          <w:highlight w:val="yellow"/>
          <w:lang w:val="en"/>
        </w:rPr>
        <w:t>. Growth curves measuring the change in optical density for the bacterial cultures as a function of time should be performed with all strains to correlate culture density with growth phase.</w:t>
      </w:r>
      <w:r w:rsidR="002D2395">
        <w:rPr>
          <w:rFonts w:asciiTheme="majorHAnsi" w:hAnsiTheme="majorHAnsi" w:cs="Times New Roman"/>
          <w:color w:val="000033"/>
          <w:highlight w:val="yellow"/>
          <w:lang w:val="en"/>
        </w:rPr>
        <w:t>”</w:t>
      </w:r>
    </w:p>
    <w:p w14:paraId="0CE538C3" w14:textId="77777777" w:rsidR="007A5EFD" w:rsidRPr="009623FF" w:rsidRDefault="001736DB" w:rsidP="00A7361A">
      <w:pPr>
        <w:shd w:val="clear" w:color="auto" w:fill="FFFFFF"/>
        <w:spacing w:before="100" w:beforeAutospacing="1" w:after="100" w:afterAutospacing="1"/>
        <w:rPr>
          <w:rFonts w:asciiTheme="majorHAnsi" w:hAnsiTheme="majorHAnsi" w:cs="Times New Roman"/>
          <w:b/>
          <w:color w:val="000033"/>
        </w:rPr>
      </w:pPr>
      <w:proofErr w:type="gramStart"/>
      <w:r w:rsidRPr="009623FF">
        <w:rPr>
          <w:rFonts w:asciiTheme="majorHAnsi" w:hAnsiTheme="majorHAnsi" w:cs="Times New Roman"/>
          <w:b/>
          <w:color w:val="000033"/>
        </w:rPr>
        <w:t>Lines 241 and 244.</w:t>
      </w:r>
      <w:proofErr w:type="gramEnd"/>
      <w:r w:rsidRPr="009623FF">
        <w:rPr>
          <w:rFonts w:asciiTheme="majorHAnsi" w:hAnsiTheme="majorHAnsi" w:cs="Times New Roman"/>
          <w:b/>
          <w:color w:val="000033"/>
        </w:rPr>
        <w:t xml:space="preserve"> How should stirring be performed, manually or with a magnetic bar?</w:t>
      </w:r>
    </w:p>
    <w:p w14:paraId="4DC0BF6C" w14:textId="4E7D8A86" w:rsidR="007A5EFD" w:rsidRPr="00FA4A7B" w:rsidRDefault="007A5EFD" w:rsidP="00A7361A">
      <w:pPr>
        <w:shd w:val="clear" w:color="auto" w:fill="FFFFFF"/>
        <w:spacing w:before="100" w:beforeAutospacing="1" w:after="100" w:afterAutospacing="1"/>
        <w:rPr>
          <w:rFonts w:asciiTheme="majorHAnsi" w:hAnsiTheme="majorHAnsi" w:cs="Times New Roman"/>
          <w:color w:val="000033"/>
        </w:rPr>
      </w:pPr>
      <w:r w:rsidRPr="00FA4A7B">
        <w:rPr>
          <w:rFonts w:asciiTheme="majorHAnsi" w:hAnsiTheme="majorHAnsi" w:cs="Times New Roman"/>
          <w:color w:val="000033"/>
          <w:highlight w:val="yellow"/>
        </w:rPr>
        <w:t xml:space="preserve">Thanks for pointing out </w:t>
      </w:r>
      <w:r w:rsidR="0078108B">
        <w:rPr>
          <w:rFonts w:asciiTheme="majorHAnsi" w:hAnsiTheme="majorHAnsi" w:cs="Times New Roman"/>
          <w:color w:val="000033"/>
          <w:highlight w:val="yellow"/>
        </w:rPr>
        <w:t>this</w:t>
      </w:r>
      <w:r w:rsidR="00665634">
        <w:rPr>
          <w:rFonts w:asciiTheme="majorHAnsi" w:hAnsiTheme="majorHAnsi" w:cs="Times New Roman"/>
          <w:color w:val="000033"/>
          <w:highlight w:val="yellow"/>
        </w:rPr>
        <w:t xml:space="preserve"> </w:t>
      </w:r>
      <w:r w:rsidRPr="00FA4A7B">
        <w:rPr>
          <w:rFonts w:asciiTheme="majorHAnsi" w:hAnsiTheme="majorHAnsi" w:cs="Times New Roman"/>
          <w:color w:val="000033"/>
          <w:highlight w:val="yellow"/>
        </w:rPr>
        <w:t>omission. We have now added text to explain that we are using a magnetic stir bar for stirring</w:t>
      </w:r>
    </w:p>
    <w:p w14:paraId="0A8C4E91" w14:textId="76B0C255" w:rsidR="007A5EFD" w:rsidRPr="009623FF" w:rsidRDefault="007A5EFD" w:rsidP="00A7361A">
      <w:pPr>
        <w:shd w:val="clear" w:color="auto" w:fill="FFFFFF"/>
        <w:spacing w:before="100" w:beforeAutospacing="1" w:after="100" w:afterAutospacing="1"/>
        <w:rPr>
          <w:rFonts w:asciiTheme="majorHAnsi" w:hAnsiTheme="majorHAnsi" w:cs="Times New Roman"/>
          <w:b/>
          <w:color w:val="000033"/>
        </w:rPr>
      </w:pPr>
      <w:r w:rsidRPr="00FA4A7B">
        <w:rPr>
          <w:rFonts w:asciiTheme="majorHAnsi" w:hAnsiTheme="majorHAnsi" w:cs="Times New Roman"/>
          <w:i/>
          <w:color w:val="000033"/>
          <w:highlight w:val="yellow"/>
        </w:rPr>
        <w:t>Line 2</w:t>
      </w:r>
      <w:r w:rsidR="00665634">
        <w:rPr>
          <w:rFonts w:asciiTheme="majorHAnsi" w:hAnsiTheme="majorHAnsi" w:cs="Times New Roman"/>
          <w:i/>
          <w:color w:val="000033"/>
          <w:highlight w:val="yellow"/>
        </w:rPr>
        <w:t>56</w:t>
      </w:r>
      <w:r w:rsidRPr="00FA4A7B">
        <w:rPr>
          <w:rFonts w:asciiTheme="majorHAnsi" w:hAnsiTheme="majorHAnsi" w:cs="Times New Roman"/>
          <w:i/>
          <w:color w:val="000033"/>
          <w:highlight w:val="yellow"/>
        </w:rPr>
        <w:t xml:space="preserve"> “</w:t>
      </w:r>
      <w:r w:rsidR="00665634" w:rsidRPr="00665634">
        <w:rPr>
          <w:rFonts w:asciiTheme="majorHAnsi" w:hAnsiTheme="majorHAnsi" w:cs="Times New Roman"/>
          <w:i/>
          <w:color w:val="000033"/>
          <w:highlight w:val="yellow"/>
          <w:lang w:val="en"/>
        </w:rPr>
        <w:t>Add a magnetic stir bar to the suspension of cells</w:t>
      </w:r>
      <w:r w:rsidRPr="00FA4A7B">
        <w:rPr>
          <w:rFonts w:asciiTheme="majorHAnsi" w:hAnsiTheme="majorHAnsi" w:cs="Times New Roman"/>
          <w:i/>
          <w:color w:val="000033"/>
          <w:highlight w:val="yellow"/>
          <w:lang w:val="en"/>
        </w:rPr>
        <w:t>.”</w:t>
      </w:r>
      <w:r w:rsidR="001736DB" w:rsidRPr="00FA4A7B">
        <w:rPr>
          <w:rFonts w:asciiTheme="majorHAnsi" w:hAnsiTheme="majorHAnsi" w:cs="Times New Roman"/>
          <w:i/>
          <w:color w:val="000033"/>
        </w:rPr>
        <w:br/>
      </w:r>
      <w:r w:rsidR="001736DB" w:rsidRPr="00FA4A7B">
        <w:rPr>
          <w:rFonts w:asciiTheme="majorHAnsi" w:hAnsiTheme="majorHAnsi" w:cs="Times New Roman"/>
          <w:color w:val="000033"/>
        </w:rPr>
        <w:br/>
      </w:r>
      <w:r w:rsidR="001736DB" w:rsidRPr="009623FF">
        <w:rPr>
          <w:rFonts w:asciiTheme="majorHAnsi" w:hAnsiTheme="majorHAnsi" w:cs="Times New Roman"/>
          <w:b/>
          <w:color w:val="000033"/>
        </w:rPr>
        <w:t>Line 303. The use of a fixed-angle rotor is most likely not obligatory at this stage, as the goal of this step is to recover the membrane pellet at the bottom of the ultracentrifuge tubes. Same comment regarding step 6.8.</w:t>
      </w:r>
    </w:p>
    <w:p w14:paraId="393772F4" w14:textId="78AB1142" w:rsidR="00FA4A7B" w:rsidRPr="00FA4A7B" w:rsidRDefault="007A5EFD" w:rsidP="00A7361A">
      <w:pPr>
        <w:shd w:val="clear" w:color="auto" w:fill="FFFFFF"/>
        <w:spacing w:before="100" w:beforeAutospacing="1" w:after="100" w:afterAutospacing="1"/>
        <w:rPr>
          <w:rFonts w:asciiTheme="majorHAnsi" w:hAnsiTheme="majorHAnsi" w:cs="Times New Roman"/>
          <w:i/>
          <w:color w:val="000033"/>
        </w:rPr>
      </w:pPr>
      <w:r w:rsidRPr="00FA4A7B">
        <w:rPr>
          <w:rFonts w:asciiTheme="majorHAnsi" w:hAnsiTheme="majorHAnsi" w:cs="Times New Roman"/>
          <w:i/>
          <w:color w:val="000033"/>
          <w:highlight w:val="yellow"/>
        </w:rPr>
        <w:t xml:space="preserve">The reviewer is correct, we have removed the term </w:t>
      </w:r>
      <w:r w:rsidR="00FA4A7B" w:rsidRPr="00FA4A7B">
        <w:rPr>
          <w:rFonts w:asciiTheme="majorHAnsi" w:hAnsiTheme="majorHAnsi" w:cs="Times New Roman"/>
          <w:i/>
          <w:color w:val="000033"/>
          <w:highlight w:val="yellow"/>
        </w:rPr>
        <w:t>“</w:t>
      </w:r>
      <w:r w:rsidRPr="00FA4A7B">
        <w:rPr>
          <w:rFonts w:asciiTheme="majorHAnsi" w:hAnsiTheme="majorHAnsi" w:cs="Times New Roman"/>
          <w:i/>
          <w:color w:val="000033"/>
          <w:highlight w:val="yellow"/>
        </w:rPr>
        <w:t>fixed angle</w:t>
      </w:r>
      <w:r w:rsidR="00FA4A7B" w:rsidRPr="00FA4A7B">
        <w:rPr>
          <w:rFonts w:asciiTheme="majorHAnsi" w:hAnsiTheme="majorHAnsi" w:cs="Times New Roman"/>
          <w:i/>
          <w:color w:val="000033"/>
          <w:highlight w:val="yellow"/>
        </w:rPr>
        <w:t>”</w:t>
      </w:r>
      <w:r w:rsidRPr="00FA4A7B">
        <w:rPr>
          <w:rFonts w:asciiTheme="majorHAnsi" w:hAnsiTheme="majorHAnsi" w:cs="Times New Roman"/>
          <w:i/>
          <w:color w:val="000033"/>
          <w:highlight w:val="yellow"/>
        </w:rPr>
        <w:t xml:space="preserve"> to describe the rotor </w:t>
      </w:r>
      <w:r w:rsidR="00FA4A7B" w:rsidRPr="00FA4A7B">
        <w:rPr>
          <w:rFonts w:asciiTheme="majorHAnsi" w:hAnsiTheme="majorHAnsi" w:cs="Times New Roman"/>
          <w:i/>
          <w:color w:val="000033"/>
          <w:highlight w:val="yellow"/>
        </w:rPr>
        <w:t>used for pelleting the isolated membrane fractions.</w:t>
      </w:r>
      <w:r w:rsidR="00FA4A7B" w:rsidRPr="00FA4A7B">
        <w:rPr>
          <w:rFonts w:asciiTheme="majorHAnsi" w:hAnsiTheme="majorHAnsi" w:cs="Times New Roman"/>
          <w:i/>
          <w:color w:val="000033"/>
        </w:rPr>
        <w:t xml:space="preserve"> </w:t>
      </w:r>
    </w:p>
    <w:p w14:paraId="5CEB07AC" w14:textId="77777777" w:rsidR="00E10843" w:rsidRDefault="001736DB" w:rsidP="00A7361A">
      <w:pPr>
        <w:shd w:val="clear" w:color="auto" w:fill="FFFFFF"/>
        <w:spacing w:before="100" w:beforeAutospacing="1" w:after="100" w:afterAutospacing="1"/>
        <w:rPr>
          <w:rFonts w:asciiTheme="majorHAnsi" w:hAnsiTheme="majorHAnsi" w:cs="Times New Roman"/>
          <w:b/>
          <w:color w:val="000033"/>
        </w:rPr>
      </w:pPr>
      <w:r w:rsidRPr="009623FF">
        <w:rPr>
          <w:rFonts w:asciiTheme="majorHAnsi" w:hAnsiTheme="majorHAnsi" w:cs="Times New Roman"/>
          <w:b/>
          <w:color w:val="000033"/>
        </w:rPr>
        <w:t>Step 6.2. To avoid mixing the various sucrose layers or the sample with the solution underneath it, it can help to prepare the gradient in a cold (4°C) room.</w:t>
      </w:r>
      <w:r w:rsidRPr="009623FF">
        <w:rPr>
          <w:rFonts w:asciiTheme="majorHAnsi" w:hAnsiTheme="majorHAnsi" w:cs="Times New Roman"/>
          <w:b/>
          <w:color w:val="000033"/>
        </w:rPr>
        <w:br/>
      </w:r>
    </w:p>
    <w:p w14:paraId="6FDFE601" w14:textId="69AB31BF" w:rsidR="00FA4A7B" w:rsidRPr="00E10843" w:rsidRDefault="003D32D0" w:rsidP="00A7361A">
      <w:pPr>
        <w:shd w:val="clear" w:color="auto" w:fill="FFFFFF"/>
        <w:spacing w:before="100" w:beforeAutospacing="1" w:after="100" w:afterAutospacing="1"/>
        <w:rPr>
          <w:rFonts w:asciiTheme="majorHAnsi" w:hAnsiTheme="majorHAnsi" w:cs="Times New Roman"/>
          <w:b/>
          <w:color w:val="000033"/>
        </w:rPr>
      </w:pPr>
      <w:r>
        <w:rPr>
          <w:rFonts w:asciiTheme="majorHAnsi" w:hAnsiTheme="majorHAnsi" w:cs="Times New Roman"/>
          <w:i/>
          <w:color w:val="000033"/>
          <w:highlight w:val="yellow"/>
        </w:rPr>
        <w:t>The</w:t>
      </w:r>
      <w:r w:rsidR="00FA4A7B" w:rsidRPr="00FA4A7B">
        <w:rPr>
          <w:rFonts w:asciiTheme="majorHAnsi" w:hAnsiTheme="majorHAnsi" w:cs="Times New Roman"/>
          <w:i/>
          <w:color w:val="000033"/>
          <w:highlight w:val="yellow"/>
        </w:rPr>
        <w:t xml:space="preserve"> </w:t>
      </w:r>
      <w:r w:rsidR="0078108B">
        <w:rPr>
          <w:rFonts w:asciiTheme="majorHAnsi" w:hAnsiTheme="majorHAnsi" w:cs="Times New Roman"/>
          <w:i/>
          <w:color w:val="000033"/>
          <w:highlight w:val="yellow"/>
        </w:rPr>
        <w:t xml:space="preserve">specific </w:t>
      </w:r>
      <w:r w:rsidR="00FA4A7B" w:rsidRPr="00FA4A7B">
        <w:rPr>
          <w:rFonts w:asciiTheme="majorHAnsi" w:hAnsiTheme="majorHAnsi" w:cs="Times New Roman"/>
          <w:i/>
          <w:color w:val="000033"/>
          <w:highlight w:val="yellow"/>
        </w:rPr>
        <w:t>directive</w:t>
      </w:r>
      <w:r>
        <w:rPr>
          <w:rFonts w:asciiTheme="majorHAnsi" w:hAnsiTheme="majorHAnsi" w:cs="Times New Roman"/>
          <w:i/>
          <w:color w:val="000033"/>
          <w:highlight w:val="yellow"/>
        </w:rPr>
        <w:t xml:space="preserve"> </w:t>
      </w:r>
      <w:r w:rsidR="00E10843">
        <w:rPr>
          <w:rFonts w:asciiTheme="majorHAnsi" w:hAnsiTheme="majorHAnsi" w:cs="Times New Roman"/>
          <w:i/>
          <w:color w:val="000033"/>
          <w:highlight w:val="yellow"/>
        </w:rPr>
        <w:t xml:space="preserve">for this comment </w:t>
      </w:r>
      <w:r w:rsidR="00FA4A7B" w:rsidRPr="00FA4A7B">
        <w:rPr>
          <w:rFonts w:asciiTheme="majorHAnsi" w:hAnsiTheme="majorHAnsi" w:cs="Times New Roman"/>
          <w:i/>
          <w:color w:val="000033"/>
          <w:highlight w:val="yellow"/>
        </w:rPr>
        <w:t>is unclear.</w:t>
      </w:r>
    </w:p>
    <w:p w14:paraId="2B1A8E18" w14:textId="38401250" w:rsidR="00A915F4" w:rsidRPr="009623FF" w:rsidRDefault="001736DB" w:rsidP="00A7361A">
      <w:pPr>
        <w:shd w:val="clear" w:color="auto" w:fill="FFFFFF"/>
        <w:spacing w:before="100" w:beforeAutospacing="1" w:after="100" w:afterAutospacing="1"/>
        <w:rPr>
          <w:rFonts w:asciiTheme="majorHAnsi" w:hAnsiTheme="majorHAnsi" w:cs="Times New Roman"/>
          <w:b/>
          <w:color w:val="000033"/>
        </w:rPr>
      </w:pPr>
      <w:r w:rsidRPr="009623FF">
        <w:rPr>
          <w:rFonts w:asciiTheme="majorHAnsi" w:hAnsiTheme="majorHAnsi" w:cs="Times New Roman"/>
          <w:b/>
          <w:color w:val="000033"/>
        </w:rPr>
        <w:t>Step 7.1. Which procedure is recommended by the authors to determine total protein concentrations in the two fractions, which are suspensions rather than solutions?</w:t>
      </w:r>
    </w:p>
    <w:p w14:paraId="249A7D2C" w14:textId="15688E93" w:rsidR="009A7020" w:rsidRPr="009A7020" w:rsidRDefault="00A915F4" w:rsidP="00A7361A">
      <w:pPr>
        <w:shd w:val="clear" w:color="auto" w:fill="FFFFFF"/>
        <w:spacing w:before="100" w:beforeAutospacing="1" w:after="100" w:afterAutospacing="1"/>
        <w:rPr>
          <w:rFonts w:asciiTheme="majorHAnsi" w:hAnsiTheme="majorHAnsi" w:cs="Times New Roman"/>
          <w:i/>
          <w:color w:val="000033"/>
          <w:highlight w:val="yellow"/>
        </w:rPr>
      </w:pPr>
      <w:r w:rsidRPr="009A7020">
        <w:rPr>
          <w:rFonts w:asciiTheme="majorHAnsi" w:hAnsiTheme="majorHAnsi" w:cs="Times New Roman"/>
          <w:i/>
          <w:color w:val="000033"/>
          <w:highlight w:val="yellow"/>
        </w:rPr>
        <w:t xml:space="preserve">Thanks </w:t>
      </w:r>
      <w:r w:rsidR="009A7020" w:rsidRPr="009A7020">
        <w:rPr>
          <w:rFonts w:asciiTheme="majorHAnsi" w:hAnsiTheme="majorHAnsi" w:cs="Times New Roman"/>
          <w:i/>
          <w:color w:val="000033"/>
          <w:highlight w:val="yellow"/>
        </w:rPr>
        <w:t>pointing out the fact that</w:t>
      </w:r>
      <w:r w:rsidRPr="009A7020">
        <w:rPr>
          <w:rFonts w:asciiTheme="majorHAnsi" w:hAnsiTheme="majorHAnsi" w:cs="Times New Roman"/>
          <w:i/>
          <w:color w:val="000033"/>
          <w:highlight w:val="yellow"/>
        </w:rPr>
        <w:t xml:space="preserve"> we omitted reagents to quantify the amount of total protein present in the isolated </w:t>
      </w:r>
      <w:r w:rsidR="009A7020" w:rsidRPr="009A7020">
        <w:rPr>
          <w:rFonts w:asciiTheme="majorHAnsi" w:hAnsiTheme="majorHAnsi" w:cs="Times New Roman"/>
          <w:i/>
          <w:color w:val="000033"/>
          <w:highlight w:val="yellow"/>
        </w:rPr>
        <w:t xml:space="preserve">membrane </w:t>
      </w:r>
      <w:r w:rsidR="00526C51">
        <w:rPr>
          <w:rFonts w:asciiTheme="majorHAnsi" w:hAnsiTheme="majorHAnsi" w:cs="Times New Roman"/>
          <w:i/>
          <w:color w:val="000033"/>
          <w:highlight w:val="yellow"/>
        </w:rPr>
        <w:t>fractions.</w:t>
      </w:r>
      <w:r w:rsidRPr="009A7020">
        <w:rPr>
          <w:rFonts w:asciiTheme="majorHAnsi" w:hAnsiTheme="majorHAnsi" w:cs="Times New Roman"/>
          <w:i/>
          <w:color w:val="000033"/>
          <w:highlight w:val="yellow"/>
        </w:rPr>
        <w:t xml:space="preserve"> We have added to the text</w:t>
      </w:r>
    </w:p>
    <w:p w14:paraId="2B1D82AF" w14:textId="4877AEB3" w:rsidR="009A7020" w:rsidRPr="009A7020" w:rsidRDefault="009A7020" w:rsidP="009A7020">
      <w:pPr>
        <w:rPr>
          <w:rFonts w:ascii="Calibri" w:eastAsia="Calibri" w:hAnsi="Calibri"/>
          <w:i/>
        </w:rPr>
      </w:pPr>
      <w:r w:rsidRPr="009A7020">
        <w:rPr>
          <w:rFonts w:asciiTheme="majorHAnsi" w:hAnsiTheme="majorHAnsi" w:cs="Times New Roman"/>
          <w:i/>
          <w:color w:val="000033"/>
          <w:highlight w:val="yellow"/>
        </w:rPr>
        <w:t xml:space="preserve">Lines </w:t>
      </w:r>
      <w:r w:rsidR="00526C51">
        <w:rPr>
          <w:rFonts w:asciiTheme="majorHAnsi" w:hAnsiTheme="majorHAnsi" w:cs="Times New Roman"/>
          <w:i/>
          <w:color w:val="000033"/>
          <w:highlight w:val="yellow"/>
        </w:rPr>
        <w:t>411-412</w:t>
      </w:r>
      <w:r w:rsidR="00A915F4" w:rsidRPr="009A7020">
        <w:rPr>
          <w:rFonts w:asciiTheme="majorHAnsi" w:hAnsiTheme="majorHAnsi" w:cs="Times New Roman"/>
          <w:i/>
          <w:color w:val="000033"/>
          <w:highlight w:val="yellow"/>
        </w:rPr>
        <w:t xml:space="preserve"> </w:t>
      </w:r>
      <w:r w:rsidRPr="009A7020">
        <w:rPr>
          <w:rFonts w:asciiTheme="majorHAnsi" w:hAnsiTheme="majorHAnsi" w:cs="Times New Roman"/>
          <w:i/>
          <w:color w:val="000033"/>
          <w:highlight w:val="yellow"/>
        </w:rPr>
        <w:t>“</w:t>
      </w:r>
      <w:r w:rsidRPr="009A7020">
        <w:rPr>
          <w:rFonts w:ascii="Calibri" w:eastAsia="Calibri" w:hAnsi="Calibri"/>
          <w:b/>
          <w:i/>
          <w:highlight w:val="yellow"/>
        </w:rPr>
        <w:t xml:space="preserve">7.1 </w:t>
      </w:r>
      <w:r w:rsidRPr="009A7020">
        <w:rPr>
          <w:rFonts w:ascii="Calibri" w:eastAsia="Calibri" w:hAnsi="Calibri"/>
          <w:i/>
          <w:highlight w:val="yellow"/>
        </w:rPr>
        <w:t>Measure the protein concentration in each isolated membrane fraction using a Bradford protein assay.”</w:t>
      </w:r>
      <w:r w:rsidRPr="009A7020">
        <w:rPr>
          <w:rFonts w:ascii="Calibri" w:eastAsia="Calibri" w:hAnsi="Calibri"/>
          <w:i/>
        </w:rPr>
        <w:t xml:space="preserve"> </w:t>
      </w:r>
    </w:p>
    <w:p w14:paraId="5FB008E0" w14:textId="77777777" w:rsidR="006F14F0" w:rsidRPr="009623FF" w:rsidRDefault="001736DB" w:rsidP="00A7361A">
      <w:pPr>
        <w:shd w:val="clear" w:color="auto" w:fill="FFFFFF"/>
        <w:spacing w:before="100" w:beforeAutospacing="1" w:after="100" w:afterAutospacing="1"/>
        <w:rPr>
          <w:rFonts w:asciiTheme="majorHAnsi" w:hAnsiTheme="majorHAnsi" w:cs="Times New Roman"/>
          <w:b/>
          <w:color w:val="000033"/>
        </w:rPr>
      </w:pPr>
      <w:r w:rsidRPr="009623FF">
        <w:rPr>
          <w:rFonts w:asciiTheme="majorHAnsi" w:hAnsiTheme="majorHAnsi" w:cs="Times New Roman"/>
          <w:b/>
          <w:color w:val="000033"/>
        </w:rPr>
        <w:t>Lines 390-391. The authors may want to state in their protocol that the quantities of inner membrane fractions needed to perform the enzymatic assay must be adjusted for each bacterium.</w:t>
      </w:r>
    </w:p>
    <w:p w14:paraId="66400F8E" w14:textId="2EE6B4D0" w:rsidR="006F14F0" w:rsidRPr="006F14F0" w:rsidRDefault="006F14F0" w:rsidP="00A7361A">
      <w:pPr>
        <w:shd w:val="clear" w:color="auto" w:fill="FFFFFF"/>
        <w:spacing w:before="100" w:beforeAutospacing="1" w:after="100" w:afterAutospacing="1"/>
        <w:rPr>
          <w:rFonts w:asciiTheme="majorHAnsi" w:hAnsiTheme="majorHAnsi" w:cs="Times New Roman"/>
          <w:i/>
          <w:color w:val="000033"/>
          <w:highlight w:val="yellow"/>
        </w:rPr>
      </w:pPr>
      <w:r w:rsidRPr="006F14F0">
        <w:rPr>
          <w:rFonts w:asciiTheme="majorHAnsi" w:hAnsiTheme="majorHAnsi" w:cs="Times New Roman"/>
          <w:i/>
          <w:color w:val="000033"/>
          <w:highlight w:val="yellow"/>
        </w:rPr>
        <w:t>We agree with the reviewer and have added to the text.</w:t>
      </w:r>
    </w:p>
    <w:p w14:paraId="69E0FC60" w14:textId="0F8C0B45" w:rsidR="00961319" w:rsidRPr="00961319" w:rsidRDefault="006F14F0" w:rsidP="00961319">
      <w:pPr>
        <w:shd w:val="clear" w:color="auto" w:fill="FFFFFF"/>
        <w:spacing w:before="100" w:beforeAutospacing="1" w:after="100" w:afterAutospacing="1"/>
        <w:rPr>
          <w:rFonts w:ascii="Calibri" w:eastAsia="Calibri" w:hAnsi="Calibri"/>
          <w:i/>
          <w:highlight w:val="yellow"/>
          <w:lang w:val="en"/>
        </w:rPr>
      </w:pPr>
      <w:r w:rsidRPr="006F14F0">
        <w:rPr>
          <w:rFonts w:asciiTheme="majorHAnsi" w:hAnsiTheme="majorHAnsi" w:cs="Times New Roman"/>
          <w:i/>
          <w:color w:val="000033"/>
          <w:highlight w:val="yellow"/>
        </w:rPr>
        <w:t xml:space="preserve">Lines </w:t>
      </w:r>
      <w:r w:rsidR="007C2DFF">
        <w:rPr>
          <w:rFonts w:asciiTheme="majorHAnsi" w:hAnsiTheme="majorHAnsi" w:cs="Times New Roman"/>
          <w:i/>
          <w:color w:val="000033"/>
          <w:highlight w:val="yellow"/>
        </w:rPr>
        <w:t>414-418</w:t>
      </w:r>
      <w:r w:rsidRPr="006F14F0">
        <w:rPr>
          <w:rFonts w:asciiTheme="majorHAnsi" w:hAnsiTheme="majorHAnsi" w:cs="Times New Roman"/>
          <w:i/>
          <w:color w:val="000033"/>
          <w:highlight w:val="yellow"/>
        </w:rPr>
        <w:t xml:space="preserve"> “</w:t>
      </w:r>
      <w:r w:rsidR="00961319" w:rsidRPr="00961319">
        <w:rPr>
          <w:rFonts w:ascii="Calibri" w:eastAsia="Calibri" w:hAnsi="Calibri"/>
          <w:b/>
          <w:i/>
          <w:highlight w:val="yellow"/>
          <w:lang w:val="en"/>
        </w:rPr>
        <w:t>7.2.</w:t>
      </w:r>
      <w:r w:rsidR="00961319" w:rsidRPr="00961319">
        <w:rPr>
          <w:rFonts w:ascii="Calibri" w:eastAsia="Calibri" w:hAnsi="Calibri"/>
          <w:i/>
          <w:highlight w:val="yellow"/>
          <w:lang w:val="en"/>
        </w:rPr>
        <w:t xml:space="preserve"> Remove the volume of sample corresponding to between 50 and 500 µg of protein and add it to an empty 2 mL microcentrifuge tube. The concentration will vary depending upon the species</w:t>
      </w:r>
      <w:r w:rsidR="00961319">
        <w:rPr>
          <w:rFonts w:ascii="Calibri" w:eastAsia="Calibri" w:hAnsi="Calibri"/>
          <w:i/>
          <w:highlight w:val="yellow"/>
          <w:lang w:val="en"/>
        </w:rPr>
        <w:t>,</w:t>
      </w:r>
      <w:r w:rsidR="00961319" w:rsidRPr="00961319">
        <w:rPr>
          <w:rFonts w:ascii="Calibri" w:eastAsia="Calibri" w:hAnsi="Calibri"/>
          <w:i/>
          <w:highlight w:val="yellow"/>
          <w:lang w:val="en"/>
        </w:rPr>
        <w:t xml:space="preserve"> but 50 µg is typically sufficient for enterobacteriaceae. Add the appropriate volume of 10 mM Tris-buffer to achieve a total volume of 990 </w:t>
      </w:r>
      <w:r w:rsidR="00961319" w:rsidRPr="00961319">
        <w:rPr>
          <w:rFonts w:ascii="Calibri" w:eastAsia="Calibri" w:hAnsi="Calibri"/>
          <w:i/>
          <w:highlight w:val="yellow"/>
          <w:lang w:val="en"/>
        </w:rPr>
        <w:sym w:font="Symbol" w:char="F06D"/>
      </w:r>
      <w:r w:rsidR="00961319" w:rsidRPr="00961319">
        <w:rPr>
          <w:rFonts w:ascii="Calibri" w:eastAsia="Calibri" w:hAnsi="Calibri"/>
          <w:i/>
          <w:highlight w:val="yellow"/>
          <w:lang w:val="en"/>
        </w:rPr>
        <w:t>l. Transfer the content to a cuvette for spectrophotometry.</w:t>
      </w:r>
    </w:p>
    <w:p w14:paraId="1D02B5BF" w14:textId="3FD50300" w:rsidR="00E756B3" w:rsidRPr="009623FF" w:rsidRDefault="006F14F0" w:rsidP="00A7361A">
      <w:pPr>
        <w:shd w:val="clear" w:color="auto" w:fill="FFFFFF"/>
        <w:spacing w:before="100" w:beforeAutospacing="1" w:after="100" w:afterAutospacing="1"/>
        <w:rPr>
          <w:rFonts w:asciiTheme="majorHAnsi" w:hAnsiTheme="majorHAnsi" w:cs="Times New Roman"/>
          <w:b/>
          <w:color w:val="000033"/>
        </w:rPr>
      </w:pPr>
      <w:r w:rsidRPr="006F14F0">
        <w:rPr>
          <w:rFonts w:ascii="Calibri" w:eastAsia="Calibri" w:hAnsi="Calibri"/>
          <w:i/>
          <w:highlight w:val="yellow"/>
        </w:rPr>
        <w:t>”</w:t>
      </w:r>
      <w:r w:rsidR="001736DB" w:rsidRPr="006F14F0">
        <w:rPr>
          <w:rFonts w:asciiTheme="majorHAnsi" w:hAnsiTheme="majorHAnsi" w:cs="Times New Roman"/>
          <w:i/>
          <w:color w:val="000033"/>
        </w:rPr>
        <w:br/>
      </w:r>
      <w:r w:rsidR="001736DB" w:rsidRPr="00FA4A7B">
        <w:rPr>
          <w:rFonts w:asciiTheme="majorHAnsi" w:hAnsiTheme="majorHAnsi" w:cs="Times New Roman"/>
          <w:color w:val="000033"/>
        </w:rPr>
        <w:br/>
      </w:r>
      <w:r w:rsidR="001736DB" w:rsidRPr="009623FF">
        <w:rPr>
          <w:rFonts w:asciiTheme="majorHAnsi" w:hAnsiTheme="majorHAnsi" w:cs="Times New Roman"/>
          <w:b/>
          <w:color w:val="000033"/>
        </w:rPr>
        <w:t>Lines 502-504. The NADH oxidase assay for A. baumannii suggested a lower concentration of this enzyme than in E. coli. An alternative explanation might be that the specific activity of the NADH oxidase of A. baumannii is lower.</w:t>
      </w:r>
    </w:p>
    <w:p w14:paraId="6C6E7ED8" w14:textId="77777777" w:rsidR="00E756B3" w:rsidRPr="00E756B3" w:rsidRDefault="00E756B3" w:rsidP="00A7361A">
      <w:pPr>
        <w:shd w:val="clear" w:color="auto" w:fill="FFFFFF"/>
        <w:spacing w:before="100" w:beforeAutospacing="1" w:after="100" w:afterAutospacing="1"/>
        <w:rPr>
          <w:rFonts w:asciiTheme="majorHAnsi" w:hAnsiTheme="majorHAnsi" w:cs="Times New Roman"/>
          <w:i/>
          <w:color w:val="000033"/>
        </w:rPr>
      </w:pPr>
      <w:r w:rsidRPr="00E756B3">
        <w:rPr>
          <w:rFonts w:asciiTheme="majorHAnsi" w:hAnsiTheme="majorHAnsi" w:cs="Times New Roman"/>
          <w:i/>
          <w:color w:val="000033"/>
          <w:highlight w:val="yellow"/>
        </w:rPr>
        <w:t>We agree with the reviewer and have rewritten the text.</w:t>
      </w:r>
    </w:p>
    <w:p w14:paraId="24DB1752" w14:textId="379DB95C" w:rsidR="00CD01F0" w:rsidRPr="009623FF" w:rsidRDefault="00E756B3" w:rsidP="00A7361A">
      <w:pPr>
        <w:shd w:val="clear" w:color="auto" w:fill="FFFFFF"/>
        <w:spacing w:before="100" w:beforeAutospacing="1" w:after="100" w:afterAutospacing="1"/>
        <w:rPr>
          <w:rFonts w:asciiTheme="majorHAnsi" w:hAnsiTheme="majorHAnsi" w:cs="Times New Roman"/>
          <w:b/>
          <w:i/>
          <w:color w:val="000033"/>
        </w:rPr>
      </w:pPr>
      <w:r w:rsidRPr="009623FF">
        <w:rPr>
          <w:rFonts w:asciiTheme="majorHAnsi" w:hAnsiTheme="majorHAnsi" w:cs="Times New Roman"/>
          <w:i/>
          <w:color w:val="000033"/>
          <w:highlight w:val="yellow"/>
        </w:rPr>
        <w:t xml:space="preserve">Lines </w:t>
      </w:r>
      <w:r w:rsidR="00D23472">
        <w:rPr>
          <w:rFonts w:asciiTheme="majorHAnsi" w:hAnsiTheme="majorHAnsi" w:cs="Times New Roman"/>
          <w:i/>
          <w:color w:val="000033"/>
          <w:highlight w:val="yellow"/>
        </w:rPr>
        <w:t>484-487</w:t>
      </w:r>
      <w:r w:rsidRPr="009623FF">
        <w:rPr>
          <w:rFonts w:asciiTheme="majorHAnsi" w:hAnsiTheme="majorHAnsi" w:cs="Times New Roman"/>
          <w:i/>
          <w:color w:val="000033"/>
          <w:highlight w:val="yellow"/>
        </w:rPr>
        <w:t xml:space="preserve"> “</w:t>
      </w:r>
      <w:r w:rsidR="00D23472" w:rsidRPr="00D23472">
        <w:rPr>
          <w:rFonts w:ascii="Calibri" w:eastAsia="Calibri" w:hAnsi="Calibri"/>
          <w:i/>
          <w:highlight w:val="yellow"/>
        </w:rPr>
        <w:t xml:space="preserve">For A. </w:t>
      </w:r>
      <w:proofErr w:type="spellStart"/>
      <w:r w:rsidR="00D23472" w:rsidRPr="00D23472">
        <w:rPr>
          <w:rFonts w:ascii="Calibri" w:eastAsia="Calibri" w:hAnsi="Calibri"/>
          <w:i/>
          <w:highlight w:val="yellow"/>
        </w:rPr>
        <w:t>baumannii</w:t>
      </w:r>
      <w:proofErr w:type="spellEnd"/>
      <w:r w:rsidR="00D23472" w:rsidRPr="00D23472">
        <w:rPr>
          <w:rFonts w:ascii="Calibri" w:eastAsia="Calibri" w:hAnsi="Calibri"/>
          <w:i/>
          <w:highlight w:val="yellow"/>
        </w:rPr>
        <w:t xml:space="preserve">, three times the amount of membrane (150 </w:t>
      </w:r>
      <w:r w:rsidR="00D23472" w:rsidRPr="00D23472">
        <w:rPr>
          <w:rFonts w:ascii="Calibri" w:eastAsia="Calibri" w:hAnsi="Calibri"/>
          <w:i/>
          <w:highlight w:val="yellow"/>
          <w:lang w:val="en"/>
        </w:rPr>
        <w:t>µg)</w:t>
      </w:r>
      <w:r w:rsidR="00D23472" w:rsidRPr="00D23472">
        <w:rPr>
          <w:rFonts w:ascii="Calibri" w:eastAsia="Calibri" w:hAnsi="Calibri"/>
          <w:i/>
          <w:highlight w:val="yellow"/>
        </w:rPr>
        <w:t xml:space="preserve"> was needed to demonstrate similar levels of NADH dehydrogenase activity to what was measured for the </w:t>
      </w:r>
      <w:proofErr w:type="spellStart"/>
      <w:r w:rsidR="00D23472" w:rsidRPr="00D23472">
        <w:rPr>
          <w:rFonts w:ascii="Calibri" w:eastAsia="Calibri" w:hAnsi="Calibri"/>
          <w:i/>
          <w:highlight w:val="yellow"/>
        </w:rPr>
        <w:t>enterobacterial</w:t>
      </w:r>
      <w:proofErr w:type="spellEnd"/>
      <w:r w:rsidR="00D23472" w:rsidRPr="00D23472">
        <w:rPr>
          <w:rFonts w:ascii="Calibri" w:eastAsia="Calibri" w:hAnsi="Calibri"/>
          <w:i/>
          <w:highlight w:val="yellow"/>
        </w:rPr>
        <w:t xml:space="preserve"> strains (</w:t>
      </w:r>
      <w:r w:rsidR="00D23472" w:rsidRPr="00D23472">
        <w:rPr>
          <w:rFonts w:ascii="Calibri" w:eastAsia="Calibri" w:hAnsi="Calibri"/>
          <w:b/>
          <w:i/>
          <w:highlight w:val="yellow"/>
        </w:rPr>
        <w:t>Fig. 3</w:t>
      </w:r>
      <w:r w:rsidR="00D23472" w:rsidRPr="00D23472">
        <w:rPr>
          <w:rFonts w:ascii="Calibri" w:eastAsia="Calibri" w:hAnsi="Calibri"/>
          <w:i/>
          <w:highlight w:val="yellow"/>
        </w:rPr>
        <w:t xml:space="preserve">). Therefore, it is possible that the levels of NADH oxidase are lower for A. </w:t>
      </w:r>
      <w:proofErr w:type="spellStart"/>
      <w:r w:rsidR="00D23472" w:rsidRPr="00D23472">
        <w:rPr>
          <w:rFonts w:ascii="Calibri" w:eastAsia="Calibri" w:hAnsi="Calibri"/>
          <w:i/>
          <w:highlight w:val="yellow"/>
        </w:rPr>
        <w:t>baumannii</w:t>
      </w:r>
      <w:proofErr w:type="spellEnd"/>
      <w:r w:rsidR="00D23472" w:rsidRPr="00D23472">
        <w:rPr>
          <w:rFonts w:ascii="Calibri" w:eastAsia="Calibri" w:hAnsi="Calibri"/>
          <w:i/>
          <w:highlight w:val="yellow"/>
        </w:rPr>
        <w:t xml:space="preserve"> or that the specific activity of the enzyme is decreased.</w:t>
      </w:r>
      <w:r w:rsidRPr="009623FF">
        <w:rPr>
          <w:rFonts w:ascii="Calibri" w:eastAsia="Calibri" w:hAnsi="Calibri"/>
          <w:i/>
          <w:highlight w:val="yellow"/>
        </w:rPr>
        <w:t>”</w:t>
      </w:r>
      <w:r w:rsidR="001736DB" w:rsidRPr="00E756B3">
        <w:rPr>
          <w:rFonts w:asciiTheme="majorHAnsi" w:hAnsiTheme="majorHAnsi" w:cs="Times New Roman"/>
          <w:i/>
          <w:color w:val="000033"/>
        </w:rPr>
        <w:br/>
      </w:r>
      <w:r w:rsidR="001736DB" w:rsidRPr="00E756B3">
        <w:rPr>
          <w:rFonts w:asciiTheme="majorHAnsi" w:hAnsiTheme="majorHAnsi" w:cs="Times New Roman"/>
          <w:i/>
          <w:color w:val="000033"/>
        </w:rPr>
        <w:br/>
      </w:r>
      <w:r w:rsidR="001736DB" w:rsidRPr="009623FF">
        <w:rPr>
          <w:rFonts w:asciiTheme="majorHAnsi" w:hAnsiTheme="majorHAnsi" w:cs="Times New Roman"/>
          <w:b/>
          <w:color w:val="000033"/>
        </w:rPr>
        <w:t>Fig. 4. Which amounts of total proteins are taken from IM and OM fractions for LPS/LOS detection: 50 micrograms (as stated line 406) or 300 micrograms (line 507)?</w:t>
      </w:r>
    </w:p>
    <w:p w14:paraId="11001356" w14:textId="06FE0B9D" w:rsidR="00CD01F0" w:rsidRPr="00021721" w:rsidRDefault="00CD01F0" w:rsidP="00A7361A">
      <w:pPr>
        <w:shd w:val="clear" w:color="auto" w:fill="FFFFFF"/>
        <w:spacing w:before="100" w:beforeAutospacing="1" w:after="100" w:afterAutospacing="1"/>
        <w:rPr>
          <w:rFonts w:ascii="Calibri" w:eastAsia="Calibri" w:hAnsi="Calibri"/>
          <w:i/>
          <w:highlight w:val="yellow"/>
        </w:rPr>
      </w:pPr>
      <w:r w:rsidRPr="00021721">
        <w:rPr>
          <w:rFonts w:ascii="Calibri" w:eastAsia="Calibri" w:hAnsi="Calibri"/>
          <w:i/>
          <w:highlight w:val="yellow"/>
        </w:rPr>
        <w:t>Sorry for the confusion here. Different bugs require different amounts</w:t>
      </w:r>
      <w:r w:rsidR="009C1FFC" w:rsidRPr="00021721">
        <w:rPr>
          <w:rFonts w:ascii="Calibri" w:eastAsia="Calibri" w:hAnsi="Calibri"/>
          <w:i/>
          <w:highlight w:val="yellow"/>
        </w:rPr>
        <w:t xml:space="preserve"> of protein to extract</w:t>
      </w:r>
      <w:r w:rsidRPr="00021721">
        <w:rPr>
          <w:rFonts w:ascii="Calibri" w:eastAsia="Calibri" w:hAnsi="Calibri"/>
          <w:i/>
          <w:highlight w:val="yellow"/>
        </w:rPr>
        <w:t xml:space="preserve">, since </w:t>
      </w:r>
      <w:r w:rsidR="00021721" w:rsidRPr="00021721">
        <w:rPr>
          <w:rFonts w:ascii="Calibri" w:eastAsia="Calibri" w:hAnsi="Calibri"/>
          <w:i/>
          <w:highlight w:val="yellow"/>
        </w:rPr>
        <w:t xml:space="preserve">the relative amount of lipids and </w:t>
      </w:r>
      <w:r w:rsidR="009C1FFC" w:rsidRPr="00021721">
        <w:rPr>
          <w:rFonts w:ascii="Calibri" w:eastAsia="Calibri" w:hAnsi="Calibri"/>
          <w:i/>
          <w:highlight w:val="yellow"/>
        </w:rPr>
        <w:t>protein</w:t>
      </w:r>
      <w:r w:rsidR="00021721" w:rsidRPr="00021721">
        <w:rPr>
          <w:rFonts w:ascii="Calibri" w:eastAsia="Calibri" w:hAnsi="Calibri"/>
          <w:i/>
          <w:highlight w:val="yellow"/>
        </w:rPr>
        <w:t xml:space="preserve">s </w:t>
      </w:r>
      <w:r w:rsidRPr="00021721">
        <w:rPr>
          <w:rFonts w:ascii="Calibri" w:eastAsia="Calibri" w:hAnsi="Calibri"/>
          <w:i/>
          <w:highlight w:val="yellow"/>
        </w:rPr>
        <w:t xml:space="preserve">varies between </w:t>
      </w:r>
      <w:r w:rsidR="00021721" w:rsidRPr="00021721">
        <w:rPr>
          <w:rFonts w:ascii="Calibri" w:eastAsia="Calibri" w:hAnsi="Calibri"/>
          <w:i/>
          <w:highlight w:val="yellow"/>
        </w:rPr>
        <w:t>organisms. We have attempted to</w:t>
      </w:r>
      <w:r w:rsidRPr="00021721">
        <w:rPr>
          <w:rFonts w:ascii="Calibri" w:eastAsia="Calibri" w:hAnsi="Calibri"/>
          <w:i/>
          <w:highlight w:val="yellow"/>
        </w:rPr>
        <w:t xml:space="preserve"> make this </w:t>
      </w:r>
      <w:r w:rsidR="00021721" w:rsidRPr="00021721">
        <w:rPr>
          <w:rFonts w:ascii="Calibri" w:eastAsia="Calibri" w:hAnsi="Calibri"/>
          <w:i/>
          <w:highlight w:val="yellow"/>
        </w:rPr>
        <w:t xml:space="preserve">clear </w:t>
      </w:r>
      <w:r w:rsidRPr="00021721">
        <w:rPr>
          <w:rFonts w:ascii="Calibri" w:eastAsia="Calibri" w:hAnsi="Calibri"/>
          <w:i/>
          <w:highlight w:val="yellow"/>
        </w:rPr>
        <w:t xml:space="preserve">by </w:t>
      </w:r>
      <w:r w:rsidR="00CF7FA6">
        <w:rPr>
          <w:rFonts w:ascii="Calibri" w:eastAsia="Calibri" w:hAnsi="Calibri"/>
          <w:i/>
          <w:highlight w:val="yellow"/>
        </w:rPr>
        <w:t>editing the</w:t>
      </w:r>
      <w:r w:rsidRPr="00021721">
        <w:rPr>
          <w:rFonts w:ascii="Calibri" w:eastAsia="Calibri" w:hAnsi="Calibri"/>
          <w:i/>
          <w:highlight w:val="yellow"/>
        </w:rPr>
        <w:t xml:space="preserve"> text. </w:t>
      </w:r>
    </w:p>
    <w:p w14:paraId="5B104486" w14:textId="214247D9" w:rsidR="00CF7FA6" w:rsidRPr="001E4E64" w:rsidRDefault="00CD01F0" w:rsidP="00286DBB">
      <w:pPr>
        <w:shd w:val="clear" w:color="auto" w:fill="FFFFFF"/>
        <w:spacing w:before="100" w:beforeAutospacing="1" w:after="100" w:afterAutospacing="1"/>
        <w:rPr>
          <w:rFonts w:asciiTheme="majorHAnsi" w:hAnsiTheme="majorHAnsi" w:cs="Times New Roman"/>
          <w:i/>
          <w:color w:val="000033"/>
        </w:rPr>
      </w:pPr>
      <w:r w:rsidRPr="00021721">
        <w:rPr>
          <w:rFonts w:ascii="Calibri" w:eastAsia="Calibri" w:hAnsi="Calibri"/>
          <w:i/>
          <w:highlight w:val="yellow"/>
        </w:rPr>
        <w:t>Lines</w:t>
      </w:r>
      <w:r w:rsidR="00E63F24" w:rsidRPr="00021721">
        <w:rPr>
          <w:rFonts w:ascii="Calibri" w:eastAsia="Calibri" w:hAnsi="Calibri"/>
          <w:i/>
          <w:highlight w:val="yellow"/>
        </w:rPr>
        <w:t xml:space="preserve"> </w:t>
      </w:r>
      <w:r w:rsidR="00286DBB">
        <w:rPr>
          <w:rFonts w:ascii="Calibri" w:eastAsia="Calibri" w:hAnsi="Calibri"/>
          <w:i/>
          <w:highlight w:val="yellow"/>
        </w:rPr>
        <w:t>541-544 “</w:t>
      </w:r>
      <w:r w:rsidR="00286DBB" w:rsidRPr="00286DBB">
        <w:rPr>
          <w:rFonts w:ascii="Calibri" w:eastAsia="Calibri" w:hAnsi="Calibri"/>
          <w:i/>
          <w:highlight w:val="yellow"/>
          <w:lang w:val="en"/>
        </w:rPr>
        <w:t xml:space="preserve">The volume of membrane sample corresponding to 50 </w:t>
      </w:r>
      <w:r w:rsidR="00286DBB" w:rsidRPr="00286DBB">
        <w:rPr>
          <w:rFonts w:ascii="Calibri" w:eastAsia="Calibri" w:hAnsi="Calibri"/>
          <w:i/>
          <w:highlight w:val="yellow"/>
          <w:lang w:val="en"/>
        </w:rPr>
        <w:sym w:font="Symbol" w:char="F06D"/>
      </w:r>
      <w:r w:rsidR="00286DBB" w:rsidRPr="00286DBB">
        <w:rPr>
          <w:rFonts w:ascii="Calibri" w:eastAsia="Calibri" w:hAnsi="Calibri"/>
          <w:i/>
          <w:highlight w:val="yellow"/>
          <w:lang w:val="en"/>
        </w:rPr>
        <w:t xml:space="preserve">g of total protein was used to extract LPS from the IM and outer membrane (OM) of </w:t>
      </w:r>
      <w:r w:rsidR="00286DBB" w:rsidRPr="00286DBB">
        <w:rPr>
          <w:rFonts w:ascii="Calibri" w:eastAsia="Calibri" w:hAnsi="Calibri"/>
          <w:i/>
          <w:iCs/>
          <w:highlight w:val="yellow"/>
          <w:lang w:val="en"/>
        </w:rPr>
        <w:t>S. T</w:t>
      </w:r>
      <w:r w:rsidR="00286DBB" w:rsidRPr="00286DBB">
        <w:rPr>
          <w:rFonts w:ascii="Calibri" w:eastAsia="Calibri" w:hAnsi="Calibri"/>
          <w:i/>
          <w:highlight w:val="yellow"/>
          <w:lang w:val="en"/>
        </w:rPr>
        <w:t xml:space="preserve">yphimurium and </w:t>
      </w:r>
      <w:r w:rsidR="00286DBB" w:rsidRPr="00286DBB">
        <w:rPr>
          <w:rFonts w:ascii="Calibri" w:eastAsia="Calibri" w:hAnsi="Calibri"/>
          <w:i/>
          <w:iCs/>
          <w:highlight w:val="yellow"/>
          <w:lang w:val="en"/>
        </w:rPr>
        <w:t>E. coli</w:t>
      </w:r>
      <w:r w:rsidR="00286DBB" w:rsidRPr="00286DBB">
        <w:rPr>
          <w:rFonts w:ascii="Calibri" w:eastAsia="Calibri" w:hAnsi="Calibri"/>
          <w:i/>
          <w:highlight w:val="yellow"/>
          <w:lang w:val="en"/>
        </w:rPr>
        <w:t xml:space="preserve"> DH5-alpha. The volume of membrane sample corresponding to 300 </w:t>
      </w:r>
      <w:r w:rsidR="00286DBB" w:rsidRPr="00286DBB">
        <w:rPr>
          <w:rFonts w:ascii="Calibri" w:eastAsia="Calibri" w:hAnsi="Calibri"/>
          <w:i/>
          <w:highlight w:val="yellow"/>
          <w:lang w:val="en"/>
        </w:rPr>
        <w:sym w:font="Symbol" w:char="F06D"/>
      </w:r>
      <w:r w:rsidR="00286DBB" w:rsidRPr="00286DBB">
        <w:rPr>
          <w:rFonts w:ascii="Calibri" w:eastAsia="Calibri" w:hAnsi="Calibri"/>
          <w:i/>
          <w:highlight w:val="yellow"/>
          <w:lang w:val="en"/>
        </w:rPr>
        <w:t xml:space="preserve">g of total protein was used to extract LPS from the membranes of </w:t>
      </w:r>
      <w:r w:rsidR="00286DBB" w:rsidRPr="00286DBB">
        <w:rPr>
          <w:rFonts w:ascii="Calibri" w:eastAsia="Calibri" w:hAnsi="Calibri"/>
          <w:i/>
          <w:iCs/>
          <w:highlight w:val="yellow"/>
          <w:lang w:val="en"/>
        </w:rPr>
        <w:t>A. baumannii.</w:t>
      </w:r>
      <w:r w:rsidR="00286DBB">
        <w:rPr>
          <w:rFonts w:ascii="Calibri" w:eastAsia="Calibri" w:hAnsi="Calibri"/>
          <w:i/>
          <w:iCs/>
          <w:lang w:val="en"/>
        </w:rPr>
        <w:t>”</w:t>
      </w:r>
    </w:p>
    <w:p w14:paraId="42261D19" w14:textId="77777777" w:rsidR="006515C9" w:rsidRPr="009623FF" w:rsidRDefault="001736DB" w:rsidP="00A7361A">
      <w:pPr>
        <w:shd w:val="clear" w:color="auto" w:fill="FFFFFF"/>
        <w:spacing w:before="100" w:beforeAutospacing="1" w:after="100" w:afterAutospacing="1"/>
        <w:rPr>
          <w:rFonts w:asciiTheme="majorHAnsi" w:hAnsiTheme="majorHAnsi" w:cs="Times New Roman"/>
          <w:b/>
          <w:color w:val="000033"/>
        </w:rPr>
      </w:pPr>
      <w:r w:rsidRPr="009623FF">
        <w:rPr>
          <w:rFonts w:asciiTheme="majorHAnsi" w:hAnsiTheme="majorHAnsi" w:cs="Times New Roman"/>
          <w:b/>
          <w:color w:val="000033"/>
        </w:rPr>
        <w:t>Lines 541-542. The authors hypothesize that the decreased density of OM of A. baumannii reflects a decreased amount of LOS molecules and an increased amount of proteins. This explanation is surprising given that the density of proteins is estimated greater than 1 (1.35 g/mL). Are the estimated densities of lipooligosaccharides or lipopolysaccharides higher than that of proteins?</w:t>
      </w:r>
    </w:p>
    <w:p w14:paraId="173FD3D0" w14:textId="0859F225" w:rsidR="00C23BAE" w:rsidRDefault="00F738AE" w:rsidP="00A7361A">
      <w:pPr>
        <w:shd w:val="clear" w:color="auto" w:fill="FFFFFF"/>
        <w:spacing w:before="100" w:beforeAutospacing="1" w:after="100" w:afterAutospacing="1"/>
        <w:rPr>
          <w:rFonts w:asciiTheme="majorHAnsi" w:hAnsiTheme="majorHAnsi" w:cs="Times New Roman"/>
          <w:i/>
          <w:color w:val="000033"/>
          <w:highlight w:val="yellow"/>
        </w:rPr>
      </w:pPr>
      <w:r w:rsidRPr="00D50441">
        <w:rPr>
          <w:rFonts w:asciiTheme="majorHAnsi" w:hAnsiTheme="majorHAnsi" w:cs="Times New Roman"/>
          <w:i/>
          <w:color w:val="000033"/>
          <w:highlight w:val="yellow"/>
        </w:rPr>
        <w:t xml:space="preserve">The reviewer is correct. </w:t>
      </w:r>
      <w:r w:rsidR="00CB3E13" w:rsidRPr="00D50441">
        <w:rPr>
          <w:rFonts w:asciiTheme="majorHAnsi" w:hAnsiTheme="majorHAnsi" w:cs="Times New Roman"/>
          <w:i/>
          <w:color w:val="000033"/>
          <w:highlight w:val="yellow"/>
        </w:rPr>
        <w:t>We have eliminated</w:t>
      </w:r>
      <w:r w:rsidR="00C23BAE">
        <w:rPr>
          <w:rFonts w:asciiTheme="majorHAnsi" w:hAnsiTheme="majorHAnsi" w:cs="Times New Roman"/>
          <w:i/>
          <w:color w:val="000033"/>
          <w:highlight w:val="yellow"/>
        </w:rPr>
        <w:t xml:space="preserve"> the</w:t>
      </w:r>
      <w:r w:rsidR="00CB3E13" w:rsidRPr="00D50441">
        <w:rPr>
          <w:rFonts w:asciiTheme="majorHAnsi" w:hAnsiTheme="majorHAnsi" w:cs="Times New Roman"/>
          <w:i/>
          <w:color w:val="000033"/>
          <w:highlight w:val="yellow"/>
        </w:rPr>
        <w:t xml:space="preserve"> text</w:t>
      </w:r>
      <w:r w:rsidR="00C23BAE">
        <w:rPr>
          <w:rFonts w:asciiTheme="majorHAnsi" w:hAnsiTheme="majorHAnsi" w:cs="Times New Roman"/>
          <w:i/>
          <w:color w:val="000033"/>
          <w:highlight w:val="yellow"/>
        </w:rPr>
        <w:t xml:space="preserve"> and conclude with a new sentence</w:t>
      </w:r>
      <w:r w:rsidR="003426D1">
        <w:rPr>
          <w:rFonts w:asciiTheme="majorHAnsi" w:hAnsiTheme="majorHAnsi" w:cs="Times New Roman"/>
          <w:i/>
          <w:color w:val="000033"/>
          <w:highlight w:val="yellow"/>
        </w:rPr>
        <w:t>.</w:t>
      </w:r>
    </w:p>
    <w:p w14:paraId="38403799" w14:textId="7E1DD308" w:rsidR="0096707C" w:rsidRDefault="00C23BAE" w:rsidP="00A7361A">
      <w:pPr>
        <w:shd w:val="clear" w:color="auto" w:fill="FFFFFF"/>
        <w:spacing w:before="100" w:beforeAutospacing="1" w:after="100" w:afterAutospacing="1"/>
        <w:rPr>
          <w:rFonts w:asciiTheme="majorHAnsi" w:hAnsiTheme="majorHAnsi" w:cs="Times New Roman"/>
          <w:i/>
          <w:color w:val="000033"/>
          <w:lang w:val="en"/>
        </w:rPr>
      </w:pPr>
      <w:r w:rsidRPr="00C23BAE">
        <w:rPr>
          <w:rFonts w:asciiTheme="majorHAnsi" w:hAnsiTheme="majorHAnsi" w:cs="Times New Roman"/>
          <w:i/>
          <w:color w:val="000033"/>
          <w:highlight w:val="yellow"/>
        </w:rPr>
        <w:t xml:space="preserve">Line 597 </w:t>
      </w:r>
      <w:r w:rsidR="0096707C">
        <w:rPr>
          <w:rFonts w:asciiTheme="majorHAnsi" w:hAnsiTheme="majorHAnsi" w:cs="Times New Roman"/>
          <w:i/>
          <w:color w:val="000033"/>
          <w:highlight w:val="yellow"/>
        </w:rPr>
        <w:t>“</w:t>
      </w:r>
      <w:r w:rsidR="0096707C" w:rsidRPr="0096707C">
        <w:rPr>
          <w:rFonts w:asciiTheme="majorHAnsi" w:hAnsiTheme="majorHAnsi" w:cs="Times New Roman"/>
          <w:i/>
          <w:color w:val="000033"/>
          <w:highlight w:val="yellow"/>
          <w:lang w:val="en"/>
        </w:rPr>
        <w:t>In summary, adjustments can be made to the density gradient to accommodate organisms with varied OM-glycolipid content and leve</w:t>
      </w:r>
      <w:r w:rsidR="0096707C">
        <w:rPr>
          <w:rFonts w:asciiTheme="majorHAnsi" w:hAnsiTheme="majorHAnsi" w:cs="Times New Roman"/>
          <w:i/>
          <w:color w:val="000033"/>
          <w:highlight w:val="yellow"/>
          <w:lang w:val="en"/>
        </w:rPr>
        <w:t xml:space="preserve">l, and the </w:t>
      </w:r>
      <w:r w:rsidR="0096707C" w:rsidRPr="0096707C">
        <w:rPr>
          <w:rFonts w:asciiTheme="majorHAnsi" w:hAnsiTheme="majorHAnsi" w:cs="Times New Roman"/>
          <w:i/>
          <w:color w:val="000033"/>
          <w:highlight w:val="yellow"/>
          <w:lang w:val="en"/>
        </w:rPr>
        <w:t>approach can be adapted for other types of Gram-negative bacteria.”</w:t>
      </w:r>
    </w:p>
    <w:p w14:paraId="4A39AEF0" w14:textId="12A1AF51" w:rsidR="001736DB" w:rsidRPr="009623FF" w:rsidRDefault="001736DB" w:rsidP="00A7361A">
      <w:pPr>
        <w:shd w:val="clear" w:color="auto" w:fill="FFFFFF"/>
        <w:spacing w:before="100" w:beforeAutospacing="1" w:after="100" w:afterAutospacing="1"/>
        <w:rPr>
          <w:rFonts w:asciiTheme="majorHAnsi" w:hAnsiTheme="majorHAnsi" w:cs="Times New Roman"/>
          <w:b/>
          <w:color w:val="000033"/>
        </w:rPr>
      </w:pPr>
      <w:r w:rsidRPr="00FA4A7B">
        <w:rPr>
          <w:rFonts w:asciiTheme="majorHAnsi" w:hAnsiTheme="majorHAnsi" w:cs="Times New Roman"/>
          <w:color w:val="000033"/>
        </w:rPr>
        <w:br/>
      </w:r>
      <w:r w:rsidRPr="009623FF">
        <w:rPr>
          <w:rFonts w:asciiTheme="majorHAnsi" w:hAnsiTheme="majorHAnsi" w:cs="Times New Roman"/>
          <w:b/>
          <w:color w:val="000033"/>
        </w:rPr>
        <w:t>Lines 544-545. The 1:1 ratio of protein to LPS in Salmonella OM membrane is presumably weight/weight ? This should be made clear. Were those ratios measured in the same manner for Salmonella and A. baumannii?</w:t>
      </w:r>
    </w:p>
    <w:p w14:paraId="060B4948" w14:textId="78D21B57" w:rsidR="00C23BAE" w:rsidRPr="00FA4A7B" w:rsidRDefault="00C23BAE" w:rsidP="00A7361A">
      <w:pPr>
        <w:shd w:val="clear" w:color="auto" w:fill="FFFFFF"/>
        <w:spacing w:before="100" w:beforeAutospacing="1" w:after="100" w:afterAutospacing="1"/>
        <w:rPr>
          <w:rFonts w:asciiTheme="majorHAnsi" w:hAnsiTheme="majorHAnsi" w:cs="Times New Roman"/>
          <w:color w:val="000033"/>
        </w:rPr>
      </w:pPr>
      <w:r w:rsidRPr="00D50441">
        <w:rPr>
          <w:rFonts w:asciiTheme="majorHAnsi" w:hAnsiTheme="majorHAnsi" w:cs="Times New Roman"/>
          <w:i/>
          <w:color w:val="000033"/>
          <w:highlight w:val="yellow"/>
        </w:rPr>
        <w:t>We have eliminated</w:t>
      </w:r>
      <w:r>
        <w:rPr>
          <w:rFonts w:asciiTheme="majorHAnsi" w:hAnsiTheme="majorHAnsi" w:cs="Times New Roman"/>
          <w:i/>
          <w:color w:val="000033"/>
          <w:highlight w:val="yellow"/>
        </w:rPr>
        <w:t xml:space="preserve"> the</w:t>
      </w:r>
      <w:r w:rsidRPr="00D50441">
        <w:rPr>
          <w:rFonts w:asciiTheme="majorHAnsi" w:hAnsiTheme="majorHAnsi" w:cs="Times New Roman"/>
          <w:i/>
          <w:color w:val="000033"/>
          <w:highlight w:val="yellow"/>
        </w:rPr>
        <w:t xml:space="preserve"> text</w:t>
      </w:r>
      <w:r>
        <w:rPr>
          <w:rFonts w:asciiTheme="majorHAnsi" w:hAnsiTheme="majorHAnsi" w:cs="Times New Roman"/>
          <w:i/>
          <w:color w:val="000033"/>
          <w:highlight w:val="yellow"/>
        </w:rPr>
        <w:t xml:space="preserve"> and conclude with a new sentence (see comment immediately above)</w:t>
      </w:r>
    </w:p>
    <w:sectPr w:rsidR="00C23BAE" w:rsidRPr="00FA4A7B" w:rsidSect="000B7DF1">
      <w:pgSz w:w="12240" w:h="15840"/>
      <w:pgMar w:top="1152" w:right="1368" w:bottom="1152"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2D"/>
    <w:rsid w:val="00021721"/>
    <w:rsid w:val="00057D4B"/>
    <w:rsid w:val="000B37F0"/>
    <w:rsid w:val="000B7DF1"/>
    <w:rsid w:val="001736DB"/>
    <w:rsid w:val="001D02DF"/>
    <w:rsid w:val="001E4E64"/>
    <w:rsid w:val="001F0797"/>
    <w:rsid w:val="00232598"/>
    <w:rsid w:val="00286DBB"/>
    <w:rsid w:val="002D2395"/>
    <w:rsid w:val="002E1A79"/>
    <w:rsid w:val="003426D1"/>
    <w:rsid w:val="003D32D0"/>
    <w:rsid w:val="004449BB"/>
    <w:rsid w:val="00460204"/>
    <w:rsid w:val="004A267F"/>
    <w:rsid w:val="004F400C"/>
    <w:rsid w:val="00526C51"/>
    <w:rsid w:val="005434D4"/>
    <w:rsid w:val="00590AB1"/>
    <w:rsid w:val="005B39C1"/>
    <w:rsid w:val="005D029D"/>
    <w:rsid w:val="00606480"/>
    <w:rsid w:val="00615DB6"/>
    <w:rsid w:val="006515C9"/>
    <w:rsid w:val="00665634"/>
    <w:rsid w:val="00685400"/>
    <w:rsid w:val="006E1CB3"/>
    <w:rsid w:val="006F14F0"/>
    <w:rsid w:val="0075119F"/>
    <w:rsid w:val="0078108B"/>
    <w:rsid w:val="00787085"/>
    <w:rsid w:val="007A5EFD"/>
    <w:rsid w:val="007C2DFF"/>
    <w:rsid w:val="008352F4"/>
    <w:rsid w:val="008A542C"/>
    <w:rsid w:val="009076D5"/>
    <w:rsid w:val="00961319"/>
    <w:rsid w:val="009623FF"/>
    <w:rsid w:val="0096707C"/>
    <w:rsid w:val="00975C0C"/>
    <w:rsid w:val="009A7020"/>
    <w:rsid w:val="009C1FFC"/>
    <w:rsid w:val="009E12C3"/>
    <w:rsid w:val="00A3672E"/>
    <w:rsid w:val="00A7361A"/>
    <w:rsid w:val="00A84529"/>
    <w:rsid w:val="00A915F4"/>
    <w:rsid w:val="00AB6F84"/>
    <w:rsid w:val="00B6076E"/>
    <w:rsid w:val="00C23BAE"/>
    <w:rsid w:val="00CB3E13"/>
    <w:rsid w:val="00CD01F0"/>
    <w:rsid w:val="00CF7FA6"/>
    <w:rsid w:val="00D23472"/>
    <w:rsid w:val="00D50441"/>
    <w:rsid w:val="00E10843"/>
    <w:rsid w:val="00E4022D"/>
    <w:rsid w:val="00E63F24"/>
    <w:rsid w:val="00E640C9"/>
    <w:rsid w:val="00E756B3"/>
    <w:rsid w:val="00F558DE"/>
    <w:rsid w:val="00F738AE"/>
    <w:rsid w:val="00FA4A7B"/>
    <w:rsid w:val="00FC7DA7"/>
    <w:rsid w:val="00FE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EDDC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6D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1736DB"/>
    <w:rPr>
      <w:b/>
      <w:bCs/>
    </w:rPr>
  </w:style>
  <w:style w:type="character" w:customStyle="1" w:styleId="apple-converted-space">
    <w:name w:val="apple-converted-space"/>
    <w:basedOn w:val="DefaultParagraphFont"/>
    <w:rsid w:val="001736DB"/>
  </w:style>
  <w:style w:type="character" w:styleId="Hyperlink">
    <w:name w:val="Hyperlink"/>
    <w:basedOn w:val="DefaultParagraphFont"/>
    <w:uiPriority w:val="99"/>
    <w:semiHidden/>
    <w:unhideWhenUsed/>
    <w:rsid w:val="001736DB"/>
    <w:rPr>
      <w:color w:val="0000FF"/>
      <w:u w:val="single"/>
    </w:rPr>
  </w:style>
  <w:style w:type="paragraph" w:styleId="BalloonText">
    <w:name w:val="Balloon Text"/>
    <w:basedOn w:val="Normal"/>
    <w:link w:val="BalloonTextChar"/>
    <w:uiPriority w:val="99"/>
    <w:semiHidden/>
    <w:unhideWhenUsed/>
    <w:rsid w:val="008A542C"/>
    <w:rPr>
      <w:rFonts w:ascii="Lucida Grande" w:hAnsi="Lucida Grande"/>
      <w:sz w:val="18"/>
      <w:szCs w:val="18"/>
    </w:rPr>
  </w:style>
  <w:style w:type="character" w:customStyle="1" w:styleId="BalloonTextChar">
    <w:name w:val="Balloon Text Char"/>
    <w:basedOn w:val="DefaultParagraphFont"/>
    <w:link w:val="BalloonText"/>
    <w:uiPriority w:val="99"/>
    <w:semiHidden/>
    <w:rsid w:val="008A542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6D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1736DB"/>
    <w:rPr>
      <w:b/>
      <w:bCs/>
    </w:rPr>
  </w:style>
  <w:style w:type="character" w:customStyle="1" w:styleId="apple-converted-space">
    <w:name w:val="apple-converted-space"/>
    <w:basedOn w:val="DefaultParagraphFont"/>
    <w:rsid w:val="001736DB"/>
  </w:style>
  <w:style w:type="character" w:styleId="Hyperlink">
    <w:name w:val="Hyperlink"/>
    <w:basedOn w:val="DefaultParagraphFont"/>
    <w:uiPriority w:val="99"/>
    <w:semiHidden/>
    <w:unhideWhenUsed/>
    <w:rsid w:val="001736DB"/>
    <w:rPr>
      <w:color w:val="0000FF"/>
      <w:u w:val="single"/>
    </w:rPr>
  </w:style>
  <w:style w:type="paragraph" w:styleId="BalloonText">
    <w:name w:val="Balloon Text"/>
    <w:basedOn w:val="Normal"/>
    <w:link w:val="BalloonTextChar"/>
    <w:uiPriority w:val="99"/>
    <w:semiHidden/>
    <w:unhideWhenUsed/>
    <w:rsid w:val="008A542C"/>
    <w:rPr>
      <w:rFonts w:ascii="Lucida Grande" w:hAnsi="Lucida Grande"/>
      <w:sz w:val="18"/>
      <w:szCs w:val="18"/>
    </w:rPr>
  </w:style>
  <w:style w:type="character" w:customStyle="1" w:styleId="BalloonTextChar">
    <w:name w:val="Balloon Text Char"/>
    <w:basedOn w:val="DefaultParagraphFont"/>
    <w:link w:val="BalloonText"/>
    <w:uiPriority w:val="99"/>
    <w:semiHidden/>
    <w:rsid w:val="008A542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161199">
      <w:bodyDiv w:val="1"/>
      <w:marLeft w:val="0"/>
      <w:marRight w:val="0"/>
      <w:marTop w:val="0"/>
      <w:marBottom w:val="0"/>
      <w:divBdr>
        <w:top w:val="none" w:sz="0" w:space="0" w:color="auto"/>
        <w:left w:val="none" w:sz="0" w:space="0" w:color="auto"/>
        <w:bottom w:val="none" w:sz="0" w:space="0" w:color="auto"/>
        <w:right w:val="none" w:sz="0" w:space="0" w:color="auto"/>
      </w:divBdr>
      <w:divsChild>
        <w:div w:id="1668553018">
          <w:marLeft w:val="0"/>
          <w:marRight w:val="0"/>
          <w:marTop w:val="75"/>
          <w:marBottom w:val="0"/>
          <w:divBdr>
            <w:top w:val="single" w:sz="6" w:space="8" w:color="CCCCCC"/>
            <w:left w:val="single" w:sz="6" w:space="8" w:color="CCCCCC"/>
            <w:bottom w:val="single" w:sz="6" w:space="8" w:color="CCCCCC"/>
            <w:right w:val="single" w:sz="6" w:space="8" w:color="CCCCCC"/>
          </w:divBdr>
          <w:divsChild>
            <w:div w:id="1269001246">
              <w:marLeft w:val="0"/>
              <w:marRight w:val="0"/>
              <w:marTop w:val="0"/>
              <w:marBottom w:val="60"/>
              <w:divBdr>
                <w:top w:val="single" w:sz="6" w:space="3" w:color="000000"/>
                <w:left w:val="none" w:sz="0" w:space="0" w:color="auto"/>
                <w:bottom w:val="single" w:sz="6" w:space="3" w:color="000000"/>
                <w:right w:val="none" w:sz="0" w:space="0" w:color="auto"/>
              </w:divBdr>
            </w:div>
          </w:divsChild>
        </w:div>
        <w:div w:id="1504782250">
          <w:marLeft w:val="0"/>
          <w:marRight w:val="0"/>
          <w:marTop w:val="225"/>
          <w:marBottom w:val="7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01FD072-0FAC-AB47-8FF1-C2193198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9604</Characters>
  <Application>Microsoft Macintosh Word</Application>
  <DocSecurity>0</DocSecurity>
  <Lines>80</Lines>
  <Paragraphs>22</Paragraphs>
  <ScaleCrop>false</ScaleCrop>
  <Company>University of Oklahoma Health Sciences Center</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Dalebroux</dc:creator>
  <cp:keywords/>
  <dc:description/>
  <cp:lastModifiedBy>Zachary Dalebroux</cp:lastModifiedBy>
  <cp:revision>2</cp:revision>
  <dcterms:created xsi:type="dcterms:W3CDTF">2020-01-06T18:55:00Z</dcterms:created>
  <dcterms:modified xsi:type="dcterms:W3CDTF">2020-01-06T18:55:00Z</dcterms:modified>
</cp:coreProperties>
</file>