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BA8" w:rsidRPr="001A133B" w:rsidRDefault="00982BA8" w:rsidP="00745A8C">
      <w:pPr>
        <w:contextualSpacing/>
        <w:jc w:val="both"/>
        <w:rPr>
          <w:rFonts w:ascii="Arial" w:hAnsi="Arial" w:cs="Arial"/>
          <w:color w:val="003366"/>
        </w:rPr>
      </w:pPr>
      <w:r w:rsidRPr="001A133B">
        <w:rPr>
          <w:rFonts w:ascii="Arial" w:hAnsi="Arial" w:cs="Arial"/>
          <w:noProof/>
        </w:rPr>
        <w:drawing>
          <wp:anchor distT="0" distB="0" distL="114300" distR="114300" simplePos="0" relativeHeight="251659264" behindDoc="1" locked="0" layoutInCell="1" allowOverlap="1" wp14:anchorId="68F91A1E" wp14:editId="376BE7F6">
            <wp:simplePos x="0" y="0"/>
            <wp:positionH relativeFrom="column">
              <wp:posOffset>40005</wp:posOffset>
            </wp:positionH>
            <wp:positionV relativeFrom="paragraph">
              <wp:posOffset>0</wp:posOffset>
            </wp:positionV>
            <wp:extent cx="1857194" cy="762000"/>
            <wp:effectExtent l="0" t="0" r="0" b="0"/>
            <wp:wrapTight wrapText="bothSides">
              <wp:wrapPolygon edited="0">
                <wp:start x="1108" y="0"/>
                <wp:lineTo x="665" y="1620"/>
                <wp:lineTo x="665" y="5400"/>
                <wp:lineTo x="1108" y="8640"/>
                <wp:lineTo x="0" y="16740"/>
                <wp:lineTo x="0" y="21060"/>
                <wp:lineTo x="21275" y="21060"/>
                <wp:lineTo x="21275" y="19980"/>
                <wp:lineTo x="20832" y="16740"/>
                <wp:lineTo x="11967" y="8640"/>
                <wp:lineTo x="12189" y="4860"/>
                <wp:lineTo x="7756" y="540"/>
                <wp:lineTo x="3324" y="0"/>
                <wp:lineTo x="1108" y="0"/>
              </wp:wrapPolygon>
            </wp:wrapTight>
            <wp:docPr id="2" name="Picture 2" descr="http://childrensnational.org/~/media/cnhs-site/images/newsroom/media-kit/cn_pr_gradol_rt_3crgb_sm_092013.ashx?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ldrensnational.org/~/media/cnhs-site/images/newsroom/media-kit/cn_pr_gradol_rt_3crgb_sm_092013.ashx?la=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194"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r w:rsidRPr="001A133B">
        <w:rPr>
          <w:rFonts w:ascii="Arial" w:hAnsi="Arial" w:cs="Arial"/>
          <w:color w:val="003366"/>
        </w:rPr>
        <w:tab/>
      </w:r>
    </w:p>
    <w:p w:rsidR="00982BA8" w:rsidRPr="001A133B" w:rsidRDefault="00982BA8" w:rsidP="00745A8C">
      <w:pPr>
        <w:contextualSpacing/>
        <w:jc w:val="both"/>
        <w:rPr>
          <w:rFonts w:ascii="Arial" w:hAnsi="Arial" w:cs="Arial"/>
          <w:color w:val="003366"/>
        </w:rPr>
      </w:pPr>
    </w:p>
    <w:p w:rsidR="00982BA8" w:rsidRPr="001A133B" w:rsidRDefault="00860608" w:rsidP="00745A8C">
      <w:pPr>
        <w:ind w:left="7470"/>
        <w:contextualSpacing/>
        <w:jc w:val="both"/>
        <w:rPr>
          <w:rFonts w:ascii="Arial" w:hAnsi="Arial" w:cs="Arial"/>
          <w:color w:val="EA0000"/>
        </w:rPr>
      </w:pPr>
      <w:r w:rsidRPr="001A133B">
        <w:rPr>
          <w:rFonts w:ascii="Arial" w:hAnsi="Arial" w:cs="Arial"/>
          <w:color w:val="EA0000"/>
        </w:rPr>
        <w:t>Children’s National Heart Institute</w:t>
      </w:r>
    </w:p>
    <w:p w:rsidR="00982BA8" w:rsidRPr="001A133B" w:rsidRDefault="00982BA8" w:rsidP="001A133B">
      <w:pPr>
        <w:spacing w:line="240" w:lineRule="auto"/>
        <w:ind w:left="1440" w:firstLine="720"/>
        <w:contextualSpacing/>
        <w:jc w:val="right"/>
        <w:rPr>
          <w:rFonts w:ascii="Arial" w:hAnsi="Arial" w:cs="Arial"/>
          <w:color w:val="EA0000"/>
        </w:rPr>
      </w:pPr>
      <w:r w:rsidRPr="001A133B">
        <w:rPr>
          <w:rFonts w:ascii="Arial" w:hAnsi="Arial" w:cs="Arial"/>
          <w:color w:val="EA0000"/>
        </w:rPr>
        <w:t>Sheikh Zayed Institute for Pediatric Surgical Innovation</w:t>
      </w:r>
    </w:p>
    <w:p w:rsidR="00982BA8" w:rsidRPr="001A133B" w:rsidRDefault="00982BA8" w:rsidP="00745A8C">
      <w:pPr>
        <w:spacing w:line="240" w:lineRule="auto"/>
        <w:contextualSpacing/>
        <w:jc w:val="both"/>
        <w:rPr>
          <w:rFonts w:ascii="Arial" w:hAnsi="Arial" w:cs="Arial"/>
        </w:rPr>
      </w:pPr>
    </w:p>
    <w:p w:rsidR="002B5855" w:rsidRDefault="002B5855" w:rsidP="002B5855">
      <w:pPr>
        <w:spacing w:after="0" w:line="240" w:lineRule="auto"/>
        <w:contextualSpacing/>
        <w:jc w:val="both"/>
        <w:rPr>
          <w:rFonts w:ascii="Arial" w:hAnsi="Arial" w:cs="Arial"/>
        </w:rPr>
      </w:pPr>
    </w:p>
    <w:p w:rsidR="002B5855" w:rsidRDefault="002B5855" w:rsidP="002B5855">
      <w:pPr>
        <w:spacing w:after="0" w:line="240" w:lineRule="auto"/>
        <w:contextualSpacing/>
        <w:jc w:val="both"/>
        <w:rPr>
          <w:rFonts w:ascii="Arial" w:hAnsi="Arial" w:cs="Arial"/>
        </w:rPr>
      </w:pPr>
    </w:p>
    <w:p w:rsidR="00982BA8" w:rsidRPr="002B5855" w:rsidRDefault="002B5855" w:rsidP="002B5855">
      <w:pPr>
        <w:spacing w:after="0" w:line="240" w:lineRule="auto"/>
        <w:contextualSpacing/>
        <w:jc w:val="both"/>
        <w:rPr>
          <w:rFonts w:ascii="Arial" w:hAnsi="Arial" w:cs="Arial"/>
        </w:rPr>
      </w:pPr>
      <w:r w:rsidRPr="001A133B">
        <w:rPr>
          <w:rFonts w:ascii="Arial" w:hAnsi="Arial" w:cs="Arial"/>
        </w:rPr>
        <w:t xml:space="preserve">Dear </w:t>
      </w:r>
      <w:proofErr w:type="gramStart"/>
      <w:r w:rsidRPr="001A133B">
        <w:rPr>
          <w:rFonts w:ascii="Arial" w:hAnsi="Arial" w:cs="Arial"/>
        </w:rPr>
        <w:t>Dr.</w:t>
      </w:r>
      <w:proofErr w:type="gramEnd"/>
      <w:r w:rsidRPr="001A133B">
        <w:rPr>
          <w:rFonts w:ascii="Arial" w:hAnsi="Arial" w:cs="Arial"/>
        </w:rPr>
        <w:t xml:space="preserve"> </w:t>
      </w:r>
      <w:proofErr w:type="spellStart"/>
      <w:r w:rsidR="00694E5F">
        <w:rPr>
          <w:rFonts w:ascii="Arial" w:hAnsi="Arial" w:cs="Arial"/>
        </w:rPr>
        <w:t>Xianya</w:t>
      </w:r>
      <w:r w:rsidR="00BD64D4">
        <w:rPr>
          <w:rFonts w:ascii="Arial" w:hAnsi="Arial" w:cs="Arial"/>
        </w:rPr>
        <w:t>n</w:t>
      </w:r>
      <w:proofErr w:type="spellEnd"/>
      <w:r w:rsidR="00694E5F">
        <w:rPr>
          <w:rFonts w:ascii="Arial" w:hAnsi="Arial" w:cs="Arial"/>
        </w:rPr>
        <w:t xml:space="preserve"> Cao</w:t>
      </w:r>
      <w:r w:rsidRPr="001A133B">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03EC">
        <w:rPr>
          <w:rFonts w:ascii="Arial" w:hAnsi="Arial" w:cs="Arial"/>
        </w:rPr>
        <w:t xml:space="preserve">       August 14</w:t>
      </w:r>
      <w:r w:rsidR="00860608" w:rsidRPr="001A133B">
        <w:rPr>
          <w:rFonts w:ascii="Arial" w:hAnsi="Arial" w:cs="Arial"/>
          <w:iCs/>
        </w:rPr>
        <w:t>, 201</w:t>
      </w:r>
      <w:r w:rsidR="00EB1764" w:rsidRPr="001A133B">
        <w:rPr>
          <w:rFonts w:ascii="Arial" w:hAnsi="Arial" w:cs="Arial"/>
          <w:iCs/>
        </w:rPr>
        <w:t>9</w:t>
      </w:r>
    </w:p>
    <w:p w:rsidR="001A133B" w:rsidRPr="001A133B" w:rsidRDefault="001A133B" w:rsidP="00745A8C">
      <w:pPr>
        <w:spacing w:after="0" w:line="240" w:lineRule="auto"/>
        <w:contextualSpacing/>
        <w:jc w:val="both"/>
        <w:rPr>
          <w:rFonts w:ascii="Arial" w:hAnsi="Arial" w:cs="Arial"/>
        </w:rPr>
      </w:pPr>
    </w:p>
    <w:p w:rsidR="00231655" w:rsidRPr="001A133B" w:rsidRDefault="001A07B3" w:rsidP="00063FC2">
      <w:pPr>
        <w:spacing w:after="160" w:line="240" w:lineRule="auto"/>
        <w:jc w:val="both"/>
        <w:rPr>
          <w:rFonts w:ascii="Arial" w:hAnsi="Arial" w:cs="Arial"/>
        </w:rPr>
      </w:pPr>
      <w:r w:rsidRPr="001A133B">
        <w:rPr>
          <w:rFonts w:ascii="Arial" w:hAnsi="Arial" w:cs="Arial"/>
        </w:rPr>
        <w:t xml:space="preserve">Enclosed </w:t>
      </w:r>
      <w:r w:rsidR="00860608" w:rsidRPr="001A133B">
        <w:rPr>
          <w:rFonts w:ascii="Arial" w:hAnsi="Arial" w:cs="Arial"/>
        </w:rPr>
        <w:t xml:space="preserve">you will find our </w:t>
      </w:r>
      <w:r w:rsidR="00231655" w:rsidRPr="001A133B">
        <w:rPr>
          <w:rFonts w:ascii="Arial" w:hAnsi="Arial" w:cs="Arial"/>
        </w:rPr>
        <w:t>revised manuscript</w:t>
      </w:r>
      <w:r w:rsidR="00860608" w:rsidRPr="001A133B">
        <w:rPr>
          <w:rFonts w:ascii="Arial" w:hAnsi="Arial" w:cs="Arial"/>
        </w:rPr>
        <w:t xml:space="preserve">, </w:t>
      </w:r>
      <w:r w:rsidR="00BD64D4">
        <w:rPr>
          <w:rFonts w:ascii="Arial" w:hAnsi="Arial" w:cs="Arial"/>
        </w:rPr>
        <w:t>titled:</w:t>
      </w:r>
      <w:r w:rsidR="00860608" w:rsidRPr="001A133B">
        <w:rPr>
          <w:rFonts w:ascii="Arial" w:hAnsi="Arial" w:cs="Arial"/>
        </w:rPr>
        <w:t xml:space="preserve"> </w:t>
      </w:r>
      <w:proofErr w:type="spellStart"/>
      <w:r w:rsidR="00BD64D4" w:rsidRPr="00BD64D4">
        <w:rPr>
          <w:rFonts w:ascii="Arial" w:hAnsi="Arial" w:cs="Arial"/>
          <w:b/>
        </w:rPr>
        <w:t>Optocardiography</w:t>
      </w:r>
      <w:proofErr w:type="spellEnd"/>
      <w:r w:rsidR="00BD64D4" w:rsidRPr="00BD64D4">
        <w:rPr>
          <w:rFonts w:ascii="Arial" w:hAnsi="Arial" w:cs="Arial"/>
          <w:b/>
        </w:rPr>
        <w:t xml:space="preserve"> and electrophysiology studies of ex vivo Langendorff-perfused pig hearts</w:t>
      </w:r>
      <w:r w:rsidR="00860608" w:rsidRPr="001A133B">
        <w:rPr>
          <w:rFonts w:ascii="Arial" w:hAnsi="Arial" w:cs="Arial"/>
        </w:rPr>
        <w:t xml:space="preserve">. We </w:t>
      </w:r>
      <w:r w:rsidR="00231655" w:rsidRPr="001A133B">
        <w:rPr>
          <w:rFonts w:ascii="Arial" w:hAnsi="Arial" w:cs="Arial"/>
        </w:rPr>
        <w:t xml:space="preserve">thank the reviewers and the Editor for their </w:t>
      </w:r>
      <w:r w:rsidR="0009555E" w:rsidRPr="001A133B">
        <w:rPr>
          <w:rFonts w:ascii="Arial" w:hAnsi="Arial" w:cs="Arial"/>
        </w:rPr>
        <w:t xml:space="preserve">constructive comments </w:t>
      </w:r>
      <w:r w:rsidR="009C3A20">
        <w:rPr>
          <w:rFonts w:ascii="Arial" w:hAnsi="Arial" w:cs="Arial"/>
        </w:rPr>
        <w:t xml:space="preserve">to improve </w:t>
      </w:r>
      <w:r w:rsidR="0009555E" w:rsidRPr="001A133B">
        <w:rPr>
          <w:rFonts w:ascii="Arial" w:hAnsi="Arial" w:cs="Arial"/>
        </w:rPr>
        <w:t xml:space="preserve">our manuscript for publication in </w:t>
      </w:r>
      <w:r w:rsidR="00BD64D4">
        <w:rPr>
          <w:rFonts w:ascii="Arial" w:hAnsi="Arial" w:cs="Arial"/>
        </w:rPr>
        <w:t>the Journal of Visualized Experiments</w:t>
      </w:r>
      <w:r w:rsidR="0009555E" w:rsidRPr="001A133B">
        <w:rPr>
          <w:rFonts w:ascii="Arial" w:hAnsi="Arial" w:cs="Arial"/>
        </w:rPr>
        <w:t xml:space="preserve">. </w:t>
      </w:r>
      <w:r w:rsidR="00365FB4" w:rsidRPr="001A133B">
        <w:rPr>
          <w:rFonts w:ascii="Arial" w:hAnsi="Arial" w:cs="Arial"/>
        </w:rPr>
        <w:t xml:space="preserve">As requested, </w:t>
      </w:r>
      <w:r w:rsidR="008751B8">
        <w:rPr>
          <w:rFonts w:ascii="Arial" w:hAnsi="Arial" w:cs="Arial"/>
        </w:rPr>
        <w:t>comments</w:t>
      </w:r>
      <w:r w:rsidR="0009555E" w:rsidRPr="001A133B">
        <w:rPr>
          <w:rFonts w:ascii="Arial" w:hAnsi="Arial" w:cs="Arial"/>
        </w:rPr>
        <w:t xml:space="preserve"> are addressed point-by-point below and text modifications are highlighted in the revised </w:t>
      </w:r>
      <w:r w:rsidR="008751B8">
        <w:rPr>
          <w:rFonts w:ascii="Arial" w:hAnsi="Arial" w:cs="Arial"/>
        </w:rPr>
        <w:t xml:space="preserve">track-changes </w:t>
      </w:r>
      <w:r w:rsidR="0009555E" w:rsidRPr="001A133B">
        <w:rPr>
          <w:rFonts w:ascii="Arial" w:hAnsi="Arial" w:cs="Arial"/>
        </w:rPr>
        <w:t>manuscript.</w:t>
      </w:r>
      <w:r w:rsidR="00BD64D4">
        <w:rPr>
          <w:rFonts w:ascii="Arial" w:hAnsi="Arial" w:cs="Arial"/>
        </w:rPr>
        <w:t xml:space="preserve"> </w:t>
      </w:r>
    </w:p>
    <w:p w:rsidR="0099057F" w:rsidRPr="0099057F" w:rsidRDefault="0099057F" w:rsidP="00985E85">
      <w:pPr>
        <w:spacing w:after="160" w:line="240" w:lineRule="auto"/>
        <w:jc w:val="both"/>
        <w:rPr>
          <w:rFonts w:ascii="Arial" w:hAnsi="Arial" w:cs="Arial"/>
          <w:i/>
        </w:rPr>
      </w:pPr>
      <w:r>
        <w:rPr>
          <w:rFonts w:ascii="Arial" w:hAnsi="Arial" w:cs="Arial"/>
          <w:b/>
        </w:rPr>
        <w:t xml:space="preserve">General: </w:t>
      </w:r>
      <w:r w:rsidR="003003EC">
        <w:rPr>
          <w:rFonts w:ascii="Arial" w:hAnsi="Arial" w:cs="Arial"/>
        </w:rPr>
        <w:t>As requested, edits were made to the m</w:t>
      </w:r>
      <w:r>
        <w:rPr>
          <w:rFonts w:ascii="Arial" w:hAnsi="Arial" w:cs="Arial"/>
        </w:rPr>
        <w:t>anuscript layout, formatting, abbreviations, and commercial language.</w:t>
      </w:r>
    </w:p>
    <w:p w:rsidR="00D03A61" w:rsidRDefault="00D1103F" w:rsidP="00063FC2">
      <w:pPr>
        <w:spacing w:after="160" w:line="240" w:lineRule="auto"/>
        <w:jc w:val="both"/>
        <w:rPr>
          <w:rFonts w:ascii="Arial" w:hAnsi="Arial" w:cs="Arial"/>
        </w:rPr>
      </w:pPr>
      <w:r>
        <w:rPr>
          <w:rFonts w:ascii="Arial" w:hAnsi="Arial" w:cs="Arial"/>
          <w:b/>
        </w:rPr>
        <w:t>Reviewer 1:</w:t>
      </w:r>
    </w:p>
    <w:p w:rsidR="00D1103F" w:rsidRPr="00DB38E4" w:rsidRDefault="00D1103F" w:rsidP="001D235E">
      <w:pPr>
        <w:spacing w:after="0" w:line="240" w:lineRule="auto"/>
        <w:jc w:val="both"/>
        <w:rPr>
          <w:rFonts w:ascii="Arial" w:hAnsi="Arial" w:cs="Arial"/>
        </w:rPr>
      </w:pPr>
      <w:r w:rsidRPr="00DB38E4">
        <w:rPr>
          <w:rFonts w:ascii="Arial" w:hAnsi="Arial" w:cs="Arial"/>
        </w:rPr>
        <w:t>1. Lines 107-109: I like the idea of adding albumin to the perfusate</w:t>
      </w:r>
      <w:proofErr w:type="gramStart"/>
      <w:r w:rsidR="00265C16" w:rsidRPr="00DB38E4">
        <w:rPr>
          <w:rFonts w:ascii="Arial" w:hAnsi="Arial" w:cs="Arial"/>
        </w:rPr>
        <w:t>…..</w:t>
      </w:r>
      <w:proofErr w:type="gramEnd"/>
      <w:r w:rsidRPr="00DB38E4">
        <w:rPr>
          <w:rFonts w:ascii="Arial" w:hAnsi="Arial" w:cs="Arial"/>
        </w:rPr>
        <w:t xml:space="preserve"> The authors may consider elaborating on this a little bit in the Discussion, if metabolism is also concerned.</w:t>
      </w:r>
    </w:p>
    <w:p w:rsidR="00265C16" w:rsidRPr="00DB38E4" w:rsidRDefault="00265C16" w:rsidP="001D235E">
      <w:pPr>
        <w:spacing w:after="0" w:line="240" w:lineRule="auto"/>
        <w:ind w:left="720"/>
        <w:jc w:val="both"/>
        <w:rPr>
          <w:rFonts w:ascii="Arial" w:hAnsi="Arial" w:cs="Arial"/>
          <w:i/>
        </w:rPr>
      </w:pPr>
      <w:r w:rsidRPr="00BC1B41">
        <w:rPr>
          <w:rFonts w:ascii="Arial" w:hAnsi="Arial" w:cs="Arial"/>
          <w:i/>
        </w:rPr>
        <w:t>Thank you for the suggestion, we have included th</w:t>
      </w:r>
      <w:r w:rsidR="00BC1B41" w:rsidRPr="00BC1B41">
        <w:rPr>
          <w:rFonts w:ascii="Arial" w:hAnsi="Arial" w:cs="Arial"/>
          <w:i/>
        </w:rPr>
        <w:t xml:space="preserve">e following text in </w:t>
      </w:r>
      <w:r w:rsidRPr="00BC1B41">
        <w:rPr>
          <w:rFonts w:ascii="Arial" w:hAnsi="Arial" w:cs="Arial"/>
          <w:i/>
        </w:rPr>
        <w:t xml:space="preserve">the Discussion (Lines </w:t>
      </w:r>
      <w:r w:rsidR="00BC1B41" w:rsidRPr="00BC1B41">
        <w:rPr>
          <w:rFonts w:ascii="Arial" w:hAnsi="Arial" w:cs="Arial"/>
          <w:i/>
        </w:rPr>
        <w:t>447-450</w:t>
      </w:r>
      <w:r w:rsidRPr="00BC1B41">
        <w:rPr>
          <w:rFonts w:ascii="Arial" w:hAnsi="Arial" w:cs="Arial"/>
          <w:i/>
        </w:rPr>
        <w:t>)</w:t>
      </w:r>
      <w:r w:rsidR="00BC1B41" w:rsidRPr="00BC1B41">
        <w:rPr>
          <w:rFonts w:ascii="Arial" w:hAnsi="Arial" w:cs="Arial"/>
          <w:i/>
        </w:rPr>
        <w:t>: “</w:t>
      </w:r>
      <w:r w:rsidR="00BC1B41" w:rsidRPr="00BC1B41">
        <w:rPr>
          <w:rFonts w:ascii="Arial" w:hAnsi="Arial" w:cs="Arial"/>
          <w:i/>
        </w:rPr>
        <w:t>During preparation and setup, we recommend adding albumin to the perfusate to maintain oncotic pressure and reduce edema (plus antifoam, if needed)</w:t>
      </w:r>
      <w:r w:rsidR="00BC1B41" w:rsidRPr="00BC1B41">
        <w:rPr>
          <w:rFonts w:ascii="Arial" w:hAnsi="Arial" w:cs="Arial"/>
          <w:i/>
        </w:rPr>
        <w:fldChar w:fldCharType="begin" w:fldLock="1"/>
      </w:r>
      <w:r w:rsidR="00BC1B41" w:rsidRPr="00BC1B41">
        <w:rPr>
          <w:rFonts w:ascii="Arial" w:hAnsi="Arial" w:cs="Arial"/>
          <w:i/>
        </w:rPr>
        <w:instrText>ADDIN CSL_CITATION {"citationItems":[{"id":"ITEM-1","itemData":{"DOI":"10.1097/TP.0b013e31819c83b5","ISSN":"0041-1337","PMID":"19352113","abstract":"BACKGROUND Major causes of death after heart transplantation are right ventricular pump failure and, chronically, cardiac allograft vasculopathy. Traditional preservation techniques focus on immediate cardioplegia, without particularly considering vascular demands. Recently, the endothelial surface layer, composed of the endothelial glycocalyx and plasma proteins, was discovered to play a major role in vascular barrier function, edema formation, and leukocyte-to-endothelial interaction. The impact of augmenting a traditional preservation solution with plasma colloid albumin was therefore investigated. METHODS Guinea pig hearts underwent cold ischemic storage for 4 hr using Bretschneider's solution (histidine-tryptophan-ketoglutarate [HTK]) without and with augmentation with 1 g% human albumin. After reperfusion, intracoronary adhesion of polymorphonuclear granulocytes, edema formation, left and right heart performance of pressure-to-volume work, and glycocalyx shedding were assessed. RESULTS Intracoronary retention of leukocytes was doubled in the traditional group (36.4+/-6.6%), whereas it remained at basal values after albumin preservation (23.5+/-2.4%; P&lt;0.05). Addition of albumin to HTK significantly decreased edema formation (wet to dry weight ratio 6.9+/-0.1 vs. 7.2+/-0.2; P&lt;0.05). Although left heart performance was comparable, right heart cardiac output was doubled in hearts having received HTK containing albumin versus HTK alone (94+/-14 vs. 50+/-11 mL/min/g; P&lt;0.05). Glycocalyx shedding was significantly reduced when the hearts were stored under albumin protection. CONCLUSIONS Augmenting HTK with human albumin improves endothelial integrity and heart performance after 4 hr cold ischemia, because of a marked protection of the endothelial glycocalyx. For the prevention of acute and chronic graft failure, the glycocalyx might represent a new target.","author":[{"dropping-particle":"","family":"Jacob","given":"Matthias","non-dropping-particle":"","parse-names":false,"suffix":""},{"dropping-particle":"","family":"Paul","given":"Oliver","non-dropping-particle":"","parse-names":false,"suffix":""},{"dropping-particle":"","family":"Mehringer","given":"Laurenz","non-dropping-particle":"","parse-names":false,"suffix":""},{"dropping-particle":"","family":"Chappell","given":"Daniel","non-dropping-particle":"","parse-names":false,"suffix":""},{"dropping-particle":"","family":"Rehm","given":"Markus","non-dropping-particle":"","parse-names":false,"suffix":""},{"dropping-particle":"","family":"Welsch","given":"Ulrich","non-dropping-particle":"","parse-names":false,"suffix":""},{"dropping-particle":"","family":"Kaczmarek","given":"Ingo","non-dropping-particle":"","parse-names":false,"suffix":""},{"dropping-particle":"","family":"Conzen","given":"Peter","non-dropping-particle":"","parse-names":false,"suffix":""},{"dropping-particle":"","family":"Becker","given":"Bernhard F.","non-dropping-particle":"","parse-names":false,"suffix":""}],"container-title":"Transplantation","id":"ITEM-1","issue":"7","issued":{"date-parts":[["2009","4"]]},"page":"956-965","title":"Albumin Augmentation Improves Condition of Guinea Pig Hearts After 4 hr of Cold Ischemia","type":"article-journal","volume":"87"},"uris":["http://www.mendeley.com/documents/?uuid=df279a50-88fb-3639-b502-1c6a5ae2bdda","http://www.mendeley.com/documents/?uuid=d4f852dc-d374-4a6d-81ad-e5b3a595a955"]},{"id":"ITEM-2","itemData":{"DOI":"10.1152/ajpheart.1988.254.6.H1105","ISSN":"0363-6135","PMID":"3381896","abstract":"We determined the effect of protein and nonprotein oncotic agents on physiological function and substructural integrity of perfluorochemical emulsion-perfused isolated working rabbit hearts. We used four media that contained Fluosol-43 (FL) emulsion and either 3.4% hydroxyethylstarch (HES), 2.9% albumin, 0.8% HES, or neither HES nor albumin (n = 5 hearts/group). All four groups of hearts had stable function for the first 5.5 h of perfusion; the FL plus albumin hearts continued to exhibit stability in most indexes of function until 9.5 h. The FL plus albumin hearts had a longer total period of ejecting function (12.5 +/- 0.5 h) compared with the other groups (mean longevities = 7.4-8.4 h). Functional stability and longevity correlated with maintenance of coronary flow and coronary vascular resistance. The rates of excess fluid accumulation and creatine kinase leakage were lower in the FL plus albumin hearts than in the other groups. We conclude that: 1) albumin maintained function, coronary flow, and myocardial cell integrity of FL-perfused hearts better than did HES; 2) albumin may exert its effect by preserving capillary permeability, thereby reducing the rate of interstitial fluid accumulation and preventing edema-induced vascular compression; and 3) HES had no effect on cardiac function or integrity and was ineffective in preventing interstitial fluid accumulation when it was used in FL-perfused isolated hearts in the absence of protein.","author":[{"dropping-particle":"","family":"Segel","given":"L. D.","non-dropping-particle":"","parse-names":false,"suffix":""},{"dropping-particle":"","family":"Ensunsa","given":"J. L.","non-dropping-particle":"","parse-names":false,"suffix":""}],"container-title":"American Journal of Physiology-Heart and Circulatory Physiology","id":"ITEM-2","issue":"6","issued":{"date-parts":[["1988","6"]]},"page":"H1105-H1112","title":"Albumin improves stability and longevity of perfluorochemical-perfused hearts","type":"article-journal","volume":"254"},"uris":["http://www.mendeley.com/documents/?uuid=0fa0c055-2797-4ae1-999c-cd8aec3728e8"]},{"id":"ITEM-3","itemData":{"DOI":"10.1006/phrs.1999.0653","ISSN":"10436618","PMID":"10816330","abstract":"The isolated heart is deservedly one of the most popular experimental models in cardiovascular research, both in terms of cost and the quality and quantity of data it provides. However, it is a deceptively simple model, capable of throwing many problems in the path of the inexperienced or unwary perfuser. The following article discusses the advantages and disadvantages of the various types of isolated heart perfusion (Langendorff and working; blood and buffer perfused). We attempt to give an insight into the many factors which must be taken into consideration when first establishing these preparations, we identify the range of indices that can be measured and the potential pitfalls which, with a little care, can be readily avoided.","author":[{"dropping-particle":"","family":"SUTHERLAND","given":"FIONA J.","non-dropping-particle":"","parse-names":false,"suffix":""},{"dropping-particle":"","family":"HEARSE","given":"DAVID J.","non-dropping-particle":"","parse-names":false,"suffix":""}],"container-title":"Pharmacological Research","id":"ITEM-3","issue":"6","issued":{"date-parts":[["2000","6"]]},"page":"613-627","title":"THE ISOLATED BLOOD AND PERFUSION FLUID PERFUSED HEART","type":"article-journal","volume":"41"},"uris":["http://www.mendeley.com/documents/?uuid=561ac1c6-9907-40d2-b19a-75c2212289b2"]},{"id":"ITEM-4","itemData":{"DOI":"10.1152/ajpendo.1981.241.5.E364","ISSN":"0193-1849","PMID":"7304740","abstract":"Metabolic activity of the newborn pig heart was observed by means of a preparation that allowed isolated hearts to perform a physiologic work load. A 10-min period of retrograde aortic perfusion was followed by 60 min of recirculating perfusion in which bicarbonate buffer was infused into the right atrium and ejected from both ventricles at measured pressures and flow rates. The buffer was supplemented with either glucose (10 mM), lactate (20 mM), or pyruvate (20 mM), or was unsupplemented. Pressure development and ventricular outputs were stable through 60 min of perfusion with glucose, pyruvate, or lactate supplementation. Myocardial high-energy phosphate and glycogen contents were also stable. In hearts perfused without substrate supplementation, mechanical performance deteriorated after 30 min. Rates of substrate uptake and oxygen consumption indicated that either glucose, lactate, or pyruvate could serve as a primary source of metabolic energy. Minimal lactate production was observed when either glucose or pyruvate were present. These findings indicate that, despite recent emergence from the relatively hypoxic intrauterine environment, the well-oxygenated newborn pig heart did not depend on anaerobic metabolism of glucose for energy production at physiologic work loads.","author":[{"dropping-particle":"","family":"Werner","given":"J. C.","non-dropping-particle":"","parse-names":false,"suffix":""},{"dropping-particle":"","family":"Whitman","given":"V.","non-dropping-particle":"","parse-names":false,"suffix":""},{"dropping-particle":"","family":"Fripp","given":"R. R.","non-dropping-particle":"","parse-names":false,"suffix":""},{"dropping-particle":"","family":"Schuler","given":"H. G.","non-dropping-particle":"","parse-names":false,"suffix":""},{"dropping-particle":"","family":"Morgan","given":"H. E.","non-dropping-particle":"","parse-names":false,"suffix":""}],"container-title":"American Journal of Physiology-Endocrinology and Metabolism","id":"ITEM-4","issue":"5","issued":{"date-parts":[["1981","11"]]},"page":"E364-E371","title":"Carbohydrate metabolism in isolated, working newborn pig heart","type":"article-journal","volume":"241"},"uris":["http://www.mendeley.com/documents/?uuid=214cbd61-f11f-4317-85ea-4573831eb262"]}],"mendeley":{"formattedCitation":"&lt;sup&gt;56–59&lt;/sup&gt;","plainTextFormattedCitation":"56–59","previouslyFormattedCitation":"&lt;sup&gt;54–57&lt;/sup&gt;"},"properties":{"noteIndex":0},"schema":"https://github.com/citation-style-language/schema/raw/master/csl-citation.json"}</w:instrText>
      </w:r>
      <w:r w:rsidR="00BC1B41" w:rsidRPr="00BC1B41">
        <w:rPr>
          <w:rFonts w:ascii="Arial" w:hAnsi="Arial" w:cs="Arial"/>
          <w:i/>
        </w:rPr>
        <w:fldChar w:fldCharType="separate"/>
      </w:r>
      <w:r w:rsidR="00BC1B41" w:rsidRPr="00BC1B41">
        <w:rPr>
          <w:rFonts w:ascii="Arial" w:hAnsi="Arial" w:cs="Arial"/>
          <w:i/>
          <w:vertAlign w:val="superscript"/>
        </w:rPr>
        <w:t>56–59</w:t>
      </w:r>
      <w:r w:rsidR="00BC1B41" w:rsidRPr="00BC1B41">
        <w:rPr>
          <w:rFonts w:ascii="Arial" w:hAnsi="Arial" w:cs="Arial"/>
          <w:i/>
        </w:rPr>
        <w:fldChar w:fldCharType="end"/>
      </w:r>
      <w:r w:rsidR="00BC1B41" w:rsidRPr="00BC1B41">
        <w:rPr>
          <w:rFonts w:ascii="Arial" w:hAnsi="Arial" w:cs="Arial"/>
          <w:i/>
        </w:rPr>
        <w:t>. Moreover, perfusate containing albumin can also aid in metabolic studies that also require fatty acid-supplementation to the media</w:t>
      </w:r>
      <w:r w:rsidR="00BC1B41" w:rsidRPr="00BC1B41">
        <w:rPr>
          <w:rFonts w:ascii="Arial" w:hAnsi="Arial" w:cs="Arial"/>
          <w:i/>
        </w:rPr>
        <w:fldChar w:fldCharType="begin" w:fldLock="1"/>
      </w:r>
      <w:r w:rsidR="00BC1B41" w:rsidRPr="00BC1B41">
        <w:rPr>
          <w:rFonts w:ascii="Arial" w:hAnsi="Arial" w:cs="Arial"/>
          <w:i/>
        </w:rPr>
        <w:instrText>ADDIN CSL_CITATION {"citationItems":[{"id":"ITEM-1","itemData":{"DOI":"10.1152/ajpheart.00333.2012","ISSN":"0363-6135","abstract":"The isolated retrograde-perfused Langendorff heart and the isolated ejecting heart have, over many decades, resulted in fundamental discoveries that form the underpinnings of our current understanding of the biology and physiology of the heart. These two experimental methodologies have proven invaluable in studying pharmacological effects on myocardial function, metabolism, and vascular reactivity and in the investigation of clinically relevant disease states such as ischemia-reperfusion injury, diabetes, obesity, and heart failure. With the advent of the genomics era, the isolated mouse heart preparation has gained prominence as an ex vivo research tool for investigators studying the impact of gene modification in the intact heart. This review summarizes the historical development of the isolated heart and provides a practical guide for the establishment of the Langendorff and ejecting heart preparations with a particular emphasis on the murine heart. In addition, current applications and novel methods of recording cardiovascular parameters in the isolated heart preparation will be discussed. With continued advances in methodological recordings, the isolated mouse heart preparation will remain physiologically relevant for the foreseeable future, serving as an integral bridge between in vitro assays and in vivo approaches.","author":[{"dropping-particle":"","family":"Liao","given":"Ronglih","non-dropping-particle":"","parse-names":false,"suffix":""},{"dropping-particle":"","family":"Podesser","given":"Bruno K.","non-dropping-particle":"","parse-names":false,"suffix":""},{"dropping-particle":"","family":"Lim","given":"Chee Chew","non-dropping-particle":"","parse-names":false,"suffix":""}],"container-title":"American Journal of Physiology-Heart and Circulatory Physiology","id":"ITEM-1","issue":"2","issued":{"date-parts":[["2012"]]},"page":"H156-H167","title":"The continuing evolution of the Langendorff and ejecting murine heart: new advances in cardiac phenotyping","type":"article-journal","volume":"303"},"uris":["http://www.mendeley.com/documents/?uuid=0eeeec67-47f4-46e9-8b19-fbb1185c1bd7"]},{"id":"ITEM-2","itemData":{"ISSN":"0160-2446","PMID":"2468930","abstract":"The electrophysiologic stability of isolated perfused rabbit hearts was evaluated over a period of 5 h. Hearts perfused with protein-free buffer deteriorated over time, with significant shortening of the ventricular effective refractory period (ERP) and development of ventricular fibrillation. When serum albumin (6.01 x 10(-4) mM) was added to the perfusate, hearts were more stable, the ventricular ERPs remained relatively constant throughout the 5-h perfusion period, and hearts did not fibrillate. When a fatty acid-free protein source was used, the hearts demonstrated similar stability to those perfused with protein containing fatty acids. Despite marked changes in the refractory periods of hearts perfused with protein-free buffer, the QRS interval did not change over time, indicating that this is a very insensitive parameter for monitoring the electrophysiologic stability of isolated perfused hearts. In studies utilizing isolated hearts to evaluate antiarrhythmic drug effects, it is preferable to use a protein-containing buffer.","author":[{"dropping-particle":"","family":"Kates","given":"R E","non-dropping-particle":"","parse-names":false,"suffix":""},{"dropping-particle":"","family":"Yee","given":"Y G","non-dropping-particle":"","parse-names":false,"suffix":""},{"dropping-particle":"","family":"Hill","given":"I","non-dropping-particle":"","parse-names":false,"suffix":""}],"container-title":"Journal of cardiovascular pharmacology","id":"ITEM-2","issue":"1","issued":{"date-parts":[["1989","1"]]},"page":"168-72","title":"Effect of albumin on the electrophysiologic stability of isolated perfused rabbit hearts.","type":"article-journal","volume":"13"},"uris":["http://www.mendeley.com/documents/?uuid=74bc17a3-96a4-3a38-8d2a-b3492d8ecb46"]}],"mendeley":{"formattedCitation":"&lt;sup&gt;60,61&lt;/sup&gt;","plainTextFormattedCitation":"60,61","previouslyFormattedCitation":"&lt;sup&gt;58,59&lt;/sup&gt;"},"properties":{"noteIndex":0},"schema":"https://github.com/citation-style-language/schema/raw/master/csl-citation.json"}</w:instrText>
      </w:r>
      <w:r w:rsidR="00BC1B41" w:rsidRPr="00BC1B41">
        <w:rPr>
          <w:rFonts w:ascii="Arial" w:hAnsi="Arial" w:cs="Arial"/>
          <w:i/>
        </w:rPr>
        <w:fldChar w:fldCharType="separate"/>
      </w:r>
      <w:r w:rsidR="00BC1B41" w:rsidRPr="00BC1B41">
        <w:rPr>
          <w:rFonts w:ascii="Arial" w:hAnsi="Arial" w:cs="Arial"/>
          <w:i/>
          <w:vertAlign w:val="superscript"/>
        </w:rPr>
        <w:t>60,61</w:t>
      </w:r>
      <w:r w:rsidR="00BC1B41" w:rsidRPr="00BC1B41">
        <w:rPr>
          <w:rFonts w:ascii="Arial" w:hAnsi="Arial" w:cs="Arial"/>
          <w:i/>
        </w:rPr>
        <w:fldChar w:fldCharType="end"/>
      </w:r>
      <w:r w:rsidR="00BC1B41" w:rsidRPr="00BC1B41">
        <w:rPr>
          <w:rFonts w:ascii="Arial" w:hAnsi="Arial" w:cs="Arial"/>
          <w:i/>
        </w:rPr>
        <w:t>.</w:t>
      </w:r>
      <w:r w:rsidR="00BC1B41" w:rsidRPr="00BC1B41">
        <w:rPr>
          <w:rFonts w:ascii="Arial" w:hAnsi="Arial" w:cs="Arial"/>
          <w:i/>
        </w:rPr>
        <w:t>”</w:t>
      </w:r>
    </w:p>
    <w:p w:rsidR="00702B2F" w:rsidRPr="00DB38E4" w:rsidRDefault="00702B2F" w:rsidP="001D235E">
      <w:pPr>
        <w:spacing w:after="0" w:line="240" w:lineRule="auto"/>
        <w:jc w:val="both"/>
        <w:rPr>
          <w:rFonts w:ascii="Arial" w:hAnsi="Arial" w:cs="Arial"/>
        </w:rPr>
      </w:pPr>
    </w:p>
    <w:p w:rsidR="00D1103F" w:rsidRDefault="00D1103F" w:rsidP="001D235E">
      <w:pPr>
        <w:spacing w:after="0" w:line="240" w:lineRule="auto"/>
        <w:jc w:val="both"/>
        <w:rPr>
          <w:rFonts w:ascii="Arial" w:hAnsi="Arial" w:cs="Arial"/>
        </w:rPr>
      </w:pPr>
      <w:r w:rsidRPr="00DB38E4">
        <w:rPr>
          <w:rFonts w:ascii="Arial" w:hAnsi="Arial" w:cs="Arial"/>
        </w:rPr>
        <w:t>2. Line 145: What is the BW range of pig</w:t>
      </w:r>
      <w:r w:rsidRPr="00D1103F">
        <w:rPr>
          <w:rFonts w:ascii="Arial" w:hAnsi="Arial" w:cs="Arial"/>
        </w:rPr>
        <w:t>s (or the heart sizes that fit the perfusion system described here)?</w:t>
      </w:r>
    </w:p>
    <w:p w:rsidR="00702B2F" w:rsidRPr="00702B2F" w:rsidRDefault="00265C16" w:rsidP="001D235E">
      <w:pPr>
        <w:spacing w:after="0" w:line="240" w:lineRule="auto"/>
        <w:ind w:left="720"/>
        <w:jc w:val="both"/>
        <w:rPr>
          <w:rFonts w:ascii="Arial" w:hAnsi="Arial" w:cs="Arial"/>
          <w:i/>
        </w:rPr>
      </w:pPr>
      <w:r>
        <w:rPr>
          <w:rFonts w:ascii="Arial" w:hAnsi="Arial" w:cs="Arial"/>
          <w:i/>
        </w:rPr>
        <w:t>We have included this information in the revised manuscript (</w:t>
      </w:r>
      <w:r w:rsidR="00C71628">
        <w:rPr>
          <w:rFonts w:ascii="Arial" w:hAnsi="Arial" w:cs="Arial"/>
          <w:i/>
        </w:rPr>
        <w:t>see Section 2</w:t>
      </w:r>
      <w:r w:rsidR="00E14A36">
        <w:rPr>
          <w:rFonts w:ascii="Arial" w:hAnsi="Arial" w:cs="Arial"/>
          <w:i/>
        </w:rPr>
        <w:t>.1</w:t>
      </w:r>
      <w:r>
        <w:rPr>
          <w:rFonts w:ascii="Arial" w:hAnsi="Arial" w:cs="Arial"/>
          <w:i/>
        </w:rPr>
        <w:t>): “</w:t>
      </w:r>
      <w:bookmarkStart w:id="0" w:name="OLE_LINK1"/>
      <w:r w:rsidR="00C71628" w:rsidRPr="00C71628">
        <w:rPr>
          <w:rFonts w:ascii="Arial" w:hAnsi="Arial" w:cs="Arial"/>
          <w:i/>
        </w:rPr>
        <w:t>Note: For this proof-of-principle study, juvenile Yorkshire pigs (</w:t>
      </w:r>
      <w:r w:rsidR="003A4570">
        <w:rPr>
          <w:rFonts w:ascii="Arial" w:hAnsi="Arial" w:cs="Arial"/>
          <w:i/>
        </w:rPr>
        <w:t xml:space="preserve">14-42 days, </w:t>
      </w:r>
      <w:r w:rsidR="00C71628" w:rsidRPr="00C71628">
        <w:rPr>
          <w:rFonts w:ascii="Arial" w:hAnsi="Arial" w:cs="Arial"/>
          <w:i/>
        </w:rPr>
        <w:t>n=18) were used that ranged from 2.5-10.5 kg body weight and 18-137 g heart weight (Figure 2).</w:t>
      </w:r>
      <w:r w:rsidR="00126A25">
        <w:rPr>
          <w:rFonts w:ascii="Arial" w:hAnsi="Arial" w:cs="Arial"/>
          <w:i/>
        </w:rPr>
        <w:t>”</w:t>
      </w:r>
      <w:r w:rsidR="00702B2F">
        <w:rPr>
          <w:rFonts w:ascii="Arial" w:hAnsi="Arial" w:cs="Arial"/>
          <w:i/>
        </w:rPr>
        <w:t xml:space="preserve"> </w:t>
      </w:r>
      <w:r w:rsidR="008F47BA">
        <w:rPr>
          <w:rFonts w:ascii="Arial" w:hAnsi="Arial" w:cs="Arial"/>
          <w:i/>
        </w:rPr>
        <w:t>B</w:t>
      </w:r>
      <w:r w:rsidR="00C71628">
        <w:rPr>
          <w:rFonts w:ascii="Arial" w:hAnsi="Arial" w:cs="Arial"/>
          <w:i/>
        </w:rPr>
        <w:t>ody weight</w:t>
      </w:r>
      <w:r w:rsidR="008F47BA">
        <w:rPr>
          <w:rFonts w:ascii="Arial" w:hAnsi="Arial" w:cs="Arial"/>
          <w:i/>
        </w:rPr>
        <w:t>s</w:t>
      </w:r>
      <w:r w:rsidR="00C71628">
        <w:rPr>
          <w:rFonts w:ascii="Arial" w:hAnsi="Arial" w:cs="Arial"/>
          <w:i/>
        </w:rPr>
        <w:t xml:space="preserve"> and heart weight</w:t>
      </w:r>
      <w:r w:rsidR="008F47BA">
        <w:rPr>
          <w:rFonts w:ascii="Arial" w:hAnsi="Arial" w:cs="Arial"/>
          <w:i/>
        </w:rPr>
        <w:t xml:space="preserve">s are in the </w:t>
      </w:r>
      <w:r w:rsidR="00702B2F">
        <w:rPr>
          <w:rFonts w:ascii="Arial" w:hAnsi="Arial" w:cs="Arial"/>
          <w:i/>
        </w:rPr>
        <w:t xml:space="preserve">new Figure </w:t>
      </w:r>
      <w:r w:rsidR="00C71628">
        <w:rPr>
          <w:rFonts w:ascii="Arial" w:hAnsi="Arial" w:cs="Arial"/>
          <w:i/>
        </w:rPr>
        <w:t>2</w:t>
      </w:r>
      <w:r w:rsidR="00702B2F">
        <w:rPr>
          <w:rFonts w:ascii="Arial" w:hAnsi="Arial" w:cs="Arial"/>
          <w:i/>
        </w:rPr>
        <w:t>.</w:t>
      </w:r>
    </w:p>
    <w:bookmarkEnd w:id="0"/>
    <w:p w:rsidR="001D235E" w:rsidRDefault="001D235E" w:rsidP="001D235E">
      <w:pPr>
        <w:spacing w:after="0" w:line="240" w:lineRule="auto"/>
        <w:jc w:val="both"/>
        <w:rPr>
          <w:rFonts w:ascii="Arial" w:hAnsi="Arial" w:cs="Arial"/>
        </w:rPr>
      </w:pPr>
    </w:p>
    <w:p w:rsidR="00D1103F" w:rsidRDefault="00D1103F" w:rsidP="001D235E">
      <w:pPr>
        <w:spacing w:after="0" w:line="240" w:lineRule="auto"/>
        <w:jc w:val="both"/>
        <w:rPr>
          <w:rFonts w:ascii="Arial" w:hAnsi="Arial" w:cs="Arial"/>
        </w:rPr>
      </w:pPr>
      <w:r w:rsidRPr="00D1103F">
        <w:rPr>
          <w:rFonts w:ascii="Arial" w:hAnsi="Arial" w:cs="Arial"/>
        </w:rPr>
        <w:t>3. Lines 184-187: What percentage of the hearts develop arrhythmias, at what time point, does a post-shock heart behave abnormally? Some discussion on this may help readers understand better the effect of defibrillation on the heart.</w:t>
      </w:r>
    </w:p>
    <w:p w:rsidR="001D235E" w:rsidRDefault="00702B2F" w:rsidP="00B77685">
      <w:pPr>
        <w:spacing w:after="0" w:line="240" w:lineRule="auto"/>
        <w:ind w:left="720"/>
        <w:jc w:val="both"/>
        <w:rPr>
          <w:rFonts w:ascii="Arial" w:hAnsi="Arial" w:cs="Arial"/>
          <w:i/>
        </w:rPr>
      </w:pPr>
      <w:r>
        <w:rPr>
          <w:rFonts w:ascii="Arial" w:hAnsi="Arial" w:cs="Arial"/>
          <w:i/>
        </w:rPr>
        <w:t xml:space="preserve">Thank you for this suggestion. In our experience, </w:t>
      </w:r>
      <w:r w:rsidR="00C71628">
        <w:rPr>
          <w:rFonts w:ascii="Arial" w:hAnsi="Arial" w:cs="Arial"/>
          <w:i/>
        </w:rPr>
        <w:t>~</w:t>
      </w:r>
      <w:r>
        <w:rPr>
          <w:rFonts w:ascii="Arial" w:hAnsi="Arial" w:cs="Arial"/>
          <w:i/>
        </w:rPr>
        <w:t>90% develop arrhythmias and require fibrillation. We have added this information (</w:t>
      </w:r>
      <w:r w:rsidR="00C71628">
        <w:rPr>
          <w:rFonts w:ascii="Arial" w:hAnsi="Arial" w:cs="Arial"/>
          <w:i/>
        </w:rPr>
        <w:t>see Section 2</w:t>
      </w:r>
      <w:r w:rsidR="00E14A36">
        <w:rPr>
          <w:rFonts w:ascii="Arial" w:hAnsi="Arial" w:cs="Arial"/>
          <w:i/>
        </w:rPr>
        <w:t>.8</w:t>
      </w:r>
      <w:r>
        <w:rPr>
          <w:rFonts w:ascii="Arial" w:hAnsi="Arial" w:cs="Arial"/>
          <w:i/>
        </w:rPr>
        <w:t>)</w:t>
      </w:r>
      <w:r w:rsidR="00B77685">
        <w:rPr>
          <w:rFonts w:ascii="Arial" w:hAnsi="Arial" w:cs="Arial"/>
          <w:i/>
        </w:rPr>
        <w:t>: “</w:t>
      </w:r>
      <w:r w:rsidR="00B77685" w:rsidRPr="00B77685">
        <w:rPr>
          <w:rFonts w:ascii="Arial" w:hAnsi="Arial" w:cs="Arial"/>
          <w:i/>
        </w:rPr>
        <w:t>In the presented study, 89% of preparations required defibrillation. After equilibration (~10 min), an average heart rate of 7</w:t>
      </w:r>
      <w:r w:rsidR="003E538E">
        <w:rPr>
          <w:rFonts w:ascii="Arial" w:hAnsi="Arial" w:cs="Arial"/>
          <w:i/>
        </w:rPr>
        <w:t>0</w:t>
      </w:r>
      <w:r w:rsidR="00B77685" w:rsidRPr="00B77685">
        <w:rPr>
          <w:rFonts w:ascii="Arial" w:hAnsi="Arial" w:cs="Arial"/>
          <w:i/>
          <w:u w:val="single"/>
        </w:rPr>
        <w:t>+</w:t>
      </w:r>
      <w:r w:rsidR="003E538E">
        <w:rPr>
          <w:rFonts w:ascii="Arial" w:hAnsi="Arial" w:cs="Arial"/>
          <w:i/>
        </w:rPr>
        <w:t>4.5</w:t>
      </w:r>
      <w:r w:rsidR="00B77685" w:rsidRPr="00B77685">
        <w:rPr>
          <w:rFonts w:ascii="Arial" w:hAnsi="Arial" w:cs="Arial"/>
          <w:i/>
        </w:rPr>
        <w:t xml:space="preserve"> bpm was observed for juvenile piglet hearts</w:t>
      </w:r>
      <w:r w:rsidR="00B77685">
        <w:rPr>
          <w:rFonts w:ascii="Arial" w:hAnsi="Arial" w:cs="Arial"/>
          <w:i/>
        </w:rPr>
        <w:t xml:space="preserve"> and remained stable throughout the experiment</w:t>
      </w:r>
      <w:r w:rsidR="00B77685" w:rsidRPr="00B77685">
        <w:rPr>
          <w:rFonts w:ascii="Arial" w:hAnsi="Arial" w:cs="Arial"/>
          <w:i/>
        </w:rPr>
        <w:t xml:space="preserve"> (Figure 2).</w:t>
      </w:r>
    </w:p>
    <w:p w:rsidR="00034F50" w:rsidRDefault="00034F50" w:rsidP="00B77685">
      <w:pPr>
        <w:spacing w:after="0" w:line="240" w:lineRule="auto"/>
        <w:ind w:left="720"/>
        <w:jc w:val="both"/>
        <w:rPr>
          <w:rFonts w:ascii="Arial" w:hAnsi="Arial" w:cs="Arial"/>
        </w:rPr>
      </w:pPr>
    </w:p>
    <w:p w:rsidR="00EB4D08" w:rsidRDefault="00D1103F" w:rsidP="00EB4D08">
      <w:pPr>
        <w:spacing w:after="0" w:line="240" w:lineRule="auto"/>
        <w:jc w:val="both"/>
        <w:rPr>
          <w:rFonts w:ascii="Arial" w:hAnsi="Arial" w:cs="Arial"/>
          <w:i/>
        </w:rPr>
      </w:pPr>
      <w:r w:rsidRPr="00D1103F">
        <w:rPr>
          <w:rFonts w:ascii="Arial" w:hAnsi="Arial" w:cs="Arial"/>
        </w:rPr>
        <w:t>4. Lines 201-202: The amount of dyes used here seemed quite low, comparing to what has been reported - https://www.nature.com/articles/srep43217. What is the SNR for both dyes following initial loading?</w:t>
      </w:r>
    </w:p>
    <w:p w:rsidR="007007BA" w:rsidRDefault="00EB4D08" w:rsidP="007007BA">
      <w:pPr>
        <w:spacing w:after="0" w:line="240" w:lineRule="auto"/>
        <w:ind w:left="720"/>
        <w:jc w:val="both"/>
        <w:rPr>
          <w:rFonts w:ascii="Arial" w:hAnsi="Arial" w:cs="Arial"/>
          <w:i/>
        </w:rPr>
      </w:pPr>
      <w:r>
        <w:rPr>
          <w:rFonts w:ascii="Arial" w:hAnsi="Arial" w:cs="Arial"/>
          <w:i/>
        </w:rPr>
        <w:t>We have included additional information on how we prepare our dyes (</w:t>
      </w:r>
      <w:r w:rsidR="00034F50">
        <w:rPr>
          <w:rFonts w:ascii="Arial" w:hAnsi="Arial" w:cs="Arial"/>
          <w:i/>
        </w:rPr>
        <w:t xml:space="preserve">Section </w:t>
      </w:r>
      <w:r w:rsidR="00E14A36">
        <w:rPr>
          <w:rFonts w:ascii="Arial" w:hAnsi="Arial" w:cs="Arial"/>
          <w:i/>
        </w:rPr>
        <w:t>4.</w:t>
      </w:r>
      <w:r w:rsidR="002E4FB0">
        <w:rPr>
          <w:rFonts w:ascii="Arial" w:hAnsi="Arial" w:cs="Arial"/>
          <w:i/>
        </w:rPr>
        <w:t>2, 4.3</w:t>
      </w:r>
      <w:r>
        <w:rPr>
          <w:rFonts w:ascii="Arial" w:hAnsi="Arial" w:cs="Arial"/>
          <w:i/>
        </w:rPr>
        <w:t>)</w:t>
      </w:r>
      <w:r w:rsidR="007007BA">
        <w:rPr>
          <w:rFonts w:ascii="Arial" w:hAnsi="Arial" w:cs="Arial"/>
          <w:i/>
        </w:rPr>
        <w:t>:</w:t>
      </w:r>
      <w:r>
        <w:rPr>
          <w:rFonts w:ascii="Arial" w:hAnsi="Arial" w:cs="Arial"/>
          <w:i/>
        </w:rPr>
        <w:t xml:space="preserve"> </w:t>
      </w:r>
      <w:r w:rsidR="007007BA">
        <w:rPr>
          <w:rFonts w:ascii="Arial" w:hAnsi="Arial" w:cs="Arial"/>
          <w:i/>
        </w:rPr>
        <w:t>“</w:t>
      </w:r>
      <w:r w:rsidR="007007BA" w:rsidRPr="007007BA">
        <w:rPr>
          <w:rFonts w:ascii="Arial" w:hAnsi="Arial" w:cs="Arial"/>
          <w:i/>
        </w:rPr>
        <w:t xml:space="preserve">Prepare the voltage dye by dissolving 5 mg RH237 into 4 mL anhydrous DMSO. Dilute the dye aliquot with up to 5 mL of media and vortex. Slowly add RH237 (62.1 µg per 500 mL of perfusate) proximal to the aortic cannula. The myocardial tissue may be re-stained with RH237, if needed, throughout the duration of the experiment. Prepare the calcium dye by dissolving 1 mg of Rhod2-AM into 1 mL of anhydrous DMSO. Mix the dye with 50 µL of </w:t>
      </w:r>
      <w:proofErr w:type="spellStart"/>
      <w:r w:rsidR="007007BA" w:rsidRPr="007007BA">
        <w:rPr>
          <w:rFonts w:ascii="Arial" w:hAnsi="Arial" w:cs="Arial"/>
          <w:i/>
        </w:rPr>
        <w:t>pluronic</w:t>
      </w:r>
      <w:proofErr w:type="spellEnd"/>
      <w:r w:rsidR="007007BA" w:rsidRPr="007007BA">
        <w:rPr>
          <w:rFonts w:ascii="Arial" w:hAnsi="Arial" w:cs="Arial"/>
          <w:i/>
        </w:rPr>
        <w:t xml:space="preserve"> acid, place in a</w:t>
      </w:r>
      <w:r w:rsidR="007007BA" w:rsidRPr="003A4570">
        <w:rPr>
          <w:rFonts w:ascii="Arial" w:hAnsi="Arial" w:cs="Arial"/>
          <w:i/>
        </w:rPr>
        <w:t xml:space="preserve"> </w:t>
      </w:r>
      <w:r w:rsidR="003A4570" w:rsidRPr="003A4570">
        <w:rPr>
          <w:rFonts w:ascii="Arial" w:hAnsi="Arial" w:cs="Arial"/>
          <w:i/>
        </w:rPr>
        <w:t>37°C</w:t>
      </w:r>
      <w:r w:rsidR="003A4570">
        <w:rPr>
          <w:rFonts w:ascii="Calibri" w:hAnsi="Calibri" w:cs="Calibri"/>
        </w:rPr>
        <w:t xml:space="preserve"> </w:t>
      </w:r>
      <w:r w:rsidR="007007BA" w:rsidRPr="007007BA">
        <w:rPr>
          <w:rFonts w:ascii="Arial" w:hAnsi="Arial" w:cs="Arial"/>
          <w:i/>
        </w:rPr>
        <w:t xml:space="preserve">sonicating bath for up to 10 minutes, and then dilute with up to 5 mL of media. Slowly add the calcium dye (50 </w:t>
      </w:r>
      <w:proofErr w:type="spellStart"/>
      <w:r w:rsidR="007007BA" w:rsidRPr="007007BA">
        <w:rPr>
          <w:rFonts w:ascii="Arial" w:hAnsi="Arial" w:cs="Arial"/>
          <w:i/>
        </w:rPr>
        <w:t>μg</w:t>
      </w:r>
      <w:proofErr w:type="spellEnd"/>
      <w:r w:rsidR="007007BA" w:rsidRPr="007007BA">
        <w:rPr>
          <w:rFonts w:ascii="Arial" w:hAnsi="Arial" w:cs="Arial"/>
          <w:i/>
        </w:rPr>
        <w:t xml:space="preserve"> per 500 mL of perfusate) proximal to the aortic cannula.</w:t>
      </w:r>
      <w:r w:rsidR="007007BA">
        <w:rPr>
          <w:rFonts w:ascii="Arial" w:hAnsi="Arial" w:cs="Arial"/>
          <w:i/>
        </w:rPr>
        <w:t xml:space="preserve"> </w:t>
      </w:r>
      <w:r w:rsidR="007007BA" w:rsidRPr="007007BA">
        <w:rPr>
          <w:rFonts w:ascii="Arial" w:hAnsi="Arial" w:cs="Arial"/>
          <w:i/>
        </w:rPr>
        <w:t>Note: To ensure uniform dye staining, dyes should be added slowly (&gt;30 sec). Rhod-2AM takes up to 10 minutes to reach peak fluorescence, while RH237 stains the heart within a 1-2 minutes.</w:t>
      </w:r>
      <w:r w:rsidR="007007BA">
        <w:rPr>
          <w:rFonts w:ascii="Arial" w:hAnsi="Arial" w:cs="Arial"/>
          <w:i/>
        </w:rPr>
        <w:t>”</w:t>
      </w:r>
    </w:p>
    <w:p w:rsidR="007007BA" w:rsidRDefault="007007BA" w:rsidP="007007BA">
      <w:pPr>
        <w:spacing w:after="0" w:line="240" w:lineRule="auto"/>
        <w:ind w:left="720"/>
        <w:jc w:val="both"/>
        <w:rPr>
          <w:rFonts w:ascii="Arial" w:hAnsi="Arial" w:cs="Arial"/>
        </w:rPr>
      </w:pPr>
    </w:p>
    <w:p w:rsidR="007007BA" w:rsidRPr="007007BA" w:rsidRDefault="007007BA" w:rsidP="007007BA">
      <w:pPr>
        <w:spacing w:after="0" w:line="240" w:lineRule="auto"/>
        <w:ind w:left="720"/>
        <w:jc w:val="both"/>
        <w:rPr>
          <w:rFonts w:ascii="Arial" w:hAnsi="Arial" w:cs="Arial"/>
          <w:i/>
        </w:rPr>
      </w:pPr>
      <w:r w:rsidRPr="007007BA">
        <w:rPr>
          <w:rFonts w:ascii="Arial" w:hAnsi="Arial" w:cs="Arial"/>
          <w:i/>
        </w:rPr>
        <w:t>We have also included the SNR ranges for each dye following loading</w:t>
      </w:r>
      <w:r w:rsidR="002E4FB0">
        <w:rPr>
          <w:rFonts w:ascii="Arial" w:hAnsi="Arial" w:cs="Arial"/>
          <w:i/>
        </w:rPr>
        <w:t xml:space="preserve"> (Section 4.4): </w:t>
      </w:r>
      <w:r w:rsidRPr="007007BA">
        <w:rPr>
          <w:rFonts w:ascii="Arial" w:hAnsi="Arial" w:cs="Arial"/>
          <w:i/>
        </w:rPr>
        <w:t>“Using the described dye loading, SNR ranges of ~42-86 and ~35-69 for voltage and calcium, respectively,</w:t>
      </w:r>
      <w:r w:rsidRPr="007007BA" w:rsidDel="00C52109">
        <w:rPr>
          <w:rFonts w:ascii="Arial" w:hAnsi="Arial" w:cs="Arial"/>
          <w:i/>
        </w:rPr>
        <w:t xml:space="preserve"> </w:t>
      </w:r>
      <w:r w:rsidRPr="007007BA">
        <w:rPr>
          <w:rFonts w:ascii="Arial" w:hAnsi="Arial" w:cs="Arial"/>
          <w:i/>
        </w:rPr>
        <w:t>can be expected.</w:t>
      </w:r>
      <w:r>
        <w:rPr>
          <w:rFonts w:ascii="Arial" w:hAnsi="Arial" w:cs="Arial"/>
          <w:i/>
        </w:rPr>
        <w:t>” Using a larger dye concentration may further improve SNR.</w:t>
      </w:r>
    </w:p>
    <w:p w:rsidR="001D235E" w:rsidRDefault="001D235E" w:rsidP="001D235E">
      <w:pPr>
        <w:spacing w:after="0" w:line="240" w:lineRule="auto"/>
        <w:jc w:val="both"/>
        <w:rPr>
          <w:rFonts w:ascii="Arial" w:hAnsi="Arial" w:cs="Arial"/>
        </w:rPr>
      </w:pPr>
    </w:p>
    <w:p w:rsidR="00D1103F" w:rsidRDefault="00D1103F" w:rsidP="001D235E">
      <w:pPr>
        <w:spacing w:after="0" w:line="240" w:lineRule="auto"/>
        <w:jc w:val="both"/>
        <w:rPr>
          <w:rFonts w:ascii="Arial" w:hAnsi="Arial" w:cs="Arial"/>
        </w:rPr>
      </w:pPr>
      <w:r w:rsidRPr="00D1103F">
        <w:rPr>
          <w:rFonts w:ascii="Arial" w:hAnsi="Arial" w:cs="Arial"/>
        </w:rPr>
        <w:t>5. Fig 1B: A ruler might be helpful to see the heart size.</w:t>
      </w:r>
    </w:p>
    <w:p w:rsidR="005D4C4F" w:rsidRPr="005D4C4F" w:rsidRDefault="005D4C4F" w:rsidP="001D235E">
      <w:pPr>
        <w:spacing w:after="0" w:line="240" w:lineRule="auto"/>
        <w:jc w:val="both"/>
        <w:rPr>
          <w:rFonts w:ascii="Arial" w:hAnsi="Arial" w:cs="Arial"/>
          <w:i/>
        </w:rPr>
      </w:pPr>
      <w:r>
        <w:rPr>
          <w:rFonts w:ascii="Arial" w:hAnsi="Arial" w:cs="Arial"/>
        </w:rPr>
        <w:lastRenderedPageBreak/>
        <w:tab/>
      </w:r>
      <w:r>
        <w:rPr>
          <w:rFonts w:ascii="Arial" w:hAnsi="Arial" w:cs="Arial"/>
          <w:i/>
        </w:rPr>
        <w:t>Thank you for pointing this out – a scale bar is now included.</w:t>
      </w:r>
    </w:p>
    <w:p w:rsidR="00D1103F" w:rsidRDefault="00D1103F" w:rsidP="001D235E">
      <w:pPr>
        <w:spacing w:after="0" w:line="240" w:lineRule="auto"/>
        <w:contextualSpacing/>
        <w:jc w:val="both"/>
        <w:rPr>
          <w:rFonts w:ascii="Arial" w:hAnsi="Arial" w:cs="Arial"/>
        </w:rPr>
      </w:pPr>
    </w:p>
    <w:p w:rsidR="00DB38E4" w:rsidRDefault="00DB38E4" w:rsidP="00DB38E4">
      <w:pPr>
        <w:spacing w:after="160" w:line="240" w:lineRule="auto"/>
        <w:jc w:val="both"/>
        <w:rPr>
          <w:rFonts w:ascii="Arial" w:hAnsi="Arial" w:cs="Arial"/>
        </w:rPr>
      </w:pPr>
      <w:r>
        <w:rPr>
          <w:rFonts w:ascii="Arial" w:hAnsi="Arial" w:cs="Arial"/>
          <w:b/>
        </w:rPr>
        <w:t>Reviewer 2:</w:t>
      </w:r>
    </w:p>
    <w:p w:rsidR="00D1103F" w:rsidRDefault="00DB38E4" w:rsidP="001D235E">
      <w:pPr>
        <w:spacing w:after="0" w:line="240" w:lineRule="auto"/>
        <w:contextualSpacing/>
        <w:jc w:val="both"/>
        <w:rPr>
          <w:rFonts w:ascii="Arial" w:hAnsi="Arial" w:cs="Arial"/>
        </w:rPr>
      </w:pPr>
      <w:r>
        <w:rPr>
          <w:rFonts w:ascii="Arial" w:hAnsi="Arial" w:cs="Arial"/>
        </w:rPr>
        <w:t>1. S</w:t>
      </w:r>
      <w:r w:rsidRPr="00DB38E4">
        <w:rPr>
          <w:rFonts w:ascii="Arial" w:hAnsi="Arial" w:cs="Arial"/>
        </w:rPr>
        <w:t>urprising to see a focus on, as stated in the text and shown in a photograph, pigs weighing as little as 2.2 kg and thus hearts of similar scale to that of rabbits. As the age and type of pig used was not provided, it is unclear if this is a neonatal animal or mini-pig variety. </w:t>
      </w:r>
    </w:p>
    <w:p w:rsidR="00DB14CF" w:rsidRDefault="005361E3" w:rsidP="00DB14CF">
      <w:pPr>
        <w:spacing w:after="0" w:line="240" w:lineRule="auto"/>
        <w:ind w:left="720"/>
        <w:jc w:val="both"/>
        <w:rPr>
          <w:rFonts w:ascii="Arial" w:hAnsi="Arial" w:cs="Arial"/>
          <w:i/>
        </w:rPr>
      </w:pPr>
      <w:r>
        <w:rPr>
          <w:rFonts w:ascii="Arial" w:hAnsi="Arial" w:cs="Arial"/>
          <w:i/>
        </w:rPr>
        <w:t>The reviewer is correct</w:t>
      </w:r>
      <w:r w:rsidR="001738F1">
        <w:rPr>
          <w:rFonts w:ascii="Arial" w:hAnsi="Arial" w:cs="Arial"/>
          <w:i/>
        </w:rPr>
        <w:t>. Since the</w:t>
      </w:r>
      <w:r>
        <w:rPr>
          <w:rFonts w:ascii="Arial" w:hAnsi="Arial" w:cs="Arial"/>
          <w:i/>
        </w:rPr>
        <w:t xml:space="preserve"> lab </w:t>
      </w:r>
      <w:proofErr w:type="gramStart"/>
      <w:r>
        <w:rPr>
          <w:rFonts w:ascii="Arial" w:hAnsi="Arial" w:cs="Arial"/>
          <w:i/>
        </w:rPr>
        <w:t>is located in</w:t>
      </w:r>
      <w:proofErr w:type="gramEnd"/>
      <w:r>
        <w:rPr>
          <w:rFonts w:ascii="Arial" w:hAnsi="Arial" w:cs="Arial"/>
          <w:i/>
        </w:rPr>
        <w:t xml:space="preserve"> a Children’s Hospital, our studies thus far have been largely focused on pediatric heart models. </w:t>
      </w:r>
      <w:r w:rsidR="001738F1">
        <w:rPr>
          <w:rFonts w:ascii="Arial" w:hAnsi="Arial" w:cs="Arial"/>
          <w:i/>
        </w:rPr>
        <w:t xml:space="preserve">To </w:t>
      </w:r>
      <w:r w:rsidR="000E75E5">
        <w:rPr>
          <w:rFonts w:ascii="Arial" w:hAnsi="Arial" w:cs="Arial"/>
          <w:i/>
        </w:rPr>
        <w:t>clarify</w:t>
      </w:r>
      <w:r w:rsidR="001738F1">
        <w:rPr>
          <w:rFonts w:ascii="Arial" w:hAnsi="Arial" w:cs="Arial"/>
          <w:i/>
        </w:rPr>
        <w:t>, we</w:t>
      </w:r>
      <w:r w:rsidR="00DB14CF">
        <w:rPr>
          <w:rFonts w:ascii="Arial" w:hAnsi="Arial" w:cs="Arial"/>
          <w:i/>
        </w:rPr>
        <w:t xml:space="preserve"> have reworded the introduction to </w:t>
      </w:r>
      <w:r w:rsidR="00315EAC">
        <w:rPr>
          <w:rFonts w:ascii="Arial" w:hAnsi="Arial" w:cs="Arial"/>
          <w:i/>
        </w:rPr>
        <w:t xml:space="preserve">emphasize the use of </w:t>
      </w:r>
      <w:r w:rsidR="001738F1">
        <w:rPr>
          <w:rFonts w:ascii="Arial" w:hAnsi="Arial" w:cs="Arial"/>
          <w:i/>
        </w:rPr>
        <w:t>piglets</w:t>
      </w:r>
      <w:r w:rsidR="00DB14CF">
        <w:rPr>
          <w:rFonts w:ascii="Arial" w:hAnsi="Arial" w:cs="Arial"/>
          <w:i/>
        </w:rPr>
        <w:t>, and have also included the body weight</w:t>
      </w:r>
      <w:r w:rsidR="00AF23BB">
        <w:rPr>
          <w:rFonts w:ascii="Arial" w:hAnsi="Arial" w:cs="Arial"/>
          <w:i/>
        </w:rPr>
        <w:t>s</w:t>
      </w:r>
      <w:r w:rsidR="00DB14CF">
        <w:rPr>
          <w:rFonts w:ascii="Arial" w:hAnsi="Arial" w:cs="Arial"/>
          <w:i/>
        </w:rPr>
        <w:t xml:space="preserve"> and heart weight</w:t>
      </w:r>
      <w:r w:rsidR="00AF23BB">
        <w:rPr>
          <w:rFonts w:ascii="Arial" w:hAnsi="Arial" w:cs="Arial"/>
          <w:i/>
        </w:rPr>
        <w:t>s</w:t>
      </w:r>
      <w:r w:rsidR="00DB14CF">
        <w:rPr>
          <w:rFonts w:ascii="Arial" w:hAnsi="Arial" w:cs="Arial"/>
          <w:i/>
        </w:rPr>
        <w:t xml:space="preserve"> for pig</w:t>
      </w:r>
      <w:r w:rsidR="001738F1">
        <w:rPr>
          <w:rFonts w:ascii="Arial" w:hAnsi="Arial" w:cs="Arial"/>
          <w:i/>
        </w:rPr>
        <w:t>let</w:t>
      </w:r>
      <w:r w:rsidR="00DB14CF">
        <w:rPr>
          <w:rFonts w:ascii="Arial" w:hAnsi="Arial" w:cs="Arial"/>
          <w:i/>
        </w:rPr>
        <w:t>s used in this study (see Section 2: Heart Excision and Langendorff Perfusion): “</w:t>
      </w:r>
      <w:r w:rsidR="00DB14CF" w:rsidRPr="00C71628">
        <w:rPr>
          <w:rFonts w:ascii="Arial" w:hAnsi="Arial" w:cs="Arial"/>
          <w:i/>
        </w:rPr>
        <w:t>Note: For this proof-of-principle study, juvenile Yorkshire pigs (</w:t>
      </w:r>
      <w:r w:rsidR="00315EAC">
        <w:rPr>
          <w:rFonts w:ascii="Arial" w:hAnsi="Arial" w:cs="Arial"/>
          <w:i/>
        </w:rPr>
        <w:t xml:space="preserve">14-42 days, </w:t>
      </w:r>
      <w:r w:rsidR="00DB14CF" w:rsidRPr="00C71628">
        <w:rPr>
          <w:rFonts w:ascii="Arial" w:hAnsi="Arial" w:cs="Arial"/>
          <w:i/>
        </w:rPr>
        <w:t>n=18) were used that ranged from 2.5-10.5 kg body weight and 18-137 g heart weight (Figure 2).</w:t>
      </w:r>
      <w:r w:rsidR="00DB14CF">
        <w:rPr>
          <w:rFonts w:ascii="Arial" w:hAnsi="Arial" w:cs="Arial"/>
          <w:i/>
        </w:rPr>
        <w:t>” We have also included the body weight and heart weight range in the new Figure 2.</w:t>
      </w:r>
    </w:p>
    <w:p w:rsidR="001738F1" w:rsidRDefault="001738F1" w:rsidP="00DB14CF">
      <w:pPr>
        <w:spacing w:after="0" w:line="240" w:lineRule="auto"/>
        <w:ind w:left="720"/>
        <w:jc w:val="both"/>
        <w:rPr>
          <w:rFonts w:ascii="Arial" w:hAnsi="Arial" w:cs="Arial"/>
          <w:i/>
        </w:rPr>
      </w:pPr>
    </w:p>
    <w:p w:rsidR="001738F1" w:rsidRPr="00702B2F" w:rsidRDefault="00B45BFF" w:rsidP="00DB14CF">
      <w:pPr>
        <w:spacing w:after="0" w:line="240" w:lineRule="auto"/>
        <w:ind w:left="720"/>
        <w:jc w:val="both"/>
        <w:rPr>
          <w:rFonts w:ascii="Arial" w:hAnsi="Arial" w:cs="Arial"/>
          <w:i/>
        </w:rPr>
      </w:pPr>
      <w:r>
        <w:rPr>
          <w:rFonts w:ascii="Arial" w:hAnsi="Arial" w:cs="Arial"/>
          <w:i/>
        </w:rPr>
        <w:t>W</w:t>
      </w:r>
      <w:r w:rsidR="001738F1">
        <w:rPr>
          <w:rFonts w:ascii="Arial" w:hAnsi="Arial" w:cs="Arial"/>
          <w:i/>
        </w:rPr>
        <w:t xml:space="preserve">e recently had the opportunity to </w:t>
      </w:r>
      <w:r w:rsidR="00591439">
        <w:rPr>
          <w:rFonts w:ascii="Arial" w:hAnsi="Arial" w:cs="Arial"/>
          <w:i/>
        </w:rPr>
        <w:t xml:space="preserve">successfully </w:t>
      </w:r>
      <w:r w:rsidR="0039231F">
        <w:rPr>
          <w:rFonts w:ascii="Arial" w:hAnsi="Arial" w:cs="Arial"/>
          <w:i/>
        </w:rPr>
        <w:t xml:space="preserve">repeat our </w:t>
      </w:r>
      <w:r w:rsidR="00591439">
        <w:rPr>
          <w:rFonts w:ascii="Arial" w:hAnsi="Arial" w:cs="Arial"/>
          <w:i/>
        </w:rPr>
        <w:t xml:space="preserve">protocol </w:t>
      </w:r>
      <w:r w:rsidR="0039231F">
        <w:rPr>
          <w:rFonts w:ascii="Arial" w:hAnsi="Arial" w:cs="Arial"/>
          <w:i/>
        </w:rPr>
        <w:t xml:space="preserve">using an isolated heart from a </w:t>
      </w:r>
      <w:r w:rsidR="00957BD1">
        <w:rPr>
          <w:rFonts w:ascii="Arial" w:hAnsi="Arial" w:cs="Arial"/>
          <w:i/>
        </w:rPr>
        <w:t>36</w:t>
      </w:r>
      <w:r w:rsidR="0039231F">
        <w:rPr>
          <w:rFonts w:ascii="Arial" w:hAnsi="Arial" w:cs="Arial"/>
          <w:i/>
        </w:rPr>
        <w:t>kg pig (34</w:t>
      </w:r>
      <w:r w:rsidR="00957BD1">
        <w:rPr>
          <w:rFonts w:ascii="Arial" w:hAnsi="Arial" w:cs="Arial"/>
          <w:i/>
        </w:rPr>
        <w:t>8</w:t>
      </w:r>
      <w:r w:rsidR="0039231F">
        <w:rPr>
          <w:rFonts w:ascii="Arial" w:hAnsi="Arial" w:cs="Arial"/>
          <w:i/>
        </w:rPr>
        <w:t xml:space="preserve"> g heart weight) that was procured for another laboratory</w:t>
      </w:r>
      <w:r w:rsidR="0062459E">
        <w:rPr>
          <w:rFonts w:ascii="Arial" w:hAnsi="Arial" w:cs="Arial"/>
          <w:i/>
        </w:rPr>
        <w:t>’s surgery study</w:t>
      </w:r>
      <w:r w:rsidR="0039231F">
        <w:rPr>
          <w:rFonts w:ascii="Arial" w:hAnsi="Arial" w:cs="Arial"/>
          <w:i/>
        </w:rPr>
        <w:t>.</w:t>
      </w:r>
      <w:r w:rsidR="00591439">
        <w:rPr>
          <w:rFonts w:ascii="Arial" w:hAnsi="Arial" w:cs="Arial"/>
          <w:i/>
        </w:rPr>
        <w:t xml:space="preserve"> We look forward to expanding our studies in the future.</w:t>
      </w:r>
    </w:p>
    <w:p w:rsidR="00DB38E4" w:rsidRPr="00DB38E4" w:rsidRDefault="00DB38E4" w:rsidP="001D235E">
      <w:pPr>
        <w:spacing w:after="0" w:line="240" w:lineRule="auto"/>
        <w:contextualSpacing/>
        <w:jc w:val="both"/>
        <w:rPr>
          <w:rFonts w:ascii="Arial" w:hAnsi="Arial" w:cs="Arial"/>
          <w:i/>
        </w:rPr>
      </w:pPr>
    </w:p>
    <w:p w:rsidR="00D1103F" w:rsidRDefault="005A2669" w:rsidP="001D235E">
      <w:pPr>
        <w:spacing w:after="0" w:line="240" w:lineRule="auto"/>
        <w:contextualSpacing/>
        <w:jc w:val="both"/>
        <w:rPr>
          <w:rFonts w:ascii="Arial" w:hAnsi="Arial" w:cs="Arial"/>
        </w:rPr>
      </w:pPr>
      <w:r>
        <w:rPr>
          <w:rFonts w:ascii="Arial" w:hAnsi="Arial" w:cs="Arial"/>
        </w:rPr>
        <w:t xml:space="preserve">2. </w:t>
      </w:r>
      <w:r w:rsidRPr="005A2669">
        <w:rPr>
          <w:rFonts w:ascii="Arial" w:hAnsi="Arial" w:cs="Arial"/>
        </w:rPr>
        <w:t xml:space="preserve">Results are weighted heavily on the ECG recordings. It would be more pertinent to illustrate corresponding optical mapping signals. </w:t>
      </w:r>
    </w:p>
    <w:p w:rsidR="00935454" w:rsidRDefault="00473C51" w:rsidP="0067305B">
      <w:pPr>
        <w:spacing w:after="0" w:line="240" w:lineRule="auto"/>
        <w:ind w:left="720"/>
        <w:contextualSpacing/>
        <w:jc w:val="both"/>
        <w:rPr>
          <w:rFonts w:ascii="Arial" w:hAnsi="Arial" w:cs="Arial"/>
          <w:i/>
        </w:rPr>
      </w:pPr>
      <w:r>
        <w:rPr>
          <w:rFonts w:ascii="Arial" w:hAnsi="Arial" w:cs="Arial"/>
          <w:i/>
        </w:rPr>
        <w:t>We apologize for the confusion - w</w:t>
      </w:r>
      <w:r w:rsidR="0067305B">
        <w:rPr>
          <w:rFonts w:ascii="Arial" w:hAnsi="Arial" w:cs="Arial"/>
          <w:i/>
        </w:rPr>
        <w:t>e aimed to describe one comprehensive approach to study both (1) electrophysiology measurements and (2) optical mapping</w:t>
      </w:r>
      <w:r>
        <w:rPr>
          <w:rFonts w:ascii="Arial" w:hAnsi="Arial" w:cs="Arial"/>
          <w:i/>
        </w:rPr>
        <w:t xml:space="preserve"> on the same heart</w:t>
      </w:r>
      <w:r w:rsidR="0067305B">
        <w:rPr>
          <w:rFonts w:ascii="Arial" w:hAnsi="Arial" w:cs="Arial"/>
          <w:i/>
        </w:rPr>
        <w:t xml:space="preserve">. </w:t>
      </w:r>
      <w:r w:rsidR="00AD5528">
        <w:rPr>
          <w:rFonts w:ascii="Arial" w:hAnsi="Arial" w:cs="Arial"/>
          <w:i/>
        </w:rPr>
        <w:t xml:space="preserve">We usually perform these studies sequentially. </w:t>
      </w:r>
      <w:r w:rsidR="0067305B">
        <w:rPr>
          <w:rFonts w:ascii="Arial" w:hAnsi="Arial" w:cs="Arial"/>
          <w:i/>
        </w:rPr>
        <w:t xml:space="preserve">To </w:t>
      </w:r>
      <w:r w:rsidR="00AD5528">
        <w:rPr>
          <w:rFonts w:ascii="Arial" w:hAnsi="Arial" w:cs="Arial"/>
          <w:i/>
        </w:rPr>
        <w:t xml:space="preserve">clarify our approach, </w:t>
      </w:r>
      <w:r w:rsidR="0067305B">
        <w:rPr>
          <w:rFonts w:ascii="Arial" w:hAnsi="Arial" w:cs="Arial"/>
          <w:i/>
        </w:rPr>
        <w:t>we have separated</w:t>
      </w:r>
      <w:r w:rsidR="00DC3631">
        <w:rPr>
          <w:rFonts w:ascii="Arial" w:hAnsi="Arial" w:cs="Arial"/>
          <w:i/>
        </w:rPr>
        <w:t xml:space="preserve"> the methodology section into two parts for </w:t>
      </w:r>
      <w:r w:rsidR="00064A46">
        <w:rPr>
          <w:rFonts w:ascii="Arial" w:hAnsi="Arial" w:cs="Arial"/>
          <w:i/>
        </w:rPr>
        <w:t>(</w:t>
      </w:r>
      <w:r w:rsidR="00DC3631">
        <w:rPr>
          <w:rFonts w:ascii="Arial" w:hAnsi="Arial" w:cs="Arial"/>
          <w:i/>
        </w:rPr>
        <w:t>A</w:t>
      </w:r>
      <w:r w:rsidR="00064A46">
        <w:rPr>
          <w:rFonts w:ascii="Arial" w:hAnsi="Arial" w:cs="Arial"/>
          <w:i/>
        </w:rPr>
        <w:t xml:space="preserve">) </w:t>
      </w:r>
      <w:r w:rsidR="0067305B">
        <w:rPr>
          <w:rFonts w:ascii="Arial" w:hAnsi="Arial" w:cs="Arial"/>
          <w:i/>
        </w:rPr>
        <w:t xml:space="preserve">electrophysiological assessment (VERP, SNRT, WBCL, AVNERP) </w:t>
      </w:r>
      <w:r w:rsidR="00DC3631">
        <w:rPr>
          <w:rFonts w:ascii="Arial" w:hAnsi="Arial" w:cs="Arial"/>
          <w:i/>
        </w:rPr>
        <w:t>and</w:t>
      </w:r>
      <w:r w:rsidR="0067305B">
        <w:rPr>
          <w:rFonts w:ascii="Arial" w:hAnsi="Arial" w:cs="Arial"/>
          <w:i/>
        </w:rPr>
        <w:t xml:space="preserve"> </w:t>
      </w:r>
      <w:r w:rsidR="00064A46">
        <w:rPr>
          <w:rFonts w:ascii="Arial" w:hAnsi="Arial" w:cs="Arial"/>
          <w:i/>
        </w:rPr>
        <w:t>(</w:t>
      </w:r>
      <w:r w:rsidR="00DC3631">
        <w:rPr>
          <w:rFonts w:ascii="Arial" w:hAnsi="Arial" w:cs="Arial"/>
          <w:i/>
        </w:rPr>
        <w:t>B</w:t>
      </w:r>
      <w:r w:rsidR="00064A46">
        <w:rPr>
          <w:rFonts w:ascii="Arial" w:hAnsi="Arial" w:cs="Arial"/>
          <w:i/>
        </w:rPr>
        <w:t xml:space="preserve">) </w:t>
      </w:r>
      <w:r w:rsidR="0067305B">
        <w:rPr>
          <w:rFonts w:ascii="Arial" w:hAnsi="Arial" w:cs="Arial"/>
          <w:i/>
        </w:rPr>
        <w:t>optical mapping studies of transmembrane voltage and intracellular calcium</w:t>
      </w:r>
      <w:r w:rsidR="00064A46">
        <w:rPr>
          <w:rFonts w:ascii="Arial" w:hAnsi="Arial" w:cs="Arial"/>
          <w:i/>
        </w:rPr>
        <w:t>.</w:t>
      </w:r>
      <w:r w:rsidR="00AD5528">
        <w:rPr>
          <w:rFonts w:ascii="Arial" w:hAnsi="Arial" w:cs="Arial"/>
          <w:i/>
        </w:rPr>
        <w:t xml:space="preserve"> We have included </w:t>
      </w:r>
      <w:r w:rsidR="00935454">
        <w:rPr>
          <w:rFonts w:ascii="Arial" w:hAnsi="Arial" w:cs="Arial"/>
          <w:i/>
        </w:rPr>
        <w:t xml:space="preserve">a </w:t>
      </w:r>
      <w:r w:rsidR="00AD5528">
        <w:rPr>
          <w:rFonts w:ascii="Arial" w:hAnsi="Arial" w:cs="Arial"/>
          <w:i/>
        </w:rPr>
        <w:t xml:space="preserve">citation </w:t>
      </w:r>
      <w:r w:rsidR="00935454">
        <w:rPr>
          <w:rFonts w:ascii="Arial" w:hAnsi="Arial" w:cs="Arial"/>
          <w:i/>
        </w:rPr>
        <w:t>on electrophysiological assessment (using similar parameters) for reference and comparison (</w:t>
      </w:r>
      <w:proofErr w:type="spellStart"/>
      <w:r w:rsidR="004D4197" w:rsidRPr="004D4197">
        <w:rPr>
          <w:rFonts w:ascii="Arial" w:hAnsi="Arial" w:cs="Arial"/>
          <w:i/>
        </w:rPr>
        <w:t>Noszczyk</w:t>
      </w:r>
      <w:proofErr w:type="spellEnd"/>
      <w:r w:rsidR="004D4197" w:rsidRPr="004D4197">
        <w:rPr>
          <w:rFonts w:ascii="Arial" w:hAnsi="Arial" w:cs="Arial"/>
          <w:i/>
        </w:rPr>
        <w:t xml:space="preserve">-Nowak A, </w:t>
      </w:r>
      <w:r w:rsidR="004D4197">
        <w:rPr>
          <w:rFonts w:ascii="Arial" w:hAnsi="Arial" w:cs="Arial"/>
          <w:i/>
        </w:rPr>
        <w:t>et al.</w:t>
      </w:r>
      <w:r w:rsidR="004D4197" w:rsidRPr="004D4197">
        <w:rPr>
          <w:rFonts w:ascii="Arial" w:hAnsi="Arial" w:cs="Arial"/>
          <w:i/>
        </w:rPr>
        <w:t xml:space="preserve"> Normal Values for Heart Electrophysiology Parameters of Healthy Swine Determined on Electrophysiology Study. Adv Clin Exp Med Wroclaw Medical University, 2016; 25:1249–1254.</w:t>
      </w:r>
      <w:r w:rsidR="00935454">
        <w:rPr>
          <w:rFonts w:ascii="Arial" w:hAnsi="Arial" w:cs="Arial"/>
          <w:i/>
        </w:rPr>
        <w:t>)</w:t>
      </w:r>
    </w:p>
    <w:p w:rsidR="00064A46" w:rsidRDefault="00064A46" w:rsidP="0067305B">
      <w:pPr>
        <w:spacing w:after="0" w:line="240" w:lineRule="auto"/>
        <w:ind w:left="720"/>
        <w:contextualSpacing/>
        <w:jc w:val="both"/>
        <w:rPr>
          <w:rFonts w:ascii="Arial" w:hAnsi="Arial" w:cs="Arial"/>
          <w:i/>
        </w:rPr>
      </w:pPr>
    </w:p>
    <w:p w:rsidR="00064A46" w:rsidRDefault="00064A46" w:rsidP="00064A46">
      <w:pPr>
        <w:spacing w:after="0" w:line="240" w:lineRule="auto"/>
        <w:contextualSpacing/>
        <w:jc w:val="both"/>
        <w:rPr>
          <w:rFonts w:ascii="Arial" w:hAnsi="Arial" w:cs="Arial"/>
        </w:rPr>
      </w:pPr>
      <w:r>
        <w:rPr>
          <w:rFonts w:ascii="Arial" w:hAnsi="Arial" w:cs="Arial"/>
        </w:rPr>
        <w:t xml:space="preserve">3. </w:t>
      </w:r>
      <w:r w:rsidRPr="00064A46">
        <w:rPr>
          <w:rFonts w:ascii="Arial" w:hAnsi="Arial" w:cs="Arial"/>
        </w:rPr>
        <w:t>For signals from large animal hearts, they appear quite noisy.</w:t>
      </w:r>
    </w:p>
    <w:p w:rsidR="00600A4C" w:rsidRDefault="00600A4C" w:rsidP="009131A8">
      <w:pPr>
        <w:spacing w:after="0" w:line="240" w:lineRule="auto"/>
        <w:ind w:left="720"/>
        <w:contextualSpacing/>
        <w:jc w:val="both"/>
        <w:rPr>
          <w:rFonts w:ascii="Arial" w:hAnsi="Arial" w:cs="Arial"/>
          <w:i/>
        </w:rPr>
      </w:pPr>
      <w:r>
        <w:rPr>
          <w:rFonts w:ascii="Arial" w:hAnsi="Arial" w:cs="Arial"/>
          <w:i/>
        </w:rPr>
        <w:t xml:space="preserve">To avoid confusion with other studies, we modified our data analysis and data representation (new Figure 4) to </w:t>
      </w:r>
      <w:r w:rsidR="00A73ACE">
        <w:rPr>
          <w:rFonts w:ascii="Arial" w:hAnsi="Arial" w:cs="Arial"/>
          <w:i/>
        </w:rPr>
        <w:t>more closely compare our signals with those generated by others</w:t>
      </w:r>
      <w:r>
        <w:rPr>
          <w:rFonts w:ascii="Arial" w:hAnsi="Arial" w:cs="Arial"/>
          <w:i/>
        </w:rPr>
        <w:t>.</w:t>
      </w:r>
      <w:r w:rsidR="002E2C3A">
        <w:rPr>
          <w:rFonts w:ascii="Arial" w:hAnsi="Arial" w:cs="Arial"/>
          <w:i/>
        </w:rPr>
        <w:t xml:space="preserve"> As an example, Lee et al. 2016 </w:t>
      </w:r>
    </w:p>
    <w:p w:rsidR="009131A8" w:rsidRPr="002729F5" w:rsidRDefault="00ED32C9" w:rsidP="009131A8">
      <w:pPr>
        <w:spacing w:after="0" w:line="240" w:lineRule="auto"/>
        <w:ind w:left="720"/>
        <w:contextualSpacing/>
        <w:jc w:val="both"/>
        <w:rPr>
          <w:rFonts w:ascii="Arial" w:hAnsi="Arial" w:cs="Arial"/>
          <w:i/>
        </w:rPr>
      </w:pPr>
      <w:r w:rsidRPr="002729F5">
        <w:rPr>
          <w:rFonts w:ascii="Arial" w:hAnsi="Arial" w:cs="Arial"/>
          <w:i/>
        </w:rPr>
        <w:t xml:space="preserve">doi:10.1038/snep43217 </w:t>
      </w:r>
      <w:r w:rsidR="006B33F0">
        <w:rPr>
          <w:rFonts w:ascii="Arial" w:hAnsi="Arial" w:cs="Arial"/>
          <w:i/>
        </w:rPr>
        <w:t>presents</w:t>
      </w:r>
      <w:r w:rsidRPr="002729F5">
        <w:rPr>
          <w:rFonts w:ascii="Arial" w:hAnsi="Arial" w:cs="Arial"/>
          <w:i/>
        </w:rPr>
        <w:t xml:space="preserve"> </w:t>
      </w:r>
      <w:r w:rsidR="009131A8" w:rsidRPr="002729F5">
        <w:rPr>
          <w:rFonts w:ascii="Arial" w:hAnsi="Arial" w:cs="Arial"/>
          <w:i/>
        </w:rPr>
        <w:t>traces collected from a camera “</w:t>
      </w:r>
      <w:r w:rsidR="009131A8" w:rsidRPr="00AF23BB">
        <w:rPr>
          <w:rFonts w:ascii="Arial" w:hAnsi="Arial" w:cs="Arial"/>
          <w:i/>
        </w:rPr>
        <w:t>configured to record 120</w:t>
      </w:r>
      <w:r w:rsidR="009131A8" w:rsidRPr="00AF23BB">
        <w:rPr>
          <w:rFonts w:ascii="Arial" w:hAnsi="Arial" w:cs="Arial" w:hint="eastAsia"/>
          <w:i/>
        </w:rPr>
        <w:t>×</w:t>
      </w:r>
      <w:r w:rsidR="009131A8" w:rsidRPr="00AF23BB">
        <w:rPr>
          <w:rFonts w:ascii="Arial" w:hAnsi="Arial" w:cs="Arial"/>
          <w:i/>
        </w:rPr>
        <w:t xml:space="preserve">160 </w:t>
      </w:r>
      <w:proofErr w:type="spellStart"/>
      <w:r w:rsidR="009131A8" w:rsidRPr="00AF23BB">
        <w:rPr>
          <w:rFonts w:ascii="Arial" w:hAnsi="Arial" w:cs="Arial"/>
          <w:i/>
        </w:rPr>
        <w:t>superpixels</w:t>
      </w:r>
      <w:proofErr w:type="spellEnd"/>
      <w:r w:rsidR="009131A8" w:rsidRPr="00AF23BB">
        <w:rPr>
          <w:rFonts w:ascii="Arial" w:hAnsi="Arial" w:cs="Arial"/>
          <w:i/>
        </w:rPr>
        <w:t xml:space="preserve"> (4</w:t>
      </w:r>
      <w:r w:rsidR="009131A8" w:rsidRPr="00AF23BB">
        <w:rPr>
          <w:rFonts w:ascii="Arial" w:hAnsi="Arial" w:cs="Arial" w:hint="eastAsia"/>
          <w:i/>
        </w:rPr>
        <w:t>×</w:t>
      </w:r>
      <w:r w:rsidR="009131A8" w:rsidRPr="00AF23BB">
        <w:rPr>
          <w:rFonts w:ascii="Arial" w:hAnsi="Arial" w:cs="Arial"/>
          <w:i/>
        </w:rPr>
        <w:t>4 binning mode; 4</w:t>
      </w:r>
      <w:r w:rsidR="009131A8" w:rsidRPr="00AF23BB">
        <w:rPr>
          <w:rFonts w:ascii="Arial" w:hAnsi="Arial" w:cs="Arial" w:hint="eastAsia"/>
          <w:i/>
        </w:rPr>
        <w:t>×</w:t>
      </w:r>
      <w:r w:rsidR="009131A8" w:rsidRPr="00AF23BB">
        <w:rPr>
          <w:rFonts w:ascii="Arial" w:hAnsi="Arial" w:cs="Arial"/>
          <w:i/>
        </w:rPr>
        <w:t xml:space="preserve">4 pixels per </w:t>
      </w:r>
      <w:proofErr w:type="spellStart"/>
      <w:r w:rsidR="009131A8" w:rsidRPr="00AF23BB">
        <w:rPr>
          <w:rFonts w:ascii="Arial" w:hAnsi="Arial" w:cs="Arial"/>
          <w:i/>
        </w:rPr>
        <w:t>superpixel</w:t>
      </w:r>
      <w:proofErr w:type="spellEnd"/>
      <w:r w:rsidR="009131A8" w:rsidRPr="00AF23BB">
        <w:rPr>
          <w:rFonts w:ascii="Arial" w:hAnsi="Arial" w:cs="Arial"/>
          <w:i/>
        </w:rPr>
        <w:t xml:space="preserve">) at 400 frames-per-second (fps)”. </w:t>
      </w:r>
      <w:r w:rsidR="009131A8" w:rsidRPr="002729F5">
        <w:rPr>
          <w:rFonts w:ascii="Arial" w:hAnsi="Arial" w:cs="Arial"/>
          <w:i/>
        </w:rPr>
        <w:t xml:space="preserve">This design results in a </w:t>
      </w:r>
      <w:proofErr w:type="spellStart"/>
      <w:r w:rsidR="009131A8" w:rsidRPr="002729F5">
        <w:rPr>
          <w:rFonts w:ascii="Arial" w:hAnsi="Arial" w:cs="Arial"/>
          <w:i/>
        </w:rPr>
        <w:t>superpixel</w:t>
      </w:r>
      <w:proofErr w:type="spellEnd"/>
      <w:r w:rsidR="009131A8" w:rsidRPr="002729F5">
        <w:rPr>
          <w:rFonts w:ascii="Arial" w:hAnsi="Arial" w:cs="Arial"/>
          <w:i/>
        </w:rPr>
        <w:t xml:space="preserve"> that is approximately 96x96 micron area in size</w:t>
      </w:r>
      <w:r w:rsidR="00350CED">
        <w:rPr>
          <w:rFonts w:ascii="Arial" w:hAnsi="Arial" w:cs="Arial"/>
          <w:i/>
        </w:rPr>
        <w:t xml:space="preserve"> – which is</w:t>
      </w:r>
      <w:r w:rsidR="002E2C3A">
        <w:rPr>
          <w:rFonts w:ascii="Arial" w:hAnsi="Arial" w:cs="Arial"/>
          <w:i/>
        </w:rPr>
        <w:t xml:space="preserve"> also</w:t>
      </w:r>
      <w:r w:rsidR="00350CED">
        <w:rPr>
          <w:rFonts w:ascii="Arial" w:hAnsi="Arial" w:cs="Arial"/>
          <w:i/>
        </w:rPr>
        <w:t xml:space="preserve"> comparable to </w:t>
      </w:r>
      <w:r w:rsidR="005968C4">
        <w:rPr>
          <w:rFonts w:ascii="Arial" w:hAnsi="Arial" w:cs="Arial"/>
          <w:i/>
        </w:rPr>
        <w:t xml:space="preserve">studies published by </w:t>
      </w:r>
      <w:r w:rsidR="00350CED">
        <w:rPr>
          <w:rFonts w:ascii="Arial" w:hAnsi="Arial" w:cs="Arial"/>
          <w:i/>
        </w:rPr>
        <w:t>the Efimov lab (</w:t>
      </w:r>
      <w:proofErr w:type="spellStart"/>
      <w:r w:rsidR="00350CED">
        <w:rPr>
          <w:rFonts w:ascii="Arial" w:hAnsi="Arial" w:cs="Arial"/>
          <w:i/>
        </w:rPr>
        <w:t>Laughner</w:t>
      </w:r>
      <w:proofErr w:type="spellEnd"/>
      <w:r w:rsidR="00350CED">
        <w:rPr>
          <w:rFonts w:ascii="Arial" w:hAnsi="Arial" w:cs="Arial"/>
          <w:i/>
        </w:rPr>
        <w:t xml:space="preserve">, et al. 2012) that utilize a </w:t>
      </w:r>
      <w:proofErr w:type="spellStart"/>
      <w:r w:rsidR="00350CED">
        <w:rPr>
          <w:rFonts w:ascii="Arial" w:hAnsi="Arial" w:cs="Arial"/>
          <w:i/>
        </w:rPr>
        <w:t>MiCMA</w:t>
      </w:r>
      <w:proofErr w:type="spellEnd"/>
      <w:r w:rsidR="00350CED">
        <w:rPr>
          <w:rFonts w:ascii="Arial" w:hAnsi="Arial" w:cs="Arial"/>
          <w:i/>
        </w:rPr>
        <w:t xml:space="preserve"> Ultima with </w:t>
      </w:r>
      <w:proofErr w:type="gramStart"/>
      <w:r w:rsidR="00350CED">
        <w:rPr>
          <w:rFonts w:ascii="Arial" w:hAnsi="Arial" w:cs="Arial"/>
          <w:i/>
        </w:rPr>
        <w:t>100 micron</w:t>
      </w:r>
      <w:proofErr w:type="gramEnd"/>
      <w:r w:rsidR="00350CED">
        <w:rPr>
          <w:rFonts w:ascii="Arial" w:hAnsi="Arial" w:cs="Arial"/>
          <w:i/>
        </w:rPr>
        <w:t xml:space="preserve"> </w:t>
      </w:r>
      <w:r w:rsidR="006B33F0">
        <w:rPr>
          <w:rFonts w:ascii="Arial" w:hAnsi="Arial" w:cs="Arial"/>
          <w:i/>
        </w:rPr>
        <w:t xml:space="preserve">size </w:t>
      </w:r>
      <w:r w:rsidR="00350CED">
        <w:rPr>
          <w:rFonts w:ascii="Arial" w:hAnsi="Arial" w:cs="Arial"/>
          <w:i/>
        </w:rPr>
        <w:t>pixel</w:t>
      </w:r>
      <w:r w:rsidR="006B33F0">
        <w:rPr>
          <w:rFonts w:ascii="Arial" w:hAnsi="Arial" w:cs="Arial"/>
          <w:i/>
        </w:rPr>
        <w:t>s</w:t>
      </w:r>
      <w:r w:rsidR="00350CED">
        <w:rPr>
          <w:rFonts w:ascii="Arial" w:hAnsi="Arial" w:cs="Arial"/>
          <w:i/>
        </w:rPr>
        <w:t>.</w:t>
      </w:r>
      <w:r w:rsidR="0094694B">
        <w:rPr>
          <w:rFonts w:ascii="Arial" w:hAnsi="Arial" w:cs="Arial"/>
          <w:i/>
        </w:rPr>
        <w:t xml:space="preserve"> Both studies have a</w:t>
      </w:r>
      <w:r w:rsidR="006B33F0">
        <w:rPr>
          <w:rFonts w:ascii="Arial" w:hAnsi="Arial" w:cs="Arial"/>
          <w:i/>
        </w:rPr>
        <w:t xml:space="preserve">n estimated </w:t>
      </w:r>
      <w:r w:rsidR="0094694B">
        <w:rPr>
          <w:rFonts w:ascii="Arial" w:hAnsi="Arial" w:cs="Arial"/>
          <w:i/>
        </w:rPr>
        <w:t>projected resolution of approximately 1.5-</w:t>
      </w:r>
      <w:r w:rsidR="00315EAC">
        <w:rPr>
          <w:rFonts w:ascii="Arial" w:hAnsi="Arial" w:cs="Arial"/>
          <w:i/>
        </w:rPr>
        <w:t>4</w:t>
      </w:r>
      <w:r w:rsidR="0059012F">
        <w:rPr>
          <w:rFonts w:ascii="Arial" w:hAnsi="Arial" w:cs="Arial"/>
          <w:i/>
        </w:rPr>
        <w:t xml:space="preserve"> </w:t>
      </w:r>
      <w:r w:rsidR="0094694B">
        <w:rPr>
          <w:rFonts w:ascii="Arial" w:hAnsi="Arial" w:cs="Arial"/>
          <w:i/>
        </w:rPr>
        <w:t>mm tissue</w:t>
      </w:r>
      <w:r w:rsidR="004018DC">
        <w:rPr>
          <w:rFonts w:ascii="Arial" w:hAnsi="Arial" w:cs="Arial"/>
          <w:i/>
        </w:rPr>
        <w:t>.</w:t>
      </w:r>
      <w:r w:rsidR="0094694B">
        <w:rPr>
          <w:rFonts w:ascii="Arial" w:hAnsi="Arial" w:cs="Arial"/>
          <w:i/>
        </w:rPr>
        <w:t xml:space="preserve"> </w:t>
      </w:r>
    </w:p>
    <w:p w:rsidR="009131A8" w:rsidRDefault="009131A8" w:rsidP="00EE0A3F">
      <w:pPr>
        <w:spacing w:after="0" w:line="240" w:lineRule="auto"/>
        <w:ind w:left="720"/>
        <w:contextualSpacing/>
        <w:jc w:val="both"/>
        <w:rPr>
          <w:rFonts w:ascii="Arial" w:hAnsi="Arial" w:cs="Arial"/>
          <w:i/>
        </w:rPr>
      </w:pPr>
    </w:p>
    <w:p w:rsidR="00604F77" w:rsidRDefault="002729F5" w:rsidP="00EE0A3F">
      <w:pPr>
        <w:spacing w:after="0" w:line="240" w:lineRule="auto"/>
        <w:ind w:left="720"/>
        <w:contextualSpacing/>
        <w:jc w:val="both"/>
        <w:rPr>
          <w:rFonts w:ascii="Arial" w:hAnsi="Arial" w:cs="Arial"/>
          <w:i/>
        </w:rPr>
      </w:pPr>
      <w:r>
        <w:rPr>
          <w:rFonts w:ascii="Arial" w:hAnsi="Arial" w:cs="Arial"/>
          <w:i/>
        </w:rPr>
        <w:t xml:space="preserve">To help </w:t>
      </w:r>
      <w:r w:rsidR="006B33F0">
        <w:rPr>
          <w:rFonts w:ascii="Arial" w:hAnsi="Arial" w:cs="Arial"/>
          <w:i/>
        </w:rPr>
        <w:t xml:space="preserve">the reader </w:t>
      </w:r>
      <w:r>
        <w:rPr>
          <w:rFonts w:ascii="Arial" w:hAnsi="Arial" w:cs="Arial"/>
          <w:i/>
        </w:rPr>
        <w:t xml:space="preserve">compare between studies, we have cited </w:t>
      </w:r>
      <w:r w:rsidR="00350CED">
        <w:rPr>
          <w:rFonts w:ascii="Arial" w:hAnsi="Arial" w:cs="Arial"/>
          <w:i/>
        </w:rPr>
        <w:t xml:space="preserve">both </w:t>
      </w:r>
      <w:r>
        <w:rPr>
          <w:rFonts w:ascii="Arial" w:hAnsi="Arial" w:cs="Arial"/>
          <w:i/>
        </w:rPr>
        <w:t xml:space="preserve">the Lee, et al </w:t>
      </w:r>
      <w:r w:rsidR="00350CED">
        <w:rPr>
          <w:rFonts w:ascii="Arial" w:hAnsi="Arial" w:cs="Arial"/>
          <w:i/>
        </w:rPr>
        <w:t>2016</w:t>
      </w:r>
      <w:r>
        <w:rPr>
          <w:rFonts w:ascii="Arial" w:hAnsi="Arial" w:cs="Arial"/>
          <w:i/>
        </w:rPr>
        <w:t xml:space="preserve"> </w:t>
      </w:r>
      <w:r w:rsidR="00350CED">
        <w:rPr>
          <w:rFonts w:ascii="Arial" w:hAnsi="Arial" w:cs="Arial"/>
          <w:i/>
        </w:rPr>
        <w:t xml:space="preserve">and </w:t>
      </w:r>
      <w:proofErr w:type="spellStart"/>
      <w:r w:rsidR="00350CED">
        <w:rPr>
          <w:rFonts w:ascii="Arial" w:hAnsi="Arial" w:cs="Arial"/>
          <w:i/>
        </w:rPr>
        <w:t>Laughner</w:t>
      </w:r>
      <w:proofErr w:type="spellEnd"/>
      <w:r w:rsidR="00350CED">
        <w:rPr>
          <w:rFonts w:ascii="Arial" w:hAnsi="Arial" w:cs="Arial"/>
          <w:i/>
        </w:rPr>
        <w:t xml:space="preserve">, et al 2012 papers, </w:t>
      </w:r>
      <w:r>
        <w:rPr>
          <w:rFonts w:ascii="Arial" w:hAnsi="Arial" w:cs="Arial"/>
          <w:i/>
        </w:rPr>
        <w:t xml:space="preserve">and </w:t>
      </w:r>
      <w:r w:rsidR="00350CED">
        <w:rPr>
          <w:rFonts w:ascii="Arial" w:hAnsi="Arial" w:cs="Arial"/>
          <w:i/>
        </w:rPr>
        <w:t xml:space="preserve">generated a new figure </w:t>
      </w:r>
      <w:r w:rsidR="00604F77">
        <w:rPr>
          <w:rFonts w:ascii="Arial" w:hAnsi="Arial" w:cs="Arial"/>
          <w:i/>
        </w:rPr>
        <w:t>4</w:t>
      </w:r>
      <w:r w:rsidR="00315EAC">
        <w:rPr>
          <w:rFonts w:ascii="Arial" w:hAnsi="Arial" w:cs="Arial"/>
          <w:i/>
        </w:rPr>
        <w:t xml:space="preserve"> and figure 5</w:t>
      </w:r>
      <w:r w:rsidR="00350CED">
        <w:rPr>
          <w:rFonts w:ascii="Arial" w:hAnsi="Arial" w:cs="Arial"/>
          <w:i/>
        </w:rPr>
        <w:t xml:space="preserve"> </w:t>
      </w:r>
      <w:r w:rsidR="006B33F0">
        <w:rPr>
          <w:rFonts w:ascii="Arial" w:hAnsi="Arial" w:cs="Arial"/>
          <w:i/>
        </w:rPr>
        <w:t xml:space="preserve">with </w:t>
      </w:r>
      <w:r>
        <w:rPr>
          <w:rFonts w:ascii="Arial" w:hAnsi="Arial" w:cs="Arial"/>
          <w:i/>
        </w:rPr>
        <w:t xml:space="preserve">signals collected from a similarly sized pixel area (15x15 pixels </w:t>
      </w:r>
      <w:r w:rsidR="00604F77">
        <w:rPr>
          <w:rFonts w:ascii="Arial" w:hAnsi="Arial" w:cs="Arial"/>
          <w:i/>
        </w:rPr>
        <w:t xml:space="preserve">at </w:t>
      </w:r>
      <w:r>
        <w:rPr>
          <w:rFonts w:ascii="Arial" w:hAnsi="Arial" w:cs="Arial"/>
          <w:i/>
        </w:rPr>
        <w:t xml:space="preserve">6.5 micron </w:t>
      </w:r>
      <w:r w:rsidR="00604F77">
        <w:rPr>
          <w:rFonts w:ascii="Arial" w:hAnsi="Arial" w:cs="Arial"/>
          <w:i/>
        </w:rPr>
        <w:t>each</w:t>
      </w:r>
      <w:r>
        <w:rPr>
          <w:rFonts w:ascii="Arial" w:hAnsi="Arial" w:cs="Arial"/>
          <w:i/>
        </w:rPr>
        <w:t xml:space="preserve">= </w:t>
      </w:r>
      <w:r w:rsidR="00CD6DF5">
        <w:rPr>
          <w:rFonts w:ascii="Arial" w:hAnsi="Arial" w:cs="Arial"/>
          <w:i/>
        </w:rPr>
        <w:t xml:space="preserve">97.5 </w:t>
      </w:r>
      <w:r w:rsidR="00604F77">
        <w:rPr>
          <w:rFonts w:ascii="Arial" w:hAnsi="Arial" w:cs="Arial"/>
          <w:i/>
        </w:rPr>
        <w:t xml:space="preserve">raw </w:t>
      </w:r>
      <w:proofErr w:type="spellStart"/>
      <w:r w:rsidR="00CD6DF5">
        <w:rPr>
          <w:rFonts w:ascii="Arial" w:hAnsi="Arial" w:cs="Arial"/>
          <w:i/>
        </w:rPr>
        <w:t>superpixel</w:t>
      </w:r>
      <w:proofErr w:type="spellEnd"/>
      <w:r w:rsidR="00FA4DAE">
        <w:rPr>
          <w:rFonts w:ascii="Arial" w:hAnsi="Arial" w:cs="Arial"/>
          <w:i/>
        </w:rPr>
        <w:t xml:space="preserve">). </w:t>
      </w:r>
      <w:r w:rsidR="001572AB">
        <w:rPr>
          <w:rFonts w:ascii="Arial" w:hAnsi="Arial" w:cs="Arial"/>
          <w:i/>
        </w:rPr>
        <w:t>Figure 4</w:t>
      </w:r>
      <w:r w:rsidR="000F46BA">
        <w:rPr>
          <w:rFonts w:ascii="Arial" w:hAnsi="Arial" w:cs="Arial"/>
          <w:i/>
        </w:rPr>
        <w:t xml:space="preserve"> and Figure 5</w:t>
      </w:r>
      <w:proofErr w:type="gramStart"/>
      <w:r w:rsidR="001572AB">
        <w:rPr>
          <w:rFonts w:ascii="Arial" w:hAnsi="Arial" w:cs="Arial"/>
          <w:i/>
        </w:rPr>
        <w:t>A</w:t>
      </w:r>
      <w:r w:rsidR="00E9304D">
        <w:rPr>
          <w:rFonts w:ascii="Arial" w:hAnsi="Arial" w:cs="Arial"/>
          <w:i/>
        </w:rPr>
        <w:t>,B</w:t>
      </w:r>
      <w:proofErr w:type="gramEnd"/>
      <w:r w:rsidR="000F46BA">
        <w:rPr>
          <w:rFonts w:ascii="Arial" w:hAnsi="Arial" w:cs="Arial"/>
          <w:i/>
        </w:rPr>
        <w:t xml:space="preserve"> displays</w:t>
      </w:r>
      <w:r w:rsidR="001572AB">
        <w:rPr>
          <w:rFonts w:ascii="Arial" w:hAnsi="Arial" w:cs="Arial"/>
          <w:i/>
        </w:rPr>
        <w:t xml:space="preserve"> signals without processing. </w:t>
      </w:r>
    </w:p>
    <w:p w:rsidR="00604F77" w:rsidRDefault="00604F77" w:rsidP="00EE0A3F">
      <w:pPr>
        <w:spacing w:after="0" w:line="240" w:lineRule="auto"/>
        <w:ind w:left="720"/>
        <w:contextualSpacing/>
        <w:jc w:val="both"/>
        <w:rPr>
          <w:rFonts w:ascii="Arial" w:hAnsi="Arial" w:cs="Arial"/>
          <w:i/>
        </w:rPr>
      </w:pPr>
    </w:p>
    <w:p w:rsidR="0059012F" w:rsidRDefault="00FA4DAE" w:rsidP="00EE0A3F">
      <w:pPr>
        <w:spacing w:after="0" w:line="240" w:lineRule="auto"/>
        <w:ind w:left="720"/>
        <w:contextualSpacing/>
        <w:jc w:val="both"/>
        <w:rPr>
          <w:rFonts w:ascii="Arial" w:hAnsi="Arial" w:cs="Arial"/>
          <w:i/>
        </w:rPr>
      </w:pPr>
      <w:r>
        <w:rPr>
          <w:rFonts w:ascii="Arial" w:hAnsi="Arial" w:cs="Arial"/>
          <w:i/>
        </w:rPr>
        <w:t xml:space="preserve">We have also included </w:t>
      </w:r>
      <w:r w:rsidR="001572AB">
        <w:rPr>
          <w:rFonts w:ascii="Arial" w:hAnsi="Arial" w:cs="Arial"/>
          <w:i/>
        </w:rPr>
        <w:t xml:space="preserve">an </w:t>
      </w:r>
      <w:r w:rsidR="006B33F0">
        <w:rPr>
          <w:rFonts w:ascii="Arial" w:hAnsi="Arial" w:cs="Arial"/>
          <w:i/>
        </w:rPr>
        <w:t xml:space="preserve">action potential and calcium transient </w:t>
      </w:r>
      <w:r>
        <w:rPr>
          <w:rFonts w:ascii="Arial" w:hAnsi="Arial" w:cs="Arial"/>
          <w:i/>
        </w:rPr>
        <w:t>signal</w:t>
      </w:r>
      <w:r w:rsidR="00337A57">
        <w:rPr>
          <w:rFonts w:ascii="Arial" w:hAnsi="Arial" w:cs="Arial"/>
          <w:i/>
        </w:rPr>
        <w:t xml:space="preserve"> </w:t>
      </w:r>
      <w:r w:rsidR="006B33F0">
        <w:rPr>
          <w:rFonts w:ascii="Arial" w:hAnsi="Arial" w:cs="Arial"/>
          <w:i/>
        </w:rPr>
        <w:t xml:space="preserve">in </w:t>
      </w:r>
      <w:r w:rsidR="00337A57">
        <w:rPr>
          <w:rFonts w:ascii="Arial" w:hAnsi="Arial" w:cs="Arial"/>
          <w:i/>
        </w:rPr>
        <w:t xml:space="preserve">Figure </w:t>
      </w:r>
      <w:r w:rsidR="000F46BA">
        <w:rPr>
          <w:rFonts w:ascii="Arial" w:hAnsi="Arial" w:cs="Arial"/>
          <w:i/>
        </w:rPr>
        <w:t>5</w:t>
      </w:r>
      <w:r w:rsidR="00337A57">
        <w:rPr>
          <w:rFonts w:ascii="Arial" w:hAnsi="Arial" w:cs="Arial"/>
          <w:i/>
        </w:rPr>
        <w:t>C</w:t>
      </w:r>
      <w:r w:rsidR="006B33F0">
        <w:rPr>
          <w:rFonts w:ascii="Arial" w:hAnsi="Arial" w:cs="Arial"/>
          <w:i/>
        </w:rPr>
        <w:t xml:space="preserve"> </w:t>
      </w:r>
      <w:r w:rsidR="001572AB">
        <w:rPr>
          <w:rFonts w:ascii="Arial" w:hAnsi="Arial" w:cs="Arial"/>
          <w:i/>
        </w:rPr>
        <w:t>–</w:t>
      </w:r>
      <w:r w:rsidR="006B33F0">
        <w:rPr>
          <w:rFonts w:ascii="Arial" w:hAnsi="Arial" w:cs="Arial"/>
          <w:i/>
        </w:rPr>
        <w:t xml:space="preserve"> </w:t>
      </w:r>
      <w:r w:rsidR="008E10EC">
        <w:rPr>
          <w:rFonts w:ascii="Arial" w:hAnsi="Arial" w:cs="Arial"/>
          <w:i/>
        </w:rPr>
        <w:t xml:space="preserve">which </w:t>
      </w:r>
      <w:r>
        <w:rPr>
          <w:rFonts w:ascii="Arial" w:hAnsi="Arial" w:cs="Arial"/>
          <w:i/>
        </w:rPr>
        <w:t>includes temporal filtering</w:t>
      </w:r>
      <w:r w:rsidR="001572AB">
        <w:rPr>
          <w:rFonts w:ascii="Arial" w:hAnsi="Arial" w:cs="Arial"/>
          <w:i/>
        </w:rPr>
        <w:t xml:space="preserve"> (50 Hz) and</w:t>
      </w:r>
      <w:r>
        <w:rPr>
          <w:rFonts w:ascii="Arial" w:hAnsi="Arial" w:cs="Arial"/>
          <w:i/>
        </w:rPr>
        <w:t xml:space="preserve"> normalization</w:t>
      </w:r>
      <w:r w:rsidR="001572AB">
        <w:rPr>
          <w:rFonts w:ascii="Arial" w:hAnsi="Arial" w:cs="Arial"/>
          <w:i/>
        </w:rPr>
        <w:t xml:space="preserve"> (max to min)</w:t>
      </w:r>
      <w:r>
        <w:rPr>
          <w:rFonts w:ascii="Arial" w:hAnsi="Arial" w:cs="Arial"/>
          <w:i/>
        </w:rPr>
        <w:t>.</w:t>
      </w:r>
      <w:r w:rsidR="004018DC">
        <w:rPr>
          <w:rFonts w:ascii="Arial" w:hAnsi="Arial" w:cs="Arial"/>
          <w:i/>
        </w:rPr>
        <w:t xml:space="preserve"> </w:t>
      </w:r>
    </w:p>
    <w:p w:rsidR="00337A57" w:rsidRDefault="00337A57" w:rsidP="00EE0A3F">
      <w:pPr>
        <w:spacing w:after="0" w:line="240" w:lineRule="auto"/>
        <w:ind w:left="720"/>
        <w:contextualSpacing/>
        <w:jc w:val="both"/>
        <w:rPr>
          <w:rFonts w:ascii="Arial" w:hAnsi="Arial" w:cs="Arial"/>
          <w:i/>
        </w:rPr>
      </w:pPr>
    </w:p>
    <w:p w:rsidR="009131A8" w:rsidRDefault="00EE3034" w:rsidP="00EE3034">
      <w:pPr>
        <w:spacing w:after="0" w:line="240" w:lineRule="auto"/>
        <w:contextualSpacing/>
        <w:jc w:val="both"/>
        <w:rPr>
          <w:rFonts w:ascii="Arial" w:hAnsi="Arial" w:cs="Arial"/>
        </w:rPr>
      </w:pPr>
      <w:r>
        <w:rPr>
          <w:rFonts w:ascii="Arial" w:hAnsi="Arial" w:cs="Arial"/>
        </w:rPr>
        <w:t xml:space="preserve">4. </w:t>
      </w:r>
      <w:r w:rsidR="0011104A" w:rsidRPr="0011104A">
        <w:rPr>
          <w:rFonts w:ascii="Arial" w:hAnsi="Arial" w:cs="Arial"/>
        </w:rPr>
        <w:t>Probably a typo, but a flow rate of 340 ml/min was calculated for a heart from a 2.2Kg pig</w:t>
      </w:r>
    </w:p>
    <w:p w:rsidR="0011104A" w:rsidRPr="00F02583" w:rsidRDefault="0011104A" w:rsidP="009E3499">
      <w:pPr>
        <w:spacing w:after="0" w:line="240" w:lineRule="auto"/>
        <w:ind w:left="540"/>
        <w:contextualSpacing/>
        <w:jc w:val="both"/>
        <w:rPr>
          <w:rFonts w:ascii="Arial" w:hAnsi="Arial" w:cs="Arial"/>
          <w:i/>
        </w:rPr>
      </w:pPr>
      <w:r>
        <w:rPr>
          <w:rFonts w:ascii="Arial" w:hAnsi="Arial" w:cs="Arial"/>
          <w:i/>
        </w:rPr>
        <w:t>Corrected.  We have also included a range of flow rates for our studies (</w:t>
      </w:r>
      <w:r w:rsidR="00F02583">
        <w:rPr>
          <w:rFonts w:ascii="Arial" w:hAnsi="Arial" w:cs="Arial"/>
          <w:i/>
        </w:rPr>
        <w:t>Section 2.6</w:t>
      </w:r>
      <w:r>
        <w:rPr>
          <w:rFonts w:ascii="Arial" w:hAnsi="Arial" w:cs="Arial"/>
          <w:i/>
        </w:rPr>
        <w:t>) “</w:t>
      </w:r>
      <w:r w:rsidR="00F02583" w:rsidRPr="00F02583">
        <w:rPr>
          <w:rFonts w:ascii="Arial" w:hAnsi="Arial" w:cs="Arial"/>
          <w:i/>
        </w:rPr>
        <w:t>In our experience with juvenile piglet hearts, we observed an average initial flow rate of 184</w:t>
      </w:r>
      <w:r w:rsidR="00F02583" w:rsidRPr="00F02583">
        <w:rPr>
          <w:rFonts w:ascii="Arial" w:hAnsi="Arial" w:cs="Arial"/>
          <w:i/>
          <w:u w:val="single"/>
        </w:rPr>
        <w:t>+</w:t>
      </w:r>
      <w:r w:rsidR="00E9304D">
        <w:rPr>
          <w:rFonts w:ascii="Arial" w:hAnsi="Arial" w:cs="Arial"/>
          <w:i/>
        </w:rPr>
        <w:t>17</w:t>
      </w:r>
      <w:r w:rsidR="00F02583" w:rsidRPr="00F02583">
        <w:rPr>
          <w:rFonts w:ascii="Arial" w:hAnsi="Arial" w:cs="Arial"/>
          <w:i/>
        </w:rPr>
        <w:t xml:space="preserve"> mL/min that declined to 70+</w:t>
      </w:r>
      <w:r w:rsidR="00E9304D">
        <w:rPr>
          <w:rFonts w:ascii="Arial" w:hAnsi="Arial" w:cs="Arial"/>
          <w:i/>
        </w:rPr>
        <w:t>7.5</w:t>
      </w:r>
      <w:r w:rsidR="00F02583" w:rsidRPr="00F02583">
        <w:rPr>
          <w:rFonts w:ascii="Arial" w:hAnsi="Arial" w:cs="Arial"/>
          <w:i/>
        </w:rPr>
        <w:t xml:space="preserve"> mL/min after perfusing with warmed media containing a mechanical uncoupler (20 mM BDM).</w:t>
      </w:r>
      <w:r w:rsidRPr="00F02583">
        <w:rPr>
          <w:rFonts w:ascii="Arial" w:hAnsi="Arial" w:cs="Arial"/>
          <w:i/>
        </w:rPr>
        <w:t>”</w:t>
      </w:r>
      <w:r w:rsidR="009E3499">
        <w:rPr>
          <w:rFonts w:ascii="Arial" w:hAnsi="Arial" w:cs="Arial"/>
          <w:i/>
        </w:rPr>
        <w:t xml:space="preserve"> This data is also presented in the new Figure 2C.</w:t>
      </w:r>
    </w:p>
    <w:p w:rsidR="001F5D7F" w:rsidRDefault="001F5D7F" w:rsidP="0011104A">
      <w:pPr>
        <w:spacing w:after="0" w:line="240" w:lineRule="auto"/>
        <w:ind w:left="720"/>
        <w:contextualSpacing/>
        <w:jc w:val="both"/>
        <w:rPr>
          <w:rFonts w:ascii="Arial" w:hAnsi="Arial" w:cs="Arial"/>
          <w:i/>
        </w:rPr>
      </w:pPr>
    </w:p>
    <w:p w:rsidR="0011104A" w:rsidRDefault="0011104A" w:rsidP="0011104A">
      <w:pPr>
        <w:spacing w:after="0" w:line="240" w:lineRule="auto"/>
        <w:contextualSpacing/>
        <w:jc w:val="both"/>
        <w:rPr>
          <w:rFonts w:ascii="Arial" w:hAnsi="Arial" w:cs="Arial"/>
        </w:rPr>
      </w:pPr>
      <w:r>
        <w:rPr>
          <w:rFonts w:ascii="Arial" w:hAnsi="Arial" w:cs="Arial"/>
        </w:rPr>
        <w:t xml:space="preserve">5. </w:t>
      </w:r>
      <w:r w:rsidR="001F5D7F" w:rsidRPr="001F5D7F">
        <w:rPr>
          <w:rFonts w:ascii="Arial" w:hAnsi="Arial" w:cs="Arial"/>
        </w:rPr>
        <w:t>Line 188: Flushing the heart was suggested here. This was presumably to flush the heart of residual blood (maybe also the cardioplegia?), please indicate this for clarity.</w:t>
      </w:r>
    </w:p>
    <w:p w:rsidR="001F5D7F" w:rsidRPr="001F5D7F" w:rsidRDefault="001F5D7F" w:rsidP="00387BD3">
      <w:pPr>
        <w:spacing w:after="0" w:line="240" w:lineRule="auto"/>
        <w:ind w:left="540"/>
        <w:contextualSpacing/>
        <w:jc w:val="both"/>
        <w:rPr>
          <w:rFonts w:ascii="Arial" w:hAnsi="Arial" w:cs="Arial"/>
          <w:i/>
        </w:rPr>
      </w:pPr>
      <w:r>
        <w:rPr>
          <w:rFonts w:ascii="Arial" w:hAnsi="Arial" w:cs="Arial"/>
          <w:i/>
        </w:rPr>
        <w:lastRenderedPageBreak/>
        <w:t>Modified (</w:t>
      </w:r>
      <w:r w:rsidR="00387BD3">
        <w:rPr>
          <w:rFonts w:ascii="Arial" w:hAnsi="Arial" w:cs="Arial"/>
          <w:i/>
        </w:rPr>
        <w:t>Section 2.9)</w:t>
      </w:r>
      <w:r>
        <w:rPr>
          <w:rFonts w:ascii="Arial" w:hAnsi="Arial" w:cs="Arial"/>
          <w:i/>
        </w:rPr>
        <w:t xml:space="preserve">: </w:t>
      </w:r>
      <w:r w:rsidR="00AF23BB">
        <w:rPr>
          <w:rFonts w:ascii="Arial" w:hAnsi="Arial" w:cs="Arial"/>
          <w:i/>
        </w:rPr>
        <w:t>“</w:t>
      </w:r>
      <w:r w:rsidR="00387BD3" w:rsidRPr="00387BD3">
        <w:rPr>
          <w:rFonts w:ascii="Arial" w:hAnsi="Arial" w:cs="Arial"/>
          <w:i/>
        </w:rPr>
        <w:t>Flush the heart with at least 1 liter of media, without recirculating, to remove any residual blood and cardioplegia. Once the media runs clear through the heart, the circulating loop may be closed to recirculate perfusate.</w:t>
      </w:r>
      <w:r>
        <w:rPr>
          <w:rFonts w:ascii="Arial" w:hAnsi="Arial" w:cs="Arial"/>
          <w:i/>
        </w:rPr>
        <w:t>”</w:t>
      </w:r>
    </w:p>
    <w:p w:rsidR="00D1103F" w:rsidRDefault="00D1103F" w:rsidP="00745A8C">
      <w:pPr>
        <w:spacing w:line="240" w:lineRule="auto"/>
        <w:contextualSpacing/>
        <w:jc w:val="both"/>
        <w:rPr>
          <w:rFonts w:ascii="Arial" w:hAnsi="Arial" w:cs="Arial"/>
        </w:rPr>
      </w:pPr>
    </w:p>
    <w:p w:rsidR="001F5D7F" w:rsidRDefault="001F5D7F" w:rsidP="00745A8C">
      <w:pPr>
        <w:spacing w:line="240" w:lineRule="auto"/>
        <w:contextualSpacing/>
        <w:jc w:val="both"/>
        <w:rPr>
          <w:rFonts w:ascii="Arial" w:hAnsi="Arial" w:cs="Arial"/>
        </w:rPr>
      </w:pPr>
      <w:r>
        <w:rPr>
          <w:rFonts w:ascii="Arial" w:hAnsi="Arial" w:cs="Arial"/>
        </w:rPr>
        <w:t xml:space="preserve">6. </w:t>
      </w:r>
      <w:r w:rsidRPr="001F5D7F">
        <w:rPr>
          <w:rFonts w:ascii="Arial" w:hAnsi="Arial" w:cs="Arial"/>
        </w:rPr>
        <w:t>Line 192: It should be indicated that the ECG lead placements are not obligatory, but positions chosen were to obtain signals analogous to lead II.</w:t>
      </w:r>
    </w:p>
    <w:p w:rsidR="001F5D7F" w:rsidRPr="006F5371" w:rsidRDefault="001F5D7F" w:rsidP="006F5371">
      <w:pPr>
        <w:spacing w:line="240" w:lineRule="auto"/>
        <w:ind w:left="720"/>
        <w:contextualSpacing/>
        <w:jc w:val="both"/>
        <w:rPr>
          <w:rFonts w:ascii="Arial" w:hAnsi="Arial" w:cs="Arial"/>
          <w:b/>
          <w:bCs/>
          <w:i/>
        </w:rPr>
      </w:pPr>
      <w:r>
        <w:rPr>
          <w:rFonts w:ascii="Arial" w:hAnsi="Arial" w:cs="Arial"/>
          <w:i/>
        </w:rPr>
        <w:t>Modified (</w:t>
      </w:r>
      <w:r w:rsidR="006F5371">
        <w:rPr>
          <w:rFonts w:ascii="Arial" w:hAnsi="Arial" w:cs="Arial"/>
          <w:i/>
        </w:rPr>
        <w:t>Section 3.1</w:t>
      </w:r>
      <w:r>
        <w:rPr>
          <w:rFonts w:ascii="Arial" w:hAnsi="Arial" w:cs="Arial"/>
          <w:i/>
        </w:rPr>
        <w:t xml:space="preserve">): </w:t>
      </w:r>
      <w:r w:rsidRPr="001F5D7F">
        <w:rPr>
          <w:rFonts w:ascii="Arial" w:hAnsi="Arial" w:cs="Arial"/>
          <w:i/>
        </w:rPr>
        <w:t>“</w:t>
      </w:r>
      <w:r w:rsidR="006F5371" w:rsidRPr="006F5371">
        <w:rPr>
          <w:rFonts w:ascii="Arial" w:hAnsi="Arial" w:cs="Arial"/>
          <w:i/>
        </w:rPr>
        <w:t xml:space="preserve">To record a standard lead </w:t>
      </w:r>
      <w:r w:rsidR="00E9304D">
        <w:rPr>
          <w:rFonts w:ascii="Arial" w:hAnsi="Arial" w:cs="Arial"/>
          <w:i/>
        </w:rPr>
        <w:t xml:space="preserve">II </w:t>
      </w:r>
      <w:r w:rsidR="006F5371" w:rsidRPr="006F5371">
        <w:rPr>
          <w:rFonts w:ascii="Arial" w:hAnsi="Arial" w:cs="Arial"/>
          <w:i/>
        </w:rPr>
        <w:t xml:space="preserve">ECG over the course of the study, attach a 29-gauge needle electrode to the ventricular epicardium near the apex, with another electrode in the right atrium. With the positive and negative inputs of a differential </w:t>
      </w:r>
      <w:proofErr w:type="spellStart"/>
      <w:r w:rsidR="006F5371" w:rsidRPr="006F5371">
        <w:rPr>
          <w:rFonts w:ascii="Arial" w:hAnsi="Arial" w:cs="Arial"/>
          <w:i/>
        </w:rPr>
        <w:t>bioamplifier</w:t>
      </w:r>
      <w:proofErr w:type="spellEnd"/>
      <w:r w:rsidR="006F5371" w:rsidRPr="006F5371">
        <w:rPr>
          <w:rFonts w:ascii="Arial" w:hAnsi="Arial" w:cs="Arial"/>
          <w:i/>
        </w:rPr>
        <w:t xml:space="preserve"> connected to the apex and right atrium respectively</w:t>
      </w:r>
      <w:r w:rsidRPr="001F5D7F">
        <w:rPr>
          <w:rFonts w:ascii="Arial" w:hAnsi="Arial" w:cs="Arial"/>
          <w:i/>
        </w:rPr>
        <w:t xml:space="preserve">.”  </w:t>
      </w:r>
    </w:p>
    <w:p w:rsidR="001F5D7F" w:rsidRDefault="001F5D7F" w:rsidP="001F5D7F">
      <w:pPr>
        <w:spacing w:line="240" w:lineRule="auto"/>
        <w:contextualSpacing/>
        <w:jc w:val="both"/>
        <w:rPr>
          <w:rFonts w:ascii="Arial" w:hAnsi="Arial" w:cs="Arial"/>
        </w:rPr>
      </w:pPr>
    </w:p>
    <w:p w:rsidR="001F5D7F" w:rsidRDefault="001F5D7F" w:rsidP="001F5D7F">
      <w:pPr>
        <w:spacing w:line="240" w:lineRule="auto"/>
        <w:contextualSpacing/>
        <w:jc w:val="both"/>
        <w:rPr>
          <w:rFonts w:ascii="Arial" w:hAnsi="Arial" w:cs="Arial"/>
        </w:rPr>
      </w:pPr>
      <w:r>
        <w:rPr>
          <w:rFonts w:ascii="Arial" w:hAnsi="Arial" w:cs="Arial"/>
        </w:rPr>
        <w:t xml:space="preserve">7. </w:t>
      </w:r>
      <w:r w:rsidRPr="001F5D7F">
        <w:rPr>
          <w:rFonts w:ascii="Arial" w:hAnsi="Arial" w:cs="Arial"/>
        </w:rPr>
        <w:t xml:space="preserve">Line 201 and 204: Normally, Ca dyes require a prolonged loading time to cross the cell membrane and </w:t>
      </w:r>
      <w:proofErr w:type="spellStart"/>
      <w:r w:rsidRPr="001F5D7F">
        <w:rPr>
          <w:rFonts w:ascii="Arial" w:hAnsi="Arial" w:cs="Arial"/>
        </w:rPr>
        <w:t>diesterify</w:t>
      </w:r>
      <w:proofErr w:type="spellEnd"/>
      <w:r w:rsidRPr="001F5D7F">
        <w:rPr>
          <w:rFonts w:ascii="Arial" w:hAnsi="Arial" w:cs="Arial"/>
        </w:rPr>
        <w:t xml:space="preserve">. Here, a single bolus was injected. Therefore, it is presumed that the perfusate is being recirculated at this time and the loading is continuing </w:t>
      </w:r>
      <w:proofErr w:type="gramStart"/>
      <w:r w:rsidRPr="001F5D7F">
        <w:rPr>
          <w:rFonts w:ascii="Arial" w:hAnsi="Arial" w:cs="Arial"/>
        </w:rPr>
        <w:t>through ?</w:t>
      </w:r>
      <w:proofErr w:type="gramEnd"/>
      <w:r w:rsidRPr="001F5D7F">
        <w:rPr>
          <w:rFonts w:ascii="Arial" w:hAnsi="Arial" w:cs="Arial"/>
        </w:rPr>
        <w:t xml:space="preserve"> If loading depends upon recirculation, what is the total volume of perfusate and therefore concentration of the dye recirculating? Else, how slowly is the bolus introduced in to the perfusate?</w:t>
      </w:r>
    </w:p>
    <w:p w:rsidR="00FF455B" w:rsidRDefault="00FF455B" w:rsidP="00FF455B">
      <w:pPr>
        <w:spacing w:after="0" w:line="240" w:lineRule="auto"/>
        <w:ind w:left="720"/>
        <w:jc w:val="both"/>
        <w:rPr>
          <w:rFonts w:ascii="Arial" w:hAnsi="Arial" w:cs="Arial"/>
          <w:i/>
        </w:rPr>
      </w:pPr>
      <w:r>
        <w:rPr>
          <w:rFonts w:ascii="Arial" w:hAnsi="Arial" w:cs="Arial"/>
          <w:i/>
        </w:rPr>
        <w:t>We have included additional information on how we prepare our dyes (Section 4.2, 4.3): “</w:t>
      </w:r>
      <w:r w:rsidRPr="007007BA">
        <w:rPr>
          <w:rFonts w:ascii="Arial" w:hAnsi="Arial" w:cs="Arial"/>
          <w:i/>
        </w:rPr>
        <w:t xml:space="preserve">Prepare the voltage dye by dissolving 5 mg RH237 into 4 mL anhydrous DMSO. Dilute the dye aliquot with up to 5 mL of media and vortex. Slowly add RH237 (62.1 µg per 500 mL of perfusate) proximal to the aortic cannula. The myocardial tissue may be re-stained with RH237, if needed, throughout the duration of the experiment. Prepare the calcium dye by dissolving 1 mg of Rhod2-AM into 1 mL of anhydrous DMSO. Mix the dye with 50 µL of </w:t>
      </w:r>
      <w:proofErr w:type="spellStart"/>
      <w:r w:rsidRPr="007007BA">
        <w:rPr>
          <w:rFonts w:ascii="Arial" w:hAnsi="Arial" w:cs="Arial"/>
          <w:i/>
        </w:rPr>
        <w:t>pluronic</w:t>
      </w:r>
      <w:proofErr w:type="spellEnd"/>
      <w:r w:rsidRPr="007007BA">
        <w:rPr>
          <w:rFonts w:ascii="Arial" w:hAnsi="Arial" w:cs="Arial"/>
          <w:i/>
        </w:rPr>
        <w:t xml:space="preserve"> acid, place in a </w:t>
      </w:r>
      <w:r w:rsidR="00E9304D">
        <w:rPr>
          <w:rFonts w:ascii="Arial" w:hAnsi="Arial" w:cs="Arial"/>
          <w:i/>
        </w:rPr>
        <w:t>37</w:t>
      </w:r>
      <w:r w:rsidR="00E9304D">
        <w:rPr>
          <w:rFonts w:ascii="Times New Roman" w:hAnsi="Times New Roman" w:cs="Times New Roman"/>
          <w:i/>
        </w:rPr>
        <w:t>°</w:t>
      </w:r>
      <w:r w:rsidR="00E9304D">
        <w:rPr>
          <w:rFonts w:ascii="Arial" w:hAnsi="Arial" w:cs="Arial"/>
          <w:i/>
        </w:rPr>
        <w:t xml:space="preserve">C </w:t>
      </w:r>
      <w:r w:rsidRPr="007007BA">
        <w:rPr>
          <w:rFonts w:ascii="Arial" w:hAnsi="Arial" w:cs="Arial"/>
          <w:i/>
        </w:rPr>
        <w:t xml:space="preserve">sonicating bath for up to 10 minutes, and then dilute with up to 5 mL of media. Slowly add the calcium dye (50 </w:t>
      </w:r>
      <w:proofErr w:type="spellStart"/>
      <w:r w:rsidRPr="007007BA">
        <w:rPr>
          <w:rFonts w:ascii="Arial" w:hAnsi="Arial" w:cs="Arial"/>
          <w:i/>
        </w:rPr>
        <w:t>μg</w:t>
      </w:r>
      <w:proofErr w:type="spellEnd"/>
      <w:r w:rsidRPr="007007BA">
        <w:rPr>
          <w:rFonts w:ascii="Arial" w:hAnsi="Arial" w:cs="Arial"/>
          <w:i/>
        </w:rPr>
        <w:t xml:space="preserve"> per 500 mL of perfusate) proximal to the aortic cannula.</w:t>
      </w:r>
      <w:r>
        <w:rPr>
          <w:rFonts w:ascii="Arial" w:hAnsi="Arial" w:cs="Arial"/>
          <w:i/>
        </w:rPr>
        <w:t xml:space="preserve"> </w:t>
      </w:r>
      <w:r w:rsidRPr="007007BA">
        <w:rPr>
          <w:rFonts w:ascii="Arial" w:hAnsi="Arial" w:cs="Arial"/>
          <w:i/>
        </w:rPr>
        <w:t>Note: To ensure uniform dye staining, dyes should be added slowly (&gt;30 sec). Rhod-2AM takes up to 10 minutes to reach peak fluorescence, while RH237 stains the heart within a 1-2 minutes.</w:t>
      </w:r>
      <w:r>
        <w:rPr>
          <w:rFonts w:ascii="Arial" w:hAnsi="Arial" w:cs="Arial"/>
          <w:i/>
        </w:rPr>
        <w:t>”</w:t>
      </w:r>
    </w:p>
    <w:p w:rsidR="00D1103F" w:rsidRDefault="00D1103F" w:rsidP="00745A8C">
      <w:pPr>
        <w:spacing w:line="240" w:lineRule="auto"/>
        <w:contextualSpacing/>
        <w:jc w:val="both"/>
        <w:rPr>
          <w:rFonts w:ascii="Arial" w:hAnsi="Arial" w:cs="Arial"/>
        </w:rPr>
      </w:pPr>
    </w:p>
    <w:p w:rsidR="00566AE5" w:rsidRDefault="00566AE5" w:rsidP="00566AE5">
      <w:pPr>
        <w:spacing w:after="160" w:line="240" w:lineRule="auto"/>
        <w:jc w:val="both"/>
        <w:rPr>
          <w:rFonts w:ascii="Arial" w:hAnsi="Arial" w:cs="Arial"/>
        </w:rPr>
      </w:pPr>
      <w:r>
        <w:rPr>
          <w:rFonts w:ascii="Arial" w:hAnsi="Arial" w:cs="Arial"/>
          <w:b/>
        </w:rPr>
        <w:t>Reviewer 3:</w:t>
      </w:r>
    </w:p>
    <w:p w:rsidR="00D1103F" w:rsidRDefault="0037208B" w:rsidP="00745A8C">
      <w:pPr>
        <w:spacing w:line="240" w:lineRule="auto"/>
        <w:contextualSpacing/>
        <w:jc w:val="both"/>
        <w:rPr>
          <w:rFonts w:ascii="Arial" w:hAnsi="Arial" w:cs="Arial"/>
        </w:rPr>
      </w:pPr>
      <w:r>
        <w:rPr>
          <w:rFonts w:ascii="Arial" w:hAnsi="Arial" w:cs="Arial"/>
        </w:rPr>
        <w:t xml:space="preserve">1. </w:t>
      </w:r>
      <w:r w:rsidRPr="0037208B">
        <w:rPr>
          <w:rFonts w:ascii="Arial" w:hAnsi="Arial" w:cs="Arial"/>
        </w:rPr>
        <w:t xml:space="preserve">I suggest </w:t>
      </w:r>
      <w:proofErr w:type="gramStart"/>
      <w:r w:rsidRPr="0037208B">
        <w:rPr>
          <w:rFonts w:ascii="Arial" w:hAnsi="Arial" w:cs="Arial"/>
        </w:rPr>
        <w:t>to provide</w:t>
      </w:r>
      <w:proofErr w:type="gramEnd"/>
      <w:r w:rsidRPr="0037208B">
        <w:rPr>
          <w:rFonts w:ascii="Arial" w:hAnsi="Arial" w:cs="Arial"/>
        </w:rPr>
        <w:t xml:space="preserve"> a detailed schematic in Fig. 1 indicating the optical components. This will make it much easier to assemble to optical system. A note on the electrical triggering of the components could also be useful.</w:t>
      </w:r>
    </w:p>
    <w:p w:rsidR="0037208B" w:rsidRDefault="00F64F67" w:rsidP="00F2053D">
      <w:pPr>
        <w:spacing w:line="240" w:lineRule="auto"/>
        <w:ind w:left="720"/>
        <w:contextualSpacing/>
        <w:jc w:val="both"/>
        <w:rPr>
          <w:rFonts w:ascii="Arial" w:hAnsi="Arial" w:cs="Arial"/>
          <w:i/>
        </w:rPr>
      </w:pPr>
      <w:r>
        <w:rPr>
          <w:rFonts w:ascii="Arial" w:hAnsi="Arial" w:cs="Arial"/>
          <w:i/>
        </w:rPr>
        <w:t xml:space="preserve">Thank you for the suggestion, more details on the components are presented in the new Figure 1. </w:t>
      </w:r>
      <w:r w:rsidR="00F2053D">
        <w:rPr>
          <w:rFonts w:ascii="Arial" w:hAnsi="Arial" w:cs="Arial"/>
          <w:i/>
        </w:rPr>
        <w:t>We manually triggered our light sources – and have noted that in the revised draft (Section 4.7)</w:t>
      </w:r>
    </w:p>
    <w:p w:rsidR="00F13CBC" w:rsidRDefault="00F13CBC" w:rsidP="00745A8C">
      <w:pPr>
        <w:spacing w:line="240" w:lineRule="auto"/>
        <w:contextualSpacing/>
        <w:jc w:val="both"/>
        <w:rPr>
          <w:rFonts w:ascii="Arial" w:hAnsi="Arial" w:cs="Arial"/>
        </w:rPr>
      </w:pPr>
    </w:p>
    <w:p w:rsidR="00F13CBC" w:rsidRDefault="00F13CBC" w:rsidP="00745A8C">
      <w:pPr>
        <w:spacing w:line="240" w:lineRule="auto"/>
        <w:contextualSpacing/>
        <w:jc w:val="both"/>
        <w:rPr>
          <w:rFonts w:ascii="Arial" w:hAnsi="Arial" w:cs="Arial"/>
        </w:rPr>
      </w:pPr>
      <w:r>
        <w:rPr>
          <w:rFonts w:ascii="Arial" w:hAnsi="Arial" w:cs="Arial"/>
        </w:rPr>
        <w:t>2. U</w:t>
      </w:r>
      <w:r w:rsidRPr="00F13CBC">
        <w:rPr>
          <w:rFonts w:ascii="Arial" w:hAnsi="Arial" w:cs="Arial"/>
        </w:rPr>
        <w:t xml:space="preserve">nfiltered raw data and a discussion of achievable fractional change and signal to noise ratio (SNR). </w:t>
      </w:r>
    </w:p>
    <w:p w:rsidR="00540912" w:rsidRPr="002729F5" w:rsidRDefault="00F13CBC" w:rsidP="00540912">
      <w:pPr>
        <w:spacing w:after="0" w:line="240" w:lineRule="auto"/>
        <w:ind w:left="720"/>
        <w:contextualSpacing/>
        <w:jc w:val="both"/>
        <w:rPr>
          <w:rFonts w:ascii="Arial" w:hAnsi="Arial" w:cs="Arial"/>
          <w:i/>
        </w:rPr>
      </w:pPr>
      <w:r>
        <w:rPr>
          <w:rFonts w:ascii="Arial" w:hAnsi="Arial" w:cs="Arial"/>
          <w:i/>
        </w:rPr>
        <w:t xml:space="preserve">We have included </w:t>
      </w:r>
      <w:r w:rsidR="00E9304D">
        <w:rPr>
          <w:rFonts w:ascii="Arial" w:hAnsi="Arial" w:cs="Arial"/>
          <w:i/>
        </w:rPr>
        <w:t>unprocessed</w:t>
      </w:r>
      <w:r>
        <w:rPr>
          <w:rFonts w:ascii="Arial" w:hAnsi="Arial" w:cs="Arial"/>
          <w:i/>
        </w:rPr>
        <w:t xml:space="preserve"> raw data in the new </w:t>
      </w:r>
      <w:r w:rsidRPr="00E9304D">
        <w:rPr>
          <w:rFonts w:ascii="Arial" w:hAnsi="Arial" w:cs="Arial"/>
          <w:i/>
        </w:rPr>
        <w:t xml:space="preserve">Figure </w:t>
      </w:r>
      <w:r w:rsidR="00F2053D" w:rsidRPr="00E9304D">
        <w:rPr>
          <w:rFonts w:ascii="Arial" w:hAnsi="Arial" w:cs="Arial"/>
          <w:i/>
        </w:rPr>
        <w:t>4,</w:t>
      </w:r>
      <w:r w:rsidR="00F2053D">
        <w:rPr>
          <w:rFonts w:ascii="Arial" w:hAnsi="Arial" w:cs="Arial"/>
          <w:i/>
        </w:rPr>
        <w:t xml:space="preserve"> </w:t>
      </w:r>
      <w:r w:rsidR="00BC1A00">
        <w:rPr>
          <w:rFonts w:ascii="Arial" w:hAnsi="Arial" w:cs="Arial"/>
          <w:i/>
        </w:rPr>
        <w:t xml:space="preserve">Figure </w:t>
      </w:r>
      <w:r w:rsidR="00F2053D">
        <w:rPr>
          <w:rFonts w:ascii="Arial" w:hAnsi="Arial" w:cs="Arial"/>
          <w:i/>
        </w:rPr>
        <w:t>5</w:t>
      </w:r>
      <w:proofErr w:type="gramStart"/>
      <w:r w:rsidR="00E9304D">
        <w:rPr>
          <w:rFonts w:ascii="Arial" w:hAnsi="Arial" w:cs="Arial"/>
          <w:i/>
        </w:rPr>
        <w:t>A,B</w:t>
      </w:r>
      <w:proofErr w:type="gramEnd"/>
      <w:r w:rsidR="00AF23BB">
        <w:rPr>
          <w:rFonts w:ascii="Arial" w:hAnsi="Arial" w:cs="Arial"/>
          <w:i/>
        </w:rPr>
        <w:t xml:space="preserve"> plotted as units of fractional change</w:t>
      </w:r>
      <w:r>
        <w:rPr>
          <w:rFonts w:ascii="Arial" w:hAnsi="Arial" w:cs="Arial"/>
          <w:i/>
        </w:rPr>
        <w:t xml:space="preserve">. </w:t>
      </w:r>
      <w:r w:rsidR="00540912">
        <w:rPr>
          <w:rFonts w:ascii="Arial" w:hAnsi="Arial" w:cs="Arial"/>
          <w:i/>
        </w:rPr>
        <w:t xml:space="preserve">To avoid confusion with other studies, we modified our data analysis and data representation (new Figure 4) to more closely compare our signals with those generated by others. As an example, Lee et al. 2016 </w:t>
      </w:r>
      <w:r w:rsidR="00540912" w:rsidRPr="002729F5">
        <w:rPr>
          <w:rFonts w:ascii="Arial" w:hAnsi="Arial" w:cs="Arial"/>
          <w:i/>
        </w:rPr>
        <w:t xml:space="preserve">doi:10.1038/snep43217 </w:t>
      </w:r>
      <w:r w:rsidR="00540912">
        <w:rPr>
          <w:rFonts w:ascii="Arial" w:hAnsi="Arial" w:cs="Arial"/>
          <w:i/>
        </w:rPr>
        <w:t>presents</w:t>
      </w:r>
      <w:r w:rsidR="00540912" w:rsidRPr="002729F5">
        <w:rPr>
          <w:rFonts w:ascii="Arial" w:hAnsi="Arial" w:cs="Arial"/>
          <w:i/>
        </w:rPr>
        <w:t xml:space="preserve"> traces collected from a camera “</w:t>
      </w:r>
      <w:r w:rsidR="00540912" w:rsidRPr="00AF23BB">
        <w:rPr>
          <w:rFonts w:ascii="Arial" w:hAnsi="Arial" w:cs="Arial"/>
          <w:i/>
        </w:rPr>
        <w:t>configured to record 120</w:t>
      </w:r>
      <w:r w:rsidR="00540912" w:rsidRPr="00AF23BB">
        <w:rPr>
          <w:rFonts w:ascii="Arial" w:hAnsi="Arial" w:cs="Arial" w:hint="eastAsia"/>
          <w:i/>
        </w:rPr>
        <w:t>×</w:t>
      </w:r>
      <w:r w:rsidR="00540912" w:rsidRPr="00AF23BB">
        <w:rPr>
          <w:rFonts w:ascii="Arial" w:hAnsi="Arial" w:cs="Arial"/>
          <w:i/>
        </w:rPr>
        <w:t xml:space="preserve">160 </w:t>
      </w:r>
      <w:proofErr w:type="spellStart"/>
      <w:r w:rsidR="00540912" w:rsidRPr="00AF23BB">
        <w:rPr>
          <w:rFonts w:ascii="Arial" w:hAnsi="Arial" w:cs="Arial"/>
          <w:i/>
        </w:rPr>
        <w:t>superpixels</w:t>
      </w:r>
      <w:proofErr w:type="spellEnd"/>
      <w:r w:rsidR="00540912" w:rsidRPr="00AF23BB">
        <w:rPr>
          <w:rFonts w:ascii="Arial" w:hAnsi="Arial" w:cs="Arial"/>
          <w:i/>
        </w:rPr>
        <w:t xml:space="preserve"> (4</w:t>
      </w:r>
      <w:r w:rsidR="00540912" w:rsidRPr="00AF23BB">
        <w:rPr>
          <w:rFonts w:ascii="Arial" w:hAnsi="Arial" w:cs="Arial" w:hint="eastAsia"/>
          <w:i/>
        </w:rPr>
        <w:t>×</w:t>
      </w:r>
      <w:r w:rsidR="00540912" w:rsidRPr="00AF23BB">
        <w:rPr>
          <w:rFonts w:ascii="Arial" w:hAnsi="Arial" w:cs="Arial"/>
          <w:i/>
        </w:rPr>
        <w:t>4 binning mode; 4</w:t>
      </w:r>
      <w:r w:rsidR="00540912" w:rsidRPr="00AF23BB">
        <w:rPr>
          <w:rFonts w:ascii="Arial" w:hAnsi="Arial" w:cs="Arial" w:hint="eastAsia"/>
          <w:i/>
        </w:rPr>
        <w:t>×</w:t>
      </w:r>
      <w:r w:rsidR="00540912" w:rsidRPr="00AF23BB">
        <w:rPr>
          <w:rFonts w:ascii="Arial" w:hAnsi="Arial" w:cs="Arial"/>
          <w:i/>
        </w:rPr>
        <w:t xml:space="preserve">4 pixels per </w:t>
      </w:r>
      <w:proofErr w:type="spellStart"/>
      <w:r w:rsidR="00540912" w:rsidRPr="00AF23BB">
        <w:rPr>
          <w:rFonts w:ascii="Arial" w:hAnsi="Arial" w:cs="Arial"/>
          <w:i/>
        </w:rPr>
        <w:t>superpixel</w:t>
      </w:r>
      <w:proofErr w:type="spellEnd"/>
      <w:r w:rsidR="00540912" w:rsidRPr="00AF23BB">
        <w:rPr>
          <w:rFonts w:ascii="Arial" w:hAnsi="Arial" w:cs="Arial"/>
          <w:i/>
        </w:rPr>
        <w:t xml:space="preserve">) at 400 frames-per-second (fps)”. </w:t>
      </w:r>
      <w:r w:rsidR="00540912" w:rsidRPr="002729F5">
        <w:rPr>
          <w:rFonts w:ascii="Arial" w:hAnsi="Arial" w:cs="Arial"/>
          <w:i/>
        </w:rPr>
        <w:t xml:space="preserve">This design results in a </w:t>
      </w:r>
      <w:proofErr w:type="spellStart"/>
      <w:r w:rsidR="00540912" w:rsidRPr="002729F5">
        <w:rPr>
          <w:rFonts w:ascii="Arial" w:hAnsi="Arial" w:cs="Arial"/>
          <w:i/>
        </w:rPr>
        <w:t>superpixel</w:t>
      </w:r>
      <w:proofErr w:type="spellEnd"/>
      <w:r w:rsidR="00540912" w:rsidRPr="002729F5">
        <w:rPr>
          <w:rFonts w:ascii="Arial" w:hAnsi="Arial" w:cs="Arial"/>
          <w:i/>
        </w:rPr>
        <w:t xml:space="preserve"> that is approximately 96x96 micron area in size</w:t>
      </w:r>
      <w:r w:rsidR="00540912">
        <w:rPr>
          <w:rFonts w:ascii="Arial" w:hAnsi="Arial" w:cs="Arial"/>
          <w:i/>
        </w:rPr>
        <w:t xml:space="preserve"> – which is also comparable to studies published by the Efimov lab (</w:t>
      </w:r>
      <w:proofErr w:type="spellStart"/>
      <w:r w:rsidR="00540912">
        <w:rPr>
          <w:rFonts w:ascii="Arial" w:hAnsi="Arial" w:cs="Arial"/>
          <w:i/>
        </w:rPr>
        <w:t>Laughner</w:t>
      </w:r>
      <w:proofErr w:type="spellEnd"/>
      <w:r w:rsidR="00540912">
        <w:rPr>
          <w:rFonts w:ascii="Arial" w:hAnsi="Arial" w:cs="Arial"/>
          <w:i/>
        </w:rPr>
        <w:t xml:space="preserve">, et al. 2012) that utilize a </w:t>
      </w:r>
      <w:proofErr w:type="spellStart"/>
      <w:r w:rsidR="00540912">
        <w:rPr>
          <w:rFonts w:ascii="Arial" w:hAnsi="Arial" w:cs="Arial"/>
          <w:i/>
        </w:rPr>
        <w:t>MiCMA</w:t>
      </w:r>
      <w:proofErr w:type="spellEnd"/>
      <w:r w:rsidR="00540912">
        <w:rPr>
          <w:rFonts w:ascii="Arial" w:hAnsi="Arial" w:cs="Arial"/>
          <w:i/>
        </w:rPr>
        <w:t xml:space="preserve"> Ultima with </w:t>
      </w:r>
      <w:proofErr w:type="gramStart"/>
      <w:r w:rsidR="00540912">
        <w:rPr>
          <w:rFonts w:ascii="Arial" w:hAnsi="Arial" w:cs="Arial"/>
          <w:i/>
        </w:rPr>
        <w:t>100 micron</w:t>
      </w:r>
      <w:proofErr w:type="gramEnd"/>
      <w:r w:rsidR="00540912">
        <w:rPr>
          <w:rFonts w:ascii="Arial" w:hAnsi="Arial" w:cs="Arial"/>
          <w:i/>
        </w:rPr>
        <w:t xml:space="preserve"> size pixels. Both studies have an estimated projected resolution of approximately 1.5-4 mm tissue. </w:t>
      </w:r>
    </w:p>
    <w:p w:rsidR="00540912" w:rsidRDefault="00540912" w:rsidP="00540912">
      <w:pPr>
        <w:spacing w:after="0" w:line="240" w:lineRule="auto"/>
        <w:ind w:left="720"/>
        <w:contextualSpacing/>
        <w:jc w:val="both"/>
        <w:rPr>
          <w:rFonts w:ascii="Arial" w:hAnsi="Arial" w:cs="Arial"/>
          <w:i/>
        </w:rPr>
      </w:pPr>
    </w:p>
    <w:p w:rsidR="00540912" w:rsidRDefault="00540912" w:rsidP="00540912">
      <w:pPr>
        <w:spacing w:after="0" w:line="240" w:lineRule="auto"/>
        <w:ind w:left="720"/>
        <w:contextualSpacing/>
        <w:jc w:val="both"/>
        <w:rPr>
          <w:rFonts w:ascii="Arial" w:hAnsi="Arial" w:cs="Arial"/>
          <w:i/>
        </w:rPr>
      </w:pPr>
      <w:r>
        <w:rPr>
          <w:rFonts w:ascii="Arial" w:hAnsi="Arial" w:cs="Arial"/>
          <w:i/>
        </w:rPr>
        <w:t xml:space="preserve">To help the reader compare between studies, we have cited both the Lee, et al 2016 and </w:t>
      </w:r>
      <w:proofErr w:type="spellStart"/>
      <w:r>
        <w:rPr>
          <w:rFonts w:ascii="Arial" w:hAnsi="Arial" w:cs="Arial"/>
          <w:i/>
        </w:rPr>
        <w:t>Laughner</w:t>
      </w:r>
      <w:proofErr w:type="spellEnd"/>
      <w:r>
        <w:rPr>
          <w:rFonts w:ascii="Arial" w:hAnsi="Arial" w:cs="Arial"/>
          <w:i/>
        </w:rPr>
        <w:t xml:space="preserve">, et al 2012 papers, and generated a new figure 4 and figure 5 with signals collected from a similarly sized pixel area (15x15 pixels at 6.5 micron each= 97.5 raw </w:t>
      </w:r>
      <w:proofErr w:type="spellStart"/>
      <w:r>
        <w:rPr>
          <w:rFonts w:ascii="Arial" w:hAnsi="Arial" w:cs="Arial"/>
          <w:i/>
        </w:rPr>
        <w:t>superpixel</w:t>
      </w:r>
      <w:proofErr w:type="spellEnd"/>
      <w:r>
        <w:rPr>
          <w:rFonts w:ascii="Arial" w:hAnsi="Arial" w:cs="Arial"/>
          <w:i/>
        </w:rPr>
        <w:t>). Figure 4 and Figure 5</w:t>
      </w:r>
      <w:proofErr w:type="gramStart"/>
      <w:r>
        <w:rPr>
          <w:rFonts w:ascii="Arial" w:hAnsi="Arial" w:cs="Arial"/>
          <w:i/>
        </w:rPr>
        <w:t>A,B</w:t>
      </w:r>
      <w:proofErr w:type="gramEnd"/>
      <w:r>
        <w:rPr>
          <w:rFonts w:ascii="Arial" w:hAnsi="Arial" w:cs="Arial"/>
          <w:i/>
        </w:rPr>
        <w:t xml:space="preserve"> displays signals without processing. </w:t>
      </w:r>
    </w:p>
    <w:p w:rsidR="00F2053D" w:rsidRDefault="00F2053D" w:rsidP="00F2053D">
      <w:pPr>
        <w:spacing w:after="0" w:line="240" w:lineRule="auto"/>
        <w:ind w:left="720"/>
        <w:contextualSpacing/>
        <w:jc w:val="both"/>
        <w:rPr>
          <w:rFonts w:ascii="Arial" w:hAnsi="Arial" w:cs="Arial"/>
          <w:i/>
        </w:rPr>
      </w:pPr>
    </w:p>
    <w:p w:rsidR="00F2053D" w:rsidRDefault="00F2053D" w:rsidP="00F2053D">
      <w:pPr>
        <w:spacing w:after="0" w:line="240" w:lineRule="auto"/>
        <w:ind w:left="720"/>
        <w:contextualSpacing/>
        <w:jc w:val="both"/>
        <w:rPr>
          <w:rFonts w:ascii="Arial" w:hAnsi="Arial" w:cs="Arial"/>
          <w:i/>
        </w:rPr>
      </w:pPr>
      <w:r>
        <w:rPr>
          <w:rFonts w:ascii="Arial" w:hAnsi="Arial" w:cs="Arial"/>
          <w:i/>
        </w:rPr>
        <w:t xml:space="preserve">We have also included an action potential and calcium transient signal in Figure </w:t>
      </w:r>
      <w:r w:rsidR="00540912">
        <w:rPr>
          <w:rFonts w:ascii="Arial" w:hAnsi="Arial" w:cs="Arial"/>
          <w:i/>
        </w:rPr>
        <w:t>5</w:t>
      </w:r>
      <w:r>
        <w:rPr>
          <w:rFonts w:ascii="Arial" w:hAnsi="Arial" w:cs="Arial"/>
          <w:i/>
        </w:rPr>
        <w:t xml:space="preserve">C – which includes temporal filtering (50 Hz) and normalization (max to min). </w:t>
      </w:r>
      <w:r w:rsidRPr="007007BA">
        <w:rPr>
          <w:rFonts w:ascii="Arial" w:hAnsi="Arial" w:cs="Arial"/>
          <w:i/>
        </w:rPr>
        <w:t>We have also included the SNR ranges for each dye following loading</w:t>
      </w:r>
      <w:r>
        <w:rPr>
          <w:rFonts w:ascii="Arial" w:hAnsi="Arial" w:cs="Arial"/>
          <w:i/>
        </w:rPr>
        <w:t xml:space="preserve"> (Section 4.4): </w:t>
      </w:r>
      <w:r w:rsidRPr="007007BA">
        <w:rPr>
          <w:rFonts w:ascii="Arial" w:hAnsi="Arial" w:cs="Arial"/>
          <w:i/>
        </w:rPr>
        <w:t>“Using the described dye loading, SNR ranges of ~42-86 and ~35-69 for voltage and calcium, respectively,</w:t>
      </w:r>
      <w:r w:rsidRPr="007007BA" w:rsidDel="00C52109">
        <w:rPr>
          <w:rFonts w:ascii="Arial" w:hAnsi="Arial" w:cs="Arial"/>
          <w:i/>
        </w:rPr>
        <w:t xml:space="preserve"> </w:t>
      </w:r>
      <w:r w:rsidRPr="007007BA">
        <w:rPr>
          <w:rFonts w:ascii="Arial" w:hAnsi="Arial" w:cs="Arial"/>
          <w:i/>
        </w:rPr>
        <w:t>can be expected.</w:t>
      </w:r>
      <w:r>
        <w:rPr>
          <w:rFonts w:ascii="Arial" w:hAnsi="Arial" w:cs="Arial"/>
          <w:i/>
        </w:rPr>
        <w:t xml:space="preserve">” </w:t>
      </w:r>
    </w:p>
    <w:p w:rsidR="00F13CBC" w:rsidRDefault="00F13CBC" w:rsidP="00F2053D">
      <w:pPr>
        <w:spacing w:line="240" w:lineRule="auto"/>
        <w:ind w:left="720"/>
        <w:contextualSpacing/>
        <w:jc w:val="both"/>
        <w:rPr>
          <w:rFonts w:ascii="Arial" w:hAnsi="Arial" w:cs="Arial"/>
        </w:rPr>
      </w:pPr>
    </w:p>
    <w:p w:rsidR="00F13CBC" w:rsidRDefault="00F13CBC" w:rsidP="00745A8C">
      <w:pPr>
        <w:spacing w:line="240" w:lineRule="auto"/>
        <w:contextualSpacing/>
        <w:jc w:val="both"/>
        <w:rPr>
          <w:rFonts w:ascii="Arial" w:hAnsi="Arial" w:cs="Arial"/>
        </w:rPr>
      </w:pPr>
      <w:r>
        <w:rPr>
          <w:rFonts w:ascii="Arial" w:hAnsi="Arial" w:cs="Arial"/>
        </w:rPr>
        <w:t xml:space="preserve">3. </w:t>
      </w:r>
      <w:r w:rsidRPr="00F13CBC">
        <w:rPr>
          <w:rFonts w:ascii="Arial" w:hAnsi="Arial" w:cs="Arial"/>
        </w:rPr>
        <w:t>Although it might be obvious, it might be useful to emphasize that the illumination should be set to use the full well depth to provide maximum SNR.</w:t>
      </w:r>
    </w:p>
    <w:p w:rsidR="00C32873" w:rsidRDefault="00C32873" w:rsidP="00745A8C">
      <w:pPr>
        <w:spacing w:line="240" w:lineRule="auto"/>
        <w:contextualSpacing/>
        <w:jc w:val="both"/>
        <w:rPr>
          <w:rFonts w:ascii="Arial" w:hAnsi="Arial" w:cs="Arial"/>
        </w:rPr>
      </w:pPr>
    </w:p>
    <w:p w:rsidR="00C32873" w:rsidRPr="00C32873" w:rsidRDefault="00C32873" w:rsidP="00A22064">
      <w:pPr>
        <w:spacing w:line="240" w:lineRule="auto"/>
        <w:ind w:left="720"/>
        <w:contextualSpacing/>
        <w:jc w:val="both"/>
        <w:rPr>
          <w:rFonts w:ascii="Arial" w:hAnsi="Arial" w:cs="Arial"/>
          <w:i/>
        </w:rPr>
      </w:pPr>
      <w:r w:rsidRPr="00A22064">
        <w:rPr>
          <w:rFonts w:ascii="Arial" w:hAnsi="Arial" w:cs="Arial"/>
          <w:i/>
        </w:rPr>
        <w:lastRenderedPageBreak/>
        <w:t>We have noted</w:t>
      </w:r>
      <w:r w:rsidR="001F5661" w:rsidRPr="00A22064">
        <w:rPr>
          <w:rFonts w:ascii="Arial" w:hAnsi="Arial" w:cs="Arial"/>
          <w:i/>
        </w:rPr>
        <w:t xml:space="preserve"> (section 4.7)</w:t>
      </w:r>
      <w:r w:rsidR="00A22064" w:rsidRPr="00A22064">
        <w:rPr>
          <w:rFonts w:ascii="Arial" w:hAnsi="Arial" w:cs="Arial"/>
          <w:i/>
        </w:rPr>
        <w:t xml:space="preserve"> to “test the LED lights (525 nm, 1.4mW/mm</w:t>
      </w:r>
      <w:r w:rsidR="00A22064" w:rsidRPr="00A22064">
        <w:rPr>
          <w:rFonts w:ascii="Arial" w:hAnsi="Arial" w:cs="Arial"/>
          <w:i/>
          <w:vertAlign w:val="superscript"/>
        </w:rPr>
        <w:t>2</w:t>
      </w:r>
      <w:r w:rsidR="00A22064" w:rsidRPr="00A22064">
        <w:rPr>
          <w:rFonts w:ascii="Arial" w:hAnsi="Arial" w:cs="Arial"/>
          <w:i/>
        </w:rPr>
        <w:t>) prior to the start of imaging to ensure uniform and maximal epicardial illumination, as determined by the sensor well depth.”</w:t>
      </w:r>
    </w:p>
    <w:p w:rsidR="0074294E" w:rsidRDefault="0074294E" w:rsidP="00745A8C">
      <w:pPr>
        <w:spacing w:line="240" w:lineRule="auto"/>
        <w:contextualSpacing/>
        <w:jc w:val="both"/>
        <w:rPr>
          <w:rFonts w:ascii="Arial" w:hAnsi="Arial" w:cs="Arial"/>
        </w:rPr>
      </w:pPr>
    </w:p>
    <w:p w:rsidR="0074294E" w:rsidRDefault="0074294E" w:rsidP="00745A8C">
      <w:pPr>
        <w:spacing w:line="240" w:lineRule="auto"/>
        <w:contextualSpacing/>
        <w:jc w:val="both"/>
        <w:rPr>
          <w:rFonts w:ascii="Arial" w:hAnsi="Arial" w:cs="Arial"/>
        </w:rPr>
      </w:pPr>
      <w:r>
        <w:rPr>
          <w:rFonts w:ascii="Arial" w:hAnsi="Arial" w:cs="Arial"/>
        </w:rPr>
        <w:t xml:space="preserve">4. </w:t>
      </w:r>
      <w:r w:rsidRPr="0074294E">
        <w:rPr>
          <w:rFonts w:ascii="Arial" w:hAnsi="Arial" w:cs="Arial"/>
        </w:rPr>
        <w:t>The authors do not submerse the heart in a tissue bath</w:t>
      </w:r>
      <w:r>
        <w:rPr>
          <w:rFonts w:ascii="Arial" w:hAnsi="Arial" w:cs="Arial"/>
        </w:rPr>
        <w:t xml:space="preserve"> … </w:t>
      </w:r>
      <w:r w:rsidRPr="0074294E">
        <w:rPr>
          <w:rFonts w:ascii="Arial" w:hAnsi="Arial" w:cs="Arial"/>
        </w:rPr>
        <w:t>I expect the glare points may occur on the heart's surface which could make the analysis of the data difficult.</w:t>
      </w:r>
    </w:p>
    <w:p w:rsidR="0074294E" w:rsidRDefault="0074294E" w:rsidP="006B5C57">
      <w:pPr>
        <w:spacing w:line="240" w:lineRule="auto"/>
        <w:ind w:left="720"/>
        <w:contextualSpacing/>
        <w:rPr>
          <w:rFonts w:ascii="Arial" w:hAnsi="Arial" w:cs="Arial"/>
          <w:i/>
        </w:rPr>
      </w:pPr>
      <w:r>
        <w:rPr>
          <w:rFonts w:ascii="Arial" w:hAnsi="Arial" w:cs="Arial"/>
          <w:i/>
        </w:rPr>
        <w:t>Thank you, we have included this point in the text (</w:t>
      </w:r>
      <w:r w:rsidR="005E2517">
        <w:rPr>
          <w:rFonts w:ascii="Arial" w:hAnsi="Arial" w:cs="Arial"/>
          <w:i/>
        </w:rPr>
        <w:t>Section 2.7)</w:t>
      </w:r>
      <w:r>
        <w:rPr>
          <w:rFonts w:ascii="Arial" w:hAnsi="Arial" w:cs="Arial"/>
          <w:i/>
        </w:rPr>
        <w:t xml:space="preserve"> “</w:t>
      </w:r>
      <w:r w:rsidR="005E2517" w:rsidRPr="005E2517">
        <w:rPr>
          <w:rFonts w:ascii="Arial" w:hAnsi="Arial" w:cs="Arial"/>
          <w:i/>
        </w:rPr>
        <w:t>Do not submerge the heart tissue, as it can impinge on cardiac imaging.</w:t>
      </w:r>
      <w:r>
        <w:rPr>
          <w:rFonts w:ascii="Arial" w:hAnsi="Arial" w:cs="Arial"/>
          <w:i/>
        </w:rPr>
        <w:t>”</w:t>
      </w:r>
      <w:r w:rsidR="0080499C">
        <w:rPr>
          <w:rFonts w:ascii="Arial" w:hAnsi="Arial" w:cs="Arial"/>
          <w:i/>
        </w:rPr>
        <w:t xml:space="preserve"> And the Discussion section (Lines 466-</w:t>
      </w:r>
      <w:r w:rsidR="006B5C57">
        <w:rPr>
          <w:rFonts w:ascii="Arial" w:hAnsi="Arial" w:cs="Arial"/>
          <w:i/>
        </w:rPr>
        <w:t>467): “</w:t>
      </w:r>
      <w:r w:rsidR="006B5C57" w:rsidRPr="006B5C57">
        <w:rPr>
          <w:rFonts w:ascii="Arial" w:hAnsi="Arial" w:cs="Arial"/>
          <w:i/>
        </w:rPr>
        <w:t>To improve optical imaging endpoints, a hanging heart preparation limited the effect of glare that can occur with a submerged heart.</w:t>
      </w:r>
      <w:r w:rsidR="006B5C57">
        <w:rPr>
          <w:rFonts w:ascii="Arial" w:hAnsi="Arial" w:cs="Arial"/>
          <w:i/>
        </w:rPr>
        <w:t>”</w:t>
      </w:r>
    </w:p>
    <w:p w:rsidR="0074294E" w:rsidRDefault="0074294E" w:rsidP="00745A8C">
      <w:pPr>
        <w:spacing w:line="240" w:lineRule="auto"/>
        <w:contextualSpacing/>
        <w:jc w:val="both"/>
        <w:rPr>
          <w:rFonts w:ascii="Arial" w:hAnsi="Arial" w:cs="Arial"/>
          <w:i/>
        </w:rPr>
      </w:pPr>
    </w:p>
    <w:p w:rsidR="0074294E" w:rsidRDefault="0074294E" w:rsidP="00745A8C">
      <w:pPr>
        <w:spacing w:line="240" w:lineRule="auto"/>
        <w:contextualSpacing/>
        <w:jc w:val="both"/>
        <w:rPr>
          <w:rFonts w:ascii="Arial" w:hAnsi="Arial" w:cs="Arial"/>
        </w:rPr>
      </w:pPr>
      <w:r>
        <w:rPr>
          <w:rFonts w:ascii="Arial" w:hAnsi="Arial" w:cs="Arial"/>
        </w:rPr>
        <w:t>5. I</w:t>
      </w:r>
      <w:r w:rsidRPr="0074294E">
        <w:rPr>
          <w:rFonts w:ascii="Arial" w:hAnsi="Arial" w:cs="Arial"/>
        </w:rPr>
        <w:t xml:space="preserve">mage registration is done with the software </w:t>
      </w:r>
      <w:proofErr w:type="spellStart"/>
      <w:r w:rsidRPr="0074294E">
        <w:rPr>
          <w:rFonts w:ascii="Arial" w:hAnsi="Arial" w:cs="Arial"/>
        </w:rPr>
        <w:t>Metamorph</w:t>
      </w:r>
      <w:proofErr w:type="spellEnd"/>
      <w:r>
        <w:rPr>
          <w:rFonts w:ascii="Arial" w:hAnsi="Arial" w:cs="Arial"/>
        </w:rPr>
        <w:t>…</w:t>
      </w:r>
      <w:r w:rsidRPr="0074294E">
        <w:rPr>
          <w:rFonts w:ascii="Arial" w:hAnsi="Arial" w:cs="Arial"/>
        </w:rPr>
        <w:t xml:space="preserve"> Could you provide additional information on the algorithm and the accuracy of the alignment?</w:t>
      </w:r>
    </w:p>
    <w:p w:rsidR="00A22064" w:rsidRPr="00A22064" w:rsidRDefault="00A22064" w:rsidP="00A22064">
      <w:pPr>
        <w:spacing w:line="240" w:lineRule="auto"/>
        <w:ind w:left="360"/>
        <w:contextualSpacing/>
        <w:jc w:val="both"/>
        <w:rPr>
          <w:rFonts w:ascii="Arial" w:hAnsi="Arial" w:cs="Arial"/>
          <w:i/>
          <w:highlight w:val="yellow"/>
        </w:rPr>
      </w:pPr>
      <w:r>
        <w:rPr>
          <w:rFonts w:ascii="Arial" w:hAnsi="Arial" w:cs="Arial"/>
          <w:i/>
        </w:rPr>
        <w:t xml:space="preserve">Per JOVE guidelines, we had to remove reference to </w:t>
      </w:r>
      <w:proofErr w:type="spellStart"/>
      <w:r>
        <w:rPr>
          <w:rFonts w:ascii="Arial" w:hAnsi="Arial" w:cs="Arial"/>
          <w:i/>
        </w:rPr>
        <w:t>Metamorph</w:t>
      </w:r>
      <w:proofErr w:type="spellEnd"/>
      <w:r>
        <w:rPr>
          <w:rFonts w:ascii="Arial" w:hAnsi="Arial" w:cs="Arial"/>
          <w:i/>
        </w:rPr>
        <w:t xml:space="preserve"> software in the text (still denoted in the Table </w:t>
      </w:r>
      <w:r w:rsidR="006B5C57">
        <w:rPr>
          <w:rFonts w:ascii="Arial" w:hAnsi="Arial" w:cs="Arial"/>
          <w:i/>
        </w:rPr>
        <w:t>1</w:t>
      </w:r>
      <w:r>
        <w:rPr>
          <w:rFonts w:ascii="Arial" w:hAnsi="Arial" w:cs="Arial"/>
          <w:i/>
        </w:rPr>
        <w:t xml:space="preserve"> Materials). We have modified Section 4.6 to sta</w:t>
      </w:r>
      <w:r w:rsidRPr="00A22064">
        <w:rPr>
          <w:rFonts w:ascii="Arial" w:hAnsi="Arial" w:cs="Arial"/>
          <w:i/>
        </w:rPr>
        <w:t xml:space="preserve">te: “Image alignment is best performed with the aid of software that can split the desired regions, overlay, and display a gray-scale subtraction or pseudo-color addition to highlight misalignment (see </w:t>
      </w:r>
      <w:r w:rsidRPr="00A22064">
        <w:rPr>
          <w:rFonts w:ascii="Arial" w:hAnsi="Arial" w:cs="Arial"/>
          <w:b/>
          <w:i/>
        </w:rPr>
        <w:t xml:space="preserve">Table </w:t>
      </w:r>
      <w:r w:rsidR="006B5C57">
        <w:rPr>
          <w:rFonts w:ascii="Arial" w:hAnsi="Arial" w:cs="Arial"/>
          <w:b/>
          <w:i/>
        </w:rPr>
        <w:t>1</w:t>
      </w:r>
      <w:r w:rsidRPr="00A22064">
        <w:rPr>
          <w:rFonts w:ascii="Arial" w:hAnsi="Arial" w:cs="Arial"/>
          <w:b/>
          <w:i/>
        </w:rPr>
        <w:t xml:space="preserve"> </w:t>
      </w:r>
      <w:r w:rsidRPr="00A22064">
        <w:rPr>
          <w:rFonts w:ascii="Arial" w:hAnsi="Arial" w:cs="Arial"/>
          <w:i/>
        </w:rPr>
        <w:t>for software option).”</w:t>
      </w:r>
      <w:r w:rsidRPr="00A22064" w:rsidDel="001C0A0C">
        <w:rPr>
          <w:rFonts w:ascii="Arial" w:hAnsi="Arial" w:cs="Arial"/>
          <w:i/>
        </w:rPr>
        <w:t xml:space="preserve"> </w:t>
      </w:r>
    </w:p>
    <w:p w:rsidR="00D1103F" w:rsidRDefault="00D1103F" w:rsidP="00745A8C">
      <w:pPr>
        <w:spacing w:line="240" w:lineRule="auto"/>
        <w:contextualSpacing/>
        <w:jc w:val="both"/>
        <w:rPr>
          <w:rFonts w:ascii="Arial" w:hAnsi="Arial" w:cs="Arial"/>
        </w:rPr>
      </w:pPr>
    </w:p>
    <w:p w:rsidR="000A74A6" w:rsidRDefault="000A74A6" w:rsidP="00745A8C">
      <w:pPr>
        <w:spacing w:line="240" w:lineRule="auto"/>
        <w:contextualSpacing/>
        <w:jc w:val="both"/>
        <w:rPr>
          <w:rFonts w:ascii="Arial" w:hAnsi="Arial" w:cs="Arial"/>
        </w:rPr>
      </w:pPr>
      <w:r>
        <w:rPr>
          <w:rFonts w:ascii="Arial" w:hAnsi="Arial" w:cs="Arial"/>
        </w:rPr>
        <w:t xml:space="preserve">6. </w:t>
      </w:r>
      <w:r w:rsidRPr="000A74A6">
        <w:rPr>
          <w:rFonts w:ascii="Arial" w:hAnsi="Arial" w:cs="Arial"/>
        </w:rPr>
        <w:t xml:space="preserve">I suggest </w:t>
      </w:r>
      <w:proofErr w:type="gramStart"/>
      <w:r w:rsidRPr="000A74A6">
        <w:rPr>
          <w:rFonts w:ascii="Arial" w:hAnsi="Arial" w:cs="Arial"/>
        </w:rPr>
        <w:t>to add</w:t>
      </w:r>
      <w:proofErr w:type="gramEnd"/>
      <w:r w:rsidRPr="000A74A6">
        <w:rPr>
          <w:rFonts w:ascii="Arial" w:hAnsi="Arial" w:cs="Arial"/>
        </w:rPr>
        <w:t xml:space="preserve"> a note of caution regarding the ongoing debate and indicate that the motion uncouplers </w:t>
      </w:r>
      <w:proofErr w:type="spellStart"/>
      <w:r w:rsidRPr="000A74A6">
        <w:rPr>
          <w:rFonts w:ascii="Arial" w:hAnsi="Arial" w:cs="Arial"/>
        </w:rPr>
        <w:t>blebbistatin</w:t>
      </w:r>
      <w:proofErr w:type="spellEnd"/>
      <w:r w:rsidRPr="000A74A6">
        <w:rPr>
          <w:rFonts w:ascii="Arial" w:hAnsi="Arial" w:cs="Arial"/>
        </w:rPr>
        <w:t xml:space="preserve"> may alter cardiac electrophysiology and may have an effect on defibrillation threshold.</w:t>
      </w:r>
    </w:p>
    <w:p w:rsidR="000A74A6" w:rsidRDefault="000A74A6" w:rsidP="007547F1">
      <w:pPr>
        <w:spacing w:line="240" w:lineRule="auto"/>
        <w:ind w:left="720"/>
        <w:contextualSpacing/>
        <w:jc w:val="both"/>
        <w:rPr>
          <w:rFonts w:ascii="Arial" w:hAnsi="Arial" w:cs="Arial"/>
          <w:i/>
        </w:rPr>
      </w:pPr>
      <w:r w:rsidRPr="006B5C57">
        <w:rPr>
          <w:rFonts w:ascii="Arial" w:hAnsi="Arial" w:cs="Arial"/>
          <w:i/>
        </w:rPr>
        <w:t>Thank you for this suggestion – we have included</w:t>
      </w:r>
      <w:r w:rsidR="006B5C57" w:rsidRPr="006B5C57">
        <w:rPr>
          <w:rFonts w:ascii="Arial" w:hAnsi="Arial" w:cs="Arial"/>
          <w:i/>
        </w:rPr>
        <w:t xml:space="preserve"> the limitations of using mechanical uncouplers in the </w:t>
      </w:r>
      <w:r w:rsidR="006B5C57">
        <w:rPr>
          <w:rFonts w:ascii="Arial" w:hAnsi="Arial" w:cs="Arial"/>
          <w:i/>
        </w:rPr>
        <w:t>new Limitations</w:t>
      </w:r>
      <w:r w:rsidR="006B5C57" w:rsidRPr="006B5C57">
        <w:rPr>
          <w:rFonts w:ascii="Arial" w:hAnsi="Arial" w:cs="Arial"/>
          <w:i/>
        </w:rPr>
        <w:t xml:space="preserve"> section (Lines 483-492</w:t>
      </w:r>
      <w:r w:rsidR="007547F1" w:rsidRPr="006B5C57">
        <w:rPr>
          <w:rFonts w:ascii="Arial" w:hAnsi="Arial" w:cs="Arial"/>
          <w:i/>
        </w:rPr>
        <w:t>): “</w:t>
      </w:r>
      <w:r w:rsidR="006B5C57" w:rsidRPr="006B5C57">
        <w:rPr>
          <w:rFonts w:ascii="Arial" w:hAnsi="Arial" w:cs="Arial"/>
          <w:i/>
        </w:rPr>
        <w:t xml:space="preserve">Another potential limitation to this study is the use of a mechanical uncoupler to reduce motion artifact during imaging. </w:t>
      </w:r>
      <w:proofErr w:type="spellStart"/>
      <w:r w:rsidR="006B5C57" w:rsidRPr="006B5C57">
        <w:rPr>
          <w:rFonts w:ascii="Arial" w:hAnsi="Arial" w:cs="Arial"/>
          <w:i/>
        </w:rPr>
        <w:t>Blebbistatin</w:t>
      </w:r>
      <w:proofErr w:type="spellEnd"/>
      <w:r w:rsidR="006B5C57" w:rsidRPr="006B5C57">
        <w:rPr>
          <w:rFonts w:ascii="Arial" w:hAnsi="Arial" w:cs="Arial"/>
          <w:i/>
        </w:rPr>
        <w:t xml:space="preserve"> has become the uncoupler of choice in cardiac imaging applications due to its minimal effects on ECG parameters, activation and refractory periods</w:t>
      </w:r>
      <w:r w:rsidR="006B5C57" w:rsidRPr="006B5C57">
        <w:rPr>
          <w:rFonts w:ascii="Arial" w:hAnsi="Arial" w:cs="Arial"/>
          <w:i/>
        </w:rPr>
        <w:fldChar w:fldCharType="begin" w:fldLock="1"/>
      </w:r>
      <w:r w:rsidR="006B5C57" w:rsidRPr="006B5C57">
        <w:rPr>
          <w:rFonts w:ascii="Arial" w:hAnsi="Arial" w:cs="Arial"/>
          <w:i/>
        </w:rPr>
        <w:instrText>ADDIN CSL_CITATION {"citationItems":[{"id":"ITEM-1","itemData":{"DOI":"10.1152/ajpheart.00711.2011","ISSN":"1522-1539; 0363-6135","PMID":"22037192","abstract":"Unlike other excitation-contraction uncouplers, blebbistatin has few electrophysiological side effects and has gained increasing acceptance as an excitation-contraction uncoupler in optical mapping experiments. However, the possible role of blebbistatin in ventricular arrhythmia has hitherto been unknown. Furthermore, experiments with blebbistatin and 2,3-butanedione monoxime (BDM) offer an opportunity to assess the contribution of dynamic instability and wavelength of impulse propagation to the induction and maintenance of ventricular arrhythmia. Recordings of monophasic action potentials were used to assess effects of blebbistatin in Langendorff-perfused rabbit hearts (n = 5). Additionally, panoramic optical mapping experiments were conducted in rabbit hearts (n = 7) that were sequentially perfused with BDM, then washed out, and subsequently perfused with blebbistatin. The susceptibility to arrhythmia was investigated using a shock-on-T protocol. We found that 1) application of blebbistatin did not change action potential duration (APD) restitution; 2) in contrast to blebbistatin, BDM flattened APD restitution curve and reduced the wavelength; and 3) incidence of sustained arrhythmia was much lower under blebbistatin than under BDM (2/123 vs. 23/99). While arrhythmias under BDM were able to stabilize, the arrhythmias under blebbistatin were unstable and terminated spontaneously. In conclusion, the lower susceptibility to arrhythmia under blebbistatin than under BDM indicates that blebbistatin has less effects on arrhythmia dynamics. A steep restitution slope under blebbistatin is associated with higher dynamic instability, manifested by the higher incidence of not only wave breaks but also wave extinctions. This relatively high dynamic instability leads to the self-termination of arrhythmia because of the sufficiently long wavelength under blebbistatin.","author":[{"dropping-particle":"","family":"Lou","given":"Qing","non-dropping-particle":"","parse-names":false,"suffix":""},{"dropping-particle":"","family":"Li","given":"Wenwen","non-dropping-particle":"","parse-names":false,"suffix":""},{"dropping-particle":"","family":"Efimov","given":"Igor R.","non-dropping-particle":"","parse-names":false,"suffix":""}],"container-title":"American journal of physiology.Heart and circulatory physiology","id":"ITEM-1","issue":"1","issued":{"date-parts":[["2012","1"]]},"page":"H262-9","publisher-place":"Department of Biomedical Engineering, Washington University, St. Louis, Missouri.","title":"The role of dynamic instability and wavelength in arrhythmia maintenance as revealed by panoramic imaging with blebbistatin vs. 2,3-butanedione monoxime","type":"article-journal","volume":"302"},"uris":["http://www.mendeley.com/documents/?uuid=c4a0b890-00ca-42d2-a52c-de4a2f701eb2","http://www.mendeley.com/documents/?uuid=77a1274f-4e3c-476e-afa3-87a2b6b81cfc"]},{"id":"ITEM-2","itemData":{"ISSN":"1547-5271; 1547-5271","abstract":"BACKGROUND: Application of fluorescence imaging of cardiac electrical activity is limited by motion artifacts and/or side effects of currently available pharmacologic excitation-contraction uncoupling agents. OBJECTIVES: The purpose of this study was to test whether blebbistatin, a recently discovered inhibitor of myosin II isoforms, can be used as an excitation-contraction uncoupler. METHODS: The specificity and potency of blebbistatin were examined by assaying the effects of blebbistatin on the contraction and basic cardiac electrophysiologic parameters of Langendorff-perfused rabbit hearts, isolated rabbit right ventricle and right atrium, and single rat ventricular myocytes using conventional ECG, surface electrograms, microelectrode recordings, and optical imaging with voltage-sensitive and Ca(2+)-sensitive dyes. Action potential morphology, ECG parameters, cardiac conduction, and refractoriness were determined after perfusion with 0.1-10 microM blebbistatin. RESULTS: Blebbistatin 5-10 microM completely eliminated contraction in all cardiac preparations but did not have any effect on electrical activity, including ECG parameters, atrial and ventricular effective refractory periods, and atrial and ventricular activation patterns. Blebbistatin 10 microM had no effects on action potential morphology in rabbit cardiac tissue. Blebbistatin inhibited single cellular contraction in a dose-dependent manner with half-maximal inhibitory concentration (IC(50)) = 0.43 microM, without altering the morphologies of intracellular calcium transients. The blebbistatin effect was completely reversible by simultaneous washout and photobleaching by ultraviolet light CONCLUSION: Blebbistatin is a promising novel selective excitation-contraction uncoupler that can be used for optical imaging of cardiac tissues.","author":[{"dropping-particle":"V","family":"Fedorov","given":"V","non-dropping-particle":"","parse-names":false,"suffix":""},{"dropping-particle":"","family":"Lozinsky","given":"I T","non-dropping-particle":"","parse-names":false,"suffix":""},{"dropping-particle":"","family":"Sosunov","given":"E A","non-dropping-particle":"","parse-names":false,"suffix":""},{"dropping-particle":"","family":"Anyukhovsky","given":"E P","non-dropping-particle":"","parse-names":false,"suffix":""},{"dropping-particle":"","family":"Rosen","given":"M R","non-dropping-particle":"","parse-names":false,"suffix":""},{"dropping-particle":"","family":"Balke","given":"C W","non-dropping-particle":"","parse-names":false,"suffix":""},{"dropping-particle":"","family":"Efimov","given":"I R","non-dropping-particle":"","parse-names":false,"suffix":""}],"container-title":"Heart Rhythm","id":"ITEM-2","issued":{"date-parts":[["2007","5"]]},"page":"619-626","publisher-place":"Department of Biomedical Engineering, Washington University, St. Louis, Missouri 63130-4899, USA.","title":"Application of blebbistatin as an excitation-contraction uncoupler for electrophysiologic study of rat and rabbit hearts","type":"article-journal","volume":"4"},"uris":["http://www.mendeley.com/documents/?uuid=fae5124e-b3c3-4f3c-ae09-4b439cda0f62"]},{"id":"ITEM-3","itemData":{"DOI":"10.1007/s00424-012-1147-2","ISSN":"1432-2013","PMID":"22990759","abstract":"Blebbistatin is a recently discovered myosin II inhibitor. It is rapidly becoming a compound of choice to reduce motion artifacts during cardiac optical mapping, as well as to study cell motility and cell invasion. Although blebbistatin has a number of advantages over other electromechanical uncouplers, many of its properties have yet to be addressed. Here we describe several methodological issues associated with the use of blebbistatin, including its spectral properties, reversibility, and its effect on tissue metabolic state. We show that if precautions are not taken, perfusion with blebbistatin may result in blebbistatin precipitate that accumulates in the vasculature. Although such precipitate is fluorescent, it is not detectable within wavelength bands that are typically used for transmembrane voltage fluorescence imaging (i.e., emission wavelengths {&gt;}600 nm). Therefore, blockage of the microcirculation by blebbistatin may cause data misinterpretation in studies that use voltage-sensitive dyes. Blebbistatin may also impact imaging of green fluorophores due to the spectral shift it causes in endogenous tissue fluorescence. 3D excitation-emission matrices of blebbistatin in precipitate form and in various solutions (DMSO, water, and 1 {%} aqueous albumin) revealed significant changes in the fluorescence of this molecule in different environments. Finally, we examined the reversibility of blebbistatin's uncoupling effect on cardiac contraction. Our findings provide important new information about the properties of this myosin II inhibitor, which will aid in the proper design and interpretation of studies that use this compound.","author":[{"dropping-particle":"","family":"Swift","given":"Luther M","non-dropping-particle":"","parse-names":false,"suffix":""},{"dropping-particle":"","family":"Asfour","given":"Huda","non-dropping-particle":"","parse-names":false,"suffix":""},{"dropping-particle":"","family":"Posnack","given":"Nikki G","non-dropping-particle":"","parse-names":false,"suffix":""},{"dropping-particle":"","family":"Arutunyan","given":"Ara","non-dropping-particle":"","parse-names":false,"suffix":""},{"dropping-particle":"","family":"Kay","given":"Matthew W","non-dropping-particle":"","parse-names":false,"suffix":""},{"dropping-particle":"","family":"Sarvazyan","given":"Narine","non-dropping-particle":"","parse-names":false,"suffix":""}],"container-title":"Pflugers Arch Eur J Physiol","id":"ITEM-3","issue":"5","issued":{"date-parts":[["2012","9"]]},"page":"503-512","title":"Properties of blebbistatin for cardiac optical mapping and other imaging applications","type":"article-journal","volume":"464"},"uris":["http://www.mendeley.com/documents/?uuid=672f6f09-1941-4c1e-9494-2940cc5d12b5"]}],"mendeley":{"formattedCitation":"&lt;sup&gt;41,64,65&lt;/sup&gt;","plainTextFormattedCitation":"41,64,65","previouslyFormattedCitation":"&lt;sup&gt;41,63,64&lt;/sup&gt;"},"properties":{"noteIndex":0},"schema":"https://github.com/citation-style-language/schema/raw/master/csl-citation.json"}</w:instrText>
      </w:r>
      <w:r w:rsidR="006B5C57" w:rsidRPr="006B5C57">
        <w:rPr>
          <w:rFonts w:ascii="Arial" w:hAnsi="Arial" w:cs="Arial"/>
          <w:i/>
        </w:rPr>
        <w:fldChar w:fldCharType="separate"/>
      </w:r>
      <w:r w:rsidR="006B5C57" w:rsidRPr="006B5C57">
        <w:rPr>
          <w:rFonts w:ascii="Arial" w:hAnsi="Arial" w:cs="Arial"/>
          <w:i/>
          <w:vertAlign w:val="superscript"/>
        </w:rPr>
        <w:t>41,64,65</w:t>
      </w:r>
      <w:r w:rsidR="006B5C57" w:rsidRPr="006B5C57">
        <w:rPr>
          <w:rFonts w:ascii="Arial" w:hAnsi="Arial" w:cs="Arial"/>
          <w:i/>
        </w:rPr>
        <w:fldChar w:fldCharType="end"/>
      </w:r>
      <w:r w:rsidR="006B5C57" w:rsidRPr="006B5C57">
        <w:rPr>
          <w:rFonts w:ascii="Arial" w:hAnsi="Arial" w:cs="Arial"/>
          <w:i/>
        </w:rPr>
        <w:t>. BDM is a less expensive choice, which can be particularly important in large animal studies that require greater volumes of perfusate and mechanical uncoupler, but it is known to have a greater impact on potassium and calcium currents that can alter action potential morphology</w:t>
      </w:r>
      <w:r w:rsidR="006B5C57" w:rsidRPr="006B5C57">
        <w:rPr>
          <w:rFonts w:ascii="Arial" w:hAnsi="Arial" w:cs="Arial"/>
          <w:i/>
        </w:rPr>
        <w:fldChar w:fldCharType="begin" w:fldLock="1"/>
      </w:r>
      <w:r w:rsidR="006B5C57" w:rsidRPr="006B5C57">
        <w:rPr>
          <w:rFonts w:ascii="Arial" w:hAnsi="Arial" w:cs="Arial"/>
          <w:i/>
        </w:rPr>
        <w:instrText>ADDIN CSL_CITATION {"citationItems":[{"id":"ITEM-1","itemData":{"DOI":"10.1113/expphysiol.2003.026732","ISSN":"09580670","PMID":"15123545","abstract":"UNLABELLED Procedures that reduce contraction are used to facilitate optical measurements of membrane potential, but it is unclear to what extent they affect the excitability of the heart. This study has examined the electrophysiological consequences of a range of extracellular [Ca2+] (0.7-2.5 mmol l(-1)), 2,3-butane-dione monoxime (BDM; 1-20 mmol l(-1)) and cytochalasin-D (Cyto-D; 1-5 micromol l(-1)). METHODS Monophasic action potentials (MAPs) were recorded from the basal epicardial surface of the left ventricle of isolated rabbit hearts. Conduction delay (CD) and time to 90% repolarisation of the monophasic action potential (MAPD90) were measured. The effects of BDM and Cyto-D on restitution were studied at a [Ca2+] of 1.9 mmol l(-1). Restitution curves for MAPD90 were generated using a standard S1-S2 protocol. RESULTS All manoeuvres decreased left ventricular developed pressure (LVDP): 0.7 mmol l(-1) Ca2+ to 74.0 +/- 6.1%, 20 mmol l(-1) BDM to 4.5 +/- 1.0%, and 5 micromol l(-1) Cyto-D to 12.8 +/- 3.5% of control value. CD decreased from a control value (33.3 +/- 1.0 ms, n= 16) to 93.0 +/- 2.2% in 0.7 mmol l(-1) Ca2+, but increased to 133.7 +/- 10.5% in 20 mmol l(-1) BDM and 127.4 +/- 10.6% in 5 micromol l(-1) Cyto-D. At 350 ms pacing cycle length, MAPD90 (control = 119.6 +/- 1.7 ms n= 16) was prolonged by reduced extracellular [Ca2+]. BDM had no effects on MAPD90 at control pacing rates. Cyto-D caused a significant prolongation (to 115.0 +/- 3.0% of control, n= 6) at the highest concentration studied (5 micromol l(-1)). Both BDM (20 mmol l(-1)) and Cyto-D (3 micromol l(-1)) flattened the restitution curves but neither agent altered maximum MAPD90. CONCLUSIONS Extracellular [Ca2+] of 1.9 mmol l(-1) in conjunction with a moderate dose of Cyto-D (3 micromol l(-1)) reduced contractility with minimal effects on action potential duration and conduction at a fixed pacing cycle length. However, both BDM and Cyto-D had pronounced effects on electrical restitution.","author":[{"dropping-particle":"","family":"Kettlewell","given":"S.","non-dropping-particle":"","parse-names":false,"suffix":""},{"dropping-particle":"","family":"Walker","given":"N. L.","non-dropping-particle":"","parse-names":false,"suffix":""},{"dropping-particle":"","family":"Cobbe","given":"S. M.","non-dropping-particle":"","parse-names":false,"suffix":""},{"dropping-particle":"","family":"Burton","given":"F. L.","non-dropping-particle":"","parse-names":false,"suffix":""},{"dropping-particle":"","family":"Smith","given":"G. L.","non-dropping-particle":"","parse-names":false,"suffix":""}],"container-title":"Experimental Physiology","id":"ITEM-1","issue":"2","issued":{"date-parts":[["2004","3"]]},"page":"163-172","title":"The electrophysiological and mechanical effects of 2,3-butane-dione monoxime and cytochalasin-D in the Langendorff perfused rabbit heart","type":"article-journal","volume":"89"},"uris":["http://www.mendeley.com/documents/?uuid=c558b0fa-6748-32fc-ba9a-cc233d8690ff","http://www.mendeley.com/documents/?uuid=aba58a31-b44f-4b9f-9b2a-a625d6d45101"]},{"id":"ITEM-2","itemData":{"DOI":"10.1093/cvr/27.11.1991","ISSN":"0008-6363","PMID":"8287408","abstract":"OBJECTIVE: Diacetyl monoxime (DAM), a nucleophilic agent with \"phosphatase-like\" activity, has been found to effectively and reversibly block cardiac muscle contraction, while the cells remain capable of generating transmembrane action potentials. The aim of this study was to characterise the effects of DAM on the electrical properties of cardiac muscle. METHODS: Sheep epicardial muscle, guinea pig papillary muscle, and guinea pig ventricular myocytes were studied using conventional microelectrode techniques as well as single electrode current and voltage clamp techniques. RESULTS: DAM (5-20 mM) decreased action potential duration at 50% and 90% repolarisation levels (APD50, APD90) and refractory period in a dose dependent manner without causing significant changes in action potential amplitude, maximum upstroke velocity, or resting membrane potential. DAM induced a slight decrease in action potential conduction velocity in both the longitudinal and transverse directions, but on average the conduction velocity recorded in the presence of the drug was not significantly different from control. The time course of the APD restitution curve was not significantly changed but the frequency dependent APD variations were reduced. The ionic bases for these changes were studied in guinea pig ventricular myocytes. As with the results obtained in tissue preparations, DAM 15 mM decreased APD50 and APD90 by 35% and 29%, respectively. Under voltage clamp conditions, DAM led to a 35% reduction of ICa. The delayed rectifier IK current and the inward rectifier background current were also partially depressed by DAM but to a lesser extent. All of these effects were reversible upon washout. CONCLUSIONS: Aside from its well known effect as an electromechanical uncoupler, DAM causes a small, reversible, and non-selective reduction of several membrane conductances. Provided such effects are taken into consideration, DAM is a valuable tool in electrophysiological studies.","author":[{"dropping-particle":"","family":"Liu","given":"Y.","non-dropping-particle":"","parse-names":false,"suffix":""},{"dropping-particle":"","family":"Cabo","given":"C.","non-dropping-particle":"","parse-names":false,"suffix":""},{"dropping-particle":"","family":"Salomonsz","given":"R.","non-dropping-particle":"","parse-names":false,"suffix":""},{"dropping-particle":"","family":"Delmar","given":"M.","non-dropping-particle":"","parse-names":false,"suffix":""},{"dropping-particle":"","family":"Davidenko","given":"J.","non-dropping-particle":"","parse-names":false,"suffix":""},{"dropping-particle":"","family":"Jalife","given":"J.","non-dropping-particle":"","parse-names":false,"suffix":""}],"container-title":"Cardiovasc Res","id":"ITEM-2","issue":"11","issued":{"date-parts":[["1993","11"]]},"page":"1991-1997","publisher-place":"Department of Pharmacology, SUNY Health Science Center 13210.","title":"Effects of diacetyl monoxime on the electrical properties of sheep and guinea pig ventricular muscle","type":"article-journal","volume":"27"},"uris":["http://www.mendeley.com/documents/?uuid=c3f03995-5c54-4678-acbf-c69e7eb6fd2a","http://www.mendeley.com/documents/?uuid=c61eafa5-1608-45d9-a8ec-847fa4180534"]},{"id":"ITEM-3","itemData":{"DOI":"10.1159/000303046","ISSN":"10158987","PMID":"20332622","abstract":"BACKGROUND/AIMS The zebrafish is an emerging model system for the study of cardiac electrophysiology and human arrhythmias. High resolution imaging techniques are powerful tools for the study of zebrafish cardiac electrophysiology, but these methods require the complete absence of cardiac contraction. Many pharmacological agents that uncouple cardiac contraction also markedly alter the cardiac action potential (AP). In this study, we compared the effects two uncoupling agents, 2,3-Butanedione monoxime (BDM) and blebbistatin, on contractility and AP parameters in embryonic zebrafish heart. METHODS Zebrafish hearts were explanted (48 hpf) and superfused with either BDM (15 mM) or blebbistatin (1, 5 or 10 microM), while recording atrial or ventricular APs with the disrupted patch technique. Calcium transients were recorded with a high-speed confocal scanning microscope in hearts loaded intracellularly with 10 microM fluo-4 and superfused with 10 microM blebbistatin. RESULTS Despite abolishing cardiac contractility, BDM altered ventricular AP morphology and inhibited spontaneous APs. In contrast, blebbistatin (10 microM) abolished contractility without significantly altering AP morphology or generation of spontaneous APs. Blebbistatin allowed for high fidelity measurements of atrial and ventricular calcium transients. CONCLUSION Blebbistatin is a potent and effective excitation-contraction uncoupling agent in embryonic zebrafish heart.","author":[{"dropping-particle":"","family":"Jou","given":"Chuanchau J.","non-dropping-particle":"","parse-names":false,"suffix":""},{"dropping-particle":"","family":"Spitzer","given":"Kenneth W.","non-dropping-particle":"","parse-names":false,"suffix":""},{"dropping-particle":"","family":"Tristani-Firouzi","given":"Martin","non-dropping-particle":"","parse-names":false,"suffix":""}],"container-title":"Cellular Physiology and Biochemistry","id":"ITEM-3","issue":"4-5","issued":{"date-parts":[["2010"]]},"page":"419-24","title":"Blebbistatin effectively uncouples the excitation-contraction process in zebrafish embryonic heart","type":"article-journal","volume":"25"},"uris":["http://www.mendeley.com/documents/?uuid=81aa74bf-2dca-4e44-aea3-95746452c108"]},{"id":"ITEM-4","itemData":{"ISSN":"0901-9928","PMID":"7937562","abstract":"2,3-Butanedione monoxime, also known as diacetyl monoxime, is a nucleophilic agent which dephosphorylates acetylcholinesterase poisoned with organophosphates. This \"chemical phosphatase\" activity stimulated studies of the effect of 2,3-butanedione monoxime on phosphorylation-dependent cellular processes. As a result of these studies, we know that the drug affects a number of mechanisms including muscle contraction, ionic current flow and synaptic transmission. Furthermore, it may be used as a component of cardioplegic solutions since it protects cardiac tissue exposed to certain ischaemic conditions. While this MiniReview reveals the diversity of its cellular actions, there continues to be unresolved questions regarding its molecular mechanism.","author":[{"dropping-particle":"","family":"Sellin","given":"L C","non-dropping-particle":"","parse-names":false,"suffix":""},{"dropping-particle":"","family":"McArdle","given":"J J","non-dropping-particle":"","parse-names":false,"suffix":""}],"container-title":"Pharmacology &amp; toxicology","id":"ITEM-4","issue":"6","issued":{"date-parts":[["1994","6"]]},"page":"305-13","title":"Multiple effects of 2,3-butanedione monoxime.","type":"article-journal","volume":"74"},"uris":["http://www.mendeley.com/documents/?uuid=8b51da55-0ec1-47d5-9697-8cc04ec049b3"]}],"mendeley":{"formattedCitation":"&lt;sup&gt;66–69&lt;/sup&gt;","plainTextFormattedCitation":"66–69","previouslyFormattedCitation":"&lt;sup&gt;65–68&lt;/sup&gt;"},"properties":{"noteIndex":0},"schema":"https://github.com/citation-style-language/schema/raw/master/csl-citation.json"}</w:instrText>
      </w:r>
      <w:r w:rsidR="006B5C57" w:rsidRPr="006B5C57">
        <w:rPr>
          <w:rFonts w:ascii="Arial" w:hAnsi="Arial" w:cs="Arial"/>
          <w:i/>
        </w:rPr>
        <w:fldChar w:fldCharType="separate"/>
      </w:r>
      <w:r w:rsidR="006B5C57" w:rsidRPr="006B5C57">
        <w:rPr>
          <w:rFonts w:ascii="Arial" w:hAnsi="Arial" w:cs="Arial"/>
          <w:i/>
          <w:vertAlign w:val="superscript"/>
        </w:rPr>
        <w:t>66–69</w:t>
      </w:r>
      <w:r w:rsidR="006B5C57" w:rsidRPr="006B5C57">
        <w:rPr>
          <w:rFonts w:ascii="Arial" w:hAnsi="Arial" w:cs="Arial"/>
          <w:i/>
        </w:rPr>
        <w:fldChar w:fldCharType="end"/>
      </w:r>
      <w:r w:rsidR="006B5C57" w:rsidRPr="006B5C57">
        <w:rPr>
          <w:rFonts w:ascii="Arial" w:hAnsi="Arial" w:cs="Arial"/>
          <w:i/>
        </w:rPr>
        <w:t>. If BDM is used, note that APD shortening increases the hearts vulnerability to shock-induced arrythmias</w:t>
      </w:r>
      <w:r w:rsidR="006B5C57" w:rsidRPr="006B5C57">
        <w:rPr>
          <w:rFonts w:ascii="Arial" w:hAnsi="Arial" w:cs="Arial"/>
          <w:i/>
        </w:rPr>
        <w:fldChar w:fldCharType="begin" w:fldLock="1"/>
      </w:r>
      <w:r w:rsidR="006B5C57" w:rsidRPr="006B5C57">
        <w:rPr>
          <w:rFonts w:ascii="Arial" w:hAnsi="Arial" w:cs="Arial"/>
          <w:i/>
        </w:rPr>
        <w:instrText>ADDIN CSL_CITATION {"citationItems":[{"id":"ITEM-1","itemData":{"DOI":"10.1152/ajpheart.00092.2003","ISSN":"0363-6135","PMID":"12958029","abstract":"Investigation of the mechanisms of arrhythmia genesis and maintenance has benefited from the use of optical mapping techniques that employ excitation-contraction uncouplers. We investigated the effects of the excitation-contraction uncouplers 2,3-butanedione monoxime (BDM) and cytochalasin D (Cyto D) on the induction and maintenance of arrhythmia by electric shocks. Electrical activity was optically mapped from anterior epicardium of rabbit hearts (n = 9) during shocks (-100 V, 8 ms) applied from a ventricular lead at various phases of action potential duration (APD). Restitution curves were obtained using S1-S2 protocol and measurement of APD values at 70% of repolarization. Compared with Cyto D, BDM significantly shortened APD at 90% of repolarization, although no significant difference in dispersion of repolarization was observed. Wavelength was also shortened with BDM. In general, shock-induced arrhythmias with BDM and Cyto D were ventricular tachycardic in nature. With respect to shock-induced sustained arrhythmias, the vulnerable window was wider and the incidence was higher with BDM than with Cyto D. There was also a difference in the morphology of ventricular tachycardia (VT) between the two agents. The arrhythmias with BDM usually resembled monomorphic VT, especially those that lasted &gt;30 s. In contrast, arrhythmias with Cyto D more resembled polymorphic VT. However, the average number of phase singularities increased under Cyto D vs. BDM, whereas no significant difference in the dominant frequency of shock-induced sustained arrhythmia was observed. BDM reduced the slope of the restitution curve compared with Cyto D, but duration of arrhythmia under BDM was significantly increased compared with Cyto D. In conclusion, BDM increased arrhythmia genesis and maintenance relative to Cyto D.","author":[{"dropping-particle":"","family":"Cheng","given":"Yuanna","non-dropping-particle":"","parse-names":false,"suffix":""},{"dropping-particle":"","family":"Li","given":"Li","non-dropping-particle":"","parse-names":false,"suffix":""},{"dropping-particle":"","family":"Nikolski","given":"Vladimir","non-dropping-particle":"","parse-names":false,"suffix":""},{"dropping-particle":"","family":"Wallick","given":"Don W.","non-dropping-particle":"","parse-names":false,"suffix":""},{"dropping-particle":"","family":"Efimov","given":"Igor R.","non-dropping-particle":"","parse-names":false,"suffix":""}],"container-title":"American Journal of Physiology-Heart and Circulatory Physiology","id":"ITEM-1","issue":"1","issued":{"date-parts":[["2004","1"]]},"page":"H310-H318","title":"Shock-induced arrhythmogenesis is enhanced by 2,3-butanedione monoxime compared with cytochalasin D","type":"article-journal","volume":"286"},"uris":["http://www.mendeley.com/documents/?uuid=cb688b9b-5ab1-3e43-8726-6f8468059fba","http://www.mendeley.com/documents/?uuid=e24ea678-59bd-4beb-880a-1b205ab9081d"]}],"mendeley":{"formattedCitation":"&lt;sup&gt;70&lt;/sup&gt;","plainTextFormattedCitation":"70","previouslyFormattedCitation":"&lt;sup&gt;69&lt;/sup&gt;"},"properties":{"noteIndex":0},"schema":"https://github.com/citation-style-language/schema/raw/master/csl-citation.json"}</w:instrText>
      </w:r>
      <w:r w:rsidR="006B5C57" w:rsidRPr="006B5C57">
        <w:rPr>
          <w:rFonts w:ascii="Arial" w:hAnsi="Arial" w:cs="Arial"/>
          <w:i/>
        </w:rPr>
        <w:fldChar w:fldCharType="separate"/>
      </w:r>
      <w:r w:rsidR="006B5C57" w:rsidRPr="006B5C57">
        <w:rPr>
          <w:rFonts w:ascii="Arial" w:hAnsi="Arial" w:cs="Arial"/>
          <w:i/>
          <w:vertAlign w:val="superscript"/>
        </w:rPr>
        <w:t>70</w:t>
      </w:r>
      <w:r w:rsidR="006B5C57" w:rsidRPr="006B5C57">
        <w:rPr>
          <w:rFonts w:ascii="Arial" w:hAnsi="Arial" w:cs="Arial"/>
          <w:i/>
        </w:rPr>
        <w:fldChar w:fldCharType="end"/>
      </w:r>
      <w:r w:rsidR="006B5C57" w:rsidRPr="006B5C57">
        <w:rPr>
          <w:rFonts w:ascii="Arial" w:hAnsi="Arial" w:cs="Arial"/>
          <w:i/>
        </w:rPr>
        <w:t xml:space="preserve">. Conversely, the main limitation to using </w:t>
      </w:r>
      <w:proofErr w:type="spellStart"/>
      <w:r w:rsidR="006B5C57" w:rsidRPr="006B5C57">
        <w:rPr>
          <w:rFonts w:ascii="Arial" w:hAnsi="Arial" w:cs="Arial"/>
          <w:i/>
        </w:rPr>
        <w:t>blebbistatin</w:t>
      </w:r>
      <w:proofErr w:type="spellEnd"/>
      <w:r w:rsidR="006B5C57" w:rsidRPr="006B5C57">
        <w:rPr>
          <w:rFonts w:ascii="Arial" w:hAnsi="Arial" w:cs="Arial"/>
          <w:i/>
        </w:rPr>
        <w:t xml:space="preserve"> is its photosensitivity and phototoxicity, although alternative formulations that have reduced these effects</w:t>
      </w:r>
      <w:r w:rsidR="006B5C57" w:rsidRPr="006B5C57">
        <w:rPr>
          <w:rFonts w:ascii="Arial" w:hAnsi="Arial" w:cs="Arial"/>
          <w:i/>
        </w:rPr>
        <w:fldChar w:fldCharType="begin" w:fldLock="1"/>
      </w:r>
      <w:r w:rsidR="006B5C57" w:rsidRPr="006B5C57">
        <w:rPr>
          <w:rFonts w:ascii="Arial" w:hAnsi="Arial" w:cs="Arial"/>
          <w:i/>
        </w:rPr>
        <w:instrText>ADDIN CSL_CITATION {"citationItems":[{"id":"ITEM-1","itemData":{"DOI":"10.1016/j.bbrc.2004.06.045","ISSN":"0006-291X; 0006-291X","abstract":"Blebbistatin was recently identified as a selective, cell-permeant inhibitor of myosin II. Because blebbistatin is likely to be used extensively with fluorescence imaging in studies of cytoskeletal dynamics, its compatibility with common excitation wavelengths was examined. Illumination of blebbistatin-treated bovine aortic endothelial cells at 365 and 450-490 nm, but not 510-560 or 590-650 nm, caused dose-dependent cell death. Illumination of blebbistatin alone at 365 and 450-490 nm changed its absorption and emission spectra, but the resultant compounds were not toxic. In addition, photoreacted blebbistatin no longer disrupted myosin distribution in cells, indicating loss of pharmacological activity. Fluorescence microscopy showed that upon illumination, blebbistatin became bound to cells and to protein-coated glass, suggesting that toxicity may arise from light-induced reaction of blebbistatin with cell proteins. Blebbistatin should be used only with careful consideration of these photochemical effects.","author":[{"dropping-particle":"","family":"Kolega","given":"J","non-dropping-particle":"","parse-names":false,"suffix":""}],"container-title":"Biochemical and biophysical research communications","id":"ITEM-1","issue":"3","issued":{"date-parts":[["2004","7"]]},"page":"1020-1025","publisher-place":"Department of Pathology and Anatomical Sciences, State University of New York at Buffalo School of Medicine and Biomedical Sciences, 3435 Main Street, Buffalo, NY 14214, USA. kolega@buffalo.edu","title":"Phototoxicity and photoinactivation of blebbistatin in UV and visible light","type":"article-journal","volume":"320"},"uris":["http://www.mendeley.com/documents/?uuid=f5130b06-5d1b-4b68-b538-b5110c9a33cb","http://www.mendeley.com/documents/?uuid=8b5c367c-4ddb-4360-9b99-79f26a14bc76"]},{"id":"ITEM-2","itemData":{"DOI":"10.1021/bi0483357","ISSN":"0006-2960; 0006-2960","abstract":"Blebbistatin is a small molecule inhibitor discovered in a screen for inhibitors of nonmuscle myosin IIA. Blebbistatin inhibits the actin-activated MgATPase activity and in vitro motility of class II myosins. In cells, it has been shown to inhibit contraction of the cytokinetic ring. Blebbistatin has some photochemical properties that may affect its behavior in cells. In particular, we have found that exposure to light at wavelengths below 488 nm rapidly inactivates the inhibitory action of blebbistatin using the in vitro motility of myosin as an assay. In addition, the inhibition of cytokinetic ring contraction can be reversed by exposure of the cells to blue light. This property may be useful in locally reversing the action of blebbistatin treatment in a cell. However, caution should be exercised as free radicals may be produced upon irradiation of blebbistatin that could result in cell damage.","author":[{"dropping-particle":"","family":"Sakamoto","given":"T","non-dropping-particle":"","parse-names":false,"suffix":""},{"dropping-particle":"","family":"Limouze","given":"J","non-dropping-particle":"","parse-names":false,"suffix":""},{"dropping-particle":"","family":"Combs","given":"C A","non-dropping-particle":"","parse-names":false,"suffix":""},{"dropping-particle":"","family":"Straight","given":"A F","non-dropping-particle":"","parse-names":false,"suffix":""},{"dropping-particle":"","family":"Sellers","given":"J R","non-dropping-particle":"","parse-names":false,"suffix":""}],"container-title":"Biochemistry","id":"ITEM-2","issue":"2","issued":{"date-parts":[["2005","1"]]},"page":"584-588","publisher-place":"Laboratory of Molecular Cardiology, National Heart, Lung and Blood Institute, National Institutes of Health, Bethesda, Maryland 20892-1762, USA.","title":"Blebbistatin, a myosin II inhibitor, is photoinactivated by blue light","type":"article-journal","volume":"44"},"uris":["http://www.mendeley.com/documents/?uuid=d757388a-a8c6-4c51-b123-98f873875a44","http://www.mendeley.com/documents/?uuid=75254989-62a3-4dfc-b45c-4e45ab288519"]},{"id":"ITEM-3","itemData":{"DOI":"10.1038/srep26141","ISSN":"20452322","PMID":"27241904","abstract":"Blebbistatin is a commonly used molecular tool for the specific inhibition of various myosin II isoforms both in vitro and in vivo. Despite its popularity, the use of blebbistatin is hindered by its poor water-solubility (below 10 micromolar in aqueous buffer) and blue-light sensitivity, resulting in the photoconversion of the molecule, causing severe cellular phototoxicity in addition to its cytotoxicity. Furthermore, blebbistatin forms insoluble aggregates in water-based media above 10 micromolar with extremely high fluorescence and also high adherence to different types of surfaces, which biases its experimental usage. Here, we report a highly soluble (440 micromolar in aqueous buffer), non-fluorescent and photostable C15 amino-substituted derivative of blebbistatin, called para-aminoblebbistatin. Importantly, it is neither photo- nor cytotoxic, as demonstrated on HeLa cells and zebrafish embryos. Additionally, para-aminoblebbistatin bears similar myosin II inhibitory properties to blebbistatin or para-nitroblebbistatin (not to be confused with the C7 substituted nitroblebbistatin), tested on rabbit skeletal muscle myosin S1 and on M2 and HeLa cells. Due to its drastically improved solubility and photochemical feature, as well as lack of photo- or cytotoxicity, para-aminoblebbistatin may become a feasible replacement for blebbistatin, especially at applications when high concentrations of the inhibitor or blue light irradiation is required.","author":[{"dropping-particle":"","family":"Várkuti","given":"Boglárka H.","non-dropping-particle":"","parse-names":false,"suffix":""},{"dropping-particle":"","family":"Képiró","given":"Miklós","non-dropping-particle":"","parse-names":false,"suffix":""},{"dropping-particle":"","family":"Horváth","given":"István Ádám","non-dropping-particle":"","parse-names":false,"suffix":""},{"dropping-particle":"","family":"Végner","given":"László","non-dropping-particle":"","parse-names":false,"suffix":""},{"dropping-particle":"","family":"Ráti","given":"Szilvia","non-dropping-particle":"","parse-names":false,"suffix":""},{"dropping-particle":"","family":"Zsigmond","given":"Áron","non-dropping-particle":"","parse-names":false,"suffix":""},{"dropping-particle":"","family":"Hegyi","given":"György","non-dropping-particle":"","parse-names":false,"suffix":""},{"dropping-particle":"","family":"Lenkei","given":"Zsolt","non-dropping-particle":"","parse-names":false,"suffix":""},{"dropping-particle":"","family":"Varga","given":"Máté","non-dropping-particle":"","parse-names":false,"suffix":""},{"dropping-particle":"","family":"Málnási-Csizmadia","given":"András","non-dropping-particle":"","parse-names":false,"suffix":""}],"container-title":"Scientific Reports","id":"ITEM-3","issue":"1","issued":{"date-parts":[["2016"]]},"title":"A highly soluble, non-phototoxic, non-fluorescent blebbistatin derivative","type":"article-journal","volume":"6"},"uris":["http://www.mendeley.com/documents/?uuid=b9bf748b-014a-3388-8bf1-7ddcca4c7b8c","http://www.mendeley.com/documents/?uuid=d80e4bcf-bf1f-4a3c-b18a-a05865ba3609"]}],"mendeley":{"formattedCitation":"&lt;sup&gt;71–73&lt;/sup&gt;","plainTextFormattedCitation":"71–73","previouslyFormattedCitation":"&lt;sup&gt;70–72&lt;/sup&gt;"},"properties":{"noteIndex":0},"schema":"https://github.com/citation-style-language/schema/raw/master/csl-citation.json"}</w:instrText>
      </w:r>
      <w:r w:rsidR="006B5C57" w:rsidRPr="006B5C57">
        <w:rPr>
          <w:rFonts w:ascii="Arial" w:hAnsi="Arial" w:cs="Arial"/>
          <w:i/>
        </w:rPr>
        <w:fldChar w:fldCharType="separate"/>
      </w:r>
      <w:r w:rsidR="006B5C57" w:rsidRPr="006B5C57">
        <w:rPr>
          <w:rFonts w:ascii="Arial" w:hAnsi="Arial" w:cs="Arial"/>
          <w:i/>
          <w:vertAlign w:val="superscript"/>
        </w:rPr>
        <w:t>71–73</w:t>
      </w:r>
      <w:r w:rsidR="006B5C57" w:rsidRPr="006B5C57">
        <w:rPr>
          <w:rFonts w:ascii="Arial" w:hAnsi="Arial" w:cs="Arial"/>
          <w:i/>
        </w:rPr>
        <w:fldChar w:fldCharType="end"/>
      </w:r>
      <w:r w:rsidR="006B5C57" w:rsidRPr="006B5C57">
        <w:rPr>
          <w:rFonts w:ascii="Arial" w:hAnsi="Arial" w:cs="Arial"/>
          <w:i/>
        </w:rPr>
        <w:t>.</w:t>
      </w:r>
      <w:r w:rsidR="006B5C57" w:rsidRPr="006B5C57">
        <w:rPr>
          <w:rFonts w:ascii="Arial" w:hAnsi="Arial" w:cs="Arial"/>
          <w:i/>
        </w:rPr>
        <w:t>”</w:t>
      </w:r>
      <w:r w:rsidR="006B5C57" w:rsidRPr="006B5C57">
        <w:rPr>
          <w:rFonts w:ascii="Arial" w:hAnsi="Arial" w:cs="Arial"/>
          <w:i/>
        </w:rPr>
        <w:t xml:space="preserve"> </w:t>
      </w:r>
    </w:p>
    <w:p w:rsidR="00091805" w:rsidRDefault="00091805" w:rsidP="00091805">
      <w:pPr>
        <w:spacing w:line="240" w:lineRule="auto"/>
        <w:contextualSpacing/>
        <w:jc w:val="both"/>
        <w:rPr>
          <w:rFonts w:ascii="Arial" w:hAnsi="Arial" w:cs="Arial"/>
        </w:rPr>
      </w:pPr>
    </w:p>
    <w:p w:rsidR="00812B69" w:rsidRDefault="00812B69" w:rsidP="00091805">
      <w:pPr>
        <w:spacing w:line="240" w:lineRule="auto"/>
        <w:contextualSpacing/>
        <w:jc w:val="both"/>
        <w:rPr>
          <w:rFonts w:ascii="Arial" w:hAnsi="Arial" w:cs="Arial"/>
        </w:rPr>
      </w:pPr>
      <w:r w:rsidRPr="00812B69">
        <w:rPr>
          <w:rFonts w:ascii="Arial" w:hAnsi="Arial" w:cs="Arial"/>
          <w:b/>
          <w:bCs/>
        </w:rPr>
        <w:t>Reviewer #4:</w:t>
      </w:r>
    </w:p>
    <w:p w:rsidR="00812B69" w:rsidRDefault="00812B69" w:rsidP="00091805">
      <w:pPr>
        <w:spacing w:line="240" w:lineRule="auto"/>
        <w:contextualSpacing/>
        <w:jc w:val="both"/>
        <w:rPr>
          <w:rFonts w:ascii="Arial" w:hAnsi="Arial" w:cs="Arial"/>
        </w:rPr>
      </w:pPr>
    </w:p>
    <w:p w:rsidR="00812B69" w:rsidRDefault="00812B69" w:rsidP="00091805">
      <w:pPr>
        <w:spacing w:line="240" w:lineRule="auto"/>
        <w:contextualSpacing/>
        <w:jc w:val="both"/>
        <w:rPr>
          <w:rFonts w:ascii="Arial" w:hAnsi="Arial" w:cs="Arial"/>
        </w:rPr>
      </w:pPr>
      <w:r>
        <w:rPr>
          <w:rFonts w:ascii="Arial" w:hAnsi="Arial" w:cs="Arial"/>
        </w:rPr>
        <w:t xml:space="preserve">1. </w:t>
      </w:r>
      <w:r w:rsidRPr="00812B69">
        <w:rPr>
          <w:rFonts w:ascii="Arial" w:hAnsi="Arial" w:cs="Arial"/>
        </w:rPr>
        <w:t>Data processing, signal analysis and reconstruction of activation maps should be described as well.</w:t>
      </w:r>
    </w:p>
    <w:p w:rsidR="00812B69" w:rsidRDefault="00812B69" w:rsidP="00046BD7">
      <w:pPr>
        <w:spacing w:line="240" w:lineRule="auto"/>
        <w:ind w:left="720"/>
        <w:contextualSpacing/>
        <w:jc w:val="both"/>
        <w:rPr>
          <w:rFonts w:ascii="Arial" w:hAnsi="Arial" w:cs="Arial"/>
          <w:i/>
        </w:rPr>
      </w:pPr>
      <w:r w:rsidRPr="00721091">
        <w:rPr>
          <w:rFonts w:ascii="Arial" w:hAnsi="Arial" w:cs="Arial"/>
          <w:i/>
        </w:rPr>
        <w:t>This information is now included in the manuscript</w:t>
      </w:r>
      <w:r w:rsidR="00420125">
        <w:rPr>
          <w:rFonts w:ascii="Arial" w:hAnsi="Arial" w:cs="Arial"/>
          <w:i/>
        </w:rPr>
        <w:t xml:space="preserve"> as several steps in</w:t>
      </w:r>
      <w:r w:rsidRPr="00721091">
        <w:rPr>
          <w:rFonts w:ascii="Arial" w:hAnsi="Arial" w:cs="Arial"/>
          <w:i/>
        </w:rPr>
        <w:t xml:space="preserve"> section</w:t>
      </w:r>
      <w:r w:rsidR="003E326F" w:rsidRPr="00721091">
        <w:rPr>
          <w:rFonts w:ascii="Arial" w:hAnsi="Arial" w:cs="Arial"/>
          <w:i/>
        </w:rPr>
        <w:t xml:space="preserve"> 6</w:t>
      </w:r>
      <w:r w:rsidR="00046BD7" w:rsidRPr="00721091">
        <w:rPr>
          <w:rFonts w:ascii="Arial" w:hAnsi="Arial" w:cs="Arial"/>
          <w:i/>
        </w:rPr>
        <w:t>.</w:t>
      </w:r>
      <w:r w:rsidR="00052DCC" w:rsidRPr="00721091">
        <w:rPr>
          <w:rFonts w:ascii="Arial" w:hAnsi="Arial" w:cs="Arial"/>
          <w:i/>
        </w:rPr>
        <w:t>2</w:t>
      </w:r>
      <w:r w:rsidR="00046BD7" w:rsidRPr="00721091">
        <w:rPr>
          <w:rFonts w:ascii="Arial" w:hAnsi="Arial" w:cs="Arial"/>
          <w:i/>
        </w:rPr>
        <w:t>, see thresholding, spatial averaging, temporal filtering, drift removal.</w:t>
      </w:r>
    </w:p>
    <w:p w:rsidR="00812B69" w:rsidRDefault="00812B69" w:rsidP="00091805">
      <w:pPr>
        <w:spacing w:line="240" w:lineRule="auto"/>
        <w:contextualSpacing/>
        <w:jc w:val="both"/>
        <w:rPr>
          <w:rFonts w:ascii="Arial" w:hAnsi="Arial" w:cs="Arial"/>
        </w:rPr>
      </w:pPr>
    </w:p>
    <w:p w:rsidR="00812B69" w:rsidRPr="00812B69" w:rsidRDefault="00812B69" w:rsidP="00091805">
      <w:pPr>
        <w:spacing w:line="240" w:lineRule="auto"/>
        <w:contextualSpacing/>
        <w:jc w:val="both"/>
        <w:rPr>
          <w:rFonts w:ascii="Arial" w:hAnsi="Arial" w:cs="Arial"/>
        </w:rPr>
      </w:pPr>
      <w:r w:rsidRPr="00812B69">
        <w:rPr>
          <w:rFonts w:ascii="Arial" w:hAnsi="Arial" w:cs="Arial"/>
        </w:rPr>
        <w:t>2. The authors should show more optical mapping data, including (1) ventricular activation during spontaneous (sinus) rhythm, (2) ventricular activation at S2 extra stimulus (the shortest S1S2 interval used to measure VERP), (3) action potential duration distribution maps for spontaneous rhythm, S1S1 stimulation and for S2 extra stimulus, (4) calcium transient duration and calcium transient rise-up time distribution maps for spontaneous rhythm, S1S1 stimulation and for S2 extra stimulus, (5) action potential-calcium transient delay distribution map. All the maps should be accompanied by representative optical traces. </w:t>
      </w:r>
    </w:p>
    <w:p w:rsidR="00C051E6" w:rsidRDefault="00C051E6" w:rsidP="00C051E6">
      <w:pPr>
        <w:spacing w:after="0" w:line="240" w:lineRule="auto"/>
        <w:ind w:left="720"/>
        <w:contextualSpacing/>
        <w:jc w:val="both"/>
        <w:rPr>
          <w:rFonts w:ascii="Arial" w:hAnsi="Arial" w:cs="Arial"/>
          <w:i/>
        </w:rPr>
      </w:pPr>
      <w:r>
        <w:rPr>
          <w:rFonts w:ascii="Arial" w:hAnsi="Arial" w:cs="Arial"/>
          <w:i/>
        </w:rPr>
        <w:t>We apologize for the confusion - we aimed to describe one comprehensive approach to study both (1) electrophysiology measurements and (2) optical mapping on the same heart. We usually perform these studies sequentially. To clarify our approach, we have separated the methodology section into two parts for (</w:t>
      </w:r>
      <w:r w:rsidR="00A3330C">
        <w:rPr>
          <w:rFonts w:ascii="Arial" w:hAnsi="Arial" w:cs="Arial"/>
          <w:i/>
        </w:rPr>
        <w:t>1</w:t>
      </w:r>
      <w:r>
        <w:rPr>
          <w:rFonts w:ascii="Arial" w:hAnsi="Arial" w:cs="Arial"/>
          <w:i/>
        </w:rPr>
        <w:t>) electrophysiological assessment (VERP, SNRT, WBCL, AVNERP) and (</w:t>
      </w:r>
      <w:r w:rsidR="00A3330C">
        <w:rPr>
          <w:rFonts w:ascii="Arial" w:hAnsi="Arial" w:cs="Arial"/>
          <w:i/>
        </w:rPr>
        <w:t>2</w:t>
      </w:r>
      <w:r>
        <w:rPr>
          <w:rFonts w:ascii="Arial" w:hAnsi="Arial" w:cs="Arial"/>
          <w:i/>
        </w:rPr>
        <w:t>) optical mapping studies of transmembrane voltage and intracellular calcium. We have included a citation on electrophysiological assessment (using similar parameters) for reference and comparison (</w:t>
      </w:r>
      <w:proofErr w:type="spellStart"/>
      <w:r w:rsidRPr="004D4197">
        <w:rPr>
          <w:rFonts w:ascii="Arial" w:hAnsi="Arial" w:cs="Arial"/>
          <w:i/>
        </w:rPr>
        <w:t>Noszczyk</w:t>
      </w:r>
      <w:proofErr w:type="spellEnd"/>
      <w:r w:rsidRPr="004D4197">
        <w:rPr>
          <w:rFonts w:ascii="Arial" w:hAnsi="Arial" w:cs="Arial"/>
          <w:i/>
        </w:rPr>
        <w:t xml:space="preserve">-Nowak A, </w:t>
      </w:r>
      <w:r>
        <w:rPr>
          <w:rFonts w:ascii="Arial" w:hAnsi="Arial" w:cs="Arial"/>
          <w:i/>
        </w:rPr>
        <w:t>et al.</w:t>
      </w:r>
      <w:r w:rsidRPr="004D4197">
        <w:rPr>
          <w:rFonts w:ascii="Arial" w:hAnsi="Arial" w:cs="Arial"/>
          <w:i/>
        </w:rPr>
        <w:t xml:space="preserve"> Normal Values for Heart Electrophysiology Parameters of Healthy Swine Determined on Electrophysiology Study. Adv Clin Exp Med Wroclaw Medical University, 2016; 25:1249–1254.</w:t>
      </w:r>
      <w:r>
        <w:rPr>
          <w:rFonts w:ascii="Arial" w:hAnsi="Arial" w:cs="Arial"/>
          <w:i/>
        </w:rPr>
        <w:t>)</w:t>
      </w:r>
    </w:p>
    <w:p w:rsidR="00C051E6" w:rsidRDefault="00C051E6" w:rsidP="009B752F">
      <w:pPr>
        <w:spacing w:after="0" w:line="240" w:lineRule="auto"/>
        <w:ind w:left="720"/>
        <w:contextualSpacing/>
        <w:jc w:val="both"/>
        <w:rPr>
          <w:rFonts w:ascii="Arial" w:hAnsi="Arial" w:cs="Arial"/>
          <w:i/>
        </w:rPr>
      </w:pPr>
    </w:p>
    <w:p w:rsidR="005840DD" w:rsidRDefault="005840DD" w:rsidP="009B752F">
      <w:pPr>
        <w:spacing w:after="0" w:line="240" w:lineRule="auto"/>
        <w:ind w:left="720"/>
        <w:contextualSpacing/>
        <w:jc w:val="both"/>
        <w:rPr>
          <w:rFonts w:ascii="Arial" w:hAnsi="Arial" w:cs="Arial"/>
          <w:i/>
        </w:rPr>
      </w:pPr>
      <w:r>
        <w:rPr>
          <w:rFonts w:ascii="Arial" w:hAnsi="Arial" w:cs="Arial"/>
          <w:i/>
        </w:rPr>
        <w:t xml:space="preserve">As requested by the reviewer, we have included new data sets that depict </w:t>
      </w:r>
      <w:r w:rsidR="00A3330C">
        <w:rPr>
          <w:rFonts w:ascii="Arial" w:hAnsi="Arial" w:cs="Arial"/>
          <w:i/>
        </w:rPr>
        <w:t xml:space="preserve">spontaneous sinus rhythm (Figure </w:t>
      </w:r>
      <w:r w:rsidR="002670D9">
        <w:rPr>
          <w:rFonts w:ascii="Arial" w:hAnsi="Arial" w:cs="Arial"/>
          <w:i/>
        </w:rPr>
        <w:t>4</w:t>
      </w:r>
      <w:r w:rsidR="00A3330C">
        <w:rPr>
          <w:rFonts w:ascii="Arial" w:hAnsi="Arial" w:cs="Arial"/>
          <w:i/>
        </w:rPr>
        <w:t xml:space="preserve">), </w:t>
      </w:r>
      <w:r w:rsidR="00420125">
        <w:rPr>
          <w:rFonts w:ascii="Arial" w:hAnsi="Arial" w:cs="Arial"/>
          <w:i/>
        </w:rPr>
        <w:t xml:space="preserve">paced </w:t>
      </w:r>
      <w:r w:rsidR="00A3330C">
        <w:rPr>
          <w:rFonts w:ascii="Arial" w:hAnsi="Arial" w:cs="Arial"/>
          <w:i/>
        </w:rPr>
        <w:t>action potential d</w:t>
      </w:r>
      <w:r w:rsidR="00420125">
        <w:rPr>
          <w:rFonts w:ascii="Arial" w:hAnsi="Arial" w:cs="Arial"/>
          <w:i/>
        </w:rPr>
        <w:t>uration</w:t>
      </w:r>
      <w:r w:rsidR="00A3330C">
        <w:rPr>
          <w:rFonts w:ascii="Arial" w:hAnsi="Arial" w:cs="Arial"/>
          <w:i/>
        </w:rPr>
        <w:t xml:space="preserve"> map </w:t>
      </w:r>
      <w:r w:rsidR="00C660B0">
        <w:rPr>
          <w:rFonts w:ascii="Arial" w:hAnsi="Arial" w:cs="Arial"/>
          <w:i/>
        </w:rPr>
        <w:t xml:space="preserve">and activation time </w:t>
      </w:r>
      <w:r w:rsidR="00420125">
        <w:rPr>
          <w:rFonts w:ascii="Arial" w:hAnsi="Arial" w:cs="Arial"/>
          <w:i/>
        </w:rPr>
        <w:t xml:space="preserve">isochrones </w:t>
      </w:r>
      <w:r w:rsidR="00A3330C">
        <w:rPr>
          <w:rFonts w:ascii="Arial" w:hAnsi="Arial" w:cs="Arial"/>
          <w:i/>
        </w:rPr>
        <w:t xml:space="preserve">(Figure </w:t>
      </w:r>
      <w:r w:rsidR="002670D9">
        <w:rPr>
          <w:rFonts w:ascii="Arial" w:hAnsi="Arial" w:cs="Arial"/>
          <w:i/>
        </w:rPr>
        <w:t>5</w:t>
      </w:r>
      <w:r w:rsidR="00A3330C">
        <w:rPr>
          <w:rFonts w:ascii="Arial" w:hAnsi="Arial" w:cs="Arial"/>
          <w:i/>
        </w:rPr>
        <w:t xml:space="preserve">D), </w:t>
      </w:r>
      <w:r w:rsidR="00420125">
        <w:rPr>
          <w:rFonts w:ascii="Arial" w:hAnsi="Arial" w:cs="Arial"/>
          <w:i/>
        </w:rPr>
        <w:t xml:space="preserve">paced </w:t>
      </w:r>
      <w:r w:rsidR="00A3330C">
        <w:rPr>
          <w:rFonts w:ascii="Arial" w:hAnsi="Arial" w:cs="Arial"/>
          <w:i/>
        </w:rPr>
        <w:t xml:space="preserve">calcium transient </w:t>
      </w:r>
      <w:r w:rsidR="00420125">
        <w:rPr>
          <w:rFonts w:ascii="Arial" w:hAnsi="Arial" w:cs="Arial"/>
          <w:i/>
        </w:rPr>
        <w:t>duration</w:t>
      </w:r>
      <w:r w:rsidR="00A3330C">
        <w:rPr>
          <w:rFonts w:ascii="Arial" w:hAnsi="Arial" w:cs="Arial"/>
          <w:i/>
        </w:rPr>
        <w:t xml:space="preserve"> map</w:t>
      </w:r>
      <w:r w:rsidR="00C660B0">
        <w:rPr>
          <w:rFonts w:ascii="Arial" w:hAnsi="Arial" w:cs="Arial"/>
          <w:i/>
        </w:rPr>
        <w:t xml:space="preserve"> and activation time</w:t>
      </w:r>
      <w:r w:rsidR="00420125">
        <w:rPr>
          <w:rFonts w:ascii="Arial" w:hAnsi="Arial" w:cs="Arial"/>
          <w:i/>
        </w:rPr>
        <w:t xml:space="preserve"> isochrones</w:t>
      </w:r>
      <w:r w:rsidR="00A3330C">
        <w:rPr>
          <w:rFonts w:ascii="Arial" w:hAnsi="Arial" w:cs="Arial"/>
          <w:i/>
        </w:rPr>
        <w:t xml:space="preserve"> (Figure </w:t>
      </w:r>
      <w:r w:rsidR="002327BC">
        <w:rPr>
          <w:rFonts w:ascii="Arial" w:hAnsi="Arial" w:cs="Arial"/>
          <w:i/>
        </w:rPr>
        <w:t>5</w:t>
      </w:r>
      <w:r w:rsidR="00C660B0">
        <w:rPr>
          <w:rFonts w:ascii="Arial" w:hAnsi="Arial" w:cs="Arial"/>
          <w:i/>
        </w:rPr>
        <w:t>D</w:t>
      </w:r>
      <w:r w:rsidR="00A3330C">
        <w:rPr>
          <w:rFonts w:ascii="Arial" w:hAnsi="Arial" w:cs="Arial"/>
          <w:i/>
        </w:rPr>
        <w:t xml:space="preserve">), </w:t>
      </w:r>
      <w:r w:rsidR="00420125">
        <w:rPr>
          <w:rFonts w:ascii="Arial" w:hAnsi="Arial" w:cs="Arial"/>
          <w:i/>
        </w:rPr>
        <w:t xml:space="preserve">an </w:t>
      </w:r>
      <w:r w:rsidR="00AB0ADB">
        <w:rPr>
          <w:rFonts w:ascii="Arial" w:hAnsi="Arial" w:cs="Arial"/>
          <w:i/>
        </w:rPr>
        <w:t xml:space="preserve">overlay of action potential and calcium transient signals to show delay (Figure </w:t>
      </w:r>
      <w:r w:rsidR="002327BC">
        <w:rPr>
          <w:rFonts w:ascii="Arial" w:hAnsi="Arial" w:cs="Arial"/>
          <w:i/>
        </w:rPr>
        <w:t>5</w:t>
      </w:r>
      <w:r w:rsidR="00AB0ADB">
        <w:rPr>
          <w:rFonts w:ascii="Arial" w:hAnsi="Arial" w:cs="Arial"/>
          <w:i/>
        </w:rPr>
        <w:t xml:space="preserve">C), and </w:t>
      </w:r>
      <w:r w:rsidR="00420125">
        <w:rPr>
          <w:rFonts w:ascii="Arial" w:hAnsi="Arial" w:cs="Arial"/>
          <w:i/>
        </w:rPr>
        <w:t xml:space="preserve">an </w:t>
      </w:r>
      <w:r w:rsidR="00AB0ADB">
        <w:rPr>
          <w:rFonts w:ascii="Arial" w:hAnsi="Arial" w:cs="Arial"/>
          <w:i/>
        </w:rPr>
        <w:t xml:space="preserve">example of ventricular </w:t>
      </w:r>
      <w:r w:rsidR="00420125">
        <w:rPr>
          <w:rFonts w:ascii="Arial" w:hAnsi="Arial" w:cs="Arial"/>
          <w:i/>
        </w:rPr>
        <w:t>fibrillation</w:t>
      </w:r>
      <w:r w:rsidR="00AB0ADB">
        <w:rPr>
          <w:rFonts w:ascii="Arial" w:hAnsi="Arial" w:cs="Arial"/>
          <w:i/>
        </w:rPr>
        <w:t xml:space="preserve"> (Figure </w:t>
      </w:r>
      <w:r w:rsidR="002327BC">
        <w:rPr>
          <w:rFonts w:ascii="Arial" w:hAnsi="Arial" w:cs="Arial"/>
          <w:i/>
        </w:rPr>
        <w:t>4</w:t>
      </w:r>
      <w:r w:rsidR="00AB0ADB">
        <w:rPr>
          <w:rFonts w:ascii="Arial" w:hAnsi="Arial" w:cs="Arial"/>
          <w:i/>
        </w:rPr>
        <w:t xml:space="preserve">). </w:t>
      </w:r>
    </w:p>
    <w:p w:rsidR="005840DD" w:rsidRDefault="005840DD" w:rsidP="005840DD">
      <w:pPr>
        <w:spacing w:after="0" w:line="240" w:lineRule="auto"/>
        <w:contextualSpacing/>
        <w:jc w:val="both"/>
        <w:rPr>
          <w:rFonts w:ascii="Arial" w:hAnsi="Arial" w:cs="Arial"/>
        </w:rPr>
      </w:pPr>
    </w:p>
    <w:p w:rsidR="005840DD" w:rsidRDefault="005840DD" w:rsidP="005840DD">
      <w:pPr>
        <w:spacing w:after="0" w:line="240" w:lineRule="auto"/>
        <w:contextualSpacing/>
        <w:jc w:val="both"/>
        <w:rPr>
          <w:rFonts w:ascii="Arial" w:hAnsi="Arial" w:cs="Arial"/>
        </w:rPr>
      </w:pPr>
      <w:r>
        <w:rPr>
          <w:rFonts w:ascii="Arial" w:hAnsi="Arial" w:cs="Arial"/>
        </w:rPr>
        <w:lastRenderedPageBreak/>
        <w:t xml:space="preserve">3. </w:t>
      </w:r>
      <w:r w:rsidRPr="005840DD">
        <w:rPr>
          <w:rFonts w:ascii="Arial" w:hAnsi="Arial" w:cs="Arial"/>
        </w:rPr>
        <w:t>The authors should also consider using different locations of the pacing electrode, including pacing from the right ventricle, apex and in the middle of the left ventricle. The latest should be used to assess conduction anisotropy, i.e., the ratio between the longitudinal and transversal conduction velocities.</w:t>
      </w:r>
    </w:p>
    <w:p w:rsidR="000B514C" w:rsidRDefault="005840DD" w:rsidP="00A715A4">
      <w:pPr>
        <w:spacing w:after="0" w:line="240" w:lineRule="auto"/>
        <w:ind w:left="720"/>
        <w:contextualSpacing/>
        <w:jc w:val="both"/>
        <w:rPr>
          <w:rFonts w:ascii="Arial" w:hAnsi="Arial" w:cs="Arial"/>
          <w:i/>
        </w:rPr>
      </w:pPr>
      <w:r>
        <w:rPr>
          <w:rFonts w:ascii="Arial" w:hAnsi="Arial" w:cs="Arial"/>
          <w:i/>
        </w:rPr>
        <w:t>Thank you for the suggestion</w:t>
      </w:r>
      <w:r w:rsidR="000B514C">
        <w:rPr>
          <w:rFonts w:ascii="Arial" w:hAnsi="Arial" w:cs="Arial"/>
          <w:i/>
        </w:rPr>
        <w:t xml:space="preserve">. In the revised manuscript, we </w:t>
      </w:r>
      <w:r w:rsidR="002327BC">
        <w:rPr>
          <w:rFonts w:ascii="Arial" w:hAnsi="Arial" w:cs="Arial"/>
          <w:i/>
        </w:rPr>
        <w:t>display action potentials and calcium transients from two regions of interest (RV and LV)</w:t>
      </w:r>
      <w:r w:rsidR="000B514C">
        <w:rPr>
          <w:rFonts w:ascii="Arial" w:hAnsi="Arial" w:cs="Arial"/>
          <w:i/>
        </w:rPr>
        <w:t xml:space="preserve">. </w:t>
      </w:r>
      <w:r w:rsidR="00A715A4">
        <w:rPr>
          <w:rFonts w:ascii="Arial" w:hAnsi="Arial" w:cs="Arial"/>
          <w:i/>
        </w:rPr>
        <w:t>We agree that it will be of interest to investigate regional differences in the tissue (RV, apex, LV) in future studies</w:t>
      </w:r>
      <w:r w:rsidR="00BB1238">
        <w:rPr>
          <w:rFonts w:ascii="Arial" w:hAnsi="Arial" w:cs="Arial"/>
          <w:i/>
        </w:rPr>
        <w:t xml:space="preserve"> – but, th</w:t>
      </w:r>
      <w:r w:rsidR="00231C4E">
        <w:rPr>
          <w:rFonts w:ascii="Arial" w:hAnsi="Arial" w:cs="Arial"/>
          <w:i/>
        </w:rPr>
        <w:t>ese mechanistic experiments were not the focus of the current method</w:t>
      </w:r>
      <w:r w:rsidR="00400D05">
        <w:rPr>
          <w:rFonts w:ascii="Arial" w:hAnsi="Arial" w:cs="Arial"/>
          <w:i/>
        </w:rPr>
        <w:t xml:space="preserve">ological </w:t>
      </w:r>
      <w:r w:rsidR="00BB1238">
        <w:rPr>
          <w:rFonts w:ascii="Arial" w:hAnsi="Arial" w:cs="Arial"/>
          <w:i/>
        </w:rPr>
        <w:t>study.</w:t>
      </w:r>
    </w:p>
    <w:p w:rsidR="000B514C" w:rsidRDefault="000B514C" w:rsidP="005840DD">
      <w:pPr>
        <w:spacing w:after="0" w:line="240" w:lineRule="auto"/>
        <w:contextualSpacing/>
        <w:jc w:val="both"/>
        <w:rPr>
          <w:rFonts w:ascii="Arial" w:hAnsi="Arial" w:cs="Arial"/>
        </w:rPr>
      </w:pPr>
    </w:p>
    <w:p w:rsidR="005840DD" w:rsidRDefault="005840DD" w:rsidP="005840DD">
      <w:pPr>
        <w:spacing w:after="0" w:line="240" w:lineRule="auto"/>
        <w:contextualSpacing/>
        <w:jc w:val="both"/>
        <w:rPr>
          <w:rFonts w:ascii="Arial" w:hAnsi="Arial" w:cs="Arial"/>
        </w:rPr>
      </w:pPr>
      <w:r>
        <w:rPr>
          <w:rFonts w:ascii="Arial" w:hAnsi="Arial" w:cs="Arial"/>
        </w:rPr>
        <w:t xml:space="preserve">4. </w:t>
      </w:r>
      <w:r w:rsidRPr="005840DD">
        <w:rPr>
          <w:rFonts w:ascii="Arial" w:hAnsi="Arial" w:cs="Arial"/>
        </w:rPr>
        <w:t>Did the authors observe any ventricular arrhythmias in their settings? It would be highly beneficial for readers to show an example of such ventricular tachyarrhythmia mapped and reconstructed for a few consecutive beats. This is important for those who will be using the presented experimental approach for studying ventricular arrhythmogenesis in a porcine model.</w:t>
      </w:r>
    </w:p>
    <w:p w:rsidR="005840DD" w:rsidRDefault="005840DD" w:rsidP="005840DD">
      <w:pPr>
        <w:spacing w:after="0" w:line="240" w:lineRule="auto"/>
        <w:contextualSpacing/>
        <w:jc w:val="both"/>
        <w:rPr>
          <w:rFonts w:ascii="Arial" w:hAnsi="Arial" w:cs="Arial"/>
          <w:i/>
        </w:rPr>
      </w:pPr>
      <w:r>
        <w:rPr>
          <w:rFonts w:ascii="Arial" w:hAnsi="Arial" w:cs="Arial"/>
        </w:rPr>
        <w:tab/>
      </w:r>
      <w:r>
        <w:rPr>
          <w:rFonts w:ascii="Arial" w:hAnsi="Arial" w:cs="Arial"/>
          <w:i/>
        </w:rPr>
        <w:t xml:space="preserve">Thank you for the suggestion. We have included new </w:t>
      </w:r>
      <w:r w:rsidR="00BB1238">
        <w:rPr>
          <w:rFonts w:ascii="Arial" w:hAnsi="Arial" w:cs="Arial"/>
          <w:i/>
        </w:rPr>
        <w:t xml:space="preserve">data in </w:t>
      </w:r>
      <w:r>
        <w:rPr>
          <w:rFonts w:ascii="Arial" w:hAnsi="Arial" w:cs="Arial"/>
          <w:i/>
        </w:rPr>
        <w:t xml:space="preserve">figure </w:t>
      </w:r>
      <w:r w:rsidR="00400D05">
        <w:rPr>
          <w:rFonts w:ascii="Arial" w:hAnsi="Arial" w:cs="Arial"/>
          <w:i/>
        </w:rPr>
        <w:t>4</w:t>
      </w:r>
      <w:r>
        <w:rPr>
          <w:rFonts w:ascii="Arial" w:hAnsi="Arial" w:cs="Arial"/>
          <w:i/>
        </w:rPr>
        <w:t xml:space="preserve"> to display ventricular fibrillation.</w:t>
      </w:r>
    </w:p>
    <w:p w:rsidR="00BB1238" w:rsidRDefault="00BB1238" w:rsidP="005840DD">
      <w:pPr>
        <w:spacing w:after="0" w:line="240" w:lineRule="auto"/>
        <w:contextualSpacing/>
        <w:jc w:val="both"/>
        <w:rPr>
          <w:rFonts w:ascii="Arial" w:hAnsi="Arial" w:cs="Arial"/>
          <w:i/>
        </w:rPr>
      </w:pPr>
    </w:p>
    <w:p w:rsidR="00753A69" w:rsidRDefault="00753A69" w:rsidP="005840DD">
      <w:pPr>
        <w:spacing w:after="0" w:line="240" w:lineRule="auto"/>
        <w:contextualSpacing/>
        <w:jc w:val="both"/>
        <w:rPr>
          <w:rFonts w:ascii="Arial" w:hAnsi="Arial" w:cs="Arial"/>
        </w:rPr>
      </w:pPr>
      <w:r>
        <w:rPr>
          <w:rFonts w:ascii="Arial" w:hAnsi="Arial" w:cs="Arial"/>
        </w:rPr>
        <w:t>5. T</w:t>
      </w:r>
      <w:r w:rsidRPr="00753A69">
        <w:rPr>
          <w:rFonts w:ascii="Arial" w:hAnsi="Arial" w:cs="Arial"/>
        </w:rPr>
        <w:t xml:space="preserve">he authors should indicate how stable was the heart rate (and, maybe, other EP parameters) over a course of the experiment, including that at baseline, after staining with fluorescent dyes, after immobilization with </w:t>
      </w:r>
      <w:proofErr w:type="spellStart"/>
      <w:r w:rsidRPr="00753A69">
        <w:rPr>
          <w:rFonts w:ascii="Arial" w:hAnsi="Arial" w:cs="Arial"/>
        </w:rPr>
        <w:t>blebbistatin</w:t>
      </w:r>
      <w:proofErr w:type="spellEnd"/>
      <w:r w:rsidRPr="00753A69">
        <w:rPr>
          <w:rFonts w:ascii="Arial" w:hAnsi="Arial" w:cs="Arial"/>
        </w:rPr>
        <w:t xml:space="preserve"> or BDM, and at the end of the experiment.</w:t>
      </w:r>
    </w:p>
    <w:p w:rsidR="00753A69" w:rsidRDefault="00753A69" w:rsidP="00753A69">
      <w:pPr>
        <w:spacing w:after="0" w:line="240" w:lineRule="auto"/>
        <w:ind w:left="720"/>
        <w:contextualSpacing/>
        <w:jc w:val="both"/>
        <w:rPr>
          <w:rFonts w:ascii="Arial" w:hAnsi="Arial" w:cs="Arial"/>
          <w:i/>
        </w:rPr>
      </w:pPr>
      <w:r w:rsidRPr="00753A69">
        <w:rPr>
          <w:rFonts w:ascii="Arial" w:hAnsi="Arial" w:cs="Arial"/>
          <w:i/>
        </w:rPr>
        <w:t>Unfortunately, o</w:t>
      </w:r>
      <w:r>
        <w:rPr>
          <w:rFonts w:ascii="Arial" w:hAnsi="Arial" w:cs="Arial"/>
          <w:i/>
        </w:rPr>
        <w:t xml:space="preserve">ur experimental approach did not include multiple EP studies across time. This will be interesting to investigate in the future. </w:t>
      </w:r>
      <w:r w:rsidR="00420125">
        <w:rPr>
          <w:rFonts w:ascii="Arial" w:hAnsi="Arial" w:cs="Arial"/>
          <w:i/>
        </w:rPr>
        <w:t>We</w:t>
      </w:r>
      <w:r>
        <w:rPr>
          <w:rFonts w:ascii="Arial" w:hAnsi="Arial" w:cs="Arial"/>
          <w:i/>
        </w:rPr>
        <w:t xml:space="preserve"> have included new heart rate </w:t>
      </w:r>
      <w:r w:rsidR="00420125">
        <w:rPr>
          <w:rFonts w:ascii="Arial" w:hAnsi="Arial" w:cs="Arial"/>
          <w:i/>
        </w:rPr>
        <w:t xml:space="preserve">data </w:t>
      </w:r>
      <w:r w:rsidR="00BB1238">
        <w:rPr>
          <w:rFonts w:ascii="Arial" w:hAnsi="Arial" w:cs="Arial"/>
          <w:i/>
        </w:rPr>
        <w:t>at the beginning and end of study</w:t>
      </w:r>
      <w:r>
        <w:rPr>
          <w:rFonts w:ascii="Arial" w:hAnsi="Arial" w:cs="Arial"/>
          <w:i/>
        </w:rPr>
        <w:t xml:space="preserve"> (new figure </w:t>
      </w:r>
      <w:r w:rsidR="00BB1238">
        <w:rPr>
          <w:rFonts w:ascii="Arial" w:hAnsi="Arial" w:cs="Arial"/>
          <w:i/>
        </w:rPr>
        <w:t>2B</w:t>
      </w:r>
      <w:r>
        <w:rPr>
          <w:rFonts w:ascii="Arial" w:hAnsi="Arial" w:cs="Arial"/>
          <w:i/>
        </w:rPr>
        <w:t>)</w:t>
      </w:r>
      <w:r w:rsidR="00BB1238">
        <w:rPr>
          <w:rFonts w:ascii="Arial" w:hAnsi="Arial" w:cs="Arial"/>
          <w:i/>
        </w:rPr>
        <w:t xml:space="preserve"> and changes in flow rate before and after perfusion with a mechanical uncoupler (new figure 2C).</w:t>
      </w:r>
    </w:p>
    <w:p w:rsidR="00C761C7" w:rsidRDefault="00C761C7" w:rsidP="00753A69">
      <w:pPr>
        <w:spacing w:after="0" w:line="240" w:lineRule="auto"/>
        <w:ind w:left="720"/>
        <w:contextualSpacing/>
        <w:jc w:val="both"/>
        <w:rPr>
          <w:rFonts w:ascii="Arial" w:hAnsi="Arial" w:cs="Arial"/>
          <w:i/>
        </w:rPr>
      </w:pPr>
    </w:p>
    <w:p w:rsidR="00B97DFC" w:rsidRDefault="00B97DFC" w:rsidP="00B97DFC">
      <w:pPr>
        <w:spacing w:after="0" w:line="240" w:lineRule="auto"/>
        <w:contextualSpacing/>
        <w:jc w:val="both"/>
        <w:rPr>
          <w:rFonts w:ascii="Arial" w:hAnsi="Arial" w:cs="Arial"/>
        </w:rPr>
      </w:pPr>
      <w:r>
        <w:rPr>
          <w:rFonts w:ascii="Arial" w:hAnsi="Arial" w:cs="Arial"/>
        </w:rPr>
        <w:t xml:space="preserve">6. </w:t>
      </w:r>
      <w:r w:rsidRPr="00B97DFC">
        <w:rPr>
          <w:rFonts w:ascii="Arial" w:hAnsi="Arial" w:cs="Arial"/>
        </w:rPr>
        <w:t>Limitations of this experimental setup/protoc</w:t>
      </w:r>
      <w:r w:rsidR="00C761C7">
        <w:rPr>
          <w:rFonts w:ascii="Arial" w:hAnsi="Arial" w:cs="Arial"/>
        </w:rPr>
        <w:t>o</w:t>
      </w:r>
      <w:r w:rsidRPr="00B97DFC">
        <w:rPr>
          <w:rFonts w:ascii="Arial" w:hAnsi="Arial" w:cs="Arial"/>
        </w:rPr>
        <w:t>l should be also described. In their experimental settings, the authors could image only a part of the heart (versus the entire ventricular surface at panoramic imaging). </w:t>
      </w:r>
    </w:p>
    <w:p w:rsidR="00B97DFC" w:rsidRDefault="00B97DFC" w:rsidP="00C761C7">
      <w:pPr>
        <w:spacing w:after="0" w:line="240" w:lineRule="auto"/>
        <w:ind w:left="720"/>
        <w:contextualSpacing/>
        <w:jc w:val="both"/>
        <w:rPr>
          <w:rFonts w:ascii="Arial" w:hAnsi="Arial" w:cs="Arial"/>
          <w:i/>
        </w:rPr>
      </w:pPr>
      <w:r w:rsidRPr="00400D05">
        <w:rPr>
          <w:rFonts w:ascii="Arial" w:hAnsi="Arial" w:cs="Arial"/>
          <w:i/>
        </w:rPr>
        <w:t>As recommended, we have included a new limitations section which</w:t>
      </w:r>
      <w:r w:rsidR="00C761C7" w:rsidRPr="00400D05">
        <w:rPr>
          <w:rFonts w:ascii="Arial" w:hAnsi="Arial" w:cs="Arial"/>
          <w:i/>
        </w:rPr>
        <w:t xml:space="preserve"> includes information on panoramic imaging, mechanical uncouplers and species differences</w:t>
      </w:r>
      <w:r w:rsidR="00400D05" w:rsidRPr="00400D05">
        <w:rPr>
          <w:rFonts w:ascii="Arial" w:hAnsi="Arial" w:cs="Arial"/>
          <w:i/>
        </w:rPr>
        <w:t xml:space="preserve"> (Lines 477-496)</w:t>
      </w:r>
      <w:r w:rsidR="00C761C7" w:rsidRPr="00400D05">
        <w:rPr>
          <w:rFonts w:ascii="Arial" w:hAnsi="Arial" w:cs="Arial"/>
          <w:i/>
        </w:rPr>
        <w:t>.</w:t>
      </w:r>
      <w:r>
        <w:rPr>
          <w:rFonts w:ascii="Arial" w:hAnsi="Arial" w:cs="Arial"/>
          <w:i/>
        </w:rPr>
        <w:t xml:space="preserve"> </w:t>
      </w:r>
    </w:p>
    <w:p w:rsidR="00C761C7" w:rsidRDefault="00C761C7" w:rsidP="00C761C7">
      <w:pPr>
        <w:spacing w:after="0" w:line="240" w:lineRule="auto"/>
        <w:contextualSpacing/>
        <w:jc w:val="both"/>
        <w:rPr>
          <w:rFonts w:ascii="Arial" w:hAnsi="Arial" w:cs="Arial"/>
        </w:rPr>
      </w:pPr>
    </w:p>
    <w:p w:rsidR="00C761C7" w:rsidRDefault="00C761C7" w:rsidP="00C761C7">
      <w:pPr>
        <w:spacing w:after="0" w:line="240" w:lineRule="auto"/>
        <w:contextualSpacing/>
        <w:jc w:val="both"/>
        <w:rPr>
          <w:rFonts w:ascii="Arial" w:hAnsi="Arial" w:cs="Arial"/>
        </w:rPr>
      </w:pPr>
      <w:r>
        <w:rPr>
          <w:rFonts w:ascii="Arial" w:hAnsi="Arial" w:cs="Arial"/>
        </w:rPr>
        <w:t xml:space="preserve">7. </w:t>
      </w:r>
      <w:r w:rsidRPr="00C761C7">
        <w:rPr>
          <w:rFonts w:ascii="Arial" w:hAnsi="Arial" w:cs="Arial"/>
        </w:rPr>
        <w:t>It would be highly beneficial for readers to provide a schematic for the optical system</w:t>
      </w:r>
      <w:r>
        <w:rPr>
          <w:rFonts w:ascii="Arial" w:hAnsi="Arial" w:cs="Arial"/>
        </w:rPr>
        <w:t xml:space="preserve">. </w:t>
      </w:r>
      <w:r w:rsidRPr="00C761C7">
        <w:rPr>
          <w:rFonts w:ascii="Arial" w:hAnsi="Arial" w:cs="Arial"/>
        </w:rPr>
        <w:t>It is not clear from the text how the emission light was separated for voltage and calcium signals. Was a single camera used for a simultaneous recording of two signals?</w:t>
      </w:r>
    </w:p>
    <w:p w:rsidR="00C761C7" w:rsidRDefault="00C761C7" w:rsidP="007713AF">
      <w:pPr>
        <w:spacing w:after="0" w:line="240" w:lineRule="auto"/>
        <w:ind w:left="720"/>
        <w:contextualSpacing/>
        <w:jc w:val="both"/>
        <w:rPr>
          <w:rFonts w:ascii="Arial" w:hAnsi="Arial" w:cs="Arial"/>
          <w:i/>
        </w:rPr>
      </w:pPr>
      <w:r>
        <w:rPr>
          <w:rFonts w:ascii="Arial" w:hAnsi="Arial" w:cs="Arial"/>
          <w:i/>
        </w:rPr>
        <w:t xml:space="preserve">Thank you – this is included in the new Figure 1, which depicts </w:t>
      </w:r>
      <w:r w:rsidR="00FB55BB">
        <w:rPr>
          <w:rFonts w:ascii="Arial" w:hAnsi="Arial" w:cs="Arial"/>
          <w:i/>
        </w:rPr>
        <w:t>the</w:t>
      </w:r>
      <w:r>
        <w:rPr>
          <w:rFonts w:ascii="Arial" w:hAnsi="Arial" w:cs="Arial"/>
          <w:i/>
        </w:rPr>
        <w:t xml:space="preserve"> </w:t>
      </w:r>
      <w:r w:rsidR="00FB55BB">
        <w:rPr>
          <w:rFonts w:ascii="Arial" w:hAnsi="Arial" w:cs="Arial"/>
          <w:i/>
        </w:rPr>
        <w:t xml:space="preserve">configuration of the </w:t>
      </w:r>
      <w:r>
        <w:rPr>
          <w:rFonts w:ascii="Arial" w:hAnsi="Arial" w:cs="Arial"/>
          <w:i/>
        </w:rPr>
        <w:t>camera</w:t>
      </w:r>
      <w:r w:rsidR="007713AF">
        <w:rPr>
          <w:rFonts w:ascii="Arial" w:hAnsi="Arial" w:cs="Arial"/>
          <w:i/>
        </w:rPr>
        <w:t xml:space="preserve"> sensor</w:t>
      </w:r>
      <w:r w:rsidR="00FB55BB">
        <w:rPr>
          <w:rFonts w:ascii="Arial" w:hAnsi="Arial" w:cs="Arial"/>
          <w:i/>
        </w:rPr>
        <w:t>,</w:t>
      </w:r>
      <w:r>
        <w:rPr>
          <w:rFonts w:ascii="Arial" w:hAnsi="Arial" w:cs="Arial"/>
          <w:i/>
        </w:rPr>
        <w:t xml:space="preserve"> splitter</w:t>
      </w:r>
      <w:r w:rsidR="007713AF">
        <w:rPr>
          <w:rFonts w:ascii="Arial" w:hAnsi="Arial" w:cs="Arial"/>
          <w:i/>
        </w:rPr>
        <w:t xml:space="preserve"> and light paths</w:t>
      </w:r>
      <w:r>
        <w:rPr>
          <w:rFonts w:ascii="Arial" w:hAnsi="Arial" w:cs="Arial"/>
          <w:i/>
        </w:rPr>
        <w:t>.</w:t>
      </w:r>
    </w:p>
    <w:p w:rsidR="00C761C7" w:rsidRDefault="00C761C7" w:rsidP="00C761C7">
      <w:pPr>
        <w:spacing w:after="0" w:line="240" w:lineRule="auto"/>
        <w:contextualSpacing/>
        <w:jc w:val="both"/>
        <w:rPr>
          <w:rFonts w:ascii="Arial" w:hAnsi="Arial" w:cs="Arial"/>
          <w:i/>
        </w:rPr>
      </w:pPr>
    </w:p>
    <w:p w:rsidR="00C761C7" w:rsidRDefault="00C761C7" w:rsidP="00C761C7">
      <w:pPr>
        <w:spacing w:after="0" w:line="240" w:lineRule="auto"/>
        <w:contextualSpacing/>
        <w:jc w:val="both"/>
        <w:rPr>
          <w:rFonts w:ascii="Arial" w:hAnsi="Arial" w:cs="Arial"/>
        </w:rPr>
      </w:pPr>
      <w:r>
        <w:rPr>
          <w:rFonts w:ascii="Arial" w:hAnsi="Arial" w:cs="Arial"/>
        </w:rPr>
        <w:t xml:space="preserve">8. </w:t>
      </w:r>
      <w:r w:rsidRPr="00C761C7">
        <w:rPr>
          <w:rFonts w:ascii="Arial" w:hAnsi="Arial" w:cs="Arial"/>
        </w:rPr>
        <w:t>Line 53-54: Not just this but also (and, probably, most important) because of affordable genetic manipulations available for rodents.</w:t>
      </w:r>
    </w:p>
    <w:p w:rsidR="00C761C7" w:rsidRDefault="00C761C7" w:rsidP="00C761C7">
      <w:pPr>
        <w:spacing w:after="0" w:line="240" w:lineRule="auto"/>
        <w:contextualSpacing/>
        <w:jc w:val="both"/>
        <w:rPr>
          <w:rFonts w:ascii="Arial" w:hAnsi="Arial" w:cs="Arial"/>
          <w:i/>
        </w:rPr>
      </w:pPr>
      <w:r>
        <w:rPr>
          <w:rFonts w:ascii="Arial" w:hAnsi="Arial" w:cs="Arial"/>
        </w:rPr>
        <w:tab/>
      </w:r>
      <w:r>
        <w:rPr>
          <w:rFonts w:ascii="Arial" w:hAnsi="Arial" w:cs="Arial"/>
          <w:i/>
        </w:rPr>
        <w:t>Modified</w:t>
      </w:r>
      <w:r w:rsidR="0023101A">
        <w:rPr>
          <w:rFonts w:ascii="Arial" w:hAnsi="Arial" w:cs="Arial"/>
          <w:i/>
        </w:rPr>
        <w:t>, thank you for the suggestion.</w:t>
      </w:r>
    </w:p>
    <w:p w:rsidR="00424DAF" w:rsidRDefault="00424DAF" w:rsidP="00C761C7">
      <w:pPr>
        <w:spacing w:after="0" w:line="240" w:lineRule="auto"/>
        <w:contextualSpacing/>
        <w:jc w:val="both"/>
        <w:rPr>
          <w:rFonts w:ascii="Arial" w:hAnsi="Arial" w:cs="Arial"/>
        </w:rPr>
      </w:pPr>
    </w:p>
    <w:p w:rsidR="00424DAF" w:rsidRDefault="00424DAF" w:rsidP="00C761C7">
      <w:pPr>
        <w:spacing w:after="0" w:line="240" w:lineRule="auto"/>
        <w:contextualSpacing/>
        <w:jc w:val="both"/>
        <w:rPr>
          <w:rFonts w:ascii="Arial" w:hAnsi="Arial" w:cs="Arial"/>
        </w:rPr>
      </w:pPr>
      <w:r>
        <w:rPr>
          <w:rFonts w:ascii="Arial" w:hAnsi="Arial" w:cs="Arial"/>
        </w:rPr>
        <w:t xml:space="preserve">9. </w:t>
      </w:r>
      <w:r w:rsidRPr="00424DAF">
        <w:rPr>
          <w:rFonts w:ascii="Arial" w:hAnsi="Arial" w:cs="Arial"/>
        </w:rPr>
        <w:t>Line 129: Please, specify what filter (brand, type) was used</w:t>
      </w:r>
      <w:r>
        <w:rPr>
          <w:rFonts w:ascii="Arial" w:hAnsi="Arial" w:cs="Arial"/>
        </w:rPr>
        <w:t>.</w:t>
      </w:r>
    </w:p>
    <w:p w:rsidR="00424DAF" w:rsidRDefault="00424DAF" w:rsidP="005F6ACF">
      <w:pPr>
        <w:spacing w:after="0" w:line="240" w:lineRule="auto"/>
        <w:ind w:left="720"/>
        <w:contextualSpacing/>
        <w:jc w:val="both"/>
        <w:rPr>
          <w:rFonts w:ascii="Arial" w:hAnsi="Arial" w:cs="Arial"/>
          <w:i/>
        </w:rPr>
      </w:pPr>
      <w:r>
        <w:rPr>
          <w:rFonts w:ascii="Arial" w:hAnsi="Arial" w:cs="Arial"/>
          <w:i/>
        </w:rPr>
        <w:t xml:space="preserve">Per JOVE guidelines, we cannot describe brands in the text. </w:t>
      </w:r>
      <w:r w:rsidR="00400D05">
        <w:rPr>
          <w:rFonts w:ascii="Arial" w:hAnsi="Arial" w:cs="Arial"/>
          <w:i/>
        </w:rPr>
        <w:t>However, fi</w:t>
      </w:r>
      <w:r w:rsidR="00A56D70">
        <w:rPr>
          <w:rFonts w:ascii="Arial" w:hAnsi="Arial" w:cs="Arial"/>
          <w:i/>
        </w:rPr>
        <w:t xml:space="preserve">lter properties are described in Section 4.5 and 4.7, and manufacturer </w:t>
      </w:r>
      <w:r w:rsidR="0023101A">
        <w:rPr>
          <w:rFonts w:ascii="Arial" w:hAnsi="Arial" w:cs="Arial"/>
          <w:i/>
        </w:rPr>
        <w:t xml:space="preserve">details are provided in the </w:t>
      </w:r>
      <w:r>
        <w:rPr>
          <w:rFonts w:ascii="Arial" w:hAnsi="Arial" w:cs="Arial"/>
          <w:i/>
        </w:rPr>
        <w:t>Table of Materials.</w:t>
      </w:r>
    </w:p>
    <w:p w:rsidR="005F6ACF" w:rsidRDefault="005F6ACF" w:rsidP="005F6ACF">
      <w:pPr>
        <w:spacing w:after="0" w:line="240" w:lineRule="auto"/>
        <w:contextualSpacing/>
        <w:jc w:val="both"/>
        <w:rPr>
          <w:rFonts w:ascii="Arial" w:hAnsi="Arial" w:cs="Arial"/>
          <w:i/>
        </w:rPr>
      </w:pPr>
    </w:p>
    <w:p w:rsidR="005F6ACF" w:rsidRDefault="005F6ACF" w:rsidP="005F6ACF">
      <w:pPr>
        <w:spacing w:after="0" w:line="240" w:lineRule="auto"/>
        <w:contextualSpacing/>
        <w:jc w:val="both"/>
        <w:rPr>
          <w:rFonts w:ascii="Arial" w:hAnsi="Arial" w:cs="Arial"/>
        </w:rPr>
      </w:pPr>
      <w:r>
        <w:rPr>
          <w:rFonts w:ascii="Arial" w:hAnsi="Arial" w:cs="Arial"/>
        </w:rPr>
        <w:t xml:space="preserve">10. </w:t>
      </w:r>
      <w:r w:rsidRPr="005F6ACF">
        <w:rPr>
          <w:rFonts w:ascii="Arial" w:hAnsi="Arial" w:cs="Arial"/>
        </w:rPr>
        <w:t>Line 181-182: It would be helpful to measure a surface temperature to confirm that, in your experimental conditions, a heart surface indeed has the same temperature of 37 Celsius degree as perfusate.</w:t>
      </w:r>
    </w:p>
    <w:p w:rsidR="004046F0" w:rsidRPr="004046F0" w:rsidRDefault="004046F0" w:rsidP="004046F0">
      <w:pPr>
        <w:spacing w:after="0" w:line="240" w:lineRule="auto"/>
        <w:ind w:left="540"/>
        <w:contextualSpacing/>
        <w:jc w:val="both"/>
        <w:rPr>
          <w:rFonts w:ascii="Arial" w:hAnsi="Arial" w:cs="Arial"/>
          <w:i/>
        </w:rPr>
      </w:pPr>
      <w:r>
        <w:rPr>
          <w:rFonts w:ascii="Arial" w:hAnsi="Arial" w:cs="Arial"/>
          <w:i/>
        </w:rPr>
        <w:t>Thank you for the suggestion. This information is now included (section 2.7): “</w:t>
      </w:r>
      <w:r w:rsidRPr="004046F0">
        <w:rPr>
          <w:rFonts w:ascii="Arial" w:hAnsi="Arial" w:cs="Arial"/>
          <w:i/>
        </w:rPr>
        <w:t>Under full flow, we observe temperature ranges from 35C to 37C between the epicardium and endocardium, respectively.</w:t>
      </w:r>
      <w:r>
        <w:rPr>
          <w:rFonts w:ascii="Arial" w:hAnsi="Arial" w:cs="Arial"/>
          <w:i/>
        </w:rPr>
        <w:t>”</w:t>
      </w:r>
    </w:p>
    <w:p w:rsidR="009812B0" w:rsidRDefault="004046F0" w:rsidP="005F6ACF">
      <w:pPr>
        <w:spacing w:after="0" w:line="240" w:lineRule="auto"/>
        <w:contextualSpacing/>
        <w:jc w:val="both"/>
        <w:rPr>
          <w:rFonts w:ascii="Arial" w:hAnsi="Arial" w:cs="Arial"/>
        </w:rPr>
      </w:pPr>
      <w:r>
        <w:rPr>
          <w:rFonts w:ascii="Arial" w:hAnsi="Arial" w:cs="Arial"/>
          <w:i/>
        </w:rPr>
        <w:t xml:space="preserve"> </w:t>
      </w:r>
    </w:p>
    <w:p w:rsidR="005F6ACF" w:rsidRDefault="005F6ACF" w:rsidP="005F6ACF">
      <w:pPr>
        <w:spacing w:after="0" w:line="240" w:lineRule="auto"/>
        <w:contextualSpacing/>
        <w:jc w:val="both"/>
        <w:rPr>
          <w:rFonts w:ascii="Arial" w:hAnsi="Arial" w:cs="Arial"/>
        </w:rPr>
      </w:pPr>
      <w:r>
        <w:rPr>
          <w:rFonts w:ascii="Arial" w:hAnsi="Arial" w:cs="Arial"/>
        </w:rPr>
        <w:t xml:space="preserve">11. </w:t>
      </w:r>
      <w:r w:rsidRPr="005F6ACF">
        <w:rPr>
          <w:rFonts w:ascii="Arial" w:hAnsi="Arial" w:cs="Arial"/>
        </w:rPr>
        <w:t>Line 192 and later: Please, describe how the pacing/ECG electrodes should be attached to the heart.</w:t>
      </w:r>
    </w:p>
    <w:p w:rsidR="004046F0" w:rsidRPr="00A3379E" w:rsidRDefault="004046F0" w:rsidP="00A3379E">
      <w:pPr>
        <w:spacing w:after="0" w:line="240" w:lineRule="auto"/>
        <w:ind w:left="720"/>
        <w:contextualSpacing/>
        <w:jc w:val="both"/>
        <w:rPr>
          <w:rFonts w:ascii="Arial" w:hAnsi="Arial" w:cs="Arial"/>
          <w:b/>
          <w:bCs/>
          <w:i/>
        </w:rPr>
      </w:pPr>
      <w:r>
        <w:rPr>
          <w:rFonts w:ascii="Arial" w:hAnsi="Arial" w:cs="Arial"/>
          <w:i/>
        </w:rPr>
        <w:t>Modified (Section 3.1): “</w:t>
      </w:r>
      <w:r w:rsidR="00A3379E" w:rsidRPr="00A3379E">
        <w:rPr>
          <w:rFonts w:ascii="Arial" w:hAnsi="Arial" w:cs="Arial"/>
          <w:i/>
        </w:rPr>
        <w:t xml:space="preserve">To record a standard lead </w:t>
      </w:r>
      <w:r w:rsidR="00400D05">
        <w:rPr>
          <w:rFonts w:ascii="Arial" w:hAnsi="Arial" w:cs="Arial"/>
          <w:i/>
        </w:rPr>
        <w:t xml:space="preserve">II </w:t>
      </w:r>
      <w:r w:rsidR="00A3379E" w:rsidRPr="00A3379E">
        <w:rPr>
          <w:rFonts w:ascii="Arial" w:hAnsi="Arial" w:cs="Arial"/>
          <w:i/>
        </w:rPr>
        <w:t xml:space="preserve">ECG over the course of the study, attach a 29-gauge needle electrode to the ventricular epicardium near the apex, with another electrode in the right atrium. With the positive and negative inputs of a differential </w:t>
      </w:r>
      <w:proofErr w:type="spellStart"/>
      <w:r w:rsidR="00A3379E" w:rsidRPr="00A3379E">
        <w:rPr>
          <w:rFonts w:ascii="Arial" w:hAnsi="Arial" w:cs="Arial"/>
          <w:i/>
        </w:rPr>
        <w:t>bioamplifier</w:t>
      </w:r>
      <w:proofErr w:type="spellEnd"/>
      <w:r w:rsidR="00A3379E" w:rsidRPr="00A3379E">
        <w:rPr>
          <w:rFonts w:ascii="Arial" w:hAnsi="Arial" w:cs="Arial"/>
          <w:i/>
        </w:rPr>
        <w:t xml:space="preserve"> connected to the apex and right atrium respectively.</w:t>
      </w:r>
      <w:r w:rsidR="00A56D70">
        <w:rPr>
          <w:rFonts w:ascii="Arial" w:hAnsi="Arial" w:cs="Arial"/>
          <w:i/>
        </w:rPr>
        <w:t>” Section 3.2:</w:t>
      </w:r>
      <w:r w:rsidR="00A3379E" w:rsidRPr="00A3379E">
        <w:rPr>
          <w:rFonts w:ascii="Arial" w:hAnsi="Arial" w:cs="Arial"/>
          <w:i/>
        </w:rPr>
        <w:t xml:space="preserve"> </w:t>
      </w:r>
      <w:r w:rsidR="00A56D70">
        <w:rPr>
          <w:rFonts w:ascii="Arial" w:hAnsi="Arial" w:cs="Arial"/>
          <w:i/>
        </w:rPr>
        <w:t>“</w:t>
      </w:r>
      <w:r w:rsidR="00A3379E" w:rsidRPr="00A3379E">
        <w:rPr>
          <w:rFonts w:ascii="Arial" w:hAnsi="Arial" w:cs="Arial"/>
          <w:i/>
        </w:rPr>
        <w:t>Attach one bipolar stimulus electrode on the right atria, and a second bipolar stimulus electrode to the lateral left ventricle for pacing purposes.</w:t>
      </w:r>
      <w:r w:rsidR="00A56D70">
        <w:rPr>
          <w:rFonts w:ascii="Arial" w:hAnsi="Arial" w:cs="Arial"/>
          <w:i/>
        </w:rPr>
        <w:t>”</w:t>
      </w:r>
    </w:p>
    <w:p w:rsidR="005F6ACF" w:rsidRDefault="005F6ACF" w:rsidP="005F6ACF">
      <w:pPr>
        <w:spacing w:after="0" w:line="240" w:lineRule="auto"/>
        <w:contextualSpacing/>
        <w:jc w:val="both"/>
        <w:rPr>
          <w:rFonts w:ascii="Arial" w:hAnsi="Arial" w:cs="Arial"/>
        </w:rPr>
      </w:pPr>
    </w:p>
    <w:p w:rsidR="005F6ACF" w:rsidRDefault="005F6ACF" w:rsidP="005F6ACF">
      <w:pPr>
        <w:spacing w:after="0" w:line="240" w:lineRule="auto"/>
        <w:contextualSpacing/>
        <w:jc w:val="both"/>
        <w:rPr>
          <w:rFonts w:ascii="Arial" w:hAnsi="Arial" w:cs="Arial"/>
        </w:rPr>
      </w:pPr>
      <w:r>
        <w:rPr>
          <w:rFonts w:ascii="Arial" w:hAnsi="Arial" w:cs="Arial"/>
        </w:rPr>
        <w:t xml:space="preserve">12. </w:t>
      </w:r>
      <w:r w:rsidR="009812B0" w:rsidRPr="009812B0">
        <w:rPr>
          <w:rFonts w:ascii="Arial" w:hAnsi="Arial" w:cs="Arial"/>
        </w:rPr>
        <w:t>Line 196: Include an approximate normal baseline heart rate that should be achieved during heart stabilization and indicate a normal functioning of the heart after cannulation.</w:t>
      </w:r>
    </w:p>
    <w:p w:rsidR="009812B0" w:rsidRPr="00A3379E" w:rsidRDefault="00A3379E" w:rsidP="00A3379E">
      <w:pPr>
        <w:spacing w:after="0" w:line="240" w:lineRule="auto"/>
        <w:ind w:left="720"/>
        <w:contextualSpacing/>
        <w:jc w:val="both"/>
        <w:rPr>
          <w:rFonts w:ascii="Arial" w:hAnsi="Arial" w:cs="Arial"/>
          <w:i/>
        </w:rPr>
      </w:pPr>
      <w:r>
        <w:rPr>
          <w:rFonts w:ascii="Arial" w:hAnsi="Arial" w:cs="Arial"/>
          <w:i/>
        </w:rPr>
        <w:lastRenderedPageBreak/>
        <w:t xml:space="preserve">Thank you for the suggestion, this information is now included (Section 2.8) and </w:t>
      </w:r>
      <w:r w:rsidR="00A56D70">
        <w:rPr>
          <w:rFonts w:ascii="Arial" w:hAnsi="Arial" w:cs="Arial"/>
          <w:i/>
        </w:rPr>
        <w:t xml:space="preserve">shown in a </w:t>
      </w:r>
      <w:r>
        <w:rPr>
          <w:rFonts w:ascii="Arial" w:hAnsi="Arial" w:cs="Arial"/>
          <w:i/>
        </w:rPr>
        <w:t>new Figure 2: “</w:t>
      </w:r>
      <w:r w:rsidRPr="00A3379E">
        <w:rPr>
          <w:rFonts w:ascii="Arial" w:hAnsi="Arial" w:cs="Arial"/>
          <w:i/>
        </w:rPr>
        <w:t>In the presented study, 89% of preparations required defibrillation. After equilibration (~10 min), an average heart rate of</w:t>
      </w:r>
      <w:r w:rsidR="00400D05">
        <w:rPr>
          <w:rFonts w:ascii="Arial" w:hAnsi="Arial" w:cs="Arial"/>
          <w:i/>
        </w:rPr>
        <w:t xml:space="preserve"> 7</w:t>
      </w:r>
      <w:r w:rsidR="003E538E">
        <w:rPr>
          <w:rFonts w:ascii="Arial" w:hAnsi="Arial" w:cs="Arial"/>
          <w:i/>
        </w:rPr>
        <w:t>0</w:t>
      </w:r>
      <w:r w:rsidRPr="00A3379E">
        <w:rPr>
          <w:rFonts w:ascii="Arial" w:hAnsi="Arial" w:cs="Arial"/>
          <w:i/>
          <w:u w:val="single"/>
        </w:rPr>
        <w:t>+</w:t>
      </w:r>
      <w:r w:rsidR="003E538E">
        <w:rPr>
          <w:rFonts w:ascii="Arial" w:hAnsi="Arial" w:cs="Arial"/>
          <w:i/>
        </w:rPr>
        <w:t>4.5</w:t>
      </w:r>
      <w:r w:rsidRPr="003E538E">
        <w:rPr>
          <w:rFonts w:ascii="Arial" w:hAnsi="Arial" w:cs="Arial"/>
          <w:i/>
        </w:rPr>
        <w:t xml:space="preserve"> </w:t>
      </w:r>
      <w:r w:rsidRPr="00A3379E">
        <w:rPr>
          <w:rFonts w:ascii="Arial" w:hAnsi="Arial" w:cs="Arial"/>
          <w:i/>
        </w:rPr>
        <w:t>bpm was observed for juvenile piglet hearts and remained stable throughout the experiment (</w:t>
      </w:r>
      <w:r w:rsidRPr="00A3379E">
        <w:rPr>
          <w:rFonts w:ascii="Arial" w:hAnsi="Arial" w:cs="Arial"/>
          <w:b/>
          <w:i/>
        </w:rPr>
        <w:t>Figure 2</w:t>
      </w:r>
      <w:r w:rsidRPr="00A3379E">
        <w:rPr>
          <w:rFonts w:ascii="Arial" w:hAnsi="Arial" w:cs="Arial"/>
          <w:i/>
        </w:rPr>
        <w:t>).</w:t>
      </w:r>
      <w:r>
        <w:rPr>
          <w:rFonts w:ascii="Arial" w:hAnsi="Arial" w:cs="Arial"/>
          <w:i/>
        </w:rPr>
        <w:t>”</w:t>
      </w:r>
      <w:r w:rsidRPr="00A3379E">
        <w:rPr>
          <w:rFonts w:ascii="Arial" w:hAnsi="Arial" w:cs="Arial"/>
          <w:i/>
        </w:rPr>
        <w:t xml:space="preserve"> </w:t>
      </w:r>
      <w:r>
        <w:rPr>
          <w:rFonts w:ascii="Arial" w:hAnsi="Arial" w:cs="Arial"/>
          <w:i/>
        </w:rPr>
        <w:t xml:space="preserve"> </w:t>
      </w:r>
    </w:p>
    <w:p w:rsidR="009812B0" w:rsidRDefault="009812B0" w:rsidP="005F6ACF">
      <w:pPr>
        <w:spacing w:after="0" w:line="240" w:lineRule="auto"/>
        <w:contextualSpacing/>
        <w:jc w:val="both"/>
        <w:rPr>
          <w:rFonts w:ascii="Arial" w:hAnsi="Arial" w:cs="Arial"/>
        </w:rPr>
      </w:pPr>
    </w:p>
    <w:p w:rsidR="009812B0" w:rsidRDefault="009812B0" w:rsidP="005F6ACF">
      <w:pPr>
        <w:spacing w:after="0" w:line="240" w:lineRule="auto"/>
        <w:contextualSpacing/>
        <w:jc w:val="both"/>
        <w:rPr>
          <w:rFonts w:ascii="Arial" w:hAnsi="Arial" w:cs="Arial"/>
        </w:rPr>
      </w:pPr>
      <w:r>
        <w:rPr>
          <w:rFonts w:ascii="Arial" w:hAnsi="Arial" w:cs="Arial"/>
        </w:rPr>
        <w:t xml:space="preserve">13. </w:t>
      </w:r>
      <w:r w:rsidRPr="009812B0">
        <w:rPr>
          <w:rFonts w:ascii="Arial" w:hAnsi="Arial" w:cs="Arial"/>
        </w:rPr>
        <w:t xml:space="preserve">Line 236: How many S1 pulses were applied before S2 </w:t>
      </w:r>
      <w:proofErr w:type="spellStart"/>
      <w:r w:rsidRPr="009812B0">
        <w:rPr>
          <w:rFonts w:ascii="Arial" w:hAnsi="Arial" w:cs="Arial"/>
        </w:rPr>
        <w:t>extrastimulus</w:t>
      </w:r>
      <w:proofErr w:type="spellEnd"/>
      <w:r w:rsidRPr="009812B0">
        <w:rPr>
          <w:rFonts w:ascii="Arial" w:hAnsi="Arial" w:cs="Arial"/>
        </w:rPr>
        <w:t>? Were the same pulse parameters used for S2 as for S1?</w:t>
      </w:r>
    </w:p>
    <w:p w:rsidR="00D26F64" w:rsidRPr="00D26F64" w:rsidRDefault="009812B0" w:rsidP="00D26F64">
      <w:pPr>
        <w:spacing w:after="0" w:line="240" w:lineRule="auto"/>
        <w:ind w:left="720"/>
        <w:contextualSpacing/>
        <w:jc w:val="both"/>
        <w:rPr>
          <w:rFonts w:ascii="Arial" w:hAnsi="Arial" w:cs="Arial"/>
          <w:i/>
        </w:rPr>
      </w:pPr>
      <w:r>
        <w:rPr>
          <w:rFonts w:ascii="Arial" w:hAnsi="Arial" w:cs="Arial"/>
          <w:i/>
        </w:rPr>
        <w:t xml:space="preserve">We have included </w:t>
      </w:r>
      <w:r w:rsidR="00D26F64">
        <w:rPr>
          <w:rFonts w:ascii="Arial" w:hAnsi="Arial" w:cs="Arial"/>
          <w:i/>
        </w:rPr>
        <w:t>more details on the parameters we used for this study in Section 3.5</w:t>
      </w:r>
      <w:r>
        <w:rPr>
          <w:rFonts w:ascii="Arial" w:hAnsi="Arial" w:cs="Arial"/>
          <w:i/>
        </w:rPr>
        <w:t>: “</w:t>
      </w:r>
      <w:r w:rsidR="003E538E" w:rsidRPr="003E538E">
        <w:rPr>
          <w:rFonts w:ascii="Arial" w:hAnsi="Arial" w:cs="Arial"/>
          <w:i/>
        </w:rPr>
        <w:t xml:space="preserve">Perform </w:t>
      </w:r>
      <w:proofErr w:type="spellStart"/>
      <w:r w:rsidR="003E538E" w:rsidRPr="003E538E">
        <w:rPr>
          <w:rFonts w:ascii="Arial" w:hAnsi="Arial" w:cs="Arial"/>
          <w:i/>
        </w:rPr>
        <w:t>extrastimulus</w:t>
      </w:r>
      <w:proofErr w:type="spellEnd"/>
      <w:r w:rsidR="003E538E" w:rsidRPr="003E538E">
        <w:rPr>
          <w:rFonts w:ascii="Arial" w:hAnsi="Arial" w:cs="Arial"/>
          <w:i/>
        </w:rPr>
        <w:t xml:space="preserve"> pacing using either an S1-S1 or S1-S2 pacing train, in the latter </w:t>
      </w:r>
      <w:proofErr w:type="gramStart"/>
      <w:r w:rsidR="003E538E" w:rsidRPr="003E538E">
        <w:rPr>
          <w:rFonts w:ascii="Arial" w:hAnsi="Arial" w:cs="Arial"/>
          <w:i/>
        </w:rPr>
        <w:t>a  train</w:t>
      </w:r>
      <w:proofErr w:type="gramEnd"/>
      <w:r w:rsidR="003E538E" w:rsidRPr="003E538E">
        <w:rPr>
          <w:rFonts w:ascii="Arial" w:hAnsi="Arial" w:cs="Arial"/>
          <w:i/>
        </w:rPr>
        <w:t xml:space="preserve"> of 6-8 impulses (S1) was followed by a single  impulse (S2)</w:t>
      </w:r>
      <w:r w:rsidR="00074921">
        <w:rPr>
          <w:rFonts w:ascii="Arial" w:hAnsi="Arial" w:cs="Arial"/>
          <w:i/>
        </w:rPr>
        <w:t>………..</w:t>
      </w:r>
      <w:r w:rsidR="00D26F64" w:rsidRPr="00D26F64">
        <w:rPr>
          <w:rFonts w:ascii="Arial" w:hAnsi="Arial" w:cs="Arial"/>
          <w:i/>
        </w:rPr>
        <w:t xml:space="preserve"> The same stimulation parameters are used for both S1 and S2 (1-2mA, 1 </w:t>
      </w:r>
      <w:proofErr w:type="spellStart"/>
      <w:r w:rsidR="00D26F64" w:rsidRPr="00D26F64">
        <w:rPr>
          <w:rFonts w:ascii="Arial" w:hAnsi="Arial" w:cs="Arial"/>
          <w:i/>
        </w:rPr>
        <w:t>ms</w:t>
      </w:r>
      <w:proofErr w:type="spellEnd"/>
      <w:r w:rsidR="00D26F64" w:rsidRPr="00D26F64">
        <w:rPr>
          <w:rFonts w:ascii="Arial" w:hAnsi="Arial" w:cs="Arial"/>
          <w:i/>
        </w:rPr>
        <w:t xml:space="preserve"> pulse width).</w:t>
      </w:r>
      <w:r w:rsidR="00074921">
        <w:rPr>
          <w:rFonts w:ascii="Arial" w:hAnsi="Arial" w:cs="Arial"/>
          <w:i/>
        </w:rPr>
        <w:t>”</w:t>
      </w:r>
      <w:r w:rsidR="00D26F64" w:rsidRPr="00D26F64">
        <w:rPr>
          <w:rFonts w:ascii="Arial" w:hAnsi="Arial" w:cs="Arial"/>
          <w:i/>
        </w:rPr>
        <w:t xml:space="preserve"> </w:t>
      </w:r>
    </w:p>
    <w:p w:rsidR="009812B0" w:rsidRDefault="009812B0" w:rsidP="005F6ACF">
      <w:pPr>
        <w:spacing w:after="0" w:line="240" w:lineRule="auto"/>
        <w:contextualSpacing/>
        <w:jc w:val="both"/>
        <w:rPr>
          <w:rFonts w:ascii="Arial" w:hAnsi="Arial" w:cs="Arial"/>
        </w:rPr>
      </w:pPr>
    </w:p>
    <w:p w:rsidR="0097506A" w:rsidRDefault="0097506A" w:rsidP="005F6ACF">
      <w:pPr>
        <w:spacing w:after="0" w:line="240" w:lineRule="auto"/>
        <w:contextualSpacing/>
        <w:jc w:val="both"/>
        <w:rPr>
          <w:rFonts w:ascii="Arial" w:hAnsi="Arial" w:cs="Arial"/>
        </w:rPr>
      </w:pPr>
      <w:r>
        <w:rPr>
          <w:rFonts w:ascii="Arial" w:hAnsi="Arial" w:cs="Arial"/>
          <w:b/>
        </w:rPr>
        <w:t>Reviewer 5:</w:t>
      </w:r>
    </w:p>
    <w:p w:rsidR="0097506A" w:rsidRDefault="0097506A" w:rsidP="005F6ACF">
      <w:pPr>
        <w:spacing w:after="0" w:line="240" w:lineRule="auto"/>
        <w:contextualSpacing/>
        <w:jc w:val="both"/>
        <w:rPr>
          <w:rFonts w:ascii="Arial" w:hAnsi="Arial" w:cs="Arial"/>
        </w:rPr>
      </w:pPr>
    </w:p>
    <w:p w:rsidR="0097506A" w:rsidRPr="0097506A" w:rsidRDefault="0097506A" w:rsidP="005F6ACF">
      <w:pPr>
        <w:spacing w:after="0" w:line="240" w:lineRule="auto"/>
        <w:contextualSpacing/>
        <w:jc w:val="both"/>
        <w:rPr>
          <w:rFonts w:ascii="Arial" w:hAnsi="Arial" w:cs="Arial"/>
        </w:rPr>
      </w:pPr>
      <w:r>
        <w:rPr>
          <w:rFonts w:ascii="Arial" w:hAnsi="Arial" w:cs="Arial"/>
        </w:rPr>
        <w:t xml:space="preserve">1. </w:t>
      </w:r>
      <w:r w:rsidRPr="0097506A">
        <w:rPr>
          <w:rFonts w:ascii="Arial" w:hAnsi="Arial" w:cs="Arial"/>
        </w:rPr>
        <w:t>While this protocol may be of interest to other scientists, it is poorly described and contains several issues. The authors should consider adding information on the optical setup</w:t>
      </w:r>
      <w:r w:rsidR="00624F4B">
        <w:rPr>
          <w:rFonts w:ascii="Arial" w:hAnsi="Arial" w:cs="Arial"/>
        </w:rPr>
        <w:t xml:space="preserve"> … </w:t>
      </w:r>
      <w:r w:rsidRPr="0097506A">
        <w:rPr>
          <w:rFonts w:ascii="Arial" w:hAnsi="Arial" w:cs="Arial"/>
        </w:rPr>
        <w:t xml:space="preserve"> the external validity of this model</w:t>
      </w:r>
      <w:r w:rsidR="00624F4B">
        <w:rPr>
          <w:rFonts w:ascii="Arial" w:hAnsi="Arial" w:cs="Arial"/>
        </w:rPr>
        <w:t xml:space="preserve"> … human hearts.</w:t>
      </w:r>
    </w:p>
    <w:p w:rsidR="00812B69" w:rsidRDefault="00624F4B" w:rsidP="00A84EE2">
      <w:pPr>
        <w:spacing w:line="240" w:lineRule="auto"/>
        <w:ind w:left="720"/>
        <w:contextualSpacing/>
        <w:jc w:val="both"/>
        <w:rPr>
          <w:rFonts w:ascii="Arial" w:hAnsi="Arial" w:cs="Arial"/>
          <w:i/>
        </w:rPr>
      </w:pPr>
      <w:r>
        <w:rPr>
          <w:rFonts w:ascii="Arial" w:hAnsi="Arial" w:cs="Arial"/>
          <w:i/>
        </w:rPr>
        <w:t>Additional information on the optical setup is included, along with a new Figure 1 to show the configuration. We have added a reference to our previous manuscript that demonstr</w:t>
      </w:r>
      <w:r w:rsidRPr="00A84EE2">
        <w:rPr>
          <w:rFonts w:ascii="Arial" w:hAnsi="Arial" w:cs="Arial"/>
          <w:i/>
        </w:rPr>
        <w:t>ates the validity of our model (</w:t>
      </w:r>
      <w:r w:rsidR="003E538E" w:rsidRPr="00A84EE2">
        <w:rPr>
          <w:rFonts w:ascii="Arial" w:hAnsi="Arial" w:cs="Arial"/>
          <w:i/>
        </w:rPr>
        <w:t>DOI:</w:t>
      </w:r>
      <w:r w:rsidR="003E538E" w:rsidRPr="00A84EE2">
        <w:rPr>
          <w:rFonts w:ascii="Arial" w:hAnsi="Arial" w:cs="Arial"/>
          <w:i/>
        </w:rPr>
        <w:t xml:space="preserve"> </w:t>
      </w:r>
      <w:hyperlink r:id="rId8" w:tgtFrame="_blank" w:history="1">
        <w:r w:rsidR="003E538E" w:rsidRPr="003E538E">
          <w:rPr>
            <w:rStyle w:val="Hyperlink"/>
            <w:rFonts w:ascii="Arial" w:hAnsi="Arial" w:cs="Arial"/>
            <w:i/>
            <w:color w:val="auto"/>
          </w:rPr>
          <w:t>10.1161/CIRCEP.119.007294</w:t>
        </w:r>
      </w:hyperlink>
      <w:r w:rsidR="00A84EE2" w:rsidRPr="00A84EE2">
        <w:rPr>
          <w:rFonts w:ascii="Arial" w:hAnsi="Arial" w:cs="Arial"/>
          <w:i/>
        </w:rPr>
        <w:t xml:space="preserve"> and </w:t>
      </w:r>
      <w:r w:rsidR="00A84EE2">
        <w:rPr>
          <w:rFonts w:ascii="Arial" w:hAnsi="Arial" w:cs="Arial"/>
          <w:bCs/>
          <w:i/>
        </w:rPr>
        <w:t>DOI</w:t>
      </w:r>
      <w:r w:rsidR="00A84EE2" w:rsidRPr="00A84EE2">
        <w:rPr>
          <w:rFonts w:ascii="Arial" w:hAnsi="Arial" w:cs="Arial"/>
          <w:b/>
          <w:bCs/>
          <w:i/>
        </w:rPr>
        <w:t>:</w:t>
      </w:r>
      <w:r w:rsidR="00A84EE2" w:rsidRPr="00A84EE2">
        <w:rPr>
          <w:rFonts w:ascii="Arial" w:hAnsi="Arial" w:cs="Arial"/>
          <w:i/>
        </w:rPr>
        <w:t> </w:t>
      </w:r>
      <w:r w:rsidR="00A84EE2" w:rsidRPr="004C3317">
        <w:rPr>
          <w:rFonts w:ascii="Arial" w:hAnsi="Arial" w:cs="Arial"/>
          <w:i/>
          <w:u w:val="single"/>
        </w:rPr>
        <w:t>10.1101/651380</w:t>
      </w:r>
      <w:r w:rsidRPr="00A84EE2">
        <w:rPr>
          <w:rFonts w:ascii="Arial" w:hAnsi="Arial" w:cs="Arial"/>
          <w:i/>
        </w:rPr>
        <w:t xml:space="preserve">). </w:t>
      </w:r>
      <w:r w:rsidR="00A84EE2" w:rsidRPr="00A84EE2">
        <w:rPr>
          <w:rFonts w:ascii="Arial" w:hAnsi="Arial" w:cs="Arial"/>
          <w:i/>
        </w:rPr>
        <w:t>We have also included citations to cardiac models from other species (canine, human) in the D</w:t>
      </w:r>
      <w:r w:rsidRPr="00A84EE2">
        <w:rPr>
          <w:rFonts w:ascii="Arial" w:hAnsi="Arial" w:cs="Arial"/>
          <w:i/>
        </w:rPr>
        <w:t>iscussion</w:t>
      </w:r>
      <w:r w:rsidR="00A84EE2" w:rsidRPr="00A84EE2">
        <w:rPr>
          <w:rFonts w:ascii="Arial" w:hAnsi="Arial" w:cs="Arial"/>
          <w:i/>
        </w:rPr>
        <w:t xml:space="preserve"> section (Lines442 – 444)</w:t>
      </w:r>
      <w:r w:rsidRPr="00A84EE2">
        <w:rPr>
          <w:rFonts w:ascii="Arial" w:hAnsi="Arial" w:cs="Arial"/>
          <w:i/>
        </w:rPr>
        <w:t>.</w:t>
      </w:r>
      <w:r>
        <w:rPr>
          <w:rFonts w:ascii="Arial" w:hAnsi="Arial" w:cs="Arial"/>
          <w:i/>
        </w:rPr>
        <w:t xml:space="preserve"> </w:t>
      </w:r>
    </w:p>
    <w:p w:rsidR="00624F4B" w:rsidRDefault="00624F4B" w:rsidP="00091805">
      <w:pPr>
        <w:spacing w:line="240" w:lineRule="auto"/>
        <w:contextualSpacing/>
        <w:jc w:val="both"/>
        <w:rPr>
          <w:rFonts w:ascii="Arial" w:hAnsi="Arial" w:cs="Arial"/>
        </w:rPr>
      </w:pPr>
    </w:p>
    <w:p w:rsidR="00EA42D2" w:rsidRDefault="00624F4B" w:rsidP="00EA42D2">
      <w:pPr>
        <w:spacing w:line="240" w:lineRule="auto"/>
        <w:contextualSpacing/>
        <w:jc w:val="both"/>
        <w:rPr>
          <w:rFonts w:ascii="Arial" w:hAnsi="Arial" w:cs="Arial"/>
        </w:rPr>
      </w:pPr>
      <w:r>
        <w:rPr>
          <w:rFonts w:ascii="Arial" w:hAnsi="Arial" w:cs="Arial"/>
        </w:rPr>
        <w:t xml:space="preserve">2. </w:t>
      </w:r>
      <w:r w:rsidRPr="00624F4B">
        <w:rPr>
          <w:rFonts w:ascii="Arial" w:hAnsi="Arial" w:cs="Arial"/>
        </w:rPr>
        <w:t>Figure 2 is very confusing. I would strongly recommend adding direct unipolar or bipolar atrial and ventricular electrogram recordings for this EP study rather than only ECG. You have to provide a more detailed overview and explanation of the described EP study</w:t>
      </w:r>
      <w:proofErr w:type="gramStart"/>
      <w:r w:rsidR="00EA42D2">
        <w:rPr>
          <w:rFonts w:ascii="Arial" w:hAnsi="Arial" w:cs="Arial"/>
        </w:rPr>
        <w:t>…..</w:t>
      </w:r>
      <w:proofErr w:type="gramEnd"/>
      <w:r w:rsidRPr="00624F4B">
        <w:rPr>
          <w:rFonts w:ascii="Arial" w:hAnsi="Arial" w:cs="Arial"/>
        </w:rPr>
        <w:t xml:space="preserve"> </w:t>
      </w:r>
      <w:r w:rsidR="00EA42D2" w:rsidRPr="00624F4B">
        <w:rPr>
          <w:rFonts w:ascii="Arial" w:hAnsi="Arial" w:cs="Arial"/>
        </w:rPr>
        <w:t>Provide more detail on the reliable physiological range of SR, SNRT and all ERPs to validate the model.</w:t>
      </w:r>
    </w:p>
    <w:p w:rsidR="00845DC5" w:rsidRDefault="00845DC5" w:rsidP="00091805">
      <w:pPr>
        <w:spacing w:line="240" w:lineRule="auto"/>
        <w:contextualSpacing/>
        <w:jc w:val="both"/>
        <w:rPr>
          <w:rFonts w:ascii="Arial" w:hAnsi="Arial" w:cs="Arial"/>
        </w:rPr>
      </w:pPr>
    </w:p>
    <w:p w:rsidR="004C3317" w:rsidRPr="004C3317" w:rsidRDefault="00125BCE" w:rsidP="004C3317">
      <w:pPr>
        <w:spacing w:line="240" w:lineRule="auto"/>
        <w:ind w:left="720"/>
        <w:contextualSpacing/>
        <w:rPr>
          <w:rFonts w:ascii="Arial" w:hAnsi="Arial" w:cs="Arial"/>
          <w:i/>
        </w:rPr>
      </w:pPr>
      <w:r w:rsidRPr="00F25E34">
        <w:rPr>
          <w:rFonts w:ascii="Arial" w:hAnsi="Arial" w:cs="Arial"/>
          <w:i/>
        </w:rPr>
        <w:t xml:space="preserve">Although our laboratory does not currently have an intracardiac catheter for programmed stimulation and recordings, we were able to easily measure SNRT, WBCL, AVNERP, and VERP using two pacing electrodes in </w:t>
      </w:r>
      <w:r w:rsidR="00FB55BB">
        <w:rPr>
          <w:rFonts w:ascii="Arial" w:hAnsi="Arial" w:cs="Arial"/>
          <w:i/>
        </w:rPr>
        <w:t>conjunction</w:t>
      </w:r>
      <w:r w:rsidRPr="00F25E34">
        <w:rPr>
          <w:rFonts w:ascii="Arial" w:hAnsi="Arial" w:cs="Arial"/>
          <w:i/>
        </w:rPr>
        <w:t xml:space="preserve"> with</w:t>
      </w:r>
      <w:r w:rsidR="00A56D70">
        <w:rPr>
          <w:rFonts w:ascii="Arial" w:hAnsi="Arial" w:cs="Arial"/>
          <w:i/>
        </w:rPr>
        <w:t xml:space="preserve"> lead II</w:t>
      </w:r>
      <w:r w:rsidRPr="00F25E34">
        <w:rPr>
          <w:rFonts w:ascii="Arial" w:hAnsi="Arial" w:cs="Arial"/>
          <w:i/>
        </w:rPr>
        <w:t xml:space="preserve"> electrocardiogram recordings. </w:t>
      </w:r>
      <w:r w:rsidR="00FB55BB">
        <w:rPr>
          <w:rFonts w:ascii="Arial" w:hAnsi="Arial" w:cs="Arial"/>
          <w:i/>
        </w:rPr>
        <w:t>A</w:t>
      </w:r>
      <w:r w:rsidRPr="00F25E34">
        <w:rPr>
          <w:rFonts w:ascii="Arial" w:hAnsi="Arial" w:cs="Arial"/>
          <w:i/>
        </w:rPr>
        <w:t>dditional details were included in Section 3.5</w:t>
      </w:r>
      <w:r w:rsidR="00F25E34" w:rsidRPr="00F25E34">
        <w:rPr>
          <w:rFonts w:ascii="Arial" w:hAnsi="Arial" w:cs="Arial"/>
          <w:i/>
        </w:rPr>
        <w:t>. We have also included a reference to a previously published study on pig heart electrophysiology measurements (</w:t>
      </w:r>
      <w:proofErr w:type="spellStart"/>
      <w:r w:rsidRPr="00F25E34">
        <w:rPr>
          <w:rFonts w:ascii="Arial" w:hAnsi="Arial" w:cs="Arial"/>
          <w:i/>
          <w:color w:val="1D1C1D"/>
          <w:sz w:val="23"/>
          <w:szCs w:val="23"/>
          <w:shd w:val="clear" w:color="auto" w:fill="FFFFFF"/>
        </w:rPr>
        <w:t>Noszczyk</w:t>
      </w:r>
      <w:proofErr w:type="spellEnd"/>
      <w:r w:rsidRPr="00F25E34">
        <w:rPr>
          <w:rFonts w:ascii="Arial" w:hAnsi="Arial" w:cs="Arial"/>
          <w:i/>
          <w:color w:val="1D1C1D"/>
          <w:sz w:val="23"/>
          <w:szCs w:val="23"/>
          <w:shd w:val="clear" w:color="auto" w:fill="FFFFFF"/>
        </w:rPr>
        <w:t>-Nowak A, et al. Normal Values for Heart Electrophysiology Parameters of Healthy Swine Determined on Electrophysiology Study. Adv Clin Exp Med Wroclaw Medical University, 2016; 25:1249–1254)</w:t>
      </w:r>
      <w:r w:rsidR="00B12EAA" w:rsidRPr="00F25E34">
        <w:rPr>
          <w:rFonts w:ascii="Arial" w:hAnsi="Arial" w:cs="Arial"/>
          <w:i/>
        </w:rPr>
        <w:t xml:space="preserve">. </w:t>
      </w:r>
      <w:r w:rsidR="004C3317">
        <w:rPr>
          <w:rFonts w:ascii="Arial" w:hAnsi="Arial" w:cs="Arial"/>
          <w:i/>
        </w:rPr>
        <w:t xml:space="preserve">Finally, we have noted in the Discussion section that alternatives are available (Lines 472-474): </w:t>
      </w:r>
      <w:r w:rsidR="004C3317" w:rsidRPr="004C3317">
        <w:rPr>
          <w:rFonts w:ascii="Arial" w:hAnsi="Arial" w:cs="Arial"/>
          <w:i/>
        </w:rPr>
        <w:t>Although we describe the use of electrocardiograms to identify capture and loss of capture for various EP parameters, intracardiac catheters or bipolar recording electrodes can also be used.</w:t>
      </w:r>
    </w:p>
    <w:p w:rsidR="00845DC5" w:rsidRDefault="00845DC5" w:rsidP="00091805">
      <w:pPr>
        <w:spacing w:line="240" w:lineRule="auto"/>
        <w:contextualSpacing/>
        <w:jc w:val="both"/>
        <w:rPr>
          <w:rFonts w:ascii="Arial" w:hAnsi="Arial" w:cs="Arial"/>
        </w:rPr>
      </w:pPr>
    </w:p>
    <w:p w:rsidR="00C9247D" w:rsidRDefault="00624F4B" w:rsidP="00091805">
      <w:pPr>
        <w:spacing w:line="240" w:lineRule="auto"/>
        <w:contextualSpacing/>
        <w:jc w:val="both"/>
        <w:rPr>
          <w:rFonts w:ascii="Arial" w:hAnsi="Arial" w:cs="Arial"/>
        </w:rPr>
      </w:pPr>
      <w:r w:rsidRPr="00624F4B">
        <w:rPr>
          <w:rFonts w:ascii="Arial" w:hAnsi="Arial" w:cs="Arial"/>
        </w:rPr>
        <w:t>In addition, expand on how programmed electrical stimulation is used to study cardiac dynamics by optical mapping. For example, I don't see how ventricular optical mapping can help asses SAN function?</w:t>
      </w:r>
    </w:p>
    <w:p w:rsidR="00C9247D" w:rsidRDefault="00C9247D" w:rsidP="00EA42D2">
      <w:pPr>
        <w:spacing w:line="240" w:lineRule="auto"/>
        <w:ind w:left="720"/>
        <w:contextualSpacing/>
        <w:jc w:val="both"/>
        <w:rPr>
          <w:rFonts w:ascii="Arial" w:hAnsi="Arial" w:cs="Arial"/>
        </w:rPr>
      </w:pPr>
      <w:r>
        <w:rPr>
          <w:rFonts w:ascii="Arial" w:hAnsi="Arial" w:cs="Arial"/>
          <w:i/>
        </w:rPr>
        <w:t>The reviewer is correct, ventricular optical mapping does not help assess SAN function.</w:t>
      </w:r>
      <w:r w:rsidR="00A22E2A">
        <w:rPr>
          <w:rFonts w:ascii="Arial" w:hAnsi="Arial" w:cs="Arial"/>
          <w:i/>
        </w:rPr>
        <w:t xml:space="preserve"> </w:t>
      </w:r>
      <w:r w:rsidR="005C5C49">
        <w:rPr>
          <w:rFonts w:ascii="Arial" w:hAnsi="Arial" w:cs="Arial"/>
          <w:i/>
        </w:rPr>
        <w:t>We apologize for the confusion - we aimed to describe one comprehensive approach to study both (1) electrophysiology measurements and (2) optical mapping on the same heart. We usually perform these studies sequentially. To clarify our approach, we have separated the methodology section into two parts for (1) electrophysiological assessment (VERP, SNRT, WBCL, AVNERP) and (2) optical mapping studies of transmembrane voltage and intracellular calcium.</w:t>
      </w:r>
    </w:p>
    <w:p w:rsidR="00F81B84" w:rsidRDefault="00F81B84" w:rsidP="00091805">
      <w:pPr>
        <w:spacing w:line="240" w:lineRule="auto"/>
        <w:contextualSpacing/>
        <w:jc w:val="both"/>
        <w:rPr>
          <w:rFonts w:ascii="Arial" w:hAnsi="Arial" w:cs="Arial"/>
        </w:rPr>
      </w:pPr>
    </w:p>
    <w:p w:rsidR="00624F4B" w:rsidRDefault="00624F4B" w:rsidP="00091805">
      <w:pPr>
        <w:spacing w:line="240" w:lineRule="auto"/>
        <w:contextualSpacing/>
        <w:jc w:val="both"/>
        <w:rPr>
          <w:rFonts w:ascii="Arial" w:hAnsi="Arial" w:cs="Arial"/>
        </w:rPr>
      </w:pPr>
      <w:r>
        <w:rPr>
          <w:rFonts w:ascii="Arial" w:hAnsi="Arial" w:cs="Arial"/>
        </w:rPr>
        <w:t xml:space="preserve">3. </w:t>
      </w:r>
      <w:r w:rsidRPr="00624F4B">
        <w:rPr>
          <w:rFonts w:ascii="Arial" w:hAnsi="Arial" w:cs="Arial"/>
        </w:rPr>
        <w:t>The authors exaggerated the clinical relevance of a pig model compared to other models. Pig cardiac anatomy is actually significantly different from that of a human</w:t>
      </w:r>
      <w:proofErr w:type="gramStart"/>
      <w:r w:rsidR="00737038">
        <w:rPr>
          <w:rFonts w:ascii="Arial" w:hAnsi="Arial" w:cs="Arial"/>
        </w:rPr>
        <w:t>….</w:t>
      </w:r>
      <w:r w:rsidRPr="00624F4B">
        <w:rPr>
          <w:rFonts w:ascii="Arial" w:hAnsi="Arial" w:cs="Arial"/>
        </w:rPr>
        <w:t>Please</w:t>
      </w:r>
      <w:proofErr w:type="gramEnd"/>
      <w:r w:rsidRPr="00624F4B">
        <w:rPr>
          <w:rFonts w:ascii="Arial" w:hAnsi="Arial" w:cs="Arial"/>
        </w:rPr>
        <w:t xml:space="preserve"> compare the efficacy of a pig model to other large animal models for the study of normal and abnormal cardiac function.</w:t>
      </w:r>
    </w:p>
    <w:p w:rsidR="00EF168E" w:rsidRPr="00EF168E" w:rsidRDefault="004C3317" w:rsidP="00EF168E">
      <w:pPr>
        <w:spacing w:line="240" w:lineRule="auto"/>
        <w:ind w:left="720"/>
        <w:contextualSpacing/>
        <w:rPr>
          <w:rFonts w:ascii="Arial" w:hAnsi="Arial" w:cs="Arial"/>
          <w:i/>
        </w:rPr>
      </w:pPr>
      <w:r>
        <w:rPr>
          <w:rFonts w:ascii="Arial" w:hAnsi="Arial" w:cs="Arial"/>
          <w:i/>
        </w:rPr>
        <w:t>We have added text to the Introduction section which highlight the u</w:t>
      </w:r>
      <w:r w:rsidR="00EF168E">
        <w:rPr>
          <w:rFonts w:ascii="Arial" w:hAnsi="Arial" w:cs="Arial"/>
          <w:i/>
        </w:rPr>
        <w:t xml:space="preserve">tility </w:t>
      </w:r>
      <w:r>
        <w:rPr>
          <w:rFonts w:ascii="Arial" w:hAnsi="Arial" w:cs="Arial"/>
          <w:i/>
        </w:rPr>
        <w:t xml:space="preserve">of </w:t>
      </w:r>
      <w:r w:rsidR="00EF168E">
        <w:rPr>
          <w:rFonts w:ascii="Arial" w:hAnsi="Arial" w:cs="Arial"/>
          <w:i/>
        </w:rPr>
        <w:t>using a pig model (Lines 74-82): “</w:t>
      </w:r>
      <w:r w:rsidR="00EF168E" w:rsidRPr="00EF168E">
        <w:rPr>
          <w:rFonts w:ascii="Arial" w:hAnsi="Arial" w:cs="Arial"/>
          <w:i/>
        </w:rPr>
        <w:t>Indeed, previous studies have documented similarities in cardiac electrophysiology between humans and pigs, including similar ion currents</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{"citationItems":[{"id":"ITEM-1","itemData":{"DOI":"10.1016/j.vascn.2017.02.022","ISSN":"10568719","PMID":"28254506","abstract":"INTRODUCTION The Göttingen minipig is a promising model for pharmacological safety assessment and for translational research in cardiology. We have examined the main ion currents in cardiomyocytes of the minipig heart. METHODS Cardiac cells were isolated from different cardiac regions (endo-, mid- and epicardial left ventricle and right ventricle) from Göttingen minipigs and examined using the whole cell patch clamp technique combined with pharmacological interventions. RESULTS The inward rectifier (IK1), the delayed rectifier (IK), with the rapid and slow components, (IKr, IKs) and the L-type Ca2+ channel (ICa,L) were identified in the different regions of the heart, whereas the Ca2+-independent transient outward current (Ito1) was observed in only a few cells. IK1 was similar in the cardiac regions with a slightly lower value in the epicardial cells. IKs was smaller in epi- and endo-cardial regions. DISCUSSION The equivalents of the main human cardiac ion currents are present in the minipig cardiomyocytes with the exception of the Ca2+-independent Ito1. The study provides further evidence that the minipig is a valid model for investigating cardiovascular pharmacology.","author":[{"dropping-particle":"","family":"Arlock","given":"Per","non-dropping-particle":"","parse-names":false,"suffix":""},{"dropping-particle":"","family":"Mow","given":"Tomas","non-dropping-particle":"","parse-names":false,"suffix":""},{"dropping-particle":"","family":"Sjöberg","given":"Trygve","non-dropping-particle":"","parse-names":false,"suffix":""},{"dropping-particle":"","family":"Arner","given":"Anders","non-dropping-particle":"","parse-names":false,"suffix":""},{"dropping-particle":"","family":"Steen","given":"Stig","non-dropping-particle":"","parse-names":false,"suffix":""},{"dropping-particle":"","family":"Laursen","given":"Morten","non-dropping-particle":"","parse-names":false,"suffix":""}],"container-title":"Journal of Pharmacological and Toxicological Methods","id":"ITEM-1","issued":{"date-parts":[["2017","7"]]},"page":"12-18","title":"Ion currents of cardiomyocytes in different regions of the Göttingen minipig heart","type":"article-journal","volume":"86"},"uris":["http://www.mendeley.com/documents/?uuid=16ebbace-5ba6-34c6-98d4-865f36f75a35","http://www.mendeley.com/documents/?uuid=623f413b-80dd-49cb-8e99-43e605fc3a13"]}],"mendeley":{"formattedCitation":"&lt;sup&gt;8&lt;/sup&gt;","plainTextFormattedCitation":"8","previouslyFormattedCitation":"&lt;sup&gt;8&lt;/sup&gt;"},"properties":{"noteIndex":0},"schema":"https://github.com/citation-style-language/schema/raw/master/csl-citation.json"}</w:instrText>
      </w:r>
      <w:r w:rsidR="00EF168E" w:rsidRPr="00EF168E">
        <w:rPr>
          <w:rFonts w:ascii="Arial" w:hAnsi="Arial" w:cs="Arial"/>
          <w:i/>
        </w:rPr>
        <w:fldChar w:fldCharType="separate"/>
      </w:r>
      <w:bookmarkStart w:id="1" w:name="__Fieldmark__269_3598336778"/>
      <w:r w:rsidR="00EF168E" w:rsidRPr="00EF168E">
        <w:rPr>
          <w:rFonts w:ascii="Arial" w:hAnsi="Arial" w:cs="Arial"/>
          <w:i/>
          <w:vertAlign w:val="superscript"/>
        </w:rPr>
        <w:t>8</w:t>
      </w:r>
      <w:r w:rsidR="00EF168E" w:rsidRPr="00EF168E">
        <w:rPr>
          <w:rFonts w:ascii="Arial" w:hAnsi="Arial" w:cs="Arial"/>
          <w:i/>
        </w:rPr>
        <w:fldChar w:fldCharType="end"/>
      </w:r>
      <w:bookmarkEnd w:id="1"/>
      <w:r w:rsidR="00EF168E" w:rsidRPr="00EF168E">
        <w:rPr>
          <w:rFonts w:ascii="Arial" w:hAnsi="Arial" w:cs="Arial"/>
          <w:i/>
        </w:rPr>
        <w:t>, action potential shape</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{"citationItems":[{"id":"ITEM-1","itemData":{"DOI":"10.1046/j.1469-7580.1998.19310105.x","ISSN":"0021-8782","PMID":"9758141","abstract":"Transgenic technology has potentially solved many of the immunological difficulties of using pig organs to support life in the human recipient. Nevertheless, other problems still remain. Knowledge of cardiac anatomy of the pig (Sus scrofa) is limited despite the general acceptance in the literature that it is similar to that of man. A qualitative analysis of porcine and human cardiac anatomy was achieved by gross examination and dissection of hearts with macrophotography. The porcine organ had a classic 'Valentine heart' shape, reflecting its location within the thorax and to the orientation of the pig's body (unguligrade stance). The human heart, in contrast, was trapezoidal in silhouette, reflecting man's orthograde posture. The morphologically right atrium of the pig was characterised by the tubular shape of its appendage (a feature observed on the left in the human heart). The porcine superior and inferior caval veins opened into the atrium at right angles to one another, whereas in man the orifices were directly in line. A prominent left azygous vein (comparable to the much reduced left superior caval or oblique vein in man) entered on the left side of the pig heart and drained via the coronary sinus. The porcine left atrium received only 2 pulmonary veins, whereas 4 orifices were generally observed in man. The sweep between the inlet and outlet components of the porcine right ventricle was less marked than in man, and a prominent muscular moderator band was situated in a much higher position within the porcine right ventricle compared with that of man. The apical components of both porcine ventricles possessed very coarse trabeculations, much broader than those observed in the human ventricles. In general, aortic-mitral fibrous continuity was reduced in the outlet component of the porcine left ventricle, with approximately two-thirds of the aortic valve being supported by left ventricular musculature. Several potentially significant differences exist between porcine and human hearts. It is important that these differences are considered as the arguments continue concerning the use of transgenic pig hearts for xenotransplantation.","author":[{"dropping-particle":"","family":"Crick","given":"S J","non-dropping-particle":"","parse-names":false,"suffix":""},{"dropping-particle":"","family":"Sheppard","given":"M N","non-dropping-particle":"","parse-names":false,"suffix":""},{"dropping-particle":"","family":"Ho","given":"S Y","non-dropping-particle":"","parse-names":false,"suffix":""},{"dropping-particle":"","family":"Gebstein","given":"L","non-dropping-particle":"","parse-names":false,"suffix":""},{"dropping-particle":"","family":"Anderson","given":"R H","non-dropping-particle":"","parse-names":false,"suffix":""}],"container-title":"Journal of anatomy","id":"ITEM-1","issue":"Pt 1","issued":{"date-parts":[["1998","7"]]},"page":"105-19","publisher":"Wiley-Blackwell","title":"Anatomy of the pig heart: comparisons with normal human cardiac structure.","type":"article-journal","volume":"193 ( Pt 1)"},"uris":["http://www.mendeley.com/documents/?uuid=4b55f9d6-848e-3f1d-a4ee-250c69de616c"]}],"mendeley":{"formattedCitation":"&lt;sup&gt;9&lt;/sup&gt;","plainTextFormattedCitation":"9","previouslyFormattedCitation":"&lt;sup&gt;9&lt;/sup&gt;"},"properties":{"noteIndex":0},"schema":"https://github.com/citation-style-language/schema/raw/master/csl-citation.json"}</w:instrText>
      </w:r>
      <w:r w:rsidR="00EF168E" w:rsidRPr="00EF168E">
        <w:rPr>
          <w:rFonts w:ascii="Arial" w:hAnsi="Arial" w:cs="Arial"/>
          <w:i/>
        </w:rPr>
        <w:fldChar w:fldCharType="separate"/>
      </w:r>
      <w:bookmarkStart w:id="2" w:name="__Fieldmark__274_3598336778"/>
      <w:r w:rsidR="00EF168E" w:rsidRPr="00EF168E">
        <w:rPr>
          <w:rFonts w:ascii="Arial" w:hAnsi="Arial" w:cs="Arial"/>
          <w:i/>
          <w:vertAlign w:val="superscript"/>
        </w:rPr>
        <w:t>9</w:t>
      </w:r>
      <w:r w:rsidR="00EF168E" w:rsidRPr="00EF168E">
        <w:rPr>
          <w:rFonts w:ascii="Arial" w:hAnsi="Arial" w:cs="Arial"/>
          <w:i/>
        </w:rPr>
        <w:fldChar w:fldCharType="end"/>
      </w:r>
      <w:bookmarkEnd w:id="2"/>
      <w:r w:rsidR="00EF168E" w:rsidRPr="00EF168E">
        <w:rPr>
          <w:rFonts w:ascii="Arial" w:hAnsi="Arial" w:cs="Arial"/>
          <w:i/>
        </w:rPr>
        <w:t>, and responses to pharmacological testing</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{"citationItems":[{"id":"ITEM-1","itemData":{"DOI":"10.1016/J.VASCN.2008.12.004","ISSN":"1056-8719","abstract":"INTRODUCTION\nThe objective of this study was to use a newly established cardiovascular model using freely moving minipigs to document the hemodynamic and electrocardiographic effects of known pharmacological agents. The data generated are to serve as the basis of pharmacological drug safety evaluations using this new model. \n\nMETHODS\n6 Göttingen minipigs were equipped with a radiotelemetry system (ITS). Following a recovery period, aortic pressure (AP), left ventricular pressure (LVP), lead II of the ECG and body temperature were continuously recorded throughout an 8 h monitoring period following oral administration of one of the test agents or vehicle. Notocord HEM 4.2 software was used for data acquisition. One known hERG blocker (moxifloxacin (30, 100 or 300 mg/kg)) and one non-selective beta-adrenoreceptor antagonist (propranolol (3, 10 or 20 mg/kg)) were tested in the model using a cross-over study design in 6 pigs. \n\nRESULTS\nWe obtained high signal quality and found stable hemodynamic parameters with low intrinsic heart rates in the Göttingen minipig under resting, pre-treatment conditions. After oral dosing of moxifloxacin, a substantial, dose-dependent increase in the QT-interval duration could be shown, as anticipated for this agent. After propranolol administration, a decrease in HR and left ventricular dP/dt was detected as expected for a beta-adrenoceptor blocking agent. \n\nDISCUSSION\nThe present data demonstrate that using this model in conscious, chronically instrumented Göttingen minipigs, a cross-over study with six animals was sensitive enough to detect a dose-dependent QT prolongation when moxifloxacin was administered in oral doses leading to clinically relevant plasma drug concentrations. Additionally, we could demonstrate the expected propranolol-induced effects on heart rate and myocardial contractility, despite the low intrinsic resting heart rates in these minipigs. These data support the use of the Göttingen minipig as a sensitive cardiovascular and electrocardiographic model for the testing of new pharmaceutical agents.","author":[{"dropping-particle":"","family":"Markert","given":"Michael","non-dropping-particle":"","parse-names":false,"suffix":""},{"dropping-particle":"","family":"Stubhan","given":"Miriam","non-dropping-particle":"","parse-names":false,"suffix":""},{"dropping-particle":"","family":"Mayer","given":"Karin","non-dropping-particle":"","parse-names":false,"suffix":""},{"dropping-particle":"","family":"Trautmann","given":"Thomas","non-dropping-particle":"","parse-names":false,"suffix":""},{"dropping-particle":"","family":"Klumpp","given":"Anja","non-dropping-particle":"","parse-names":false,"suffix":""},{"dropping-particle":"","family":"Schuler-Metz","given":"Annette","non-dropping-particle":"","parse-names":false,"suffix":""},{"dropping-particle":"","family":"Schumacher","given":"Kurt","non-dropping-particle":"","parse-names":false,"suffix":""},{"dropping-particle":"","family":"Guth","given":"Brian","non-dropping-particle":"","parse-names":false,"suffix":""}],"container-title":"Journal of Pharmacological and Toxicological Methods","id":"ITEM-1","issue":"1","issued":{"date-parts":[["2009","7","1"]]},"page":"79-87","publisher":"Elsevier","title":"Validation of the normal, freely moving Göttingen minipig for pharmacological safety testing","type":"article-journal","volume":"60"},"uris":["http://www.mendeley.com/documents/?uuid=926f5908-ad61-39a8-8c90-e68c746d7930","http://www.mendeley.com/documents/?uuid=7b365d9d-18ab-4e6e-950d-175a7d74d6ac"]}],"mendeley":{"formattedCitation":"&lt;sup&gt;10&lt;/sup&gt;","plainTextFormattedCitation":"10","previouslyFormattedCitation":"&lt;sup&gt;10&lt;/sup&gt;"},"properties":{"noteIndex":0},"schema":"https://github.com/citation-style-language/schema/raw/master/csl-citation.json"}</w:instrText>
      </w:r>
      <w:r w:rsidR="00EF168E" w:rsidRPr="00EF168E">
        <w:rPr>
          <w:rFonts w:ascii="Arial" w:hAnsi="Arial" w:cs="Arial"/>
          <w:i/>
        </w:rPr>
        <w:fldChar w:fldCharType="separate"/>
      </w:r>
      <w:bookmarkStart w:id="3" w:name="__Fieldmark__279_3598336778"/>
      <w:r w:rsidR="00EF168E" w:rsidRPr="00EF168E">
        <w:rPr>
          <w:rFonts w:ascii="Arial" w:hAnsi="Arial" w:cs="Arial"/>
          <w:i/>
          <w:vertAlign w:val="superscript"/>
        </w:rPr>
        <w:t>10</w:t>
      </w:r>
      <w:r w:rsidR="00EF168E" w:rsidRPr="00EF168E">
        <w:rPr>
          <w:rFonts w:ascii="Arial" w:hAnsi="Arial" w:cs="Arial"/>
          <w:i/>
        </w:rPr>
        <w:fldChar w:fldCharType="end"/>
      </w:r>
      <w:bookmarkEnd w:id="3"/>
      <w:r w:rsidR="00EF168E" w:rsidRPr="00EF168E">
        <w:rPr>
          <w:rFonts w:ascii="Arial" w:hAnsi="Arial" w:cs="Arial"/>
          <w:i/>
        </w:rPr>
        <w:t>. Moreover, the porcine heart has contractile and relaxation kinetics that are more comparable to humans than either rodents or rabbits</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{"citationItems":[{"id":"ITEM-1","itemData":{"DOI":"10.1016/j.pharmthera.2013.10.007","ISSN":"1879-016X","PMID":"24140081","abstract":"The mammalian heart is responsible for not only pumping blood throughout the body but also adjusting this pumping activity quickly depending upon sudden changes in the metabolic demands of the body. For the most part, the human heart is capable of performing its duties without complications; however, throughout many decades of use, at some point this system encounters problems. Research into the heart's activities during healthy states and during adverse impacts that occur in disease states is necessary in order to strategize novel treatment options to ultimately prolong and improve patients' lives. Animal models are an important aspect of cardiac research where a variety of cardiac processes and therapeutic targets can be studied. However, there are differences between the heart of a human being and an animal and depending on the specific animal, these differences can become more pronounced and in certain cases limiting. There is no ideal animal model available for cardiac research, the use of each animal model is accompanied with its own set of advantages and disadvantages. In this review, we will discuss these advantages and disadvantages of commonly used laboratory animals including mouse, rat, rabbit, canine, swine, and sheep. Since the goal of cardiac research is to enhance our understanding of human health and disease and help improve clinical outcomes, we will also discuss the role of human cardiac tissue in cardiac research. This review will focus on the cardiac ventricular contractile and relaxation kinetics of humans and animal models in order to illustrate these differences.","author":[{"dropping-particle":"","family":"Milani-Nejad","given":"Nima","non-dropping-particle":"","parse-names":false,"suffix":""},{"dropping-particle":"","family":"Janssen","given":"Paul M L M L","non-dropping-particle":"","parse-names":false,"suffix":""}],"container-title":"Pharmacology &amp; therapeutics","id":"ITEM-1","issue":"3","issued":{"date-parts":[["2014","3"]]},"page":"235-49","publisher":"NIH Public Access","title":"Small and large animal models in cardiac contraction research: advantages and disadvantages.","type":"article-journal","volume":"141"},"uris":["http://www.mendeley.com/documents/?uuid=c5bdf5c5-7bdc-4ac3-869f-e3736476b59c"]}],"mendeley":{"formattedCitation":"&lt;sup&gt;11&lt;/sup&gt;","plainTextFormattedCitation":"11","previouslyFormattedCitation":"&lt;sup&gt;11&lt;/sup&gt;"},"properties":{"noteIndex":0},"schema":"https://github.com/citation-style-language/schema/raw/master/csl-citation.json"}</w:instrText>
      </w:r>
      <w:r w:rsidR="00EF168E" w:rsidRPr="00EF168E">
        <w:rPr>
          <w:rFonts w:ascii="Arial" w:hAnsi="Arial" w:cs="Arial"/>
          <w:i/>
        </w:rPr>
        <w:fldChar w:fldCharType="separate"/>
      </w:r>
      <w:bookmarkStart w:id="4" w:name="__Fieldmark__284_3598336778"/>
      <w:r w:rsidR="00EF168E" w:rsidRPr="00EF168E">
        <w:rPr>
          <w:rFonts w:ascii="Arial" w:hAnsi="Arial" w:cs="Arial"/>
          <w:i/>
          <w:vertAlign w:val="superscript"/>
        </w:rPr>
        <w:t>11</w:t>
      </w:r>
      <w:r w:rsidR="00EF168E" w:rsidRPr="00EF168E">
        <w:rPr>
          <w:rFonts w:ascii="Arial" w:hAnsi="Arial" w:cs="Arial"/>
          <w:i/>
        </w:rPr>
        <w:fldChar w:fldCharType="end"/>
      </w:r>
      <w:bookmarkEnd w:id="4"/>
      <w:r w:rsidR="00EF168E" w:rsidRPr="00EF168E">
        <w:rPr>
          <w:rFonts w:ascii="Arial" w:hAnsi="Arial" w:cs="Arial"/>
          <w:i/>
        </w:rPr>
        <w:t xml:space="preserve">. Compared to a canine model, the porcine </w:t>
      </w:r>
      <w:r w:rsidR="00EF168E" w:rsidRPr="00EF168E">
        <w:rPr>
          <w:rFonts w:ascii="Arial" w:hAnsi="Arial" w:cs="Arial"/>
          <w:i/>
        </w:rPr>
        <w:lastRenderedPageBreak/>
        <w:t>coronary anatomy more closely resembles a human heart</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ISSN":"0096-0217","PMID":"14206348","author":[{"dropping-particle":"","family":"BERTHO","given":"E","non-dropping-particle":"","parse-names":false,"suffix":""},{"dropping-particle":"","family":"GAGNON","given":"G","non-dropping-particle":"","parse-names":false,"suffix":""}],"container-title":"Diseases of the chest","id":"ITEM-1","issued":{"date-parts":[["1964","9"]]},"page":"251-62","title":"A comparative study in three dimension of the blood supply of the normal interventricular septum in human, canine, bovine, porcine, ovine and equine heart.","type":"article-journal","volume":"46"},"uris":["http://www.mendeley.com/documents/?uuid=bbb18436-ed14-3f5f-8a91-0e81688fcbbf","http://www.mendeley.com/documents/?uuid=2e75c684-6c4e-44fc-a3d3-ea344fdb9d2e","http://www.mendeley.com/documents/?uuid=4b609dbb-9631-4d15-bcf0-710be1ad55fb"]},{"id":"ITEM-2","itemData":{"abstract":"432 Death due to cardiac etiology is currently one of the major fields of scientific research. It may be due to a variety of causes, and cardiac etiology represents one of the most significant causes of noninjury deaths in adults in industrialized countries. 11 Coronary artery disease is one of the most common causes of cardiac arrest, and death may be the first and only manifestation of the disease. Coronary artery occlusion leads to regional ischemia, anaerobic glucolysis, intra-and extracellular acidosis, and dysfunction of membrane permeability of cardiomyo-cytes-all of which may trigger ectopic myocardial electrical activities and subsequent generation of arrhythmias. 31,57 Other pathologic entities that may lead to fatal arrhythmias are cardio-myopathies, and for cases of unknown etiology, channelopathies may be the underlying pathology. 37,46 Successful management of cardiac arrest should aim at the return of spontaneous circulation as well as cerebral resuscitation. Currently, the only internationally accepted interventions are chest compressions, defibrillation, and epinephrine administration. In particular, epinephrine has been implicated in causing severe adverse effects on the myocardium. 11,24 The limited available interventions for cardiac arrest in addition to its acute nature and high social-economic impact prompt rigorous research on new pharmaceutical modalities and therapeutic techniques. Implementing these novel interventions in human patients directly is unethical and may be unproductive due to genetic heterogeneity between subjects, different life styles, need for populous statistical groups, and so forth. These gaps are accommodated through the use of animal models. Many animal species have served as models in preclinical trials. The husbandry advantages of rodents over other animals has made them some of the most favorable species in biomedi-cal research. Although rodents have yielded a great amount of information regarding the molecular and cellular bases of car-diovascular biology, intrinsic differences between rodents and humans in terms of heart rate, oxygen consumption, adrenergic receptor ratios, response to loss of regulatory proteins, duration of the cardiac action potential, ionic currents contributing to action potential, absence of the plateau phase, and contractile protein expression critical to the excitation-contraction coupling process as well as spontaneous reversion of experimentally induced ventricular fibrillat…","author":[{"dropping-particle":"","family":"Pavlos P Lelovas,1,* Nikolaos G Kostomitsopoulos","given":"1 and Theodoros T Xanthos2","non-dropping-particle":"","parse-names":false,"suffix":""}],"id":"ITEM-2","issued":{"date-parts":[["2014"]]},"title":"A Comparative Anatomic and Physiologic Overview of the Porcine Heart","type":"report"},"uris":["http://www.mendeley.com/documents/?uuid=2f293e7b-5597-424a-831b-92e156df3e90"]}],"mendeley":{"formattedCitation":"&lt;sup&gt;12,13&lt;/sup&gt;","plainTextFormattedCitation":"12,13","previouslyFormattedCitation":"&lt;sup&gt;12,13&lt;/sup&gt;"},"properties":{"noteIndex":0},"schema":"https://github.com/citation-style-language/schema/raw/master/csl-citation.json"}</w:instrText>
      </w:r>
      <w:r w:rsidR="00EF168E" w:rsidRPr="00EF168E">
        <w:rPr>
          <w:rFonts w:ascii="Arial" w:hAnsi="Arial" w:cs="Arial"/>
          <w:i/>
        </w:rPr>
        <w:fldChar w:fldCharType="separate"/>
      </w:r>
      <w:r w:rsidR="00EF168E" w:rsidRPr="00EF168E">
        <w:rPr>
          <w:rFonts w:ascii="Arial" w:hAnsi="Arial" w:cs="Arial"/>
          <w:i/>
          <w:vertAlign w:val="superscript"/>
        </w:rPr>
        <w:t>12,13</w:t>
      </w:r>
      <w:r w:rsidR="00EF168E" w:rsidRPr="00EF168E">
        <w:rPr>
          <w:rFonts w:ascii="Arial" w:hAnsi="Arial" w:cs="Arial"/>
          <w:i/>
        </w:rPr>
        <w:fldChar w:fldCharType="end"/>
      </w:r>
      <w:r w:rsidR="00EF168E" w:rsidRPr="00EF168E">
        <w:rPr>
          <w:rFonts w:ascii="Arial" w:hAnsi="Arial" w:cs="Arial"/>
          <w:i/>
        </w:rPr>
        <w:t xml:space="preserve"> and is the model of choice for studies focused on heart development and/or congenital heart defects</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{"citationItems":[{"id":"ITEM-1","itemData":{"DOI":"10.3390/jcdd3040030","ISSN":"2308-3425","PMID":"29367573","abstract":"Due to the biological complexity of the cardiovascular system, the animal model is an urgent pre-clinical need to advance our knowledge of cardiovascular disease and to explore new drugs to repair the damaged heart. Ideally, a model system should be inexpensive, easily manipulated, reproducible, a biological representative of human disease, and ethically sound. Although a larger animal model is more expensive and difficult to manipulate, its genetic, structural, functional, and even disease similarities to humans make it an ideal model to first consider. This review presents the commonly-used large animals-dog, sheep, pig, and non-human primates-while the less-used other large animals-cows, horses-are excluded. The review attempts to introduce unique points for each species regarding its biological property, degrees of susceptibility to develop certain types of heart diseases, and methodology of induced conditions. For example, dogs barely develop myocardial infarction, while dilated cardiomyopathy is developed quite often. Based on the similarities of each species to the human, the model selection may first consider non-human primates-pig, sheep, then dog-but it also depends on other factors, for example, purposes, funding, ethics, and policy. We hope this review can serve as a basic outline of large animal models for cardiovascular researchers and clinicians.","author":[{"dropping-particle":"","family":"Camacho","given":"Paula","non-dropping-particle":"","parse-names":false,"suffix":""},{"dropping-particle":"","family":"Fan","given":"Huimin","non-dropping-particle":"","parse-names":false,"suffix":""},{"dropping-particle":"","family":"Liu","given":"Zhongmin","non-dropping-particle":"","parse-names":false,"suffix":""},{"dropping-particle":"","family":"He","given":"Jia-Qiang","non-dropping-particle":"","parse-names":false,"suffix":""}],"container-title":"Journal of cardiovascular development and disease","id":"ITEM-1","issue":"4","issued":{"date-parts":[["2016","10","5"]]},"publisher":"Multidisciplinary Digital Publishing Institute  (MDPI)","title":"Large Mammalian Animal Models of Heart Disease.","type":"article-journal","volume":"3"},"uris":["http://www.mendeley.com/documents/?uuid=f7e63e59-2c15-3144-8c9e-00f492ca538d"]}],"mendeley":{"formattedCitation":"&lt;sup&gt;1&lt;/sup&gt;","plainTextFormattedCitation":"1","previouslyFormattedCitation":"&lt;sup&gt;1&lt;/sup&gt;"},"properties":{"noteIndex":0},"schema":"https://github.com/citation-style-language/schema/raw/master/csl-citation.json"}</w:instrText>
      </w:r>
      <w:r w:rsidR="00EF168E" w:rsidRPr="00EF168E">
        <w:rPr>
          <w:rFonts w:ascii="Arial" w:hAnsi="Arial" w:cs="Arial"/>
          <w:i/>
        </w:rPr>
        <w:fldChar w:fldCharType="separate"/>
      </w:r>
      <w:r w:rsidR="00EF168E" w:rsidRPr="00EF168E">
        <w:rPr>
          <w:rFonts w:ascii="Arial" w:hAnsi="Arial" w:cs="Arial"/>
          <w:i/>
          <w:vertAlign w:val="superscript"/>
        </w:rPr>
        <w:t>1</w:t>
      </w:r>
      <w:r w:rsidR="00EF168E" w:rsidRPr="00EF168E">
        <w:rPr>
          <w:rFonts w:ascii="Arial" w:hAnsi="Arial" w:cs="Arial"/>
          <w:i/>
        </w:rPr>
        <w:fldChar w:fldCharType="end"/>
      </w:r>
      <w:r w:rsidR="00EF168E" w:rsidRPr="00EF168E">
        <w:rPr>
          <w:rFonts w:ascii="Arial" w:hAnsi="Arial" w:cs="Arial"/>
          <w:i/>
        </w:rPr>
        <w:t>. Although there are differences between the pig and human heart</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{"citationItems":[{"id":"ITEM-1","itemData":{"DOI":"10.1046/j.1469-7580.1998.19310105.x","ISSN":"0021-8782","PMID":"9758141","abstract":"Transgenic technology has potentially solved many of the immunological difficulties of using pig organs to support life in the human recipient. Nevertheless, other problems still remain. Knowledge of cardiac anatomy of the pig (Sus scrofa) is limited despite the general acceptance in the literature that it is similar to that of man. A qualitative analysis of porcine and human cardiac anatomy was achieved by gross examination and dissection of hearts with macrophotography. The porcine organ had a classic 'Valentine heart' shape, reflecting its location within the thorax and to the orientation of the pig's body (unguligrade stance). The human heart, in contrast, was trapezoidal in silhouette, reflecting man's orthograde posture. The morphologically right atrium of the pig was characterised by the tubular shape of its appendage (a feature observed on the left in the human heart). The porcine superior and inferior caval veins opened into the atrium at right angles to one another, whereas in man the orifices were directly in line. A prominent left azygous vein (comparable to the much reduced left superior caval or oblique vein in man) entered on the left side of the pig heart and drained via the coronary sinus. The porcine left atrium received only 2 pulmonary veins, whereas 4 orifices were generally observed in man. The sweep between the inlet and outlet components of the porcine right ventricle was less marked than in man, and a prominent muscular moderator band was situated in a much higher position within the porcine right ventricle compared with that of man. The apical components of both porcine ventricles possessed very coarse trabeculations, much broader than those observed in the human ventricles. In general, aortic-mitral fibrous continuity was reduced in the outlet component of the porcine left ventricle, with approximately two-thirds of the aortic valve being supported by left ventricular musculature. Several potentially significant differences exist between porcine and human hearts. It is important that these differences are considered as the arguments continue concerning the use of transgenic pig hearts for xenotransplantation.","author":[{"dropping-particle":"","family":"Crick","given":"S J","non-dropping-particle":"","parse-names":false,"suffix":""},{"dropping-particle":"","family":"Sheppard","given":"M N","non-dropping-particle":"","parse-names":false,"suffix":""},{"dropping-particle":"","family":"Ho","given":"S Y","non-dropping-particle":"","parse-names":false,"suffix":""},{"dropping-particle":"","family":"Gebstein","given":"L","non-dropping-particle":"","parse-names":false,"suffix":""},{"dropping-particle":"","family":"Anderson","given":"R H","non-dropping-particle":"","parse-names":false,"suffix":""}],"container-title":"Journal of anatomy","id":"ITEM-1","issue":"Pt 1","issued":{"date-parts":[["1998","7"]]},"page":"105-19","publisher":"Wiley-Blackwell","title":"Anatomy of the pig heart: comparisons with normal human cardiac structure.","type":"article-journal","volume":"193 ( Pt 1)"},"uris":["http://www.mendeley.com/documents/?uuid=4b55f9d6-848e-3f1d-a4ee-250c69de616c"]}],"mendeley":{"formattedCitation":"&lt;sup&gt;9&lt;/sup&gt;","plainTextFormattedCitation":"9","previouslyFormattedCitation":"&lt;sup&gt;9&lt;/sup&gt;"},"properties":{"noteIndex":0},"schema":"https://github.com/citation-style-language/schema/raw/master/csl-citation.json"}</w:instrText>
      </w:r>
      <w:r w:rsidR="00EF168E" w:rsidRPr="00EF168E">
        <w:rPr>
          <w:rFonts w:ascii="Arial" w:hAnsi="Arial" w:cs="Arial"/>
          <w:i/>
        </w:rPr>
        <w:fldChar w:fldCharType="separate"/>
      </w:r>
      <w:r w:rsidR="00EF168E" w:rsidRPr="00EF168E">
        <w:rPr>
          <w:rFonts w:ascii="Arial" w:hAnsi="Arial" w:cs="Arial"/>
          <w:i/>
          <w:vertAlign w:val="superscript"/>
        </w:rPr>
        <w:t>9</w:t>
      </w:r>
      <w:r w:rsidR="00EF168E" w:rsidRPr="00EF168E">
        <w:rPr>
          <w:rFonts w:ascii="Arial" w:hAnsi="Arial" w:cs="Arial"/>
          <w:i/>
        </w:rPr>
        <w:fldChar w:fldCharType="end"/>
      </w:r>
      <w:r w:rsidR="00EF168E" w:rsidRPr="00EF168E">
        <w:rPr>
          <w:rFonts w:ascii="Arial" w:hAnsi="Arial" w:cs="Arial"/>
          <w:i/>
        </w:rPr>
        <w:t>, these similarities make the porcine heart a valuable model for cardiovascular research</w:t>
      </w:r>
      <w:r w:rsidR="00EF168E" w:rsidRPr="00EF168E">
        <w:rPr>
          <w:rFonts w:ascii="Arial" w:hAnsi="Arial" w:cs="Arial"/>
          <w:i/>
        </w:rPr>
        <w:fldChar w:fldCharType="begin" w:fldLock="1"/>
      </w:r>
      <w:r w:rsidR="00EF168E" w:rsidRPr="00EF168E">
        <w:rPr>
          <w:rFonts w:ascii="Arial" w:hAnsi="Arial" w:cs="Arial"/>
          <w:i/>
        </w:rPr>
        <w:instrText>ADDIN CSL_CITATION {"citationItems":[{"id":"ITEM-1","itemData":{"DOI":"10.1016/j.athoracsur.2013.07.057","ISSN":"00034975","author":[{"dropping-particle":"","family":"Jordan","given":"Christopher P.","non-dropping-particle":"","parse-names":false,"suffix":""},{"dropping-particle":"","family":"Wu","given":"Kyle","non-dropping-particle":"","parse-names":false,"suffix":""},{"dropping-particle":"","family":"Costello","given":"John P.","non-dropping-particle":"","parse-names":false,"suffix":""},{"dropping-particle":"","family":"Ishibashi","given":"Nobuyuki","non-dropping-particle":"","parse-names":false,"suffix":""},{"dropping-particle":"","family":"Krieger","given":"Axel","non-dropping-particle":"","parse-names":false,"suffix":""},{"dropping-particle":"","family":"Kane","given":"Timothy D.","non-dropping-particle":"","parse-names":false,"suffix":""},{"dropping-particle":"","family":"Kim","given":"Peter","non-dropping-particle":"","parse-names":false,"suffix":""},{"dropping-particle":"","family":"Berul","given":"Charles I.","non-dropping-particle":"","parse-names":false,"suffix":""}],"container-title":"The Annals of Thoracic Surgery","id":"ITEM-1","issue":"6","issued":{"date-parts":[["2013","12"]]},"page":"2210-2213","title":"Minimally Invasive Resynchronization Pacemaker: A Pediatric Animal Model","type":"article-journal","volume":"96"},"uris":["http://www.mendeley.com/documents/?uuid=e52b7501-4200-35ea-989b-b1126ad99dc5","http://www.mendeley.com/documents/?uuid=09a2cbba-1b66-45a0-aaca-3619757ea03c"]}],"mendeley":{"formattedCitation":"&lt;sup&gt;14&lt;/sup&gt;","plainTextFormattedCitation":"14","previouslyFormattedCitation":"&lt;sup&gt;14&lt;/sup&gt;"},"properties":{"noteIndex":0},"schema":"https://github.com/citation-style-language/schema/raw/master/csl-citation.json"}</w:instrText>
      </w:r>
      <w:r w:rsidR="00EF168E" w:rsidRPr="00EF168E">
        <w:rPr>
          <w:rFonts w:ascii="Arial" w:hAnsi="Arial" w:cs="Arial"/>
          <w:i/>
        </w:rPr>
        <w:fldChar w:fldCharType="separate"/>
      </w:r>
      <w:bookmarkStart w:id="5" w:name="__Fieldmark__292_3598336778"/>
      <w:r w:rsidR="00EF168E" w:rsidRPr="00EF168E">
        <w:rPr>
          <w:rFonts w:ascii="Arial" w:hAnsi="Arial" w:cs="Arial"/>
          <w:i/>
          <w:vertAlign w:val="superscript"/>
        </w:rPr>
        <w:t>14</w:t>
      </w:r>
      <w:r w:rsidR="00EF168E" w:rsidRPr="00EF168E">
        <w:rPr>
          <w:rFonts w:ascii="Arial" w:hAnsi="Arial" w:cs="Arial"/>
          <w:i/>
        </w:rPr>
        <w:fldChar w:fldCharType="end"/>
      </w:r>
      <w:bookmarkEnd w:id="5"/>
      <w:r w:rsidR="00EF168E" w:rsidRPr="00EF168E">
        <w:rPr>
          <w:rFonts w:ascii="Arial" w:hAnsi="Arial" w:cs="Arial"/>
          <w:i/>
        </w:rPr>
        <w:t>.</w:t>
      </w:r>
      <w:r w:rsidR="00EF168E">
        <w:rPr>
          <w:rFonts w:ascii="Arial" w:hAnsi="Arial" w:cs="Arial"/>
          <w:i/>
        </w:rPr>
        <w:t>”</w:t>
      </w:r>
      <w:r w:rsidR="00EF168E" w:rsidRPr="00EF168E">
        <w:rPr>
          <w:rFonts w:ascii="Arial" w:hAnsi="Arial" w:cs="Arial"/>
          <w:i/>
        </w:rPr>
        <w:t xml:space="preserve"> </w:t>
      </w:r>
    </w:p>
    <w:p w:rsidR="006B2CF6" w:rsidRDefault="006B2CF6" w:rsidP="00EF168E">
      <w:pPr>
        <w:spacing w:line="240" w:lineRule="auto"/>
        <w:ind w:left="720"/>
        <w:contextualSpacing/>
        <w:jc w:val="both"/>
        <w:rPr>
          <w:rFonts w:ascii="Arial" w:hAnsi="Arial" w:cs="Arial"/>
          <w:i/>
        </w:rPr>
      </w:pPr>
    </w:p>
    <w:p w:rsidR="00EF168E" w:rsidRPr="006B2CF6" w:rsidRDefault="006B2CF6" w:rsidP="00EF168E">
      <w:pPr>
        <w:spacing w:line="240" w:lineRule="auto"/>
        <w:ind w:left="720"/>
        <w:contextualSpacing/>
        <w:jc w:val="both"/>
        <w:rPr>
          <w:rFonts w:ascii="Arial" w:hAnsi="Arial" w:cs="Arial"/>
          <w:i/>
        </w:rPr>
      </w:pPr>
      <w:r>
        <w:rPr>
          <w:rFonts w:ascii="Arial" w:hAnsi="Arial" w:cs="Arial"/>
          <w:i/>
        </w:rPr>
        <w:t>We agree that each species has its own unique differences that have been thoroughly outlined by other reviews. In the Discussion section, we ack</w:t>
      </w:r>
      <w:r w:rsidR="00EF168E" w:rsidRPr="006B2CF6">
        <w:rPr>
          <w:rFonts w:ascii="Arial" w:hAnsi="Arial" w:cs="Arial"/>
          <w:i/>
        </w:rPr>
        <w:t>nowledge that other laboratories may chose a different animal model to suit their specific research question: “</w:t>
      </w:r>
      <w:r w:rsidR="00EF168E" w:rsidRPr="006B2CF6">
        <w:rPr>
          <w:rFonts w:ascii="Arial" w:hAnsi="Arial" w:cs="Arial"/>
          <w:i/>
        </w:rPr>
        <w:t>Moreover, the described methodology can be modified and adapted for use with other cardiac models of interest (e.g., canine, human) depending on the specific research focus</w:t>
      </w:r>
      <w:r w:rsidR="00EF168E" w:rsidRPr="006B2CF6">
        <w:rPr>
          <w:rFonts w:ascii="Arial" w:hAnsi="Arial" w:cs="Arial"/>
          <w:i/>
        </w:rPr>
        <w:fldChar w:fldCharType="begin" w:fldLock="1"/>
      </w:r>
      <w:r w:rsidR="00EF168E" w:rsidRPr="006B2CF6">
        <w:rPr>
          <w:rFonts w:ascii="Arial" w:hAnsi="Arial" w:cs="Arial"/>
          <w:i/>
        </w:rPr>
        <w:instrText>ADDIN CSL_CITATION {"citationItems":[{"id":"ITEM-1","itemData":{"DOI":"10.1161/CIRCEP.118.006692","ISSN":"1941-3084","PMID":"30376733","abstract":"BACKGROUND Abnormal QT intervals, long QT or short QT, have been epidemiologically linked with sudden cardiac death because of ventricular fibrillation (VF). Consequently, Food and Drug Administration recommends testing all pharmacological agents for QT toxicity as a risk factor for cardiac toxicity. Such tests assess QT/QTc interval, which represents ventricular depolarization and repolarization. However, the current QT toxicity analysis does not account for the well-known anisotropy in cardiac tissue conductivity. Mines demonstrated in 1913 that cardiac wavelength (λ) determines inducibility of reentrant arrhythmia, where both repolarization time or action potential duration and conduction velocity determine λ=action potential duration×conduction velocity. We aimed to determine the role of anisotropic wavelength in inducibility of VF in explanted human left ventricular preparations. We tested the hypothesis that 3-dimensional cardiac wavelength, which takes into account anisotropic cardiac tissue conductivity, can accurately predict VF sustainability. METHODS We conducted panoramic optical mapping of coronary perfused human left ventricular wedge preparations subjected to pharmacologically induced shortening and prolongation of action potential duration, by IK,ATP agonist pinacidil and antagonist glybenclamide, respectively. This measured action potential duration, conduction velocity, and thus determined pacing cycle length-dependent wavelengths in longitudinal (λL), transverse (λTV), and transmural (λTM) directions using S1S1 pacing protocol, from which wavelength volume (Vλ) was determined, as Vλ=λL×λTV×λTM, and compared with tissue volume. We tested a hypothesis that tissue volume/Vλ ratio can predict VF sustainability. RESULTS At baseline, at pacing rate of 240 beats per minute, the wavelengths were λL=9.6±0.6 cm, λTV=4.2±0.3 cm, and λTM=5.8±0.2 cm, respectively (n=7), and thus Vλ=246.4±42.1 cm3. Administration of pinacidil at escalating concentrations progressively decreased Vλ, and VF became sustained, when tissue volume/Vλ was above safety factor κ=4.4±0.6 (n=9) during rapid pacing. Treatment with glybenclamide decreased VT/Vλ below κ at any pacing rate and prevented VF sustainability. CONCLUSIONS Sustained VF was only sustained in ventricular volume exceeding critical Vλ=λL×λTV×λTM.","author":[{"dropping-particle":"","family":"Aras","given":"Kedar K","non-dropping-particle":"","parse-names":false,"suffix":""},{"dropping-particle":"","family":"Faye","given":"Ndeye Rokhaya","non-dropping-particle":"","parse-names":false,"suffix":""},{"dropping-particle":"","family":"Cathey","given":"Brianna","non-dropping-particle":"","parse-names":false,"suffix":""},{"dropping-particle":"","family":"Efimov","given":"Igor R","non-dropping-particle":"","parse-names":false,"suffix":""}],"container-title":"Circulation. Arrhythmia and electrophysiology","id":"ITEM-1","issue":"11","issued":{"date-parts":[["2018","11"]]},"page":"e006692","publisher":"\nLippincott Williams &amp; Wilkins\nHagerstown, MD\n","title":"Critical Volume of Human Myocardium Necessary to Maintain Ventricular Fibrillation.","type":"article-journal","volume":"11"},"uris":["http://www.mendeley.com/documents/?uuid=97a1fa0c-5c49-3833-a066-2836787911fb"]},{"id":"ITEM-2","itemData":{"DOI":"10.1016/j.athoracsur.2004.06.080","ISSN":"00034975","PMID":"15620938","abstract":"BACKGROUND Isolated mammalian hearts have been used in numerous studies that have led to many important discoveries in cardiac physiology, pharmacology, and surgery. Multiple methods of perfusion have been described including retrograde and/or antegrade flows and crystalloid or blood perfusates. Furthermore, multiple species have been utilized for such studies including the following: rat, rabbit, guinea pig, canine, and swine. The objective of this study was to describe a unique isolated heart preparation, utilizing human hearts not viable for transplant, which allows for physiologic perfusion and endocardial imaging. METHODS Utilizing standard cardiac transplantation procedures, 12 human hearts deemed not viable for transplant were explanted to an isolated heart apparatus. A clear, modified Krebs-Henseleit buffer was used as a blood substitute, which allowed for endocardial imaging utilizing 6.0 mm endoscopic video cameras inserted into the cardiac chambers. The hearts were perfused in Langendorff (retrograde) and/or working (physiologic) mode. RESULTS Eleven of 12 hearts achieved the following performance in working mode: peak left ventricular pressure of 21.5 to 75.8 mm Hg, with an average of 42.7 +/- 19.9 mm Hg. Intracardiac anatomical imaging was possible in all hearts, providing unique views of normal and pathological endocardial anatomy as well as biomedical device-heart interactions. CONCLUSIONS We have described a unique isolated heart preparation with which we have successfully reanimated 11 human hearts deemed not viable for transplant, perfused them by working mode, and performed intracardiac anatomical imaging. This approach provides a novel means for obtaining images of functional human cardiac anatomy and various types of unique biomedical assessments.","author":[{"dropping-particle":"","family":"Hill","given":"Alexander J.","non-dropping-particle":"","parse-names":false,"suffix":""},{"dropping-particle":"","family":"Laske","given":"Timothy G.","non-dropping-particle":"","parse-names":false,"suffix":""},{"dropping-particle":"","family":"Coles","given":"James A.","non-dropping-particle":"","parse-names":false,"suffix":""},{"dropping-particle":"","family":"Sigg","given":"Daniel C.","non-dropping-particle":"","parse-names":false,"suffix":""},{"dropping-particle":"","family":"Skadsberg","given":"Nicholas D.","non-dropping-particle":"","parse-names":false,"suffix":""},{"dropping-particle":"","family":"Vincent","given":"Sarah A.","non-dropping-particle":"","parse-names":false,"suffix":""},{"dropping-particle":"","family":"Soule","given":"Charles L.","non-dropping-particle":"","parse-names":false,"suffix":""},{"dropping-particle":"","family":"Gallagher","given":"William J.","non-dropping-particle":"","parse-names":false,"suffix":""},{"dropping-particle":"","family":"Iaizzo","given":"Paul A.","non-dropping-particle":"","parse-names":false,"suffix":""}],"container-title":"The Annals of Thoracic Surgery","id":"ITEM-2","issue":"1","issued":{"date-parts":[["2005","1"]]},"page":"168-177","title":"In Vitro Studies of Human Hearts","type":"article-journal","volume":"79"},"uris":["http://www.mendeley.com/documents/?uuid=f8593941-83d8-4b03-a6ba-46553338b971"]}],"mendeley":{"formattedCitation":"&lt;sup&gt;54,55&lt;/sup&gt;","plainTextFormattedCitation":"54,55"},"properties":{"noteIndex":0},"schema":"https://github.com/citation-style-language/schema/raw/master/csl-citation.json"}</w:instrText>
      </w:r>
      <w:r w:rsidR="00EF168E" w:rsidRPr="006B2CF6">
        <w:rPr>
          <w:rFonts w:ascii="Arial" w:hAnsi="Arial" w:cs="Arial"/>
          <w:i/>
        </w:rPr>
        <w:fldChar w:fldCharType="separate"/>
      </w:r>
      <w:r w:rsidR="00EF168E" w:rsidRPr="006B2CF6">
        <w:rPr>
          <w:rFonts w:ascii="Arial" w:hAnsi="Arial" w:cs="Arial"/>
          <w:i/>
          <w:noProof/>
          <w:vertAlign w:val="superscript"/>
        </w:rPr>
        <w:t>54,55</w:t>
      </w:r>
      <w:r w:rsidR="00EF168E" w:rsidRPr="006B2CF6">
        <w:rPr>
          <w:rFonts w:ascii="Arial" w:hAnsi="Arial" w:cs="Arial"/>
          <w:i/>
        </w:rPr>
        <w:fldChar w:fldCharType="end"/>
      </w:r>
      <w:r w:rsidRPr="006B2CF6">
        <w:rPr>
          <w:rFonts w:ascii="Arial" w:hAnsi="Arial" w:cs="Arial"/>
          <w:i/>
        </w:rPr>
        <w:t>”</w:t>
      </w:r>
      <w:r w:rsidR="00EF168E" w:rsidRPr="006B2CF6">
        <w:rPr>
          <w:rFonts w:ascii="Arial" w:hAnsi="Arial" w:cs="Arial"/>
          <w:i/>
        </w:rPr>
        <w:t xml:space="preserve"> </w:t>
      </w:r>
    </w:p>
    <w:p w:rsidR="00AE4453" w:rsidRDefault="00EF168E" w:rsidP="00EF168E">
      <w:pPr>
        <w:spacing w:line="240" w:lineRule="auto"/>
        <w:ind w:left="720"/>
        <w:contextualSpacing/>
        <w:jc w:val="both"/>
        <w:rPr>
          <w:rFonts w:ascii="Arial" w:hAnsi="Arial" w:cs="Arial"/>
        </w:rPr>
      </w:pPr>
      <w:r>
        <w:rPr>
          <w:rFonts w:ascii="Arial" w:hAnsi="Arial" w:cs="Arial"/>
          <w:i/>
        </w:rPr>
        <w:t xml:space="preserve"> </w:t>
      </w:r>
    </w:p>
    <w:p w:rsidR="0067507E" w:rsidRDefault="00624F4B" w:rsidP="00091805">
      <w:pPr>
        <w:spacing w:line="240" w:lineRule="auto"/>
        <w:contextualSpacing/>
        <w:jc w:val="both"/>
        <w:rPr>
          <w:rFonts w:ascii="Arial" w:hAnsi="Arial" w:cs="Arial"/>
        </w:rPr>
      </w:pPr>
      <w:r>
        <w:rPr>
          <w:rFonts w:ascii="Arial" w:hAnsi="Arial" w:cs="Arial"/>
        </w:rPr>
        <w:t xml:space="preserve">4. </w:t>
      </w:r>
      <w:r w:rsidRPr="00624F4B">
        <w:rPr>
          <w:rFonts w:ascii="Arial" w:hAnsi="Arial" w:cs="Arial"/>
        </w:rPr>
        <w:t xml:space="preserve">There are several labs (Efimov and Fedorov labs) that directly study with high-resolution optical mapping setups the physiology and pathophysiology of arrhythmias using explanted diseased and non-diseased human hearts. In line with this, the pig heart may only provide a higher throughput in comparison. </w:t>
      </w:r>
      <w:proofErr w:type="gramStart"/>
      <w:r w:rsidRPr="00624F4B">
        <w:rPr>
          <w:rFonts w:ascii="Arial" w:hAnsi="Arial" w:cs="Arial"/>
        </w:rPr>
        <w:t>Therefore</w:t>
      </w:r>
      <w:proofErr w:type="gramEnd"/>
      <w:r w:rsidRPr="00624F4B">
        <w:rPr>
          <w:rFonts w:ascii="Arial" w:hAnsi="Arial" w:cs="Arial"/>
        </w:rPr>
        <w:t xml:space="preserve"> the authors should address this in the manuscript.</w:t>
      </w:r>
    </w:p>
    <w:p w:rsidR="00DB1A11" w:rsidRDefault="00EA7B1A" w:rsidP="003B6153">
      <w:pPr>
        <w:spacing w:line="240" w:lineRule="auto"/>
        <w:ind w:left="720"/>
        <w:contextualSpacing/>
        <w:jc w:val="both"/>
        <w:rPr>
          <w:rFonts w:ascii="Arial" w:hAnsi="Arial" w:cs="Arial"/>
          <w:i/>
        </w:rPr>
      </w:pPr>
      <w:r>
        <w:rPr>
          <w:rFonts w:ascii="Arial" w:hAnsi="Arial" w:cs="Arial"/>
          <w:i/>
        </w:rPr>
        <w:t>We agree that the work</w:t>
      </w:r>
      <w:r w:rsidR="00CC063A">
        <w:rPr>
          <w:rFonts w:ascii="Arial" w:hAnsi="Arial" w:cs="Arial"/>
          <w:i/>
        </w:rPr>
        <w:t xml:space="preserve"> on human heart</w:t>
      </w:r>
      <w:r w:rsidR="006B2CF6">
        <w:rPr>
          <w:rFonts w:ascii="Arial" w:hAnsi="Arial" w:cs="Arial"/>
          <w:i/>
        </w:rPr>
        <w:t xml:space="preserve"> </w:t>
      </w:r>
      <w:r w:rsidR="00CC063A">
        <w:rPr>
          <w:rFonts w:ascii="Arial" w:hAnsi="Arial" w:cs="Arial"/>
          <w:i/>
        </w:rPr>
        <w:t>s</w:t>
      </w:r>
      <w:r w:rsidR="006B2CF6">
        <w:rPr>
          <w:rFonts w:ascii="Arial" w:hAnsi="Arial" w:cs="Arial"/>
          <w:i/>
        </w:rPr>
        <w:t>pecimens</w:t>
      </w:r>
      <w:r>
        <w:rPr>
          <w:rFonts w:ascii="Arial" w:hAnsi="Arial" w:cs="Arial"/>
          <w:i/>
        </w:rPr>
        <w:t xml:space="preserve"> by </w:t>
      </w:r>
      <w:proofErr w:type="spellStart"/>
      <w:r>
        <w:rPr>
          <w:rFonts w:ascii="Arial" w:hAnsi="Arial" w:cs="Arial"/>
          <w:i/>
        </w:rPr>
        <w:t>Federov</w:t>
      </w:r>
      <w:proofErr w:type="spellEnd"/>
      <w:r>
        <w:rPr>
          <w:rFonts w:ascii="Arial" w:hAnsi="Arial" w:cs="Arial"/>
          <w:i/>
        </w:rPr>
        <w:t xml:space="preserve"> (atria)</w:t>
      </w:r>
      <w:r w:rsidR="00400D23">
        <w:rPr>
          <w:rFonts w:ascii="Arial" w:hAnsi="Arial" w:cs="Arial"/>
          <w:i/>
        </w:rPr>
        <w:t>, Janssen (trabeculae)</w:t>
      </w:r>
      <w:r w:rsidR="00412AF0">
        <w:rPr>
          <w:rFonts w:ascii="Arial" w:hAnsi="Arial" w:cs="Arial"/>
          <w:i/>
        </w:rPr>
        <w:t>,</w:t>
      </w:r>
      <w:r>
        <w:rPr>
          <w:rFonts w:ascii="Arial" w:hAnsi="Arial" w:cs="Arial"/>
          <w:i/>
        </w:rPr>
        <w:t xml:space="preserve"> Efimov (</w:t>
      </w:r>
      <w:r w:rsidR="003B6153">
        <w:rPr>
          <w:rFonts w:ascii="Arial" w:hAnsi="Arial" w:cs="Arial"/>
          <w:i/>
        </w:rPr>
        <w:t>ventricular wedge prep, slices)</w:t>
      </w:r>
      <w:r w:rsidR="00412AF0">
        <w:rPr>
          <w:rFonts w:ascii="Arial" w:hAnsi="Arial" w:cs="Arial"/>
          <w:i/>
        </w:rPr>
        <w:t xml:space="preserve"> and </w:t>
      </w:r>
      <w:proofErr w:type="spellStart"/>
      <w:r w:rsidR="0083283B">
        <w:rPr>
          <w:rFonts w:ascii="Arial" w:hAnsi="Arial" w:cs="Arial"/>
          <w:i/>
        </w:rPr>
        <w:t>Iaizzo</w:t>
      </w:r>
      <w:proofErr w:type="spellEnd"/>
      <w:r w:rsidR="0083283B">
        <w:rPr>
          <w:rFonts w:ascii="Arial" w:hAnsi="Arial" w:cs="Arial"/>
          <w:i/>
        </w:rPr>
        <w:t xml:space="preserve"> (whole heart MAP, pressure)</w:t>
      </w:r>
      <w:r w:rsidR="003B6153">
        <w:rPr>
          <w:rFonts w:ascii="Arial" w:hAnsi="Arial" w:cs="Arial"/>
          <w:i/>
        </w:rPr>
        <w:t xml:space="preserve"> is highly innovative. </w:t>
      </w:r>
      <w:r w:rsidR="0083283B">
        <w:rPr>
          <w:rFonts w:ascii="Arial" w:hAnsi="Arial" w:cs="Arial"/>
          <w:i/>
        </w:rPr>
        <w:t xml:space="preserve">We see these approaches as complementary and not a limitation. </w:t>
      </w:r>
      <w:r w:rsidR="003B6153">
        <w:rPr>
          <w:rFonts w:ascii="Arial" w:hAnsi="Arial" w:cs="Arial"/>
          <w:i/>
        </w:rPr>
        <w:t xml:space="preserve">Our </w:t>
      </w:r>
      <w:r w:rsidR="00737038">
        <w:rPr>
          <w:rFonts w:ascii="Arial" w:hAnsi="Arial" w:cs="Arial"/>
          <w:i/>
        </w:rPr>
        <w:t xml:space="preserve">methodology </w:t>
      </w:r>
      <w:r w:rsidR="00A56D70">
        <w:rPr>
          <w:rFonts w:ascii="Arial" w:hAnsi="Arial" w:cs="Arial"/>
          <w:i/>
        </w:rPr>
        <w:t>may prove useful</w:t>
      </w:r>
      <w:r w:rsidR="003B6153">
        <w:rPr>
          <w:rFonts w:ascii="Arial" w:hAnsi="Arial" w:cs="Arial"/>
          <w:i/>
        </w:rPr>
        <w:t xml:space="preserve"> to laboratories who do not have access to human tissue or who are interested in a specific parameter that is difficult to control </w:t>
      </w:r>
      <w:r w:rsidR="00941459">
        <w:rPr>
          <w:rFonts w:ascii="Arial" w:hAnsi="Arial" w:cs="Arial"/>
          <w:i/>
        </w:rPr>
        <w:t xml:space="preserve">with </w:t>
      </w:r>
      <w:r w:rsidR="0083283B">
        <w:rPr>
          <w:rFonts w:ascii="Arial" w:hAnsi="Arial" w:cs="Arial"/>
          <w:i/>
        </w:rPr>
        <w:t xml:space="preserve">a </w:t>
      </w:r>
      <w:r w:rsidR="003B6153">
        <w:rPr>
          <w:rFonts w:ascii="Arial" w:hAnsi="Arial" w:cs="Arial"/>
          <w:i/>
        </w:rPr>
        <w:t xml:space="preserve">rejected donor or diseased human hearts (example – sex and age differences). </w:t>
      </w:r>
      <w:r w:rsidR="006B2CF6">
        <w:rPr>
          <w:rFonts w:ascii="Arial" w:hAnsi="Arial" w:cs="Arial"/>
          <w:i/>
        </w:rPr>
        <w:t>As this is an alternative, and not the focus of our study, we have briefly mentioned in the Discussion as stated above.</w:t>
      </w:r>
    </w:p>
    <w:p w:rsidR="004C6886" w:rsidRDefault="00624F4B" w:rsidP="00091805">
      <w:pPr>
        <w:spacing w:line="240" w:lineRule="auto"/>
        <w:contextualSpacing/>
        <w:jc w:val="both"/>
        <w:rPr>
          <w:rFonts w:ascii="Arial" w:hAnsi="Arial" w:cs="Arial"/>
        </w:rPr>
      </w:pPr>
      <w:r w:rsidRPr="00624F4B">
        <w:rPr>
          <w:rFonts w:ascii="Arial" w:hAnsi="Arial" w:cs="Arial"/>
        </w:rPr>
        <w:br/>
      </w:r>
      <w:r>
        <w:rPr>
          <w:rFonts w:ascii="Arial" w:hAnsi="Arial" w:cs="Arial"/>
        </w:rPr>
        <w:t xml:space="preserve">5. </w:t>
      </w:r>
      <w:r w:rsidRPr="00624F4B">
        <w:rPr>
          <w:rFonts w:ascii="Arial" w:hAnsi="Arial" w:cs="Arial"/>
        </w:rPr>
        <w:t>This protocol attempts to create a large animal model to characterize myocardial function; however, it is not made clear how large of a pig is used, and the manuscript references a 2.2 kg pig, which is not representative of a large animal but rather a small rabbit.</w:t>
      </w:r>
    </w:p>
    <w:p w:rsidR="004C6886" w:rsidRDefault="004C6886" w:rsidP="004C6886">
      <w:pPr>
        <w:spacing w:after="0" w:line="240" w:lineRule="auto"/>
        <w:ind w:left="720"/>
        <w:jc w:val="both"/>
        <w:rPr>
          <w:rFonts w:ascii="Arial" w:hAnsi="Arial" w:cs="Arial"/>
          <w:i/>
        </w:rPr>
      </w:pPr>
      <w:r>
        <w:rPr>
          <w:rFonts w:ascii="Arial" w:hAnsi="Arial" w:cs="Arial"/>
          <w:i/>
        </w:rPr>
        <w:t xml:space="preserve">The reviewer is correct. Since the lab </w:t>
      </w:r>
      <w:proofErr w:type="gramStart"/>
      <w:r>
        <w:rPr>
          <w:rFonts w:ascii="Arial" w:hAnsi="Arial" w:cs="Arial"/>
          <w:i/>
        </w:rPr>
        <w:t>is located in</w:t>
      </w:r>
      <w:proofErr w:type="gramEnd"/>
      <w:r>
        <w:rPr>
          <w:rFonts w:ascii="Arial" w:hAnsi="Arial" w:cs="Arial"/>
          <w:i/>
        </w:rPr>
        <w:t xml:space="preserve"> a Children’s Hospital, our studies thus far have been largely focused on pediatric heart models. To avoid confusion, we have reworded the introduction to include reference to piglets, and have also included the body weight and heart weight size for piglets used in this study (see Section 2: Heart Excision and Langendorff Perfusion): “</w:t>
      </w:r>
      <w:r w:rsidRPr="00C71628">
        <w:rPr>
          <w:rFonts w:ascii="Arial" w:hAnsi="Arial" w:cs="Arial"/>
          <w:i/>
        </w:rPr>
        <w:t>Note: For this proof-of-principle study, juvenile Yorkshire pigs (</w:t>
      </w:r>
      <w:r w:rsidR="0034233F">
        <w:rPr>
          <w:rFonts w:ascii="Arial" w:hAnsi="Arial" w:cs="Arial"/>
          <w:i/>
        </w:rPr>
        <w:t xml:space="preserve">14-42 days, </w:t>
      </w:r>
      <w:r w:rsidRPr="00C71628">
        <w:rPr>
          <w:rFonts w:ascii="Arial" w:hAnsi="Arial" w:cs="Arial"/>
          <w:i/>
        </w:rPr>
        <w:t>n=18) were used that ranged from 2.5-10.5 kg body weight and 18-137 g heart weight (Figure 2).</w:t>
      </w:r>
      <w:r>
        <w:rPr>
          <w:rFonts w:ascii="Arial" w:hAnsi="Arial" w:cs="Arial"/>
          <w:i/>
        </w:rPr>
        <w:t>” We have also included the body weight and heart weight range in the new Figure 2.</w:t>
      </w:r>
    </w:p>
    <w:p w:rsidR="004C6886" w:rsidRDefault="004C6886" w:rsidP="004C6886">
      <w:pPr>
        <w:spacing w:after="0" w:line="240" w:lineRule="auto"/>
        <w:ind w:left="720"/>
        <w:jc w:val="both"/>
        <w:rPr>
          <w:rFonts w:ascii="Arial" w:hAnsi="Arial" w:cs="Arial"/>
          <w:i/>
        </w:rPr>
      </w:pPr>
    </w:p>
    <w:p w:rsidR="004C6886" w:rsidRPr="00702B2F" w:rsidRDefault="004C6886" w:rsidP="004C6886">
      <w:pPr>
        <w:spacing w:after="0" w:line="240" w:lineRule="auto"/>
        <w:ind w:left="720"/>
        <w:jc w:val="both"/>
        <w:rPr>
          <w:rFonts w:ascii="Arial" w:hAnsi="Arial" w:cs="Arial"/>
          <w:i/>
        </w:rPr>
      </w:pPr>
      <w:r>
        <w:rPr>
          <w:rFonts w:ascii="Arial" w:hAnsi="Arial" w:cs="Arial"/>
          <w:i/>
        </w:rPr>
        <w:t>We recently had the opportunity to successfully repeat our protocol using an isolated heart from a 36kg pig (348 g heart weight) that was procured for another laboratory’s surgery study. We look forward to expanding our studies in the future.</w:t>
      </w:r>
    </w:p>
    <w:p w:rsidR="00624F4B" w:rsidRDefault="00624F4B" w:rsidP="00091805">
      <w:pPr>
        <w:spacing w:line="240" w:lineRule="auto"/>
        <w:contextualSpacing/>
        <w:jc w:val="both"/>
        <w:rPr>
          <w:rFonts w:ascii="Arial" w:hAnsi="Arial" w:cs="Arial"/>
        </w:rPr>
      </w:pPr>
      <w:r w:rsidRPr="00624F4B">
        <w:rPr>
          <w:rFonts w:ascii="Arial" w:hAnsi="Arial" w:cs="Arial"/>
        </w:rPr>
        <w:br/>
      </w:r>
      <w:r>
        <w:rPr>
          <w:rFonts w:ascii="Arial" w:hAnsi="Arial" w:cs="Arial"/>
        </w:rPr>
        <w:t xml:space="preserve">6. </w:t>
      </w:r>
      <w:r w:rsidRPr="00624F4B">
        <w:rPr>
          <w:rFonts w:ascii="Arial" w:hAnsi="Arial" w:cs="Arial"/>
        </w:rPr>
        <w:t>Lines 178-180. The heart hangs from the aortic cannula and is not submerged in warm media, and as a result, a larger pig heart might not be maintained at an adequate temperature throughout the experiment.</w:t>
      </w:r>
    </w:p>
    <w:p w:rsidR="00A40060" w:rsidRDefault="00A40060" w:rsidP="00091805">
      <w:pPr>
        <w:spacing w:line="240" w:lineRule="auto"/>
        <w:contextualSpacing/>
        <w:jc w:val="both"/>
        <w:rPr>
          <w:rFonts w:ascii="Arial" w:hAnsi="Arial" w:cs="Arial"/>
        </w:rPr>
      </w:pPr>
    </w:p>
    <w:p w:rsidR="004C6886" w:rsidRPr="004046F0" w:rsidRDefault="004C6886" w:rsidP="004C6886">
      <w:pPr>
        <w:spacing w:after="0" w:line="240" w:lineRule="auto"/>
        <w:ind w:left="540"/>
        <w:contextualSpacing/>
        <w:jc w:val="both"/>
        <w:rPr>
          <w:rFonts w:ascii="Arial" w:hAnsi="Arial" w:cs="Arial"/>
          <w:i/>
        </w:rPr>
      </w:pPr>
      <w:r>
        <w:rPr>
          <w:rFonts w:ascii="Arial" w:hAnsi="Arial" w:cs="Arial"/>
          <w:i/>
        </w:rPr>
        <w:t>Thank you for the suggestion. This information is now included (section 2.7): “</w:t>
      </w:r>
      <w:r w:rsidRPr="004046F0">
        <w:rPr>
          <w:rFonts w:ascii="Arial" w:hAnsi="Arial" w:cs="Arial"/>
          <w:i/>
        </w:rPr>
        <w:t>Under full flow, we observe temperature ranges from 35C to 37C between the epicardium and endocardium, respectively.</w:t>
      </w:r>
      <w:r>
        <w:rPr>
          <w:rFonts w:ascii="Arial" w:hAnsi="Arial" w:cs="Arial"/>
          <w:i/>
        </w:rPr>
        <w:t>”</w:t>
      </w:r>
    </w:p>
    <w:p w:rsidR="00624F4B" w:rsidRDefault="00624F4B" w:rsidP="00091805">
      <w:pPr>
        <w:spacing w:line="240" w:lineRule="auto"/>
        <w:contextualSpacing/>
        <w:jc w:val="both"/>
        <w:rPr>
          <w:rFonts w:ascii="Arial" w:hAnsi="Arial" w:cs="Arial"/>
        </w:rPr>
      </w:pPr>
      <w:r w:rsidRPr="00624F4B">
        <w:rPr>
          <w:rFonts w:ascii="Arial" w:hAnsi="Arial" w:cs="Arial"/>
        </w:rPr>
        <w:br/>
      </w:r>
      <w:r>
        <w:rPr>
          <w:rFonts w:ascii="Arial" w:hAnsi="Arial" w:cs="Arial"/>
        </w:rPr>
        <w:t xml:space="preserve">7. </w:t>
      </w:r>
      <w:r w:rsidRPr="00624F4B">
        <w:rPr>
          <w:rFonts w:ascii="Arial" w:hAnsi="Arial" w:cs="Arial"/>
        </w:rPr>
        <w:t xml:space="preserve">A bolus dose of calcium and voltage dye is introduced. However, a bolus should not be used when injecting dye. Instead, the dye should be warmed and slowly injected to avoid the harmful effects of concentrated dye which may lead to transient vasoconstriction, ischemia and arrhythmias. What was the process for diluting each dye and </w:t>
      </w:r>
      <w:proofErr w:type="spellStart"/>
      <w:r w:rsidRPr="00624F4B">
        <w:rPr>
          <w:rFonts w:ascii="Arial" w:hAnsi="Arial" w:cs="Arial"/>
        </w:rPr>
        <w:t>blebbistatin</w:t>
      </w:r>
      <w:proofErr w:type="spellEnd"/>
      <w:r w:rsidRPr="00624F4B">
        <w:rPr>
          <w:rFonts w:ascii="Arial" w:hAnsi="Arial" w:cs="Arial"/>
        </w:rPr>
        <w:t>? DMSO? This needs to be described.</w:t>
      </w:r>
    </w:p>
    <w:p w:rsidR="009E23C3" w:rsidRDefault="009E23C3" w:rsidP="00091805">
      <w:pPr>
        <w:spacing w:line="240" w:lineRule="auto"/>
        <w:contextualSpacing/>
        <w:jc w:val="both"/>
        <w:rPr>
          <w:rFonts w:ascii="Arial" w:hAnsi="Arial" w:cs="Arial"/>
        </w:rPr>
      </w:pPr>
    </w:p>
    <w:p w:rsidR="009E23C3" w:rsidRPr="009E23C3" w:rsidRDefault="009E23C3" w:rsidP="009E23C3">
      <w:pPr>
        <w:spacing w:line="240" w:lineRule="auto"/>
        <w:ind w:left="720"/>
        <w:contextualSpacing/>
        <w:jc w:val="both"/>
        <w:rPr>
          <w:rFonts w:ascii="Arial" w:hAnsi="Arial" w:cs="Arial"/>
          <w:i/>
        </w:rPr>
      </w:pPr>
      <w:r>
        <w:rPr>
          <w:rFonts w:ascii="Arial" w:hAnsi="Arial" w:cs="Arial"/>
          <w:i/>
        </w:rPr>
        <w:t>Additional details are provided in Section 4.1 – 4.3: “</w:t>
      </w:r>
      <w:r w:rsidRPr="009E23C3">
        <w:rPr>
          <w:rFonts w:ascii="Arial" w:hAnsi="Arial" w:cs="Arial"/>
          <w:i/>
        </w:rPr>
        <w:t>A mechanical uncoupler should be used to minimize motion artifacts during optical mapping and to avoid hypoxia</w:t>
      </w:r>
      <w:r w:rsidRPr="009E23C3">
        <w:rPr>
          <w:rFonts w:ascii="Arial" w:hAnsi="Arial" w:cs="Arial"/>
          <w:i/>
        </w:rPr>
        <w:fldChar w:fldCharType="begin" w:fldLock="1"/>
      </w:r>
      <w:r w:rsidRPr="009E23C3">
        <w:rPr>
          <w:rFonts w:ascii="Arial" w:hAnsi="Arial" w:cs="Arial"/>
          <w:i/>
        </w:rPr>
        <w:instrText>ADDIN CSL_CITATION {"citationItems":[{"id":"ITEM-1","itemData":{"DOI":"10.1152/ajpheart.00696.2013","abstract":"Langendorff-perfused hearts and working hearts are established isolated heart preparation techniques that are advantageous for studying cardiac physiology and function, especially when fluorescence imaging is a key component. However, oxygen and energy requirements vary widely between isolated heart preparations. When energy supply and demand are not in harmony, such as when oxygen is not adequately available, the imbalance is reflected in NADH fluctuations. As such, NADH imaging can provide insight into the metabolic state of tissue. Hearts from New Zealand white rabbits were prepared as mechanically silenced Langendorff-perfused hearts, Langendorff-perfused hearts, or biventricular working hearts and subjected to sudden changes in workload, instantaneous global ischemia, and gradual hypoxia while heart rate, aortic pressure, and epicardial NADH fluorescence were monitored. Fast pacing resulted in a dip in NADH upon initiation and a spike in NADH when pacing was terminated in biventricular working hearts only, with the magnitude of the changes greatest at the fastest pacing rate. Working hearts were also most susceptible to changes in oxygen supply; NADH was at half-maximum value when perfusate oxygen was at 67.8 ± 13.7%. Langendorff-perfused and mechanically arrested hearts were the least affected by low oxygen supply, with half-maximum NADH occurring at 42.5 ± 5.0% and 23.7 ± 4.6% perfusate oxygen, respectively. Although the biventricular working heart preparation can provide a useful representation of mechanical in vivo heart function, it is not without limitations. Understanding the limitations of isolated heart preparations is crucial when studying cardiac function in the context of energy supply and demand.","author":[{"dropping-particle":"","family":"Wengrowski","given":"Anastasia M","non-dropping-particle":"","parse-names":false,"suffix":""},{"dropping-particle":"","family":"Kuzmiak-Glancy","given":"Sarah","non-dropping-particle":"","parse-names":false,"suffix":""},{"dropping-particle":"","family":"Jaimes","given":"Rafael","non-dropping-particle":"","parse-names":false,"suffix":""},{"dropping-particle":"","family":"Kay","given":"Matthew W","non-dropping-particle":"","parse-names":false,"suffix":""}],"container-title":"American journal of physiology. Heart and circulatory physiology","id":"ITEM-1","issue":"4","issued":{"date-parts":[["2014","2"]]},"page":"H529-37","title":"NADH changes during hypoxia, ischemia, and increased work differ between isolated heart preparations.","type":"article-journal","volume":"306"},"uris":["http://www.mendeley.com/documents/?uuid=8ad7fe1f-bf09-4d8e-96f3-70dceef5d876"]},{"id":"ITEM-2","itemData":{"DOI":"10.3791/4115","ISSN":"1940-087X","PMID":"22872126","abstract":"Since its inception by Langendorff(1), the isolated perfused heart remains a prominent tool for studying cardiac physiology(2). However, it is not well-suited for studies of cardiac metabolism, which require the heart to perform work within the context of physiologic preload and afterload pressures. Neely introduced modifications to the Langendorff technique to establish appropriate left ventricular (LV) preload and afterload pressures(3). The model is known as the isolated LV working heart model and has been used extensively to study LV performance and metabolism(4-6). This model, however, does not provide a properly loaded right ventricle (RV). Demmy et al. first reported a biventricular model as a modification of the LV working heart model(7, 8). They found that stroke volume, cardiac output, and pressure development improved in hearts converted from working LV mode to biventricular working mode(8). A properly loaded RV also diminishes abnormal pressure gradients across the septum to improve septal function. Biventricular working hearts have been shown to maintain aortic output, pulmonary flow, mean aortic pressure, heart rate, and myocardial ATP levels for up to 3 hours(8). When studying the metabolic effects of myocardial injury, such as ischemia, it is often necessary to identify the location of the affected tissue. This can be done by imaging the fluorescence of NADH (the reduced form of nicotinamide adenine dinucleotide)(9-11), a coenzyme found in large quantities in the mitochondria. NADH fluorescence (fNADH) displays a near linearly inverse relationship with local oxygen concentration(12) and provides a measure of mitochondrial redox state(13). fNADH imaging during hypoxic and ischemic conditions has been used as a dye-free method to identify hypoxic regions(14, 15) and to monitor the progression of hypoxic conditions over time(10). The objective of the method is to monitor the mitochondrial redox state of biventricular working hearts during protocols that alter the rate of myocyte metabolism or induce hypoxia or create a combination of the two. Hearts from New Zealand white rabbits were connected to a biventricular working heart system (Hugo Sachs Elektronik) and perfused with modified Krebs-Henseleit solution(16) at 37 °C. Aortic, LV, pulmonary artery, and left {&amp;} right atrial pressures were recorded. Electrical activity was measured using a monophasic action potential electrode. To image fNADH, light from a mercury lamp was filtered (350±2…","author":[{"dropping-particle":"","family":"Asfour","given":"H","non-dropping-particle":"","parse-names":false,"suffix":""},{"dropping-particle":"","family":"Wengrowski","given":"A M","non-dropping-particle":"","parse-names":false,"suffix":""},{"dropping-particle":"","family":"Jaimes III","given":"R","non-dropping-particle":"","parse-names":false,"suffix":""},{"dropping-particle":"","family":"Swift","given":"L M","non-dropping-particle":"","parse-names":false,"suffix":""},{"dropping-particle":"","family":"Kay","given":"M W","non-dropping-particle":"","parse-names":false,"suffix":""}],"container-title":"J Vis Exp","id":"ITEM-2","issue":"65","issued":{"date-parts":[["2012","1"]]},"title":"NADH fluorescence imaging of isolated biventricular working rabbit hearts.","type":"article-journal","volume":"Jul 24"},"uris":["http://www.mendeley.com/documents/?uuid=c435850c-d46b-4b73-b667-dcab8b365b01"]},{"id":"ITEM-3","itemData":{"DOI":"10.1113/jphysiol.1994.sp020471","ISSN":"0022-3751","PMID":"7707233","abstract":"1. The rate of heat production (heat rate) and isometric twitch tension of ventricular trabeculae isolated from guinea-pig heart were measured at 37 degrees C in order to determine the relative contributions of actomyosin-ATPase, Ca(2+)-ATPase and Na+,K(+)-ATPase to myocardial energy metabolism. 2. The increase in heat rate recorded during isometric contractions at optimal length (contraction-related heat production) was 19.1 +/- 1.2 mW cm-3 at a stimulation rate of 2 Hz. The tension-time integral of individual contractions measured under the same conditions was 147 +/- 15 mM s cm-2. 3. The heat production of the actomyosin-ATPase was determined by inhibiting the contractile proteins with 2,3-butanedione monoxime (BDM). Contraction-related heat production was reduced by 0.219 +/- 0.010 and the isometric tension-time integral was reduced by 0.288 +/- 0.016 in the presence of 1 mM BDM. From these data an estimate of 0.76 for the relative contribution of the actomyosin-ATPase to contraction-related heat production was derived. 4. The heat production related to actomyosin-ATPase plus Ca(2+)-ATPase was studied by blocking Ca2+ influx into the myocardial cells with a solution containing 100 microM Ca2+ and 400 microM Ni2+. In this solution contraction-related heat production was reduced by 0.907 +/- 0.012. Comparison of this value with the component attributable to the actomyosin-ATPase yields an estimate of 0.15 for the relative contribution of the Ca(2+)-ATPase to contraction related heat production. 5. The heat production related to the Na+,K(+)-ATPase in resting preparations was studied by blocking the sodium pump with 400 microM dihydro-ouabain (DHO). DHO produced a transient decrease in heat rate lasting 1-2 min, which was followed by a secondary increase. From the heat transient produced by DHO the heat rate related to the Na+,K(+)-ATPase in the steady state was extrapolated. The relative contribution of the sodium pump to resting heat production was estimated to be 0.17. 6. The heat production related to the Na+,K(+)-ATPase in contracting preparations was studied by first blocking Ca2+ influx with 100 microM Ca2+ and 400 microM Ni2+, and then inhibiting the sodium pump with 400 microM dihydro-ouabain (DHO). The relative contribution of the sodium pump to contraction-related heat production extrapolated from these data was 0.10, which agreed well with the fraction of contraction-related heat production persisting after blockage of actomyosin-ATPase and…","author":[{"dropping-particle":"","family":"Schramm","given":"M","non-dropping-particle":"","parse-names":false,"suffix":""},{"dropping-particle":"","family":"Klieber","given":"H G","non-dropping-particle":"","parse-names":false,"suffix":""},{"dropping-particle":"","family":"Daut","given":"J","non-dropping-particle":"","parse-names":false,"suffix":""}],"container-title":"The Journal of physiology","id":"ITEM-3","issue":"Pt 3","issued":{"date-parts":[["1994","12"]]},"page":"647-62","publisher":"Wiley-Blackwell","title":"The energy expenditure of actomyosin-ATPase, Ca(2+)-ATPase and Na+,K(+)-ATPase in guinea-pig cardiac ventricular muscle.","type":"article-journal","volume":"481 ( Pt 3"},"uris":["http://www.mendeley.com/documents/?uuid=0a8d62d3-9382-39a8-8991-ea4e44a8e8e2","http://www.mendeley.com/documents/?uuid=28be8cdc-1378-4dc8-bb73-2e42e65029df"]},{"id":"ITEM-4","itemData":{"DOI":"10.1152/ajpheart.00321.2017","ISSN":"0363-6135","PMID":"29127235","abstract":"The left ventricular (LV) working, crystalloid-perfused heart is used extensively to evaluate basic cardiac function, pathophysiology, and pharmacology. Crystalloid-perfused hearts may be limited by oxygen delivery, as adding oxygen carriers increases myoglobin oxygenation and improves myocardial function. However, whether decreased myoglobin oxygen saturation impacts oxidative phosphorylation (OxPhos) is unresolved since myoglobin has a much lower affinity for oxygen than cytochrome c oxidase (COX). In the present study, a laboratory-based synthesis of an affordable perfluorocarbon (PFC) emulsion was developed to increase perfusate oxygen-carrying capacity without impeding optical absorbance assessments. In LV working hearts, along with conventional measurements of cardiac function and metabolic rate, myoglobin oxygenation and cytochrome redox state were monitored using a novel transmural illumination approach. Hearts were perfused with Krebs-Henseleit (KH) or KH supplemented with PFC, increasing perfusate oxygen-carrying capacity 3.6-fold. In KH perfused hearts, myoglobin was deoxygenated, consistent with cytoplasmic hypoxia, and the mitochondrial cytochromes, including COX, exhibited a high reduction state, consistent with OxPhos hypoxia. PFC perfusate increased aortic output from 76±6 to 142±4 mL/min and increased oxygen consumption, while also increasing myoglobin oxygenation and oxidizing the mitochondrial cytochromes. These results are consistent with limited delivery of oxygen to OxPhos resulting in an adapted lower cardiac performance with KH. Consistent with this, PFCs increased myocardial oxygenation and cardiac work was higher over a wider range of perfusate PO2. In summary, heart mitochondria are limited by oxygen delivery with KH; supplementing KH with PFC reverses mitochondrial hypoxia and improves cardiac performance, creating a more physiological tissue oxygen delivery.","author":[{"dropping-particle":"","family":"Kuzmiak-Glancy","given":"Sarah","non-dropping-particle":"","parse-names":false,"suffix":""},{"dropping-particle":"","family":"Covian","given":"Raúl","non-dropping-particle":"","parse-names":false,"suffix":""},{"dropping-particle":"","family":"Femnou","given":"Armel N.","non-dropping-particle":"","parse-names":false,"suffix":""},{"dropping-particle":"","family":"Glancy","given":"Brian","non-dropping-particle":"","parse-names":false,"suffix":""},{"dropping-particle":"","family":"Jaimes","given":"Rafael","non-dropping-particle":"","parse-names":false,"suffix":""},{"dropping-particle":"","family":"Wengrowski","given":"Anastasia M.","non-dropping-particle":"","parse-names":false,"suffix":""},{"dropping-particle":"","family":"Garrott","given":"Kara","non-dropping-particle":"","parse-names":false,"suffix":""},{"dropping-particle":"","family":"French","given":"Stephanie A.","non-dropping-particle":"","parse-names":false,"suffix":""},{"dropping-particle":"","family":"Balaban","given":"Robert S.","non-dropping-particle":"","parse-names":false,"suffix":""},{"dropping-particle":"","family":"Kay","given":"Matthew W.","non-dropping-particle":"","parse-names":false,"suffix":""}],"container-title":"American Journal of Physiology-Heart and Circulatory Physiology","id":"ITEM-4","issue":"4","issued":{"date-parts":[["2017","4"]]},"page":"H704-H715","title":"Cardiac performance is limited by oxygen delivery to the mitochondria in the crystalloid-perfused working heart","type":"article-journal","volume":"314"},"uris":["http://www.mendeley.com/documents/?uuid=4473b559-b7c5-4e00-83d3-96991bdaa557","http://www.mendeley.com/documents/?uuid=741b84a0-f4a6-4719-85c2-34aa0273dc0a","http://www.mendeley.com/documents/?uuid=fd14ccb3-0e27-451b-8246-4cfd51d307ef"]}],"mendeley":{"formattedCitation":"&lt;sup&gt;6,37–39&lt;/sup&gt;","plainTextFormattedCitation":"6,37–39","previouslyFormattedCitation":"&lt;sup&gt;6,37–39&lt;/sup&gt;"},"properties":{"noteIndex":0},"schema":"https://github.com/citation-style-language/schema/raw/master/csl-citation.json"}</w:instrText>
      </w:r>
      <w:r w:rsidRPr="009E23C3">
        <w:rPr>
          <w:rFonts w:ascii="Arial" w:hAnsi="Arial" w:cs="Arial"/>
          <w:i/>
        </w:rPr>
        <w:fldChar w:fldCharType="separate"/>
      </w:r>
      <w:bookmarkStart w:id="6" w:name="__Fieldmark__938_3598336778"/>
      <w:r w:rsidRPr="009E23C3">
        <w:rPr>
          <w:rFonts w:ascii="Arial" w:hAnsi="Arial" w:cs="Arial"/>
          <w:i/>
          <w:vertAlign w:val="superscript"/>
        </w:rPr>
        <w:t>6,37–39</w:t>
      </w:r>
      <w:r w:rsidRPr="009E23C3">
        <w:rPr>
          <w:rFonts w:ascii="Arial" w:hAnsi="Arial" w:cs="Arial"/>
          <w:i/>
        </w:rPr>
        <w:fldChar w:fldCharType="end"/>
      </w:r>
      <w:bookmarkEnd w:id="6"/>
      <w:r w:rsidRPr="009E23C3">
        <w:rPr>
          <w:rFonts w:ascii="Arial" w:hAnsi="Arial" w:cs="Arial"/>
          <w:i/>
        </w:rPr>
        <w:t>. (-/-)</w:t>
      </w:r>
      <w:proofErr w:type="spellStart"/>
      <w:r w:rsidRPr="009E23C3">
        <w:rPr>
          <w:rFonts w:ascii="Arial" w:hAnsi="Arial" w:cs="Arial"/>
          <w:i/>
        </w:rPr>
        <w:t>Blebbistatin</w:t>
      </w:r>
      <w:proofErr w:type="spellEnd"/>
      <w:r w:rsidRPr="009E23C3">
        <w:rPr>
          <w:rFonts w:ascii="Arial" w:hAnsi="Arial" w:cs="Arial"/>
          <w:i/>
        </w:rPr>
        <w:t xml:space="preserve"> (5 </w:t>
      </w:r>
      <w:r w:rsidRPr="009E23C3">
        <w:rPr>
          <w:rFonts w:ascii="Arial" w:hAnsi="Arial" w:cs="Arial"/>
          <w:i/>
        </w:rPr>
        <w:t>M circulating concentration) may be added slowly as a bolus dose of 0.5 mM in 5mL perfusate (100x of final concentration)</w:t>
      </w:r>
      <w:r w:rsidRPr="009E23C3">
        <w:rPr>
          <w:rFonts w:ascii="Arial" w:hAnsi="Arial" w:cs="Arial"/>
          <w:i/>
        </w:rPr>
        <w:fldChar w:fldCharType="begin" w:fldLock="1"/>
      </w:r>
      <w:r w:rsidRPr="009E23C3">
        <w:rPr>
          <w:rFonts w:ascii="Arial" w:hAnsi="Arial" w:cs="Arial"/>
          <w:i/>
        </w:rPr>
        <w:instrText>ADDIN CSL_CITATION {"citationItems":[{"id":"ITEM-1","itemData":{"ISSN":"1547-5271; 1547-5271","abstract":"BACKGROUND: Application of fluorescence imaging of cardiac electrical activity is limited by motion artifacts and/or side effects of currently available pharmacologic excitation-contraction uncoupling agents. OBJECTIVES: The purpose of this study was to test whether blebbistatin, a recently discovered inhibitor of myosin II isoforms, can be used as an excitation-contraction uncoupler. METHODS: The specificity and potency of blebbistatin were examined by assaying the effects of blebbistatin on the contraction and basic cardiac electrophysiologic parameters of Langendorff-perfused rabbit hearts, isolated rabbit right ventricle and right atrium, and single rat ventricular myocytes using conventional ECG, surface electrograms, microelectrode recordings, and optical imaging with voltage-sensitive and Ca(2+)-sensitive dyes. Action potential morphology, ECG parameters, cardiac conduction, and refractoriness were determined after perfusion with 0.1-10 microM blebbistatin. RESULTS: Blebbistatin 5-10 microM completely eliminated contraction in all cardiac preparations but did not have any effect on electrical activity, including ECG parameters, atrial and ventricular effective refractory periods, and atrial and ventricular activation patterns. Blebbistatin 10 microM had no effects on action potential morphology in rabbit cardiac tissue. Blebbistatin inhibited single cellular contraction in a dose-dependent manner with half-maximal inhibitory concentration (IC(50)) = 0.43 microM, without altering the morphologies of intracellular calcium transients. The blebbistatin effect was completely reversible by simultaneous washout and photobleaching by ultraviolet light CONCLUSION: Blebbistatin is a promising novel selective excitation-contraction uncoupler that can be used for optical imaging of cardiac tissues.","author":[{"dropping-particle":"V","family":"Fedorov","given":"V","non-dropping-particle":"","parse-names":false,"suffix":""},{"dropping-particle":"","family":"Lozinsky","given":"I T","non-dropping-particle":"","parse-names":false,"suffix":""},{"dropping-particle":"","family":"Sosunov","given":"E A","non-dropping-particle":"","parse-names":false,"suffix":""},{"dropping-particle":"","family":"Anyukhovsky","given":"E P","non-dropping-particle":"","parse-names":false,"suffix":""},{"dropping-particle":"","family":"Rosen","given":"M R","non-dropping-particle":"","parse-names":false,"suffix":""},{"dropping-particle":"","family":"Balke","given":"C W","non-dropping-particle":"","parse-names":false,"suffix":""},{"dropping-particle":"","family":"Efimov","given":"I R","non-dropping-particle":"","parse-names":false,"suffix":""}],"container-title":"Heart Rhythm","id":"ITEM-1","issued":{"date-parts":[["2007","5"]]},"page":"619-626","publisher-place":"Department of Biomedical Engineering, Washington University, St. Louis, Missouri 63130-4899, USA.","title":"Application of blebbistatin as an excitation-contraction uncoupler for electrophysiologic study of rat and rabbit hearts","type":"article-journal","volume":"4"},"uris":["http://www.mendeley.com/documents/?uuid=ac48fe3c-557b-4b9d-8533-ac943d57be41"]}],"mendeley":{"formattedCitation":"&lt;sup&gt;40&lt;/sup&gt;","plainTextFormattedCitation":"40","previouslyFormattedCitation":"&lt;sup&gt;40&lt;/sup&gt;"},"properties":{"noteIndex":0},"schema":"https://github.com/citation-style-language/schema/raw/master/csl-citation.json"}</w:instrText>
      </w:r>
      <w:r w:rsidRPr="009E23C3">
        <w:rPr>
          <w:rFonts w:ascii="Arial" w:hAnsi="Arial" w:cs="Arial"/>
          <w:i/>
        </w:rPr>
        <w:fldChar w:fldCharType="separate"/>
      </w:r>
      <w:r w:rsidRPr="009E23C3">
        <w:rPr>
          <w:rFonts w:ascii="Arial" w:hAnsi="Arial" w:cs="Arial"/>
          <w:i/>
          <w:vertAlign w:val="superscript"/>
        </w:rPr>
        <w:t>40</w:t>
      </w:r>
      <w:r w:rsidRPr="009E23C3">
        <w:rPr>
          <w:rFonts w:ascii="Arial" w:hAnsi="Arial" w:cs="Arial"/>
          <w:i/>
        </w:rPr>
        <w:fldChar w:fldCharType="end"/>
      </w:r>
      <w:r w:rsidRPr="009E23C3">
        <w:rPr>
          <w:rFonts w:ascii="Arial" w:hAnsi="Arial" w:cs="Arial"/>
          <w:i/>
        </w:rPr>
        <w:t xml:space="preserve">.  Alternatively, BDM may be initially included in the perfusate media at a circulating concentration of 20 </w:t>
      </w:r>
      <w:proofErr w:type="spellStart"/>
      <w:r w:rsidRPr="009E23C3">
        <w:rPr>
          <w:rFonts w:ascii="Arial" w:hAnsi="Arial" w:cs="Arial"/>
          <w:i/>
        </w:rPr>
        <w:t>mM.</w:t>
      </w:r>
      <w:proofErr w:type="spellEnd"/>
      <w:r w:rsidRPr="009E23C3">
        <w:rPr>
          <w:rFonts w:ascii="Arial" w:hAnsi="Arial" w:cs="Arial"/>
          <w:i/>
        </w:rPr>
        <w:t xml:space="preserve"> Prepare the voltage dye by dissolving 5 mg RH237 into 4 mL anhydrous DMSO. Dilute the dye aliquot with up to 5 mL of media and vortex. Slowly add RH237 (62.1 µg per 500 mL of perfusate) proximal to the aortic cannula. The myocardial tissue may be re-stained with RH237, if needed, </w:t>
      </w:r>
      <w:r w:rsidRPr="009E23C3">
        <w:rPr>
          <w:rFonts w:ascii="Arial" w:hAnsi="Arial" w:cs="Arial"/>
          <w:i/>
        </w:rPr>
        <w:lastRenderedPageBreak/>
        <w:t xml:space="preserve">throughout the duration of the experiment. Prepare the calcium dye by dissolving 1 mg of Rhod2-AM into 1 mL of anhydrous DMSO. Mix the dye with 50 µL of </w:t>
      </w:r>
      <w:proofErr w:type="spellStart"/>
      <w:r w:rsidRPr="009E23C3">
        <w:rPr>
          <w:rFonts w:ascii="Arial" w:hAnsi="Arial" w:cs="Arial"/>
          <w:i/>
        </w:rPr>
        <w:t>pluronic</w:t>
      </w:r>
      <w:proofErr w:type="spellEnd"/>
      <w:r w:rsidRPr="009E23C3">
        <w:rPr>
          <w:rFonts w:ascii="Arial" w:hAnsi="Arial" w:cs="Arial"/>
          <w:i/>
        </w:rPr>
        <w:t xml:space="preserve"> acid, place in a </w:t>
      </w:r>
      <w:r w:rsidR="001A6839">
        <w:rPr>
          <w:rFonts w:ascii="Arial" w:hAnsi="Arial" w:cs="Arial"/>
          <w:i/>
        </w:rPr>
        <w:t xml:space="preserve">37C </w:t>
      </w:r>
      <w:r w:rsidRPr="009E23C3">
        <w:rPr>
          <w:rFonts w:ascii="Arial" w:hAnsi="Arial" w:cs="Arial"/>
          <w:i/>
        </w:rPr>
        <w:t xml:space="preserve">sonicating bath for up to 10 minutes, and then dilute with up to 5 mL of media. Slowly add the calcium dye (50 </w:t>
      </w:r>
      <w:proofErr w:type="spellStart"/>
      <w:r w:rsidRPr="009E23C3">
        <w:rPr>
          <w:rFonts w:ascii="Arial" w:hAnsi="Arial" w:cs="Arial"/>
          <w:i/>
        </w:rPr>
        <w:t>μg</w:t>
      </w:r>
      <w:proofErr w:type="spellEnd"/>
      <w:r w:rsidRPr="009E23C3">
        <w:rPr>
          <w:rFonts w:ascii="Arial" w:hAnsi="Arial" w:cs="Arial"/>
          <w:i/>
        </w:rPr>
        <w:t xml:space="preserve"> per 500 mL of perfusate) proximal to the aortic cannula. Note: To ensure uniform dye staining, dyes should be added slowly (&gt;30 sec). Rhod-2AM takes up to 10 minutes to reach peak fluorescence, while RH237 stains the heart within a 1-2 minutes.</w:t>
      </w:r>
      <w:r>
        <w:rPr>
          <w:rFonts w:ascii="Arial" w:hAnsi="Arial" w:cs="Arial"/>
          <w:i/>
        </w:rPr>
        <w:t>”</w:t>
      </w:r>
    </w:p>
    <w:p w:rsidR="001A6839" w:rsidRDefault="00624F4B" w:rsidP="001A6839">
      <w:pPr>
        <w:spacing w:line="240" w:lineRule="auto"/>
        <w:contextualSpacing/>
        <w:jc w:val="both"/>
        <w:rPr>
          <w:rFonts w:ascii="Arial" w:hAnsi="Arial" w:cs="Arial"/>
        </w:rPr>
      </w:pPr>
      <w:r w:rsidRPr="00624F4B">
        <w:rPr>
          <w:rFonts w:ascii="Arial" w:hAnsi="Arial" w:cs="Arial"/>
        </w:rPr>
        <w:br/>
      </w:r>
      <w:r w:rsidR="0067507E">
        <w:rPr>
          <w:rFonts w:ascii="Arial" w:hAnsi="Arial" w:cs="Arial"/>
        </w:rPr>
        <w:t xml:space="preserve">8. </w:t>
      </w:r>
      <w:r w:rsidRPr="00624F4B">
        <w:rPr>
          <w:rFonts w:ascii="Arial" w:hAnsi="Arial" w:cs="Arial"/>
        </w:rPr>
        <w:t xml:space="preserve">Figure 3: Please provide direct validation of emission light separation for voltage and calcium signals. OAP and </w:t>
      </w:r>
      <w:proofErr w:type="spellStart"/>
      <w:r w:rsidRPr="00624F4B">
        <w:rPr>
          <w:rFonts w:ascii="Arial" w:hAnsi="Arial" w:cs="Arial"/>
        </w:rPr>
        <w:t>CaT</w:t>
      </w:r>
      <w:proofErr w:type="spellEnd"/>
      <w:r w:rsidRPr="00624F4B">
        <w:rPr>
          <w:rFonts w:ascii="Arial" w:hAnsi="Arial" w:cs="Arial"/>
        </w:rPr>
        <w:t xml:space="preserve"> should be </w:t>
      </w:r>
      <w:proofErr w:type="gramStart"/>
      <w:r w:rsidRPr="00624F4B">
        <w:rPr>
          <w:rFonts w:ascii="Arial" w:hAnsi="Arial" w:cs="Arial"/>
        </w:rPr>
        <w:t>overlap</w:t>
      </w:r>
      <w:proofErr w:type="gramEnd"/>
      <w:r w:rsidRPr="00624F4B">
        <w:rPr>
          <w:rFonts w:ascii="Arial" w:hAnsi="Arial" w:cs="Arial"/>
        </w:rPr>
        <w:t xml:space="preserve"> to show their morphology differences as well as delay 8-12 </w:t>
      </w:r>
      <w:proofErr w:type="spellStart"/>
      <w:r w:rsidRPr="00624F4B">
        <w:rPr>
          <w:rFonts w:ascii="Arial" w:hAnsi="Arial" w:cs="Arial"/>
        </w:rPr>
        <w:t>ms</w:t>
      </w:r>
      <w:proofErr w:type="spellEnd"/>
      <w:r w:rsidRPr="00624F4B">
        <w:rPr>
          <w:rFonts w:ascii="Arial" w:hAnsi="Arial" w:cs="Arial"/>
        </w:rPr>
        <w:t xml:space="preserve"> between upstrokes. Provide more detail on the reliable physiological range of OAP and </w:t>
      </w:r>
      <w:proofErr w:type="spellStart"/>
      <w:r w:rsidRPr="00624F4B">
        <w:rPr>
          <w:rFonts w:ascii="Arial" w:hAnsi="Arial" w:cs="Arial"/>
        </w:rPr>
        <w:t>CaT</w:t>
      </w:r>
      <w:proofErr w:type="spellEnd"/>
      <w:r w:rsidRPr="00624F4B">
        <w:rPr>
          <w:rFonts w:ascii="Arial" w:hAnsi="Arial" w:cs="Arial"/>
        </w:rPr>
        <w:t xml:space="preserve"> parameters </w:t>
      </w:r>
      <w:proofErr w:type="gramStart"/>
      <w:r w:rsidRPr="00624F4B">
        <w:rPr>
          <w:rFonts w:ascii="Arial" w:hAnsi="Arial" w:cs="Arial"/>
        </w:rPr>
        <w:t>( e.g.</w:t>
      </w:r>
      <w:proofErr w:type="gramEnd"/>
      <w:r w:rsidRPr="00624F4B">
        <w:rPr>
          <w:rFonts w:ascii="Arial" w:hAnsi="Arial" w:cs="Arial"/>
        </w:rPr>
        <w:t xml:space="preserve"> APD </w:t>
      </w:r>
      <w:proofErr w:type="spellStart"/>
      <w:r w:rsidRPr="00624F4B">
        <w:rPr>
          <w:rFonts w:ascii="Arial" w:hAnsi="Arial" w:cs="Arial"/>
        </w:rPr>
        <w:t>CaT</w:t>
      </w:r>
      <w:proofErr w:type="spellEnd"/>
      <w:r w:rsidRPr="00624F4B">
        <w:rPr>
          <w:rFonts w:ascii="Arial" w:hAnsi="Arial" w:cs="Arial"/>
        </w:rPr>
        <w:t xml:space="preserve"> 50 and 80), activation time and conduction velocities to validate the model.</w:t>
      </w:r>
    </w:p>
    <w:p w:rsidR="007C150F" w:rsidRPr="001A6839" w:rsidRDefault="001A6839" w:rsidP="001A6839">
      <w:pPr>
        <w:spacing w:line="240" w:lineRule="auto"/>
        <w:ind w:left="720"/>
        <w:contextualSpacing/>
        <w:jc w:val="both"/>
        <w:rPr>
          <w:rFonts w:ascii="Arial" w:hAnsi="Arial" w:cs="Arial"/>
        </w:rPr>
      </w:pPr>
      <w:r w:rsidRPr="001A6839">
        <w:rPr>
          <w:rFonts w:ascii="Arial" w:hAnsi="Arial" w:cs="Arial"/>
          <w:i/>
        </w:rPr>
        <w:t>R</w:t>
      </w:r>
      <w:r w:rsidR="007C150F" w:rsidRPr="001A6839">
        <w:rPr>
          <w:rFonts w:ascii="Arial" w:hAnsi="Arial" w:cs="Arial"/>
          <w:i/>
        </w:rPr>
        <w:t>eference</w:t>
      </w:r>
      <w:r w:rsidRPr="001A6839">
        <w:rPr>
          <w:rFonts w:ascii="Arial" w:hAnsi="Arial" w:cs="Arial"/>
          <w:i/>
        </w:rPr>
        <w:t>s</w:t>
      </w:r>
      <w:r w:rsidR="007C150F" w:rsidRPr="001A6839">
        <w:rPr>
          <w:rFonts w:ascii="Arial" w:hAnsi="Arial" w:cs="Arial"/>
          <w:i/>
        </w:rPr>
        <w:t xml:space="preserve"> to the validation of emission light separation is now included</w:t>
      </w:r>
      <w:r w:rsidRPr="001A6839">
        <w:rPr>
          <w:rFonts w:ascii="Arial" w:hAnsi="Arial" w:cs="Arial"/>
          <w:i/>
        </w:rPr>
        <w:t xml:space="preserve"> (Section 4.5): “</w:t>
      </w:r>
      <w:r w:rsidRPr="001A6839">
        <w:rPr>
          <w:rFonts w:ascii="Arial" w:hAnsi="Arial" w:cs="Arial"/>
          <w:i/>
        </w:rPr>
        <w:t>This configuration results in adequate emission light separation, as previously validated</w:t>
      </w:r>
      <w:r w:rsidRPr="001A6839">
        <w:rPr>
          <w:rFonts w:ascii="Arial" w:hAnsi="Arial" w:cs="Arial"/>
          <w:i/>
        </w:rPr>
        <w:fldChar w:fldCharType="begin" w:fldLock="1"/>
      </w:r>
      <w:r w:rsidRPr="001A6839">
        <w:rPr>
          <w:rFonts w:ascii="Arial" w:hAnsi="Arial" w:cs="Arial"/>
          <w:i/>
        </w:rPr>
        <w:instrText>ADDIN CSL_CITATION {"citationItems":[{"id":"ITEM-1","itemData":{"DOI":"10.1101/651380","abstract":"Background Optical mapping of transmembrane voltage and intracellular calcium is a powerful tool for investigating cardiac physiology and pathophysiology. However, simultaneous dual mapping of two fluorescent probes remains technically challenging. We introduce a novel, easy-to-use approach that requires a path splitter, single camera and excitation light to simultaneously acquire voltage and calcium signals from whole heart preparations, which can be applied to other physiological models – including neurons and isolated cardiomyocytes.\n\nResults Complementary probes were selected that could be excited with a single wavelength light source. Langendorff-perfused hearts (rat, swine) were stained and imaged using a sCMOS camera outfitted with an optical path splitter to simultaneously acquire two emission fields at high spatial and temporal resolution. Voltage (RH237) and calcium (Rhod2) signals were acquired concurrently on a single sensor, resulting in two 384×256 images at 814 frames per second. At this frame rate, the signal-to-noise ratio was 47 (RH237) and 85 (Rhod2). Imaging experiments were performed on small rodent hearts, as well as larger pig hearts with sufficient optical signals. In separate experiments, each dye was used independently to assess crosstalk and demonstrate signal specificity. Additionally, the effect of ryanodine on myocardial calcium transients was validated – with no measurable effect on the amplitude of optical action potentials. To demonstrate spatial resolution, ventricular tachycardia was induced –resulting in the novel finding that spatially discordant calcium alternans can be present in different regions of the heart, even when electrical alternans remain concordant. The described system excels in providing a wide field of view and high spatiotemporal resolution for a variety of cardiac preparations.\n\nConclusions We report the first multiparametric mapping system that simultaneously acquires calcium and voltage signals from cardiac preparations, using a path splitter, single camera and excitation light. This approach eliminates the need for multiple cameras, excitation light patterning or frame interleaving. These features can aid in the adoption of dual mapping technology by the broader cardiovascular research community, and decrease the barrier of entry into panoramic heart imaging, as it reduces the number of required cameras.\n\n*   APD30\n    :   action potential duration at 30% repolarization\n    Ca\n    :   intracellul…","author":[{"dropping-particle":"","family":"Jaimes","given":"Rafael","non-dropping-particle":"","parse-names":false,"suffix":""},{"dropping-particle":"","family":"McCullough","given":"Damon","non-dropping-particle":"","parse-names":false,"suffix":""},{"dropping-particle":"","family":"Siegel","given":"Bryan","non-dropping-particle":"","parse-names":false,"suffix":""},{"dropping-particle":"","family":"Swift","given":"Luther","non-dropping-particle":"","parse-names":false,"suffix":""},{"dropping-particle":"","family":"Hiebert","given":"James","non-dropping-particle":"","parse-names":false,"suffix":""},{"dropping-particle":"","family":"McInerney","given":"Daniel","non-dropping-particle":"","parse-names":false,"suffix":""},{"dropping-particle":"","family":"Posnack","given":"Nikki Gillum","non-dropping-particle":"","parse-names":false,"suffix":""}],"container-title":"bioRxiv","id":"ITEM-1","issued":{"date-parts":[["2019","7","24"]]},"page":"651380","publisher":"Cold Spring Harbor Laboratory","title":"Lights, Camera, Path Splitter: A New Approach for Truly Simultaneous Dual Optical Mapping of the Heart with a Single Camera","type":"article-journal"},"uris":["http://www.mendeley.com/documents/?uuid=348e8914-fdd6-3ce4-8706-88f09377f9b0"]},{"id":"ITEM-2","itemData":{"ISSN":"0022-3751","PMID":"11080260","abstract":"1. The mechanisms underlying electro-mechanical alternans caused by faster heart rates were investigated in perfused guinea-pig hearts stained with RH237 and Rhod-2 AM to simultaneously map optical action potentials (APs) and intracellular free Ca2+ (Ca2+i). 2. Fluorescence images of the heart were focused on two 16 x 16 photodiode arrays to map Ca2+i (emission wavelength (lamdda;em) = 585 +/- 20 nm) and APs (lamdda;em {&gt;} 715 nm) from 252 sites. Spatial resolution was 0.8 mm x 0.8 mm per diode and temporal resolution 4000 frames s-1. 3. The mean time-to-peak for APs and [Ca2+]i was spatially homogeneous (8.8 +/- 0.5 and 25.6 +/- 5.0 ms, respectively; n = 6). The durations of APs (APDs) and Ca2+i transients were shorter at the apex and progressively longer towards the base, indicating a gradient of ventricular relaxation. 4. Restitution kinetics revealed increasingly longer delays between AP and Ca2+i upstrokes (9.5 +/- 0.4 to 11.3 +/- 0.4 ms) with increasingly shorter S1-S2 intervals, particularly at the base, despite nearly normal peak [Ca2+]i. 5. Alternans of APs and Ca2+i transients were induced by a decrease++ in cycle length (CL), if the shorter CL captured at the pacing site and was shorter than refractory periods (RPs) near the base, creating heterogeneities of conduction velocity. 6. Rate-induced alternans in normoxic hearts were concordant (long APD with large [Ca2+]i) across the epicardium, with a magnitude (difference between odd-even signals) that varied with the local RP. Alternans were initiated by gradients of RP, producing alternans of conduction that terminated spontaneously without progressing to fibrillation.","author":[{"dropping-particle":"","family":"Choi","given":"B R","non-dropping-particle":"","parse-names":false,"suffix":""},{"dropping-particle":"","family":"Salama","given":"G","non-dropping-particle":"","parse-names":false,"suffix":""}],"container-title":"Journal of Physiology","id":"ITEM-2","issue":"2000","issued":{"date-parts":[["2000","11"]]},"page":"171-188","title":"Simultaneous maps of optical action potentials and calcium transients in guinea-pig hearts: mechanisms underlying concordant alternans.","type":"article-journal","volume":"529 Pt 1"},"uris":["http://www.mendeley.com/documents/?uuid=110c445d-dafc-456b-a826-3baa2fb9be20"]}],"mendeley":{"formattedCitation":"&lt;sup&gt;43,44&lt;/sup&gt;","plainTextFormattedCitation":"43,44","previouslyFormattedCitation":"&lt;sup&gt;43,44&lt;/sup&gt;"},"properties":{"noteIndex":0},"schema":"https://github.com/citation-style-language/schema/raw/master/csl-citation.json"}</w:instrText>
      </w:r>
      <w:r w:rsidRPr="001A6839">
        <w:rPr>
          <w:rFonts w:ascii="Arial" w:hAnsi="Arial" w:cs="Arial"/>
          <w:i/>
        </w:rPr>
        <w:fldChar w:fldCharType="separate"/>
      </w:r>
      <w:r w:rsidRPr="001A6839">
        <w:rPr>
          <w:rFonts w:ascii="Arial" w:hAnsi="Arial" w:cs="Arial"/>
          <w:i/>
          <w:noProof/>
          <w:vertAlign w:val="superscript"/>
        </w:rPr>
        <w:t>43,44</w:t>
      </w:r>
      <w:r w:rsidRPr="001A6839">
        <w:rPr>
          <w:rFonts w:ascii="Arial" w:hAnsi="Arial" w:cs="Arial"/>
          <w:i/>
        </w:rPr>
        <w:fldChar w:fldCharType="end"/>
      </w:r>
      <w:r w:rsidRPr="001A6839">
        <w:rPr>
          <w:rFonts w:ascii="Arial" w:hAnsi="Arial" w:cs="Arial"/>
          <w:i/>
        </w:rPr>
        <w:t>.</w:t>
      </w:r>
      <w:r w:rsidRPr="001A6839">
        <w:rPr>
          <w:rFonts w:ascii="Arial" w:hAnsi="Arial" w:cs="Arial"/>
          <w:i/>
        </w:rPr>
        <w:t xml:space="preserve"> </w:t>
      </w:r>
      <w:r w:rsidR="00042A47" w:rsidRPr="001A6839">
        <w:rPr>
          <w:rFonts w:ascii="Arial" w:hAnsi="Arial" w:cs="Arial"/>
          <w:i/>
        </w:rPr>
        <w:t xml:space="preserve">New Figure </w:t>
      </w:r>
      <w:r w:rsidR="005074A1">
        <w:rPr>
          <w:rFonts w:ascii="Arial" w:hAnsi="Arial" w:cs="Arial"/>
          <w:i/>
        </w:rPr>
        <w:t>5</w:t>
      </w:r>
      <w:r w:rsidR="00042A47" w:rsidRPr="001A6839">
        <w:rPr>
          <w:rFonts w:ascii="Arial" w:hAnsi="Arial" w:cs="Arial"/>
          <w:i/>
        </w:rPr>
        <w:t xml:space="preserve">C depicts an </w:t>
      </w:r>
      <w:r w:rsidR="007C150F" w:rsidRPr="001A6839">
        <w:rPr>
          <w:rFonts w:ascii="Arial" w:hAnsi="Arial" w:cs="Arial"/>
          <w:i/>
        </w:rPr>
        <w:t xml:space="preserve">optical action potential </w:t>
      </w:r>
      <w:r w:rsidR="00042A47" w:rsidRPr="001A6839">
        <w:rPr>
          <w:rFonts w:ascii="Arial" w:hAnsi="Arial" w:cs="Arial"/>
          <w:i/>
        </w:rPr>
        <w:t xml:space="preserve">overlaid with a </w:t>
      </w:r>
      <w:r w:rsidR="007C150F" w:rsidRPr="001A6839">
        <w:rPr>
          <w:rFonts w:ascii="Arial" w:hAnsi="Arial" w:cs="Arial"/>
          <w:i/>
        </w:rPr>
        <w:t>calcium transient</w:t>
      </w:r>
      <w:r w:rsidR="00042A47" w:rsidRPr="001A6839">
        <w:rPr>
          <w:rFonts w:ascii="Arial" w:hAnsi="Arial" w:cs="Arial"/>
          <w:i/>
        </w:rPr>
        <w:t xml:space="preserve">, with time scale denoted. </w:t>
      </w:r>
      <w:r w:rsidR="007C150F" w:rsidRPr="001A6839">
        <w:rPr>
          <w:rFonts w:ascii="Arial" w:hAnsi="Arial" w:cs="Arial"/>
          <w:i/>
        </w:rPr>
        <w:t>We have also included restitution curves to show action potential and calcium transient duration times at different pacing cycles</w:t>
      </w:r>
      <w:r w:rsidR="00042A47" w:rsidRPr="001A6839">
        <w:rPr>
          <w:rFonts w:ascii="Arial" w:hAnsi="Arial" w:cs="Arial"/>
          <w:i/>
        </w:rPr>
        <w:t xml:space="preserve"> (new Figure </w:t>
      </w:r>
      <w:r w:rsidR="005074A1">
        <w:rPr>
          <w:rFonts w:ascii="Arial" w:hAnsi="Arial" w:cs="Arial"/>
          <w:i/>
        </w:rPr>
        <w:t>5</w:t>
      </w:r>
      <w:proofErr w:type="gramStart"/>
      <w:r w:rsidR="00042A47" w:rsidRPr="001A6839">
        <w:rPr>
          <w:rFonts w:ascii="Arial" w:hAnsi="Arial" w:cs="Arial"/>
          <w:i/>
        </w:rPr>
        <w:t>E,F</w:t>
      </w:r>
      <w:proofErr w:type="gramEnd"/>
      <w:r w:rsidR="00042A47" w:rsidRPr="001A6839">
        <w:rPr>
          <w:rFonts w:ascii="Arial" w:hAnsi="Arial" w:cs="Arial"/>
          <w:i/>
        </w:rPr>
        <w:t>)</w:t>
      </w:r>
      <w:r w:rsidR="007C150F" w:rsidRPr="001A6839">
        <w:rPr>
          <w:rFonts w:ascii="Arial" w:hAnsi="Arial" w:cs="Arial"/>
          <w:i/>
        </w:rPr>
        <w:t xml:space="preserve"> and included </w:t>
      </w:r>
      <w:r w:rsidR="00042A47" w:rsidRPr="001A6839">
        <w:rPr>
          <w:rFonts w:ascii="Arial" w:hAnsi="Arial" w:cs="Arial"/>
          <w:i/>
        </w:rPr>
        <w:t xml:space="preserve">voltage and calcium </w:t>
      </w:r>
      <w:r w:rsidR="007C150F" w:rsidRPr="001A6839">
        <w:rPr>
          <w:rFonts w:ascii="Arial" w:hAnsi="Arial" w:cs="Arial"/>
          <w:i/>
        </w:rPr>
        <w:t xml:space="preserve">activation maps </w:t>
      </w:r>
      <w:r w:rsidR="00042A47" w:rsidRPr="001A6839">
        <w:rPr>
          <w:rFonts w:ascii="Arial" w:hAnsi="Arial" w:cs="Arial"/>
          <w:i/>
        </w:rPr>
        <w:t xml:space="preserve">(new Figure </w:t>
      </w:r>
      <w:r w:rsidR="005074A1">
        <w:rPr>
          <w:rFonts w:ascii="Arial" w:hAnsi="Arial" w:cs="Arial"/>
          <w:i/>
        </w:rPr>
        <w:t>5</w:t>
      </w:r>
      <w:r w:rsidR="00042A47" w:rsidRPr="001A6839">
        <w:rPr>
          <w:rFonts w:ascii="Arial" w:hAnsi="Arial" w:cs="Arial"/>
          <w:i/>
        </w:rPr>
        <w:t>D)</w:t>
      </w:r>
      <w:r w:rsidR="007C150F" w:rsidRPr="001A6839">
        <w:rPr>
          <w:rFonts w:ascii="Arial" w:hAnsi="Arial" w:cs="Arial"/>
          <w:i/>
        </w:rPr>
        <w:t xml:space="preserve">. </w:t>
      </w:r>
    </w:p>
    <w:p w:rsidR="0067507E" w:rsidRDefault="00624F4B" w:rsidP="00091805">
      <w:pPr>
        <w:spacing w:line="240" w:lineRule="auto"/>
        <w:contextualSpacing/>
        <w:jc w:val="both"/>
        <w:rPr>
          <w:rFonts w:ascii="Arial" w:hAnsi="Arial" w:cs="Arial"/>
        </w:rPr>
      </w:pPr>
      <w:r w:rsidRPr="00624F4B">
        <w:rPr>
          <w:rFonts w:ascii="Arial" w:hAnsi="Arial" w:cs="Arial"/>
        </w:rPr>
        <w:br/>
      </w:r>
      <w:r w:rsidR="0067507E">
        <w:rPr>
          <w:rFonts w:ascii="Arial" w:hAnsi="Arial" w:cs="Arial"/>
        </w:rPr>
        <w:t xml:space="preserve">9. </w:t>
      </w:r>
      <w:r w:rsidRPr="00624F4B">
        <w:rPr>
          <w:rFonts w:ascii="Arial" w:hAnsi="Arial" w:cs="Arial"/>
        </w:rPr>
        <w:t xml:space="preserve">Many classical refs are missing. For example, Lines 196-200 is missing a ref on Fedorov et al Heart Rhythm 2007 as first detailed application of </w:t>
      </w:r>
      <w:proofErr w:type="spellStart"/>
      <w:r w:rsidRPr="00624F4B">
        <w:rPr>
          <w:rFonts w:ascii="Arial" w:hAnsi="Arial" w:cs="Arial"/>
        </w:rPr>
        <w:t>blebbistatin</w:t>
      </w:r>
      <w:proofErr w:type="spellEnd"/>
      <w:r w:rsidRPr="00624F4B">
        <w:rPr>
          <w:rFonts w:ascii="Arial" w:hAnsi="Arial" w:cs="Arial"/>
        </w:rPr>
        <w:t xml:space="preserve"> for cardiac optical mapping experiments.</w:t>
      </w:r>
    </w:p>
    <w:p w:rsidR="0067507E" w:rsidRDefault="00F435E7" w:rsidP="00091805">
      <w:pPr>
        <w:spacing w:line="240" w:lineRule="auto"/>
        <w:contextualSpacing/>
        <w:jc w:val="both"/>
        <w:rPr>
          <w:rFonts w:ascii="Arial" w:hAnsi="Arial" w:cs="Arial"/>
        </w:rPr>
      </w:pPr>
      <w:r>
        <w:rPr>
          <w:rFonts w:ascii="Arial" w:hAnsi="Arial" w:cs="Arial"/>
        </w:rPr>
        <w:tab/>
      </w:r>
    </w:p>
    <w:p w:rsidR="00F435E7" w:rsidRPr="00F435E7" w:rsidRDefault="00F435E7" w:rsidP="00091805">
      <w:pPr>
        <w:spacing w:line="240" w:lineRule="auto"/>
        <w:contextualSpacing/>
        <w:jc w:val="both"/>
        <w:rPr>
          <w:rFonts w:ascii="Arial" w:hAnsi="Arial" w:cs="Arial"/>
          <w:i/>
        </w:rPr>
      </w:pPr>
      <w:r>
        <w:rPr>
          <w:rFonts w:ascii="Arial" w:hAnsi="Arial" w:cs="Arial"/>
        </w:rPr>
        <w:tab/>
      </w:r>
      <w:r w:rsidR="005074A1">
        <w:rPr>
          <w:rFonts w:ascii="Arial" w:hAnsi="Arial" w:cs="Arial"/>
          <w:i/>
        </w:rPr>
        <w:t xml:space="preserve">The reference to Fedorov’s </w:t>
      </w:r>
      <w:proofErr w:type="spellStart"/>
      <w:r w:rsidR="005074A1">
        <w:rPr>
          <w:rFonts w:ascii="Arial" w:hAnsi="Arial" w:cs="Arial"/>
          <w:i/>
        </w:rPr>
        <w:t>blebbistatin</w:t>
      </w:r>
      <w:proofErr w:type="spellEnd"/>
      <w:r w:rsidR="005074A1">
        <w:rPr>
          <w:rFonts w:ascii="Arial" w:hAnsi="Arial" w:cs="Arial"/>
          <w:i/>
        </w:rPr>
        <w:t xml:space="preserve"> paper has </w:t>
      </w:r>
      <w:r w:rsidRPr="00737038">
        <w:rPr>
          <w:rFonts w:ascii="Arial" w:hAnsi="Arial" w:cs="Arial"/>
          <w:i/>
        </w:rPr>
        <w:t>been added.</w:t>
      </w:r>
    </w:p>
    <w:p w:rsidR="00624F4B" w:rsidRPr="00624F4B" w:rsidRDefault="00624F4B" w:rsidP="00091805">
      <w:pPr>
        <w:spacing w:line="240" w:lineRule="auto"/>
        <w:contextualSpacing/>
        <w:jc w:val="both"/>
        <w:rPr>
          <w:rFonts w:ascii="Arial" w:hAnsi="Arial" w:cs="Arial"/>
        </w:rPr>
      </w:pPr>
      <w:r w:rsidRPr="00624F4B">
        <w:rPr>
          <w:rFonts w:ascii="Arial" w:hAnsi="Arial" w:cs="Arial"/>
        </w:rPr>
        <w:br/>
      </w:r>
      <w:r w:rsidR="0067507E">
        <w:rPr>
          <w:rFonts w:ascii="Arial" w:hAnsi="Arial" w:cs="Arial"/>
        </w:rPr>
        <w:t xml:space="preserve">10. </w:t>
      </w:r>
      <w:r w:rsidRPr="00624F4B">
        <w:rPr>
          <w:rFonts w:ascii="Arial" w:hAnsi="Arial" w:cs="Arial"/>
        </w:rPr>
        <w:t>Refs 36 and 37 are identical</w:t>
      </w:r>
    </w:p>
    <w:p w:rsidR="00624F4B" w:rsidRDefault="00F435E7" w:rsidP="00091805">
      <w:pPr>
        <w:spacing w:line="240" w:lineRule="auto"/>
        <w:contextualSpacing/>
        <w:jc w:val="both"/>
        <w:rPr>
          <w:rFonts w:ascii="Arial" w:hAnsi="Arial" w:cs="Arial"/>
          <w:i/>
        </w:rPr>
      </w:pPr>
      <w:r>
        <w:rPr>
          <w:rFonts w:ascii="Arial" w:hAnsi="Arial" w:cs="Arial"/>
          <w:i/>
        </w:rPr>
        <w:tab/>
      </w:r>
    </w:p>
    <w:p w:rsidR="00F435E7" w:rsidRPr="00624F4B" w:rsidRDefault="00F435E7" w:rsidP="00091805">
      <w:pPr>
        <w:spacing w:line="240" w:lineRule="auto"/>
        <w:contextualSpacing/>
        <w:jc w:val="both"/>
        <w:rPr>
          <w:rFonts w:ascii="Arial" w:hAnsi="Arial" w:cs="Arial"/>
          <w:i/>
        </w:rPr>
      </w:pPr>
      <w:r>
        <w:rPr>
          <w:rFonts w:ascii="Arial" w:hAnsi="Arial" w:cs="Arial"/>
          <w:i/>
        </w:rPr>
        <w:tab/>
      </w:r>
      <w:r w:rsidR="005074A1" w:rsidRPr="005074A1">
        <w:rPr>
          <w:rFonts w:ascii="Arial" w:hAnsi="Arial" w:cs="Arial"/>
          <w:i/>
        </w:rPr>
        <w:t>C</w:t>
      </w:r>
      <w:r w:rsidRPr="005074A1">
        <w:rPr>
          <w:rFonts w:ascii="Arial" w:hAnsi="Arial" w:cs="Arial"/>
          <w:i/>
        </w:rPr>
        <w:t>orrected, thank you.</w:t>
      </w:r>
    </w:p>
    <w:p w:rsidR="00812B69" w:rsidRDefault="00812B69" w:rsidP="00091805">
      <w:pPr>
        <w:spacing w:line="240" w:lineRule="auto"/>
        <w:contextualSpacing/>
        <w:jc w:val="both"/>
        <w:rPr>
          <w:rFonts w:ascii="Arial" w:hAnsi="Arial" w:cs="Arial"/>
        </w:rPr>
      </w:pPr>
    </w:p>
    <w:p w:rsidR="00860608" w:rsidRPr="001A133B" w:rsidRDefault="00860608" w:rsidP="00745A8C">
      <w:pPr>
        <w:spacing w:line="240" w:lineRule="auto"/>
        <w:contextualSpacing/>
        <w:jc w:val="both"/>
        <w:rPr>
          <w:rFonts w:ascii="Arial" w:hAnsi="Arial" w:cs="Arial"/>
        </w:rPr>
      </w:pPr>
      <w:bookmarkStart w:id="7" w:name="_GoBack"/>
      <w:bookmarkEnd w:id="7"/>
      <w:r w:rsidRPr="001A133B">
        <w:rPr>
          <w:rFonts w:ascii="Arial" w:hAnsi="Arial" w:cs="Arial"/>
        </w:rPr>
        <w:t>Thank you for your time and effort in reviewing our work.</w:t>
      </w:r>
    </w:p>
    <w:p w:rsidR="00860608" w:rsidRPr="001A133B" w:rsidRDefault="005255EF" w:rsidP="00745A8C">
      <w:pPr>
        <w:spacing w:line="240" w:lineRule="auto"/>
        <w:contextualSpacing/>
        <w:jc w:val="both"/>
        <w:rPr>
          <w:rFonts w:ascii="Arial" w:hAnsi="Arial" w:cs="Arial"/>
        </w:rPr>
      </w:pPr>
      <w:r w:rsidRPr="001A133B">
        <w:rPr>
          <w:rFonts w:ascii="Arial" w:hAnsi="Arial" w:cs="Arial"/>
          <w:noProof/>
        </w:rPr>
        <w:drawing>
          <wp:anchor distT="0" distB="0" distL="114300" distR="114300" simplePos="0" relativeHeight="251661312" behindDoc="1" locked="0" layoutInCell="1" allowOverlap="1" wp14:anchorId="7425A883" wp14:editId="63BE8FDD">
            <wp:simplePos x="0" y="0"/>
            <wp:positionH relativeFrom="column">
              <wp:posOffset>833120</wp:posOffset>
            </wp:positionH>
            <wp:positionV relativeFrom="paragraph">
              <wp:posOffset>18415</wp:posOffset>
            </wp:positionV>
            <wp:extent cx="1487170" cy="444500"/>
            <wp:effectExtent l="0" t="0" r="0" b="0"/>
            <wp:wrapTight wrapText="bothSides">
              <wp:wrapPolygon edited="0">
                <wp:start x="0" y="0"/>
                <wp:lineTo x="0" y="20366"/>
                <wp:lineTo x="21305" y="20366"/>
                <wp:lineTo x="213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717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608" w:rsidRPr="001A133B">
        <w:rPr>
          <w:rFonts w:ascii="Arial" w:hAnsi="Arial" w:cs="Arial"/>
        </w:rPr>
        <w:t>Sincerely,</w:t>
      </w:r>
    </w:p>
    <w:p w:rsidR="00CC7422" w:rsidRPr="001A133B" w:rsidRDefault="00CC7422" w:rsidP="00745A8C">
      <w:pPr>
        <w:spacing w:after="0"/>
        <w:jc w:val="both"/>
        <w:rPr>
          <w:rFonts w:ascii="Arial" w:hAnsi="Arial" w:cs="Arial"/>
        </w:rPr>
      </w:pPr>
    </w:p>
    <w:p w:rsidR="00CC7422" w:rsidRPr="001A133B" w:rsidRDefault="00CC7422" w:rsidP="00745A8C">
      <w:pPr>
        <w:spacing w:after="0"/>
        <w:jc w:val="both"/>
        <w:rPr>
          <w:rFonts w:ascii="Arial" w:hAnsi="Arial" w:cs="Arial"/>
        </w:rPr>
      </w:pPr>
    </w:p>
    <w:p w:rsidR="00CC7422" w:rsidRPr="005255EF" w:rsidRDefault="00CC7422" w:rsidP="00745A8C">
      <w:pPr>
        <w:spacing w:line="240" w:lineRule="auto"/>
        <w:contextualSpacing/>
        <w:jc w:val="both"/>
        <w:rPr>
          <w:rFonts w:ascii="Arial" w:hAnsi="Arial" w:cs="Arial"/>
          <w:sz w:val="20"/>
          <w:szCs w:val="20"/>
        </w:rPr>
      </w:pPr>
      <w:r w:rsidRPr="005255EF">
        <w:rPr>
          <w:rFonts w:ascii="Arial" w:hAnsi="Arial" w:cs="Arial"/>
          <w:sz w:val="20"/>
          <w:szCs w:val="20"/>
        </w:rPr>
        <w:t>Nikki Gillum Posnack, Ph.D.</w:t>
      </w:r>
    </w:p>
    <w:p w:rsidR="00CC7422" w:rsidRPr="005255EF" w:rsidRDefault="00860608" w:rsidP="00745A8C">
      <w:pPr>
        <w:spacing w:after="0"/>
        <w:jc w:val="both"/>
        <w:rPr>
          <w:rFonts w:ascii="Arial" w:hAnsi="Arial" w:cs="Arial"/>
          <w:sz w:val="20"/>
          <w:szCs w:val="20"/>
        </w:rPr>
      </w:pPr>
      <w:r w:rsidRPr="005255EF">
        <w:rPr>
          <w:rFonts w:ascii="Arial" w:hAnsi="Arial" w:cs="Arial"/>
          <w:sz w:val="20"/>
          <w:szCs w:val="20"/>
        </w:rPr>
        <w:t>Assistant Professor</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2"/>
        <w:gridCol w:w="5368"/>
      </w:tblGrid>
      <w:tr w:rsidR="00860608" w:rsidRPr="005255EF" w:rsidTr="00A37002">
        <w:tc>
          <w:tcPr>
            <w:tcW w:w="5432"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Children’s National Health System</w:t>
            </w:r>
          </w:p>
        </w:tc>
        <w:tc>
          <w:tcPr>
            <w:tcW w:w="5368"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The George Washington University</w:t>
            </w:r>
          </w:p>
        </w:tc>
      </w:tr>
      <w:tr w:rsidR="00860608" w:rsidRPr="005255EF" w:rsidTr="00A37002">
        <w:tc>
          <w:tcPr>
            <w:tcW w:w="5432" w:type="dxa"/>
          </w:tcPr>
          <w:p w:rsidR="00860608" w:rsidRPr="005255EF" w:rsidRDefault="00881C20" w:rsidP="00745A8C">
            <w:pPr>
              <w:spacing w:after="0"/>
              <w:jc w:val="both"/>
              <w:rPr>
                <w:rFonts w:ascii="Arial" w:hAnsi="Arial" w:cs="Arial"/>
                <w:sz w:val="20"/>
                <w:szCs w:val="20"/>
              </w:rPr>
            </w:pPr>
            <w:r w:rsidRPr="005255EF">
              <w:rPr>
                <w:rFonts w:ascii="Arial" w:hAnsi="Arial" w:cs="Arial"/>
                <w:sz w:val="20"/>
                <w:szCs w:val="20"/>
              </w:rPr>
              <w:t>C</w:t>
            </w:r>
            <w:r w:rsidR="00860608" w:rsidRPr="005255EF">
              <w:rPr>
                <w:rFonts w:ascii="Arial" w:hAnsi="Arial" w:cs="Arial"/>
                <w:sz w:val="20"/>
                <w:szCs w:val="20"/>
              </w:rPr>
              <w:t>hildren’s Heart Institute</w:t>
            </w:r>
          </w:p>
        </w:tc>
        <w:tc>
          <w:tcPr>
            <w:tcW w:w="5368" w:type="dxa"/>
          </w:tcPr>
          <w:p w:rsidR="00860608" w:rsidRPr="005255EF" w:rsidRDefault="00C26AA3" w:rsidP="00745A8C">
            <w:pPr>
              <w:spacing w:after="0"/>
              <w:jc w:val="both"/>
              <w:rPr>
                <w:rFonts w:ascii="Arial" w:hAnsi="Arial" w:cs="Arial"/>
                <w:sz w:val="20"/>
                <w:szCs w:val="20"/>
              </w:rPr>
            </w:pPr>
            <w:r w:rsidRPr="005255EF">
              <w:rPr>
                <w:rFonts w:ascii="Arial" w:hAnsi="Arial" w:cs="Arial"/>
                <w:sz w:val="20"/>
                <w:szCs w:val="20"/>
              </w:rPr>
              <w:t>School of Medicine and Health Sciences</w:t>
            </w:r>
          </w:p>
        </w:tc>
      </w:tr>
      <w:tr w:rsidR="00860608" w:rsidRPr="005255EF" w:rsidTr="00A37002">
        <w:tc>
          <w:tcPr>
            <w:tcW w:w="5432"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Sheikh Zayed for Pediatric Surgical Innovation</w:t>
            </w:r>
          </w:p>
        </w:tc>
        <w:tc>
          <w:tcPr>
            <w:tcW w:w="5368" w:type="dxa"/>
          </w:tcPr>
          <w:p w:rsidR="00860608" w:rsidRPr="005255EF" w:rsidRDefault="00C26AA3" w:rsidP="00745A8C">
            <w:pPr>
              <w:spacing w:after="0"/>
              <w:jc w:val="both"/>
              <w:rPr>
                <w:rFonts w:ascii="Arial" w:hAnsi="Arial" w:cs="Arial"/>
                <w:sz w:val="20"/>
                <w:szCs w:val="20"/>
              </w:rPr>
            </w:pPr>
            <w:r w:rsidRPr="005255EF">
              <w:rPr>
                <w:rFonts w:ascii="Arial" w:hAnsi="Arial" w:cs="Arial"/>
                <w:sz w:val="20"/>
                <w:szCs w:val="20"/>
              </w:rPr>
              <w:t>Department of Pediatrics</w:t>
            </w:r>
          </w:p>
        </w:tc>
      </w:tr>
      <w:tr w:rsidR="00860608" w:rsidRPr="005255EF" w:rsidTr="00A37002">
        <w:tc>
          <w:tcPr>
            <w:tcW w:w="5432"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111 Michigan Avenue, NW, M7708</w:t>
            </w:r>
          </w:p>
        </w:tc>
        <w:tc>
          <w:tcPr>
            <w:tcW w:w="5368" w:type="dxa"/>
          </w:tcPr>
          <w:p w:rsidR="00C26AA3" w:rsidRPr="005255EF" w:rsidRDefault="00C26AA3" w:rsidP="00745A8C">
            <w:pPr>
              <w:spacing w:after="0"/>
              <w:jc w:val="both"/>
              <w:rPr>
                <w:rFonts w:ascii="Arial" w:hAnsi="Arial" w:cs="Arial"/>
                <w:sz w:val="20"/>
                <w:szCs w:val="20"/>
              </w:rPr>
            </w:pPr>
            <w:r w:rsidRPr="005255EF">
              <w:rPr>
                <w:rFonts w:ascii="Arial" w:hAnsi="Arial" w:cs="Arial"/>
                <w:sz w:val="20"/>
                <w:szCs w:val="20"/>
              </w:rPr>
              <w:t>Department of Biomedical Engineering</w:t>
            </w:r>
          </w:p>
        </w:tc>
      </w:tr>
      <w:tr w:rsidR="00860608" w:rsidRPr="005255EF" w:rsidTr="00A37002">
        <w:tc>
          <w:tcPr>
            <w:tcW w:w="5432"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Washington, DC 20010</w:t>
            </w:r>
          </w:p>
        </w:tc>
        <w:tc>
          <w:tcPr>
            <w:tcW w:w="5368" w:type="dxa"/>
          </w:tcPr>
          <w:p w:rsidR="00860608" w:rsidRPr="005255EF" w:rsidRDefault="00C26AA3" w:rsidP="00745A8C">
            <w:pPr>
              <w:spacing w:after="0"/>
              <w:jc w:val="both"/>
              <w:rPr>
                <w:rFonts w:ascii="Arial" w:hAnsi="Arial" w:cs="Arial"/>
                <w:sz w:val="20"/>
                <w:szCs w:val="20"/>
              </w:rPr>
            </w:pPr>
            <w:r w:rsidRPr="005255EF">
              <w:rPr>
                <w:rFonts w:ascii="Arial" w:hAnsi="Arial" w:cs="Arial"/>
                <w:sz w:val="20"/>
                <w:szCs w:val="20"/>
              </w:rPr>
              <w:t>Department of Pharmacology &amp; Physiology</w:t>
            </w:r>
          </w:p>
        </w:tc>
      </w:tr>
      <w:tr w:rsidR="00860608" w:rsidRPr="005255EF" w:rsidTr="00A37002">
        <w:tc>
          <w:tcPr>
            <w:tcW w:w="5432"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(202) 476-2475</w:t>
            </w:r>
          </w:p>
        </w:tc>
        <w:tc>
          <w:tcPr>
            <w:tcW w:w="5368" w:type="dxa"/>
          </w:tcPr>
          <w:p w:rsidR="00860608" w:rsidRPr="005255EF" w:rsidRDefault="00C26AA3" w:rsidP="00745A8C">
            <w:pPr>
              <w:spacing w:after="0"/>
              <w:jc w:val="both"/>
              <w:rPr>
                <w:rFonts w:ascii="Arial" w:hAnsi="Arial" w:cs="Arial"/>
                <w:sz w:val="20"/>
                <w:szCs w:val="20"/>
              </w:rPr>
            </w:pPr>
            <w:r w:rsidRPr="005255EF">
              <w:rPr>
                <w:rFonts w:ascii="Arial" w:hAnsi="Arial" w:cs="Arial"/>
                <w:sz w:val="20"/>
                <w:szCs w:val="20"/>
              </w:rPr>
              <w:t>2300 I Street, NW</w:t>
            </w:r>
          </w:p>
        </w:tc>
      </w:tr>
      <w:tr w:rsidR="00860608" w:rsidRPr="005255EF" w:rsidTr="00A37002">
        <w:tc>
          <w:tcPr>
            <w:tcW w:w="5432" w:type="dxa"/>
          </w:tcPr>
          <w:p w:rsidR="00860608" w:rsidRPr="005255EF" w:rsidRDefault="00860608" w:rsidP="00745A8C">
            <w:pPr>
              <w:spacing w:after="0"/>
              <w:jc w:val="both"/>
              <w:rPr>
                <w:rFonts w:ascii="Arial" w:hAnsi="Arial" w:cs="Arial"/>
                <w:sz w:val="20"/>
                <w:szCs w:val="20"/>
              </w:rPr>
            </w:pPr>
            <w:r w:rsidRPr="005255EF">
              <w:rPr>
                <w:rFonts w:ascii="Arial" w:hAnsi="Arial" w:cs="Arial"/>
                <w:sz w:val="20"/>
                <w:szCs w:val="20"/>
              </w:rPr>
              <w:t>nposnack@childrensnational.org</w:t>
            </w:r>
          </w:p>
        </w:tc>
        <w:tc>
          <w:tcPr>
            <w:tcW w:w="5368" w:type="dxa"/>
          </w:tcPr>
          <w:p w:rsidR="00860608" w:rsidRPr="005255EF" w:rsidRDefault="00C26AA3" w:rsidP="00745A8C">
            <w:pPr>
              <w:spacing w:after="0"/>
              <w:jc w:val="both"/>
              <w:rPr>
                <w:rFonts w:ascii="Arial" w:hAnsi="Arial" w:cs="Arial"/>
                <w:sz w:val="20"/>
                <w:szCs w:val="20"/>
              </w:rPr>
            </w:pPr>
            <w:r w:rsidRPr="005255EF">
              <w:rPr>
                <w:rFonts w:ascii="Arial" w:hAnsi="Arial" w:cs="Arial"/>
                <w:sz w:val="20"/>
                <w:szCs w:val="20"/>
              </w:rPr>
              <w:t>Washington, DC 20037</w:t>
            </w:r>
          </w:p>
        </w:tc>
      </w:tr>
    </w:tbl>
    <w:p w:rsidR="00860608" w:rsidRPr="001A133B" w:rsidRDefault="00860608" w:rsidP="001855D3">
      <w:pPr>
        <w:spacing w:after="0"/>
        <w:jc w:val="both"/>
        <w:rPr>
          <w:rFonts w:ascii="Arial" w:hAnsi="Arial" w:cs="Arial"/>
        </w:rPr>
      </w:pPr>
    </w:p>
    <w:sectPr w:rsidR="00860608" w:rsidRPr="001A133B" w:rsidSect="00982B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886" w:rsidRDefault="004C6886" w:rsidP="00D9718F">
      <w:pPr>
        <w:spacing w:after="0" w:line="240" w:lineRule="auto"/>
      </w:pPr>
      <w:r>
        <w:separator/>
      </w:r>
    </w:p>
  </w:endnote>
  <w:endnote w:type="continuationSeparator" w:id="0">
    <w:p w:rsidR="004C6886" w:rsidRDefault="004C6886" w:rsidP="00D9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886" w:rsidRDefault="004C6886" w:rsidP="00D9718F">
      <w:pPr>
        <w:spacing w:after="0" w:line="240" w:lineRule="auto"/>
      </w:pPr>
      <w:r>
        <w:separator/>
      </w:r>
    </w:p>
  </w:footnote>
  <w:footnote w:type="continuationSeparator" w:id="0">
    <w:p w:rsidR="004C6886" w:rsidRDefault="004C6886" w:rsidP="00D9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5B37"/>
    <w:multiLevelType w:val="hybridMultilevel"/>
    <w:tmpl w:val="78E8E4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BBD"/>
    <w:multiLevelType w:val="hybridMultilevel"/>
    <w:tmpl w:val="3FDE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7B97"/>
    <w:multiLevelType w:val="multilevel"/>
    <w:tmpl w:val="C27E091C"/>
    <w:lvl w:ilvl="0">
      <w:start w:val="1"/>
      <w:numFmt w:val="decimal"/>
      <w:lvlText w:val="2.%1"/>
      <w:lvlJc w:val="left"/>
      <w:pPr>
        <w:ind w:left="1440" w:hanging="360"/>
      </w:pPr>
      <w:rPr>
        <w:rFonts w:asciiTheme="minorHAnsi" w:hAnsiTheme="minorHAnsi"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E931E6D"/>
    <w:multiLevelType w:val="multilevel"/>
    <w:tmpl w:val="2F821AC6"/>
    <w:lvl w:ilvl="0">
      <w:start w:val="1"/>
      <w:numFmt w:val="decimal"/>
      <w:lvlText w:val="3.%1"/>
      <w:lvlJc w:val="left"/>
      <w:pPr>
        <w:ind w:left="1080" w:hanging="360"/>
      </w:pPr>
      <w:rPr>
        <w:rFonts w:asciiTheme="minorHAnsi" w:hAnsiTheme="minorHAnsi" w:cstheme="minorHAnsi" w:hint="default"/>
        <w:b/>
      </w:rPr>
    </w:lvl>
    <w:lvl w:ilvl="1">
      <w:start w:val="1"/>
      <w:numFmt w:val="lowerLetter"/>
      <w:lvlText w:val="%2."/>
      <w:lvlJc w:val="left"/>
      <w:pPr>
        <w:ind w:left="72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EC06556"/>
    <w:multiLevelType w:val="multilevel"/>
    <w:tmpl w:val="29F87262"/>
    <w:lvl w:ilvl="0">
      <w:start w:val="3"/>
      <w:numFmt w:val="decimal"/>
      <w:lvlText w:val="%1."/>
      <w:lvlJc w:val="left"/>
      <w:pPr>
        <w:ind w:left="720" w:hanging="360"/>
      </w:pPr>
      <w:rPr>
        <w:rFonts w:hint="default"/>
      </w:rPr>
    </w:lvl>
    <w:lvl w:ilvl="1">
      <w:start w:val="5"/>
      <w:numFmt w:val="decimal"/>
      <w:lvlText w:val="%1.%2"/>
      <w:lvlJc w:val="left"/>
      <w:pPr>
        <w:ind w:left="360" w:firstLine="0"/>
      </w:pPr>
      <w:rPr>
        <w:rFonts w:ascii="Calibri" w:hAnsi="Calibri" w:hint="default"/>
        <w:b/>
      </w:rPr>
    </w:lvl>
    <w:lvl w:ilvl="2">
      <w:start w:val="1"/>
      <w:numFmt w:val="decimal"/>
      <w:lvlText w:val="%1.%2.%3"/>
      <w:lvlJc w:val="left"/>
      <w:pPr>
        <w:ind w:left="700" w:hanging="340"/>
      </w:pPr>
      <w:rPr>
        <w:rFonts w:hint="default"/>
        <w:b/>
      </w:rPr>
    </w:lvl>
    <w:lvl w:ilvl="3">
      <w:start w:val="1"/>
      <w:numFmt w:val="decimal"/>
      <w:lvlText w:val="%1.%2.%3.%4"/>
      <w:lvlJc w:val="left"/>
      <w:pPr>
        <w:ind w:left="700" w:hanging="340"/>
      </w:pPr>
      <w:rPr>
        <w:rFonts w:hint="default"/>
        <w:b w:val="0"/>
      </w:rPr>
    </w:lvl>
    <w:lvl w:ilvl="4">
      <w:start w:val="1"/>
      <w:numFmt w:val="decimal"/>
      <w:lvlText w:val="%1.%2.%3.%4.%5"/>
      <w:lvlJc w:val="left"/>
      <w:pPr>
        <w:ind w:left="1060" w:hanging="700"/>
      </w:pPr>
      <w:rPr>
        <w:rFonts w:hint="default"/>
        <w:b w:val="0"/>
      </w:rPr>
    </w:lvl>
    <w:lvl w:ilvl="5">
      <w:start w:val="1"/>
      <w:numFmt w:val="decimal"/>
      <w:lvlText w:val="%1.%2.%3.%4.%5.%6"/>
      <w:lvlJc w:val="left"/>
      <w:pPr>
        <w:ind w:left="1060" w:hanging="700"/>
      </w:pPr>
      <w:rPr>
        <w:rFonts w:hint="default"/>
        <w:b w:val="0"/>
      </w:rPr>
    </w:lvl>
    <w:lvl w:ilvl="6">
      <w:start w:val="1"/>
      <w:numFmt w:val="decimal"/>
      <w:lvlText w:val="%1.%2.%3.%4.%5.%6.%7"/>
      <w:lvlJc w:val="left"/>
      <w:pPr>
        <w:ind w:left="1420" w:hanging="1060"/>
      </w:pPr>
      <w:rPr>
        <w:rFonts w:hint="default"/>
        <w:b w:val="0"/>
      </w:rPr>
    </w:lvl>
    <w:lvl w:ilvl="7">
      <w:start w:val="1"/>
      <w:numFmt w:val="decimal"/>
      <w:lvlText w:val="%1.%2.%3.%4.%5.%6.%7.%8"/>
      <w:lvlJc w:val="left"/>
      <w:pPr>
        <w:ind w:left="1420" w:hanging="1060"/>
      </w:pPr>
      <w:rPr>
        <w:rFonts w:hint="default"/>
        <w:b w:val="0"/>
      </w:rPr>
    </w:lvl>
    <w:lvl w:ilvl="8">
      <w:start w:val="1"/>
      <w:numFmt w:val="decimal"/>
      <w:lvlText w:val="%1.%2.%3.%4.%5.%6.%7.%8.%9"/>
      <w:lvlJc w:val="left"/>
      <w:pPr>
        <w:ind w:left="1780" w:hanging="1420"/>
      </w:pPr>
      <w:rPr>
        <w:rFonts w:hint="default"/>
        <w:b w:val="0"/>
      </w:rPr>
    </w:lvl>
  </w:abstractNum>
  <w:abstractNum w:abstractNumId="5" w15:restartNumberingAfterBreak="0">
    <w:nsid w:val="3A0D3449"/>
    <w:multiLevelType w:val="multilevel"/>
    <w:tmpl w:val="93DCF732"/>
    <w:lvl w:ilvl="0">
      <w:start w:val="6"/>
      <w:numFmt w:val="decimal"/>
      <w:lvlText w:val="%1"/>
      <w:lvlJc w:val="left"/>
      <w:pPr>
        <w:ind w:left="360" w:hanging="360"/>
      </w:pPr>
    </w:lvl>
    <w:lvl w:ilvl="1">
      <w:start w:val="1"/>
      <w:numFmt w:val="decimal"/>
      <w:lvlText w:val="%1.%2"/>
      <w:lvlJc w:val="left"/>
      <w:pPr>
        <w:ind w:left="990" w:hanging="360"/>
      </w:pPr>
      <w:rPr>
        <w:b/>
      </w:rPr>
    </w:lvl>
    <w:lvl w:ilvl="2">
      <w:start w:val="1"/>
      <w:numFmt w:val="decimal"/>
      <w:lvlText w:val="%1.%2.%3"/>
      <w:lvlJc w:val="left"/>
      <w:pPr>
        <w:ind w:left="1980" w:hanging="720"/>
      </w:pPr>
      <w:rPr>
        <w:b/>
      </w:r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6" w15:restartNumberingAfterBreak="0">
    <w:nsid w:val="3EF15F71"/>
    <w:multiLevelType w:val="multilevel"/>
    <w:tmpl w:val="8CCE44B8"/>
    <w:lvl w:ilvl="0">
      <w:start w:val="1"/>
      <w:numFmt w:val="decimal"/>
      <w:lvlText w:val="2.%1"/>
      <w:lvlJc w:val="left"/>
      <w:pPr>
        <w:ind w:left="540" w:hanging="360"/>
      </w:pPr>
      <w:rPr>
        <w:rFonts w:ascii="Calibri" w:hAnsi="Calibri"/>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403A4422"/>
    <w:multiLevelType w:val="hybridMultilevel"/>
    <w:tmpl w:val="3EFA79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6D49CE"/>
    <w:multiLevelType w:val="hybridMultilevel"/>
    <w:tmpl w:val="75BAB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815965"/>
    <w:multiLevelType w:val="hybridMultilevel"/>
    <w:tmpl w:val="B92C7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A060F"/>
    <w:multiLevelType w:val="multilevel"/>
    <w:tmpl w:val="2834AF68"/>
    <w:lvl w:ilvl="0">
      <w:start w:val="4"/>
      <w:numFmt w:val="decimal"/>
      <w:lvlText w:val="%1"/>
      <w:lvlJc w:val="left"/>
      <w:pPr>
        <w:ind w:left="360" w:hanging="360"/>
      </w:pPr>
      <w:rPr>
        <w:rFonts w:hint="default"/>
      </w:rPr>
    </w:lvl>
    <w:lvl w:ilvl="1">
      <w:start w:val="5"/>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9E426D"/>
    <w:multiLevelType w:val="hybridMultilevel"/>
    <w:tmpl w:val="506CC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7"/>
  </w:num>
  <w:num w:numId="5">
    <w:abstractNumId w:val="8"/>
  </w:num>
  <w:num w:numId="6">
    <w:abstractNumId w:val="1"/>
  </w:num>
  <w:num w:numId="7">
    <w:abstractNumId w:val="2"/>
  </w:num>
  <w:num w:numId="8">
    <w:abstractNumId w:val="6"/>
  </w:num>
  <w:num w:numId="9">
    <w:abstractNumId w:val="3"/>
  </w:num>
  <w:num w:numId="10">
    <w:abstractNumId w:val="4"/>
  </w:num>
  <w:num w:numId="11">
    <w:abstractNumId w:val="10"/>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A8"/>
    <w:rsid w:val="00021FA9"/>
    <w:rsid w:val="00024238"/>
    <w:rsid w:val="00026169"/>
    <w:rsid w:val="000262FA"/>
    <w:rsid w:val="0003066E"/>
    <w:rsid w:val="000320B9"/>
    <w:rsid w:val="00034F50"/>
    <w:rsid w:val="000424D3"/>
    <w:rsid w:val="00042A47"/>
    <w:rsid w:val="00042EF8"/>
    <w:rsid w:val="00046BD7"/>
    <w:rsid w:val="00050575"/>
    <w:rsid w:val="00052BEA"/>
    <w:rsid w:val="00052DCC"/>
    <w:rsid w:val="00063FC2"/>
    <w:rsid w:val="00064A46"/>
    <w:rsid w:val="000678A6"/>
    <w:rsid w:val="0007279E"/>
    <w:rsid w:val="00074921"/>
    <w:rsid w:val="00077988"/>
    <w:rsid w:val="00083280"/>
    <w:rsid w:val="00091805"/>
    <w:rsid w:val="0009555E"/>
    <w:rsid w:val="00096D08"/>
    <w:rsid w:val="000A74A6"/>
    <w:rsid w:val="000B514C"/>
    <w:rsid w:val="000E29CD"/>
    <w:rsid w:val="000E75E5"/>
    <w:rsid w:val="000F46BA"/>
    <w:rsid w:val="001000A6"/>
    <w:rsid w:val="00100911"/>
    <w:rsid w:val="0010337C"/>
    <w:rsid w:val="0011104A"/>
    <w:rsid w:val="0011278E"/>
    <w:rsid w:val="0011501D"/>
    <w:rsid w:val="001246E3"/>
    <w:rsid w:val="00125527"/>
    <w:rsid w:val="00125BCE"/>
    <w:rsid w:val="00126A25"/>
    <w:rsid w:val="00127240"/>
    <w:rsid w:val="001400CC"/>
    <w:rsid w:val="00140EFB"/>
    <w:rsid w:val="00142DBB"/>
    <w:rsid w:val="00145F16"/>
    <w:rsid w:val="001572AB"/>
    <w:rsid w:val="001577AD"/>
    <w:rsid w:val="001618D4"/>
    <w:rsid w:val="0017326E"/>
    <w:rsid w:val="001738F1"/>
    <w:rsid w:val="001767B4"/>
    <w:rsid w:val="001855D3"/>
    <w:rsid w:val="001863B0"/>
    <w:rsid w:val="001A07B3"/>
    <w:rsid w:val="001A133B"/>
    <w:rsid w:val="001A6839"/>
    <w:rsid w:val="001A72AC"/>
    <w:rsid w:val="001B1BE6"/>
    <w:rsid w:val="001B39F4"/>
    <w:rsid w:val="001C02A4"/>
    <w:rsid w:val="001C11E1"/>
    <w:rsid w:val="001C5F58"/>
    <w:rsid w:val="001D235E"/>
    <w:rsid w:val="001D48DA"/>
    <w:rsid w:val="001F5661"/>
    <w:rsid w:val="001F5D7F"/>
    <w:rsid w:val="001F668D"/>
    <w:rsid w:val="00200C8E"/>
    <w:rsid w:val="00211B31"/>
    <w:rsid w:val="0021629A"/>
    <w:rsid w:val="00222D9E"/>
    <w:rsid w:val="002230BE"/>
    <w:rsid w:val="00226107"/>
    <w:rsid w:val="0023101A"/>
    <w:rsid w:val="00231655"/>
    <w:rsid w:val="00231C4E"/>
    <w:rsid w:val="002327BC"/>
    <w:rsid w:val="00235372"/>
    <w:rsid w:val="00265C16"/>
    <w:rsid w:val="002670D9"/>
    <w:rsid w:val="002729F5"/>
    <w:rsid w:val="00280BB9"/>
    <w:rsid w:val="00282668"/>
    <w:rsid w:val="00287E5A"/>
    <w:rsid w:val="00290A53"/>
    <w:rsid w:val="002A5465"/>
    <w:rsid w:val="002B5855"/>
    <w:rsid w:val="002C5491"/>
    <w:rsid w:val="002C7B96"/>
    <w:rsid w:val="002D62C5"/>
    <w:rsid w:val="002E2C3A"/>
    <w:rsid w:val="002E3F00"/>
    <w:rsid w:val="002E4FB0"/>
    <w:rsid w:val="003003EC"/>
    <w:rsid w:val="00304B4C"/>
    <w:rsid w:val="00314B0F"/>
    <w:rsid w:val="00315EAC"/>
    <w:rsid w:val="00334DE5"/>
    <w:rsid w:val="003367B8"/>
    <w:rsid w:val="00337A57"/>
    <w:rsid w:val="0034233F"/>
    <w:rsid w:val="0035064B"/>
    <w:rsid w:val="00350CED"/>
    <w:rsid w:val="00360DF1"/>
    <w:rsid w:val="00365FB4"/>
    <w:rsid w:val="00367DE5"/>
    <w:rsid w:val="0037208B"/>
    <w:rsid w:val="00372606"/>
    <w:rsid w:val="003733F4"/>
    <w:rsid w:val="00375785"/>
    <w:rsid w:val="00385139"/>
    <w:rsid w:val="00387BD3"/>
    <w:rsid w:val="0039231F"/>
    <w:rsid w:val="003932F6"/>
    <w:rsid w:val="003A4570"/>
    <w:rsid w:val="003A4D79"/>
    <w:rsid w:val="003B6153"/>
    <w:rsid w:val="003C0695"/>
    <w:rsid w:val="003C2D37"/>
    <w:rsid w:val="003C2F3A"/>
    <w:rsid w:val="003C7433"/>
    <w:rsid w:val="003D2A0D"/>
    <w:rsid w:val="003E326F"/>
    <w:rsid w:val="003E43BD"/>
    <w:rsid w:val="003E538E"/>
    <w:rsid w:val="00400D05"/>
    <w:rsid w:val="00400D23"/>
    <w:rsid w:val="004014A7"/>
    <w:rsid w:val="004018DC"/>
    <w:rsid w:val="004022B4"/>
    <w:rsid w:val="004046F0"/>
    <w:rsid w:val="00412AF0"/>
    <w:rsid w:val="00420125"/>
    <w:rsid w:val="00421B13"/>
    <w:rsid w:val="00423A67"/>
    <w:rsid w:val="00424DAF"/>
    <w:rsid w:val="00452269"/>
    <w:rsid w:val="004643E6"/>
    <w:rsid w:val="00473C51"/>
    <w:rsid w:val="004944BB"/>
    <w:rsid w:val="004948D5"/>
    <w:rsid w:val="004A20A4"/>
    <w:rsid w:val="004A30D1"/>
    <w:rsid w:val="004C1E14"/>
    <w:rsid w:val="004C3317"/>
    <w:rsid w:val="004C6886"/>
    <w:rsid w:val="004D4197"/>
    <w:rsid w:val="004D5688"/>
    <w:rsid w:val="004F08AA"/>
    <w:rsid w:val="005074A1"/>
    <w:rsid w:val="00511068"/>
    <w:rsid w:val="005129C0"/>
    <w:rsid w:val="00515B99"/>
    <w:rsid w:val="005255EF"/>
    <w:rsid w:val="00526D0D"/>
    <w:rsid w:val="005361E3"/>
    <w:rsid w:val="005374F3"/>
    <w:rsid w:val="00537A4D"/>
    <w:rsid w:val="00540912"/>
    <w:rsid w:val="00547F35"/>
    <w:rsid w:val="00555967"/>
    <w:rsid w:val="00566AE5"/>
    <w:rsid w:val="00566C13"/>
    <w:rsid w:val="00582A4E"/>
    <w:rsid w:val="005840DD"/>
    <w:rsid w:val="0059012F"/>
    <w:rsid w:val="00591439"/>
    <w:rsid w:val="0059332F"/>
    <w:rsid w:val="005939BA"/>
    <w:rsid w:val="005968C4"/>
    <w:rsid w:val="005A2669"/>
    <w:rsid w:val="005A33DA"/>
    <w:rsid w:val="005A7399"/>
    <w:rsid w:val="005C5C49"/>
    <w:rsid w:val="005D2D1C"/>
    <w:rsid w:val="005D4C4F"/>
    <w:rsid w:val="005E2517"/>
    <w:rsid w:val="005E4125"/>
    <w:rsid w:val="005F6ACF"/>
    <w:rsid w:val="00600A4C"/>
    <w:rsid w:val="006037B5"/>
    <w:rsid w:val="00604F77"/>
    <w:rsid w:val="006128F2"/>
    <w:rsid w:val="00616CF8"/>
    <w:rsid w:val="006176B1"/>
    <w:rsid w:val="00622590"/>
    <w:rsid w:val="0062459E"/>
    <w:rsid w:val="00624F4B"/>
    <w:rsid w:val="00643BB5"/>
    <w:rsid w:val="00643E7A"/>
    <w:rsid w:val="006457AB"/>
    <w:rsid w:val="006500FD"/>
    <w:rsid w:val="0067305B"/>
    <w:rsid w:val="0067507E"/>
    <w:rsid w:val="00677C91"/>
    <w:rsid w:val="00677CF8"/>
    <w:rsid w:val="00682D65"/>
    <w:rsid w:val="00683DAD"/>
    <w:rsid w:val="0069127A"/>
    <w:rsid w:val="00694E5F"/>
    <w:rsid w:val="006A1395"/>
    <w:rsid w:val="006A2947"/>
    <w:rsid w:val="006A3F2B"/>
    <w:rsid w:val="006B2CF6"/>
    <w:rsid w:val="006B33F0"/>
    <w:rsid w:val="006B3C4C"/>
    <w:rsid w:val="006B3DB2"/>
    <w:rsid w:val="006B5C57"/>
    <w:rsid w:val="006E27D0"/>
    <w:rsid w:val="006E5704"/>
    <w:rsid w:val="006E5BF4"/>
    <w:rsid w:val="006E64ED"/>
    <w:rsid w:val="006F5371"/>
    <w:rsid w:val="007007BA"/>
    <w:rsid w:val="00702B2F"/>
    <w:rsid w:val="00706257"/>
    <w:rsid w:val="007168BB"/>
    <w:rsid w:val="00721091"/>
    <w:rsid w:val="00724C85"/>
    <w:rsid w:val="00725F95"/>
    <w:rsid w:val="0073161D"/>
    <w:rsid w:val="00737038"/>
    <w:rsid w:val="00737457"/>
    <w:rsid w:val="0074066A"/>
    <w:rsid w:val="0074294E"/>
    <w:rsid w:val="00745A8C"/>
    <w:rsid w:val="00753A69"/>
    <w:rsid w:val="007547F1"/>
    <w:rsid w:val="007605C6"/>
    <w:rsid w:val="00762487"/>
    <w:rsid w:val="007713AF"/>
    <w:rsid w:val="007836C9"/>
    <w:rsid w:val="0078456C"/>
    <w:rsid w:val="007862A8"/>
    <w:rsid w:val="007912E4"/>
    <w:rsid w:val="00794ACD"/>
    <w:rsid w:val="007B56E9"/>
    <w:rsid w:val="007B6A1D"/>
    <w:rsid w:val="007B7A0F"/>
    <w:rsid w:val="007C037B"/>
    <w:rsid w:val="007C150F"/>
    <w:rsid w:val="007C502B"/>
    <w:rsid w:val="007C68E3"/>
    <w:rsid w:val="007E7A73"/>
    <w:rsid w:val="007F15EB"/>
    <w:rsid w:val="007F3C49"/>
    <w:rsid w:val="007F5726"/>
    <w:rsid w:val="007F59DC"/>
    <w:rsid w:val="007F6D67"/>
    <w:rsid w:val="00800BC7"/>
    <w:rsid w:val="0080499C"/>
    <w:rsid w:val="0080663C"/>
    <w:rsid w:val="00812B69"/>
    <w:rsid w:val="00824D06"/>
    <w:rsid w:val="0083283B"/>
    <w:rsid w:val="00836473"/>
    <w:rsid w:val="00841CFD"/>
    <w:rsid w:val="00844060"/>
    <w:rsid w:val="00845DC5"/>
    <w:rsid w:val="00846EEB"/>
    <w:rsid w:val="0085294D"/>
    <w:rsid w:val="00855C97"/>
    <w:rsid w:val="00860608"/>
    <w:rsid w:val="00860945"/>
    <w:rsid w:val="008650BD"/>
    <w:rsid w:val="008751B8"/>
    <w:rsid w:val="00881C20"/>
    <w:rsid w:val="008A20C5"/>
    <w:rsid w:val="008A434E"/>
    <w:rsid w:val="008B2292"/>
    <w:rsid w:val="008B2BC7"/>
    <w:rsid w:val="008E10EC"/>
    <w:rsid w:val="008F47BA"/>
    <w:rsid w:val="009131A8"/>
    <w:rsid w:val="00913327"/>
    <w:rsid w:val="00935454"/>
    <w:rsid w:val="00941459"/>
    <w:rsid w:val="00942A3E"/>
    <w:rsid w:val="0094694B"/>
    <w:rsid w:val="00951CC7"/>
    <w:rsid w:val="00957BD1"/>
    <w:rsid w:val="0097506A"/>
    <w:rsid w:val="009812B0"/>
    <w:rsid w:val="00982BA8"/>
    <w:rsid w:val="00985E85"/>
    <w:rsid w:val="0099057F"/>
    <w:rsid w:val="009959DA"/>
    <w:rsid w:val="00995B5A"/>
    <w:rsid w:val="009A321D"/>
    <w:rsid w:val="009B752F"/>
    <w:rsid w:val="009C3A20"/>
    <w:rsid w:val="009C7FA6"/>
    <w:rsid w:val="009D0BBE"/>
    <w:rsid w:val="009D3CA8"/>
    <w:rsid w:val="009E23C3"/>
    <w:rsid w:val="009E3499"/>
    <w:rsid w:val="009F2667"/>
    <w:rsid w:val="009F2A05"/>
    <w:rsid w:val="00A01062"/>
    <w:rsid w:val="00A01434"/>
    <w:rsid w:val="00A129D9"/>
    <w:rsid w:val="00A22064"/>
    <w:rsid w:val="00A22E2A"/>
    <w:rsid w:val="00A3330C"/>
    <w:rsid w:val="00A3379E"/>
    <w:rsid w:val="00A37002"/>
    <w:rsid w:val="00A40060"/>
    <w:rsid w:val="00A4782B"/>
    <w:rsid w:val="00A521C3"/>
    <w:rsid w:val="00A54B49"/>
    <w:rsid w:val="00A56D70"/>
    <w:rsid w:val="00A62930"/>
    <w:rsid w:val="00A715A4"/>
    <w:rsid w:val="00A73ACE"/>
    <w:rsid w:val="00A74B90"/>
    <w:rsid w:val="00A84EE2"/>
    <w:rsid w:val="00A8790D"/>
    <w:rsid w:val="00AA76F7"/>
    <w:rsid w:val="00AB0ADB"/>
    <w:rsid w:val="00AC5CF3"/>
    <w:rsid w:val="00AC5D87"/>
    <w:rsid w:val="00AD218A"/>
    <w:rsid w:val="00AD5528"/>
    <w:rsid w:val="00AE3D6A"/>
    <w:rsid w:val="00AE4453"/>
    <w:rsid w:val="00AF23BB"/>
    <w:rsid w:val="00B00497"/>
    <w:rsid w:val="00B020DF"/>
    <w:rsid w:val="00B12EAA"/>
    <w:rsid w:val="00B166FF"/>
    <w:rsid w:val="00B226CE"/>
    <w:rsid w:val="00B2718E"/>
    <w:rsid w:val="00B35F37"/>
    <w:rsid w:val="00B43855"/>
    <w:rsid w:val="00B45BFF"/>
    <w:rsid w:val="00B63AA2"/>
    <w:rsid w:val="00B710BA"/>
    <w:rsid w:val="00B73DFF"/>
    <w:rsid w:val="00B77685"/>
    <w:rsid w:val="00B83A7D"/>
    <w:rsid w:val="00B97DFC"/>
    <w:rsid w:val="00BA359C"/>
    <w:rsid w:val="00BB119C"/>
    <w:rsid w:val="00BB1238"/>
    <w:rsid w:val="00BB54A5"/>
    <w:rsid w:val="00BC1660"/>
    <w:rsid w:val="00BC1A00"/>
    <w:rsid w:val="00BC1B41"/>
    <w:rsid w:val="00BC31D3"/>
    <w:rsid w:val="00BD0C1D"/>
    <w:rsid w:val="00BD64D4"/>
    <w:rsid w:val="00BD7A87"/>
    <w:rsid w:val="00BF1674"/>
    <w:rsid w:val="00BF5033"/>
    <w:rsid w:val="00C014EF"/>
    <w:rsid w:val="00C051E6"/>
    <w:rsid w:val="00C13B7C"/>
    <w:rsid w:val="00C155DD"/>
    <w:rsid w:val="00C26AA3"/>
    <w:rsid w:val="00C32873"/>
    <w:rsid w:val="00C4070C"/>
    <w:rsid w:val="00C43EBB"/>
    <w:rsid w:val="00C452AD"/>
    <w:rsid w:val="00C45729"/>
    <w:rsid w:val="00C55631"/>
    <w:rsid w:val="00C660B0"/>
    <w:rsid w:val="00C71628"/>
    <w:rsid w:val="00C761C7"/>
    <w:rsid w:val="00C8344C"/>
    <w:rsid w:val="00C86464"/>
    <w:rsid w:val="00C8665F"/>
    <w:rsid w:val="00C86CB3"/>
    <w:rsid w:val="00C9247D"/>
    <w:rsid w:val="00C97084"/>
    <w:rsid w:val="00CB3127"/>
    <w:rsid w:val="00CB47E3"/>
    <w:rsid w:val="00CB6D30"/>
    <w:rsid w:val="00CC063A"/>
    <w:rsid w:val="00CC7422"/>
    <w:rsid w:val="00CD6DF5"/>
    <w:rsid w:val="00CE05D6"/>
    <w:rsid w:val="00D03A61"/>
    <w:rsid w:val="00D1103F"/>
    <w:rsid w:val="00D13E54"/>
    <w:rsid w:val="00D26F64"/>
    <w:rsid w:val="00D35F72"/>
    <w:rsid w:val="00D66CE7"/>
    <w:rsid w:val="00D73761"/>
    <w:rsid w:val="00D85F1B"/>
    <w:rsid w:val="00D86F52"/>
    <w:rsid w:val="00D92BF6"/>
    <w:rsid w:val="00D9718F"/>
    <w:rsid w:val="00DA0093"/>
    <w:rsid w:val="00DB14CF"/>
    <w:rsid w:val="00DB1A11"/>
    <w:rsid w:val="00DB38E4"/>
    <w:rsid w:val="00DB3F95"/>
    <w:rsid w:val="00DB4866"/>
    <w:rsid w:val="00DB53A8"/>
    <w:rsid w:val="00DC3631"/>
    <w:rsid w:val="00DC6E22"/>
    <w:rsid w:val="00DD72DF"/>
    <w:rsid w:val="00E14A36"/>
    <w:rsid w:val="00E17616"/>
    <w:rsid w:val="00E277FE"/>
    <w:rsid w:val="00E33BF8"/>
    <w:rsid w:val="00E4439B"/>
    <w:rsid w:val="00E71042"/>
    <w:rsid w:val="00E817FD"/>
    <w:rsid w:val="00E853A9"/>
    <w:rsid w:val="00E9304D"/>
    <w:rsid w:val="00EA42D2"/>
    <w:rsid w:val="00EA5094"/>
    <w:rsid w:val="00EA64FB"/>
    <w:rsid w:val="00EA7B1A"/>
    <w:rsid w:val="00EB1764"/>
    <w:rsid w:val="00EB4D08"/>
    <w:rsid w:val="00ED32C9"/>
    <w:rsid w:val="00ED3F9A"/>
    <w:rsid w:val="00EE0A3F"/>
    <w:rsid w:val="00EE3034"/>
    <w:rsid w:val="00EE6A60"/>
    <w:rsid w:val="00EE70BC"/>
    <w:rsid w:val="00EF168E"/>
    <w:rsid w:val="00EF45D5"/>
    <w:rsid w:val="00F02583"/>
    <w:rsid w:val="00F02C56"/>
    <w:rsid w:val="00F13CBC"/>
    <w:rsid w:val="00F14907"/>
    <w:rsid w:val="00F2046B"/>
    <w:rsid w:val="00F2053D"/>
    <w:rsid w:val="00F20CA0"/>
    <w:rsid w:val="00F22545"/>
    <w:rsid w:val="00F24801"/>
    <w:rsid w:val="00F25E34"/>
    <w:rsid w:val="00F26955"/>
    <w:rsid w:val="00F406DC"/>
    <w:rsid w:val="00F435E7"/>
    <w:rsid w:val="00F44BC8"/>
    <w:rsid w:val="00F47FFA"/>
    <w:rsid w:val="00F571A2"/>
    <w:rsid w:val="00F64F67"/>
    <w:rsid w:val="00F66CC9"/>
    <w:rsid w:val="00F81B84"/>
    <w:rsid w:val="00F8241C"/>
    <w:rsid w:val="00F850A9"/>
    <w:rsid w:val="00F91B25"/>
    <w:rsid w:val="00FA069F"/>
    <w:rsid w:val="00FA4DAE"/>
    <w:rsid w:val="00FB55BB"/>
    <w:rsid w:val="00FC1201"/>
    <w:rsid w:val="00FD6B2C"/>
    <w:rsid w:val="00FF13DE"/>
    <w:rsid w:val="00FF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4AAF"/>
  <w15:docId w15:val="{170C230B-4DB3-4220-A03E-089D2D5A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u w:val="single"/>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BA8"/>
    <w:pPr>
      <w:spacing w:after="200" w:line="276" w:lineRule="auto"/>
    </w:pPr>
    <w:rPr>
      <w:rFonts w:asciiTheme="minorHAnsi" w:eastAsiaTheme="minorEastAsia" w:hAnsiTheme="minorHAnsi" w:cstheme="minorBidi"/>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BA8"/>
    <w:rPr>
      <w:color w:val="0563C1" w:themeColor="hyperlink"/>
      <w:u w:val="single"/>
    </w:rPr>
  </w:style>
  <w:style w:type="paragraph" w:styleId="ListParagraph">
    <w:name w:val="List Paragraph"/>
    <w:basedOn w:val="Normal"/>
    <w:uiPriority w:val="34"/>
    <w:qFormat/>
    <w:rsid w:val="001B1BE6"/>
    <w:pPr>
      <w:ind w:left="720"/>
      <w:contextualSpacing/>
    </w:pPr>
  </w:style>
  <w:style w:type="paragraph" w:customStyle="1" w:styleId="Default">
    <w:name w:val="Default"/>
    <w:rsid w:val="006A139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60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18F"/>
    <w:rPr>
      <w:rFonts w:asciiTheme="minorHAnsi" w:eastAsiaTheme="minorEastAsia" w:hAnsiTheme="minorHAnsi" w:cstheme="minorBidi"/>
      <w:u w:val="none"/>
    </w:rPr>
  </w:style>
  <w:style w:type="paragraph" w:styleId="Footer">
    <w:name w:val="footer"/>
    <w:basedOn w:val="Normal"/>
    <w:link w:val="FooterChar"/>
    <w:uiPriority w:val="99"/>
    <w:unhideWhenUsed/>
    <w:rsid w:val="00D9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18F"/>
    <w:rPr>
      <w:rFonts w:asciiTheme="minorHAnsi" w:eastAsiaTheme="minorEastAsia" w:hAnsiTheme="minorHAnsi" w:cstheme="minorBidi"/>
      <w:u w:val="none"/>
    </w:rPr>
  </w:style>
  <w:style w:type="paragraph" w:styleId="NormalWeb">
    <w:name w:val="Normal (Web)"/>
    <w:basedOn w:val="Normal"/>
    <w:uiPriority w:val="99"/>
    <w:semiHidden/>
    <w:unhideWhenUsed/>
    <w:rsid w:val="006B5C5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E538E"/>
    <w:rPr>
      <w:color w:val="605E5C"/>
      <w:shd w:val="clear" w:color="auto" w:fill="E1DFDD"/>
    </w:rPr>
  </w:style>
  <w:style w:type="paragraph" w:customStyle="1" w:styleId="Standard">
    <w:name w:val="Standard"/>
    <w:qFormat/>
    <w:rsid w:val="001A6839"/>
    <w:pPr>
      <w:suppressAutoHyphens/>
      <w:spacing w:after="0" w:line="240" w:lineRule="auto"/>
    </w:pPr>
    <w:rPr>
      <w:rFonts w:ascii="Times New Roman" w:eastAsia="Times New Roman" w:hAnsi="Times New Roman" w:cs="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9122">
      <w:bodyDiv w:val="1"/>
      <w:marLeft w:val="0"/>
      <w:marRight w:val="0"/>
      <w:marTop w:val="0"/>
      <w:marBottom w:val="0"/>
      <w:divBdr>
        <w:top w:val="none" w:sz="0" w:space="0" w:color="auto"/>
        <w:left w:val="none" w:sz="0" w:space="0" w:color="auto"/>
        <w:bottom w:val="none" w:sz="0" w:space="0" w:color="auto"/>
        <w:right w:val="none" w:sz="0" w:space="0" w:color="auto"/>
      </w:divBdr>
    </w:div>
    <w:div w:id="261423494">
      <w:bodyDiv w:val="1"/>
      <w:marLeft w:val="0"/>
      <w:marRight w:val="0"/>
      <w:marTop w:val="0"/>
      <w:marBottom w:val="0"/>
      <w:divBdr>
        <w:top w:val="none" w:sz="0" w:space="0" w:color="auto"/>
        <w:left w:val="none" w:sz="0" w:space="0" w:color="auto"/>
        <w:bottom w:val="none" w:sz="0" w:space="0" w:color="auto"/>
        <w:right w:val="none" w:sz="0" w:space="0" w:color="auto"/>
      </w:divBdr>
    </w:div>
    <w:div w:id="287930199">
      <w:bodyDiv w:val="1"/>
      <w:marLeft w:val="0"/>
      <w:marRight w:val="0"/>
      <w:marTop w:val="0"/>
      <w:marBottom w:val="0"/>
      <w:divBdr>
        <w:top w:val="none" w:sz="0" w:space="0" w:color="auto"/>
        <w:left w:val="none" w:sz="0" w:space="0" w:color="auto"/>
        <w:bottom w:val="none" w:sz="0" w:space="0" w:color="auto"/>
        <w:right w:val="none" w:sz="0" w:space="0" w:color="auto"/>
      </w:divBdr>
    </w:div>
    <w:div w:id="548688473">
      <w:bodyDiv w:val="1"/>
      <w:marLeft w:val="0"/>
      <w:marRight w:val="0"/>
      <w:marTop w:val="0"/>
      <w:marBottom w:val="0"/>
      <w:divBdr>
        <w:top w:val="none" w:sz="0" w:space="0" w:color="auto"/>
        <w:left w:val="none" w:sz="0" w:space="0" w:color="auto"/>
        <w:bottom w:val="none" w:sz="0" w:space="0" w:color="auto"/>
        <w:right w:val="none" w:sz="0" w:space="0" w:color="auto"/>
      </w:divBdr>
    </w:div>
    <w:div w:id="797527396">
      <w:bodyDiv w:val="1"/>
      <w:marLeft w:val="0"/>
      <w:marRight w:val="0"/>
      <w:marTop w:val="0"/>
      <w:marBottom w:val="0"/>
      <w:divBdr>
        <w:top w:val="none" w:sz="0" w:space="0" w:color="auto"/>
        <w:left w:val="none" w:sz="0" w:space="0" w:color="auto"/>
        <w:bottom w:val="none" w:sz="0" w:space="0" w:color="auto"/>
        <w:right w:val="none" w:sz="0" w:space="0" w:color="auto"/>
      </w:divBdr>
    </w:div>
    <w:div w:id="934241116">
      <w:bodyDiv w:val="1"/>
      <w:marLeft w:val="0"/>
      <w:marRight w:val="0"/>
      <w:marTop w:val="0"/>
      <w:marBottom w:val="0"/>
      <w:divBdr>
        <w:top w:val="none" w:sz="0" w:space="0" w:color="auto"/>
        <w:left w:val="none" w:sz="0" w:space="0" w:color="auto"/>
        <w:bottom w:val="none" w:sz="0" w:space="0" w:color="auto"/>
        <w:right w:val="none" w:sz="0" w:space="0" w:color="auto"/>
      </w:divBdr>
    </w:div>
    <w:div w:id="979268632">
      <w:bodyDiv w:val="1"/>
      <w:marLeft w:val="0"/>
      <w:marRight w:val="0"/>
      <w:marTop w:val="0"/>
      <w:marBottom w:val="0"/>
      <w:divBdr>
        <w:top w:val="none" w:sz="0" w:space="0" w:color="auto"/>
        <w:left w:val="none" w:sz="0" w:space="0" w:color="auto"/>
        <w:bottom w:val="none" w:sz="0" w:space="0" w:color="auto"/>
        <w:right w:val="none" w:sz="0" w:space="0" w:color="auto"/>
      </w:divBdr>
    </w:div>
    <w:div w:id="1042290561">
      <w:bodyDiv w:val="1"/>
      <w:marLeft w:val="0"/>
      <w:marRight w:val="0"/>
      <w:marTop w:val="0"/>
      <w:marBottom w:val="0"/>
      <w:divBdr>
        <w:top w:val="none" w:sz="0" w:space="0" w:color="auto"/>
        <w:left w:val="none" w:sz="0" w:space="0" w:color="auto"/>
        <w:bottom w:val="none" w:sz="0" w:space="0" w:color="auto"/>
        <w:right w:val="none" w:sz="0" w:space="0" w:color="auto"/>
      </w:divBdr>
    </w:div>
    <w:div w:id="1443184653">
      <w:bodyDiv w:val="1"/>
      <w:marLeft w:val="0"/>
      <w:marRight w:val="0"/>
      <w:marTop w:val="0"/>
      <w:marBottom w:val="0"/>
      <w:divBdr>
        <w:top w:val="none" w:sz="0" w:space="0" w:color="auto"/>
        <w:left w:val="none" w:sz="0" w:space="0" w:color="auto"/>
        <w:bottom w:val="none" w:sz="0" w:space="0" w:color="auto"/>
        <w:right w:val="none" w:sz="0" w:space="0" w:color="auto"/>
      </w:divBdr>
    </w:div>
    <w:div w:id="1761103413">
      <w:bodyDiv w:val="1"/>
      <w:marLeft w:val="0"/>
      <w:marRight w:val="0"/>
      <w:marTop w:val="0"/>
      <w:marBottom w:val="0"/>
      <w:divBdr>
        <w:top w:val="none" w:sz="0" w:space="0" w:color="auto"/>
        <w:left w:val="none" w:sz="0" w:space="0" w:color="auto"/>
        <w:bottom w:val="none" w:sz="0" w:space="0" w:color="auto"/>
        <w:right w:val="none" w:sz="0" w:space="0" w:color="auto"/>
      </w:divBdr>
    </w:div>
    <w:div w:id="1779565730">
      <w:bodyDiv w:val="1"/>
      <w:marLeft w:val="0"/>
      <w:marRight w:val="0"/>
      <w:marTop w:val="0"/>
      <w:marBottom w:val="0"/>
      <w:divBdr>
        <w:top w:val="none" w:sz="0" w:space="0" w:color="auto"/>
        <w:left w:val="none" w:sz="0" w:space="0" w:color="auto"/>
        <w:bottom w:val="none" w:sz="0" w:space="0" w:color="auto"/>
        <w:right w:val="none" w:sz="0" w:space="0" w:color="auto"/>
      </w:divBdr>
    </w:div>
    <w:div w:id="20296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CIRCEP.119.00729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8</Pages>
  <Words>19811</Words>
  <Characters>112923</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Posnack</dc:creator>
  <cp:lastModifiedBy>Nikki Posnack</cp:lastModifiedBy>
  <cp:revision>43</cp:revision>
  <dcterms:created xsi:type="dcterms:W3CDTF">2019-08-14T13:58:00Z</dcterms:created>
  <dcterms:modified xsi:type="dcterms:W3CDTF">2019-08-15T19:26:00Z</dcterms:modified>
</cp:coreProperties>
</file>