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14328E" w14:textId="77777777" w:rsidR="006305D7" w:rsidRPr="008C2F0D" w:rsidRDefault="006305D7" w:rsidP="008C2F0D">
      <w:pPr>
        <w:pStyle w:val="NormalWeb"/>
        <w:spacing w:before="0" w:beforeAutospacing="0" w:after="0" w:afterAutospacing="0"/>
        <w:rPr>
          <w:rFonts w:asciiTheme="minorHAnsi" w:hAnsiTheme="minorHAnsi" w:cstheme="minorHAnsi"/>
        </w:rPr>
      </w:pPr>
      <w:bookmarkStart w:id="0" w:name="_Hlk22113788"/>
      <w:r w:rsidRPr="008C2F0D">
        <w:rPr>
          <w:rFonts w:asciiTheme="minorHAnsi" w:hAnsiTheme="minorHAnsi" w:cstheme="minorHAnsi"/>
          <w:b/>
          <w:bCs/>
        </w:rPr>
        <w:t>TITLE:</w:t>
      </w:r>
      <w:r w:rsidRPr="008C2F0D">
        <w:rPr>
          <w:rFonts w:asciiTheme="minorHAnsi" w:hAnsiTheme="minorHAnsi" w:cstheme="minorHAnsi"/>
        </w:rPr>
        <w:t xml:space="preserve"> </w:t>
      </w:r>
    </w:p>
    <w:p w14:paraId="39E4795B" w14:textId="78A05623" w:rsidR="007A4DD6" w:rsidRPr="00325B74" w:rsidRDefault="004B0958" w:rsidP="008C2F0D">
      <w:pPr>
        <w:rPr>
          <w:rFonts w:asciiTheme="minorHAnsi" w:hAnsiTheme="minorHAnsi" w:cstheme="minorHAnsi"/>
          <w:b/>
          <w:bCs/>
          <w:color w:val="808080" w:themeColor="background1" w:themeShade="80"/>
        </w:rPr>
      </w:pPr>
      <w:r w:rsidRPr="00325B74">
        <w:rPr>
          <w:rFonts w:asciiTheme="minorHAnsi" w:hAnsiTheme="minorHAnsi" w:cstheme="minorHAnsi"/>
          <w:b/>
          <w:bCs/>
          <w:color w:val="auto"/>
        </w:rPr>
        <w:t>Determination of Immune Cell Identity and Purity Using</w:t>
      </w:r>
      <w:r w:rsidR="0092169C" w:rsidRPr="00325B74">
        <w:rPr>
          <w:rFonts w:asciiTheme="minorHAnsi" w:hAnsiTheme="minorHAnsi" w:cstheme="minorHAnsi"/>
          <w:b/>
          <w:bCs/>
          <w:color w:val="auto"/>
        </w:rPr>
        <w:t xml:space="preserve"> </w:t>
      </w:r>
      <w:r w:rsidR="004F29EF" w:rsidRPr="00325B74">
        <w:rPr>
          <w:rFonts w:asciiTheme="minorHAnsi" w:hAnsiTheme="minorHAnsi" w:cstheme="minorHAnsi"/>
          <w:b/>
          <w:bCs/>
        </w:rPr>
        <w:t>Epigenetic</w:t>
      </w:r>
      <w:r w:rsidR="00904C1E">
        <w:rPr>
          <w:rFonts w:asciiTheme="minorHAnsi" w:hAnsiTheme="minorHAnsi" w:cstheme="minorHAnsi"/>
          <w:b/>
          <w:bCs/>
        </w:rPr>
        <w:t>-</w:t>
      </w:r>
      <w:r w:rsidR="004F29EF" w:rsidRPr="00325B74">
        <w:rPr>
          <w:rFonts w:asciiTheme="minorHAnsi" w:hAnsiTheme="minorHAnsi" w:cstheme="minorHAnsi"/>
          <w:b/>
          <w:bCs/>
        </w:rPr>
        <w:t>Based</w:t>
      </w:r>
      <w:r w:rsidRPr="00325B74">
        <w:rPr>
          <w:rFonts w:asciiTheme="minorHAnsi" w:hAnsiTheme="minorHAnsi" w:cstheme="minorHAnsi"/>
          <w:b/>
          <w:bCs/>
          <w:color w:val="auto"/>
        </w:rPr>
        <w:t xml:space="preserve"> </w:t>
      </w:r>
      <w:r w:rsidR="0092169C" w:rsidRPr="00325B74">
        <w:rPr>
          <w:rFonts w:asciiTheme="minorHAnsi" w:hAnsiTheme="minorHAnsi" w:cstheme="minorHAnsi"/>
          <w:b/>
          <w:bCs/>
          <w:color w:val="auto"/>
        </w:rPr>
        <w:t>Quantitative</w:t>
      </w:r>
      <w:r w:rsidRPr="00325B74">
        <w:rPr>
          <w:rFonts w:asciiTheme="minorHAnsi" w:hAnsiTheme="minorHAnsi" w:cstheme="minorHAnsi"/>
          <w:b/>
          <w:bCs/>
          <w:color w:val="auto"/>
        </w:rPr>
        <w:t xml:space="preserve"> PCR </w:t>
      </w:r>
    </w:p>
    <w:p w14:paraId="0D1076FF" w14:textId="77777777" w:rsidR="007A4DD6" w:rsidRPr="008C2F0D" w:rsidRDefault="007A4DD6" w:rsidP="008C2F0D">
      <w:pPr>
        <w:rPr>
          <w:rFonts w:asciiTheme="minorHAnsi" w:hAnsiTheme="minorHAnsi" w:cstheme="minorHAnsi"/>
          <w:b/>
          <w:bCs/>
        </w:rPr>
      </w:pPr>
    </w:p>
    <w:p w14:paraId="4BB1CD6F" w14:textId="77777777" w:rsidR="006305D7" w:rsidRPr="008C2F0D" w:rsidRDefault="006305D7" w:rsidP="008C2F0D">
      <w:pPr>
        <w:rPr>
          <w:rFonts w:asciiTheme="minorHAnsi" w:hAnsiTheme="minorHAnsi" w:cstheme="minorHAnsi"/>
          <w:color w:val="808080" w:themeColor="background1" w:themeShade="80"/>
        </w:rPr>
      </w:pPr>
      <w:r w:rsidRPr="008C2F0D">
        <w:rPr>
          <w:rFonts w:asciiTheme="minorHAnsi" w:hAnsiTheme="minorHAnsi" w:cstheme="minorHAnsi"/>
          <w:b/>
          <w:bCs/>
        </w:rPr>
        <w:t>AUTHORS</w:t>
      </w:r>
      <w:r w:rsidR="000B662E" w:rsidRPr="008C2F0D">
        <w:rPr>
          <w:rFonts w:asciiTheme="minorHAnsi" w:hAnsiTheme="minorHAnsi" w:cstheme="minorHAnsi"/>
          <w:b/>
          <w:bCs/>
        </w:rPr>
        <w:t xml:space="preserve"> </w:t>
      </w:r>
      <w:r w:rsidR="00086FF5" w:rsidRPr="008C2F0D">
        <w:rPr>
          <w:rFonts w:asciiTheme="minorHAnsi" w:hAnsiTheme="minorHAnsi" w:cstheme="minorHAnsi"/>
          <w:b/>
          <w:bCs/>
        </w:rPr>
        <w:t xml:space="preserve">AND </w:t>
      </w:r>
      <w:r w:rsidR="000B662E" w:rsidRPr="008C2F0D">
        <w:rPr>
          <w:rFonts w:asciiTheme="minorHAnsi" w:hAnsiTheme="minorHAnsi" w:cstheme="minorHAnsi"/>
          <w:b/>
          <w:bCs/>
        </w:rPr>
        <w:t>AFFILIATIONS</w:t>
      </w:r>
      <w:r w:rsidRPr="008C2F0D">
        <w:rPr>
          <w:rFonts w:asciiTheme="minorHAnsi" w:hAnsiTheme="minorHAnsi" w:cstheme="minorHAnsi"/>
          <w:b/>
          <w:bCs/>
        </w:rPr>
        <w:t xml:space="preserve">: </w:t>
      </w:r>
    </w:p>
    <w:p w14:paraId="7F22E905" w14:textId="0D7ED370" w:rsidR="004B0958" w:rsidRPr="008C2F0D" w:rsidRDefault="004B0958" w:rsidP="008C2F0D">
      <w:pPr>
        <w:rPr>
          <w:rFonts w:asciiTheme="minorHAnsi" w:hAnsiTheme="minorHAnsi" w:cstheme="minorHAnsi"/>
          <w:color w:val="auto"/>
        </w:rPr>
      </w:pPr>
      <w:bookmarkStart w:id="1" w:name="_Hlk19693024"/>
      <w:r w:rsidRPr="008C2F0D">
        <w:rPr>
          <w:rFonts w:asciiTheme="minorHAnsi" w:hAnsiTheme="minorHAnsi" w:cstheme="minorHAnsi"/>
          <w:color w:val="auto"/>
        </w:rPr>
        <w:t>Suman K. Pradhan</w:t>
      </w:r>
      <w:bookmarkEnd w:id="1"/>
      <w:r w:rsidRPr="008C2F0D">
        <w:rPr>
          <w:rFonts w:asciiTheme="minorHAnsi" w:hAnsiTheme="minorHAnsi" w:cstheme="minorHAnsi"/>
          <w:color w:val="auto"/>
          <w:vertAlign w:val="superscript"/>
        </w:rPr>
        <w:t>1</w:t>
      </w:r>
      <w:r w:rsidRPr="008C2F0D">
        <w:rPr>
          <w:rFonts w:asciiTheme="minorHAnsi" w:hAnsiTheme="minorHAnsi" w:cstheme="minorHAnsi"/>
          <w:color w:val="auto"/>
        </w:rPr>
        <w:t>, Jerry Guzman</w:t>
      </w:r>
      <w:r w:rsidRPr="008C2F0D">
        <w:rPr>
          <w:rFonts w:asciiTheme="minorHAnsi" w:hAnsiTheme="minorHAnsi" w:cstheme="minorHAnsi"/>
          <w:color w:val="auto"/>
          <w:vertAlign w:val="superscript"/>
        </w:rPr>
        <w:t>1</w:t>
      </w:r>
      <w:r w:rsidRPr="008C2F0D">
        <w:rPr>
          <w:rFonts w:asciiTheme="minorHAnsi" w:hAnsiTheme="minorHAnsi" w:cstheme="minorHAnsi"/>
          <w:color w:val="auto"/>
        </w:rPr>
        <w:t xml:space="preserve">, </w:t>
      </w:r>
      <w:r w:rsidR="00C31A35" w:rsidRPr="008C2F0D">
        <w:rPr>
          <w:rFonts w:asciiTheme="minorHAnsi" w:hAnsiTheme="minorHAnsi" w:cstheme="minorHAnsi"/>
          <w:color w:val="auto"/>
        </w:rPr>
        <w:t>Carl Dargitz</w:t>
      </w:r>
      <w:r w:rsidR="00C31A35" w:rsidRPr="008C2F0D">
        <w:rPr>
          <w:rFonts w:asciiTheme="minorHAnsi" w:hAnsiTheme="minorHAnsi" w:cstheme="minorHAnsi"/>
          <w:color w:val="auto"/>
          <w:vertAlign w:val="superscript"/>
        </w:rPr>
        <w:t>1</w:t>
      </w:r>
      <w:r w:rsidR="00C31A35" w:rsidRPr="008C2F0D">
        <w:rPr>
          <w:rFonts w:asciiTheme="minorHAnsi" w:hAnsiTheme="minorHAnsi" w:cstheme="minorHAnsi"/>
          <w:color w:val="auto"/>
        </w:rPr>
        <w:t xml:space="preserve">, </w:t>
      </w:r>
      <w:r w:rsidRPr="008C2F0D">
        <w:rPr>
          <w:rFonts w:asciiTheme="minorHAnsi" w:hAnsiTheme="minorHAnsi" w:cstheme="minorHAnsi"/>
          <w:color w:val="auto"/>
        </w:rPr>
        <w:t>Stephanie Switalski</w:t>
      </w:r>
      <w:r w:rsidRPr="008C2F0D">
        <w:rPr>
          <w:rFonts w:asciiTheme="minorHAnsi" w:hAnsiTheme="minorHAnsi" w:cstheme="minorHAnsi"/>
          <w:color w:val="auto"/>
          <w:vertAlign w:val="superscript"/>
        </w:rPr>
        <w:t>2</w:t>
      </w:r>
      <w:r w:rsidRPr="008C2F0D">
        <w:rPr>
          <w:rFonts w:asciiTheme="minorHAnsi" w:hAnsiTheme="minorHAnsi" w:cstheme="minorHAnsi"/>
          <w:color w:val="auto"/>
        </w:rPr>
        <w:t xml:space="preserve">, </w:t>
      </w:r>
      <w:r w:rsidR="008F15FE" w:rsidRPr="008C2F0D">
        <w:rPr>
          <w:rFonts w:asciiTheme="minorHAnsi" w:hAnsiTheme="minorHAnsi" w:cstheme="minorHAnsi"/>
          <w:color w:val="auto"/>
        </w:rPr>
        <w:t>Mark Landon</w:t>
      </w:r>
      <w:r w:rsidR="008F15FE" w:rsidRPr="008C2F0D">
        <w:rPr>
          <w:rFonts w:asciiTheme="minorHAnsi" w:hAnsiTheme="minorHAnsi" w:cstheme="minorHAnsi"/>
          <w:color w:val="auto"/>
          <w:vertAlign w:val="superscript"/>
        </w:rPr>
        <w:t>1</w:t>
      </w:r>
      <w:r w:rsidR="008F15FE" w:rsidRPr="008C2F0D">
        <w:rPr>
          <w:rFonts w:asciiTheme="minorHAnsi" w:hAnsiTheme="minorHAnsi" w:cstheme="minorHAnsi"/>
          <w:color w:val="auto"/>
        </w:rPr>
        <w:t xml:space="preserve">, </w:t>
      </w:r>
      <w:r w:rsidR="00052E87" w:rsidRPr="008C2F0D">
        <w:rPr>
          <w:rFonts w:asciiTheme="minorHAnsi" w:hAnsiTheme="minorHAnsi" w:cstheme="minorHAnsi"/>
          <w:color w:val="auto"/>
        </w:rPr>
        <w:t>Sven Olek</w:t>
      </w:r>
      <w:r w:rsidR="00052E87" w:rsidRPr="008C2F0D">
        <w:rPr>
          <w:rFonts w:asciiTheme="minorHAnsi" w:hAnsiTheme="minorHAnsi" w:cstheme="minorHAnsi"/>
          <w:color w:val="auto"/>
          <w:vertAlign w:val="superscript"/>
        </w:rPr>
        <w:t>3</w:t>
      </w:r>
      <w:r w:rsidR="00052E87" w:rsidRPr="008C2F0D">
        <w:rPr>
          <w:rFonts w:asciiTheme="minorHAnsi" w:hAnsiTheme="minorHAnsi" w:cstheme="minorHAnsi"/>
          <w:color w:val="auto"/>
        </w:rPr>
        <w:t xml:space="preserve">, </w:t>
      </w:r>
      <w:bookmarkStart w:id="2" w:name="_Hlk19693032"/>
      <w:proofErr w:type="spellStart"/>
      <w:r w:rsidR="00052E87" w:rsidRPr="008C2F0D">
        <w:rPr>
          <w:rFonts w:asciiTheme="minorHAnsi" w:hAnsiTheme="minorHAnsi" w:cstheme="minorHAnsi"/>
          <w:color w:val="auto"/>
        </w:rPr>
        <w:t>Bjoern</w:t>
      </w:r>
      <w:proofErr w:type="spellEnd"/>
      <w:r w:rsidR="00052E87" w:rsidRPr="008C2F0D">
        <w:rPr>
          <w:rFonts w:asciiTheme="minorHAnsi" w:hAnsiTheme="minorHAnsi" w:cstheme="minorHAnsi"/>
          <w:color w:val="auto"/>
        </w:rPr>
        <w:t xml:space="preserve"> Samans</w:t>
      </w:r>
      <w:bookmarkEnd w:id="2"/>
      <w:r w:rsidR="00052E87" w:rsidRPr="008C2F0D">
        <w:rPr>
          <w:rFonts w:asciiTheme="minorHAnsi" w:hAnsiTheme="minorHAnsi" w:cstheme="minorHAnsi"/>
          <w:color w:val="auto"/>
          <w:vertAlign w:val="superscript"/>
        </w:rPr>
        <w:t>3</w:t>
      </w:r>
      <w:r w:rsidR="00052E87" w:rsidRPr="008C2F0D">
        <w:rPr>
          <w:rFonts w:asciiTheme="minorHAnsi" w:hAnsiTheme="minorHAnsi" w:cstheme="minorHAnsi"/>
          <w:color w:val="auto"/>
        </w:rPr>
        <w:t xml:space="preserve">, </w:t>
      </w:r>
      <w:bookmarkStart w:id="3" w:name="_Hlk19693042"/>
      <w:r w:rsidR="00052E87" w:rsidRPr="008C2F0D">
        <w:rPr>
          <w:rFonts w:asciiTheme="minorHAnsi" w:hAnsiTheme="minorHAnsi" w:cstheme="minorHAnsi"/>
          <w:color w:val="auto"/>
        </w:rPr>
        <w:t>Ulrich Hoffmueller</w:t>
      </w:r>
      <w:bookmarkEnd w:id="3"/>
      <w:r w:rsidR="00052E87" w:rsidRPr="008C2F0D">
        <w:rPr>
          <w:rFonts w:asciiTheme="minorHAnsi" w:hAnsiTheme="minorHAnsi" w:cstheme="minorHAnsi"/>
          <w:color w:val="auto"/>
          <w:vertAlign w:val="superscript"/>
        </w:rPr>
        <w:t>3</w:t>
      </w:r>
      <w:r w:rsidR="00904C1E">
        <w:rPr>
          <w:rFonts w:asciiTheme="minorHAnsi" w:hAnsiTheme="minorHAnsi" w:cstheme="minorHAnsi"/>
          <w:color w:val="auto"/>
        </w:rPr>
        <w:t>,</w:t>
      </w:r>
      <w:r w:rsidR="00052E87" w:rsidRPr="008C2F0D">
        <w:rPr>
          <w:rFonts w:asciiTheme="minorHAnsi" w:hAnsiTheme="minorHAnsi" w:cstheme="minorHAnsi"/>
          <w:color w:val="auto"/>
        </w:rPr>
        <w:t xml:space="preserve"> and </w:t>
      </w:r>
      <w:r w:rsidRPr="008C2F0D">
        <w:rPr>
          <w:rFonts w:asciiTheme="minorHAnsi" w:hAnsiTheme="minorHAnsi" w:cstheme="minorHAnsi"/>
          <w:color w:val="auto"/>
        </w:rPr>
        <w:t>Uma Lakshmipathy</w:t>
      </w:r>
      <w:r w:rsidRPr="008C2F0D">
        <w:rPr>
          <w:rFonts w:asciiTheme="minorHAnsi" w:hAnsiTheme="minorHAnsi" w:cstheme="minorHAnsi"/>
          <w:color w:val="auto"/>
          <w:vertAlign w:val="superscript"/>
        </w:rPr>
        <w:t>1</w:t>
      </w:r>
      <w:r w:rsidRPr="008C2F0D">
        <w:rPr>
          <w:rFonts w:asciiTheme="minorHAnsi" w:hAnsiTheme="minorHAnsi" w:cstheme="minorHAnsi"/>
          <w:color w:val="auto"/>
        </w:rPr>
        <w:t xml:space="preserve"> </w:t>
      </w:r>
    </w:p>
    <w:p w14:paraId="795272E1" w14:textId="77777777" w:rsidR="00C31A35" w:rsidRPr="008C2F0D" w:rsidRDefault="00C31A35" w:rsidP="008C2F0D">
      <w:pPr>
        <w:rPr>
          <w:rFonts w:asciiTheme="minorHAnsi" w:hAnsiTheme="minorHAnsi" w:cstheme="minorHAnsi"/>
          <w:color w:val="auto"/>
        </w:rPr>
      </w:pPr>
    </w:p>
    <w:p w14:paraId="6B0E0A90" w14:textId="64F5FA16" w:rsidR="004B0958" w:rsidRPr="008C2F0D" w:rsidRDefault="004B0958" w:rsidP="008C2F0D">
      <w:pPr>
        <w:rPr>
          <w:rFonts w:asciiTheme="minorHAnsi" w:hAnsiTheme="minorHAnsi" w:cstheme="minorHAnsi"/>
          <w:color w:val="auto"/>
        </w:rPr>
      </w:pPr>
      <w:r w:rsidRPr="008C2F0D">
        <w:rPr>
          <w:rFonts w:asciiTheme="minorHAnsi" w:hAnsiTheme="minorHAnsi" w:cstheme="minorHAnsi"/>
          <w:color w:val="auto"/>
          <w:vertAlign w:val="superscript"/>
        </w:rPr>
        <w:t>1</w:t>
      </w:r>
      <w:r w:rsidRPr="008C2F0D">
        <w:rPr>
          <w:rFonts w:asciiTheme="minorHAnsi" w:hAnsiTheme="minorHAnsi" w:cstheme="minorHAnsi"/>
          <w:color w:val="auto"/>
        </w:rPr>
        <w:t>Cell Biology, Life Sciences Solutions, Thermo Fisher Scientific, Carlsbad, CA, USA</w:t>
      </w:r>
    </w:p>
    <w:p w14:paraId="14B814A6" w14:textId="3B410C48" w:rsidR="006E418C" w:rsidRPr="008C2F0D" w:rsidRDefault="004B0958" w:rsidP="008C2F0D">
      <w:pPr>
        <w:rPr>
          <w:rFonts w:asciiTheme="minorHAnsi" w:hAnsiTheme="minorHAnsi" w:cstheme="minorHAnsi"/>
          <w:color w:val="auto"/>
        </w:rPr>
      </w:pPr>
      <w:r w:rsidRPr="008C2F0D">
        <w:rPr>
          <w:rFonts w:asciiTheme="minorHAnsi" w:hAnsiTheme="minorHAnsi" w:cstheme="minorHAnsi"/>
          <w:color w:val="auto"/>
          <w:vertAlign w:val="superscript"/>
        </w:rPr>
        <w:t>2</w:t>
      </w:r>
      <w:r w:rsidR="00BD18D5" w:rsidRPr="008C2F0D">
        <w:rPr>
          <w:rFonts w:asciiTheme="minorHAnsi" w:hAnsiTheme="minorHAnsi" w:cstheme="minorHAnsi"/>
          <w:color w:val="auto"/>
        </w:rPr>
        <w:t>California Polytechnic State University (Cal Poly), San Luis Obispo, CA</w:t>
      </w:r>
      <w:r w:rsidR="001F1CA9" w:rsidRPr="008C2F0D">
        <w:rPr>
          <w:rFonts w:asciiTheme="minorHAnsi" w:hAnsiTheme="minorHAnsi" w:cstheme="minorHAnsi"/>
          <w:color w:val="auto"/>
        </w:rPr>
        <w:t>, USA</w:t>
      </w:r>
    </w:p>
    <w:p w14:paraId="74FCF227" w14:textId="7622FD36" w:rsidR="004B0958" w:rsidRPr="008C2F0D" w:rsidRDefault="006E418C" w:rsidP="008C2F0D">
      <w:pPr>
        <w:rPr>
          <w:rFonts w:asciiTheme="minorHAnsi" w:hAnsiTheme="minorHAnsi" w:cstheme="minorHAnsi"/>
          <w:color w:val="auto"/>
        </w:rPr>
      </w:pPr>
      <w:r w:rsidRPr="008C2F0D">
        <w:rPr>
          <w:rFonts w:asciiTheme="minorHAnsi" w:hAnsiTheme="minorHAnsi" w:cstheme="minorHAnsi"/>
          <w:color w:val="auto"/>
          <w:vertAlign w:val="superscript"/>
        </w:rPr>
        <w:t>3</w:t>
      </w:r>
      <w:r w:rsidR="00052E87" w:rsidRPr="008C2F0D">
        <w:rPr>
          <w:rFonts w:asciiTheme="minorHAnsi" w:hAnsiTheme="minorHAnsi" w:cstheme="minorHAnsi"/>
          <w:color w:val="auto"/>
        </w:rPr>
        <w:t>Epiontis GmbH, Berlin Germany, part of Precision for Medicine</w:t>
      </w:r>
      <w:r w:rsidR="00C5327C" w:rsidRPr="008C2F0D">
        <w:rPr>
          <w:rFonts w:asciiTheme="minorHAnsi" w:hAnsiTheme="minorHAnsi" w:cstheme="minorHAnsi"/>
          <w:color w:val="auto"/>
        </w:rPr>
        <w:t>, Berlin, Germany</w:t>
      </w:r>
    </w:p>
    <w:p w14:paraId="26E2B7CF" w14:textId="77777777" w:rsidR="00C156BD" w:rsidRPr="008C2F0D" w:rsidRDefault="00C156BD" w:rsidP="008C2F0D">
      <w:pPr>
        <w:rPr>
          <w:rFonts w:asciiTheme="minorHAnsi" w:hAnsiTheme="minorHAnsi" w:cstheme="minorHAnsi"/>
          <w:bCs/>
          <w:color w:val="auto"/>
        </w:rPr>
      </w:pPr>
    </w:p>
    <w:p w14:paraId="62B23A91" w14:textId="77777777" w:rsidR="004B0958" w:rsidRPr="008C2F0D" w:rsidRDefault="004B0958" w:rsidP="008C2F0D">
      <w:pPr>
        <w:rPr>
          <w:rFonts w:asciiTheme="minorHAnsi" w:hAnsiTheme="minorHAnsi" w:cstheme="minorHAnsi"/>
          <w:b/>
          <w:color w:val="auto"/>
        </w:rPr>
      </w:pPr>
      <w:r w:rsidRPr="008C2F0D">
        <w:rPr>
          <w:rFonts w:asciiTheme="minorHAnsi" w:hAnsiTheme="minorHAnsi" w:cstheme="minorHAnsi"/>
          <w:b/>
          <w:color w:val="auto"/>
        </w:rPr>
        <w:t xml:space="preserve">Corresponding Author: </w:t>
      </w:r>
    </w:p>
    <w:p w14:paraId="6A7DB99F" w14:textId="4DEE0F66" w:rsidR="004B0958" w:rsidRPr="008C2F0D" w:rsidRDefault="004B0958" w:rsidP="008C2F0D">
      <w:pPr>
        <w:rPr>
          <w:rFonts w:asciiTheme="minorHAnsi" w:hAnsiTheme="minorHAnsi" w:cstheme="minorHAnsi"/>
          <w:bCs/>
          <w:color w:val="auto"/>
        </w:rPr>
      </w:pPr>
      <w:r w:rsidRPr="008C2F0D">
        <w:rPr>
          <w:rFonts w:asciiTheme="minorHAnsi" w:hAnsiTheme="minorHAnsi" w:cstheme="minorHAnsi"/>
          <w:bCs/>
          <w:color w:val="auto"/>
        </w:rPr>
        <w:t xml:space="preserve">Uma </w:t>
      </w:r>
      <w:proofErr w:type="spellStart"/>
      <w:r w:rsidRPr="008C2F0D">
        <w:rPr>
          <w:rFonts w:asciiTheme="minorHAnsi" w:hAnsiTheme="minorHAnsi" w:cstheme="minorHAnsi"/>
          <w:bCs/>
          <w:color w:val="auto"/>
        </w:rPr>
        <w:t>Lakshmipathy</w:t>
      </w:r>
      <w:proofErr w:type="spellEnd"/>
      <w:r w:rsidR="006146AE" w:rsidRPr="008C2F0D">
        <w:rPr>
          <w:rFonts w:asciiTheme="minorHAnsi" w:hAnsiTheme="minorHAnsi" w:cstheme="minorHAnsi"/>
          <w:bCs/>
          <w:color w:val="auto"/>
        </w:rPr>
        <w:tab/>
      </w:r>
      <w:r w:rsidR="006146AE" w:rsidRPr="008C2F0D">
        <w:rPr>
          <w:rFonts w:asciiTheme="minorHAnsi" w:hAnsiTheme="minorHAnsi" w:cstheme="minorHAnsi"/>
          <w:bCs/>
          <w:color w:val="auto"/>
        </w:rPr>
        <w:tab/>
        <w:t>(</w:t>
      </w:r>
      <w:r w:rsidR="006146AE" w:rsidRPr="008C2F0D">
        <w:rPr>
          <w:rFonts w:asciiTheme="minorHAnsi" w:hAnsiTheme="minorHAnsi" w:cstheme="minorHAnsi"/>
        </w:rPr>
        <w:t>Uma.Lakshmipathy@thermofisher.com)</w:t>
      </w:r>
    </w:p>
    <w:p w14:paraId="5F0B38A2" w14:textId="77777777" w:rsidR="004B0958" w:rsidRPr="008C2F0D" w:rsidRDefault="004B0958" w:rsidP="008C2F0D">
      <w:pPr>
        <w:rPr>
          <w:rFonts w:asciiTheme="minorHAnsi" w:hAnsiTheme="minorHAnsi" w:cstheme="minorHAnsi"/>
          <w:bCs/>
          <w:color w:val="auto"/>
        </w:rPr>
      </w:pPr>
    </w:p>
    <w:p w14:paraId="4C887FE2" w14:textId="77777777" w:rsidR="004B0958" w:rsidRPr="008C2F0D" w:rsidRDefault="004B0958" w:rsidP="008C2F0D">
      <w:pPr>
        <w:pStyle w:val="NormalWeb"/>
        <w:spacing w:before="0" w:beforeAutospacing="0" w:after="0" w:afterAutospacing="0"/>
        <w:rPr>
          <w:rFonts w:asciiTheme="minorHAnsi" w:hAnsiTheme="minorHAnsi" w:cstheme="minorHAnsi"/>
          <w:b/>
          <w:color w:val="auto"/>
        </w:rPr>
      </w:pPr>
      <w:r w:rsidRPr="008C2F0D">
        <w:rPr>
          <w:rFonts w:asciiTheme="minorHAnsi" w:hAnsiTheme="minorHAnsi" w:cstheme="minorHAnsi"/>
          <w:b/>
          <w:color w:val="auto"/>
        </w:rPr>
        <w:t>Email Addresses of Co-authors:</w:t>
      </w:r>
    </w:p>
    <w:p w14:paraId="5FAD4FF7" w14:textId="064FC459" w:rsidR="006146AE" w:rsidRPr="008C2F0D" w:rsidRDefault="002C232C" w:rsidP="008C2F0D">
      <w:pPr>
        <w:jc w:val="left"/>
        <w:rPr>
          <w:rFonts w:asciiTheme="minorHAnsi" w:hAnsiTheme="minorHAnsi" w:cstheme="minorHAnsi"/>
        </w:rPr>
      </w:pPr>
      <w:r w:rsidRPr="008C2F0D">
        <w:rPr>
          <w:rFonts w:asciiTheme="minorHAnsi" w:hAnsiTheme="minorHAnsi" w:cstheme="minorHAnsi"/>
          <w:color w:val="auto"/>
        </w:rPr>
        <w:t>Suman K. Pradhan</w:t>
      </w:r>
      <w:r w:rsidRPr="008C2F0D">
        <w:rPr>
          <w:rFonts w:asciiTheme="minorHAnsi" w:hAnsiTheme="minorHAnsi" w:cstheme="minorHAnsi"/>
          <w:color w:val="auto"/>
          <w:vertAlign w:val="superscript"/>
        </w:rPr>
        <w:tab/>
      </w:r>
      <w:r w:rsidRPr="008C2F0D">
        <w:rPr>
          <w:rFonts w:asciiTheme="minorHAnsi" w:hAnsiTheme="minorHAnsi" w:cstheme="minorHAnsi"/>
          <w:color w:val="auto"/>
          <w:vertAlign w:val="superscript"/>
        </w:rPr>
        <w:tab/>
      </w:r>
      <w:r w:rsidRPr="008C2F0D">
        <w:rPr>
          <w:rFonts w:asciiTheme="minorHAnsi" w:hAnsiTheme="minorHAnsi" w:cstheme="minorHAnsi"/>
          <w:color w:val="auto"/>
        </w:rPr>
        <w:t>(</w:t>
      </w:r>
      <w:r w:rsidR="00855F2B" w:rsidRPr="008C2F0D">
        <w:rPr>
          <w:rFonts w:asciiTheme="minorHAnsi" w:hAnsiTheme="minorHAnsi" w:cstheme="minorHAnsi"/>
        </w:rPr>
        <w:t>PradhanSK13@gmail.com</w:t>
      </w:r>
      <w:r w:rsidRPr="008C2F0D">
        <w:rPr>
          <w:rFonts w:asciiTheme="minorHAnsi" w:hAnsiTheme="minorHAnsi" w:cstheme="minorHAnsi"/>
        </w:rPr>
        <w:t>)</w:t>
      </w:r>
    </w:p>
    <w:p w14:paraId="7D27997D" w14:textId="2B28A385" w:rsidR="006146AE" w:rsidRPr="008C2F0D" w:rsidRDefault="002C232C" w:rsidP="008C2F0D">
      <w:pPr>
        <w:jc w:val="left"/>
        <w:rPr>
          <w:rFonts w:asciiTheme="minorHAnsi" w:hAnsiTheme="minorHAnsi" w:cstheme="minorHAnsi"/>
        </w:rPr>
      </w:pPr>
      <w:r w:rsidRPr="008C2F0D">
        <w:rPr>
          <w:rFonts w:asciiTheme="minorHAnsi" w:hAnsiTheme="minorHAnsi" w:cstheme="minorHAnsi"/>
          <w:color w:val="auto"/>
        </w:rPr>
        <w:t>Jerry Guzman</w:t>
      </w:r>
      <w:r w:rsidRPr="008C2F0D">
        <w:rPr>
          <w:rFonts w:asciiTheme="minorHAnsi" w:hAnsiTheme="minorHAnsi" w:cstheme="minorHAnsi"/>
          <w:color w:val="auto"/>
        </w:rPr>
        <w:tab/>
      </w:r>
      <w:r w:rsidRPr="008C2F0D">
        <w:rPr>
          <w:rFonts w:asciiTheme="minorHAnsi" w:hAnsiTheme="minorHAnsi" w:cstheme="minorHAnsi"/>
          <w:color w:val="auto"/>
        </w:rPr>
        <w:tab/>
      </w:r>
      <w:r w:rsidRPr="008C2F0D">
        <w:rPr>
          <w:rFonts w:asciiTheme="minorHAnsi" w:hAnsiTheme="minorHAnsi" w:cstheme="minorHAnsi"/>
          <w:color w:val="auto"/>
        </w:rPr>
        <w:tab/>
        <w:t>(</w:t>
      </w:r>
      <w:r w:rsidRPr="008C2F0D">
        <w:rPr>
          <w:rFonts w:asciiTheme="minorHAnsi" w:hAnsiTheme="minorHAnsi" w:cstheme="minorHAnsi"/>
        </w:rPr>
        <w:t>Jerry.Guzman@thermofisher.com)</w:t>
      </w:r>
      <w:r w:rsidR="0005429F" w:rsidRPr="008C2F0D">
        <w:rPr>
          <w:rFonts w:asciiTheme="minorHAnsi" w:hAnsiTheme="minorHAnsi" w:cstheme="minorHAnsi"/>
        </w:rPr>
        <w:t xml:space="preserve"> </w:t>
      </w:r>
    </w:p>
    <w:p w14:paraId="6010A453" w14:textId="757A9DAA" w:rsidR="006146AE" w:rsidRPr="008C2F0D" w:rsidRDefault="002C232C" w:rsidP="008C2F0D">
      <w:pPr>
        <w:jc w:val="left"/>
        <w:rPr>
          <w:rFonts w:asciiTheme="minorHAnsi" w:hAnsiTheme="minorHAnsi" w:cstheme="minorHAnsi"/>
        </w:rPr>
      </w:pPr>
      <w:r w:rsidRPr="008C2F0D">
        <w:rPr>
          <w:rFonts w:asciiTheme="minorHAnsi" w:hAnsiTheme="minorHAnsi" w:cstheme="minorHAnsi"/>
          <w:color w:val="auto"/>
        </w:rPr>
        <w:t xml:space="preserve">Carl </w:t>
      </w:r>
      <w:proofErr w:type="spellStart"/>
      <w:r w:rsidRPr="008C2F0D">
        <w:rPr>
          <w:rFonts w:asciiTheme="minorHAnsi" w:hAnsiTheme="minorHAnsi" w:cstheme="minorHAnsi"/>
          <w:color w:val="auto"/>
        </w:rPr>
        <w:t>Dargitz</w:t>
      </w:r>
      <w:proofErr w:type="spellEnd"/>
      <w:r w:rsidRPr="008C2F0D">
        <w:rPr>
          <w:rFonts w:asciiTheme="minorHAnsi" w:hAnsiTheme="minorHAnsi" w:cstheme="minorHAnsi"/>
          <w:color w:val="auto"/>
          <w:vertAlign w:val="superscript"/>
        </w:rPr>
        <w:tab/>
      </w:r>
      <w:r w:rsidRPr="008C2F0D">
        <w:rPr>
          <w:rFonts w:asciiTheme="minorHAnsi" w:hAnsiTheme="minorHAnsi" w:cstheme="minorHAnsi"/>
          <w:color w:val="auto"/>
          <w:vertAlign w:val="superscript"/>
        </w:rPr>
        <w:tab/>
      </w:r>
      <w:r w:rsidRPr="008C2F0D">
        <w:rPr>
          <w:rFonts w:asciiTheme="minorHAnsi" w:hAnsiTheme="minorHAnsi" w:cstheme="minorHAnsi"/>
          <w:color w:val="auto"/>
          <w:vertAlign w:val="superscript"/>
        </w:rPr>
        <w:tab/>
      </w:r>
      <w:r w:rsidRPr="008C2F0D">
        <w:rPr>
          <w:rFonts w:asciiTheme="minorHAnsi" w:hAnsiTheme="minorHAnsi" w:cstheme="minorHAnsi"/>
          <w:color w:val="auto"/>
        </w:rPr>
        <w:t>(</w:t>
      </w:r>
      <w:r w:rsidRPr="008C2F0D">
        <w:rPr>
          <w:rFonts w:asciiTheme="minorHAnsi" w:hAnsiTheme="minorHAnsi" w:cstheme="minorHAnsi"/>
        </w:rPr>
        <w:t>Carl.Dargitz@thermofisher.com)</w:t>
      </w:r>
      <w:r w:rsidR="0005429F" w:rsidRPr="008C2F0D">
        <w:rPr>
          <w:rFonts w:asciiTheme="minorHAnsi" w:hAnsiTheme="minorHAnsi" w:cstheme="minorHAnsi"/>
        </w:rPr>
        <w:t xml:space="preserve"> </w:t>
      </w:r>
    </w:p>
    <w:p w14:paraId="1538C65E" w14:textId="40145D89" w:rsidR="006146AE" w:rsidRPr="008C2F0D" w:rsidRDefault="002C232C" w:rsidP="008C2F0D">
      <w:pPr>
        <w:jc w:val="left"/>
        <w:rPr>
          <w:rFonts w:asciiTheme="minorHAnsi" w:hAnsiTheme="minorHAnsi" w:cstheme="minorHAnsi"/>
        </w:rPr>
      </w:pPr>
      <w:r w:rsidRPr="008C2F0D">
        <w:rPr>
          <w:rFonts w:asciiTheme="minorHAnsi" w:hAnsiTheme="minorHAnsi" w:cstheme="minorHAnsi"/>
          <w:color w:val="auto"/>
        </w:rPr>
        <w:t xml:space="preserve">Stephanie </w:t>
      </w:r>
      <w:proofErr w:type="spellStart"/>
      <w:r w:rsidRPr="008C2F0D">
        <w:rPr>
          <w:rFonts w:asciiTheme="minorHAnsi" w:hAnsiTheme="minorHAnsi" w:cstheme="minorHAnsi"/>
          <w:color w:val="auto"/>
        </w:rPr>
        <w:t>Switalski</w:t>
      </w:r>
      <w:proofErr w:type="spellEnd"/>
      <w:r w:rsidRPr="008C2F0D">
        <w:rPr>
          <w:rFonts w:asciiTheme="minorHAnsi" w:hAnsiTheme="minorHAnsi" w:cstheme="minorHAnsi"/>
          <w:color w:val="auto"/>
          <w:vertAlign w:val="superscript"/>
        </w:rPr>
        <w:tab/>
      </w:r>
      <w:r w:rsidRPr="008C2F0D">
        <w:rPr>
          <w:rFonts w:asciiTheme="minorHAnsi" w:hAnsiTheme="minorHAnsi" w:cstheme="minorHAnsi"/>
          <w:color w:val="auto"/>
          <w:vertAlign w:val="superscript"/>
        </w:rPr>
        <w:tab/>
      </w:r>
      <w:r w:rsidRPr="008C2F0D">
        <w:rPr>
          <w:rFonts w:asciiTheme="minorHAnsi" w:hAnsiTheme="minorHAnsi" w:cstheme="minorHAnsi"/>
          <w:color w:val="auto"/>
        </w:rPr>
        <w:t>(</w:t>
      </w:r>
      <w:r w:rsidRPr="008C2F0D">
        <w:rPr>
          <w:rFonts w:asciiTheme="minorHAnsi" w:hAnsiTheme="minorHAnsi" w:cstheme="minorHAnsi"/>
        </w:rPr>
        <w:t>Stephanie.Switalski@thermofisher.com)</w:t>
      </w:r>
    </w:p>
    <w:p w14:paraId="2E80008D" w14:textId="2C360994" w:rsidR="006146AE" w:rsidRPr="008C2F0D" w:rsidRDefault="002C232C" w:rsidP="008C2F0D">
      <w:pPr>
        <w:jc w:val="left"/>
        <w:rPr>
          <w:rFonts w:asciiTheme="minorHAnsi" w:hAnsiTheme="minorHAnsi" w:cstheme="minorHAnsi"/>
        </w:rPr>
      </w:pPr>
      <w:r w:rsidRPr="008C2F0D">
        <w:rPr>
          <w:rFonts w:asciiTheme="minorHAnsi" w:hAnsiTheme="minorHAnsi" w:cstheme="minorHAnsi"/>
          <w:color w:val="auto"/>
        </w:rPr>
        <w:t>Mark Landon</w:t>
      </w:r>
      <w:r w:rsidRPr="008C2F0D">
        <w:rPr>
          <w:rFonts w:asciiTheme="minorHAnsi" w:hAnsiTheme="minorHAnsi" w:cstheme="minorHAnsi"/>
          <w:color w:val="auto"/>
        </w:rPr>
        <w:tab/>
      </w:r>
      <w:r w:rsidRPr="008C2F0D">
        <w:rPr>
          <w:rFonts w:asciiTheme="minorHAnsi" w:hAnsiTheme="minorHAnsi" w:cstheme="minorHAnsi"/>
          <w:color w:val="auto"/>
        </w:rPr>
        <w:tab/>
      </w:r>
      <w:r w:rsidRPr="008C2F0D">
        <w:rPr>
          <w:rFonts w:asciiTheme="minorHAnsi" w:hAnsiTheme="minorHAnsi" w:cstheme="minorHAnsi"/>
          <w:color w:val="auto"/>
        </w:rPr>
        <w:tab/>
        <w:t>(</w:t>
      </w:r>
      <w:r w:rsidRPr="008C2F0D">
        <w:rPr>
          <w:rFonts w:asciiTheme="minorHAnsi" w:hAnsiTheme="minorHAnsi" w:cstheme="minorHAnsi"/>
        </w:rPr>
        <w:t>Mark.Landon@thermofisher.com)</w:t>
      </w:r>
      <w:r w:rsidR="0005429F" w:rsidRPr="008C2F0D">
        <w:rPr>
          <w:rFonts w:asciiTheme="minorHAnsi" w:hAnsiTheme="minorHAnsi" w:cstheme="minorHAnsi"/>
        </w:rPr>
        <w:t xml:space="preserve"> </w:t>
      </w:r>
    </w:p>
    <w:p w14:paraId="643F71C7" w14:textId="389579BE" w:rsidR="006146AE" w:rsidRPr="008C2F0D" w:rsidRDefault="002C232C" w:rsidP="008C2F0D">
      <w:pPr>
        <w:jc w:val="left"/>
        <w:rPr>
          <w:rFonts w:asciiTheme="minorHAnsi" w:hAnsiTheme="minorHAnsi" w:cstheme="minorHAnsi"/>
        </w:rPr>
      </w:pPr>
      <w:r w:rsidRPr="008C2F0D">
        <w:rPr>
          <w:rFonts w:asciiTheme="minorHAnsi" w:hAnsiTheme="minorHAnsi" w:cstheme="minorHAnsi"/>
          <w:color w:val="auto"/>
        </w:rPr>
        <w:t xml:space="preserve">Sven </w:t>
      </w:r>
      <w:proofErr w:type="spellStart"/>
      <w:r w:rsidRPr="008C2F0D">
        <w:rPr>
          <w:rFonts w:asciiTheme="minorHAnsi" w:hAnsiTheme="minorHAnsi" w:cstheme="minorHAnsi"/>
          <w:color w:val="auto"/>
        </w:rPr>
        <w:t>Olek</w:t>
      </w:r>
      <w:proofErr w:type="spellEnd"/>
      <w:r w:rsidRPr="008C2F0D">
        <w:rPr>
          <w:rFonts w:asciiTheme="minorHAnsi" w:hAnsiTheme="minorHAnsi" w:cstheme="minorHAnsi"/>
          <w:color w:val="auto"/>
        </w:rPr>
        <w:tab/>
      </w:r>
      <w:r w:rsidRPr="008C2F0D">
        <w:rPr>
          <w:rFonts w:asciiTheme="minorHAnsi" w:hAnsiTheme="minorHAnsi" w:cstheme="minorHAnsi"/>
          <w:color w:val="auto"/>
        </w:rPr>
        <w:tab/>
      </w:r>
      <w:r w:rsidRPr="008C2F0D">
        <w:rPr>
          <w:rFonts w:asciiTheme="minorHAnsi" w:hAnsiTheme="minorHAnsi" w:cstheme="minorHAnsi"/>
          <w:color w:val="auto"/>
        </w:rPr>
        <w:tab/>
        <w:t>(</w:t>
      </w:r>
      <w:r w:rsidRPr="008C2F0D">
        <w:rPr>
          <w:rFonts w:asciiTheme="minorHAnsi" w:hAnsiTheme="minorHAnsi" w:cstheme="minorHAnsi"/>
        </w:rPr>
        <w:t>Sven.Olek@epiontis.com)</w:t>
      </w:r>
    </w:p>
    <w:p w14:paraId="51260AD3" w14:textId="47CC5942" w:rsidR="006146AE" w:rsidRPr="008C2F0D" w:rsidRDefault="002C232C" w:rsidP="008C2F0D">
      <w:pPr>
        <w:jc w:val="left"/>
        <w:rPr>
          <w:rFonts w:asciiTheme="minorHAnsi" w:hAnsiTheme="minorHAnsi" w:cstheme="minorHAnsi"/>
        </w:rPr>
      </w:pPr>
      <w:proofErr w:type="spellStart"/>
      <w:r w:rsidRPr="008C2F0D">
        <w:rPr>
          <w:rFonts w:asciiTheme="minorHAnsi" w:hAnsiTheme="minorHAnsi" w:cstheme="minorHAnsi"/>
          <w:color w:val="auto"/>
        </w:rPr>
        <w:t>Bjoern</w:t>
      </w:r>
      <w:proofErr w:type="spellEnd"/>
      <w:r w:rsidRPr="008C2F0D">
        <w:rPr>
          <w:rFonts w:asciiTheme="minorHAnsi" w:hAnsiTheme="minorHAnsi" w:cstheme="minorHAnsi"/>
          <w:color w:val="auto"/>
        </w:rPr>
        <w:t xml:space="preserve"> </w:t>
      </w:r>
      <w:proofErr w:type="spellStart"/>
      <w:r w:rsidRPr="008C2F0D">
        <w:rPr>
          <w:rFonts w:asciiTheme="minorHAnsi" w:hAnsiTheme="minorHAnsi" w:cstheme="minorHAnsi"/>
          <w:color w:val="auto"/>
        </w:rPr>
        <w:t>Samans</w:t>
      </w:r>
      <w:proofErr w:type="spellEnd"/>
      <w:r w:rsidRPr="008C2F0D">
        <w:rPr>
          <w:rFonts w:asciiTheme="minorHAnsi" w:hAnsiTheme="minorHAnsi" w:cstheme="minorHAnsi"/>
          <w:color w:val="auto"/>
        </w:rPr>
        <w:tab/>
      </w:r>
      <w:r w:rsidRPr="008C2F0D">
        <w:rPr>
          <w:rFonts w:asciiTheme="minorHAnsi" w:hAnsiTheme="minorHAnsi" w:cstheme="minorHAnsi"/>
          <w:color w:val="auto"/>
        </w:rPr>
        <w:tab/>
        <w:t>(</w:t>
      </w:r>
      <w:r w:rsidRPr="008C2F0D">
        <w:rPr>
          <w:rFonts w:asciiTheme="minorHAnsi" w:hAnsiTheme="minorHAnsi" w:cstheme="minorHAnsi"/>
        </w:rPr>
        <w:t>Bjoern.Samans@epiontis.com)</w:t>
      </w:r>
      <w:r w:rsidR="00855F2B" w:rsidRPr="008C2F0D">
        <w:rPr>
          <w:rFonts w:asciiTheme="minorHAnsi" w:hAnsiTheme="minorHAnsi" w:cstheme="minorHAnsi"/>
        </w:rPr>
        <w:t xml:space="preserve"> </w:t>
      </w:r>
    </w:p>
    <w:p w14:paraId="2B9EE38F" w14:textId="2E99B1AF" w:rsidR="004B0958" w:rsidRPr="008C2F0D" w:rsidRDefault="002C232C" w:rsidP="008C2F0D">
      <w:pPr>
        <w:jc w:val="left"/>
        <w:rPr>
          <w:rFonts w:asciiTheme="minorHAnsi" w:hAnsiTheme="minorHAnsi" w:cstheme="minorHAnsi"/>
        </w:rPr>
      </w:pPr>
      <w:r w:rsidRPr="008C2F0D">
        <w:rPr>
          <w:rFonts w:asciiTheme="minorHAnsi" w:hAnsiTheme="minorHAnsi" w:cstheme="minorHAnsi"/>
          <w:color w:val="auto"/>
        </w:rPr>
        <w:t xml:space="preserve">Ulrich </w:t>
      </w:r>
      <w:proofErr w:type="spellStart"/>
      <w:r w:rsidRPr="008C2F0D">
        <w:rPr>
          <w:rFonts w:asciiTheme="minorHAnsi" w:hAnsiTheme="minorHAnsi" w:cstheme="minorHAnsi"/>
          <w:color w:val="auto"/>
        </w:rPr>
        <w:t>Hoffmueller</w:t>
      </w:r>
      <w:proofErr w:type="spellEnd"/>
      <w:r w:rsidRPr="008C2F0D">
        <w:rPr>
          <w:rFonts w:asciiTheme="minorHAnsi" w:hAnsiTheme="minorHAnsi" w:cstheme="minorHAnsi"/>
          <w:color w:val="auto"/>
        </w:rPr>
        <w:tab/>
      </w:r>
      <w:r w:rsidRPr="008C2F0D">
        <w:rPr>
          <w:rFonts w:asciiTheme="minorHAnsi" w:hAnsiTheme="minorHAnsi" w:cstheme="minorHAnsi"/>
          <w:color w:val="auto"/>
        </w:rPr>
        <w:tab/>
        <w:t>(</w:t>
      </w:r>
      <w:r w:rsidRPr="008C2F0D">
        <w:rPr>
          <w:rFonts w:asciiTheme="minorHAnsi" w:hAnsiTheme="minorHAnsi" w:cstheme="minorHAnsi"/>
        </w:rPr>
        <w:t>Uli.Hoffmueller@precisionformedicine.com)</w:t>
      </w:r>
    </w:p>
    <w:p w14:paraId="098CB25B" w14:textId="77777777" w:rsidR="00D04A95" w:rsidRPr="008C2F0D" w:rsidRDefault="00D04A95" w:rsidP="008C2F0D">
      <w:pPr>
        <w:rPr>
          <w:rFonts w:asciiTheme="minorHAnsi" w:hAnsiTheme="minorHAnsi" w:cstheme="minorHAnsi"/>
          <w:bCs/>
          <w:color w:val="808080" w:themeColor="background1" w:themeShade="80"/>
        </w:rPr>
      </w:pPr>
    </w:p>
    <w:p w14:paraId="75A2F285" w14:textId="77777777" w:rsidR="006305D7" w:rsidRPr="008C2F0D" w:rsidRDefault="006305D7" w:rsidP="008C2F0D">
      <w:pPr>
        <w:pStyle w:val="NormalWeb"/>
        <w:spacing w:before="0" w:beforeAutospacing="0" w:after="0" w:afterAutospacing="0"/>
        <w:rPr>
          <w:rFonts w:asciiTheme="minorHAnsi" w:hAnsiTheme="minorHAnsi" w:cstheme="minorHAnsi"/>
        </w:rPr>
      </w:pPr>
      <w:r w:rsidRPr="008C2F0D">
        <w:rPr>
          <w:rFonts w:asciiTheme="minorHAnsi" w:hAnsiTheme="minorHAnsi" w:cstheme="minorHAnsi"/>
          <w:b/>
          <w:bCs/>
        </w:rPr>
        <w:t>KEYWORDS:</w:t>
      </w:r>
      <w:r w:rsidRPr="008C2F0D">
        <w:rPr>
          <w:rFonts w:asciiTheme="minorHAnsi" w:hAnsiTheme="minorHAnsi" w:cstheme="minorHAnsi"/>
        </w:rPr>
        <w:t xml:space="preserve"> </w:t>
      </w:r>
    </w:p>
    <w:p w14:paraId="073ED1A1" w14:textId="6BE335C9" w:rsidR="007A4DD6" w:rsidRPr="008C2F0D" w:rsidRDefault="0092169C" w:rsidP="008C2F0D">
      <w:pPr>
        <w:rPr>
          <w:rFonts w:asciiTheme="minorHAnsi" w:hAnsiTheme="minorHAnsi" w:cstheme="minorHAnsi"/>
          <w:color w:val="auto"/>
        </w:rPr>
      </w:pPr>
      <w:r w:rsidRPr="008C2F0D">
        <w:rPr>
          <w:rFonts w:asciiTheme="minorHAnsi" w:hAnsiTheme="minorHAnsi" w:cstheme="minorHAnsi"/>
          <w:color w:val="auto"/>
        </w:rPr>
        <w:t>q</w:t>
      </w:r>
      <w:r w:rsidR="00C156BD" w:rsidRPr="008C2F0D">
        <w:rPr>
          <w:rFonts w:asciiTheme="minorHAnsi" w:hAnsiTheme="minorHAnsi" w:cstheme="minorHAnsi"/>
          <w:color w:val="auto"/>
        </w:rPr>
        <w:t xml:space="preserve">PCR, </w:t>
      </w:r>
      <w:r w:rsidR="009B02D1" w:rsidRPr="008C2F0D">
        <w:rPr>
          <w:rFonts w:asciiTheme="minorHAnsi" w:hAnsiTheme="minorHAnsi" w:cstheme="minorHAnsi"/>
          <w:color w:val="auto"/>
        </w:rPr>
        <w:t>T</w:t>
      </w:r>
      <w:r w:rsidR="00C156BD" w:rsidRPr="008C2F0D">
        <w:rPr>
          <w:rFonts w:asciiTheme="minorHAnsi" w:hAnsiTheme="minorHAnsi" w:cstheme="minorHAnsi"/>
          <w:color w:val="auto"/>
        </w:rPr>
        <w:t xml:space="preserve"> cells, identity</w:t>
      </w:r>
      <w:r w:rsidRPr="008C2F0D">
        <w:rPr>
          <w:rFonts w:asciiTheme="minorHAnsi" w:hAnsiTheme="minorHAnsi" w:cstheme="minorHAnsi"/>
          <w:color w:val="auto"/>
        </w:rPr>
        <w:t xml:space="preserve">, </w:t>
      </w:r>
      <w:r w:rsidR="00C156BD" w:rsidRPr="008C2F0D">
        <w:rPr>
          <w:rFonts w:asciiTheme="minorHAnsi" w:hAnsiTheme="minorHAnsi" w:cstheme="minorHAnsi"/>
          <w:color w:val="auto"/>
        </w:rPr>
        <w:t xml:space="preserve">purity, </w:t>
      </w:r>
      <w:r w:rsidRPr="008C2F0D">
        <w:rPr>
          <w:rFonts w:asciiTheme="minorHAnsi" w:hAnsiTheme="minorHAnsi" w:cstheme="minorHAnsi"/>
          <w:color w:val="auto"/>
        </w:rPr>
        <w:t xml:space="preserve">epigenetics, </w:t>
      </w:r>
      <w:r w:rsidR="00C156BD" w:rsidRPr="008C2F0D">
        <w:rPr>
          <w:rFonts w:asciiTheme="minorHAnsi" w:hAnsiTheme="minorHAnsi" w:cstheme="minorHAnsi"/>
          <w:color w:val="auto"/>
        </w:rPr>
        <w:t xml:space="preserve">DNA methylation, </w:t>
      </w:r>
      <w:r w:rsidR="009B02D1" w:rsidRPr="008C2F0D">
        <w:rPr>
          <w:rFonts w:asciiTheme="minorHAnsi" w:hAnsiTheme="minorHAnsi" w:cstheme="minorHAnsi"/>
          <w:color w:val="auto"/>
        </w:rPr>
        <w:t xml:space="preserve">bisulfite conversion, </w:t>
      </w:r>
      <w:r w:rsidR="00C156BD" w:rsidRPr="008C2F0D">
        <w:rPr>
          <w:rFonts w:asciiTheme="minorHAnsi" w:hAnsiTheme="minorHAnsi" w:cstheme="minorHAnsi"/>
          <w:color w:val="auto"/>
        </w:rPr>
        <w:t>cell therapy</w:t>
      </w:r>
    </w:p>
    <w:p w14:paraId="0FFCC3F7" w14:textId="77777777" w:rsidR="006305D7" w:rsidRPr="008C2F0D" w:rsidRDefault="006305D7" w:rsidP="008C2F0D">
      <w:pPr>
        <w:pStyle w:val="NormalWeb"/>
        <w:spacing w:before="0" w:beforeAutospacing="0" w:after="0" w:afterAutospacing="0"/>
        <w:rPr>
          <w:rFonts w:asciiTheme="minorHAnsi" w:hAnsiTheme="minorHAnsi" w:cstheme="minorHAnsi"/>
        </w:rPr>
      </w:pPr>
    </w:p>
    <w:p w14:paraId="6EF6903A" w14:textId="77777777" w:rsidR="006305D7" w:rsidRPr="008C2F0D" w:rsidRDefault="00086FF5" w:rsidP="008C2F0D">
      <w:pPr>
        <w:rPr>
          <w:rFonts w:asciiTheme="minorHAnsi" w:hAnsiTheme="minorHAnsi" w:cstheme="minorHAnsi"/>
        </w:rPr>
      </w:pPr>
      <w:r w:rsidRPr="008C2F0D">
        <w:rPr>
          <w:rFonts w:asciiTheme="minorHAnsi" w:hAnsiTheme="minorHAnsi" w:cstheme="minorHAnsi"/>
          <w:b/>
          <w:bCs/>
        </w:rPr>
        <w:t>SUMMARY</w:t>
      </w:r>
      <w:r w:rsidR="006305D7" w:rsidRPr="008C2F0D">
        <w:rPr>
          <w:rFonts w:asciiTheme="minorHAnsi" w:hAnsiTheme="minorHAnsi" w:cstheme="minorHAnsi"/>
          <w:b/>
          <w:bCs/>
        </w:rPr>
        <w:t>:</w:t>
      </w:r>
    </w:p>
    <w:p w14:paraId="0407F570" w14:textId="1CA1C0AF" w:rsidR="007A4DD6" w:rsidRPr="008C2F0D" w:rsidRDefault="00C156BD" w:rsidP="008C2F0D">
      <w:pPr>
        <w:rPr>
          <w:rFonts w:asciiTheme="minorHAnsi" w:hAnsiTheme="minorHAnsi" w:cstheme="minorHAnsi"/>
          <w:color w:val="808080" w:themeColor="background1" w:themeShade="80"/>
        </w:rPr>
      </w:pPr>
      <w:r w:rsidRPr="008C2F0D">
        <w:rPr>
          <w:rFonts w:asciiTheme="minorHAnsi" w:hAnsiTheme="minorHAnsi" w:cstheme="minorHAnsi"/>
        </w:rPr>
        <w:t xml:space="preserve">Here we describe a </w:t>
      </w:r>
      <w:r w:rsidR="00B63552" w:rsidRPr="008C2F0D">
        <w:rPr>
          <w:rFonts w:asciiTheme="minorHAnsi" w:hAnsiTheme="minorHAnsi" w:cstheme="minorHAnsi"/>
        </w:rPr>
        <w:t>robus</w:t>
      </w:r>
      <w:r w:rsidR="00704991" w:rsidRPr="008C2F0D">
        <w:rPr>
          <w:rFonts w:asciiTheme="minorHAnsi" w:hAnsiTheme="minorHAnsi" w:cstheme="minorHAnsi"/>
        </w:rPr>
        <w:t xml:space="preserve">t </w:t>
      </w:r>
      <w:r w:rsidRPr="008C2F0D">
        <w:rPr>
          <w:rFonts w:asciiTheme="minorHAnsi" w:hAnsiTheme="minorHAnsi" w:cstheme="minorHAnsi"/>
        </w:rPr>
        <w:t xml:space="preserve">method </w:t>
      </w:r>
      <w:r w:rsidR="00F13D21" w:rsidRPr="008C2F0D">
        <w:rPr>
          <w:rFonts w:asciiTheme="minorHAnsi" w:hAnsiTheme="minorHAnsi" w:cstheme="minorHAnsi"/>
        </w:rPr>
        <w:t xml:space="preserve">of </w:t>
      </w:r>
      <w:r w:rsidRPr="008C2F0D">
        <w:rPr>
          <w:rFonts w:asciiTheme="minorHAnsi" w:hAnsiTheme="minorHAnsi" w:cstheme="minorHAnsi"/>
        </w:rPr>
        <w:t>determi</w:t>
      </w:r>
      <w:r w:rsidR="00F13D21" w:rsidRPr="008C2F0D">
        <w:rPr>
          <w:rFonts w:asciiTheme="minorHAnsi" w:hAnsiTheme="minorHAnsi" w:cstheme="minorHAnsi"/>
        </w:rPr>
        <w:t>ning</w:t>
      </w:r>
      <w:r w:rsidRPr="008C2F0D">
        <w:rPr>
          <w:rFonts w:asciiTheme="minorHAnsi" w:hAnsiTheme="minorHAnsi" w:cstheme="minorHAnsi"/>
        </w:rPr>
        <w:t xml:space="preserve"> immune cell identity and purity </w:t>
      </w:r>
      <w:r w:rsidR="00347BCD" w:rsidRPr="008C2F0D">
        <w:rPr>
          <w:rFonts w:asciiTheme="minorHAnsi" w:hAnsiTheme="minorHAnsi" w:cstheme="minorHAnsi"/>
        </w:rPr>
        <w:t xml:space="preserve">through </w:t>
      </w:r>
      <w:r w:rsidR="00BC5BD5" w:rsidRPr="008C2F0D">
        <w:rPr>
          <w:rFonts w:asciiTheme="minorHAnsi" w:hAnsiTheme="minorHAnsi" w:cstheme="minorHAnsi"/>
        </w:rPr>
        <w:t>epigenetic</w:t>
      </w:r>
      <w:r w:rsidR="00347BCD" w:rsidRPr="008C2F0D">
        <w:rPr>
          <w:rFonts w:asciiTheme="minorHAnsi" w:hAnsiTheme="minorHAnsi" w:cstheme="minorHAnsi"/>
        </w:rPr>
        <w:t xml:space="preserve"> signatures detected </w:t>
      </w:r>
      <w:r w:rsidRPr="008C2F0D">
        <w:rPr>
          <w:rFonts w:asciiTheme="minorHAnsi" w:hAnsiTheme="minorHAnsi" w:cstheme="minorHAnsi"/>
        </w:rPr>
        <w:t xml:space="preserve">using quantitative PCR </w:t>
      </w:r>
      <w:r w:rsidR="004E3DE7" w:rsidRPr="008C2F0D">
        <w:rPr>
          <w:rFonts w:asciiTheme="minorHAnsi" w:hAnsiTheme="minorHAnsi" w:cstheme="minorHAnsi"/>
        </w:rPr>
        <w:t>(qPCR)</w:t>
      </w:r>
      <w:r w:rsidRPr="008C2F0D">
        <w:rPr>
          <w:rFonts w:asciiTheme="minorHAnsi" w:hAnsiTheme="minorHAnsi" w:cstheme="minorHAnsi"/>
        </w:rPr>
        <w:t>.</w:t>
      </w:r>
      <w:r w:rsidR="004C706B" w:rsidRPr="008C2F0D">
        <w:rPr>
          <w:rFonts w:asciiTheme="minorHAnsi" w:hAnsiTheme="minorHAnsi" w:cstheme="minorHAnsi"/>
        </w:rPr>
        <w:t xml:space="preserve"> DNA </w:t>
      </w:r>
      <w:r w:rsidR="00035ED3" w:rsidRPr="008C2F0D">
        <w:rPr>
          <w:rFonts w:asciiTheme="minorHAnsi" w:hAnsiTheme="minorHAnsi" w:cstheme="minorHAnsi"/>
        </w:rPr>
        <w:t>de</w:t>
      </w:r>
      <w:r w:rsidR="004C706B" w:rsidRPr="008C2F0D">
        <w:rPr>
          <w:rFonts w:asciiTheme="minorHAnsi" w:hAnsiTheme="minorHAnsi" w:cstheme="minorHAnsi"/>
        </w:rPr>
        <w:t xml:space="preserve">methylation at </w:t>
      </w:r>
      <w:r w:rsidR="00561911" w:rsidRPr="008C2F0D">
        <w:rPr>
          <w:rFonts w:asciiTheme="minorHAnsi" w:hAnsiTheme="minorHAnsi" w:cstheme="minorHAnsi"/>
        </w:rPr>
        <w:t>a specific</w:t>
      </w:r>
      <w:r w:rsidR="004C706B" w:rsidRPr="008C2F0D">
        <w:rPr>
          <w:rFonts w:asciiTheme="minorHAnsi" w:hAnsiTheme="minorHAnsi" w:cstheme="minorHAnsi"/>
        </w:rPr>
        <w:t xml:space="preserve"> locu</w:t>
      </w:r>
      <w:r w:rsidR="00561911" w:rsidRPr="008C2F0D">
        <w:rPr>
          <w:rFonts w:asciiTheme="minorHAnsi" w:hAnsiTheme="minorHAnsi" w:cstheme="minorHAnsi"/>
        </w:rPr>
        <w:t xml:space="preserve">s </w:t>
      </w:r>
      <w:r w:rsidR="004C706B" w:rsidRPr="008C2F0D">
        <w:rPr>
          <w:rFonts w:asciiTheme="minorHAnsi" w:hAnsiTheme="minorHAnsi" w:cstheme="minorHAnsi"/>
        </w:rPr>
        <w:t>serve</w:t>
      </w:r>
      <w:r w:rsidR="00CD1629" w:rsidRPr="008C2F0D">
        <w:rPr>
          <w:rFonts w:asciiTheme="minorHAnsi" w:hAnsiTheme="minorHAnsi" w:cstheme="minorHAnsi"/>
        </w:rPr>
        <w:t>s</w:t>
      </w:r>
      <w:r w:rsidR="004C706B" w:rsidRPr="008C2F0D">
        <w:rPr>
          <w:rFonts w:asciiTheme="minorHAnsi" w:hAnsiTheme="minorHAnsi" w:cstheme="minorHAnsi"/>
        </w:rPr>
        <w:t xml:space="preserve"> as </w:t>
      </w:r>
      <w:r w:rsidR="00CD1629" w:rsidRPr="008C2F0D">
        <w:rPr>
          <w:rFonts w:asciiTheme="minorHAnsi" w:hAnsiTheme="minorHAnsi" w:cstheme="minorHAnsi"/>
        </w:rPr>
        <w:t>a</w:t>
      </w:r>
      <w:r w:rsidR="00561911" w:rsidRPr="008C2F0D">
        <w:rPr>
          <w:rFonts w:asciiTheme="minorHAnsi" w:hAnsiTheme="minorHAnsi" w:cstheme="minorHAnsi"/>
        </w:rPr>
        <w:t xml:space="preserve"> unique</w:t>
      </w:r>
      <w:r w:rsidR="004C706B" w:rsidRPr="008C2F0D">
        <w:rPr>
          <w:rFonts w:asciiTheme="minorHAnsi" w:hAnsiTheme="minorHAnsi" w:cstheme="minorHAnsi"/>
        </w:rPr>
        <w:t xml:space="preserve"> identifier</w:t>
      </w:r>
      <w:r w:rsidR="00CD1629" w:rsidRPr="008C2F0D">
        <w:rPr>
          <w:rFonts w:asciiTheme="minorHAnsi" w:hAnsiTheme="minorHAnsi" w:cstheme="minorHAnsi"/>
        </w:rPr>
        <w:t xml:space="preserve"> </w:t>
      </w:r>
      <w:r w:rsidR="001A692A" w:rsidRPr="008C2F0D">
        <w:rPr>
          <w:rFonts w:asciiTheme="minorHAnsi" w:hAnsiTheme="minorHAnsi" w:cstheme="minorHAnsi"/>
        </w:rPr>
        <w:t xml:space="preserve">for a </w:t>
      </w:r>
      <w:proofErr w:type="gramStart"/>
      <w:r w:rsidR="001A692A" w:rsidRPr="008C2F0D">
        <w:rPr>
          <w:rFonts w:asciiTheme="minorHAnsi" w:hAnsiTheme="minorHAnsi" w:cstheme="minorHAnsi"/>
        </w:rPr>
        <w:t>particular cell</w:t>
      </w:r>
      <w:proofErr w:type="gramEnd"/>
      <w:r w:rsidR="001A692A" w:rsidRPr="008C2F0D">
        <w:rPr>
          <w:rFonts w:asciiTheme="minorHAnsi" w:hAnsiTheme="minorHAnsi" w:cstheme="minorHAnsi"/>
        </w:rPr>
        <w:t xml:space="preserve"> type and allows for identification of</w:t>
      </w:r>
      <w:r w:rsidR="00CD1629" w:rsidRPr="008C2F0D">
        <w:rPr>
          <w:rFonts w:asciiTheme="minorHAnsi" w:hAnsiTheme="minorHAnsi" w:cstheme="minorHAnsi"/>
        </w:rPr>
        <w:t xml:space="preserve"> </w:t>
      </w:r>
      <w:r w:rsidR="00B63552" w:rsidRPr="008C2F0D">
        <w:rPr>
          <w:rFonts w:asciiTheme="minorHAnsi" w:hAnsiTheme="minorHAnsi" w:cstheme="minorHAnsi"/>
        </w:rPr>
        <w:t xml:space="preserve">CD8+, regulatory, or Th17 T cells. </w:t>
      </w:r>
    </w:p>
    <w:p w14:paraId="405F809C" w14:textId="77777777" w:rsidR="006305D7" w:rsidRPr="008C2F0D" w:rsidRDefault="006305D7" w:rsidP="008C2F0D">
      <w:pPr>
        <w:rPr>
          <w:rFonts w:asciiTheme="minorHAnsi" w:hAnsiTheme="minorHAnsi" w:cstheme="minorHAnsi"/>
        </w:rPr>
      </w:pPr>
    </w:p>
    <w:p w14:paraId="2AD5BFFB" w14:textId="77777777" w:rsidR="006305D7" w:rsidRPr="008C2F0D" w:rsidRDefault="006305D7" w:rsidP="008C2F0D">
      <w:pPr>
        <w:rPr>
          <w:rFonts w:asciiTheme="minorHAnsi" w:hAnsiTheme="minorHAnsi" w:cstheme="minorHAnsi"/>
          <w:color w:val="808080"/>
        </w:rPr>
      </w:pPr>
      <w:r w:rsidRPr="008C2F0D">
        <w:rPr>
          <w:rFonts w:asciiTheme="minorHAnsi" w:hAnsiTheme="minorHAnsi" w:cstheme="minorHAnsi"/>
          <w:b/>
          <w:bCs/>
        </w:rPr>
        <w:t>ABSTRACT:</w:t>
      </w:r>
      <w:r w:rsidRPr="008C2F0D">
        <w:rPr>
          <w:rFonts w:asciiTheme="minorHAnsi" w:hAnsiTheme="minorHAnsi" w:cstheme="minorHAnsi"/>
        </w:rPr>
        <w:t xml:space="preserve"> </w:t>
      </w:r>
    </w:p>
    <w:p w14:paraId="6532DBD2" w14:textId="3758E52C" w:rsidR="004C706B" w:rsidRPr="008C2F0D" w:rsidRDefault="004C706B" w:rsidP="008C2F0D">
      <w:pPr>
        <w:rPr>
          <w:rFonts w:asciiTheme="minorHAnsi" w:hAnsiTheme="minorHAnsi" w:cstheme="minorHAnsi"/>
        </w:rPr>
      </w:pPr>
      <w:r w:rsidRPr="008C2F0D">
        <w:rPr>
          <w:rFonts w:asciiTheme="minorHAnsi" w:hAnsiTheme="minorHAnsi" w:cstheme="minorHAnsi"/>
        </w:rPr>
        <w:t>Immune cell subtype population frequencies can have a large effect on the efficacy of T cell therapies. Current methods, like flow cytometry, have specific sample requirements, high sample input, are low throughput</w:t>
      </w:r>
      <w:r w:rsidR="00E65271">
        <w:rPr>
          <w:rFonts w:asciiTheme="minorHAnsi" w:hAnsiTheme="minorHAnsi" w:cstheme="minorHAnsi"/>
        </w:rPr>
        <w:t>,</w:t>
      </w:r>
      <w:r w:rsidR="002C1F82" w:rsidRPr="008C2F0D">
        <w:rPr>
          <w:rFonts w:asciiTheme="minorHAnsi" w:hAnsiTheme="minorHAnsi" w:cstheme="minorHAnsi"/>
        </w:rPr>
        <w:t xml:space="preserve"> and </w:t>
      </w:r>
      <w:r w:rsidR="00E65271">
        <w:rPr>
          <w:rFonts w:asciiTheme="minorHAnsi" w:hAnsiTheme="minorHAnsi" w:cstheme="minorHAnsi"/>
        </w:rPr>
        <w:t xml:space="preserve">are </w:t>
      </w:r>
      <w:r w:rsidR="004B04AC" w:rsidRPr="008C2F0D">
        <w:rPr>
          <w:rFonts w:asciiTheme="minorHAnsi" w:hAnsiTheme="minorHAnsi" w:cstheme="minorHAnsi"/>
        </w:rPr>
        <w:t>difficult to s</w:t>
      </w:r>
      <w:r w:rsidR="002C1F82" w:rsidRPr="008C2F0D">
        <w:rPr>
          <w:rFonts w:asciiTheme="minorHAnsi" w:hAnsiTheme="minorHAnsi" w:cstheme="minorHAnsi"/>
        </w:rPr>
        <w:t>tandardize</w:t>
      </w:r>
      <w:r w:rsidRPr="008C2F0D">
        <w:rPr>
          <w:rFonts w:asciiTheme="minorHAnsi" w:hAnsiTheme="minorHAnsi" w:cstheme="minorHAnsi"/>
        </w:rPr>
        <w:t xml:space="preserve">, all of which are </w:t>
      </w:r>
      <w:r w:rsidR="0076755F">
        <w:rPr>
          <w:rFonts w:asciiTheme="minorHAnsi" w:hAnsiTheme="minorHAnsi" w:cstheme="minorHAnsi"/>
        </w:rPr>
        <w:t>detrimental to</w:t>
      </w:r>
      <w:r w:rsidRPr="008C2F0D">
        <w:rPr>
          <w:rFonts w:asciiTheme="minorHAnsi" w:hAnsiTheme="minorHAnsi" w:cstheme="minorHAnsi"/>
        </w:rPr>
        <w:t xml:space="preserve"> characterization </w:t>
      </w:r>
      <w:r w:rsidR="00881DB6" w:rsidRPr="008C2F0D">
        <w:rPr>
          <w:rFonts w:asciiTheme="minorHAnsi" w:hAnsiTheme="minorHAnsi" w:cstheme="minorHAnsi"/>
        </w:rPr>
        <w:t>of c</w:t>
      </w:r>
      <w:r w:rsidRPr="008C2F0D">
        <w:rPr>
          <w:rFonts w:asciiTheme="minorHAnsi" w:hAnsiTheme="minorHAnsi" w:cstheme="minorHAnsi"/>
        </w:rPr>
        <w:t xml:space="preserve">ell therapy </w:t>
      </w:r>
      <w:r w:rsidR="00881DB6" w:rsidRPr="008C2F0D">
        <w:rPr>
          <w:rFonts w:asciiTheme="minorHAnsi" w:hAnsiTheme="minorHAnsi" w:cstheme="minorHAnsi"/>
        </w:rPr>
        <w:t>products</w:t>
      </w:r>
      <w:r w:rsidR="00027975" w:rsidRPr="008C2F0D">
        <w:rPr>
          <w:rFonts w:asciiTheme="minorHAnsi" w:hAnsiTheme="minorHAnsi" w:cstheme="minorHAnsi"/>
        </w:rPr>
        <w:t xml:space="preserve"> during</w:t>
      </w:r>
      <w:r w:rsidR="005E0709" w:rsidRPr="008C2F0D">
        <w:rPr>
          <w:rFonts w:asciiTheme="minorHAnsi" w:hAnsiTheme="minorHAnsi" w:cstheme="minorHAnsi"/>
        </w:rPr>
        <w:t xml:space="preserve"> the</w:t>
      </w:r>
      <w:r w:rsidR="0076755F">
        <w:rPr>
          <w:rFonts w:asciiTheme="minorHAnsi" w:hAnsiTheme="minorHAnsi" w:cstheme="minorHAnsi"/>
        </w:rPr>
        <w:t>ir</w:t>
      </w:r>
      <w:r w:rsidR="00027975" w:rsidRPr="008C2F0D">
        <w:rPr>
          <w:rFonts w:asciiTheme="minorHAnsi" w:hAnsiTheme="minorHAnsi" w:cstheme="minorHAnsi"/>
        </w:rPr>
        <w:t xml:space="preserve"> development and manufacturing</w:t>
      </w:r>
      <w:r w:rsidRPr="008C2F0D">
        <w:rPr>
          <w:rFonts w:asciiTheme="minorHAnsi" w:hAnsiTheme="minorHAnsi" w:cstheme="minorHAnsi"/>
        </w:rPr>
        <w:t xml:space="preserve">. </w:t>
      </w:r>
    </w:p>
    <w:p w14:paraId="6B27E6BF" w14:textId="77777777" w:rsidR="004C706B" w:rsidRPr="008C2F0D" w:rsidRDefault="004C706B" w:rsidP="008C2F0D">
      <w:pPr>
        <w:rPr>
          <w:rFonts w:asciiTheme="minorHAnsi" w:hAnsiTheme="minorHAnsi" w:cstheme="minorHAnsi"/>
        </w:rPr>
      </w:pPr>
    </w:p>
    <w:p w14:paraId="74CC16F5" w14:textId="6D5044A7" w:rsidR="004C706B" w:rsidRPr="008C2F0D" w:rsidRDefault="004C706B" w:rsidP="008C2F0D">
      <w:pPr>
        <w:rPr>
          <w:rFonts w:asciiTheme="minorHAnsi" w:hAnsiTheme="minorHAnsi" w:cstheme="minorHAnsi"/>
        </w:rPr>
      </w:pPr>
      <w:r w:rsidRPr="008C2F0D">
        <w:rPr>
          <w:rFonts w:asciiTheme="minorHAnsi" w:hAnsiTheme="minorHAnsi" w:cstheme="minorHAnsi"/>
        </w:rPr>
        <w:t xml:space="preserve">The </w:t>
      </w:r>
      <w:r w:rsidR="004F29EF" w:rsidRPr="008C2F0D">
        <w:rPr>
          <w:rFonts w:asciiTheme="minorHAnsi" w:hAnsiTheme="minorHAnsi" w:cstheme="minorHAnsi"/>
        </w:rPr>
        <w:t>assays described herein</w:t>
      </w:r>
      <w:r w:rsidRPr="008C2F0D">
        <w:rPr>
          <w:rFonts w:asciiTheme="minorHAnsi" w:hAnsiTheme="minorHAnsi" w:cstheme="minorHAnsi"/>
        </w:rPr>
        <w:t xml:space="preserve"> accurately identif</w:t>
      </w:r>
      <w:r w:rsidR="00E65271">
        <w:rPr>
          <w:rFonts w:asciiTheme="minorHAnsi" w:hAnsiTheme="minorHAnsi" w:cstheme="minorHAnsi"/>
        </w:rPr>
        <w:t>y</w:t>
      </w:r>
      <w:r w:rsidRPr="008C2F0D">
        <w:rPr>
          <w:rFonts w:asciiTheme="minorHAnsi" w:hAnsiTheme="minorHAnsi" w:cstheme="minorHAnsi"/>
        </w:rPr>
        <w:t xml:space="preserve"> and </w:t>
      </w:r>
      <w:r w:rsidR="00E65271" w:rsidRPr="008C2F0D">
        <w:rPr>
          <w:rFonts w:asciiTheme="minorHAnsi" w:hAnsiTheme="minorHAnsi" w:cstheme="minorHAnsi"/>
        </w:rPr>
        <w:t>quantif</w:t>
      </w:r>
      <w:r w:rsidR="00E65271">
        <w:rPr>
          <w:rFonts w:asciiTheme="minorHAnsi" w:hAnsiTheme="minorHAnsi" w:cstheme="minorHAnsi"/>
        </w:rPr>
        <w:t>y</w:t>
      </w:r>
      <w:r w:rsidR="00E65271" w:rsidRPr="008C2F0D">
        <w:rPr>
          <w:rFonts w:asciiTheme="minorHAnsi" w:hAnsiTheme="minorHAnsi" w:cstheme="minorHAnsi"/>
        </w:rPr>
        <w:t xml:space="preserve"> </w:t>
      </w:r>
      <w:r w:rsidRPr="008C2F0D">
        <w:rPr>
          <w:rFonts w:asciiTheme="minorHAnsi" w:hAnsiTheme="minorHAnsi" w:cstheme="minorHAnsi"/>
        </w:rPr>
        <w:t>immune cell types in a heterogeneous mixture of cells</w:t>
      </w:r>
      <w:r w:rsidR="00FE7F3A" w:rsidRPr="008C2F0D">
        <w:rPr>
          <w:rFonts w:asciiTheme="minorHAnsi" w:hAnsiTheme="minorHAnsi" w:cstheme="minorHAnsi"/>
        </w:rPr>
        <w:t xml:space="preserve"> using isolated genomic DNA (gDNA)</w:t>
      </w:r>
      <w:r w:rsidRPr="008C2F0D">
        <w:rPr>
          <w:rFonts w:asciiTheme="minorHAnsi" w:hAnsiTheme="minorHAnsi" w:cstheme="minorHAnsi"/>
        </w:rPr>
        <w:t xml:space="preserve">. </w:t>
      </w:r>
      <w:r w:rsidR="005875B5" w:rsidRPr="008C2F0D">
        <w:rPr>
          <w:rFonts w:asciiTheme="minorHAnsi" w:hAnsiTheme="minorHAnsi" w:cstheme="minorHAnsi"/>
        </w:rPr>
        <w:t xml:space="preserve">DNA methylation </w:t>
      </w:r>
      <w:r w:rsidR="002100F4" w:rsidRPr="008C2F0D">
        <w:rPr>
          <w:rFonts w:asciiTheme="minorHAnsi" w:hAnsiTheme="minorHAnsi" w:cstheme="minorHAnsi"/>
        </w:rPr>
        <w:t>patterns are</w:t>
      </w:r>
      <w:r w:rsidR="005875B5" w:rsidRPr="008C2F0D">
        <w:rPr>
          <w:rFonts w:asciiTheme="minorHAnsi" w:hAnsiTheme="minorHAnsi" w:cstheme="minorHAnsi"/>
        </w:rPr>
        <w:t xml:space="preserve"> revealed through bisulfite conversion, a process in which unmethylated cytosines are converted to </w:t>
      </w:r>
      <w:proofErr w:type="spellStart"/>
      <w:r w:rsidR="005875B5" w:rsidRPr="008C2F0D">
        <w:rPr>
          <w:rFonts w:asciiTheme="minorHAnsi" w:hAnsiTheme="minorHAnsi" w:cstheme="minorHAnsi"/>
        </w:rPr>
        <w:t>uracils</w:t>
      </w:r>
      <w:proofErr w:type="spellEnd"/>
      <w:r w:rsidR="005875B5" w:rsidRPr="008C2F0D">
        <w:rPr>
          <w:rFonts w:asciiTheme="minorHAnsi" w:hAnsiTheme="minorHAnsi" w:cstheme="minorHAnsi"/>
        </w:rPr>
        <w:t xml:space="preserve">. </w:t>
      </w:r>
      <w:r w:rsidR="002100F4" w:rsidRPr="008C2F0D">
        <w:rPr>
          <w:rFonts w:asciiTheme="minorHAnsi" w:hAnsiTheme="minorHAnsi" w:cstheme="minorHAnsi"/>
        </w:rPr>
        <w:t>Unmethylated DNA regions</w:t>
      </w:r>
      <w:r w:rsidR="005875B5" w:rsidRPr="008C2F0D">
        <w:rPr>
          <w:rFonts w:asciiTheme="minorHAnsi" w:hAnsiTheme="minorHAnsi" w:cstheme="minorHAnsi"/>
        </w:rPr>
        <w:t xml:space="preserve"> </w:t>
      </w:r>
      <w:r w:rsidR="002100F4" w:rsidRPr="008C2F0D">
        <w:rPr>
          <w:rFonts w:asciiTheme="minorHAnsi" w:hAnsiTheme="minorHAnsi" w:cstheme="minorHAnsi"/>
        </w:rPr>
        <w:t>are</w:t>
      </w:r>
      <w:r w:rsidR="005875B5" w:rsidRPr="008C2F0D">
        <w:rPr>
          <w:rFonts w:asciiTheme="minorHAnsi" w:hAnsiTheme="minorHAnsi" w:cstheme="minorHAnsi"/>
        </w:rPr>
        <w:t xml:space="preserve"> detected through qPCR amplification using primers targeting converted areas. O</w:t>
      </w:r>
      <w:r w:rsidR="00C7687E" w:rsidRPr="008C2F0D">
        <w:rPr>
          <w:rFonts w:asciiTheme="minorHAnsi" w:hAnsiTheme="minorHAnsi" w:cstheme="minorHAnsi"/>
        </w:rPr>
        <w:t xml:space="preserve">ne unique locus per assay </w:t>
      </w:r>
      <w:r w:rsidR="005875B5" w:rsidRPr="008C2F0D">
        <w:rPr>
          <w:rFonts w:asciiTheme="minorHAnsi" w:hAnsiTheme="minorHAnsi" w:cstheme="minorHAnsi"/>
        </w:rPr>
        <w:t>is measured and</w:t>
      </w:r>
      <w:r w:rsidR="00C7687E" w:rsidRPr="008C2F0D">
        <w:rPr>
          <w:rFonts w:asciiTheme="minorHAnsi" w:hAnsiTheme="minorHAnsi" w:cstheme="minorHAnsi"/>
        </w:rPr>
        <w:t xml:space="preserve"> serves as an </w:t>
      </w:r>
      <w:r w:rsidR="002100F4" w:rsidRPr="008C2F0D">
        <w:rPr>
          <w:rFonts w:asciiTheme="minorHAnsi" w:hAnsiTheme="minorHAnsi" w:cstheme="minorHAnsi"/>
        </w:rPr>
        <w:lastRenderedPageBreak/>
        <w:t xml:space="preserve">accurate </w:t>
      </w:r>
      <w:r w:rsidR="00C7687E" w:rsidRPr="008C2F0D">
        <w:rPr>
          <w:rFonts w:asciiTheme="minorHAnsi" w:hAnsiTheme="minorHAnsi" w:cstheme="minorHAnsi"/>
        </w:rPr>
        <w:t>identifier for a specific cell type</w:t>
      </w:r>
      <w:r w:rsidRPr="008C2F0D">
        <w:rPr>
          <w:rFonts w:asciiTheme="minorHAnsi" w:hAnsiTheme="minorHAnsi" w:cstheme="minorHAnsi"/>
        </w:rPr>
        <w:t xml:space="preserve">. The assays are robust and identify CD8+, </w:t>
      </w:r>
      <w:r w:rsidR="002E3C58" w:rsidRPr="008C2F0D">
        <w:rPr>
          <w:rFonts w:asciiTheme="minorHAnsi" w:hAnsiTheme="minorHAnsi" w:cstheme="minorHAnsi"/>
        </w:rPr>
        <w:t>regulatory</w:t>
      </w:r>
      <w:r w:rsidRPr="008C2F0D">
        <w:rPr>
          <w:rFonts w:asciiTheme="minorHAnsi" w:hAnsiTheme="minorHAnsi" w:cstheme="minorHAnsi"/>
        </w:rPr>
        <w:t xml:space="preserve">, and Th17 T cells in a high throughput manner. These </w:t>
      </w:r>
      <w:r w:rsidR="00CE6E74" w:rsidRPr="008C2F0D">
        <w:rPr>
          <w:rFonts w:asciiTheme="minorHAnsi" w:hAnsiTheme="minorHAnsi" w:cstheme="minorHAnsi"/>
        </w:rPr>
        <w:t xml:space="preserve">optimized </w:t>
      </w:r>
      <w:r w:rsidRPr="008C2F0D">
        <w:rPr>
          <w:rFonts w:asciiTheme="minorHAnsi" w:hAnsiTheme="minorHAnsi" w:cstheme="minorHAnsi"/>
        </w:rPr>
        <w:t>assay</w:t>
      </w:r>
      <w:r w:rsidR="00CE6E74" w:rsidRPr="008C2F0D">
        <w:rPr>
          <w:rFonts w:asciiTheme="minorHAnsi" w:hAnsiTheme="minorHAnsi" w:cstheme="minorHAnsi"/>
        </w:rPr>
        <w:t>s</w:t>
      </w:r>
      <w:r w:rsidRPr="008C2F0D">
        <w:rPr>
          <w:rFonts w:asciiTheme="minorHAnsi" w:hAnsiTheme="minorHAnsi" w:cstheme="minorHAnsi"/>
        </w:rPr>
        <w:t xml:space="preserve"> </w:t>
      </w:r>
      <w:r w:rsidR="002A6484">
        <w:rPr>
          <w:rFonts w:asciiTheme="minorHAnsi" w:hAnsiTheme="minorHAnsi" w:cstheme="minorHAnsi"/>
        </w:rPr>
        <w:t xml:space="preserve">can </w:t>
      </w:r>
      <w:r w:rsidR="00CE6E74" w:rsidRPr="008C2F0D">
        <w:rPr>
          <w:rFonts w:asciiTheme="minorHAnsi" w:hAnsiTheme="minorHAnsi" w:cstheme="minorHAnsi"/>
        </w:rPr>
        <w:t>potential</w:t>
      </w:r>
      <w:r w:rsidR="002A6484">
        <w:rPr>
          <w:rFonts w:asciiTheme="minorHAnsi" w:hAnsiTheme="minorHAnsi" w:cstheme="minorHAnsi"/>
        </w:rPr>
        <w:t>ly</w:t>
      </w:r>
      <w:r w:rsidR="00CE6E74" w:rsidRPr="008C2F0D">
        <w:rPr>
          <w:rFonts w:asciiTheme="minorHAnsi" w:hAnsiTheme="minorHAnsi" w:cstheme="minorHAnsi"/>
        </w:rPr>
        <w:t xml:space="preserve"> be used </w:t>
      </w:r>
      <w:r w:rsidRPr="008C2F0D">
        <w:rPr>
          <w:rFonts w:asciiTheme="minorHAnsi" w:hAnsiTheme="minorHAnsi" w:cstheme="minorHAnsi"/>
        </w:rPr>
        <w:t xml:space="preserve">for in-process </w:t>
      </w:r>
      <w:r w:rsidR="002A6484">
        <w:rPr>
          <w:rFonts w:asciiTheme="minorHAnsi" w:hAnsiTheme="minorHAnsi" w:cstheme="minorHAnsi"/>
        </w:rPr>
        <w:t xml:space="preserve">and </w:t>
      </w:r>
      <w:r w:rsidRPr="008C2F0D">
        <w:rPr>
          <w:rFonts w:asciiTheme="minorHAnsi" w:hAnsiTheme="minorHAnsi" w:cstheme="minorHAnsi"/>
        </w:rPr>
        <w:t xml:space="preserve">product release testing for cell therapy </w:t>
      </w:r>
      <w:r w:rsidR="000E16A3" w:rsidRPr="008C2F0D">
        <w:rPr>
          <w:rFonts w:asciiTheme="minorHAnsi" w:hAnsiTheme="minorHAnsi" w:cstheme="minorHAnsi"/>
        </w:rPr>
        <w:t>process</w:t>
      </w:r>
      <w:r w:rsidRPr="008C2F0D">
        <w:rPr>
          <w:rFonts w:asciiTheme="minorHAnsi" w:hAnsiTheme="minorHAnsi" w:cstheme="minorHAnsi"/>
        </w:rPr>
        <w:t xml:space="preserve">. </w:t>
      </w:r>
    </w:p>
    <w:p w14:paraId="5499B2A8" w14:textId="77777777" w:rsidR="006305D7" w:rsidRPr="008C2F0D" w:rsidRDefault="006305D7" w:rsidP="008C2F0D">
      <w:pPr>
        <w:rPr>
          <w:rFonts w:asciiTheme="minorHAnsi" w:hAnsiTheme="minorHAnsi" w:cstheme="minorHAnsi"/>
        </w:rPr>
      </w:pPr>
    </w:p>
    <w:p w14:paraId="2767C866" w14:textId="77777777" w:rsidR="006305D7" w:rsidRPr="008C2F0D" w:rsidRDefault="006305D7" w:rsidP="008C2F0D">
      <w:pPr>
        <w:rPr>
          <w:rFonts w:asciiTheme="minorHAnsi" w:hAnsiTheme="minorHAnsi" w:cstheme="minorHAnsi"/>
          <w:color w:val="808080"/>
        </w:rPr>
      </w:pPr>
      <w:r w:rsidRPr="008C2F0D">
        <w:rPr>
          <w:rFonts w:asciiTheme="minorHAnsi" w:hAnsiTheme="minorHAnsi" w:cstheme="minorHAnsi"/>
          <w:b/>
        </w:rPr>
        <w:t>INTRODUCTION</w:t>
      </w:r>
      <w:r w:rsidRPr="008C2F0D">
        <w:rPr>
          <w:rFonts w:asciiTheme="minorHAnsi" w:hAnsiTheme="minorHAnsi" w:cstheme="minorHAnsi"/>
          <w:b/>
          <w:bCs/>
        </w:rPr>
        <w:t>:</w:t>
      </w:r>
      <w:r w:rsidRPr="008C2F0D">
        <w:rPr>
          <w:rFonts w:asciiTheme="minorHAnsi" w:hAnsiTheme="minorHAnsi" w:cstheme="minorHAnsi"/>
        </w:rPr>
        <w:t xml:space="preserve"> </w:t>
      </w:r>
    </w:p>
    <w:p w14:paraId="537FC413" w14:textId="31918A20" w:rsidR="009B2F74" w:rsidRPr="008C2F0D" w:rsidRDefault="009B2F74" w:rsidP="008C2F0D">
      <w:pPr>
        <w:rPr>
          <w:rFonts w:asciiTheme="minorHAnsi" w:hAnsiTheme="minorHAnsi" w:cstheme="minorHAnsi"/>
        </w:rPr>
      </w:pPr>
      <w:r w:rsidRPr="008C2F0D">
        <w:rPr>
          <w:rFonts w:asciiTheme="minorHAnsi" w:hAnsiTheme="minorHAnsi" w:cstheme="minorHAnsi"/>
        </w:rPr>
        <w:t xml:space="preserve">The use of </w:t>
      </w:r>
      <w:r w:rsidR="00121D2C">
        <w:rPr>
          <w:rFonts w:asciiTheme="minorHAnsi" w:hAnsiTheme="minorHAnsi" w:cstheme="minorHAnsi"/>
        </w:rPr>
        <w:t>T cells</w:t>
      </w:r>
      <w:r w:rsidRPr="008C2F0D">
        <w:rPr>
          <w:rFonts w:asciiTheme="minorHAnsi" w:hAnsiTheme="minorHAnsi" w:cstheme="minorHAnsi"/>
        </w:rPr>
        <w:t xml:space="preserve"> in cellular immunotherapy has increased significantly over the last decade, especially with the advent of chimeric antigen receptor (CAR) T</w:t>
      </w:r>
      <w:r w:rsidR="00C756FF" w:rsidRPr="008C2F0D">
        <w:rPr>
          <w:rFonts w:asciiTheme="minorHAnsi" w:hAnsiTheme="minorHAnsi" w:cstheme="minorHAnsi"/>
        </w:rPr>
        <w:t xml:space="preserve"> </w:t>
      </w:r>
      <w:r w:rsidRPr="008C2F0D">
        <w:rPr>
          <w:rFonts w:asciiTheme="minorHAnsi" w:hAnsiTheme="minorHAnsi" w:cstheme="minorHAnsi"/>
        </w:rPr>
        <w:t>cell technology</w:t>
      </w:r>
      <w:r w:rsidR="00DD06CB" w:rsidRPr="008C2F0D">
        <w:rPr>
          <w:rFonts w:asciiTheme="minorHAnsi" w:hAnsiTheme="minorHAnsi" w:cstheme="minorHAnsi"/>
          <w:vertAlign w:val="superscript"/>
        </w:rPr>
        <w:t>1</w:t>
      </w:r>
      <w:r w:rsidR="008C2F0D">
        <w:rPr>
          <w:rFonts w:asciiTheme="minorHAnsi" w:hAnsiTheme="minorHAnsi" w:cstheme="minorHAnsi"/>
        </w:rPr>
        <w:t>.</w:t>
      </w:r>
      <w:r w:rsidRPr="008C2F0D">
        <w:rPr>
          <w:rFonts w:asciiTheme="minorHAnsi" w:hAnsiTheme="minorHAnsi" w:cstheme="minorHAnsi"/>
        </w:rPr>
        <w:t xml:space="preserve"> While T</w:t>
      </w:r>
      <w:r w:rsidR="00C756FF" w:rsidRPr="008C2F0D">
        <w:rPr>
          <w:rFonts w:asciiTheme="minorHAnsi" w:hAnsiTheme="minorHAnsi" w:cstheme="minorHAnsi"/>
        </w:rPr>
        <w:t xml:space="preserve"> </w:t>
      </w:r>
      <w:r w:rsidRPr="008C2F0D">
        <w:rPr>
          <w:rFonts w:asciiTheme="minorHAnsi" w:hAnsiTheme="minorHAnsi" w:cstheme="minorHAnsi"/>
        </w:rPr>
        <w:t>cell</w:t>
      </w:r>
      <w:r w:rsidR="00E65271">
        <w:rPr>
          <w:rFonts w:asciiTheme="minorHAnsi" w:hAnsiTheme="minorHAnsi" w:cstheme="minorHAnsi"/>
        </w:rPr>
        <w:t>-</w:t>
      </w:r>
      <w:r w:rsidRPr="008C2F0D">
        <w:rPr>
          <w:rFonts w:asciiTheme="minorHAnsi" w:hAnsiTheme="minorHAnsi" w:cstheme="minorHAnsi"/>
        </w:rPr>
        <w:t xml:space="preserve">based therapies have been met with great clinical success, they are </w:t>
      </w:r>
      <w:r w:rsidR="005C0916" w:rsidRPr="008C2F0D">
        <w:rPr>
          <w:rFonts w:asciiTheme="minorHAnsi" w:hAnsiTheme="minorHAnsi" w:cstheme="minorHAnsi"/>
        </w:rPr>
        <w:t>heterogeneous</w:t>
      </w:r>
      <w:r w:rsidR="00CC39E9" w:rsidRPr="008C2F0D">
        <w:rPr>
          <w:rFonts w:asciiTheme="minorHAnsi" w:hAnsiTheme="minorHAnsi" w:cstheme="minorHAnsi"/>
        </w:rPr>
        <w:t xml:space="preserve"> and </w:t>
      </w:r>
      <w:r w:rsidRPr="008C2F0D">
        <w:rPr>
          <w:rFonts w:asciiTheme="minorHAnsi" w:hAnsiTheme="minorHAnsi" w:cstheme="minorHAnsi"/>
        </w:rPr>
        <w:t xml:space="preserve">cell characteristics and </w:t>
      </w:r>
      <w:r w:rsidR="00736E5F" w:rsidRPr="008C2F0D">
        <w:rPr>
          <w:rFonts w:asciiTheme="minorHAnsi" w:hAnsiTheme="minorHAnsi" w:cstheme="minorHAnsi"/>
        </w:rPr>
        <w:t xml:space="preserve">identities </w:t>
      </w:r>
      <w:r w:rsidRPr="008C2F0D">
        <w:rPr>
          <w:rFonts w:asciiTheme="minorHAnsi" w:hAnsiTheme="minorHAnsi" w:cstheme="minorHAnsi"/>
        </w:rPr>
        <w:t>can vary significantly</w:t>
      </w:r>
      <w:r w:rsidR="00CC39E9" w:rsidRPr="008C2F0D">
        <w:rPr>
          <w:rFonts w:asciiTheme="minorHAnsi" w:hAnsiTheme="minorHAnsi" w:cstheme="minorHAnsi"/>
        </w:rPr>
        <w:t xml:space="preserve"> between donors</w:t>
      </w:r>
      <w:r w:rsidR="00DD06CB" w:rsidRPr="008C2F0D">
        <w:rPr>
          <w:rFonts w:asciiTheme="minorHAnsi" w:hAnsiTheme="minorHAnsi" w:cstheme="minorHAnsi"/>
          <w:vertAlign w:val="superscript"/>
        </w:rPr>
        <w:t>2</w:t>
      </w:r>
      <w:r w:rsidR="008C2F0D">
        <w:rPr>
          <w:rFonts w:asciiTheme="minorHAnsi" w:hAnsiTheme="minorHAnsi" w:cstheme="minorHAnsi"/>
        </w:rPr>
        <w:t>.</w:t>
      </w:r>
      <w:r w:rsidRPr="008C2F0D">
        <w:rPr>
          <w:rFonts w:asciiTheme="minorHAnsi" w:hAnsiTheme="minorHAnsi" w:cstheme="minorHAnsi"/>
        </w:rPr>
        <w:t xml:space="preserve"> The heterogeneity of </w:t>
      </w:r>
      <w:r w:rsidR="00121D2C">
        <w:rPr>
          <w:rFonts w:asciiTheme="minorHAnsi" w:hAnsiTheme="minorHAnsi" w:cstheme="minorHAnsi"/>
        </w:rPr>
        <w:t>T cell</w:t>
      </w:r>
      <w:r w:rsidRPr="008C2F0D">
        <w:rPr>
          <w:rFonts w:asciiTheme="minorHAnsi" w:hAnsiTheme="minorHAnsi" w:cstheme="minorHAnsi"/>
        </w:rPr>
        <w:t xml:space="preserve"> populations can have major impacts on therapeutic efficacy and complicate conclusions from clinical trials. For this reason, it is crucial to understand T</w:t>
      </w:r>
      <w:r w:rsidR="007848E1" w:rsidRPr="008C2F0D">
        <w:rPr>
          <w:rFonts w:asciiTheme="minorHAnsi" w:hAnsiTheme="minorHAnsi" w:cstheme="minorHAnsi"/>
        </w:rPr>
        <w:t xml:space="preserve"> </w:t>
      </w:r>
      <w:r w:rsidRPr="008C2F0D">
        <w:rPr>
          <w:rFonts w:asciiTheme="minorHAnsi" w:hAnsiTheme="minorHAnsi" w:cstheme="minorHAnsi"/>
        </w:rPr>
        <w:t xml:space="preserve">cell heterogeneity during </w:t>
      </w:r>
      <w:r w:rsidR="00E65271" w:rsidRPr="008C2F0D">
        <w:rPr>
          <w:rFonts w:asciiTheme="minorHAnsi" w:hAnsiTheme="minorHAnsi" w:cstheme="minorHAnsi"/>
        </w:rPr>
        <w:t xml:space="preserve">product </w:t>
      </w:r>
      <w:r w:rsidRPr="008C2F0D">
        <w:rPr>
          <w:rFonts w:asciiTheme="minorHAnsi" w:hAnsiTheme="minorHAnsi" w:cstheme="minorHAnsi"/>
        </w:rPr>
        <w:t xml:space="preserve">manufacturing and formulation to determine </w:t>
      </w:r>
      <w:r w:rsidR="00E65271">
        <w:rPr>
          <w:rFonts w:asciiTheme="minorHAnsi" w:hAnsiTheme="minorHAnsi" w:cstheme="minorHAnsi"/>
        </w:rPr>
        <w:t xml:space="preserve">the </w:t>
      </w:r>
      <w:r w:rsidRPr="008C2F0D">
        <w:rPr>
          <w:rFonts w:asciiTheme="minorHAnsi" w:hAnsiTheme="minorHAnsi" w:cstheme="minorHAnsi"/>
        </w:rPr>
        <w:t>optimal formulations of T</w:t>
      </w:r>
      <w:r w:rsidR="007848E1" w:rsidRPr="008C2F0D">
        <w:rPr>
          <w:rFonts w:asciiTheme="minorHAnsi" w:hAnsiTheme="minorHAnsi" w:cstheme="minorHAnsi"/>
        </w:rPr>
        <w:t xml:space="preserve"> </w:t>
      </w:r>
      <w:r w:rsidRPr="008C2F0D">
        <w:rPr>
          <w:rFonts w:asciiTheme="minorHAnsi" w:hAnsiTheme="minorHAnsi" w:cstheme="minorHAnsi"/>
        </w:rPr>
        <w:t>cell immunotherapies.</w:t>
      </w:r>
    </w:p>
    <w:p w14:paraId="6791F0A1" w14:textId="77777777" w:rsidR="009B2F74" w:rsidRPr="008C2F0D" w:rsidRDefault="009B2F74" w:rsidP="008C2F0D">
      <w:pPr>
        <w:rPr>
          <w:rFonts w:asciiTheme="minorHAnsi" w:hAnsiTheme="minorHAnsi" w:cstheme="minorHAnsi"/>
        </w:rPr>
      </w:pPr>
    </w:p>
    <w:p w14:paraId="64C9479F" w14:textId="062E6C95" w:rsidR="009B2F74" w:rsidRPr="008C2F0D" w:rsidRDefault="009B2F74" w:rsidP="008C2F0D">
      <w:pPr>
        <w:rPr>
          <w:rFonts w:asciiTheme="minorHAnsi" w:hAnsiTheme="minorHAnsi" w:cstheme="minorHAnsi"/>
        </w:rPr>
      </w:pPr>
      <w:r w:rsidRPr="008C2F0D">
        <w:rPr>
          <w:rFonts w:asciiTheme="minorHAnsi" w:hAnsiTheme="minorHAnsi" w:cstheme="minorHAnsi"/>
        </w:rPr>
        <w:t>In a broad sense, T</w:t>
      </w:r>
      <w:r w:rsidR="007848E1" w:rsidRPr="008C2F0D">
        <w:rPr>
          <w:rFonts w:asciiTheme="minorHAnsi" w:hAnsiTheme="minorHAnsi" w:cstheme="minorHAnsi"/>
        </w:rPr>
        <w:t xml:space="preserve"> </w:t>
      </w:r>
      <w:r w:rsidRPr="008C2F0D">
        <w:rPr>
          <w:rFonts w:asciiTheme="minorHAnsi" w:hAnsiTheme="minorHAnsi" w:cstheme="minorHAnsi"/>
        </w:rPr>
        <w:t xml:space="preserve">cells can be divided into two groups: CD4+ helper </w:t>
      </w:r>
      <w:r w:rsidR="00121D2C">
        <w:rPr>
          <w:rFonts w:asciiTheme="minorHAnsi" w:hAnsiTheme="minorHAnsi" w:cstheme="minorHAnsi"/>
        </w:rPr>
        <w:t>T cells</w:t>
      </w:r>
      <w:r w:rsidR="00E65271">
        <w:rPr>
          <w:rFonts w:asciiTheme="minorHAnsi" w:hAnsiTheme="minorHAnsi" w:cstheme="minorHAnsi"/>
        </w:rPr>
        <w:t>,</w:t>
      </w:r>
      <w:r w:rsidRPr="008C2F0D">
        <w:rPr>
          <w:rFonts w:asciiTheme="minorHAnsi" w:hAnsiTheme="minorHAnsi" w:cstheme="minorHAnsi"/>
        </w:rPr>
        <w:t xml:space="preserve"> </w:t>
      </w:r>
      <w:r w:rsidR="00E65271" w:rsidRPr="00E65271">
        <w:rPr>
          <w:rFonts w:asciiTheme="minorHAnsi" w:hAnsiTheme="minorHAnsi" w:cstheme="minorHAnsi"/>
        </w:rPr>
        <w:t>which</w:t>
      </w:r>
      <w:r w:rsidR="00E65271" w:rsidRPr="008C2F0D">
        <w:rPr>
          <w:rFonts w:asciiTheme="minorHAnsi" w:hAnsiTheme="minorHAnsi" w:cstheme="minorHAnsi"/>
        </w:rPr>
        <w:t xml:space="preserve"> </w:t>
      </w:r>
      <w:r w:rsidRPr="008C2F0D">
        <w:rPr>
          <w:rFonts w:asciiTheme="minorHAnsi" w:hAnsiTheme="minorHAnsi" w:cstheme="minorHAnsi"/>
        </w:rPr>
        <w:t>secrete immunomodulatory cytokines</w:t>
      </w:r>
      <w:r w:rsidR="00E65271">
        <w:rPr>
          <w:rFonts w:asciiTheme="minorHAnsi" w:hAnsiTheme="minorHAnsi" w:cstheme="minorHAnsi"/>
        </w:rPr>
        <w:t>,</w:t>
      </w:r>
      <w:r w:rsidRPr="008C2F0D">
        <w:rPr>
          <w:rFonts w:asciiTheme="minorHAnsi" w:hAnsiTheme="minorHAnsi" w:cstheme="minorHAnsi"/>
        </w:rPr>
        <w:t xml:space="preserve"> and CD8+ cytotoxic </w:t>
      </w:r>
      <w:r w:rsidR="00121D2C">
        <w:rPr>
          <w:rFonts w:asciiTheme="minorHAnsi" w:hAnsiTheme="minorHAnsi" w:cstheme="minorHAnsi"/>
        </w:rPr>
        <w:t>T cells</w:t>
      </w:r>
      <w:r w:rsidR="00E65271">
        <w:rPr>
          <w:rFonts w:asciiTheme="minorHAnsi" w:hAnsiTheme="minorHAnsi" w:cstheme="minorHAnsi"/>
        </w:rPr>
        <w:t>,</w:t>
      </w:r>
      <w:r w:rsidRPr="008C2F0D">
        <w:rPr>
          <w:rFonts w:asciiTheme="minorHAnsi" w:hAnsiTheme="minorHAnsi" w:cstheme="minorHAnsi"/>
        </w:rPr>
        <w:t xml:space="preserve"> </w:t>
      </w:r>
      <w:r w:rsidR="00E65271" w:rsidRPr="00E65271">
        <w:rPr>
          <w:rFonts w:asciiTheme="minorHAnsi" w:hAnsiTheme="minorHAnsi" w:cstheme="minorHAnsi"/>
        </w:rPr>
        <w:t>which</w:t>
      </w:r>
      <w:r w:rsidR="00E65271" w:rsidRPr="008C2F0D">
        <w:rPr>
          <w:rFonts w:asciiTheme="minorHAnsi" w:hAnsiTheme="minorHAnsi" w:cstheme="minorHAnsi"/>
        </w:rPr>
        <w:t xml:space="preserve"> </w:t>
      </w:r>
      <w:r w:rsidRPr="008C2F0D">
        <w:rPr>
          <w:rFonts w:asciiTheme="minorHAnsi" w:hAnsiTheme="minorHAnsi" w:cstheme="minorHAnsi"/>
        </w:rPr>
        <w:t xml:space="preserve">directly lyse cells </w:t>
      </w:r>
      <w:r w:rsidR="00CC45D8" w:rsidRPr="008C2F0D">
        <w:rPr>
          <w:rFonts w:asciiTheme="minorHAnsi" w:hAnsiTheme="minorHAnsi" w:cstheme="minorHAnsi"/>
        </w:rPr>
        <w:t>presenting the</w:t>
      </w:r>
      <w:r w:rsidRPr="008C2F0D">
        <w:rPr>
          <w:rFonts w:asciiTheme="minorHAnsi" w:hAnsiTheme="minorHAnsi" w:cstheme="minorHAnsi"/>
        </w:rPr>
        <w:t xml:space="preserve"> cognate antigen</w:t>
      </w:r>
      <w:r w:rsidR="004F29EF" w:rsidRPr="008C2F0D">
        <w:rPr>
          <w:rFonts w:asciiTheme="minorHAnsi" w:hAnsiTheme="minorHAnsi" w:cstheme="minorHAnsi"/>
        </w:rPr>
        <w:t xml:space="preserve"> on </w:t>
      </w:r>
      <w:r w:rsidR="00A92959" w:rsidRPr="008C2F0D">
        <w:rPr>
          <w:rFonts w:asciiTheme="minorHAnsi" w:hAnsiTheme="minorHAnsi" w:cstheme="minorHAnsi"/>
        </w:rPr>
        <w:t>major histocompatibility complex (</w:t>
      </w:r>
      <w:r w:rsidR="004F29EF" w:rsidRPr="008C2F0D">
        <w:rPr>
          <w:rFonts w:asciiTheme="minorHAnsi" w:hAnsiTheme="minorHAnsi" w:cstheme="minorHAnsi"/>
        </w:rPr>
        <w:t>MHC</w:t>
      </w:r>
      <w:r w:rsidR="00A92959" w:rsidRPr="008C2F0D">
        <w:rPr>
          <w:rFonts w:asciiTheme="minorHAnsi" w:hAnsiTheme="minorHAnsi" w:cstheme="minorHAnsi"/>
        </w:rPr>
        <w:t>)</w:t>
      </w:r>
      <w:r w:rsidR="004F29EF" w:rsidRPr="008C2F0D">
        <w:rPr>
          <w:rFonts w:asciiTheme="minorHAnsi" w:hAnsiTheme="minorHAnsi" w:cstheme="minorHAnsi"/>
        </w:rPr>
        <w:t xml:space="preserve"> I molecules</w:t>
      </w:r>
      <w:r w:rsidRPr="008C2F0D">
        <w:rPr>
          <w:rFonts w:asciiTheme="minorHAnsi" w:hAnsiTheme="minorHAnsi" w:cstheme="minorHAnsi"/>
        </w:rPr>
        <w:t xml:space="preserve">. CD4+ helper </w:t>
      </w:r>
      <w:r w:rsidR="00121D2C">
        <w:rPr>
          <w:rFonts w:asciiTheme="minorHAnsi" w:hAnsiTheme="minorHAnsi" w:cstheme="minorHAnsi"/>
        </w:rPr>
        <w:t>T cells</w:t>
      </w:r>
      <w:r w:rsidRPr="008C2F0D">
        <w:rPr>
          <w:rFonts w:asciiTheme="minorHAnsi" w:hAnsiTheme="minorHAnsi" w:cstheme="minorHAnsi"/>
        </w:rPr>
        <w:t xml:space="preserve"> can differentiate into a myriad of specific subsets that produce a unique set of cytokines. </w:t>
      </w:r>
      <w:r w:rsidR="00747AC1" w:rsidRPr="008C2F0D">
        <w:rPr>
          <w:rFonts w:asciiTheme="minorHAnsi" w:hAnsiTheme="minorHAnsi" w:cstheme="minorHAnsi"/>
        </w:rPr>
        <w:t xml:space="preserve">Some suggest </w:t>
      </w:r>
      <w:r w:rsidR="00E65271">
        <w:rPr>
          <w:rFonts w:asciiTheme="minorHAnsi" w:hAnsiTheme="minorHAnsi" w:cstheme="minorHAnsi"/>
        </w:rPr>
        <w:t xml:space="preserve">that </w:t>
      </w:r>
      <w:r w:rsidR="00747AC1" w:rsidRPr="008C2F0D">
        <w:rPr>
          <w:rFonts w:asciiTheme="minorHAnsi" w:hAnsiTheme="minorHAnsi" w:cstheme="minorHAnsi"/>
        </w:rPr>
        <w:t>a</w:t>
      </w:r>
      <w:r w:rsidRPr="008C2F0D">
        <w:rPr>
          <w:rFonts w:asciiTheme="minorHAnsi" w:hAnsiTheme="minorHAnsi" w:cstheme="minorHAnsi"/>
        </w:rPr>
        <w:t xml:space="preserve"> defined ratio of CD4</w:t>
      </w:r>
      <w:r w:rsidR="002A6484">
        <w:rPr>
          <w:rFonts w:asciiTheme="minorHAnsi" w:hAnsiTheme="minorHAnsi" w:cstheme="minorHAnsi"/>
        </w:rPr>
        <w:t>+</w:t>
      </w:r>
      <w:r w:rsidRPr="008C2F0D">
        <w:rPr>
          <w:rFonts w:asciiTheme="minorHAnsi" w:hAnsiTheme="minorHAnsi" w:cstheme="minorHAnsi"/>
        </w:rPr>
        <w:t xml:space="preserve"> </w:t>
      </w:r>
      <w:r w:rsidR="002A6484">
        <w:rPr>
          <w:rFonts w:asciiTheme="minorHAnsi" w:hAnsiTheme="minorHAnsi" w:cstheme="minorHAnsi"/>
        </w:rPr>
        <w:t>to</w:t>
      </w:r>
      <w:r w:rsidR="002A6484" w:rsidRPr="008C2F0D">
        <w:rPr>
          <w:rFonts w:asciiTheme="minorHAnsi" w:hAnsiTheme="minorHAnsi" w:cstheme="minorHAnsi"/>
        </w:rPr>
        <w:t xml:space="preserve"> </w:t>
      </w:r>
      <w:r w:rsidRPr="008C2F0D">
        <w:rPr>
          <w:rFonts w:asciiTheme="minorHAnsi" w:hAnsiTheme="minorHAnsi" w:cstheme="minorHAnsi"/>
        </w:rPr>
        <w:t>CD8</w:t>
      </w:r>
      <w:r w:rsidR="002A6484">
        <w:rPr>
          <w:rFonts w:asciiTheme="minorHAnsi" w:hAnsiTheme="minorHAnsi" w:cstheme="minorHAnsi"/>
        </w:rPr>
        <w:t>+</w:t>
      </w:r>
      <w:r w:rsidRPr="008C2F0D">
        <w:rPr>
          <w:rFonts w:asciiTheme="minorHAnsi" w:hAnsiTheme="minorHAnsi" w:cstheme="minorHAnsi"/>
        </w:rPr>
        <w:t xml:space="preserve"> T</w:t>
      </w:r>
      <w:r w:rsidR="00817CC3" w:rsidRPr="008C2F0D">
        <w:rPr>
          <w:rFonts w:asciiTheme="minorHAnsi" w:hAnsiTheme="minorHAnsi" w:cstheme="minorHAnsi"/>
        </w:rPr>
        <w:t xml:space="preserve"> </w:t>
      </w:r>
      <w:r w:rsidRPr="008C2F0D">
        <w:rPr>
          <w:rFonts w:asciiTheme="minorHAnsi" w:hAnsiTheme="minorHAnsi" w:cstheme="minorHAnsi"/>
        </w:rPr>
        <w:t xml:space="preserve">cells </w:t>
      </w:r>
      <w:r w:rsidR="00747AC1" w:rsidRPr="008C2F0D">
        <w:rPr>
          <w:rFonts w:asciiTheme="minorHAnsi" w:hAnsiTheme="minorHAnsi" w:cstheme="minorHAnsi"/>
        </w:rPr>
        <w:t xml:space="preserve">in the final </w:t>
      </w:r>
      <w:r w:rsidR="00817CC3" w:rsidRPr="008C2F0D">
        <w:rPr>
          <w:rFonts w:asciiTheme="minorHAnsi" w:hAnsiTheme="minorHAnsi" w:cstheme="minorHAnsi"/>
        </w:rPr>
        <w:t>cell product m</w:t>
      </w:r>
      <w:r w:rsidRPr="008C2F0D">
        <w:rPr>
          <w:rFonts w:asciiTheme="minorHAnsi" w:hAnsiTheme="minorHAnsi" w:cstheme="minorHAnsi"/>
        </w:rPr>
        <w:t xml:space="preserve">aximize </w:t>
      </w:r>
      <w:r w:rsidR="00E65271" w:rsidRPr="00E65271">
        <w:rPr>
          <w:rFonts w:asciiTheme="minorHAnsi" w:hAnsiTheme="minorHAnsi" w:cstheme="minorHAnsi"/>
          <w:iCs/>
        </w:rPr>
        <w:t>in vivo</w:t>
      </w:r>
      <w:r w:rsidRPr="008C2F0D">
        <w:rPr>
          <w:rFonts w:asciiTheme="minorHAnsi" w:hAnsiTheme="minorHAnsi" w:cstheme="minorHAnsi"/>
          <w:i/>
        </w:rPr>
        <w:t xml:space="preserve"> </w:t>
      </w:r>
      <w:r w:rsidRPr="008C2F0D">
        <w:rPr>
          <w:rFonts w:asciiTheme="minorHAnsi" w:hAnsiTheme="minorHAnsi" w:cstheme="minorHAnsi"/>
        </w:rPr>
        <w:t>efficacy and persistence</w:t>
      </w:r>
      <w:r w:rsidR="00817CC3" w:rsidRPr="008C2F0D">
        <w:rPr>
          <w:rFonts w:asciiTheme="minorHAnsi" w:hAnsiTheme="minorHAnsi" w:cstheme="minorHAnsi"/>
        </w:rPr>
        <w:t xml:space="preserve"> but </w:t>
      </w:r>
      <w:r w:rsidR="00125267" w:rsidRPr="008C2F0D">
        <w:rPr>
          <w:rFonts w:asciiTheme="minorHAnsi" w:hAnsiTheme="minorHAnsi" w:cstheme="minorHAnsi"/>
        </w:rPr>
        <w:t>could</w:t>
      </w:r>
      <w:r w:rsidR="00817CC3" w:rsidRPr="008C2F0D">
        <w:rPr>
          <w:rFonts w:asciiTheme="minorHAnsi" w:hAnsiTheme="minorHAnsi" w:cstheme="minorHAnsi"/>
        </w:rPr>
        <w:t xml:space="preserve"> complicate cell manufacturing</w:t>
      </w:r>
      <w:r w:rsidR="00DD06CB" w:rsidRPr="008C2F0D">
        <w:rPr>
          <w:rFonts w:asciiTheme="minorHAnsi" w:hAnsiTheme="minorHAnsi" w:cstheme="minorHAnsi"/>
          <w:vertAlign w:val="superscript"/>
        </w:rPr>
        <w:t>3</w:t>
      </w:r>
      <w:r w:rsidR="008C2F0D">
        <w:rPr>
          <w:rFonts w:asciiTheme="minorHAnsi" w:hAnsiTheme="minorHAnsi" w:cstheme="minorHAnsi"/>
        </w:rPr>
        <w:t>.</w:t>
      </w:r>
      <w:r w:rsidRPr="008C2F0D">
        <w:rPr>
          <w:rFonts w:asciiTheme="minorHAnsi" w:hAnsiTheme="minorHAnsi" w:cstheme="minorHAnsi"/>
        </w:rPr>
        <w:t xml:space="preserve"> Regulatory </w:t>
      </w:r>
      <w:r w:rsidR="00121D2C">
        <w:rPr>
          <w:rFonts w:asciiTheme="minorHAnsi" w:hAnsiTheme="minorHAnsi" w:cstheme="minorHAnsi"/>
        </w:rPr>
        <w:t>T cells</w:t>
      </w:r>
      <w:r w:rsidRPr="008C2F0D">
        <w:rPr>
          <w:rFonts w:asciiTheme="minorHAnsi" w:hAnsiTheme="minorHAnsi" w:cstheme="minorHAnsi"/>
        </w:rPr>
        <w:t xml:space="preserve"> (</w:t>
      </w:r>
      <w:proofErr w:type="spellStart"/>
      <w:r w:rsidRPr="008C2F0D">
        <w:rPr>
          <w:rFonts w:asciiTheme="minorHAnsi" w:hAnsiTheme="minorHAnsi" w:cstheme="minorHAnsi"/>
        </w:rPr>
        <w:t>T</w:t>
      </w:r>
      <w:r w:rsidRPr="00E65271">
        <w:rPr>
          <w:rFonts w:asciiTheme="minorHAnsi" w:hAnsiTheme="minorHAnsi" w:cstheme="minorHAnsi"/>
        </w:rPr>
        <w:t>regs</w:t>
      </w:r>
      <w:proofErr w:type="spellEnd"/>
      <w:r w:rsidRPr="008C2F0D">
        <w:rPr>
          <w:rFonts w:asciiTheme="minorHAnsi" w:hAnsiTheme="minorHAnsi" w:cstheme="minorHAnsi"/>
        </w:rPr>
        <w:t>), a subset of CD4</w:t>
      </w:r>
      <w:r w:rsidR="002A6484">
        <w:rPr>
          <w:rFonts w:asciiTheme="minorHAnsi" w:hAnsiTheme="minorHAnsi" w:cstheme="minorHAnsi"/>
        </w:rPr>
        <w:t>+</w:t>
      </w:r>
      <w:r w:rsidRPr="008C2F0D">
        <w:rPr>
          <w:rFonts w:asciiTheme="minorHAnsi" w:hAnsiTheme="minorHAnsi" w:cstheme="minorHAnsi"/>
        </w:rPr>
        <w:t xml:space="preserve"> T</w:t>
      </w:r>
      <w:r w:rsidR="00E82AFB" w:rsidRPr="008C2F0D">
        <w:rPr>
          <w:rFonts w:asciiTheme="minorHAnsi" w:hAnsiTheme="minorHAnsi" w:cstheme="minorHAnsi"/>
        </w:rPr>
        <w:t xml:space="preserve"> </w:t>
      </w:r>
      <w:r w:rsidRPr="008C2F0D">
        <w:rPr>
          <w:rFonts w:asciiTheme="minorHAnsi" w:hAnsiTheme="minorHAnsi" w:cstheme="minorHAnsi"/>
        </w:rPr>
        <w:t xml:space="preserve">cells, are immunosuppressive and diminish the activation of immune cells. </w:t>
      </w:r>
      <w:r w:rsidR="00C90A61" w:rsidRPr="008C2F0D">
        <w:rPr>
          <w:rFonts w:asciiTheme="minorHAnsi" w:hAnsiTheme="minorHAnsi" w:cstheme="minorHAnsi"/>
        </w:rPr>
        <w:t xml:space="preserve">Regulatory T cells </w:t>
      </w:r>
      <w:r w:rsidRPr="008C2F0D">
        <w:rPr>
          <w:rFonts w:asciiTheme="minorHAnsi" w:hAnsiTheme="minorHAnsi" w:cstheme="minorHAnsi"/>
        </w:rPr>
        <w:t xml:space="preserve">have been implicated in mediating tumor tolerance and, if present during CAR </w:t>
      </w:r>
      <w:r w:rsidR="00121D2C">
        <w:rPr>
          <w:rFonts w:asciiTheme="minorHAnsi" w:hAnsiTheme="minorHAnsi" w:cstheme="minorHAnsi"/>
        </w:rPr>
        <w:t>T cell</w:t>
      </w:r>
      <w:r w:rsidRPr="008C2F0D">
        <w:rPr>
          <w:rFonts w:asciiTheme="minorHAnsi" w:hAnsiTheme="minorHAnsi" w:cstheme="minorHAnsi"/>
        </w:rPr>
        <w:t xml:space="preserve"> manufacturing,</w:t>
      </w:r>
      <w:r w:rsidR="00FD6441" w:rsidRPr="008C2F0D">
        <w:rPr>
          <w:rFonts w:asciiTheme="minorHAnsi" w:hAnsiTheme="minorHAnsi" w:cstheme="minorHAnsi"/>
        </w:rPr>
        <w:t xml:space="preserve"> can inhibit </w:t>
      </w:r>
      <w:r w:rsidR="00A57D2C">
        <w:rPr>
          <w:rFonts w:asciiTheme="minorHAnsi" w:hAnsiTheme="minorHAnsi" w:cstheme="minorHAnsi"/>
        </w:rPr>
        <w:t xml:space="preserve">the </w:t>
      </w:r>
      <w:r w:rsidR="00FD6441" w:rsidRPr="008C2F0D">
        <w:rPr>
          <w:rFonts w:asciiTheme="minorHAnsi" w:hAnsiTheme="minorHAnsi" w:cstheme="minorHAnsi"/>
        </w:rPr>
        <w:t>antitumor immune</w:t>
      </w:r>
      <w:r w:rsidRPr="008C2F0D">
        <w:rPr>
          <w:rFonts w:asciiTheme="minorHAnsi" w:hAnsiTheme="minorHAnsi" w:cstheme="minorHAnsi"/>
        </w:rPr>
        <w:t xml:space="preserve"> response of CAR </w:t>
      </w:r>
      <w:r w:rsidR="00121D2C">
        <w:rPr>
          <w:rFonts w:asciiTheme="minorHAnsi" w:hAnsiTheme="minorHAnsi" w:cstheme="minorHAnsi"/>
        </w:rPr>
        <w:t>T cells</w:t>
      </w:r>
      <w:r w:rsidR="00DD06CB" w:rsidRPr="008C2F0D">
        <w:rPr>
          <w:rFonts w:asciiTheme="minorHAnsi" w:hAnsiTheme="minorHAnsi" w:cstheme="minorHAnsi"/>
          <w:vertAlign w:val="superscript"/>
        </w:rPr>
        <w:t>4–6</w:t>
      </w:r>
      <w:r w:rsidR="008C2F0D">
        <w:rPr>
          <w:rFonts w:asciiTheme="minorHAnsi" w:hAnsiTheme="minorHAnsi" w:cstheme="minorHAnsi"/>
        </w:rPr>
        <w:t>.</w:t>
      </w:r>
      <w:r w:rsidRPr="008C2F0D">
        <w:rPr>
          <w:rFonts w:asciiTheme="minorHAnsi" w:hAnsiTheme="minorHAnsi" w:cstheme="minorHAnsi"/>
        </w:rPr>
        <w:t xml:space="preserve"> Other CD4+ subsets such as </w:t>
      </w:r>
      <w:r w:rsidR="00DE714D" w:rsidRPr="008C2F0D">
        <w:rPr>
          <w:rFonts w:asciiTheme="minorHAnsi" w:hAnsiTheme="minorHAnsi" w:cstheme="minorHAnsi"/>
        </w:rPr>
        <w:t>T helper 17 (</w:t>
      </w:r>
      <w:r w:rsidRPr="008C2F0D">
        <w:rPr>
          <w:rFonts w:asciiTheme="minorHAnsi" w:hAnsiTheme="minorHAnsi" w:cstheme="minorHAnsi"/>
        </w:rPr>
        <w:t>Th17</w:t>
      </w:r>
      <w:r w:rsidR="00DE714D" w:rsidRPr="008C2F0D">
        <w:rPr>
          <w:rFonts w:asciiTheme="minorHAnsi" w:hAnsiTheme="minorHAnsi" w:cstheme="minorHAnsi"/>
        </w:rPr>
        <w:t>)</w:t>
      </w:r>
      <w:r w:rsidRPr="008C2F0D">
        <w:rPr>
          <w:rFonts w:asciiTheme="minorHAnsi" w:hAnsiTheme="minorHAnsi" w:cstheme="minorHAnsi"/>
        </w:rPr>
        <w:t xml:space="preserve"> </w:t>
      </w:r>
      <w:r w:rsidR="00121D2C">
        <w:rPr>
          <w:rFonts w:asciiTheme="minorHAnsi" w:hAnsiTheme="minorHAnsi" w:cstheme="minorHAnsi"/>
        </w:rPr>
        <w:t>T cells</w:t>
      </w:r>
      <w:r w:rsidRPr="008C2F0D">
        <w:rPr>
          <w:rFonts w:asciiTheme="minorHAnsi" w:hAnsiTheme="minorHAnsi" w:cstheme="minorHAnsi"/>
        </w:rPr>
        <w:t xml:space="preserve"> promote tumor clearance and can be leveraged to increase </w:t>
      </w:r>
      <w:r w:rsidR="00A57D2C">
        <w:rPr>
          <w:rFonts w:asciiTheme="minorHAnsi" w:hAnsiTheme="minorHAnsi" w:cstheme="minorHAnsi"/>
        </w:rPr>
        <w:t xml:space="preserve">the </w:t>
      </w:r>
      <w:r w:rsidRPr="008C2F0D">
        <w:rPr>
          <w:rFonts w:asciiTheme="minorHAnsi" w:hAnsiTheme="minorHAnsi" w:cstheme="minorHAnsi"/>
        </w:rPr>
        <w:t xml:space="preserve">efficacy of </w:t>
      </w:r>
      <w:r w:rsidR="00121D2C">
        <w:rPr>
          <w:rFonts w:asciiTheme="minorHAnsi" w:hAnsiTheme="minorHAnsi" w:cstheme="minorHAnsi"/>
        </w:rPr>
        <w:t>T cell</w:t>
      </w:r>
      <w:r w:rsidRPr="008C2F0D">
        <w:rPr>
          <w:rFonts w:asciiTheme="minorHAnsi" w:hAnsiTheme="minorHAnsi" w:cstheme="minorHAnsi"/>
        </w:rPr>
        <w:t xml:space="preserve"> therapies. </w:t>
      </w:r>
      <w:r w:rsidR="002A6484">
        <w:rPr>
          <w:rFonts w:asciiTheme="minorHAnsi" w:hAnsiTheme="minorHAnsi" w:cstheme="minorHAnsi"/>
        </w:rPr>
        <w:t xml:space="preserve">Thus, </w:t>
      </w:r>
      <w:r w:rsidR="002A6484" w:rsidRPr="008C2F0D">
        <w:rPr>
          <w:rFonts w:asciiTheme="minorHAnsi" w:hAnsiTheme="minorHAnsi" w:cstheme="minorHAnsi"/>
        </w:rPr>
        <w:t xml:space="preserve">increasing </w:t>
      </w:r>
      <w:r w:rsidRPr="008C2F0D">
        <w:rPr>
          <w:rFonts w:asciiTheme="minorHAnsi" w:hAnsiTheme="minorHAnsi" w:cstheme="minorHAnsi"/>
        </w:rPr>
        <w:t xml:space="preserve">Th17 CD4+ </w:t>
      </w:r>
      <w:r w:rsidR="00121D2C">
        <w:rPr>
          <w:rFonts w:asciiTheme="minorHAnsi" w:hAnsiTheme="minorHAnsi" w:cstheme="minorHAnsi"/>
        </w:rPr>
        <w:t>T cells</w:t>
      </w:r>
      <w:r w:rsidRPr="008C2F0D">
        <w:rPr>
          <w:rFonts w:asciiTheme="minorHAnsi" w:hAnsiTheme="minorHAnsi" w:cstheme="minorHAnsi"/>
        </w:rPr>
        <w:t xml:space="preserve"> is of special interest in solid tumor settings where increased production of</w:t>
      </w:r>
      <w:r w:rsidR="00F16B25" w:rsidRPr="008C2F0D">
        <w:rPr>
          <w:rFonts w:asciiTheme="minorHAnsi" w:hAnsiTheme="minorHAnsi" w:cstheme="minorHAnsi"/>
        </w:rPr>
        <w:t xml:space="preserve"> interleukin 17</w:t>
      </w:r>
      <w:r w:rsidRPr="008C2F0D">
        <w:rPr>
          <w:rFonts w:asciiTheme="minorHAnsi" w:hAnsiTheme="minorHAnsi" w:cstheme="minorHAnsi"/>
        </w:rPr>
        <w:t xml:space="preserve"> </w:t>
      </w:r>
      <w:r w:rsidR="00F16B25" w:rsidRPr="008C2F0D">
        <w:rPr>
          <w:rFonts w:asciiTheme="minorHAnsi" w:hAnsiTheme="minorHAnsi" w:cstheme="minorHAnsi"/>
        </w:rPr>
        <w:t>(</w:t>
      </w:r>
      <w:r w:rsidRPr="008C2F0D">
        <w:rPr>
          <w:rFonts w:asciiTheme="minorHAnsi" w:hAnsiTheme="minorHAnsi" w:cstheme="minorHAnsi"/>
        </w:rPr>
        <w:t>IL-17</w:t>
      </w:r>
      <w:r w:rsidR="00F16B25" w:rsidRPr="008C2F0D">
        <w:rPr>
          <w:rFonts w:asciiTheme="minorHAnsi" w:hAnsiTheme="minorHAnsi" w:cstheme="minorHAnsi"/>
        </w:rPr>
        <w:t>)</w:t>
      </w:r>
      <w:r w:rsidRPr="008C2F0D">
        <w:rPr>
          <w:rFonts w:asciiTheme="minorHAnsi" w:hAnsiTheme="minorHAnsi" w:cstheme="minorHAnsi"/>
        </w:rPr>
        <w:t xml:space="preserve"> promotes</w:t>
      </w:r>
      <w:r w:rsidR="00FD6441" w:rsidRPr="008C2F0D">
        <w:rPr>
          <w:rFonts w:asciiTheme="minorHAnsi" w:hAnsiTheme="minorHAnsi" w:cstheme="minorHAnsi"/>
        </w:rPr>
        <w:t xml:space="preserve"> </w:t>
      </w:r>
      <w:r w:rsidR="00A57D2C">
        <w:rPr>
          <w:rFonts w:asciiTheme="minorHAnsi" w:hAnsiTheme="minorHAnsi" w:cstheme="minorHAnsi"/>
        </w:rPr>
        <w:t>antitumor</w:t>
      </w:r>
      <w:r w:rsidRPr="008C2F0D">
        <w:rPr>
          <w:rFonts w:asciiTheme="minorHAnsi" w:hAnsiTheme="minorHAnsi" w:cstheme="minorHAnsi"/>
        </w:rPr>
        <w:t xml:space="preserve"> immune response</w:t>
      </w:r>
      <w:r w:rsidR="00DD06CB" w:rsidRPr="008C2F0D">
        <w:rPr>
          <w:rFonts w:asciiTheme="minorHAnsi" w:hAnsiTheme="minorHAnsi" w:cstheme="minorHAnsi"/>
          <w:vertAlign w:val="superscript"/>
        </w:rPr>
        <w:t>5,7–9</w:t>
      </w:r>
      <w:r w:rsidR="008C2F0D">
        <w:rPr>
          <w:rFonts w:asciiTheme="minorHAnsi" w:hAnsiTheme="minorHAnsi" w:cstheme="minorHAnsi"/>
        </w:rPr>
        <w:t>.</w:t>
      </w:r>
      <w:r w:rsidRPr="008C2F0D">
        <w:rPr>
          <w:rFonts w:asciiTheme="minorHAnsi" w:hAnsiTheme="minorHAnsi" w:cstheme="minorHAnsi"/>
        </w:rPr>
        <w:t xml:space="preserve"> Understanding the importance of Th17 cells in tumor responses has prompted more investigation into strategies to generate these cell</w:t>
      </w:r>
      <w:r w:rsidR="00A57D2C">
        <w:rPr>
          <w:rFonts w:asciiTheme="minorHAnsi" w:hAnsiTheme="minorHAnsi" w:cstheme="minorHAnsi"/>
        </w:rPr>
        <w:t>s</w:t>
      </w:r>
      <w:r w:rsidRPr="008C2F0D">
        <w:rPr>
          <w:rFonts w:asciiTheme="minorHAnsi" w:hAnsiTheme="minorHAnsi" w:cstheme="minorHAnsi"/>
        </w:rPr>
        <w:t xml:space="preserve"> </w:t>
      </w:r>
      <w:r w:rsidRPr="008C2F0D">
        <w:rPr>
          <w:rFonts w:asciiTheme="minorHAnsi" w:hAnsiTheme="minorHAnsi" w:cstheme="minorHAnsi"/>
          <w:iCs/>
        </w:rPr>
        <w:t>in</w:t>
      </w:r>
      <w:r w:rsidRPr="008C2F0D">
        <w:rPr>
          <w:rFonts w:asciiTheme="minorHAnsi" w:hAnsiTheme="minorHAnsi" w:cstheme="minorHAnsi"/>
          <w:i/>
        </w:rPr>
        <w:t xml:space="preserve"> </w:t>
      </w:r>
      <w:r w:rsidRPr="008C2F0D">
        <w:rPr>
          <w:rFonts w:asciiTheme="minorHAnsi" w:hAnsiTheme="minorHAnsi" w:cstheme="minorHAnsi"/>
          <w:iCs/>
        </w:rPr>
        <w:t>vitro</w:t>
      </w:r>
      <w:r w:rsidR="00DD06CB" w:rsidRPr="008C2F0D">
        <w:rPr>
          <w:rFonts w:asciiTheme="minorHAnsi" w:hAnsiTheme="minorHAnsi" w:cstheme="minorHAnsi"/>
          <w:vertAlign w:val="superscript"/>
        </w:rPr>
        <w:t>7,9</w:t>
      </w:r>
      <w:r w:rsidR="008C2F0D">
        <w:rPr>
          <w:rFonts w:asciiTheme="minorHAnsi" w:hAnsiTheme="minorHAnsi" w:cstheme="minorHAnsi"/>
        </w:rPr>
        <w:t>.</w:t>
      </w:r>
      <w:r w:rsidRPr="008C2F0D">
        <w:rPr>
          <w:rFonts w:asciiTheme="minorHAnsi" w:hAnsiTheme="minorHAnsi" w:cstheme="minorHAnsi"/>
        </w:rPr>
        <w:t xml:space="preserve"> </w:t>
      </w:r>
      <w:r w:rsidR="002A6484">
        <w:rPr>
          <w:rFonts w:asciiTheme="minorHAnsi" w:hAnsiTheme="minorHAnsi" w:cstheme="minorHAnsi"/>
        </w:rPr>
        <w:t xml:space="preserve">Therefore, </w:t>
      </w:r>
      <w:r w:rsidR="002A6484" w:rsidRPr="008C2F0D">
        <w:rPr>
          <w:rFonts w:asciiTheme="minorHAnsi" w:hAnsiTheme="minorHAnsi" w:cstheme="minorHAnsi"/>
        </w:rPr>
        <w:t xml:space="preserve">methods </w:t>
      </w:r>
      <w:r w:rsidR="00E82AFB" w:rsidRPr="008C2F0D">
        <w:rPr>
          <w:rFonts w:asciiTheme="minorHAnsi" w:hAnsiTheme="minorHAnsi" w:cstheme="minorHAnsi"/>
        </w:rPr>
        <w:t xml:space="preserve">for detecting these T cell subsets are crucial for optimizing T cell therapies and should be robust, easy, scalable, and reproducible. </w:t>
      </w:r>
    </w:p>
    <w:p w14:paraId="18CD97A0" w14:textId="77777777" w:rsidR="009B2F74" w:rsidRPr="008C2F0D" w:rsidRDefault="009B2F74" w:rsidP="008C2F0D">
      <w:pPr>
        <w:rPr>
          <w:rFonts w:asciiTheme="minorHAnsi" w:hAnsiTheme="minorHAnsi" w:cstheme="minorHAnsi"/>
        </w:rPr>
      </w:pPr>
    </w:p>
    <w:p w14:paraId="223E8814" w14:textId="3292100F" w:rsidR="009B2F74" w:rsidRPr="008C2F0D" w:rsidRDefault="009B2F74" w:rsidP="008C2F0D">
      <w:pPr>
        <w:rPr>
          <w:rFonts w:asciiTheme="minorHAnsi" w:hAnsiTheme="minorHAnsi" w:cstheme="minorHAnsi"/>
        </w:rPr>
      </w:pPr>
      <w:r w:rsidRPr="008C2F0D">
        <w:rPr>
          <w:rFonts w:asciiTheme="minorHAnsi" w:hAnsiTheme="minorHAnsi" w:cstheme="minorHAnsi"/>
        </w:rPr>
        <w:t xml:space="preserve">Flow cytometry is the most common method to determine the identity of an immune cell. However, </w:t>
      </w:r>
      <w:r w:rsidR="00D5163D" w:rsidRPr="008C2F0D">
        <w:rPr>
          <w:rFonts w:asciiTheme="minorHAnsi" w:hAnsiTheme="minorHAnsi" w:cstheme="minorHAnsi"/>
        </w:rPr>
        <w:t xml:space="preserve">flow cytometry </w:t>
      </w:r>
      <w:r w:rsidRPr="008C2F0D">
        <w:rPr>
          <w:rFonts w:asciiTheme="minorHAnsi" w:hAnsiTheme="minorHAnsi" w:cstheme="minorHAnsi"/>
        </w:rPr>
        <w:t xml:space="preserve">requires </w:t>
      </w:r>
      <w:r w:rsidR="0007730A" w:rsidRPr="008C2F0D">
        <w:rPr>
          <w:rFonts w:asciiTheme="minorHAnsi" w:hAnsiTheme="minorHAnsi" w:cstheme="minorHAnsi"/>
        </w:rPr>
        <w:t xml:space="preserve">live, intact </w:t>
      </w:r>
      <w:r w:rsidRPr="008C2F0D">
        <w:rPr>
          <w:rFonts w:asciiTheme="minorHAnsi" w:hAnsiTheme="minorHAnsi" w:cstheme="minorHAnsi"/>
        </w:rPr>
        <w:t xml:space="preserve">cells </w:t>
      </w:r>
      <w:r w:rsidR="00E5438A" w:rsidRPr="008C2F0D">
        <w:rPr>
          <w:rFonts w:asciiTheme="minorHAnsi" w:hAnsiTheme="minorHAnsi" w:cstheme="minorHAnsi"/>
        </w:rPr>
        <w:t>that</w:t>
      </w:r>
      <w:r w:rsidR="00202CBB">
        <w:rPr>
          <w:rFonts w:asciiTheme="minorHAnsi" w:hAnsiTheme="minorHAnsi" w:cstheme="minorHAnsi"/>
        </w:rPr>
        <w:t xml:space="preserve"> must be</w:t>
      </w:r>
      <w:r w:rsidR="00E5438A" w:rsidRPr="008C2F0D">
        <w:rPr>
          <w:rFonts w:asciiTheme="minorHAnsi" w:hAnsiTheme="minorHAnsi" w:cstheme="minorHAnsi"/>
        </w:rPr>
        <w:t xml:space="preserve"> </w:t>
      </w:r>
      <w:r w:rsidRPr="008C2F0D">
        <w:rPr>
          <w:rFonts w:asciiTheme="minorHAnsi" w:hAnsiTheme="minorHAnsi" w:cstheme="minorHAnsi"/>
        </w:rPr>
        <w:t>analy</w:t>
      </w:r>
      <w:r w:rsidR="00202CBB">
        <w:rPr>
          <w:rFonts w:asciiTheme="minorHAnsi" w:hAnsiTheme="minorHAnsi" w:cstheme="minorHAnsi"/>
        </w:rPr>
        <w:t>zed</w:t>
      </w:r>
      <w:r w:rsidRPr="008C2F0D">
        <w:rPr>
          <w:rFonts w:asciiTheme="minorHAnsi" w:hAnsiTheme="minorHAnsi" w:cstheme="minorHAnsi"/>
        </w:rPr>
        <w:t xml:space="preserve"> on the same day </w:t>
      </w:r>
      <w:r w:rsidR="00202CBB">
        <w:rPr>
          <w:rFonts w:asciiTheme="minorHAnsi" w:hAnsiTheme="minorHAnsi" w:cstheme="minorHAnsi"/>
        </w:rPr>
        <w:t>they are</w:t>
      </w:r>
      <w:r w:rsidRPr="008C2F0D">
        <w:rPr>
          <w:rFonts w:asciiTheme="minorHAnsi" w:hAnsiTheme="minorHAnsi" w:cstheme="minorHAnsi"/>
        </w:rPr>
        <w:t xml:space="preserve"> harvest</w:t>
      </w:r>
      <w:r w:rsidR="00202CBB">
        <w:rPr>
          <w:rFonts w:asciiTheme="minorHAnsi" w:hAnsiTheme="minorHAnsi" w:cstheme="minorHAnsi"/>
        </w:rPr>
        <w:t>ed</w:t>
      </w:r>
      <w:r w:rsidRPr="008C2F0D">
        <w:rPr>
          <w:rFonts w:asciiTheme="minorHAnsi" w:hAnsiTheme="minorHAnsi" w:cstheme="minorHAnsi"/>
        </w:rPr>
        <w:t>. For intracellular cytokine staining (ICS), protein secretion inhibition is required to retain cytokine</w:t>
      </w:r>
      <w:r w:rsidR="00D2325D" w:rsidRPr="008C2F0D">
        <w:rPr>
          <w:rFonts w:asciiTheme="minorHAnsi" w:hAnsiTheme="minorHAnsi" w:cstheme="minorHAnsi"/>
        </w:rPr>
        <w:t>s</w:t>
      </w:r>
      <w:r w:rsidRPr="008C2F0D">
        <w:rPr>
          <w:rFonts w:asciiTheme="minorHAnsi" w:hAnsiTheme="minorHAnsi" w:cstheme="minorHAnsi"/>
        </w:rPr>
        <w:t xml:space="preserve"> within</w:t>
      </w:r>
      <w:r w:rsidR="00D2325D" w:rsidRPr="008C2F0D">
        <w:rPr>
          <w:rFonts w:asciiTheme="minorHAnsi" w:hAnsiTheme="minorHAnsi" w:cstheme="minorHAnsi"/>
        </w:rPr>
        <w:t xml:space="preserve"> </w:t>
      </w:r>
      <w:r w:rsidR="00202CBB">
        <w:rPr>
          <w:rFonts w:asciiTheme="minorHAnsi" w:hAnsiTheme="minorHAnsi" w:cstheme="minorHAnsi"/>
        </w:rPr>
        <w:t xml:space="preserve">the </w:t>
      </w:r>
      <w:r w:rsidRPr="008C2F0D">
        <w:rPr>
          <w:rFonts w:asciiTheme="minorHAnsi" w:hAnsiTheme="minorHAnsi" w:cstheme="minorHAnsi"/>
        </w:rPr>
        <w:t>T</w:t>
      </w:r>
      <w:r w:rsidR="009624E0" w:rsidRPr="008C2F0D">
        <w:rPr>
          <w:rFonts w:asciiTheme="minorHAnsi" w:hAnsiTheme="minorHAnsi" w:cstheme="minorHAnsi"/>
        </w:rPr>
        <w:t xml:space="preserve"> </w:t>
      </w:r>
      <w:r w:rsidRPr="008C2F0D">
        <w:rPr>
          <w:rFonts w:asciiTheme="minorHAnsi" w:hAnsiTheme="minorHAnsi" w:cstheme="minorHAnsi"/>
        </w:rPr>
        <w:t>cell</w:t>
      </w:r>
      <w:r w:rsidR="00D2325D" w:rsidRPr="008C2F0D">
        <w:rPr>
          <w:rFonts w:asciiTheme="minorHAnsi" w:hAnsiTheme="minorHAnsi" w:cstheme="minorHAnsi"/>
        </w:rPr>
        <w:t>s</w:t>
      </w:r>
      <w:r w:rsidRPr="008C2F0D">
        <w:rPr>
          <w:rFonts w:asciiTheme="minorHAnsi" w:hAnsiTheme="minorHAnsi" w:cstheme="minorHAnsi"/>
        </w:rPr>
        <w:t>. However, different inhibitor compounds have differential effects on the secretion of specific cytokines</w:t>
      </w:r>
      <w:r w:rsidR="00202CBB">
        <w:rPr>
          <w:rFonts w:asciiTheme="minorHAnsi" w:hAnsiTheme="minorHAnsi" w:cstheme="minorHAnsi"/>
        </w:rPr>
        <w:t>,</w:t>
      </w:r>
      <w:r w:rsidRPr="008C2F0D">
        <w:rPr>
          <w:rFonts w:asciiTheme="minorHAnsi" w:hAnsiTheme="minorHAnsi" w:cstheme="minorHAnsi"/>
        </w:rPr>
        <w:t xml:space="preserve"> forcing users to create specialized cocktails for </w:t>
      </w:r>
      <w:r w:rsidR="004F29EF" w:rsidRPr="008C2F0D">
        <w:rPr>
          <w:rFonts w:asciiTheme="minorHAnsi" w:hAnsiTheme="minorHAnsi" w:cstheme="minorHAnsi"/>
        </w:rPr>
        <w:t>the detection of the cytokine of interest</w:t>
      </w:r>
      <w:r w:rsidR="00DD06CB" w:rsidRPr="008C2F0D">
        <w:rPr>
          <w:rFonts w:asciiTheme="minorHAnsi" w:hAnsiTheme="minorHAnsi" w:cstheme="minorHAnsi"/>
          <w:vertAlign w:val="superscript"/>
        </w:rPr>
        <w:t>10,11</w:t>
      </w:r>
      <w:r w:rsidR="008C2F0D">
        <w:rPr>
          <w:rFonts w:asciiTheme="minorHAnsi" w:hAnsiTheme="minorHAnsi" w:cstheme="minorHAnsi"/>
        </w:rPr>
        <w:t>.</w:t>
      </w:r>
      <w:r w:rsidRPr="008C2F0D">
        <w:rPr>
          <w:rFonts w:asciiTheme="minorHAnsi" w:hAnsiTheme="minorHAnsi" w:cstheme="minorHAnsi"/>
        </w:rPr>
        <w:t xml:space="preserve"> Additionally, the fidelity of flow cytometry relies on antibody clones that bind specifically and potently to their target. The use of different antibody clones can cause varying results and lead to imprecise conclusions, making th</w:t>
      </w:r>
      <w:r w:rsidR="008A1272">
        <w:rPr>
          <w:rFonts w:asciiTheme="minorHAnsi" w:hAnsiTheme="minorHAnsi" w:cstheme="minorHAnsi"/>
        </w:rPr>
        <w:t>e</w:t>
      </w:r>
      <w:r w:rsidRPr="008C2F0D">
        <w:rPr>
          <w:rFonts w:asciiTheme="minorHAnsi" w:hAnsiTheme="minorHAnsi" w:cstheme="minorHAnsi"/>
        </w:rPr>
        <w:t xml:space="preserve"> method </w:t>
      </w:r>
      <w:r w:rsidR="005F0D02" w:rsidRPr="008C2F0D">
        <w:rPr>
          <w:rFonts w:asciiTheme="minorHAnsi" w:hAnsiTheme="minorHAnsi" w:cstheme="minorHAnsi"/>
        </w:rPr>
        <w:t xml:space="preserve">difficult </w:t>
      </w:r>
      <w:r w:rsidRPr="008C2F0D">
        <w:rPr>
          <w:rFonts w:asciiTheme="minorHAnsi" w:hAnsiTheme="minorHAnsi" w:cstheme="minorHAnsi"/>
        </w:rPr>
        <w:t>to standardize</w:t>
      </w:r>
      <w:r w:rsidR="00DD06CB" w:rsidRPr="008C2F0D">
        <w:rPr>
          <w:rFonts w:asciiTheme="minorHAnsi" w:hAnsiTheme="minorHAnsi" w:cstheme="minorHAnsi"/>
          <w:vertAlign w:val="superscript"/>
        </w:rPr>
        <w:t>12</w:t>
      </w:r>
      <w:r w:rsidR="008C2F0D">
        <w:rPr>
          <w:rFonts w:asciiTheme="minorHAnsi" w:hAnsiTheme="minorHAnsi" w:cstheme="minorHAnsi"/>
        </w:rPr>
        <w:t>.</w:t>
      </w:r>
      <w:r w:rsidRPr="008C2F0D">
        <w:rPr>
          <w:rFonts w:asciiTheme="minorHAnsi" w:hAnsiTheme="minorHAnsi" w:cstheme="minorHAnsi"/>
        </w:rPr>
        <w:t xml:space="preserve"> Further, </w:t>
      </w:r>
      <w:r w:rsidR="00736E5F" w:rsidRPr="008C2F0D">
        <w:rPr>
          <w:rFonts w:asciiTheme="minorHAnsi" w:hAnsiTheme="minorHAnsi" w:cstheme="minorHAnsi"/>
        </w:rPr>
        <w:t xml:space="preserve">analysis of data collected via flow cytometry, and thus conclusions drawn from the data, </w:t>
      </w:r>
      <w:r w:rsidRPr="008C2F0D">
        <w:rPr>
          <w:rFonts w:asciiTheme="minorHAnsi" w:hAnsiTheme="minorHAnsi" w:cstheme="minorHAnsi"/>
        </w:rPr>
        <w:t>can vary greatly between users based on how gates are set</w:t>
      </w:r>
      <w:r w:rsidR="00612AB5" w:rsidRPr="008C2F0D">
        <w:rPr>
          <w:rFonts w:asciiTheme="minorHAnsi" w:hAnsiTheme="minorHAnsi" w:cstheme="minorHAnsi"/>
          <w:vertAlign w:val="superscript"/>
        </w:rPr>
        <w:t>13,14</w:t>
      </w:r>
      <w:r w:rsidR="008C2F0D">
        <w:rPr>
          <w:rFonts w:asciiTheme="minorHAnsi" w:hAnsiTheme="minorHAnsi" w:cstheme="minorHAnsi"/>
        </w:rPr>
        <w:t>.</w:t>
      </w:r>
      <w:r w:rsidRPr="008C2F0D">
        <w:rPr>
          <w:rFonts w:asciiTheme="minorHAnsi" w:hAnsiTheme="minorHAnsi" w:cstheme="minorHAnsi"/>
        </w:rPr>
        <w:t xml:space="preserve"> </w:t>
      </w:r>
      <w:r w:rsidR="00C16B05" w:rsidRPr="008C2F0D">
        <w:rPr>
          <w:rFonts w:asciiTheme="minorHAnsi" w:hAnsiTheme="minorHAnsi" w:cstheme="minorHAnsi"/>
        </w:rPr>
        <w:t xml:space="preserve">For these reasons, flow cytometry is not ideal for </w:t>
      </w:r>
      <w:r w:rsidR="00452FB6" w:rsidRPr="008C2F0D">
        <w:rPr>
          <w:rFonts w:asciiTheme="minorHAnsi" w:hAnsiTheme="minorHAnsi" w:cstheme="minorHAnsi"/>
        </w:rPr>
        <w:t>precise quality control during cell therapy development</w:t>
      </w:r>
      <w:r w:rsidR="00AF4555" w:rsidRPr="008C2F0D">
        <w:rPr>
          <w:rFonts w:asciiTheme="minorHAnsi" w:hAnsiTheme="minorHAnsi" w:cstheme="minorHAnsi"/>
        </w:rPr>
        <w:t>.</w:t>
      </w:r>
    </w:p>
    <w:p w14:paraId="53F72E86" w14:textId="77777777" w:rsidR="009B2F74" w:rsidRPr="008C2F0D" w:rsidRDefault="009B2F74" w:rsidP="008C2F0D">
      <w:pPr>
        <w:rPr>
          <w:rFonts w:asciiTheme="minorHAnsi" w:hAnsiTheme="minorHAnsi" w:cstheme="minorHAnsi"/>
        </w:rPr>
      </w:pPr>
    </w:p>
    <w:p w14:paraId="4CC09A8E" w14:textId="2832E8C5" w:rsidR="009B2F74" w:rsidRPr="008C2F0D" w:rsidRDefault="00D5163D" w:rsidP="008C2F0D">
      <w:pPr>
        <w:rPr>
          <w:rFonts w:asciiTheme="minorHAnsi" w:hAnsiTheme="minorHAnsi" w:cstheme="minorHAnsi"/>
          <w:shd w:val="clear" w:color="auto" w:fill="FFFFFF"/>
        </w:rPr>
      </w:pPr>
      <w:r w:rsidRPr="008C2F0D">
        <w:rPr>
          <w:rFonts w:asciiTheme="minorHAnsi" w:hAnsiTheme="minorHAnsi" w:cstheme="minorHAnsi"/>
        </w:rPr>
        <w:t>The assessment of g</w:t>
      </w:r>
      <w:r w:rsidR="009B2F74" w:rsidRPr="008C2F0D">
        <w:rPr>
          <w:rFonts w:asciiTheme="minorHAnsi" w:hAnsiTheme="minorHAnsi" w:cstheme="minorHAnsi"/>
        </w:rPr>
        <w:t xml:space="preserve">enomic methylation </w:t>
      </w:r>
      <w:r w:rsidRPr="008C2F0D">
        <w:rPr>
          <w:rFonts w:asciiTheme="minorHAnsi" w:hAnsiTheme="minorHAnsi" w:cstheme="minorHAnsi"/>
        </w:rPr>
        <w:t xml:space="preserve">at specific gene loci </w:t>
      </w:r>
      <w:r w:rsidR="009B2F74" w:rsidRPr="008C2F0D">
        <w:rPr>
          <w:rFonts w:asciiTheme="minorHAnsi" w:hAnsiTheme="minorHAnsi" w:cstheme="minorHAnsi"/>
        </w:rPr>
        <w:t xml:space="preserve">is an alternative method of </w:t>
      </w:r>
      <w:r w:rsidR="009B2F74" w:rsidRPr="008C2F0D">
        <w:rPr>
          <w:rFonts w:asciiTheme="minorHAnsi" w:hAnsiTheme="minorHAnsi" w:cstheme="minorHAnsi"/>
        </w:rPr>
        <w:lastRenderedPageBreak/>
        <w:t>determining cell identity.</w:t>
      </w:r>
      <w:r w:rsidR="005F0D02" w:rsidRPr="008C2F0D">
        <w:rPr>
          <w:rFonts w:asciiTheme="minorHAnsi" w:hAnsiTheme="minorHAnsi" w:cstheme="minorHAnsi"/>
        </w:rPr>
        <w:t xml:space="preserve"> </w:t>
      </w:r>
      <w:r w:rsidR="00180BF0" w:rsidRPr="008C2F0D">
        <w:rPr>
          <w:rFonts w:asciiTheme="minorHAnsi" w:hAnsiTheme="minorHAnsi" w:cstheme="minorHAnsi"/>
        </w:rPr>
        <w:t>The rationale for using DNA methylation to identify specific cell types has been described in multiple articles and relies on specific methylation patter</w:t>
      </w:r>
      <w:r w:rsidR="00FE7F3A" w:rsidRPr="008C2F0D">
        <w:rPr>
          <w:rFonts w:asciiTheme="minorHAnsi" w:hAnsiTheme="minorHAnsi" w:cstheme="minorHAnsi"/>
        </w:rPr>
        <w:t>n</w:t>
      </w:r>
      <w:r w:rsidR="00180BF0" w:rsidRPr="008C2F0D">
        <w:rPr>
          <w:rFonts w:asciiTheme="minorHAnsi" w:hAnsiTheme="minorHAnsi" w:cstheme="minorHAnsi"/>
        </w:rPr>
        <w:t xml:space="preserve">s present </w:t>
      </w:r>
      <w:proofErr w:type="gramStart"/>
      <w:r w:rsidR="00180BF0" w:rsidRPr="008C2F0D">
        <w:rPr>
          <w:rFonts w:asciiTheme="minorHAnsi" w:hAnsiTheme="minorHAnsi" w:cstheme="minorHAnsi"/>
        </w:rPr>
        <w:t>in a given</w:t>
      </w:r>
      <w:proofErr w:type="gramEnd"/>
      <w:r w:rsidR="00180BF0" w:rsidRPr="008C2F0D">
        <w:rPr>
          <w:rFonts w:asciiTheme="minorHAnsi" w:hAnsiTheme="minorHAnsi" w:cstheme="minorHAnsi"/>
        </w:rPr>
        <w:t xml:space="preserve"> cell population</w:t>
      </w:r>
      <w:r w:rsidR="00612AB5" w:rsidRPr="008C2F0D">
        <w:rPr>
          <w:rFonts w:asciiTheme="minorHAnsi" w:hAnsiTheme="minorHAnsi" w:cstheme="minorHAnsi"/>
          <w:vertAlign w:val="superscript"/>
        </w:rPr>
        <w:t>15–17</w:t>
      </w:r>
      <w:r w:rsidR="00737E6E">
        <w:rPr>
          <w:rFonts w:asciiTheme="minorHAnsi" w:hAnsiTheme="minorHAnsi" w:cstheme="minorHAnsi"/>
        </w:rPr>
        <w:t>.</w:t>
      </w:r>
      <w:r w:rsidR="00507AA2" w:rsidRPr="008C2F0D">
        <w:rPr>
          <w:rFonts w:asciiTheme="minorHAnsi" w:hAnsiTheme="minorHAnsi" w:cstheme="minorHAnsi"/>
        </w:rPr>
        <w:t xml:space="preserve"> </w:t>
      </w:r>
      <w:r w:rsidR="009B2F74" w:rsidRPr="008C2F0D">
        <w:rPr>
          <w:rFonts w:asciiTheme="minorHAnsi" w:hAnsiTheme="minorHAnsi" w:cstheme="minorHAnsi"/>
          <w:shd w:val="clear" w:color="auto" w:fill="FFFFFF"/>
        </w:rPr>
        <w:t>In target cell</w:t>
      </w:r>
      <w:r w:rsidR="00507AA2" w:rsidRPr="008C2F0D">
        <w:rPr>
          <w:rFonts w:asciiTheme="minorHAnsi" w:hAnsiTheme="minorHAnsi" w:cstheme="minorHAnsi"/>
          <w:shd w:val="clear" w:color="auto" w:fill="FFFFFF"/>
        </w:rPr>
        <w:t>s</w:t>
      </w:r>
      <w:r w:rsidR="009B2F74" w:rsidRPr="008C2F0D">
        <w:rPr>
          <w:rFonts w:asciiTheme="minorHAnsi" w:hAnsiTheme="minorHAnsi" w:cstheme="minorHAnsi"/>
          <w:shd w:val="clear" w:color="auto" w:fill="FFFFFF"/>
        </w:rPr>
        <w:t xml:space="preserve">, </w:t>
      </w:r>
      <w:r w:rsidR="008A1272">
        <w:rPr>
          <w:rFonts w:asciiTheme="minorHAnsi" w:hAnsiTheme="minorHAnsi" w:cstheme="minorHAnsi"/>
          <w:shd w:val="clear" w:color="auto" w:fill="FFFFFF"/>
        </w:rPr>
        <w:t>certain</w:t>
      </w:r>
      <w:r w:rsidR="008A1272" w:rsidRPr="008C2F0D">
        <w:rPr>
          <w:rFonts w:asciiTheme="minorHAnsi" w:hAnsiTheme="minorHAnsi" w:cstheme="minorHAnsi"/>
          <w:shd w:val="clear" w:color="auto" w:fill="FFFFFF"/>
        </w:rPr>
        <w:t xml:space="preserve"> </w:t>
      </w:r>
      <w:r w:rsidR="009B2F74" w:rsidRPr="008C2F0D">
        <w:rPr>
          <w:rFonts w:asciiTheme="minorHAnsi" w:hAnsiTheme="minorHAnsi" w:cstheme="minorHAnsi"/>
          <w:shd w:val="clear" w:color="auto" w:fill="FFFFFF"/>
        </w:rPr>
        <w:t>sites</w:t>
      </w:r>
      <w:r w:rsidR="00180BF0" w:rsidRPr="008C2F0D">
        <w:rPr>
          <w:rFonts w:asciiTheme="minorHAnsi" w:hAnsiTheme="minorHAnsi" w:cstheme="minorHAnsi"/>
          <w:shd w:val="clear" w:color="auto" w:fill="FFFFFF"/>
        </w:rPr>
        <w:t xml:space="preserve"> </w:t>
      </w:r>
      <w:r w:rsidR="009B2F74" w:rsidRPr="008C2F0D">
        <w:rPr>
          <w:rFonts w:asciiTheme="minorHAnsi" w:hAnsiTheme="minorHAnsi" w:cstheme="minorHAnsi"/>
          <w:shd w:val="clear" w:color="auto" w:fill="FFFFFF"/>
        </w:rPr>
        <w:t>contain unmethylated nucleotides</w:t>
      </w:r>
      <w:r w:rsidR="004F29EF" w:rsidRPr="008C2F0D">
        <w:rPr>
          <w:rFonts w:asciiTheme="minorHAnsi" w:hAnsiTheme="minorHAnsi" w:cstheme="minorHAnsi"/>
          <w:shd w:val="clear" w:color="auto" w:fill="FFFFFF"/>
        </w:rPr>
        <w:t>,</w:t>
      </w:r>
      <w:r w:rsidR="009B2F74" w:rsidRPr="008C2F0D">
        <w:rPr>
          <w:rFonts w:asciiTheme="minorHAnsi" w:hAnsiTheme="minorHAnsi" w:cstheme="minorHAnsi"/>
          <w:shd w:val="clear" w:color="auto" w:fill="FFFFFF"/>
        </w:rPr>
        <w:t xml:space="preserve"> while </w:t>
      </w:r>
      <w:r w:rsidR="004F29EF" w:rsidRPr="008C2F0D">
        <w:rPr>
          <w:rFonts w:asciiTheme="minorHAnsi" w:hAnsiTheme="minorHAnsi" w:cstheme="minorHAnsi"/>
          <w:shd w:val="clear" w:color="auto" w:fill="FFFFFF"/>
        </w:rPr>
        <w:t xml:space="preserve">in non-target cells </w:t>
      </w:r>
      <w:r w:rsidR="009B2F74" w:rsidRPr="008C2F0D">
        <w:rPr>
          <w:rFonts w:asciiTheme="minorHAnsi" w:hAnsiTheme="minorHAnsi" w:cstheme="minorHAnsi"/>
          <w:shd w:val="clear" w:color="auto" w:fill="FFFFFF"/>
        </w:rPr>
        <w:t xml:space="preserve">these sites are methylated. </w:t>
      </w:r>
      <w:r w:rsidR="00507AA2" w:rsidRPr="008C2F0D">
        <w:rPr>
          <w:rFonts w:asciiTheme="minorHAnsi" w:hAnsiTheme="minorHAnsi" w:cstheme="minorHAnsi"/>
          <w:shd w:val="clear" w:color="auto" w:fill="FFFFFF"/>
        </w:rPr>
        <w:t xml:space="preserve">This pattern can be detected through </w:t>
      </w:r>
      <w:r w:rsidR="009B2F74" w:rsidRPr="008C2F0D">
        <w:rPr>
          <w:rFonts w:asciiTheme="minorHAnsi" w:hAnsiTheme="minorHAnsi" w:cstheme="minorHAnsi"/>
          <w:shd w:val="clear" w:color="auto" w:fill="FFFFFF"/>
        </w:rPr>
        <w:t xml:space="preserve">bisulfite conversion, </w:t>
      </w:r>
      <w:r w:rsidR="00507AA2" w:rsidRPr="008C2F0D">
        <w:rPr>
          <w:rFonts w:asciiTheme="minorHAnsi" w:hAnsiTheme="minorHAnsi" w:cstheme="minorHAnsi"/>
          <w:shd w:val="clear" w:color="auto" w:fill="FFFFFF"/>
        </w:rPr>
        <w:t xml:space="preserve">a process </w:t>
      </w:r>
      <w:r w:rsidR="00202CBB" w:rsidRPr="00FE5413">
        <w:rPr>
          <w:rFonts w:asciiTheme="minorHAnsi" w:hAnsiTheme="minorHAnsi" w:cstheme="minorHAnsi"/>
          <w:shd w:val="clear" w:color="auto" w:fill="FFFFFF"/>
        </w:rPr>
        <w:t>that</w:t>
      </w:r>
      <w:r w:rsidR="00202CBB" w:rsidRPr="008C2F0D">
        <w:rPr>
          <w:rFonts w:asciiTheme="minorHAnsi" w:hAnsiTheme="minorHAnsi" w:cstheme="minorHAnsi"/>
          <w:shd w:val="clear" w:color="auto" w:fill="FFFFFF"/>
        </w:rPr>
        <w:t xml:space="preserve"> </w:t>
      </w:r>
      <w:r w:rsidR="00507AA2" w:rsidRPr="008C2F0D">
        <w:rPr>
          <w:rFonts w:asciiTheme="minorHAnsi" w:hAnsiTheme="minorHAnsi" w:cstheme="minorHAnsi"/>
          <w:shd w:val="clear" w:color="auto" w:fill="FFFFFF"/>
        </w:rPr>
        <w:t xml:space="preserve">exclusively converts </w:t>
      </w:r>
      <w:r w:rsidR="009B2F74" w:rsidRPr="008C2F0D">
        <w:rPr>
          <w:rFonts w:asciiTheme="minorHAnsi" w:hAnsiTheme="minorHAnsi" w:cstheme="minorHAnsi"/>
          <w:shd w:val="clear" w:color="auto" w:fill="FFFFFF"/>
        </w:rPr>
        <w:t xml:space="preserve">unmethylated </w:t>
      </w:r>
      <w:r w:rsidR="00AF4555" w:rsidRPr="008C2F0D">
        <w:rPr>
          <w:rFonts w:asciiTheme="minorHAnsi" w:hAnsiTheme="minorHAnsi" w:cstheme="minorHAnsi"/>
          <w:shd w:val="clear" w:color="auto" w:fill="FFFFFF"/>
        </w:rPr>
        <w:t>c</w:t>
      </w:r>
      <w:r w:rsidR="009B2F74" w:rsidRPr="008C2F0D">
        <w:rPr>
          <w:rFonts w:asciiTheme="minorHAnsi" w:hAnsiTheme="minorHAnsi" w:cstheme="minorHAnsi"/>
          <w:shd w:val="clear" w:color="auto" w:fill="FFFFFF"/>
        </w:rPr>
        <w:t xml:space="preserve">ytosine nucleotides (C) to </w:t>
      </w:r>
      <w:r w:rsidR="00AF4555" w:rsidRPr="008C2F0D">
        <w:rPr>
          <w:rFonts w:asciiTheme="minorHAnsi" w:hAnsiTheme="minorHAnsi" w:cstheme="minorHAnsi"/>
          <w:shd w:val="clear" w:color="auto" w:fill="FFFFFF"/>
        </w:rPr>
        <w:t>u</w:t>
      </w:r>
      <w:r w:rsidR="009B2F74" w:rsidRPr="008C2F0D">
        <w:rPr>
          <w:rFonts w:asciiTheme="minorHAnsi" w:hAnsiTheme="minorHAnsi" w:cstheme="minorHAnsi"/>
          <w:shd w:val="clear" w:color="auto" w:fill="FFFFFF"/>
        </w:rPr>
        <w:t xml:space="preserve">racil (U). </w:t>
      </w:r>
      <w:r w:rsidR="00180BF0" w:rsidRPr="008C2F0D">
        <w:rPr>
          <w:rFonts w:asciiTheme="minorHAnsi" w:hAnsiTheme="minorHAnsi" w:cstheme="minorHAnsi"/>
          <w:shd w:val="clear" w:color="auto" w:fill="FFFFFF"/>
        </w:rPr>
        <w:t xml:space="preserve">Primers </w:t>
      </w:r>
      <w:r w:rsidR="0001311F" w:rsidRPr="008C2F0D">
        <w:rPr>
          <w:rFonts w:asciiTheme="minorHAnsi" w:hAnsiTheme="minorHAnsi" w:cstheme="minorHAnsi"/>
          <w:shd w:val="clear" w:color="auto" w:fill="FFFFFF"/>
        </w:rPr>
        <w:t xml:space="preserve">and probes </w:t>
      </w:r>
      <w:r w:rsidR="00180BF0" w:rsidRPr="008C2F0D">
        <w:rPr>
          <w:rFonts w:asciiTheme="minorHAnsi" w:hAnsiTheme="minorHAnsi" w:cstheme="minorHAnsi"/>
          <w:shd w:val="clear" w:color="auto" w:fill="FFFFFF"/>
        </w:rPr>
        <w:t>can be designed against the converted sites</w:t>
      </w:r>
      <w:r w:rsidR="00FE7F3A" w:rsidRPr="008C2F0D">
        <w:rPr>
          <w:rFonts w:asciiTheme="minorHAnsi" w:hAnsiTheme="minorHAnsi" w:cstheme="minorHAnsi"/>
          <w:shd w:val="clear" w:color="auto" w:fill="FFFFFF"/>
        </w:rPr>
        <w:t>,</w:t>
      </w:r>
      <w:r w:rsidR="00180BF0" w:rsidRPr="008C2F0D">
        <w:rPr>
          <w:rFonts w:asciiTheme="minorHAnsi" w:hAnsiTheme="minorHAnsi" w:cstheme="minorHAnsi"/>
          <w:shd w:val="clear" w:color="auto" w:fill="FFFFFF"/>
        </w:rPr>
        <w:t xml:space="preserve"> </w:t>
      </w:r>
      <w:r w:rsidR="00FE7F3A" w:rsidRPr="008C2F0D">
        <w:rPr>
          <w:rFonts w:asciiTheme="minorHAnsi" w:hAnsiTheme="minorHAnsi" w:cstheme="minorHAnsi"/>
          <w:shd w:val="clear" w:color="auto" w:fill="FFFFFF"/>
        </w:rPr>
        <w:t xml:space="preserve">then </w:t>
      </w:r>
      <w:r w:rsidR="00180BF0" w:rsidRPr="008C2F0D">
        <w:rPr>
          <w:rFonts w:asciiTheme="minorHAnsi" w:hAnsiTheme="minorHAnsi" w:cstheme="minorHAnsi"/>
          <w:shd w:val="clear" w:color="auto" w:fill="FFFFFF"/>
        </w:rPr>
        <w:t xml:space="preserve">amplified </w:t>
      </w:r>
      <w:r w:rsidR="00FE7F3A" w:rsidRPr="008C2F0D">
        <w:rPr>
          <w:rFonts w:asciiTheme="minorHAnsi" w:hAnsiTheme="minorHAnsi" w:cstheme="minorHAnsi"/>
          <w:shd w:val="clear" w:color="auto" w:fill="FFFFFF"/>
        </w:rPr>
        <w:t xml:space="preserve">and detected </w:t>
      </w:r>
      <w:r w:rsidR="00180BF0" w:rsidRPr="008C2F0D">
        <w:rPr>
          <w:rFonts w:asciiTheme="minorHAnsi" w:hAnsiTheme="minorHAnsi" w:cstheme="minorHAnsi"/>
          <w:shd w:val="clear" w:color="auto" w:fill="FFFFFF"/>
        </w:rPr>
        <w:t xml:space="preserve">through </w:t>
      </w:r>
      <w:r w:rsidR="00FE7F3A" w:rsidRPr="008C2F0D">
        <w:rPr>
          <w:rFonts w:asciiTheme="minorHAnsi" w:hAnsiTheme="minorHAnsi" w:cstheme="minorHAnsi"/>
          <w:shd w:val="clear" w:color="auto" w:fill="FFFFFF"/>
        </w:rPr>
        <w:t>q</w:t>
      </w:r>
      <w:r w:rsidR="00180BF0" w:rsidRPr="008C2F0D">
        <w:rPr>
          <w:rFonts w:asciiTheme="minorHAnsi" w:hAnsiTheme="minorHAnsi" w:cstheme="minorHAnsi"/>
          <w:shd w:val="clear" w:color="auto" w:fill="FFFFFF"/>
        </w:rPr>
        <w:t>PCR</w:t>
      </w:r>
      <w:r w:rsidR="00612AB5" w:rsidRPr="008C2F0D">
        <w:rPr>
          <w:rFonts w:asciiTheme="minorHAnsi" w:hAnsiTheme="minorHAnsi" w:cstheme="minorHAnsi"/>
          <w:vertAlign w:val="superscript"/>
        </w:rPr>
        <w:t>16</w:t>
      </w:r>
      <w:r w:rsidR="00737E6E">
        <w:rPr>
          <w:rFonts w:asciiTheme="minorHAnsi" w:hAnsiTheme="minorHAnsi" w:cstheme="minorHAnsi"/>
          <w:shd w:val="clear" w:color="auto" w:fill="FFFFFF"/>
        </w:rPr>
        <w:t>.</w:t>
      </w:r>
    </w:p>
    <w:p w14:paraId="13F60531" w14:textId="77777777" w:rsidR="009B2F74" w:rsidRPr="008C2F0D" w:rsidRDefault="009B2F74" w:rsidP="008C2F0D">
      <w:pPr>
        <w:rPr>
          <w:rFonts w:asciiTheme="minorHAnsi" w:hAnsiTheme="minorHAnsi" w:cstheme="minorHAnsi"/>
        </w:rPr>
      </w:pPr>
    </w:p>
    <w:p w14:paraId="6031E6D7" w14:textId="74414AD3" w:rsidR="009B2F74" w:rsidRPr="008C2F0D" w:rsidRDefault="00D24BB1" w:rsidP="008C2F0D">
      <w:pPr>
        <w:rPr>
          <w:rFonts w:asciiTheme="minorHAnsi" w:hAnsiTheme="minorHAnsi" w:cstheme="minorHAnsi"/>
          <w:shd w:val="clear" w:color="auto" w:fill="FFFFFF"/>
        </w:rPr>
      </w:pPr>
      <w:r w:rsidRPr="008C2F0D">
        <w:rPr>
          <w:rFonts w:asciiTheme="minorHAnsi" w:hAnsiTheme="minorHAnsi" w:cstheme="minorHAnsi"/>
          <w:shd w:val="clear" w:color="auto" w:fill="FFFFFF"/>
        </w:rPr>
        <w:t xml:space="preserve">The </w:t>
      </w:r>
      <w:r w:rsidR="009B2F74" w:rsidRPr="008C2F0D">
        <w:rPr>
          <w:rFonts w:asciiTheme="minorHAnsi" w:hAnsiTheme="minorHAnsi" w:cstheme="minorHAnsi"/>
          <w:shd w:val="clear" w:color="auto" w:fill="FFFFFF"/>
        </w:rPr>
        <w:t xml:space="preserve">assay </w:t>
      </w:r>
      <w:r w:rsidRPr="008C2F0D">
        <w:rPr>
          <w:rFonts w:asciiTheme="minorHAnsi" w:hAnsiTheme="minorHAnsi" w:cstheme="minorHAnsi"/>
          <w:shd w:val="clear" w:color="auto" w:fill="FFFFFF"/>
        </w:rPr>
        <w:t xml:space="preserve">described herein </w:t>
      </w:r>
      <w:r w:rsidR="009B2F74" w:rsidRPr="008C2F0D">
        <w:rPr>
          <w:rFonts w:asciiTheme="minorHAnsi" w:hAnsiTheme="minorHAnsi" w:cstheme="minorHAnsi"/>
          <w:shd w:val="clear" w:color="auto" w:fill="FFFFFF"/>
        </w:rPr>
        <w:t>measures the frequency of</w:t>
      </w:r>
      <w:r w:rsidR="009B2F74" w:rsidRPr="008C2F0D">
        <w:rPr>
          <w:rFonts w:asciiTheme="minorHAnsi" w:hAnsiTheme="minorHAnsi" w:cstheme="minorHAnsi"/>
        </w:rPr>
        <w:t xml:space="preserve"> immune cell subtypes within heterogeneous populations </w:t>
      </w:r>
      <w:r w:rsidR="009B2F74" w:rsidRPr="008C2F0D">
        <w:rPr>
          <w:rFonts w:asciiTheme="minorHAnsi" w:hAnsiTheme="minorHAnsi" w:cstheme="minorHAnsi"/>
          <w:shd w:val="clear" w:color="auto" w:fill="FFFFFF"/>
        </w:rPr>
        <w:t>by</w:t>
      </w:r>
      <w:r w:rsidRPr="008C2F0D">
        <w:rPr>
          <w:rFonts w:asciiTheme="minorHAnsi" w:hAnsiTheme="minorHAnsi" w:cstheme="minorHAnsi"/>
          <w:shd w:val="clear" w:color="auto" w:fill="FFFFFF"/>
        </w:rPr>
        <w:t xml:space="preserve"> quantifying</w:t>
      </w:r>
      <w:r w:rsidR="009B2F74" w:rsidRPr="008C2F0D">
        <w:rPr>
          <w:rFonts w:asciiTheme="minorHAnsi" w:hAnsiTheme="minorHAnsi" w:cstheme="minorHAnsi"/>
          <w:shd w:val="clear" w:color="auto" w:fill="FFFFFF"/>
        </w:rPr>
        <w:t xml:space="preserve"> the number of </w:t>
      </w:r>
      <w:r w:rsidR="008A7648" w:rsidRPr="008C2F0D">
        <w:rPr>
          <w:rFonts w:asciiTheme="minorHAnsi" w:hAnsiTheme="minorHAnsi" w:cstheme="minorHAnsi"/>
          <w:shd w:val="clear" w:color="auto" w:fill="FFFFFF"/>
        </w:rPr>
        <w:t xml:space="preserve">specific </w:t>
      </w:r>
      <w:r w:rsidR="009B2F74" w:rsidRPr="008C2F0D">
        <w:rPr>
          <w:rFonts w:asciiTheme="minorHAnsi" w:hAnsiTheme="minorHAnsi" w:cstheme="minorHAnsi"/>
          <w:shd w:val="clear" w:color="auto" w:fill="FFFFFF"/>
        </w:rPr>
        <w:t xml:space="preserve">unmethylated </w:t>
      </w:r>
      <w:r w:rsidR="008B31BE" w:rsidRPr="008C2F0D">
        <w:rPr>
          <w:rFonts w:asciiTheme="minorHAnsi" w:hAnsiTheme="minorHAnsi" w:cstheme="minorHAnsi"/>
          <w:shd w:val="clear" w:color="auto" w:fill="FFFFFF"/>
        </w:rPr>
        <w:t xml:space="preserve">loci </w:t>
      </w:r>
      <w:r w:rsidR="009B2F74" w:rsidRPr="008C2F0D">
        <w:rPr>
          <w:rFonts w:asciiTheme="minorHAnsi" w:hAnsiTheme="minorHAnsi" w:cstheme="minorHAnsi"/>
          <w:shd w:val="clear" w:color="auto" w:fill="FFFFFF"/>
        </w:rPr>
        <w:t xml:space="preserve">compared to a housekeeping gene. </w:t>
      </w:r>
      <w:r w:rsidR="009E6FDF" w:rsidRPr="008C2F0D">
        <w:rPr>
          <w:rFonts w:asciiTheme="minorHAnsi" w:hAnsiTheme="minorHAnsi" w:cstheme="minorHAnsi"/>
          <w:shd w:val="clear" w:color="auto" w:fill="FFFFFF"/>
        </w:rPr>
        <w:t>Copies of the u</w:t>
      </w:r>
      <w:r w:rsidRPr="008C2F0D">
        <w:rPr>
          <w:rFonts w:asciiTheme="minorHAnsi" w:hAnsiTheme="minorHAnsi" w:cstheme="minorHAnsi"/>
          <w:shd w:val="clear" w:color="auto" w:fill="FFFFFF"/>
        </w:rPr>
        <w:t xml:space="preserve">nmethylated </w:t>
      </w:r>
      <w:r w:rsidR="009E6FDF" w:rsidRPr="008C2F0D">
        <w:rPr>
          <w:rFonts w:asciiTheme="minorHAnsi" w:hAnsiTheme="minorHAnsi" w:cstheme="minorHAnsi"/>
          <w:shd w:val="clear" w:color="auto" w:fill="FFFFFF"/>
        </w:rPr>
        <w:t xml:space="preserve">regulatory elements for the </w:t>
      </w:r>
      <w:r w:rsidRPr="008C2F0D">
        <w:rPr>
          <w:rFonts w:asciiTheme="minorHAnsi" w:hAnsiTheme="minorHAnsi" w:cstheme="minorHAnsi"/>
          <w:shd w:val="clear" w:color="auto" w:fill="FFFFFF"/>
        </w:rPr>
        <w:t>CD8</w:t>
      </w:r>
      <w:r w:rsidR="009E6FDF" w:rsidRPr="008C2F0D">
        <w:rPr>
          <w:rFonts w:asciiTheme="minorHAnsi" w:hAnsiTheme="minorHAnsi" w:cstheme="minorHAnsi"/>
          <w:shd w:val="clear" w:color="auto" w:fill="FFFFFF"/>
        </w:rPr>
        <w:t xml:space="preserve"> B</w:t>
      </w:r>
      <w:r w:rsidRPr="008C2F0D">
        <w:rPr>
          <w:rFonts w:asciiTheme="minorHAnsi" w:hAnsiTheme="minorHAnsi" w:cstheme="minorHAnsi"/>
          <w:shd w:val="clear" w:color="auto" w:fill="FFFFFF"/>
        </w:rPr>
        <w:t xml:space="preserve"> </w:t>
      </w:r>
      <w:r w:rsidR="009E6FDF" w:rsidRPr="008C2F0D">
        <w:rPr>
          <w:rFonts w:asciiTheme="minorHAnsi" w:hAnsiTheme="minorHAnsi" w:cstheme="minorHAnsi"/>
          <w:shd w:val="clear" w:color="auto" w:fill="FFFFFF"/>
        </w:rPr>
        <w:t>gene</w:t>
      </w:r>
      <w:r w:rsidRPr="008C2F0D">
        <w:rPr>
          <w:rFonts w:asciiTheme="minorHAnsi" w:hAnsiTheme="minorHAnsi" w:cstheme="minorHAnsi"/>
          <w:shd w:val="clear" w:color="auto" w:fill="FFFFFF"/>
        </w:rPr>
        <w:t xml:space="preserve"> are measured in the CD8 assay, FoxP3 in </w:t>
      </w:r>
      <w:proofErr w:type="spellStart"/>
      <w:r w:rsidRPr="008C2F0D">
        <w:rPr>
          <w:rFonts w:asciiTheme="minorHAnsi" w:hAnsiTheme="minorHAnsi" w:cstheme="minorHAnsi"/>
          <w:shd w:val="clear" w:color="auto" w:fill="FFFFFF"/>
        </w:rPr>
        <w:t>Treg</w:t>
      </w:r>
      <w:proofErr w:type="spellEnd"/>
      <w:r w:rsidRPr="008C2F0D">
        <w:rPr>
          <w:rFonts w:asciiTheme="minorHAnsi" w:hAnsiTheme="minorHAnsi" w:cstheme="minorHAnsi"/>
          <w:shd w:val="clear" w:color="auto" w:fill="FFFFFF"/>
        </w:rPr>
        <w:t xml:space="preserve">, and IL-17 in Th17 </w:t>
      </w:r>
      <w:r w:rsidR="008A1272">
        <w:rPr>
          <w:rFonts w:asciiTheme="minorHAnsi" w:hAnsiTheme="minorHAnsi" w:cstheme="minorHAnsi"/>
          <w:shd w:val="clear" w:color="auto" w:fill="FFFFFF"/>
        </w:rPr>
        <w:t xml:space="preserve">in this </w:t>
      </w:r>
      <w:r w:rsidRPr="008A1272">
        <w:rPr>
          <w:rFonts w:asciiTheme="minorHAnsi" w:hAnsiTheme="minorHAnsi" w:cstheme="minorHAnsi"/>
          <w:shd w:val="clear" w:color="auto" w:fill="FFFFFF"/>
        </w:rPr>
        <w:t>assay</w:t>
      </w:r>
      <w:r w:rsidRPr="008C2F0D">
        <w:rPr>
          <w:rFonts w:asciiTheme="minorHAnsi" w:hAnsiTheme="minorHAnsi" w:cstheme="minorHAnsi"/>
          <w:shd w:val="clear" w:color="auto" w:fill="FFFFFF"/>
        </w:rPr>
        <w:t xml:space="preserve">. </w:t>
      </w:r>
      <w:r w:rsidR="008A7648" w:rsidRPr="008C2F0D">
        <w:rPr>
          <w:rFonts w:asciiTheme="minorHAnsi" w:hAnsiTheme="minorHAnsi" w:cstheme="minorHAnsi"/>
          <w:shd w:val="clear" w:color="auto" w:fill="FFFFFF"/>
        </w:rPr>
        <w:t xml:space="preserve">These loci </w:t>
      </w:r>
      <w:r w:rsidR="008A7648" w:rsidRPr="008A1272">
        <w:rPr>
          <w:rFonts w:asciiTheme="minorHAnsi" w:hAnsiTheme="minorHAnsi" w:cstheme="minorHAnsi"/>
          <w:shd w:val="clear" w:color="auto" w:fill="FFFFFF"/>
        </w:rPr>
        <w:t>were</w:t>
      </w:r>
      <w:r w:rsidR="008A7648" w:rsidRPr="008C2F0D">
        <w:rPr>
          <w:rFonts w:asciiTheme="minorHAnsi" w:hAnsiTheme="minorHAnsi" w:cstheme="minorHAnsi"/>
          <w:shd w:val="clear" w:color="auto" w:fill="FFFFFF"/>
        </w:rPr>
        <w:t xml:space="preserve"> identified by isolating the specific cell population of interest</w:t>
      </w:r>
      <w:r w:rsidR="00D12AFB" w:rsidRPr="008C2F0D">
        <w:rPr>
          <w:rFonts w:asciiTheme="minorHAnsi" w:hAnsiTheme="minorHAnsi" w:cstheme="minorHAnsi"/>
          <w:shd w:val="clear" w:color="auto" w:fill="FFFFFF"/>
        </w:rPr>
        <w:t xml:space="preserve"> </w:t>
      </w:r>
      <w:r w:rsidR="00202CBB">
        <w:rPr>
          <w:rFonts w:asciiTheme="minorHAnsi" w:hAnsiTheme="minorHAnsi" w:cstheme="minorHAnsi"/>
          <w:shd w:val="clear" w:color="auto" w:fill="FFFFFF"/>
        </w:rPr>
        <w:t xml:space="preserve">(e.g., </w:t>
      </w:r>
      <w:r w:rsidR="008A7648" w:rsidRPr="008C2F0D">
        <w:rPr>
          <w:rFonts w:asciiTheme="minorHAnsi" w:hAnsiTheme="minorHAnsi" w:cstheme="minorHAnsi"/>
          <w:shd w:val="clear" w:color="auto" w:fill="FFFFFF"/>
        </w:rPr>
        <w:t>CD8+ T cells</w:t>
      </w:r>
      <w:r w:rsidR="00202CBB">
        <w:rPr>
          <w:rFonts w:asciiTheme="minorHAnsi" w:hAnsiTheme="minorHAnsi" w:cstheme="minorHAnsi"/>
          <w:shd w:val="clear" w:color="auto" w:fill="FFFFFF"/>
        </w:rPr>
        <w:t>)</w:t>
      </w:r>
      <w:r w:rsidR="008A7648" w:rsidRPr="008C2F0D">
        <w:rPr>
          <w:rFonts w:asciiTheme="minorHAnsi" w:hAnsiTheme="minorHAnsi" w:cstheme="minorHAnsi"/>
          <w:shd w:val="clear" w:color="auto" w:fill="FFFFFF"/>
        </w:rPr>
        <w:t xml:space="preserve"> and performing bisulfite sequencing to identify loci that are unmethylated in only that cell type</w:t>
      </w:r>
      <w:r w:rsidR="00612AB5" w:rsidRPr="008C2F0D">
        <w:rPr>
          <w:rFonts w:asciiTheme="minorHAnsi" w:hAnsiTheme="minorHAnsi" w:cstheme="minorHAnsi"/>
          <w:vertAlign w:val="superscript"/>
        </w:rPr>
        <w:t>15</w:t>
      </w:r>
      <w:r w:rsidR="00737E6E">
        <w:rPr>
          <w:rFonts w:asciiTheme="minorHAnsi" w:hAnsiTheme="minorHAnsi" w:cstheme="minorHAnsi"/>
          <w:shd w:val="clear" w:color="auto" w:fill="FFFFFF"/>
        </w:rPr>
        <w:t>.</w:t>
      </w:r>
      <w:r w:rsidR="008A7648" w:rsidRPr="008C2F0D">
        <w:rPr>
          <w:rFonts w:asciiTheme="minorHAnsi" w:hAnsiTheme="minorHAnsi" w:cstheme="minorHAnsi"/>
          <w:shd w:val="clear" w:color="auto" w:fill="FFFFFF"/>
        </w:rPr>
        <w:t xml:space="preserve"> Primers </w:t>
      </w:r>
      <w:r w:rsidR="00BC5BF1" w:rsidRPr="008C2F0D">
        <w:rPr>
          <w:rFonts w:asciiTheme="minorHAnsi" w:hAnsiTheme="minorHAnsi" w:cstheme="minorHAnsi"/>
          <w:shd w:val="clear" w:color="auto" w:fill="FFFFFF"/>
        </w:rPr>
        <w:t xml:space="preserve">and probes </w:t>
      </w:r>
      <w:r w:rsidR="008A1272">
        <w:rPr>
          <w:rFonts w:asciiTheme="minorHAnsi" w:hAnsiTheme="minorHAnsi" w:cstheme="minorHAnsi"/>
          <w:shd w:val="clear" w:color="auto" w:fill="FFFFFF"/>
        </w:rPr>
        <w:t>are</w:t>
      </w:r>
      <w:r w:rsidR="008A1272" w:rsidRPr="008C2F0D">
        <w:rPr>
          <w:rFonts w:asciiTheme="minorHAnsi" w:hAnsiTheme="minorHAnsi" w:cstheme="minorHAnsi"/>
          <w:shd w:val="clear" w:color="auto" w:fill="FFFFFF"/>
        </w:rPr>
        <w:t xml:space="preserve"> </w:t>
      </w:r>
      <w:r w:rsidR="008A7648" w:rsidRPr="008C2F0D">
        <w:rPr>
          <w:rFonts w:asciiTheme="minorHAnsi" w:hAnsiTheme="minorHAnsi" w:cstheme="minorHAnsi"/>
          <w:shd w:val="clear" w:color="auto" w:fill="FFFFFF"/>
        </w:rPr>
        <w:t>developed against the</w:t>
      </w:r>
      <w:r w:rsidR="00C36D0F" w:rsidRPr="008C2F0D">
        <w:rPr>
          <w:rFonts w:asciiTheme="minorHAnsi" w:hAnsiTheme="minorHAnsi" w:cstheme="minorHAnsi"/>
          <w:shd w:val="clear" w:color="auto" w:fill="FFFFFF"/>
        </w:rPr>
        <w:t xml:space="preserve"> uniquely</w:t>
      </w:r>
      <w:r w:rsidR="008A7648" w:rsidRPr="008C2F0D">
        <w:rPr>
          <w:rFonts w:asciiTheme="minorHAnsi" w:hAnsiTheme="minorHAnsi" w:cstheme="minorHAnsi"/>
          <w:shd w:val="clear" w:color="auto" w:fill="FFFFFF"/>
        </w:rPr>
        <w:t xml:space="preserve"> </w:t>
      </w:r>
      <w:r w:rsidR="00C36D0F" w:rsidRPr="008C2F0D">
        <w:rPr>
          <w:rFonts w:asciiTheme="minorHAnsi" w:hAnsiTheme="minorHAnsi" w:cstheme="minorHAnsi"/>
          <w:shd w:val="clear" w:color="auto" w:fill="FFFFFF"/>
        </w:rPr>
        <w:t>unmethylated</w:t>
      </w:r>
      <w:r w:rsidR="008A7648" w:rsidRPr="008C2F0D">
        <w:rPr>
          <w:rFonts w:asciiTheme="minorHAnsi" w:hAnsiTheme="minorHAnsi" w:cstheme="minorHAnsi"/>
          <w:shd w:val="clear" w:color="auto" w:fill="FFFFFF"/>
        </w:rPr>
        <w:t xml:space="preserve"> loc</w:t>
      </w:r>
      <w:r w:rsidR="00BC5BF1" w:rsidRPr="008C2F0D">
        <w:rPr>
          <w:rFonts w:asciiTheme="minorHAnsi" w:hAnsiTheme="minorHAnsi" w:cstheme="minorHAnsi"/>
          <w:shd w:val="clear" w:color="auto" w:fill="FFFFFF"/>
        </w:rPr>
        <w:t>i</w:t>
      </w:r>
      <w:r w:rsidR="008A7648" w:rsidRPr="008C2F0D">
        <w:rPr>
          <w:rFonts w:asciiTheme="minorHAnsi" w:hAnsiTheme="minorHAnsi" w:cstheme="minorHAnsi"/>
          <w:shd w:val="clear" w:color="auto" w:fill="FFFFFF"/>
        </w:rPr>
        <w:t xml:space="preserve"> and samples are analyzed via qPCR.</w:t>
      </w:r>
      <w:r w:rsidR="004F36A0">
        <w:rPr>
          <w:rFonts w:asciiTheme="minorHAnsi" w:hAnsiTheme="minorHAnsi" w:cstheme="minorHAnsi"/>
          <w:shd w:val="clear" w:color="auto" w:fill="FFFFFF"/>
        </w:rPr>
        <w:t xml:space="preserve"> </w:t>
      </w:r>
      <w:r w:rsidR="008A7648" w:rsidRPr="008C2F0D">
        <w:rPr>
          <w:rFonts w:asciiTheme="minorHAnsi" w:hAnsiTheme="minorHAnsi" w:cstheme="minorHAnsi"/>
          <w:shd w:val="clear" w:color="auto" w:fill="FFFFFF"/>
        </w:rPr>
        <w:t xml:space="preserve">A </w:t>
      </w:r>
      <w:r w:rsidRPr="008C2F0D">
        <w:rPr>
          <w:rFonts w:asciiTheme="minorHAnsi" w:hAnsiTheme="minorHAnsi" w:cstheme="minorHAnsi"/>
          <w:shd w:val="clear" w:color="auto" w:fill="FFFFFF"/>
        </w:rPr>
        <w:t xml:space="preserve">standard curve of known copy numbers is created from dilutions of </w:t>
      </w:r>
      <w:r w:rsidR="00483B10" w:rsidRPr="008C2F0D">
        <w:rPr>
          <w:rFonts w:asciiTheme="minorHAnsi" w:hAnsiTheme="minorHAnsi" w:cstheme="minorHAnsi"/>
          <w:shd w:val="clear" w:color="auto" w:fill="FFFFFF"/>
        </w:rPr>
        <w:t>a high copy number standard plasmid</w:t>
      </w:r>
      <w:r w:rsidR="008A1272">
        <w:rPr>
          <w:rFonts w:asciiTheme="minorHAnsi" w:hAnsiTheme="minorHAnsi" w:cstheme="minorHAnsi"/>
          <w:shd w:val="clear" w:color="auto" w:fill="FFFFFF"/>
        </w:rPr>
        <w:t>,</w:t>
      </w:r>
      <w:r w:rsidR="00E0409E" w:rsidRPr="008C2F0D">
        <w:rPr>
          <w:rFonts w:asciiTheme="minorHAnsi" w:hAnsiTheme="minorHAnsi" w:cstheme="minorHAnsi"/>
          <w:shd w:val="clear" w:color="auto" w:fill="FFFFFF"/>
        </w:rPr>
        <w:t xml:space="preserve"> </w:t>
      </w:r>
      <w:r w:rsidRPr="008C2F0D">
        <w:rPr>
          <w:rFonts w:asciiTheme="minorHAnsi" w:hAnsiTheme="minorHAnsi" w:cstheme="minorHAnsi"/>
          <w:shd w:val="clear" w:color="auto" w:fill="FFFFFF"/>
        </w:rPr>
        <w:t>allow</w:t>
      </w:r>
      <w:r w:rsidR="008A1272">
        <w:rPr>
          <w:rFonts w:asciiTheme="minorHAnsi" w:hAnsiTheme="minorHAnsi" w:cstheme="minorHAnsi"/>
          <w:shd w:val="clear" w:color="auto" w:fill="FFFFFF"/>
        </w:rPr>
        <w:t>ing</w:t>
      </w:r>
      <w:r w:rsidRPr="008C2F0D">
        <w:rPr>
          <w:rFonts w:asciiTheme="minorHAnsi" w:hAnsiTheme="minorHAnsi" w:cstheme="minorHAnsi"/>
          <w:shd w:val="clear" w:color="auto" w:fill="FFFFFF"/>
        </w:rPr>
        <w:t xml:space="preserve"> for the conversion of </w:t>
      </w:r>
      <w:r w:rsidR="00202CBB">
        <w:rPr>
          <w:rFonts w:asciiTheme="minorHAnsi" w:hAnsiTheme="minorHAnsi" w:cstheme="minorHAnsi"/>
          <w:shd w:val="clear" w:color="auto" w:fill="FFFFFF"/>
        </w:rPr>
        <w:t xml:space="preserve">a </w:t>
      </w:r>
      <w:r w:rsidRPr="008C2F0D">
        <w:rPr>
          <w:rFonts w:asciiTheme="minorHAnsi" w:hAnsiTheme="minorHAnsi" w:cstheme="minorHAnsi"/>
          <w:shd w:val="clear" w:color="auto" w:fill="FFFFFF"/>
        </w:rPr>
        <w:t xml:space="preserve">Ct value to </w:t>
      </w:r>
      <w:r w:rsidR="00202CBB">
        <w:rPr>
          <w:rFonts w:asciiTheme="minorHAnsi" w:hAnsiTheme="minorHAnsi" w:cstheme="minorHAnsi"/>
          <w:shd w:val="clear" w:color="auto" w:fill="FFFFFF"/>
        </w:rPr>
        <w:t xml:space="preserve">a </w:t>
      </w:r>
      <w:r w:rsidRPr="008C2F0D">
        <w:rPr>
          <w:rFonts w:asciiTheme="minorHAnsi" w:hAnsiTheme="minorHAnsi" w:cstheme="minorHAnsi"/>
          <w:shd w:val="clear" w:color="auto" w:fill="FFFFFF"/>
        </w:rPr>
        <w:t xml:space="preserve">transcript copy number. </w:t>
      </w:r>
    </w:p>
    <w:p w14:paraId="7571AF3A" w14:textId="3EB9DA5C" w:rsidR="009B2F74" w:rsidRPr="008C2F0D" w:rsidRDefault="009B2F74" w:rsidP="008C2F0D">
      <w:pPr>
        <w:rPr>
          <w:rFonts w:asciiTheme="minorHAnsi" w:hAnsiTheme="minorHAnsi" w:cstheme="minorHAnsi"/>
          <w:shd w:val="clear" w:color="auto" w:fill="FFFFFF"/>
        </w:rPr>
      </w:pPr>
    </w:p>
    <w:p w14:paraId="255C3E35" w14:textId="0E2E2401" w:rsidR="009B2F74" w:rsidRPr="008C2F0D" w:rsidRDefault="00D24BB1" w:rsidP="008C2F0D">
      <w:pPr>
        <w:rPr>
          <w:rFonts w:asciiTheme="minorHAnsi" w:hAnsiTheme="minorHAnsi" w:cstheme="minorHAnsi"/>
          <w:shd w:val="clear" w:color="auto" w:fill="FFFFFF"/>
        </w:rPr>
      </w:pPr>
      <w:r w:rsidRPr="008C2F0D">
        <w:rPr>
          <w:rFonts w:asciiTheme="minorHAnsi" w:hAnsiTheme="minorHAnsi" w:cstheme="minorHAnsi"/>
          <w:shd w:val="clear" w:color="auto" w:fill="FFFFFF"/>
        </w:rPr>
        <w:t xml:space="preserve">To </w:t>
      </w:r>
      <w:r w:rsidR="008A1272">
        <w:rPr>
          <w:rFonts w:asciiTheme="minorHAnsi" w:hAnsiTheme="minorHAnsi" w:cstheme="minorHAnsi"/>
          <w:shd w:val="clear" w:color="auto" w:fill="FFFFFF"/>
        </w:rPr>
        <w:t xml:space="preserve">evaluate </w:t>
      </w:r>
      <w:r w:rsidRPr="008C2F0D">
        <w:rPr>
          <w:rFonts w:asciiTheme="minorHAnsi" w:hAnsiTheme="minorHAnsi" w:cstheme="minorHAnsi"/>
          <w:shd w:val="clear" w:color="auto" w:fill="FFFFFF"/>
        </w:rPr>
        <w:t>assay performance, control samples are required</w:t>
      </w:r>
      <w:r w:rsidR="00202CBB">
        <w:rPr>
          <w:rFonts w:asciiTheme="minorHAnsi" w:hAnsiTheme="minorHAnsi" w:cstheme="minorHAnsi"/>
          <w:shd w:val="clear" w:color="auto" w:fill="FFFFFF"/>
        </w:rPr>
        <w:t>,</w:t>
      </w:r>
      <w:r w:rsidRPr="008C2F0D">
        <w:rPr>
          <w:rFonts w:asciiTheme="minorHAnsi" w:hAnsiTheme="minorHAnsi" w:cstheme="minorHAnsi"/>
          <w:shd w:val="clear" w:color="auto" w:fill="FFFFFF"/>
        </w:rPr>
        <w:t xml:space="preserve"> including </w:t>
      </w:r>
      <w:r w:rsidR="00AF4555" w:rsidRPr="008C2F0D">
        <w:rPr>
          <w:rFonts w:asciiTheme="minorHAnsi" w:hAnsiTheme="minorHAnsi" w:cstheme="minorHAnsi"/>
          <w:shd w:val="clear" w:color="auto" w:fill="FFFFFF"/>
        </w:rPr>
        <w:t>a r</w:t>
      </w:r>
      <w:r w:rsidRPr="008C2F0D">
        <w:rPr>
          <w:rFonts w:asciiTheme="minorHAnsi" w:hAnsiTheme="minorHAnsi" w:cstheme="minorHAnsi"/>
          <w:shd w:val="clear" w:color="auto" w:fill="FFFFFF"/>
        </w:rPr>
        <w:t xml:space="preserve">eference </w:t>
      </w:r>
      <w:r w:rsidR="0076755F" w:rsidRPr="0076755F">
        <w:rPr>
          <w:rFonts w:asciiTheme="minorHAnsi" w:hAnsiTheme="minorHAnsi" w:cstheme="minorHAnsi"/>
          <w:shd w:val="clear" w:color="auto" w:fill="FFFFFF"/>
        </w:rPr>
        <w:t>gDNA</w:t>
      </w:r>
      <w:r w:rsidR="00DE4FFA" w:rsidRPr="008C2F0D">
        <w:rPr>
          <w:rFonts w:asciiTheme="minorHAnsi" w:hAnsiTheme="minorHAnsi" w:cstheme="minorHAnsi"/>
          <w:shd w:val="clear" w:color="auto" w:fill="FFFFFF"/>
        </w:rPr>
        <w:t xml:space="preserve"> </w:t>
      </w:r>
      <w:r w:rsidRPr="008C2F0D">
        <w:rPr>
          <w:rFonts w:asciiTheme="minorHAnsi" w:hAnsiTheme="minorHAnsi" w:cstheme="minorHAnsi"/>
          <w:shd w:val="clear" w:color="auto" w:fill="FFFFFF"/>
        </w:rPr>
        <w:t xml:space="preserve">and a </w:t>
      </w:r>
      <w:r w:rsidR="00AF4555" w:rsidRPr="008C2F0D">
        <w:rPr>
          <w:rFonts w:asciiTheme="minorHAnsi" w:hAnsiTheme="minorHAnsi" w:cstheme="minorHAnsi"/>
          <w:shd w:val="clear" w:color="auto" w:fill="FFFFFF"/>
        </w:rPr>
        <w:t>c</w:t>
      </w:r>
      <w:r w:rsidRPr="008C2F0D">
        <w:rPr>
          <w:rFonts w:asciiTheme="minorHAnsi" w:hAnsiTheme="minorHAnsi" w:cstheme="minorHAnsi"/>
          <w:shd w:val="clear" w:color="auto" w:fill="FFFFFF"/>
        </w:rPr>
        <w:t xml:space="preserve">alibrator </w:t>
      </w:r>
      <w:r w:rsidR="00DE4FFA" w:rsidRPr="008C2F0D">
        <w:rPr>
          <w:rFonts w:asciiTheme="minorHAnsi" w:hAnsiTheme="minorHAnsi" w:cstheme="minorHAnsi"/>
          <w:shd w:val="clear" w:color="auto" w:fill="FFFFFF"/>
        </w:rPr>
        <w:t>plasmid</w:t>
      </w:r>
      <w:r w:rsidRPr="008C2F0D">
        <w:rPr>
          <w:rFonts w:asciiTheme="minorHAnsi" w:hAnsiTheme="minorHAnsi" w:cstheme="minorHAnsi"/>
          <w:shd w:val="clear" w:color="auto" w:fill="FFFFFF"/>
        </w:rPr>
        <w:t xml:space="preserve">. </w:t>
      </w:r>
      <w:r w:rsidR="009B2F74" w:rsidRPr="008C2F0D">
        <w:rPr>
          <w:rFonts w:asciiTheme="minorHAnsi" w:hAnsiTheme="minorHAnsi" w:cstheme="minorHAnsi"/>
          <w:shd w:val="clear" w:color="auto" w:fill="FFFFFF"/>
        </w:rPr>
        <w:t xml:space="preserve">The </w:t>
      </w:r>
      <w:r w:rsidR="00AF4555" w:rsidRPr="008C2F0D">
        <w:rPr>
          <w:rFonts w:asciiTheme="minorHAnsi" w:hAnsiTheme="minorHAnsi" w:cstheme="minorHAnsi"/>
          <w:shd w:val="clear" w:color="auto" w:fill="FFFFFF"/>
        </w:rPr>
        <w:t>r</w:t>
      </w:r>
      <w:r w:rsidR="009B2F74" w:rsidRPr="008C2F0D">
        <w:rPr>
          <w:rFonts w:asciiTheme="minorHAnsi" w:hAnsiTheme="minorHAnsi" w:cstheme="minorHAnsi"/>
          <w:shd w:val="clear" w:color="auto" w:fill="FFFFFF"/>
        </w:rPr>
        <w:t xml:space="preserve">eference genomic material is a pooled blood sample from multiple donors with known immune cell frequencies and is used for a </w:t>
      </w:r>
      <w:r w:rsidR="002E3C58" w:rsidRPr="008C2F0D">
        <w:rPr>
          <w:rFonts w:asciiTheme="minorHAnsi" w:hAnsiTheme="minorHAnsi" w:cstheme="minorHAnsi"/>
          <w:shd w:val="clear" w:color="auto" w:fill="FFFFFF"/>
        </w:rPr>
        <w:t>quality control (</w:t>
      </w:r>
      <w:r w:rsidR="009B2F74" w:rsidRPr="008C2F0D">
        <w:rPr>
          <w:rFonts w:asciiTheme="minorHAnsi" w:hAnsiTheme="minorHAnsi" w:cstheme="minorHAnsi"/>
          <w:shd w:val="clear" w:color="auto" w:fill="FFFFFF"/>
        </w:rPr>
        <w:t>QC</w:t>
      </w:r>
      <w:r w:rsidR="002E3C58" w:rsidRPr="008C2F0D">
        <w:rPr>
          <w:rFonts w:asciiTheme="minorHAnsi" w:hAnsiTheme="minorHAnsi" w:cstheme="minorHAnsi"/>
          <w:shd w:val="clear" w:color="auto" w:fill="FFFFFF"/>
        </w:rPr>
        <w:t>)</w:t>
      </w:r>
      <w:r w:rsidR="009B2F74" w:rsidRPr="008C2F0D">
        <w:rPr>
          <w:rFonts w:asciiTheme="minorHAnsi" w:hAnsiTheme="minorHAnsi" w:cstheme="minorHAnsi"/>
          <w:shd w:val="clear" w:color="auto" w:fill="FFFFFF"/>
        </w:rPr>
        <w:t xml:space="preserve"> assay performance</w:t>
      </w:r>
      <w:r w:rsidR="00202CBB" w:rsidRPr="00202CBB">
        <w:rPr>
          <w:rFonts w:asciiTheme="minorHAnsi" w:hAnsiTheme="minorHAnsi" w:cstheme="minorHAnsi"/>
          <w:shd w:val="clear" w:color="auto" w:fill="FFFFFF"/>
        </w:rPr>
        <w:t xml:space="preserve"> </w:t>
      </w:r>
      <w:r w:rsidR="00202CBB" w:rsidRPr="008C2F0D">
        <w:rPr>
          <w:rFonts w:asciiTheme="minorHAnsi" w:hAnsiTheme="minorHAnsi" w:cstheme="minorHAnsi"/>
          <w:shd w:val="clear" w:color="auto" w:fill="FFFFFF"/>
        </w:rPr>
        <w:t>check</w:t>
      </w:r>
      <w:r w:rsidR="009B2F74" w:rsidRPr="008C2F0D">
        <w:rPr>
          <w:rFonts w:asciiTheme="minorHAnsi" w:hAnsiTheme="minorHAnsi" w:cstheme="minorHAnsi"/>
          <w:shd w:val="clear" w:color="auto" w:fill="FFFFFF"/>
        </w:rPr>
        <w:t xml:space="preserve">. The </w:t>
      </w:r>
      <w:r w:rsidR="00AF4555" w:rsidRPr="008C2F0D">
        <w:rPr>
          <w:rFonts w:asciiTheme="minorHAnsi" w:hAnsiTheme="minorHAnsi" w:cstheme="minorHAnsi"/>
          <w:shd w:val="clear" w:color="auto" w:fill="FFFFFF"/>
        </w:rPr>
        <w:t>c</w:t>
      </w:r>
      <w:r w:rsidR="009B2F74" w:rsidRPr="008C2F0D">
        <w:rPr>
          <w:rFonts w:asciiTheme="minorHAnsi" w:hAnsiTheme="minorHAnsi" w:cstheme="minorHAnsi"/>
          <w:shd w:val="clear" w:color="auto" w:fill="FFFFFF"/>
        </w:rPr>
        <w:t xml:space="preserve">alibrator </w:t>
      </w:r>
      <w:r w:rsidR="002E0FAB" w:rsidRPr="008C2F0D">
        <w:rPr>
          <w:rFonts w:asciiTheme="minorHAnsi" w:hAnsiTheme="minorHAnsi" w:cstheme="minorHAnsi"/>
          <w:shd w:val="clear" w:color="auto" w:fill="FFFFFF"/>
        </w:rPr>
        <w:t xml:space="preserve">sample </w:t>
      </w:r>
      <w:r w:rsidR="009B2F74" w:rsidRPr="008C2F0D">
        <w:rPr>
          <w:rFonts w:asciiTheme="minorHAnsi" w:hAnsiTheme="minorHAnsi" w:cstheme="minorHAnsi"/>
          <w:shd w:val="clear" w:color="auto" w:fill="FFFFFF"/>
        </w:rPr>
        <w:t xml:space="preserve">is a </w:t>
      </w:r>
      <w:r w:rsidR="002E0FAB" w:rsidRPr="008C2F0D">
        <w:rPr>
          <w:rFonts w:asciiTheme="minorHAnsi" w:hAnsiTheme="minorHAnsi" w:cstheme="minorHAnsi"/>
          <w:shd w:val="clear" w:color="auto" w:fill="FFFFFF"/>
        </w:rPr>
        <w:t xml:space="preserve">synthesized </w:t>
      </w:r>
      <w:r w:rsidR="009B2F74" w:rsidRPr="008C2F0D">
        <w:rPr>
          <w:rFonts w:asciiTheme="minorHAnsi" w:hAnsiTheme="minorHAnsi" w:cstheme="minorHAnsi"/>
          <w:shd w:val="clear" w:color="auto" w:fill="FFFFFF"/>
        </w:rPr>
        <w:t xml:space="preserve">plasmid that contains the CD8, FoxP3, and GAPDH gene sequences in </w:t>
      </w:r>
      <w:r w:rsidR="00202CBB">
        <w:rPr>
          <w:rFonts w:asciiTheme="minorHAnsi" w:hAnsiTheme="minorHAnsi" w:cstheme="minorHAnsi"/>
          <w:shd w:val="clear" w:color="auto" w:fill="FFFFFF"/>
        </w:rPr>
        <w:t xml:space="preserve">an </w:t>
      </w:r>
      <w:r w:rsidR="009B2F74" w:rsidRPr="008C2F0D">
        <w:rPr>
          <w:rFonts w:asciiTheme="minorHAnsi" w:hAnsiTheme="minorHAnsi" w:cstheme="minorHAnsi"/>
          <w:shd w:val="clear" w:color="auto" w:fill="FFFFFF"/>
        </w:rPr>
        <w:t>equimolar ratio. It is used as a measure of the bisulfite conversion efficiency</w:t>
      </w:r>
      <w:r w:rsidR="00184498" w:rsidRPr="008C2F0D">
        <w:rPr>
          <w:rFonts w:asciiTheme="minorHAnsi" w:hAnsiTheme="minorHAnsi" w:cstheme="minorHAnsi"/>
          <w:shd w:val="clear" w:color="auto" w:fill="FFFFFF"/>
        </w:rPr>
        <w:t xml:space="preserve">, </w:t>
      </w:r>
      <w:r w:rsidR="00202CBB" w:rsidRPr="00FE5413">
        <w:rPr>
          <w:rFonts w:asciiTheme="minorHAnsi" w:hAnsiTheme="minorHAnsi" w:cstheme="minorHAnsi"/>
          <w:shd w:val="clear" w:color="auto" w:fill="FFFFFF"/>
        </w:rPr>
        <w:t>because</w:t>
      </w:r>
      <w:r w:rsidR="00202CBB" w:rsidRPr="008C2F0D">
        <w:rPr>
          <w:rFonts w:asciiTheme="minorHAnsi" w:hAnsiTheme="minorHAnsi" w:cstheme="minorHAnsi"/>
          <w:shd w:val="clear" w:color="auto" w:fill="FFFFFF"/>
        </w:rPr>
        <w:t xml:space="preserve"> </w:t>
      </w:r>
      <w:r w:rsidR="00184498" w:rsidRPr="008C2F0D">
        <w:rPr>
          <w:rFonts w:asciiTheme="minorHAnsi" w:hAnsiTheme="minorHAnsi" w:cstheme="minorHAnsi"/>
          <w:shd w:val="clear" w:color="auto" w:fill="FFFFFF"/>
        </w:rPr>
        <w:t>bisulfite conversions within different genomic regions will vary in efficiency</w:t>
      </w:r>
      <w:r w:rsidR="009B2F74" w:rsidRPr="008C2F0D">
        <w:rPr>
          <w:rFonts w:asciiTheme="minorHAnsi" w:hAnsiTheme="minorHAnsi" w:cstheme="minorHAnsi"/>
          <w:shd w:val="clear" w:color="auto" w:fill="FFFFFF"/>
        </w:rPr>
        <w:t xml:space="preserve">. The ratio of the </w:t>
      </w:r>
      <w:r w:rsidR="00AF4555" w:rsidRPr="008C2F0D">
        <w:rPr>
          <w:rFonts w:asciiTheme="minorHAnsi" w:hAnsiTheme="minorHAnsi" w:cstheme="minorHAnsi"/>
          <w:shd w:val="clear" w:color="auto" w:fill="FFFFFF"/>
        </w:rPr>
        <w:t>t</w:t>
      </w:r>
      <w:r w:rsidR="009B2F74" w:rsidRPr="008C2F0D">
        <w:rPr>
          <w:rFonts w:asciiTheme="minorHAnsi" w:hAnsiTheme="minorHAnsi" w:cstheme="minorHAnsi"/>
          <w:shd w:val="clear" w:color="auto" w:fill="FFFFFF"/>
        </w:rPr>
        <w:t xml:space="preserve">arget to GAPDH within the </w:t>
      </w:r>
      <w:r w:rsidR="00AF4555" w:rsidRPr="008C2F0D">
        <w:rPr>
          <w:rFonts w:asciiTheme="minorHAnsi" w:hAnsiTheme="minorHAnsi" w:cstheme="minorHAnsi"/>
          <w:shd w:val="clear" w:color="auto" w:fill="FFFFFF"/>
        </w:rPr>
        <w:t>c</w:t>
      </w:r>
      <w:r w:rsidR="009B2F74" w:rsidRPr="008C2F0D">
        <w:rPr>
          <w:rFonts w:asciiTheme="minorHAnsi" w:hAnsiTheme="minorHAnsi" w:cstheme="minorHAnsi"/>
          <w:shd w:val="clear" w:color="auto" w:fill="FFFFFF"/>
        </w:rPr>
        <w:t xml:space="preserve">alibrator is 1, but due to differences of the bisulfite conversion efficiency, the ratio can vary. This calibration factor is applied to the CD8 and </w:t>
      </w:r>
      <w:proofErr w:type="spellStart"/>
      <w:r w:rsidR="009B2F74" w:rsidRPr="008C2F0D">
        <w:rPr>
          <w:rFonts w:asciiTheme="minorHAnsi" w:hAnsiTheme="minorHAnsi" w:cstheme="minorHAnsi"/>
          <w:shd w:val="clear" w:color="auto" w:fill="FFFFFF"/>
        </w:rPr>
        <w:t>Treg</w:t>
      </w:r>
      <w:proofErr w:type="spellEnd"/>
      <w:r w:rsidR="009B2F74" w:rsidRPr="008C2F0D">
        <w:rPr>
          <w:rFonts w:asciiTheme="minorHAnsi" w:hAnsiTheme="minorHAnsi" w:cstheme="minorHAnsi"/>
          <w:shd w:val="clear" w:color="auto" w:fill="FFFFFF"/>
        </w:rPr>
        <w:t xml:space="preserve"> assays.</w:t>
      </w:r>
      <w:r w:rsidR="004F36A0">
        <w:rPr>
          <w:rFonts w:asciiTheme="minorHAnsi" w:hAnsiTheme="minorHAnsi" w:cstheme="minorHAnsi"/>
          <w:shd w:val="clear" w:color="auto" w:fill="FFFFFF"/>
        </w:rPr>
        <w:t xml:space="preserve"> </w:t>
      </w:r>
      <w:r w:rsidR="009B2F74" w:rsidRPr="008C2F0D">
        <w:rPr>
          <w:rFonts w:asciiTheme="minorHAnsi" w:hAnsiTheme="minorHAnsi" w:cstheme="minorHAnsi"/>
          <w:shd w:val="clear" w:color="auto" w:fill="FFFFFF"/>
        </w:rPr>
        <w:t xml:space="preserve">FoxP3, the gene used in the </w:t>
      </w:r>
      <w:proofErr w:type="spellStart"/>
      <w:r w:rsidR="009B2F74" w:rsidRPr="008C2F0D">
        <w:rPr>
          <w:rFonts w:asciiTheme="minorHAnsi" w:hAnsiTheme="minorHAnsi" w:cstheme="minorHAnsi"/>
          <w:shd w:val="clear" w:color="auto" w:fill="FFFFFF"/>
        </w:rPr>
        <w:t>Treg</w:t>
      </w:r>
      <w:proofErr w:type="spellEnd"/>
      <w:r w:rsidR="009B2F74" w:rsidRPr="008C2F0D">
        <w:rPr>
          <w:rFonts w:asciiTheme="minorHAnsi" w:hAnsiTheme="minorHAnsi" w:cstheme="minorHAnsi"/>
          <w:shd w:val="clear" w:color="auto" w:fill="FFFFFF"/>
        </w:rPr>
        <w:t xml:space="preserve"> assay, is located on the X </w:t>
      </w:r>
      <w:r w:rsidR="00202CBB">
        <w:rPr>
          <w:rFonts w:asciiTheme="minorHAnsi" w:hAnsiTheme="minorHAnsi" w:cstheme="minorHAnsi"/>
          <w:shd w:val="clear" w:color="auto" w:fill="FFFFFF"/>
        </w:rPr>
        <w:t>c</w:t>
      </w:r>
      <w:r w:rsidR="009B2F74" w:rsidRPr="008C2F0D">
        <w:rPr>
          <w:rFonts w:asciiTheme="minorHAnsi" w:hAnsiTheme="minorHAnsi" w:cstheme="minorHAnsi"/>
          <w:shd w:val="clear" w:color="auto" w:fill="FFFFFF"/>
        </w:rPr>
        <w:t>hromosome</w:t>
      </w:r>
      <w:r w:rsidR="008A7648" w:rsidRPr="008C2F0D">
        <w:rPr>
          <w:rFonts w:asciiTheme="minorHAnsi" w:hAnsiTheme="minorHAnsi" w:cstheme="minorHAnsi"/>
          <w:shd w:val="clear" w:color="auto" w:fill="FFFFFF"/>
        </w:rPr>
        <w:t xml:space="preserve">. </w:t>
      </w:r>
      <w:r w:rsidR="00202CBB" w:rsidRPr="00FE5413">
        <w:rPr>
          <w:rFonts w:asciiTheme="minorHAnsi" w:hAnsiTheme="minorHAnsi" w:cstheme="minorHAnsi"/>
          <w:shd w:val="clear" w:color="auto" w:fill="FFFFFF"/>
        </w:rPr>
        <w:t>Because</w:t>
      </w:r>
      <w:r w:rsidR="00202CBB" w:rsidRPr="008C2F0D">
        <w:rPr>
          <w:rFonts w:asciiTheme="minorHAnsi" w:hAnsiTheme="minorHAnsi" w:cstheme="minorHAnsi"/>
          <w:shd w:val="clear" w:color="auto" w:fill="FFFFFF"/>
        </w:rPr>
        <w:t xml:space="preserve"> </w:t>
      </w:r>
      <w:r w:rsidR="008A7648" w:rsidRPr="008C2F0D">
        <w:rPr>
          <w:rFonts w:asciiTheme="minorHAnsi" w:hAnsiTheme="minorHAnsi" w:cstheme="minorHAnsi"/>
          <w:shd w:val="clear" w:color="auto" w:fill="FFFFFF"/>
        </w:rPr>
        <w:t xml:space="preserve">this assay measures only unmethylated copies of FoxP3, and only one copy of FoxP3 is unmethylated in </w:t>
      </w:r>
      <w:proofErr w:type="spellStart"/>
      <w:r w:rsidR="008A7648" w:rsidRPr="008C2F0D">
        <w:rPr>
          <w:rFonts w:asciiTheme="minorHAnsi" w:hAnsiTheme="minorHAnsi" w:cstheme="minorHAnsi"/>
          <w:shd w:val="clear" w:color="auto" w:fill="FFFFFF"/>
        </w:rPr>
        <w:t>Tregs</w:t>
      </w:r>
      <w:proofErr w:type="spellEnd"/>
      <w:r w:rsidR="008A7648" w:rsidRPr="008C2F0D">
        <w:rPr>
          <w:rFonts w:asciiTheme="minorHAnsi" w:hAnsiTheme="minorHAnsi" w:cstheme="minorHAnsi"/>
          <w:shd w:val="clear" w:color="auto" w:fill="FFFFFF"/>
        </w:rPr>
        <w:t xml:space="preserve">, this assay is sex agnostic and can be used with </w:t>
      </w:r>
      <w:r w:rsidR="001E433A" w:rsidRPr="008C2F0D">
        <w:rPr>
          <w:rFonts w:asciiTheme="minorHAnsi" w:hAnsiTheme="minorHAnsi" w:cstheme="minorHAnsi"/>
          <w:shd w:val="clear" w:color="auto" w:fill="FFFFFF"/>
        </w:rPr>
        <w:t xml:space="preserve">both male and </w:t>
      </w:r>
      <w:r w:rsidR="008A7648" w:rsidRPr="008C2F0D">
        <w:rPr>
          <w:rFonts w:asciiTheme="minorHAnsi" w:hAnsiTheme="minorHAnsi" w:cstheme="minorHAnsi"/>
          <w:shd w:val="clear" w:color="auto" w:fill="FFFFFF"/>
        </w:rPr>
        <w:t>female samples</w:t>
      </w:r>
      <w:r w:rsidR="00612AB5" w:rsidRPr="008C2F0D">
        <w:rPr>
          <w:rFonts w:asciiTheme="minorHAnsi" w:hAnsiTheme="minorHAnsi" w:cstheme="minorHAnsi"/>
          <w:vertAlign w:val="superscript"/>
        </w:rPr>
        <w:t>18</w:t>
      </w:r>
      <w:r w:rsidR="00737E6E">
        <w:rPr>
          <w:rFonts w:asciiTheme="minorHAnsi" w:hAnsiTheme="minorHAnsi" w:cstheme="minorHAnsi"/>
          <w:shd w:val="clear" w:color="auto" w:fill="FFFFFF"/>
        </w:rPr>
        <w:t>.</w:t>
      </w:r>
      <w:r w:rsidR="008A7648" w:rsidRPr="008C2F0D">
        <w:rPr>
          <w:rFonts w:asciiTheme="minorHAnsi" w:hAnsiTheme="minorHAnsi" w:cstheme="minorHAnsi"/>
          <w:shd w:val="clear" w:color="auto" w:fill="FFFFFF"/>
        </w:rPr>
        <w:t xml:space="preserve"> </w:t>
      </w:r>
      <w:r w:rsidR="009B2F74" w:rsidRPr="008C2F0D">
        <w:rPr>
          <w:rFonts w:asciiTheme="minorHAnsi" w:hAnsiTheme="minorHAnsi" w:cstheme="minorHAnsi"/>
          <w:shd w:val="clear" w:color="auto" w:fill="FFFFFF"/>
        </w:rPr>
        <w:t>The T</w:t>
      </w:r>
      <w:r w:rsidR="008A7648" w:rsidRPr="008C2F0D">
        <w:rPr>
          <w:rFonts w:asciiTheme="minorHAnsi" w:hAnsiTheme="minorHAnsi" w:cstheme="minorHAnsi"/>
          <w:shd w:val="clear" w:color="auto" w:fill="FFFFFF"/>
        </w:rPr>
        <w:t>h</w:t>
      </w:r>
      <w:r w:rsidR="009B2F74" w:rsidRPr="008C2F0D">
        <w:rPr>
          <w:rFonts w:asciiTheme="minorHAnsi" w:hAnsiTheme="minorHAnsi" w:cstheme="minorHAnsi"/>
          <w:shd w:val="clear" w:color="auto" w:fill="FFFFFF"/>
        </w:rPr>
        <w:t xml:space="preserve">17 assay does not utilize a </w:t>
      </w:r>
      <w:r w:rsidR="00AF4555" w:rsidRPr="008C2F0D">
        <w:rPr>
          <w:rFonts w:asciiTheme="minorHAnsi" w:hAnsiTheme="minorHAnsi" w:cstheme="minorHAnsi"/>
          <w:shd w:val="clear" w:color="auto" w:fill="FFFFFF"/>
        </w:rPr>
        <w:t>c</w:t>
      </w:r>
      <w:r w:rsidR="009B2F74" w:rsidRPr="008C2F0D">
        <w:rPr>
          <w:rFonts w:asciiTheme="minorHAnsi" w:hAnsiTheme="minorHAnsi" w:cstheme="minorHAnsi"/>
          <w:shd w:val="clear" w:color="auto" w:fill="FFFFFF"/>
        </w:rPr>
        <w:t xml:space="preserve">alibrator </w:t>
      </w:r>
      <w:r w:rsidR="005B29B8" w:rsidRPr="008C2F0D">
        <w:rPr>
          <w:rFonts w:asciiTheme="minorHAnsi" w:hAnsiTheme="minorHAnsi" w:cstheme="minorHAnsi"/>
          <w:shd w:val="clear" w:color="auto" w:fill="FFFFFF"/>
        </w:rPr>
        <w:t xml:space="preserve">sample </w:t>
      </w:r>
      <w:r w:rsidR="009B2F74" w:rsidRPr="008C2F0D">
        <w:rPr>
          <w:rFonts w:asciiTheme="minorHAnsi" w:hAnsiTheme="minorHAnsi" w:cstheme="minorHAnsi"/>
          <w:shd w:val="clear" w:color="auto" w:fill="FFFFFF"/>
        </w:rPr>
        <w:t xml:space="preserve">or GAPDH as a housekeeping gene. Instead, another primer set </w:t>
      </w:r>
      <w:r w:rsidR="00242BD1" w:rsidRPr="008C2F0D">
        <w:rPr>
          <w:rFonts w:asciiTheme="minorHAnsi" w:hAnsiTheme="minorHAnsi" w:cstheme="minorHAnsi"/>
          <w:shd w:val="clear" w:color="auto" w:fill="FFFFFF"/>
        </w:rPr>
        <w:t xml:space="preserve">targeting </w:t>
      </w:r>
      <w:r w:rsidR="000F38E8" w:rsidRPr="008C2F0D">
        <w:rPr>
          <w:rFonts w:asciiTheme="minorHAnsi" w:hAnsiTheme="minorHAnsi" w:cstheme="minorHAnsi"/>
          <w:shd w:val="clear" w:color="auto" w:fill="FFFFFF"/>
        </w:rPr>
        <w:t>the</w:t>
      </w:r>
      <w:r w:rsidR="00242BD1" w:rsidRPr="008C2F0D">
        <w:rPr>
          <w:rFonts w:asciiTheme="minorHAnsi" w:hAnsiTheme="minorHAnsi" w:cstheme="minorHAnsi"/>
          <w:shd w:val="clear" w:color="auto" w:fill="FFFFFF"/>
        </w:rPr>
        <w:t xml:space="preserve"> methylated loci present in </w:t>
      </w:r>
      <w:r w:rsidR="000F38E8" w:rsidRPr="008C2F0D">
        <w:rPr>
          <w:rFonts w:asciiTheme="minorHAnsi" w:hAnsiTheme="minorHAnsi" w:cstheme="minorHAnsi"/>
          <w:shd w:val="clear" w:color="auto" w:fill="FFFFFF"/>
        </w:rPr>
        <w:t xml:space="preserve">non-Th17 </w:t>
      </w:r>
      <w:r w:rsidR="00242BD1" w:rsidRPr="008C2F0D">
        <w:rPr>
          <w:rFonts w:asciiTheme="minorHAnsi" w:hAnsiTheme="minorHAnsi" w:cstheme="minorHAnsi"/>
          <w:shd w:val="clear" w:color="auto" w:fill="FFFFFF"/>
        </w:rPr>
        <w:t xml:space="preserve">cells </w:t>
      </w:r>
      <w:r w:rsidR="009B2F74" w:rsidRPr="008C2F0D">
        <w:rPr>
          <w:rFonts w:asciiTheme="minorHAnsi" w:hAnsiTheme="minorHAnsi" w:cstheme="minorHAnsi"/>
          <w:shd w:val="clear" w:color="auto" w:fill="FFFFFF"/>
        </w:rPr>
        <w:t xml:space="preserve">is included and the total number of cells is reflected by the sum of the </w:t>
      </w:r>
      <w:r w:rsidR="000F38E8" w:rsidRPr="008C2F0D">
        <w:rPr>
          <w:rFonts w:asciiTheme="minorHAnsi" w:hAnsiTheme="minorHAnsi" w:cstheme="minorHAnsi"/>
          <w:shd w:val="clear" w:color="auto" w:fill="FFFFFF"/>
        </w:rPr>
        <w:t xml:space="preserve">methylated and unmethylated </w:t>
      </w:r>
      <w:r w:rsidR="009B2F74" w:rsidRPr="008C2F0D">
        <w:rPr>
          <w:rFonts w:asciiTheme="minorHAnsi" w:hAnsiTheme="minorHAnsi" w:cstheme="minorHAnsi"/>
          <w:shd w:val="clear" w:color="auto" w:fill="FFFFFF"/>
        </w:rPr>
        <w:t xml:space="preserve">copies </w:t>
      </w:r>
      <w:r w:rsidR="009B2F74" w:rsidRPr="000A2A74">
        <w:rPr>
          <w:rFonts w:asciiTheme="minorHAnsi" w:hAnsiTheme="minorHAnsi" w:cstheme="minorHAnsi"/>
          <w:shd w:val="clear" w:color="auto" w:fill="FFFFFF"/>
        </w:rPr>
        <w:t xml:space="preserve">of </w:t>
      </w:r>
      <w:r w:rsidR="000F38E8" w:rsidRPr="000A2A74">
        <w:rPr>
          <w:rFonts w:asciiTheme="minorHAnsi" w:hAnsiTheme="minorHAnsi" w:cstheme="minorHAnsi"/>
          <w:shd w:val="clear" w:color="auto" w:fill="FFFFFF"/>
        </w:rPr>
        <w:t>IL-17</w:t>
      </w:r>
      <w:r w:rsidR="009B2F74" w:rsidRPr="008C2F0D">
        <w:rPr>
          <w:rFonts w:asciiTheme="minorHAnsi" w:hAnsiTheme="minorHAnsi" w:cstheme="minorHAnsi"/>
          <w:shd w:val="clear" w:color="auto" w:fill="FFFFFF"/>
        </w:rPr>
        <w:t>.</w:t>
      </w:r>
      <w:r w:rsidR="00410CF2" w:rsidRPr="008C2F0D">
        <w:rPr>
          <w:rFonts w:asciiTheme="minorHAnsi" w:hAnsiTheme="minorHAnsi" w:cstheme="minorHAnsi"/>
          <w:shd w:val="clear" w:color="auto" w:fill="FFFFFF"/>
        </w:rPr>
        <w:t xml:space="preserve"> The data obtained from the qPCR </w:t>
      </w:r>
      <w:r w:rsidR="000A2A74">
        <w:rPr>
          <w:rFonts w:asciiTheme="minorHAnsi" w:hAnsiTheme="minorHAnsi" w:cstheme="minorHAnsi"/>
          <w:shd w:val="clear" w:color="auto" w:fill="FFFFFF"/>
        </w:rPr>
        <w:t>is</w:t>
      </w:r>
      <w:r w:rsidR="00121D2C" w:rsidRPr="008C2F0D">
        <w:rPr>
          <w:rFonts w:asciiTheme="minorHAnsi" w:hAnsiTheme="minorHAnsi" w:cstheme="minorHAnsi"/>
          <w:shd w:val="clear" w:color="auto" w:fill="FFFFFF"/>
        </w:rPr>
        <w:t xml:space="preserve"> </w:t>
      </w:r>
      <w:proofErr w:type="gramStart"/>
      <w:r w:rsidR="009A455C" w:rsidRPr="008C2F0D">
        <w:rPr>
          <w:rFonts w:asciiTheme="minorHAnsi" w:hAnsiTheme="minorHAnsi" w:cstheme="minorHAnsi"/>
          <w:shd w:val="clear" w:color="auto" w:fill="FFFFFF"/>
        </w:rPr>
        <w:t>entered</w:t>
      </w:r>
      <w:r w:rsidR="00410CF2" w:rsidRPr="008C2F0D">
        <w:rPr>
          <w:rFonts w:asciiTheme="minorHAnsi" w:hAnsiTheme="minorHAnsi" w:cstheme="minorHAnsi"/>
          <w:shd w:val="clear" w:color="auto" w:fill="FFFFFF"/>
        </w:rPr>
        <w:t xml:space="preserve"> </w:t>
      </w:r>
      <w:r w:rsidR="009A455C" w:rsidRPr="008C2F0D">
        <w:rPr>
          <w:rFonts w:asciiTheme="minorHAnsi" w:hAnsiTheme="minorHAnsi" w:cstheme="minorHAnsi"/>
          <w:shd w:val="clear" w:color="auto" w:fill="FFFFFF"/>
        </w:rPr>
        <w:t>into</w:t>
      </w:r>
      <w:proofErr w:type="gramEnd"/>
      <w:r w:rsidR="009A455C" w:rsidRPr="008C2F0D">
        <w:rPr>
          <w:rFonts w:asciiTheme="minorHAnsi" w:hAnsiTheme="minorHAnsi" w:cstheme="minorHAnsi"/>
          <w:shd w:val="clear" w:color="auto" w:fill="FFFFFF"/>
        </w:rPr>
        <w:t xml:space="preserve"> a preset analysis template </w:t>
      </w:r>
      <w:r w:rsidR="00B14469" w:rsidRPr="008C2F0D">
        <w:rPr>
          <w:rFonts w:asciiTheme="minorHAnsi" w:hAnsiTheme="minorHAnsi" w:cstheme="minorHAnsi"/>
          <w:shd w:val="clear" w:color="auto" w:fill="FFFFFF"/>
        </w:rPr>
        <w:t xml:space="preserve">that </w:t>
      </w:r>
      <w:r w:rsidR="007C75EC" w:rsidRPr="008C2F0D">
        <w:rPr>
          <w:rFonts w:asciiTheme="minorHAnsi" w:hAnsiTheme="minorHAnsi" w:cstheme="minorHAnsi"/>
          <w:shd w:val="clear" w:color="auto" w:fill="FFFFFF"/>
        </w:rPr>
        <w:t xml:space="preserve">performs quality control </w:t>
      </w:r>
      <w:r w:rsidR="00170970" w:rsidRPr="008C2F0D">
        <w:rPr>
          <w:rFonts w:asciiTheme="minorHAnsi" w:hAnsiTheme="minorHAnsi" w:cstheme="minorHAnsi"/>
          <w:shd w:val="clear" w:color="auto" w:fill="FFFFFF"/>
        </w:rPr>
        <w:t xml:space="preserve">checks </w:t>
      </w:r>
      <w:r w:rsidR="007C75EC" w:rsidRPr="008C2F0D">
        <w:rPr>
          <w:rFonts w:asciiTheme="minorHAnsi" w:hAnsiTheme="minorHAnsi" w:cstheme="minorHAnsi"/>
          <w:shd w:val="clear" w:color="auto" w:fill="FFFFFF"/>
        </w:rPr>
        <w:t>on the data</w:t>
      </w:r>
      <w:r w:rsidR="005252BA" w:rsidRPr="008C2F0D">
        <w:rPr>
          <w:rFonts w:asciiTheme="minorHAnsi" w:hAnsiTheme="minorHAnsi" w:cstheme="minorHAnsi"/>
          <w:shd w:val="clear" w:color="auto" w:fill="FFFFFF"/>
        </w:rPr>
        <w:t xml:space="preserve"> and</w:t>
      </w:r>
      <w:r w:rsidR="007C75EC" w:rsidRPr="008C2F0D">
        <w:rPr>
          <w:rFonts w:asciiTheme="minorHAnsi" w:hAnsiTheme="minorHAnsi" w:cstheme="minorHAnsi"/>
          <w:shd w:val="clear" w:color="auto" w:fill="FFFFFF"/>
        </w:rPr>
        <w:t xml:space="preserve"> </w:t>
      </w:r>
      <w:r w:rsidR="00B14469" w:rsidRPr="008C2F0D">
        <w:rPr>
          <w:rFonts w:asciiTheme="minorHAnsi" w:hAnsiTheme="minorHAnsi" w:cstheme="minorHAnsi"/>
          <w:shd w:val="clear" w:color="auto" w:fill="FFFFFF"/>
        </w:rPr>
        <w:t>calculates the percentage of the target cell within the starting population. This</w:t>
      </w:r>
      <w:r w:rsidR="006623D6" w:rsidRPr="008C2F0D">
        <w:rPr>
          <w:rFonts w:asciiTheme="minorHAnsi" w:hAnsiTheme="minorHAnsi" w:cstheme="minorHAnsi"/>
          <w:shd w:val="clear" w:color="auto" w:fill="FFFFFF"/>
        </w:rPr>
        <w:t xml:space="preserve"> </w:t>
      </w:r>
      <w:r w:rsidR="00B974ED" w:rsidRPr="008C2F0D">
        <w:rPr>
          <w:rFonts w:asciiTheme="minorHAnsi" w:hAnsiTheme="minorHAnsi" w:cstheme="minorHAnsi"/>
          <w:shd w:val="clear" w:color="auto" w:fill="FFFFFF"/>
        </w:rPr>
        <w:t xml:space="preserve">provides </w:t>
      </w:r>
      <w:r w:rsidR="00131E3C" w:rsidRPr="008C2F0D">
        <w:rPr>
          <w:rFonts w:asciiTheme="minorHAnsi" w:hAnsiTheme="minorHAnsi" w:cstheme="minorHAnsi"/>
          <w:shd w:val="clear" w:color="auto" w:fill="FFFFFF"/>
        </w:rPr>
        <w:t xml:space="preserve">automated and </w:t>
      </w:r>
      <w:r w:rsidR="00121D2C">
        <w:rPr>
          <w:rFonts w:asciiTheme="minorHAnsi" w:hAnsiTheme="minorHAnsi" w:cstheme="minorHAnsi"/>
          <w:shd w:val="clear" w:color="auto" w:fill="FFFFFF"/>
        </w:rPr>
        <w:t>un</w:t>
      </w:r>
      <w:r w:rsidR="005D2D33" w:rsidRPr="008C2F0D">
        <w:rPr>
          <w:rFonts w:asciiTheme="minorHAnsi" w:hAnsiTheme="minorHAnsi" w:cstheme="minorHAnsi"/>
          <w:shd w:val="clear" w:color="auto" w:fill="FFFFFF"/>
        </w:rPr>
        <w:t>biase</w:t>
      </w:r>
      <w:r w:rsidR="00131E3C" w:rsidRPr="008C2F0D">
        <w:rPr>
          <w:rFonts w:asciiTheme="minorHAnsi" w:hAnsiTheme="minorHAnsi" w:cstheme="minorHAnsi"/>
          <w:shd w:val="clear" w:color="auto" w:fill="FFFFFF"/>
        </w:rPr>
        <w:t xml:space="preserve">d </w:t>
      </w:r>
      <w:r w:rsidR="005D2D33" w:rsidRPr="008C2F0D">
        <w:rPr>
          <w:rFonts w:asciiTheme="minorHAnsi" w:hAnsiTheme="minorHAnsi" w:cstheme="minorHAnsi"/>
          <w:shd w:val="clear" w:color="auto" w:fill="FFFFFF"/>
        </w:rPr>
        <w:t>data analysis</w:t>
      </w:r>
      <w:r w:rsidR="009539DD">
        <w:rPr>
          <w:rFonts w:asciiTheme="minorHAnsi" w:hAnsiTheme="minorHAnsi" w:cstheme="minorHAnsi"/>
          <w:shd w:val="clear" w:color="auto" w:fill="FFFFFF"/>
        </w:rPr>
        <w:t>,</w:t>
      </w:r>
      <w:r w:rsidR="005D2D33" w:rsidRPr="008C2F0D">
        <w:rPr>
          <w:rFonts w:asciiTheme="minorHAnsi" w:hAnsiTheme="minorHAnsi" w:cstheme="minorHAnsi"/>
          <w:shd w:val="clear" w:color="auto" w:fill="FFFFFF"/>
        </w:rPr>
        <w:t xml:space="preserve"> thereby </w:t>
      </w:r>
      <w:r w:rsidR="00B14469" w:rsidRPr="008C2F0D">
        <w:rPr>
          <w:rFonts w:asciiTheme="minorHAnsi" w:hAnsiTheme="minorHAnsi" w:cstheme="minorHAnsi"/>
          <w:shd w:val="clear" w:color="auto" w:fill="FFFFFF"/>
        </w:rPr>
        <w:t xml:space="preserve">removing user subjectivity </w:t>
      </w:r>
      <w:r w:rsidR="005D2D33" w:rsidRPr="008C2F0D">
        <w:rPr>
          <w:rFonts w:asciiTheme="minorHAnsi" w:hAnsiTheme="minorHAnsi" w:cstheme="minorHAnsi"/>
          <w:shd w:val="clear" w:color="auto" w:fill="FFFFFF"/>
        </w:rPr>
        <w:t>and improving standardization capabilities.</w:t>
      </w:r>
    </w:p>
    <w:p w14:paraId="5ECB2DBA" w14:textId="77777777" w:rsidR="009B2F74" w:rsidRPr="008C2F0D" w:rsidRDefault="009B2F74" w:rsidP="008C2F0D">
      <w:pPr>
        <w:rPr>
          <w:rFonts w:asciiTheme="minorHAnsi" w:hAnsiTheme="minorHAnsi" w:cstheme="minorHAnsi"/>
          <w:color w:val="FF0000"/>
          <w:shd w:val="clear" w:color="auto" w:fill="FFFFFF"/>
        </w:rPr>
      </w:pPr>
    </w:p>
    <w:p w14:paraId="33A6146F" w14:textId="1B27E599" w:rsidR="009B2F74" w:rsidRPr="008C2F0D" w:rsidRDefault="006C0BCA" w:rsidP="008C2F0D">
      <w:pPr>
        <w:rPr>
          <w:rFonts w:asciiTheme="minorHAnsi" w:hAnsiTheme="minorHAnsi" w:cstheme="minorHAnsi"/>
          <w:color w:val="FF0000"/>
          <w:shd w:val="clear" w:color="auto" w:fill="FFFFFF"/>
        </w:rPr>
      </w:pPr>
      <w:r w:rsidRPr="008C2F0D">
        <w:rPr>
          <w:rFonts w:asciiTheme="minorHAnsi" w:hAnsiTheme="minorHAnsi" w:cstheme="minorHAnsi"/>
          <w:shd w:val="clear" w:color="auto" w:fill="FFFFFF"/>
        </w:rPr>
        <w:t>This assay uses gDNA</w:t>
      </w:r>
      <w:r w:rsidR="009539DD">
        <w:rPr>
          <w:rFonts w:asciiTheme="minorHAnsi" w:hAnsiTheme="minorHAnsi" w:cstheme="minorHAnsi"/>
          <w:shd w:val="clear" w:color="auto" w:fill="FFFFFF"/>
        </w:rPr>
        <w:t>,</w:t>
      </w:r>
      <w:r w:rsidRPr="008C2F0D">
        <w:rPr>
          <w:rFonts w:asciiTheme="minorHAnsi" w:hAnsiTheme="minorHAnsi" w:cstheme="minorHAnsi"/>
          <w:shd w:val="clear" w:color="auto" w:fill="FFFFFF"/>
        </w:rPr>
        <w:t xml:space="preserve"> which can be isolated</w:t>
      </w:r>
      <w:r w:rsidR="00112748" w:rsidRPr="008C2F0D">
        <w:rPr>
          <w:rFonts w:asciiTheme="minorHAnsi" w:hAnsiTheme="minorHAnsi" w:cstheme="minorHAnsi"/>
          <w:shd w:val="clear" w:color="auto" w:fill="FFFFFF"/>
        </w:rPr>
        <w:t xml:space="preserve"> by</w:t>
      </w:r>
      <w:r w:rsidR="001E4381" w:rsidRPr="008C2F0D">
        <w:rPr>
          <w:rFonts w:asciiTheme="minorHAnsi" w:hAnsiTheme="minorHAnsi" w:cstheme="minorHAnsi"/>
          <w:shd w:val="clear" w:color="auto" w:fill="FFFFFF"/>
        </w:rPr>
        <w:t xml:space="preserve"> </w:t>
      </w:r>
      <w:r w:rsidR="009539DD">
        <w:rPr>
          <w:rFonts w:asciiTheme="minorHAnsi" w:hAnsiTheme="minorHAnsi" w:cstheme="minorHAnsi"/>
          <w:shd w:val="clear" w:color="auto" w:fill="FFFFFF"/>
        </w:rPr>
        <w:t xml:space="preserve">a </w:t>
      </w:r>
      <w:r w:rsidR="009B2F74" w:rsidRPr="008C2F0D">
        <w:rPr>
          <w:rFonts w:asciiTheme="minorHAnsi" w:hAnsiTheme="minorHAnsi" w:cstheme="minorHAnsi"/>
          <w:shd w:val="clear" w:color="auto" w:fill="FFFFFF"/>
        </w:rPr>
        <w:t>leukapheresis pro</w:t>
      </w:r>
      <w:r w:rsidR="00112748" w:rsidRPr="008C2F0D">
        <w:rPr>
          <w:rFonts w:asciiTheme="minorHAnsi" w:hAnsiTheme="minorHAnsi" w:cstheme="minorHAnsi"/>
          <w:shd w:val="clear" w:color="auto" w:fill="FFFFFF"/>
        </w:rPr>
        <w:t>cedure using</w:t>
      </w:r>
      <w:r w:rsidR="009B2F74" w:rsidRPr="008C2F0D">
        <w:rPr>
          <w:rFonts w:asciiTheme="minorHAnsi" w:hAnsiTheme="minorHAnsi" w:cstheme="minorHAnsi"/>
          <w:shd w:val="clear" w:color="auto" w:fill="FFFFFF"/>
        </w:rPr>
        <w:t xml:space="preserve"> cultured </w:t>
      </w:r>
      <w:r w:rsidR="00112748" w:rsidRPr="008C2F0D">
        <w:rPr>
          <w:rFonts w:asciiTheme="minorHAnsi" w:hAnsiTheme="minorHAnsi" w:cstheme="minorHAnsi"/>
          <w:shd w:val="clear" w:color="auto" w:fill="FFFFFF"/>
        </w:rPr>
        <w:t>or</w:t>
      </w:r>
      <w:r w:rsidR="009B2F74" w:rsidRPr="008C2F0D">
        <w:rPr>
          <w:rFonts w:asciiTheme="minorHAnsi" w:hAnsiTheme="minorHAnsi" w:cstheme="minorHAnsi"/>
          <w:shd w:val="clear" w:color="auto" w:fill="FFFFFF"/>
        </w:rPr>
        <w:t xml:space="preserve"> fixed cells, </w:t>
      </w:r>
      <w:r w:rsidR="008D2552" w:rsidRPr="008C2F0D">
        <w:rPr>
          <w:rFonts w:asciiTheme="minorHAnsi" w:hAnsiTheme="minorHAnsi" w:cstheme="minorHAnsi"/>
          <w:shd w:val="clear" w:color="auto" w:fill="FFFFFF"/>
        </w:rPr>
        <w:t xml:space="preserve">or </w:t>
      </w:r>
      <w:r w:rsidR="001E4381" w:rsidRPr="008C2F0D">
        <w:rPr>
          <w:rFonts w:asciiTheme="minorHAnsi" w:hAnsiTheme="minorHAnsi" w:cstheme="minorHAnsi"/>
          <w:shd w:val="clear" w:color="auto" w:fill="FFFFFF"/>
        </w:rPr>
        <w:t>frozen cell pellets</w:t>
      </w:r>
      <w:r w:rsidR="009B2F74" w:rsidRPr="008C2F0D">
        <w:rPr>
          <w:rFonts w:asciiTheme="minorHAnsi" w:hAnsiTheme="minorHAnsi" w:cstheme="minorHAnsi"/>
          <w:shd w:val="clear" w:color="auto" w:fill="FFFFFF"/>
        </w:rPr>
        <w:t xml:space="preserve">. </w:t>
      </w:r>
      <w:r w:rsidR="00862A81" w:rsidRPr="008C2F0D">
        <w:rPr>
          <w:rFonts w:asciiTheme="minorHAnsi" w:hAnsiTheme="minorHAnsi" w:cstheme="minorHAnsi"/>
          <w:shd w:val="clear" w:color="auto" w:fill="FFFFFF"/>
        </w:rPr>
        <w:t>The l</w:t>
      </w:r>
      <w:r w:rsidR="009B2F74" w:rsidRPr="008C2F0D">
        <w:rPr>
          <w:rFonts w:asciiTheme="minorHAnsi" w:hAnsiTheme="minorHAnsi" w:cstheme="minorHAnsi"/>
          <w:shd w:val="clear" w:color="auto" w:fill="FFFFFF"/>
        </w:rPr>
        <w:t>ow sample requirement, flexib</w:t>
      </w:r>
      <w:r w:rsidR="00F95FE0" w:rsidRPr="008C2F0D">
        <w:rPr>
          <w:rFonts w:asciiTheme="minorHAnsi" w:hAnsiTheme="minorHAnsi" w:cstheme="minorHAnsi"/>
          <w:shd w:val="clear" w:color="auto" w:fill="FFFFFF"/>
        </w:rPr>
        <w:t>ility in</w:t>
      </w:r>
      <w:r w:rsidR="009B2F74" w:rsidRPr="008C2F0D">
        <w:rPr>
          <w:rFonts w:asciiTheme="minorHAnsi" w:hAnsiTheme="minorHAnsi" w:cstheme="minorHAnsi"/>
          <w:shd w:val="clear" w:color="auto" w:fill="FFFFFF"/>
        </w:rPr>
        <w:t xml:space="preserve"> sample starting material, high accuracy</w:t>
      </w:r>
      <w:r w:rsidR="00706C4D" w:rsidRPr="008C2F0D">
        <w:rPr>
          <w:rFonts w:asciiTheme="minorHAnsi" w:hAnsiTheme="minorHAnsi" w:cstheme="minorHAnsi"/>
          <w:shd w:val="clear" w:color="auto" w:fill="FFFFFF"/>
        </w:rPr>
        <w:t>, and standardized analysis</w:t>
      </w:r>
      <w:r w:rsidR="009B2F74" w:rsidRPr="008C2F0D">
        <w:rPr>
          <w:rFonts w:asciiTheme="minorHAnsi" w:hAnsiTheme="minorHAnsi" w:cstheme="minorHAnsi"/>
          <w:shd w:val="clear" w:color="auto" w:fill="FFFFFF"/>
        </w:rPr>
        <w:t xml:space="preserve"> address the </w:t>
      </w:r>
      <w:r w:rsidR="00706C4D" w:rsidRPr="008C2F0D">
        <w:rPr>
          <w:rFonts w:asciiTheme="minorHAnsi" w:hAnsiTheme="minorHAnsi" w:cstheme="minorHAnsi"/>
          <w:shd w:val="clear" w:color="auto" w:fill="FFFFFF"/>
        </w:rPr>
        <w:t xml:space="preserve">limitations </w:t>
      </w:r>
      <w:r w:rsidR="00862A81" w:rsidRPr="008C2F0D">
        <w:rPr>
          <w:rFonts w:asciiTheme="minorHAnsi" w:hAnsiTheme="minorHAnsi" w:cstheme="minorHAnsi"/>
          <w:shd w:val="clear" w:color="auto" w:fill="FFFFFF"/>
        </w:rPr>
        <w:t xml:space="preserve">associated with </w:t>
      </w:r>
      <w:r w:rsidR="009B2F74" w:rsidRPr="008C2F0D">
        <w:rPr>
          <w:rFonts w:asciiTheme="minorHAnsi" w:hAnsiTheme="minorHAnsi" w:cstheme="minorHAnsi"/>
          <w:shd w:val="clear" w:color="auto" w:fill="FFFFFF"/>
        </w:rPr>
        <w:t>flow cytometry</w:t>
      </w:r>
      <w:r w:rsidR="00862A81" w:rsidRPr="008C2F0D">
        <w:rPr>
          <w:rFonts w:asciiTheme="minorHAnsi" w:hAnsiTheme="minorHAnsi" w:cstheme="minorHAnsi"/>
          <w:shd w:val="clear" w:color="auto" w:fill="FFFFFF"/>
        </w:rPr>
        <w:t xml:space="preserve"> and </w:t>
      </w:r>
      <w:r w:rsidR="000A2A74">
        <w:rPr>
          <w:rFonts w:asciiTheme="minorHAnsi" w:hAnsiTheme="minorHAnsi" w:cstheme="minorHAnsi"/>
          <w:shd w:val="clear" w:color="auto" w:fill="FFFFFF"/>
        </w:rPr>
        <w:t>are</w:t>
      </w:r>
      <w:r w:rsidR="000A2A74" w:rsidRPr="008C2F0D">
        <w:rPr>
          <w:rFonts w:asciiTheme="minorHAnsi" w:hAnsiTheme="minorHAnsi" w:cstheme="minorHAnsi"/>
          <w:shd w:val="clear" w:color="auto" w:fill="FFFFFF"/>
        </w:rPr>
        <w:t xml:space="preserve"> </w:t>
      </w:r>
      <w:r w:rsidR="00862A81" w:rsidRPr="008C2F0D">
        <w:rPr>
          <w:rFonts w:asciiTheme="minorHAnsi" w:hAnsiTheme="minorHAnsi" w:cstheme="minorHAnsi"/>
          <w:shd w:val="clear" w:color="auto" w:fill="FFFFFF"/>
        </w:rPr>
        <w:t>ideal for quality control purposes during cell therapy</w:t>
      </w:r>
      <w:r w:rsidR="00112748" w:rsidRPr="008C2F0D">
        <w:rPr>
          <w:rFonts w:asciiTheme="minorHAnsi" w:hAnsiTheme="minorHAnsi" w:cstheme="minorHAnsi"/>
          <w:shd w:val="clear" w:color="auto" w:fill="FFFFFF"/>
        </w:rPr>
        <w:t xml:space="preserve"> process development</w:t>
      </w:r>
      <w:r w:rsidR="009B2F74" w:rsidRPr="008C2F0D">
        <w:rPr>
          <w:rFonts w:asciiTheme="minorHAnsi" w:hAnsiTheme="minorHAnsi" w:cstheme="minorHAnsi"/>
          <w:shd w:val="clear" w:color="auto" w:fill="FFFFFF"/>
        </w:rPr>
        <w:t xml:space="preserve">. </w:t>
      </w:r>
    </w:p>
    <w:p w14:paraId="056AB454" w14:textId="77777777" w:rsidR="00D15131" w:rsidRPr="008C2F0D" w:rsidRDefault="00D15131" w:rsidP="008C2F0D">
      <w:pPr>
        <w:rPr>
          <w:rFonts w:asciiTheme="minorHAnsi" w:hAnsiTheme="minorHAnsi" w:cstheme="minorHAnsi"/>
          <w:b/>
        </w:rPr>
      </w:pPr>
    </w:p>
    <w:p w14:paraId="4D894F0F" w14:textId="77777777" w:rsidR="00737E6E" w:rsidRDefault="006305D7" w:rsidP="00737E6E">
      <w:pPr>
        <w:rPr>
          <w:rFonts w:asciiTheme="minorHAnsi" w:hAnsiTheme="minorHAnsi" w:cstheme="minorHAnsi"/>
        </w:rPr>
      </w:pPr>
      <w:bookmarkStart w:id="4" w:name="_Hlk21512968"/>
      <w:r w:rsidRPr="008C2F0D">
        <w:rPr>
          <w:rFonts w:asciiTheme="minorHAnsi" w:hAnsiTheme="minorHAnsi" w:cstheme="minorHAnsi"/>
          <w:b/>
        </w:rPr>
        <w:t>PROTOCOL:</w:t>
      </w:r>
      <w:r w:rsidRPr="008C2F0D">
        <w:rPr>
          <w:rFonts w:asciiTheme="minorHAnsi" w:hAnsiTheme="minorHAnsi" w:cstheme="minorHAnsi"/>
        </w:rPr>
        <w:t xml:space="preserve"> </w:t>
      </w:r>
    </w:p>
    <w:p w14:paraId="42AED248" w14:textId="66ED85B5" w:rsidR="00737E6E" w:rsidRPr="00737E6E" w:rsidRDefault="00737E6E" w:rsidP="00737E6E">
      <w:pPr>
        <w:rPr>
          <w:rFonts w:asciiTheme="minorHAnsi" w:hAnsiTheme="minorHAnsi" w:cstheme="minorHAnsi"/>
        </w:rPr>
      </w:pPr>
      <w:r>
        <w:rPr>
          <w:rFonts w:asciiTheme="minorHAnsi" w:hAnsiTheme="minorHAnsi" w:cstheme="minorHAnsi"/>
          <w:color w:val="auto"/>
        </w:rPr>
        <w:t>All h</w:t>
      </w:r>
      <w:r w:rsidR="00164B40" w:rsidRPr="00737E6E">
        <w:rPr>
          <w:rFonts w:asciiTheme="minorHAnsi" w:hAnsiTheme="minorHAnsi" w:cstheme="minorHAnsi"/>
          <w:color w:val="auto"/>
        </w:rPr>
        <w:t>uman samples were obtained from a commercial source</w:t>
      </w:r>
      <w:r>
        <w:rPr>
          <w:rFonts w:asciiTheme="minorHAnsi" w:hAnsiTheme="minorHAnsi" w:cstheme="minorHAnsi"/>
          <w:color w:val="auto"/>
        </w:rPr>
        <w:t xml:space="preserve"> </w:t>
      </w:r>
      <w:r>
        <w:t xml:space="preserve">following their guidelines for human </w:t>
      </w:r>
      <w:r>
        <w:lastRenderedPageBreak/>
        <w:t>research ethics</w:t>
      </w:r>
      <w:r w:rsidR="009539DD">
        <w:t>.</w:t>
      </w:r>
    </w:p>
    <w:p w14:paraId="2C332813" w14:textId="77777777" w:rsidR="00F36115" w:rsidRPr="008C2F0D" w:rsidRDefault="00F36115" w:rsidP="008C2F0D">
      <w:pPr>
        <w:rPr>
          <w:rFonts w:asciiTheme="minorHAnsi" w:hAnsiTheme="minorHAnsi" w:cstheme="minorHAnsi"/>
          <w:color w:val="808080" w:themeColor="background1" w:themeShade="80"/>
        </w:rPr>
      </w:pPr>
    </w:p>
    <w:p w14:paraId="08651521" w14:textId="6C9309C0" w:rsidR="00BD18D5" w:rsidRPr="00737E6E" w:rsidRDefault="000D274F" w:rsidP="008C2F0D">
      <w:pPr>
        <w:numPr>
          <w:ilvl w:val="0"/>
          <w:numId w:val="26"/>
        </w:numPr>
        <w:rPr>
          <w:rFonts w:asciiTheme="minorHAnsi" w:hAnsiTheme="minorHAnsi" w:cstheme="minorHAnsi"/>
          <w:b/>
          <w:highlight w:val="yellow"/>
        </w:rPr>
      </w:pPr>
      <w:r w:rsidRPr="00737E6E">
        <w:rPr>
          <w:rFonts w:asciiTheme="minorHAnsi" w:hAnsiTheme="minorHAnsi" w:cstheme="minorHAnsi"/>
          <w:b/>
          <w:highlight w:val="yellow"/>
        </w:rPr>
        <w:t xml:space="preserve">Genomic </w:t>
      </w:r>
      <w:r w:rsidR="00BD18D5" w:rsidRPr="00737E6E">
        <w:rPr>
          <w:rFonts w:asciiTheme="minorHAnsi" w:hAnsiTheme="minorHAnsi" w:cstheme="minorHAnsi"/>
          <w:b/>
          <w:highlight w:val="yellow"/>
        </w:rPr>
        <w:t>DNA</w:t>
      </w:r>
      <w:r w:rsidRPr="00737E6E">
        <w:rPr>
          <w:rFonts w:asciiTheme="minorHAnsi" w:hAnsiTheme="minorHAnsi" w:cstheme="minorHAnsi"/>
          <w:b/>
          <w:highlight w:val="yellow"/>
        </w:rPr>
        <w:t xml:space="preserve"> isolation</w:t>
      </w:r>
    </w:p>
    <w:p w14:paraId="40ACDE15" w14:textId="05F8AD8B" w:rsidR="000D274F" w:rsidRPr="008C2F0D" w:rsidRDefault="000D274F" w:rsidP="008C2F0D">
      <w:pPr>
        <w:rPr>
          <w:rFonts w:asciiTheme="minorHAnsi" w:hAnsiTheme="minorHAnsi" w:cstheme="minorHAnsi"/>
          <w:b/>
        </w:rPr>
      </w:pPr>
    </w:p>
    <w:p w14:paraId="26AFEFDD" w14:textId="45C06140" w:rsidR="00F13D21" w:rsidRPr="008C2F0D" w:rsidRDefault="000D274F" w:rsidP="008C2F0D">
      <w:pPr>
        <w:rPr>
          <w:rFonts w:asciiTheme="minorHAnsi" w:hAnsiTheme="minorHAnsi" w:cstheme="minorHAnsi"/>
          <w:bCs/>
        </w:rPr>
      </w:pPr>
      <w:r w:rsidRPr="008C2F0D">
        <w:rPr>
          <w:rFonts w:asciiTheme="minorHAnsi" w:hAnsiTheme="minorHAnsi" w:cstheme="minorHAnsi"/>
          <w:bCs/>
        </w:rPr>
        <w:t xml:space="preserve">NOTE: Genomic DNA isolation is performed using a commercially available kit (see </w:t>
      </w:r>
      <w:r w:rsidRPr="008C2F0D">
        <w:rPr>
          <w:rFonts w:asciiTheme="minorHAnsi" w:hAnsiTheme="minorHAnsi" w:cstheme="minorHAnsi"/>
          <w:b/>
        </w:rPr>
        <w:t>Table of Materials</w:t>
      </w:r>
      <w:r w:rsidRPr="008C2F0D">
        <w:rPr>
          <w:rFonts w:asciiTheme="minorHAnsi" w:hAnsiTheme="minorHAnsi" w:cstheme="minorHAnsi"/>
          <w:bCs/>
        </w:rPr>
        <w:t xml:space="preserve">) from </w:t>
      </w:r>
      <w:r w:rsidRPr="008C2F0D">
        <w:rPr>
          <w:rFonts w:asciiTheme="minorHAnsi" w:hAnsiTheme="minorHAnsi" w:cstheme="minorHAnsi"/>
        </w:rPr>
        <w:t xml:space="preserve">any </w:t>
      </w:r>
      <w:r w:rsidR="00892FA1" w:rsidRPr="008C2F0D">
        <w:rPr>
          <w:rFonts w:asciiTheme="minorHAnsi" w:hAnsiTheme="minorHAnsi" w:cstheme="minorHAnsi"/>
        </w:rPr>
        <w:t xml:space="preserve">hematopoietic </w:t>
      </w:r>
      <w:r w:rsidR="00BD18D5" w:rsidRPr="008C2F0D">
        <w:rPr>
          <w:rFonts w:asciiTheme="minorHAnsi" w:hAnsiTheme="minorHAnsi" w:cstheme="minorHAnsi"/>
        </w:rPr>
        <w:t>cells</w:t>
      </w:r>
      <w:r w:rsidR="009539DD">
        <w:rPr>
          <w:rFonts w:asciiTheme="minorHAnsi" w:hAnsiTheme="minorHAnsi" w:cstheme="minorHAnsi"/>
        </w:rPr>
        <w:t>, such as</w:t>
      </w:r>
      <w:r w:rsidR="00892FA1" w:rsidRPr="008C2F0D">
        <w:rPr>
          <w:rFonts w:asciiTheme="minorHAnsi" w:hAnsiTheme="minorHAnsi" w:cstheme="minorHAnsi"/>
        </w:rPr>
        <w:t xml:space="preserve"> </w:t>
      </w:r>
      <w:r w:rsidR="002A1107" w:rsidRPr="008C2F0D">
        <w:rPr>
          <w:rFonts w:asciiTheme="minorHAnsi" w:hAnsiTheme="minorHAnsi" w:cstheme="minorHAnsi"/>
        </w:rPr>
        <w:t>peripheral blood mononuclear cells (</w:t>
      </w:r>
      <w:r w:rsidR="00892FA1" w:rsidRPr="008C2F0D">
        <w:rPr>
          <w:rFonts w:asciiTheme="minorHAnsi" w:hAnsiTheme="minorHAnsi" w:cstheme="minorHAnsi"/>
        </w:rPr>
        <w:t>PBMCs</w:t>
      </w:r>
      <w:r w:rsidR="002A1107" w:rsidRPr="008C2F0D">
        <w:rPr>
          <w:rFonts w:asciiTheme="minorHAnsi" w:hAnsiTheme="minorHAnsi" w:cstheme="minorHAnsi"/>
        </w:rPr>
        <w:t>)</w:t>
      </w:r>
      <w:r w:rsidR="00892FA1" w:rsidRPr="008C2F0D">
        <w:rPr>
          <w:rFonts w:asciiTheme="minorHAnsi" w:hAnsiTheme="minorHAnsi" w:cstheme="minorHAnsi"/>
        </w:rPr>
        <w:t xml:space="preserve">, purified </w:t>
      </w:r>
      <w:r w:rsidR="00121D2C">
        <w:rPr>
          <w:rFonts w:asciiTheme="minorHAnsi" w:hAnsiTheme="minorHAnsi" w:cstheme="minorHAnsi"/>
        </w:rPr>
        <w:t>T cells</w:t>
      </w:r>
      <w:r w:rsidR="00892FA1" w:rsidRPr="008C2F0D">
        <w:rPr>
          <w:rFonts w:asciiTheme="minorHAnsi" w:hAnsiTheme="minorHAnsi" w:cstheme="minorHAnsi"/>
        </w:rPr>
        <w:t>, or any other hematopoietic cell type</w:t>
      </w:r>
      <w:r w:rsidRPr="008C2F0D">
        <w:rPr>
          <w:rFonts w:asciiTheme="minorHAnsi" w:hAnsiTheme="minorHAnsi" w:cstheme="minorHAnsi"/>
        </w:rPr>
        <w:t>. I</w:t>
      </w:r>
      <w:r w:rsidR="00F13D21" w:rsidRPr="008C2F0D">
        <w:rPr>
          <w:rFonts w:asciiTheme="minorHAnsi" w:hAnsiTheme="minorHAnsi" w:cstheme="minorHAnsi"/>
        </w:rPr>
        <w:t xml:space="preserve">n this experiment, peripheral blood mononuclear cells (PBMCs) and T cells from </w:t>
      </w:r>
      <w:r w:rsidR="009539DD" w:rsidRPr="00FE5413">
        <w:rPr>
          <w:rFonts w:asciiTheme="minorHAnsi" w:hAnsiTheme="minorHAnsi" w:cstheme="minorHAnsi"/>
        </w:rPr>
        <w:t>three</w:t>
      </w:r>
      <w:r w:rsidR="009539DD" w:rsidRPr="008C2F0D">
        <w:rPr>
          <w:rFonts w:asciiTheme="minorHAnsi" w:hAnsiTheme="minorHAnsi" w:cstheme="minorHAnsi"/>
        </w:rPr>
        <w:t xml:space="preserve"> </w:t>
      </w:r>
      <w:r w:rsidR="00F13D21" w:rsidRPr="008C2F0D">
        <w:rPr>
          <w:rFonts w:asciiTheme="minorHAnsi" w:hAnsiTheme="minorHAnsi" w:cstheme="minorHAnsi"/>
        </w:rPr>
        <w:t xml:space="preserve">different human donors were used. </w:t>
      </w:r>
    </w:p>
    <w:p w14:paraId="4E2F0341" w14:textId="77777777" w:rsidR="00230FC0" w:rsidRPr="008C2F0D" w:rsidRDefault="00230FC0" w:rsidP="008C2F0D">
      <w:pPr>
        <w:rPr>
          <w:rFonts w:asciiTheme="minorHAnsi" w:hAnsiTheme="minorHAnsi" w:cstheme="minorHAnsi"/>
        </w:rPr>
      </w:pPr>
    </w:p>
    <w:p w14:paraId="7EE6EAFC" w14:textId="005FBB95" w:rsidR="000D274F" w:rsidRPr="008C2F0D" w:rsidRDefault="005869E7" w:rsidP="008C2F0D">
      <w:pPr>
        <w:pStyle w:val="ListParagraph"/>
        <w:numPr>
          <w:ilvl w:val="1"/>
          <w:numId w:val="26"/>
        </w:numPr>
        <w:rPr>
          <w:rFonts w:asciiTheme="minorHAnsi" w:hAnsiTheme="minorHAnsi" w:cstheme="minorHAnsi"/>
        </w:rPr>
      </w:pPr>
      <w:r w:rsidRPr="008C2F0D">
        <w:rPr>
          <w:rFonts w:asciiTheme="minorHAnsi" w:hAnsiTheme="minorHAnsi" w:cstheme="minorHAnsi"/>
        </w:rPr>
        <w:t>Place</w:t>
      </w:r>
      <w:r w:rsidR="000D274F" w:rsidRPr="008C2F0D">
        <w:rPr>
          <w:rFonts w:asciiTheme="minorHAnsi" w:hAnsiTheme="minorHAnsi" w:cstheme="minorHAnsi"/>
        </w:rPr>
        <w:t xml:space="preserve"> 1</w:t>
      </w:r>
      <w:r w:rsidR="009539DD" w:rsidRPr="00FE5413">
        <w:rPr>
          <w:rFonts w:asciiTheme="minorHAnsi" w:hAnsiTheme="minorHAnsi" w:cstheme="minorHAnsi"/>
        </w:rPr>
        <w:t>–</w:t>
      </w:r>
      <w:r w:rsidR="000D274F" w:rsidRPr="008C2F0D">
        <w:rPr>
          <w:rFonts w:asciiTheme="minorHAnsi" w:hAnsiTheme="minorHAnsi" w:cstheme="minorHAnsi"/>
        </w:rPr>
        <w:t>2 x 10</w:t>
      </w:r>
      <w:r w:rsidR="000D274F" w:rsidRPr="008C2F0D">
        <w:rPr>
          <w:rFonts w:asciiTheme="minorHAnsi" w:hAnsiTheme="minorHAnsi" w:cstheme="minorHAnsi"/>
          <w:vertAlign w:val="superscript"/>
        </w:rPr>
        <w:t>6</w:t>
      </w:r>
      <w:r w:rsidR="000D274F" w:rsidRPr="008C2F0D">
        <w:rPr>
          <w:rFonts w:asciiTheme="minorHAnsi" w:hAnsiTheme="minorHAnsi" w:cstheme="minorHAnsi"/>
        </w:rPr>
        <w:t xml:space="preserve"> hematopoietic cells in a</w:t>
      </w:r>
      <w:r w:rsidRPr="008C2F0D">
        <w:rPr>
          <w:rFonts w:asciiTheme="minorHAnsi" w:hAnsiTheme="minorHAnsi" w:cstheme="minorHAnsi"/>
        </w:rPr>
        <w:t xml:space="preserve"> conical</w:t>
      </w:r>
      <w:r w:rsidR="000D274F" w:rsidRPr="008C2F0D">
        <w:rPr>
          <w:rFonts w:asciiTheme="minorHAnsi" w:hAnsiTheme="minorHAnsi" w:cstheme="minorHAnsi"/>
        </w:rPr>
        <w:t xml:space="preserve"> tube and centrifuge at </w:t>
      </w:r>
      <w:r w:rsidRPr="008C2F0D">
        <w:rPr>
          <w:rFonts w:asciiTheme="minorHAnsi" w:hAnsiTheme="minorHAnsi" w:cstheme="minorHAnsi"/>
        </w:rPr>
        <w:t>400</w:t>
      </w:r>
      <w:r w:rsidR="00737E6E">
        <w:rPr>
          <w:rFonts w:asciiTheme="minorHAnsi" w:hAnsiTheme="minorHAnsi" w:cstheme="minorHAnsi"/>
        </w:rPr>
        <w:t xml:space="preserve"> x </w:t>
      </w:r>
      <w:r w:rsidR="000D274F" w:rsidRPr="00325B74">
        <w:rPr>
          <w:rFonts w:asciiTheme="minorHAnsi" w:hAnsiTheme="minorHAnsi" w:cstheme="minorHAnsi"/>
          <w:i/>
          <w:iCs/>
        </w:rPr>
        <w:t>g</w:t>
      </w:r>
      <w:r w:rsidR="000D274F" w:rsidRPr="008C2F0D">
        <w:rPr>
          <w:rFonts w:asciiTheme="minorHAnsi" w:hAnsiTheme="minorHAnsi" w:cstheme="minorHAnsi"/>
        </w:rPr>
        <w:t xml:space="preserve"> for </w:t>
      </w:r>
      <w:r w:rsidRPr="008C2F0D">
        <w:rPr>
          <w:rFonts w:asciiTheme="minorHAnsi" w:hAnsiTheme="minorHAnsi" w:cstheme="minorHAnsi"/>
        </w:rPr>
        <w:t>10</w:t>
      </w:r>
      <w:r w:rsidR="000D274F" w:rsidRPr="008C2F0D">
        <w:rPr>
          <w:rFonts w:asciiTheme="minorHAnsi" w:hAnsiTheme="minorHAnsi" w:cstheme="minorHAnsi"/>
        </w:rPr>
        <w:t xml:space="preserve"> min. </w:t>
      </w:r>
    </w:p>
    <w:p w14:paraId="7D130A6B" w14:textId="77777777" w:rsidR="005869E7" w:rsidRPr="008C2F0D" w:rsidRDefault="005869E7" w:rsidP="008C2F0D">
      <w:pPr>
        <w:pStyle w:val="ListParagraph"/>
        <w:ind w:left="0"/>
        <w:rPr>
          <w:rFonts w:asciiTheme="minorHAnsi" w:hAnsiTheme="minorHAnsi" w:cstheme="minorHAnsi"/>
        </w:rPr>
      </w:pPr>
    </w:p>
    <w:p w14:paraId="1DC7786A" w14:textId="1B2FCDED" w:rsidR="005869E7" w:rsidRPr="008C2F0D" w:rsidRDefault="005869E7" w:rsidP="008C2F0D">
      <w:pPr>
        <w:pStyle w:val="ListParagraph"/>
        <w:numPr>
          <w:ilvl w:val="1"/>
          <w:numId w:val="26"/>
        </w:numPr>
        <w:rPr>
          <w:rFonts w:asciiTheme="minorHAnsi" w:hAnsiTheme="minorHAnsi" w:cstheme="minorHAnsi"/>
        </w:rPr>
      </w:pPr>
      <w:r w:rsidRPr="008C2F0D">
        <w:rPr>
          <w:rFonts w:asciiTheme="minorHAnsi" w:hAnsiTheme="minorHAnsi" w:cstheme="minorHAnsi"/>
        </w:rPr>
        <w:t>Aspirate the supernatant completely.</w:t>
      </w:r>
      <w:r w:rsidR="00325B74">
        <w:rPr>
          <w:rFonts w:asciiTheme="minorHAnsi" w:hAnsiTheme="minorHAnsi" w:cstheme="minorHAnsi"/>
        </w:rPr>
        <w:t xml:space="preserve"> </w:t>
      </w:r>
    </w:p>
    <w:p w14:paraId="72FC92EA" w14:textId="77777777" w:rsidR="005869E7" w:rsidRPr="008C2F0D" w:rsidRDefault="005869E7" w:rsidP="008C2F0D">
      <w:pPr>
        <w:pStyle w:val="ListParagraph"/>
        <w:ind w:left="0"/>
        <w:rPr>
          <w:rFonts w:asciiTheme="minorHAnsi" w:hAnsiTheme="minorHAnsi" w:cstheme="minorHAnsi"/>
        </w:rPr>
      </w:pPr>
    </w:p>
    <w:p w14:paraId="3EC1920C" w14:textId="58CFA3A3" w:rsidR="00325B74" w:rsidRPr="00325B74" w:rsidRDefault="00325B74" w:rsidP="00325B74">
      <w:pPr>
        <w:pStyle w:val="ListParagraph"/>
        <w:numPr>
          <w:ilvl w:val="1"/>
          <w:numId w:val="26"/>
        </w:numPr>
        <w:rPr>
          <w:rFonts w:asciiTheme="minorHAnsi" w:hAnsiTheme="minorHAnsi" w:cstheme="minorHAnsi"/>
        </w:rPr>
      </w:pPr>
      <w:r w:rsidRPr="008C2F0D">
        <w:rPr>
          <w:rFonts w:asciiTheme="minorHAnsi" w:hAnsiTheme="minorHAnsi" w:cstheme="minorHAnsi"/>
        </w:rPr>
        <w:t>Add 350 µL of lysis/binding buffer to the sample and incubate for 10 min at 55 °C.</w:t>
      </w:r>
    </w:p>
    <w:p w14:paraId="18321298" w14:textId="77777777" w:rsidR="00325B74" w:rsidRPr="00325B74" w:rsidRDefault="00325B74" w:rsidP="00325B74">
      <w:pPr>
        <w:pStyle w:val="ListParagraph"/>
        <w:rPr>
          <w:rFonts w:asciiTheme="minorHAnsi" w:hAnsiTheme="minorHAnsi" w:cstheme="minorHAnsi"/>
        </w:rPr>
      </w:pPr>
    </w:p>
    <w:p w14:paraId="3AF4FC96" w14:textId="59CD945D" w:rsidR="000D274F" w:rsidRPr="008C2F0D" w:rsidRDefault="00230FC0" w:rsidP="008C2F0D">
      <w:pPr>
        <w:pStyle w:val="ListParagraph"/>
        <w:numPr>
          <w:ilvl w:val="1"/>
          <w:numId w:val="26"/>
        </w:numPr>
        <w:rPr>
          <w:rFonts w:asciiTheme="minorHAnsi" w:hAnsiTheme="minorHAnsi" w:cstheme="minorHAnsi"/>
        </w:rPr>
      </w:pPr>
      <w:r w:rsidRPr="008C2F0D">
        <w:rPr>
          <w:rFonts w:asciiTheme="minorHAnsi" w:hAnsiTheme="minorHAnsi" w:cstheme="minorHAnsi"/>
        </w:rPr>
        <w:t>Add 50</w:t>
      </w:r>
      <w:r w:rsidR="00AF4555" w:rsidRPr="008C2F0D">
        <w:rPr>
          <w:rFonts w:asciiTheme="minorHAnsi" w:hAnsiTheme="minorHAnsi" w:cstheme="minorHAnsi"/>
        </w:rPr>
        <w:t xml:space="preserve"> </w:t>
      </w:r>
      <w:r w:rsidRPr="008C2F0D">
        <w:rPr>
          <w:rFonts w:asciiTheme="minorHAnsi" w:hAnsiTheme="minorHAnsi" w:cstheme="minorHAnsi"/>
        </w:rPr>
        <w:t xml:space="preserve">µL of </w:t>
      </w:r>
      <w:r w:rsidR="009539DD" w:rsidRPr="008C2F0D">
        <w:rPr>
          <w:rFonts w:asciiTheme="minorHAnsi" w:hAnsiTheme="minorHAnsi" w:cstheme="minorHAnsi"/>
        </w:rPr>
        <w:t xml:space="preserve">proteinase </w:t>
      </w:r>
      <w:r w:rsidRPr="008C2F0D">
        <w:rPr>
          <w:rFonts w:asciiTheme="minorHAnsi" w:hAnsiTheme="minorHAnsi" w:cstheme="minorHAnsi"/>
        </w:rPr>
        <w:t>K (20</w:t>
      </w:r>
      <w:r w:rsidR="00AF4555" w:rsidRPr="008C2F0D">
        <w:rPr>
          <w:rFonts w:asciiTheme="minorHAnsi" w:hAnsiTheme="minorHAnsi" w:cstheme="minorHAnsi"/>
        </w:rPr>
        <w:t xml:space="preserve"> </w:t>
      </w:r>
      <w:r w:rsidRPr="008C2F0D">
        <w:rPr>
          <w:rFonts w:asciiTheme="minorHAnsi" w:hAnsiTheme="minorHAnsi" w:cstheme="minorHAnsi"/>
        </w:rPr>
        <w:t>mg/mL) to 350</w:t>
      </w:r>
      <w:r w:rsidR="00AF4555" w:rsidRPr="008C2F0D">
        <w:rPr>
          <w:rFonts w:asciiTheme="minorHAnsi" w:hAnsiTheme="minorHAnsi" w:cstheme="minorHAnsi"/>
        </w:rPr>
        <w:t xml:space="preserve"> </w:t>
      </w:r>
      <w:r w:rsidRPr="008C2F0D">
        <w:rPr>
          <w:rFonts w:asciiTheme="minorHAnsi" w:hAnsiTheme="minorHAnsi" w:cstheme="minorHAnsi"/>
        </w:rPr>
        <w:t>µL of cell</w:t>
      </w:r>
      <w:r w:rsidR="000D274F" w:rsidRPr="008C2F0D">
        <w:rPr>
          <w:rFonts w:asciiTheme="minorHAnsi" w:hAnsiTheme="minorHAnsi" w:cstheme="minorHAnsi"/>
        </w:rPr>
        <w:t xml:space="preserve"> suspension</w:t>
      </w:r>
      <w:r w:rsidRPr="008C2F0D">
        <w:rPr>
          <w:rFonts w:asciiTheme="minorHAnsi" w:hAnsiTheme="minorHAnsi" w:cstheme="minorHAnsi"/>
        </w:rPr>
        <w:t xml:space="preserve"> and vortex for 30 s.</w:t>
      </w:r>
    </w:p>
    <w:p w14:paraId="534B5334" w14:textId="77777777" w:rsidR="000D274F" w:rsidRPr="008C2F0D" w:rsidRDefault="000D274F" w:rsidP="008C2F0D">
      <w:pPr>
        <w:pStyle w:val="ListParagraph"/>
        <w:ind w:left="0"/>
        <w:rPr>
          <w:rFonts w:asciiTheme="minorHAnsi" w:hAnsiTheme="minorHAnsi" w:cstheme="minorHAnsi"/>
        </w:rPr>
      </w:pPr>
    </w:p>
    <w:p w14:paraId="644407C7" w14:textId="394E9C13" w:rsidR="000D274F" w:rsidRPr="008C2F0D" w:rsidRDefault="00230FC0" w:rsidP="008C2F0D">
      <w:pPr>
        <w:pStyle w:val="ListParagraph"/>
        <w:numPr>
          <w:ilvl w:val="1"/>
          <w:numId w:val="26"/>
        </w:numPr>
        <w:rPr>
          <w:rFonts w:asciiTheme="minorHAnsi" w:hAnsiTheme="minorHAnsi" w:cstheme="minorHAnsi"/>
        </w:rPr>
      </w:pPr>
      <w:r w:rsidRPr="008C2F0D">
        <w:rPr>
          <w:rFonts w:asciiTheme="minorHAnsi" w:hAnsiTheme="minorHAnsi" w:cstheme="minorHAnsi"/>
        </w:rPr>
        <w:t>Add 50</w:t>
      </w:r>
      <w:r w:rsidR="00AF4555" w:rsidRPr="008C2F0D">
        <w:rPr>
          <w:rFonts w:asciiTheme="minorHAnsi" w:hAnsiTheme="minorHAnsi" w:cstheme="minorHAnsi"/>
        </w:rPr>
        <w:t xml:space="preserve"> </w:t>
      </w:r>
      <w:r w:rsidRPr="008C2F0D">
        <w:rPr>
          <w:rFonts w:asciiTheme="minorHAnsi" w:hAnsiTheme="minorHAnsi" w:cstheme="minorHAnsi"/>
        </w:rPr>
        <w:t xml:space="preserve">µL of DNA binding </w:t>
      </w:r>
      <w:r w:rsidR="00607A88" w:rsidRPr="008C2F0D">
        <w:rPr>
          <w:rFonts w:asciiTheme="minorHAnsi" w:hAnsiTheme="minorHAnsi" w:cstheme="minorHAnsi"/>
        </w:rPr>
        <w:t xml:space="preserve">paramagnetic </w:t>
      </w:r>
      <w:r w:rsidRPr="008C2F0D">
        <w:rPr>
          <w:rFonts w:asciiTheme="minorHAnsi" w:hAnsiTheme="minorHAnsi" w:cstheme="minorHAnsi"/>
        </w:rPr>
        <w:t>beads and 400</w:t>
      </w:r>
      <w:r w:rsidR="00AF4555" w:rsidRPr="008C2F0D">
        <w:rPr>
          <w:rFonts w:asciiTheme="minorHAnsi" w:hAnsiTheme="minorHAnsi" w:cstheme="minorHAnsi"/>
        </w:rPr>
        <w:t xml:space="preserve"> </w:t>
      </w:r>
      <w:r w:rsidRPr="008C2F0D">
        <w:rPr>
          <w:rFonts w:asciiTheme="minorHAnsi" w:hAnsiTheme="minorHAnsi" w:cstheme="minorHAnsi"/>
        </w:rPr>
        <w:t>µL</w:t>
      </w:r>
      <w:r w:rsidR="002C232C" w:rsidRPr="008C2F0D">
        <w:rPr>
          <w:rFonts w:asciiTheme="minorHAnsi" w:hAnsiTheme="minorHAnsi" w:cstheme="minorHAnsi"/>
        </w:rPr>
        <w:t xml:space="preserve"> of</w:t>
      </w:r>
      <w:r w:rsidRPr="008C2F0D">
        <w:rPr>
          <w:rFonts w:asciiTheme="minorHAnsi" w:hAnsiTheme="minorHAnsi" w:cstheme="minorHAnsi"/>
        </w:rPr>
        <w:t xml:space="preserve"> 100% isopropanol and </w:t>
      </w:r>
      <w:r w:rsidR="00813F5D" w:rsidRPr="008C2F0D">
        <w:rPr>
          <w:rFonts w:asciiTheme="minorHAnsi" w:hAnsiTheme="minorHAnsi" w:cstheme="minorHAnsi"/>
        </w:rPr>
        <w:t>incubate for 3 min</w:t>
      </w:r>
      <w:r w:rsidR="00AF4555" w:rsidRPr="008C2F0D">
        <w:rPr>
          <w:rFonts w:asciiTheme="minorHAnsi" w:hAnsiTheme="minorHAnsi" w:cstheme="minorHAnsi"/>
        </w:rPr>
        <w:t xml:space="preserve"> </w:t>
      </w:r>
      <w:r w:rsidR="00813F5D" w:rsidRPr="008C2F0D">
        <w:rPr>
          <w:rFonts w:asciiTheme="minorHAnsi" w:hAnsiTheme="minorHAnsi" w:cstheme="minorHAnsi"/>
        </w:rPr>
        <w:t xml:space="preserve">at </w:t>
      </w:r>
      <w:r w:rsidR="00AF4555" w:rsidRPr="008C2F0D">
        <w:rPr>
          <w:rFonts w:asciiTheme="minorHAnsi" w:hAnsiTheme="minorHAnsi" w:cstheme="minorHAnsi"/>
        </w:rPr>
        <w:t>room temperature</w:t>
      </w:r>
      <w:r w:rsidR="009539DD">
        <w:rPr>
          <w:rFonts w:asciiTheme="minorHAnsi" w:hAnsiTheme="minorHAnsi" w:cstheme="minorHAnsi"/>
        </w:rPr>
        <w:t xml:space="preserve"> (RT)</w:t>
      </w:r>
      <w:r w:rsidR="00AF4555" w:rsidRPr="008C2F0D">
        <w:rPr>
          <w:rFonts w:asciiTheme="minorHAnsi" w:hAnsiTheme="minorHAnsi" w:cstheme="minorHAnsi"/>
        </w:rPr>
        <w:t xml:space="preserve">. </w:t>
      </w:r>
    </w:p>
    <w:p w14:paraId="1E73AB9F" w14:textId="77777777" w:rsidR="000D274F" w:rsidRPr="008C2F0D" w:rsidRDefault="000D274F" w:rsidP="008C2F0D">
      <w:pPr>
        <w:pStyle w:val="ListParagraph"/>
        <w:ind w:left="0"/>
        <w:rPr>
          <w:rFonts w:asciiTheme="minorHAnsi" w:hAnsiTheme="minorHAnsi" w:cstheme="minorHAnsi"/>
        </w:rPr>
      </w:pPr>
    </w:p>
    <w:p w14:paraId="5E964DB1" w14:textId="555EB873" w:rsidR="000D274F" w:rsidRPr="008C2F0D" w:rsidRDefault="00813F5D" w:rsidP="008C2F0D">
      <w:pPr>
        <w:pStyle w:val="ListParagraph"/>
        <w:numPr>
          <w:ilvl w:val="1"/>
          <w:numId w:val="26"/>
        </w:numPr>
        <w:rPr>
          <w:rFonts w:asciiTheme="minorHAnsi" w:hAnsiTheme="minorHAnsi" w:cstheme="minorHAnsi"/>
        </w:rPr>
      </w:pPr>
      <w:r w:rsidRPr="008C2F0D">
        <w:rPr>
          <w:rFonts w:asciiTheme="minorHAnsi" w:hAnsiTheme="minorHAnsi" w:cstheme="minorHAnsi"/>
        </w:rPr>
        <w:t>Place the tube on a magnet</w:t>
      </w:r>
      <w:r w:rsidR="00BE4719" w:rsidRPr="008C2F0D">
        <w:rPr>
          <w:rFonts w:asciiTheme="minorHAnsi" w:hAnsiTheme="minorHAnsi" w:cstheme="minorHAnsi"/>
        </w:rPr>
        <w:t xml:space="preserve">ic </w:t>
      </w:r>
      <w:r w:rsidR="000D274F" w:rsidRPr="008C2F0D">
        <w:rPr>
          <w:rFonts w:asciiTheme="minorHAnsi" w:hAnsiTheme="minorHAnsi" w:cstheme="minorHAnsi"/>
        </w:rPr>
        <w:t>rack</w:t>
      </w:r>
      <w:r w:rsidRPr="008C2F0D">
        <w:rPr>
          <w:rFonts w:asciiTheme="minorHAnsi" w:hAnsiTheme="minorHAnsi" w:cstheme="minorHAnsi"/>
        </w:rPr>
        <w:t xml:space="preserve"> for 2 min</w:t>
      </w:r>
      <w:r w:rsidR="00DE58CF" w:rsidRPr="008C2F0D">
        <w:rPr>
          <w:rFonts w:asciiTheme="minorHAnsi" w:hAnsiTheme="minorHAnsi" w:cstheme="minorHAnsi"/>
        </w:rPr>
        <w:t xml:space="preserve"> and remove</w:t>
      </w:r>
      <w:r w:rsidR="00AF4555" w:rsidRPr="008C2F0D">
        <w:rPr>
          <w:rFonts w:asciiTheme="minorHAnsi" w:hAnsiTheme="minorHAnsi" w:cstheme="minorHAnsi"/>
        </w:rPr>
        <w:t xml:space="preserve"> the</w:t>
      </w:r>
      <w:r w:rsidR="00DE58CF" w:rsidRPr="008C2F0D">
        <w:rPr>
          <w:rFonts w:asciiTheme="minorHAnsi" w:hAnsiTheme="minorHAnsi" w:cstheme="minorHAnsi"/>
        </w:rPr>
        <w:t xml:space="preserve"> supernatant</w:t>
      </w:r>
      <w:r w:rsidR="009539DD">
        <w:rPr>
          <w:rFonts w:asciiTheme="minorHAnsi" w:hAnsiTheme="minorHAnsi" w:cstheme="minorHAnsi"/>
        </w:rPr>
        <w:t>,</w:t>
      </w:r>
      <w:r w:rsidR="00AF4555" w:rsidRPr="008C2F0D">
        <w:rPr>
          <w:rFonts w:asciiTheme="minorHAnsi" w:hAnsiTheme="minorHAnsi" w:cstheme="minorHAnsi"/>
        </w:rPr>
        <w:t xml:space="preserve"> taking care not to </w:t>
      </w:r>
      <w:r w:rsidR="006642EA" w:rsidRPr="008C2F0D">
        <w:rPr>
          <w:rFonts w:asciiTheme="minorHAnsi" w:hAnsiTheme="minorHAnsi" w:cstheme="minorHAnsi"/>
        </w:rPr>
        <w:t>disturb</w:t>
      </w:r>
      <w:r w:rsidR="00AF4555" w:rsidRPr="008C2F0D">
        <w:rPr>
          <w:rFonts w:asciiTheme="minorHAnsi" w:hAnsiTheme="minorHAnsi" w:cstheme="minorHAnsi"/>
        </w:rPr>
        <w:t xml:space="preserve"> the beads</w:t>
      </w:r>
      <w:r w:rsidR="00DE58CF" w:rsidRPr="008C2F0D">
        <w:rPr>
          <w:rFonts w:asciiTheme="minorHAnsi" w:hAnsiTheme="minorHAnsi" w:cstheme="minorHAnsi"/>
        </w:rPr>
        <w:t>.</w:t>
      </w:r>
      <w:r w:rsidR="006642EA" w:rsidRPr="008C2F0D">
        <w:rPr>
          <w:rFonts w:asciiTheme="minorHAnsi" w:hAnsiTheme="minorHAnsi" w:cstheme="minorHAnsi"/>
        </w:rPr>
        <w:t xml:space="preserve"> </w:t>
      </w:r>
      <w:r w:rsidR="009539DD">
        <w:rPr>
          <w:rFonts w:asciiTheme="minorHAnsi" w:hAnsiTheme="minorHAnsi" w:cstheme="minorHAnsi"/>
        </w:rPr>
        <w:t xml:space="preserve">The </w:t>
      </w:r>
      <w:r w:rsidR="006642EA" w:rsidRPr="008C2F0D">
        <w:rPr>
          <w:rFonts w:asciiTheme="minorHAnsi" w:hAnsiTheme="minorHAnsi" w:cstheme="minorHAnsi"/>
        </w:rPr>
        <w:t xml:space="preserve">DNA is bound to </w:t>
      </w:r>
      <w:r w:rsidR="009539DD">
        <w:rPr>
          <w:rFonts w:asciiTheme="minorHAnsi" w:hAnsiTheme="minorHAnsi" w:cstheme="minorHAnsi"/>
        </w:rPr>
        <w:t xml:space="preserve">the </w:t>
      </w:r>
      <w:r w:rsidR="006642EA" w:rsidRPr="008C2F0D">
        <w:rPr>
          <w:rFonts w:asciiTheme="minorHAnsi" w:hAnsiTheme="minorHAnsi" w:cstheme="minorHAnsi"/>
        </w:rPr>
        <w:t xml:space="preserve">magnetic beads at this step. </w:t>
      </w:r>
    </w:p>
    <w:p w14:paraId="648C3D49" w14:textId="77777777" w:rsidR="000D274F" w:rsidRPr="008C2F0D" w:rsidRDefault="000D274F" w:rsidP="008C2F0D">
      <w:pPr>
        <w:pStyle w:val="ListParagraph"/>
        <w:ind w:left="0"/>
        <w:rPr>
          <w:rFonts w:asciiTheme="minorHAnsi" w:hAnsiTheme="minorHAnsi" w:cstheme="minorHAnsi"/>
        </w:rPr>
      </w:pPr>
    </w:p>
    <w:p w14:paraId="3B8217B6" w14:textId="2426AC41" w:rsidR="000D274F" w:rsidRPr="008C2F0D" w:rsidRDefault="00813F5D" w:rsidP="008C2F0D">
      <w:pPr>
        <w:pStyle w:val="ListParagraph"/>
        <w:numPr>
          <w:ilvl w:val="1"/>
          <w:numId w:val="26"/>
        </w:numPr>
        <w:rPr>
          <w:rFonts w:asciiTheme="minorHAnsi" w:hAnsiTheme="minorHAnsi" w:cstheme="minorHAnsi"/>
        </w:rPr>
      </w:pPr>
      <w:r w:rsidRPr="008C2F0D">
        <w:rPr>
          <w:rFonts w:asciiTheme="minorHAnsi" w:hAnsiTheme="minorHAnsi" w:cstheme="minorHAnsi"/>
        </w:rPr>
        <w:t>Add 950</w:t>
      </w:r>
      <w:r w:rsidR="00BE4719" w:rsidRPr="008C2F0D">
        <w:rPr>
          <w:rFonts w:asciiTheme="minorHAnsi" w:hAnsiTheme="minorHAnsi" w:cstheme="minorHAnsi"/>
        </w:rPr>
        <w:t xml:space="preserve"> </w:t>
      </w:r>
      <w:r w:rsidR="009539DD">
        <w:rPr>
          <w:rFonts w:asciiTheme="minorHAnsi" w:hAnsiTheme="minorHAnsi" w:cstheme="minorHAnsi"/>
        </w:rPr>
        <w:t>µL of</w:t>
      </w:r>
      <w:r w:rsidRPr="008C2F0D">
        <w:rPr>
          <w:rFonts w:asciiTheme="minorHAnsi" w:hAnsiTheme="minorHAnsi" w:cstheme="minorHAnsi"/>
        </w:rPr>
        <w:t xml:space="preserve"> </w:t>
      </w:r>
      <w:r w:rsidR="0024590D" w:rsidRPr="008C2F0D">
        <w:rPr>
          <w:rFonts w:asciiTheme="minorHAnsi" w:hAnsiTheme="minorHAnsi" w:cstheme="minorHAnsi"/>
        </w:rPr>
        <w:t xml:space="preserve">wash buffer </w:t>
      </w:r>
      <w:r w:rsidR="00763528" w:rsidRPr="008C2F0D">
        <w:rPr>
          <w:rFonts w:asciiTheme="minorHAnsi" w:hAnsiTheme="minorHAnsi" w:cstheme="minorHAnsi"/>
        </w:rPr>
        <w:t>1</w:t>
      </w:r>
      <w:r w:rsidR="009539DD">
        <w:rPr>
          <w:rFonts w:asciiTheme="minorHAnsi" w:hAnsiTheme="minorHAnsi" w:cstheme="minorHAnsi"/>
        </w:rPr>
        <w:t>.</w:t>
      </w:r>
      <w:r w:rsidR="00DE58CF" w:rsidRPr="008C2F0D">
        <w:rPr>
          <w:rFonts w:asciiTheme="minorHAnsi" w:hAnsiTheme="minorHAnsi" w:cstheme="minorHAnsi"/>
        </w:rPr>
        <w:t xml:space="preserve"> </w:t>
      </w:r>
      <w:r w:rsidR="009539DD">
        <w:rPr>
          <w:rFonts w:asciiTheme="minorHAnsi" w:hAnsiTheme="minorHAnsi" w:cstheme="minorHAnsi"/>
        </w:rPr>
        <w:t>V</w:t>
      </w:r>
      <w:r w:rsidR="00DE58CF" w:rsidRPr="008C2F0D">
        <w:rPr>
          <w:rFonts w:asciiTheme="minorHAnsi" w:hAnsiTheme="minorHAnsi" w:cstheme="minorHAnsi"/>
        </w:rPr>
        <w:t xml:space="preserve">ortex for 30 </w:t>
      </w:r>
      <w:r w:rsidR="00BE4719" w:rsidRPr="008C2F0D">
        <w:rPr>
          <w:rFonts w:asciiTheme="minorHAnsi" w:hAnsiTheme="minorHAnsi" w:cstheme="minorHAnsi"/>
        </w:rPr>
        <w:t>s</w:t>
      </w:r>
      <w:r w:rsidR="00DE58CF" w:rsidRPr="008C2F0D">
        <w:rPr>
          <w:rFonts w:asciiTheme="minorHAnsi" w:hAnsiTheme="minorHAnsi" w:cstheme="minorHAnsi"/>
        </w:rPr>
        <w:t xml:space="preserve"> and repeat step </w:t>
      </w:r>
      <w:r w:rsidR="006642EA" w:rsidRPr="008C2F0D">
        <w:rPr>
          <w:rFonts w:asciiTheme="minorHAnsi" w:hAnsiTheme="minorHAnsi" w:cstheme="minorHAnsi"/>
        </w:rPr>
        <w:t>1.</w:t>
      </w:r>
      <w:r w:rsidR="00763528" w:rsidRPr="008C2F0D">
        <w:rPr>
          <w:rFonts w:asciiTheme="minorHAnsi" w:hAnsiTheme="minorHAnsi" w:cstheme="minorHAnsi"/>
        </w:rPr>
        <w:t>6</w:t>
      </w:r>
      <w:r w:rsidR="00DE58CF" w:rsidRPr="008C2F0D">
        <w:rPr>
          <w:rFonts w:asciiTheme="minorHAnsi" w:hAnsiTheme="minorHAnsi" w:cstheme="minorHAnsi"/>
        </w:rPr>
        <w:t>.</w:t>
      </w:r>
    </w:p>
    <w:p w14:paraId="591D40E1" w14:textId="77777777" w:rsidR="00763528" w:rsidRPr="008C2F0D" w:rsidRDefault="00763528" w:rsidP="008C2F0D">
      <w:pPr>
        <w:pStyle w:val="ListParagraph"/>
        <w:ind w:left="0"/>
        <w:rPr>
          <w:rFonts w:asciiTheme="minorHAnsi" w:hAnsiTheme="minorHAnsi" w:cstheme="minorHAnsi"/>
        </w:rPr>
      </w:pPr>
    </w:p>
    <w:p w14:paraId="0138AD9C" w14:textId="1FA8BA04" w:rsidR="00763528" w:rsidRPr="008C2F0D" w:rsidRDefault="00763528" w:rsidP="008C2F0D">
      <w:pPr>
        <w:pStyle w:val="ListParagraph"/>
        <w:numPr>
          <w:ilvl w:val="1"/>
          <w:numId w:val="26"/>
        </w:numPr>
        <w:rPr>
          <w:rFonts w:asciiTheme="minorHAnsi" w:hAnsiTheme="minorHAnsi" w:cstheme="minorHAnsi"/>
        </w:rPr>
      </w:pPr>
      <w:r w:rsidRPr="008C2F0D">
        <w:rPr>
          <w:rFonts w:asciiTheme="minorHAnsi" w:hAnsiTheme="minorHAnsi" w:cstheme="minorHAnsi"/>
        </w:rPr>
        <w:t>Repeat step 1.7.</w:t>
      </w:r>
    </w:p>
    <w:p w14:paraId="28AF8FA7" w14:textId="77777777" w:rsidR="00804418" w:rsidRPr="008C2F0D" w:rsidRDefault="00804418" w:rsidP="008C2F0D">
      <w:pPr>
        <w:pStyle w:val="ListParagraph"/>
        <w:ind w:left="0"/>
        <w:rPr>
          <w:rFonts w:asciiTheme="minorHAnsi" w:hAnsiTheme="minorHAnsi" w:cstheme="minorHAnsi"/>
        </w:rPr>
      </w:pPr>
    </w:p>
    <w:p w14:paraId="26F4EB38" w14:textId="0F1EE5F0" w:rsidR="00804418" w:rsidRPr="008C2F0D" w:rsidRDefault="00804418" w:rsidP="008C2F0D">
      <w:pPr>
        <w:pStyle w:val="ListParagraph"/>
        <w:numPr>
          <w:ilvl w:val="1"/>
          <w:numId w:val="26"/>
        </w:numPr>
        <w:rPr>
          <w:rFonts w:asciiTheme="minorHAnsi" w:hAnsiTheme="minorHAnsi" w:cstheme="minorHAnsi"/>
        </w:rPr>
      </w:pPr>
      <w:r w:rsidRPr="008C2F0D">
        <w:rPr>
          <w:rFonts w:asciiTheme="minorHAnsi" w:hAnsiTheme="minorHAnsi" w:cstheme="minorHAnsi"/>
        </w:rPr>
        <w:t xml:space="preserve">Add 950 </w:t>
      </w:r>
      <w:r w:rsidR="009539DD">
        <w:rPr>
          <w:rFonts w:asciiTheme="minorHAnsi" w:hAnsiTheme="minorHAnsi" w:cstheme="minorHAnsi"/>
        </w:rPr>
        <w:t>µL of</w:t>
      </w:r>
      <w:r w:rsidRPr="008C2F0D">
        <w:rPr>
          <w:rFonts w:asciiTheme="minorHAnsi" w:hAnsiTheme="minorHAnsi" w:cstheme="minorHAnsi"/>
        </w:rPr>
        <w:t xml:space="preserve"> </w:t>
      </w:r>
      <w:r w:rsidR="0024590D" w:rsidRPr="008C2F0D">
        <w:rPr>
          <w:rFonts w:asciiTheme="minorHAnsi" w:hAnsiTheme="minorHAnsi" w:cstheme="minorHAnsi"/>
        </w:rPr>
        <w:t xml:space="preserve">wash buffer </w:t>
      </w:r>
      <w:r w:rsidRPr="008C2F0D">
        <w:rPr>
          <w:rFonts w:asciiTheme="minorHAnsi" w:hAnsiTheme="minorHAnsi" w:cstheme="minorHAnsi"/>
        </w:rPr>
        <w:t>2</w:t>
      </w:r>
      <w:r w:rsidR="009539DD">
        <w:rPr>
          <w:rFonts w:asciiTheme="minorHAnsi" w:hAnsiTheme="minorHAnsi" w:cstheme="minorHAnsi"/>
        </w:rPr>
        <w:t>.</w:t>
      </w:r>
      <w:r w:rsidRPr="008C2F0D">
        <w:rPr>
          <w:rFonts w:asciiTheme="minorHAnsi" w:hAnsiTheme="minorHAnsi" w:cstheme="minorHAnsi"/>
        </w:rPr>
        <w:t xml:space="preserve"> </w:t>
      </w:r>
      <w:r w:rsidR="009539DD">
        <w:rPr>
          <w:rFonts w:asciiTheme="minorHAnsi" w:hAnsiTheme="minorHAnsi" w:cstheme="minorHAnsi"/>
        </w:rPr>
        <w:t>V</w:t>
      </w:r>
      <w:r w:rsidRPr="008C2F0D">
        <w:rPr>
          <w:rFonts w:asciiTheme="minorHAnsi" w:hAnsiTheme="minorHAnsi" w:cstheme="minorHAnsi"/>
        </w:rPr>
        <w:t>ortex for 30 s and repeat step 1.6.</w:t>
      </w:r>
    </w:p>
    <w:p w14:paraId="57521F9A" w14:textId="77777777" w:rsidR="000D274F" w:rsidRPr="008C2F0D" w:rsidRDefault="000D274F" w:rsidP="008C2F0D">
      <w:pPr>
        <w:pStyle w:val="ListParagraph"/>
        <w:ind w:left="0"/>
        <w:rPr>
          <w:rFonts w:asciiTheme="minorHAnsi" w:hAnsiTheme="minorHAnsi" w:cstheme="minorHAnsi"/>
        </w:rPr>
      </w:pPr>
    </w:p>
    <w:p w14:paraId="219B3620" w14:textId="2F67E45B" w:rsidR="00DE58CF" w:rsidRPr="008C2F0D" w:rsidRDefault="00DE58CF" w:rsidP="008C2F0D">
      <w:pPr>
        <w:pStyle w:val="ListParagraph"/>
        <w:numPr>
          <w:ilvl w:val="1"/>
          <w:numId w:val="26"/>
        </w:numPr>
        <w:rPr>
          <w:rFonts w:asciiTheme="minorHAnsi" w:hAnsiTheme="minorHAnsi" w:cstheme="minorHAnsi"/>
        </w:rPr>
      </w:pPr>
      <w:r w:rsidRPr="008C2F0D">
        <w:rPr>
          <w:rFonts w:asciiTheme="minorHAnsi" w:hAnsiTheme="minorHAnsi" w:cstheme="minorHAnsi"/>
        </w:rPr>
        <w:t>Add 100</w:t>
      </w:r>
      <w:r w:rsidR="00BE4719" w:rsidRPr="008C2F0D">
        <w:rPr>
          <w:rFonts w:asciiTheme="minorHAnsi" w:hAnsiTheme="minorHAnsi" w:cstheme="minorHAnsi"/>
        </w:rPr>
        <w:t xml:space="preserve"> </w:t>
      </w:r>
      <w:r w:rsidRPr="008C2F0D">
        <w:rPr>
          <w:rFonts w:asciiTheme="minorHAnsi" w:hAnsiTheme="minorHAnsi" w:cstheme="minorHAnsi"/>
        </w:rPr>
        <w:t xml:space="preserve">µL of </w:t>
      </w:r>
      <w:r w:rsidR="0024590D" w:rsidRPr="008C2F0D">
        <w:rPr>
          <w:rFonts w:asciiTheme="minorHAnsi" w:hAnsiTheme="minorHAnsi" w:cstheme="minorHAnsi"/>
        </w:rPr>
        <w:t xml:space="preserve">elution buffer </w:t>
      </w:r>
      <w:r w:rsidRPr="008C2F0D">
        <w:rPr>
          <w:rFonts w:asciiTheme="minorHAnsi" w:hAnsiTheme="minorHAnsi" w:cstheme="minorHAnsi"/>
        </w:rPr>
        <w:t>and vortex for 2 min.</w:t>
      </w:r>
      <w:r w:rsidR="006642EA" w:rsidRPr="008C2F0D">
        <w:rPr>
          <w:rFonts w:asciiTheme="minorHAnsi" w:hAnsiTheme="minorHAnsi" w:cstheme="minorHAnsi"/>
        </w:rPr>
        <w:t xml:space="preserve"> </w:t>
      </w:r>
      <w:r w:rsidRPr="008C2F0D">
        <w:rPr>
          <w:rFonts w:asciiTheme="minorHAnsi" w:hAnsiTheme="minorHAnsi" w:cstheme="minorHAnsi"/>
        </w:rPr>
        <w:t xml:space="preserve">Place </w:t>
      </w:r>
      <w:r w:rsidR="009539DD">
        <w:rPr>
          <w:rFonts w:asciiTheme="minorHAnsi" w:hAnsiTheme="minorHAnsi" w:cstheme="minorHAnsi"/>
        </w:rPr>
        <w:t xml:space="preserve">the </w:t>
      </w:r>
      <w:r w:rsidRPr="008C2F0D">
        <w:rPr>
          <w:rFonts w:asciiTheme="minorHAnsi" w:hAnsiTheme="minorHAnsi" w:cstheme="minorHAnsi"/>
        </w:rPr>
        <w:t xml:space="preserve">tube on </w:t>
      </w:r>
      <w:r w:rsidR="009539DD">
        <w:rPr>
          <w:rFonts w:asciiTheme="minorHAnsi" w:hAnsiTheme="minorHAnsi" w:cstheme="minorHAnsi"/>
        </w:rPr>
        <w:t xml:space="preserve">a </w:t>
      </w:r>
      <w:r w:rsidRPr="008C2F0D">
        <w:rPr>
          <w:rFonts w:asciiTheme="minorHAnsi" w:hAnsiTheme="minorHAnsi" w:cstheme="minorHAnsi"/>
        </w:rPr>
        <w:t>magnet</w:t>
      </w:r>
      <w:r w:rsidR="00BE4719" w:rsidRPr="008C2F0D">
        <w:rPr>
          <w:rFonts w:asciiTheme="minorHAnsi" w:hAnsiTheme="minorHAnsi" w:cstheme="minorHAnsi"/>
        </w:rPr>
        <w:t>ic stand</w:t>
      </w:r>
      <w:r w:rsidRPr="008C2F0D">
        <w:rPr>
          <w:rFonts w:asciiTheme="minorHAnsi" w:hAnsiTheme="minorHAnsi" w:cstheme="minorHAnsi"/>
        </w:rPr>
        <w:t xml:space="preserve"> for 1 min and transfer </w:t>
      </w:r>
      <w:r w:rsidR="009539DD">
        <w:rPr>
          <w:rFonts w:asciiTheme="minorHAnsi" w:hAnsiTheme="minorHAnsi" w:cstheme="minorHAnsi"/>
        </w:rPr>
        <w:t xml:space="preserve">the </w:t>
      </w:r>
      <w:r w:rsidRPr="008C2F0D">
        <w:rPr>
          <w:rFonts w:asciiTheme="minorHAnsi" w:hAnsiTheme="minorHAnsi" w:cstheme="minorHAnsi"/>
        </w:rPr>
        <w:t xml:space="preserve">supernatant containing </w:t>
      </w:r>
      <w:r w:rsidR="009539DD">
        <w:rPr>
          <w:rFonts w:asciiTheme="minorHAnsi" w:hAnsiTheme="minorHAnsi" w:cstheme="minorHAnsi"/>
        </w:rPr>
        <w:t xml:space="preserve">the </w:t>
      </w:r>
      <w:r w:rsidR="0076755F">
        <w:rPr>
          <w:rFonts w:asciiTheme="minorHAnsi" w:hAnsiTheme="minorHAnsi" w:cstheme="minorHAnsi"/>
        </w:rPr>
        <w:t>gDNA</w:t>
      </w:r>
      <w:r w:rsidRPr="008C2F0D">
        <w:rPr>
          <w:rFonts w:asciiTheme="minorHAnsi" w:hAnsiTheme="minorHAnsi" w:cstheme="minorHAnsi"/>
        </w:rPr>
        <w:t xml:space="preserve"> to </w:t>
      </w:r>
      <w:r w:rsidR="009539DD">
        <w:rPr>
          <w:rFonts w:asciiTheme="minorHAnsi" w:hAnsiTheme="minorHAnsi" w:cstheme="minorHAnsi"/>
        </w:rPr>
        <w:t xml:space="preserve">a </w:t>
      </w:r>
      <w:r w:rsidRPr="008C2F0D">
        <w:rPr>
          <w:rFonts w:asciiTheme="minorHAnsi" w:hAnsiTheme="minorHAnsi" w:cstheme="minorHAnsi"/>
        </w:rPr>
        <w:t>new tube.</w:t>
      </w:r>
    </w:p>
    <w:p w14:paraId="1D7CDACB" w14:textId="77777777" w:rsidR="00ED5618" w:rsidRPr="008C2F0D" w:rsidRDefault="00ED5618" w:rsidP="008C2F0D">
      <w:pPr>
        <w:rPr>
          <w:rFonts w:asciiTheme="minorHAnsi" w:hAnsiTheme="minorHAnsi" w:cstheme="minorHAnsi"/>
        </w:rPr>
      </w:pPr>
    </w:p>
    <w:p w14:paraId="466553F1" w14:textId="4BB57A89" w:rsidR="00BD18D5" w:rsidRPr="008C2F0D" w:rsidRDefault="00BE4719" w:rsidP="008C2F0D">
      <w:pPr>
        <w:numPr>
          <w:ilvl w:val="1"/>
          <w:numId w:val="26"/>
        </w:numPr>
        <w:rPr>
          <w:rFonts w:asciiTheme="minorHAnsi" w:hAnsiTheme="minorHAnsi" w:cstheme="minorHAnsi"/>
          <w:highlight w:val="yellow"/>
        </w:rPr>
      </w:pPr>
      <w:r w:rsidRPr="008C2F0D">
        <w:rPr>
          <w:rFonts w:asciiTheme="minorHAnsi" w:hAnsiTheme="minorHAnsi" w:cstheme="minorHAnsi"/>
          <w:highlight w:val="yellow"/>
        </w:rPr>
        <w:t xml:space="preserve">Use 1 µL of the </w:t>
      </w:r>
      <w:r w:rsidR="0076755F">
        <w:rPr>
          <w:rFonts w:asciiTheme="minorHAnsi" w:hAnsiTheme="minorHAnsi" w:cstheme="minorHAnsi"/>
          <w:highlight w:val="yellow"/>
        </w:rPr>
        <w:t>gDNA</w:t>
      </w:r>
      <w:r w:rsidRPr="008C2F0D">
        <w:rPr>
          <w:rFonts w:asciiTheme="minorHAnsi" w:hAnsiTheme="minorHAnsi" w:cstheme="minorHAnsi"/>
          <w:highlight w:val="yellow"/>
        </w:rPr>
        <w:t xml:space="preserve"> </w:t>
      </w:r>
      <w:r w:rsidR="00746A30" w:rsidRPr="008C2F0D">
        <w:rPr>
          <w:rFonts w:asciiTheme="minorHAnsi" w:hAnsiTheme="minorHAnsi" w:cstheme="minorHAnsi"/>
          <w:highlight w:val="yellow"/>
        </w:rPr>
        <w:t xml:space="preserve">isolated from </w:t>
      </w:r>
      <w:r w:rsidR="009539DD">
        <w:rPr>
          <w:rFonts w:asciiTheme="minorHAnsi" w:hAnsiTheme="minorHAnsi" w:cstheme="minorHAnsi"/>
          <w:highlight w:val="yellow"/>
        </w:rPr>
        <w:t xml:space="preserve">the </w:t>
      </w:r>
      <w:r w:rsidR="00746A30" w:rsidRPr="008C2F0D">
        <w:rPr>
          <w:rFonts w:asciiTheme="minorHAnsi" w:hAnsiTheme="minorHAnsi" w:cstheme="minorHAnsi"/>
          <w:highlight w:val="yellow"/>
        </w:rPr>
        <w:t xml:space="preserve">hematopoietic cells </w:t>
      </w:r>
      <w:r w:rsidRPr="008C2F0D">
        <w:rPr>
          <w:rFonts w:asciiTheme="minorHAnsi" w:hAnsiTheme="minorHAnsi" w:cstheme="minorHAnsi"/>
          <w:highlight w:val="yellow"/>
        </w:rPr>
        <w:t>to measure</w:t>
      </w:r>
      <w:r w:rsidR="00BD18D5" w:rsidRPr="008C2F0D">
        <w:rPr>
          <w:rFonts w:asciiTheme="minorHAnsi" w:hAnsiTheme="minorHAnsi" w:cstheme="minorHAnsi"/>
          <w:highlight w:val="yellow"/>
        </w:rPr>
        <w:t xml:space="preserve"> the purity of the gDNA</w:t>
      </w:r>
      <w:r w:rsidR="00542370" w:rsidRPr="008C2F0D">
        <w:rPr>
          <w:rFonts w:asciiTheme="minorHAnsi" w:hAnsiTheme="minorHAnsi" w:cstheme="minorHAnsi"/>
          <w:highlight w:val="yellow"/>
        </w:rPr>
        <w:t xml:space="preserve"> by </w:t>
      </w:r>
      <w:r w:rsidR="0029459E" w:rsidRPr="008C2F0D">
        <w:rPr>
          <w:rFonts w:asciiTheme="minorHAnsi" w:hAnsiTheme="minorHAnsi" w:cstheme="minorHAnsi"/>
          <w:highlight w:val="yellow"/>
        </w:rPr>
        <w:t>spectrophotometry</w:t>
      </w:r>
      <w:r w:rsidRPr="008C2F0D">
        <w:rPr>
          <w:rFonts w:asciiTheme="minorHAnsi" w:hAnsiTheme="minorHAnsi" w:cstheme="minorHAnsi"/>
          <w:highlight w:val="yellow"/>
        </w:rPr>
        <w:t xml:space="preserve"> </w:t>
      </w:r>
      <w:r w:rsidR="00746A30" w:rsidRPr="008C2F0D">
        <w:rPr>
          <w:rFonts w:asciiTheme="minorHAnsi" w:hAnsiTheme="minorHAnsi" w:cstheme="minorHAnsi"/>
          <w:highlight w:val="yellow"/>
        </w:rPr>
        <w:t xml:space="preserve">using a fluorimeter </w:t>
      </w:r>
      <w:r w:rsidRPr="008C2F0D">
        <w:rPr>
          <w:rFonts w:asciiTheme="minorHAnsi" w:hAnsiTheme="minorHAnsi" w:cstheme="minorHAnsi"/>
          <w:highlight w:val="yellow"/>
        </w:rPr>
        <w:t>by obtaining the OD at 260 nm, 280 nm</w:t>
      </w:r>
      <w:r w:rsidR="009539DD">
        <w:rPr>
          <w:rFonts w:asciiTheme="minorHAnsi" w:hAnsiTheme="minorHAnsi" w:cstheme="minorHAnsi"/>
          <w:highlight w:val="yellow"/>
        </w:rPr>
        <w:t>,</w:t>
      </w:r>
      <w:r w:rsidRPr="008C2F0D">
        <w:rPr>
          <w:rFonts w:asciiTheme="minorHAnsi" w:hAnsiTheme="minorHAnsi" w:cstheme="minorHAnsi"/>
          <w:highlight w:val="yellow"/>
        </w:rPr>
        <w:t xml:space="preserve"> and 230 nm.</w:t>
      </w:r>
      <w:r w:rsidR="00746A30" w:rsidRPr="008C2F0D">
        <w:rPr>
          <w:rFonts w:asciiTheme="minorHAnsi" w:hAnsiTheme="minorHAnsi" w:cstheme="minorHAnsi"/>
          <w:highlight w:val="yellow"/>
        </w:rPr>
        <w:t xml:space="preserve"> Ensure that t</w:t>
      </w:r>
      <w:r w:rsidR="00BD18D5" w:rsidRPr="008C2F0D">
        <w:rPr>
          <w:rFonts w:asciiTheme="minorHAnsi" w:hAnsiTheme="minorHAnsi" w:cstheme="minorHAnsi"/>
          <w:highlight w:val="yellow"/>
        </w:rPr>
        <w:t>he</w:t>
      </w:r>
      <w:r w:rsidR="00746A30" w:rsidRPr="008C2F0D">
        <w:rPr>
          <w:rFonts w:asciiTheme="minorHAnsi" w:hAnsiTheme="minorHAnsi" w:cstheme="minorHAnsi"/>
          <w:highlight w:val="yellow"/>
        </w:rPr>
        <w:t xml:space="preserve"> ratio of</w:t>
      </w:r>
      <w:r w:rsidR="00BD18D5" w:rsidRPr="008C2F0D">
        <w:rPr>
          <w:rFonts w:asciiTheme="minorHAnsi" w:hAnsiTheme="minorHAnsi" w:cstheme="minorHAnsi"/>
          <w:highlight w:val="yellow"/>
        </w:rPr>
        <w:t xml:space="preserve"> </w:t>
      </w:r>
      <w:r w:rsidR="00DE6F89" w:rsidRPr="008C2F0D">
        <w:rPr>
          <w:rFonts w:asciiTheme="minorHAnsi" w:hAnsiTheme="minorHAnsi" w:cstheme="minorHAnsi"/>
          <w:highlight w:val="yellow"/>
        </w:rPr>
        <w:t>optical density (OD</w:t>
      </w:r>
      <w:r w:rsidR="00746A30" w:rsidRPr="008C2F0D">
        <w:rPr>
          <w:rFonts w:asciiTheme="minorHAnsi" w:hAnsiTheme="minorHAnsi" w:cstheme="minorHAnsi"/>
          <w:highlight w:val="yellow"/>
        </w:rPr>
        <w:t xml:space="preserve"> ratio</w:t>
      </w:r>
      <w:r w:rsidR="009539DD">
        <w:rPr>
          <w:rFonts w:asciiTheme="minorHAnsi" w:hAnsiTheme="minorHAnsi" w:cstheme="minorHAnsi"/>
          <w:highlight w:val="yellow"/>
        </w:rPr>
        <w:t>)</w:t>
      </w:r>
      <w:r w:rsidR="00746A30" w:rsidRPr="008C2F0D">
        <w:rPr>
          <w:rFonts w:asciiTheme="minorHAnsi" w:hAnsiTheme="minorHAnsi" w:cstheme="minorHAnsi"/>
          <w:highlight w:val="yellow"/>
        </w:rPr>
        <w:t xml:space="preserve"> at </w:t>
      </w:r>
      <w:r w:rsidR="00BD18D5" w:rsidRPr="008C2F0D">
        <w:rPr>
          <w:rFonts w:asciiTheme="minorHAnsi" w:hAnsiTheme="minorHAnsi" w:cstheme="minorHAnsi"/>
          <w:highlight w:val="yellow"/>
        </w:rPr>
        <w:t>260</w:t>
      </w:r>
      <w:r w:rsidR="00746A30" w:rsidRPr="008C2F0D">
        <w:rPr>
          <w:rFonts w:asciiTheme="minorHAnsi" w:hAnsiTheme="minorHAnsi" w:cstheme="minorHAnsi"/>
          <w:highlight w:val="yellow"/>
        </w:rPr>
        <w:t xml:space="preserve"> and </w:t>
      </w:r>
      <w:r w:rsidR="00BD18D5" w:rsidRPr="008C2F0D">
        <w:rPr>
          <w:rFonts w:asciiTheme="minorHAnsi" w:hAnsiTheme="minorHAnsi" w:cstheme="minorHAnsi"/>
          <w:highlight w:val="yellow"/>
        </w:rPr>
        <w:t>280</w:t>
      </w:r>
      <w:r w:rsidR="00746A30" w:rsidRPr="008C2F0D">
        <w:rPr>
          <w:rFonts w:asciiTheme="minorHAnsi" w:hAnsiTheme="minorHAnsi" w:cstheme="minorHAnsi"/>
          <w:highlight w:val="yellow"/>
        </w:rPr>
        <w:t xml:space="preserve"> nm </w:t>
      </w:r>
      <w:r w:rsidRPr="008C2F0D">
        <w:rPr>
          <w:rFonts w:asciiTheme="minorHAnsi" w:hAnsiTheme="minorHAnsi" w:cstheme="minorHAnsi"/>
          <w:highlight w:val="yellow"/>
        </w:rPr>
        <w:t>is</w:t>
      </w:r>
      <w:r w:rsidR="00BD18D5" w:rsidRPr="008C2F0D">
        <w:rPr>
          <w:rFonts w:asciiTheme="minorHAnsi" w:hAnsiTheme="minorHAnsi" w:cstheme="minorHAnsi"/>
          <w:highlight w:val="yellow"/>
        </w:rPr>
        <w:t xml:space="preserve"> between 1.7</w:t>
      </w:r>
      <w:r w:rsidR="009539DD" w:rsidRPr="00FE5413">
        <w:rPr>
          <w:rFonts w:asciiTheme="minorHAnsi" w:hAnsiTheme="minorHAnsi" w:cstheme="minorHAnsi"/>
          <w:highlight w:val="yellow"/>
        </w:rPr>
        <w:t>–</w:t>
      </w:r>
      <w:r w:rsidR="00BD18D5" w:rsidRPr="008C2F0D">
        <w:rPr>
          <w:rFonts w:asciiTheme="minorHAnsi" w:hAnsiTheme="minorHAnsi" w:cstheme="minorHAnsi"/>
          <w:highlight w:val="yellow"/>
        </w:rPr>
        <w:t>2.0 and the OD</w:t>
      </w:r>
      <w:r w:rsidR="00746A30" w:rsidRPr="008C2F0D">
        <w:rPr>
          <w:rFonts w:asciiTheme="minorHAnsi" w:hAnsiTheme="minorHAnsi" w:cstheme="minorHAnsi"/>
          <w:highlight w:val="yellow"/>
        </w:rPr>
        <w:t xml:space="preserve"> ratio at </w:t>
      </w:r>
      <w:r w:rsidR="00BD18D5" w:rsidRPr="008C2F0D">
        <w:rPr>
          <w:rFonts w:asciiTheme="minorHAnsi" w:hAnsiTheme="minorHAnsi" w:cstheme="minorHAnsi"/>
          <w:highlight w:val="yellow"/>
        </w:rPr>
        <w:t>260</w:t>
      </w:r>
      <w:r w:rsidR="00746A30" w:rsidRPr="008C2F0D">
        <w:rPr>
          <w:rFonts w:asciiTheme="minorHAnsi" w:hAnsiTheme="minorHAnsi" w:cstheme="minorHAnsi"/>
          <w:highlight w:val="yellow"/>
        </w:rPr>
        <w:t xml:space="preserve"> and </w:t>
      </w:r>
      <w:r w:rsidR="00BD18D5" w:rsidRPr="008C2F0D">
        <w:rPr>
          <w:rFonts w:asciiTheme="minorHAnsi" w:hAnsiTheme="minorHAnsi" w:cstheme="minorHAnsi"/>
          <w:highlight w:val="yellow"/>
        </w:rPr>
        <w:t>230</w:t>
      </w:r>
      <w:r w:rsidR="00746A30" w:rsidRPr="008C2F0D">
        <w:rPr>
          <w:rFonts w:asciiTheme="minorHAnsi" w:hAnsiTheme="minorHAnsi" w:cstheme="minorHAnsi"/>
          <w:highlight w:val="yellow"/>
        </w:rPr>
        <w:t xml:space="preserve"> nm</w:t>
      </w:r>
      <w:r w:rsidR="00BD18D5" w:rsidRPr="008C2F0D">
        <w:rPr>
          <w:rFonts w:asciiTheme="minorHAnsi" w:hAnsiTheme="minorHAnsi" w:cstheme="minorHAnsi"/>
          <w:highlight w:val="yellow"/>
        </w:rPr>
        <w:t xml:space="preserve"> </w:t>
      </w:r>
      <w:r w:rsidR="00746A30" w:rsidRPr="008C2F0D">
        <w:rPr>
          <w:rFonts w:asciiTheme="minorHAnsi" w:hAnsiTheme="minorHAnsi" w:cstheme="minorHAnsi"/>
          <w:highlight w:val="yellow"/>
        </w:rPr>
        <w:t>is</w:t>
      </w:r>
      <w:r w:rsidR="00BD18D5" w:rsidRPr="008C2F0D">
        <w:rPr>
          <w:rFonts w:asciiTheme="minorHAnsi" w:hAnsiTheme="minorHAnsi" w:cstheme="minorHAnsi"/>
          <w:highlight w:val="yellow"/>
        </w:rPr>
        <w:t xml:space="preserve"> between 1.5</w:t>
      </w:r>
      <w:r w:rsidR="009539DD" w:rsidRPr="00FE5413">
        <w:rPr>
          <w:rFonts w:asciiTheme="minorHAnsi" w:hAnsiTheme="minorHAnsi" w:cstheme="minorHAnsi"/>
          <w:highlight w:val="yellow"/>
        </w:rPr>
        <w:t>–</w:t>
      </w:r>
      <w:r w:rsidR="00BD18D5" w:rsidRPr="008C2F0D">
        <w:rPr>
          <w:rFonts w:asciiTheme="minorHAnsi" w:hAnsiTheme="minorHAnsi" w:cstheme="minorHAnsi"/>
          <w:highlight w:val="yellow"/>
        </w:rPr>
        <w:t>2.4</w:t>
      </w:r>
      <w:r w:rsidR="00746A30" w:rsidRPr="008C2F0D">
        <w:rPr>
          <w:rFonts w:asciiTheme="minorHAnsi" w:hAnsiTheme="minorHAnsi" w:cstheme="minorHAnsi"/>
          <w:highlight w:val="yellow"/>
        </w:rPr>
        <w:t>.</w:t>
      </w:r>
      <w:r w:rsidR="00746A30" w:rsidRPr="008C2F0D">
        <w:rPr>
          <w:rFonts w:asciiTheme="minorHAnsi" w:hAnsiTheme="minorHAnsi" w:cstheme="minorHAnsi"/>
        </w:rPr>
        <w:t xml:space="preserve"> </w:t>
      </w:r>
    </w:p>
    <w:p w14:paraId="0AF8D0EE" w14:textId="77777777" w:rsidR="00AD4E15" w:rsidRPr="008C2F0D" w:rsidRDefault="00AD4E15" w:rsidP="008C2F0D">
      <w:pPr>
        <w:rPr>
          <w:rFonts w:asciiTheme="minorHAnsi" w:hAnsiTheme="minorHAnsi" w:cstheme="minorHAnsi"/>
        </w:rPr>
      </w:pPr>
    </w:p>
    <w:p w14:paraId="38522D00" w14:textId="3BF90746" w:rsidR="00BD18D5" w:rsidRPr="008C2F0D" w:rsidRDefault="00BD18D5" w:rsidP="008C2F0D">
      <w:pPr>
        <w:pStyle w:val="ListParagraph"/>
        <w:numPr>
          <w:ilvl w:val="0"/>
          <w:numId w:val="26"/>
        </w:numPr>
        <w:rPr>
          <w:rFonts w:asciiTheme="minorHAnsi" w:hAnsiTheme="minorHAnsi" w:cstheme="minorHAnsi"/>
          <w:b/>
          <w:highlight w:val="yellow"/>
        </w:rPr>
      </w:pPr>
      <w:r w:rsidRPr="008C2F0D">
        <w:rPr>
          <w:rFonts w:asciiTheme="minorHAnsi" w:hAnsiTheme="minorHAnsi" w:cstheme="minorHAnsi"/>
          <w:b/>
          <w:highlight w:val="yellow"/>
        </w:rPr>
        <w:t xml:space="preserve">Sample </w:t>
      </w:r>
      <w:r w:rsidR="009539DD" w:rsidRPr="008C2F0D">
        <w:rPr>
          <w:rFonts w:asciiTheme="minorHAnsi" w:hAnsiTheme="minorHAnsi" w:cstheme="minorHAnsi"/>
          <w:b/>
          <w:highlight w:val="yellow"/>
        </w:rPr>
        <w:t>preparation</w:t>
      </w:r>
    </w:p>
    <w:p w14:paraId="38F2ECED" w14:textId="77777777" w:rsidR="00AD4E15" w:rsidRPr="008C2F0D" w:rsidRDefault="00AD4E15" w:rsidP="008C2F0D">
      <w:pPr>
        <w:rPr>
          <w:rFonts w:asciiTheme="minorHAnsi" w:hAnsiTheme="minorHAnsi" w:cstheme="minorHAnsi"/>
          <w:b/>
          <w:highlight w:val="yellow"/>
        </w:rPr>
      </w:pPr>
    </w:p>
    <w:p w14:paraId="43953AC8" w14:textId="5C59036E" w:rsidR="00BD18D5" w:rsidRPr="008C2F0D" w:rsidRDefault="009539DD" w:rsidP="008C2F0D">
      <w:pPr>
        <w:numPr>
          <w:ilvl w:val="1"/>
          <w:numId w:val="26"/>
        </w:numPr>
        <w:rPr>
          <w:rFonts w:asciiTheme="minorHAnsi" w:hAnsiTheme="minorHAnsi" w:cstheme="minorHAnsi"/>
        </w:rPr>
      </w:pPr>
      <w:r w:rsidRPr="008C2F0D">
        <w:rPr>
          <w:rFonts w:asciiTheme="minorHAnsi" w:hAnsiTheme="minorHAnsi" w:cstheme="minorHAnsi"/>
        </w:rPr>
        <w:t xml:space="preserve">Preheat </w:t>
      </w:r>
      <w:r w:rsidR="00542370" w:rsidRPr="008C2F0D">
        <w:rPr>
          <w:rFonts w:asciiTheme="minorHAnsi" w:hAnsiTheme="minorHAnsi" w:cstheme="minorHAnsi"/>
        </w:rPr>
        <w:t>a thermomixer</w:t>
      </w:r>
      <w:r w:rsidR="00BD18D5" w:rsidRPr="008C2F0D">
        <w:rPr>
          <w:rFonts w:asciiTheme="minorHAnsi" w:hAnsiTheme="minorHAnsi" w:cstheme="minorHAnsi"/>
        </w:rPr>
        <w:t xml:space="preserve"> to 56</w:t>
      </w:r>
      <w:r w:rsidR="00632236" w:rsidRPr="008C2F0D">
        <w:rPr>
          <w:rFonts w:asciiTheme="minorHAnsi" w:hAnsiTheme="minorHAnsi" w:cstheme="minorHAnsi"/>
        </w:rPr>
        <w:t xml:space="preserve"> </w:t>
      </w:r>
      <w:r w:rsidR="008B513D" w:rsidRPr="008C2F0D">
        <w:rPr>
          <w:rFonts w:asciiTheme="minorHAnsi" w:hAnsiTheme="minorHAnsi" w:cstheme="minorHAnsi"/>
        </w:rPr>
        <w:t>°</w:t>
      </w:r>
      <w:r w:rsidR="00BD18D5" w:rsidRPr="008C2F0D">
        <w:rPr>
          <w:rFonts w:asciiTheme="minorHAnsi" w:hAnsiTheme="minorHAnsi" w:cstheme="minorHAnsi"/>
        </w:rPr>
        <w:t>C.</w:t>
      </w:r>
    </w:p>
    <w:p w14:paraId="1EF87EB0" w14:textId="77777777" w:rsidR="00AD4E15" w:rsidRPr="008C2F0D" w:rsidRDefault="00AD4E15" w:rsidP="008C2F0D">
      <w:pPr>
        <w:rPr>
          <w:rFonts w:asciiTheme="minorHAnsi" w:hAnsiTheme="minorHAnsi" w:cstheme="minorHAnsi"/>
        </w:rPr>
      </w:pPr>
    </w:p>
    <w:p w14:paraId="21E0404F" w14:textId="5DE57AE3" w:rsidR="00AD4E15" w:rsidRPr="008C2F0D" w:rsidRDefault="00BD18D5" w:rsidP="008C2F0D">
      <w:pPr>
        <w:numPr>
          <w:ilvl w:val="1"/>
          <w:numId w:val="26"/>
        </w:numPr>
        <w:rPr>
          <w:rFonts w:asciiTheme="minorHAnsi" w:hAnsiTheme="minorHAnsi" w:cstheme="minorHAnsi"/>
        </w:rPr>
      </w:pPr>
      <w:r w:rsidRPr="008C2F0D">
        <w:rPr>
          <w:rFonts w:asciiTheme="minorHAnsi" w:hAnsiTheme="minorHAnsi" w:cstheme="minorHAnsi"/>
        </w:rPr>
        <w:t xml:space="preserve">Label 2 mL tubes for all samples, </w:t>
      </w:r>
      <w:r w:rsidR="00632236" w:rsidRPr="008C2F0D">
        <w:rPr>
          <w:rFonts w:asciiTheme="minorHAnsi" w:hAnsiTheme="minorHAnsi" w:cstheme="minorHAnsi"/>
        </w:rPr>
        <w:t>c</w:t>
      </w:r>
      <w:r w:rsidRPr="008C2F0D">
        <w:rPr>
          <w:rFonts w:asciiTheme="minorHAnsi" w:hAnsiTheme="minorHAnsi" w:cstheme="minorHAnsi"/>
        </w:rPr>
        <w:t>alibrator</w:t>
      </w:r>
      <w:r w:rsidR="009539DD">
        <w:rPr>
          <w:rFonts w:asciiTheme="minorHAnsi" w:hAnsiTheme="minorHAnsi" w:cstheme="minorHAnsi"/>
        </w:rPr>
        <w:t>,</w:t>
      </w:r>
      <w:r w:rsidRPr="008C2F0D">
        <w:rPr>
          <w:rFonts w:asciiTheme="minorHAnsi" w:hAnsiTheme="minorHAnsi" w:cstheme="minorHAnsi"/>
        </w:rPr>
        <w:t xml:space="preserve"> and </w:t>
      </w:r>
      <w:r w:rsidR="00632236" w:rsidRPr="008C2F0D">
        <w:rPr>
          <w:rFonts w:asciiTheme="minorHAnsi" w:hAnsiTheme="minorHAnsi" w:cstheme="minorHAnsi"/>
        </w:rPr>
        <w:t>r</w:t>
      </w:r>
      <w:r w:rsidRPr="008C2F0D">
        <w:rPr>
          <w:rFonts w:asciiTheme="minorHAnsi" w:hAnsiTheme="minorHAnsi" w:cstheme="minorHAnsi"/>
        </w:rPr>
        <w:t>eference</w:t>
      </w:r>
      <w:r w:rsidR="0024590D">
        <w:rPr>
          <w:rFonts w:asciiTheme="minorHAnsi" w:hAnsiTheme="minorHAnsi" w:cstheme="minorHAnsi"/>
        </w:rPr>
        <w:t xml:space="preserve"> material</w:t>
      </w:r>
      <w:r w:rsidRPr="008C2F0D">
        <w:rPr>
          <w:rFonts w:asciiTheme="minorHAnsi" w:hAnsiTheme="minorHAnsi" w:cstheme="minorHAnsi"/>
        </w:rPr>
        <w:t xml:space="preserve">. </w:t>
      </w:r>
    </w:p>
    <w:p w14:paraId="560A0F12" w14:textId="77777777" w:rsidR="00AD4E15" w:rsidRPr="008C2F0D" w:rsidRDefault="00AD4E15" w:rsidP="008C2F0D">
      <w:pPr>
        <w:rPr>
          <w:rFonts w:asciiTheme="minorHAnsi" w:hAnsiTheme="minorHAnsi" w:cstheme="minorHAnsi"/>
          <w:highlight w:val="yellow"/>
        </w:rPr>
      </w:pPr>
    </w:p>
    <w:p w14:paraId="57130B17" w14:textId="47A82DD5" w:rsidR="00BD18D5" w:rsidRPr="008C2F0D" w:rsidRDefault="00AA234B" w:rsidP="008C2F0D">
      <w:pPr>
        <w:numPr>
          <w:ilvl w:val="1"/>
          <w:numId w:val="26"/>
        </w:numPr>
        <w:rPr>
          <w:rFonts w:asciiTheme="minorHAnsi" w:hAnsiTheme="minorHAnsi" w:cstheme="minorHAnsi"/>
          <w:highlight w:val="yellow"/>
        </w:rPr>
      </w:pPr>
      <w:r w:rsidRPr="008C2F0D">
        <w:rPr>
          <w:rFonts w:asciiTheme="minorHAnsi" w:hAnsiTheme="minorHAnsi" w:cstheme="minorHAnsi"/>
          <w:highlight w:val="yellow"/>
        </w:rPr>
        <w:t xml:space="preserve">Dilute the </w:t>
      </w:r>
      <w:r w:rsidR="0059191B" w:rsidRPr="008C2F0D">
        <w:rPr>
          <w:rFonts w:asciiTheme="minorHAnsi" w:hAnsiTheme="minorHAnsi" w:cstheme="minorHAnsi"/>
          <w:highlight w:val="yellow"/>
        </w:rPr>
        <w:t>s</w:t>
      </w:r>
      <w:r w:rsidR="00BD18D5" w:rsidRPr="008C2F0D">
        <w:rPr>
          <w:rFonts w:asciiTheme="minorHAnsi" w:hAnsiTheme="minorHAnsi" w:cstheme="minorHAnsi"/>
          <w:highlight w:val="yellow"/>
        </w:rPr>
        <w:t>ample</w:t>
      </w:r>
      <w:r w:rsidR="009148E5" w:rsidRPr="008C2F0D">
        <w:rPr>
          <w:rFonts w:asciiTheme="minorHAnsi" w:hAnsiTheme="minorHAnsi" w:cstheme="minorHAnsi"/>
          <w:highlight w:val="yellow"/>
        </w:rPr>
        <w:t xml:space="preserve">s and </w:t>
      </w:r>
      <w:r w:rsidR="00BD18D5" w:rsidRPr="008C2F0D">
        <w:rPr>
          <w:rFonts w:asciiTheme="minorHAnsi" w:hAnsiTheme="minorHAnsi" w:cstheme="minorHAnsi"/>
          <w:highlight w:val="yellow"/>
        </w:rPr>
        <w:t>calibrator</w:t>
      </w:r>
      <w:r w:rsidR="009272FA" w:rsidRPr="008C2F0D">
        <w:rPr>
          <w:rFonts w:asciiTheme="minorHAnsi" w:hAnsiTheme="minorHAnsi" w:cstheme="minorHAnsi"/>
          <w:highlight w:val="yellow"/>
        </w:rPr>
        <w:t xml:space="preserve"> </w:t>
      </w:r>
      <w:r w:rsidR="00632236" w:rsidRPr="008C2F0D">
        <w:rPr>
          <w:rFonts w:asciiTheme="minorHAnsi" w:hAnsiTheme="minorHAnsi" w:cstheme="minorHAnsi"/>
          <w:highlight w:val="yellow"/>
        </w:rPr>
        <w:t xml:space="preserve">with </w:t>
      </w:r>
      <w:r w:rsidR="00746A30" w:rsidRPr="008C2F0D">
        <w:rPr>
          <w:rFonts w:asciiTheme="minorHAnsi" w:hAnsiTheme="minorHAnsi" w:cstheme="minorHAnsi"/>
          <w:highlight w:val="yellow"/>
        </w:rPr>
        <w:t xml:space="preserve">the </w:t>
      </w:r>
      <w:r w:rsidR="0024590D" w:rsidRPr="008C2F0D">
        <w:rPr>
          <w:rFonts w:asciiTheme="minorHAnsi" w:hAnsiTheme="minorHAnsi" w:cstheme="minorHAnsi"/>
          <w:highlight w:val="yellow"/>
        </w:rPr>
        <w:t xml:space="preserve">elution buffer </w:t>
      </w:r>
      <w:r w:rsidR="00746A30" w:rsidRPr="008C2F0D">
        <w:rPr>
          <w:rFonts w:asciiTheme="minorHAnsi" w:hAnsiTheme="minorHAnsi" w:cstheme="minorHAnsi"/>
          <w:highlight w:val="yellow"/>
        </w:rPr>
        <w:t>(</w:t>
      </w:r>
      <w:r w:rsidR="0059191B" w:rsidRPr="008C2F0D">
        <w:rPr>
          <w:rFonts w:asciiTheme="minorHAnsi" w:hAnsiTheme="minorHAnsi" w:cstheme="minorHAnsi"/>
          <w:highlight w:val="yellow"/>
        </w:rPr>
        <w:t xml:space="preserve">available with the kit used for step </w:t>
      </w:r>
      <w:r w:rsidR="000E16A3" w:rsidRPr="008C2F0D">
        <w:rPr>
          <w:rFonts w:asciiTheme="minorHAnsi" w:hAnsiTheme="minorHAnsi" w:cstheme="minorHAnsi"/>
          <w:highlight w:val="yellow"/>
        </w:rPr>
        <w:lastRenderedPageBreak/>
        <w:t>1</w:t>
      </w:r>
      <w:r w:rsidR="0059191B" w:rsidRPr="008C2F0D">
        <w:rPr>
          <w:rFonts w:asciiTheme="minorHAnsi" w:hAnsiTheme="minorHAnsi" w:cstheme="minorHAnsi"/>
          <w:highlight w:val="yellow"/>
        </w:rPr>
        <w:t>)</w:t>
      </w:r>
      <w:r w:rsidR="009148E5" w:rsidRPr="008C2F0D">
        <w:rPr>
          <w:rFonts w:asciiTheme="minorHAnsi" w:hAnsiTheme="minorHAnsi" w:cstheme="minorHAnsi"/>
          <w:highlight w:val="yellow"/>
        </w:rPr>
        <w:t xml:space="preserve"> </w:t>
      </w:r>
      <w:r w:rsidRPr="008C2F0D">
        <w:rPr>
          <w:rFonts w:asciiTheme="minorHAnsi" w:hAnsiTheme="minorHAnsi" w:cstheme="minorHAnsi"/>
          <w:highlight w:val="yellow"/>
        </w:rPr>
        <w:t xml:space="preserve">at </w:t>
      </w:r>
      <w:r w:rsidR="009539DD" w:rsidRPr="00FE5413">
        <w:rPr>
          <w:rFonts w:asciiTheme="minorHAnsi" w:hAnsiTheme="minorHAnsi" w:cstheme="minorHAnsi"/>
          <w:highlight w:val="yellow"/>
        </w:rPr>
        <w:t>RT</w:t>
      </w:r>
      <w:r w:rsidR="00BD18D5" w:rsidRPr="008C2F0D">
        <w:rPr>
          <w:rFonts w:asciiTheme="minorHAnsi" w:hAnsiTheme="minorHAnsi" w:cstheme="minorHAnsi"/>
          <w:highlight w:val="yellow"/>
        </w:rPr>
        <w:t>.</w:t>
      </w:r>
      <w:r w:rsidR="00892FA1" w:rsidRPr="008C2F0D">
        <w:rPr>
          <w:rFonts w:asciiTheme="minorHAnsi" w:hAnsiTheme="minorHAnsi" w:cstheme="minorHAnsi"/>
          <w:highlight w:val="yellow"/>
        </w:rPr>
        <w:t xml:space="preserve"> </w:t>
      </w:r>
    </w:p>
    <w:p w14:paraId="3622D5BB" w14:textId="77777777" w:rsidR="00AD4E15" w:rsidRPr="008C2F0D" w:rsidRDefault="00AD4E15" w:rsidP="008C2F0D">
      <w:pPr>
        <w:rPr>
          <w:rFonts w:asciiTheme="minorHAnsi" w:hAnsiTheme="minorHAnsi" w:cstheme="minorHAnsi"/>
          <w:highlight w:val="yellow"/>
        </w:rPr>
      </w:pPr>
    </w:p>
    <w:p w14:paraId="109D674C" w14:textId="4D2EF47F" w:rsidR="00BD18D5" w:rsidRPr="008C2F0D" w:rsidRDefault="00BD18D5" w:rsidP="008C2F0D">
      <w:pPr>
        <w:numPr>
          <w:ilvl w:val="2"/>
          <w:numId w:val="26"/>
        </w:numPr>
        <w:rPr>
          <w:rFonts w:asciiTheme="minorHAnsi" w:hAnsiTheme="minorHAnsi" w:cstheme="minorHAnsi"/>
          <w:highlight w:val="yellow"/>
        </w:rPr>
      </w:pPr>
      <w:r w:rsidRPr="008C2F0D">
        <w:rPr>
          <w:rFonts w:asciiTheme="minorHAnsi" w:hAnsiTheme="minorHAnsi" w:cstheme="minorHAnsi"/>
          <w:highlight w:val="yellow"/>
        </w:rPr>
        <w:t xml:space="preserve">For all </w:t>
      </w:r>
      <w:r w:rsidR="00743617" w:rsidRPr="008C2F0D">
        <w:rPr>
          <w:rFonts w:asciiTheme="minorHAnsi" w:hAnsiTheme="minorHAnsi" w:cstheme="minorHAnsi"/>
          <w:highlight w:val="yellow"/>
        </w:rPr>
        <w:t xml:space="preserve">experimental </w:t>
      </w:r>
      <w:r w:rsidRPr="008C2F0D">
        <w:rPr>
          <w:rFonts w:asciiTheme="minorHAnsi" w:hAnsiTheme="minorHAnsi" w:cstheme="minorHAnsi"/>
          <w:highlight w:val="yellow"/>
        </w:rPr>
        <w:t xml:space="preserve">samples, dilute </w:t>
      </w:r>
      <w:r w:rsidR="009539DD">
        <w:rPr>
          <w:rFonts w:asciiTheme="minorHAnsi" w:hAnsiTheme="minorHAnsi" w:cstheme="minorHAnsi"/>
          <w:highlight w:val="yellow"/>
        </w:rPr>
        <w:t xml:space="preserve">the </w:t>
      </w:r>
      <w:r w:rsidRPr="008C2F0D">
        <w:rPr>
          <w:rFonts w:asciiTheme="minorHAnsi" w:hAnsiTheme="minorHAnsi" w:cstheme="minorHAnsi"/>
          <w:highlight w:val="yellow"/>
        </w:rPr>
        <w:t>gDNA to a total volume of 142</w:t>
      </w:r>
      <w:r w:rsidR="009539DD">
        <w:rPr>
          <w:rFonts w:asciiTheme="minorHAnsi" w:hAnsiTheme="minorHAnsi" w:cstheme="minorHAnsi"/>
          <w:highlight w:val="yellow"/>
        </w:rPr>
        <w:t xml:space="preserve"> </w:t>
      </w:r>
      <w:r w:rsidR="009539DD" w:rsidRPr="008C2F0D">
        <w:rPr>
          <w:rFonts w:asciiTheme="minorHAnsi" w:hAnsiTheme="minorHAnsi" w:cstheme="minorHAnsi"/>
          <w:highlight w:val="yellow"/>
        </w:rPr>
        <w:t>µL</w:t>
      </w:r>
      <w:r w:rsidRPr="008C2F0D">
        <w:rPr>
          <w:rFonts w:asciiTheme="minorHAnsi" w:hAnsiTheme="minorHAnsi" w:cstheme="minorHAnsi"/>
          <w:highlight w:val="yellow"/>
        </w:rPr>
        <w:t>.</w:t>
      </w:r>
      <w:r w:rsidR="003E370E" w:rsidRPr="008C2F0D">
        <w:rPr>
          <w:rFonts w:asciiTheme="minorHAnsi" w:hAnsiTheme="minorHAnsi" w:cstheme="minorHAnsi"/>
          <w:highlight w:val="yellow"/>
        </w:rPr>
        <w:t xml:space="preserve"> For example, dilute 4 µL of gDNA at 100 ng/µL into 138 µL of </w:t>
      </w:r>
      <w:r w:rsidR="0024590D" w:rsidRPr="008C2F0D">
        <w:rPr>
          <w:rFonts w:asciiTheme="minorHAnsi" w:hAnsiTheme="minorHAnsi" w:cstheme="minorHAnsi"/>
          <w:highlight w:val="yellow"/>
        </w:rPr>
        <w:t>elution buffer</w:t>
      </w:r>
      <w:r w:rsidR="003E370E" w:rsidRPr="008C2F0D">
        <w:rPr>
          <w:rFonts w:asciiTheme="minorHAnsi" w:hAnsiTheme="minorHAnsi" w:cstheme="minorHAnsi"/>
          <w:highlight w:val="yellow"/>
        </w:rPr>
        <w:t>.</w:t>
      </w:r>
    </w:p>
    <w:p w14:paraId="246A80F8" w14:textId="2C902289" w:rsidR="006642EA" w:rsidRPr="008C2F0D" w:rsidRDefault="006642EA" w:rsidP="008C2F0D">
      <w:pPr>
        <w:rPr>
          <w:rFonts w:asciiTheme="minorHAnsi" w:hAnsiTheme="minorHAnsi" w:cstheme="minorHAnsi"/>
          <w:highlight w:val="yellow"/>
        </w:rPr>
      </w:pPr>
    </w:p>
    <w:p w14:paraId="30899E3D" w14:textId="1DAA69BA" w:rsidR="006642EA" w:rsidRPr="008C2F0D" w:rsidRDefault="006642EA" w:rsidP="008C2F0D">
      <w:pPr>
        <w:rPr>
          <w:rFonts w:asciiTheme="minorHAnsi" w:hAnsiTheme="minorHAnsi" w:cstheme="minorHAnsi"/>
          <w:highlight w:val="yellow"/>
        </w:rPr>
      </w:pPr>
      <w:r w:rsidRPr="008C2F0D">
        <w:rPr>
          <w:rFonts w:asciiTheme="minorHAnsi" w:hAnsiTheme="minorHAnsi" w:cstheme="minorHAnsi"/>
        </w:rPr>
        <w:t>NOTE: 400</w:t>
      </w:r>
      <w:r w:rsidR="009539DD" w:rsidRPr="00FE5413">
        <w:rPr>
          <w:rFonts w:asciiTheme="minorHAnsi" w:hAnsiTheme="minorHAnsi" w:cstheme="minorHAnsi"/>
        </w:rPr>
        <w:t>–</w:t>
      </w:r>
      <w:r w:rsidRPr="008C2F0D">
        <w:rPr>
          <w:rFonts w:asciiTheme="minorHAnsi" w:hAnsiTheme="minorHAnsi" w:cstheme="minorHAnsi"/>
        </w:rPr>
        <w:t>1</w:t>
      </w:r>
      <w:r w:rsidR="009539DD">
        <w:rPr>
          <w:rFonts w:asciiTheme="minorHAnsi" w:hAnsiTheme="minorHAnsi" w:cstheme="minorHAnsi"/>
        </w:rPr>
        <w:t>,</w:t>
      </w:r>
      <w:r w:rsidRPr="008C2F0D">
        <w:rPr>
          <w:rFonts w:asciiTheme="minorHAnsi" w:hAnsiTheme="minorHAnsi" w:cstheme="minorHAnsi"/>
        </w:rPr>
        <w:t xml:space="preserve">200 ng of gDNA can be used for the assay. </w:t>
      </w:r>
    </w:p>
    <w:p w14:paraId="7BFC5807" w14:textId="77777777" w:rsidR="00AD4E15" w:rsidRPr="008C2F0D" w:rsidRDefault="00AD4E15" w:rsidP="008C2F0D">
      <w:pPr>
        <w:rPr>
          <w:rFonts w:asciiTheme="minorHAnsi" w:hAnsiTheme="minorHAnsi" w:cstheme="minorHAnsi"/>
          <w:highlight w:val="yellow"/>
        </w:rPr>
      </w:pPr>
    </w:p>
    <w:p w14:paraId="01907E58" w14:textId="4A2B1654" w:rsidR="00BD18D5" w:rsidRPr="008C2F0D" w:rsidRDefault="006642EA" w:rsidP="008C2F0D">
      <w:pPr>
        <w:numPr>
          <w:ilvl w:val="2"/>
          <w:numId w:val="26"/>
        </w:numPr>
        <w:rPr>
          <w:rFonts w:asciiTheme="minorHAnsi" w:hAnsiTheme="minorHAnsi" w:cstheme="minorHAnsi"/>
          <w:highlight w:val="yellow"/>
        </w:rPr>
      </w:pPr>
      <w:r w:rsidRPr="008C2F0D">
        <w:rPr>
          <w:rFonts w:asciiTheme="minorHAnsi" w:hAnsiTheme="minorHAnsi" w:cstheme="minorHAnsi"/>
          <w:highlight w:val="yellow"/>
        </w:rPr>
        <w:t>D</w:t>
      </w:r>
      <w:r w:rsidR="00BD18D5" w:rsidRPr="008C2F0D">
        <w:rPr>
          <w:rFonts w:asciiTheme="minorHAnsi" w:hAnsiTheme="minorHAnsi" w:cstheme="minorHAnsi"/>
          <w:highlight w:val="yellow"/>
        </w:rPr>
        <w:t xml:space="preserve">ilute 75 µL </w:t>
      </w:r>
      <w:r w:rsidRPr="008C2F0D">
        <w:rPr>
          <w:rFonts w:asciiTheme="minorHAnsi" w:hAnsiTheme="minorHAnsi" w:cstheme="minorHAnsi"/>
          <w:highlight w:val="yellow"/>
        </w:rPr>
        <w:t xml:space="preserve">of the calibrator </w:t>
      </w:r>
      <w:r w:rsidR="00BD18D5" w:rsidRPr="008C2F0D">
        <w:rPr>
          <w:rFonts w:asciiTheme="minorHAnsi" w:hAnsiTheme="minorHAnsi" w:cstheme="minorHAnsi"/>
          <w:highlight w:val="yellow"/>
        </w:rPr>
        <w:t>to a total volume of 142 µL.</w:t>
      </w:r>
    </w:p>
    <w:p w14:paraId="6DE40F5C" w14:textId="77777777" w:rsidR="00AD4E15" w:rsidRPr="008C2F0D" w:rsidRDefault="00AD4E15" w:rsidP="008C2F0D">
      <w:pPr>
        <w:rPr>
          <w:rFonts w:asciiTheme="minorHAnsi" w:hAnsiTheme="minorHAnsi" w:cstheme="minorHAnsi"/>
          <w:highlight w:val="yellow"/>
        </w:rPr>
      </w:pPr>
    </w:p>
    <w:p w14:paraId="4D222D4F" w14:textId="19A1CB37" w:rsidR="009148E5" w:rsidRPr="008C2F0D" w:rsidRDefault="009148E5" w:rsidP="008C2F0D">
      <w:pPr>
        <w:numPr>
          <w:ilvl w:val="2"/>
          <w:numId w:val="26"/>
        </w:numPr>
        <w:rPr>
          <w:rFonts w:asciiTheme="minorHAnsi" w:hAnsiTheme="minorHAnsi" w:cstheme="minorHAnsi"/>
          <w:highlight w:val="yellow"/>
        </w:rPr>
      </w:pPr>
      <w:r w:rsidRPr="008C2F0D">
        <w:rPr>
          <w:rFonts w:asciiTheme="minorHAnsi" w:hAnsiTheme="minorHAnsi" w:cstheme="minorHAnsi"/>
          <w:highlight w:val="yellow"/>
        </w:rPr>
        <w:t xml:space="preserve">Check </w:t>
      </w:r>
      <w:r w:rsidR="009539DD">
        <w:rPr>
          <w:rFonts w:asciiTheme="minorHAnsi" w:hAnsiTheme="minorHAnsi" w:cstheme="minorHAnsi"/>
          <w:highlight w:val="yellow"/>
        </w:rPr>
        <w:t xml:space="preserve">the </w:t>
      </w:r>
      <w:r w:rsidR="009539DD" w:rsidRPr="008C2F0D">
        <w:rPr>
          <w:rFonts w:asciiTheme="minorHAnsi" w:hAnsiTheme="minorHAnsi" w:cstheme="minorHAnsi"/>
          <w:highlight w:val="yellow"/>
        </w:rPr>
        <w:t xml:space="preserve">reference </w:t>
      </w:r>
      <w:r w:rsidR="0076755F">
        <w:rPr>
          <w:rFonts w:asciiTheme="minorHAnsi" w:hAnsiTheme="minorHAnsi" w:cstheme="minorHAnsi"/>
          <w:highlight w:val="yellow"/>
        </w:rPr>
        <w:t>gDNA</w:t>
      </w:r>
      <w:r w:rsidRPr="008C2F0D">
        <w:rPr>
          <w:rFonts w:asciiTheme="minorHAnsi" w:hAnsiTheme="minorHAnsi" w:cstheme="minorHAnsi"/>
          <w:highlight w:val="yellow"/>
        </w:rPr>
        <w:t xml:space="preserve"> concentration </w:t>
      </w:r>
      <w:r w:rsidR="009539DD">
        <w:rPr>
          <w:rFonts w:asciiTheme="minorHAnsi" w:hAnsiTheme="minorHAnsi" w:cstheme="minorHAnsi"/>
          <w:highlight w:val="yellow"/>
        </w:rPr>
        <w:t>with a</w:t>
      </w:r>
      <w:r w:rsidR="009539DD" w:rsidRPr="008C2F0D">
        <w:rPr>
          <w:rFonts w:asciiTheme="minorHAnsi" w:hAnsiTheme="minorHAnsi" w:cstheme="minorHAnsi"/>
          <w:highlight w:val="yellow"/>
        </w:rPr>
        <w:t xml:space="preserve"> </w:t>
      </w:r>
      <w:r w:rsidRPr="008C2F0D">
        <w:rPr>
          <w:rFonts w:asciiTheme="minorHAnsi" w:hAnsiTheme="minorHAnsi" w:cstheme="minorHAnsi"/>
          <w:highlight w:val="yellow"/>
        </w:rPr>
        <w:t>spectrophotomet</w:t>
      </w:r>
      <w:r w:rsidR="00632236" w:rsidRPr="008C2F0D">
        <w:rPr>
          <w:rFonts w:asciiTheme="minorHAnsi" w:hAnsiTheme="minorHAnsi" w:cstheme="minorHAnsi"/>
          <w:highlight w:val="yellow"/>
        </w:rPr>
        <w:t>er</w:t>
      </w:r>
      <w:r w:rsidRPr="008C2F0D">
        <w:rPr>
          <w:rFonts w:asciiTheme="minorHAnsi" w:hAnsiTheme="minorHAnsi" w:cstheme="minorHAnsi"/>
          <w:highlight w:val="yellow"/>
        </w:rPr>
        <w:t xml:space="preserve">, using TE </w:t>
      </w:r>
      <w:r w:rsidR="009539DD">
        <w:rPr>
          <w:rFonts w:asciiTheme="minorHAnsi" w:hAnsiTheme="minorHAnsi" w:cstheme="minorHAnsi"/>
          <w:highlight w:val="yellow"/>
        </w:rPr>
        <w:t>(</w:t>
      </w:r>
      <w:r w:rsidRPr="008C2F0D">
        <w:rPr>
          <w:rFonts w:asciiTheme="minorHAnsi" w:hAnsiTheme="minorHAnsi" w:cstheme="minorHAnsi"/>
          <w:highlight w:val="yellow"/>
        </w:rPr>
        <w:t xml:space="preserve">pH </w:t>
      </w:r>
      <w:r w:rsidR="009539DD">
        <w:rPr>
          <w:rFonts w:asciiTheme="minorHAnsi" w:hAnsiTheme="minorHAnsi" w:cstheme="minorHAnsi"/>
          <w:highlight w:val="yellow"/>
        </w:rPr>
        <w:t xml:space="preserve">= </w:t>
      </w:r>
      <w:r w:rsidRPr="008C2F0D">
        <w:rPr>
          <w:rFonts w:asciiTheme="minorHAnsi" w:hAnsiTheme="minorHAnsi" w:cstheme="minorHAnsi"/>
          <w:highlight w:val="yellow"/>
        </w:rPr>
        <w:t>8.0</w:t>
      </w:r>
      <w:r w:rsidR="009539DD">
        <w:rPr>
          <w:rFonts w:asciiTheme="minorHAnsi" w:hAnsiTheme="minorHAnsi" w:cstheme="minorHAnsi"/>
          <w:highlight w:val="yellow"/>
        </w:rPr>
        <w:t>)</w:t>
      </w:r>
      <w:r w:rsidRPr="008C2F0D">
        <w:rPr>
          <w:rFonts w:asciiTheme="minorHAnsi" w:hAnsiTheme="minorHAnsi" w:cstheme="minorHAnsi"/>
          <w:highlight w:val="yellow"/>
        </w:rPr>
        <w:t xml:space="preserve"> as </w:t>
      </w:r>
      <w:r w:rsidR="009539DD">
        <w:rPr>
          <w:rFonts w:asciiTheme="minorHAnsi" w:hAnsiTheme="minorHAnsi" w:cstheme="minorHAnsi"/>
          <w:highlight w:val="yellow"/>
        </w:rPr>
        <w:t xml:space="preserve">a </w:t>
      </w:r>
      <w:r w:rsidRPr="0024590D">
        <w:rPr>
          <w:rFonts w:asciiTheme="minorHAnsi" w:hAnsiTheme="minorHAnsi" w:cstheme="minorHAnsi"/>
          <w:highlight w:val="yellow"/>
        </w:rPr>
        <w:t>blank</w:t>
      </w:r>
      <w:r w:rsidRPr="008C2F0D">
        <w:rPr>
          <w:rFonts w:asciiTheme="minorHAnsi" w:hAnsiTheme="minorHAnsi" w:cstheme="minorHAnsi"/>
          <w:highlight w:val="yellow"/>
        </w:rPr>
        <w:t>.</w:t>
      </w:r>
    </w:p>
    <w:p w14:paraId="79802C1E" w14:textId="77777777" w:rsidR="009148E5" w:rsidRPr="008C2F0D" w:rsidRDefault="009148E5" w:rsidP="008C2F0D">
      <w:pPr>
        <w:rPr>
          <w:rFonts w:asciiTheme="minorHAnsi" w:hAnsiTheme="minorHAnsi" w:cstheme="minorHAnsi"/>
          <w:highlight w:val="yellow"/>
        </w:rPr>
      </w:pPr>
    </w:p>
    <w:p w14:paraId="4F8EDDFB" w14:textId="6A033A44" w:rsidR="00AD4E15" w:rsidRPr="008C2F0D" w:rsidRDefault="00E66279" w:rsidP="008C2F0D">
      <w:pPr>
        <w:numPr>
          <w:ilvl w:val="2"/>
          <w:numId w:val="26"/>
        </w:numPr>
        <w:rPr>
          <w:rFonts w:asciiTheme="minorHAnsi" w:hAnsiTheme="minorHAnsi" w:cstheme="minorHAnsi"/>
          <w:highlight w:val="yellow"/>
        </w:rPr>
      </w:pPr>
      <w:r w:rsidRPr="008C2F0D">
        <w:rPr>
          <w:rFonts w:asciiTheme="minorHAnsi" w:hAnsiTheme="minorHAnsi" w:cstheme="minorHAnsi"/>
          <w:highlight w:val="yellow"/>
        </w:rPr>
        <w:t xml:space="preserve">Dilute </w:t>
      </w:r>
      <w:r w:rsidR="00BD18D5" w:rsidRPr="008C2F0D">
        <w:rPr>
          <w:rFonts w:asciiTheme="minorHAnsi" w:hAnsiTheme="minorHAnsi" w:cstheme="minorHAnsi"/>
          <w:highlight w:val="yellow"/>
        </w:rPr>
        <w:t>1</w:t>
      </w:r>
      <w:r w:rsidR="009539DD">
        <w:rPr>
          <w:rFonts w:asciiTheme="minorHAnsi" w:hAnsiTheme="minorHAnsi" w:cstheme="minorHAnsi"/>
          <w:highlight w:val="yellow"/>
        </w:rPr>
        <w:t>,</w:t>
      </w:r>
      <w:r w:rsidR="00BD18D5" w:rsidRPr="008C2F0D">
        <w:rPr>
          <w:rFonts w:asciiTheme="minorHAnsi" w:hAnsiTheme="minorHAnsi" w:cstheme="minorHAnsi"/>
          <w:highlight w:val="yellow"/>
        </w:rPr>
        <w:t>000</w:t>
      </w:r>
      <w:r w:rsidR="009539DD" w:rsidRPr="00FE5413">
        <w:rPr>
          <w:rFonts w:asciiTheme="minorHAnsi" w:hAnsiTheme="minorHAnsi" w:cstheme="minorHAnsi"/>
          <w:highlight w:val="yellow"/>
        </w:rPr>
        <w:t>–</w:t>
      </w:r>
      <w:r w:rsidR="00BD18D5" w:rsidRPr="008C2F0D">
        <w:rPr>
          <w:rFonts w:asciiTheme="minorHAnsi" w:hAnsiTheme="minorHAnsi" w:cstheme="minorHAnsi"/>
          <w:highlight w:val="yellow"/>
        </w:rPr>
        <w:t>1</w:t>
      </w:r>
      <w:r w:rsidR="009539DD">
        <w:rPr>
          <w:rFonts w:asciiTheme="minorHAnsi" w:hAnsiTheme="minorHAnsi" w:cstheme="minorHAnsi"/>
          <w:highlight w:val="yellow"/>
        </w:rPr>
        <w:t>,</w:t>
      </w:r>
      <w:r w:rsidR="00BD18D5" w:rsidRPr="008C2F0D">
        <w:rPr>
          <w:rFonts w:asciiTheme="minorHAnsi" w:hAnsiTheme="minorHAnsi" w:cstheme="minorHAnsi"/>
          <w:highlight w:val="yellow"/>
        </w:rPr>
        <w:t xml:space="preserve">200 ng </w:t>
      </w:r>
      <w:r>
        <w:rPr>
          <w:rFonts w:asciiTheme="minorHAnsi" w:hAnsiTheme="minorHAnsi" w:cstheme="minorHAnsi"/>
          <w:highlight w:val="yellow"/>
        </w:rPr>
        <w:t xml:space="preserve">of </w:t>
      </w:r>
      <w:r w:rsidRPr="008C2F0D">
        <w:rPr>
          <w:rFonts w:asciiTheme="minorHAnsi" w:hAnsiTheme="minorHAnsi" w:cstheme="minorHAnsi"/>
          <w:highlight w:val="yellow"/>
        </w:rPr>
        <w:t xml:space="preserve">the reference </w:t>
      </w:r>
      <w:r w:rsidR="0076755F">
        <w:rPr>
          <w:rFonts w:asciiTheme="minorHAnsi" w:hAnsiTheme="minorHAnsi" w:cstheme="minorHAnsi"/>
          <w:highlight w:val="yellow"/>
        </w:rPr>
        <w:t>gDNA</w:t>
      </w:r>
      <w:r w:rsidRPr="008C2F0D">
        <w:rPr>
          <w:rFonts w:asciiTheme="minorHAnsi" w:hAnsiTheme="minorHAnsi" w:cstheme="minorHAnsi"/>
          <w:highlight w:val="yellow"/>
        </w:rPr>
        <w:t xml:space="preserve"> </w:t>
      </w:r>
      <w:r w:rsidR="00BD18D5" w:rsidRPr="008C2F0D">
        <w:rPr>
          <w:rFonts w:asciiTheme="minorHAnsi" w:hAnsiTheme="minorHAnsi" w:cstheme="minorHAnsi"/>
          <w:highlight w:val="yellow"/>
        </w:rPr>
        <w:t>to a total volume of 142 µL.</w:t>
      </w:r>
      <w:r w:rsidR="007803D8" w:rsidRPr="008C2F0D">
        <w:rPr>
          <w:rFonts w:asciiTheme="minorHAnsi" w:hAnsiTheme="minorHAnsi" w:cstheme="minorHAnsi"/>
          <w:highlight w:val="yellow"/>
        </w:rPr>
        <w:t xml:space="preserve"> For example, dilute 10 µL of </w:t>
      </w:r>
      <w:r w:rsidR="009539DD" w:rsidRPr="008C2F0D">
        <w:rPr>
          <w:rFonts w:asciiTheme="minorHAnsi" w:hAnsiTheme="minorHAnsi" w:cstheme="minorHAnsi"/>
          <w:highlight w:val="yellow"/>
        </w:rPr>
        <w:t xml:space="preserve">reference </w:t>
      </w:r>
      <w:r w:rsidR="0076755F">
        <w:rPr>
          <w:rFonts w:asciiTheme="minorHAnsi" w:hAnsiTheme="minorHAnsi" w:cstheme="minorHAnsi"/>
          <w:highlight w:val="yellow"/>
        </w:rPr>
        <w:t>gDNA</w:t>
      </w:r>
      <w:r w:rsidR="007803D8" w:rsidRPr="008C2F0D">
        <w:rPr>
          <w:rFonts w:asciiTheme="minorHAnsi" w:hAnsiTheme="minorHAnsi" w:cstheme="minorHAnsi"/>
          <w:highlight w:val="yellow"/>
        </w:rPr>
        <w:t xml:space="preserve"> at 100 ng/µL into 132 µL of </w:t>
      </w:r>
      <w:r w:rsidR="00536BEB" w:rsidRPr="008C2F0D">
        <w:rPr>
          <w:rFonts w:asciiTheme="minorHAnsi" w:hAnsiTheme="minorHAnsi" w:cstheme="minorHAnsi"/>
          <w:highlight w:val="yellow"/>
        </w:rPr>
        <w:t>elution buffer</w:t>
      </w:r>
      <w:r w:rsidR="007803D8" w:rsidRPr="008C2F0D">
        <w:rPr>
          <w:rFonts w:asciiTheme="minorHAnsi" w:hAnsiTheme="minorHAnsi" w:cstheme="minorHAnsi"/>
          <w:highlight w:val="yellow"/>
        </w:rPr>
        <w:t>.</w:t>
      </w:r>
    </w:p>
    <w:p w14:paraId="3E405058" w14:textId="256912FE" w:rsidR="00AD4E15" w:rsidRPr="008C2F0D" w:rsidRDefault="00AD4E15" w:rsidP="008C2F0D">
      <w:pPr>
        <w:rPr>
          <w:rFonts w:asciiTheme="minorHAnsi" w:hAnsiTheme="minorHAnsi" w:cstheme="minorHAnsi"/>
          <w:highlight w:val="yellow"/>
        </w:rPr>
      </w:pPr>
    </w:p>
    <w:p w14:paraId="5EDB5764" w14:textId="433CC7D2" w:rsidR="00BD18D5" w:rsidRPr="008C2F0D" w:rsidRDefault="00BD18D5" w:rsidP="008C2F0D">
      <w:pPr>
        <w:numPr>
          <w:ilvl w:val="1"/>
          <w:numId w:val="26"/>
        </w:numPr>
        <w:rPr>
          <w:rFonts w:asciiTheme="minorHAnsi" w:hAnsiTheme="minorHAnsi" w:cstheme="minorHAnsi"/>
          <w:highlight w:val="yellow"/>
        </w:rPr>
      </w:pPr>
      <w:r w:rsidRPr="008C2F0D">
        <w:rPr>
          <w:rFonts w:asciiTheme="minorHAnsi" w:hAnsiTheme="minorHAnsi" w:cstheme="minorHAnsi"/>
          <w:highlight w:val="yellow"/>
        </w:rPr>
        <w:t xml:space="preserve">Incubate </w:t>
      </w:r>
      <w:r w:rsidR="00E66279">
        <w:rPr>
          <w:rFonts w:asciiTheme="minorHAnsi" w:hAnsiTheme="minorHAnsi" w:cstheme="minorHAnsi"/>
          <w:highlight w:val="yellow"/>
        </w:rPr>
        <w:t xml:space="preserve">the </w:t>
      </w:r>
      <w:r w:rsidRPr="008C2F0D">
        <w:rPr>
          <w:rFonts w:asciiTheme="minorHAnsi" w:hAnsiTheme="minorHAnsi" w:cstheme="minorHAnsi"/>
          <w:highlight w:val="yellow"/>
        </w:rPr>
        <w:t>tubes at 56</w:t>
      </w:r>
      <w:r w:rsidR="00632236" w:rsidRPr="008C2F0D">
        <w:rPr>
          <w:rFonts w:asciiTheme="minorHAnsi" w:hAnsiTheme="minorHAnsi" w:cstheme="minorHAnsi"/>
          <w:highlight w:val="yellow"/>
        </w:rPr>
        <w:t xml:space="preserve"> </w:t>
      </w:r>
      <w:r w:rsidR="00A57878" w:rsidRPr="008C2F0D">
        <w:rPr>
          <w:rFonts w:asciiTheme="minorHAnsi" w:hAnsiTheme="minorHAnsi" w:cstheme="minorHAnsi"/>
          <w:highlight w:val="yellow"/>
        </w:rPr>
        <w:t>°</w:t>
      </w:r>
      <w:r w:rsidRPr="008C2F0D">
        <w:rPr>
          <w:rFonts w:asciiTheme="minorHAnsi" w:hAnsiTheme="minorHAnsi" w:cstheme="minorHAnsi"/>
          <w:highlight w:val="yellow"/>
        </w:rPr>
        <w:t xml:space="preserve">C for 5 min </w:t>
      </w:r>
      <w:r w:rsidR="009539DD">
        <w:rPr>
          <w:rFonts w:asciiTheme="minorHAnsi" w:hAnsiTheme="minorHAnsi" w:cstheme="minorHAnsi"/>
          <w:highlight w:val="yellow"/>
        </w:rPr>
        <w:t>at</w:t>
      </w:r>
      <w:r w:rsidR="009539DD" w:rsidRPr="008C2F0D">
        <w:rPr>
          <w:rFonts w:asciiTheme="minorHAnsi" w:hAnsiTheme="minorHAnsi" w:cstheme="minorHAnsi"/>
          <w:highlight w:val="yellow"/>
        </w:rPr>
        <w:t xml:space="preserve"> </w:t>
      </w:r>
      <w:r w:rsidRPr="008C2F0D">
        <w:rPr>
          <w:rFonts w:asciiTheme="minorHAnsi" w:hAnsiTheme="minorHAnsi" w:cstheme="minorHAnsi"/>
          <w:highlight w:val="yellow"/>
        </w:rPr>
        <w:t xml:space="preserve">900 rpm in </w:t>
      </w:r>
      <w:r w:rsidR="009539DD">
        <w:rPr>
          <w:rFonts w:asciiTheme="minorHAnsi" w:hAnsiTheme="minorHAnsi" w:cstheme="minorHAnsi"/>
          <w:highlight w:val="yellow"/>
        </w:rPr>
        <w:t xml:space="preserve">a </w:t>
      </w:r>
      <w:r w:rsidR="00542370" w:rsidRPr="008C2F0D">
        <w:rPr>
          <w:rFonts w:asciiTheme="minorHAnsi" w:hAnsiTheme="minorHAnsi" w:cstheme="minorHAnsi"/>
          <w:highlight w:val="yellow"/>
        </w:rPr>
        <w:t>t</w:t>
      </w:r>
      <w:r w:rsidRPr="008C2F0D">
        <w:rPr>
          <w:rFonts w:asciiTheme="minorHAnsi" w:hAnsiTheme="minorHAnsi" w:cstheme="minorHAnsi"/>
          <w:highlight w:val="yellow"/>
        </w:rPr>
        <w:t xml:space="preserve">hermomixer. Briefly spin down </w:t>
      </w:r>
      <w:r w:rsidR="00125642">
        <w:rPr>
          <w:rFonts w:asciiTheme="minorHAnsi" w:hAnsiTheme="minorHAnsi" w:cstheme="minorHAnsi"/>
          <w:highlight w:val="yellow"/>
        </w:rPr>
        <w:t xml:space="preserve">the </w:t>
      </w:r>
      <w:r w:rsidRPr="008C2F0D">
        <w:rPr>
          <w:rFonts w:asciiTheme="minorHAnsi" w:hAnsiTheme="minorHAnsi" w:cstheme="minorHAnsi"/>
          <w:highlight w:val="yellow"/>
        </w:rPr>
        <w:t xml:space="preserve">tubes to collect </w:t>
      </w:r>
      <w:r w:rsidR="00E66279">
        <w:rPr>
          <w:rFonts w:asciiTheme="minorHAnsi" w:hAnsiTheme="minorHAnsi" w:cstheme="minorHAnsi"/>
          <w:highlight w:val="yellow"/>
        </w:rPr>
        <w:t xml:space="preserve">the </w:t>
      </w:r>
      <w:r w:rsidRPr="008C2F0D">
        <w:rPr>
          <w:rFonts w:asciiTheme="minorHAnsi" w:hAnsiTheme="minorHAnsi" w:cstheme="minorHAnsi"/>
          <w:highlight w:val="yellow"/>
        </w:rPr>
        <w:t>samples.</w:t>
      </w:r>
    </w:p>
    <w:p w14:paraId="0A8E55F3" w14:textId="77777777" w:rsidR="00AD4E15" w:rsidRPr="008C2F0D" w:rsidRDefault="00AD4E15" w:rsidP="008C2F0D">
      <w:pPr>
        <w:rPr>
          <w:rFonts w:asciiTheme="minorHAnsi" w:hAnsiTheme="minorHAnsi" w:cstheme="minorHAnsi"/>
          <w:highlight w:val="yellow"/>
        </w:rPr>
      </w:pPr>
    </w:p>
    <w:p w14:paraId="1FB4885C" w14:textId="79839BC8" w:rsidR="00BD18D5" w:rsidRPr="008C2F0D" w:rsidRDefault="00BD18D5" w:rsidP="008C2F0D">
      <w:pPr>
        <w:numPr>
          <w:ilvl w:val="0"/>
          <w:numId w:val="26"/>
        </w:numPr>
        <w:rPr>
          <w:rFonts w:asciiTheme="minorHAnsi" w:hAnsiTheme="minorHAnsi" w:cstheme="minorHAnsi"/>
          <w:b/>
          <w:highlight w:val="yellow"/>
        </w:rPr>
      </w:pPr>
      <w:r w:rsidRPr="008C2F0D">
        <w:rPr>
          <w:rFonts w:asciiTheme="minorHAnsi" w:hAnsiTheme="minorHAnsi" w:cstheme="minorHAnsi"/>
          <w:b/>
          <w:highlight w:val="yellow"/>
        </w:rPr>
        <w:t xml:space="preserve">Bisulfite </w:t>
      </w:r>
      <w:r w:rsidR="00E66279" w:rsidRPr="008C2F0D">
        <w:rPr>
          <w:rFonts w:asciiTheme="minorHAnsi" w:hAnsiTheme="minorHAnsi" w:cstheme="minorHAnsi"/>
          <w:b/>
          <w:highlight w:val="yellow"/>
        </w:rPr>
        <w:t>conversion</w:t>
      </w:r>
    </w:p>
    <w:p w14:paraId="02BF1CD7" w14:textId="77777777" w:rsidR="00AD4E15" w:rsidRPr="008C2F0D" w:rsidRDefault="00AD4E15" w:rsidP="008C2F0D">
      <w:pPr>
        <w:rPr>
          <w:rFonts w:asciiTheme="minorHAnsi" w:hAnsiTheme="minorHAnsi" w:cstheme="minorHAnsi"/>
          <w:b/>
          <w:highlight w:val="yellow"/>
        </w:rPr>
      </w:pPr>
    </w:p>
    <w:p w14:paraId="6BDFF84D" w14:textId="2EB755A6" w:rsidR="00BD18D5" w:rsidRPr="008C2F0D" w:rsidRDefault="00632236" w:rsidP="008C2F0D">
      <w:pPr>
        <w:rPr>
          <w:rFonts w:asciiTheme="minorHAnsi" w:hAnsiTheme="minorHAnsi" w:cstheme="minorHAnsi"/>
        </w:rPr>
      </w:pPr>
      <w:r w:rsidRPr="008C2F0D">
        <w:rPr>
          <w:rFonts w:asciiTheme="minorHAnsi" w:hAnsiTheme="minorHAnsi" w:cstheme="minorHAnsi"/>
        </w:rPr>
        <w:t xml:space="preserve">NOTE: </w:t>
      </w:r>
      <w:r w:rsidR="00DE6F89" w:rsidRPr="008C2F0D">
        <w:rPr>
          <w:rFonts w:asciiTheme="minorHAnsi" w:hAnsiTheme="minorHAnsi" w:cstheme="minorHAnsi"/>
        </w:rPr>
        <w:t xml:space="preserve">Ensure </w:t>
      </w:r>
      <w:r w:rsidR="00BD18D5" w:rsidRPr="008C2F0D">
        <w:rPr>
          <w:rFonts w:asciiTheme="minorHAnsi" w:hAnsiTheme="minorHAnsi" w:cstheme="minorHAnsi"/>
        </w:rPr>
        <w:t xml:space="preserve">that </w:t>
      </w:r>
      <w:r w:rsidR="00E66279">
        <w:rPr>
          <w:rFonts w:asciiTheme="minorHAnsi" w:hAnsiTheme="minorHAnsi" w:cstheme="minorHAnsi"/>
        </w:rPr>
        <w:t xml:space="preserve">the </w:t>
      </w:r>
      <w:r w:rsidR="00BD18D5" w:rsidRPr="008C2F0D">
        <w:rPr>
          <w:rFonts w:asciiTheme="minorHAnsi" w:hAnsiTheme="minorHAnsi" w:cstheme="minorHAnsi"/>
        </w:rPr>
        <w:t xml:space="preserve">incubation times during </w:t>
      </w:r>
      <w:r w:rsidR="006642EA" w:rsidRPr="008C2F0D">
        <w:rPr>
          <w:rFonts w:asciiTheme="minorHAnsi" w:hAnsiTheme="minorHAnsi" w:cstheme="minorHAnsi"/>
        </w:rPr>
        <w:t xml:space="preserve">the </w:t>
      </w:r>
      <w:r w:rsidR="00BD18D5" w:rsidRPr="008C2F0D">
        <w:rPr>
          <w:rFonts w:asciiTheme="minorHAnsi" w:hAnsiTheme="minorHAnsi" w:cstheme="minorHAnsi"/>
        </w:rPr>
        <w:t>bisulfite conversion follow the recommended times. Over</w:t>
      </w:r>
      <w:r w:rsidR="00325B74">
        <w:rPr>
          <w:rFonts w:asciiTheme="minorHAnsi" w:hAnsiTheme="minorHAnsi" w:cstheme="minorHAnsi"/>
        </w:rPr>
        <w:t>-</w:t>
      </w:r>
      <w:r w:rsidR="00E66279" w:rsidRPr="008C2F0D">
        <w:rPr>
          <w:rFonts w:asciiTheme="minorHAnsi" w:hAnsiTheme="minorHAnsi" w:cstheme="minorHAnsi"/>
        </w:rPr>
        <w:t>incubation</w:t>
      </w:r>
      <w:r w:rsidR="00BD18D5" w:rsidRPr="008C2F0D">
        <w:rPr>
          <w:rFonts w:asciiTheme="minorHAnsi" w:hAnsiTheme="minorHAnsi" w:cstheme="minorHAnsi"/>
        </w:rPr>
        <w:t xml:space="preserve"> or under</w:t>
      </w:r>
      <w:r w:rsidR="00325B74">
        <w:rPr>
          <w:rFonts w:asciiTheme="minorHAnsi" w:hAnsiTheme="minorHAnsi" w:cstheme="minorHAnsi"/>
        </w:rPr>
        <w:t>-</w:t>
      </w:r>
      <w:r w:rsidR="00BD18D5" w:rsidRPr="008C2F0D">
        <w:rPr>
          <w:rFonts w:asciiTheme="minorHAnsi" w:hAnsiTheme="minorHAnsi" w:cstheme="minorHAnsi"/>
        </w:rPr>
        <w:t>incubation will affect the results of the assay.</w:t>
      </w:r>
    </w:p>
    <w:p w14:paraId="441FF64C" w14:textId="77777777" w:rsidR="00AD4E15" w:rsidRPr="008C2F0D" w:rsidRDefault="00AD4E15" w:rsidP="008C2F0D">
      <w:pPr>
        <w:rPr>
          <w:rFonts w:asciiTheme="minorHAnsi" w:hAnsiTheme="minorHAnsi" w:cstheme="minorHAnsi"/>
        </w:rPr>
      </w:pPr>
    </w:p>
    <w:p w14:paraId="0A459BBC" w14:textId="333F728A" w:rsidR="00BD18D5" w:rsidRPr="008C2F0D" w:rsidRDefault="00BD18D5" w:rsidP="008C2F0D">
      <w:pPr>
        <w:numPr>
          <w:ilvl w:val="1"/>
          <w:numId w:val="26"/>
        </w:numPr>
        <w:rPr>
          <w:rFonts w:asciiTheme="minorHAnsi" w:hAnsiTheme="minorHAnsi" w:cstheme="minorHAnsi"/>
        </w:rPr>
      </w:pPr>
      <w:r w:rsidRPr="008C2F0D">
        <w:rPr>
          <w:rFonts w:asciiTheme="minorHAnsi" w:hAnsiTheme="minorHAnsi" w:cstheme="minorHAnsi"/>
        </w:rPr>
        <w:t xml:space="preserve">Set </w:t>
      </w:r>
      <w:r w:rsidR="00E66279">
        <w:rPr>
          <w:rFonts w:asciiTheme="minorHAnsi" w:hAnsiTheme="minorHAnsi" w:cstheme="minorHAnsi"/>
        </w:rPr>
        <w:t xml:space="preserve">a </w:t>
      </w:r>
      <w:r w:rsidR="00542370" w:rsidRPr="008C2F0D">
        <w:rPr>
          <w:rFonts w:asciiTheme="minorHAnsi" w:hAnsiTheme="minorHAnsi" w:cstheme="minorHAnsi"/>
        </w:rPr>
        <w:t>t</w:t>
      </w:r>
      <w:r w:rsidRPr="008C2F0D">
        <w:rPr>
          <w:rFonts w:asciiTheme="minorHAnsi" w:hAnsiTheme="minorHAnsi" w:cstheme="minorHAnsi"/>
        </w:rPr>
        <w:t>hermomixer to 80</w:t>
      </w:r>
      <w:r w:rsidR="00746A30" w:rsidRPr="008C2F0D">
        <w:rPr>
          <w:rFonts w:asciiTheme="minorHAnsi" w:hAnsiTheme="minorHAnsi" w:cstheme="minorHAnsi"/>
        </w:rPr>
        <w:t xml:space="preserve"> </w:t>
      </w:r>
      <w:r w:rsidR="00A57878" w:rsidRPr="008C2F0D">
        <w:rPr>
          <w:rFonts w:asciiTheme="minorHAnsi" w:hAnsiTheme="minorHAnsi" w:cstheme="minorHAnsi"/>
        </w:rPr>
        <w:t>°</w:t>
      </w:r>
      <w:r w:rsidRPr="008C2F0D">
        <w:rPr>
          <w:rFonts w:asciiTheme="minorHAnsi" w:hAnsiTheme="minorHAnsi" w:cstheme="minorHAnsi"/>
        </w:rPr>
        <w:t>C.</w:t>
      </w:r>
    </w:p>
    <w:p w14:paraId="43F2E71A" w14:textId="77777777" w:rsidR="00AD4E15" w:rsidRPr="008C2F0D" w:rsidRDefault="00AD4E15" w:rsidP="008C2F0D">
      <w:pPr>
        <w:rPr>
          <w:rFonts w:asciiTheme="minorHAnsi" w:hAnsiTheme="minorHAnsi" w:cstheme="minorHAnsi"/>
          <w:highlight w:val="yellow"/>
        </w:rPr>
      </w:pPr>
    </w:p>
    <w:p w14:paraId="2B743538" w14:textId="2419D6B3" w:rsidR="00BD18D5" w:rsidRPr="00737E6E" w:rsidRDefault="00BD18D5" w:rsidP="008C2F0D">
      <w:pPr>
        <w:numPr>
          <w:ilvl w:val="1"/>
          <w:numId w:val="26"/>
        </w:numPr>
        <w:rPr>
          <w:rFonts w:asciiTheme="minorHAnsi" w:hAnsiTheme="minorHAnsi" w:cstheme="minorHAnsi"/>
          <w:highlight w:val="yellow"/>
        </w:rPr>
      </w:pPr>
      <w:r w:rsidRPr="008C2F0D">
        <w:rPr>
          <w:rFonts w:asciiTheme="minorHAnsi" w:hAnsiTheme="minorHAnsi" w:cstheme="minorHAnsi"/>
          <w:highlight w:val="yellow"/>
        </w:rPr>
        <w:t>Add 270 µL of ammonium bisulfite and 90 µL of</w:t>
      </w:r>
      <w:r w:rsidR="00032B28" w:rsidRPr="008C2F0D">
        <w:rPr>
          <w:rFonts w:asciiTheme="minorHAnsi" w:hAnsiTheme="minorHAnsi" w:cstheme="minorHAnsi"/>
          <w:highlight w:val="yellow"/>
        </w:rPr>
        <w:t xml:space="preserve"> tetrahydrofurfuryl </w:t>
      </w:r>
      <w:r w:rsidR="001F6C32" w:rsidRPr="008C2F0D">
        <w:rPr>
          <w:rFonts w:asciiTheme="minorHAnsi" w:hAnsiTheme="minorHAnsi" w:cstheme="minorHAnsi"/>
          <w:highlight w:val="yellow"/>
        </w:rPr>
        <w:t>alcohol (</w:t>
      </w:r>
      <w:r w:rsidRPr="00737E6E">
        <w:rPr>
          <w:rFonts w:asciiTheme="minorHAnsi" w:hAnsiTheme="minorHAnsi" w:cstheme="minorHAnsi"/>
          <w:highlight w:val="yellow"/>
        </w:rPr>
        <w:t>THFA</w:t>
      </w:r>
      <w:r w:rsidR="00032B28" w:rsidRPr="00737E6E">
        <w:rPr>
          <w:rFonts w:asciiTheme="minorHAnsi" w:hAnsiTheme="minorHAnsi" w:cstheme="minorHAnsi"/>
          <w:highlight w:val="yellow"/>
        </w:rPr>
        <w:t>)</w:t>
      </w:r>
      <w:r w:rsidRPr="00737E6E">
        <w:rPr>
          <w:rFonts w:asciiTheme="minorHAnsi" w:hAnsiTheme="minorHAnsi" w:cstheme="minorHAnsi"/>
          <w:highlight w:val="yellow"/>
        </w:rPr>
        <w:t xml:space="preserve"> to all </w:t>
      </w:r>
      <w:r w:rsidR="00536BEB">
        <w:rPr>
          <w:rFonts w:asciiTheme="minorHAnsi" w:hAnsiTheme="minorHAnsi" w:cstheme="minorHAnsi"/>
          <w:highlight w:val="yellow"/>
        </w:rPr>
        <w:t xml:space="preserve">the </w:t>
      </w:r>
      <w:r w:rsidRPr="00737E6E">
        <w:rPr>
          <w:rFonts w:asciiTheme="minorHAnsi" w:hAnsiTheme="minorHAnsi" w:cstheme="minorHAnsi"/>
          <w:highlight w:val="yellow"/>
        </w:rPr>
        <w:t xml:space="preserve">tubes. Vortex to mix </w:t>
      </w:r>
      <w:r w:rsidR="00536BEB" w:rsidRPr="00737E6E">
        <w:rPr>
          <w:rFonts w:asciiTheme="minorHAnsi" w:hAnsiTheme="minorHAnsi" w:cstheme="minorHAnsi"/>
          <w:highlight w:val="yellow"/>
        </w:rPr>
        <w:t xml:space="preserve">completely </w:t>
      </w:r>
      <w:r w:rsidRPr="00737E6E">
        <w:rPr>
          <w:rFonts w:asciiTheme="minorHAnsi" w:hAnsiTheme="minorHAnsi" w:cstheme="minorHAnsi"/>
          <w:highlight w:val="yellow"/>
        </w:rPr>
        <w:t xml:space="preserve">and briefly spin down </w:t>
      </w:r>
      <w:r w:rsidR="00E66279">
        <w:rPr>
          <w:rFonts w:asciiTheme="minorHAnsi" w:hAnsiTheme="minorHAnsi" w:cstheme="minorHAnsi"/>
          <w:highlight w:val="yellow"/>
        </w:rPr>
        <w:t xml:space="preserve">the </w:t>
      </w:r>
      <w:r w:rsidRPr="00737E6E">
        <w:rPr>
          <w:rFonts w:asciiTheme="minorHAnsi" w:hAnsiTheme="minorHAnsi" w:cstheme="minorHAnsi"/>
          <w:highlight w:val="yellow"/>
        </w:rPr>
        <w:t xml:space="preserve">samples to gather </w:t>
      </w:r>
      <w:r w:rsidR="00E66279">
        <w:rPr>
          <w:rFonts w:asciiTheme="minorHAnsi" w:hAnsiTheme="minorHAnsi" w:cstheme="minorHAnsi"/>
          <w:highlight w:val="yellow"/>
        </w:rPr>
        <w:t xml:space="preserve">the </w:t>
      </w:r>
      <w:r w:rsidRPr="00737E6E">
        <w:rPr>
          <w:rFonts w:asciiTheme="minorHAnsi" w:hAnsiTheme="minorHAnsi" w:cstheme="minorHAnsi"/>
          <w:highlight w:val="yellow"/>
        </w:rPr>
        <w:t>liquid at the bottom.</w:t>
      </w:r>
    </w:p>
    <w:p w14:paraId="04A50611" w14:textId="77777777" w:rsidR="00AD4E15" w:rsidRPr="008C2F0D" w:rsidRDefault="00AD4E15" w:rsidP="008C2F0D">
      <w:pPr>
        <w:rPr>
          <w:rFonts w:asciiTheme="minorHAnsi" w:hAnsiTheme="minorHAnsi" w:cstheme="minorHAnsi"/>
          <w:highlight w:val="yellow"/>
        </w:rPr>
      </w:pPr>
    </w:p>
    <w:p w14:paraId="64D1C6E7" w14:textId="30CBCFAB" w:rsidR="00BD18D5" w:rsidRPr="008C2F0D" w:rsidRDefault="00BD18D5" w:rsidP="008C2F0D">
      <w:pPr>
        <w:numPr>
          <w:ilvl w:val="1"/>
          <w:numId w:val="26"/>
        </w:numPr>
        <w:rPr>
          <w:rFonts w:asciiTheme="minorHAnsi" w:hAnsiTheme="minorHAnsi" w:cstheme="minorHAnsi"/>
        </w:rPr>
      </w:pPr>
      <w:r w:rsidRPr="008C2F0D">
        <w:rPr>
          <w:rFonts w:asciiTheme="minorHAnsi" w:hAnsiTheme="minorHAnsi" w:cstheme="minorHAnsi"/>
          <w:highlight w:val="yellow"/>
        </w:rPr>
        <w:t xml:space="preserve">Incubate </w:t>
      </w:r>
      <w:r w:rsidR="0059191B" w:rsidRPr="008C2F0D">
        <w:rPr>
          <w:rFonts w:asciiTheme="minorHAnsi" w:hAnsiTheme="minorHAnsi" w:cstheme="minorHAnsi"/>
          <w:highlight w:val="yellow"/>
        </w:rPr>
        <w:t xml:space="preserve">the tubes in a thermomixer </w:t>
      </w:r>
      <w:r w:rsidRPr="008C2F0D">
        <w:rPr>
          <w:rFonts w:asciiTheme="minorHAnsi" w:hAnsiTheme="minorHAnsi" w:cstheme="minorHAnsi"/>
          <w:highlight w:val="yellow"/>
        </w:rPr>
        <w:t>at 80</w:t>
      </w:r>
      <w:r w:rsidR="0059191B" w:rsidRPr="008C2F0D">
        <w:rPr>
          <w:rFonts w:asciiTheme="minorHAnsi" w:hAnsiTheme="minorHAnsi" w:cstheme="minorHAnsi"/>
          <w:highlight w:val="yellow"/>
        </w:rPr>
        <w:t xml:space="preserve"> </w:t>
      </w:r>
      <w:r w:rsidR="00A57878" w:rsidRPr="008C2F0D">
        <w:rPr>
          <w:rFonts w:asciiTheme="minorHAnsi" w:hAnsiTheme="minorHAnsi" w:cstheme="minorHAnsi"/>
          <w:highlight w:val="yellow"/>
        </w:rPr>
        <w:t>°</w:t>
      </w:r>
      <w:r w:rsidRPr="008C2F0D">
        <w:rPr>
          <w:rFonts w:asciiTheme="minorHAnsi" w:hAnsiTheme="minorHAnsi" w:cstheme="minorHAnsi"/>
          <w:highlight w:val="yellow"/>
        </w:rPr>
        <w:t xml:space="preserve">C for 45 min </w:t>
      </w:r>
      <w:r w:rsidR="00E66279">
        <w:rPr>
          <w:rFonts w:asciiTheme="minorHAnsi" w:hAnsiTheme="minorHAnsi" w:cstheme="minorHAnsi"/>
          <w:highlight w:val="yellow"/>
        </w:rPr>
        <w:t xml:space="preserve">at </w:t>
      </w:r>
      <w:r w:rsidRPr="008C2F0D">
        <w:rPr>
          <w:rFonts w:asciiTheme="minorHAnsi" w:hAnsiTheme="minorHAnsi" w:cstheme="minorHAnsi"/>
          <w:highlight w:val="yellow"/>
        </w:rPr>
        <w:t>900 rpm.</w:t>
      </w:r>
      <w:r w:rsidR="0059191B" w:rsidRPr="008C2F0D">
        <w:rPr>
          <w:rFonts w:asciiTheme="minorHAnsi" w:hAnsiTheme="minorHAnsi" w:cstheme="minorHAnsi"/>
        </w:rPr>
        <w:t xml:space="preserve"> If using a heat block, v</w:t>
      </w:r>
      <w:r w:rsidRPr="008C2F0D">
        <w:rPr>
          <w:rFonts w:asciiTheme="minorHAnsi" w:hAnsiTheme="minorHAnsi" w:cstheme="minorHAnsi"/>
        </w:rPr>
        <w:t xml:space="preserve">ortex </w:t>
      </w:r>
      <w:r w:rsidR="0059191B" w:rsidRPr="008C2F0D">
        <w:rPr>
          <w:rFonts w:asciiTheme="minorHAnsi" w:hAnsiTheme="minorHAnsi" w:cstheme="minorHAnsi"/>
        </w:rPr>
        <w:t xml:space="preserve">the tubes </w:t>
      </w:r>
      <w:r w:rsidRPr="008C2F0D">
        <w:rPr>
          <w:rFonts w:asciiTheme="minorHAnsi" w:hAnsiTheme="minorHAnsi" w:cstheme="minorHAnsi"/>
        </w:rPr>
        <w:t>for 1</w:t>
      </w:r>
      <w:r w:rsidR="00E66279" w:rsidRPr="00FE5413">
        <w:rPr>
          <w:rFonts w:asciiTheme="minorHAnsi" w:hAnsiTheme="minorHAnsi" w:cstheme="minorHAnsi"/>
        </w:rPr>
        <w:t>–</w:t>
      </w:r>
      <w:r w:rsidRPr="008C2F0D">
        <w:rPr>
          <w:rFonts w:asciiTheme="minorHAnsi" w:hAnsiTheme="minorHAnsi" w:cstheme="minorHAnsi"/>
        </w:rPr>
        <w:t xml:space="preserve">2 s every 4.5 min during incubation. </w:t>
      </w:r>
    </w:p>
    <w:p w14:paraId="2E970BB8" w14:textId="77777777" w:rsidR="00AD4E15" w:rsidRPr="008C2F0D" w:rsidRDefault="00AD4E15" w:rsidP="008C2F0D">
      <w:pPr>
        <w:rPr>
          <w:rFonts w:asciiTheme="minorHAnsi" w:hAnsiTheme="minorHAnsi" w:cstheme="minorHAnsi"/>
          <w:highlight w:val="yellow"/>
        </w:rPr>
      </w:pPr>
    </w:p>
    <w:p w14:paraId="5A902FDF" w14:textId="29004B9D" w:rsidR="00632236" w:rsidRPr="008C2F0D" w:rsidRDefault="00BD18D5" w:rsidP="008C2F0D">
      <w:pPr>
        <w:numPr>
          <w:ilvl w:val="1"/>
          <w:numId w:val="26"/>
        </w:numPr>
        <w:rPr>
          <w:rFonts w:asciiTheme="minorHAnsi" w:hAnsiTheme="minorHAnsi" w:cstheme="minorHAnsi"/>
        </w:rPr>
      </w:pPr>
      <w:r w:rsidRPr="008C2F0D">
        <w:rPr>
          <w:rFonts w:asciiTheme="minorHAnsi" w:hAnsiTheme="minorHAnsi" w:cstheme="minorHAnsi"/>
          <w:highlight w:val="yellow"/>
        </w:rPr>
        <w:t>Briefly</w:t>
      </w:r>
      <w:r w:rsidR="005C0916" w:rsidRPr="008C2F0D">
        <w:rPr>
          <w:rFonts w:asciiTheme="minorHAnsi" w:hAnsiTheme="minorHAnsi" w:cstheme="minorHAnsi"/>
          <w:highlight w:val="yellow"/>
        </w:rPr>
        <w:t xml:space="preserve"> spin down </w:t>
      </w:r>
      <w:r w:rsidR="00E66279">
        <w:rPr>
          <w:rFonts w:asciiTheme="minorHAnsi" w:hAnsiTheme="minorHAnsi" w:cstheme="minorHAnsi"/>
          <w:highlight w:val="yellow"/>
        </w:rPr>
        <w:t xml:space="preserve">the </w:t>
      </w:r>
      <w:r w:rsidR="005C0916" w:rsidRPr="008C2F0D">
        <w:rPr>
          <w:rFonts w:asciiTheme="minorHAnsi" w:hAnsiTheme="minorHAnsi" w:cstheme="minorHAnsi"/>
          <w:highlight w:val="yellow"/>
        </w:rPr>
        <w:t>samples and allow to</w:t>
      </w:r>
      <w:r w:rsidR="00542370" w:rsidRPr="008C2F0D">
        <w:rPr>
          <w:rFonts w:asciiTheme="minorHAnsi" w:hAnsiTheme="minorHAnsi" w:cstheme="minorHAnsi"/>
          <w:highlight w:val="yellow"/>
        </w:rPr>
        <w:t xml:space="preserve"> </w:t>
      </w:r>
      <w:r w:rsidRPr="008C2F0D">
        <w:rPr>
          <w:rFonts w:asciiTheme="minorHAnsi" w:hAnsiTheme="minorHAnsi" w:cstheme="minorHAnsi"/>
          <w:highlight w:val="yellow"/>
        </w:rPr>
        <w:t xml:space="preserve">cool to </w:t>
      </w:r>
      <w:r w:rsidR="00E66279" w:rsidRPr="00FE5413">
        <w:rPr>
          <w:rFonts w:asciiTheme="minorHAnsi" w:hAnsiTheme="minorHAnsi" w:cstheme="minorHAnsi"/>
          <w:highlight w:val="yellow"/>
        </w:rPr>
        <w:t>RT</w:t>
      </w:r>
      <w:r w:rsidRPr="008C2F0D">
        <w:rPr>
          <w:rFonts w:asciiTheme="minorHAnsi" w:hAnsiTheme="minorHAnsi" w:cstheme="minorHAnsi"/>
          <w:highlight w:val="yellow"/>
        </w:rPr>
        <w:t xml:space="preserve"> </w:t>
      </w:r>
      <w:r w:rsidR="00563E23" w:rsidRPr="008C2F0D">
        <w:rPr>
          <w:rFonts w:asciiTheme="minorHAnsi" w:hAnsiTheme="minorHAnsi" w:cstheme="minorHAnsi"/>
          <w:highlight w:val="yellow"/>
        </w:rPr>
        <w:t>for 3</w:t>
      </w:r>
      <w:r w:rsidR="00E66279" w:rsidRPr="00FE5413">
        <w:rPr>
          <w:rFonts w:asciiTheme="minorHAnsi" w:hAnsiTheme="minorHAnsi" w:cstheme="minorHAnsi"/>
          <w:highlight w:val="yellow"/>
        </w:rPr>
        <w:t>–</w:t>
      </w:r>
      <w:r w:rsidR="00563E23" w:rsidRPr="008C2F0D">
        <w:rPr>
          <w:rFonts w:asciiTheme="minorHAnsi" w:hAnsiTheme="minorHAnsi" w:cstheme="minorHAnsi"/>
          <w:highlight w:val="yellow"/>
        </w:rPr>
        <w:t>5 min</w:t>
      </w:r>
      <w:r w:rsidR="00563E23" w:rsidRPr="008C2F0D">
        <w:rPr>
          <w:rFonts w:asciiTheme="minorHAnsi" w:hAnsiTheme="minorHAnsi" w:cstheme="minorHAnsi"/>
        </w:rPr>
        <w:t xml:space="preserve"> </w:t>
      </w:r>
      <w:r w:rsidRPr="008C2F0D">
        <w:rPr>
          <w:rFonts w:asciiTheme="minorHAnsi" w:hAnsiTheme="minorHAnsi" w:cstheme="minorHAnsi"/>
        </w:rPr>
        <w:t>before continuing</w:t>
      </w:r>
      <w:r w:rsidR="0059191B" w:rsidRPr="008C2F0D">
        <w:rPr>
          <w:rFonts w:asciiTheme="minorHAnsi" w:hAnsiTheme="minorHAnsi" w:cstheme="minorHAnsi"/>
        </w:rPr>
        <w:t xml:space="preserve"> with</w:t>
      </w:r>
      <w:r w:rsidR="00C561BE" w:rsidRPr="008C2F0D">
        <w:rPr>
          <w:rFonts w:asciiTheme="minorHAnsi" w:hAnsiTheme="minorHAnsi" w:cstheme="minorHAnsi"/>
        </w:rPr>
        <w:t xml:space="preserve"> step 4 or 5</w:t>
      </w:r>
      <w:r w:rsidR="0059191B" w:rsidRPr="008C2F0D">
        <w:rPr>
          <w:rFonts w:asciiTheme="minorHAnsi" w:hAnsiTheme="minorHAnsi" w:cstheme="minorHAnsi"/>
        </w:rPr>
        <w:t>.</w:t>
      </w:r>
      <w:r w:rsidR="001F6C32" w:rsidRPr="008C2F0D">
        <w:rPr>
          <w:rFonts w:asciiTheme="minorHAnsi" w:hAnsiTheme="minorHAnsi" w:cstheme="minorHAnsi"/>
        </w:rPr>
        <w:t xml:space="preserve"> The final volume should be </w:t>
      </w:r>
      <w:r w:rsidR="00E66279">
        <w:rPr>
          <w:rFonts w:asciiTheme="minorHAnsi" w:hAnsiTheme="minorHAnsi" w:cstheme="minorHAnsi"/>
        </w:rPr>
        <w:t>~</w:t>
      </w:r>
      <w:r w:rsidR="001F6C32" w:rsidRPr="008C2F0D">
        <w:rPr>
          <w:rFonts w:asciiTheme="minorHAnsi" w:hAnsiTheme="minorHAnsi" w:cstheme="minorHAnsi"/>
        </w:rPr>
        <w:t>500 µL</w:t>
      </w:r>
      <w:r w:rsidR="000834CE" w:rsidRPr="008C2F0D">
        <w:rPr>
          <w:rFonts w:asciiTheme="minorHAnsi" w:hAnsiTheme="minorHAnsi" w:cstheme="minorHAnsi"/>
        </w:rPr>
        <w:t>.</w:t>
      </w:r>
    </w:p>
    <w:p w14:paraId="7D33B26E" w14:textId="77777777" w:rsidR="00AD4E15" w:rsidRPr="008C2F0D" w:rsidRDefault="00AD4E15" w:rsidP="008C2F0D">
      <w:pPr>
        <w:rPr>
          <w:rFonts w:asciiTheme="minorHAnsi" w:hAnsiTheme="minorHAnsi" w:cstheme="minorHAnsi"/>
          <w:b/>
        </w:rPr>
      </w:pPr>
    </w:p>
    <w:p w14:paraId="3E0306DE" w14:textId="5A78C7D0" w:rsidR="00BD18D5" w:rsidRPr="008C2F0D" w:rsidRDefault="00632236" w:rsidP="008C2F0D">
      <w:pPr>
        <w:numPr>
          <w:ilvl w:val="0"/>
          <w:numId w:val="26"/>
        </w:numPr>
        <w:rPr>
          <w:rFonts w:asciiTheme="minorHAnsi" w:hAnsiTheme="minorHAnsi" w:cstheme="minorHAnsi"/>
          <w:b/>
        </w:rPr>
      </w:pPr>
      <w:r w:rsidRPr="008C2F0D">
        <w:rPr>
          <w:rFonts w:asciiTheme="minorHAnsi" w:hAnsiTheme="minorHAnsi" w:cstheme="minorHAnsi"/>
          <w:b/>
          <w:highlight w:val="yellow"/>
        </w:rPr>
        <w:t xml:space="preserve">CD8 and </w:t>
      </w:r>
      <w:proofErr w:type="spellStart"/>
      <w:r w:rsidRPr="008C2F0D">
        <w:rPr>
          <w:rFonts w:asciiTheme="minorHAnsi" w:hAnsiTheme="minorHAnsi" w:cstheme="minorHAnsi"/>
          <w:b/>
          <w:highlight w:val="yellow"/>
        </w:rPr>
        <w:t>Treg</w:t>
      </w:r>
      <w:proofErr w:type="spellEnd"/>
      <w:r w:rsidRPr="008C2F0D">
        <w:rPr>
          <w:rFonts w:asciiTheme="minorHAnsi" w:hAnsiTheme="minorHAnsi" w:cstheme="minorHAnsi"/>
          <w:b/>
          <w:highlight w:val="yellow"/>
        </w:rPr>
        <w:t xml:space="preserve"> assays</w:t>
      </w:r>
    </w:p>
    <w:p w14:paraId="13EB360E" w14:textId="77777777" w:rsidR="00632236" w:rsidRPr="008C2F0D" w:rsidRDefault="00632236" w:rsidP="008C2F0D">
      <w:pPr>
        <w:rPr>
          <w:rFonts w:asciiTheme="minorHAnsi" w:hAnsiTheme="minorHAnsi" w:cstheme="minorHAnsi"/>
          <w:b/>
        </w:rPr>
      </w:pPr>
    </w:p>
    <w:p w14:paraId="7F3BAE6A" w14:textId="299754FA" w:rsidR="00746A30" w:rsidRPr="008C2F0D" w:rsidRDefault="007C5F6F" w:rsidP="008C2F0D">
      <w:pPr>
        <w:numPr>
          <w:ilvl w:val="1"/>
          <w:numId w:val="26"/>
        </w:numPr>
        <w:rPr>
          <w:rFonts w:asciiTheme="minorHAnsi" w:hAnsiTheme="minorHAnsi" w:cstheme="minorHAnsi"/>
          <w:bCs/>
          <w:highlight w:val="yellow"/>
        </w:rPr>
      </w:pPr>
      <w:r w:rsidRPr="008C2F0D">
        <w:rPr>
          <w:rFonts w:asciiTheme="minorHAnsi" w:hAnsiTheme="minorHAnsi" w:cstheme="minorHAnsi"/>
          <w:bCs/>
          <w:highlight w:val="yellow"/>
        </w:rPr>
        <w:t>DNA purification</w:t>
      </w:r>
      <w:r w:rsidR="00C561BE" w:rsidRPr="008C2F0D">
        <w:rPr>
          <w:rFonts w:asciiTheme="minorHAnsi" w:hAnsiTheme="minorHAnsi" w:cstheme="minorHAnsi"/>
          <w:bCs/>
          <w:highlight w:val="yellow"/>
        </w:rPr>
        <w:t xml:space="preserve"> following bisulfite conversion</w:t>
      </w:r>
    </w:p>
    <w:p w14:paraId="1A3364E0" w14:textId="77777777" w:rsidR="00746A30" w:rsidRPr="008C2F0D" w:rsidRDefault="00746A30" w:rsidP="008C2F0D">
      <w:pPr>
        <w:rPr>
          <w:rFonts w:asciiTheme="minorHAnsi" w:hAnsiTheme="minorHAnsi" w:cstheme="minorHAnsi"/>
        </w:rPr>
      </w:pPr>
    </w:p>
    <w:p w14:paraId="21555691" w14:textId="39CF369A" w:rsidR="00746A30" w:rsidRPr="008C2F0D" w:rsidRDefault="00746A30" w:rsidP="008C2F0D">
      <w:pPr>
        <w:rPr>
          <w:rFonts w:asciiTheme="minorHAnsi" w:hAnsiTheme="minorHAnsi" w:cstheme="minorHAnsi"/>
        </w:rPr>
      </w:pPr>
      <w:r w:rsidRPr="008C2F0D">
        <w:rPr>
          <w:rFonts w:asciiTheme="minorHAnsi" w:hAnsiTheme="minorHAnsi" w:cstheme="minorHAnsi"/>
        </w:rPr>
        <w:t xml:space="preserve">NOTE: This step is performed using a commercially available DNA purification kit (see </w:t>
      </w:r>
      <w:r w:rsidRPr="008C2F0D">
        <w:rPr>
          <w:rFonts w:asciiTheme="minorHAnsi" w:hAnsiTheme="minorHAnsi" w:cstheme="minorHAnsi"/>
          <w:b/>
          <w:bCs/>
        </w:rPr>
        <w:t>Table of Materials</w:t>
      </w:r>
      <w:r w:rsidRPr="008C2F0D">
        <w:rPr>
          <w:rFonts w:asciiTheme="minorHAnsi" w:hAnsiTheme="minorHAnsi" w:cstheme="minorHAnsi"/>
        </w:rPr>
        <w:t>) on bisulfite</w:t>
      </w:r>
      <w:r w:rsidR="00AB2684">
        <w:rPr>
          <w:rFonts w:asciiTheme="minorHAnsi" w:hAnsiTheme="minorHAnsi" w:cstheme="minorHAnsi"/>
        </w:rPr>
        <w:t>-</w:t>
      </w:r>
      <w:r w:rsidRPr="008C2F0D">
        <w:rPr>
          <w:rFonts w:asciiTheme="minorHAnsi" w:hAnsiTheme="minorHAnsi" w:cstheme="minorHAnsi"/>
        </w:rPr>
        <w:t xml:space="preserve">converted DNA. Ensure that </w:t>
      </w:r>
      <w:r w:rsidR="007E67DD">
        <w:rPr>
          <w:rFonts w:asciiTheme="minorHAnsi" w:hAnsiTheme="minorHAnsi" w:cstheme="minorHAnsi"/>
        </w:rPr>
        <w:t xml:space="preserve">the </w:t>
      </w:r>
      <w:r w:rsidRPr="008C2F0D">
        <w:rPr>
          <w:rFonts w:asciiTheme="minorHAnsi" w:hAnsiTheme="minorHAnsi" w:cstheme="minorHAnsi"/>
        </w:rPr>
        <w:t xml:space="preserve">reagents are warmed to </w:t>
      </w:r>
      <w:r w:rsidR="007E67DD" w:rsidRPr="00FE5413">
        <w:rPr>
          <w:rFonts w:asciiTheme="minorHAnsi" w:hAnsiTheme="minorHAnsi" w:cstheme="minorHAnsi"/>
        </w:rPr>
        <w:t>RT</w:t>
      </w:r>
      <w:r w:rsidRPr="008C2F0D">
        <w:rPr>
          <w:rFonts w:asciiTheme="minorHAnsi" w:hAnsiTheme="minorHAnsi" w:cstheme="minorHAnsi"/>
        </w:rPr>
        <w:t xml:space="preserve"> before use. </w:t>
      </w:r>
    </w:p>
    <w:p w14:paraId="780BA255" w14:textId="7F4AEED8" w:rsidR="00AD4E15" w:rsidRPr="008C2F0D" w:rsidRDefault="00AD4E15" w:rsidP="008C2F0D">
      <w:pPr>
        <w:rPr>
          <w:rFonts w:asciiTheme="minorHAnsi" w:hAnsiTheme="minorHAnsi" w:cstheme="minorHAnsi"/>
        </w:rPr>
      </w:pPr>
    </w:p>
    <w:p w14:paraId="6B397EB9" w14:textId="5D6E81BE" w:rsidR="007C5F6F" w:rsidRPr="008C2F0D" w:rsidRDefault="0059191B" w:rsidP="008C2F0D">
      <w:pPr>
        <w:numPr>
          <w:ilvl w:val="2"/>
          <w:numId w:val="26"/>
        </w:numPr>
        <w:rPr>
          <w:rFonts w:asciiTheme="minorHAnsi" w:hAnsiTheme="minorHAnsi" w:cstheme="minorHAnsi"/>
          <w:highlight w:val="yellow"/>
        </w:rPr>
      </w:pPr>
      <w:r w:rsidRPr="008C2F0D">
        <w:rPr>
          <w:rFonts w:asciiTheme="minorHAnsi" w:hAnsiTheme="minorHAnsi" w:cstheme="minorHAnsi"/>
          <w:highlight w:val="yellow"/>
        </w:rPr>
        <w:t>Before starting the purification, c</w:t>
      </w:r>
      <w:r w:rsidR="00BD18D5" w:rsidRPr="008C2F0D">
        <w:rPr>
          <w:rFonts w:asciiTheme="minorHAnsi" w:hAnsiTheme="minorHAnsi" w:cstheme="minorHAnsi"/>
          <w:highlight w:val="yellow"/>
        </w:rPr>
        <w:t>reate a homogeneous mixture of</w:t>
      </w:r>
      <w:r w:rsidR="00C561BE" w:rsidRPr="008C2F0D">
        <w:rPr>
          <w:rFonts w:asciiTheme="minorHAnsi" w:hAnsiTheme="minorHAnsi" w:cstheme="minorHAnsi"/>
          <w:highlight w:val="yellow"/>
        </w:rPr>
        <w:t xml:space="preserve"> the </w:t>
      </w:r>
      <w:r w:rsidR="00DE6F89" w:rsidRPr="008C2F0D">
        <w:rPr>
          <w:rFonts w:asciiTheme="minorHAnsi" w:hAnsiTheme="minorHAnsi" w:cstheme="minorHAnsi"/>
          <w:highlight w:val="yellow"/>
        </w:rPr>
        <w:t xml:space="preserve">DNA isolation paramagnetic beads </w:t>
      </w:r>
      <w:r w:rsidR="00743617" w:rsidRPr="008C2F0D">
        <w:rPr>
          <w:rFonts w:asciiTheme="minorHAnsi" w:hAnsiTheme="minorHAnsi" w:cstheme="minorHAnsi"/>
          <w:highlight w:val="yellow"/>
        </w:rPr>
        <w:t xml:space="preserve">by </w:t>
      </w:r>
      <w:proofErr w:type="spellStart"/>
      <w:r w:rsidR="00F16BD7" w:rsidRPr="008C2F0D">
        <w:rPr>
          <w:rFonts w:asciiTheme="minorHAnsi" w:hAnsiTheme="minorHAnsi" w:cstheme="minorHAnsi"/>
          <w:highlight w:val="yellow"/>
        </w:rPr>
        <w:t>vortexing</w:t>
      </w:r>
      <w:proofErr w:type="spellEnd"/>
      <w:r w:rsidR="00F16BD7" w:rsidRPr="008C2F0D">
        <w:rPr>
          <w:rFonts w:asciiTheme="minorHAnsi" w:hAnsiTheme="minorHAnsi" w:cstheme="minorHAnsi"/>
          <w:highlight w:val="yellow"/>
        </w:rPr>
        <w:t xml:space="preserve"> </w:t>
      </w:r>
      <w:r w:rsidR="00DD3554" w:rsidRPr="008C2F0D">
        <w:rPr>
          <w:rFonts w:asciiTheme="minorHAnsi" w:hAnsiTheme="minorHAnsi" w:cstheme="minorHAnsi"/>
          <w:highlight w:val="yellow"/>
        </w:rPr>
        <w:t>for 30 s</w:t>
      </w:r>
      <w:r w:rsidR="00746A30" w:rsidRPr="008C2F0D">
        <w:rPr>
          <w:rFonts w:asciiTheme="minorHAnsi" w:hAnsiTheme="minorHAnsi" w:cstheme="minorHAnsi"/>
          <w:highlight w:val="yellow"/>
        </w:rPr>
        <w:t>.</w:t>
      </w:r>
      <w:r w:rsidRPr="008C2F0D">
        <w:rPr>
          <w:rFonts w:asciiTheme="minorHAnsi" w:hAnsiTheme="minorHAnsi" w:cstheme="minorHAnsi"/>
          <w:highlight w:val="yellow"/>
        </w:rPr>
        <w:t xml:space="preserve"> </w:t>
      </w:r>
      <w:r w:rsidR="00BD18D5" w:rsidRPr="008C2F0D">
        <w:rPr>
          <w:rFonts w:asciiTheme="minorHAnsi" w:hAnsiTheme="minorHAnsi" w:cstheme="minorHAnsi"/>
          <w:highlight w:val="yellow"/>
        </w:rPr>
        <w:t xml:space="preserve">Add ethanol and isopropanol to the wash buffers, </w:t>
      </w:r>
      <w:r w:rsidR="00BD18D5" w:rsidRPr="008C2F0D">
        <w:rPr>
          <w:rFonts w:asciiTheme="minorHAnsi" w:hAnsiTheme="minorHAnsi" w:cstheme="minorHAnsi"/>
          <w:highlight w:val="yellow"/>
        </w:rPr>
        <w:lastRenderedPageBreak/>
        <w:t>following the volumes listed on the bottles</w:t>
      </w:r>
      <w:r w:rsidR="007E67DD">
        <w:rPr>
          <w:rFonts w:asciiTheme="minorHAnsi" w:hAnsiTheme="minorHAnsi" w:cstheme="minorHAnsi"/>
          <w:highlight w:val="yellow"/>
        </w:rPr>
        <w:t>,</w:t>
      </w:r>
      <w:r w:rsidR="00C561BE" w:rsidRPr="008C2F0D">
        <w:rPr>
          <w:rFonts w:asciiTheme="minorHAnsi" w:hAnsiTheme="minorHAnsi" w:cstheme="minorHAnsi"/>
          <w:highlight w:val="yellow"/>
        </w:rPr>
        <w:t xml:space="preserve"> and s</w:t>
      </w:r>
      <w:r w:rsidR="00BD18D5" w:rsidRPr="008C2F0D">
        <w:rPr>
          <w:rFonts w:asciiTheme="minorHAnsi" w:hAnsiTheme="minorHAnsi" w:cstheme="minorHAnsi"/>
          <w:highlight w:val="yellow"/>
        </w:rPr>
        <w:t xml:space="preserve">et </w:t>
      </w:r>
      <w:r w:rsidR="007E67DD">
        <w:rPr>
          <w:rFonts w:asciiTheme="minorHAnsi" w:hAnsiTheme="minorHAnsi" w:cstheme="minorHAnsi"/>
          <w:highlight w:val="yellow"/>
        </w:rPr>
        <w:t xml:space="preserve">a </w:t>
      </w:r>
      <w:r w:rsidR="00BD18D5" w:rsidRPr="008C2F0D">
        <w:rPr>
          <w:rFonts w:asciiTheme="minorHAnsi" w:hAnsiTheme="minorHAnsi" w:cstheme="minorHAnsi"/>
          <w:highlight w:val="yellow"/>
        </w:rPr>
        <w:t>heat block to 65</w:t>
      </w:r>
      <w:r w:rsidR="00C561BE" w:rsidRPr="008C2F0D">
        <w:rPr>
          <w:rFonts w:asciiTheme="minorHAnsi" w:hAnsiTheme="minorHAnsi" w:cstheme="minorHAnsi"/>
          <w:highlight w:val="yellow"/>
        </w:rPr>
        <w:t xml:space="preserve"> </w:t>
      </w:r>
      <w:r w:rsidR="00A57878" w:rsidRPr="008C2F0D">
        <w:rPr>
          <w:rFonts w:asciiTheme="minorHAnsi" w:hAnsiTheme="minorHAnsi" w:cstheme="minorHAnsi"/>
          <w:highlight w:val="yellow"/>
        </w:rPr>
        <w:t>°</w:t>
      </w:r>
      <w:r w:rsidR="00BD18D5" w:rsidRPr="008C2F0D">
        <w:rPr>
          <w:rFonts w:asciiTheme="minorHAnsi" w:hAnsiTheme="minorHAnsi" w:cstheme="minorHAnsi"/>
          <w:highlight w:val="yellow"/>
        </w:rPr>
        <w:t xml:space="preserve">C. </w:t>
      </w:r>
    </w:p>
    <w:p w14:paraId="047B520B" w14:textId="77777777" w:rsidR="007C5F6F" w:rsidRPr="008C2F0D" w:rsidRDefault="007C5F6F" w:rsidP="008C2F0D">
      <w:pPr>
        <w:pStyle w:val="ListParagraph"/>
        <w:ind w:left="0"/>
        <w:rPr>
          <w:rFonts w:asciiTheme="minorHAnsi" w:hAnsiTheme="minorHAnsi" w:cstheme="minorHAnsi"/>
        </w:rPr>
      </w:pPr>
    </w:p>
    <w:p w14:paraId="52BDBF8E" w14:textId="73744105" w:rsidR="007C5F6F" w:rsidRPr="008C2F0D" w:rsidRDefault="00BD18D5" w:rsidP="008C2F0D">
      <w:pPr>
        <w:numPr>
          <w:ilvl w:val="2"/>
          <w:numId w:val="26"/>
        </w:numPr>
        <w:rPr>
          <w:rFonts w:asciiTheme="minorHAnsi" w:hAnsiTheme="minorHAnsi" w:cstheme="minorHAnsi"/>
          <w:highlight w:val="yellow"/>
        </w:rPr>
      </w:pPr>
      <w:r w:rsidRPr="008C2F0D">
        <w:rPr>
          <w:rFonts w:asciiTheme="minorHAnsi" w:hAnsiTheme="minorHAnsi" w:cstheme="minorHAnsi"/>
          <w:highlight w:val="yellow"/>
        </w:rPr>
        <w:t xml:space="preserve">At </w:t>
      </w:r>
      <w:r w:rsidR="007E67DD" w:rsidRPr="00FE5413">
        <w:rPr>
          <w:rFonts w:asciiTheme="minorHAnsi" w:hAnsiTheme="minorHAnsi" w:cstheme="minorHAnsi"/>
          <w:highlight w:val="yellow"/>
        </w:rPr>
        <w:t>RT</w:t>
      </w:r>
      <w:r w:rsidRPr="008C2F0D">
        <w:rPr>
          <w:rFonts w:asciiTheme="minorHAnsi" w:hAnsiTheme="minorHAnsi" w:cstheme="minorHAnsi"/>
          <w:highlight w:val="yellow"/>
        </w:rPr>
        <w:t xml:space="preserve">, add 870 µL of </w:t>
      </w:r>
      <w:r w:rsidR="00536BEB" w:rsidRPr="008C2F0D">
        <w:rPr>
          <w:rFonts w:asciiTheme="minorHAnsi" w:hAnsiTheme="minorHAnsi" w:cstheme="minorHAnsi"/>
          <w:highlight w:val="yellow"/>
        </w:rPr>
        <w:t xml:space="preserve">lysis/binding buffer </w:t>
      </w:r>
      <w:r w:rsidRPr="008C2F0D">
        <w:rPr>
          <w:rFonts w:asciiTheme="minorHAnsi" w:hAnsiTheme="minorHAnsi" w:cstheme="minorHAnsi"/>
          <w:highlight w:val="yellow"/>
        </w:rPr>
        <w:t xml:space="preserve">and 105 µL of </w:t>
      </w:r>
      <w:r w:rsidR="00DE6F89" w:rsidRPr="008C2F0D">
        <w:rPr>
          <w:rFonts w:asciiTheme="minorHAnsi" w:hAnsiTheme="minorHAnsi" w:cstheme="minorHAnsi"/>
          <w:highlight w:val="yellow"/>
        </w:rPr>
        <w:t xml:space="preserve">DNA </w:t>
      </w:r>
      <w:r w:rsidR="00607A88" w:rsidRPr="008C2F0D">
        <w:rPr>
          <w:rFonts w:asciiTheme="minorHAnsi" w:hAnsiTheme="minorHAnsi" w:cstheme="minorHAnsi"/>
          <w:highlight w:val="yellow"/>
        </w:rPr>
        <w:t>binding</w:t>
      </w:r>
      <w:r w:rsidR="00DE6F89" w:rsidRPr="008C2F0D">
        <w:rPr>
          <w:rFonts w:asciiTheme="minorHAnsi" w:hAnsiTheme="minorHAnsi" w:cstheme="minorHAnsi"/>
          <w:highlight w:val="yellow"/>
        </w:rPr>
        <w:t xml:space="preserve"> paramagnetic beads </w:t>
      </w:r>
      <w:r w:rsidRPr="008C2F0D">
        <w:rPr>
          <w:rFonts w:asciiTheme="minorHAnsi" w:hAnsiTheme="minorHAnsi" w:cstheme="minorHAnsi"/>
          <w:highlight w:val="yellow"/>
        </w:rPr>
        <w:t>to each tube</w:t>
      </w:r>
      <w:r w:rsidR="00135059" w:rsidRPr="008C2F0D">
        <w:rPr>
          <w:rFonts w:asciiTheme="minorHAnsi" w:hAnsiTheme="minorHAnsi" w:cstheme="minorHAnsi"/>
          <w:highlight w:val="yellow"/>
        </w:rPr>
        <w:t xml:space="preserve"> from step 3.4</w:t>
      </w:r>
      <w:r w:rsidRPr="008C2F0D">
        <w:rPr>
          <w:rFonts w:asciiTheme="minorHAnsi" w:hAnsiTheme="minorHAnsi" w:cstheme="minorHAnsi"/>
          <w:highlight w:val="yellow"/>
        </w:rPr>
        <w:t xml:space="preserve">. Vortex to mix completely and briefly spin down </w:t>
      </w:r>
      <w:r w:rsidR="00125642">
        <w:rPr>
          <w:rFonts w:asciiTheme="minorHAnsi" w:hAnsiTheme="minorHAnsi" w:cstheme="minorHAnsi"/>
          <w:highlight w:val="yellow"/>
        </w:rPr>
        <w:t xml:space="preserve">the </w:t>
      </w:r>
      <w:r w:rsidRPr="008C2F0D">
        <w:rPr>
          <w:rFonts w:asciiTheme="minorHAnsi" w:hAnsiTheme="minorHAnsi" w:cstheme="minorHAnsi"/>
          <w:highlight w:val="yellow"/>
        </w:rPr>
        <w:t>tubes.</w:t>
      </w:r>
    </w:p>
    <w:p w14:paraId="4AA43A34" w14:textId="77777777" w:rsidR="007C5F6F" w:rsidRPr="008C2F0D" w:rsidRDefault="007C5F6F" w:rsidP="008C2F0D">
      <w:pPr>
        <w:pStyle w:val="ListParagraph"/>
        <w:ind w:left="0"/>
        <w:rPr>
          <w:rFonts w:asciiTheme="minorHAnsi" w:hAnsiTheme="minorHAnsi" w:cstheme="minorHAnsi"/>
          <w:highlight w:val="yellow"/>
        </w:rPr>
      </w:pPr>
    </w:p>
    <w:p w14:paraId="2CB73EB2" w14:textId="77777777" w:rsidR="007C5F6F" w:rsidRPr="008C2F0D" w:rsidRDefault="00BD18D5" w:rsidP="008C2F0D">
      <w:pPr>
        <w:numPr>
          <w:ilvl w:val="2"/>
          <w:numId w:val="26"/>
        </w:numPr>
        <w:rPr>
          <w:rFonts w:asciiTheme="minorHAnsi" w:hAnsiTheme="minorHAnsi" w:cstheme="minorHAnsi"/>
          <w:highlight w:val="yellow"/>
        </w:rPr>
      </w:pPr>
      <w:r w:rsidRPr="008C2F0D">
        <w:rPr>
          <w:rFonts w:asciiTheme="minorHAnsi" w:hAnsiTheme="minorHAnsi" w:cstheme="minorHAnsi"/>
          <w:highlight w:val="yellow"/>
        </w:rPr>
        <w:t xml:space="preserve">Add 570 µL of </w:t>
      </w:r>
      <w:r w:rsidRPr="00536BEB">
        <w:rPr>
          <w:rFonts w:asciiTheme="minorHAnsi" w:hAnsiTheme="minorHAnsi" w:cstheme="minorHAnsi"/>
          <w:highlight w:val="yellow"/>
        </w:rPr>
        <w:t>2</w:t>
      </w:r>
      <w:r w:rsidRPr="008C2F0D">
        <w:rPr>
          <w:rFonts w:asciiTheme="minorHAnsi" w:hAnsiTheme="minorHAnsi" w:cstheme="minorHAnsi"/>
          <w:highlight w:val="yellow"/>
        </w:rPr>
        <w:t>-propanol and vortex to mix completely.</w:t>
      </w:r>
    </w:p>
    <w:p w14:paraId="78D37599" w14:textId="77777777" w:rsidR="007C5F6F" w:rsidRPr="008C2F0D" w:rsidRDefault="007C5F6F" w:rsidP="008C2F0D">
      <w:pPr>
        <w:pStyle w:val="ListParagraph"/>
        <w:ind w:left="0"/>
        <w:rPr>
          <w:rFonts w:asciiTheme="minorHAnsi" w:hAnsiTheme="minorHAnsi" w:cstheme="minorHAnsi"/>
          <w:highlight w:val="yellow"/>
        </w:rPr>
      </w:pPr>
    </w:p>
    <w:p w14:paraId="04777457" w14:textId="4DEF4557" w:rsidR="007C5F6F" w:rsidRPr="008C2F0D" w:rsidRDefault="000A15C9" w:rsidP="008C2F0D">
      <w:pPr>
        <w:numPr>
          <w:ilvl w:val="2"/>
          <w:numId w:val="26"/>
        </w:numPr>
        <w:rPr>
          <w:rFonts w:asciiTheme="minorHAnsi" w:hAnsiTheme="minorHAnsi" w:cstheme="minorHAnsi"/>
          <w:highlight w:val="yellow"/>
        </w:rPr>
      </w:pPr>
      <w:r w:rsidRPr="008C2F0D">
        <w:rPr>
          <w:rFonts w:asciiTheme="minorHAnsi" w:hAnsiTheme="minorHAnsi" w:cstheme="minorHAnsi"/>
          <w:highlight w:val="yellow"/>
        </w:rPr>
        <w:t xml:space="preserve">Incubate </w:t>
      </w:r>
      <w:r w:rsidR="007E67DD">
        <w:rPr>
          <w:rFonts w:asciiTheme="minorHAnsi" w:hAnsiTheme="minorHAnsi" w:cstheme="minorHAnsi"/>
          <w:highlight w:val="yellow"/>
        </w:rPr>
        <w:t xml:space="preserve">the </w:t>
      </w:r>
      <w:r w:rsidRPr="008C2F0D">
        <w:rPr>
          <w:rFonts w:asciiTheme="minorHAnsi" w:hAnsiTheme="minorHAnsi" w:cstheme="minorHAnsi"/>
          <w:highlight w:val="yellow"/>
        </w:rPr>
        <w:t xml:space="preserve">tubes at </w:t>
      </w:r>
      <w:r w:rsidR="007E67DD" w:rsidRPr="00055493">
        <w:rPr>
          <w:rFonts w:asciiTheme="minorHAnsi" w:hAnsiTheme="minorHAnsi" w:cstheme="minorHAnsi"/>
          <w:highlight w:val="yellow"/>
        </w:rPr>
        <w:t>RT</w:t>
      </w:r>
      <w:r w:rsidRPr="008C2F0D">
        <w:rPr>
          <w:rFonts w:asciiTheme="minorHAnsi" w:hAnsiTheme="minorHAnsi" w:cstheme="minorHAnsi"/>
          <w:highlight w:val="yellow"/>
        </w:rPr>
        <w:t xml:space="preserve"> for 7 min at 50 rpm </w:t>
      </w:r>
      <w:r w:rsidR="007E67DD">
        <w:rPr>
          <w:rFonts w:asciiTheme="minorHAnsi" w:hAnsiTheme="minorHAnsi" w:cstheme="minorHAnsi"/>
          <w:highlight w:val="yellow"/>
        </w:rPr>
        <w:t xml:space="preserve">in a </w:t>
      </w:r>
      <w:r w:rsidRPr="008C2F0D">
        <w:rPr>
          <w:rFonts w:asciiTheme="minorHAnsi" w:hAnsiTheme="minorHAnsi" w:cstheme="minorHAnsi"/>
          <w:highlight w:val="yellow"/>
        </w:rPr>
        <w:t>thermomixer</w:t>
      </w:r>
      <w:r w:rsidR="00BD18D5" w:rsidRPr="008C2F0D">
        <w:rPr>
          <w:rFonts w:asciiTheme="minorHAnsi" w:hAnsiTheme="minorHAnsi" w:cstheme="minorHAnsi"/>
          <w:highlight w:val="yellow"/>
        </w:rPr>
        <w:t xml:space="preserve"> or a standard rotating mixer.</w:t>
      </w:r>
    </w:p>
    <w:p w14:paraId="7FC02AEA" w14:textId="77777777" w:rsidR="007C5F6F" w:rsidRPr="008C2F0D" w:rsidRDefault="007C5F6F" w:rsidP="008C2F0D">
      <w:pPr>
        <w:pStyle w:val="ListParagraph"/>
        <w:ind w:left="0"/>
        <w:rPr>
          <w:rFonts w:asciiTheme="minorHAnsi" w:hAnsiTheme="minorHAnsi" w:cstheme="minorHAnsi"/>
          <w:highlight w:val="yellow"/>
        </w:rPr>
      </w:pPr>
    </w:p>
    <w:p w14:paraId="02F87A84" w14:textId="6F44036D" w:rsidR="007C5F6F" w:rsidRPr="008C2F0D" w:rsidRDefault="00BD18D5" w:rsidP="008C2F0D">
      <w:pPr>
        <w:numPr>
          <w:ilvl w:val="2"/>
          <w:numId w:val="26"/>
        </w:numPr>
        <w:rPr>
          <w:rFonts w:asciiTheme="minorHAnsi" w:hAnsiTheme="minorHAnsi" w:cstheme="minorHAnsi"/>
          <w:highlight w:val="yellow"/>
        </w:rPr>
      </w:pPr>
      <w:r w:rsidRPr="008C2F0D">
        <w:rPr>
          <w:rFonts w:asciiTheme="minorHAnsi" w:hAnsiTheme="minorHAnsi" w:cstheme="minorHAnsi"/>
          <w:highlight w:val="yellow"/>
        </w:rPr>
        <w:t xml:space="preserve">Briefly spin down </w:t>
      </w:r>
      <w:r w:rsidR="007E67DD">
        <w:rPr>
          <w:rFonts w:asciiTheme="minorHAnsi" w:hAnsiTheme="minorHAnsi" w:cstheme="minorHAnsi"/>
          <w:highlight w:val="yellow"/>
        </w:rPr>
        <w:t xml:space="preserve">the </w:t>
      </w:r>
      <w:r w:rsidRPr="008C2F0D">
        <w:rPr>
          <w:rFonts w:asciiTheme="minorHAnsi" w:hAnsiTheme="minorHAnsi" w:cstheme="minorHAnsi"/>
          <w:highlight w:val="yellow"/>
        </w:rPr>
        <w:t>tubes</w:t>
      </w:r>
      <w:r w:rsidR="007E67DD">
        <w:rPr>
          <w:rFonts w:asciiTheme="minorHAnsi" w:hAnsiTheme="minorHAnsi" w:cstheme="minorHAnsi"/>
          <w:highlight w:val="yellow"/>
        </w:rPr>
        <w:t>.</w:t>
      </w:r>
      <w:r w:rsidRPr="008C2F0D">
        <w:rPr>
          <w:rFonts w:asciiTheme="minorHAnsi" w:hAnsiTheme="minorHAnsi" w:cstheme="minorHAnsi"/>
          <w:highlight w:val="yellow"/>
        </w:rPr>
        <w:t xml:space="preserve"> </w:t>
      </w:r>
      <w:r w:rsidR="007E67DD" w:rsidRPr="008C2F0D">
        <w:rPr>
          <w:rFonts w:asciiTheme="minorHAnsi" w:hAnsiTheme="minorHAnsi" w:cstheme="minorHAnsi"/>
          <w:highlight w:val="yellow"/>
        </w:rPr>
        <w:t xml:space="preserve">Place </w:t>
      </w:r>
      <w:r w:rsidR="007E67DD">
        <w:rPr>
          <w:rFonts w:asciiTheme="minorHAnsi" w:hAnsiTheme="minorHAnsi" w:cstheme="minorHAnsi"/>
          <w:highlight w:val="yellow"/>
        </w:rPr>
        <w:t xml:space="preserve">the </w:t>
      </w:r>
      <w:r w:rsidRPr="008C2F0D">
        <w:rPr>
          <w:rFonts w:asciiTheme="minorHAnsi" w:hAnsiTheme="minorHAnsi" w:cstheme="minorHAnsi"/>
          <w:highlight w:val="yellow"/>
        </w:rPr>
        <w:t xml:space="preserve">tubes on </w:t>
      </w:r>
      <w:r w:rsidR="0059191B" w:rsidRPr="008C2F0D">
        <w:rPr>
          <w:rFonts w:asciiTheme="minorHAnsi" w:hAnsiTheme="minorHAnsi" w:cstheme="minorHAnsi"/>
          <w:highlight w:val="yellow"/>
        </w:rPr>
        <w:t xml:space="preserve">the </w:t>
      </w:r>
      <w:r w:rsidRPr="008C2F0D">
        <w:rPr>
          <w:rFonts w:asciiTheme="minorHAnsi" w:hAnsiTheme="minorHAnsi" w:cstheme="minorHAnsi"/>
          <w:highlight w:val="yellow"/>
        </w:rPr>
        <w:t xml:space="preserve">magnetic rack and incubate for 5 min. </w:t>
      </w:r>
    </w:p>
    <w:p w14:paraId="658988E8" w14:textId="77777777" w:rsidR="007C5F6F" w:rsidRPr="008C2F0D" w:rsidRDefault="007C5F6F" w:rsidP="008C2F0D">
      <w:pPr>
        <w:pStyle w:val="ListParagraph"/>
        <w:ind w:left="0"/>
        <w:rPr>
          <w:rFonts w:asciiTheme="minorHAnsi" w:hAnsiTheme="minorHAnsi" w:cstheme="minorHAnsi"/>
          <w:highlight w:val="yellow"/>
        </w:rPr>
      </w:pPr>
    </w:p>
    <w:p w14:paraId="6D15DF86" w14:textId="673B8D73" w:rsidR="00C561BE" w:rsidRPr="008C2F0D" w:rsidRDefault="00BD18D5" w:rsidP="008C2F0D">
      <w:pPr>
        <w:numPr>
          <w:ilvl w:val="2"/>
          <w:numId w:val="26"/>
        </w:numPr>
        <w:rPr>
          <w:rFonts w:asciiTheme="minorHAnsi" w:hAnsiTheme="minorHAnsi" w:cstheme="minorHAnsi"/>
          <w:highlight w:val="yellow"/>
        </w:rPr>
      </w:pPr>
      <w:r w:rsidRPr="008C2F0D">
        <w:rPr>
          <w:rFonts w:asciiTheme="minorHAnsi" w:hAnsiTheme="minorHAnsi" w:cstheme="minorHAnsi"/>
          <w:highlight w:val="yellow"/>
        </w:rPr>
        <w:t xml:space="preserve">With </w:t>
      </w:r>
      <w:r w:rsidR="007E67DD">
        <w:rPr>
          <w:rFonts w:asciiTheme="minorHAnsi" w:hAnsiTheme="minorHAnsi" w:cstheme="minorHAnsi"/>
          <w:highlight w:val="yellow"/>
        </w:rPr>
        <w:t xml:space="preserve">the </w:t>
      </w:r>
      <w:r w:rsidRPr="008C2F0D">
        <w:rPr>
          <w:rFonts w:asciiTheme="minorHAnsi" w:hAnsiTheme="minorHAnsi" w:cstheme="minorHAnsi"/>
          <w:highlight w:val="yellow"/>
        </w:rPr>
        <w:t xml:space="preserve">samples still on the magnetic rack, remove </w:t>
      </w:r>
      <w:r w:rsidR="0059191B" w:rsidRPr="008C2F0D">
        <w:rPr>
          <w:rFonts w:asciiTheme="minorHAnsi" w:hAnsiTheme="minorHAnsi" w:cstheme="minorHAnsi"/>
          <w:highlight w:val="yellow"/>
        </w:rPr>
        <w:t xml:space="preserve">the </w:t>
      </w:r>
      <w:r w:rsidRPr="008C2F0D">
        <w:rPr>
          <w:rFonts w:asciiTheme="minorHAnsi" w:hAnsiTheme="minorHAnsi" w:cstheme="minorHAnsi"/>
          <w:highlight w:val="yellow"/>
        </w:rPr>
        <w:t xml:space="preserve">supernatant without disturbing the beads. </w:t>
      </w:r>
    </w:p>
    <w:p w14:paraId="118B8D45" w14:textId="77777777" w:rsidR="00C561BE" w:rsidRPr="008C2F0D" w:rsidRDefault="00C561BE" w:rsidP="008C2F0D">
      <w:pPr>
        <w:pStyle w:val="ListParagraph"/>
        <w:ind w:left="0"/>
        <w:rPr>
          <w:rFonts w:asciiTheme="minorHAnsi" w:hAnsiTheme="minorHAnsi" w:cstheme="minorHAnsi"/>
        </w:rPr>
      </w:pPr>
    </w:p>
    <w:p w14:paraId="63B4F592" w14:textId="5E24BF44" w:rsidR="007C5F6F" w:rsidRPr="008C2F0D" w:rsidRDefault="0059191B" w:rsidP="008C2F0D">
      <w:pPr>
        <w:rPr>
          <w:rFonts w:asciiTheme="minorHAnsi" w:hAnsiTheme="minorHAnsi" w:cstheme="minorHAnsi"/>
          <w:highlight w:val="yellow"/>
        </w:rPr>
      </w:pPr>
      <w:r w:rsidRPr="008C2F0D">
        <w:rPr>
          <w:rFonts w:asciiTheme="minorHAnsi" w:hAnsiTheme="minorHAnsi" w:cstheme="minorHAnsi"/>
        </w:rPr>
        <w:t xml:space="preserve">NOTE: </w:t>
      </w:r>
      <w:r w:rsidR="007E67DD">
        <w:rPr>
          <w:rFonts w:asciiTheme="minorHAnsi" w:hAnsiTheme="minorHAnsi" w:cstheme="minorHAnsi"/>
        </w:rPr>
        <w:t xml:space="preserve">The </w:t>
      </w:r>
      <w:r w:rsidR="00BD18D5" w:rsidRPr="008C2F0D">
        <w:rPr>
          <w:rFonts w:asciiTheme="minorHAnsi" w:hAnsiTheme="minorHAnsi" w:cstheme="minorHAnsi"/>
        </w:rPr>
        <w:t xml:space="preserve">DNA is bound to </w:t>
      </w:r>
      <w:r w:rsidR="007E67DD">
        <w:rPr>
          <w:rFonts w:asciiTheme="minorHAnsi" w:hAnsiTheme="minorHAnsi" w:cstheme="minorHAnsi"/>
        </w:rPr>
        <w:t xml:space="preserve">the </w:t>
      </w:r>
      <w:r w:rsidR="00BD18D5" w:rsidRPr="008C2F0D">
        <w:rPr>
          <w:rFonts w:asciiTheme="minorHAnsi" w:hAnsiTheme="minorHAnsi" w:cstheme="minorHAnsi"/>
        </w:rPr>
        <w:t>beads.</w:t>
      </w:r>
    </w:p>
    <w:p w14:paraId="25C7F404" w14:textId="77777777" w:rsidR="007C5F6F" w:rsidRPr="008C2F0D" w:rsidRDefault="007C5F6F" w:rsidP="008C2F0D">
      <w:pPr>
        <w:pStyle w:val="ListParagraph"/>
        <w:ind w:left="0"/>
        <w:rPr>
          <w:rFonts w:asciiTheme="minorHAnsi" w:hAnsiTheme="minorHAnsi" w:cstheme="minorHAnsi"/>
          <w:highlight w:val="yellow"/>
        </w:rPr>
      </w:pPr>
    </w:p>
    <w:p w14:paraId="0088AC7C" w14:textId="04E27B9D" w:rsidR="007C5F6F" w:rsidRPr="008C2F0D" w:rsidRDefault="00BD18D5" w:rsidP="008C2F0D">
      <w:pPr>
        <w:numPr>
          <w:ilvl w:val="2"/>
          <w:numId w:val="26"/>
        </w:numPr>
        <w:rPr>
          <w:rFonts w:asciiTheme="minorHAnsi" w:hAnsiTheme="minorHAnsi" w:cstheme="minorHAnsi"/>
          <w:highlight w:val="yellow"/>
        </w:rPr>
      </w:pPr>
      <w:r w:rsidRPr="008C2F0D">
        <w:rPr>
          <w:rFonts w:asciiTheme="minorHAnsi" w:hAnsiTheme="minorHAnsi" w:cstheme="minorHAnsi"/>
          <w:highlight w:val="yellow"/>
        </w:rPr>
        <w:t xml:space="preserve">Remove </w:t>
      </w:r>
      <w:r w:rsidR="007E67DD">
        <w:rPr>
          <w:rFonts w:asciiTheme="minorHAnsi" w:hAnsiTheme="minorHAnsi" w:cstheme="minorHAnsi"/>
          <w:highlight w:val="yellow"/>
        </w:rPr>
        <w:t xml:space="preserve">the </w:t>
      </w:r>
      <w:r w:rsidRPr="008C2F0D">
        <w:rPr>
          <w:rFonts w:asciiTheme="minorHAnsi" w:hAnsiTheme="minorHAnsi" w:cstheme="minorHAnsi"/>
          <w:highlight w:val="yellow"/>
        </w:rPr>
        <w:t xml:space="preserve">tubes from the magnetic rack and add 900 µL of </w:t>
      </w:r>
      <w:r w:rsidR="00536BEB" w:rsidRPr="008C2F0D">
        <w:rPr>
          <w:rFonts w:asciiTheme="minorHAnsi" w:hAnsiTheme="minorHAnsi" w:cstheme="minorHAnsi"/>
          <w:highlight w:val="yellow"/>
        </w:rPr>
        <w:t xml:space="preserve">wash buffer </w:t>
      </w:r>
      <w:r w:rsidRPr="008C2F0D">
        <w:rPr>
          <w:rFonts w:asciiTheme="minorHAnsi" w:hAnsiTheme="minorHAnsi" w:cstheme="minorHAnsi"/>
          <w:highlight w:val="yellow"/>
        </w:rPr>
        <w:t xml:space="preserve">1. Vortex </w:t>
      </w:r>
      <w:r w:rsidR="007E67DD">
        <w:rPr>
          <w:rFonts w:asciiTheme="minorHAnsi" w:hAnsiTheme="minorHAnsi" w:cstheme="minorHAnsi"/>
          <w:highlight w:val="yellow"/>
        </w:rPr>
        <w:t xml:space="preserve">the </w:t>
      </w:r>
      <w:r w:rsidRPr="008C2F0D">
        <w:rPr>
          <w:rFonts w:asciiTheme="minorHAnsi" w:hAnsiTheme="minorHAnsi" w:cstheme="minorHAnsi"/>
          <w:highlight w:val="yellow"/>
        </w:rPr>
        <w:t xml:space="preserve">tubes to completely resuspend the beads and then briefly </w:t>
      </w:r>
      <w:r w:rsidRPr="00125642">
        <w:rPr>
          <w:rFonts w:asciiTheme="minorHAnsi" w:hAnsiTheme="minorHAnsi" w:cstheme="minorHAnsi"/>
          <w:highlight w:val="yellow"/>
        </w:rPr>
        <w:t xml:space="preserve">spin down </w:t>
      </w:r>
      <w:r w:rsidR="00125642">
        <w:rPr>
          <w:rFonts w:asciiTheme="minorHAnsi" w:hAnsiTheme="minorHAnsi" w:cstheme="minorHAnsi"/>
          <w:highlight w:val="yellow"/>
        </w:rPr>
        <w:t xml:space="preserve">the </w:t>
      </w:r>
      <w:r w:rsidRPr="00125642">
        <w:rPr>
          <w:rFonts w:asciiTheme="minorHAnsi" w:hAnsiTheme="minorHAnsi" w:cstheme="minorHAnsi"/>
          <w:highlight w:val="yellow"/>
        </w:rPr>
        <w:t>tubes</w:t>
      </w:r>
      <w:r w:rsidRPr="008C2F0D">
        <w:rPr>
          <w:rFonts w:asciiTheme="minorHAnsi" w:hAnsiTheme="minorHAnsi" w:cstheme="minorHAnsi"/>
          <w:highlight w:val="yellow"/>
        </w:rPr>
        <w:t xml:space="preserve">. </w:t>
      </w:r>
    </w:p>
    <w:p w14:paraId="720B1F30" w14:textId="77777777" w:rsidR="007C5F6F" w:rsidRPr="008C2F0D" w:rsidRDefault="007C5F6F" w:rsidP="008C2F0D">
      <w:pPr>
        <w:pStyle w:val="ListParagraph"/>
        <w:ind w:left="0"/>
        <w:rPr>
          <w:rFonts w:asciiTheme="minorHAnsi" w:hAnsiTheme="minorHAnsi" w:cstheme="minorHAnsi"/>
          <w:highlight w:val="yellow"/>
        </w:rPr>
      </w:pPr>
    </w:p>
    <w:p w14:paraId="2653D90B" w14:textId="77777777" w:rsidR="007C5F6F" w:rsidRPr="008C2F0D" w:rsidRDefault="00BD18D5" w:rsidP="008C2F0D">
      <w:pPr>
        <w:numPr>
          <w:ilvl w:val="2"/>
          <w:numId w:val="26"/>
        </w:numPr>
        <w:rPr>
          <w:rFonts w:asciiTheme="minorHAnsi" w:hAnsiTheme="minorHAnsi" w:cstheme="minorHAnsi"/>
          <w:highlight w:val="yellow"/>
        </w:rPr>
      </w:pPr>
      <w:r w:rsidRPr="008C2F0D">
        <w:rPr>
          <w:rFonts w:asciiTheme="minorHAnsi" w:hAnsiTheme="minorHAnsi" w:cstheme="minorHAnsi"/>
          <w:highlight w:val="yellow"/>
        </w:rPr>
        <w:t xml:space="preserve">Return the tubes to the magnetic rack and incubate for 3 min. </w:t>
      </w:r>
    </w:p>
    <w:p w14:paraId="3730E219" w14:textId="77777777" w:rsidR="007C5F6F" w:rsidRPr="008C2F0D" w:rsidRDefault="007C5F6F" w:rsidP="008C2F0D">
      <w:pPr>
        <w:pStyle w:val="ListParagraph"/>
        <w:ind w:left="0"/>
        <w:rPr>
          <w:rFonts w:asciiTheme="minorHAnsi" w:hAnsiTheme="minorHAnsi" w:cstheme="minorHAnsi"/>
          <w:highlight w:val="yellow"/>
        </w:rPr>
      </w:pPr>
    </w:p>
    <w:p w14:paraId="2D206AC6" w14:textId="6B986147" w:rsidR="007C5F6F" w:rsidRPr="008C2F0D" w:rsidRDefault="00BD18D5" w:rsidP="008C2F0D">
      <w:pPr>
        <w:numPr>
          <w:ilvl w:val="2"/>
          <w:numId w:val="26"/>
        </w:numPr>
        <w:rPr>
          <w:rFonts w:asciiTheme="minorHAnsi" w:hAnsiTheme="minorHAnsi" w:cstheme="minorHAnsi"/>
          <w:highlight w:val="yellow"/>
        </w:rPr>
      </w:pPr>
      <w:r w:rsidRPr="008C2F0D">
        <w:rPr>
          <w:rFonts w:asciiTheme="minorHAnsi" w:hAnsiTheme="minorHAnsi" w:cstheme="minorHAnsi"/>
          <w:highlight w:val="yellow"/>
        </w:rPr>
        <w:t xml:space="preserve">With </w:t>
      </w:r>
      <w:r w:rsidR="00536BEB">
        <w:rPr>
          <w:rFonts w:asciiTheme="minorHAnsi" w:hAnsiTheme="minorHAnsi" w:cstheme="minorHAnsi"/>
          <w:highlight w:val="yellow"/>
        </w:rPr>
        <w:t xml:space="preserve">the </w:t>
      </w:r>
      <w:r w:rsidRPr="008C2F0D">
        <w:rPr>
          <w:rFonts w:asciiTheme="minorHAnsi" w:hAnsiTheme="minorHAnsi" w:cstheme="minorHAnsi"/>
          <w:highlight w:val="yellow"/>
        </w:rPr>
        <w:t>samples still on the magnetic rack, remove</w:t>
      </w:r>
      <w:r w:rsidR="0059191B" w:rsidRPr="008C2F0D">
        <w:rPr>
          <w:rFonts w:asciiTheme="minorHAnsi" w:hAnsiTheme="minorHAnsi" w:cstheme="minorHAnsi"/>
          <w:highlight w:val="yellow"/>
        </w:rPr>
        <w:t xml:space="preserve"> the</w:t>
      </w:r>
      <w:r w:rsidRPr="008C2F0D">
        <w:rPr>
          <w:rFonts w:asciiTheme="minorHAnsi" w:hAnsiTheme="minorHAnsi" w:cstheme="minorHAnsi"/>
          <w:highlight w:val="yellow"/>
        </w:rPr>
        <w:t xml:space="preserve"> supernatant without disturbing the beads.</w:t>
      </w:r>
    </w:p>
    <w:p w14:paraId="7B98A816" w14:textId="77777777" w:rsidR="007C5F6F" w:rsidRPr="008C2F0D" w:rsidRDefault="007C5F6F" w:rsidP="008C2F0D">
      <w:pPr>
        <w:pStyle w:val="ListParagraph"/>
        <w:ind w:left="0"/>
        <w:rPr>
          <w:rFonts w:asciiTheme="minorHAnsi" w:hAnsiTheme="minorHAnsi" w:cstheme="minorHAnsi"/>
          <w:highlight w:val="yellow"/>
        </w:rPr>
      </w:pPr>
    </w:p>
    <w:p w14:paraId="306A40BE" w14:textId="74C1E04F" w:rsidR="007C5F6F" w:rsidRPr="008C2F0D" w:rsidRDefault="00BD18D5" w:rsidP="008C2F0D">
      <w:pPr>
        <w:numPr>
          <w:ilvl w:val="2"/>
          <w:numId w:val="26"/>
        </w:numPr>
        <w:rPr>
          <w:rFonts w:asciiTheme="minorHAnsi" w:hAnsiTheme="minorHAnsi" w:cstheme="minorHAnsi"/>
          <w:highlight w:val="yellow"/>
        </w:rPr>
      </w:pPr>
      <w:r w:rsidRPr="008C2F0D">
        <w:rPr>
          <w:rFonts w:asciiTheme="minorHAnsi" w:hAnsiTheme="minorHAnsi" w:cstheme="minorHAnsi"/>
          <w:highlight w:val="yellow"/>
        </w:rPr>
        <w:t>Repeat</w:t>
      </w:r>
      <w:r w:rsidR="000E16A3" w:rsidRPr="008C2F0D">
        <w:rPr>
          <w:rFonts w:asciiTheme="minorHAnsi" w:hAnsiTheme="minorHAnsi" w:cstheme="minorHAnsi"/>
          <w:highlight w:val="yellow"/>
        </w:rPr>
        <w:t xml:space="preserve"> the</w:t>
      </w:r>
      <w:r w:rsidRPr="008C2F0D">
        <w:rPr>
          <w:rFonts w:asciiTheme="minorHAnsi" w:hAnsiTheme="minorHAnsi" w:cstheme="minorHAnsi"/>
          <w:highlight w:val="yellow"/>
        </w:rPr>
        <w:t xml:space="preserve"> wash</w:t>
      </w:r>
      <w:r w:rsidR="00806DF0" w:rsidRPr="008C2F0D">
        <w:rPr>
          <w:rFonts w:asciiTheme="minorHAnsi" w:hAnsiTheme="minorHAnsi" w:cstheme="minorHAnsi"/>
          <w:highlight w:val="yellow"/>
        </w:rPr>
        <w:t>es (4.1.7</w:t>
      </w:r>
      <w:r w:rsidR="007E67DD" w:rsidRPr="00FE5413">
        <w:rPr>
          <w:rFonts w:asciiTheme="minorHAnsi" w:hAnsiTheme="minorHAnsi" w:cstheme="minorHAnsi"/>
          <w:highlight w:val="yellow"/>
        </w:rPr>
        <w:t>–</w:t>
      </w:r>
      <w:r w:rsidR="00806DF0" w:rsidRPr="008C2F0D">
        <w:rPr>
          <w:rFonts w:asciiTheme="minorHAnsi" w:hAnsiTheme="minorHAnsi" w:cstheme="minorHAnsi"/>
          <w:highlight w:val="yellow"/>
        </w:rPr>
        <w:t>4.1.9)</w:t>
      </w:r>
      <w:r w:rsidR="00536BEB">
        <w:rPr>
          <w:rFonts w:asciiTheme="minorHAnsi" w:hAnsiTheme="minorHAnsi" w:cstheme="minorHAnsi"/>
          <w:highlight w:val="yellow"/>
        </w:rPr>
        <w:t>,</w:t>
      </w:r>
      <w:r w:rsidR="00806DF0" w:rsidRPr="008C2F0D">
        <w:rPr>
          <w:rFonts w:asciiTheme="minorHAnsi" w:hAnsiTheme="minorHAnsi" w:cstheme="minorHAnsi"/>
          <w:highlight w:val="yellow"/>
        </w:rPr>
        <w:t xml:space="preserve"> once with</w:t>
      </w:r>
      <w:r w:rsidRPr="008C2F0D">
        <w:rPr>
          <w:rFonts w:asciiTheme="minorHAnsi" w:hAnsiTheme="minorHAnsi" w:cstheme="minorHAnsi"/>
          <w:highlight w:val="yellow"/>
        </w:rPr>
        <w:t xml:space="preserve"> </w:t>
      </w:r>
      <w:r w:rsidR="00536BEB" w:rsidRPr="008C2F0D">
        <w:rPr>
          <w:rFonts w:asciiTheme="minorHAnsi" w:hAnsiTheme="minorHAnsi" w:cstheme="minorHAnsi"/>
          <w:highlight w:val="yellow"/>
        </w:rPr>
        <w:t xml:space="preserve">wash buffer </w:t>
      </w:r>
      <w:r w:rsidRPr="008C2F0D">
        <w:rPr>
          <w:rFonts w:asciiTheme="minorHAnsi" w:hAnsiTheme="minorHAnsi" w:cstheme="minorHAnsi"/>
          <w:highlight w:val="yellow"/>
        </w:rPr>
        <w:t>1</w:t>
      </w:r>
      <w:r w:rsidR="00536BEB">
        <w:rPr>
          <w:rFonts w:asciiTheme="minorHAnsi" w:hAnsiTheme="minorHAnsi" w:cstheme="minorHAnsi"/>
          <w:highlight w:val="yellow"/>
        </w:rPr>
        <w:t>, t</w:t>
      </w:r>
      <w:r w:rsidR="002C232C" w:rsidRPr="008C2F0D">
        <w:rPr>
          <w:rFonts w:asciiTheme="minorHAnsi" w:hAnsiTheme="minorHAnsi" w:cstheme="minorHAnsi"/>
          <w:highlight w:val="yellow"/>
        </w:rPr>
        <w:t xml:space="preserve">hen </w:t>
      </w:r>
      <w:r w:rsidR="00536BEB">
        <w:rPr>
          <w:rFonts w:asciiTheme="minorHAnsi" w:hAnsiTheme="minorHAnsi" w:cstheme="minorHAnsi"/>
          <w:highlight w:val="yellow"/>
        </w:rPr>
        <w:t>twice</w:t>
      </w:r>
      <w:r w:rsidR="00806DF0" w:rsidRPr="008C2F0D">
        <w:rPr>
          <w:rFonts w:asciiTheme="minorHAnsi" w:hAnsiTheme="minorHAnsi" w:cstheme="minorHAnsi"/>
          <w:highlight w:val="yellow"/>
        </w:rPr>
        <w:t xml:space="preserve"> </w:t>
      </w:r>
      <w:r w:rsidR="002C232C" w:rsidRPr="008C2F0D">
        <w:rPr>
          <w:rFonts w:asciiTheme="minorHAnsi" w:hAnsiTheme="minorHAnsi" w:cstheme="minorHAnsi"/>
          <w:highlight w:val="yellow"/>
        </w:rPr>
        <w:t xml:space="preserve">with </w:t>
      </w:r>
      <w:r w:rsidR="00536BEB" w:rsidRPr="008C2F0D">
        <w:rPr>
          <w:rFonts w:asciiTheme="minorHAnsi" w:hAnsiTheme="minorHAnsi" w:cstheme="minorHAnsi"/>
          <w:highlight w:val="yellow"/>
        </w:rPr>
        <w:t xml:space="preserve">wash buffer </w:t>
      </w:r>
      <w:r w:rsidR="002C232C" w:rsidRPr="008C2F0D">
        <w:rPr>
          <w:rFonts w:asciiTheme="minorHAnsi" w:hAnsiTheme="minorHAnsi" w:cstheme="minorHAnsi"/>
          <w:highlight w:val="yellow"/>
        </w:rPr>
        <w:t>2.</w:t>
      </w:r>
    </w:p>
    <w:p w14:paraId="7BB456AF" w14:textId="77777777" w:rsidR="007C5F6F" w:rsidRPr="008C2F0D" w:rsidRDefault="007C5F6F" w:rsidP="008C2F0D">
      <w:pPr>
        <w:rPr>
          <w:rFonts w:asciiTheme="minorHAnsi" w:hAnsiTheme="minorHAnsi" w:cstheme="minorHAnsi"/>
        </w:rPr>
      </w:pPr>
    </w:p>
    <w:p w14:paraId="03634AA5" w14:textId="29B8A9ED" w:rsidR="007C5F6F" w:rsidRPr="008C2F0D" w:rsidRDefault="00BD18D5" w:rsidP="008C2F0D">
      <w:pPr>
        <w:numPr>
          <w:ilvl w:val="2"/>
          <w:numId w:val="26"/>
        </w:numPr>
        <w:rPr>
          <w:rFonts w:asciiTheme="minorHAnsi" w:hAnsiTheme="minorHAnsi" w:cstheme="minorHAnsi"/>
        </w:rPr>
      </w:pPr>
      <w:r w:rsidRPr="008C2F0D">
        <w:rPr>
          <w:rFonts w:asciiTheme="minorHAnsi" w:hAnsiTheme="minorHAnsi" w:cstheme="minorHAnsi"/>
        </w:rPr>
        <w:t xml:space="preserve">After removing </w:t>
      </w:r>
      <w:r w:rsidR="00806DF0" w:rsidRPr="008C2F0D">
        <w:rPr>
          <w:rFonts w:asciiTheme="minorHAnsi" w:hAnsiTheme="minorHAnsi" w:cstheme="minorHAnsi"/>
        </w:rPr>
        <w:t xml:space="preserve">the </w:t>
      </w:r>
      <w:r w:rsidRPr="008C2F0D">
        <w:rPr>
          <w:rFonts w:asciiTheme="minorHAnsi" w:hAnsiTheme="minorHAnsi" w:cstheme="minorHAnsi"/>
        </w:rPr>
        <w:t xml:space="preserve">supernatant, briefly spin down </w:t>
      </w:r>
      <w:r w:rsidR="00125642">
        <w:rPr>
          <w:rFonts w:asciiTheme="minorHAnsi" w:hAnsiTheme="minorHAnsi" w:cstheme="minorHAnsi"/>
        </w:rPr>
        <w:t xml:space="preserve">the </w:t>
      </w:r>
      <w:r w:rsidRPr="008C2F0D">
        <w:rPr>
          <w:rFonts w:asciiTheme="minorHAnsi" w:hAnsiTheme="minorHAnsi" w:cstheme="minorHAnsi"/>
        </w:rPr>
        <w:t xml:space="preserve">tubes and return to </w:t>
      </w:r>
      <w:r w:rsidR="007E67DD">
        <w:rPr>
          <w:rFonts w:asciiTheme="minorHAnsi" w:hAnsiTheme="minorHAnsi" w:cstheme="minorHAnsi"/>
        </w:rPr>
        <w:t xml:space="preserve">the </w:t>
      </w:r>
      <w:r w:rsidRPr="008C2F0D">
        <w:rPr>
          <w:rFonts w:asciiTheme="minorHAnsi" w:hAnsiTheme="minorHAnsi" w:cstheme="minorHAnsi"/>
        </w:rPr>
        <w:t>magnetic rack for 3 min.</w:t>
      </w:r>
    </w:p>
    <w:p w14:paraId="756F70E0" w14:textId="77777777" w:rsidR="007C5F6F" w:rsidRPr="008C2F0D" w:rsidRDefault="007C5F6F" w:rsidP="008C2F0D">
      <w:pPr>
        <w:pStyle w:val="ListParagraph"/>
        <w:ind w:left="0"/>
        <w:rPr>
          <w:rFonts w:asciiTheme="minorHAnsi" w:hAnsiTheme="minorHAnsi" w:cstheme="minorHAnsi"/>
        </w:rPr>
      </w:pPr>
    </w:p>
    <w:p w14:paraId="58C09E35" w14:textId="0CB2AF2C" w:rsidR="007C5F6F" w:rsidRPr="008C2F0D" w:rsidRDefault="00BD18D5" w:rsidP="008C2F0D">
      <w:pPr>
        <w:numPr>
          <w:ilvl w:val="2"/>
          <w:numId w:val="26"/>
        </w:numPr>
        <w:rPr>
          <w:rFonts w:asciiTheme="minorHAnsi" w:hAnsiTheme="minorHAnsi" w:cstheme="minorHAnsi"/>
        </w:rPr>
      </w:pPr>
      <w:r w:rsidRPr="008C2F0D">
        <w:rPr>
          <w:rFonts w:asciiTheme="minorHAnsi" w:hAnsiTheme="minorHAnsi" w:cstheme="minorHAnsi"/>
        </w:rPr>
        <w:t xml:space="preserve">Remove all residual </w:t>
      </w:r>
      <w:r w:rsidR="00536BEB" w:rsidRPr="008C2F0D">
        <w:rPr>
          <w:rFonts w:asciiTheme="minorHAnsi" w:hAnsiTheme="minorHAnsi" w:cstheme="minorHAnsi"/>
        </w:rPr>
        <w:t xml:space="preserve">wash buffer </w:t>
      </w:r>
      <w:r w:rsidRPr="008C2F0D">
        <w:rPr>
          <w:rFonts w:asciiTheme="minorHAnsi" w:hAnsiTheme="minorHAnsi" w:cstheme="minorHAnsi"/>
        </w:rPr>
        <w:t xml:space="preserve">2 and remove </w:t>
      </w:r>
      <w:r w:rsidR="007E67DD">
        <w:rPr>
          <w:rFonts w:asciiTheme="minorHAnsi" w:hAnsiTheme="minorHAnsi" w:cstheme="minorHAnsi"/>
        </w:rPr>
        <w:t xml:space="preserve">the </w:t>
      </w:r>
      <w:r w:rsidRPr="008C2F0D">
        <w:rPr>
          <w:rFonts w:asciiTheme="minorHAnsi" w:hAnsiTheme="minorHAnsi" w:cstheme="minorHAnsi"/>
        </w:rPr>
        <w:t xml:space="preserve">tubes from the magnetic rack. </w:t>
      </w:r>
    </w:p>
    <w:p w14:paraId="3B058FC8" w14:textId="77777777" w:rsidR="007C5F6F" w:rsidRPr="008C2F0D" w:rsidRDefault="007C5F6F" w:rsidP="008C2F0D">
      <w:pPr>
        <w:pStyle w:val="ListParagraph"/>
        <w:ind w:left="0"/>
        <w:rPr>
          <w:rFonts w:asciiTheme="minorHAnsi" w:hAnsiTheme="minorHAnsi" w:cstheme="minorHAnsi"/>
        </w:rPr>
      </w:pPr>
    </w:p>
    <w:p w14:paraId="20DB69D1" w14:textId="4FD0859C" w:rsidR="007C5F6F" w:rsidRPr="008C2F0D" w:rsidRDefault="00BD18D5" w:rsidP="008C2F0D">
      <w:pPr>
        <w:numPr>
          <w:ilvl w:val="2"/>
          <w:numId w:val="26"/>
        </w:numPr>
        <w:rPr>
          <w:rFonts w:asciiTheme="minorHAnsi" w:hAnsiTheme="minorHAnsi" w:cstheme="minorHAnsi"/>
        </w:rPr>
      </w:pPr>
      <w:r w:rsidRPr="008C2F0D">
        <w:rPr>
          <w:rFonts w:asciiTheme="minorHAnsi" w:hAnsiTheme="minorHAnsi" w:cstheme="minorHAnsi"/>
        </w:rPr>
        <w:t xml:space="preserve">Dry </w:t>
      </w:r>
      <w:r w:rsidR="007E67DD">
        <w:rPr>
          <w:rFonts w:asciiTheme="minorHAnsi" w:hAnsiTheme="minorHAnsi" w:cstheme="minorHAnsi"/>
        </w:rPr>
        <w:t xml:space="preserve">the </w:t>
      </w:r>
      <w:r w:rsidRPr="008C2F0D">
        <w:rPr>
          <w:rFonts w:asciiTheme="minorHAnsi" w:hAnsiTheme="minorHAnsi" w:cstheme="minorHAnsi"/>
        </w:rPr>
        <w:t xml:space="preserve">beads with </w:t>
      </w:r>
      <w:r w:rsidR="007E67DD">
        <w:rPr>
          <w:rFonts w:asciiTheme="minorHAnsi" w:hAnsiTheme="minorHAnsi" w:cstheme="minorHAnsi"/>
        </w:rPr>
        <w:t xml:space="preserve">the </w:t>
      </w:r>
      <w:r w:rsidRPr="008C2F0D">
        <w:rPr>
          <w:rFonts w:asciiTheme="minorHAnsi" w:hAnsiTheme="minorHAnsi" w:cstheme="minorHAnsi"/>
        </w:rPr>
        <w:t>tube lid</w:t>
      </w:r>
      <w:r w:rsidR="007E67DD">
        <w:rPr>
          <w:rFonts w:asciiTheme="minorHAnsi" w:hAnsiTheme="minorHAnsi" w:cstheme="minorHAnsi"/>
        </w:rPr>
        <w:t>s</w:t>
      </w:r>
      <w:r w:rsidRPr="008C2F0D">
        <w:rPr>
          <w:rFonts w:asciiTheme="minorHAnsi" w:hAnsiTheme="minorHAnsi" w:cstheme="minorHAnsi"/>
        </w:rPr>
        <w:t xml:space="preserve"> open at 65</w:t>
      </w:r>
      <w:r w:rsidR="006A1D6C" w:rsidRPr="008C2F0D">
        <w:rPr>
          <w:rFonts w:asciiTheme="minorHAnsi" w:hAnsiTheme="minorHAnsi" w:cstheme="minorHAnsi"/>
        </w:rPr>
        <w:t xml:space="preserve"> </w:t>
      </w:r>
      <w:r w:rsidR="00A57878" w:rsidRPr="008C2F0D">
        <w:rPr>
          <w:rFonts w:asciiTheme="minorHAnsi" w:hAnsiTheme="minorHAnsi" w:cstheme="minorHAnsi"/>
        </w:rPr>
        <w:t>°</w:t>
      </w:r>
      <w:r w:rsidRPr="008C2F0D">
        <w:rPr>
          <w:rFonts w:asciiTheme="minorHAnsi" w:hAnsiTheme="minorHAnsi" w:cstheme="minorHAnsi"/>
        </w:rPr>
        <w:t>C for 15 min.</w:t>
      </w:r>
    </w:p>
    <w:p w14:paraId="0E950460" w14:textId="77777777" w:rsidR="007C5F6F" w:rsidRPr="008C2F0D" w:rsidRDefault="007C5F6F" w:rsidP="008C2F0D">
      <w:pPr>
        <w:pStyle w:val="ListParagraph"/>
        <w:ind w:left="0"/>
        <w:rPr>
          <w:rFonts w:asciiTheme="minorHAnsi" w:hAnsiTheme="minorHAnsi" w:cstheme="minorHAnsi"/>
          <w:highlight w:val="yellow"/>
        </w:rPr>
      </w:pPr>
    </w:p>
    <w:p w14:paraId="18894E69" w14:textId="11447116" w:rsidR="007C5F6F" w:rsidRPr="008C2F0D" w:rsidRDefault="00BD18D5" w:rsidP="008C2F0D">
      <w:pPr>
        <w:numPr>
          <w:ilvl w:val="2"/>
          <w:numId w:val="26"/>
        </w:numPr>
        <w:rPr>
          <w:rFonts w:asciiTheme="minorHAnsi" w:hAnsiTheme="minorHAnsi" w:cstheme="minorHAnsi"/>
        </w:rPr>
      </w:pPr>
      <w:r w:rsidRPr="008C2F0D">
        <w:rPr>
          <w:rFonts w:asciiTheme="minorHAnsi" w:hAnsiTheme="minorHAnsi" w:cstheme="minorHAnsi"/>
          <w:highlight w:val="yellow"/>
        </w:rPr>
        <w:t xml:space="preserve">Add 60 µL of </w:t>
      </w:r>
      <w:r w:rsidR="00536BEB" w:rsidRPr="008C2F0D">
        <w:rPr>
          <w:rFonts w:asciiTheme="minorHAnsi" w:hAnsiTheme="minorHAnsi" w:cstheme="minorHAnsi"/>
          <w:highlight w:val="yellow"/>
        </w:rPr>
        <w:t xml:space="preserve">elution buffer </w:t>
      </w:r>
      <w:r w:rsidRPr="008C2F0D">
        <w:rPr>
          <w:rFonts w:asciiTheme="minorHAnsi" w:hAnsiTheme="minorHAnsi" w:cstheme="minorHAnsi"/>
          <w:highlight w:val="yellow"/>
        </w:rPr>
        <w:t xml:space="preserve">to each tube and incubate at </w:t>
      </w:r>
      <w:r w:rsidR="007E67DD" w:rsidRPr="00FE5413">
        <w:rPr>
          <w:rFonts w:asciiTheme="minorHAnsi" w:hAnsiTheme="minorHAnsi" w:cstheme="minorHAnsi"/>
          <w:highlight w:val="yellow"/>
        </w:rPr>
        <w:t>RT</w:t>
      </w:r>
      <w:r w:rsidRPr="008C2F0D">
        <w:rPr>
          <w:rFonts w:asciiTheme="minorHAnsi" w:hAnsiTheme="minorHAnsi" w:cstheme="minorHAnsi"/>
          <w:highlight w:val="yellow"/>
        </w:rPr>
        <w:t xml:space="preserve"> for 7 min at 1</w:t>
      </w:r>
      <w:r w:rsidR="007E67DD">
        <w:rPr>
          <w:rFonts w:asciiTheme="minorHAnsi" w:hAnsiTheme="minorHAnsi" w:cstheme="minorHAnsi"/>
          <w:highlight w:val="yellow"/>
        </w:rPr>
        <w:t>,</w:t>
      </w:r>
      <w:r w:rsidRPr="008C2F0D">
        <w:rPr>
          <w:rFonts w:asciiTheme="minorHAnsi" w:hAnsiTheme="minorHAnsi" w:cstheme="minorHAnsi"/>
          <w:highlight w:val="yellow"/>
        </w:rPr>
        <w:t xml:space="preserve">400 rpm. Alternatively, vortex at </w:t>
      </w:r>
      <w:r w:rsidR="007E67DD">
        <w:rPr>
          <w:rFonts w:asciiTheme="minorHAnsi" w:hAnsiTheme="minorHAnsi" w:cstheme="minorHAnsi"/>
          <w:highlight w:val="yellow"/>
        </w:rPr>
        <w:t xml:space="preserve">a </w:t>
      </w:r>
      <w:r w:rsidRPr="008C2F0D">
        <w:rPr>
          <w:rFonts w:asciiTheme="minorHAnsi" w:hAnsiTheme="minorHAnsi" w:cstheme="minorHAnsi"/>
          <w:highlight w:val="yellow"/>
        </w:rPr>
        <w:t xml:space="preserve">moderate speed using a foam adaptor. </w:t>
      </w:r>
    </w:p>
    <w:p w14:paraId="3F10D626" w14:textId="77777777" w:rsidR="007C5F6F" w:rsidRPr="008C2F0D" w:rsidRDefault="007C5F6F" w:rsidP="008C2F0D">
      <w:pPr>
        <w:pStyle w:val="ListParagraph"/>
        <w:ind w:left="0"/>
        <w:rPr>
          <w:rFonts w:asciiTheme="minorHAnsi" w:hAnsiTheme="minorHAnsi" w:cstheme="minorHAnsi"/>
          <w:highlight w:val="yellow"/>
        </w:rPr>
      </w:pPr>
    </w:p>
    <w:p w14:paraId="1B55C449" w14:textId="75573AB5" w:rsidR="007C5F6F" w:rsidRPr="008C2F0D" w:rsidRDefault="00BD18D5" w:rsidP="008C2F0D">
      <w:pPr>
        <w:numPr>
          <w:ilvl w:val="2"/>
          <w:numId w:val="26"/>
        </w:numPr>
        <w:rPr>
          <w:rFonts w:asciiTheme="minorHAnsi" w:hAnsiTheme="minorHAnsi" w:cstheme="minorHAnsi"/>
        </w:rPr>
      </w:pPr>
      <w:r w:rsidRPr="008C2F0D">
        <w:rPr>
          <w:rFonts w:asciiTheme="minorHAnsi" w:hAnsiTheme="minorHAnsi" w:cstheme="minorHAnsi"/>
          <w:highlight w:val="yellow"/>
        </w:rPr>
        <w:t xml:space="preserve">Briefly spin down </w:t>
      </w:r>
      <w:r w:rsidR="00125642">
        <w:rPr>
          <w:rFonts w:asciiTheme="minorHAnsi" w:hAnsiTheme="minorHAnsi" w:cstheme="minorHAnsi"/>
          <w:highlight w:val="yellow"/>
        </w:rPr>
        <w:t xml:space="preserve">the </w:t>
      </w:r>
      <w:r w:rsidRPr="008C2F0D">
        <w:rPr>
          <w:rFonts w:asciiTheme="minorHAnsi" w:hAnsiTheme="minorHAnsi" w:cstheme="minorHAnsi"/>
          <w:highlight w:val="yellow"/>
        </w:rPr>
        <w:t xml:space="preserve">tubes and place on </w:t>
      </w:r>
      <w:r w:rsidR="007E67DD">
        <w:rPr>
          <w:rFonts w:asciiTheme="minorHAnsi" w:hAnsiTheme="minorHAnsi" w:cstheme="minorHAnsi"/>
          <w:highlight w:val="yellow"/>
        </w:rPr>
        <w:t xml:space="preserve">the </w:t>
      </w:r>
      <w:r w:rsidRPr="008C2F0D">
        <w:rPr>
          <w:rFonts w:asciiTheme="minorHAnsi" w:hAnsiTheme="minorHAnsi" w:cstheme="minorHAnsi"/>
          <w:highlight w:val="yellow"/>
        </w:rPr>
        <w:t>magnetic rack for 2 min.</w:t>
      </w:r>
    </w:p>
    <w:p w14:paraId="6D6D543D" w14:textId="77777777" w:rsidR="007C5F6F" w:rsidRPr="008C2F0D" w:rsidRDefault="007C5F6F" w:rsidP="008C2F0D">
      <w:pPr>
        <w:pStyle w:val="ListParagraph"/>
        <w:ind w:left="0"/>
        <w:rPr>
          <w:rFonts w:asciiTheme="minorHAnsi" w:hAnsiTheme="minorHAnsi" w:cstheme="minorHAnsi"/>
          <w:highlight w:val="yellow"/>
        </w:rPr>
      </w:pPr>
    </w:p>
    <w:p w14:paraId="0E2AAF02" w14:textId="09B30833" w:rsidR="00BD18D5" w:rsidRPr="008C2F0D" w:rsidRDefault="00BD18D5" w:rsidP="008C2F0D">
      <w:pPr>
        <w:numPr>
          <w:ilvl w:val="2"/>
          <w:numId w:val="26"/>
        </w:numPr>
        <w:rPr>
          <w:rFonts w:asciiTheme="minorHAnsi" w:hAnsiTheme="minorHAnsi" w:cstheme="minorHAnsi"/>
        </w:rPr>
      </w:pPr>
      <w:r w:rsidRPr="008C2F0D">
        <w:rPr>
          <w:rFonts w:asciiTheme="minorHAnsi" w:hAnsiTheme="minorHAnsi" w:cstheme="minorHAnsi"/>
          <w:highlight w:val="yellow"/>
        </w:rPr>
        <w:t xml:space="preserve">Transfer 55 µL of eluate to a new tube without disturbing </w:t>
      </w:r>
      <w:r w:rsidR="007E67DD">
        <w:rPr>
          <w:rFonts w:asciiTheme="minorHAnsi" w:hAnsiTheme="minorHAnsi" w:cstheme="minorHAnsi"/>
          <w:highlight w:val="yellow"/>
        </w:rPr>
        <w:t xml:space="preserve">the </w:t>
      </w:r>
      <w:r w:rsidRPr="008C2F0D">
        <w:rPr>
          <w:rFonts w:asciiTheme="minorHAnsi" w:hAnsiTheme="minorHAnsi" w:cstheme="minorHAnsi"/>
          <w:highlight w:val="yellow"/>
        </w:rPr>
        <w:t xml:space="preserve">beads. </w:t>
      </w:r>
      <w:r w:rsidR="007E67DD">
        <w:rPr>
          <w:rFonts w:asciiTheme="minorHAnsi" w:hAnsiTheme="minorHAnsi" w:cstheme="minorHAnsi"/>
          <w:highlight w:val="yellow"/>
        </w:rPr>
        <w:t>The e</w:t>
      </w:r>
      <w:r w:rsidRPr="008C2F0D">
        <w:rPr>
          <w:rFonts w:asciiTheme="minorHAnsi" w:hAnsiTheme="minorHAnsi" w:cstheme="minorHAnsi"/>
          <w:highlight w:val="yellow"/>
        </w:rPr>
        <w:t xml:space="preserve">luate contains </w:t>
      </w:r>
      <w:r w:rsidR="007E67DD">
        <w:rPr>
          <w:rFonts w:asciiTheme="minorHAnsi" w:hAnsiTheme="minorHAnsi" w:cstheme="minorHAnsi"/>
          <w:highlight w:val="yellow"/>
        </w:rPr>
        <w:t xml:space="preserve">the </w:t>
      </w:r>
      <w:r w:rsidRPr="008C2F0D">
        <w:rPr>
          <w:rFonts w:asciiTheme="minorHAnsi" w:hAnsiTheme="minorHAnsi" w:cstheme="minorHAnsi"/>
          <w:highlight w:val="yellow"/>
        </w:rPr>
        <w:t>bisulfite-converted DNA.</w:t>
      </w:r>
      <w:r w:rsidR="00BF1F76" w:rsidRPr="008C2F0D">
        <w:rPr>
          <w:rFonts w:asciiTheme="minorHAnsi" w:hAnsiTheme="minorHAnsi" w:cstheme="minorHAnsi"/>
          <w:highlight w:val="yellow"/>
        </w:rPr>
        <w:t xml:space="preserve"> Measuring </w:t>
      </w:r>
      <w:r w:rsidR="007E67DD">
        <w:rPr>
          <w:rFonts w:asciiTheme="minorHAnsi" w:hAnsiTheme="minorHAnsi" w:cstheme="minorHAnsi"/>
          <w:highlight w:val="yellow"/>
        </w:rPr>
        <w:t xml:space="preserve">the </w:t>
      </w:r>
      <w:r w:rsidR="00BF1F76" w:rsidRPr="008C2F0D">
        <w:rPr>
          <w:rFonts w:asciiTheme="minorHAnsi" w:hAnsiTheme="minorHAnsi" w:cstheme="minorHAnsi"/>
          <w:highlight w:val="yellow"/>
        </w:rPr>
        <w:t xml:space="preserve">DNA concentration is not required. </w:t>
      </w:r>
    </w:p>
    <w:p w14:paraId="2A81EEF4" w14:textId="77777777" w:rsidR="00AD4E15" w:rsidRPr="008C2F0D" w:rsidRDefault="00AD4E15" w:rsidP="008C2F0D">
      <w:pPr>
        <w:rPr>
          <w:rFonts w:asciiTheme="minorHAnsi" w:hAnsiTheme="minorHAnsi" w:cstheme="minorHAnsi"/>
        </w:rPr>
      </w:pPr>
    </w:p>
    <w:p w14:paraId="2E0B9E66" w14:textId="344E50A3" w:rsidR="007C5F6F" w:rsidRPr="008C2F0D" w:rsidRDefault="00BD18D5" w:rsidP="008C2F0D">
      <w:pPr>
        <w:pStyle w:val="ListParagraph"/>
        <w:numPr>
          <w:ilvl w:val="1"/>
          <w:numId w:val="26"/>
        </w:numPr>
        <w:rPr>
          <w:rFonts w:asciiTheme="minorHAnsi" w:hAnsiTheme="minorHAnsi" w:cstheme="minorHAnsi"/>
          <w:bCs/>
          <w:highlight w:val="yellow"/>
        </w:rPr>
      </w:pPr>
      <w:r w:rsidRPr="008C2F0D">
        <w:rPr>
          <w:rFonts w:asciiTheme="minorHAnsi" w:hAnsiTheme="minorHAnsi" w:cstheme="minorHAnsi"/>
          <w:bCs/>
          <w:highlight w:val="yellow"/>
        </w:rPr>
        <w:t>Set</w:t>
      </w:r>
      <w:r w:rsidR="007E67DD">
        <w:rPr>
          <w:rFonts w:asciiTheme="minorHAnsi" w:hAnsiTheme="minorHAnsi" w:cstheme="minorHAnsi"/>
          <w:bCs/>
          <w:highlight w:val="yellow"/>
        </w:rPr>
        <w:t xml:space="preserve"> </w:t>
      </w:r>
      <w:r w:rsidRPr="008C2F0D">
        <w:rPr>
          <w:rFonts w:asciiTheme="minorHAnsi" w:hAnsiTheme="minorHAnsi" w:cstheme="minorHAnsi"/>
          <w:bCs/>
          <w:highlight w:val="yellow"/>
        </w:rPr>
        <w:t xml:space="preserve">up and </w:t>
      </w:r>
      <w:r w:rsidR="007E67DD" w:rsidRPr="008C2F0D">
        <w:rPr>
          <w:rFonts w:asciiTheme="minorHAnsi" w:hAnsiTheme="minorHAnsi" w:cstheme="minorHAnsi"/>
          <w:bCs/>
          <w:highlight w:val="yellow"/>
        </w:rPr>
        <w:t xml:space="preserve">run </w:t>
      </w:r>
      <w:r w:rsidRPr="008C2F0D">
        <w:rPr>
          <w:rFonts w:asciiTheme="minorHAnsi" w:hAnsiTheme="minorHAnsi" w:cstheme="minorHAnsi"/>
          <w:bCs/>
          <w:highlight w:val="yellow"/>
        </w:rPr>
        <w:t xml:space="preserve">qPCR </w:t>
      </w:r>
    </w:p>
    <w:p w14:paraId="72CE4385" w14:textId="77777777" w:rsidR="007C5F6F" w:rsidRPr="008C2F0D" w:rsidRDefault="007C5F6F" w:rsidP="008C2F0D">
      <w:pPr>
        <w:pStyle w:val="ListParagraph"/>
        <w:ind w:left="0"/>
        <w:rPr>
          <w:rFonts w:asciiTheme="minorHAnsi" w:hAnsiTheme="minorHAnsi" w:cstheme="minorHAnsi"/>
          <w:b/>
          <w:highlight w:val="yellow"/>
        </w:rPr>
      </w:pPr>
    </w:p>
    <w:p w14:paraId="0B7F5DE5" w14:textId="3B785B53" w:rsidR="000A7F23" w:rsidRPr="008C2F0D" w:rsidRDefault="007A11FB" w:rsidP="008C2F0D">
      <w:pPr>
        <w:pStyle w:val="ListParagraph"/>
        <w:numPr>
          <w:ilvl w:val="2"/>
          <w:numId w:val="26"/>
        </w:numPr>
        <w:rPr>
          <w:rFonts w:asciiTheme="minorHAnsi" w:hAnsiTheme="minorHAnsi" w:cstheme="minorHAnsi"/>
          <w:b/>
        </w:rPr>
      </w:pPr>
      <w:r w:rsidRPr="008C2F0D">
        <w:rPr>
          <w:rFonts w:asciiTheme="minorHAnsi" w:hAnsiTheme="minorHAnsi" w:cstheme="minorHAnsi"/>
        </w:rPr>
        <w:t xml:space="preserve">Turn </w:t>
      </w:r>
      <w:r w:rsidR="000A7F23" w:rsidRPr="008C2F0D">
        <w:rPr>
          <w:rFonts w:asciiTheme="minorHAnsi" w:hAnsiTheme="minorHAnsi" w:cstheme="minorHAnsi"/>
        </w:rPr>
        <w:t xml:space="preserve">on </w:t>
      </w:r>
      <w:r w:rsidRPr="008C2F0D">
        <w:rPr>
          <w:rFonts w:asciiTheme="minorHAnsi" w:hAnsiTheme="minorHAnsi" w:cstheme="minorHAnsi"/>
        </w:rPr>
        <w:t>the qPCR machine</w:t>
      </w:r>
      <w:r w:rsidR="000A7F23" w:rsidRPr="008C2F0D">
        <w:rPr>
          <w:rFonts w:asciiTheme="minorHAnsi" w:hAnsiTheme="minorHAnsi" w:cstheme="minorHAnsi"/>
        </w:rPr>
        <w:t xml:space="preserve"> and the computer </w:t>
      </w:r>
      <w:r w:rsidR="007E67DD" w:rsidRPr="00FE5413">
        <w:rPr>
          <w:rFonts w:asciiTheme="minorHAnsi" w:hAnsiTheme="minorHAnsi" w:cstheme="minorHAnsi"/>
        </w:rPr>
        <w:t>that</w:t>
      </w:r>
      <w:r w:rsidR="007E67DD" w:rsidRPr="008C2F0D">
        <w:rPr>
          <w:rFonts w:asciiTheme="minorHAnsi" w:hAnsiTheme="minorHAnsi" w:cstheme="minorHAnsi"/>
        </w:rPr>
        <w:t xml:space="preserve"> </w:t>
      </w:r>
      <w:r w:rsidR="000A7F23" w:rsidRPr="008C2F0D">
        <w:rPr>
          <w:rFonts w:asciiTheme="minorHAnsi" w:hAnsiTheme="minorHAnsi" w:cstheme="minorHAnsi"/>
        </w:rPr>
        <w:t xml:space="preserve">operates </w:t>
      </w:r>
      <w:r w:rsidR="00970F76" w:rsidRPr="008C2F0D">
        <w:rPr>
          <w:rFonts w:asciiTheme="minorHAnsi" w:hAnsiTheme="minorHAnsi" w:cstheme="minorHAnsi"/>
        </w:rPr>
        <w:t>its</w:t>
      </w:r>
      <w:r w:rsidR="000A7F23" w:rsidRPr="008C2F0D">
        <w:rPr>
          <w:rFonts w:asciiTheme="minorHAnsi" w:hAnsiTheme="minorHAnsi" w:cstheme="minorHAnsi"/>
        </w:rPr>
        <w:t xml:space="preserve"> software.</w:t>
      </w:r>
    </w:p>
    <w:p w14:paraId="47DEB71A" w14:textId="77777777" w:rsidR="006B0C60" w:rsidRPr="008C2F0D" w:rsidRDefault="006B0C60" w:rsidP="008C2F0D">
      <w:pPr>
        <w:pStyle w:val="ListParagraph"/>
        <w:ind w:left="0"/>
        <w:rPr>
          <w:rFonts w:asciiTheme="minorHAnsi" w:hAnsiTheme="minorHAnsi" w:cstheme="minorHAnsi"/>
          <w:b/>
        </w:rPr>
      </w:pPr>
    </w:p>
    <w:p w14:paraId="7F74B879" w14:textId="13545E64" w:rsidR="006B0C60" w:rsidRPr="008C2F0D" w:rsidRDefault="00707897" w:rsidP="008C2F0D">
      <w:pPr>
        <w:pStyle w:val="ListParagraph"/>
        <w:numPr>
          <w:ilvl w:val="2"/>
          <w:numId w:val="26"/>
        </w:numPr>
        <w:rPr>
          <w:rFonts w:asciiTheme="minorHAnsi" w:hAnsiTheme="minorHAnsi" w:cstheme="minorHAnsi"/>
          <w:b/>
        </w:rPr>
      </w:pPr>
      <w:r w:rsidRPr="008C2F0D">
        <w:rPr>
          <w:rFonts w:asciiTheme="minorHAnsi" w:hAnsiTheme="minorHAnsi" w:cstheme="minorHAnsi"/>
        </w:rPr>
        <w:t>On the software user interface c</w:t>
      </w:r>
      <w:r w:rsidR="000A7F23" w:rsidRPr="008C2F0D">
        <w:rPr>
          <w:rFonts w:asciiTheme="minorHAnsi" w:hAnsiTheme="minorHAnsi" w:cstheme="minorHAnsi"/>
        </w:rPr>
        <w:t xml:space="preserve">reate a new experiment and select which block </w:t>
      </w:r>
      <w:r w:rsidR="007E67DD">
        <w:rPr>
          <w:rFonts w:asciiTheme="minorHAnsi" w:hAnsiTheme="minorHAnsi" w:cstheme="minorHAnsi"/>
        </w:rPr>
        <w:t>is</w:t>
      </w:r>
      <w:r w:rsidR="007E67DD" w:rsidRPr="008C2F0D">
        <w:rPr>
          <w:rFonts w:asciiTheme="minorHAnsi" w:hAnsiTheme="minorHAnsi" w:cstheme="minorHAnsi"/>
        </w:rPr>
        <w:t xml:space="preserve"> </w:t>
      </w:r>
      <w:r w:rsidR="00737E6E">
        <w:rPr>
          <w:rFonts w:asciiTheme="minorHAnsi" w:hAnsiTheme="minorHAnsi" w:cstheme="minorHAnsi"/>
        </w:rPr>
        <w:t xml:space="preserve">being </w:t>
      </w:r>
      <w:r w:rsidR="000A7F23" w:rsidRPr="008C2F0D">
        <w:rPr>
          <w:rFonts w:asciiTheme="minorHAnsi" w:hAnsiTheme="minorHAnsi" w:cstheme="minorHAnsi"/>
        </w:rPr>
        <w:t>us</w:t>
      </w:r>
      <w:r w:rsidR="00737E6E">
        <w:rPr>
          <w:rFonts w:asciiTheme="minorHAnsi" w:hAnsiTheme="minorHAnsi" w:cstheme="minorHAnsi"/>
        </w:rPr>
        <w:t>ed</w:t>
      </w:r>
      <w:r w:rsidR="000A7F23" w:rsidRPr="008C2F0D">
        <w:rPr>
          <w:rFonts w:asciiTheme="minorHAnsi" w:hAnsiTheme="minorHAnsi" w:cstheme="minorHAnsi"/>
        </w:rPr>
        <w:t xml:space="preserve"> to run the experiment.</w:t>
      </w:r>
    </w:p>
    <w:p w14:paraId="12B2D52B" w14:textId="77777777" w:rsidR="006B0C60" w:rsidRPr="008C2F0D" w:rsidRDefault="006B0C60" w:rsidP="008C2F0D">
      <w:pPr>
        <w:pStyle w:val="ListParagraph"/>
        <w:ind w:left="0"/>
        <w:rPr>
          <w:rFonts w:asciiTheme="minorHAnsi" w:hAnsiTheme="minorHAnsi" w:cstheme="minorHAnsi"/>
          <w:b/>
          <w:highlight w:val="yellow"/>
        </w:rPr>
      </w:pPr>
    </w:p>
    <w:p w14:paraId="7463EFFC" w14:textId="283B1CCB" w:rsidR="000A7F23" w:rsidRPr="008C2F0D" w:rsidRDefault="000A7F23" w:rsidP="008C2F0D">
      <w:pPr>
        <w:pStyle w:val="ListParagraph"/>
        <w:numPr>
          <w:ilvl w:val="2"/>
          <w:numId w:val="26"/>
        </w:numPr>
        <w:rPr>
          <w:rFonts w:asciiTheme="minorHAnsi" w:hAnsiTheme="minorHAnsi" w:cstheme="minorHAnsi"/>
          <w:b/>
        </w:rPr>
      </w:pPr>
      <w:r w:rsidRPr="008C2F0D">
        <w:rPr>
          <w:rFonts w:asciiTheme="minorHAnsi" w:hAnsiTheme="minorHAnsi" w:cstheme="minorHAnsi"/>
          <w:bCs/>
        </w:rPr>
        <w:t xml:space="preserve">Select </w:t>
      </w:r>
      <w:r w:rsidRPr="00737E6E">
        <w:rPr>
          <w:rFonts w:asciiTheme="minorHAnsi" w:hAnsiTheme="minorHAnsi" w:cstheme="minorHAnsi"/>
          <w:b/>
        </w:rPr>
        <w:t>Standard Curve</w:t>
      </w:r>
      <w:r w:rsidRPr="008C2F0D">
        <w:rPr>
          <w:rFonts w:asciiTheme="minorHAnsi" w:hAnsiTheme="minorHAnsi" w:cstheme="minorHAnsi"/>
          <w:bCs/>
        </w:rPr>
        <w:t xml:space="preserve"> as the type of experiment.</w:t>
      </w:r>
    </w:p>
    <w:p w14:paraId="3B722255" w14:textId="77777777" w:rsidR="006B0C60" w:rsidRPr="008C2F0D" w:rsidRDefault="006B0C60" w:rsidP="008C2F0D">
      <w:pPr>
        <w:pStyle w:val="ListParagraph"/>
        <w:ind w:left="0"/>
        <w:rPr>
          <w:rFonts w:asciiTheme="minorHAnsi" w:hAnsiTheme="minorHAnsi" w:cstheme="minorHAnsi"/>
          <w:b/>
        </w:rPr>
      </w:pPr>
    </w:p>
    <w:p w14:paraId="6EA515D3" w14:textId="4B29F729" w:rsidR="000A7F23" w:rsidRPr="008C2F0D" w:rsidRDefault="00707897" w:rsidP="008C2F0D">
      <w:pPr>
        <w:pStyle w:val="ListParagraph"/>
        <w:numPr>
          <w:ilvl w:val="2"/>
          <w:numId w:val="26"/>
        </w:numPr>
        <w:rPr>
          <w:rFonts w:asciiTheme="minorHAnsi" w:hAnsiTheme="minorHAnsi" w:cstheme="minorHAnsi"/>
          <w:b/>
        </w:rPr>
      </w:pPr>
      <w:r w:rsidRPr="008C2F0D">
        <w:rPr>
          <w:rFonts w:asciiTheme="minorHAnsi" w:hAnsiTheme="minorHAnsi" w:cstheme="minorHAnsi"/>
          <w:bCs/>
        </w:rPr>
        <w:t>If applicable</w:t>
      </w:r>
      <w:r w:rsidR="00B327AD" w:rsidRPr="008C2F0D">
        <w:rPr>
          <w:rFonts w:asciiTheme="minorHAnsi" w:hAnsiTheme="minorHAnsi" w:cstheme="minorHAnsi"/>
          <w:bCs/>
        </w:rPr>
        <w:t>,</w:t>
      </w:r>
      <w:r w:rsidRPr="008C2F0D">
        <w:rPr>
          <w:rFonts w:asciiTheme="minorHAnsi" w:hAnsiTheme="minorHAnsi" w:cstheme="minorHAnsi"/>
          <w:bCs/>
        </w:rPr>
        <w:t xml:space="preserve"> s</w:t>
      </w:r>
      <w:r w:rsidR="000A7F23" w:rsidRPr="008C2F0D">
        <w:rPr>
          <w:rFonts w:asciiTheme="minorHAnsi" w:hAnsiTheme="minorHAnsi" w:cstheme="minorHAnsi"/>
          <w:bCs/>
        </w:rPr>
        <w:t xml:space="preserve">elect </w:t>
      </w:r>
      <w:r w:rsidRPr="00536BEB">
        <w:rPr>
          <w:rFonts w:asciiTheme="minorHAnsi" w:hAnsiTheme="minorHAnsi" w:cstheme="minorHAnsi"/>
          <w:bCs/>
        </w:rPr>
        <w:t xml:space="preserve">which </w:t>
      </w:r>
      <w:r w:rsidR="00536BEB" w:rsidRPr="00536BEB">
        <w:rPr>
          <w:rFonts w:asciiTheme="minorHAnsi" w:hAnsiTheme="minorHAnsi" w:cstheme="minorHAnsi"/>
          <w:bCs/>
        </w:rPr>
        <w:t>detect</w:t>
      </w:r>
      <w:r w:rsidR="00536BEB">
        <w:rPr>
          <w:rFonts w:asciiTheme="minorHAnsi" w:hAnsiTheme="minorHAnsi" w:cstheme="minorHAnsi"/>
          <w:bCs/>
        </w:rPr>
        <w:t>ion</w:t>
      </w:r>
      <w:r w:rsidR="00536BEB" w:rsidRPr="008C2F0D">
        <w:rPr>
          <w:rFonts w:asciiTheme="minorHAnsi" w:hAnsiTheme="minorHAnsi" w:cstheme="minorHAnsi"/>
          <w:bCs/>
        </w:rPr>
        <w:t xml:space="preserve"> </w:t>
      </w:r>
      <w:r w:rsidRPr="00536BEB">
        <w:rPr>
          <w:rFonts w:asciiTheme="minorHAnsi" w:hAnsiTheme="minorHAnsi" w:cstheme="minorHAnsi"/>
          <w:bCs/>
        </w:rPr>
        <w:t xml:space="preserve">chemistry you want to </w:t>
      </w:r>
      <w:r w:rsidR="008E7E94">
        <w:rPr>
          <w:rFonts w:asciiTheme="minorHAnsi" w:hAnsiTheme="minorHAnsi" w:cstheme="minorHAnsi"/>
          <w:bCs/>
        </w:rPr>
        <w:t xml:space="preserve">use. This assay uses </w:t>
      </w:r>
      <w:r w:rsidRPr="008C2F0D">
        <w:rPr>
          <w:rFonts w:asciiTheme="minorHAnsi" w:hAnsiTheme="minorHAnsi" w:cstheme="minorHAnsi"/>
          <w:bCs/>
        </w:rPr>
        <w:t xml:space="preserve">the </w:t>
      </w:r>
      <w:r w:rsidRPr="00737E6E">
        <w:rPr>
          <w:rFonts w:asciiTheme="minorHAnsi" w:hAnsiTheme="minorHAnsi" w:cstheme="minorHAnsi"/>
          <w:b/>
        </w:rPr>
        <w:t>TaqMan reagents</w:t>
      </w:r>
      <w:r w:rsidR="00B327AD" w:rsidRPr="008C2F0D">
        <w:rPr>
          <w:rFonts w:asciiTheme="minorHAnsi" w:hAnsiTheme="minorHAnsi" w:cstheme="minorHAnsi"/>
          <w:bCs/>
        </w:rPr>
        <w:t xml:space="preserve">. Otherwise, select </w:t>
      </w:r>
      <w:r w:rsidR="00B327AD" w:rsidRPr="00737E6E">
        <w:rPr>
          <w:rFonts w:asciiTheme="minorHAnsi" w:hAnsiTheme="minorHAnsi" w:cstheme="minorHAnsi"/>
          <w:b/>
        </w:rPr>
        <w:t>ROX</w:t>
      </w:r>
      <w:r w:rsidR="00B327AD" w:rsidRPr="008C2F0D">
        <w:rPr>
          <w:rFonts w:asciiTheme="minorHAnsi" w:hAnsiTheme="minorHAnsi" w:cstheme="minorHAnsi"/>
          <w:bCs/>
        </w:rPr>
        <w:t xml:space="preserve"> as the passive reference. </w:t>
      </w:r>
    </w:p>
    <w:p w14:paraId="6CED0397" w14:textId="77777777" w:rsidR="006B0C60" w:rsidRPr="008C2F0D" w:rsidRDefault="006B0C60" w:rsidP="008C2F0D">
      <w:pPr>
        <w:pStyle w:val="ListParagraph"/>
        <w:ind w:left="0"/>
        <w:rPr>
          <w:rFonts w:asciiTheme="minorHAnsi" w:hAnsiTheme="minorHAnsi" w:cstheme="minorHAnsi"/>
          <w:b/>
        </w:rPr>
      </w:pPr>
    </w:p>
    <w:p w14:paraId="4A7692FF" w14:textId="68D511BA" w:rsidR="00707897" w:rsidRPr="008C2F0D" w:rsidRDefault="00707897" w:rsidP="008C2F0D">
      <w:pPr>
        <w:pStyle w:val="ListParagraph"/>
        <w:numPr>
          <w:ilvl w:val="2"/>
          <w:numId w:val="26"/>
        </w:numPr>
        <w:rPr>
          <w:rFonts w:asciiTheme="minorHAnsi" w:hAnsiTheme="minorHAnsi" w:cstheme="minorHAnsi"/>
          <w:b/>
        </w:rPr>
      </w:pPr>
      <w:r w:rsidRPr="008C2F0D">
        <w:rPr>
          <w:rFonts w:asciiTheme="minorHAnsi" w:hAnsiTheme="minorHAnsi" w:cstheme="minorHAnsi"/>
          <w:bCs/>
        </w:rPr>
        <w:t xml:space="preserve">If applicable, select the properties of the instrument run as </w:t>
      </w:r>
      <w:r w:rsidRPr="00737E6E">
        <w:rPr>
          <w:rFonts w:asciiTheme="minorHAnsi" w:hAnsiTheme="minorHAnsi" w:cstheme="minorHAnsi"/>
          <w:b/>
        </w:rPr>
        <w:t>Standard</w:t>
      </w:r>
      <w:r w:rsidRPr="008C2F0D">
        <w:rPr>
          <w:rFonts w:asciiTheme="minorHAnsi" w:hAnsiTheme="minorHAnsi" w:cstheme="minorHAnsi"/>
          <w:bCs/>
        </w:rPr>
        <w:t>.</w:t>
      </w:r>
    </w:p>
    <w:p w14:paraId="5115ED74" w14:textId="77777777" w:rsidR="006B0C60" w:rsidRPr="008C2F0D" w:rsidRDefault="006B0C60" w:rsidP="008C2F0D">
      <w:pPr>
        <w:pStyle w:val="ListParagraph"/>
        <w:ind w:left="0"/>
        <w:rPr>
          <w:rFonts w:asciiTheme="minorHAnsi" w:hAnsiTheme="minorHAnsi" w:cstheme="minorHAnsi"/>
          <w:b/>
        </w:rPr>
      </w:pPr>
    </w:p>
    <w:p w14:paraId="337E9AB7" w14:textId="40BA7EB5" w:rsidR="006B0C60" w:rsidRPr="008C2F0D" w:rsidRDefault="007E67DD" w:rsidP="008C2F0D">
      <w:pPr>
        <w:pStyle w:val="ListParagraph"/>
        <w:numPr>
          <w:ilvl w:val="2"/>
          <w:numId w:val="26"/>
        </w:numPr>
        <w:rPr>
          <w:rFonts w:asciiTheme="minorHAnsi" w:hAnsiTheme="minorHAnsi" w:cstheme="minorHAnsi"/>
          <w:b/>
        </w:rPr>
      </w:pPr>
      <w:r>
        <w:rPr>
          <w:rFonts w:asciiTheme="minorHAnsi" w:hAnsiTheme="minorHAnsi" w:cstheme="minorHAnsi"/>
          <w:bCs/>
        </w:rPr>
        <w:t xml:space="preserve">Define </w:t>
      </w:r>
      <w:r w:rsidR="00707897" w:rsidRPr="008C2F0D">
        <w:rPr>
          <w:rFonts w:asciiTheme="minorHAnsi" w:hAnsiTheme="minorHAnsi" w:cstheme="minorHAnsi"/>
          <w:bCs/>
        </w:rPr>
        <w:t>your experimental design by assigning targets</w:t>
      </w:r>
      <w:r w:rsidR="00A657B4" w:rsidRPr="008C2F0D">
        <w:rPr>
          <w:rFonts w:asciiTheme="minorHAnsi" w:hAnsiTheme="minorHAnsi" w:cstheme="minorHAnsi"/>
          <w:bCs/>
        </w:rPr>
        <w:t xml:space="preserve"> </w:t>
      </w:r>
      <w:r>
        <w:rPr>
          <w:rFonts w:asciiTheme="minorHAnsi" w:hAnsiTheme="minorHAnsi" w:cstheme="minorHAnsi"/>
          <w:bCs/>
        </w:rPr>
        <w:t xml:space="preserve">(e.g., </w:t>
      </w:r>
      <w:r w:rsidR="00A657B4" w:rsidRPr="008C2F0D">
        <w:rPr>
          <w:rFonts w:asciiTheme="minorHAnsi" w:hAnsiTheme="minorHAnsi" w:cstheme="minorHAnsi"/>
          <w:bCs/>
        </w:rPr>
        <w:t>GAPDH or CD8 with FAM as the reporter</w:t>
      </w:r>
      <w:r>
        <w:rPr>
          <w:rFonts w:asciiTheme="minorHAnsi" w:hAnsiTheme="minorHAnsi" w:cstheme="minorHAnsi"/>
          <w:bCs/>
        </w:rPr>
        <w:t>)</w:t>
      </w:r>
      <w:r w:rsidR="00A657B4" w:rsidRPr="008C2F0D">
        <w:rPr>
          <w:rFonts w:asciiTheme="minorHAnsi" w:hAnsiTheme="minorHAnsi" w:cstheme="minorHAnsi"/>
          <w:bCs/>
        </w:rPr>
        <w:t>, and a non-fluorescent quencher.</w:t>
      </w:r>
    </w:p>
    <w:p w14:paraId="6E2B01B4" w14:textId="77777777" w:rsidR="006B0C60" w:rsidRPr="008C2F0D" w:rsidRDefault="006B0C60" w:rsidP="008C2F0D">
      <w:pPr>
        <w:pStyle w:val="ListParagraph"/>
        <w:ind w:left="0"/>
        <w:rPr>
          <w:rFonts w:asciiTheme="minorHAnsi" w:hAnsiTheme="minorHAnsi" w:cstheme="minorHAnsi"/>
          <w:b/>
        </w:rPr>
      </w:pPr>
    </w:p>
    <w:p w14:paraId="0EE5679D" w14:textId="7AA388E7" w:rsidR="00A657B4" w:rsidRPr="008C2F0D" w:rsidRDefault="007E67DD" w:rsidP="008C2F0D">
      <w:pPr>
        <w:pStyle w:val="ListParagraph"/>
        <w:numPr>
          <w:ilvl w:val="2"/>
          <w:numId w:val="26"/>
        </w:numPr>
        <w:rPr>
          <w:rFonts w:asciiTheme="minorHAnsi" w:hAnsiTheme="minorHAnsi" w:cstheme="minorHAnsi"/>
          <w:b/>
        </w:rPr>
      </w:pPr>
      <w:r w:rsidRPr="008C2F0D">
        <w:rPr>
          <w:rFonts w:asciiTheme="minorHAnsi" w:hAnsiTheme="minorHAnsi" w:cstheme="minorHAnsi"/>
          <w:bCs/>
        </w:rPr>
        <w:t xml:space="preserve">Assign </w:t>
      </w:r>
      <w:r w:rsidR="00A657B4" w:rsidRPr="008C2F0D">
        <w:rPr>
          <w:rFonts w:asciiTheme="minorHAnsi" w:hAnsiTheme="minorHAnsi" w:cstheme="minorHAnsi"/>
          <w:bCs/>
        </w:rPr>
        <w:t xml:space="preserve">sample names for </w:t>
      </w:r>
      <w:r>
        <w:rPr>
          <w:rFonts w:asciiTheme="minorHAnsi" w:hAnsiTheme="minorHAnsi" w:cstheme="minorHAnsi"/>
          <w:bCs/>
        </w:rPr>
        <w:t xml:space="preserve">the </w:t>
      </w:r>
      <w:r w:rsidR="00737E6E">
        <w:rPr>
          <w:rFonts w:asciiTheme="minorHAnsi" w:hAnsiTheme="minorHAnsi" w:cstheme="minorHAnsi"/>
          <w:bCs/>
        </w:rPr>
        <w:t>s</w:t>
      </w:r>
      <w:r w:rsidR="00A657B4" w:rsidRPr="00737E6E">
        <w:rPr>
          <w:rFonts w:asciiTheme="minorHAnsi" w:hAnsiTheme="minorHAnsi" w:cstheme="minorHAnsi"/>
          <w:bCs/>
        </w:rPr>
        <w:t>tandards</w:t>
      </w:r>
      <w:r>
        <w:rPr>
          <w:rFonts w:asciiTheme="minorHAnsi" w:hAnsiTheme="minorHAnsi" w:cstheme="minorHAnsi"/>
          <w:bCs/>
        </w:rPr>
        <w:t>,</w:t>
      </w:r>
      <w:r w:rsidR="00A657B4" w:rsidRPr="008C2F0D">
        <w:rPr>
          <w:rFonts w:asciiTheme="minorHAnsi" w:hAnsiTheme="minorHAnsi" w:cstheme="minorHAnsi"/>
          <w:bCs/>
        </w:rPr>
        <w:t xml:space="preserve"> samples</w:t>
      </w:r>
      <w:r>
        <w:rPr>
          <w:rFonts w:asciiTheme="minorHAnsi" w:hAnsiTheme="minorHAnsi" w:cstheme="minorHAnsi"/>
          <w:bCs/>
        </w:rPr>
        <w:t>,</w:t>
      </w:r>
      <w:r w:rsidR="00B327AD" w:rsidRPr="008C2F0D">
        <w:rPr>
          <w:rFonts w:asciiTheme="minorHAnsi" w:hAnsiTheme="minorHAnsi" w:cstheme="minorHAnsi"/>
          <w:bCs/>
        </w:rPr>
        <w:t xml:space="preserve"> and controls.</w:t>
      </w:r>
    </w:p>
    <w:p w14:paraId="4D64AF94" w14:textId="77777777" w:rsidR="006B0C60" w:rsidRPr="008C2F0D" w:rsidRDefault="006B0C60" w:rsidP="008C2F0D">
      <w:pPr>
        <w:pStyle w:val="ListParagraph"/>
        <w:ind w:left="0"/>
        <w:rPr>
          <w:rFonts w:asciiTheme="minorHAnsi" w:hAnsiTheme="minorHAnsi" w:cstheme="minorHAnsi"/>
          <w:b/>
        </w:rPr>
      </w:pPr>
    </w:p>
    <w:p w14:paraId="7031CC15" w14:textId="362B782C" w:rsidR="00A657B4" w:rsidRPr="008C2F0D" w:rsidRDefault="00A657B4" w:rsidP="008C2F0D">
      <w:pPr>
        <w:pStyle w:val="ListParagraph"/>
        <w:numPr>
          <w:ilvl w:val="2"/>
          <w:numId w:val="26"/>
        </w:numPr>
        <w:rPr>
          <w:rFonts w:asciiTheme="minorHAnsi" w:hAnsiTheme="minorHAnsi" w:cstheme="minorHAnsi"/>
          <w:b/>
        </w:rPr>
      </w:pPr>
      <w:r w:rsidRPr="008C2F0D">
        <w:rPr>
          <w:rFonts w:asciiTheme="minorHAnsi" w:hAnsiTheme="minorHAnsi" w:cstheme="minorHAnsi"/>
          <w:bCs/>
        </w:rPr>
        <w:t xml:space="preserve">Next, assign each well position according to the </w:t>
      </w:r>
      <w:r w:rsidR="00B327AD" w:rsidRPr="008C2F0D">
        <w:rPr>
          <w:rFonts w:asciiTheme="minorHAnsi" w:hAnsiTheme="minorHAnsi" w:cstheme="minorHAnsi"/>
          <w:bCs/>
        </w:rPr>
        <w:t xml:space="preserve">qPCR </w:t>
      </w:r>
      <w:r w:rsidRPr="008C2F0D">
        <w:rPr>
          <w:rFonts w:asciiTheme="minorHAnsi" w:hAnsiTheme="minorHAnsi" w:cstheme="minorHAnsi"/>
          <w:bCs/>
        </w:rPr>
        <w:t>plate.</w:t>
      </w:r>
      <w:r w:rsidR="005A2037" w:rsidRPr="008C2F0D">
        <w:rPr>
          <w:rFonts w:asciiTheme="minorHAnsi" w:hAnsiTheme="minorHAnsi" w:cstheme="minorHAnsi"/>
          <w:bCs/>
        </w:rPr>
        <w:t xml:space="preserve"> </w:t>
      </w:r>
      <w:r w:rsidRPr="008C2F0D">
        <w:rPr>
          <w:rFonts w:asciiTheme="minorHAnsi" w:hAnsiTheme="minorHAnsi" w:cstheme="minorHAnsi"/>
          <w:bCs/>
        </w:rPr>
        <w:t>Each well requires a target</w:t>
      </w:r>
      <w:r w:rsidR="00B327AD" w:rsidRPr="008C2F0D">
        <w:rPr>
          <w:rFonts w:asciiTheme="minorHAnsi" w:hAnsiTheme="minorHAnsi" w:cstheme="minorHAnsi"/>
          <w:bCs/>
        </w:rPr>
        <w:t>,</w:t>
      </w:r>
      <w:r w:rsidRPr="008C2F0D">
        <w:rPr>
          <w:rFonts w:asciiTheme="minorHAnsi" w:hAnsiTheme="minorHAnsi" w:cstheme="minorHAnsi"/>
          <w:bCs/>
        </w:rPr>
        <w:t xml:space="preserve"> such as CD8 or GAPDH, and a sample name. Each sample is run in triplicate and must be reflected on the plate layout for the instrument.</w:t>
      </w:r>
    </w:p>
    <w:p w14:paraId="3AC45667" w14:textId="77777777" w:rsidR="007C5F6F" w:rsidRPr="008C2F0D" w:rsidRDefault="007C5F6F" w:rsidP="008C2F0D">
      <w:pPr>
        <w:pStyle w:val="ListParagraph"/>
        <w:ind w:left="0"/>
        <w:rPr>
          <w:rFonts w:asciiTheme="minorHAnsi" w:hAnsiTheme="minorHAnsi" w:cstheme="minorHAnsi"/>
          <w:b/>
          <w:highlight w:val="yellow"/>
        </w:rPr>
      </w:pPr>
    </w:p>
    <w:p w14:paraId="70CB865B" w14:textId="33B04A2B" w:rsidR="007C5F6F" w:rsidRPr="008C2F0D" w:rsidRDefault="00BD18D5" w:rsidP="008C2F0D">
      <w:pPr>
        <w:pStyle w:val="ListParagraph"/>
        <w:numPr>
          <w:ilvl w:val="2"/>
          <w:numId w:val="26"/>
        </w:numPr>
        <w:rPr>
          <w:rFonts w:asciiTheme="minorHAnsi" w:hAnsiTheme="minorHAnsi" w:cstheme="minorHAnsi"/>
          <w:b/>
          <w:highlight w:val="yellow"/>
        </w:rPr>
      </w:pPr>
      <w:r w:rsidRPr="008C2F0D">
        <w:rPr>
          <w:rFonts w:asciiTheme="minorHAnsi" w:hAnsiTheme="minorHAnsi" w:cstheme="minorHAnsi"/>
          <w:highlight w:val="yellow"/>
        </w:rPr>
        <w:t>Assign</w:t>
      </w:r>
      <w:r w:rsidR="00A657B4" w:rsidRPr="008C2F0D">
        <w:rPr>
          <w:rFonts w:asciiTheme="minorHAnsi" w:hAnsiTheme="minorHAnsi" w:cstheme="minorHAnsi"/>
          <w:highlight w:val="yellow"/>
        </w:rPr>
        <w:t xml:space="preserve"> </w:t>
      </w:r>
      <w:r w:rsidR="007A39AE" w:rsidRPr="008C2F0D">
        <w:rPr>
          <w:rFonts w:asciiTheme="minorHAnsi" w:hAnsiTheme="minorHAnsi" w:cstheme="minorHAnsi"/>
          <w:highlight w:val="yellow"/>
        </w:rPr>
        <w:t xml:space="preserve">each </w:t>
      </w:r>
      <w:r w:rsidRPr="008C2F0D">
        <w:rPr>
          <w:rFonts w:asciiTheme="minorHAnsi" w:hAnsiTheme="minorHAnsi" w:cstheme="minorHAnsi"/>
          <w:highlight w:val="yellow"/>
        </w:rPr>
        <w:t>standard</w:t>
      </w:r>
      <w:r w:rsidR="00A657B4" w:rsidRPr="008C2F0D">
        <w:rPr>
          <w:rFonts w:asciiTheme="minorHAnsi" w:hAnsiTheme="minorHAnsi" w:cstheme="minorHAnsi"/>
          <w:highlight w:val="yellow"/>
        </w:rPr>
        <w:t xml:space="preserve"> the task </w:t>
      </w:r>
      <w:r w:rsidR="00A657B4" w:rsidRPr="00325B74">
        <w:rPr>
          <w:rFonts w:asciiTheme="minorHAnsi" w:hAnsiTheme="minorHAnsi" w:cstheme="minorHAnsi"/>
          <w:b/>
          <w:bCs/>
          <w:highlight w:val="yellow"/>
        </w:rPr>
        <w:t>Standard</w:t>
      </w:r>
      <w:r w:rsidR="00A657B4" w:rsidRPr="008C2F0D">
        <w:rPr>
          <w:rFonts w:asciiTheme="minorHAnsi" w:hAnsiTheme="minorHAnsi" w:cstheme="minorHAnsi"/>
          <w:highlight w:val="yellow"/>
        </w:rPr>
        <w:t xml:space="preserve"> and specify the</w:t>
      </w:r>
      <w:r w:rsidRPr="008C2F0D">
        <w:rPr>
          <w:rFonts w:asciiTheme="minorHAnsi" w:hAnsiTheme="minorHAnsi" w:cstheme="minorHAnsi"/>
          <w:highlight w:val="yellow"/>
        </w:rPr>
        <w:t xml:space="preserve"> final copy numbers</w:t>
      </w:r>
      <w:r w:rsidR="00A657B4" w:rsidRPr="008C2F0D">
        <w:rPr>
          <w:rFonts w:asciiTheme="minorHAnsi" w:hAnsiTheme="minorHAnsi" w:cstheme="minorHAnsi"/>
          <w:highlight w:val="yellow"/>
        </w:rPr>
        <w:t xml:space="preserve"> according to </w:t>
      </w:r>
      <w:r w:rsidR="006B0C60" w:rsidRPr="008C2F0D">
        <w:rPr>
          <w:rFonts w:asciiTheme="minorHAnsi" w:hAnsiTheme="minorHAnsi" w:cstheme="minorHAnsi"/>
          <w:b/>
          <w:highlight w:val="yellow"/>
        </w:rPr>
        <w:t>Table 1</w:t>
      </w:r>
      <w:r w:rsidRPr="008C2F0D">
        <w:rPr>
          <w:rFonts w:asciiTheme="minorHAnsi" w:hAnsiTheme="minorHAnsi" w:cstheme="minorHAnsi"/>
          <w:highlight w:val="yellow"/>
        </w:rPr>
        <w:t>.</w:t>
      </w:r>
    </w:p>
    <w:p w14:paraId="4E0FC8AB" w14:textId="77777777" w:rsidR="007C5F6F" w:rsidRPr="008C2F0D" w:rsidRDefault="007C5F6F" w:rsidP="008C2F0D">
      <w:pPr>
        <w:pStyle w:val="ListParagraph"/>
        <w:ind w:left="0"/>
        <w:rPr>
          <w:rFonts w:asciiTheme="minorHAnsi" w:hAnsiTheme="minorHAnsi" w:cstheme="minorHAnsi"/>
        </w:rPr>
      </w:pPr>
    </w:p>
    <w:p w14:paraId="73069F01" w14:textId="0FBFC763" w:rsidR="007C5F6F" w:rsidRPr="008C2F0D" w:rsidRDefault="00BD18D5" w:rsidP="008C2F0D">
      <w:pPr>
        <w:pStyle w:val="ListParagraph"/>
        <w:numPr>
          <w:ilvl w:val="2"/>
          <w:numId w:val="26"/>
        </w:numPr>
        <w:rPr>
          <w:rFonts w:asciiTheme="minorHAnsi" w:hAnsiTheme="minorHAnsi" w:cstheme="minorHAnsi"/>
          <w:b/>
        </w:rPr>
      </w:pPr>
      <w:r w:rsidRPr="008C2F0D">
        <w:rPr>
          <w:rFonts w:asciiTheme="minorHAnsi" w:hAnsiTheme="minorHAnsi" w:cstheme="minorHAnsi"/>
        </w:rPr>
        <w:t xml:space="preserve">Assign </w:t>
      </w:r>
      <w:r w:rsidR="008E7E94" w:rsidRPr="008C2F0D">
        <w:rPr>
          <w:rFonts w:asciiTheme="minorHAnsi" w:hAnsiTheme="minorHAnsi" w:cstheme="minorHAnsi"/>
        </w:rPr>
        <w:t xml:space="preserve">samples, calibrator, and reference </w:t>
      </w:r>
      <w:r w:rsidR="007A39AE" w:rsidRPr="008C2F0D">
        <w:rPr>
          <w:rFonts w:asciiTheme="minorHAnsi" w:hAnsiTheme="minorHAnsi" w:cstheme="minorHAnsi"/>
        </w:rPr>
        <w:t xml:space="preserve">the </w:t>
      </w:r>
      <w:r w:rsidR="007A39AE" w:rsidRPr="00737E6E">
        <w:rPr>
          <w:rFonts w:asciiTheme="minorHAnsi" w:hAnsiTheme="minorHAnsi" w:cstheme="minorHAnsi"/>
        </w:rPr>
        <w:t xml:space="preserve">task </w:t>
      </w:r>
      <w:r w:rsidRPr="00325B74">
        <w:rPr>
          <w:rFonts w:asciiTheme="minorHAnsi" w:hAnsiTheme="minorHAnsi" w:cstheme="minorHAnsi"/>
          <w:b/>
          <w:bCs/>
        </w:rPr>
        <w:t>Unknown</w:t>
      </w:r>
      <w:r w:rsidRPr="008C2F0D">
        <w:rPr>
          <w:rFonts w:asciiTheme="minorHAnsi" w:hAnsiTheme="minorHAnsi" w:cstheme="minorHAnsi"/>
        </w:rPr>
        <w:t>.</w:t>
      </w:r>
    </w:p>
    <w:p w14:paraId="11BF16C5" w14:textId="77777777" w:rsidR="007C5F6F" w:rsidRPr="008C2F0D" w:rsidRDefault="007C5F6F" w:rsidP="008C2F0D">
      <w:pPr>
        <w:pStyle w:val="ListParagraph"/>
        <w:ind w:left="0"/>
        <w:rPr>
          <w:rFonts w:asciiTheme="minorHAnsi" w:hAnsiTheme="minorHAnsi" w:cstheme="minorHAnsi"/>
        </w:rPr>
      </w:pPr>
    </w:p>
    <w:p w14:paraId="2BC33034" w14:textId="149D8833" w:rsidR="007C5F6F" w:rsidRPr="008C2F0D" w:rsidRDefault="00BD18D5" w:rsidP="008C2F0D">
      <w:pPr>
        <w:pStyle w:val="ListParagraph"/>
        <w:numPr>
          <w:ilvl w:val="2"/>
          <w:numId w:val="26"/>
        </w:numPr>
        <w:rPr>
          <w:rFonts w:asciiTheme="minorHAnsi" w:hAnsiTheme="minorHAnsi" w:cstheme="minorHAnsi"/>
          <w:b/>
        </w:rPr>
      </w:pPr>
      <w:r w:rsidRPr="008C2F0D">
        <w:rPr>
          <w:rFonts w:asciiTheme="minorHAnsi" w:hAnsiTheme="minorHAnsi" w:cstheme="minorHAnsi"/>
        </w:rPr>
        <w:t xml:space="preserve">Designate wells for no template control as </w:t>
      </w:r>
      <w:r w:rsidRPr="00325B74">
        <w:rPr>
          <w:rFonts w:asciiTheme="minorHAnsi" w:hAnsiTheme="minorHAnsi" w:cstheme="minorHAnsi"/>
          <w:b/>
          <w:bCs/>
        </w:rPr>
        <w:t>NTC</w:t>
      </w:r>
      <w:r w:rsidRPr="008C2F0D">
        <w:rPr>
          <w:rFonts w:asciiTheme="minorHAnsi" w:hAnsiTheme="minorHAnsi" w:cstheme="minorHAnsi"/>
        </w:rPr>
        <w:t xml:space="preserve"> or </w:t>
      </w:r>
      <w:r w:rsidRPr="00325B74">
        <w:rPr>
          <w:rFonts w:asciiTheme="minorHAnsi" w:hAnsiTheme="minorHAnsi" w:cstheme="minorHAnsi"/>
          <w:b/>
          <w:bCs/>
        </w:rPr>
        <w:t>N</w:t>
      </w:r>
      <w:r w:rsidRPr="008C2F0D">
        <w:rPr>
          <w:rFonts w:asciiTheme="minorHAnsi" w:hAnsiTheme="minorHAnsi" w:cstheme="minorHAnsi"/>
        </w:rPr>
        <w:t>.</w:t>
      </w:r>
    </w:p>
    <w:p w14:paraId="13509753" w14:textId="77777777" w:rsidR="007C5F6F" w:rsidRPr="008C2F0D" w:rsidRDefault="007C5F6F" w:rsidP="008C2F0D">
      <w:pPr>
        <w:pStyle w:val="ListParagraph"/>
        <w:ind w:left="0"/>
        <w:rPr>
          <w:rFonts w:asciiTheme="minorHAnsi" w:hAnsiTheme="minorHAnsi" w:cstheme="minorHAnsi"/>
          <w:highlight w:val="yellow"/>
        </w:rPr>
      </w:pPr>
    </w:p>
    <w:p w14:paraId="00E3A4F9" w14:textId="7C505969" w:rsidR="007C5F6F" w:rsidRPr="008C2F0D" w:rsidRDefault="00BD18D5" w:rsidP="008C2F0D">
      <w:pPr>
        <w:pStyle w:val="ListParagraph"/>
        <w:numPr>
          <w:ilvl w:val="2"/>
          <w:numId w:val="26"/>
        </w:numPr>
        <w:rPr>
          <w:rFonts w:asciiTheme="minorHAnsi" w:hAnsiTheme="minorHAnsi" w:cstheme="minorHAnsi"/>
          <w:b/>
        </w:rPr>
      </w:pPr>
      <w:r w:rsidRPr="008C2F0D">
        <w:rPr>
          <w:rFonts w:asciiTheme="minorHAnsi" w:hAnsiTheme="minorHAnsi" w:cstheme="minorHAnsi"/>
          <w:highlight w:val="yellow"/>
        </w:rPr>
        <w:t>Prepare the s</w:t>
      </w:r>
      <w:r w:rsidR="00112748" w:rsidRPr="008C2F0D">
        <w:rPr>
          <w:rFonts w:asciiTheme="minorHAnsi" w:hAnsiTheme="minorHAnsi" w:cstheme="minorHAnsi"/>
          <w:highlight w:val="yellow"/>
        </w:rPr>
        <w:t xml:space="preserve">erial </w:t>
      </w:r>
      <w:r w:rsidRPr="008C2F0D">
        <w:rPr>
          <w:rFonts w:asciiTheme="minorHAnsi" w:hAnsiTheme="minorHAnsi" w:cstheme="minorHAnsi"/>
          <w:highlight w:val="yellow"/>
        </w:rPr>
        <w:t xml:space="preserve">dilutions </w:t>
      </w:r>
      <w:r w:rsidR="00112748" w:rsidRPr="008C2F0D">
        <w:rPr>
          <w:rFonts w:asciiTheme="minorHAnsi" w:hAnsiTheme="minorHAnsi" w:cstheme="minorHAnsi"/>
          <w:highlight w:val="yellow"/>
        </w:rPr>
        <w:t xml:space="preserve">of </w:t>
      </w:r>
      <w:r w:rsidR="008E7E94" w:rsidRPr="008C2F0D">
        <w:rPr>
          <w:rFonts w:asciiTheme="minorHAnsi" w:hAnsiTheme="minorHAnsi" w:cstheme="minorHAnsi"/>
          <w:highlight w:val="yellow"/>
        </w:rPr>
        <w:t xml:space="preserve">lambda </w:t>
      </w:r>
      <w:r w:rsidR="00112748" w:rsidRPr="008C2F0D">
        <w:rPr>
          <w:rFonts w:asciiTheme="minorHAnsi" w:hAnsiTheme="minorHAnsi" w:cstheme="minorHAnsi"/>
          <w:highlight w:val="yellow"/>
        </w:rPr>
        <w:t xml:space="preserve">DNA (10 ng/µL) to be used as </w:t>
      </w:r>
      <w:r w:rsidR="00FE5413">
        <w:rPr>
          <w:rFonts w:asciiTheme="minorHAnsi" w:hAnsiTheme="minorHAnsi" w:cstheme="minorHAnsi"/>
          <w:highlight w:val="yellow"/>
        </w:rPr>
        <w:t xml:space="preserve">the </w:t>
      </w:r>
      <w:r w:rsidR="00112748" w:rsidRPr="008C2F0D">
        <w:rPr>
          <w:rFonts w:asciiTheme="minorHAnsi" w:hAnsiTheme="minorHAnsi" w:cstheme="minorHAnsi"/>
          <w:highlight w:val="yellow"/>
        </w:rPr>
        <w:t xml:space="preserve">standard (see </w:t>
      </w:r>
      <w:r w:rsidR="00112748" w:rsidRPr="008C2F0D">
        <w:rPr>
          <w:rFonts w:asciiTheme="minorHAnsi" w:hAnsiTheme="minorHAnsi" w:cstheme="minorHAnsi"/>
          <w:b/>
          <w:bCs/>
          <w:highlight w:val="yellow"/>
        </w:rPr>
        <w:t>T</w:t>
      </w:r>
      <w:r w:rsidRPr="008C2F0D">
        <w:rPr>
          <w:rFonts w:asciiTheme="minorHAnsi" w:hAnsiTheme="minorHAnsi" w:cstheme="minorHAnsi"/>
          <w:b/>
          <w:bCs/>
          <w:color w:val="auto"/>
          <w:highlight w:val="yellow"/>
        </w:rPr>
        <w:t>able 1</w:t>
      </w:r>
      <w:r w:rsidR="00112748" w:rsidRPr="008C2F0D">
        <w:rPr>
          <w:rFonts w:asciiTheme="minorHAnsi" w:hAnsiTheme="minorHAnsi" w:cstheme="minorHAnsi"/>
          <w:color w:val="auto"/>
          <w:highlight w:val="yellow"/>
        </w:rPr>
        <w:t xml:space="preserve">). </w:t>
      </w:r>
    </w:p>
    <w:p w14:paraId="5BAA2397" w14:textId="77777777" w:rsidR="007C5F6F" w:rsidRPr="008C2F0D" w:rsidRDefault="007C5F6F" w:rsidP="008C2F0D">
      <w:pPr>
        <w:pStyle w:val="ListParagraph"/>
        <w:ind w:left="0"/>
        <w:rPr>
          <w:rFonts w:asciiTheme="minorHAnsi" w:hAnsiTheme="minorHAnsi" w:cstheme="minorHAnsi"/>
          <w:b/>
        </w:rPr>
      </w:pPr>
    </w:p>
    <w:p w14:paraId="0BEEF97F" w14:textId="2DC78E48" w:rsidR="007C5F6F" w:rsidRPr="008C2F0D" w:rsidRDefault="007C5F6F" w:rsidP="008C2F0D">
      <w:pPr>
        <w:pStyle w:val="ListParagraph"/>
        <w:ind w:left="0"/>
        <w:rPr>
          <w:rFonts w:asciiTheme="minorHAnsi" w:hAnsiTheme="minorHAnsi" w:cstheme="minorHAnsi"/>
          <w:b/>
        </w:rPr>
      </w:pPr>
      <w:r w:rsidRPr="008C2F0D">
        <w:rPr>
          <w:rFonts w:asciiTheme="minorHAnsi" w:hAnsiTheme="minorHAnsi" w:cstheme="minorHAnsi"/>
          <w:color w:val="auto"/>
        </w:rPr>
        <w:t xml:space="preserve">[Insert </w:t>
      </w:r>
      <w:r w:rsidRPr="00737E6E">
        <w:rPr>
          <w:rFonts w:asciiTheme="minorHAnsi" w:hAnsiTheme="minorHAnsi" w:cstheme="minorHAnsi"/>
          <w:b/>
          <w:bCs/>
          <w:color w:val="auto"/>
        </w:rPr>
        <w:t>Table 1</w:t>
      </w:r>
      <w:r w:rsidRPr="008C2F0D">
        <w:rPr>
          <w:rFonts w:asciiTheme="minorHAnsi" w:hAnsiTheme="minorHAnsi" w:cstheme="minorHAnsi"/>
          <w:color w:val="auto"/>
        </w:rPr>
        <w:t xml:space="preserve"> here]</w:t>
      </w:r>
    </w:p>
    <w:p w14:paraId="79EDBB26" w14:textId="77777777" w:rsidR="007C5F6F" w:rsidRPr="008C2F0D" w:rsidRDefault="007C5F6F" w:rsidP="008C2F0D">
      <w:pPr>
        <w:pStyle w:val="ListParagraph"/>
        <w:ind w:left="0"/>
        <w:rPr>
          <w:rFonts w:asciiTheme="minorHAnsi" w:hAnsiTheme="minorHAnsi" w:cstheme="minorHAnsi"/>
          <w:b/>
        </w:rPr>
      </w:pPr>
    </w:p>
    <w:p w14:paraId="192F1D12" w14:textId="74E5B209" w:rsidR="007C5F6F" w:rsidRPr="008C2F0D" w:rsidRDefault="00BD18D5" w:rsidP="008C2F0D">
      <w:pPr>
        <w:pStyle w:val="ListParagraph"/>
        <w:numPr>
          <w:ilvl w:val="2"/>
          <w:numId w:val="26"/>
        </w:numPr>
        <w:rPr>
          <w:rFonts w:asciiTheme="minorHAnsi" w:hAnsiTheme="minorHAnsi" w:cstheme="minorHAnsi"/>
          <w:b/>
        </w:rPr>
      </w:pPr>
      <w:r w:rsidRPr="008C2F0D">
        <w:rPr>
          <w:rFonts w:asciiTheme="minorHAnsi" w:hAnsiTheme="minorHAnsi" w:cstheme="minorHAnsi"/>
          <w:highlight w:val="yellow"/>
        </w:rPr>
        <w:t xml:space="preserve">Prepare qPCR </w:t>
      </w:r>
      <w:r w:rsidR="00FE5413" w:rsidRPr="008C2F0D">
        <w:rPr>
          <w:rFonts w:asciiTheme="minorHAnsi" w:hAnsiTheme="minorHAnsi" w:cstheme="minorHAnsi"/>
          <w:highlight w:val="yellow"/>
        </w:rPr>
        <w:t>master mix cocktails</w:t>
      </w:r>
      <w:r w:rsidRPr="008C2F0D">
        <w:rPr>
          <w:rFonts w:asciiTheme="minorHAnsi" w:hAnsiTheme="minorHAnsi" w:cstheme="minorHAnsi"/>
          <w:highlight w:val="yellow"/>
        </w:rPr>
        <w:t>, one for the target cell type</w:t>
      </w:r>
      <w:r w:rsidR="00774223" w:rsidRPr="008C2F0D">
        <w:rPr>
          <w:rFonts w:asciiTheme="minorHAnsi" w:hAnsiTheme="minorHAnsi" w:cstheme="minorHAnsi"/>
          <w:highlight w:val="yellow"/>
        </w:rPr>
        <w:t xml:space="preserve"> and one for GAPDH</w:t>
      </w:r>
      <w:r w:rsidRPr="008C2F0D">
        <w:rPr>
          <w:rFonts w:asciiTheme="minorHAnsi" w:hAnsiTheme="minorHAnsi" w:cstheme="minorHAnsi"/>
          <w:highlight w:val="yellow"/>
        </w:rPr>
        <w:t xml:space="preserve"> </w:t>
      </w:r>
      <w:r w:rsidR="00112748" w:rsidRPr="008C2F0D">
        <w:rPr>
          <w:rFonts w:asciiTheme="minorHAnsi" w:hAnsiTheme="minorHAnsi" w:cstheme="minorHAnsi"/>
          <w:highlight w:val="yellow"/>
        </w:rPr>
        <w:t>(</w:t>
      </w:r>
      <w:r w:rsidR="00112748" w:rsidRPr="008C2F0D">
        <w:rPr>
          <w:rFonts w:asciiTheme="minorHAnsi" w:hAnsiTheme="minorHAnsi" w:cstheme="minorHAnsi"/>
          <w:color w:val="auto"/>
          <w:highlight w:val="yellow"/>
        </w:rPr>
        <w:t xml:space="preserve">see </w:t>
      </w:r>
      <w:r w:rsidRPr="008C2F0D">
        <w:rPr>
          <w:rFonts w:asciiTheme="minorHAnsi" w:hAnsiTheme="minorHAnsi" w:cstheme="minorHAnsi"/>
          <w:b/>
          <w:bCs/>
          <w:color w:val="auto"/>
          <w:highlight w:val="yellow"/>
        </w:rPr>
        <w:t xml:space="preserve">Table </w:t>
      </w:r>
      <w:r w:rsidRPr="00325B74">
        <w:rPr>
          <w:rFonts w:asciiTheme="minorHAnsi" w:hAnsiTheme="minorHAnsi" w:cstheme="minorHAnsi"/>
          <w:b/>
          <w:bCs/>
          <w:color w:val="auto"/>
          <w:highlight w:val="yellow"/>
        </w:rPr>
        <w:t>2</w:t>
      </w:r>
      <w:r w:rsidR="00112748" w:rsidRPr="00325B74">
        <w:rPr>
          <w:rFonts w:asciiTheme="minorHAnsi" w:hAnsiTheme="minorHAnsi" w:cstheme="minorHAnsi"/>
          <w:color w:val="auto"/>
          <w:highlight w:val="yellow"/>
        </w:rPr>
        <w:t>).</w:t>
      </w:r>
      <w:r w:rsidR="00806DF0" w:rsidRPr="00325B74">
        <w:rPr>
          <w:rFonts w:asciiTheme="minorHAnsi" w:hAnsiTheme="minorHAnsi" w:cstheme="minorHAnsi"/>
          <w:color w:val="auto"/>
          <w:highlight w:val="yellow"/>
        </w:rPr>
        <w:t xml:space="preserve"> </w:t>
      </w:r>
      <w:r w:rsidR="00806DF0" w:rsidRPr="00325B74">
        <w:rPr>
          <w:rFonts w:asciiTheme="minorHAnsi" w:hAnsiTheme="minorHAnsi" w:cstheme="minorHAnsi"/>
          <w:highlight w:val="yellow"/>
        </w:rPr>
        <w:t xml:space="preserve">Run all </w:t>
      </w:r>
      <w:r w:rsidR="00FE5413" w:rsidRPr="00325B74">
        <w:rPr>
          <w:rFonts w:asciiTheme="minorHAnsi" w:hAnsiTheme="minorHAnsi" w:cstheme="minorHAnsi"/>
          <w:highlight w:val="yellow"/>
        </w:rPr>
        <w:t xml:space="preserve">the </w:t>
      </w:r>
      <w:r w:rsidR="00806DF0" w:rsidRPr="008C2F0D">
        <w:rPr>
          <w:rFonts w:asciiTheme="minorHAnsi" w:hAnsiTheme="minorHAnsi" w:cstheme="minorHAnsi"/>
          <w:highlight w:val="yellow"/>
        </w:rPr>
        <w:t xml:space="preserve">samples, standards, and </w:t>
      </w:r>
      <w:r w:rsidR="00FE5413">
        <w:rPr>
          <w:rFonts w:asciiTheme="minorHAnsi" w:hAnsiTheme="minorHAnsi" w:cstheme="minorHAnsi"/>
          <w:highlight w:val="yellow"/>
        </w:rPr>
        <w:t xml:space="preserve">the </w:t>
      </w:r>
      <w:r w:rsidR="00806DF0" w:rsidRPr="008C2F0D">
        <w:rPr>
          <w:rFonts w:asciiTheme="minorHAnsi" w:hAnsiTheme="minorHAnsi" w:cstheme="minorHAnsi"/>
          <w:highlight w:val="yellow"/>
        </w:rPr>
        <w:t>NTC control in triplicate.</w:t>
      </w:r>
    </w:p>
    <w:p w14:paraId="5557DF74" w14:textId="77777777" w:rsidR="007C5F6F" w:rsidRPr="008C2F0D" w:rsidRDefault="007C5F6F" w:rsidP="008C2F0D">
      <w:pPr>
        <w:pStyle w:val="ListParagraph"/>
        <w:ind w:left="0"/>
        <w:rPr>
          <w:rFonts w:asciiTheme="minorHAnsi" w:hAnsiTheme="minorHAnsi" w:cstheme="minorHAnsi"/>
          <w:color w:val="auto"/>
        </w:rPr>
      </w:pPr>
    </w:p>
    <w:p w14:paraId="56F3FC07" w14:textId="77777777" w:rsidR="007C5F6F" w:rsidRPr="008C2F0D" w:rsidRDefault="00112748" w:rsidP="008C2F0D">
      <w:pPr>
        <w:pStyle w:val="ListParagraph"/>
        <w:ind w:left="0"/>
        <w:rPr>
          <w:rFonts w:asciiTheme="minorHAnsi" w:hAnsiTheme="minorHAnsi" w:cstheme="minorHAnsi"/>
          <w:color w:val="auto"/>
        </w:rPr>
      </w:pPr>
      <w:r w:rsidRPr="008C2F0D">
        <w:rPr>
          <w:rFonts w:asciiTheme="minorHAnsi" w:hAnsiTheme="minorHAnsi" w:cstheme="minorHAnsi"/>
          <w:color w:val="auto"/>
        </w:rPr>
        <w:t xml:space="preserve">[Insert </w:t>
      </w:r>
      <w:r w:rsidRPr="008C2F0D">
        <w:rPr>
          <w:rFonts w:asciiTheme="minorHAnsi" w:hAnsiTheme="minorHAnsi" w:cstheme="minorHAnsi"/>
          <w:b/>
          <w:bCs/>
          <w:color w:val="auto"/>
        </w:rPr>
        <w:t>Table</w:t>
      </w:r>
      <w:r w:rsidRPr="008C2F0D">
        <w:rPr>
          <w:rFonts w:asciiTheme="minorHAnsi" w:hAnsiTheme="minorHAnsi" w:cstheme="minorHAnsi"/>
          <w:color w:val="auto"/>
        </w:rPr>
        <w:t xml:space="preserve"> </w:t>
      </w:r>
      <w:r w:rsidRPr="008C2F0D">
        <w:rPr>
          <w:rFonts w:asciiTheme="minorHAnsi" w:hAnsiTheme="minorHAnsi" w:cstheme="minorHAnsi"/>
          <w:b/>
          <w:bCs/>
          <w:color w:val="auto"/>
        </w:rPr>
        <w:t>2</w:t>
      </w:r>
      <w:r w:rsidRPr="008C2F0D">
        <w:rPr>
          <w:rFonts w:asciiTheme="minorHAnsi" w:hAnsiTheme="minorHAnsi" w:cstheme="minorHAnsi"/>
          <w:color w:val="auto"/>
        </w:rPr>
        <w:t xml:space="preserve"> here]</w:t>
      </w:r>
    </w:p>
    <w:p w14:paraId="41052F34" w14:textId="77777777" w:rsidR="007C5F6F" w:rsidRPr="008C2F0D" w:rsidRDefault="007C5F6F" w:rsidP="008C2F0D">
      <w:pPr>
        <w:pStyle w:val="ListParagraph"/>
        <w:ind w:left="0"/>
        <w:rPr>
          <w:rFonts w:asciiTheme="minorHAnsi" w:hAnsiTheme="minorHAnsi" w:cstheme="minorHAnsi"/>
          <w:color w:val="auto"/>
        </w:rPr>
      </w:pPr>
    </w:p>
    <w:p w14:paraId="0378D1AA" w14:textId="1D60CDAC" w:rsidR="00806DF0" w:rsidRPr="008C2F0D" w:rsidRDefault="00112748" w:rsidP="008C2F0D">
      <w:pPr>
        <w:pStyle w:val="ListParagraph"/>
        <w:ind w:left="0"/>
        <w:rPr>
          <w:rFonts w:asciiTheme="minorHAnsi" w:hAnsiTheme="minorHAnsi" w:cstheme="minorHAnsi"/>
          <w:b/>
        </w:rPr>
      </w:pPr>
      <w:r w:rsidRPr="008C2F0D">
        <w:rPr>
          <w:rFonts w:asciiTheme="minorHAnsi" w:hAnsiTheme="minorHAnsi" w:cstheme="minorHAnsi"/>
        </w:rPr>
        <w:t>NOTE:</w:t>
      </w:r>
      <w:r w:rsidR="00BD18D5" w:rsidRPr="008C2F0D">
        <w:rPr>
          <w:rFonts w:asciiTheme="minorHAnsi" w:hAnsiTheme="minorHAnsi" w:cstheme="minorHAnsi"/>
        </w:rPr>
        <w:t xml:space="preserve"> </w:t>
      </w:r>
      <w:r w:rsidR="00806DF0" w:rsidRPr="008C2F0D">
        <w:rPr>
          <w:rFonts w:asciiTheme="minorHAnsi" w:hAnsiTheme="minorHAnsi" w:cstheme="minorHAnsi"/>
        </w:rPr>
        <w:t xml:space="preserve">GAPDH is used to </w:t>
      </w:r>
      <w:r w:rsidR="00F9115C" w:rsidRPr="008C2F0D">
        <w:rPr>
          <w:rFonts w:asciiTheme="minorHAnsi" w:hAnsiTheme="minorHAnsi" w:cstheme="minorHAnsi"/>
        </w:rPr>
        <w:t xml:space="preserve">quantify the total </w:t>
      </w:r>
      <w:r w:rsidR="00FE5413">
        <w:rPr>
          <w:rFonts w:asciiTheme="minorHAnsi" w:hAnsiTheme="minorHAnsi" w:cstheme="minorHAnsi"/>
        </w:rPr>
        <w:t>number</w:t>
      </w:r>
      <w:r w:rsidR="00FE5413" w:rsidRPr="008C2F0D">
        <w:rPr>
          <w:rFonts w:asciiTheme="minorHAnsi" w:hAnsiTheme="minorHAnsi" w:cstheme="minorHAnsi"/>
        </w:rPr>
        <w:t xml:space="preserve"> </w:t>
      </w:r>
      <w:r w:rsidR="00F9115C" w:rsidRPr="008C2F0D">
        <w:rPr>
          <w:rFonts w:asciiTheme="minorHAnsi" w:hAnsiTheme="minorHAnsi" w:cstheme="minorHAnsi"/>
        </w:rPr>
        <w:t>of cells and is</w:t>
      </w:r>
      <w:r w:rsidR="00806DF0" w:rsidRPr="008C2F0D">
        <w:rPr>
          <w:rFonts w:asciiTheme="minorHAnsi" w:hAnsiTheme="minorHAnsi" w:cstheme="minorHAnsi"/>
        </w:rPr>
        <w:t xml:space="preserve"> </w:t>
      </w:r>
      <w:r w:rsidR="00FE5413">
        <w:rPr>
          <w:rFonts w:asciiTheme="minorHAnsi" w:hAnsiTheme="minorHAnsi" w:cstheme="minorHAnsi"/>
        </w:rPr>
        <w:t>run</w:t>
      </w:r>
      <w:r w:rsidR="00FE5413" w:rsidRPr="008C2F0D">
        <w:rPr>
          <w:rFonts w:asciiTheme="minorHAnsi" w:hAnsiTheme="minorHAnsi" w:cstheme="minorHAnsi"/>
        </w:rPr>
        <w:t xml:space="preserve"> </w:t>
      </w:r>
      <w:r w:rsidR="00806DF0" w:rsidRPr="008C2F0D">
        <w:rPr>
          <w:rFonts w:asciiTheme="minorHAnsi" w:hAnsiTheme="minorHAnsi" w:cstheme="minorHAnsi"/>
        </w:rPr>
        <w:t xml:space="preserve">in parallel with the target amplification. </w:t>
      </w:r>
      <w:r w:rsidR="00806DF0" w:rsidRPr="008C2F0D">
        <w:rPr>
          <w:rFonts w:asciiTheme="minorHAnsi" w:hAnsiTheme="minorHAnsi" w:cstheme="minorHAnsi"/>
          <w:shd w:val="clear" w:color="auto" w:fill="FFFFFF"/>
        </w:rPr>
        <w:t xml:space="preserve">Copies of unmethylated regulatory elements for the </w:t>
      </w:r>
      <w:r w:rsidR="00806DF0" w:rsidRPr="008C2F0D">
        <w:rPr>
          <w:rFonts w:asciiTheme="minorHAnsi" w:hAnsiTheme="minorHAnsi" w:cstheme="minorHAnsi"/>
          <w:i/>
          <w:iCs/>
          <w:shd w:val="clear" w:color="auto" w:fill="FFFFFF"/>
        </w:rPr>
        <w:t>CD8 B</w:t>
      </w:r>
      <w:r w:rsidR="00806DF0" w:rsidRPr="008C2F0D">
        <w:rPr>
          <w:rFonts w:asciiTheme="minorHAnsi" w:hAnsiTheme="minorHAnsi" w:cstheme="minorHAnsi"/>
          <w:shd w:val="clear" w:color="auto" w:fill="FFFFFF"/>
        </w:rPr>
        <w:t xml:space="preserve"> gene are measured in the CD8 assay</w:t>
      </w:r>
      <w:r w:rsidR="00450D23" w:rsidRPr="008C2F0D">
        <w:rPr>
          <w:rFonts w:asciiTheme="minorHAnsi" w:hAnsiTheme="minorHAnsi" w:cstheme="minorHAnsi"/>
          <w:shd w:val="clear" w:color="auto" w:fill="FFFFFF"/>
        </w:rPr>
        <w:t>,</w:t>
      </w:r>
      <w:r w:rsidR="00806DF0" w:rsidRPr="008C2F0D">
        <w:rPr>
          <w:rFonts w:asciiTheme="minorHAnsi" w:hAnsiTheme="minorHAnsi" w:cstheme="minorHAnsi"/>
          <w:shd w:val="clear" w:color="auto" w:fill="FFFFFF"/>
        </w:rPr>
        <w:t xml:space="preserve"> </w:t>
      </w:r>
      <w:r w:rsidR="00806DF0" w:rsidRPr="008C2F0D">
        <w:rPr>
          <w:rFonts w:asciiTheme="minorHAnsi" w:hAnsiTheme="minorHAnsi" w:cstheme="minorHAnsi"/>
          <w:i/>
          <w:iCs/>
          <w:shd w:val="clear" w:color="auto" w:fill="FFFFFF"/>
        </w:rPr>
        <w:t>FoxP3</w:t>
      </w:r>
      <w:r w:rsidR="00806DF0" w:rsidRPr="008C2F0D">
        <w:rPr>
          <w:rFonts w:asciiTheme="minorHAnsi" w:hAnsiTheme="minorHAnsi" w:cstheme="minorHAnsi"/>
          <w:iCs/>
          <w:shd w:val="clear" w:color="auto" w:fill="FFFFFF"/>
        </w:rPr>
        <w:t xml:space="preserve"> i</w:t>
      </w:r>
      <w:r w:rsidR="00806DF0" w:rsidRPr="008C2F0D">
        <w:rPr>
          <w:rFonts w:asciiTheme="minorHAnsi" w:hAnsiTheme="minorHAnsi" w:cstheme="minorHAnsi"/>
          <w:shd w:val="clear" w:color="auto" w:fill="FFFFFF"/>
        </w:rPr>
        <w:t xml:space="preserve">n </w:t>
      </w:r>
      <w:proofErr w:type="spellStart"/>
      <w:r w:rsidR="00806DF0" w:rsidRPr="008C2F0D">
        <w:rPr>
          <w:rFonts w:asciiTheme="minorHAnsi" w:hAnsiTheme="minorHAnsi" w:cstheme="minorHAnsi"/>
          <w:shd w:val="clear" w:color="auto" w:fill="FFFFFF"/>
        </w:rPr>
        <w:t>Treg</w:t>
      </w:r>
      <w:proofErr w:type="spellEnd"/>
      <w:r w:rsidR="00450D23" w:rsidRPr="008C2F0D">
        <w:rPr>
          <w:rFonts w:asciiTheme="minorHAnsi" w:hAnsiTheme="minorHAnsi" w:cstheme="minorHAnsi"/>
          <w:shd w:val="clear" w:color="auto" w:fill="FFFFFF"/>
        </w:rPr>
        <w:t xml:space="preserve">, and </w:t>
      </w:r>
      <w:r w:rsidR="00450D23" w:rsidRPr="008C2F0D">
        <w:rPr>
          <w:rFonts w:asciiTheme="minorHAnsi" w:hAnsiTheme="minorHAnsi" w:cstheme="minorHAnsi"/>
          <w:i/>
          <w:shd w:val="clear" w:color="auto" w:fill="FFFFFF"/>
        </w:rPr>
        <w:t>IL-17</w:t>
      </w:r>
      <w:r w:rsidR="00450D23" w:rsidRPr="008C2F0D">
        <w:rPr>
          <w:rFonts w:asciiTheme="minorHAnsi" w:hAnsiTheme="minorHAnsi" w:cstheme="minorHAnsi"/>
          <w:shd w:val="clear" w:color="auto" w:fill="FFFFFF"/>
        </w:rPr>
        <w:t xml:space="preserve"> in Th17</w:t>
      </w:r>
      <w:r w:rsidR="00806DF0" w:rsidRPr="008C2F0D">
        <w:rPr>
          <w:rFonts w:asciiTheme="minorHAnsi" w:hAnsiTheme="minorHAnsi" w:cstheme="minorHAnsi"/>
          <w:shd w:val="clear" w:color="auto" w:fill="FFFFFF"/>
        </w:rPr>
        <w:t>.</w:t>
      </w:r>
    </w:p>
    <w:p w14:paraId="0CBB4AC3" w14:textId="77777777" w:rsidR="007C5F6F" w:rsidRPr="008C2F0D" w:rsidRDefault="007C5F6F" w:rsidP="008C2F0D">
      <w:pPr>
        <w:pStyle w:val="ListParagraph"/>
        <w:ind w:left="0"/>
        <w:rPr>
          <w:rFonts w:asciiTheme="minorHAnsi" w:hAnsiTheme="minorHAnsi" w:cstheme="minorHAnsi"/>
          <w:b/>
        </w:rPr>
      </w:pPr>
    </w:p>
    <w:p w14:paraId="6B2E4461" w14:textId="25BF0EC3" w:rsidR="007C5F6F" w:rsidRPr="008C2F0D" w:rsidRDefault="007C5F6F" w:rsidP="008C2F0D">
      <w:pPr>
        <w:pStyle w:val="ListParagraph"/>
        <w:numPr>
          <w:ilvl w:val="2"/>
          <w:numId w:val="26"/>
        </w:numPr>
        <w:rPr>
          <w:rFonts w:asciiTheme="minorHAnsi" w:hAnsiTheme="minorHAnsi" w:cstheme="minorHAnsi"/>
          <w:b/>
        </w:rPr>
      </w:pPr>
      <w:r w:rsidRPr="008C2F0D">
        <w:rPr>
          <w:rFonts w:asciiTheme="minorHAnsi" w:hAnsiTheme="minorHAnsi" w:cstheme="minorHAnsi"/>
          <w:highlight w:val="yellow"/>
        </w:rPr>
        <w:t xml:space="preserve">Use a 96 well plate for qPCR. </w:t>
      </w:r>
      <w:r w:rsidR="00BD18D5" w:rsidRPr="008C2F0D">
        <w:rPr>
          <w:rFonts w:asciiTheme="minorHAnsi" w:hAnsiTheme="minorHAnsi" w:cstheme="minorHAnsi"/>
          <w:highlight w:val="yellow"/>
        </w:rPr>
        <w:t xml:space="preserve">Load 3 µL of template DNA into </w:t>
      </w:r>
      <w:r w:rsidR="00FE5413">
        <w:rPr>
          <w:rFonts w:asciiTheme="minorHAnsi" w:hAnsiTheme="minorHAnsi" w:cstheme="minorHAnsi"/>
          <w:highlight w:val="yellow"/>
        </w:rPr>
        <w:t xml:space="preserve">the </w:t>
      </w:r>
      <w:r w:rsidR="00BD18D5" w:rsidRPr="008C2F0D">
        <w:rPr>
          <w:rFonts w:asciiTheme="minorHAnsi" w:hAnsiTheme="minorHAnsi" w:cstheme="minorHAnsi"/>
          <w:highlight w:val="yellow"/>
        </w:rPr>
        <w:t xml:space="preserve">wells first. Next, load 7 µL of </w:t>
      </w:r>
      <w:r w:rsidR="00FE5413">
        <w:rPr>
          <w:rFonts w:asciiTheme="minorHAnsi" w:hAnsiTheme="minorHAnsi" w:cstheme="minorHAnsi"/>
          <w:highlight w:val="yellow"/>
        </w:rPr>
        <w:t xml:space="preserve">the </w:t>
      </w:r>
      <w:r w:rsidR="00BD18D5" w:rsidRPr="008C2F0D">
        <w:rPr>
          <w:rFonts w:asciiTheme="minorHAnsi" w:hAnsiTheme="minorHAnsi" w:cstheme="minorHAnsi"/>
          <w:highlight w:val="yellow"/>
        </w:rPr>
        <w:t>master mix.</w:t>
      </w:r>
      <w:r w:rsidR="00F16BD7" w:rsidRPr="008C2F0D">
        <w:rPr>
          <w:rFonts w:asciiTheme="minorHAnsi" w:hAnsiTheme="minorHAnsi" w:cstheme="minorHAnsi"/>
          <w:highlight w:val="yellow"/>
        </w:rPr>
        <w:t xml:space="preserve"> </w:t>
      </w:r>
    </w:p>
    <w:p w14:paraId="559B1466" w14:textId="77777777" w:rsidR="007C5F6F" w:rsidRPr="008C2F0D" w:rsidRDefault="007C5F6F" w:rsidP="008C2F0D">
      <w:pPr>
        <w:pStyle w:val="ListParagraph"/>
        <w:ind w:left="0"/>
        <w:rPr>
          <w:rFonts w:asciiTheme="minorHAnsi" w:hAnsiTheme="minorHAnsi" w:cstheme="minorHAnsi"/>
          <w:b/>
        </w:rPr>
      </w:pPr>
    </w:p>
    <w:p w14:paraId="240C0EBB" w14:textId="0C4E21CF" w:rsidR="007C5F6F" w:rsidRPr="008C2F0D" w:rsidRDefault="00BD18D5" w:rsidP="008C2F0D">
      <w:pPr>
        <w:pStyle w:val="ListParagraph"/>
        <w:numPr>
          <w:ilvl w:val="2"/>
          <w:numId w:val="26"/>
        </w:numPr>
        <w:rPr>
          <w:rFonts w:asciiTheme="minorHAnsi" w:hAnsiTheme="minorHAnsi" w:cstheme="minorHAnsi"/>
          <w:b/>
        </w:rPr>
      </w:pPr>
      <w:r w:rsidRPr="008C2F0D">
        <w:rPr>
          <w:rFonts w:asciiTheme="minorHAnsi" w:hAnsiTheme="minorHAnsi" w:cstheme="minorHAnsi"/>
          <w:highlight w:val="yellow"/>
        </w:rPr>
        <w:lastRenderedPageBreak/>
        <w:t xml:space="preserve">Seal </w:t>
      </w:r>
      <w:r w:rsidR="00806DF0" w:rsidRPr="008C2F0D">
        <w:rPr>
          <w:rFonts w:asciiTheme="minorHAnsi" w:hAnsiTheme="minorHAnsi" w:cstheme="minorHAnsi"/>
          <w:highlight w:val="yellow"/>
        </w:rPr>
        <w:t xml:space="preserve">the </w:t>
      </w:r>
      <w:r w:rsidRPr="008C2F0D">
        <w:rPr>
          <w:rFonts w:asciiTheme="minorHAnsi" w:hAnsiTheme="minorHAnsi" w:cstheme="minorHAnsi"/>
          <w:highlight w:val="yellow"/>
        </w:rPr>
        <w:t xml:space="preserve">plate with </w:t>
      </w:r>
      <w:r w:rsidR="007C5F6F" w:rsidRPr="008C2F0D">
        <w:rPr>
          <w:rFonts w:asciiTheme="minorHAnsi" w:hAnsiTheme="minorHAnsi" w:cstheme="minorHAnsi"/>
          <w:highlight w:val="yellow"/>
        </w:rPr>
        <w:t>a qPCR</w:t>
      </w:r>
      <w:r w:rsidRPr="008C2F0D">
        <w:rPr>
          <w:rFonts w:asciiTheme="minorHAnsi" w:hAnsiTheme="minorHAnsi" w:cstheme="minorHAnsi"/>
          <w:highlight w:val="yellow"/>
        </w:rPr>
        <w:t xml:space="preserve"> film and briefly spin down </w:t>
      </w:r>
      <w:r w:rsidR="007C5F6F" w:rsidRPr="008C2F0D">
        <w:rPr>
          <w:rFonts w:asciiTheme="minorHAnsi" w:hAnsiTheme="minorHAnsi" w:cstheme="minorHAnsi"/>
          <w:highlight w:val="yellow"/>
        </w:rPr>
        <w:t xml:space="preserve">the </w:t>
      </w:r>
      <w:r w:rsidRPr="008C2F0D">
        <w:rPr>
          <w:rFonts w:asciiTheme="minorHAnsi" w:hAnsiTheme="minorHAnsi" w:cstheme="minorHAnsi"/>
          <w:highlight w:val="yellow"/>
        </w:rPr>
        <w:t xml:space="preserve">plate before placing </w:t>
      </w:r>
      <w:r w:rsidR="00FE5413">
        <w:rPr>
          <w:rFonts w:asciiTheme="minorHAnsi" w:hAnsiTheme="minorHAnsi" w:cstheme="minorHAnsi"/>
          <w:highlight w:val="yellow"/>
        </w:rPr>
        <w:t xml:space="preserve">it </w:t>
      </w:r>
      <w:r w:rsidRPr="008C2F0D">
        <w:rPr>
          <w:rFonts w:asciiTheme="minorHAnsi" w:hAnsiTheme="minorHAnsi" w:cstheme="minorHAnsi"/>
          <w:highlight w:val="yellow"/>
        </w:rPr>
        <w:t xml:space="preserve">into the qPCR instrument. </w:t>
      </w:r>
    </w:p>
    <w:p w14:paraId="53C8F4BC" w14:textId="77777777" w:rsidR="007C5F6F" w:rsidRPr="008C2F0D" w:rsidRDefault="007C5F6F" w:rsidP="008C2F0D">
      <w:pPr>
        <w:pStyle w:val="ListParagraph"/>
        <w:ind w:left="0"/>
        <w:rPr>
          <w:rFonts w:asciiTheme="minorHAnsi" w:hAnsiTheme="minorHAnsi" w:cstheme="minorHAnsi"/>
          <w:highlight w:val="yellow"/>
        </w:rPr>
      </w:pPr>
    </w:p>
    <w:p w14:paraId="00757055" w14:textId="77777777" w:rsidR="007C5F6F" w:rsidRPr="008C2F0D" w:rsidRDefault="00BD18D5" w:rsidP="008C2F0D">
      <w:pPr>
        <w:pStyle w:val="ListParagraph"/>
        <w:numPr>
          <w:ilvl w:val="2"/>
          <w:numId w:val="26"/>
        </w:numPr>
        <w:rPr>
          <w:rFonts w:asciiTheme="minorHAnsi" w:hAnsiTheme="minorHAnsi" w:cstheme="minorHAnsi"/>
          <w:b/>
        </w:rPr>
      </w:pPr>
      <w:r w:rsidRPr="008C2F0D">
        <w:rPr>
          <w:rFonts w:asciiTheme="minorHAnsi" w:hAnsiTheme="minorHAnsi" w:cstheme="minorHAnsi"/>
          <w:highlight w:val="yellow"/>
        </w:rPr>
        <w:t xml:space="preserve">Run the qPCR </w:t>
      </w:r>
      <w:r w:rsidR="007C5F6F" w:rsidRPr="008C2F0D">
        <w:rPr>
          <w:rFonts w:asciiTheme="minorHAnsi" w:hAnsiTheme="minorHAnsi" w:cstheme="minorHAnsi"/>
          <w:color w:val="auto"/>
          <w:highlight w:val="yellow"/>
        </w:rPr>
        <w:t xml:space="preserve">as shown in </w:t>
      </w:r>
      <w:r w:rsidRPr="008C2F0D">
        <w:rPr>
          <w:rFonts w:asciiTheme="minorHAnsi" w:hAnsiTheme="minorHAnsi" w:cstheme="minorHAnsi"/>
          <w:b/>
          <w:bCs/>
          <w:color w:val="auto"/>
          <w:highlight w:val="yellow"/>
        </w:rPr>
        <w:t>Table 3</w:t>
      </w:r>
      <w:r w:rsidR="00774223" w:rsidRPr="008C2F0D">
        <w:rPr>
          <w:rFonts w:asciiTheme="minorHAnsi" w:hAnsiTheme="minorHAnsi" w:cstheme="minorHAnsi"/>
          <w:color w:val="auto"/>
          <w:highlight w:val="yellow"/>
        </w:rPr>
        <w:t>.</w:t>
      </w:r>
      <w:r w:rsidR="007C5F6F" w:rsidRPr="008C2F0D">
        <w:rPr>
          <w:rFonts w:asciiTheme="minorHAnsi" w:hAnsiTheme="minorHAnsi" w:cstheme="minorHAnsi"/>
          <w:color w:val="auto"/>
        </w:rPr>
        <w:t xml:space="preserve"> </w:t>
      </w:r>
    </w:p>
    <w:p w14:paraId="5F489C3F" w14:textId="77777777" w:rsidR="007C5F6F" w:rsidRPr="008C2F0D" w:rsidRDefault="007C5F6F" w:rsidP="008C2F0D">
      <w:pPr>
        <w:pStyle w:val="ListParagraph"/>
        <w:ind w:left="0"/>
        <w:rPr>
          <w:rFonts w:asciiTheme="minorHAnsi" w:hAnsiTheme="minorHAnsi" w:cstheme="minorHAnsi"/>
          <w:color w:val="auto"/>
        </w:rPr>
      </w:pPr>
    </w:p>
    <w:p w14:paraId="49C23B31" w14:textId="340A0BDA" w:rsidR="007C5F6F" w:rsidRPr="008C2F0D" w:rsidRDefault="007C5F6F" w:rsidP="008C2F0D">
      <w:pPr>
        <w:pStyle w:val="ListParagraph"/>
        <w:ind w:left="0"/>
        <w:rPr>
          <w:rFonts w:asciiTheme="minorHAnsi" w:hAnsiTheme="minorHAnsi" w:cstheme="minorHAnsi"/>
          <w:b/>
        </w:rPr>
      </w:pPr>
      <w:r w:rsidRPr="008C2F0D">
        <w:rPr>
          <w:rFonts w:asciiTheme="minorHAnsi" w:hAnsiTheme="minorHAnsi" w:cstheme="minorHAnsi"/>
          <w:color w:val="auto"/>
        </w:rPr>
        <w:t xml:space="preserve">[Insert </w:t>
      </w:r>
      <w:r w:rsidRPr="008C2F0D">
        <w:rPr>
          <w:rFonts w:asciiTheme="minorHAnsi" w:hAnsiTheme="minorHAnsi" w:cstheme="minorHAnsi"/>
          <w:b/>
          <w:bCs/>
          <w:color w:val="auto"/>
        </w:rPr>
        <w:t>Table 3</w:t>
      </w:r>
      <w:r w:rsidRPr="008C2F0D">
        <w:rPr>
          <w:rFonts w:asciiTheme="minorHAnsi" w:hAnsiTheme="minorHAnsi" w:cstheme="minorHAnsi"/>
          <w:color w:val="auto"/>
        </w:rPr>
        <w:t xml:space="preserve"> here]</w:t>
      </w:r>
    </w:p>
    <w:p w14:paraId="70AD7F2D" w14:textId="77777777" w:rsidR="007C5F6F" w:rsidRPr="008C2F0D" w:rsidRDefault="007C5F6F" w:rsidP="008C2F0D">
      <w:pPr>
        <w:pStyle w:val="ListParagraph"/>
        <w:ind w:left="0"/>
        <w:rPr>
          <w:rFonts w:asciiTheme="minorHAnsi" w:hAnsiTheme="minorHAnsi" w:cstheme="minorHAnsi"/>
          <w:highlight w:val="yellow"/>
        </w:rPr>
      </w:pPr>
    </w:p>
    <w:p w14:paraId="79EB251F" w14:textId="43C276E7" w:rsidR="007C5F6F" w:rsidRPr="008C2F0D" w:rsidRDefault="00BD18D5" w:rsidP="008C2F0D">
      <w:pPr>
        <w:pStyle w:val="ListParagraph"/>
        <w:numPr>
          <w:ilvl w:val="2"/>
          <w:numId w:val="26"/>
        </w:numPr>
        <w:rPr>
          <w:rFonts w:asciiTheme="minorHAnsi" w:hAnsiTheme="minorHAnsi" w:cstheme="minorHAnsi"/>
          <w:b/>
        </w:rPr>
      </w:pPr>
      <w:r w:rsidRPr="008C2F0D">
        <w:rPr>
          <w:rFonts w:asciiTheme="minorHAnsi" w:hAnsiTheme="minorHAnsi" w:cstheme="minorHAnsi"/>
          <w:highlight w:val="yellow"/>
        </w:rPr>
        <w:t>After</w:t>
      </w:r>
      <w:r w:rsidR="007C5F6F" w:rsidRPr="008C2F0D">
        <w:rPr>
          <w:rFonts w:asciiTheme="minorHAnsi" w:hAnsiTheme="minorHAnsi" w:cstheme="minorHAnsi"/>
          <w:highlight w:val="yellow"/>
        </w:rPr>
        <w:t xml:space="preserve"> the</w:t>
      </w:r>
      <w:r w:rsidRPr="008C2F0D">
        <w:rPr>
          <w:rFonts w:asciiTheme="minorHAnsi" w:hAnsiTheme="minorHAnsi" w:cstheme="minorHAnsi"/>
          <w:highlight w:val="yellow"/>
        </w:rPr>
        <w:t xml:space="preserve"> run completion, </w:t>
      </w:r>
      <w:r w:rsidR="00806DF0" w:rsidRPr="008C2F0D">
        <w:rPr>
          <w:rFonts w:asciiTheme="minorHAnsi" w:hAnsiTheme="minorHAnsi" w:cstheme="minorHAnsi"/>
          <w:highlight w:val="yellow"/>
        </w:rPr>
        <w:t xml:space="preserve">export </w:t>
      </w:r>
      <w:r w:rsidR="00620337">
        <w:rPr>
          <w:rFonts w:asciiTheme="minorHAnsi" w:hAnsiTheme="minorHAnsi" w:cstheme="minorHAnsi"/>
          <w:highlight w:val="yellow"/>
        </w:rPr>
        <w:t xml:space="preserve">the </w:t>
      </w:r>
      <w:r w:rsidR="00806DF0" w:rsidRPr="008C2F0D">
        <w:rPr>
          <w:rFonts w:asciiTheme="minorHAnsi" w:hAnsiTheme="minorHAnsi" w:cstheme="minorHAnsi"/>
          <w:highlight w:val="yellow"/>
        </w:rPr>
        <w:t>qPCR data as a .txt or .xlsx file</w:t>
      </w:r>
      <w:r w:rsidRPr="008C2F0D">
        <w:rPr>
          <w:rFonts w:asciiTheme="minorHAnsi" w:hAnsiTheme="minorHAnsi" w:cstheme="minorHAnsi"/>
          <w:highlight w:val="yellow"/>
        </w:rPr>
        <w:t xml:space="preserve">. </w:t>
      </w:r>
    </w:p>
    <w:p w14:paraId="40A0878E" w14:textId="77777777" w:rsidR="007C5F6F" w:rsidRPr="008C2F0D" w:rsidRDefault="007C5F6F" w:rsidP="008C2F0D">
      <w:pPr>
        <w:pStyle w:val="ListParagraph"/>
        <w:ind w:left="0"/>
        <w:rPr>
          <w:rFonts w:asciiTheme="minorHAnsi" w:hAnsiTheme="minorHAnsi" w:cstheme="minorHAnsi"/>
          <w:highlight w:val="yellow"/>
        </w:rPr>
      </w:pPr>
    </w:p>
    <w:p w14:paraId="5627AA16" w14:textId="2C39E2EF" w:rsidR="00AD4E15" w:rsidRPr="008C2F0D" w:rsidRDefault="00AB775E" w:rsidP="008C2F0D">
      <w:pPr>
        <w:pStyle w:val="ListParagraph"/>
        <w:numPr>
          <w:ilvl w:val="2"/>
          <w:numId w:val="26"/>
        </w:numPr>
        <w:rPr>
          <w:rFonts w:asciiTheme="minorHAnsi" w:hAnsiTheme="minorHAnsi" w:cstheme="minorHAnsi"/>
          <w:b/>
        </w:rPr>
      </w:pPr>
      <w:r w:rsidRPr="008C2F0D">
        <w:rPr>
          <w:rFonts w:asciiTheme="minorHAnsi" w:hAnsiTheme="minorHAnsi" w:cstheme="minorHAnsi"/>
        </w:rPr>
        <w:t xml:space="preserve">Analyze </w:t>
      </w:r>
      <w:r w:rsidR="00FE5413">
        <w:rPr>
          <w:rFonts w:asciiTheme="minorHAnsi" w:hAnsiTheme="minorHAnsi" w:cstheme="minorHAnsi"/>
        </w:rPr>
        <w:t xml:space="preserve">the </w:t>
      </w:r>
      <w:r w:rsidRPr="008C2F0D">
        <w:rPr>
          <w:rFonts w:asciiTheme="minorHAnsi" w:hAnsiTheme="minorHAnsi" w:cstheme="minorHAnsi"/>
        </w:rPr>
        <w:t xml:space="preserve">data using </w:t>
      </w:r>
      <w:r w:rsidR="006D44D0" w:rsidRPr="008C2F0D">
        <w:rPr>
          <w:rFonts w:asciiTheme="minorHAnsi" w:hAnsiTheme="minorHAnsi" w:cstheme="minorHAnsi"/>
        </w:rPr>
        <w:t xml:space="preserve">the </w:t>
      </w:r>
      <w:r w:rsidRPr="008C2F0D">
        <w:rPr>
          <w:rFonts w:asciiTheme="minorHAnsi" w:hAnsiTheme="minorHAnsi" w:cstheme="minorHAnsi"/>
        </w:rPr>
        <w:t>Analysis Template</w:t>
      </w:r>
      <w:r w:rsidR="002C232C" w:rsidRPr="008C2F0D">
        <w:rPr>
          <w:rFonts w:asciiTheme="minorHAnsi" w:hAnsiTheme="minorHAnsi" w:cstheme="minorHAnsi"/>
        </w:rPr>
        <w:t>s</w:t>
      </w:r>
      <w:r w:rsidR="001B117C" w:rsidRPr="008C2F0D">
        <w:rPr>
          <w:rFonts w:asciiTheme="minorHAnsi" w:hAnsiTheme="minorHAnsi" w:cstheme="minorHAnsi"/>
        </w:rPr>
        <w:t xml:space="preserve"> for the CD8 assay</w:t>
      </w:r>
      <w:r w:rsidR="002C232C" w:rsidRPr="008C2F0D">
        <w:rPr>
          <w:rFonts w:asciiTheme="minorHAnsi" w:hAnsiTheme="minorHAnsi" w:cstheme="minorHAnsi"/>
        </w:rPr>
        <w:t xml:space="preserve"> and </w:t>
      </w:r>
      <w:r w:rsidR="001B117C" w:rsidRPr="008C2F0D">
        <w:rPr>
          <w:rFonts w:asciiTheme="minorHAnsi" w:hAnsiTheme="minorHAnsi" w:cstheme="minorHAnsi"/>
        </w:rPr>
        <w:t xml:space="preserve">the </w:t>
      </w:r>
      <w:proofErr w:type="spellStart"/>
      <w:r w:rsidR="001B117C" w:rsidRPr="008C2F0D">
        <w:rPr>
          <w:rFonts w:asciiTheme="minorHAnsi" w:hAnsiTheme="minorHAnsi" w:cstheme="minorHAnsi"/>
        </w:rPr>
        <w:t>Treg</w:t>
      </w:r>
      <w:proofErr w:type="spellEnd"/>
      <w:r w:rsidR="001B117C" w:rsidRPr="008C2F0D">
        <w:rPr>
          <w:rFonts w:asciiTheme="minorHAnsi" w:hAnsiTheme="minorHAnsi" w:cstheme="minorHAnsi"/>
        </w:rPr>
        <w:t xml:space="preserve"> assay</w:t>
      </w:r>
      <w:r w:rsidR="002C232C" w:rsidRPr="008C2F0D">
        <w:rPr>
          <w:rFonts w:asciiTheme="minorHAnsi" w:hAnsiTheme="minorHAnsi" w:cstheme="minorHAnsi"/>
        </w:rPr>
        <w:t xml:space="preserve"> (see </w:t>
      </w:r>
      <w:r w:rsidR="002C232C" w:rsidRPr="008C2F0D">
        <w:rPr>
          <w:rFonts w:asciiTheme="minorHAnsi" w:hAnsiTheme="minorHAnsi" w:cstheme="minorHAnsi"/>
          <w:b/>
          <w:bCs/>
        </w:rPr>
        <w:t>Table of Materials</w:t>
      </w:r>
      <w:r w:rsidR="002C232C" w:rsidRPr="008C2F0D">
        <w:rPr>
          <w:rFonts w:asciiTheme="minorHAnsi" w:hAnsiTheme="minorHAnsi" w:cstheme="minorHAnsi"/>
        </w:rPr>
        <w:t>)</w:t>
      </w:r>
      <w:r w:rsidR="00CC2164" w:rsidRPr="008C2F0D">
        <w:rPr>
          <w:rFonts w:asciiTheme="minorHAnsi" w:hAnsiTheme="minorHAnsi" w:cstheme="minorHAnsi"/>
        </w:rPr>
        <w:t xml:space="preserve"> to calculate </w:t>
      </w:r>
      <w:r w:rsidR="00FE5413">
        <w:rPr>
          <w:rFonts w:asciiTheme="minorHAnsi" w:hAnsiTheme="minorHAnsi" w:cstheme="minorHAnsi"/>
        </w:rPr>
        <w:t xml:space="preserve">the </w:t>
      </w:r>
      <w:r w:rsidR="00CC2164" w:rsidRPr="008C2F0D">
        <w:rPr>
          <w:rFonts w:asciiTheme="minorHAnsi" w:hAnsiTheme="minorHAnsi" w:cstheme="minorHAnsi"/>
        </w:rPr>
        <w:t>Ct Average, Ct Standard Deviation, and Copy Number.</w:t>
      </w:r>
    </w:p>
    <w:p w14:paraId="28C72638" w14:textId="77777777" w:rsidR="00BD18D5" w:rsidRPr="008C2F0D" w:rsidRDefault="00BD18D5" w:rsidP="008C2F0D">
      <w:pPr>
        <w:rPr>
          <w:rFonts w:asciiTheme="minorHAnsi" w:hAnsiTheme="minorHAnsi" w:cstheme="minorHAnsi"/>
        </w:rPr>
      </w:pPr>
    </w:p>
    <w:p w14:paraId="4132E962" w14:textId="61F89D38" w:rsidR="00C561BE" w:rsidRPr="008C2F0D" w:rsidRDefault="007C5F6F" w:rsidP="008C2F0D">
      <w:pPr>
        <w:numPr>
          <w:ilvl w:val="0"/>
          <w:numId w:val="26"/>
        </w:numPr>
        <w:rPr>
          <w:rFonts w:asciiTheme="minorHAnsi" w:hAnsiTheme="minorHAnsi" w:cstheme="minorHAnsi"/>
          <w:b/>
          <w:highlight w:val="yellow"/>
        </w:rPr>
      </w:pPr>
      <w:r w:rsidRPr="008C2F0D">
        <w:rPr>
          <w:rFonts w:asciiTheme="minorHAnsi" w:hAnsiTheme="minorHAnsi" w:cstheme="minorHAnsi"/>
          <w:b/>
          <w:highlight w:val="yellow"/>
        </w:rPr>
        <w:t>Th17 assay</w:t>
      </w:r>
    </w:p>
    <w:p w14:paraId="19B4514D" w14:textId="77777777" w:rsidR="00C561BE" w:rsidRPr="008C2F0D" w:rsidRDefault="00C561BE" w:rsidP="008C2F0D">
      <w:pPr>
        <w:rPr>
          <w:rFonts w:asciiTheme="minorHAnsi" w:hAnsiTheme="minorHAnsi" w:cstheme="minorHAnsi"/>
          <w:b/>
        </w:rPr>
      </w:pPr>
    </w:p>
    <w:p w14:paraId="03CD363D" w14:textId="58D80C69" w:rsidR="00C561BE" w:rsidRPr="008C2F0D" w:rsidRDefault="00C561BE" w:rsidP="008C2F0D">
      <w:pPr>
        <w:numPr>
          <w:ilvl w:val="1"/>
          <w:numId w:val="26"/>
        </w:numPr>
        <w:rPr>
          <w:rFonts w:asciiTheme="minorHAnsi" w:hAnsiTheme="minorHAnsi" w:cstheme="minorHAnsi"/>
          <w:bCs/>
        </w:rPr>
      </w:pPr>
      <w:r w:rsidRPr="008C2F0D">
        <w:rPr>
          <w:rFonts w:asciiTheme="minorHAnsi" w:hAnsiTheme="minorHAnsi" w:cstheme="minorHAnsi"/>
          <w:bCs/>
          <w:highlight w:val="yellow"/>
        </w:rPr>
        <w:t>DNA purification following bisulfite conversion</w:t>
      </w:r>
      <w:r w:rsidRPr="008C2F0D">
        <w:rPr>
          <w:rFonts w:asciiTheme="minorHAnsi" w:hAnsiTheme="minorHAnsi" w:cstheme="minorHAnsi"/>
          <w:bCs/>
        </w:rPr>
        <w:t xml:space="preserve"> </w:t>
      </w:r>
    </w:p>
    <w:p w14:paraId="7360F414" w14:textId="77777777" w:rsidR="00C561BE" w:rsidRPr="008C2F0D" w:rsidRDefault="00C561BE" w:rsidP="008C2F0D">
      <w:pPr>
        <w:rPr>
          <w:rFonts w:asciiTheme="minorHAnsi" w:hAnsiTheme="minorHAnsi" w:cstheme="minorHAnsi"/>
          <w:bCs/>
        </w:rPr>
      </w:pPr>
    </w:p>
    <w:p w14:paraId="716AB3E5" w14:textId="2DA60910" w:rsidR="00C561BE" w:rsidRPr="008C2F0D" w:rsidRDefault="00C561BE" w:rsidP="008C2F0D">
      <w:pPr>
        <w:numPr>
          <w:ilvl w:val="2"/>
          <w:numId w:val="26"/>
        </w:numPr>
        <w:rPr>
          <w:rFonts w:asciiTheme="minorHAnsi" w:hAnsiTheme="minorHAnsi" w:cstheme="minorHAnsi"/>
          <w:bCs/>
        </w:rPr>
      </w:pPr>
      <w:r w:rsidRPr="008C2F0D">
        <w:rPr>
          <w:rFonts w:asciiTheme="minorHAnsi" w:hAnsiTheme="minorHAnsi" w:cstheme="minorHAnsi"/>
          <w:bCs/>
        </w:rPr>
        <w:t xml:space="preserve">Perform the purification steps as described in </w:t>
      </w:r>
      <w:r w:rsidR="00FE5413">
        <w:rPr>
          <w:rFonts w:asciiTheme="minorHAnsi" w:hAnsiTheme="minorHAnsi" w:cstheme="minorHAnsi"/>
          <w:bCs/>
        </w:rPr>
        <w:t>section</w:t>
      </w:r>
      <w:r w:rsidR="00FE5413" w:rsidRPr="008C2F0D">
        <w:rPr>
          <w:rFonts w:asciiTheme="minorHAnsi" w:hAnsiTheme="minorHAnsi" w:cstheme="minorHAnsi"/>
          <w:bCs/>
        </w:rPr>
        <w:t xml:space="preserve"> </w:t>
      </w:r>
      <w:r w:rsidRPr="008C2F0D">
        <w:rPr>
          <w:rFonts w:asciiTheme="minorHAnsi" w:hAnsiTheme="minorHAnsi" w:cstheme="minorHAnsi"/>
          <w:bCs/>
        </w:rPr>
        <w:t xml:space="preserve">4.1. </w:t>
      </w:r>
    </w:p>
    <w:p w14:paraId="58C2985D" w14:textId="77777777" w:rsidR="00C561BE" w:rsidRPr="008C2F0D" w:rsidRDefault="00C561BE" w:rsidP="008C2F0D">
      <w:pPr>
        <w:rPr>
          <w:rFonts w:asciiTheme="minorHAnsi" w:hAnsiTheme="minorHAnsi" w:cstheme="minorHAnsi"/>
          <w:bCs/>
        </w:rPr>
      </w:pPr>
    </w:p>
    <w:p w14:paraId="39776905" w14:textId="55B66375" w:rsidR="00C561BE" w:rsidRPr="008C2F0D" w:rsidRDefault="00C561BE" w:rsidP="008C2F0D">
      <w:pPr>
        <w:numPr>
          <w:ilvl w:val="2"/>
          <w:numId w:val="26"/>
        </w:numPr>
        <w:rPr>
          <w:rFonts w:asciiTheme="minorHAnsi" w:hAnsiTheme="minorHAnsi" w:cstheme="minorHAnsi"/>
          <w:bCs/>
        </w:rPr>
      </w:pPr>
      <w:r w:rsidRPr="008C2F0D">
        <w:rPr>
          <w:rFonts w:asciiTheme="minorHAnsi" w:hAnsiTheme="minorHAnsi" w:cstheme="minorHAnsi"/>
        </w:rPr>
        <w:t>To elute the samples, a</w:t>
      </w:r>
      <w:r w:rsidR="00EA5DB7" w:rsidRPr="008C2F0D">
        <w:rPr>
          <w:rFonts w:asciiTheme="minorHAnsi" w:hAnsiTheme="minorHAnsi" w:cstheme="minorHAnsi"/>
        </w:rPr>
        <w:t xml:space="preserve">dd 25 µL of </w:t>
      </w:r>
      <w:r w:rsidR="00620337" w:rsidRPr="008C2F0D">
        <w:rPr>
          <w:rFonts w:asciiTheme="minorHAnsi" w:hAnsiTheme="minorHAnsi" w:cstheme="minorHAnsi"/>
        </w:rPr>
        <w:t xml:space="preserve">elution buffer </w:t>
      </w:r>
      <w:r w:rsidR="00EA5DB7" w:rsidRPr="008C2F0D">
        <w:rPr>
          <w:rFonts w:asciiTheme="minorHAnsi" w:hAnsiTheme="minorHAnsi" w:cstheme="minorHAnsi"/>
        </w:rPr>
        <w:t xml:space="preserve">to each tube and incubate at </w:t>
      </w:r>
      <w:r w:rsidR="00FE5413" w:rsidRPr="00FE5413">
        <w:rPr>
          <w:rFonts w:asciiTheme="minorHAnsi" w:hAnsiTheme="minorHAnsi" w:cstheme="minorHAnsi"/>
        </w:rPr>
        <w:t>RT</w:t>
      </w:r>
      <w:r w:rsidR="00EA5DB7" w:rsidRPr="008C2F0D">
        <w:rPr>
          <w:rFonts w:asciiTheme="minorHAnsi" w:hAnsiTheme="minorHAnsi" w:cstheme="minorHAnsi"/>
        </w:rPr>
        <w:t xml:space="preserve"> for 7 min at 1</w:t>
      </w:r>
      <w:r w:rsidR="00FE5413">
        <w:rPr>
          <w:rFonts w:asciiTheme="minorHAnsi" w:hAnsiTheme="minorHAnsi" w:cstheme="minorHAnsi"/>
        </w:rPr>
        <w:t>,</w:t>
      </w:r>
      <w:r w:rsidR="00EA5DB7" w:rsidRPr="008C2F0D">
        <w:rPr>
          <w:rFonts w:asciiTheme="minorHAnsi" w:hAnsiTheme="minorHAnsi" w:cstheme="minorHAnsi"/>
        </w:rPr>
        <w:t xml:space="preserve">400 rpm. Alternatively, vortex at </w:t>
      </w:r>
      <w:r w:rsidR="00FE5413">
        <w:rPr>
          <w:rFonts w:asciiTheme="minorHAnsi" w:hAnsiTheme="minorHAnsi" w:cstheme="minorHAnsi"/>
        </w:rPr>
        <w:t xml:space="preserve">a </w:t>
      </w:r>
      <w:r w:rsidR="00EA5DB7" w:rsidRPr="008C2F0D">
        <w:rPr>
          <w:rFonts w:asciiTheme="minorHAnsi" w:hAnsiTheme="minorHAnsi" w:cstheme="minorHAnsi"/>
        </w:rPr>
        <w:t xml:space="preserve">moderate speed using a foam adaptor. </w:t>
      </w:r>
    </w:p>
    <w:p w14:paraId="4A74FA0F" w14:textId="77777777" w:rsidR="00C561BE" w:rsidRPr="008C2F0D" w:rsidRDefault="00C561BE" w:rsidP="008C2F0D">
      <w:pPr>
        <w:pStyle w:val="ListParagraph"/>
        <w:ind w:left="0"/>
        <w:rPr>
          <w:rFonts w:asciiTheme="minorHAnsi" w:hAnsiTheme="minorHAnsi" w:cstheme="minorHAnsi"/>
        </w:rPr>
      </w:pPr>
    </w:p>
    <w:p w14:paraId="24A89FC9" w14:textId="56E6D753" w:rsidR="00C561BE" w:rsidRPr="008C2F0D" w:rsidRDefault="00EA5DB7" w:rsidP="008C2F0D">
      <w:pPr>
        <w:numPr>
          <w:ilvl w:val="2"/>
          <w:numId w:val="26"/>
        </w:numPr>
        <w:rPr>
          <w:rFonts w:asciiTheme="minorHAnsi" w:hAnsiTheme="minorHAnsi" w:cstheme="minorHAnsi"/>
          <w:bCs/>
        </w:rPr>
      </w:pPr>
      <w:r w:rsidRPr="008C2F0D">
        <w:rPr>
          <w:rFonts w:asciiTheme="minorHAnsi" w:hAnsiTheme="minorHAnsi" w:cstheme="minorHAnsi"/>
        </w:rPr>
        <w:t xml:space="preserve">Briefly spin down </w:t>
      </w:r>
      <w:r w:rsidR="00FE5413">
        <w:rPr>
          <w:rFonts w:asciiTheme="minorHAnsi" w:hAnsiTheme="minorHAnsi" w:cstheme="minorHAnsi"/>
        </w:rPr>
        <w:t xml:space="preserve">the </w:t>
      </w:r>
      <w:r w:rsidRPr="008C2F0D">
        <w:rPr>
          <w:rFonts w:asciiTheme="minorHAnsi" w:hAnsiTheme="minorHAnsi" w:cstheme="minorHAnsi"/>
        </w:rPr>
        <w:t xml:space="preserve">tubes and place on </w:t>
      </w:r>
      <w:r w:rsidR="00FE5413">
        <w:rPr>
          <w:rFonts w:asciiTheme="minorHAnsi" w:hAnsiTheme="minorHAnsi" w:cstheme="minorHAnsi"/>
        </w:rPr>
        <w:t xml:space="preserve">a </w:t>
      </w:r>
      <w:r w:rsidRPr="008C2F0D">
        <w:rPr>
          <w:rFonts w:asciiTheme="minorHAnsi" w:hAnsiTheme="minorHAnsi" w:cstheme="minorHAnsi"/>
        </w:rPr>
        <w:t>magnetic rack for 2 min.</w:t>
      </w:r>
    </w:p>
    <w:p w14:paraId="3B39281C" w14:textId="77777777" w:rsidR="00C561BE" w:rsidRPr="008C2F0D" w:rsidRDefault="00C561BE" w:rsidP="008C2F0D">
      <w:pPr>
        <w:pStyle w:val="ListParagraph"/>
        <w:ind w:left="0"/>
        <w:rPr>
          <w:rFonts w:asciiTheme="minorHAnsi" w:hAnsiTheme="minorHAnsi" w:cstheme="minorHAnsi"/>
          <w:highlight w:val="yellow"/>
        </w:rPr>
      </w:pPr>
    </w:p>
    <w:p w14:paraId="154BA7FA" w14:textId="511265A1" w:rsidR="00EA5DB7" w:rsidRPr="008C2F0D" w:rsidRDefault="00EA5DB7" w:rsidP="008C2F0D">
      <w:pPr>
        <w:numPr>
          <w:ilvl w:val="2"/>
          <w:numId w:val="26"/>
        </w:numPr>
        <w:rPr>
          <w:rFonts w:asciiTheme="minorHAnsi" w:hAnsiTheme="minorHAnsi" w:cstheme="minorHAnsi"/>
          <w:bCs/>
        </w:rPr>
      </w:pPr>
      <w:r w:rsidRPr="008C2F0D">
        <w:rPr>
          <w:rFonts w:asciiTheme="minorHAnsi" w:hAnsiTheme="minorHAnsi" w:cstheme="minorHAnsi"/>
          <w:highlight w:val="yellow"/>
        </w:rPr>
        <w:t xml:space="preserve">Transfer 20 µL of eluate to a new tube without disturbing </w:t>
      </w:r>
      <w:r w:rsidR="00FE5413">
        <w:rPr>
          <w:rFonts w:asciiTheme="minorHAnsi" w:hAnsiTheme="minorHAnsi" w:cstheme="minorHAnsi"/>
          <w:highlight w:val="yellow"/>
        </w:rPr>
        <w:t xml:space="preserve">the </w:t>
      </w:r>
      <w:r w:rsidRPr="008C2F0D">
        <w:rPr>
          <w:rFonts w:asciiTheme="minorHAnsi" w:hAnsiTheme="minorHAnsi" w:cstheme="minorHAnsi"/>
          <w:highlight w:val="yellow"/>
        </w:rPr>
        <w:t xml:space="preserve">beads. </w:t>
      </w:r>
      <w:r w:rsidR="00FE5413">
        <w:rPr>
          <w:rFonts w:asciiTheme="minorHAnsi" w:hAnsiTheme="minorHAnsi" w:cstheme="minorHAnsi"/>
          <w:highlight w:val="yellow"/>
        </w:rPr>
        <w:t>The e</w:t>
      </w:r>
      <w:r w:rsidRPr="008C2F0D">
        <w:rPr>
          <w:rFonts w:asciiTheme="minorHAnsi" w:hAnsiTheme="minorHAnsi" w:cstheme="minorHAnsi"/>
          <w:highlight w:val="yellow"/>
        </w:rPr>
        <w:t xml:space="preserve">luate contains </w:t>
      </w:r>
      <w:r w:rsidR="00FE5413">
        <w:rPr>
          <w:rFonts w:asciiTheme="minorHAnsi" w:hAnsiTheme="minorHAnsi" w:cstheme="minorHAnsi"/>
          <w:highlight w:val="yellow"/>
        </w:rPr>
        <w:t xml:space="preserve">the </w:t>
      </w:r>
      <w:r w:rsidRPr="008C2F0D">
        <w:rPr>
          <w:rFonts w:asciiTheme="minorHAnsi" w:hAnsiTheme="minorHAnsi" w:cstheme="minorHAnsi"/>
          <w:highlight w:val="yellow"/>
        </w:rPr>
        <w:t>bisulfite-converted DNA.</w:t>
      </w:r>
    </w:p>
    <w:p w14:paraId="47C4EE8A" w14:textId="669EEB2A" w:rsidR="00AD4E15" w:rsidRPr="00737E6E" w:rsidRDefault="00AD4E15" w:rsidP="008C2F0D">
      <w:pPr>
        <w:rPr>
          <w:rFonts w:asciiTheme="minorHAnsi" w:hAnsiTheme="minorHAnsi" w:cstheme="minorHAnsi"/>
          <w:highlight w:val="yellow"/>
        </w:rPr>
      </w:pPr>
    </w:p>
    <w:p w14:paraId="0AEC7D8C" w14:textId="68F7B2D4" w:rsidR="00C561BE" w:rsidRPr="00737E6E" w:rsidRDefault="00BD18D5" w:rsidP="008C2F0D">
      <w:pPr>
        <w:pStyle w:val="ListParagraph"/>
        <w:numPr>
          <w:ilvl w:val="1"/>
          <w:numId w:val="30"/>
        </w:numPr>
        <w:rPr>
          <w:rFonts w:asciiTheme="minorHAnsi" w:hAnsiTheme="minorHAnsi" w:cstheme="minorHAnsi"/>
          <w:bCs/>
          <w:highlight w:val="yellow"/>
        </w:rPr>
      </w:pPr>
      <w:r w:rsidRPr="00737E6E">
        <w:rPr>
          <w:rFonts w:asciiTheme="minorHAnsi" w:hAnsiTheme="minorHAnsi" w:cstheme="minorHAnsi"/>
          <w:bCs/>
          <w:highlight w:val="yellow"/>
        </w:rPr>
        <w:t>DNA</w:t>
      </w:r>
      <w:r w:rsidR="00C561BE" w:rsidRPr="00737E6E">
        <w:rPr>
          <w:rFonts w:asciiTheme="minorHAnsi" w:hAnsiTheme="minorHAnsi" w:cstheme="minorHAnsi"/>
          <w:bCs/>
          <w:highlight w:val="yellow"/>
        </w:rPr>
        <w:t xml:space="preserve"> preampli</w:t>
      </w:r>
      <w:r w:rsidR="00FE5413">
        <w:rPr>
          <w:rFonts w:asciiTheme="minorHAnsi" w:hAnsiTheme="minorHAnsi" w:cstheme="minorHAnsi"/>
          <w:bCs/>
          <w:highlight w:val="yellow"/>
        </w:rPr>
        <w:t>fi</w:t>
      </w:r>
      <w:r w:rsidR="00C561BE" w:rsidRPr="00737E6E">
        <w:rPr>
          <w:rFonts w:asciiTheme="minorHAnsi" w:hAnsiTheme="minorHAnsi" w:cstheme="minorHAnsi"/>
          <w:bCs/>
          <w:highlight w:val="yellow"/>
        </w:rPr>
        <w:t>cation</w:t>
      </w:r>
    </w:p>
    <w:p w14:paraId="7042045C" w14:textId="36F25501" w:rsidR="00C561BE" w:rsidRPr="008C2F0D" w:rsidRDefault="00C561BE" w:rsidP="008C2F0D">
      <w:pPr>
        <w:pStyle w:val="ListParagraph"/>
        <w:ind w:left="0"/>
        <w:rPr>
          <w:rFonts w:asciiTheme="minorHAnsi" w:hAnsiTheme="minorHAnsi" w:cstheme="minorHAnsi"/>
          <w:bCs/>
        </w:rPr>
      </w:pPr>
    </w:p>
    <w:p w14:paraId="09B3EB06" w14:textId="58482821" w:rsidR="0061436D" w:rsidRPr="008C2F0D" w:rsidRDefault="0061436D" w:rsidP="008C2F0D">
      <w:pPr>
        <w:pStyle w:val="ListParagraph"/>
        <w:ind w:left="0"/>
        <w:rPr>
          <w:rFonts w:asciiTheme="minorHAnsi" w:hAnsiTheme="minorHAnsi" w:cstheme="minorHAnsi"/>
          <w:bCs/>
        </w:rPr>
      </w:pPr>
      <w:r w:rsidRPr="008C2F0D">
        <w:rPr>
          <w:rFonts w:asciiTheme="minorHAnsi" w:hAnsiTheme="minorHAnsi" w:cstheme="minorHAnsi"/>
          <w:bCs/>
        </w:rPr>
        <w:t xml:space="preserve">NOTE: </w:t>
      </w:r>
      <w:r w:rsidR="00BA5EE7" w:rsidRPr="008C2F0D">
        <w:rPr>
          <w:rFonts w:asciiTheme="minorHAnsi" w:hAnsiTheme="minorHAnsi" w:cstheme="minorHAnsi"/>
          <w:bCs/>
        </w:rPr>
        <w:t xml:space="preserve">DNA preamplification is recommended for </w:t>
      </w:r>
      <w:r w:rsidR="00FE5413" w:rsidRPr="008C2F0D">
        <w:rPr>
          <w:rFonts w:asciiTheme="minorHAnsi" w:hAnsiTheme="minorHAnsi" w:cstheme="minorHAnsi"/>
          <w:bCs/>
        </w:rPr>
        <w:t xml:space="preserve">low abundance </w:t>
      </w:r>
      <w:r w:rsidR="00BA5EE7" w:rsidRPr="008C2F0D">
        <w:rPr>
          <w:rFonts w:asciiTheme="minorHAnsi" w:hAnsiTheme="minorHAnsi" w:cstheme="minorHAnsi"/>
          <w:bCs/>
        </w:rPr>
        <w:t xml:space="preserve">targets for accurate </w:t>
      </w:r>
      <w:r w:rsidR="00FE5413">
        <w:rPr>
          <w:rFonts w:asciiTheme="minorHAnsi" w:hAnsiTheme="minorHAnsi" w:cstheme="minorHAnsi"/>
          <w:bCs/>
        </w:rPr>
        <w:t>quantification</w:t>
      </w:r>
      <w:r w:rsidR="00FE5413" w:rsidRPr="008C2F0D">
        <w:rPr>
          <w:rFonts w:asciiTheme="minorHAnsi" w:hAnsiTheme="minorHAnsi" w:cstheme="minorHAnsi"/>
          <w:bCs/>
        </w:rPr>
        <w:t xml:space="preserve"> </w:t>
      </w:r>
      <w:r w:rsidR="00BA5EE7" w:rsidRPr="008C2F0D">
        <w:rPr>
          <w:rFonts w:asciiTheme="minorHAnsi" w:hAnsiTheme="minorHAnsi" w:cstheme="minorHAnsi"/>
          <w:bCs/>
        </w:rPr>
        <w:t>via qPCR</w:t>
      </w:r>
      <w:r w:rsidR="0034420F" w:rsidRPr="008C2F0D">
        <w:rPr>
          <w:rFonts w:asciiTheme="minorHAnsi" w:hAnsiTheme="minorHAnsi" w:cstheme="minorHAnsi"/>
          <w:vertAlign w:val="superscript"/>
        </w:rPr>
        <w:t>19</w:t>
      </w:r>
      <w:r w:rsidR="00737E6E">
        <w:rPr>
          <w:rFonts w:asciiTheme="minorHAnsi" w:hAnsiTheme="minorHAnsi" w:cstheme="minorHAnsi"/>
          <w:bCs/>
        </w:rPr>
        <w:t>.</w:t>
      </w:r>
      <w:r w:rsidR="0034420F" w:rsidRPr="008C2F0D">
        <w:rPr>
          <w:rFonts w:asciiTheme="minorHAnsi" w:hAnsiTheme="minorHAnsi" w:cstheme="minorHAnsi"/>
          <w:bCs/>
        </w:rPr>
        <w:t xml:space="preserve"> </w:t>
      </w:r>
      <w:r w:rsidR="00FE5413">
        <w:rPr>
          <w:rFonts w:asciiTheme="minorHAnsi" w:hAnsiTheme="minorHAnsi" w:cstheme="minorHAnsi"/>
          <w:bCs/>
        </w:rPr>
        <w:t xml:space="preserve">The </w:t>
      </w:r>
      <w:r w:rsidR="00BA5EE7" w:rsidRPr="008C2F0D">
        <w:rPr>
          <w:rFonts w:asciiTheme="minorHAnsi" w:hAnsiTheme="minorHAnsi" w:cstheme="minorHAnsi"/>
          <w:bCs/>
        </w:rPr>
        <w:t>Th17</w:t>
      </w:r>
      <w:r w:rsidR="001B22FA" w:rsidRPr="008C2F0D">
        <w:rPr>
          <w:rFonts w:asciiTheme="minorHAnsi" w:hAnsiTheme="minorHAnsi" w:cstheme="minorHAnsi"/>
          <w:bCs/>
        </w:rPr>
        <w:t xml:space="preserve"> methylation assay was designed</w:t>
      </w:r>
      <w:r w:rsidR="00BA5EE7" w:rsidRPr="008C2F0D">
        <w:rPr>
          <w:rFonts w:asciiTheme="minorHAnsi" w:hAnsiTheme="minorHAnsi" w:cstheme="minorHAnsi"/>
          <w:bCs/>
        </w:rPr>
        <w:t xml:space="preserve"> </w:t>
      </w:r>
      <w:r w:rsidR="001B22FA" w:rsidRPr="008C2F0D">
        <w:rPr>
          <w:rFonts w:asciiTheme="minorHAnsi" w:hAnsiTheme="minorHAnsi" w:cstheme="minorHAnsi"/>
          <w:bCs/>
        </w:rPr>
        <w:t>to require preamplification</w:t>
      </w:r>
      <w:r w:rsidR="00BA5EE7" w:rsidRPr="008C2F0D">
        <w:rPr>
          <w:rFonts w:asciiTheme="minorHAnsi" w:hAnsiTheme="minorHAnsi" w:cstheme="minorHAnsi"/>
          <w:bCs/>
        </w:rPr>
        <w:t xml:space="preserve"> for </w:t>
      </w:r>
      <w:r w:rsidR="001B22FA" w:rsidRPr="008C2F0D">
        <w:rPr>
          <w:rFonts w:asciiTheme="minorHAnsi" w:hAnsiTheme="minorHAnsi" w:cstheme="minorHAnsi"/>
          <w:bCs/>
        </w:rPr>
        <w:t>this reason.</w:t>
      </w:r>
      <w:r w:rsidR="004F36A0">
        <w:rPr>
          <w:rFonts w:asciiTheme="minorHAnsi" w:hAnsiTheme="minorHAnsi" w:cstheme="minorHAnsi"/>
          <w:bCs/>
        </w:rPr>
        <w:t xml:space="preserve"> </w:t>
      </w:r>
    </w:p>
    <w:p w14:paraId="3AFF83D0" w14:textId="77777777" w:rsidR="0061436D" w:rsidRPr="008C2F0D" w:rsidRDefault="0061436D" w:rsidP="008C2F0D">
      <w:pPr>
        <w:pStyle w:val="ListParagraph"/>
        <w:ind w:left="0"/>
        <w:rPr>
          <w:rFonts w:asciiTheme="minorHAnsi" w:hAnsiTheme="minorHAnsi" w:cstheme="minorHAnsi"/>
          <w:bCs/>
        </w:rPr>
      </w:pPr>
    </w:p>
    <w:p w14:paraId="561512AE" w14:textId="5B215F57" w:rsidR="00C561BE" w:rsidRPr="008C2F0D" w:rsidRDefault="00BD18D5" w:rsidP="008C2F0D">
      <w:pPr>
        <w:pStyle w:val="ListParagraph"/>
        <w:numPr>
          <w:ilvl w:val="2"/>
          <w:numId w:val="30"/>
        </w:numPr>
        <w:rPr>
          <w:rFonts w:asciiTheme="minorHAnsi" w:hAnsiTheme="minorHAnsi" w:cstheme="minorHAnsi"/>
          <w:bCs/>
        </w:rPr>
      </w:pPr>
      <w:r w:rsidRPr="008C2F0D">
        <w:rPr>
          <w:rFonts w:asciiTheme="minorHAnsi" w:hAnsiTheme="minorHAnsi" w:cstheme="minorHAnsi"/>
          <w:highlight w:val="yellow"/>
        </w:rPr>
        <w:t xml:space="preserve">Transfer 2 µL of bisulfite-converted DNA into </w:t>
      </w:r>
      <w:r w:rsidR="00055493">
        <w:rPr>
          <w:rFonts w:asciiTheme="minorHAnsi" w:hAnsiTheme="minorHAnsi" w:cstheme="minorHAnsi"/>
          <w:highlight w:val="yellow"/>
        </w:rPr>
        <w:t xml:space="preserve">the </w:t>
      </w:r>
      <w:r w:rsidRPr="008C2F0D">
        <w:rPr>
          <w:rFonts w:asciiTheme="minorHAnsi" w:hAnsiTheme="minorHAnsi" w:cstheme="minorHAnsi"/>
          <w:highlight w:val="yellow"/>
        </w:rPr>
        <w:t>PCR strip tubes. Create an NTC tube with 2 µL of water.</w:t>
      </w:r>
    </w:p>
    <w:p w14:paraId="2F4C0098" w14:textId="77777777" w:rsidR="00C561BE" w:rsidRPr="008C2F0D" w:rsidRDefault="00C561BE" w:rsidP="008C2F0D">
      <w:pPr>
        <w:pStyle w:val="ListParagraph"/>
        <w:ind w:left="0"/>
        <w:rPr>
          <w:rFonts w:asciiTheme="minorHAnsi" w:hAnsiTheme="minorHAnsi" w:cstheme="minorHAnsi"/>
          <w:bCs/>
        </w:rPr>
      </w:pPr>
    </w:p>
    <w:p w14:paraId="689F46C9" w14:textId="4661A193" w:rsidR="00C561BE" w:rsidRPr="008C2F0D" w:rsidRDefault="00BD18D5" w:rsidP="008C2F0D">
      <w:pPr>
        <w:pStyle w:val="ListParagraph"/>
        <w:numPr>
          <w:ilvl w:val="2"/>
          <w:numId w:val="30"/>
        </w:numPr>
        <w:rPr>
          <w:rFonts w:asciiTheme="minorHAnsi" w:hAnsiTheme="minorHAnsi" w:cstheme="minorHAnsi"/>
          <w:bCs/>
        </w:rPr>
      </w:pPr>
      <w:r w:rsidRPr="008C2F0D">
        <w:rPr>
          <w:rFonts w:asciiTheme="minorHAnsi" w:hAnsiTheme="minorHAnsi" w:cstheme="minorHAnsi"/>
          <w:highlight w:val="yellow"/>
        </w:rPr>
        <w:t xml:space="preserve">Create the preamplification master mix for all samples </w:t>
      </w:r>
      <w:r w:rsidR="00C561BE" w:rsidRPr="008C2F0D">
        <w:rPr>
          <w:rFonts w:asciiTheme="minorHAnsi" w:hAnsiTheme="minorHAnsi" w:cstheme="minorHAnsi"/>
          <w:highlight w:val="yellow"/>
        </w:rPr>
        <w:t xml:space="preserve">(see </w:t>
      </w:r>
      <w:r w:rsidRPr="008C2F0D">
        <w:rPr>
          <w:rFonts w:asciiTheme="minorHAnsi" w:hAnsiTheme="minorHAnsi" w:cstheme="minorHAnsi"/>
          <w:b/>
          <w:bCs/>
          <w:color w:val="auto"/>
          <w:highlight w:val="yellow"/>
        </w:rPr>
        <w:t>Table 4</w:t>
      </w:r>
      <w:r w:rsidR="00C561BE" w:rsidRPr="008C2F0D">
        <w:rPr>
          <w:rFonts w:asciiTheme="minorHAnsi" w:hAnsiTheme="minorHAnsi" w:cstheme="minorHAnsi"/>
          <w:color w:val="auto"/>
          <w:highlight w:val="yellow"/>
        </w:rPr>
        <w:t>)</w:t>
      </w:r>
      <w:r w:rsidR="00774223" w:rsidRPr="008C2F0D">
        <w:rPr>
          <w:rFonts w:asciiTheme="minorHAnsi" w:hAnsiTheme="minorHAnsi" w:cstheme="minorHAnsi"/>
          <w:color w:val="auto"/>
          <w:highlight w:val="yellow"/>
        </w:rPr>
        <w:t>.</w:t>
      </w:r>
    </w:p>
    <w:p w14:paraId="22A812BB" w14:textId="77777777" w:rsidR="00C561BE" w:rsidRPr="008C2F0D" w:rsidRDefault="00C561BE" w:rsidP="008C2F0D">
      <w:pPr>
        <w:pStyle w:val="ListParagraph"/>
        <w:ind w:left="0"/>
        <w:rPr>
          <w:rFonts w:asciiTheme="minorHAnsi" w:hAnsiTheme="minorHAnsi" w:cstheme="minorHAnsi"/>
          <w:bCs/>
        </w:rPr>
      </w:pPr>
    </w:p>
    <w:p w14:paraId="2A805913" w14:textId="283D3881" w:rsidR="00C561BE" w:rsidRPr="008C2F0D" w:rsidRDefault="00C561BE" w:rsidP="008C2F0D">
      <w:pPr>
        <w:pStyle w:val="ListParagraph"/>
        <w:ind w:left="0"/>
        <w:rPr>
          <w:rFonts w:asciiTheme="minorHAnsi" w:hAnsiTheme="minorHAnsi" w:cstheme="minorHAnsi"/>
          <w:bCs/>
        </w:rPr>
      </w:pPr>
      <w:r w:rsidRPr="008C2F0D">
        <w:rPr>
          <w:rFonts w:asciiTheme="minorHAnsi" w:hAnsiTheme="minorHAnsi" w:cstheme="minorHAnsi"/>
          <w:bCs/>
        </w:rPr>
        <w:t xml:space="preserve">[Insert </w:t>
      </w:r>
      <w:r w:rsidRPr="008C2F0D">
        <w:rPr>
          <w:rFonts w:asciiTheme="minorHAnsi" w:hAnsiTheme="minorHAnsi" w:cstheme="minorHAnsi"/>
          <w:b/>
        </w:rPr>
        <w:t>Table 4</w:t>
      </w:r>
      <w:r w:rsidRPr="008C2F0D">
        <w:rPr>
          <w:rFonts w:asciiTheme="minorHAnsi" w:hAnsiTheme="minorHAnsi" w:cstheme="minorHAnsi"/>
          <w:bCs/>
        </w:rPr>
        <w:t xml:space="preserve"> here]</w:t>
      </w:r>
    </w:p>
    <w:p w14:paraId="2BBD36B0" w14:textId="77777777" w:rsidR="00C561BE" w:rsidRPr="008C2F0D" w:rsidRDefault="00C561BE" w:rsidP="008C2F0D">
      <w:pPr>
        <w:pStyle w:val="ListParagraph"/>
        <w:ind w:left="0"/>
        <w:rPr>
          <w:rFonts w:asciiTheme="minorHAnsi" w:hAnsiTheme="minorHAnsi" w:cstheme="minorHAnsi"/>
          <w:highlight w:val="yellow"/>
        </w:rPr>
      </w:pPr>
    </w:p>
    <w:p w14:paraId="6B0A8D28" w14:textId="77573F10" w:rsidR="00C561BE" w:rsidRPr="008C2F0D" w:rsidRDefault="00BD18D5" w:rsidP="008C2F0D">
      <w:pPr>
        <w:pStyle w:val="ListParagraph"/>
        <w:numPr>
          <w:ilvl w:val="2"/>
          <w:numId w:val="30"/>
        </w:numPr>
        <w:rPr>
          <w:rFonts w:asciiTheme="minorHAnsi" w:hAnsiTheme="minorHAnsi" w:cstheme="minorHAnsi"/>
          <w:bCs/>
        </w:rPr>
      </w:pPr>
      <w:r w:rsidRPr="008C2F0D">
        <w:rPr>
          <w:rFonts w:asciiTheme="minorHAnsi" w:hAnsiTheme="minorHAnsi" w:cstheme="minorHAnsi"/>
          <w:highlight w:val="yellow"/>
        </w:rPr>
        <w:t xml:space="preserve">Add 23 µL of the </w:t>
      </w:r>
      <w:r w:rsidR="00055493" w:rsidRPr="008C2F0D">
        <w:rPr>
          <w:rFonts w:asciiTheme="minorHAnsi" w:hAnsiTheme="minorHAnsi" w:cstheme="minorHAnsi"/>
          <w:highlight w:val="yellow"/>
        </w:rPr>
        <w:t xml:space="preserve">master mix </w:t>
      </w:r>
      <w:r w:rsidRPr="008C2F0D">
        <w:rPr>
          <w:rFonts w:asciiTheme="minorHAnsi" w:hAnsiTheme="minorHAnsi" w:cstheme="minorHAnsi"/>
          <w:highlight w:val="yellow"/>
        </w:rPr>
        <w:t>to each tube. Cap the tubes, vortex</w:t>
      </w:r>
      <w:r w:rsidR="00055493">
        <w:rPr>
          <w:rFonts w:asciiTheme="minorHAnsi" w:hAnsiTheme="minorHAnsi" w:cstheme="minorHAnsi"/>
          <w:highlight w:val="yellow"/>
        </w:rPr>
        <w:t>,</w:t>
      </w:r>
      <w:r w:rsidRPr="008C2F0D">
        <w:rPr>
          <w:rFonts w:asciiTheme="minorHAnsi" w:hAnsiTheme="minorHAnsi" w:cstheme="minorHAnsi"/>
          <w:highlight w:val="yellow"/>
        </w:rPr>
        <w:t xml:space="preserve"> and briefly spin down the tubes.</w:t>
      </w:r>
    </w:p>
    <w:p w14:paraId="390C35FE" w14:textId="77777777" w:rsidR="00C561BE" w:rsidRPr="008C2F0D" w:rsidRDefault="00C561BE" w:rsidP="008C2F0D">
      <w:pPr>
        <w:pStyle w:val="ListParagraph"/>
        <w:ind w:left="0"/>
        <w:rPr>
          <w:rFonts w:asciiTheme="minorHAnsi" w:hAnsiTheme="minorHAnsi" w:cstheme="minorHAnsi"/>
          <w:highlight w:val="yellow"/>
        </w:rPr>
      </w:pPr>
    </w:p>
    <w:p w14:paraId="4C141CF7" w14:textId="62AF7322" w:rsidR="00C561BE" w:rsidRPr="008C2F0D" w:rsidRDefault="00BD18D5" w:rsidP="008C2F0D">
      <w:pPr>
        <w:pStyle w:val="ListParagraph"/>
        <w:numPr>
          <w:ilvl w:val="2"/>
          <w:numId w:val="30"/>
        </w:numPr>
        <w:rPr>
          <w:rFonts w:asciiTheme="minorHAnsi" w:hAnsiTheme="minorHAnsi" w:cstheme="minorHAnsi"/>
          <w:bCs/>
        </w:rPr>
      </w:pPr>
      <w:r w:rsidRPr="008C2F0D">
        <w:rPr>
          <w:rFonts w:asciiTheme="minorHAnsi" w:hAnsiTheme="minorHAnsi" w:cstheme="minorHAnsi"/>
          <w:highlight w:val="yellow"/>
        </w:rPr>
        <w:t xml:space="preserve">Run </w:t>
      </w:r>
      <w:r w:rsidR="00125642">
        <w:rPr>
          <w:rFonts w:asciiTheme="minorHAnsi" w:hAnsiTheme="minorHAnsi" w:cstheme="minorHAnsi"/>
          <w:highlight w:val="yellow"/>
        </w:rPr>
        <w:t xml:space="preserve">the </w:t>
      </w:r>
      <w:r w:rsidRPr="008C2F0D">
        <w:rPr>
          <w:rFonts w:asciiTheme="minorHAnsi" w:hAnsiTheme="minorHAnsi" w:cstheme="minorHAnsi"/>
          <w:highlight w:val="yellow"/>
        </w:rPr>
        <w:t>preamplification protocol on a thermocycler using a heated lid</w:t>
      </w:r>
      <w:r w:rsidR="0061436D" w:rsidRPr="008C2F0D">
        <w:rPr>
          <w:rFonts w:asciiTheme="minorHAnsi" w:hAnsiTheme="minorHAnsi" w:cstheme="minorHAnsi"/>
          <w:highlight w:val="yellow"/>
        </w:rPr>
        <w:t>. (</w:t>
      </w:r>
      <w:r w:rsidRPr="008C2F0D">
        <w:rPr>
          <w:rFonts w:asciiTheme="minorHAnsi" w:hAnsiTheme="minorHAnsi" w:cstheme="minorHAnsi"/>
          <w:b/>
          <w:bCs/>
          <w:color w:val="auto"/>
          <w:highlight w:val="yellow"/>
        </w:rPr>
        <w:t>Table 5</w:t>
      </w:r>
      <w:r w:rsidR="0061436D" w:rsidRPr="008C2F0D">
        <w:rPr>
          <w:rFonts w:asciiTheme="minorHAnsi" w:hAnsiTheme="minorHAnsi" w:cstheme="minorHAnsi"/>
          <w:color w:val="auto"/>
          <w:highlight w:val="yellow"/>
        </w:rPr>
        <w:t>)</w:t>
      </w:r>
      <w:r w:rsidR="00774223" w:rsidRPr="008C2F0D">
        <w:rPr>
          <w:rFonts w:asciiTheme="minorHAnsi" w:hAnsiTheme="minorHAnsi" w:cstheme="minorHAnsi"/>
          <w:color w:val="auto"/>
          <w:highlight w:val="yellow"/>
        </w:rPr>
        <w:t>.</w:t>
      </w:r>
      <w:r w:rsidRPr="008C2F0D">
        <w:rPr>
          <w:rFonts w:asciiTheme="minorHAnsi" w:hAnsiTheme="minorHAnsi" w:cstheme="minorHAnsi"/>
          <w:color w:val="auto"/>
          <w:highlight w:val="yellow"/>
        </w:rPr>
        <w:t xml:space="preserve"> </w:t>
      </w:r>
      <w:r w:rsidRPr="008C2F0D">
        <w:rPr>
          <w:rFonts w:asciiTheme="minorHAnsi" w:hAnsiTheme="minorHAnsi" w:cstheme="minorHAnsi"/>
          <w:highlight w:val="yellow"/>
        </w:rPr>
        <w:t xml:space="preserve">After </w:t>
      </w:r>
      <w:r w:rsidR="00737E6E">
        <w:rPr>
          <w:rFonts w:asciiTheme="minorHAnsi" w:hAnsiTheme="minorHAnsi" w:cstheme="minorHAnsi"/>
          <w:highlight w:val="yellow"/>
        </w:rPr>
        <w:t xml:space="preserve">the </w:t>
      </w:r>
      <w:r w:rsidRPr="008C2F0D">
        <w:rPr>
          <w:rFonts w:asciiTheme="minorHAnsi" w:hAnsiTheme="minorHAnsi" w:cstheme="minorHAnsi"/>
          <w:highlight w:val="yellow"/>
        </w:rPr>
        <w:t>run is complete, briefly spin down the tubes.</w:t>
      </w:r>
    </w:p>
    <w:p w14:paraId="60A3EE32" w14:textId="3B0F011E" w:rsidR="00C561BE" w:rsidRPr="008C2F0D" w:rsidRDefault="00C561BE" w:rsidP="008C2F0D">
      <w:pPr>
        <w:pStyle w:val="ListParagraph"/>
        <w:ind w:left="0"/>
        <w:rPr>
          <w:rFonts w:asciiTheme="minorHAnsi" w:hAnsiTheme="minorHAnsi" w:cstheme="minorHAnsi"/>
          <w:highlight w:val="yellow"/>
        </w:rPr>
      </w:pPr>
    </w:p>
    <w:p w14:paraId="49AAC03A" w14:textId="78E7D642" w:rsidR="0061436D" w:rsidRPr="008C2F0D" w:rsidRDefault="0061436D" w:rsidP="008C2F0D">
      <w:pPr>
        <w:pStyle w:val="ListParagraph"/>
        <w:ind w:left="0"/>
        <w:rPr>
          <w:rFonts w:asciiTheme="minorHAnsi" w:hAnsiTheme="minorHAnsi" w:cstheme="minorHAnsi"/>
          <w:bCs/>
        </w:rPr>
      </w:pPr>
      <w:r w:rsidRPr="008C2F0D">
        <w:rPr>
          <w:rFonts w:asciiTheme="minorHAnsi" w:hAnsiTheme="minorHAnsi" w:cstheme="minorHAnsi"/>
          <w:bCs/>
        </w:rPr>
        <w:t xml:space="preserve">[Insert </w:t>
      </w:r>
      <w:r w:rsidRPr="008C2F0D">
        <w:rPr>
          <w:rFonts w:asciiTheme="minorHAnsi" w:hAnsiTheme="minorHAnsi" w:cstheme="minorHAnsi"/>
          <w:b/>
        </w:rPr>
        <w:t>Table 5</w:t>
      </w:r>
      <w:r w:rsidRPr="008C2F0D">
        <w:rPr>
          <w:rFonts w:asciiTheme="minorHAnsi" w:hAnsiTheme="minorHAnsi" w:cstheme="minorHAnsi"/>
          <w:bCs/>
        </w:rPr>
        <w:t xml:space="preserve"> here]</w:t>
      </w:r>
    </w:p>
    <w:p w14:paraId="01C69C71" w14:textId="77777777" w:rsidR="0061436D" w:rsidRPr="008C2F0D" w:rsidRDefault="0061436D" w:rsidP="008C2F0D">
      <w:pPr>
        <w:pStyle w:val="ListParagraph"/>
        <w:ind w:left="0"/>
        <w:rPr>
          <w:rFonts w:asciiTheme="minorHAnsi" w:hAnsiTheme="minorHAnsi" w:cstheme="minorHAnsi"/>
          <w:highlight w:val="yellow"/>
        </w:rPr>
      </w:pPr>
    </w:p>
    <w:p w14:paraId="127CE1DF" w14:textId="63385B2B" w:rsidR="00BD18D5" w:rsidRPr="008C2F0D" w:rsidRDefault="00BD18D5" w:rsidP="008C2F0D">
      <w:pPr>
        <w:pStyle w:val="ListParagraph"/>
        <w:numPr>
          <w:ilvl w:val="2"/>
          <w:numId w:val="30"/>
        </w:numPr>
        <w:rPr>
          <w:rFonts w:asciiTheme="minorHAnsi" w:hAnsiTheme="minorHAnsi" w:cstheme="minorHAnsi"/>
          <w:bCs/>
        </w:rPr>
      </w:pPr>
      <w:r w:rsidRPr="008C2F0D">
        <w:rPr>
          <w:rFonts w:asciiTheme="minorHAnsi" w:hAnsiTheme="minorHAnsi" w:cstheme="minorHAnsi"/>
          <w:highlight w:val="yellow"/>
        </w:rPr>
        <w:t>Transfer 2 µL of the amplified DNA to new tubes and add 78 µL of water, diluting the samples 1:40.</w:t>
      </w:r>
    </w:p>
    <w:p w14:paraId="76D40A7C" w14:textId="77777777" w:rsidR="00AD4E15" w:rsidRPr="008C2F0D" w:rsidRDefault="00AD4E15" w:rsidP="008C2F0D">
      <w:pPr>
        <w:rPr>
          <w:rFonts w:asciiTheme="minorHAnsi" w:hAnsiTheme="minorHAnsi" w:cstheme="minorHAnsi"/>
        </w:rPr>
      </w:pPr>
    </w:p>
    <w:p w14:paraId="5BF1EF44" w14:textId="1A401683" w:rsidR="00BD18D5" w:rsidRPr="008C2F0D" w:rsidRDefault="00BD18D5" w:rsidP="008C2F0D">
      <w:pPr>
        <w:pStyle w:val="ListParagraph"/>
        <w:numPr>
          <w:ilvl w:val="1"/>
          <w:numId w:val="30"/>
        </w:numPr>
        <w:rPr>
          <w:rFonts w:asciiTheme="minorHAnsi" w:hAnsiTheme="minorHAnsi" w:cstheme="minorHAnsi"/>
          <w:bCs/>
        </w:rPr>
      </w:pPr>
      <w:r w:rsidRPr="008C2F0D">
        <w:rPr>
          <w:rFonts w:asciiTheme="minorHAnsi" w:hAnsiTheme="minorHAnsi" w:cstheme="minorHAnsi"/>
          <w:bCs/>
        </w:rPr>
        <w:t>qPCR</w:t>
      </w:r>
      <w:r w:rsidR="0061436D" w:rsidRPr="008C2F0D">
        <w:rPr>
          <w:rFonts w:asciiTheme="minorHAnsi" w:hAnsiTheme="minorHAnsi" w:cstheme="minorHAnsi"/>
          <w:bCs/>
        </w:rPr>
        <w:t xml:space="preserve"> set up and run</w:t>
      </w:r>
      <w:r w:rsidRPr="008C2F0D">
        <w:rPr>
          <w:rFonts w:asciiTheme="minorHAnsi" w:hAnsiTheme="minorHAnsi" w:cstheme="minorHAnsi"/>
          <w:bCs/>
        </w:rPr>
        <w:t xml:space="preserve"> </w:t>
      </w:r>
    </w:p>
    <w:p w14:paraId="085B448A" w14:textId="07561701" w:rsidR="00AD4E15" w:rsidRPr="008C2F0D" w:rsidRDefault="00AD4E15" w:rsidP="008C2F0D">
      <w:pPr>
        <w:rPr>
          <w:rFonts w:asciiTheme="minorHAnsi" w:hAnsiTheme="minorHAnsi" w:cstheme="minorHAnsi"/>
          <w:color w:val="auto"/>
        </w:rPr>
      </w:pPr>
    </w:p>
    <w:p w14:paraId="17771EC9" w14:textId="39126B9D" w:rsidR="00D84063" w:rsidRPr="008C2F0D" w:rsidRDefault="005A7649" w:rsidP="008C2F0D">
      <w:pPr>
        <w:numPr>
          <w:ilvl w:val="1"/>
          <w:numId w:val="30"/>
        </w:numPr>
        <w:rPr>
          <w:rFonts w:asciiTheme="minorHAnsi" w:hAnsiTheme="minorHAnsi" w:cstheme="minorHAnsi"/>
          <w:highlight w:val="yellow"/>
        </w:rPr>
      </w:pPr>
      <w:r w:rsidRPr="008C2F0D">
        <w:rPr>
          <w:rFonts w:asciiTheme="minorHAnsi" w:hAnsiTheme="minorHAnsi" w:cstheme="minorHAnsi"/>
          <w:highlight w:val="yellow"/>
        </w:rPr>
        <w:t xml:space="preserve">Follow </w:t>
      </w:r>
      <w:r w:rsidR="00125642">
        <w:rPr>
          <w:rFonts w:asciiTheme="minorHAnsi" w:hAnsiTheme="minorHAnsi" w:cstheme="minorHAnsi"/>
          <w:highlight w:val="yellow"/>
        </w:rPr>
        <w:t>section</w:t>
      </w:r>
      <w:r w:rsidR="00125642" w:rsidRPr="008C2F0D">
        <w:rPr>
          <w:rFonts w:asciiTheme="minorHAnsi" w:hAnsiTheme="minorHAnsi" w:cstheme="minorHAnsi"/>
          <w:highlight w:val="yellow"/>
        </w:rPr>
        <w:t xml:space="preserve"> </w:t>
      </w:r>
      <w:r w:rsidR="0061436D" w:rsidRPr="008C2F0D">
        <w:rPr>
          <w:rFonts w:asciiTheme="minorHAnsi" w:hAnsiTheme="minorHAnsi" w:cstheme="minorHAnsi"/>
          <w:highlight w:val="yellow"/>
        </w:rPr>
        <w:t>4.2</w:t>
      </w:r>
      <w:r w:rsidRPr="008C2F0D">
        <w:rPr>
          <w:rFonts w:asciiTheme="minorHAnsi" w:hAnsiTheme="minorHAnsi" w:cstheme="minorHAnsi"/>
          <w:highlight w:val="yellow"/>
        </w:rPr>
        <w:t xml:space="preserve"> </w:t>
      </w:r>
      <w:r w:rsidRPr="008C2F0D">
        <w:rPr>
          <w:rFonts w:asciiTheme="minorHAnsi" w:hAnsiTheme="minorHAnsi" w:cstheme="minorHAnsi"/>
        </w:rPr>
        <w:t xml:space="preserve">to set up and </w:t>
      </w:r>
      <w:r w:rsidRPr="008C2F0D">
        <w:rPr>
          <w:rFonts w:asciiTheme="minorHAnsi" w:hAnsiTheme="minorHAnsi" w:cstheme="minorHAnsi"/>
          <w:highlight w:val="yellow"/>
        </w:rPr>
        <w:t>run the qPCR</w:t>
      </w:r>
      <w:r w:rsidR="0061436D" w:rsidRPr="008C2F0D">
        <w:rPr>
          <w:rFonts w:asciiTheme="minorHAnsi" w:hAnsiTheme="minorHAnsi" w:cstheme="minorHAnsi"/>
          <w:highlight w:val="yellow"/>
        </w:rPr>
        <w:t xml:space="preserve">. </w:t>
      </w:r>
    </w:p>
    <w:bookmarkEnd w:id="4"/>
    <w:p w14:paraId="62F2BB1F" w14:textId="77777777" w:rsidR="00D84063" w:rsidRPr="008C2F0D" w:rsidRDefault="00D84063" w:rsidP="008C2F0D">
      <w:pPr>
        <w:rPr>
          <w:rFonts w:asciiTheme="minorHAnsi" w:hAnsiTheme="minorHAnsi" w:cstheme="minorHAnsi"/>
        </w:rPr>
      </w:pPr>
    </w:p>
    <w:p w14:paraId="4D87057E" w14:textId="4309327F" w:rsidR="001B117C" w:rsidRPr="008C2F0D" w:rsidRDefault="001B117C" w:rsidP="008C2F0D">
      <w:pPr>
        <w:numPr>
          <w:ilvl w:val="1"/>
          <w:numId w:val="30"/>
        </w:numPr>
        <w:rPr>
          <w:rFonts w:asciiTheme="minorHAnsi" w:hAnsiTheme="minorHAnsi" w:cstheme="minorHAnsi"/>
        </w:rPr>
      </w:pPr>
      <w:r w:rsidRPr="008C2F0D">
        <w:rPr>
          <w:rFonts w:asciiTheme="minorHAnsi" w:hAnsiTheme="minorHAnsi" w:cstheme="minorHAnsi"/>
        </w:rPr>
        <w:t xml:space="preserve">Analyze data using the </w:t>
      </w:r>
      <w:r w:rsidR="00620337" w:rsidRPr="008C2F0D">
        <w:rPr>
          <w:rFonts w:asciiTheme="minorHAnsi" w:hAnsiTheme="minorHAnsi" w:cstheme="minorHAnsi"/>
        </w:rPr>
        <w:t xml:space="preserve">analysis template </w:t>
      </w:r>
      <w:r w:rsidRPr="008C2F0D">
        <w:rPr>
          <w:rFonts w:asciiTheme="minorHAnsi" w:hAnsiTheme="minorHAnsi" w:cstheme="minorHAnsi"/>
        </w:rPr>
        <w:t xml:space="preserve">for the </w:t>
      </w:r>
      <w:r w:rsidR="002C232C" w:rsidRPr="008C2F0D">
        <w:rPr>
          <w:rFonts w:asciiTheme="minorHAnsi" w:hAnsiTheme="minorHAnsi" w:cstheme="minorHAnsi"/>
        </w:rPr>
        <w:t>Th17</w:t>
      </w:r>
      <w:r w:rsidRPr="008C2F0D">
        <w:rPr>
          <w:rFonts w:asciiTheme="minorHAnsi" w:hAnsiTheme="minorHAnsi" w:cstheme="minorHAnsi"/>
        </w:rPr>
        <w:t xml:space="preserve"> assay</w:t>
      </w:r>
      <w:r w:rsidR="002C232C" w:rsidRPr="008C2F0D">
        <w:rPr>
          <w:rFonts w:asciiTheme="minorHAnsi" w:hAnsiTheme="minorHAnsi" w:cstheme="minorHAnsi"/>
        </w:rPr>
        <w:t xml:space="preserve"> (see </w:t>
      </w:r>
      <w:r w:rsidR="002C232C" w:rsidRPr="008C2F0D">
        <w:rPr>
          <w:rFonts w:asciiTheme="minorHAnsi" w:hAnsiTheme="minorHAnsi" w:cstheme="minorHAnsi"/>
          <w:b/>
          <w:bCs/>
        </w:rPr>
        <w:t>Table of Materials</w:t>
      </w:r>
      <w:r w:rsidR="002C232C" w:rsidRPr="008C2F0D">
        <w:rPr>
          <w:rFonts w:asciiTheme="minorHAnsi" w:hAnsiTheme="minorHAnsi" w:cstheme="minorHAnsi"/>
        </w:rPr>
        <w:t>)</w:t>
      </w:r>
      <w:r w:rsidR="00CC2164" w:rsidRPr="008C2F0D">
        <w:rPr>
          <w:rFonts w:asciiTheme="minorHAnsi" w:hAnsiTheme="minorHAnsi" w:cstheme="minorHAnsi"/>
        </w:rPr>
        <w:t xml:space="preserve"> to calculate </w:t>
      </w:r>
      <w:r w:rsidR="00125642">
        <w:rPr>
          <w:rFonts w:asciiTheme="minorHAnsi" w:hAnsiTheme="minorHAnsi" w:cstheme="minorHAnsi"/>
        </w:rPr>
        <w:t xml:space="preserve">the </w:t>
      </w:r>
      <w:r w:rsidR="00CC2164" w:rsidRPr="008C2F0D">
        <w:rPr>
          <w:rFonts w:asciiTheme="minorHAnsi" w:hAnsiTheme="minorHAnsi" w:cstheme="minorHAnsi"/>
        </w:rPr>
        <w:t>Ct Average, Ct Standard Deviation, and Copy Number.</w:t>
      </w:r>
    </w:p>
    <w:p w14:paraId="0C10BD94" w14:textId="77777777" w:rsidR="001C1E49" w:rsidRPr="008C2F0D" w:rsidRDefault="001C1E49" w:rsidP="008C2F0D">
      <w:pPr>
        <w:pStyle w:val="NormalWeb"/>
        <w:spacing w:before="0" w:beforeAutospacing="0" w:after="0" w:afterAutospacing="0"/>
        <w:rPr>
          <w:rFonts w:asciiTheme="minorHAnsi" w:hAnsiTheme="minorHAnsi" w:cstheme="minorHAnsi"/>
          <w:b/>
        </w:rPr>
      </w:pPr>
    </w:p>
    <w:p w14:paraId="7945981A" w14:textId="77777777" w:rsidR="006305D7" w:rsidRPr="008C2F0D" w:rsidRDefault="006305D7" w:rsidP="008C2F0D">
      <w:pPr>
        <w:pStyle w:val="NormalWeb"/>
        <w:spacing w:before="0" w:beforeAutospacing="0" w:after="0" w:afterAutospacing="0"/>
        <w:rPr>
          <w:rFonts w:asciiTheme="minorHAnsi" w:hAnsiTheme="minorHAnsi" w:cstheme="minorHAnsi"/>
          <w:color w:val="808080"/>
        </w:rPr>
      </w:pPr>
      <w:r w:rsidRPr="008C2F0D">
        <w:rPr>
          <w:rFonts w:asciiTheme="minorHAnsi" w:hAnsiTheme="minorHAnsi" w:cstheme="minorHAnsi"/>
          <w:b/>
        </w:rPr>
        <w:t>REPRESENTATIVE RESULTS</w:t>
      </w:r>
      <w:r w:rsidR="00EF1462" w:rsidRPr="008C2F0D">
        <w:rPr>
          <w:rFonts w:asciiTheme="minorHAnsi" w:hAnsiTheme="minorHAnsi" w:cstheme="minorHAnsi"/>
          <w:b/>
        </w:rPr>
        <w:t xml:space="preserve">: </w:t>
      </w:r>
    </w:p>
    <w:p w14:paraId="7DE91D43" w14:textId="7C4C29AF" w:rsidR="00602817" w:rsidRPr="008C2F0D" w:rsidRDefault="00602817" w:rsidP="008C2F0D">
      <w:pPr>
        <w:rPr>
          <w:rFonts w:asciiTheme="minorHAnsi" w:hAnsiTheme="minorHAnsi" w:cstheme="minorHAnsi"/>
          <w:color w:val="808080" w:themeColor="background1" w:themeShade="80"/>
        </w:rPr>
      </w:pPr>
      <w:r w:rsidRPr="008C2F0D">
        <w:rPr>
          <w:rFonts w:asciiTheme="minorHAnsi" w:hAnsiTheme="minorHAnsi" w:cstheme="minorHAnsi"/>
        </w:rPr>
        <w:t xml:space="preserve">All three methylation assays begin with an input of </w:t>
      </w:r>
      <w:r w:rsidR="0076755F">
        <w:rPr>
          <w:rFonts w:asciiTheme="minorHAnsi" w:hAnsiTheme="minorHAnsi" w:cstheme="minorHAnsi"/>
        </w:rPr>
        <w:t>gDNA</w:t>
      </w:r>
      <w:r w:rsidRPr="008C2F0D">
        <w:rPr>
          <w:rFonts w:asciiTheme="minorHAnsi" w:hAnsiTheme="minorHAnsi" w:cstheme="minorHAnsi"/>
        </w:rPr>
        <w:t xml:space="preserve"> and result in a percentage of CD8+ T cells, </w:t>
      </w:r>
      <w:proofErr w:type="spellStart"/>
      <w:r w:rsidRPr="008C2F0D">
        <w:rPr>
          <w:rFonts w:asciiTheme="minorHAnsi" w:hAnsiTheme="minorHAnsi" w:cstheme="minorHAnsi"/>
        </w:rPr>
        <w:t>Treg</w:t>
      </w:r>
      <w:proofErr w:type="spellEnd"/>
      <w:r w:rsidRPr="008C2F0D">
        <w:rPr>
          <w:rFonts w:asciiTheme="minorHAnsi" w:hAnsiTheme="minorHAnsi" w:cstheme="minorHAnsi"/>
        </w:rPr>
        <w:t xml:space="preserve">, or Th17 cells within the entire cell population. The data generated from the qPCR following bisulfite conversion </w:t>
      </w:r>
      <w:r w:rsidR="00121D2C">
        <w:rPr>
          <w:rFonts w:asciiTheme="minorHAnsi" w:hAnsiTheme="minorHAnsi" w:cstheme="minorHAnsi"/>
        </w:rPr>
        <w:t>was</w:t>
      </w:r>
      <w:r w:rsidR="00121D2C" w:rsidRPr="008C2F0D">
        <w:rPr>
          <w:rFonts w:asciiTheme="minorHAnsi" w:hAnsiTheme="minorHAnsi" w:cstheme="minorHAnsi"/>
        </w:rPr>
        <w:t xml:space="preserve"> </w:t>
      </w:r>
      <w:r w:rsidRPr="008C2F0D">
        <w:rPr>
          <w:rFonts w:asciiTheme="minorHAnsi" w:hAnsiTheme="minorHAnsi" w:cstheme="minorHAnsi"/>
        </w:rPr>
        <w:t xml:space="preserve">analyzed using the </w:t>
      </w:r>
      <w:r w:rsidR="006D44D0" w:rsidRPr="008C2F0D">
        <w:rPr>
          <w:rFonts w:asciiTheme="minorHAnsi" w:hAnsiTheme="minorHAnsi" w:cstheme="minorHAnsi"/>
        </w:rPr>
        <w:t>provided</w:t>
      </w:r>
      <w:r w:rsidR="00AB775E" w:rsidRPr="008C2F0D">
        <w:rPr>
          <w:rFonts w:asciiTheme="minorHAnsi" w:hAnsiTheme="minorHAnsi" w:cstheme="minorHAnsi"/>
        </w:rPr>
        <w:t xml:space="preserve"> analysis template</w:t>
      </w:r>
      <w:r w:rsidRPr="008C2F0D">
        <w:rPr>
          <w:rFonts w:asciiTheme="minorHAnsi" w:hAnsiTheme="minorHAnsi" w:cstheme="minorHAnsi"/>
        </w:rPr>
        <w:t>.</w:t>
      </w:r>
      <w:r w:rsidR="00C560FC">
        <w:rPr>
          <w:rFonts w:asciiTheme="minorHAnsi" w:hAnsiTheme="minorHAnsi" w:cstheme="minorHAnsi"/>
        </w:rPr>
        <w:t xml:space="preserve"> </w:t>
      </w:r>
      <w:r w:rsidRPr="008C2F0D">
        <w:rPr>
          <w:rFonts w:asciiTheme="minorHAnsi" w:hAnsiTheme="minorHAnsi" w:cstheme="minorHAnsi"/>
        </w:rPr>
        <w:t>This template use</w:t>
      </w:r>
      <w:r w:rsidR="007E1301">
        <w:rPr>
          <w:rFonts w:asciiTheme="minorHAnsi" w:hAnsiTheme="minorHAnsi" w:cstheme="minorHAnsi"/>
        </w:rPr>
        <w:t>d</w:t>
      </w:r>
      <w:r w:rsidRPr="008C2F0D">
        <w:rPr>
          <w:rFonts w:asciiTheme="minorHAnsi" w:hAnsiTheme="minorHAnsi" w:cstheme="minorHAnsi"/>
        </w:rPr>
        <w:t xml:space="preserve"> </w:t>
      </w:r>
      <w:r w:rsidR="007760C4" w:rsidRPr="008C2F0D">
        <w:rPr>
          <w:rFonts w:asciiTheme="minorHAnsi" w:hAnsiTheme="minorHAnsi" w:cstheme="minorHAnsi"/>
        </w:rPr>
        <w:t>the</w:t>
      </w:r>
      <w:r w:rsidR="00646BA0" w:rsidRPr="008C2F0D">
        <w:rPr>
          <w:rFonts w:asciiTheme="minorHAnsi" w:hAnsiTheme="minorHAnsi" w:cstheme="minorHAnsi"/>
        </w:rPr>
        <w:t xml:space="preserve"> </w:t>
      </w:r>
      <w:r w:rsidRPr="008C2F0D">
        <w:rPr>
          <w:rFonts w:asciiTheme="minorHAnsi" w:hAnsiTheme="minorHAnsi" w:cstheme="minorHAnsi"/>
        </w:rPr>
        <w:t>standard curve</w:t>
      </w:r>
      <w:r w:rsidR="007760C4" w:rsidRPr="008C2F0D">
        <w:rPr>
          <w:rFonts w:asciiTheme="minorHAnsi" w:hAnsiTheme="minorHAnsi" w:cstheme="minorHAnsi"/>
        </w:rPr>
        <w:t>s</w:t>
      </w:r>
      <w:r w:rsidRPr="008C2F0D">
        <w:rPr>
          <w:rFonts w:asciiTheme="minorHAnsi" w:hAnsiTheme="minorHAnsi" w:cstheme="minorHAnsi"/>
        </w:rPr>
        <w:t xml:space="preserve"> </w:t>
      </w:r>
      <w:r w:rsidR="00646BA0" w:rsidRPr="008C2F0D">
        <w:rPr>
          <w:rFonts w:asciiTheme="minorHAnsi" w:hAnsiTheme="minorHAnsi" w:cstheme="minorHAnsi"/>
        </w:rPr>
        <w:t>obtain</w:t>
      </w:r>
      <w:r w:rsidR="00A93CB8" w:rsidRPr="008C2F0D">
        <w:rPr>
          <w:rFonts w:asciiTheme="minorHAnsi" w:hAnsiTheme="minorHAnsi" w:cstheme="minorHAnsi"/>
        </w:rPr>
        <w:t>ed</w:t>
      </w:r>
      <w:r w:rsidR="00646BA0" w:rsidRPr="008C2F0D">
        <w:rPr>
          <w:rFonts w:asciiTheme="minorHAnsi" w:hAnsiTheme="minorHAnsi" w:cstheme="minorHAnsi"/>
        </w:rPr>
        <w:t xml:space="preserve"> from the </w:t>
      </w:r>
      <w:r w:rsidR="007E1301" w:rsidRPr="008C2F0D">
        <w:rPr>
          <w:rFonts w:asciiTheme="minorHAnsi" w:hAnsiTheme="minorHAnsi" w:cstheme="minorHAnsi"/>
        </w:rPr>
        <w:t xml:space="preserve">standard </w:t>
      </w:r>
      <w:r w:rsidR="00646BA0" w:rsidRPr="008C2F0D">
        <w:rPr>
          <w:rFonts w:asciiTheme="minorHAnsi" w:hAnsiTheme="minorHAnsi" w:cstheme="minorHAnsi"/>
        </w:rPr>
        <w:t xml:space="preserve">samples </w:t>
      </w:r>
      <w:r w:rsidRPr="008C2F0D">
        <w:rPr>
          <w:rFonts w:asciiTheme="minorHAnsi" w:hAnsiTheme="minorHAnsi" w:cstheme="minorHAnsi"/>
        </w:rPr>
        <w:t xml:space="preserve">to estimate the copy number of the targets and total cell counts in </w:t>
      </w:r>
      <w:r w:rsidR="007E1301">
        <w:rPr>
          <w:rFonts w:asciiTheme="minorHAnsi" w:hAnsiTheme="minorHAnsi" w:cstheme="minorHAnsi"/>
        </w:rPr>
        <w:t xml:space="preserve">the </w:t>
      </w:r>
      <w:r w:rsidRPr="008C2F0D">
        <w:rPr>
          <w:rFonts w:asciiTheme="minorHAnsi" w:hAnsiTheme="minorHAnsi" w:cstheme="minorHAnsi"/>
        </w:rPr>
        <w:t xml:space="preserve">test samples. </w:t>
      </w:r>
      <w:r w:rsidR="007E1301">
        <w:rPr>
          <w:rFonts w:asciiTheme="minorHAnsi" w:hAnsiTheme="minorHAnsi" w:cstheme="minorHAnsi"/>
        </w:rPr>
        <w:t>The p</w:t>
      </w:r>
      <w:r w:rsidRPr="008C2F0D">
        <w:rPr>
          <w:rFonts w:asciiTheme="minorHAnsi" w:hAnsiTheme="minorHAnsi" w:cstheme="minorHAnsi"/>
        </w:rPr>
        <w:t xml:space="preserve">ercent cell type </w:t>
      </w:r>
      <w:r w:rsidR="007E1301">
        <w:rPr>
          <w:rFonts w:asciiTheme="minorHAnsi" w:hAnsiTheme="minorHAnsi" w:cstheme="minorHAnsi"/>
        </w:rPr>
        <w:t>was</w:t>
      </w:r>
      <w:r w:rsidR="007E1301" w:rsidRPr="008C2F0D">
        <w:rPr>
          <w:rFonts w:asciiTheme="minorHAnsi" w:hAnsiTheme="minorHAnsi" w:cstheme="minorHAnsi"/>
        </w:rPr>
        <w:t xml:space="preserve"> </w:t>
      </w:r>
      <w:r w:rsidRPr="008C2F0D">
        <w:rPr>
          <w:rFonts w:asciiTheme="minorHAnsi" w:hAnsiTheme="minorHAnsi" w:cstheme="minorHAnsi"/>
        </w:rPr>
        <w:t xml:space="preserve">then calculated using the formulas integrated in the </w:t>
      </w:r>
      <w:r w:rsidR="007E1301" w:rsidRPr="008C2F0D">
        <w:rPr>
          <w:rFonts w:asciiTheme="minorHAnsi" w:hAnsiTheme="minorHAnsi" w:cstheme="minorHAnsi"/>
        </w:rPr>
        <w:t>analysis templates</w:t>
      </w:r>
      <w:r w:rsidRPr="008C2F0D">
        <w:rPr>
          <w:rFonts w:asciiTheme="minorHAnsi" w:hAnsiTheme="minorHAnsi" w:cstheme="minorHAnsi"/>
        </w:rPr>
        <w:t xml:space="preserve">. </w:t>
      </w:r>
      <w:r w:rsidRPr="008C2F0D">
        <w:rPr>
          <w:rFonts w:asciiTheme="minorHAnsi" w:hAnsiTheme="minorHAnsi" w:cstheme="minorHAnsi"/>
          <w:b/>
        </w:rPr>
        <w:t>Figure 1</w:t>
      </w:r>
      <w:r w:rsidRPr="008C2F0D">
        <w:rPr>
          <w:rFonts w:asciiTheme="minorHAnsi" w:hAnsiTheme="minorHAnsi" w:cstheme="minorHAnsi"/>
        </w:rPr>
        <w:t xml:space="preserve"> shows representative data from the CD8</w:t>
      </w:r>
      <w:r w:rsidR="007760C4" w:rsidRPr="008C2F0D">
        <w:rPr>
          <w:rFonts w:asciiTheme="minorHAnsi" w:hAnsiTheme="minorHAnsi" w:cstheme="minorHAnsi"/>
        </w:rPr>
        <w:t>+</w:t>
      </w:r>
      <w:r w:rsidRPr="008C2F0D">
        <w:rPr>
          <w:rFonts w:asciiTheme="minorHAnsi" w:hAnsiTheme="minorHAnsi" w:cstheme="minorHAnsi"/>
        </w:rPr>
        <w:t xml:space="preserve"> assay, obtained from analyzing both </w:t>
      </w:r>
      <w:r w:rsidR="002E3C58" w:rsidRPr="008C2F0D">
        <w:rPr>
          <w:rFonts w:asciiTheme="minorHAnsi" w:hAnsiTheme="minorHAnsi" w:cstheme="minorHAnsi"/>
        </w:rPr>
        <w:t>peripheral blood mononuclear cells (</w:t>
      </w:r>
      <w:r w:rsidRPr="008C2F0D">
        <w:rPr>
          <w:rFonts w:asciiTheme="minorHAnsi" w:hAnsiTheme="minorHAnsi" w:cstheme="minorHAnsi"/>
        </w:rPr>
        <w:t>PBMCs</w:t>
      </w:r>
      <w:r w:rsidR="002E3C58" w:rsidRPr="008C2F0D">
        <w:rPr>
          <w:rFonts w:asciiTheme="minorHAnsi" w:hAnsiTheme="minorHAnsi" w:cstheme="minorHAnsi"/>
        </w:rPr>
        <w:t>)</w:t>
      </w:r>
      <w:r w:rsidRPr="008C2F0D">
        <w:rPr>
          <w:rFonts w:asciiTheme="minorHAnsi" w:hAnsiTheme="minorHAnsi" w:cstheme="minorHAnsi"/>
        </w:rPr>
        <w:t xml:space="preserve"> and T </w:t>
      </w:r>
      <w:r w:rsidR="00997860" w:rsidRPr="008C2F0D">
        <w:rPr>
          <w:rFonts w:asciiTheme="minorHAnsi" w:hAnsiTheme="minorHAnsi" w:cstheme="minorHAnsi"/>
        </w:rPr>
        <w:t>c</w:t>
      </w:r>
      <w:r w:rsidRPr="008C2F0D">
        <w:rPr>
          <w:rFonts w:asciiTheme="minorHAnsi" w:hAnsiTheme="minorHAnsi" w:cstheme="minorHAnsi"/>
        </w:rPr>
        <w:t xml:space="preserve">ells from </w:t>
      </w:r>
      <w:r w:rsidR="007E1301" w:rsidRPr="007E1301">
        <w:rPr>
          <w:rFonts w:asciiTheme="minorHAnsi" w:hAnsiTheme="minorHAnsi" w:cstheme="minorHAnsi"/>
        </w:rPr>
        <w:t>three</w:t>
      </w:r>
      <w:r w:rsidR="007E1301" w:rsidRPr="008C2F0D">
        <w:rPr>
          <w:rFonts w:asciiTheme="minorHAnsi" w:hAnsiTheme="minorHAnsi" w:cstheme="minorHAnsi"/>
        </w:rPr>
        <w:t xml:space="preserve"> </w:t>
      </w:r>
      <w:r w:rsidRPr="008C2F0D">
        <w:rPr>
          <w:rFonts w:asciiTheme="minorHAnsi" w:hAnsiTheme="minorHAnsi" w:cstheme="minorHAnsi"/>
        </w:rPr>
        <w:t xml:space="preserve">different donors using both flow cytometry and </w:t>
      </w:r>
      <w:r w:rsidR="00AB775E" w:rsidRPr="008C2F0D">
        <w:rPr>
          <w:rFonts w:asciiTheme="minorHAnsi" w:hAnsiTheme="minorHAnsi" w:cstheme="minorHAnsi"/>
        </w:rPr>
        <w:t xml:space="preserve">the described </w:t>
      </w:r>
      <w:r w:rsidRPr="008C2F0D">
        <w:rPr>
          <w:rFonts w:asciiTheme="minorHAnsi" w:hAnsiTheme="minorHAnsi" w:cstheme="minorHAnsi"/>
        </w:rPr>
        <w:t>methylation assay.</w:t>
      </w:r>
      <w:r w:rsidR="004F36A0">
        <w:rPr>
          <w:rFonts w:asciiTheme="minorHAnsi" w:hAnsiTheme="minorHAnsi" w:cstheme="minorHAnsi"/>
        </w:rPr>
        <w:t xml:space="preserve"> </w:t>
      </w:r>
      <w:r w:rsidR="00B2460D" w:rsidRPr="008C2F0D">
        <w:rPr>
          <w:rFonts w:asciiTheme="minorHAnsi" w:hAnsiTheme="minorHAnsi" w:cstheme="minorHAnsi"/>
        </w:rPr>
        <w:t>The trends</w:t>
      </w:r>
      <w:r w:rsidRPr="008C2F0D">
        <w:rPr>
          <w:rFonts w:asciiTheme="minorHAnsi" w:hAnsiTheme="minorHAnsi" w:cstheme="minorHAnsi"/>
        </w:rPr>
        <w:t xml:space="preserve"> between the two methods across </w:t>
      </w:r>
      <w:r w:rsidR="0061436D" w:rsidRPr="008C2F0D">
        <w:rPr>
          <w:rFonts w:asciiTheme="minorHAnsi" w:hAnsiTheme="minorHAnsi" w:cstheme="minorHAnsi"/>
        </w:rPr>
        <w:t xml:space="preserve">all </w:t>
      </w:r>
      <w:r w:rsidRPr="008C2F0D">
        <w:rPr>
          <w:rFonts w:asciiTheme="minorHAnsi" w:hAnsiTheme="minorHAnsi" w:cstheme="minorHAnsi"/>
        </w:rPr>
        <w:t>donor</w:t>
      </w:r>
      <w:r w:rsidR="0061436D" w:rsidRPr="008C2F0D">
        <w:rPr>
          <w:rFonts w:asciiTheme="minorHAnsi" w:hAnsiTheme="minorHAnsi" w:cstheme="minorHAnsi"/>
        </w:rPr>
        <w:t>s</w:t>
      </w:r>
      <w:r w:rsidRPr="008C2F0D">
        <w:rPr>
          <w:rFonts w:asciiTheme="minorHAnsi" w:hAnsiTheme="minorHAnsi" w:cstheme="minorHAnsi"/>
        </w:rPr>
        <w:t xml:space="preserve"> </w:t>
      </w:r>
      <w:r w:rsidR="0061436D" w:rsidRPr="008C2F0D">
        <w:rPr>
          <w:rFonts w:asciiTheme="minorHAnsi" w:hAnsiTheme="minorHAnsi" w:cstheme="minorHAnsi"/>
        </w:rPr>
        <w:t xml:space="preserve">in both </w:t>
      </w:r>
      <w:r w:rsidRPr="008C2F0D">
        <w:rPr>
          <w:rFonts w:asciiTheme="minorHAnsi" w:hAnsiTheme="minorHAnsi" w:cstheme="minorHAnsi"/>
        </w:rPr>
        <w:t>cell type</w:t>
      </w:r>
      <w:r w:rsidR="0061436D" w:rsidRPr="008C2F0D">
        <w:rPr>
          <w:rFonts w:asciiTheme="minorHAnsi" w:hAnsiTheme="minorHAnsi" w:cstheme="minorHAnsi"/>
        </w:rPr>
        <w:t>s</w:t>
      </w:r>
      <w:r w:rsidRPr="008C2F0D">
        <w:rPr>
          <w:rFonts w:asciiTheme="minorHAnsi" w:hAnsiTheme="minorHAnsi" w:cstheme="minorHAnsi"/>
        </w:rPr>
        <w:t xml:space="preserve"> </w:t>
      </w:r>
      <w:r w:rsidR="007E1301">
        <w:rPr>
          <w:rFonts w:asciiTheme="minorHAnsi" w:hAnsiTheme="minorHAnsi" w:cstheme="minorHAnsi"/>
        </w:rPr>
        <w:t>were</w:t>
      </w:r>
      <w:r w:rsidR="007E1301" w:rsidRPr="008C2F0D">
        <w:rPr>
          <w:rFonts w:asciiTheme="minorHAnsi" w:hAnsiTheme="minorHAnsi" w:cstheme="minorHAnsi"/>
        </w:rPr>
        <w:t xml:space="preserve"> </w:t>
      </w:r>
      <w:r w:rsidRPr="008C2F0D">
        <w:rPr>
          <w:rFonts w:asciiTheme="minorHAnsi" w:hAnsiTheme="minorHAnsi" w:cstheme="minorHAnsi"/>
        </w:rPr>
        <w:t xml:space="preserve">similar. </w:t>
      </w:r>
      <w:r w:rsidRPr="008C2F0D">
        <w:rPr>
          <w:rFonts w:asciiTheme="minorHAnsi" w:hAnsiTheme="minorHAnsi" w:cstheme="minorHAnsi"/>
          <w:b/>
        </w:rPr>
        <w:t>Figure 2</w:t>
      </w:r>
      <w:r w:rsidRPr="008C2F0D">
        <w:rPr>
          <w:rFonts w:asciiTheme="minorHAnsi" w:hAnsiTheme="minorHAnsi" w:cstheme="minorHAnsi"/>
        </w:rPr>
        <w:t xml:space="preserve"> shows representative data from the </w:t>
      </w:r>
      <w:proofErr w:type="spellStart"/>
      <w:r w:rsidRPr="008C2F0D">
        <w:rPr>
          <w:rFonts w:asciiTheme="minorHAnsi" w:hAnsiTheme="minorHAnsi" w:cstheme="minorHAnsi"/>
        </w:rPr>
        <w:t>Treg</w:t>
      </w:r>
      <w:proofErr w:type="spellEnd"/>
      <w:r w:rsidRPr="008C2F0D">
        <w:rPr>
          <w:rFonts w:asciiTheme="minorHAnsi" w:hAnsiTheme="minorHAnsi" w:cstheme="minorHAnsi"/>
        </w:rPr>
        <w:t xml:space="preserve"> assay. Three purified </w:t>
      </w:r>
      <w:proofErr w:type="spellStart"/>
      <w:r w:rsidRPr="008C2F0D">
        <w:rPr>
          <w:rFonts w:asciiTheme="minorHAnsi" w:hAnsiTheme="minorHAnsi" w:cstheme="minorHAnsi"/>
        </w:rPr>
        <w:t>Treg</w:t>
      </w:r>
      <w:proofErr w:type="spellEnd"/>
      <w:r w:rsidRPr="008C2F0D">
        <w:rPr>
          <w:rFonts w:asciiTheme="minorHAnsi" w:hAnsiTheme="minorHAnsi" w:cstheme="minorHAnsi"/>
        </w:rPr>
        <w:t xml:space="preserve"> donors were analyzed using both methylation</w:t>
      </w:r>
      <w:r w:rsidR="00706339" w:rsidRPr="008C2F0D">
        <w:rPr>
          <w:rFonts w:asciiTheme="minorHAnsi" w:hAnsiTheme="minorHAnsi" w:cstheme="minorHAnsi"/>
        </w:rPr>
        <w:t>-</w:t>
      </w:r>
      <w:r w:rsidR="00494A8F" w:rsidRPr="008C2F0D">
        <w:rPr>
          <w:rFonts w:asciiTheme="minorHAnsi" w:hAnsiTheme="minorHAnsi" w:cstheme="minorHAnsi"/>
        </w:rPr>
        <w:t xml:space="preserve">based qPCR </w:t>
      </w:r>
      <w:r w:rsidRPr="008C2F0D">
        <w:rPr>
          <w:rFonts w:asciiTheme="minorHAnsi" w:hAnsiTheme="minorHAnsi" w:cstheme="minorHAnsi"/>
        </w:rPr>
        <w:t xml:space="preserve">and flow </w:t>
      </w:r>
      <w:r w:rsidR="00494A8F" w:rsidRPr="008C2F0D">
        <w:rPr>
          <w:rFonts w:asciiTheme="minorHAnsi" w:hAnsiTheme="minorHAnsi" w:cstheme="minorHAnsi"/>
        </w:rPr>
        <w:t>c</w:t>
      </w:r>
      <w:r w:rsidRPr="008C2F0D">
        <w:rPr>
          <w:rFonts w:asciiTheme="minorHAnsi" w:hAnsiTheme="minorHAnsi" w:cstheme="minorHAnsi"/>
        </w:rPr>
        <w:t>ytometry and the results were plotted on the graph shown. Results for both methods were relatively similar</w:t>
      </w:r>
      <w:r w:rsidR="007E1301">
        <w:rPr>
          <w:rFonts w:asciiTheme="minorHAnsi" w:hAnsiTheme="minorHAnsi" w:cstheme="minorHAnsi"/>
        </w:rPr>
        <w:t>.</w:t>
      </w:r>
      <w:r w:rsidRPr="008C2F0D">
        <w:rPr>
          <w:rFonts w:asciiTheme="minorHAnsi" w:hAnsiTheme="minorHAnsi" w:cstheme="minorHAnsi"/>
        </w:rPr>
        <w:t xml:space="preserve"> </w:t>
      </w:r>
      <w:r w:rsidR="007E1301" w:rsidRPr="008C2F0D">
        <w:rPr>
          <w:rFonts w:asciiTheme="minorHAnsi" w:hAnsiTheme="minorHAnsi" w:cstheme="minorHAnsi"/>
        </w:rPr>
        <w:t>However</w:t>
      </w:r>
      <w:r w:rsidRPr="008C2F0D">
        <w:rPr>
          <w:rFonts w:asciiTheme="minorHAnsi" w:hAnsiTheme="minorHAnsi" w:cstheme="minorHAnsi"/>
        </w:rPr>
        <w:t xml:space="preserve">, in all cases flow </w:t>
      </w:r>
      <w:r w:rsidR="00494A8F" w:rsidRPr="008C2F0D">
        <w:rPr>
          <w:rFonts w:asciiTheme="minorHAnsi" w:hAnsiTheme="minorHAnsi" w:cstheme="minorHAnsi"/>
        </w:rPr>
        <w:t>c</w:t>
      </w:r>
      <w:r w:rsidRPr="008C2F0D">
        <w:rPr>
          <w:rFonts w:asciiTheme="minorHAnsi" w:hAnsiTheme="minorHAnsi" w:cstheme="minorHAnsi"/>
        </w:rPr>
        <w:t xml:space="preserve">ytometry yielded higher values. </w:t>
      </w:r>
      <w:r w:rsidRPr="008C2F0D">
        <w:rPr>
          <w:rFonts w:asciiTheme="minorHAnsi" w:hAnsiTheme="minorHAnsi" w:cstheme="minorHAnsi"/>
          <w:b/>
        </w:rPr>
        <w:t>Figure 3</w:t>
      </w:r>
      <w:r w:rsidRPr="008C2F0D">
        <w:rPr>
          <w:rFonts w:asciiTheme="minorHAnsi" w:hAnsiTheme="minorHAnsi" w:cstheme="minorHAnsi"/>
        </w:rPr>
        <w:t xml:space="preserve"> shows </w:t>
      </w:r>
      <w:r w:rsidR="00494A8F" w:rsidRPr="008C2F0D">
        <w:rPr>
          <w:rFonts w:asciiTheme="minorHAnsi" w:hAnsiTheme="minorHAnsi" w:cstheme="minorHAnsi"/>
        </w:rPr>
        <w:t xml:space="preserve">the </w:t>
      </w:r>
      <w:r w:rsidRPr="008C2F0D">
        <w:rPr>
          <w:rFonts w:asciiTheme="minorHAnsi" w:hAnsiTheme="minorHAnsi" w:cstheme="minorHAnsi"/>
        </w:rPr>
        <w:t xml:space="preserve">comparison of </w:t>
      </w:r>
      <w:r w:rsidR="00494A8F" w:rsidRPr="008C2F0D">
        <w:rPr>
          <w:rFonts w:asciiTheme="minorHAnsi" w:hAnsiTheme="minorHAnsi" w:cstheme="minorHAnsi"/>
        </w:rPr>
        <w:t xml:space="preserve">Th17 cells detected via </w:t>
      </w:r>
      <w:r w:rsidRPr="008C2F0D">
        <w:rPr>
          <w:rFonts w:asciiTheme="minorHAnsi" w:hAnsiTheme="minorHAnsi" w:cstheme="minorHAnsi"/>
        </w:rPr>
        <w:t>flow cytometry and methylation.</w:t>
      </w:r>
      <w:r w:rsidR="007A11FB" w:rsidRPr="008C2F0D">
        <w:rPr>
          <w:rFonts w:asciiTheme="minorHAnsi" w:hAnsiTheme="minorHAnsi" w:cstheme="minorHAnsi"/>
        </w:rPr>
        <w:t xml:space="preserve"> </w:t>
      </w:r>
      <w:r w:rsidRPr="008C2F0D">
        <w:rPr>
          <w:rFonts w:asciiTheme="minorHAnsi" w:hAnsiTheme="minorHAnsi" w:cstheme="minorHAnsi"/>
        </w:rPr>
        <w:t xml:space="preserve">In this graph, there </w:t>
      </w:r>
      <w:r w:rsidR="0061436D" w:rsidRPr="008C2F0D">
        <w:rPr>
          <w:rFonts w:asciiTheme="minorHAnsi" w:hAnsiTheme="minorHAnsi" w:cstheme="minorHAnsi"/>
        </w:rPr>
        <w:t xml:space="preserve">are </w:t>
      </w:r>
      <w:r w:rsidRPr="008C2F0D">
        <w:rPr>
          <w:rFonts w:asciiTheme="minorHAnsi" w:hAnsiTheme="minorHAnsi" w:cstheme="minorHAnsi"/>
        </w:rPr>
        <w:t>stimulated and unstimulated condition</w:t>
      </w:r>
      <w:r w:rsidR="00620337">
        <w:rPr>
          <w:rFonts w:asciiTheme="minorHAnsi" w:hAnsiTheme="minorHAnsi" w:cstheme="minorHAnsi"/>
        </w:rPr>
        <w:t>s</w:t>
      </w:r>
      <w:r w:rsidRPr="008C2F0D">
        <w:rPr>
          <w:rFonts w:asciiTheme="minorHAnsi" w:hAnsiTheme="minorHAnsi" w:cstheme="minorHAnsi"/>
        </w:rPr>
        <w:t xml:space="preserve"> for </w:t>
      </w:r>
      <w:r w:rsidR="007E1301">
        <w:rPr>
          <w:rFonts w:asciiTheme="minorHAnsi" w:hAnsiTheme="minorHAnsi" w:cstheme="minorHAnsi"/>
        </w:rPr>
        <w:t xml:space="preserve">the </w:t>
      </w:r>
      <w:r w:rsidRPr="008C2F0D">
        <w:rPr>
          <w:rFonts w:asciiTheme="minorHAnsi" w:hAnsiTheme="minorHAnsi" w:cstheme="minorHAnsi"/>
        </w:rPr>
        <w:t xml:space="preserve">experimental methods. </w:t>
      </w:r>
      <w:r w:rsidR="00706339" w:rsidRPr="008C2F0D">
        <w:rPr>
          <w:rFonts w:asciiTheme="minorHAnsi" w:hAnsiTheme="minorHAnsi" w:cstheme="minorHAnsi"/>
        </w:rPr>
        <w:t>Cells require stimulation with PMA and ionomycin and treatment with a protein transport inhibitor to increase the amount of IL-17A present within each cell so that it can be detected via flow cytometry</w:t>
      </w:r>
      <w:r w:rsidR="0034420F" w:rsidRPr="008C2F0D">
        <w:rPr>
          <w:rFonts w:asciiTheme="minorHAnsi" w:hAnsiTheme="minorHAnsi" w:cstheme="minorHAnsi"/>
          <w:vertAlign w:val="superscript"/>
        </w:rPr>
        <w:t>20</w:t>
      </w:r>
      <w:r w:rsidR="00C560FC">
        <w:rPr>
          <w:rFonts w:asciiTheme="minorHAnsi" w:hAnsiTheme="minorHAnsi" w:cstheme="minorHAnsi"/>
        </w:rPr>
        <w:t>.</w:t>
      </w:r>
      <w:r w:rsidRPr="008C2F0D">
        <w:rPr>
          <w:rFonts w:asciiTheme="minorHAnsi" w:hAnsiTheme="minorHAnsi" w:cstheme="minorHAnsi"/>
        </w:rPr>
        <w:t xml:space="preserve"> Methylation status can be detected regardless of </w:t>
      </w:r>
      <w:r w:rsidR="00C560FC">
        <w:rPr>
          <w:rFonts w:asciiTheme="minorHAnsi" w:hAnsiTheme="minorHAnsi" w:cstheme="minorHAnsi"/>
        </w:rPr>
        <w:t xml:space="preserve">the </w:t>
      </w:r>
      <w:r w:rsidRPr="008C2F0D">
        <w:rPr>
          <w:rFonts w:asciiTheme="minorHAnsi" w:hAnsiTheme="minorHAnsi" w:cstheme="minorHAnsi"/>
        </w:rPr>
        <w:t xml:space="preserve">stimulation </w:t>
      </w:r>
      <w:r w:rsidR="002D43B6" w:rsidRPr="008C2F0D">
        <w:rPr>
          <w:rFonts w:asciiTheme="minorHAnsi" w:hAnsiTheme="minorHAnsi" w:cstheme="minorHAnsi"/>
        </w:rPr>
        <w:t>status</w:t>
      </w:r>
      <w:r w:rsidRPr="008C2F0D">
        <w:rPr>
          <w:rFonts w:asciiTheme="minorHAnsi" w:hAnsiTheme="minorHAnsi" w:cstheme="minorHAnsi"/>
        </w:rPr>
        <w:t>. Flow cytometry yield</w:t>
      </w:r>
      <w:r w:rsidR="007E1301">
        <w:rPr>
          <w:rFonts w:asciiTheme="minorHAnsi" w:hAnsiTheme="minorHAnsi" w:cstheme="minorHAnsi"/>
        </w:rPr>
        <w:t>ed</w:t>
      </w:r>
      <w:r w:rsidRPr="008C2F0D">
        <w:rPr>
          <w:rFonts w:asciiTheme="minorHAnsi" w:hAnsiTheme="minorHAnsi" w:cstheme="minorHAnsi"/>
        </w:rPr>
        <w:t xml:space="preserve"> low</w:t>
      </w:r>
      <w:r w:rsidR="000F0AC0" w:rsidRPr="008C2F0D">
        <w:rPr>
          <w:rFonts w:asciiTheme="minorHAnsi" w:hAnsiTheme="minorHAnsi" w:cstheme="minorHAnsi"/>
        </w:rPr>
        <w:t xml:space="preserve">er </w:t>
      </w:r>
      <w:r w:rsidRPr="008C2F0D">
        <w:rPr>
          <w:rFonts w:asciiTheme="minorHAnsi" w:hAnsiTheme="minorHAnsi" w:cstheme="minorHAnsi"/>
        </w:rPr>
        <w:t xml:space="preserve">levels of Th17 </w:t>
      </w:r>
      <w:r w:rsidR="000F0AC0" w:rsidRPr="008C2F0D">
        <w:rPr>
          <w:rFonts w:asciiTheme="minorHAnsi" w:hAnsiTheme="minorHAnsi" w:cstheme="minorHAnsi"/>
        </w:rPr>
        <w:t xml:space="preserve">cells </w:t>
      </w:r>
      <w:r w:rsidR="00494A8F" w:rsidRPr="008C2F0D">
        <w:rPr>
          <w:rFonts w:asciiTheme="minorHAnsi" w:hAnsiTheme="minorHAnsi" w:cstheme="minorHAnsi"/>
        </w:rPr>
        <w:t xml:space="preserve">when </w:t>
      </w:r>
      <w:r w:rsidRPr="008C2F0D">
        <w:rPr>
          <w:rFonts w:asciiTheme="minorHAnsi" w:hAnsiTheme="minorHAnsi" w:cstheme="minorHAnsi"/>
        </w:rPr>
        <w:t>compared to methylation.</w:t>
      </w:r>
      <w:r w:rsidR="005C1658" w:rsidRPr="008C2F0D">
        <w:rPr>
          <w:rFonts w:asciiTheme="minorHAnsi" w:hAnsiTheme="minorHAnsi" w:cstheme="minorHAnsi"/>
        </w:rPr>
        <w:t xml:space="preserve"> </w:t>
      </w:r>
      <w:r w:rsidR="007A18CD" w:rsidRPr="008C2F0D">
        <w:rPr>
          <w:rFonts w:asciiTheme="minorHAnsi" w:hAnsiTheme="minorHAnsi" w:cstheme="minorHAnsi"/>
        </w:rPr>
        <w:t xml:space="preserve">The sensitivity and specificity of the assay </w:t>
      </w:r>
      <w:r w:rsidR="007E1301">
        <w:rPr>
          <w:rFonts w:asciiTheme="minorHAnsi" w:hAnsiTheme="minorHAnsi" w:cstheme="minorHAnsi"/>
        </w:rPr>
        <w:t>was</w:t>
      </w:r>
      <w:r w:rsidR="007E1301" w:rsidRPr="008C2F0D">
        <w:rPr>
          <w:rFonts w:asciiTheme="minorHAnsi" w:hAnsiTheme="minorHAnsi" w:cstheme="minorHAnsi"/>
        </w:rPr>
        <w:t xml:space="preserve"> </w:t>
      </w:r>
      <w:r w:rsidR="007A18CD" w:rsidRPr="008C2F0D">
        <w:rPr>
          <w:rFonts w:asciiTheme="minorHAnsi" w:hAnsiTheme="minorHAnsi" w:cstheme="minorHAnsi"/>
        </w:rPr>
        <w:t xml:space="preserve">demonstrated by the limit of blank (LOB), limit of detection (LOD), and limit of quantitation (LOQ) values </w:t>
      </w:r>
      <w:r w:rsidR="006146AE" w:rsidRPr="008C2F0D">
        <w:rPr>
          <w:rFonts w:asciiTheme="minorHAnsi" w:hAnsiTheme="minorHAnsi" w:cstheme="minorHAnsi"/>
        </w:rPr>
        <w:t>displayed</w:t>
      </w:r>
      <w:r w:rsidR="007E1301">
        <w:rPr>
          <w:rFonts w:asciiTheme="minorHAnsi" w:hAnsiTheme="minorHAnsi" w:cstheme="minorHAnsi"/>
        </w:rPr>
        <w:t xml:space="preserve"> in</w:t>
      </w:r>
      <w:r w:rsidR="006146AE" w:rsidRPr="008C2F0D">
        <w:rPr>
          <w:rFonts w:asciiTheme="minorHAnsi" w:hAnsiTheme="minorHAnsi" w:cstheme="minorHAnsi"/>
        </w:rPr>
        <w:t xml:space="preserve"> </w:t>
      </w:r>
      <w:r w:rsidR="006146AE" w:rsidRPr="008C2F0D">
        <w:rPr>
          <w:rFonts w:asciiTheme="minorHAnsi" w:hAnsiTheme="minorHAnsi" w:cstheme="minorHAnsi"/>
          <w:b/>
          <w:bCs/>
        </w:rPr>
        <w:t>Table</w:t>
      </w:r>
      <w:r w:rsidR="005C1658" w:rsidRPr="008C2F0D">
        <w:rPr>
          <w:rFonts w:asciiTheme="minorHAnsi" w:hAnsiTheme="minorHAnsi" w:cstheme="minorHAnsi"/>
          <w:b/>
          <w:bCs/>
        </w:rPr>
        <w:t xml:space="preserve"> </w:t>
      </w:r>
      <w:r w:rsidR="005C1658" w:rsidRPr="008C2F0D">
        <w:rPr>
          <w:rFonts w:asciiTheme="minorHAnsi" w:hAnsiTheme="minorHAnsi" w:cstheme="minorHAnsi"/>
          <w:b/>
        </w:rPr>
        <w:t>6</w:t>
      </w:r>
      <w:r w:rsidR="007A18CD" w:rsidRPr="008C2F0D">
        <w:rPr>
          <w:rFonts w:asciiTheme="minorHAnsi" w:hAnsiTheme="minorHAnsi" w:cstheme="minorHAnsi"/>
          <w:b/>
        </w:rPr>
        <w:t xml:space="preserve">. </w:t>
      </w:r>
    </w:p>
    <w:p w14:paraId="73147FC2" w14:textId="77777777" w:rsidR="004A71E4" w:rsidRPr="008C2F0D" w:rsidRDefault="004A71E4" w:rsidP="008C2F0D">
      <w:pPr>
        <w:rPr>
          <w:rFonts w:asciiTheme="minorHAnsi" w:hAnsiTheme="minorHAnsi" w:cstheme="minorHAnsi"/>
          <w:color w:val="808080" w:themeColor="background1" w:themeShade="80"/>
        </w:rPr>
      </w:pPr>
    </w:p>
    <w:p w14:paraId="74762F62" w14:textId="77777777" w:rsidR="00B32616" w:rsidRPr="008C2F0D" w:rsidRDefault="00B32616" w:rsidP="008C2F0D">
      <w:pPr>
        <w:rPr>
          <w:rFonts w:asciiTheme="minorHAnsi" w:hAnsiTheme="minorHAnsi" w:cstheme="minorHAnsi"/>
          <w:bCs/>
          <w:color w:val="808080"/>
        </w:rPr>
      </w:pPr>
      <w:r w:rsidRPr="008C2F0D">
        <w:rPr>
          <w:rFonts w:asciiTheme="minorHAnsi" w:hAnsiTheme="minorHAnsi" w:cstheme="minorHAnsi"/>
          <w:b/>
        </w:rPr>
        <w:t xml:space="preserve">FIGURE </w:t>
      </w:r>
      <w:r w:rsidR="0013621E" w:rsidRPr="008C2F0D">
        <w:rPr>
          <w:rFonts w:asciiTheme="minorHAnsi" w:hAnsiTheme="minorHAnsi" w:cstheme="minorHAnsi"/>
          <w:b/>
        </w:rPr>
        <w:t xml:space="preserve">AND TABLE </w:t>
      </w:r>
      <w:r w:rsidRPr="008C2F0D">
        <w:rPr>
          <w:rFonts w:asciiTheme="minorHAnsi" w:hAnsiTheme="minorHAnsi" w:cstheme="minorHAnsi"/>
          <w:b/>
        </w:rPr>
        <w:t>LEGENDS:</w:t>
      </w:r>
      <w:r w:rsidRPr="008C2F0D">
        <w:rPr>
          <w:rFonts w:asciiTheme="minorHAnsi" w:hAnsiTheme="minorHAnsi" w:cstheme="minorHAnsi"/>
          <w:color w:val="808080"/>
        </w:rPr>
        <w:t xml:space="preserve"> </w:t>
      </w:r>
    </w:p>
    <w:p w14:paraId="7504B0D1" w14:textId="1CF4C184" w:rsidR="00602817" w:rsidRPr="008C2F0D" w:rsidRDefault="00602817" w:rsidP="008C2F0D">
      <w:pPr>
        <w:rPr>
          <w:rFonts w:asciiTheme="minorHAnsi" w:hAnsiTheme="minorHAnsi" w:cstheme="minorHAnsi"/>
          <w:color w:val="auto"/>
        </w:rPr>
      </w:pPr>
      <w:r w:rsidRPr="008C2F0D">
        <w:rPr>
          <w:rFonts w:asciiTheme="minorHAnsi" w:hAnsiTheme="minorHAnsi" w:cstheme="minorHAnsi"/>
          <w:b/>
          <w:color w:val="auto"/>
        </w:rPr>
        <w:t>Figure 1</w:t>
      </w:r>
      <w:r w:rsidR="005C0916" w:rsidRPr="008C2F0D">
        <w:rPr>
          <w:rFonts w:asciiTheme="minorHAnsi" w:hAnsiTheme="minorHAnsi" w:cstheme="minorHAnsi"/>
          <w:b/>
          <w:color w:val="auto"/>
        </w:rPr>
        <w:t xml:space="preserve">: Flow and </w:t>
      </w:r>
      <w:r w:rsidR="007E1301" w:rsidRPr="008C2F0D">
        <w:rPr>
          <w:rFonts w:asciiTheme="minorHAnsi" w:hAnsiTheme="minorHAnsi" w:cstheme="minorHAnsi"/>
          <w:b/>
          <w:color w:val="auto"/>
        </w:rPr>
        <w:t xml:space="preserve">methylation </w:t>
      </w:r>
      <w:r w:rsidR="005C0916" w:rsidRPr="008C2F0D">
        <w:rPr>
          <w:rFonts w:asciiTheme="minorHAnsi" w:hAnsiTheme="minorHAnsi" w:cstheme="minorHAnsi"/>
          <w:b/>
          <w:color w:val="auto"/>
        </w:rPr>
        <w:t xml:space="preserve">comparison of CD8+ percentages for both PBMCs and T </w:t>
      </w:r>
      <w:r w:rsidR="007E1301" w:rsidRPr="008C2F0D">
        <w:rPr>
          <w:rFonts w:asciiTheme="minorHAnsi" w:hAnsiTheme="minorHAnsi" w:cstheme="minorHAnsi"/>
          <w:b/>
          <w:color w:val="auto"/>
        </w:rPr>
        <w:t xml:space="preserve">cells </w:t>
      </w:r>
      <w:r w:rsidR="005C0916" w:rsidRPr="008C2F0D">
        <w:rPr>
          <w:rFonts w:asciiTheme="minorHAnsi" w:hAnsiTheme="minorHAnsi" w:cstheme="minorHAnsi"/>
          <w:b/>
          <w:color w:val="auto"/>
        </w:rPr>
        <w:t xml:space="preserve">for </w:t>
      </w:r>
      <w:r w:rsidR="007E1301" w:rsidRPr="007E1301">
        <w:rPr>
          <w:rFonts w:asciiTheme="minorHAnsi" w:hAnsiTheme="minorHAnsi" w:cstheme="minorHAnsi"/>
          <w:b/>
          <w:color w:val="auto"/>
        </w:rPr>
        <w:t>three</w:t>
      </w:r>
      <w:r w:rsidR="007E1301" w:rsidRPr="008C2F0D">
        <w:rPr>
          <w:rFonts w:asciiTheme="minorHAnsi" w:hAnsiTheme="minorHAnsi" w:cstheme="minorHAnsi"/>
          <w:b/>
          <w:color w:val="auto"/>
        </w:rPr>
        <w:t xml:space="preserve"> </w:t>
      </w:r>
      <w:r w:rsidR="005C0916" w:rsidRPr="008C2F0D">
        <w:rPr>
          <w:rFonts w:asciiTheme="minorHAnsi" w:hAnsiTheme="minorHAnsi" w:cstheme="minorHAnsi"/>
          <w:b/>
          <w:color w:val="auto"/>
        </w:rPr>
        <w:t xml:space="preserve">different donors. </w:t>
      </w:r>
      <w:r w:rsidRPr="008C2F0D">
        <w:rPr>
          <w:rFonts w:asciiTheme="minorHAnsi" w:hAnsiTheme="minorHAnsi" w:cstheme="minorHAnsi"/>
          <w:color w:val="auto"/>
        </w:rPr>
        <w:t xml:space="preserve">PBMCs and T </w:t>
      </w:r>
      <w:r w:rsidR="007E1301" w:rsidRPr="008C2F0D">
        <w:rPr>
          <w:rFonts w:asciiTheme="minorHAnsi" w:hAnsiTheme="minorHAnsi" w:cstheme="minorHAnsi"/>
          <w:color w:val="auto"/>
        </w:rPr>
        <w:t xml:space="preserve">cells </w:t>
      </w:r>
      <w:r w:rsidRPr="008C2F0D">
        <w:rPr>
          <w:rFonts w:asciiTheme="minorHAnsi" w:hAnsiTheme="minorHAnsi" w:cstheme="minorHAnsi"/>
          <w:color w:val="auto"/>
        </w:rPr>
        <w:t xml:space="preserve">from </w:t>
      </w:r>
      <w:r w:rsidR="007E1301" w:rsidRPr="007E1301">
        <w:rPr>
          <w:rFonts w:asciiTheme="minorHAnsi" w:hAnsiTheme="minorHAnsi" w:cstheme="minorHAnsi"/>
          <w:color w:val="auto"/>
        </w:rPr>
        <w:t>three</w:t>
      </w:r>
      <w:r w:rsidR="007E1301" w:rsidRPr="008C2F0D">
        <w:rPr>
          <w:rFonts w:asciiTheme="minorHAnsi" w:hAnsiTheme="minorHAnsi" w:cstheme="minorHAnsi"/>
          <w:color w:val="auto"/>
        </w:rPr>
        <w:t xml:space="preserve"> </w:t>
      </w:r>
      <w:r w:rsidRPr="008C2F0D">
        <w:rPr>
          <w:rFonts w:asciiTheme="minorHAnsi" w:hAnsiTheme="minorHAnsi" w:cstheme="minorHAnsi"/>
          <w:color w:val="auto"/>
        </w:rPr>
        <w:t xml:space="preserve">different donors were assayed for the </w:t>
      </w:r>
      <w:r w:rsidR="00D150A2" w:rsidRPr="008C2F0D">
        <w:rPr>
          <w:rFonts w:asciiTheme="minorHAnsi" w:hAnsiTheme="minorHAnsi" w:cstheme="minorHAnsi"/>
          <w:color w:val="auto"/>
        </w:rPr>
        <w:t xml:space="preserve">percentage </w:t>
      </w:r>
      <w:r w:rsidR="00620337">
        <w:rPr>
          <w:rFonts w:asciiTheme="minorHAnsi" w:hAnsiTheme="minorHAnsi" w:cstheme="minorHAnsi"/>
          <w:color w:val="auto"/>
        </w:rPr>
        <w:t xml:space="preserve">of </w:t>
      </w:r>
      <w:r w:rsidRPr="008C2F0D">
        <w:rPr>
          <w:rFonts w:asciiTheme="minorHAnsi" w:hAnsiTheme="minorHAnsi" w:cstheme="minorHAnsi"/>
          <w:color w:val="auto"/>
        </w:rPr>
        <w:t xml:space="preserve">CD8+ T </w:t>
      </w:r>
      <w:r w:rsidR="00D150A2" w:rsidRPr="008C2F0D">
        <w:rPr>
          <w:rFonts w:asciiTheme="minorHAnsi" w:hAnsiTheme="minorHAnsi" w:cstheme="minorHAnsi"/>
          <w:color w:val="auto"/>
        </w:rPr>
        <w:t>c</w:t>
      </w:r>
      <w:r w:rsidRPr="008C2F0D">
        <w:rPr>
          <w:rFonts w:asciiTheme="minorHAnsi" w:hAnsiTheme="minorHAnsi" w:cstheme="minorHAnsi"/>
          <w:color w:val="auto"/>
        </w:rPr>
        <w:t xml:space="preserve">ells </w:t>
      </w:r>
      <w:r w:rsidR="00D150A2" w:rsidRPr="008C2F0D">
        <w:rPr>
          <w:rFonts w:asciiTheme="minorHAnsi" w:hAnsiTheme="minorHAnsi" w:cstheme="minorHAnsi"/>
          <w:color w:val="auto"/>
        </w:rPr>
        <w:t>in</w:t>
      </w:r>
      <w:r w:rsidRPr="008C2F0D">
        <w:rPr>
          <w:rFonts w:asciiTheme="minorHAnsi" w:hAnsiTheme="minorHAnsi" w:cstheme="minorHAnsi"/>
          <w:color w:val="auto"/>
        </w:rPr>
        <w:t xml:space="preserve"> the entire population using either flow cytometry or </w:t>
      </w:r>
      <w:r w:rsidR="006D44D0" w:rsidRPr="008C2F0D">
        <w:rPr>
          <w:rFonts w:asciiTheme="minorHAnsi" w:hAnsiTheme="minorHAnsi" w:cstheme="minorHAnsi"/>
          <w:color w:val="auto"/>
        </w:rPr>
        <w:t>methylation</w:t>
      </w:r>
      <w:r w:rsidRPr="008C2F0D">
        <w:rPr>
          <w:rFonts w:asciiTheme="minorHAnsi" w:hAnsiTheme="minorHAnsi" w:cstheme="minorHAnsi"/>
          <w:color w:val="auto"/>
        </w:rPr>
        <w:t xml:space="preserve">. </w:t>
      </w:r>
    </w:p>
    <w:p w14:paraId="65FE12B8" w14:textId="77777777" w:rsidR="00602817" w:rsidRPr="008C2F0D" w:rsidRDefault="00602817" w:rsidP="008C2F0D">
      <w:pPr>
        <w:rPr>
          <w:rFonts w:asciiTheme="minorHAnsi" w:hAnsiTheme="minorHAnsi" w:cstheme="minorHAnsi"/>
          <w:color w:val="auto"/>
        </w:rPr>
      </w:pPr>
    </w:p>
    <w:p w14:paraId="5F210C69" w14:textId="39891AF5" w:rsidR="00602817" w:rsidRPr="008C2F0D" w:rsidRDefault="00602817" w:rsidP="008C2F0D">
      <w:pPr>
        <w:rPr>
          <w:rFonts w:asciiTheme="minorHAnsi" w:hAnsiTheme="minorHAnsi" w:cstheme="minorHAnsi"/>
          <w:color w:val="auto"/>
        </w:rPr>
      </w:pPr>
      <w:r w:rsidRPr="008C2F0D">
        <w:rPr>
          <w:rFonts w:asciiTheme="minorHAnsi" w:hAnsiTheme="minorHAnsi" w:cstheme="minorHAnsi"/>
          <w:b/>
          <w:color w:val="auto"/>
        </w:rPr>
        <w:t>Figure 2</w:t>
      </w:r>
      <w:r w:rsidR="005C0916" w:rsidRPr="008C2F0D">
        <w:rPr>
          <w:rFonts w:asciiTheme="minorHAnsi" w:hAnsiTheme="minorHAnsi" w:cstheme="minorHAnsi"/>
          <w:b/>
          <w:color w:val="auto"/>
        </w:rPr>
        <w:t>:</w:t>
      </w:r>
      <w:r w:rsidR="005C0916" w:rsidRPr="008C2F0D">
        <w:rPr>
          <w:rFonts w:asciiTheme="minorHAnsi" w:hAnsiTheme="minorHAnsi" w:cstheme="minorHAnsi"/>
          <w:color w:val="auto"/>
        </w:rPr>
        <w:t xml:space="preserve"> </w:t>
      </w:r>
      <w:r w:rsidR="005C0916" w:rsidRPr="008C2F0D">
        <w:rPr>
          <w:rFonts w:asciiTheme="minorHAnsi" w:hAnsiTheme="minorHAnsi" w:cstheme="minorHAnsi"/>
          <w:b/>
          <w:color w:val="auto"/>
        </w:rPr>
        <w:t xml:space="preserve">Flow and </w:t>
      </w:r>
      <w:r w:rsidR="007E1301" w:rsidRPr="008C2F0D">
        <w:rPr>
          <w:rFonts w:asciiTheme="minorHAnsi" w:hAnsiTheme="minorHAnsi" w:cstheme="minorHAnsi"/>
          <w:b/>
          <w:color w:val="auto"/>
        </w:rPr>
        <w:t xml:space="preserve">methylation </w:t>
      </w:r>
      <w:r w:rsidR="005C0916" w:rsidRPr="008C2F0D">
        <w:rPr>
          <w:rFonts w:asciiTheme="minorHAnsi" w:hAnsiTheme="minorHAnsi" w:cstheme="minorHAnsi"/>
          <w:b/>
          <w:color w:val="auto"/>
        </w:rPr>
        <w:t xml:space="preserve">comparison of </w:t>
      </w:r>
      <w:proofErr w:type="spellStart"/>
      <w:r w:rsidR="005C0916" w:rsidRPr="008C2F0D">
        <w:rPr>
          <w:rFonts w:asciiTheme="minorHAnsi" w:hAnsiTheme="minorHAnsi" w:cstheme="minorHAnsi"/>
          <w:b/>
          <w:color w:val="auto"/>
        </w:rPr>
        <w:t>Treg</w:t>
      </w:r>
      <w:proofErr w:type="spellEnd"/>
      <w:r w:rsidR="005C0916" w:rsidRPr="008C2F0D">
        <w:rPr>
          <w:rFonts w:asciiTheme="minorHAnsi" w:hAnsiTheme="minorHAnsi" w:cstheme="minorHAnsi"/>
          <w:b/>
          <w:color w:val="auto"/>
        </w:rPr>
        <w:t xml:space="preserve"> percentages for </w:t>
      </w:r>
      <w:r w:rsidR="007E1301" w:rsidRPr="008C2F0D">
        <w:rPr>
          <w:rFonts w:asciiTheme="minorHAnsi" w:hAnsiTheme="minorHAnsi" w:cstheme="minorHAnsi"/>
          <w:b/>
          <w:color w:val="auto"/>
        </w:rPr>
        <w:t xml:space="preserve">purified </w:t>
      </w:r>
      <w:proofErr w:type="spellStart"/>
      <w:r w:rsidR="005C0916" w:rsidRPr="008C2F0D">
        <w:rPr>
          <w:rFonts w:asciiTheme="minorHAnsi" w:hAnsiTheme="minorHAnsi" w:cstheme="minorHAnsi"/>
          <w:b/>
          <w:color w:val="auto"/>
        </w:rPr>
        <w:t>Treg</w:t>
      </w:r>
      <w:proofErr w:type="spellEnd"/>
      <w:r w:rsidR="005C0916" w:rsidRPr="008C2F0D">
        <w:rPr>
          <w:rFonts w:asciiTheme="minorHAnsi" w:hAnsiTheme="minorHAnsi" w:cstheme="minorHAnsi"/>
          <w:b/>
          <w:color w:val="auto"/>
        </w:rPr>
        <w:t xml:space="preserve"> for </w:t>
      </w:r>
      <w:r w:rsidR="007E1301" w:rsidRPr="00E157CF">
        <w:rPr>
          <w:rFonts w:asciiTheme="minorHAnsi" w:hAnsiTheme="minorHAnsi" w:cstheme="minorHAnsi"/>
          <w:b/>
          <w:color w:val="auto"/>
        </w:rPr>
        <w:t>three</w:t>
      </w:r>
      <w:r w:rsidR="007E1301" w:rsidRPr="008C2F0D">
        <w:rPr>
          <w:rFonts w:asciiTheme="minorHAnsi" w:hAnsiTheme="minorHAnsi" w:cstheme="minorHAnsi"/>
          <w:b/>
          <w:color w:val="auto"/>
        </w:rPr>
        <w:t xml:space="preserve"> </w:t>
      </w:r>
      <w:r w:rsidR="005C0916" w:rsidRPr="008C2F0D">
        <w:rPr>
          <w:rFonts w:asciiTheme="minorHAnsi" w:hAnsiTheme="minorHAnsi" w:cstheme="minorHAnsi"/>
          <w:b/>
          <w:color w:val="auto"/>
        </w:rPr>
        <w:t xml:space="preserve">different donors. </w:t>
      </w:r>
      <w:r w:rsidRPr="008C2F0D">
        <w:rPr>
          <w:rFonts w:asciiTheme="minorHAnsi" w:hAnsiTheme="minorHAnsi" w:cstheme="minorHAnsi"/>
          <w:color w:val="auto"/>
        </w:rPr>
        <w:t xml:space="preserve">Purified </w:t>
      </w:r>
      <w:proofErr w:type="spellStart"/>
      <w:r w:rsidRPr="008C2F0D">
        <w:rPr>
          <w:rFonts w:asciiTheme="minorHAnsi" w:hAnsiTheme="minorHAnsi" w:cstheme="minorHAnsi"/>
          <w:color w:val="auto"/>
        </w:rPr>
        <w:t>Treg</w:t>
      </w:r>
      <w:proofErr w:type="spellEnd"/>
      <w:r w:rsidRPr="008C2F0D">
        <w:rPr>
          <w:rFonts w:asciiTheme="minorHAnsi" w:hAnsiTheme="minorHAnsi" w:cstheme="minorHAnsi"/>
          <w:color w:val="auto"/>
        </w:rPr>
        <w:t xml:space="preserve"> cells were assayed for the </w:t>
      </w:r>
      <w:r w:rsidR="00893A94" w:rsidRPr="008C2F0D">
        <w:rPr>
          <w:rFonts w:asciiTheme="minorHAnsi" w:hAnsiTheme="minorHAnsi" w:cstheme="minorHAnsi"/>
          <w:color w:val="auto"/>
        </w:rPr>
        <w:t>percentage</w:t>
      </w:r>
      <w:r w:rsidR="00620337">
        <w:rPr>
          <w:rFonts w:asciiTheme="minorHAnsi" w:hAnsiTheme="minorHAnsi" w:cstheme="minorHAnsi"/>
          <w:color w:val="auto"/>
        </w:rPr>
        <w:t xml:space="preserve"> of</w:t>
      </w:r>
      <w:r w:rsidR="00893A94" w:rsidRPr="008C2F0D">
        <w:rPr>
          <w:rFonts w:asciiTheme="minorHAnsi" w:hAnsiTheme="minorHAnsi" w:cstheme="minorHAnsi"/>
          <w:color w:val="auto"/>
        </w:rPr>
        <w:t xml:space="preserve"> </w:t>
      </w:r>
      <w:proofErr w:type="spellStart"/>
      <w:r w:rsidRPr="008C2F0D">
        <w:rPr>
          <w:rFonts w:asciiTheme="minorHAnsi" w:hAnsiTheme="minorHAnsi" w:cstheme="minorHAnsi"/>
          <w:color w:val="auto"/>
        </w:rPr>
        <w:t>Treg</w:t>
      </w:r>
      <w:proofErr w:type="spellEnd"/>
      <w:r w:rsidRPr="008C2F0D">
        <w:rPr>
          <w:rFonts w:asciiTheme="minorHAnsi" w:hAnsiTheme="minorHAnsi" w:cstheme="minorHAnsi"/>
          <w:color w:val="auto"/>
        </w:rPr>
        <w:t xml:space="preserve"> cells </w:t>
      </w:r>
      <w:r w:rsidR="00893A94" w:rsidRPr="008C2F0D">
        <w:rPr>
          <w:rFonts w:asciiTheme="minorHAnsi" w:hAnsiTheme="minorHAnsi" w:cstheme="minorHAnsi"/>
          <w:color w:val="auto"/>
        </w:rPr>
        <w:t>in</w:t>
      </w:r>
      <w:r w:rsidRPr="008C2F0D">
        <w:rPr>
          <w:rFonts w:asciiTheme="minorHAnsi" w:hAnsiTheme="minorHAnsi" w:cstheme="minorHAnsi"/>
          <w:color w:val="auto"/>
        </w:rPr>
        <w:t xml:space="preserve"> the entire population using either flow cytometry o</w:t>
      </w:r>
      <w:r w:rsidR="006D44D0" w:rsidRPr="008C2F0D">
        <w:rPr>
          <w:rFonts w:asciiTheme="minorHAnsi" w:hAnsiTheme="minorHAnsi" w:cstheme="minorHAnsi"/>
          <w:color w:val="auto"/>
        </w:rPr>
        <w:t>r</w:t>
      </w:r>
      <w:r w:rsidRPr="008C2F0D">
        <w:rPr>
          <w:rFonts w:asciiTheme="minorHAnsi" w:hAnsiTheme="minorHAnsi" w:cstheme="minorHAnsi"/>
          <w:color w:val="auto"/>
        </w:rPr>
        <w:t xml:space="preserve"> </w:t>
      </w:r>
      <w:r w:rsidR="006D44D0" w:rsidRPr="008C2F0D">
        <w:rPr>
          <w:rFonts w:asciiTheme="minorHAnsi" w:hAnsiTheme="minorHAnsi" w:cstheme="minorHAnsi"/>
          <w:color w:val="auto"/>
        </w:rPr>
        <w:t>methylation</w:t>
      </w:r>
      <w:r w:rsidRPr="008C2F0D">
        <w:rPr>
          <w:rFonts w:asciiTheme="minorHAnsi" w:hAnsiTheme="minorHAnsi" w:cstheme="minorHAnsi"/>
          <w:color w:val="auto"/>
        </w:rPr>
        <w:t>.</w:t>
      </w:r>
    </w:p>
    <w:p w14:paraId="11E603BF" w14:textId="77777777" w:rsidR="00602817" w:rsidRPr="008C2F0D" w:rsidRDefault="00602817" w:rsidP="008C2F0D">
      <w:pPr>
        <w:rPr>
          <w:rFonts w:asciiTheme="minorHAnsi" w:hAnsiTheme="minorHAnsi" w:cstheme="minorHAnsi"/>
          <w:color w:val="auto"/>
        </w:rPr>
      </w:pPr>
    </w:p>
    <w:p w14:paraId="402A6392" w14:textId="5BDBF129" w:rsidR="00602817" w:rsidRPr="008C2F0D" w:rsidRDefault="00602817" w:rsidP="008C2F0D">
      <w:pPr>
        <w:rPr>
          <w:rFonts w:asciiTheme="minorHAnsi" w:hAnsiTheme="minorHAnsi" w:cstheme="minorHAnsi"/>
          <w:color w:val="auto"/>
        </w:rPr>
      </w:pPr>
      <w:r w:rsidRPr="008C2F0D">
        <w:rPr>
          <w:rFonts w:asciiTheme="minorHAnsi" w:hAnsiTheme="minorHAnsi" w:cstheme="minorHAnsi"/>
          <w:b/>
          <w:color w:val="auto"/>
        </w:rPr>
        <w:lastRenderedPageBreak/>
        <w:t>Figure 3</w:t>
      </w:r>
      <w:r w:rsidR="005C0916" w:rsidRPr="008C2F0D">
        <w:rPr>
          <w:rFonts w:asciiTheme="minorHAnsi" w:hAnsiTheme="minorHAnsi" w:cstheme="minorHAnsi"/>
          <w:b/>
          <w:color w:val="auto"/>
        </w:rPr>
        <w:t>:</w:t>
      </w:r>
      <w:r w:rsidR="005C0916" w:rsidRPr="008C2F0D">
        <w:rPr>
          <w:rFonts w:asciiTheme="minorHAnsi" w:hAnsiTheme="minorHAnsi" w:cstheme="minorHAnsi"/>
          <w:color w:val="auto"/>
        </w:rPr>
        <w:t xml:space="preserve"> </w:t>
      </w:r>
      <w:r w:rsidR="005C0916" w:rsidRPr="008C2F0D">
        <w:rPr>
          <w:rFonts w:asciiTheme="minorHAnsi" w:hAnsiTheme="minorHAnsi" w:cstheme="minorHAnsi"/>
          <w:b/>
          <w:color w:val="auto"/>
        </w:rPr>
        <w:t xml:space="preserve">Flow and </w:t>
      </w:r>
      <w:r w:rsidR="00E157CF" w:rsidRPr="008C2F0D">
        <w:rPr>
          <w:rFonts w:asciiTheme="minorHAnsi" w:hAnsiTheme="minorHAnsi" w:cstheme="minorHAnsi"/>
          <w:b/>
          <w:color w:val="auto"/>
        </w:rPr>
        <w:t xml:space="preserve">methylation </w:t>
      </w:r>
      <w:r w:rsidR="005C0916" w:rsidRPr="008C2F0D">
        <w:rPr>
          <w:rFonts w:asciiTheme="minorHAnsi" w:hAnsiTheme="minorHAnsi" w:cstheme="minorHAnsi"/>
          <w:b/>
          <w:color w:val="auto"/>
        </w:rPr>
        <w:t xml:space="preserve">comparison of Th17 percentages for </w:t>
      </w:r>
      <w:r w:rsidR="00E157CF" w:rsidRPr="008C2F0D">
        <w:rPr>
          <w:rFonts w:asciiTheme="minorHAnsi" w:hAnsiTheme="minorHAnsi" w:cstheme="minorHAnsi"/>
          <w:b/>
          <w:color w:val="auto"/>
        </w:rPr>
        <w:t>stimulated and unstimulated</w:t>
      </w:r>
      <w:r w:rsidR="005C0916" w:rsidRPr="008C2F0D">
        <w:rPr>
          <w:rFonts w:asciiTheme="minorHAnsi" w:hAnsiTheme="minorHAnsi" w:cstheme="minorHAnsi"/>
          <w:b/>
          <w:color w:val="auto"/>
        </w:rPr>
        <w:t xml:space="preserve"> experimental groups.</w:t>
      </w:r>
      <w:r w:rsidR="005C0916" w:rsidRPr="008C2F0D">
        <w:rPr>
          <w:rFonts w:asciiTheme="minorHAnsi" w:hAnsiTheme="minorHAnsi" w:cstheme="minorHAnsi"/>
          <w:color w:val="auto"/>
        </w:rPr>
        <w:t xml:space="preserve"> </w:t>
      </w:r>
      <w:r w:rsidRPr="008C2F0D">
        <w:rPr>
          <w:rFonts w:asciiTheme="minorHAnsi" w:hAnsiTheme="minorHAnsi" w:cstheme="minorHAnsi"/>
          <w:color w:val="auto"/>
        </w:rPr>
        <w:t xml:space="preserve">Stimulated and </w:t>
      </w:r>
      <w:r w:rsidR="00E157CF" w:rsidRPr="008C2F0D">
        <w:rPr>
          <w:rFonts w:asciiTheme="minorHAnsi" w:hAnsiTheme="minorHAnsi" w:cstheme="minorHAnsi"/>
          <w:color w:val="auto"/>
        </w:rPr>
        <w:t xml:space="preserve">unstimulated </w:t>
      </w:r>
      <w:r w:rsidRPr="008C2F0D">
        <w:rPr>
          <w:rFonts w:asciiTheme="minorHAnsi" w:hAnsiTheme="minorHAnsi" w:cstheme="minorHAnsi"/>
          <w:color w:val="auto"/>
        </w:rPr>
        <w:t xml:space="preserve">T cells were analyzed using both flow </w:t>
      </w:r>
      <w:r w:rsidR="00035FFB" w:rsidRPr="008C2F0D">
        <w:rPr>
          <w:rFonts w:asciiTheme="minorHAnsi" w:hAnsiTheme="minorHAnsi" w:cstheme="minorHAnsi"/>
          <w:color w:val="auto"/>
        </w:rPr>
        <w:t>c</w:t>
      </w:r>
      <w:r w:rsidRPr="008C2F0D">
        <w:rPr>
          <w:rFonts w:asciiTheme="minorHAnsi" w:hAnsiTheme="minorHAnsi" w:cstheme="minorHAnsi"/>
          <w:color w:val="auto"/>
        </w:rPr>
        <w:t xml:space="preserve">ytometry and </w:t>
      </w:r>
      <w:r w:rsidR="00D01609" w:rsidRPr="008C2F0D">
        <w:rPr>
          <w:rFonts w:asciiTheme="minorHAnsi" w:hAnsiTheme="minorHAnsi" w:cstheme="minorHAnsi"/>
          <w:color w:val="auto"/>
        </w:rPr>
        <w:t>methylation.</w:t>
      </w:r>
      <w:r w:rsidR="004F36A0">
        <w:rPr>
          <w:rFonts w:asciiTheme="minorHAnsi" w:hAnsiTheme="minorHAnsi" w:cstheme="minorHAnsi"/>
          <w:color w:val="auto"/>
        </w:rPr>
        <w:t xml:space="preserve"> </w:t>
      </w:r>
    </w:p>
    <w:p w14:paraId="353A9FD2" w14:textId="77777777" w:rsidR="00C454EA" w:rsidRPr="008C2F0D" w:rsidRDefault="00C454EA" w:rsidP="008C2F0D">
      <w:pPr>
        <w:rPr>
          <w:rFonts w:asciiTheme="minorHAnsi" w:hAnsiTheme="minorHAnsi" w:cstheme="minorHAnsi"/>
          <w:color w:val="auto"/>
        </w:rPr>
      </w:pPr>
    </w:p>
    <w:p w14:paraId="25121594" w14:textId="09B88AC3" w:rsidR="00C454EA" w:rsidRPr="008C2F0D" w:rsidRDefault="00C454EA" w:rsidP="008C2F0D">
      <w:pPr>
        <w:rPr>
          <w:rFonts w:asciiTheme="minorHAnsi" w:hAnsiTheme="minorHAnsi" w:cstheme="minorHAnsi"/>
          <w:b/>
          <w:color w:val="auto"/>
        </w:rPr>
      </w:pPr>
      <w:r w:rsidRPr="008C2F0D">
        <w:rPr>
          <w:rFonts w:asciiTheme="minorHAnsi" w:hAnsiTheme="minorHAnsi" w:cstheme="minorHAnsi"/>
          <w:b/>
          <w:color w:val="auto"/>
        </w:rPr>
        <w:t xml:space="preserve">Table 1: Preparation of </w:t>
      </w:r>
      <w:r w:rsidR="00E157CF" w:rsidRPr="008C2F0D">
        <w:rPr>
          <w:rFonts w:asciiTheme="minorHAnsi" w:hAnsiTheme="minorHAnsi" w:cstheme="minorHAnsi"/>
          <w:b/>
          <w:color w:val="auto"/>
        </w:rPr>
        <w:t xml:space="preserve">standard </w:t>
      </w:r>
      <w:r w:rsidRPr="008C2F0D">
        <w:rPr>
          <w:rFonts w:asciiTheme="minorHAnsi" w:hAnsiTheme="minorHAnsi" w:cstheme="minorHAnsi"/>
          <w:b/>
          <w:color w:val="auto"/>
        </w:rPr>
        <w:t xml:space="preserve">dilutions. </w:t>
      </w:r>
      <w:r w:rsidRPr="008C2F0D">
        <w:rPr>
          <w:rFonts w:asciiTheme="minorHAnsi" w:hAnsiTheme="minorHAnsi" w:cstheme="minorHAnsi"/>
          <w:color w:val="auto"/>
        </w:rPr>
        <w:t xml:space="preserve">A 4-log dilution </w:t>
      </w:r>
      <w:r w:rsidR="00E157CF" w:rsidRPr="008C2F0D">
        <w:rPr>
          <w:rFonts w:asciiTheme="minorHAnsi" w:hAnsiTheme="minorHAnsi" w:cstheme="minorHAnsi"/>
          <w:color w:val="auto"/>
        </w:rPr>
        <w:t xml:space="preserve">standards </w:t>
      </w:r>
      <w:r w:rsidRPr="008C2F0D">
        <w:rPr>
          <w:rFonts w:asciiTheme="minorHAnsi" w:hAnsiTheme="minorHAnsi" w:cstheme="minorHAnsi"/>
          <w:color w:val="auto"/>
        </w:rPr>
        <w:t xml:space="preserve">spanning </w:t>
      </w:r>
      <w:r w:rsidRPr="00620337">
        <w:rPr>
          <w:rFonts w:asciiTheme="minorHAnsi" w:hAnsiTheme="minorHAnsi" w:cstheme="minorHAnsi"/>
          <w:color w:val="auto"/>
        </w:rPr>
        <w:t>31250</w:t>
      </w:r>
      <w:r w:rsidR="004F36A0" w:rsidRPr="004F36A0">
        <w:rPr>
          <w:rFonts w:asciiTheme="minorHAnsi" w:hAnsiTheme="minorHAnsi" w:cstheme="minorHAnsi"/>
          <w:color w:val="auto"/>
        </w:rPr>
        <w:t>–</w:t>
      </w:r>
      <w:r w:rsidRPr="008C2F0D">
        <w:rPr>
          <w:rFonts w:asciiTheme="minorHAnsi" w:hAnsiTheme="minorHAnsi" w:cstheme="minorHAnsi"/>
          <w:color w:val="auto"/>
        </w:rPr>
        <w:t xml:space="preserve">30 copies were prepared according to the </w:t>
      </w:r>
      <w:r w:rsidR="00620337" w:rsidRPr="008C2F0D">
        <w:rPr>
          <w:rFonts w:asciiTheme="minorHAnsi" w:hAnsiTheme="minorHAnsi" w:cstheme="minorHAnsi"/>
          <w:color w:val="auto"/>
        </w:rPr>
        <w:t xml:space="preserve">table </w:t>
      </w:r>
      <w:r w:rsidRPr="008C2F0D">
        <w:rPr>
          <w:rFonts w:asciiTheme="minorHAnsi" w:hAnsiTheme="minorHAnsi" w:cstheme="minorHAnsi"/>
          <w:color w:val="auto"/>
        </w:rPr>
        <w:t>using TE/</w:t>
      </w:r>
      <w:r w:rsidR="00620337" w:rsidRPr="008C2F0D">
        <w:rPr>
          <w:rFonts w:asciiTheme="minorHAnsi" w:hAnsiTheme="minorHAnsi" w:cstheme="minorHAnsi"/>
          <w:color w:val="auto"/>
        </w:rPr>
        <w:t xml:space="preserve">lambda </w:t>
      </w:r>
      <w:r w:rsidRPr="008C2F0D">
        <w:rPr>
          <w:rFonts w:asciiTheme="minorHAnsi" w:hAnsiTheme="minorHAnsi" w:cstheme="minorHAnsi"/>
          <w:color w:val="auto"/>
        </w:rPr>
        <w:t xml:space="preserve">DNA as </w:t>
      </w:r>
      <w:r w:rsidR="00E157CF">
        <w:rPr>
          <w:rFonts w:asciiTheme="minorHAnsi" w:hAnsiTheme="minorHAnsi" w:cstheme="minorHAnsi"/>
          <w:color w:val="auto"/>
        </w:rPr>
        <w:t xml:space="preserve">the </w:t>
      </w:r>
      <w:r w:rsidRPr="008C2F0D">
        <w:rPr>
          <w:rFonts w:asciiTheme="minorHAnsi" w:hAnsiTheme="minorHAnsi" w:cstheme="minorHAnsi"/>
          <w:color w:val="auto"/>
        </w:rPr>
        <w:t xml:space="preserve">diluent. The same standard dilutions </w:t>
      </w:r>
      <w:r w:rsidR="00E157CF">
        <w:rPr>
          <w:rFonts w:asciiTheme="minorHAnsi" w:hAnsiTheme="minorHAnsi" w:cstheme="minorHAnsi"/>
          <w:color w:val="auto"/>
        </w:rPr>
        <w:t>were</w:t>
      </w:r>
      <w:r w:rsidR="00E157CF" w:rsidRPr="008C2F0D">
        <w:rPr>
          <w:rFonts w:asciiTheme="minorHAnsi" w:hAnsiTheme="minorHAnsi" w:cstheme="minorHAnsi"/>
          <w:color w:val="auto"/>
        </w:rPr>
        <w:t xml:space="preserve"> </w:t>
      </w:r>
      <w:r w:rsidRPr="008C2F0D">
        <w:rPr>
          <w:rFonts w:asciiTheme="minorHAnsi" w:hAnsiTheme="minorHAnsi" w:cstheme="minorHAnsi"/>
          <w:color w:val="auto"/>
        </w:rPr>
        <w:t xml:space="preserve">used for both CD8 and GAPDH. </w:t>
      </w:r>
      <w:r w:rsidR="00E157CF">
        <w:rPr>
          <w:rFonts w:asciiTheme="minorHAnsi" w:hAnsiTheme="minorHAnsi" w:cstheme="minorHAnsi"/>
          <w:color w:val="auto"/>
        </w:rPr>
        <w:t>The s</w:t>
      </w:r>
      <w:r w:rsidRPr="008C2F0D">
        <w:rPr>
          <w:rFonts w:asciiTheme="minorHAnsi" w:hAnsiTheme="minorHAnsi" w:cstheme="minorHAnsi"/>
          <w:color w:val="auto"/>
        </w:rPr>
        <w:t xml:space="preserve">tandards were stored at </w:t>
      </w:r>
      <w:r w:rsidR="00E157CF">
        <w:rPr>
          <w:rFonts w:asciiTheme="minorHAnsi" w:hAnsiTheme="minorHAnsi" w:cstheme="minorHAnsi"/>
          <w:color w:val="auto"/>
        </w:rPr>
        <w:t>-</w:t>
      </w:r>
      <w:r w:rsidRPr="008C2F0D">
        <w:rPr>
          <w:rFonts w:asciiTheme="minorHAnsi" w:hAnsiTheme="minorHAnsi" w:cstheme="minorHAnsi"/>
          <w:color w:val="auto"/>
        </w:rPr>
        <w:t>20</w:t>
      </w:r>
      <w:r w:rsidR="00E157CF">
        <w:rPr>
          <w:rFonts w:asciiTheme="minorHAnsi" w:hAnsiTheme="minorHAnsi" w:cstheme="minorHAnsi"/>
          <w:color w:val="auto"/>
        </w:rPr>
        <w:t xml:space="preserve"> </w:t>
      </w:r>
      <w:r w:rsidRPr="008C2F0D">
        <w:rPr>
          <w:rFonts w:asciiTheme="minorHAnsi" w:hAnsiTheme="minorHAnsi" w:cstheme="minorHAnsi"/>
          <w:color w:val="auto"/>
        </w:rPr>
        <w:t>°C.</w:t>
      </w:r>
      <w:r w:rsidRPr="008C2F0D">
        <w:rPr>
          <w:rFonts w:asciiTheme="minorHAnsi" w:hAnsiTheme="minorHAnsi" w:cstheme="minorHAnsi"/>
          <w:b/>
          <w:color w:val="auto"/>
        </w:rPr>
        <w:cr/>
      </w:r>
    </w:p>
    <w:p w14:paraId="41D2A3E2" w14:textId="07B0112B" w:rsidR="00C454EA" w:rsidRPr="008C2F0D" w:rsidRDefault="00C454EA" w:rsidP="008C2F0D">
      <w:pPr>
        <w:rPr>
          <w:rFonts w:asciiTheme="minorHAnsi" w:hAnsiTheme="minorHAnsi" w:cstheme="minorHAnsi"/>
          <w:color w:val="auto"/>
        </w:rPr>
      </w:pPr>
      <w:r w:rsidRPr="008C2F0D">
        <w:rPr>
          <w:rFonts w:asciiTheme="minorHAnsi" w:hAnsiTheme="minorHAnsi" w:cstheme="minorHAnsi"/>
          <w:b/>
          <w:color w:val="auto"/>
        </w:rPr>
        <w:t xml:space="preserve">Table 2: </w:t>
      </w:r>
      <w:r w:rsidR="005A2BC7" w:rsidRPr="008C2F0D">
        <w:rPr>
          <w:rFonts w:asciiTheme="minorHAnsi" w:hAnsiTheme="minorHAnsi" w:cstheme="minorHAnsi"/>
          <w:b/>
          <w:color w:val="auto"/>
        </w:rPr>
        <w:t xml:space="preserve">Preparation of qPCR cocktail. </w:t>
      </w:r>
      <w:r w:rsidR="005A2BC7" w:rsidRPr="008C2F0D">
        <w:rPr>
          <w:rFonts w:asciiTheme="minorHAnsi" w:hAnsiTheme="minorHAnsi" w:cstheme="minorHAnsi"/>
          <w:color w:val="auto"/>
        </w:rPr>
        <w:t xml:space="preserve">Prepare the qPCR </w:t>
      </w:r>
      <w:r w:rsidR="00055493" w:rsidRPr="008C2F0D">
        <w:rPr>
          <w:rFonts w:asciiTheme="minorHAnsi" w:hAnsiTheme="minorHAnsi" w:cstheme="minorHAnsi"/>
          <w:color w:val="auto"/>
        </w:rPr>
        <w:t xml:space="preserve">master mix </w:t>
      </w:r>
      <w:r w:rsidR="005A2BC7" w:rsidRPr="008C2F0D">
        <w:rPr>
          <w:rFonts w:asciiTheme="minorHAnsi" w:hAnsiTheme="minorHAnsi" w:cstheme="minorHAnsi"/>
          <w:color w:val="auto"/>
        </w:rPr>
        <w:t xml:space="preserve">in two separate tubes, one each for CD8 and GAPDH, excluding </w:t>
      </w:r>
      <w:r w:rsidR="00E157CF">
        <w:rPr>
          <w:rFonts w:asciiTheme="minorHAnsi" w:hAnsiTheme="minorHAnsi" w:cstheme="minorHAnsi"/>
          <w:color w:val="auto"/>
        </w:rPr>
        <w:t xml:space="preserve">the </w:t>
      </w:r>
      <w:r w:rsidR="00620337" w:rsidRPr="008C2F0D">
        <w:rPr>
          <w:rFonts w:asciiTheme="minorHAnsi" w:hAnsiTheme="minorHAnsi" w:cstheme="minorHAnsi"/>
          <w:color w:val="auto"/>
        </w:rPr>
        <w:t xml:space="preserve">template </w:t>
      </w:r>
      <w:r w:rsidR="005A2BC7" w:rsidRPr="008C2F0D">
        <w:rPr>
          <w:rFonts w:asciiTheme="minorHAnsi" w:hAnsiTheme="minorHAnsi" w:cstheme="minorHAnsi"/>
          <w:color w:val="auto"/>
        </w:rPr>
        <w:t xml:space="preserve">DNA according to the </w:t>
      </w:r>
      <w:r w:rsidR="00620337" w:rsidRPr="008C2F0D">
        <w:rPr>
          <w:rFonts w:asciiTheme="minorHAnsi" w:hAnsiTheme="minorHAnsi" w:cstheme="minorHAnsi"/>
          <w:color w:val="auto"/>
        </w:rPr>
        <w:t>table</w:t>
      </w:r>
      <w:r w:rsidR="005A2BC7" w:rsidRPr="008C2F0D">
        <w:rPr>
          <w:rFonts w:asciiTheme="minorHAnsi" w:hAnsiTheme="minorHAnsi" w:cstheme="minorHAnsi"/>
          <w:color w:val="auto"/>
        </w:rPr>
        <w:t>.</w:t>
      </w:r>
    </w:p>
    <w:p w14:paraId="48E5FC21" w14:textId="77777777" w:rsidR="005A2BC7" w:rsidRPr="008C2F0D" w:rsidRDefault="005A2BC7" w:rsidP="008C2F0D">
      <w:pPr>
        <w:rPr>
          <w:rFonts w:asciiTheme="minorHAnsi" w:hAnsiTheme="minorHAnsi" w:cstheme="minorHAnsi"/>
          <w:color w:val="auto"/>
        </w:rPr>
      </w:pPr>
    </w:p>
    <w:p w14:paraId="3A064E76" w14:textId="223E1C9D" w:rsidR="005A2BC7" w:rsidRPr="008C2F0D" w:rsidRDefault="005A2BC7" w:rsidP="008C2F0D">
      <w:pPr>
        <w:rPr>
          <w:rFonts w:asciiTheme="minorHAnsi" w:hAnsiTheme="minorHAnsi" w:cstheme="minorHAnsi"/>
          <w:color w:val="auto"/>
        </w:rPr>
      </w:pPr>
      <w:r w:rsidRPr="008C2F0D">
        <w:rPr>
          <w:rFonts w:asciiTheme="minorHAnsi" w:hAnsiTheme="minorHAnsi" w:cstheme="minorHAnsi"/>
          <w:b/>
          <w:color w:val="auto"/>
        </w:rPr>
        <w:t xml:space="preserve">Table 3: qPCR </w:t>
      </w:r>
      <w:r w:rsidR="00E157CF" w:rsidRPr="008C2F0D">
        <w:rPr>
          <w:rFonts w:asciiTheme="minorHAnsi" w:hAnsiTheme="minorHAnsi" w:cstheme="minorHAnsi"/>
          <w:b/>
          <w:color w:val="auto"/>
        </w:rPr>
        <w:t xml:space="preserve">run </w:t>
      </w:r>
      <w:r w:rsidRPr="008C2F0D">
        <w:rPr>
          <w:rFonts w:asciiTheme="minorHAnsi" w:hAnsiTheme="minorHAnsi" w:cstheme="minorHAnsi"/>
          <w:b/>
          <w:color w:val="auto"/>
        </w:rPr>
        <w:t>parameters</w:t>
      </w:r>
      <w:r w:rsidR="00FE2E1E" w:rsidRPr="008C2F0D">
        <w:rPr>
          <w:rFonts w:asciiTheme="minorHAnsi" w:hAnsiTheme="minorHAnsi" w:cstheme="minorHAnsi"/>
          <w:b/>
          <w:color w:val="auto"/>
        </w:rPr>
        <w:t xml:space="preserve"> for </w:t>
      </w:r>
      <w:r w:rsidR="00E157CF">
        <w:rPr>
          <w:rFonts w:asciiTheme="minorHAnsi" w:hAnsiTheme="minorHAnsi" w:cstheme="minorHAnsi"/>
          <w:b/>
          <w:color w:val="auto"/>
        </w:rPr>
        <w:t xml:space="preserve">the </w:t>
      </w:r>
      <w:r w:rsidR="00FE2E1E" w:rsidRPr="008C2F0D">
        <w:rPr>
          <w:rFonts w:asciiTheme="minorHAnsi" w:hAnsiTheme="minorHAnsi" w:cstheme="minorHAnsi"/>
          <w:b/>
          <w:color w:val="auto"/>
        </w:rPr>
        <w:t xml:space="preserve">CD8 and </w:t>
      </w:r>
      <w:proofErr w:type="spellStart"/>
      <w:r w:rsidR="00FE2E1E" w:rsidRPr="008C2F0D">
        <w:rPr>
          <w:rFonts w:asciiTheme="minorHAnsi" w:hAnsiTheme="minorHAnsi" w:cstheme="minorHAnsi"/>
          <w:b/>
          <w:color w:val="auto"/>
        </w:rPr>
        <w:t>Treg</w:t>
      </w:r>
      <w:proofErr w:type="spellEnd"/>
      <w:r w:rsidR="00FE2E1E" w:rsidRPr="008C2F0D">
        <w:rPr>
          <w:rFonts w:asciiTheme="minorHAnsi" w:hAnsiTheme="minorHAnsi" w:cstheme="minorHAnsi"/>
          <w:b/>
          <w:color w:val="auto"/>
        </w:rPr>
        <w:t xml:space="preserve"> </w:t>
      </w:r>
      <w:r w:rsidR="00E157CF" w:rsidRPr="008C2F0D">
        <w:rPr>
          <w:rFonts w:asciiTheme="minorHAnsi" w:hAnsiTheme="minorHAnsi" w:cstheme="minorHAnsi"/>
          <w:b/>
          <w:color w:val="auto"/>
        </w:rPr>
        <w:t>assay</w:t>
      </w:r>
      <w:r w:rsidRPr="008C2F0D">
        <w:rPr>
          <w:rFonts w:asciiTheme="minorHAnsi" w:hAnsiTheme="minorHAnsi" w:cstheme="minorHAnsi"/>
          <w:color w:val="auto"/>
        </w:rPr>
        <w:t xml:space="preserve">. </w:t>
      </w:r>
      <w:r w:rsidR="00E157CF">
        <w:rPr>
          <w:rFonts w:asciiTheme="minorHAnsi" w:hAnsiTheme="minorHAnsi" w:cstheme="minorHAnsi"/>
          <w:color w:val="auto"/>
        </w:rPr>
        <w:t xml:space="preserve">The </w:t>
      </w:r>
      <w:r w:rsidRPr="008C2F0D">
        <w:rPr>
          <w:rFonts w:asciiTheme="minorHAnsi" w:hAnsiTheme="minorHAnsi" w:cstheme="minorHAnsi"/>
          <w:color w:val="auto"/>
        </w:rPr>
        <w:t xml:space="preserve">qPCR </w:t>
      </w:r>
      <w:r w:rsidR="00F54D8A" w:rsidRPr="008C2F0D">
        <w:rPr>
          <w:rFonts w:asciiTheme="minorHAnsi" w:hAnsiTheme="minorHAnsi" w:cstheme="minorHAnsi"/>
          <w:color w:val="auto"/>
        </w:rPr>
        <w:t xml:space="preserve">was run </w:t>
      </w:r>
      <w:r w:rsidRPr="008C2F0D">
        <w:rPr>
          <w:rFonts w:asciiTheme="minorHAnsi" w:hAnsiTheme="minorHAnsi" w:cstheme="minorHAnsi"/>
          <w:color w:val="auto"/>
        </w:rPr>
        <w:t xml:space="preserve">according to </w:t>
      </w:r>
      <w:r w:rsidR="00E157CF">
        <w:rPr>
          <w:rFonts w:asciiTheme="minorHAnsi" w:hAnsiTheme="minorHAnsi" w:cstheme="minorHAnsi"/>
          <w:color w:val="auto"/>
        </w:rPr>
        <w:t xml:space="preserve">the </w:t>
      </w:r>
      <w:r w:rsidRPr="008C2F0D">
        <w:rPr>
          <w:rFonts w:asciiTheme="minorHAnsi" w:hAnsiTheme="minorHAnsi" w:cstheme="minorHAnsi"/>
          <w:color w:val="auto"/>
        </w:rPr>
        <w:t>parameters specified in the table.</w:t>
      </w:r>
    </w:p>
    <w:p w14:paraId="1EFCE1DB" w14:textId="77777777" w:rsidR="00B32616" w:rsidRPr="008C2F0D" w:rsidRDefault="00B32616" w:rsidP="008C2F0D">
      <w:pPr>
        <w:rPr>
          <w:rFonts w:asciiTheme="minorHAnsi" w:hAnsiTheme="minorHAnsi" w:cstheme="minorHAnsi"/>
          <w:color w:val="808080" w:themeColor="background1" w:themeShade="80"/>
        </w:rPr>
      </w:pPr>
    </w:p>
    <w:p w14:paraId="667151FE" w14:textId="088F5D2E" w:rsidR="00FE2E1E" w:rsidRPr="008C2F0D" w:rsidRDefault="00FE2E1E" w:rsidP="008C2F0D">
      <w:pPr>
        <w:rPr>
          <w:rFonts w:asciiTheme="minorHAnsi" w:hAnsiTheme="minorHAnsi" w:cstheme="minorHAnsi"/>
          <w:color w:val="auto"/>
        </w:rPr>
      </w:pPr>
      <w:r w:rsidRPr="008C2F0D">
        <w:rPr>
          <w:rFonts w:asciiTheme="minorHAnsi" w:hAnsiTheme="minorHAnsi" w:cstheme="minorHAnsi"/>
          <w:b/>
          <w:color w:val="auto"/>
        </w:rPr>
        <w:t>Table 4:</w:t>
      </w:r>
      <w:r w:rsidRPr="008C2F0D">
        <w:rPr>
          <w:rFonts w:asciiTheme="minorHAnsi" w:hAnsiTheme="minorHAnsi" w:cstheme="minorHAnsi"/>
          <w:color w:val="auto"/>
        </w:rPr>
        <w:t xml:space="preserve"> </w:t>
      </w:r>
      <w:r w:rsidRPr="008C2F0D">
        <w:rPr>
          <w:rFonts w:asciiTheme="minorHAnsi" w:hAnsiTheme="minorHAnsi" w:cstheme="minorHAnsi"/>
          <w:b/>
          <w:color w:val="auto"/>
        </w:rPr>
        <w:t xml:space="preserve">Pre-amplify </w:t>
      </w:r>
      <w:r w:rsidR="00E157CF">
        <w:rPr>
          <w:rFonts w:asciiTheme="minorHAnsi" w:hAnsiTheme="minorHAnsi" w:cstheme="minorHAnsi"/>
          <w:b/>
          <w:color w:val="auto"/>
        </w:rPr>
        <w:t xml:space="preserve">the </w:t>
      </w:r>
      <w:r w:rsidRPr="008C2F0D">
        <w:rPr>
          <w:rFonts w:asciiTheme="minorHAnsi" w:hAnsiTheme="minorHAnsi" w:cstheme="minorHAnsi"/>
          <w:b/>
          <w:color w:val="auto"/>
        </w:rPr>
        <w:t xml:space="preserve">DNA for </w:t>
      </w:r>
      <w:r w:rsidR="00E157CF">
        <w:rPr>
          <w:rFonts w:asciiTheme="minorHAnsi" w:hAnsiTheme="minorHAnsi" w:cstheme="minorHAnsi"/>
          <w:b/>
          <w:color w:val="auto"/>
        </w:rPr>
        <w:t xml:space="preserve">the </w:t>
      </w:r>
      <w:r w:rsidRPr="008C2F0D">
        <w:rPr>
          <w:rFonts w:asciiTheme="minorHAnsi" w:hAnsiTheme="minorHAnsi" w:cstheme="minorHAnsi"/>
          <w:b/>
          <w:color w:val="auto"/>
        </w:rPr>
        <w:t>Th17 assay.</w:t>
      </w:r>
      <w:r w:rsidRPr="008C2F0D">
        <w:rPr>
          <w:rFonts w:asciiTheme="minorHAnsi" w:hAnsiTheme="minorHAnsi" w:cstheme="minorHAnsi"/>
          <w:color w:val="auto"/>
        </w:rPr>
        <w:t xml:space="preserve"> </w:t>
      </w:r>
      <w:r w:rsidR="00E157CF">
        <w:rPr>
          <w:rFonts w:asciiTheme="minorHAnsi" w:hAnsiTheme="minorHAnsi" w:cstheme="minorHAnsi"/>
          <w:color w:val="auto"/>
        </w:rPr>
        <w:t>The p</w:t>
      </w:r>
      <w:r w:rsidRPr="008C2F0D">
        <w:rPr>
          <w:rFonts w:asciiTheme="minorHAnsi" w:hAnsiTheme="minorHAnsi" w:cstheme="minorHAnsi"/>
          <w:color w:val="auto"/>
        </w:rPr>
        <w:t xml:space="preserve">re-amplification reaction master mix </w:t>
      </w:r>
      <w:r w:rsidR="00F54D8A" w:rsidRPr="008C2F0D">
        <w:rPr>
          <w:rFonts w:asciiTheme="minorHAnsi" w:hAnsiTheme="minorHAnsi" w:cstheme="minorHAnsi"/>
          <w:color w:val="auto"/>
        </w:rPr>
        <w:t xml:space="preserve">was prepared </w:t>
      </w:r>
      <w:r w:rsidRPr="008C2F0D">
        <w:rPr>
          <w:rFonts w:asciiTheme="minorHAnsi" w:hAnsiTheme="minorHAnsi" w:cstheme="minorHAnsi"/>
          <w:color w:val="auto"/>
        </w:rPr>
        <w:t xml:space="preserve">according to the </w:t>
      </w:r>
      <w:r w:rsidR="00620337" w:rsidRPr="008C2F0D">
        <w:rPr>
          <w:rFonts w:asciiTheme="minorHAnsi" w:hAnsiTheme="minorHAnsi" w:cstheme="minorHAnsi"/>
          <w:color w:val="auto"/>
        </w:rPr>
        <w:t>table</w:t>
      </w:r>
      <w:r w:rsidRPr="008C2F0D">
        <w:rPr>
          <w:rFonts w:asciiTheme="minorHAnsi" w:hAnsiTheme="minorHAnsi" w:cstheme="minorHAnsi"/>
          <w:color w:val="auto"/>
        </w:rPr>
        <w:t>.</w:t>
      </w:r>
    </w:p>
    <w:p w14:paraId="24636966" w14:textId="77777777" w:rsidR="00A51566" w:rsidRPr="008C2F0D" w:rsidRDefault="00A51566" w:rsidP="008C2F0D">
      <w:pPr>
        <w:rPr>
          <w:rFonts w:asciiTheme="minorHAnsi" w:hAnsiTheme="minorHAnsi" w:cstheme="minorHAnsi"/>
          <w:color w:val="auto"/>
        </w:rPr>
      </w:pPr>
    </w:p>
    <w:p w14:paraId="1D9BF295" w14:textId="7EF66BA0" w:rsidR="00691BEB" w:rsidRPr="008C2F0D" w:rsidRDefault="00A51566" w:rsidP="008C2F0D">
      <w:pPr>
        <w:rPr>
          <w:rFonts w:asciiTheme="minorHAnsi" w:hAnsiTheme="minorHAnsi" w:cstheme="minorHAnsi"/>
          <w:color w:val="auto"/>
        </w:rPr>
      </w:pPr>
      <w:r w:rsidRPr="008C2F0D">
        <w:rPr>
          <w:rFonts w:asciiTheme="minorHAnsi" w:hAnsiTheme="minorHAnsi" w:cstheme="minorHAnsi"/>
          <w:b/>
          <w:color w:val="auto"/>
        </w:rPr>
        <w:t xml:space="preserve">Table 5: </w:t>
      </w:r>
      <w:proofErr w:type="spellStart"/>
      <w:r w:rsidR="00F54D8A" w:rsidRPr="008C2F0D">
        <w:rPr>
          <w:rFonts w:asciiTheme="minorHAnsi" w:hAnsiTheme="minorHAnsi" w:cstheme="minorHAnsi"/>
          <w:b/>
          <w:color w:val="auto"/>
        </w:rPr>
        <w:t>Preamplify</w:t>
      </w:r>
      <w:proofErr w:type="spellEnd"/>
      <w:r w:rsidR="00F54D8A" w:rsidRPr="008C2F0D">
        <w:rPr>
          <w:rFonts w:asciiTheme="minorHAnsi" w:hAnsiTheme="minorHAnsi" w:cstheme="minorHAnsi"/>
          <w:b/>
          <w:color w:val="auto"/>
        </w:rPr>
        <w:t xml:space="preserve"> Th17 DNA</w:t>
      </w:r>
      <w:r w:rsidR="00620337">
        <w:rPr>
          <w:rFonts w:asciiTheme="minorHAnsi" w:hAnsiTheme="minorHAnsi" w:cstheme="minorHAnsi"/>
          <w:b/>
          <w:color w:val="auto"/>
        </w:rPr>
        <w:t>.</w:t>
      </w:r>
      <w:r w:rsidR="00F54D8A" w:rsidRPr="008C2F0D">
        <w:rPr>
          <w:rFonts w:asciiTheme="minorHAnsi" w:hAnsiTheme="minorHAnsi" w:cstheme="minorHAnsi"/>
          <w:b/>
          <w:color w:val="auto"/>
        </w:rPr>
        <w:t xml:space="preserve"> </w:t>
      </w:r>
      <w:r w:rsidR="00F54D8A" w:rsidRPr="008C2F0D">
        <w:rPr>
          <w:rFonts w:asciiTheme="minorHAnsi" w:hAnsiTheme="minorHAnsi" w:cstheme="minorHAnsi"/>
          <w:color w:val="auto"/>
        </w:rPr>
        <w:t>Th17 DNA was pre</w:t>
      </w:r>
      <w:r w:rsidR="004161D1" w:rsidRPr="008C2F0D">
        <w:rPr>
          <w:rFonts w:asciiTheme="minorHAnsi" w:hAnsiTheme="minorHAnsi" w:cstheme="minorHAnsi"/>
          <w:color w:val="auto"/>
        </w:rPr>
        <w:t>-</w:t>
      </w:r>
      <w:r w:rsidR="00F54D8A" w:rsidRPr="008C2F0D">
        <w:rPr>
          <w:rFonts w:asciiTheme="minorHAnsi" w:hAnsiTheme="minorHAnsi" w:cstheme="minorHAnsi"/>
          <w:color w:val="auto"/>
        </w:rPr>
        <w:t>amplified for 12 cycles before the actual qPCR.</w:t>
      </w:r>
    </w:p>
    <w:p w14:paraId="28478702" w14:textId="77777777" w:rsidR="00691BEB" w:rsidRPr="008C2F0D" w:rsidRDefault="00691BEB" w:rsidP="008C2F0D">
      <w:pPr>
        <w:rPr>
          <w:rFonts w:asciiTheme="minorHAnsi" w:hAnsiTheme="minorHAnsi" w:cstheme="minorHAnsi"/>
          <w:color w:val="auto"/>
        </w:rPr>
      </w:pPr>
    </w:p>
    <w:p w14:paraId="14CF25A8" w14:textId="4E8BE216" w:rsidR="00FE2E1E" w:rsidRPr="008C2F0D" w:rsidRDefault="00691BEB" w:rsidP="008C2F0D">
      <w:pPr>
        <w:rPr>
          <w:rFonts w:asciiTheme="minorHAnsi" w:hAnsiTheme="minorHAnsi" w:cstheme="minorHAnsi"/>
          <w:color w:val="auto"/>
        </w:rPr>
      </w:pPr>
      <w:r w:rsidRPr="008C2F0D">
        <w:rPr>
          <w:rFonts w:asciiTheme="minorHAnsi" w:hAnsiTheme="minorHAnsi" w:cstheme="minorHAnsi"/>
          <w:b/>
          <w:color w:val="auto"/>
        </w:rPr>
        <w:t xml:space="preserve">Table 6: </w:t>
      </w:r>
      <w:proofErr w:type="spellStart"/>
      <w:r w:rsidR="0079608F" w:rsidRPr="008C2F0D">
        <w:rPr>
          <w:rFonts w:asciiTheme="minorHAnsi" w:hAnsiTheme="minorHAnsi" w:cstheme="minorHAnsi"/>
          <w:b/>
          <w:color w:val="auto"/>
        </w:rPr>
        <w:t>LoB</w:t>
      </w:r>
      <w:proofErr w:type="spellEnd"/>
      <w:r w:rsidR="0079608F" w:rsidRPr="008C2F0D">
        <w:rPr>
          <w:rFonts w:asciiTheme="minorHAnsi" w:hAnsiTheme="minorHAnsi" w:cstheme="minorHAnsi"/>
          <w:b/>
          <w:color w:val="auto"/>
        </w:rPr>
        <w:t xml:space="preserve">, </w:t>
      </w:r>
      <w:proofErr w:type="spellStart"/>
      <w:r w:rsidR="0079608F" w:rsidRPr="008C2F0D">
        <w:rPr>
          <w:rFonts w:asciiTheme="minorHAnsi" w:hAnsiTheme="minorHAnsi" w:cstheme="minorHAnsi"/>
          <w:b/>
          <w:color w:val="auto"/>
        </w:rPr>
        <w:t>LoD</w:t>
      </w:r>
      <w:proofErr w:type="spellEnd"/>
      <w:r w:rsidR="0079608F" w:rsidRPr="008C2F0D">
        <w:rPr>
          <w:rFonts w:asciiTheme="minorHAnsi" w:hAnsiTheme="minorHAnsi" w:cstheme="minorHAnsi"/>
          <w:b/>
          <w:color w:val="auto"/>
        </w:rPr>
        <w:t xml:space="preserve">, </w:t>
      </w:r>
      <w:proofErr w:type="spellStart"/>
      <w:r w:rsidR="0079608F" w:rsidRPr="008C2F0D">
        <w:rPr>
          <w:rFonts w:asciiTheme="minorHAnsi" w:hAnsiTheme="minorHAnsi" w:cstheme="minorHAnsi"/>
          <w:b/>
          <w:color w:val="auto"/>
        </w:rPr>
        <w:t>LoQ</w:t>
      </w:r>
      <w:proofErr w:type="spellEnd"/>
      <w:r w:rsidR="0079608F" w:rsidRPr="008C2F0D">
        <w:rPr>
          <w:rFonts w:asciiTheme="minorHAnsi" w:hAnsiTheme="minorHAnsi" w:cstheme="minorHAnsi"/>
          <w:b/>
          <w:color w:val="auto"/>
        </w:rPr>
        <w:t xml:space="preserve"> </w:t>
      </w:r>
      <w:r w:rsidR="00FB70DA" w:rsidRPr="008C2F0D">
        <w:rPr>
          <w:rFonts w:asciiTheme="minorHAnsi" w:hAnsiTheme="minorHAnsi" w:cstheme="minorHAnsi"/>
          <w:b/>
          <w:color w:val="auto"/>
        </w:rPr>
        <w:t xml:space="preserve">of copy numbers </w:t>
      </w:r>
      <w:r w:rsidR="0079608F" w:rsidRPr="008C2F0D">
        <w:rPr>
          <w:rFonts w:asciiTheme="minorHAnsi" w:hAnsiTheme="minorHAnsi" w:cstheme="minorHAnsi"/>
          <w:b/>
          <w:color w:val="auto"/>
        </w:rPr>
        <w:t xml:space="preserve">for </w:t>
      </w:r>
      <w:r w:rsidR="00BB273A" w:rsidRPr="008C2F0D">
        <w:rPr>
          <w:rFonts w:asciiTheme="minorHAnsi" w:hAnsiTheme="minorHAnsi" w:cstheme="minorHAnsi"/>
          <w:b/>
          <w:color w:val="auto"/>
        </w:rPr>
        <w:t>methylation-based</w:t>
      </w:r>
      <w:r w:rsidR="0079608F" w:rsidRPr="008C2F0D">
        <w:rPr>
          <w:rFonts w:asciiTheme="minorHAnsi" w:hAnsiTheme="minorHAnsi" w:cstheme="minorHAnsi"/>
          <w:b/>
          <w:color w:val="auto"/>
        </w:rPr>
        <w:t xml:space="preserve"> assays.</w:t>
      </w:r>
      <w:r w:rsidR="00FB70DA" w:rsidRPr="008C2F0D">
        <w:rPr>
          <w:rFonts w:asciiTheme="minorHAnsi" w:hAnsiTheme="minorHAnsi" w:cstheme="minorHAnsi"/>
          <w:b/>
          <w:color w:val="auto"/>
        </w:rPr>
        <w:t xml:space="preserve"> </w:t>
      </w:r>
      <w:r w:rsidR="0079608F" w:rsidRPr="008C2F0D">
        <w:rPr>
          <w:rFonts w:asciiTheme="minorHAnsi" w:hAnsiTheme="minorHAnsi" w:cstheme="minorHAnsi"/>
          <w:color w:val="auto"/>
        </w:rPr>
        <w:t xml:space="preserve">Sensitivity and specificity of the assay is detailed by the </w:t>
      </w:r>
      <w:proofErr w:type="spellStart"/>
      <w:r w:rsidR="0079608F" w:rsidRPr="008C2F0D">
        <w:rPr>
          <w:rFonts w:asciiTheme="minorHAnsi" w:hAnsiTheme="minorHAnsi" w:cstheme="minorHAnsi"/>
          <w:color w:val="auto"/>
        </w:rPr>
        <w:t>LoB</w:t>
      </w:r>
      <w:proofErr w:type="spellEnd"/>
      <w:r w:rsidR="0079608F" w:rsidRPr="008C2F0D">
        <w:rPr>
          <w:rFonts w:asciiTheme="minorHAnsi" w:hAnsiTheme="minorHAnsi" w:cstheme="minorHAnsi"/>
          <w:color w:val="auto"/>
        </w:rPr>
        <w:t xml:space="preserve">, </w:t>
      </w:r>
      <w:proofErr w:type="spellStart"/>
      <w:r w:rsidR="0079608F" w:rsidRPr="008C2F0D">
        <w:rPr>
          <w:rFonts w:asciiTheme="minorHAnsi" w:hAnsiTheme="minorHAnsi" w:cstheme="minorHAnsi"/>
          <w:color w:val="auto"/>
        </w:rPr>
        <w:t>LoD</w:t>
      </w:r>
      <w:proofErr w:type="spellEnd"/>
      <w:r w:rsidR="0079608F" w:rsidRPr="008C2F0D">
        <w:rPr>
          <w:rFonts w:asciiTheme="minorHAnsi" w:hAnsiTheme="minorHAnsi" w:cstheme="minorHAnsi"/>
          <w:color w:val="auto"/>
        </w:rPr>
        <w:t xml:space="preserve">, and </w:t>
      </w:r>
      <w:proofErr w:type="spellStart"/>
      <w:r w:rsidR="0079608F" w:rsidRPr="008C2F0D">
        <w:rPr>
          <w:rFonts w:asciiTheme="minorHAnsi" w:hAnsiTheme="minorHAnsi" w:cstheme="minorHAnsi"/>
          <w:color w:val="auto"/>
        </w:rPr>
        <w:t>LoQ</w:t>
      </w:r>
      <w:proofErr w:type="spellEnd"/>
      <w:r w:rsidR="0079608F" w:rsidRPr="008C2F0D">
        <w:rPr>
          <w:rFonts w:asciiTheme="minorHAnsi" w:hAnsiTheme="minorHAnsi" w:cstheme="minorHAnsi"/>
          <w:color w:val="auto"/>
        </w:rPr>
        <w:t xml:space="preserve"> values obtained by MIQE guidelines</w:t>
      </w:r>
      <w:r w:rsidR="0034420F" w:rsidRPr="008C2F0D">
        <w:rPr>
          <w:rFonts w:asciiTheme="minorHAnsi" w:hAnsiTheme="minorHAnsi" w:cstheme="minorHAnsi"/>
          <w:vertAlign w:val="superscript"/>
        </w:rPr>
        <w:t>21,22</w:t>
      </w:r>
      <w:r w:rsidR="00D01609" w:rsidRPr="008C2F0D">
        <w:rPr>
          <w:rFonts w:asciiTheme="minorHAnsi" w:hAnsiTheme="minorHAnsi" w:cstheme="minorHAnsi"/>
          <w:color w:val="auto"/>
        </w:rPr>
        <w:t>.</w:t>
      </w:r>
      <w:r w:rsidR="00FB70DA" w:rsidRPr="008C2F0D">
        <w:rPr>
          <w:rFonts w:asciiTheme="minorHAnsi" w:hAnsiTheme="minorHAnsi" w:cstheme="minorHAnsi"/>
          <w:color w:val="auto"/>
        </w:rPr>
        <w:t xml:space="preserve"> In general, as </w:t>
      </w:r>
      <w:r w:rsidR="00620337">
        <w:rPr>
          <w:rFonts w:asciiTheme="minorHAnsi" w:hAnsiTheme="minorHAnsi" w:cstheme="minorHAnsi"/>
          <w:color w:val="auto"/>
        </w:rPr>
        <w:t>few</w:t>
      </w:r>
      <w:r w:rsidR="00620337" w:rsidRPr="008C2F0D">
        <w:rPr>
          <w:rFonts w:asciiTheme="minorHAnsi" w:hAnsiTheme="minorHAnsi" w:cstheme="minorHAnsi"/>
          <w:color w:val="auto"/>
        </w:rPr>
        <w:t xml:space="preserve"> </w:t>
      </w:r>
      <w:r w:rsidR="00FB70DA" w:rsidRPr="008C2F0D">
        <w:rPr>
          <w:rFonts w:asciiTheme="minorHAnsi" w:hAnsiTheme="minorHAnsi" w:cstheme="minorHAnsi"/>
          <w:color w:val="auto"/>
        </w:rPr>
        <w:t>as 40 copies can be accurately detected by these assays.</w:t>
      </w:r>
    </w:p>
    <w:p w14:paraId="69E448F7" w14:textId="77777777" w:rsidR="00F54D8A" w:rsidRPr="008C2F0D" w:rsidRDefault="00F54D8A" w:rsidP="008C2F0D">
      <w:pPr>
        <w:rPr>
          <w:rFonts w:asciiTheme="minorHAnsi" w:hAnsiTheme="minorHAnsi" w:cstheme="minorHAnsi"/>
          <w:color w:val="808080" w:themeColor="background1" w:themeShade="80"/>
        </w:rPr>
      </w:pPr>
    </w:p>
    <w:p w14:paraId="75D008A3" w14:textId="77777777" w:rsidR="006305D7" w:rsidRPr="008C2F0D" w:rsidRDefault="006305D7" w:rsidP="008C2F0D">
      <w:pPr>
        <w:rPr>
          <w:rFonts w:asciiTheme="minorHAnsi" w:hAnsiTheme="minorHAnsi" w:cstheme="minorHAnsi"/>
          <w:b/>
        </w:rPr>
      </w:pPr>
      <w:r w:rsidRPr="008C2F0D">
        <w:rPr>
          <w:rFonts w:asciiTheme="minorHAnsi" w:hAnsiTheme="minorHAnsi" w:cstheme="minorHAnsi"/>
          <w:b/>
        </w:rPr>
        <w:t>DISCUSSION</w:t>
      </w:r>
      <w:r w:rsidRPr="008C2F0D">
        <w:rPr>
          <w:rFonts w:asciiTheme="minorHAnsi" w:hAnsiTheme="minorHAnsi" w:cstheme="minorHAnsi"/>
          <w:b/>
          <w:bCs/>
        </w:rPr>
        <w:t xml:space="preserve">: </w:t>
      </w:r>
    </w:p>
    <w:p w14:paraId="16CEC5F9" w14:textId="5772E84C" w:rsidR="000F7AE2" w:rsidRPr="008C2F0D" w:rsidRDefault="00B82CFB" w:rsidP="008C2F0D">
      <w:pPr>
        <w:rPr>
          <w:rFonts w:asciiTheme="minorHAnsi" w:hAnsiTheme="minorHAnsi" w:cstheme="minorHAnsi"/>
        </w:rPr>
      </w:pPr>
      <w:r w:rsidRPr="008C2F0D">
        <w:rPr>
          <w:rFonts w:asciiTheme="minorHAnsi" w:hAnsiTheme="minorHAnsi" w:cstheme="minorHAnsi"/>
        </w:rPr>
        <w:t xml:space="preserve">With the advent of new </w:t>
      </w:r>
      <w:proofErr w:type="spellStart"/>
      <w:r w:rsidR="00D01609" w:rsidRPr="008C2F0D">
        <w:rPr>
          <w:rFonts w:asciiTheme="minorHAnsi" w:hAnsiTheme="minorHAnsi" w:cstheme="minorHAnsi"/>
        </w:rPr>
        <w:t>immunotherapeutics</w:t>
      </w:r>
      <w:proofErr w:type="spellEnd"/>
      <w:r w:rsidRPr="008C2F0D">
        <w:rPr>
          <w:rFonts w:asciiTheme="minorHAnsi" w:hAnsiTheme="minorHAnsi" w:cstheme="minorHAnsi"/>
        </w:rPr>
        <w:t xml:space="preserve">, there is a need for standardized methods of </w:t>
      </w:r>
      <w:r w:rsidR="0052192C" w:rsidRPr="008C2F0D">
        <w:rPr>
          <w:rFonts w:asciiTheme="minorHAnsi" w:hAnsiTheme="minorHAnsi" w:cstheme="minorHAnsi"/>
        </w:rPr>
        <w:t>detecting immune cell identity and purity</w:t>
      </w:r>
      <w:r w:rsidRPr="008C2F0D">
        <w:rPr>
          <w:rFonts w:asciiTheme="minorHAnsi" w:hAnsiTheme="minorHAnsi" w:cstheme="minorHAnsi"/>
        </w:rPr>
        <w:t xml:space="preserve">. </w:t>
      </w:r>
      <w:r w:rsidR="00C31E6B" w:rsidRPr="008C2F0D">
        <w:rPr>
          <w:rFonts w:asciiTheme="minorHAnsi" w:hAnsiTheme="minorHAnsi" w:cstheme="minorHAnsi"/>
        </w:rPr>
        <w:t>Assessment</w:t>
      </w:r>
      <w:r w:rsidR="00B17196" w:rsidRPr="008C2F0D">
        <w:rPr>
          <w:rFonts w:asciiTheme="minorHAnsi" w:hAnsiTheme="minorHAnsi" w:cstheme="minorHAnsi"/>
        </w:rPr>
        <w:t xml:space="preserve"> methods for in</w:t>
      </w:r>
      <w:r w:rsidR="00F95531" w:rsidRPr="008C2F0D">
        <w:rPr>
          <w:rFonts w:asciiTheme="minorHAnsi" w:hAnsiTheme="minorHAnsi" w:cstheme="minorHAnsi"/>
        </w:rPr>
        <w:t>-</w:t>
      </w:r>
      <w:r w:rsidR="00B17196" w:rsidRPr="008C2F0D">
        <w:rPr>
          <w:rFonts w:asciiTheme="minorHAnsi" w:hAnsiTheme="minorHAnsi" w:cstheme="minorHAnsi"/>
        </w:rPr>
        <w:t>process and release testing that are robust, validated</w:t>
      </w:r>
      <w:r w:rsidR="00E157CF">
        <w:rPr>
          <w:rFonts w:asciiTheme="minorHAnsi" w:hAnsiTheme="minorHAnsi" w:cstheme="minorHAnsi"/>
        </w:rPr>
        <w:t>,</w:t>
      </w:r>
      <w:r w:rsidR="00B17196" w:rsidRPr="008C2F0D">
        <w:rPr>
          <w:rFonts w:asciiTheme="minorHAnsi" w:hAnsiTheme="minorHAnsi" w:cstheme="minorHAnsi"/>
        </w:rPr>
        <w:t xml:space="preserve"> and scalable </w:t>
      </w:r>
      <w:r w:rsidR="00C31E6B" w:rsidRPr="008C2F0D">
        <w:rPr>
          <w:rFonts w:asciiTheme="minorHAnsi" w:hAnsiTheme="minorHAnsi" w:cstheme="minorHAnsi"/>
        </w:rPr>
        <w:t xml:space="preserve">remain to be established and pose </w:t>
      </w:r>
      <w:r w:rsidR="00B17196" w:rsidRPr="008C2F0D">
        <w:rPr>
          <w:rFonts w:asciiTheme="minorHAnsi" w:hAnsiTheme="minorHAnsi" w:cstheme="minorHAnsi"/>
        </w:rPr>
        <w:t>a</w:t>
      </w:r>
      <w:r w:rsidRPr="008C2F0D">
        <w:rPr>
          <w:rFonts w:asciiTheme="minorHAnsi" w:hAnsiTheme="minorHAnsi" w:cstheme="minorHAnsi"/>
        </w:rPr>
        <w:t xml:space="preserve"> major challenge to </w:t>
      </w:r>
      <w:r w:rsidR="001E1B5E" w:rsidRPr="008C2F0D">
        <w:rPr>
          <w:rFonts w:asciiTheme="minorHAnsi" w:hAnsiTheme="minorHAnsi" w:cstheme="minorHAnsi"/>
        </w:rPr>
        <w:t xml:space="preserve">the </w:t>
      </w:r>
      <w:r w:rsidRPr="008C2F0D">
        <w:rPr>
          <w:rFonts w:asciiTheme="minorHAnsi" w:hAnsiTheme="minorHAnsi" w:cstheme="minorHAnsi"/>
        </w:rPr>
        <w:t>commercializ</w:t>
      </w:r>
      <w:r w:rsidR="00B17196" w:rsidRPr="008C2F0D">
        <w:rPr>
          <w:rFonts w:asciiTheme="minorHAnsi" w:hAnsiTheme="minorHAnsi" w:cstheme="minorHAnsi"/>
        </w:rPr>
        <w:t>ation of</w:t>
      </w:r>
      <w:r w:rsidRPr="008C2F0D">
        <w:rPr>
          <w:rFonts w:asciiTheme="minorHAnsi" w:hAnsiTheme="minorHAnsi" w:cstheme="minorHAnsi"/>
        </w:rPr>
        <w:t xml:space="preserve"> cell-based therapies. While </w:t>
      </w:r>
      <w:r w:rsidR="000F7AE2" w:rsidRPr="008C2F0D">
        <w:rPr>
          <w:rFonts w:asciiTheme="minorHAnsi" w:hAnsiTheme="minorHAnsi" w:cstheme="minorHAnsi"/>
        </w:rPr>
        <w:t>f</w:t>
      </w:r>
      <w:r w:rsidRPr="008C2F0D">
        <w:rPr>
          <w:rFonts w:asciiTheme="minorHAnsi" w:hAnsiTheme="minorHAnsi" w:cstheme="minorHAnsi"/>
        </w:rPr>
        <w:t xml:space="preserve">low cytometry is currently the </w:t>
      </w:r>
      <w:r w:rsidR="00B17196" w:rsidRPr="008C2F0D">
        <w:rPr>
          <w:rFonts w:asciiTheme="minorHAnsi" w:hAnsiTheme="minorHAnsi" w:cstheme="minorHAnsi"/>
        </w:rPr>
        <w:t xml:space="preserve">most common </w:t>
      </w:r>
      <w:r w:rsidRPr="008C2F0D">
        <w:rPr>
          <w:rFonts w:asciiTheme="minorHAnsi" w:hAnsiTheme="minorHAnsi" w:cstheme="minorHAnsi"/>
        </w:rPr>
        <w:t>method for immune cell phenotyping, high sample quality and quantity requirements make it difficult for regular use. Further</w:t>
      </w:r>
      <w:r w:rsidR="00B17196" w:rsidRPr="008C2F0D">
        <w:rPr>
          <w:rFonts w:asciiTheme="minorHAnsi" w:hAnsiTheme="minorHAnsi" w:cstheme="minorHAnsi"/>
        </w:rPr>
        <w:t>,</w:t>
      </w:r>
      <w:r w:rsidRPr="008C2F0D">
        <w:rPr>
          <w:rFonts w:asciiTheme="minorHAnsi" w:hAnsiTheme="minorHAnsi" w:cstheme="minorHAnsi"/>
        </w:rPr>
        <w:t xml:space="preserve"> </w:t>
      </w:r>
      <w:r w:rsidR="001D40DA" w:rsidRPr="008C2F0D">
        <w:rPr>
          <w:rFonts w:asciiTheme="minorHAnsi" w:hAnsiTheme="minorHAnsi" w:cstheme="minorHAnsi"/>
        </w:rPr>
        <w:t>implementing</w:t>
      </w:r>
      <w:r w:rsidR="00B17196" w:rsidRPr="008C2F0D">
        <w:rPr>
          <w:rFonts w:asciiTheme="minorHAnsi" w:hAnsiTheme="minorHAnsi" w:cstheme="minorHAnsi"/>
        </w:rPr>
        <w:t xml:space="preserve"> </w:t>
      </w:r>
      <w:r w:rsidRPr="008C2F0D">
        <w:rPr>
          <w:rFonts w:asciiTheme="minorHAnsi" w:hAnsiTheme="minorHAnsi" w:cstheme="minorHAnsi"/>
        </w:rPr>
        <w:t xml:space="preserve">flow cytometry </w:t>
      </w:r>
      <w:r w:rsidR="001D40DA" w:rsidRPr="008C2F0D">
        <w:rPr>
          <w:rFonts w:asciiTheme="minorHAnsi" w:hAnsiTheme="minorHAnsi" w:cstheme="minorHAnsi"/>
        </w:rPr>
        <w:t>in a</w:t>
      </w:r>
      <w:r w:rsidR="00B17196" w:rsidRPr="008C2F0D">
        <w:rPr>
          <w:rFonts w:asciiTheme="minorHAnsi" w:hAnsiTheme="minorHAnsi" w:cstheme="minorHAnsi"/>
        </w:rPr>
        <w:t xml:space="preserve"> </w:t>
      </w:r>
      <w:r w:rsidR="00CE4784" w:rsidRPr="008C2F0D">
        <w:rPr>
          <w:rFonts w:asciiTheme="minorHAnsi" w:hAnsiTheme="minorHAnsi" w:cstheme="minorHAnsi"/>
        </w:rPr>
        <w:t>good manufacturing practice (</w:t>
      </w:r>
      <w:r w:rsidRPr="008C2F0D">
        <w:rPr>
          <w:rFonts w:asciiTheme="minorHAnsi" w:hAnsiTheme="minorHAnsi" w:cstheme="minorHAnsi"/>
        </w:rPr>
        <w:t>GMP</w:t>
      </w:r>
      <w:r w:rsidR="00CE4784" w:rsidRPr="008C2F0D">
        <w:rPr>
          <w:rFonts w:asciiTheme="minorHAnsi" w:hAnsiTheme="minorHAnsi" w:cstheme="minorHAnsi"/>
        </w:rPr>
        <w:t>)</w:t>
      </w:r>
      <w:r w:rsidRPr="008C2F0D">
        <w:rPr>
          <w:rFonts w:asciiTheme="minorHAnsi" w:hAnsiTheme="minorHAnsi" w:cstheme="minorHAnsi"/>
        </w:rPr>
        <w:t xml:space="preserve"> </w:t>
      </w:r>
      <w:r w:rsidR="001D40DA" w:rsidRPr="008C2F0D">
        <w:rPr>
          <w:rFonts w:asciiTheme="minorHAnsi" w:hAnsiTheme="minorHAnsi" w:cstheme="minorHAnsi"/>
        </w:rPr>
        <w:t>environment</w:t>
      </w:r>
      <w:r w:rsidR="00B17196" w:rsidRPr="008C2F0D">
        <w:rPr>
          <w:rFonts w:asciiTheme="minorHAnsi" w:hAnsiTheme="minorHAnsi" w:cstheme="minorHAnsi"/>
        </w:rPr>
        <w:t xml:space="preserve"> is limited by operator-dependent gating strategies and the requirement of </w:t>
      </w:r>
      <w:r w:rsidRPr="008C2F0D">
        <w:rPr>
          <w:rFonts w:asciiTheme="minorHAnsi" w:hAnsiTheme="minorHAnsi" w:cstheme="minorHAnsi"/>
        </w:rPr>
        <w:t>reference standards for e</w:t>
      </w:r>
      <w:r w:rsidR="00B17196" w:rsidRPr="008C2F0D">
        <w:rPr>
          <w:rFonts w:asciiTheme="minorHAnsi" w:hAnsiTheme="minorHAnsi" w:cstheme="minorHAnsi"/>
        </w:rPr>
        <w:t>ach</w:t>
      </w:r>
      <w:r w:rsidRPr="008C2F0D">
        <w:rPr>
          <w:rFonts w:asciiTheme="minorHAnsi" w:hAnsiTheme="minorHAnsi" w:cstheme="minorHAnsi"/>
        </w:rPr>
        <w:t xml:space="preserve"> marker used</w:t>
      </w:r>
      <w:r w:rsidR="00612AB5" w:rsidRPr="008C2F0D">
        <w:rPr>
          <w:rFonts w:asciiTheme="minorHAnsi" w:hAnsiTheme="minorHAnsi" w:cstheme="minorHAnsi"/>
          <w:vertAlign w:val="superscript"/>
        </w:rPr>
        <w:t>13,14</w:t>
      </w:r>
      <w:r w:rsidR="00C560FC">
        <w:rPr>
          <w:rFonts w:asciiTheme="minorHAnsi" w:hAnsiTheme="minorHAnsi" w:cstheme="minorHAnsi"/>
        </w:rPr>
        <w:t>.</w:t>
      </w:r>
      <w:r w:rsidRPr="008C2F0D">
        <w:rPr>
          <w:rFonts w:asciiTheme="minorHAnsi" w:hAnsiTheme="minorHAnsi" w:cstheme="minorHAnsi"/>
        </w:rPr>
        <w:t xml:space="preserve"> Although automated gating has been shown to improve assay robustness, </w:t>
      </w:r>
      <w:r w:rsidR="00B17196" w:rsidRPr="008C2F0D">
        <w:rPr>
          <w:rFonts w:asciiTheme="minorHAnsi" w:hAnsiTheme="minorHAnsi" w:cstheme="minorHAnsi"/>
        </w:rPr>
        <w:t>it</w:t>
      </w:r>
      <w:r w:rsidRPr="008C2F0D">
        <w:rPr>
          <w:rFonts w:asciiTheme="minorHAnsi" w:hAnsiTheme="minorHAnsi" w:cstheme="minorHAnsi"/>
        </w:rPr>
        <w:t xml:space="preserve"> is not yet a well-established quality control strategy. </w:t>
      </w:r>
      <w:r w:rsidR="00CA42D8">
        <w:rPr>
          <w:rFonts w:asciiTheme="minorHAnsi" w:hAnsiTheme="minorHAnsi" w:cstheme="minorHAnsi"/>
        </w:rPr>
        <w:t xml:space="preserve">While </w:t>
      </w:r>
      <w:r w:rsidR="00CA42D8" w:rsidRPr="008C2F0D">
        <w:rPr>
          <w:rFonts w:asciiTheme="minorHAnsi" w:hAnsiTheme="minorHAnsi" w:cstheme="minorHAnsi"/>
        </w:rPr>
        <w:t xml:space="preserve">gene </w:t>
      </w:r>
      <w:r w:rsidRPr="008C2F0D">
        <w:rPr>
          <w:rFonts w:asciiTheme="minorHAnsi" w:hAnsiTheme="minorHAnsi" w:cstheme="minorHAnsi"/>
        </w:rPr>
        <w:t>expression proﬁling may also be used to characterize cell therapy product identity and purity</w:t>
      </w:r>
      <w:r w:rsidR="00CA42D8">
        <w:rPr>
          <w:rFonts w:asciiTheme="minorHAnsi" w:hAnsiTheme="minorHAnsi" w:cstheme="minorHAnsi"/>
        </w:rPr>
        <w:t>,</w:t>
      </w:r>
      <w:r w:rsidR="00E157CF" w:rsidRPr="008C2F0D">
        <w:rPr>
          <w:rFonts w:asciiTheme="minorHAnsi" w:hAnsiTheme="minorHAnsi" w:cstheme="minorHAnsi"/>
        </w:rPr>
        <w:t xml:space="preserve"> </w:t>
      </w:r>
      <w:r w:rsidR="00C31E6B" w:rsidRPr="008C2F0D">
        <w:rPr>
          <w:rFonts w:asciiTheme="minorHAnsi" w:hAnsiTheme="minorHAnsi" w:cstheme="minorHAnsi"/>
        </w:rPr>
        <w:t xml:space="preserve">the data </w:t>
      </w:r>
      <w:r w:rsidR="00E157CF">
        <w:rPr>
          <w:rFonts w:asciiTheme="minorHAnsi" w:hAnsiTheme="minorHAnsi" w:cstheme="minorHAnsi"/>
        </w:rPr>
        <w:t xml:space="preserve">are </w:t>
      </w:r>
      <w:r w:rsidRPr="008C2F0D">
        <w:rPr>
          <w:rFonts w:asciiTheme="minorHAnsi" w:hAnsiTheme="minorHAnsi" w:cstheme="minorHAnsi"/>
        </w:rPr>
        <w:t>semiquantitative</w:t>
      </w:r>
      <w:r w:rsidR="00B17196" w:rsidRPr="008C2F0D">
        <w:rPr>
          <w:rFonts w:asciiTheme="minorHAnsi" w:hAnsiTheme="minorHAnsi" w:cstheme="minorHAnsi"/>
        </w:rPr>
        <w:t xml:space="preserve"> and labor intensive. </w:t>
      </w:r>
      <w:r w:rsidR="00764C89" w:rsidRPr="008C2F0D">
        <w:rPr>
          <w:rFonts w:asciiTheme="minorHAnsi" w:hAnsiTheme="minorHAnsi" w:cstheme="minorHAnsi"/>
        </w:rPr>
        <w:t xml:space="preserve">Additionally, RNA and microRNA are relatively less stable than DNA and can contribute to the lack of robust and reproducible results. </w:t>
      </w:r>
      <w:r w:rsidR="006E5644" w:rsidRPr="008C2F0D">
        <w:rPr>
          <w:rFonts w:asciiTheme="minorHAnsi" w:hAnsiTheme="minorHAnsi" w:cstheme="minorHAnsi"/>
        </w:rPr>
        <w:t xml:space="preserve">Thus, utilizing </w:t>
      </w:r>
      <w:r w:rsidR="00E157CF">
        <w:rPr>
          <w:rFonts w:asciiTheme="minorHAnsi" w:hAnsiTheme="minorHAnsi" w:cstheme="minorHAnsi"/>
        </w:rPr>
        <w:t xml:space="preserve">the </w:t>
      </w:r>
      <w:r w:rsidR="006E5644" w:rsidRPr="008C2F0D">
        <w:rPr>
          <w:rFonts w:asciiTheme="minorHAnsi" w:hAnsiTheme="minorHAnsi" w:cstheme="minorHAnsi"/>
        </w:rPr>
        <w:t>epigenetic DNA methylation status of a specific locus provides a stable, easy to perform</w:t>
      </w:r>
      <w:r w:rsidRPr="008C2F0D">
        <w:rPr>
          <w:rFonts w:asciiTheme="minorHAnsi" w:hAnsiTheme="minorHAnsi" w:cstheme="minorHAnsi"/>
        </w:rPr>
        <w:t>, robust</w:t>
      </w:r>
      <w:r w:rsidR="00E157CF">
        <w:rPr>
          <w:rFonts w:asciiTheme="minorHAnsi" w:hAnsiTheme="minorHAnsi" w:cstheme="minorHAnsi"/>
        </w:rPr>
        <w:t>,</w:t>
      </w:r>
      <w:r w:rsidRPr="008C2F0D">
        <w:rPr>
          <w:rFonts w:asciiTheme="minorHAnsi" w:hAnsiTheme="minorHAnsi" w:cstheme="minorHAnsi"/>
        </w:rPr>
        <w:t xml:space="preserve"> and scalable method of identifying and quantifying </w:t>
      </w:r>
      <w:r w:rsidR="00F634A8" w:rsidRPr="008C2F0D">
        <w:rPr>
          <w:rFonts w:asciiTheme="minorHAnsi" w:hAnsiTheme="minorHAnsi" w:cstheme="minorHAnsi"/>
        </w:rPr>
        <w:t xml:space="preserve">a </w:t>
      </w:r>
      <w:r w:rsidRPr="008C2F0D">
        <w:rPr>
          <w:rFonts w:asciiTheme="minorHAnsi" w:hAnsiTheme="minorHAnsi" w:cstheme="minorHAnsi"/>
        </w:rPr>
        <w:t xml:space="preserve">cell type of interest. </w:t>
      </w:r>
    </w:p>
    <w:p w14:paraId="599EDBEE" w14:textId="2614DB25" w:rsidR="000F7AE2" w:rsidRPr="008C2F0D" w:rsidRDefault="000F7AE2" w:rsidP="008C2F0D">
      <w:pPr>
        <w:rPr>
          <w:rFonts w:asciiTheme="minorHAnsi" w:hAnsiTheme="minorHAnsi" w:cstheme="minorHAnsi"/>
        </w:rPr>
      </w:pPr>
    </w:p>
    <w:p w14:paraId="09147AD8" w14:textId="72FA4CBF" w:rsidR="00C668A7" w:rsidRPr="008C2F0D" w:rsidRDefault="000F7AE2" w:rsidP="008C2F0D">
      <w:pPr>
        <w:rPr>
          <w:rFonts w:asciiTheme="minorHAnsi" w:hAnsiTheme="minorHAnsi" w:cstheme="minorHAnsi"/>
        </w:rPr>
      </w:pPr>
      <w:r w:rsidRPr="008C2F0D">
        <w:rPr>
          <w:rFonts w:asciiTheme="minorHAnsi" w:hAnsiTheme="minorHAnsi" w:cstheme="minorHAnsi"/>
        </w:rPr>
        <w:t>The detection of methylation patterns to phenotype cells relies on three critical steps</w:t>
      </w:r>
      <w:r w:rsidR="00E157CF">
        <w:rPr>
          <w:rFonts w:asciiTheme="minorHAnsi" w:hAnsiTheme="minorHAnsi" w:cstheme="minorHAnsi"/>
        </w:rPr>
        <w:t>:</w:t>
      </w:r>
      <w:r w:rsidRPr="008C2F0D">
        <w:rPr>
          <w:rFonts w:asciiTheme="minorHAnsi" w:hAnsiTheme="minorHAnsi" w:cstheme="minorHAnsi"/>
        </w:rPr>
        <w:t xml:space="preserve"> </w:t>
      </w:r>
      <w:r w:rsidR="00B82CFB" w:rsidRPr="008C2F0D">
        <w:rPr>
          <w:rFonts w:asciiTheme="minorHAnsi" w:hAnsiTheme="minorHAnsi" w:cstheme="minorHAnsi"/>
        </w:rPr>
        <w:t>First,</w:t>
      </w:r>
      <w:r w:rsidR="00BA6788" w:rsidRPr="008C2F0D">
        <w:rPr>
          <w:rFonts w:asciiTheme="minorHAnsi" w:hAnsiTheme="minorHAnsi" w:cstheme="minorHAnsi"/>
        </w:rPr>
        <w:t xml:space="preserve"> the assay requires the</w:t>
      </w:r>
      <w:r w:rsidR="00B82CFB" w:rsidRPr="008C2F0D">
        <w:rPr>
          <w:rFonts w:asciiTheme="minorHAnsi" w:hAnsiTheme="minorHAnsi" w:cstheme="minorHAnsi"/>
        </w:rPr>
        <w:t xml:space="preserve"> </w:t>
      </w:r>
      <w:r w:rsidR="00E157CF">
        <w:rPr>
          <w:rFonts w:asciiTheme="minorHAnsi" w:hAnsiTheme="minorHAnsi" w:cstheme="minorHAnsi"/>
        </w:rPr>
        <w:t>use</w:t>
      </w:r>
      <w:r w:rsidR="00E157CF" w:rsidRPr="008C2F0D">
        <w:rPr>
          <w:rFonts w:asciiTheme="minorHAnsi" w:hAnsiTheme="minorHAnsi" w:cstheme="minorHAnsi"/>
        </w:rPr>
        <w:t xml:space="preserve"> </w:t>
      </w:r>
      <w:r w:rsidR="00B82CFB" w:rsidRPr="008C2F0D">
        <w:rPr>
          <w:rFonts w:asciiTheme="minorHAnsi" w:hAnsiTheme="minorHAnsi" w:cstheme="minorHAnsi"/>
        </w:rPr>
        <w:t xml:space="preserve">of </w:t>
      </w:r>
      <w:r w:rsidR="0076755F">
        <w:rPr>
          <w:rFonts w:asciiTheme="minorHAnsi" w:hAnsiTheme="minorHAnsi" w:cstheme="minorHAnsi"/>
        </w:rPr>
        <w:t>gDNA</w:t>
      </w:r>
      <w:r w:rsidR="00E157CF">
        <w:rPr>
          <w:rFonts w:asciiTheme="minorHAnsi" w:hAnsiTheme="minorHAnsi" w:cstheme="minorHAnsi"/>
        </w:rPr>
        <w:t>,</w:t>
      </w:r>
      <w:r w:rsidR="00230FC0" w:rsidRPr="008C2F0D">
        <w:rPr>
          <w:rFonts w:asciiTheme="minorHAnsi" w:hAnsiTheme="minorHAnsi" w:cstheme="minorHAnsi"/>
        </w:rPr>
        <w:t xml:space="preserve"> which </w:t>
      </w:r>
      <w:r w:rsidR="00F9440A" w:rsidRPr="008C2F0D">
        <w:rPr>
          <w:rFonts w:asciiTheme="minorHAnsi" w:hAnsiTheme="minorHAnsi" w:cstheme="minorHAnsi"/>
        </w:rPr>
        <w:t>is</w:t>
      </w:r>
      <w:r w:rsidR="00230FC0" w:rsidRPr="008C2F0D">
        <w:rPr>
          <w:rFonts w:asciiTheme="minorHAnsi" w:hAnsiTheme="minorHAnsi" w:cstheme="minorHAnsi"/>
        </w:rPr>
        <w:t xml:space="preserve"> isolated according to the described methods. </w:t>
      </w:r>
      <w:r w:rsidR="008F0136" w:rsidRPr="008C2F0D">
        <w:rPr>
          <w:rFonts w:asciiTheme="minorHAnsi" w:hAnsiTheme="minorHAnsi" w:cstheme="minorHAnsi"/>
        </w:rPr>
        <w:t xml:space="preserve">High quality DNA is required and if not </w:t>
      </w:r>
      <w:r w:rsidR="00E157CF">
        <w:rPr>
          <w:rFonts w:asciiTheme="minorHAnsi" w:hAnsiTheme="minorHAnsi" w:cstheme="minorHAnsi"/>
        </w:rPr>
        <w:t>used</w:t>
      </w:r>
      <w:r w:rsidR="008F0136" w:rsidRPr="008C2F0D">
        <w:rPr>
          <w:rFonts w:asciiTheme="minorHAnsi" w:hAnsiTheme="minorHAnsi" w:cstheme="minorHAnsi"/>
        </w:rPr>
        <w:t>, bisulfite conversion</w:t>
      </w:r>
      <w:r w:rsidR="00E157CF" w:rsidRPr="00E157CF">
        <w:rPr>
          <w:rFonts w:asciiTheme="minorHAnsi" w:hAnsiTheme="minorHAnsi" w:cstheme="minorHAnsi"/>
        </w:rPr>
        <w:t xml:space="preserve"> </w:t>
      </w:r>
      <w:r w:rsidR="00E157CF" w:rsidRPr="008C2F0D">
        <w:rPr>
          <w:rFonts w:asciiTheme="minorHAnsi" w:hAnsiTheme="minorHAnsi" w:cstheme="minorHAnsi"/>
        </w:rPr>
        <w:t xml:space="preserve">may </w:t>
      </w:r>
      <w:r w:rsidR="00E157CF">
        <w:rPr>
          <w:rFonts w:asciiTheme="minorHAnsi" w:hAnsiTheme="minorHAnsi" w:cstheme="minorHAnsi"/>
        </w:rPr>
        <w:t>be affected</w:t>
      </w:r>
      <w:r w:rsidR="0034420F" w:rsidRPr="008C2F0D">
        <w:rPr>
          <w:rFonts w:asciiTheme="minorHAnsi" w:hAnsiTheme="minorHAnsi" w:cstheme="minorHAnsi"/>
          <w:vertAlign w:val="superscript"/>
        </w:rPr>
        <w:t>23,24</w:t>
      </w:r>
      <w:r w:rsidR="00C560FC">
        <w:rPr>
          <w:rFonts w:asciiTheme="minorHAnsi" w:hAnsiTheme="minorHAnsi" w:cstheme="minorHAnsi"/>
        </w:rPr>
        <w:t>.</w:t>
      </w:r>
      <w:r w:rsidR="00F9440A" w:rsidRPr="008C2F0D">
        <w:rPr>
          <w:rFonts w:asciiTheme="minorHAnsi" w:hAnsiTheme="minorHAnsi" w:cstheme="minorHAnsi"/>
        </w:rPr>
        <w:t xml:space="preserve"> </w:t>
      </w:r>
      <w:r w:rsidR="00C668A7" w:rsidRPr="008C2F0D">
        <w:rPr>
          <w:rFonts w:asciiTheme="minorHAnsi" w:hAnsiTheme="minorHAnsi" w:cstheme="minorHAnsi"/>
        </w:rPr>
        <w:t xml:space="preserve">If low quality DNA is obtained, further purification is recommended to ensure </w:t>
      </w:r>
      <w:r w:rsidR="00E157CF">
        <w:rPr>
          <w:rFonts w:asciiTheme="minorHAnsi" w:hAnsiTheme="minorHAnsi" w:cstheme="minorHAnsi"/>
        </w:rPr>
        <w:t xml:space="preserve">the </w:t>
      </w:r>
      <w:r w:rsidR="00C668A7" w:rsidRPr="008C2F0D">
        <w:rPr>
          <w:rFonts w:asciiTheme="minorHAnsi" w:hAnsiTheme="minorHAnsi" w:cstheme="minorHAnsi"/>
        </w:rPr>
        <w:t xml:space="preserve">assay reliability. </w:t>
      </w:r>
      <w:r w:rsidR="00DD06CB" w:rsidRPr="008C2F0D">
        <w:rPr>
          <w:rFonts w:asciiTheme="minorHAnsi" w:hAnsiTheme="minorHAnsi" w:cstheme="minorHAnsi"/>
        </w:rPr>
        <w:t xml:space="preserve">Second, successful bisulfite conversion of the unmethylated cytosine to uracil is required. The most </w:t>
      </w:r>
      <w:r w:rsidR="00DD06CB" w:rsidRPr="008C2F0D">
        <w:rPr>
          <w:rFonts w:asciiTheme="minorHAnsi" w:hAnsiTheme="minorHAnsi" w:cstheme="minorHAnsi"/>
        </w:rPr>
        <w:lastRenderedPageBreak/>
        <w:t>critical step in bisulfite conversion is DNA denaturation</w:t>
      </w:r>
      <w:r w:rsidR="0034420F" w:rsidRPr="008C2F0D">
        <w:rPr>
          <w:rFonts w:asciiTheme="minorHAnsi" w:hAnsiTheme="minorHAnsi" w:cstheme="minorHAnsi"/>
          <w:vertAlign w:val="superscript"/>
        </w:rPr>
        <w:t>23,25</w:t>
      </w:r>
      <w:r w:rsidR="00C560FC">
        <w:rPr>
          <w:rFonts w:asciiTheme="minorHAnsi" w:hAnsiTheme="minorHAnsi" w:cstheme="minorHAnsi"/>
        </w:rPr>
        <w:t>.</w:t>
      </w:r>
      <w:r w:rsidR="00DD06CB" w:rsidRPr="008C2F0D">
        <w:rPr>
          <w:rFonts w:asciiTheme="minorHAnsi" w:hAnsiTheme="minorHAnsi" w:cstheme="minorHAnsi"/>
        </w:rPr>
        <w:t xml:space="preserve"> High temperature denaturation using ammonium bisulfite, as opposed to sodium bisulfite, </w:t>
      </w:r>
      <w:r w:rsidR="008A0980" w:rsidRPr="008C2F0D">
        <w:rPr>
          <w:rFonts w:asciiTheme="minorHAnsi" w:hAnsiTheme="minorHAnsi" w:cstheme="minorHAnsi"/>
        </w:rPr>
        <w:t xml:space="preserve">increases </w:t>
      </w:r>
      <w:r w:rsidR="00D01609" w:rsidRPr="008C2F0D">
        <w:rPr>
          <w:rFonts w:asciiTheme="minorHAnsi" w:hAnsiTheme="minorHAnsi" w:cstheme="minorHAnsi"/>
        </w:rPr>
        <w:t xml:space="preserve">the </w:t>
      </w:r>
      <w:r w:rsidR="008A0980" w:rsidRPr="008C2F0D">
        <w:rPr>
          <w:rFonts w:asciiTheme="minorHAnsi" w:hAnsiTheme="minorHAnsi" w:cstheme="minorHAnsi"/>
        </w:rPr>
        <w:t>conversion efficiency and consistency and is the recommended process for these assays</w:t>
      </w:r>
      <w:r w:rsidR="0034420F" w:rsidRPr="008C2F0D">
        <w:rPr>
          <w:rFonts w:asciiTheme="minorHAnsi" w:hAnsiTheme="minorHAnsi" w:cstheme="minorHAnsi"/>
          <w:vertAlign w:val="superscript"/>
        </w:rPr>
        <w:t>25,26</w:t>
      </w:r>
      <w:r w:rsidR="00C560FC">
        <w:rPr>
          <w:rFonts w:asciiTheme="minorHAnsi" w:hAnsiTheme="minorHAnsi" w:cstheme="minorHAnsi"/>
        </w:rPr>
        <w:t>.</w:t>
      </w:r>
      <w:r w:rsidR="008A0980" w:rsidRPr="008C2F0D">
        <w:rPr>
          <w:rFonts w:asciiTheme="minorHAnsi" w:hAnsiTheme="minorHAnsi" w:cstheme="minorHAnsi"/>
        </w:rPr>
        <w:t xml:space="preserve"> Users </w:t>
      </w:r>
      <w:r w:rsidR="00CC3682" w:rsidRPr="008C2F0D">
        <w:rPr>
          <w:rFonts w:asciiTheme="minorHAnsi" w:hAnsiTheme="minorHAnsi" w:cstheme="minorHAnsi"/>
        </w:rPr>
        <w:t>must</w:t>
      </w:r>
      <w:r w:rsidR="008A0980" w:rsidRPr="008C2F0D">
        <w:rPr>
          <w:rFonts w:asciiTheme="minorHAnsi" w:hAnsiTheme="minorHAnsi" w:cstheme="minorHAnsi"/>
        </w:rPr>
        <w:t xml:space="preserve"> ensure that the reaction occurs at 80</w:t>
      </w:r>
      <w:r w:rsidR="00D01609" w:rsidRPr="008C2F0D">
        <w:rPr>
          <w:rFonts w:asciiTheme="minorHAnsi" w:hAnsiTheme="minorHAnsi" w:cstheme="minorHAnsi"/>
        </w:rPr>
        <w:t xml:space="preserve"> </w:t>
      </w:r>
      <w:r w:rsidR="008A0980" w:rsidRPr="008C2F0D">
        <w:rPr>
          <w:rFonts w:asciiTheme="minorHAnsi" w:hAnsiTheme="minorHAnsi" w:cstheme="minorHAnsi"/>
        </w:rPr>
        <w:t xml:space="preserve">°C and that sample mixing is done frequently. For these reasons, a digital thermomixer is recommended (see </w:t>
      </w:r>
      <w:r w:rsidR="008A0980" w:rsidRPr="008C2F0D">
        <w:rPr>
          <w:rFonts w:asciiTheme="minorHAnsi" w:hAnsiTheme="minorHAnsi" w:cstheme="minorHAnsi"/>
          <w:b/>
          <w:bCs/>
        </w:rPr>
        <w:t>Table of Materials</w:t>
      </w:r>
      <w:r w:rsidR="008A0980" w:rsidRPr="008C2F0D">
        <w:rPr>
          <w:rFonts w:asciiTheme="minorHAnsi" w:hAnsiTheme="minorHAnsi" w:cstheme="minorHAnsi"/>
        </w:rPr>
        <w:t xml:space="preserve">). </w:t>
      </w:r>
      <w:r w:rsidR="002214E6" w:rsidRPr="008C2F0D">
        <w:rPr>
          <w:rFonts w:asciiTheme="minorHAnsi" w:hAnsiTheme="minorHAnsi" w:cstheme="minorHAnsi"/>
        </w:rPr>
        <w:t xml:space="preserve">Third, proper pipetting technique must be followed during the qPCR preparation. </w:t>
      </w:r>
      <w:r w:rsidR="000D66D5" w:rsidRPr="008C2F0D">
        <w:rPr>
          <w:rFonts w:asciiTheme="minorHAnsi" w:hAnsiTheme="minorHAnsi" w:cstheme="minorHAnsi"/>
        </w:rPr>
        <w:t>T</w:t>
      </w:r>
      <w:r w:rsidR="002214E6" w:rsidRPr="008C2F0D">
        <w:rPr>
          <w:rFonts w:asciiTheme="minorHAnsi" w:hAnsiTheme="minorHAnsi" w:cstheme="minorHAnsi"/>
        </w:rPr>
        <w:t>hree technical replicates are required during the qPCR reaction to adhere to the minimum information for publication of quantitative real-time PCR experiments (MIQE) guidelines</w:t>
      </w:r>
      <w:r w:rsidR="0034420F" w:rsidRPr="008C2F0D">
        <w:rPr>
          <w:rFonts w:asciiTheme="minorHAnsi" w:hAnsiTheme="minorHAnsi" w:cstheme="minorHAnsi"/>
          <w:vertAlign w:val="superscript"/>
        </w:rPr>
        <w:t>27</w:t>
      </w:r>
      <w:r w:rsidR="00C560FC">
        <w:rPr>
          <w:rFonts w:asciiTheme="minorHAnsi" w:hAnsiTheme="minorHAnsi" w:cstheme="minorHAnsi"/>
        </w:rPr>
        <w:t>.</w:t>
      </w:r>
      <w:r w:rsidR="002214E6" w:rsidRPr="008C2F0D">
        <w:rPr>
          <w:rFonts w:asciiTheme="minorHAnsi" w:hAnsiTheme="minorHAnsi" w:cstheme="minorHAnsi"/>
        </w:rPr>
        <w:t xml:space="preserve"> The inclusion of more technical re</w:t>
      </w:r>
      <w:r w:rsidR="00096380" w:rsidRPr="008C2F0D">
        <w:rPr>
          <w:rFonts w:asciiTheme="minorHAnsi" w:hAnsiTheme="minorHAnsi" w:cstheme="minorHAnsi"/>
        </w:rPr>
        <w:t xml:space="preserve">plicates is </w:t>
      </w:r>
      <w:r w:rsidR="005E06D7">
        <w:rPr>
          <w:rFonts w:asciiTheme="minorHAnsi" w:hAnsiTheme="minorHAnsi" w:cstheme="minorHAnsi"/>
        </w:rPr>
        <w:t>acceptable</w:t>
      </w:r>
      <w:r w:rsidR="005E06D7" w:rsidRPr="008C2F0D" w:rsidDel="005E06D7">
        <w:rPr>
          <w:rFonts w:asciiTheme="minorHAnsi" w:hAnsiTheme="minorHAnsi" w:cstheme="minorHAnsi"/>
        </w:rPr>
        <w:t xml:space="preserve"> </w:t>
      </w:r>
      <w:r w:rsidR="00096380" w:rsidRPr="008C2F0D">
        <w:rPr>
          <w:rFonts w:asciiTheme="minorHAnsi" w:hAnsiTheme="minorHAnsi" w:cstheme="minorHAnsi"/>
        </w:rPr>
        <w:t xml:space="preserve">but not required. Improper pipetting technique and/or not including technical replicates will </w:t>
      </w:r>
      <w:r w:rsidR="00335720" w:rsidRPr="008C2F0D">
        <w:rPr>
          <w:rFonts w:asciiTheme="minorHAnsi" w:hAnsiTheme="minorHAnsi" w:cstheme="minorHAnsi"/>
        </w:rPr>
        <w:t>lead to unreliable qPCR results.</w:t>
      </w:r>
    </w:p>
    <w:p w14:paraId="100539BE" w14:textId="20A8F2C2" w:rsidR="00C668A7" w:rsidRPr="008C2F0D" w:rsidRDefault="00C668A7" w:rsidP="008C2F0D">
      <w:pPr>
        <w:rPr>
          <w:rFonts w:asciiTheme="minorHAnsi" w:hAnsiTheme="minorHAnsi" w:cstheme="minorHAnsi"/>
        </w:rPr>
      </w:pPr>
    </w:p>
    <w:p w14:paraId="26CE8060" w14:textId="534171A1" w:rsidR="008B211D" w:rsidRPr="008C2F0D" w:rsidRDefault="003800F8" w:rsidP="008C2F0D">
      <w:pPr>
        <w:rPr>
          <w:rFonts w:asciiTheme="minorHAnsi" w:hAnsiTheme="minorHAnsi" w:cstheme="minorHAnsi"/>
        </w:rPr>
      </w:pPr>
      <w:r w:rsidRPr="008C2F0D">
        <w:rPr>
          <w:rFonts w:asciiTheme="minorHAnsi" w:hAnsiTheme="minorHAnsi" w:cstheme="minorHAnsi"/>
        </w:rPr>
        <w:t>If the critical steps are followed and desired results are still not obtained, multiple controls within the assay can be leveraged</w:t>
      </w:r>
      <w:r w:rsidR="00A46692" w:rsidRPr="008C2F0D">
        <w:rPr>
          <w:rFonts w:asciiTheme="minorHAnsi" w:hAnsiTheme="minorHAnsi" w:cstheme="minorHAnsi"/>
        </w:rPr>
        <w:t xml:space="preserve"> to pinpoint the issue</w:t>
      </w:r>
      <w:r w:rsidR="00A43B10" w:rsidRPr="008C2F0D">
        <w:rPr>
          <w:rFonts w:asciiTheme="minorHAnsi" w:hAnsiTheme="minorHAnsi" w:cstheme="minorHAnsi"/>
        </w:rPr>
        <w:t>.</w:t>
      </w:r>
      <w:r w:rsidRPr="008C2F0D">
        <w:rPr>
          <w:rFonts w:asciiTheme="minorHAnsi" w:hAnsiTheme="minorHAnsi" w:cstheme="minorHAnsi"/>
        </w:rPr>
        <w:t xml:space="preserve"> </w:t>
      </w:r>
      <w:r w:rsidR="00576F9A" w:rsidRPr="008C2F0D">
        <w:rPr>
          <w:rFonts w:asciiTheme="minorHAnsi" w:hAnsiTheme="minorHAnsi" w:cstheme="minorHAnsi"/>
        </w:rPr>
        <w:t>Proper</w:t>
      </w:r>
      <w:r w:rsidR="00A43B10" w:rsidRPr="008C2F0D">
        <w:rPr>
          <w:rFonts w:asciiTheme="minorHAnsi" w:hAnsiTheme="minorHAnsi" w:cstheme="minorHAnsi"/>
        </w:rPr>
        <w:t xml:space="preserve"> bisulfite conversion </w:t>
      </w:r>
      <w:r w:rsidR="009F4FB5" w:rsidRPr="008C2F0D">
        <w:rPr>
          <w:rFonts w:asciiTheme="minorHAnsi" w:hAnsiTheme="minorHAnsi" w:cstheme="minorHAnsi"/>
        </w:rPr>
        <w:t xml:space="preserve">is the most </w:t>
      </w:r>
      <w:r w:rsidR="00576F9A" w:rsidRPr="008C2F0D">
        <w:rPr>
          <w:rFonts w:asciiTheme="minorHAnsi" w:hAnsiTheme="minorHAnsi" w:cstheme="minorHAnsi"/>
        </w:rPr>
        <w:t>crucial step in</w:t>
      </w:r>
      <w:r w:rsidR="009F4FB5" w:rsidRPr="008C2F0D">
        <w:rPr>
          <w:rFonts w:asciiTheme="minorHAnsi" w:hAnsiTheme="minorHAnsi" w:cstheme="minorHAnsi"/>
        </w:rPr>
        <w:t xml:space="preserve"> this assay</w:t>
      </w:r>
      <w:r w:rsidR="004E3771" w:rsidRPr="008C2F0D">
        <w:rPr>
          <w:rFonts w:asciiTheme="minorHAnsi" w:hAnsiTheme="minorHAnsi" w:cstheme="minorHAnsi"/>
        </w:rPr>
        <w:t>. Improper</w:t>
      </w:r>
      <w:r w:rsidR="00750B52" w:rsidRPr="008C2F0D">
        <w:rPr>
          <w:rFonts w:asciiTheme="minorHAnsi" w:hAnsiTheme="minorHAnsi" w:cstheme="minorHAnsi"/>
        </w:rPr>
        <w:t xml:space="preserve"> bisulfite</w:t>
      </w:r>
      <w:r w:rsidR="004E3771" w:rsidRPr="008C2F0D">
        <w:rPr>
          <w:rFonts w:asciiTheme="minorHAnsi" w:hAnsiTheme="minorHAnsi" w:cstheme="minorHAnsi"/>
        </w:rPr>
        <w:t xml:space="preserve"> conversion </w:t>
      </w:r>
      <w:r w:rsidR="00971532" w:rsidRPr="008C2F0D">
        <w:rPr>
          <w:rFonts w:asciiTheme="minorHAnsi" w:hAnsiTheme="minorHAnsi" w:cstheme="minorHAnsi"/>
        </w:rPr>
        <w:t>w</w:t>
      </w:r>
      <w:r w:rsidR="009F4FB5" w:rsidRPr="008C2F0D">
        <w:rPr>
          <w:rFonts w:asciiTheme="minorHAnsi" w:hAnsiTheme="minorHAnsi" w:cstheme="minorHAnsi"/>
        </w:rPr>
        <w:t xml:space="preserve">ould be highlighted by a </w:t>
      </w:r>
      <w:r w:rsidR="00FB1947" w:rsidRPr="008C2F0D">
        <w:rPr>
          <w:rFonts w:asciiTheme="minorHAnsi" w:hAnsiTheme="minorHAnsi" w:cstheme="minorHAnsi"/>
        </w:rPr>
        <w:t>failed</w:t>
      </w:r>
      <w:r w:rsidR="009F4FB5" w:rsidRPr="008C2F0D">
        <w:rPr>
          <w:rFonts w:asciiTheme="minorHAnsi" w:hAnsiTheme="minorHAnsi" w:cstheme="minorHAnsi"/>
        </w:rPr>
        <w:t xml:space="preserve"> </w:t>
      </w:r>
      <w:r w:rsidR="00AB2684" w:rsidRPr="008C2F0D">
        <w:rPr>
          <w:rFonts w:asciiTheme="minorHAnsi" w:hAnsiTheme="minorHAnsi" w:cstheme="minorHAnsi"/>
        </w:rPr>
        <w:t xml:space="preserve">calibration </w:t>
      </w:r>
      <w:r w:rsidR="00FB1947" w:rsidRPr="008C2F0D">
        <w:rPr>
          <w:rFonts w:asciiTheme="minorHAnsi" w:hAnsiTheme="minorHAnsi" w:cstheme="minorHAnsi"/>
        </w:rPr>
        <w:t>factor</w:t>
      </w:r>
      <w:r w:rsidR="000C67A1" w:rsidRPr="008C2F0D">
        <w:rPr>
          <w:rFonts w:asciiTheme="minorHAnsi" w:hAnsiTheme="minorHAnsi" w:cstheme="minorHAnsi"/>
        </w:rPr>
        <w:t xml:space="preserve"> and/or </w:t>
      </w:r>
      <w:r w:rsidR="00AB2684" w:rsidRPr="008C2F0D">
        <w:rPr>
          <w:rFonts w:asciiTheme="minorHAnsi" w:hAnsiTheme="minorHAnsi" w:cstheme="minorHAnsi"/>
        </w:rPr>
        <w:t xml:space="preserve">reference </w:t>
      </w:r>
      <w:r w:rsidR="000C67A1" w:rsidRPr="008C2F0D">
        <w:rPr>
          <w:rFonts w:asciiTheme="minorHAnsi" w:hAnsiTheme="minorHAnsi" w:cstheme="minorHAnsi"/>
        </w:rPr>
        <w:t>values</w:t>
      </w:r>
      <w:r w:rsidR="006C7DB8" w:rsidRPr="008C2F0D">
        <w:rPr>
          <w:rFonts w:asciiTheme="minorHAnsi" w:hAnsiTheme="minorHAnsi" w:cstheme="minorHAnsi"/>
        </w:rPr>
        <w:t xml:space="preserve"> calculated by the analysis template</w:t>
      </w:r>
      <w:r w:rsidR="009F4FB5" w:rsidRPr="008C2F0D">
        <w:rPr>
          <w:rFonts w:asciiTheme="minorHAnsi" w:hAnsiTheme="minorHAnsi" w:cstheme="minorHAnsi"/>
        </w:rPr>
        <w:t>.</w:t>
      </w:r>
      <w:r w:rsidR="005C16FA" w:rsidRPr="008C2F0D">
        <w:rPr>
          <w:rFonts w:asciiTheme="minorHAnsi" w:hAnsiTheme="minorHAnsi" w:cstheme="minorHAnsi"/>
        </w:rPr>
        <w:t xml:space="preserve"> If the bisulfite conversion was performed incorrectly </w:t>
      </w:r>
      <w:r w:rsidR="00AB2684">
        <w:rPr>
          <w:rFonts w:asciiTheme="minorHAnsi" w:hAnsiTheme="minorHAnsi" w:cstheme="minorHAnsi"/>
        </w:rPr>
        <w:t xml:space="preserve">(e.g., </w:t>
      </w:r>
      <w:r w:rsidR="005C16FA" w:rsidRPr="008C2F0D">
        <w:rPr>
          <w:rFonts w:asciiTheme="minorHAnsi" w:hAnsiTheme="minorHAnsi" w:cstheme="minorHAnsi"/>
        </w:rPr>
        <w:t xml:space="preserve">if the reaction was carried out at </w:t>
      </w:r>
      <w:r w:rsidR="00AB2684" w:rsidRPr="0076755F">
        <w:rPr>
          <w:rFonts w:asciiTheme="minorHAnsi" w:hAnsiTheme="minorHAnsi" w:cstheme="minorHAnsi"/>
        </w:rPr>
        <w:t>RT</w:t>
      </w:r>
      <w:r w:rsidR="00AB2684">
        <w:rPr>
          <w:rFonts w:asciiTheme="minorHAnsi" w:hAnsiTheme="minorHAnsi" w:cstheme="minorHAnsi"/>
        </w:rPr>
        <w:t>)</w:t>
      </w:r>
      <w:r w:rsidR="005C16FA" w:rsidRPr="008C2F0D">
        <w:rPr>
          <w:rFonts w:asciiTheme="minorHAnsi" w:hAnsiTheme="minorHAnsi" w:cstheme="minorHAnsi"/>
        </w:rPr>
        <w:t>, there would be no amplification during qPCR.</w:t>
      </w:r>
      <w:r w:rsidR="00957C84" w:rsidRPr="008C2F0D">
        <w:rPr>
          <w:rFonts w:asciiTheme="minorHAnsi" w:hAnsiTheme="minorHAnsi" w:cstheme="minorHAnsi"/>
        </w:rPr>
        <w:t xml:space="preserve"> </w:t>
      </w:r>
      <w:r w:rsidR="00AB2684">
        <w:rPr>
          <w:rFonts w:asciiTheme="minorHAnsi" w:hAnsiTheme="minorHAnsi" w:cstheme="minorHAnsi"/>
        </w:rPr>
        <w:t xml:space="preserve">Also, </w:t>
      </w:r>
      <w:r w:rsidR="00AB2684" w:rsidRPr="008C2F0D">
        <w:rPr>
          <w:rFonts w:asciiTheme="minorHAnsi" w:hAnsiTheme="minorHAnsi" w:cstheme="minorHAnsi"/>
        </w:rPr>
        <w:t xml:space="preserve">no </w:t>
      </w:r>
      <w:r w:rsidR="00957C84" w:rsidRPr="008C2F0D">
        <w:rPr>
          <w:rFonts w:asciiTheme="minorHAnsi" w:hAnsiTheme="minorHAnsi" w:cstheme="minorHAnsi"/>
        </w:rPr>
        <w:t xml:space="preserve">amplification would be seen if an error was made during the qPCR reaction preparation </w:t>
      </w:r>
      <w:r w:rsidR="00AB2684">
        <w:rPr>
          <w:rFonts w:asciiTheme="minorHAnsi" w:hAnsiTheme="minorHAnsi" w:cstheme="minorHAnsi"/>
        </w:rPr>
        <w:t xml:space="preserve">(e.g., </w:t>
      </w:r>
      <w:r w:rsidR="00957C84" w:rsidRPr="008C2F0D">
        <w:rPr>
          <w:rFonts w:asciiTheme="minorHAnsi" w:hAnsiTheme="minorHAnsi" w:cstheme="minorHAnsi"/>
        </w:rPr>
        <w:t xml:space="preserve">if the </w:t>
      </w:r>
      <w:r w:rsidR="00A82100" w:rsidRPr="008C2F0D">
        <w:rPr>
          <w:rFonts w:asciiTheme="minorHAnsi" w:hAnsiTheme="minorHAnsi" w:cstheme="minorHAnsi"/>
        </w:rPr>
        <w:t xml:space="preserve">qPCR </w:t>
      </w:r>
      <w:r w:rsidR="00957C84" w:rsidRPr="008C2F0D">
        <w:rPr>
          <w:rFonts w:asciiTheme="minorHAnsi" w:hAnsiTheme="minorHAnsi" w:cstheme="minorHAnsi"/>
        </w:rPr>
        <w:t>master mix was not added</w:t>
      </w:r>
      <w:r w:rsidR="00AB2684">
        <w:rPr>
          <w:rFonts w:asciiTheme="minorHAnsi" w:hAnsiTheme="minorHAnsi" w:cstheme="minorHAnsi"/>
        </w:rPr>
        <w:t>)</w:t>
      </w:r>
      <w:r w:rsidR="00957C84" w:rsidRPr="008C2F0D">
        <w:rPr>
          <w:rFonts w:asciiTheme="minorHAnsi" w:hAnsiTheme="minorHAnsi" w:cstheme="minorHAnsi"/>
        </w:rPr>
        <w:t xml:space="preserve">. These two issues can be separated </w:t>
      </w:r>
      <w:r w:rsidR="002705D3" w:rsidRPr="008C2F0D">
        <w:rPr>
          <w:rFonts w:asciiTheme="minorHAnsi" w:hAnsiTheme="minorHAnsi" w:cstheme="minorHAnsi"/>
        </w:rPr>
        <w:t>by investigating the</w:t>
      </w:r>
      <w:r w:rsidR="00957C84" w:rsidRPr="008C2F0D">
        <w:rPr>
          <w:rFonts w:asciiTheme="minorHAnsi" w:hAnsiTheme="minorHAnsi" w:cstheme="minorHAnsi"/>
        </w:rPr>
        <w:t xml:space="preserve"> </w:t>
      </w:r>
      <w:r w:rsidR="00AB2684" w:rsidRPr="005E06D7">
        <w:rPr>
          <w:rFonts w:asciiTheme="minorHAnsi" w:hAnsiTheme="minorHAnsi" w:cstheme="minorHAnsi"/>
        </w:rPr>
        <w:t>standard</w:t>
      </w:r>
      <w:r w:rsidR="00AB2684" w:rsidRPr="008C2F0D">
        <w:rPr>
          <w:rFonts w:asciiTheme="minorHAnsi" w:hAnsiTheme="minorHAnsi" w:cstheme="minorHAnsi"/>
        </w:rPr>
        <w:t xml:space="preserve"> </w:t>
      </w:r>
      <w:r w:rsidR="002705D3" w:rsidRPr="008C2F0D">
        <w:rPr>
          <w:rFonts w:asciiTheme="minorHAnsi" w:hAnsiTheme="minorHAnsi" w:cstheme="minorHAnsi"/>
        </w:rPr>
        <w:t xml:space="preserve">samples. </w:t>
      </w:r>
      <w:r w:rsidR="00A82100" w:rsidRPr="008C2F0D">
        <w:rPr>
          <w:rFonts w:asciiTheme="minorHAnsi" w:hAnsiTheme="minorHAnsi" w:cstheme="minorHAnsi"/>
        </w:rPr>
        <w:t>A</w:t>
      </w:r>
      <w:r w:rsidR="002705D3" w:rsidRPr="008C2F0D">
        <w:rPr>
          <w:rFonts w:asciiTheme="minorHAnsi" w:hAnsiTheme="minorHAnsi" w:cstheme="minorHAnsi"/>
        </w:rPr>
        <w:t xml:space="preserve">mplification in the </w:t>
      </w:r>
      <w:r w:rsidR="00AB2684" w:rsidRPr="008C2F0D">
        <w:rPr>
          <w:rFonts w:asciiTheme="minorHAnsi" w:hAnsiTheme="minorHAnsi" w:cstheme="minorHAnsi"/>
        </w:rPr>
        <w:t xml:space="preserve">standard </w:t>
      </w:r>
      <w:r w:rsidR="002705D3" w:rsidRPr="008C2F0D">
        <w:rPr>
          <w:rFonts w:asciiTheme="minorHAnsi" w:hAnsiTheme="minorHAnsi" w:cstheme="minorHAnsi"/>
        </w:rPr>
        <w:t xml:space="preserve">samples, but not the </w:t>
      </w:r>
      <w:r w:rsidR="005E06D7" w:rsidRPr="008C2F0D">
        <w:rPr>
          <w:rFonts w:asciiTheme="minorHAnsi" w:hAnsiTheme="minorHAnsi" w:cstheme="minorHAnsi"/>
        </w:rPr>
        <w:t>reference, calibrator, and experimental samples</w:t>
      </w:r>
      <w:r w:rsidR="002705D3" w:rsidRPr="008C2F0D">
        <w:rPr>
          <w:rFonts w:asciiTheme="minorHAnsi" w:hAnsiTheme="minorHAnsi" w:cstheme="minorHAnsi"/>
        </w:rPr>
        <w:t xml:space="preserve">, </w:t>
      </w:r>
      <w:r w:rsidR="00A82100" w:rsidRPr="008C2F0D">
        <w:rPr>
          <w:rFonts w:asciiTheme="minorHAnsi" w:hAnsiTheme="minorHAnsi" w:cstheme="minorHAnsi"/>
        </w:rPr>
        <w:t>would</w:t>
      </w:r>
      <w:r w:rsidR="002705D3" w:rsidRPr="008C2F0D">
        <w:rPr>
          <w:rFonts w:asciiTheme="minorHAnsi" w:hAnsiTheme="minorHAnsi" w:cstheme="minorHAnsi"/>
        </w:rPr>
        <w:t xml:space="preserve"> indicate that the bisulfite conversion was not performed correctly. </w:t>
      </w:r>
      <w:r w:rsidR="00A82100" w:rsidRPr="008C2F0D">
        <w:rPr>
          <w:rFonts w:asciiTheme="minorHAnsi" w:hAnsiTheme="minorHAnsi" w:cstheme="minorHAnsi"/>
        </w:rPr>
        <w:t>No</w:t>
      </w:r>
      <w:r w:rsidR="002705D3" w:rsidRPr="008C2F0D">
        <w:rPr>
          <w:rFonts w:asciiTheme="minorHAnsi" w:hAnsiTheme="minorHAnsi" w:cstheme="minorHAnsi"/>
        </w:rPr>
        <w:t xml:space="preserve"> amplification in any of the samples</w:t>
      </w:r>
      <w:r w:rsidR="00A82100" w:rsidRPr="008C2F0D">
        <w:rPr>
          <w:rFonts w:asciiTheme="minorHAnsi" w:hAnsiTheme="minorHAnsi" w:cstheme="minorHAnsi"/>
        </w:rPr>
        <w:t xml:space="preserve"> would</w:t>
      </w:r>
      <w:r w:rsidR="002705D3" w:rsidRPr="008C2F0D">
        <w:rPr>
          <w:rFonts w:asciiTheme="minorHAnsi" w:hAnsiTheme="minorHAnsi" w:cstheme="minorHAnsi"/>
        </w:rPr>
        <w:t xml:space="preserve"> indicate that the qPCR was not performed correctly.</w:t>
      </w:r>
    </w:p>
    <w:p w14:paraId="427A136A" w14:textId="77777777" w:rsidR="00FE6FA0" w:rsidRPr="008C2F0D" w:rsidRDefault="00FE6FA0" w:rsidP="008C2F0D">
      <w:pPr>
        <w:rPr>
          <w:rFonts w:asciiTheme="minorHAnsi" w:hAnsiTheme="minorHAnsi" w:cstheme="minorHAnsi"/>
        </w:rPr>
      </w:pPr>
    </w:p>
    <w:p w14:paraId="1A96F3C1" w14:textId="471B1E88" w:rsidR="0003038E" w:rsidRPr="008C2F0D" w:rsidRDefault="000F22EB" w:rsidP="008C2F0D">
      <w:pPr>
        <w:rPr>
          <w:rFonts w:asciiTheme="minorHAnsi" w:hAnsiTheme="minorHAnsi" w:cstheme="minorHAnsi"/>
        </w:rPr>
      </w:pPr>
      <w:r w:rsidRPr="008C2F0D">
        <w:rPr>
          <w:rFonts w:asciiTheme="minorHAnsi" w:hAnsiTheme="minorHAnsi" w:cstheme="minorHAnsi"/>
        </w:rPr>
        <w:t xml:space="preserve">While this assay addresses the stringent sample requirement and analysis variability associated with other phenotyping methods, specifically flow cytometry, there are limitations that must be noted. </w:t>
      </w:r>
      <w:r w:rsidR="009A0D5F" w:rsidRPr="008C2F0D">
        <w:rPr>
          <w:rFonts w:asciiTheme="minorHAnsi" w:hAnsiTheme="minorHAnsi" w:cstheme="minorHAnsi"/>
        </w:rPr>
        <w:t xml:space="preserve">This </w:t>
      </w:r>
      <w:r w:rsidR="00137565" w:rsidRPr="008C2F0D">
        <w:rPr>
          <w:rFonts w:asciiTheme="minorHAnsi" w:hAnsiTheme="minorHAnsi" w:cstheme="minorHAnsi"/>
        </w:rPr>
        <w:t>assay targets a single locus that is used as a unique identifier for the target cell</w:t>
      </w:r>
      <w:r w:rsidR="00CF3335" w:rsidRPr="008C2F0D">
        <w:rPr>
          <w:rFonts w:asciiTheme="minorHAnsi" w:hAnsiTheme="minorHAnsi" w:cstheme="minorHAnsi"/>
        </w:rPr>
        <w:t xml:space="preserve">, which prohibits </w:t>
      </w:r>
      <w:r w:rsidR="00AB2684">
        <w:rPr>
          <w:rFonts w:asciiTheme="minorHAnsi" w:hAnsiTheme="minorHAnsi" w:cstheme="minorHAnsi"/>
        </w:rPr>
        <w:t xml:space="preserve">the </w:t>
      </w:r>
      <w:r w:rsidR="00CF3335" w:rsidRPr="008C2F0D">
        <w:rPr>
          <w:rFonts w:asciiTheme="minorHAnsi" w:hAnsiTheme="minorHAnsi" w:cstheme="minorHAnsi"/>
        </w:rPr>
        <w:t xml:space="preserve">multiplexed analysis that is commonly performed with flow cytometry. </w:t>
      </w:r>
      <w:r w:rsidR="00886EF8" w:rsidRPr="008C2F0D">
        <w:rPr>
          <w:rFonts w:asciiTheme="minorHAnsi" w:hAnsiTheme="minorHAnsi" w:cstheme="minorHAnsi"/>
        </w:rPr>
        <w:t xml:space="preserve">This makes identifying </w:t>
      </w:r>
      <w:r w:rsidR="004D4D20" w:rsidRPr="008C2F0D">
        <w:rPr>
          <w:rFonts w:asciiTheme="minorHAnsi" w:hAnsiTheme="minorHAnsi" w:cstheme="minorHAnsi"/>
        </w:rPr>
        <w:t>complex cell types like Th17 difficult</w:t>
      </w:r>
      <w:r w:rsidR="005E06D7">
        <w:rPr>
          <w:rFonts w:asciiTheme="minorHAnsi" w:hAnsiTheme="minorHAnsi" w:cstheme="minorHAnsi"/>
        </w:rPr>
        <w:t>. However,</w:t>
      </w:r>
      <w:r w:rsidR="004D4D20" w:rsidRPr="008C2F0D">
        <w:rPr>
          <w:rFonts w:asciiTheme="minorHAnsi" w:hAnsiTheme="minorHAnsi" w:cstheme="minorHAnsi"/>
        </w:rPr>
        <w:t xml:space="preserve"> </w:t>
      </w:r>
      <w:r w:rsidR="00CF3335" w:rsidRPr="008C2F0D">
        <w:rPr>
          <w:rFonts w:asciiTheme="minorHAnsi" w:hAnsiTheme="minorHAnsi" w:cstheme="minorHAnsi"/>
        </w:rPr>
        <w:t xml:space="preserve">the use </w:t>
      </w:r>
      <w:r w:rsidR="00AB2684">
        <w:rPr>
          <w:rFonts w:asciiTheme="minorHAnsi" w:hAnsiTheme="minorHAnsi" w:cstheme="minorHAnsi"/>
        </w:rPr>
        <w:t xml:space="preserve">of </w:t>
      </w:r>
      <w:r w:rsidR="00CF3335" w:rsidRPr="008C2F0D">
        <w:rPr>
          <w:rFonts w:asciiTheme="minorHAnsi" w:hAnsiTheme="minorHAnsi" w:cstheme="minorHAnsi"/>
        </w:rPr>
        <w:t xml:space="preserve">methylation patterns </w:t>
      </w:r>
      <w:r w:rsidR="00AB2684">
        <w:rPr>
          <w:rFonts w:asciiTheme="minorHAnsi" w:hAnsiTheme="minorHAnsi" w:cstheme="minorHAnsi"/>
        </w:rPr>
        <w:t xml:space="preserve">at </w:t>
      </w:r>
      <w:r w:rsidR="00CF3335" w:rsidRPr="008C2F0D">
        <w:rPr>
          <w:rFonts w:asciiTheme="minorHAnsi" w:hAnsiTheme="minorHAnsi" w:cstheme="minorHAnsi"/>
        </w:rPr>
        <w:t>a single locus has been shown to be an accurate phenotypic marker of multiple cells</w:t>
      </w:r>
      <w:r w:rsidR="00600E26" w:rsidRPr="008C2F0D">
        <w:rPr>
          <w:rFonts w:asciiTheme="minorHAnsi" w:hAnsiTheme="minorHAnsi" w:cstheme="minorHAnsi"/>
        </w:rPr>
        <w:t xml:space="preserve"> and has been used in multiple clinical trials</w:t>
      </w:r>
      <w:r w:rsidR="00612AB5" w:rsidRPr="008C2F0D">
        <w:rPr>
          <w:rFonts w:asciiTheme="minorHAnsi" w:hAnsiTheme="minorHAnsi" w:cstheme="minorHAnsi"/>
          <w:vertAlign w:val="superscript"/>
        </w:rPr>
        <w:t>15,16</w:t>
      </w:r>
      <w:r w:rsidR="00C560FC">
        <w:rPr>
          <w:rFonts w:asciiTheme="minorHAnsi" w:hAnsiTheme="minorHAnsi" w:cstheme="minorHAnsi"/>
        </w:rPr>
        <w:t>.</w:t>
      </w:r>
      <w:r w:rsidR="00CF3335" w:rsidRPr="008C2F0D">
        <w:rPr>
          <w:rFonts w:asciiTheme="minorHAnsi" w:hAnsiTheme="minorHAnsi" w:cstheme="minorHAnsi"/>
        </w:rPr>
        <w:t xml:space="preserve"> </w:t>
      </w:r>
      <w:r w:rsidR="000B3703" w:rsidRPr="008C2F0D">
        <w:rPr>
          <w:rFonts w:asciiTheme="minorHAnsi" w:hAnsiTheme="minorHAnsi" w:cstheme="minorHAnsi"/>
        </w:rPr>
        <w:t xml:space="preserve">This is true especially in </w:t>
      </w:r>
      <w:proofErr w:type="spellStart"/>
      <w:r w:rsidR="000B3703" w:rsidRPr="008C2F0D">
        <w:rPr>
          <w:rFonts w:asciiTheme="minorHAnsi" w:hAnsiTheme="minorHAnsi" w:cstheme="minorHAnsi"/>
        </w:rPr>
        <w:t>Tregs</w:t>
      </w:r>
      <w:proofErr w:type="spellEnd"/>
      <w:r w:rsidR="000B3703" w:rsidRPr="008C2F0D">
        <w:rPr>
          <w:rFonts w:asciiTheme="minorHAnsi" w:hAnsiTheme="minorHAnsi" w:cstheme="minorHAnsi"/>
        </w:rPr>
        <w:t xml:space="preserve"> where a</w:t>
      </w:r>
      <w:r w:rsidR="00735475" w:rsidRPr="008C2F0D">
        <w:rPr>
          <w:rFonts w:asciiTheme="minorHAnsi" w:hAnsiTheme="minorHAnsi" w:cstheme="minorHAnsi"/>
        </w:rPr>
        <w:t xml:space="preserve">ssessing FOXP3 </w:t>
      </w:r>
      <w:r w:rsidR="000B3703" w:rsidRPr="008C2F0D">
        <w:rPr>
          <w:rFonts w:asciiTheme="minorHAnsi" w:hAnsiTheme="minorHAnsi" w:cstheme="minorHAnsi"/>
        </w:rPr>
        <w:t>methylation signatures is an accurate and unambiguous method for detect</w:t>
      </w:r>
      <w:r w:rsidR="005E06D7">
        <w:rPr>
          <w:rFonts w:asciiTheme="minorHAnsi" w:hAnsiTheme="minorHAnsi" w:cstheme="minorHAnsi"/>
        </w:rPr>
        <w:t>ing</w:t>
      </w:r>
      <w:r w:rsidR="000B3703" w:rsidRPr="008C2F0D">
        <w:rPr>
          <w:rFonts w:asciiTheme="minorHAnsi" w:hAnsiTheme="minorHAnsi" w:cstheme="minorHAnsi"/>
        </w:rPr>
        <w:t xml:space="preserve"> true </w:t>
      </w:r>
      <w:proofErr w:type="spellStart"/>
      <w:r w:rsidR="000B3703" w:rsidRPr="008C2F0D">
        <w:rPr>
          <w:rFonts w:asciiTheme="minorHAnsi" w:hAnsiTheme="minorHAnsi" w:cstheme="minorHAnsi"/>
        </w:rPr>
        <w:t>Tregs</w:t>
      </w:r>
      <w:proofErr w:type="spellEnd"/>
      <w:r w:rsidR="000B3703" w:rsidRPr="008C2F0D">
        <w:rPr>
          <w:rFonts w:asciiTheme="minorHAnsi" w:hAnsiTheme="minorHAnsi" w:cstheme="minorHAnsi"/>
        </w:rPr>
        <w:t xml:space="preserve"> from transiently FOXP3 expressing cells</w:t>
      </w:r>
      <w:r w:rsidR="0034420F" w:rsidRPr="008C2F0D">
        <w:rPr>
          <w:rFonts w:asciiTheme="minorHAnsi" w:hAnsiTheme="minorHAnsi" w:cstheme="minorHAnsi"/>
          <w:vertAlign w:val="superscript"/>
        </w:rPr>
        <w:t>28</w:t>
      </w:r>
      <w:r w:rsidR="00C560FC">
        <w:rPr>
          <w:rFonts w:asciiTheme="minorHAnsi" w:hAnsiTheme="minorHAnsi" w:cstheme="minorHAnsi"/>
        </w:rPr>
        <w:t>.</w:t>
      </w:r>
      <w:r w:rsidR="000B3703" w:rsidRPr="008C2F0D">
        <w:rPr>
          <w:rFonts w:asciiTheme="minorHAnsi" w:hAnsiTheme="minorHAnsi" w:cstheme="minorHAnsi"/>
        </w:rPr>
        <w:t xml:space="preserve"> </w:t>
      </w:r>
      <w:r w:rsidR="00C73C4E" w:rsidRPr="008C2F0D">
        <w:rPr>
          <w:rFonts w:asciiTheme="minorHAnsi" w:hAnsiTheme="minorHAnsi" w:cstheme="minorHAnsi"/>
        </w:rPr>
        <w:t>The loss of multiplexed analysis is compensated by the accuracy of the loci interrogated. Future iterations of the assay could include multiple qPCR dyes and quenchers to allow for the detection of multiple loci in one qPCR reaction.</w:t>
      </w:r>
    </w:p>
    <w:p w14:paraId="4B1DD5A2" w14:textId="431C5408" w:rsidR="0036445D" w:rsidRPr="008C2F0D" w:rsidRDefault="0036445D" w:rsidP="008C2F0D">
      <w:pPr>
        <w:rPr>
          <w:rFonts w:asciiTheme="minorHAnsi" w:hAnsiTheme="minorHAnsi" w:cstheme="minorHAnsi"/>
        </w:rPr>
      </w:pPr>
    </w:p>
    <w:p w14:paraId="69AF91F3" w14:textId="7AC91EB8" w:rsidR="00DB0E73" w:rsidRPr="008C2F0D" w:rsidRDefault="0036445D" w:rsidP="008C2F0D">
      <w:pPr>
        <w:rPr>
          <w:rFonts w:asciiTheme="minorHAnsi" w:hAnsiTheme="minorHAnsi" w:cstheme="minorHAnsi"/>
        </w:rPr>
      </w:pPr>
      <w:r w:rsidRPr="008C2F0D">
        <w:rPr>
          <w:rFonts w:asciiTheme="minorHAnsi" w:hAnsiTheme="minorHAnsi" w:cstheme="minorHAnsi"/>
        </w:rPr>
        <w:t xml:space="preserve">This assay </w:t>
      </w:r>
      <w:r w:rsidR="000F1A46" w:rsidRPr="008C2F0D">
        <w:rPr>
          <w:rFonts w:asciiTheme="minorHAnsi" w:hAnsiTheme="minorHAnsi" w:cstheme="minorHAnsi"/>
        </w:rPr>
        <w:t xml:space="preserve">can be used as an </w:t>
      </w:r>
      <w:r w:rsidR="00A34BCC" w:rsidRPr="008C2F0D">
        <w:rPr>
          <w:rFonts w:asciiTheme="minorHAnsi" w:hAnsiTheme="minorHAnsi" w:cstheme="minorHAnsi"/>
        </w:rPr>
        <w:t>alternative</w:t>
      </w:r>
      <w:r w:rsidR="000F1A46" w:rsidRPr="008C2F0D">
        <w:rPr>
          <w:rFonts w:asciiTheme="minorHAnsi" w:hAnsiTheme="minorHAnsi" w:cstheme="minorHAnsi"/>
        </w:rPr>
        <w:t xml:space="preserve"> method for flow cytometry in determining cell phenotype and identity. </w:t>
      </w:r>
      <w:r w:rsidR="00871728" w:rsidRPr="008C2F0D">
        <w:rPr>
          <w:rFonts w:asciiTheme="minorHAnsi" w:hAnsiTheme="minorHAnsi" w:cstheme="minorHAnsi"/>
        </w:rPr>
        <w:t xml:space="preserve">It should be noted that </w:t>
      </w:r>
      <w:r w:rsidR="00DB0E73" w:rsidRPr="008C2F0D">
        <w:rPr>
          <w:rFonts w:asciiTheme="minorHAnsi" w:hAnsiTheme="minorHAnsi" w:cstheme="minorHAnsi"/>
        </w:rPr>
        <w:t>this assay</w:t>
      </w:r>
      <w:r w:rsidR="00871728" w:rsidRPr="008C2F0D">
        <w:rPr>
          <w:rFonts w:asciiTheme="minorHAnsi" w:hAnsiTheme="minorHAnsi" w:cstheme="minorHAnsi"/>
        </w:rPr>
        <w:t xml:space="preserve"> does not yield the exact values that flow cytometry </w:t>
      </w:r>
      <w:r w:rsidR="00DB0E73" w:rsidRPr="008C2F0D">
        <w:rPr>
          <w:rFonts w:asciiTheme="minorHAnsi" w:hAnsiTheme="minorHAnsi" w:cstheme="minorHAnsi"/>
        </w:rPr>
        <w:t>does</w:t>
      </w:r>
      <w:r w:rsidR="00B13BB3" w:rsidRPr="008C2F0D">
        <w:rPr>
          <w:rFonts w:asciiTheme="minorHAnsi" w:hAnsiTheme="minorHAnsi" w:cstheme="minorHAnsi"/>
        </w:rPr>
        <w:t xml:space="preserve"> (</w:t>
      </w:r>
      <w:r w:rsidR="00A34BCC" w:rsidRPr="008C2F0D">
        <w:rPr>
          <w:rFonts w:asciiTheme="minorHAnsi" w:hAnsiTheme="minorHAnsi" w:cstheme="minorHAnsi"/>
          <w:b/>
          <w:bCs/>
        </w:rPr>
        <w:t>Figures 1</w:t>
      </w:r>
      <w:r w:rsidR="00AB2684" w:rsidRPr="00325B74">
        <w:rPr>
          <w:rFonts w:asciiTheme="minorHAnsi" w:hAnsiTheme="minorHAnsi" w:cstheme="minorHAnsi"/>
        </w:rPr>
        <w:t>–</w:t>
      </w:r>
      <w:r w:rsidR="00AB2684">
        <w:rPr>
          <w:rFonts w:asciiTheme="minorHAnsi" w:hAnsiTheme="minorHAnsi" w:cstheme="minorHAnsi"/>
          <w:b/>
          <w:bCs/>
        </w:rPr>
        <w:t xml:space="preserve">Figure </w:t>
      </w:r>
      <w:r w:rsidR="00A34BCC" w:rsidRPr="008C2F0D">
        <w:rPr>
          <w:rFonts w:asciiTheme="minorHAnsi" w:hAnsiTheme="minorHAnsi" w:cstheme="minorHAnsi"/>
          <w:b/>
          <w:bCs/>
        </w:rPr>
        <w:t>3</w:t>
      </w:r>
      <w:r w:rsidR="00A34BCC" w:rsidRPr="008C2F0D">
        <w:rPr>
          <w:rFonts w:asciiTheme="minorHAnsi" w:hAnsiTheme="minorHAnsi" w:cstheme="minorHAnsi"/>
        </w:rPr>
        <w:t>)</w:t>
      </w:r>
      <w:r w:rsidR="005D25A9" w:rsidRPr="008C2F0D">
        <w:rPr>
          <w:rFonts w:asciiTheme="minorHAnsi" w:hAnsiTheme="minorHAnsi" w:cstheme="minorHAnsi"/>
        </w:rPr>
        <w:t xml:space="preserve">. This is due in part to the variability of </w:t>
      </w:r>
      <w:r w:rsidR="00D606F5" w:rsidRPr="008C2F0D">
        <w:rPr>
          <w:rFonts w:asciiTheme="minorHAnsi" w:hAnsiTheme="minorHAnsi" w:cstheme="minorHAnsi"/>
        </w:rPr>
        <w:t xml:space="preserve">data analysis associated with flow cytometry. </w:t>
      </w:r>
      <w:r w:rsidR="00DB0E73" w:rsidRPr="008C2F0D">
        <w:rPr>
          <w:rFonts w:asciiTheme="minorHAnsi" w:hAnsiTheme="minorHAnsi" w:cstheme="minorHAnsi"/>
        </w:rPr>
        <w:t xml:space="preserve">Depending on the gating strategy, results from flow cytometry can </w:t>
      </w:r>
      <w:r w:rsidR="00AB2684">
        <w:rPr>
          <w:rFonts w:asciiTheme="minorHAnsi" w:hAnsiTheme="minorHAnsi" w:cstheme="minorHAnsi"/>
        </w:rPr>
        <w:t xml:space="preserve">vary </w:t>
      </w:r>
      <w:r w:rsidR="00DB0E73" w:rsidRPr="008C2F0D">
        <w:rPr>
          <w:rFonts w:asciiTheme="minorHAnsi" w:hAnsiTheme="minorHAnsi" w:cstheme="minorHAnsi"/>
        </w:rPr>
        <w:t xml:space="preserve">significantly. This is especially the case when </w:t>
      </w:r>
      <w:r w:rsidR="00254D86" w:rsidRPr="008C2F0D">
        <w:rPr>
          <w:rFonts w:asciiTheme="minorHAnsi" w:hAnsiTheme="minorHAnsi" w:cstheme="minorHAnsi"/>
        </w:rPr>
        <w:t>using complex staining protocols to look at intracellular targets, such as IL-17</w:t>
      </w:r>
      <w:r w:rsidR="00AB2684">
        <w:rPr>
          <w:rFonts w:asciiTheme="minorHAnsi" w:hAnsiTheme="minorHAnsi" w:cstheme="minorHAnsi"/>
        </w:rPr>
        <w:t>,</w:t>
      </w:r>
      <w:r w:rsidR="00254D86" w:rsidRPr="008C2F0D">
        <w:rPr>
          <w:rFonts w:asciiTheme="minorHAnsi" w:hAnsiTheme="minorHAnsi" w:cstheme="minorHAnsi"/>
        </w:rPr>
        <w:t xml:space="preserve"> where the coefficient of variation </w:t>
      </w:r>
      <w:r w:rsidR="00B7269D" w:rsidRPr="008C2F0D">
        <w:rPr>
          <w:rFonts w:asciiTheme="minorHAnsi" w:hAnsiTheme="minorHAnsi" w:cstheme="minorHAnsi"/>
        </w:rPr>
        <w:t xml:space="preserve">(CV) </w:t>
      </w:r>
      <w:r w:rsidR="00254D86" w:rsidRPr="008C2F0D">
        <w:rPr>
          <w:rFonts w:asciiTheme="minorHAnsi" w:hAnsiTheme="minorHAnsi" w:cstheme="minorHAnsi"/>
        </w:rPr>
        <w:t>can be as high as 1</w:t>
      </w:r>
      <w:r w:rsidR="00F250B9" w:rsidRPr="008C2F0D">
        <w:rPr>
          <w:rFonts w:asciiTheme="minorHAnsi" w:hAnsiTheme="minorHAnsi" w:cstheme="minorHAnsi"/>
        </w:rPr>
        <w:t>5</w:t>
      </w:r>
      <w:r w:rsidR="00254D86" w:rsidRPr="008C2F0D">
        <w:rPr>
          <w:rFonts w:asciiTheme="minorHAnsi" w:hAnsiTheme="minorHAnsi" w:cstheme="minorHAnsi"/>
        </w:rPr>
        <w:t>%</w:t>
      </w:r>
      <w:r w:rsidR="00612AB5" w:rsidRPr="008C2F0D">
        <w:rPr>
          <w:rFonts w:asciiTheme="minorHAnsi" w:hAnsiTheme="minorHAnsi" w:cstheme="minorHAnsi"/>
          <w:vertAlign w:val="superscript"/>
        </w:rPr>
        <w:t>14</w:t>
      </w:r>
      <w:r w:rsidR="00C560FC">
        <w:rPr>
          <w:rFonts w:asciiTheme="minorHAnsi" w:hAnsiTheme="minorHAnsi" w:cstheme="minorHAnsi"/>
        </w:rPr>
        <w:t>.</w:t>
      </w:r>
      <w:r w:rsidR="00254D86" w:rsidRPr="008C2F0D">
        <w:rPr>
          <w:rFonts w:asciiTheme="minorHAnsi" w:hAnsiTheme="minorHAnsi" w:cstheme="minorHAnsi"/>
        </w:rPr>
        <w:t xml:space="preserve"> </w:t>
      </w:r>
      <w:r w:rsidR="00B7269D" w:rsidRPr="008C2F0D">
        <w:rPr>
          <w:rFonts w:asciiTheme="minorHAnsi" w:hAnsiTheme="minorHAnsi" w:cstheme="minorHAnsi"/>
        </w:rPr>
        <w:t xml:space="preserve">Between multiple users, </w:t>
      </w:r>
      <w:r w:rsidR="00AB2684">
        <w:rPr>
          <w:rFonts w:asciiTheme="minorHAnsi" w:hAnsiTheme="minorHAnsi" w:cstheme="minorHAnsi"/>
        </w:rPr>
        <w:t>the</w:t>
      </w:r>
      <w:r w:rsidR="00AB2684" w:rsidRPr="008C2F0D">
        <w:rPr>
          <w:rFonts w:asciiTheme="minorHAnsi" w:hAnsiTheme="minorHAnsi" w:cstheme="minorHAnsi"/>
        </w:rPr>
        <w:t xml:space="preserve"> </w:t>
      </w:r>
      <w:r w:rsidR="00B7269D" w:rsidRPr="008C2F0D">
        <w:rPr>
          <w:rFonts w:asciiTheme="minorHAnsi" w:hAnsiTheme="minorHAnsi" w:cstheme="minorHAnsi"/>
        </w:rPr>
        <w:t xml:space="preserve">assay </w:t>
      </w:r>
      <w:r w:rsidR="00AB2684">
        <w:rPr>
          <w:rFonts w:asciiTheme="minorHAnsi" w:hAnsiTheme="minorHAnsi" w:cstheme="minorHAnsi"/>
        </w:rPr>
        <w:t xml:space="preserve">presented </w:t>
      </w:r>
      <w:r w:rsidR="00B7269D" w:rsidRPr="008C2F0D">
        <w:rPr>
          <w:rFonts w:asciiTheme="minorHAnsi" w:hAnsiTheme="minorHAnsi" w:cstheme="minorHAnsi"/>
        </w:rPr>
        <w:t>consistently ha</w:t>
      </w:r>
      <w:r w:rsidR="005E06D7">
        <w:rPr>
          <w:rFonts w:asciiTheme="minorHAnsi" w:hAnsiTheme="minorHAnsi" w:cstheme="minorHAnsi"/>
        </w:rPr>
        <w:t>d</w:t>
      </w:r>
      <w:r w:rsidR="00B7269D" w:rsidRPr="008C2F0D">
        <w:rPr>
          <w:rFonts w:asciiTheme="minorHAnsi" w:hAnsiTheme="minorHAnsi" w:cstheme="minorHAnsi"/>
        </w:rPr>
        <w:t xml:space="preserve"> a CV of &lt;15%, supporting the </w:t>
      </w:r>
      <w:r w:rsidR="004C3D57" w:rsidRPr="008C2F0D">
        <w:rPr>
          <w:rFonts w:asciiTheme="minorHAnsi" w:hAnsiTheme="minorHAnsi" w:cstheme="minorHAnsi"/>
        </w:rPr>
        <w:t>robustness of the assay and improved standardization capabilities</w:t>
      </w:r>
      <w:r w:rsidR="00B7269D" w:rsidRPr="008C2F0D">
        <w:rPr>
          <w:rFonts w:asciiTheme="minorHAnsi" w:hAnsiTheme="minorHAnsi" w:cstheme="minorHAnsi"/>
        </w:rPr>
        <w:t xml:space="preserve">. </w:t>
      </w:r>
      <w:r w:rsidR="00A94F24" w:rsidRPr="008C2F0D">
        <w:rPr>
          <w:rFonts w:asciiTheme="minorHAnsi" w:hAnsiTheme="minorHAnsi" w:cstheme="minorHAnsi"/>
        </w:rPr>
        <w:t xml:space="preserve">The largest differences between epigenetic and flow </w:t>
      </w:r>
      <w:r w:rsidR="005D34BF" w:rsidRPr="008C2F0D">
        <w:rPr>
          <w:rFonts w:asciiTheme="minorHAnsi" w:hAnsiTheme="minorHAnsi" w:cstheme="minorHAnsi"/>
        </w:rPr>
        <w:t>cytometry-based</w:t>
      </w:r>
      <w:r w:rsidR="00A94F24" w:rsidRPr="008C2F0D">
        <w:rPr>
          <w:rFonts w:asciiTheme="minorHAnsi" w:hAnsiTheme="minorHAnsi" w:cstheme="minorHAnsi"/>
        </w:rPr>
        <w:t xml:space="preserve"> phenotyping is seen when cell stimulation is </w:t>
      </w:r>
      <w:r w:rsidR="00A94F24" w:rsidRPr="008C2F0D">
        <w:rPr>
          <w:rFonts w:asciiTheme="minorHAnsi" w:hAnsiTheme="minorHAnsi" w:cstheme="minorHAnsi"/>
        </w:rPr>
        <w:lastRenderedPageBreak/>
        <w:t>required (</w:t>
      </w:r>
      <w:r w:rsidR="00A94F24" w:rsidRPr="008C2F0D">
        <w:rPr>
          <w:rFonts w:asciiTheme="minorHAnsi" w:hAnsiTheme="minorHAnsi" w:cstheme="minorHAnsi"/>
          <w:b/>
          <w:bCs/>
        </w:rPr>
        <w:t>Figure 3</w:t>
      </w:r>
      <w:r w:rsidR="00A94F24" w:rsidRPr="008C2F0D">
        <w:rPr>
          <w:rFonts w:asciiTheme="minorHAnsi" w:hAnsiTheme="minorHAnsi" w:cstheme="minorHAnsi"/>
        </w:rPr>
        <w:t xml:space="preserve">). </w:t>
      </w:r>
      <w:r w:rsidR="003D528C" w:rsidRPr="008C2F0D">
        <w:rPr>
          <w:rFonts w:asciiTheme="minorHAnsi" w:hAnsiTheme="minorHAnsi" w:cstheme="minorHAnsi"/>
        </w:rPr>
        <w:t>The detection of Th17 cells</w:t>
      </w:r>
      <w:r w:rsidR="00CA0E45" w:rsidRPr="008C2F0D">
        <w:rPr>
          <w:rFonts w:asciiTheme="minorHAnsi" w:hAnsiTheme="minorHAnsi" w:cstheme="minorHAnsi"/>
        </w:rPr>
        <w:t xml:space="preserve"> via flow cytometry</w:t>
      </w:r>
      <w:r w:rsidR="003D528C" w:rsidRPr="008C2F0D">
        <w:rPr>
          <w:rFonts w:asciiTheme="minorHAnsi" w:hAnsiTheme="minorHAnsi" w:cstheme="minorHAnsi"/>
        </w:rPr>
        <w:t xml:space="preserve"> was accomplished using a common protocol for T cell stimulation and intracellular cytokine staining</w:t>
      </w:r>
      <w:r w:rsidR="0034420F" w:rsidRPr="008C2F0D">
        <w:rPr>
          <w:rFonts w:asciiTheme="minorHAnsi" w:hAnsiTheme="minorHAnsi" w:cstheme="minorHAnsi"/>
          <w:vertAlign w:val="superscript"/>
        </w:rPr>
        <w:t>29–31</w:t>
      </w:r>
      <w:r w:rsidR="00C560FC">
        <w:rPr>
          <w:rFonts w:asciiTheme="minorHAnsi" w:hAnsiTheme="minorHAnsi" w:cstheme="minorHAnsi"/>
        </w:rPr>
        <w:t>.</w:t>
      </w:r>
      <w:r w:rsidR="00B730D6" w:rsidRPr="008C2F0D">
        <w:rPr>
          <w:rFonts w:asciiTheme="minorHAnsi" w:hAnsiTheme="minorHAnsi" w:cstheme="minorHAnsi"/>
        </w:rPr>
        <w:t xml:space="preserve"> </w:t>
      </w:r>
      <w:r w:rsidR="000464E5" w:rsidRPr="008C2F0D">
        <w:rPr>
          <w:rFonts w:asciiTheme="minorHAnsi" w:hAnsiTheme="minorHAnsi" w:cstheme="minorHAnsi"/>
        </w:rPr>
        <w:t xml:space="preserve">The </w:t>
      </w:r>
      <w:r w:rsidR="00E16A24" w:rsidRPr="008C2F0D">
        <w:rPr>
          <w:rFonts w:asciiTheme="minorHAnsi" w:hAnsiTheme="minorHAnsi" w:cstheme="minorHAnsi"/>
        </w:rPr>
        <w:t xml:space="preserve">differences seen in Th17 phenotyping between epigenetic </w:t>
      </w:r>
      <w:r w:rsidR="00CA27BC" w:rsidRPr="008C2F0D">
        <w:rPr>
          <w:rFonts w:asciiTheme="minorHAnsi" w:hAnsiTheme="minorHAnsi" w:cstheme="minorHAnsi"/>
        </w:rPr>
        <w:t xml:space="preserve">measurement </w:t>
      </w:r>
      <w:r w:rsidR="00E16A24" w:rsidRPr="008C2F0D">
        <w:rPr>
          <w:rFonts w:asciiTheme="minorHAnsi" w:hAnsiTheme="minorHAnsi" w:cstheme="minorHAnsi"/>
        </w:rPr>
        <w:t xml:space="preserve">and flow cytometry </w:t>
      </w:r>
      <w:r w:rsidR="007D13DF" w:rsidRPr="008C2F0D">
        <w:rPr>
          <w:rFonts w:asciiTheme="minorHAnsi" w:hAnsiTheme="minorHAnsi" w:cstheme="minorHAnsi"/>
        </w:rPr>
        <w:t xml:space="preserve">could be due to the kinetics of IL-17 production. While methylation signatures are steady, protein production takes time </w:t>
      </w:r>
      <w:r w:rsidR="008B0244" w:rsidRPr="008C2F0D">
        <w:rPr>
          <w:rFonts w:asciiTheme="minorHAnsi" w:hAnsiTheme="minorHAnsi" w:cstheme="minorHAnsi"/>
        </w:rPr>
        <w:t>and must be present in sufficient quantities to be detected by fluorescent antibodies</w:t>
      </w:r>
      <w:r w:rsidR="0034420F" w:rsidRPr="008C2F0D">
        <w:rPr>
          <w:rFonts w:asciiTheme="minorHAnsi" w:hAnsiTheme="minorHAnsi" w:cstheme="minorHAnsi"/>
          <w:vertAlign w:val="superscript"/>
        </w:rPr>
        <w:t>20,32</w:t>
      </w:r>
      <w:r w:rsidR="00C560FC">
        <w:rPr>
          <w:rFonts w:asciiTheme="minorHAnsi" w:hAnsiTheme="minorHAnsi" w:cstheme="minorHAnsi"/>
        </w:rPr>
        <w:t>.</w:t>
      </w:r>
      <w:r w:rsidR="008B0244" w:rsidRPr="008C2F0D">
        <w:rPr>
          <w:rFonts w:asciiTheme="minorHAnsi" w:hAnsiTheme="minorHAnsi" w:cstheme="minorHAnsi"/>
        </w:rPr>
        <w:t xml:space="preserve"> </w:t>
      </w:r>
      <w:r w:rsidR="00EE5D06" w:rsidRPr="008C2F0D">
        <w:rPr>
          <w:rFonts w:asciiTheme="minorHAnsi" w:hAnsiTheme="minorHAnsi" w:cstheme="minorHAnsi"/>
        </w:rPr>
        <w:t xml:space="preserve">The </w:t>
      </w:r>
      <w:r w:rsidR="00C560FC" w:rsidRPr="008C2F0D">
        <w:rPr>
          <w:rFonts w:asciiTheme="minorHAnsi" w:hAnsiTheme="minorHAnsi" w:cstheme="minorHAnsi"/>
        </w:rPr>
        <w:t>6</w:t>
      </w:r>
      <w:r w:rsidR="00AB2684">
        <w:rPr>
          <w:rFonts w:asciiTheme="minorHAnsi" w:hAnsiTheme="minorHAnsi" w:cstheme="minorHAnsi"/>
        </w:rPr>
        <w:t xml:space="preserve"> </w:t>
      </w:r>
      <w:r w:rsidR="00AB2684" w:rsidRPr="0076755F">
        <w:rPr>
          <w:rFonts w:asciiTheme="minorHAnsi" w:hAnsiTheme="minorHAnsi" w:cstheme="minorHAnsi"/>
        </w:rPr>
        <w:t>h</w:t>
      </w:r>
      <w:r w:rsidR="00AB2684" w:rsidRPr="008C2F0D">
        <w:rPr>
          <w:rFonts w:asciiTheme="minorHAnsi" w:hAnsiTheme="minorHAnsi" w:cstheme="minorHAnsi"/>
        </w:rPr>
        <w:t xml:space="preserve"> </w:t>
      </w:r>
      <w:r w:rsidR="00EE5D06" w:rsidRPr="008C2F0D">
        <w:rPr>
          <w:rFonts w:asciiTheme="minorHAnsi" w:hAnsiTheme="minorHAnsi" w:cstheme="minorHAnsi"/>
        </w:rPr>
        <w:t>incubation with protein transport inhibitor and cell stimulation cocktail may need to be extended to see the level of Th17 cells detected via epigenetic</w:t>
      </w:r>
      <w:r w:rsidR="00E65271">
        <w:rPr>
          <w:rFonts w:asciiTheme="minorHAnsi" w:hAnsiTheme="minorHAnsi" w:cstheme="minorHAnsi"/>
        </w:rPr>
        <w:t>-</w:t>
      </w:r>
      <w:r w:rsidR="00EE5D06" w:rsidRPr="008C2F0D">
        <w:rPr>
          <w:rFonts w:asciiTheme="minorHAnsi" w:hAnsiTheme="minorHAnsi" w:cstheme="minorHAnsi"/>
        </w:rPr>
        <w:t>based phenotyping methods.</w:t>
      </w:r>
      <w:r w:rsidR="00AC09E6" w:rsidRPr="008C2F0D">
        <w:rPr>
          <w:rFonts w:asciiTheme="minorHAnsi" w:hAnsiTheme="minorHAnsi" w:cstheme="minorHAnsi"/>
        </w:rPr>
        <w:t xml:space="preserve"> </w:t>
      </w:r>
      <w:r w:rsidR="002B15E6" w:rsidRPr="008C2F0D">
        <w:rPr>
          <w:rFonts w:asciiTheme="minorHAnsi" w:hAnsiTheme="minorHAnsi" w:cstheme="minorHAnsi"/>
        </w:rPr>
        <w:t>More</w:t>
      </w:r>
      <w:r w:rsidR="00AC09E6" w:rsidRPr="008C2F0D">
        <w:rPr>
          <w:rFonts w:asciiTheme="minorHAnsi" w:hAnsiTheme="minorHAnsi" w:cstheme="minorHAnsi"/>
        </w:rPr>
        <w:t xml:space="preserve"> studies are needed to determine the precise reason why the values do not match</w:t>
      </w:r>
      <w:r w:rsidR="00750E72" w:rsidRPr="008C2F0D">
        <w:rPr>
          <w:rFonts w:asciiTheme="minorHAnsi" w:hAnsiTheme="minorHAnsi" w:cstheme="minorHAnsi"/>
        </w:rPr>
        <w:t xml:space="preserve"> </w:t>
      </w:r>
      <w:r w:rsidR="00617C21" w:rsidRPr="008C2F0D">
        <w:rPr>
          <w:rFonts w:asciiTheme="minorHAnsi" w:hAnsiTheme="minorHAnsi" w:cstheme="minorHAnsi"/>
        </w:rPr>
        <w:t>and determine the most accurate phenotyping method.</w:t>
      </w:r>
    </w:p>
    <w:p w14:paraId="7C4E04DB" w14:textId="77777777" w:rsidR="0003038E" w:rsidRPr="008C2F0D" w:rsidRDefault="0003038E" w:rsidP="008C2F0D">
      <w:pPr>
        <w:rPr>
          <w:rFonts w:asciiTheme="minorHAnsi" w:hAnsiTheme="minorHAnsi" w:cstheme="minorHAnsi"/>
        </w:rPr>
      </w:pPr>
    </w:p>
    <w:p w14:paraId="2B77D135" w14:textId="65170379" w:rsidR="00B82CFB" w:rsidRPr="008C2F0D" w:rsidRDefault="00B82CFB" w:rsidP="008C2F0D">
      <w:pPr>
        <w:rPr>
          <w:rFonts w:asciiTheme="minorHAnsi" w:hAnsiTheme="minorHAnsi" w:cstheme="minorHAnsi"/>
        </w:rPr>
      </w:pPr>
      <w:r w:rsidRPr="008C2F0D">
        <w:rPr>
          <w:rFonts w:asciiTheme="minorHAnsi" w:hAnsiTheme="minorHAnsi" w:cstheme="minorHAnsi"/>
        </w:rPr>
        <w:t xml:space="preserve">In this report, we detail how to identify and quantify immune cell types in a heterogeneous mixture of cells in </w:t>
      </w:r>
      <w:r w:rsidR="00824E2C" w:rsidRPr="008C2F0D">
        <w:rPr>
          <w:rFonts w:asciiTheme="minorHAnsi" w:hAnsiTheme="minorHAnsi" w:cstheme="minorHAnsi"/>
        </w:rPr>
        <w:t xml:space="preserve">a </w:t>
      </w:r>
      <w:r w:rsidRPr="008C2F0D">
        <w:rPr>
          <w:rFonts w:asciiTheme="minorHAnsi" w:hAnsiTheme="minorHAnsi" w:cstheme="minorHAnsi"/>
        </w:rPr>
        <w:t>simpl</w:t>
      </w:r>
      <w:r w:rsidR="00824E2C" w:rsidRPr="008C2F0D">
        <w:rPr>
          <w:rFonts w:asciiTheme="minorHAnsi" w:hAnsiTheme="minorHAnsi" w:cstheme="minorHAnsi"/>
        </w:rPr>
        <w:t>e and robust</w:t>
      </w:r>
      <w:r w:rsidRPr="008C2F0D">
        <w:rPr>
          <w:rFonts w:asciiTheme="minorHAnsi" w:hAnsiTheme="minorHAnsi" w:cstheme="minorHAnsi"/>
        </w:rPr>
        <w:t xml:space="preserve"> </w:t>
      </w:r>
      <w:r w:rsidR="00824E2C" w:rsidRPr="008C2F0D">
        <w:rPr>
          <w:rFonts w:asciiTheme="minorHAnsi" w:hAnsiTheme="minorHAnsi" w:cstheme="minorHAnsi"/>
        </w:rPr>
        <w:t>manner</w:t>
      </w:r>
      <w:r w:rsidRPr="008C2F0D">
        <w:rPr>
          <w:rFonts w:asciiTheme="minorHAnsi" w:hAnsiTheme="minorHAnsi" w:cstheme="minorHAnsi"/>
        </w:rPr>
        <w:t xml:space="preserve">. The assays are </w:t>
      </w:r>
      <w:r w:rsidR="00B23606" w:rsidRPr="008C2F0D">
        <w:rPr>
          <w:rFonts w:asciiTheme="minorHAnsi" w:hAnsiTheme="minorHAnsi" w:cstheme="minorHAnsi"/>
        </w:rPr>
        <w:t>designed and optimized for potential use for</w:t>
      </w:r>
      <w:r w:rsidRPr="008C2F0D">
        <w:rPr>
          <w:rFonts w:asciiTheme="minorHAnsi" w:hAnsiTheme="minorHAnsi" w:cstheme="minorHAnsi"/>
        </w:rPr>
        <w:t xml:space="preserve"> in-process and release testing </w:t>
      </w:r>
      <w:r w:rsidR="00B23606" w:rsidRPr="008C2F0D">
        <w:rPr>
          <w:rFonts w:asciiTheme="minorHAnsi" w:hAnsiTheme="minorHAnsi" w:cstheme="minorHAnsi"/>
        </w:rPr>
        <w:t>of</w:t>
      </w:r>
      <w:r w:rsidRPr="008C2F0D">
        <w:rPr>
          <w:rFonts w:asciiTheme="minorHAnsi" w:hAnsiTheme="minorHAnsi" w:cstheme="minorHAnsi"/>
        </w:rPr>
        <w:t xml:space="preserve"> </w:t>
      </w:r>
      <w:r w:rsidR="00D01609" w:rsidRPr="008C2F0D">
        <w:rPr>
          <w:rFonts w:asciiTheme="minorHAnsi" w:hAnsiTheme="minorHAnsi" w:cstheme="minorHAnsi"/>
        </w:rPr>
        <w:t>cell-based</w:t>
      </w:r>
      <w:r w:rsidR="00B23606" w:rsidRPr="008C2F0D">
        <w:rPr>
          <w:rFonts w:asciiTheme="minorHAnsi" w:hAnsiTheme="minorHAnsi" w:cstheme="minorHAnsi"/>
        </w:rPr>
        <w:t xml:space="preserve"> therapeutics</w:t>
      </w:r>
      <w:r w:rsidRPr="008C2F0D">
        <w:rPr>
          <w:rFonts w:asciiTheme="minorHAnsi" w:hAnsiTheme="minorHAnsi" w:cstheme="minorHAnsi"/>
        </w:rPr>
        <w:t xml:space="preserve">. </w:t>
      </w:r>
      <w:r w:rsidR="006D44D0" w:rsidRPr="008C2F0D">
        <w:rPr>
          <w:rFonts w:asciiTheme="minorHAnsi" w:hAnsiTheme="minorHAnsi" w:cstheme="minorHAnsi"/>
        </w:rPr>
        <w:t>The described assays</w:t>
      </w:r>
      <w:r w:rsidRPr="008C2F0D">
        <w:rPr>
          <w:rFonts w:asciiTheme="minorHAnsi" w:hAnsiTheme="minorHAnsi" w:cstheme="minorHAnsi"/>
        </w:rPr>
        <w:t xml:space="preserve"> meet the requirement for </w:t>
      </w:r>
      <w:r w:rsidR="00DC5C1A" w:rsidRPr="008C2F0D">
        <w:rPr>
          <w:rFonts w:asciiTheme="minorHAnsi" w:hAnsiTheme="minorHAnsi" w:cstheme="minorHAnsi"/>
        </w:rPr>
        <w:t xml:space="preserve">highly qualified raw materials to be used in </w:t>
      </w:r>
      <w:r w:rsidRPr="008C2F0D">
        <w:rPr>
          <w:rFonts w:asciiTheme="minorHAnsi" w:hAnsiTheme="minorHAnsi" w:cstheme="minorHAnsi"/>
        </w:rPr>
        <w:t xml:space="preserve">cell therapy applications. By addressing the shortcomings of flow cytometry and other molecular methods </w:t>
      </w:r>
      <w:r w:rsidR="00824E2C" w:rsidRPr="008C2F0D">
        <w:rPr>
          <w:rFonts w:asciiTheme="minorHAnsi" w:hAnsiTheme="minorHAnsi" w:cstheme="minorHAnsi"/>
        </w:rPr>
        <w:t xml:space="preserve">such as </w:t>
      </w:r>
      <w:r w:rsidRPr="008C2F0D">
        <w:rPr>
          <w:rFonts w:asciiTheme="minorHAnsi" w:hAnsiTheme="minorHAnsi" w:cstheme="minorHAnsi"/>
        </w:rPr>
        <w:t>s</w:t>
      </w:r>
      <w:r w:rsidR="00824E2C" w:rsidRPr="008C2F0D">
        <w:rPr>
          <w:rFonts w:asciiTheme="minorHAnsi" w:hAnsiTheme="minorHAnsi" w:cstheme="minorHAnsi"/>
        </w:rPr>
        <w:t>tability, s</w:t>
      </w:r>
      <w:r w:rsidRPr="008C2F0D">
        <w:rPr>
          <w:rFonts w:asciiTheme="minorHAnsi" w:hAnsiTheme="minorHAnsi" w:cstheme="minorHAnsi"/>
        </w:rPr>
        <w:t>ample requirement</w:t>
      </w:r>
      <w:r w:rsidR="00824E2C" w:rsidRPr="008C2F0D">
        <w:rPr>
          <w:rFonts w:asciiTheme="minorHAnsi" w:hAnsiTheme="minorHAnsi" w:cstheme="minorHAnsi"/>
        </w:rPr>
        <w:t>s</w:t>
      </w:r>
      <w:r w:rsidRPr="008C2F0D">
        <w:rPr>
          <w:rFonts w:asciiTheme="minorHAnsi" w:hAnsiTheme="minorHAnsi" w:cstheme="minorHAnsi"/>
        </w:rPr>
        <w:t xml:space="preserve">, </w:t>
      </w:r>
      <w:r w:rsidR="00824E2C" w:rsidRPr="008C2F0D">
        <w:rPr>
          <w:rFonts w:asciiTheme="minorHAnsi" w:hAnsiTheme="minorHAnsi" w:cstheme="minorHAnsi"/>
        </w:rPr>
        <w:t xml:space="preserve">prior stimulation, cellular permeabilization for intracellular staining, </w:t>
      </w:r>
      <w:r w:rsidR="00AB2684">
        <w:rPr>
          <w:rFonts w:asciiTheme="minorHAnsi" w:hAnsiTheme="minorHAnsi" w:cstheme="minorHAnsi"/>
        </w:rPr>
        <w:t xml:space="preserve">and </w:t>
      </w:r>
      <w:r w:rsidRPr="008C2F0D">
        <w:rPr>
          <w:rFonts w:asciiTheme="minorHAnsi" w:hAnsiTheme="minorHAnsi" w:cstheme="minorHAnsi"/>
        </w:rPr>
        <w:t xml:space="preserve">subjectivity of data analysis, </w:t>
      </w:r>
      <w:r w:rsidR="006D44D0" w:rsidRPr="008C2F0D">
        <w:rPr>
          <w:rFonts w:asciiTheme="minorHAnsi" w:hAnsiTheme="minorHAnsi" w:cstheme="minorHAnsi"/>
        </w:rPr>
        <w:t>the described</w:t>
      </w:r>
      <w:r w:rsidRPr="008C2F0D">
        <w:rPr>
          <w:rFonts w:asciiTheme="minorHAnsi" w:hAnsiTheme="minorHAnsi" w:cstheme="minorHAnsi"/>
        </w:rPr>
        <w:t xml:space="preserve"> assays are in line with the goals of commercialization of cell-based therapies.</w:t>
      </w:r>
    </w:p>
    <w:p w14:paraId="2EA1A523" w14:textId="77777777" w:rsidR="00014314" w:rsidRPr="008C2F0D" w:rsidRDefault="00014314" w:rsidP="008C2F0D">
      <w:pPr>
        <w:rPr>
          <w:rFonts w:asciiTheme="minorHAnsi" w:hAnsiTheme="minorHAnsi" w:cstheme="minorHAnsi"/>
          <w:color w:val="auto"/>
        </w:rPr>
      </w:pPr>
    </w:p>
    <w:p w14:paraId="0A49031D" w14:textId="77777777" w:rsidR="00AA03DF" w:rsidRPr="008C2F0D" w:rsidRDefault="00AA03DF" w:rsidP="008C2F0D">
      <w:pPr>
        <w:pStyle w:val="NormalWeb"/>
        <w:spacing w:before="0" w:beforeAutospacing="0" w:after="0" w:afterAutospacing="0"/>
        <w:rPr>
          <w:rFonts w:asciiTheme="minorHAnsi" w:hAnsiTheme="minorHAnsi" w:cstheme="minorHAnsi"/>
          <w:color w:val="808080"/>
        </w:rPr>
      </w:pPr>
      <w:r w:rsidRPr="008C2F0D">
        <w:rPr>
          <w:rFonts w:asciiTheme="minorHAnsi" w:hAnsiTheme="minorHAnsi" w:cstheme="minorHAnsi"/>
          <w:b/>
          <w:bCs/>
        </w:rPr>
        <w:t xml:space="preserve">ACKNOWLEDGMENTS: </w:t>
      </w:r>
    </w:p>
    <w:p w14:paraId="2E092962" w14:textId="42829A54" w:rsidR="007A4DD6" w:rsidRPr="008C2F0D" w:rsidRDefault="00EA0AB9" w:rsidP="008C2F0D">
      <w:pPr>
        <w:rPr>
          <w:rFonts w:asciiTheme="minorHAnsi" w:hAnsiTheme="minorHAnsi" w:cstheme="minorHAnsi"/>
          <w:color w:val="auto"/>
        </w:rPr>
      </w:pPr>
      <w:r w:rsidRPr="008C2F0D">
        <w:rPr>
          <w:rFonts w:asciiTheme="minorHAnsi" w:hAnsiTheme="minorHAnsi" w:cstheme="minorHAnsi"/>
          <w:color w:val="auto"/>
        </w:rPr>
        <w:t xml:space="preserve">The project was funded by Thermo Fisher Scientific Intramural grant. </w:t>
      </w:r>
    </w:p>
    <w:p w14:paraId="308550C5" w14:textId="77777777" w:rsidR="00AA03DF" w:rsidRPr="008C2F0D" w:rsidRDefault="00AA03DF" w:rsidP="008C2F0D">
      <w:pPr>
        <w:rPr>
          <w:rFonts w:asciiTheme="minorHAnsi" w:hAnsiTheme="minorHAnsi" w:cstheme="minorHAnsi"/>
          <w:b/>
          <w:bCs/>
        </w:rPr>
      </w:pPr>
    </w:p>
    <w:p w14:paraId="057869F1" w14:textId="77777777" w:rsidR="00AA03DF" w:rsidRPr="008C2F0D" w:rsidRDefault="00AA03DF" w:rsidP="008C2F0D">
      <w:pPr>
        <w:pStyle w:val="NormalWeb"/>
        <w:spacing w:before="0" w:beforeAutospacing="0" w:after="0" w:afterAutospacing="0"/>
        <w:rPr>
          <w:rFonts w:asciiTheme="minorHAnsi" w:hAnsiTheme="minorHAnsi" w:cstheme="minorHAnsi"/>
          <w:color w:val="808080"/>
        </w:rPr>
      </w:pPr>
      <w:r w:rsidRPr="008C2F0D">
        <w:rPr>
          <w:rFonts w:asciiTheme="minorHAnsi" w:hAnsiTheme="minorHAnsi" w:cstheme="minorHAnsi"/>
          <w:b/>
        </w:rPr>
        <w:t>DISCLOSURES</w:t>
      </w:r>
      <w:r w:rsidRPr="008C2F0D">
        <w:rPr>
          <w:rFonts w:asciiTheme="minorHAnsi" w:hAnsiTheme="minorHAnsi" w:cstheme="minorHAnsi"/>
          <w:b/>
          <w:bCs/>
        </w:rPr>
        <w:t xml:space="preserve">: </w:t>
      </w:r>
    </w:p>
    <w:p w14:paraId="7784E3E4" w14:textId="4DA58A78" w:rsidR="007A4DD6" w:rsidRPr="008C2F0D" w:rsidRDefault="00C94CE6" w:rsidP="008C2F0D">
      <w:pPr>
        <w:rPr>
          <w:rFonts w:asciiTheme="minorHAnsi" w:hAnsiTheme="minorHAnsi" w:cstheme="minorHAnsi"/>
          <w:color w:val="808080" w:themeColor="background1" w:themeShade="80"/>
        </w:rPr>
      </w:pPr>
      <w:r w:rsidRPr="008C2F0D">
        <w:rPr>
          <w:rFonts w:asciiTheme="minorHAnsi" w:hAnsiTheme="minorHAnsi" w:cstheme="minorHAnsi"/>
        </w:rPr>
        <w:t xml:space="preserve">Suman K. Pradhan, Jerry Guzman, Carl </w:t>
      </w:r>
      <w:proofErr w:type="spellStart"/>
      <w:r w:rsidRPr="008C2F0D">
        <w:rPr>
          <w:rFonts w:asciiTheme="minorHAnsi" w:hAnsiTheme="minorHAnsi" w:cstheme="minorHAnsi"/>
        </w:rPr>
        <w:t>Dargitz</w:t>
      </w:r>
      <w:proofErr w:type="spellEnd"/>
      <w:r w:rsidRPr="008C2F0D">
        <w:rPr>
          <w:rFonts w:asciiTheme="minorHAnsi" w:hAnsiTheme="minorHAnsi" w:cstheme="minorHAnsi"/>
        </w:rPr>
        <w:t xml:space="preserve">, Mark Landon, and Uma </w:t>
      </w:r>
      <w:proofErr w:type="spellStart"/>
      <w:r w:rsidRPr="008C2F0D">
        <w:rPr>
          <w:rFonts w:asciiTheme="minorHAnsi" w:hAnsiTheme="minorHAnsi" w:cstheme="minorHAnsi"/>
        </w:rPr>
        <w:t>Lakshmipathy</w:t>
      </w:r>
      <w:proofErr w:type="spellEnd"/>
      <w:r w:rsidRPr="008C2F0D">
        <w:rPr>
          <w:rFonts w:asciiTheme="minorHAnsi" w:hAnsiTheme="minorHAnsi" w:cstheme="minorHAnsi"/>
        </w:rPr>
        <w:t xml:space="preserve"> </w:t>
      </w:r>
      <w:r w:rsidR="000D2F70" w:rsidRPr="008C2F0D">
        <w:rPr>
          <w:rFonts w:asciiTheme="minorHAnsi" w:hAnsiTheme="minorHAnsi" w:cstheme="minorHAnsi"/>
        </w:rPr>
        <w:t>are employed by Thermo Fisher Scientific. S</w:t>
      </w:r>
      <w:r w:rsidRPr="008C2F0D">
        <w:rPr>
          <w:rFonts w:asciiTheme="minorHAnsi" w:hAnsiTheme="minorHAnsi" w:cstheme="minorHAnsi"/>
        </w:rPr>
        <w:t xml:space="preserve">ven </w:t>
      </w:r>
      <w:proofErr w:type="spellStart"/>
      <w:r w:rsidRPr="008C2F0D">
        <w:rPr>
          <w:rFonts w:asciiTheme="minorHAnsi" w:hAnsiTheme="minorHAnsi" w:cstheme="minorHAnsi"/>
        </w:rPr>
        <w:t>Olek</w:t>
      </w:r>
      <w:proofErr w:type="spellEnd"/>
      <w:r w:rsidR="000D2F70" w:rsidRPr="008C2F0D">
        <w:rPr>
          <w:rFonts w:asciiTheme="minorHAnsi" w:hAnsiTheme="minorHAnsi" w:cstheme="minorHAnsi"/>
        </w:rPr>
        <w:t xml:space="preserve">, </w:t>
      </w:r>
      <w:proofErr w:type="spellStart"/>
      <w:r w:rsidRPr="008C2F0D">
        <w:rPr>
          <w:rFonts w:asciiTheme="minorHAnsi" w:hAnsiTheme="minorHAnsi" w:cstheme="minorHAnsi"/>
        </w:rPr>
        <w:t>Bjoern</w:t>
      </w:r>
      <w:proofErr w:type="spellEnd"/>
      <w:r w:rsidRPr="008C2F0D">
        <w:rPr>
          <w:rFonts w:asciiTheme="minorHAnsi" w:hAnsiTheme="minorHAnsi" w:cstheme="minorHAnsi"/>
        </w:rPr>
        <w:t xml:space="preserve"> </w:t>
      </w:r>
      <w:proofErr w:type="spellStart"/>
      <w:r w:rsidRPr="008C2F0D">
        <w:rPr>
          <w:rFonts w:asciiTheme="minorHAnsi" w:hAnsiTheme="minorHAnsi" w:cstheme="minorHAnsi"/>
        </w:rPr>
        <w:t>Samans</w:t>
      </w:r>
      <w:proofErr w:type="spellEnd"/>
      <w:r w:rsidR="000D2F70" w:rsidRPr="008C2F0D">
        <w:rPr>
          <w:rFonts w:asciiTheme="minorHAnsi" w:hAnsiTheme="minorHAnsi" w:cstheme="minorHAnsi"/>
        </w:rPr>
        <w:t>, and</w:t>
      </w:r>
      <w:r w:rsidRPr="008C2F0D">
        <w:rPr>
          <w:rFonts w:asciiTheme="minorHAnsi" w:hAnsiTheme="minorHAnsi" w:cstheme="minorHAnsi"/>
        </w:rPr>
        <w:t xml:space="preserve"> Ulrich </w:t>
      </w:r>
      <w:proofErr w:type="spellStart"/>
      <w:r w:rsidRPr="008C2F0D">
        <w:rPr>
          <w:rFonts w:asciiTheme="minorHAnsi" w:hAnsiTheme="minorHAnsi" w:cstheme="minorHAnsi"/>
        </w:rPr>
        <w:t>Hoffmuelle</w:t>
      </w:r>
      <w:r w:rsidR="000D2F70" w:rsidRPr="008C2F0D">
        <w:rPr>
          <w:rFonts w:asciiTheme="minorHAnsi" w:hAnsiTheme="minorHAnsi" w:cstheme="minorHAnsi"/>
        </w:rPr>
        <w:t>r</w:t>
      </w:r>
      <w:proofErr w:type="spellEnd"/>
      <w:r w:rsidRPr="008C2F0D">
        <w:rPr>
          <w:rFonts w:asciiTheme="minorHAnsi" w:hAnsiTheme="minorHAnsi" w:cstheme="minorHAnsi"/>
        </w:rPr>
        <w:t xml:space="preserve"> a</w:t>
      </w:r>
      <w:r w:rsidR="000D2F70" w:rsidRPr="008C2F0D">
        <w:rPr>
          <w:rFonts w:asciiTheme="minorHAnsi" w:hAnsiTheme="minorHAnsi" w:cstheme="minorHAnsi"/>
        </w:rPr>
        <w:t xml:space="preserve">re a founder and employees of the company </w:t>
      </w:r>
      <w:proofErr w:type="spellStart"/>
      <w:r w:rsidR="000D2F70" w:rsidRPr="008C2F0D">
        <w:rPr>
          <w:rFonts w:asciiTheme="minorHAnsi" w:hAnsiTheme="minorHAnsi" w:cstheme="minorHAnsi"/>
        </w:rPr>
        <w:t>Epiontis</w:t>
      </w:r>
      <w:proofErr w:type="spellEnd"/>
      <w:r w:rsidR="000D2F70" w:rsidRPr="008C2F0D">
        <w:rPr>
          <w:rFonts w:asciiTheme="minorHAnsi" w:hAnsiTheme="minorHAnsi" w:cstheme="minorHAnsi"/>
        </w:rPr>
        <w:t>, respectively.</w:t>
      </w:r>
      <w:r w:rsidRPr="008C2F0D">
        <w:rPr>
          <w:rFonts w:asciiTheme="minorHAnsi" w:hAnsiTheme="minorHAnsi" w:cstheme="minorHAnsi"/>
        </w:rPr>
        <w:t xml:space="preserve"> </w:t>
      </w:r>
      <w:r w:rsidR="008408D4" w:rsidRPr="008C2F0D">
        <w:rPr>
          <w:rFonts w:asciiTheme="minorHAnsi" w:hAnsiTheme="minorHAnsi" w:cstheme="minorHAnsi"/>
        </w:rPr>
        <w:t xml:space="preserve">No writing assistance was utilized in the production of this manuscript. </w:t>
      </w:r>
    </w:p>
    <w:p w14:paraId="40279B83" w14:textId="77777777" w:rsidR="00AA03DF" w:rsidRPr="008C2F0D" w:rsidRDefault="00AA03DF" w:rsidP="008C2F0D">
      <w:pPr>
        <w:rPr>
          <w:rFonts w:asciiTheme="minorHAnsi" w:hAnsiTheme="minorHAnsi" w:cstheme="minorHAnsi"/>
          <w:color w:val="auto"/>
        </w:rPr>
      </w:pPr>
    </w:p>
    <w:p w14:paraId="4A85C9D4" w14:textId="77777777" w:rsidR="00B32616" w:rsidRPr="008C2F0D" w:rsidRDefault="009726EE" w:rsidP="008C2F0D">
      <w:pPr>
        <w:rPr>
          <w:rFonts w:asciiTheme="minorHAnsi" w:hAnsiTheme="minorHAnsi" w:cstheme="minorHAnsi"/>
          <w:b/>
          <w:color w:val="000000" w:themeColor="text1"/>
        </w:rPr>
      </w:pPr>
      <w:r w:rsidRPr="008C2F0D">
        <w:rPr>
          <w:rFonts w:asciiTheme="minorHAnsi" w:hAnsiTheme="minorHAnsi" w:cstheme="minorHAnsi"/>
          <w:b/>
          <w:bCs/>
        </w:rPr>
        <w:t>REFERENCES</w:t>
      </w:r>
      <w:r w:rsidR="00D04760" w:rsidRPr="008C2F0D">
        <w:rPr>
          <w:rFonts w:asciiTheme="minorHAnsi" w:hAnsiTheme="minorHAnsi" w:cstheme="minorHAnsi"/>
          <w:b/>
          <w:bCs/>
        </w:rPr>
        <w:t>:</w:t>
      </w:r>
      <w:r w:rsidRPr="008C2F0D">
        <w:rPr>
          <w:rFonts w:asciiTheme="minorHAnsi" w:hAnsiTheme="minorHAnsi" w:cstheme="minorHAnsi"/>
        </w:rPr>
        <w:t xml:space="preserve"> </w:t>
      </w:r>
    </w:p>
    <w:p w14:paraId="3217744C" w14:textId="2C51D404" w:rsidR="00B823E6" w:rsidRPr="008C2F0D" w:rsidRDefault="00B823E6" w:rsidP="008C2F0D">
      <w:pPr>
        <w:pStyle w:val="Bibliography"/>
        <w:spacing w:line="240" w:lineRule="auto"/>
        <w:ind w:left="0" w:firstLine="0"/>
        <w:rPr>
          <w:rFonts w:asciiTheme="minorHAnsi" w:hAnsiTheme="minorHAnsi" w:cstheme="minorHAnsi"/>
        </w:rPr>
      </w:pPr>
      <w:r w:rsidRPr="008C2F0D">
        <w:rPr>
          <w:rFonts w:asciiTheme="minorHAnsi" w:hAnsiTheme="minorHAnsi" w:cstheme="minorHAnsi"/>
        </w:rPr>
        <w:t>1.</w:t>
      </w:r>
      <w:r w:rsidRPr="008C2F0D">
        <w:rPr>
          <w:rFonts w:asciiTheme="minorHAnsi" w:hAnsiTheme="minorHAnsi" w:cstheme="minorHAnsi"/>
        </w:rPr>
        <w:tab/>
        <w:t xml:space="preserve">Hartmann, J., </w:t>
      </w:r>
      <w:proofErr w:type="spellStart"/>
      <w:r w:rsidRPr="008C2F0D">
        <w:rPr>
          <w:rFonts w:asciiTheme="minorHAnsi" w:hAnsiTheme="minorHAnsi" w:cstheme="minorHAnsi"/>
        </w:rPr>
        <w:t>Schüßler</w:t>
      </w:r>
      <w:proofErr w:type="spellEnd"/>
      <w:r w:rsidRPr="008C2F0D">
        <w:rPr>
          <w:rFonts w:asciiTheme="minorHAnsi" w:hAnsiTheme="minorHAnsi" w:cstheme="minorHAnsi"/>
        </w:rPr>
        <w:t xml:space="preserve">‐Lenz, M., </w:t>
      </w:r>
      <w:proofErr w:type="spellStart"/>
      <w:r w:rsidRPr="008C2F0D">
        <w:rPr>
          <w:rFonts w:asciiTheme="minorHAnsi" w:hAnsiTheme="minorHAnsi" w:cstheme="minorHAnsi"/>
        </w:rPr>
        <w:t>Bondanza</w:t>
      </w:r>
      <w:proofErr w:type="spellEnd"/>
      <w:r w:rsidRPr="008C2F0D">
        <w:rPr>
          <w:rFonts w:asciiTheme="minorHAnsi" w:hAnsiTheme="minorHAnsi" w:cstheme="minorHAnsi"/>
        </w:rPr>
        <w:t>, A.</w:t>
      </w:r>
      <w:r w:rsidR="00C560FC">
        <w:rPr>
          <w:rFonts w:asciiTheme="minorHAnsi" w:hAnsiTheme="minorHAnsi" w:cstheme="minorHAnsi"/>
        </w:rPr>
        <w:t xml:space="preserve">, </w:t>
      </w:r>
      <w:r w:rsidRPr="008C2F0D">
        <w:rPr>
          <w:rFonts w:asciiTheme="minorHAnsi" w:hAnsiTheme="minorHAnsi" w:cstheme="minorHAnsi"/>
        </w:rPr>
        <w:t xml:space="preserve">Buchholz, C. J. Clinical development of CAR T cells—challenges and opportunities in translating innovative treatment concepts. </w:t>
      </w:r>
      <w:r w:rsidRPr="008C2F0D">
        <w:rPr>
          <w:rFonts w:asciiTheme="minorHAnsi" w:hAnsiTheme="minorHAnsi" w:cstheme="minorHAnsi"/>
          <w:i/>
          <w:iCs/>
        </w:rPr>
        <w:t>EMBO Mol</w:t>
      </w:r>
      <w:r w:rsidR="00C560FC">
        <w:rPr>
          <w:rFonts w:asciiTheme="minorHAnsi" w:hAnsiTheme="minorHAnsi" w:cstheme="minorHAnsi"/>
          <w:i/>
          <w:iCs/>
        </w:rPr>
        <w:t xml:space="preserve">ecular </w:t>
      </w:r>
      <w:r w:rsidRPr="008C2F0D">
        <w:rPr>
          <w:rFonts w:asciiTheme="minorHAnsi" w:hAnsiTheme="minorHAnsi" w:cstheme="minorHAnsi"/>
          <w:i/>
          <w:iCs/>
        </w:rPr>
        <w:t>Med</w:t>
      </w:r>
      <w:r w:rsidR="00C560FC">
        <w:rPr>
          <w:rFonts w:asciiTheme="minorHAnsi" w:hAnsiTheme="minorHAnsi" w:cstheme="minorHAnsi"/>
          <w:i/>
          <w:iCs/>
        </w:rPr>
        <w:t>icine.</w:t>
      </w:r>
      <w:r w:rsidRPr="008C2F0D">
        <w:rPr>
          <w:rFonts w:asciiTheme="minorHAnsi" w:hAnsiTheme="minorHAnsi" w:cstheme="minorHAnsi"/>
        </w:rPr>
        <w:t xml:space="preserve"> </w:t>
      </w:r>
      <w:r w:rsidRPr="008C2F0D">
        <w:rPr>
          <w:rFonts w:asciiTheme="minorHAnsi" w:hAnsiTheme="minorHAnsi" w:cstheme="minorHAnsi"/>
          <w:b/>
          <w:bCs/>
        </w:rPr>
        <w:t>9</w:t>
      </w:r>
      <w:r w:rsidRPr="008C2F0D">
        <w:rPr>
          <w:rFonts w:asciiTheme="minorHAnsi" w:hAnsiTheme="minorHAnsi" w:cstheme="minorHAnsi"/>
        </w:rPr>
        <w:t>, 1183–1197 (2017).</w:t>
      </w:r>
    </w:p>
    <w:p w14:paraId="48D563D9" w14:textId="78E92E1D" w:rsidR="00B823E6" w:rsidRPr="008C2F0D" w:rsidRDefault="00B823E6" w:rsidP="008C2F0D">
      <w:pPr>
        <w:pStyle w:val="Bibliography"/>
        <w:spacing w:line="240" w:lineRule="auto"/>
        <w:ind w:left="0" w:firstLine="0"/>
        <w:rPr>
          <w:rFonts w:asciiTheme="minorHAnsi" w:hAnsiTheme="minorHAnsi" w:cstheme="minorHAnsi"/>
        </w:rPr>
      </w:pPr>
      <w:r w:rsidRPr="008C2F0D">
        <w:rPr>
          <w:rFonts w:asciiTheme="minorHAnsi" w:hAnsiTheme="minorHAnsi" w:cstheme="minorHAnsi"/>
        </w:rPr>
        <w:t>2.</w:t>
      </w:r>
      <w:r w:rsidRPr="008C2F0D">
        <w:rPr>
          <w:rFonts w:asciiTheme="minorHAnsi" w:hAnsiTheme="minorHAnsi" w:cstheme="minorHAnsi"/>
        </w:rPr>
        <w:tab/>
        <w:t xml:space="preserve">Graham, C., </w:t>
      </w:r>
      <w:proofErr w:type="spellStart"/>
      <w:r w:rsidRPr="008C2F0D">
        <w:rPr>
          <w:rFonts w:asciiTheme="minorHAnsi" w:hAnsiTheme="minorHAnsi" w:cstheme="minorHAnsi"/>
        </w:rPr>
        <w:t>Jozwik</w:t>
      </w:r>
      <w:proofErr w:type="spellEnd"/>
      <w:r w:rsidRPr="008C2F0D">
        <w:rPr>
          <w:rFonts w:asciiTheme="minorHAnsi" w:hAnsiTheme="minorHAnsi" w:cstheme="minorHAnsi"/>
        </w:rPr>
        <w:t>, A., Pepper, A.</w:t>
      </w:r>
      <w:r w:rsidR="00C560FC">
        <w:rPr>
          <w:rFonts w:asciiTheme="minorHAnsi" w:hAnsiTheme="minorHAnsi" w:cstheme="minorHAnsi"/>
        </w:rPr>
        <w:t xml:space="preserve">, </w:t>
      </w:r>
      <w:r w:rsidRPr="008C2F0D">
        <w:rPr>
          <w:rFonts w:asciiTheme="minorHAnsi" w:hAnsiTheme="minorHAnsi" w:cstheme="minorHAnsi"/>
        </w:rPr>
        <w:t xml:space="preserve">Benjamin, R. Allogeneic CAR-T Cells: More than Ease of Access? </w:t>
      </w:r>
      <w:r w:rsidRPr="008C2F0D">
        <w:rPr>
          <w:rFonts w:asciiTheme="minorHAnsi" w:hAnsiTheme="minorHAnsi" w:cstheme="minorHAnsi"/>
          <w:i/>
          <w:iCs/>
        </w:rPr>
        <w:t>Cells</w:t>
      </w:r>
      <w:r w:rsidR="00C560FC">
        <w:rPr>
          <w:rFonts w:asciiTheme="minorHAnsi" w:hAnsiTheme="minorHAnsi" w:cstheme="minorHAnsi"/>
          <w:i/>
          <w:iCs/>
        </w:rPr>
        <w:t>.</w:t>
      </w:r>
      <w:r w:rsidRPr="008C2F0D">
        <w:rPr>
          <w:rFonts w:asciiTheme="minorHAnsi" w:hAnsiTheme="minorHAnsi" w:cstheme="minorHAnsi"/>
        </w:rPr>
        <w:t xml:space="preserve"> </w:t>
      </w:r>
      <w:r w:rsidRPr="008C2F0D">
        <w:rPr>
          <w:rFonts w:asciiTheme="minorHAnsi" w:hAnsiTheme="minorHAnsi" w:cstheme="minorHAnsi"/>
          <w:b/>
          <w:bCs/>
        </w:rPr>
        <w:t>7</w:t>
      </w:r>
      <w:r w:rsidRPr="008C2F0D">
        <w:rPr>
          <w:rFonts w:asciiTheme="minorHAnsi" w:hAnsiTheme="minorHAnsi" w:cstheme="minorHAnsi"/>
        </w:rPr>
        <w:t xml:space="preserve">, </w:t>
      </w:r>
      <w:proofErr w:type="spellStart"/>
      <w:r w:rsidR="00C560FC">
        <w:rPr>
          <w:rFonts w:asciiTheme="minorHAnsi" w:hAnsiTheme="minorHAnsi" w:cstheme="minorHAnsi"/>
        </w:rPr>
        <w:t>pii</w:t>
      </w:r>
      <w:proofErr w:type="spellEnd"/>
      <w:r w:rsidR="00C560FC">
        <w:rPr>
          <w:rFonts w:asciiTheme="minorHAnsi" w:hAnsiTheme="minorHAnsi" w:cstheme="minorHAnsi"/>
        </w:rPr>
        <w:t xml:space="preserve"> E155, </w:t>
      </w:r>
      <w:r w:rsidRPr="008C2F0D">
        <w:rPr>
          <w:rFonts w:asciiTheme="minorHAnsi" w:hAnsiTheme="minorHAnsi" w:cstheme="minorHAnsi"/>
        </w:rPr>
        <w:t>(2018).</w:t>
      </w:r>
    </w:p>
    <w:p w14:paraId="3D644650" w14:textId="45E52EE7" w:rsidR="00B823E6" w:rsidRPr="008C2F0D" w:rsidRDefault="00B823E6" w:rsidP="008C2F0D">
      <w:pPr>
        <w:pStyle w:val="Bibliography"/>
        <w:spacing w:line="240" w:lineRule="auto"/>
        <w:ind w:left="0" w:firstLine="0"/>
        <w:rPr>
          <w:rFonts w:asciiTheme="minorHAnsi" w:hAnsiTheme="minorHAnsi" w:cstheme="minorHAnsi"/>
        </w:rPr>
      </w:pPr>
      <w:r w:rsidRPr="008C2F0D">
        <w:rPr>
          <w:rFonts w:asciiTheme="minorHAnsi" w:hAnsiTheme="minorHAnsi" w:cstheme="minorHAnsi"/>
        </w:rPr>
        <w:t>3.</w:t>
      </w:r>
      <w:r w:rsidRPr="008C2F0D">
        <w:rPr>
          <w:rFonts w:asciiTheme="minorHAnsi" w:hAnsiTheme="minorHAnsi" w:cstheme="minorHAnsi"/>
        </w:rPr>
        <w:tab/>
        <w:t xml:space="preserve">Turtle, C. J. </w:t>
      </w:r>
      <w:r w:rsidRPr="00C560FC">
        <w:rPr>
          <w:rFonts w:asciiTheme="minorHAnsi" w:hAnsiTheme="minorHAnsi" w:cstheme="minorHAnsi"/>
        </w:rPr>
        <w:t>et al.</w:t>
      </w:r>
      <w:r w:rsidRPr="008C2F0D">
        <w:rPr>
          <w:rFonts w:asciiTheme="minorHAnsi" w:hAnsiTheme="minorHAnsi" w:cstheme="minorHAnsi"/>
        </w:rPr>
        <w:t xml:space="preserve"> CD19 CAR-T cells of defined CD4+:CD8+ composition in adult B cell ALL patients. </w:t>
      </w:r>
      <w:r w:rsidRPr="008C2F0D">
        <w:rPr>
          <w:rFonts w:asciiTheme="minorHAnsi" w:hAnsiTheme="minorHAnsi" w:cstheme="minorHAnsi"/>
          <w:i/>
          <w:iCs/>
        </w:rPr>
        <w:t>J</w:t>
      </w:r>
      <w:r w:rsidR="00C560FC">
        <w:rPr>
          <w:rFonts w:asciiTheme="minorHAnsi" w:hAnsiTheme="minorHAnsi" w:cstheme="minorHAnsi"/>
          <w:i/>
          <w:iCs/>
        </w:rPr>
        <w:t>ournal of</w:t>
      </w:r>
      <w:r w:rsidRPr="008C2F0D">
        <w:rPr>
          <w:rFonts w:asciiTheme="minorHAnsi" w:hAnsiTheme="minorHAnsi" w:cstheme="minorHAnsi"/>
          <w:i/>
          <w:iCs/>
        </w:rPr>
        <w:t xml:space="preserve"> Clin</w:t>
      </w:r>
      <w:r w:rsidR="00C560FC">
        <w:rPr>
          <w:rFonts w:asciiTheme="minorHAnsi" w:hAnsiTheme="minorHAnsi" w:cstheme="minorHAnsi"/>
          <w:i/>
          <w:iCs/>
        </w:rPr>
        <w:t>ical</w:t>
      </w:r>
      <w:r w:rsidRPr="008C2F0D">
        <w:rPr>
          <w:rFonts w:asciiTheme="minorHAnsi" w:hAnsiTheme="minorHAnsi" w:cstheme="minorHAnsi"/>
          <w:i/>
          <w:iCs/>
        </w:rPr>
        <w:t xml:space="preserve"> Invest</w:t>
      </w:r>
      <w:r w:rsidR="00C560FC">
        <w:rPr>
          <w:rFonts w:asciiTheme="minorHAnsi" w:hAnsiTheme="minorHAnsi" w:cstheme="minorHAnsi"/>
          <w:i/>
          <w:iCs/>
        </w:rPr>
        <w:t>igation</w:t>
      </w:r>
      <w:r w:rsidRPr="008C2F0D">
        <w:rPr>
          <w:rFonts w:asciiTheme="minorHAnsi" w:hAnsiTheme="minorHAnsi" w:cstheme="minorHAnsi"/>
          <w:i/>
          <w:iCs/>
        </w:rPr>
        <w:t>.</w:t>
      </w:r>
      <w:r w:rsidRPr="008C2F0D">
        <w:rPr>
          <w:rFonts w:asciiTheme="minorHAnsi" w:hAnsiTheme="minorHAnsi" w:cstheme="minorHAnsi"/>
        </w:rPr>
        <w:t xml:space="preserve"> </w:t>
      </w:r>
      <w:r w:rsidRPr="008C2F0D">
        <w:rPr>
          <w:rFonts w:asciiTheme="minorHAnsi" w:hAnsiTheme="minorHAnsi" w:cstheme="minorHAnsi"/>
          <w:b/>
          <w:bCs/>
        </w:rPr>
        <w:t>126</w:t>
      </w:r>
      <w:r w:rsidRPr="008C2F0D">
        <w:rPr>
          <w:rFonts w:asciiTheme="minorHAnsi" w:hAnsiTheme="minorHAnsi" w:cstheme="minorHAnsi"/>
        </w:rPr>
        <w:t>, 2123–2138 (2016).</w:t>
      </w:r>
    </w:p>
    <w:p w14:paraId="4AEA33AB" w14:textId="49B4A3F8" w:rsidR="00B823E6" w:rsidRPr="008C2F0D" w:rsidRDefault="00B823E6" w:rsidP="008C2F0D">
      <w:pPr>
        <w:pStyle w:val="Bibliography"/>
        <w:spacing w:line="240" w:lineRule="auto"/>
        <w:ind w:left="0" w:firstLine="0"/>
        <w:rPr>
          <w:rFonts w:asciiTheme="minorHAnsi" w:hAnsiTheme="minorHAnsi" w:cstheme="minorHAnsi"/>
        </w:rPr>
      </w:pPr>
      <w:r w:rsidRPr="008C2F0D">
        <w:rPr>
          <w:rFonts w:asciiTheme="minorHAnsi" w:hAnsiTheme="minorHAnsi" w:cstheme="minorHAnsi"/>
        </w:rPr>
        <w:t>4.</w:t>
      </w:r>
      <w:r w:rsidRPr="008C2F0D">
        <w:rPr>
          <w:rFonts w:asciiTheme="minorHAnsi" w:hAnsiTheme="minorHAnsi" w:cstheme="minorHAnsi"/>
        </w:rPr>
        <w:tab/>
      </w:r>
      <w:proofErr w:type="spellStart"/>
      <w:r w:rsidRPr="008C2F0D">
        <w:rPr>
          <w:rFonts w:asciiTheme="minorHAnsi" w:hAnsiTheme="minorHAnsi" w:cstheme="minorHAnsi"/>
        </w:rPr>
        <w:t>Akalin</w:t>
      </w:r>
      <w:proofErr w:type="spellEnd"/>
      <w:r w:rsidRPr="008C2F0D">
        <w:rPr>
          <w:rFonts w:asciiTheme="minorHAnsi" w:hAnsiTheme="minorHAnsi" w:cstheme="minorHAnsi"/>
        </w:rPr>
        <w:t xml:space="preserve">, I. </w:t>
      </w:r>
      <w:r w:rsidRPr="00C560FC">
        <w:rPr>
          <w:rFonts w:asciiTheme="minorHAnsi" w:hAnsiTheme="minorHAnsi" w:cstheme="minorHAnsi"/>
        </w:rPr>
        <w:t>et al. E</w:t>
      </w:r>
      <w:r w:rsidRPr="008C2F0D">
        <w:rPr>
          <w:rFonts w:asciiTheme="minorHAnsi" w:hAnsiTheme="minorHAnsi" w:cstheme="minorHAnsi"/>
        </w:rPr>
        <w:t xml:space="preserve">ffects of Chimeric Antigen Receptor (CAR) Expression on Regulatory T Cells. </w:t>
      </w:r>
      <w:r w:rsidRPr="008C2F0D">
        <w:rPr>
          <w:rFonts w:asciiTheme="minorHAnsi" w:hAnsiTheme="minorHAnsi" w:cstheme="minorHAnsi"/>
          <w:i/>
          <w:iCs/>
        </w:rPr>
        <w:t>Molecular Therapy</w:t>
      </w:r>
      <w:r w:rsidR="00C560FC">
        <w:rPr>
          <w:rFonts w:asciiTheme="minorHAnsi" w:hAnsiTheme="minorHAnsi" w:cstheme="minorHAnsi"/>
          <w:i/>
          <w:iCs/>
        </w:rPr>
        <w:t>.</w:t>
      </w:r>
      <w:r w:rsidRPr="008C2F0D">
        <w:rPr>
          <w:rFonts w:asciiTheme="minorHAnsi" w:hAnsiTheme="minorHAnsi" w:cstheme="minorHAnsi"/>
        </w:rPr>
        <w:t xml:space="preserve"> </w:t>
      </w:r>
      <w:r w:rsidRPr="008C2F0D">
        <w:rPr>
          <w:rFonts w:asciiTheme="minorHAnsi" w:hAnsiTheme="minorHAnsi" w:cstheme="minorHAnsi"/>
          <w:b/>
          <w:bCs/>
        </w:rPr>
        <w:t>17</w:t>
      </w:r>
      <w:r w:rsidRPr="008C2F0D">
        <w:rPr>
          <w:rFonts w:asciiTheme="minorHAnsi" w:hAnsiTheme="minorHAnsi" w:cstheme="minorHAnsi"/>
        </w:rPr>
        <w:t>, S25 (2009).</w:t>
      </w:r>
    </w:p>
    <w:p w14:paraId="15CD0156" w14:textId="4CB3ECA6" w:rsidR="00B823E6" w:rsidRPr="008C2F0D" w:rsidRDefault="00B823E6" w:rsidP="008C2F0D">
      <w:pPr>
        <w:pStyle w:val="Bibliography"/>
        <w:spacing w:line="240" w:lineRule="auto"/>
        <w:ind w:left="0" w:firstLine="0"/>
        <w:rPr>
          <w:rFonts w:asciiTheme="minorHAnsi" w:hAnsiTheme="minorHAnsi" w:cstheme="minorHAnsi"/>
        </w:rPr>
      </w:pPr>
      <w:r w:rsidRPr="008C2F0D">
        <w:rPr>
          <w:rFonts w:asciiTheme="minorHAnsi" w:hAnsiTheme="minorHAnsi" w:cstheme="minorHAnsi"/>
        </w:rPr>
        <w:t>5.</w:t>
      </w:r>
      <w:r w:rsidRPr="008C2F0D">
        <w:rPr>
          <w:rFonts w:asciiTheme="minorHAnsi" w:hAnsiTheme="minorHAnsi" w:cstheme="minorHAnsi"/>
        </w:rPr>
        <w:tab/>
      </w:r>
      <w:proofErr w:type="spellStart"/>
      <w:r w:rsidRPr="008C2F0D">
        <w:rPr>
          <w:rFonts w:asciiTheme="minorHAnsi" w:hAnsiTheme="minorHAnsi" w:cstheme="minorHAnsi"/>
        </w:rPr>
        <w:t>Knochelmann</w:t>
      </w:r>
      <w:proofErr w:type="spellEnd"/>
      <w:r w:rsidRPr="008C2F0D">
        <w:rPr>
          <w:rFonts w:asciiTheme="minorHAnsi" w:hAnsiTheme="minorHAnsi" w:cstheme="minorHAnsi"/>
        </w:rPr>
        <w:t>, H. M.</w:t>
      </w:r>
      <w:r w:rsidRPr="00C560FC">
        <w:rPr>
          <w:rFonts w:asciiTheme="minorHAnsi" w:hAnsiTheme="minorHAnsi" w:cstheme="minorHAnsi"/>
        </w:rPr>
        <w:t xml:space="preserve"> et al. </w:t>
      </w:r>
      <w:r w:rsidRPr="008C2F0D">
        <w:rPr>
          <w:rFonts w:asciiTheme="minorHAnsi" w:hAnsiTheme="minorHAnsi" w:cstheme="minorHAnsi"/>
        </w:rPr>
        <w:t xml:space="preserve">CAR T Cells in Solid Tumors: Blueprints for Building Effective Therapies. </w:t>
      </w:r>
      <w:r w:rsidRPr="008C2F0D">
        <w:rPr>
          <w:rFonts w:asciiTheme="minorHAnsi" w:hAnsiTheme="minorHAnsi" w:cstheme="minorHAnsi"/>
          <w:i/>
          <w:iCs/>
        </w:rPr>
        <w:t>Front</w:t>
      </w:r>
      <w:r w:rsidR="00C560FC">
        <w:rPr>
          <w:rFonts w:asciiTheme="minorHAnsi" w:hAnsiTheme="minorHAnsi" w:cstheme="minorHAnsi"/>
          <w:i/>
          <w:iCs/>
        </w:rPr>
        <w:t>iers in</w:t>
      </w:r>
      <w:r w:rsidRPr="008C2F0D">
        <w:rPr>
          <w:rFonts w:asciiTheme="minorHAnsi" w:hAnsiTheme="minorHAnsi" w:cstheme="minorHAnsi"/>
          <w:i/>
          <w:iCs/>
        </w:rPr>
        <w:t xml:space="preserve"> Immunol</w:t>
      </w:r>
      <w:r w:rsidR="00C560FC">
        <w:rPr>
          <w:rFonts w:asciiTheme="minorHAnsi" w:hAnsiTheme="minorHAnsi" w:cstheme="minorHAnsi"/>
          <w:i/>
          <w:iCs/>
        </w:rPr>
        <w:t>ogy</w:t>
      </w:r>
      <w:r w:rsidRPr="008C2F0D">
        <w:rPr>
          <w:rFonts w:asciiTheme="minorHAnsi" w:hAnsiTheme="minorHAnsi" w:cstheme="minorHAnsi"/>
          <w:i/>
          <w:iCs/>
        </w:rPr>
        <w:t>.</w:t>
      </w:r>
      <w:r w:rsidRPr="008C2F0D">
        <w:rPr>
          <w:rFonts w:asciiTheme="minorHAnsi" w:hAnsiTheme="minorHAnsi" w:cstheme="minorHAnsi"/>
        </w:rPr>
        <w:t xml:space="preserve"> </w:t>
      </w:r>
      <w:r w:rsidRPr="008C2F0D">
        <w:rPr>
          <w:rFonts w:asciiTheme="minorHAnsi" w:hAnsiTheme="minorHAnsi" w:cstheme="minorHAnsi"/>
          <w:b/>
          <w:bCs/>
        </w:rPr>
        <w:t>9</w:t>
      </w:r>
      <w:r w:rsidRPr="008C2F0D">
        <w:rPr>
          <w:rFonts w:asciiTheme="minorHAnsi" w:hAnsiTheme="minorHAnsi" w:cstheme="minorHAnsi"/>
        </w:rPr>
        <w:t>, (2018).</w:t>
      </w:r>
    </w:p>
    <w:p w14:paraId="74B90E64" w14:textId="2E7E4353" w:rsidR="00B823E6" w:rsidRPr="008C2F0D" w:rsidRDefault="00B823E6" w:rsidP="008C2F0D">
      <w:pPr>
        <w:pStyle w:val="Bibliography"/>
        <w:spacing w:line="240" w:lineRule="auto"/>
        <w:ind w:left="0" w:firstLine="0"/>
        <w:rPr>
          <w:rFonts w:asciiTheme="minorHAnsi" w:hAnsiTheme="minorHAnsi" w:cstheme="minorHAnsi"/>
        </w:rPr>
      </w:pPr>
      <w:r w:rsidRPr="008C2F0D">
        <w:rPr>
          <w:rFonts w:asciiTheme="minorHAnsi" w:hAnsiTheme="minorHAnsi" w:cstheme="minorHAnsi"/>
        </w:rPr>
        <w:t>6.</w:t>
      </w:r>
      <w:r w:rsidRPr="008C2F0D">
        <w:rPr>
          <w:rFonts w:asciiTheme="minorHAnsi" w:hAnsiTheme="minorHAnsi" w:cstheme="minorHAnsi"/>
        </w:rPr>
        <w:tab/>
        <w:t xml:space="preserve">Chen, M.-L. </w:t>
      </w:r>
      <w:r w:rsidRPr="00C560FC">
        <w:rPr>
          <w:rFonts w:asciiTheme="minorHAnsi" w:hAnsiTheme="minorHAnsi" w:cstheme="minorHAnsi"/>
        </w:rPr>
        <w:t xml:space="preserve">et al. </w:t>
      </w:r>
      <w:r w:rsidRPr="008C2F0D">
        <w:rPr>
          <w:rFonts w:asciiTheme="minorHAnsi" w:hAnsiTheme="minorHAnsi" w:cstheme="minorHAnsi"/>
        </w:rPr>
        <w:t xml:space="preserve">Regulatory T cells suppress tumor-specific CD8 T cell cytotoxicity through TGF-β signals in vivo. </w:t>
      </w:r>
      <w:r w:rsidRPr="008C2F0D">
        <w:rPr>
          <w:rFonts w:asciiTheme="minorHAnsi" w:hAnsiTheme="minorHAnsi" w:cstheme="minorHAnsi"/>
          <w:i/>
          <w:iCs/>
        </w:rPr>
        <w:t>P</w:t>
      </w:r>
      <w:r w:rsidR="00C560FC">
        <w:rPr>
          <w:rFonts w:asciiTheme="minorHAnsi" w:hAnsiTheme="minorHAnsi" w:cstheme="minorHAnsi"/>
          <w:i/>
          <w:iCs/>
        </w:rPr>
        <w:t xml:space="preserve">roceedings of the </w:t>
      </w:r>
      <w:r w:rsidRPr="008C2F0D">
        <w:rPr>
          <w:rFonts w:asciiTheme="minorHAnsi" w:hAnsiTheme="minorHAnsi" w:cstheme="minorHAnsi"/>
          <w:i/>
          <w:iCs/>
        </w:rPr>
        <w:t>N</w:t>
      </w:r>
      <w:r w:rsidR="00C560FC">
        <w:rPr>
          <w:rFonts w:asciiTheme="minorHAnsi" w:hAnsiTheme="minorHAnsi" w:cstheme="minorHAnsi"/>
          <w:i/>
          <w:iCs/>
        </w:rPr>
        <w:t xml:space="preserve">ational </w:t>
      </w:r>
      <w:r w:rsidRPr="008C2F0D">
        <w:rPr>
          <w:rFonts w:asciiTheme="minorHAnsi" w:hAnsiTheme="minorHAnsi" w:cstheme="minorHAnsi"/>
          <w:i/>
          <w:iCs/>
        </w:rPr>
        <w:t>A</w:t>
      </w:r>
      <w:r w:rsidR="00C560FC">
        <w:rPr>
          <w:rFonts w:asciiTheme="minorHAnsi" w:hAnsiTheme="minorHAnsi" w:cstheme="minorHAnsi"/>
          <w:i/>
          <w:iCs/>
        </w:rPr>
        <w:t xml:space="preserve">cademy of </w:t>
      </w:r>
      <w:r w:rsidRPr="008C2F0D">
        <w:rPr>
          <w:rFonts w:asciiTheme="minorHAnsi" w:hAnsiTheme="minorHAnsi" w:cstheme="minorHAnsi"/>
          <w:i/>
          <w:iCs/>
        </w:rPr>
        <w:t>S</w:t>
      </w:r>
      <w:r w:rsidR="00C560FC">
        <w:rPr>
          <w:rFonts w:asciiTheme="minorHAnsi" w:hAnsiTheme="minorHAnsi" w:cstheme="minorHAnsi"/>
          <w:i/>
          <w:iCs/>
        </w:rPr>
        <w:t>ciences.</w:t>
      </w:r>
      <w:r w:rsidRPr="008C2F0D">
        <w:rPr>
          <w:rFonts w:asciiTheme="minorHAnsi" w:hAnsiTheme="minorHAnsi" w:cstheme="minorHAnsi"/>
        </w:rPr>
        <w:t xml:space="preserve"> </w:t>
      </w:r>
      <w:r w:rsidRPr="008C2F0D">
        <w:rPr>
          <w:rFonts w:asciiTheme="minorHAnsi" w:hAnsiTheme="minorHAnsi" w:cstheme="minorHAnsi"/>
          <w:b/>
          <w:bCs/>
        </w:rPr>
        <w:t>102</w:t>
      </w:r>
      <w:r w:rsidRPr="008C2F0D">
        <w:rPr>
          <w:rFonts w:asciiTheme="minorHAnsi" w:hAnsiTheme="minorHAnsi" w:cstheme="minorHAnsi"/>
        </w:rPr>
        <w:t>, 419–424 (2005).</w:t>
      </w:r>
    </w:p>
    <w:p w14:paraId="7A69FD79" w14:textId="24949BCC" w:rsidR="00B823E6" w:rsidRPr="008C2F0D" w:rsidRDefault="00B823E6" w:rsidP="008C2F0D">
      <w:pPr>
        <w:pStyle w:val="Bibliography"/>
        <w:spacing w:line="240" w:lineRule="auto"/>
        <w:ind w:left="0" w:firstLine="0"/>
        <w:rPr>
          <w:rFonts w:asciiTheme="minorHAnsi" w:hAnsiTheme="minorHAnsi" w:cstheme="minorHAnsi"/>
        </w:rPr>
      </w:pPr>
      <w:r w:rsidRPr="008C2F0D">
        <w:rPr>
          <w:rFonts w:asciiTheme="minorHAnsi" w:hAnsiTheme="minorHAnsi" w:cstheme="minorHAnsi"/>
        </w:rPr>
        <w:t>7.</w:t>
      </w:r>
      <w:r w:rsidRPr="008C2F0D">
        <w:rPr>
          <w:rFonts w:asciiTheme="minorHAnsi" w:hAnsiTheme="minorHAnsi" w:cstheme="minorHAnsi"/>
        </w:rPr>
        <w:tab/>
      </w:r>
      <w:proofErr w:type="spellStart"/>
      <w:r w:rsidRPr="008C2F0D">
        <w:rPr>
          <w:rFonts w:asciiTheme="minorHAnsi" w:hAnsiTheme="minorHAnsi" w:cstheme="minorHAnsi"/>
        </w:rPr>
        <w:t>Muranski</w:t>
      </w:r>
      <w:proofErr w:type="spellEnd"/>
      <w:r w:rsidRPr="008C2F0D">
        <w:rPr>
          <w:rFonts w:asciiTheme="minorHAnsi" w:hAnsiTheme="minorHAnsi" w:cstheme="minorHAnsi"/>
        </w:rPr>
        <w:t xml:space="preserve">, P. </w:t>
      </w:r>
      <w:r w:rsidRPr="00C560FC">
        <w:rPr>
          <w:rFonts w:asciiTheme="minorHAnsi" w:hAnsiTheme="minorHAnsi" w:cstheme="minorHAnsi"/>
        </w:rPr>
        <w:t xml:space="preserve">et al. </w:t>
      </w:r>
      <w:r w:rsidRPr="008C2F0D">
        <w:rPr>
          <w:rFonts w:asciiTheme="minorHAnsi" w:hAnsiTheme="minorHAnsi" w:cstheme="minorHAnsi"/>
        </w:rPr>
        <w:t xml:space="preserve">Tumor-specific Th17-polarized cells eradicate large established melanoma. </w:t>
      </w:r>
      <w:r w:rsidRPr="008C2F0D">
        <w:rPr>
          <w:rFonts w:asciiTheme="minorHAnsi" w:hAnsiTheme="minorHAnsi" w:cstheme="minorHAnsi"/>
          <w:i/>
          <w:iCs/>
        </w:rPr>
        <w:t>Blood</w:t>
      </w:r>
      <w:r w:rsidR="00C560FC">
        <w:rPr>
          <w:rFonts w:asciiTheme="minorHAnsi" w:hAnsiTheme="minorHAnsi" w:cstheme="minorHAnsi"/>
          <w:i/>
          <w:iCs/>
        </w:rPr>
        <w:t>.</w:t>
      </w:r>
      <w:r w:rsidRPr="008C2F0D">
        <w:rPr>
          <w:rFonts w:asciiTheme="minorHAnsi" w:hAnsiTheme="minorHAnsi" w:cstheme="minorHAnsi"/>
        </w:rPr>
        <w:t xml:space="preserve"> </w:t>
      </w:r>
      <w:r w:rsidRPr="008C2F0D">
        <w:rPr>
          <w:rFonts w:asciiTheme="minorHAnsi" w:hAnsiTheme="minorHAnsi" w:cstheme="minorHAnsi"/>
          <w:b/>
          <w:bCs/>
        </w:rPr>
        <w:t>112</w:t>
      </w:r>
      <w:r w:rsidRPr="008C2F0D">
        <w:rPr>
          <w:rFonts w:asciiTheme="minorHAnsi" w:hAnsiTheme="minorHAnsi" w:cstheme="minorHAnsi"/>
        </w:rPr>
        <w:t>, 362–373 (2008).</w:t>
      </w:r>
    </w:p>
    <w:p w14:paraId="4F2E0191" w14:textId="27B5123A" w:rsidR="00B823E6" w:rsidRPr="008C2F0D" w:rsidRDefault="00B823E6" w:rsidP="008C2F0D">
      <w:pPr>
        <w:pStyle w:val="Bibliography"/>
        <w:spacing w:line="240" w:lineRule="auto"/>
        <w:ind w:left="0" w:firstLine="0"/>
        <w:rPr>
          <w:rFonts w:asciiTheme="minorHAnsi" w:hAnsiTheme="minorHAnsi" w:cstheme="minorHAnsi"/>
        </w:rPr>
      </w:pPr>
      <w:r w:rsidRPr="008C2F0D">
        <w:rPr>
          <w:rFonts w:asciiTheme="minorHAnsi" w:hAnsiTheme="minorHAnsi" w:cstheme="minorHAnsi"/>
        </w:rPr>
        <w:lastRenderedPageBreak/>
        <w:t>8.</w:t>
      </w:r>
      <w:r w:rsidRPr="008C2F0D">
        <w:rPr>
          <w:rFonts w:asciiTheme="minorHAnsi" w:hAnsiTheme="minorHAnsi" w:cstheme="minorHAnsi"/>
        </w:rPr>
        <w:tab/>
        <w:t xml:space="preserve">Majchrzak, K. </w:t>
      </w:r>
      <w:r w:rsidRPr="00C560FC">
        <w:rPr>
          <w:rFonts w:asciiTheme="minorHAnsi" w:hAnsiTheme="minorHAnsi" w:cstheme="minorHAnsi"/>
        </w:rPr>
        <w:t xml:space="preserve">et al. </w:t>
      </w:r>
      <w:r w:rsidRPr="008C2F0D">
        <w:rPr>
          <w:rFonts w:asciiTheme="minorHAnsi" w:hAnsiTheme="minorHAnsi" w:cstheme="minorHAnsi"/>
        </w:rPr>
        <w:t xml:space="preserve">Exploiting IL-17-producing CD4+ and CD8+ T cells to improve cancer immunotherapy in the clinic. </w:t>
      </w:r>
      <w:r w:rsidRPr="008C2F0D">
        <w:rPr>
          <w:rFonts w:asciiTheme="minorHAnsi" w:hAnsiTheme="minorHAnsi" w:cstheme="minorHAnsi"/>
          <w:i/>
          <w:iCs/>
        </w:rPr>
        <w:t>Cancer Immunol</w:t>
      </w:r>
      <w:r w:rsidR="00C560FC">
        <w:rPr>
          <w:rFonts w:asciiTheme="minorHAnsi" w:hAnsiTheme="minorHAnsi" w:cstheme="minorHAnsi"/>
          <w:i/>
          <w:iCs/>
        </w:rPr>
        <w:t>ogy,</w:t>
      </w:r>
      <w:r w:rsidRPr="008C2F0D">
        <w:rPr>
          <w:rFonts w:asciiTheme="minorHAnsi" w:hAnsiTheme="minorHAnsi" w:cstheme="minorHAnsi"/>
          <w:i/>
          <w:iCs/>
        </w:rPr>
        <w:t xml:space="preserve"> Immunother</w:t>
      </w:r>
      <w:r w:rsidR="00C560FC">
        <w:rPr>
          <w:rFonts w:asciiTheme="minorHAnsi" w:hAnsiTheme="minorHAnsi" w:cstheme="minorHAnsi"/>
          <w:i/>
          <w:iCs/>
        </w:rPr>
        <w:t>apy.</w:t>
      </w:r>
      <w:r w:rsidRPr="008C2F0D">
        <w:rPr>
          <w:rFonts w:asciiTheme="minorHAnsi" w:hAnsiTheme="minorHAnsi" w:cstheme="minorHAnsi"/>
        </w:rPr>
        <w:t xml:space="preserve"> </w:t>
      </w:r>
      <w:r w:rsidRPr="008C2F0D">
        <w:rPr>
          <w:rFonts w:asciiTheme="minorHAnsi" w:hAnsiTheme="minorHAnsi" w:cstheme="minorHAnsi"/>
          <w:b/>
          <w:bCs/>
        </w:rPr>
        <w:t>65</w:t>
      </w:r>
      <w:r w:rsidRPr="008C2F0D">
        <w:rPr>
          <w:rFonts w:asciiTheme="minorHAnsi" w:hAnsiTheme="minorHAnsi" w:cstheme="minorHAnsi"/>
        </w:rPr>
        <w:t>, 247–259 (2016).</w:t>
      </w:r>
    </w:p>
    <w:p w14:paraId="32FF0632" w14:textId="53BA65C8" w:rsidR="00B823E6" w:rsidRPr="008C2F0D" w:rsidRDefault="00B823E6" w:rsidP="008C2F0D">
      <w:pPr>
        <w:pStyle w:val="Bibliography"/>
        <w:spacing w:line="240" w:lineRule="auto"/>
        <w:ind w:left="0" w:firstLine="0"/>
        <w:rPr>
          <w:rFonts w:asciiTheme="minorHAnsi" w:hAnsiTheme="minorHAnsi" w:cstheme="minorHAnsi"/>
        </w:rPr>
      </w:pPr>
      <w:r w:rsidRPr="008C2F0D">
        <w:rPr>
          <w:rFonts w:asciiTheme="minorHAnsi" w:hAnsiTheme="minorHAnsi" w:cstheme="minorHAnsi"/>
        </w:rPr>
        <w:t>9.</w:t>
      </w:r>
      <w:r w:rsidRPr="008C2F0D">
        <w:rPr>
          <w:rFonts w:asciiTheme="minorHAnsi" w:hAnsiTheme="minorHAnsi" w:cstheme="minorHAnsi"/>
        </w:rPr>
        <w:tab/>
      </w:r>
      <w:proofErr w:type="spellStart"/>
      <w:r w:rsidRPr="008C2F0D">
        <w:rPr>
          <w:rFonts w:asciiTheme="minorHAnsi" w:hAnsiTheme="minorHAnsi" w:cstheme="minorHAnsi"/>
        </w:rPr>
        <w:t>Guedan</w:t>
      </w:r>
      <w:proofErr w:type="spellEnd"/>
      <w:r w:rsidRPr="008C2F0D">
        <w:rPr>
          <w:rFonts w:asciiTheme="minorHAnsi" w:hAnsiTheme="minorHAnsi" w:cstheme="minorHAnsi"/>
        </w:rPr>
        <w:t xml:space="preserve">, S. </w:t>
      </w:r>
      <w:r w:rsidRPr="00C560FC">
        <w:rPr>
          <w:rFonts w:asciiTheme="minorHAnsi" w:hAnsiTheme="minorHAnsi" w:cstheme="minorHAnsi"/>
        </w:rPr>
        <w:t xml:space="preserve">et al. </w:t>
      </w:r>
      <w:r w:rsidRPr="008C2F0D">
        <w:rPr>
          <w:rFonts w:asciiTheme="minorHAnsi" w:hAnsiTheme="minorHAnsi" w:cstheme="minorHAnsi"/>
        </w:rPr>
        <w:t xml:space="preserve">ICOS-based chimeric antigen receptors program bipolar TH17/TH1 cells. </w:t>
      </w:r>
      <w:r w:rsidRPr="008C2F0D">
        <w:rPr>
          <w:rFonts w:asciiTheme="minorHAnsi" w:hAnsiTheme="minorHAnsi" w:cstheme="minorHAnsi"/>
          <w:i/>
          <w:iCs/>
        </w:rPr>
        <w:t>Blood</w:t>
      </w:r>
      <w:r w:rsidR="00356AED">
        <w:rPr>
          <w:rFonts w:asciiTheme="minorHAnsi" w:hAnsiTheme="minorHAnsi" w:cstheme="minorHAnsi"/>
          <w:i/>
          <w:iCs/>
        </w:rPr>
        <w:t>.</w:t>
      </w:r>
      <w:r w:rsidRPr="008C2F0D">
        <w:rPr>
          <w:rFonts w:asciiTheme="minorHAnsi" w:hAnsiTheme="minorHAnsi" w:cstheme="minorHAnsi"/>
        </w:rPr>
        <w:t xml:space="preserve"> </w:t>
      </w:r>
      <w:r w:rsidRPr="008C2F0D">
        <w:rPr>
          <w:rFonts w:asciiTheme="minorHAnsi" w:hAnsiTheme="minorHAnsi" w:cstheme="minorHAnsi"/>
          <w:b/>
          <w:bCs/>
        </w:rPr>
        <w:t>124</w:t>
      </w:r>
      <w:r w:rsidRPr="008C2F0D">
        <w:rPr>
          <w:rFonts w:asciiTheme="minorHAnsi" w:hAnsiTheme="minorHAnsi" w:cstheme="minorHAnsi"/>
        </w:rPr>
        <w:t>, 1070–1080 (2014).</w:t>
      </w:r>
    </w:p>
    <w:p w14:paraId="7C9D82ED" w14:textId="3971B542" w:rsidR="00B823E6" w:rsidRPr="008C2F0D" w:rsidRDefault="00B823E6" w:rsidP="008C2F0D">
      <w:pPr>
        <w:pStyle w:val="Bibliography"/>
        <w:spacing w:line="240" w:lineRule="auto"/>
        <w:ind w:left="0" w:firstLine="0"/>
        <w:rPr>
          <w:rFonts w:asciiTheme="minorHAnsi" w:hAnsiTheme="minorHAnsi" w:cstheme="minorHAnsi"/>
        </w:rPr>
      </w:pPr>
      <w:r w:rsidRPr="008C2F0D">
        <w:rPr>
          <w:rFonts w:asciiTheme="minorHAnsi" w:hAnsiTheme="minorHAnsi" w:cstheme="minorHAnsi"/>
        </w:rPr>
        <w:t>10.</w:t>
      </w:r>
      <w:r w:rsidRPr="008C2F0D">
        <w:rPr>
          <w:rFonts w:asciiTheme="minorHAnsi" w:hAnsiTheme="minorHAnsi" w:cstheme="minorHAnsi"/>
        </w:rPr>
        <w:tab/>
      </w:r>
      <w:proofErr w:type="spellStart"/>
      <w:r w:rsidRPr="008C2F0D">
        <w:rPr>
          <w:rFonts w:asciiTheme="minorHAnsi" w:hAnsiTheme="minorHAnsi" w:cstheme="minorHAnsi"/>
        </w:rPr>
        <w:t>Vicetti</w:t>
      </w:r>
      <w:proofErr w:type="spellEnd"/>
      <w:r w:rsidRPr="008C2F0D">
        <w:rPr>
          <w:rFonts w:asciiTheme="minorHAnsi" w:hAnsiTheme="minorHAnsi" w:cstheme="minorHAnsi"/>
        </w:rPr>
        <w:t xml:space="preserve"> Miguel, R. D., </w:t>
      </w:r>
      <w:proofErr w:type="spellStart"/>
      <w:r w:rsidRPr="008C2F0D">
        <w:rPr>
          <w:rFonts w:asciiTheme="minorHAnsi" w:hAnsiTheme="minorHAnsi" w:cstheme="minorHAnsi"/>
        </w:rPr>
        <w:t>Maryak</w:t>
      </w:r>
      <w:proofErr w:type="spellEnd"/>
      <w:r w:rsidRPr="008C2F0D">
        <w:rPr>
          <w:rFonts w:asciiTheme="minorHAnsi" w:hAnsiTheme="minorHAnsi" w:cstheme="minorHAnsi"/>
        </w:rPr>
        <w:t>, S. A.</w:t>
      </w:r>
      <w:r w:rsidR="00C560FC">
        <w:rPr>
          <w:rFonts w:asciiTheme="minorHAnsi" w:hAnsiTheme="minorHAnsi" w:cstheme="minorHAnsi"/>
        </w:rPr>
        <w:t xml:space="preserve">, </w:t>
      </w:r>
      <w:proofErr w:type="spellStart"/>
      <w:r w:rsidRPr="008C2F0D">
        <w:rPr>
          <w:rFonts w:asciiTheme="minorHAnsi" w:hAnsiTheme="minorHAnsi" w:cstheme="minorHAnsi"/>
        </w:rPr>
        <w:t>Cherpes</w:t>
      </w:r>
      <w:proofErr w:type="spellEnd"/>
      <w:r w:rsidRPr="008C2F0D">
        <w:rPr>
          <w:rFonts w:asciiTheme="minorHAnsi" w:hAnsiTheme="minorHAnsi" w:cstheme="minorHAnsi"/>
        </w:rPr>
        <w:t xml:space="preserve">, T. L. Brefeldin A, but not </w:t>
      </w:r>
      <w:proofErr w:type="spellStart"/>
      <w:r w:rsidRPr="008C2F0D">
        <w:rPr>
          <w:rFonts w:asciiTheme="minorHAnsi" w:hAnsiTheme="minorHAnsi" w:cstheme="minorHAnsi"/>
        </w:rPr>
        <w:t>monensin</w:t>
      </w:r>
      <w:proofErr w:type="spellEnd"/>
      <w:r w:rsidRPr="008C2F0D">
        <w:rPr>
          <w:rFonts w:asciiTheme="minorHAnsi" w:hAnsiTheme="minorHAnsi" w:cstheme="minorHAnsi"/>
        </w:rPr>
        <w:t xml:space="preserve">, enables flow cytometric detection of interleukin-4 within peripheral T cells responding to ex vivo stimulation with Chlamydia trachomatis. </w:t>
      </w:r>
      <w:r w:rsidRPr="008C2F0D">
        <w:rPr>
          <w:rFonts w:asciiTheme="minorHAnsi" w:hAnsiTheme="minorHAnsi" w:cstheme="minorHAnsi"/>
          <w:i/>
          <w:iCs/>
        </w:rPr>
        <w:t>J</w:t>
      </w:r>
      <w:r w:rsidR="00356AED">
        <w:rPr>
          <w:rFonts w:asciiTheme="minorHAnsi" w:hAnsiTheme="minorHAnsi" w:cstheme="minorHAnsi"/>
          <w:i/>
          <w:iCs/>
        </w:rPr>
        <w:t>ournal of</w:t>
      </w:r>
      <w:r w:rsidRPr="008C2F0D">
        <w:rPr>
          <w:rFonts w:asciiTheme="minorHAnsi" w:hAnsiTheme="minorHAnsi" w:cstheme="minorHAnsi"/>
          <w:i/>
          <w:iCs/>
        </w:rPr>
        <w:t xml:space="preserve"> Immunol</w:t>
      </w:r>
      <w:r w:rsidR="00356AED">
        <w:rPr>
          <w:rFonts w:asciiTheme="minorHAnsi" w:hAnsiTheme="minorHAnsi" w:cstheme="minorHAnsi"/>
          <w:i/>
          <w:iCs/>
        </w:rPr>
        <w:t>ogical</w:t>
      </w:r>
      <w:r w:rsidRPr="008C2F0D">
        <w:rPr>
          <w:rFonts w:asciiTheme="minorHAnsi" w:hAnsiTheme="minorHAnsi" w:cstheme="minorHAnsi"/>
          <w:i/>
          <w:iCs/>
        </w:rPr>
        <w:t xml:space="preserve"> Methods</w:t>
      </w:r>
      <w:r w:rsidR="00356AED">
        <w:rPr>
          <w:rFonts w:asciiTheme="minorHAnsi" w:hAnsiTheme="minorHAnsi" w:cstheme="minorHAnsi"/>
          <w:i/>
          <w:iCs/>
        </w:rPr>
        <w:t>.</w:t>
      </w:r>
      <w:r w:rsidRPr="008C2F0D">
        <w:rPr>
          <w:rFonts w:asciiTheme="minorHAnsi" w:hAnsiTheme="minorHAnsi" w:cstheme="minorHAnsi"/>
        </w:rPr>
        <w:t xml:space="preserve"> </w:t>
      </w:r>
      <w:r w:rsidRPr="008C2F0D">
        <w:rPr>
          <w:rFonts w:asciiTheme="minorHAnsi" w:hAnsiTheme="minorHAnsi" w:cstheme="minorHAnsi"/>
          <w:b/>
          <w:bCs/>
        </w:rPr>
        <w:t>384</w:t>
      </w:r>
      <w:r w:rsidRPr="008C2F0D">
        <w:rPr>
          <w:rFonts w:asciiTheme="minorHAnsi" w:hAnsiTheme="minorHAnsi" w:cstheme="minorHAnsi"/>
        </w:rPr>
        <w:t>, 191–195 (2012).</w:t>
      </w:r>
    </w:p>
    <w:p w14:paraId="41B4CB56" w14:textId="36E6A960" w:rsidR="00B823E6" w:rsidRPr="008C2F0D" w:rsidRDefault="00B823E6" w:rsidP="008C2F0D">
      <w:pPr>
        <w:pStyle w:val="Bibliography"/>
        <w:spacing w:line="240" w:lineRule="auto"/>
        <w:ind w:left="0" w:firstLine="0"/>
        <w:rPr>
          <w:rFonts w:asciiTheme="minorHAnsi" w:hAnsiTheme="minorHAnsi" w:cstheme="minorHAnsi"/>
        </w:rPr>
      </w:pPr>
      <w:r w:rsidRPr="008C2F0D">
        <w:rPr>
          <w:rFonts w:asciiTheme="minorHAnsi" w:hAnsiTheme="minorHAnsi" w:cstheme="minorHAnsi"/>
        </w:rPr>
        <w:t>11.</w:t>
      </w:r>
      <w:r w:rsidRPr="008C2F0D">
        <w:rPr>
          <w:rFonts w:asciiTheme="minorHAnsi" w:hAnsiTheme="minorHAnsi" w:cstheme="minorHAnsi"/>
        </w:rPr>
        <w:tab/>
        <w:t>Lovelace, P.</w:t>
      </w:r>
      <w:r w:rsidR="00C560FC">
        <w:rPr>
          <w:rFonts w:asciiTheme="minorHAnsi" w:hAnsiTheme="minorHAnsi" w:cstheme="minorHAnsi"/>
        </w:rPr>
        <w:t xml:space="preserve">, </w:t>
      </w:r>
      <w:proofErr w:type="spellStart"/>
      <w:r w:rsidRPr="008C2F0D">
        <w:rPr>
          <w:rFonts w:asciiTheme="minorHAnsi" w:hAnsiTheme="minorHAnsi" w:cstheme="minorHAnsi"/>
        </w:rPr>
        <w:t>Maecker</w:t>
      </w:r>
      <w:proofErr w:type="spellEnd"/>
      <w:r w:rsidRPr="008C2F0D">
        <w:rPr>
          <w:rFonts w:asciiTheme="minorHAnsi" w:hAnsiTheme="minorHAnsi" w:cstheme="minorHAnsi"/>
        </w:rPr>
        <w:t xml:space="preserve">, H. T. Multiparameter Intracellular Cytokine Staining. </w:t>
      </w:r>
      <w:r w:rsidRPr="008C2F0D">
        <w:rPr>
          <w:rFonts w:asciiTheme="minorHAnsi" w:hAnsiTheme="minorHAnsi" w:cstheme="minorHAnsi"/>
          <w:i/>
          <w:iCs/>
        </w:rPr>
        <w:t xml:space="preserve">Methods </w:t>
      </w:r>
      <w:r w:rsidR="00356AED">
        <w:rPr>
          <w:rFonts w:asciiTheme="minorHAnsi" w:hAnsiTheme="minorHAnsi" w:cstheme="minorHAnsi"/>
          <w:i/>
          <w:iCs/>
        </w:rPr>
        <w:t xml:space="preserve">in </w:t>
      </w:r>
      <w:r w:rsidRPr="008C2F0D">
        <w:rPr>
          <w:rFonts w:asciiTheme="minorHAnsi" w:hAnsiTheme="minorHAnsi" w:cstheme="minorHAnsi"/>
          <w:i/>
          <w:iCs/>
        </w:rPr>
        <w:t>Mol</w:t>
      </w:r>
      <w:r w:rsidR="00356AED">
        <w:rPr>
          <w:rFonts w:asciiTheme="minorHAnsi" w:hAnsiTheme="minorHAnsi" w:cstheme="minorHAnsi"/>
          <w:i/>
          <w:iCs/>
        </w:rPr>
        <w:t>ecular</w:t>
      </w:r>
      <w:r w:rsidRPr="008C2F0D">
        <w:rPr>
          <w:rFonts w:asciiTheme="minorHAnsi" w:hAnsiTheme="minorHAnsi" w:cstheme="minorHAnsi"/>
          <w:i/>
          <w:iCs/>
        </w:rPr>
        <w:t xml:space="preserve"> Biol</w:t>
      </w:r>
      <w:r w:rsidR="00356AED">
        <w:rPr>
          <w:rFonts w:asciiTheme="minorHAnsi" w:hAnsiTheme="minorHAnsi" w:cstheme="minorHAnsi"/>
          <w:i/>
          <w:iCs/>
        </w:rPr>
        <w:t>ogy.</w:t>
      </w:r>
      <w:r w:rsidRPr="008C2F0D">
        <w:rPr>
          <w:rFonts w:asciiTheme="minorHAnsi" w:hAnsiTheme="minorHAnsi" w:cstheme="minorHAnsi"/>
        </w:rPr>
        <w:t xml:space="preserve"> </w:t>
      </w:r>
      <w:r w:rsidRPr="008C2F0D">
        <w:rPr>
          <w:rFonts w:asciiTheme="minorHAnsi" w:hAnsiTheme="minorHAnsi" w:cstheme="minorHAnsi"/>
          <w:b/>
          <w:bCs/>
        </w:rPr>
        <w:t>699</w:t>
      </w:r>
      <w:r w:rsidRPr="008C2F0D">
        <w:rPr>
          <w:rFonts w:asciiTheme="minorHAnsi" w:hAnsiTheme="minorHAnsi" w:cstheme="minorHAnsi"/>
        </w:rPr>
        <w:t>, 165–178 (2011).</w:t>
      </w:r>
    </w:p>
    <w:p w14:paraId="4FE98B37" w14:textId="7FBB9C4D" w:rsidR="00B823E6" w:rsidRPr="008C2F0D" w:rsidRDefault="00B823E6" w:rsidP="008C2F0D">
      <w:pPr>
        <w:pStyle w:val="Bibliography"/>
        <w:spacing w:line="240" w:lineRule="auto"/>
        <w:ind w:left="0" w:firstLine="0"/>
        <w:rPr>
          <w:rFonts w:asciiTheme="minorHAnsi" w:hAnsiTheme="minorHAnsi" w:cstheme="minorHAnsi"/>
        </w:rPr>
      </w:pPr>
      <w:r w:rsidRPr="008C2F0D">
        <w:rPr>
          <w:rFonts w:asciiTheme="minorHAnsi" w:hAnsiTheme="minorHAnsi" w:cstheme="minorHAnsi"/>
        </w:rPr>
        <w:t>12.</w:t>
      </w:r>
      <w:r w:rsidRPr="008C2F0D">
        <w:rPr>
          <w:rFonts w:asciiTheme="minorHAnsi" w:hAnsiTheme="minorHAnsi" w:cstheme="minorHAnsi"/>
        </w:rPr>
        <w:tab/>
      </w:r>
      <w:proofErr w:type="spellStart"/>
      <w:r w:rsidRPr="008C2F0D">
        <w:rPr>
          <w:rFonts w:asciiTheme="minorHAnsi" w:hAnsiTheme="minorHAnsi" w:cstheme="minorHAnsi"/>
        </w:rPr>
        <w:t>Presicce</w:t>
      </w:r>
      <w:proofErr w:type="spellEnd"/>
      <w:r w:rsidRPr="008C2F0D">
        <w:rPr>
          <w:rFonts w:asciiTheme="minorHAnsi" w:hAnsiTheme="minorHAnsi" w:cstheme="minorHAnsi"/>
        </w:rPr>
        <w:t xml:space="preserve">, P., Moreno-Fernandez, M. E., Lages, C. S., </w:t>
      </w:r>
      <w:proofErr w:type="spellStart"/>
      <w:r w:rsidRPr="008C2F0D">
        <w:rPr>
          <w:rFonts w:asciiTheme="minorHAnsi" w:hAnsiTheme="minorHAnsi" w:cstheme="minorHAnsi"/>
        </w:rPr>
        <w:t>Orsborn</w:t>
      </w:r>
      <w:proofErr w:type="spellEnd"/>
      <w:r w:rsidRPr="008C2F0D">
        <w:rPr>
          <w:rFonts w:asciiTheme="minorHAnsi" w:hAnsiTheme="minorHAnsi" w:cstheme="minorHAnsi"/>
        </w:rPr>
        <w:t>, K. I.</w:t>
      </w:r>
      <w:r w:rsidR="00C560FC">
        <w:rPr>
          <w:rFonts w:asciiTheme="minorHAnsi" w:hAnsiTheme="minorHAnsi" w:cstheme="minorHAnsi"/>
        </w:rPr>
        <w:t xml:space="preserve">, </w:t>
      </w:r>
      <w:proofErr w:type="spellStart"/>
      <w:r w:rsidRPr="008C2F0D">
        <w:rPr>
          <w:rFonts w:asciiTheme="minorHAnsi" w:hAnsiTheme="minorHAnsi" w:cstheme="minorHAnsi"/>
        </w:rPr>
        <w:t>Chougnet</w:t>
      </w:r>
      <w:proofErr w:type="spellEnd"/>
      <w:r w:rsidRPr="008C2F0D">
        <w:rPr>
          <w:rFonts w:asciiTheme="minorHAnsi" w:hAnsiTheme="minorHAnsi" w:cstheme="minorHAnsi"/>
        </w:rPr>
        <w:t xml:space="preserve">, C. A. Association of two clones allows for optimal detection of human FOXP3. </w:t>
      </w:r>
      <w:r w:rsidRPr="008C2F0D">
        <w:rPr>
          <w:rFonts w:asciiTheme="minorHAnsi" w:hAnsiTheme="minorHAnsi" w:cstheme="minorHAnsi"/>
          <w:i/>
          <w:iCs/>
        </w:rPr>
        <w:t>Cytometry A</w:t>
      </w:r>
      <w:r w:rsidR="00356AED">
        <w:rPr>
          <w:rFonts w:asciiTheme="minorHAnsi" w:hAnsiTheme="minorHAnsi" w:cstheme="minorHAnsi"/>
          <w:i/>
          <w:iCs/>
        </w:rPr>
        <w:t>.</w:t>
      </w:r>
      <w:r w:rsidRPr="008C2F0D">
        <w:rPr>
          <w:rFonts w:asciiTheme="minorHAnsi" w:hAnsiTheme="minorHAnsi" w:cstheme="minorHAnsi"/>
        </w:rPr>
        <w:t xml:space="preserve"> </w:t>
      </w:r>
      <w:r w:rsidRPr="008C2F0D">
        <w:rPr>
          <w:rFonts w:asciiTheme="minorHAnsi" w:hAnsiTheme="minorHAnsi" w:cstheme="minorHAnsi"/>
          <w:b/>
          <w:bCs/>
        </w:rPr>
        <w:t>77</w:t>
      </w:r>
      <w:r w:rsidRPr="008C2F0D">
        <w:rPr>
          <w:rFonts w:asciiTheme="minorHAnsi" w:hAnsiTheme="minorHAnsi" w:cstheme="minorHAnsi"/>
        </w:rPr>
        <w:t>, 571–579 (2010).</w:t>
      </w:r>
    </w:p>
    <w:p w14:paraId="4D8EA92D" w14:textId="4C091003" w:rsidR="00B823E6" w:rsidRPr="008C2F0D" w:rsidRDefault="00B823E6" w:rsidP="008C2F0D">
      <w:pPr>
        <w:pStyle w:val="Bibliography"/>
        <w:spacing w:line="240" w:lineRule="auto"/>
        <w:ind w:left="0" w:firstLine="0"/>
        <w:rPr>
          <w:rFonts w:asciiTheme="minorHAnsi" w:hAnsiTheme="minorHAnsi" w:cstheme="minorHAnsi"/>
        </w:rPr>
      </w:pPr>
      <w:r w:rsidRPr="008C2F0D">
        <w:rPr>
          <w:rFonts w:asciiTheme="minorHAnsi" w:hAnsiTheme="minorHAnsi" w:cstheme="minorHAnsi"/>
        </w:rPr>
        <w:t>13.</w:t>
      </w:r>
      <w:r w:rsidRPr="008C2F0D">
        <w:rPr>
          <w:rFonts w:asciiTheme="minorHAnsi" w:hAnsiTheme="minorHAnsi" w:cstheme="minorHAnsi"/>
        </w:rPr>
        <w:tab/>
      </w:r>
      <w:proofErr w:type="spellStart"/>
      <w:r w:rsidRPr="008C2F0D">
        <w:rPr>
          <w:rFonts w:asciiTheme="minorHAnsi" w:hAnsiTheme="minorHAnsi" w:cstheme="minorHAnsi"/>
        </w:rPr>
        <w:t>Pachón</w:t>
      </w:r>
      <w:proofErr w:type="spellEnd"/>
      <w:r w:rsidRPr="008C2F0D">
        <w:rPr>
          <w:rFonts w:asciiTheme="minorHAnsi" w:hAnsiTheme="minorHAnsi" w:cstheme="minorHAnsi"/>
        </w:rPr>
        <w:t xml:space="preserve">, G., </w:t>
      </w:r>
      <w:proofErr w:type="spellStart"/>
      <w:r w:rsidRPr="008C2F0D">
        <w:rPr>
          <w:rFonts w:asciiTheme="minorHAnsi" w:hAnsiTheme="minorHAnsi" w:cstheme="minorHAnsi"/>
        </w:rPr>
        <w:t>Caragol</w:t>
      </w:r>
      <w:proofErr w:type="spellEnd"/>
      <w:r w:rsidRPr="008C2F0D">
        <w:rPr>
          <w:rFonts w:asciiTheme="minorHAnsi" w:hAnsiTheme="minorHAnsi" w:cstheme="minorHAnsi"/>
        </w:rPr>
        <w:t>, I.</w:t>
      </w:r>
      <w:r w:rsidR="00C560FC">
        <w:rPr>
          <w:rFonts w:asciiTheme="minorHAnsi" w:hAnsiTheme="minorHAnsi" w:cstheme="minorHAnsi"/>
        </w:rPr>
        <w:t>,</w:t>
      </w:r>
      <w:r w:rsidRPr="008C2F0D">
        <w:rPr>
          <w:rFonts w:asciiTheme="minorHAnsi" w:hAnsiTheme="minorHAnsi" w:cstheme="minorHAnsi"/>
        </w:rPr>
        <w:t xml:space="preserve"> </w:t>
      </w:r>
      <w:proofErr w:type="spellStart"/>
      <w:r w:rsidRPr="008C2F0D">
        <w:rPr>
          <w:rFonts w:asciiTheme="minorHAnsi" w:hAnsiTheme="minorHAnsi" w:cstheme="minorHAnsi"/>
        </w:rPr>
        <w:t>Petriz</w:t>
      </w:r>
      <w:proofErr w:type="spellEnd"/>
      <w:r w:rsidRPr="008C2F0D">
        <w:rPr>
          <w:rFonts w:asciiTheme="minorHAnsi" w:hAnsiTheme="minorHAnsi" w:cstheme="minorHAnsi"/>
        </w:rPr>
        <w:t xml:space="preserve">, J. Subjectivity and flow cytometric variability. </w:t>
      </w:r>
      <w:r w:rsidRPr="008C2F0D">
        <w:rPr>
          <w:rFonts w:asciiTheme="minorHAnsi" w:hAnsiTheme="minorHAnsi" w:cstheme="minorHAnsi"/>
          <w:i/>
          <w:iCs/>
        </w:rPr>
        <w:t>Nature Reviews Immunology</w:t>
      </w:r>
      <w:r w:rsidR="00356AED">
        <w:rPr>
          <w:rFonts w:asciiTheme="minorHAnsi" w:hAnsiTheme="minorHAnsi" w:cstheme="minorHAnsi"/>
          <w:i/>
          <w:iCs/>
        </w:rPr>
        <w:t>.</w:t>
      </w:r>
      <w:r w:rsidRPr="008C2F0D">
        <w:rPr>
          <w:rFonts w:asciiTheme="minorHAnsi" w:hAnsiTheme="minorHAnsi" w:cstheme="minorHAnsi"/>
        </w:rPr>
        <w:t xml:space="preserve"> </w:t>
      </w:r>
      <w:r w:rsidRPr="008C2F0D">
        <w:rPr>
          <w:rFonts w:asciiTheme="minorHAnsi" w:hAnsiTheme="minorHAnsi" w:cstheme="minorHAnsi"/>
          <w:b/>
          <w:bCs/>
        </w:rPr>
        <w:t>12</w:t>
      </w:r>
      <w:r w:rsidRPr="008C2F0D">
        <w:rPr>
          <w:rFonts w:asciiTheme="minorHAnsi" w:hAnsiTheme="minorHAnsi" w:cstheme="minorHAnsi"/>
        </w:rPr>
        <w:t>, 396 (2012).</w:t>
      </w:r>
    </w:p>
    <w:p w14:paraId="74FD0846" w14:textId="63EC6CC9" w:rsidR="00B823E6" w:rsidRPr="008C2F0D" w:rsidRDefault="00B823E6" w:rsidP="008C2F0D">
      <w:pPr>
        <w:pStyle w:val="Bibliography"/>
        <w:spacing w:line="240" w:lineRule="auto"/>
        <w:ind w:left="0" w:firstLine="0"/>
        <w:rPr>
          <w:rFonts w:asciiTheme="minorHAnsi" w:hAnsiTheme="minorHAnsi" w:cstheme="minorHAnsi"/>
        </w:rPr>
      </w:pPr>
      <w:r w:rsidRPr="008C2F0D">
        <w:rPr>
          <w:rFonts w:asciiTheme="minorHAnsi" w:hAnsiTheme="minorHAnsi" w:cstheme="minorHAnsi"/>
        </w:rPr>
        <w:t>14.</w:t>
      </w:r>
      <w:r w:rsidRPr="008C2F0D">
        <w:rPr>
          <w:rFonts w:asciiTheme="minorHAnsi" w:hAnsiTheme="minorHAnsi" w:cstheme="minorHAnsi"/>
        </w:rPr>
        <w:tab/>
      </w:r>
      <w:proofErr w:type="spellStart"/>
      <w:r w:rsidRPr="008C2F0D">
        <w:rPr>
          <w:rFonts w:asciiTheme="minorHAnsi" w:hAnsiTheme="minorHAnsi" w:cstheme="minorHAnsi"/>
        </w:rPr>
        <w:t>Westera</w:t>
      </w:r>
      <w:proofErr w:type="spellEnd"/>
      <w:r w:rsidRPr="008C2F0D">
        <w:rPr>
          <w:rFonts w:asciiTheme="minorHAnsi" w:hAnsiTheme="minorHAnsi" w:cstheme="minorHAnsi"/>
        </w:rPr>
        <w:t xml:space="preserve">, L. </w:t>
      </w:r>
      <w:r w:rsidRPr="00C560FC">
        <w:rPr>
          <w:rFonts w:asciiTheme="minorHAnsi" w:hAnsiTheme="minorHAnsi" w:cstheme="minorHAnsi"/>
        </w:rPr>
        <w:t xml:space="preserve">et al. </w:t>
      </w:r>
      <w:r w:rsidRPr="008C2F0D">
        <w:rPr>
          <w:rFonts w:asciiTheme="minorHAnsi" w:hAnsiTheme="minorHAnsi" w:cstheme="minorHAnsi"/>
        </w:rPr>
        <w:t xml:space="preserve">Centrally Determined Standardization of Flow Cytometry Methods Reduces Interlaboratory Variation in a Prospective Multicenter Study. </w:t>
      </w:r>
      <w:r w:rsidRPr="008C2F0D">
        <w:rPr>
          <w:rFonts w:asciiTheme="minorHAnsi" w:hAnsiTheme="minorHAnsi" w:cstheme="minorHAnsi"/>
          <w:i/>
          <w:iCs/>
        </w:rPr>
        <w:t>Clin</w:t>
      </w:r>
      <w:r w:rsidR="00356AED">
        <w:rPr>
          <w:rFonts w:asciiTheme="minorHAnsi" w:hAnsiTheme="minorHAnsi" w:cstheme="minorHAnsi"/>
          <w:i/>
          <w:iCs/>
        </w:rPr>
        <w:t>ical and</w:t>
      </w:r>
      <w:r w:rsidRPr="008C2F0D">
        <w:rPr>
          <w:rFonts w:asciiTheme="minorHAnsi" w:hAnsiTheme="minorHAnsi" w:cstheme="minorHAnsi"/>
          <w:i/>
          <w:iCs/>
        </w:rPr>
        <w:t xml:space="preserve"> Transl</w:t>
      </w:r>
      <w:r w:rsidR="00356AED">
        <w:rPr>
          <w:rFonts w:asciiTheme="minorHAnsi" w:hAnsiTheme="minorHAnsi" w:cstheme="minorHAnsi"/>
          <w:i/>
          <w:iCs/>
        </w:rPr>
        <w:t>ational</w:t>
      </w:r>
      <w:r w:rsidRPr="008C2F0D">
        <w:rPr>
          <w:rFonts w:asciiTheme="minorHAnsi" w:hAnsiTheme="minorHAnsi" w:cstheme="minorHAnsi"/>
          <w:i/>
          <w:iCs/>
        </w:rPr>
        <w:t xml:space="preserve"> Gastroenterol</w:t>
      </w:r>
      <w:r w:rsidR="00356AED">
        <w:rPr>
          <w:rFonts w:asciiTheme="minorHAnsi" w:hAnsiTheme="minorHAnsi" w:cstheme="minorHAnsi"/>
          <w:i/>
          <w:iCs/>
        </w:rPr>
        <w:t>ogy</w:t>
      </w:r>
      <w:r w:rsidR="00183367">
        <w:rPr>
          <w:rFonts w:asciiTheme="minorHAnsi" w:hAnsiTheme="minorHAnsi" w:cstheme="minorHAnsi"/>
        </w:rPr>
        <w:t>.</w:t>
      </w:r>
      <w:r w:rsidRPr="008C2F0D">
        <w:rPr>
          <w:rFonts w:asciiTheme="minorHAnsi" w:hAnsiTheme="minorHAnsi" w:cstheme="minorHAnsi"/>
        </w:rPr>
        <w:t xml:space="preserve"> </w:t>
      </w:r>
      <w:r w:rsidRPr="008C2F0D">
        <w:rPr>
          <w:rFonts w:asciiTheme="minorHAnsi" w:hAnsiTheme="minorHAnsi" w:cstheme="minorHAnsi"/>
          <w:b/>
          <w:bCs/>
        </w:rPr>
        <w:t>8</w:t>
      </w:r>
      <w:r w:rsidRPr="008C2F0D">
        <w:rPr>
          <w:rFonts w:asciiTheme="minorHAnsi" w:hAnsiTheme="minorHAnsi" w:cstheme="minorHAnsi"/>
        </w:rPr>
        <w:t>, e126 (2017).</w:t>
      </w:r>
    </w:p>
    <w:p w14:paraId="2A3358F9" w14:textId="50DF83E0" w:rsidR="00B823E6" w:rsidRPr="008C2F0D" w:rsidRDefault="00B823E6" w:rsidP="008C2F0D">
      <w:pPr>
        <w:pStyle w:val="Bibliography"/>
        <w:spacing w:line="240" w:lineRule="auto"/>
        <w:ind w:left="0" w:firstLine="0"/>
        <w:rPr>
          <w:rFonts w:asciiTheme="minorHAnsi" w:hAnsiTheme="minorHAnsi" w:cstheme="minorHAnsi"/>
        </w:rPr>
      </w:pPr>
      <w:r w:rsidRPr="008C2F0D">
        <w:rPr>
          <w:rFonts w:asciiTheme="minorHAnsi" w:hAnsiTheme="minorHAnsi" w:cstheme="minorHAnsi"/>
        </w:rPr>
        <w:t>15.</w:t>
      </w:r>
      <w:r w:rsidRPr="008C2F0D">
        <w:rPr>
          <w:rFonts w:asciiTheme="minorHAnsi" w:hAnsiTheme="minorHAnsi" w:cstheme="minorHAnsi"/>
        </w:rPr>
        <w:tab/>
        <w:t xml:space="preserve">Baron, U. </w:t>
      </w:r>
      <w:r w:rsidRPr="00C560FC">
        <w:rPr>
          <w:rFonts w:asciiTheme="minorHAnsi" w:hAnsiTheme="minorHAnsi" w:cstheme="minorHAnsi"/>
        </w:rPr>
        <w:t>et al.</w:t>
      </w:r>
      <w:r w:rsidRPr="008C2F0D">
        <w:rPr>
          <w:rFonts w:asciiTheme="minorHAnsi" w:hAnsiTheme="minorHAnsi" w:cstheme="minorHAnsi"/>
        </w:rPr>
        <w:t xml:space="preserve"> Epigenetic immune cell counting in human blood samples for immunodiagnostics. </w:t>
      </w:r>
      <w:r w:rsidRPr="008C2F0D">
        <w:rPr>
          <w:rFonts w:asciiTheme="minorHAnsi" w:hAnsiTheme="minorHAnsi" w:cstheme="minorHAnsi"/>
          <w:i/>
          <w:iCs/>
        </w:rPr>
        <w:t>Sci</w:t>
      </w:r>
      <w:r w:rsidR="00356AED">
        <w:rPr>
          <w:rFonts w:asciiTheme="minorHAnsi" w:hAnsiTheme="minorHAnsi" w:cstheme="minorHAnsi"/>
          <w:i/>
          <w:iCs/>
        </w:rPr>
        <w:t>ence</w:t>
      </w:r>
      <w:r w:rsidRPr="008C2F0D">
        <w:rPr>
          <w:rFonts w:asciiTheme="minorHAnsi" w:hAnsiTheme="minorHAnsi" w:cstheme="minorHAnsi"/>
          <w:i/>
          <w:iCs/>
        </w:rPr>
        <w:t xml:space="preserve"> Transl</w:t>
      </w:r>
      <w:r w:rsidR="00356AED">
        <w:rPr>
          <w:rFonts w:asciiTheme="minorHAnsi" w:hAnsiTheme="minorHAnsi" w:cstheme="minorHAnsi"/>
          <w:i/>
          <w:iCs/>
        </w:rPr>
        <w:t>ational</w:t>
      </w:r>
      <w:r w:rsidRPr="008C2F0D">
        <w:rPr>
          <w:rFonts w:asciiTheme="minorHAnsi" w:hAnsiTheme="minorHAnsi" w:cstheme="minorHAnsi"/>
          <w:i/>
          <w:iCs/>
        </w:rPr>
        <w:t xml:space="preserve"> Med</w:t>
      </w:r>
      <w:r w:rsidR="00356AED">
        <w:rPr>
          <w:rFonts w:asciiTheme="minorHAnsi" w:hAnsiTheme="minorHAnsi" w:cstheme="minorHAnsi"/>
          <w:i/>
          <w:iCs/>
        </w:rPr>
        <w:t>icine.</w:t>
      </w:r>
      <w:r w:rsidRPr="008C2F0D">
        <w:rPr>
          <w:rFonts w:asciiTheme="minorHAnsi" w:hAnsiTheme="minorHAnsi" w:cstheme="minorHAnsi"/>
        </w:rPr>
        <w:t xml:space="preserve"> </w:t>
      </w:r>
      <w:r w:rsidRPr="008C2F0D">
        <w:rPr>
          <w:rFonts w:asciiTheme="minorHAnsi" w:hAnsiTheme="minorHAnsi" w:cstheme="minorHAnsi"/>
          <w:b/>
          <w:bCs/>
        </w:rPr>
        <w:t>10</w:t>
      </w:r>
      <w:r w:rsidRPr="008C2F0D">
        <w:rPr>
          <w:rFonts w:asciiTheme="minorHAnsi" w:hAnsiTheme="minorHAnsi" w:cstheme="minorHAnsi"/>
        </w:rPr>
        <w:t>, (2018).</w:t>
      </w:r>
    </w:p>
    <w:p w14:paraId="0EE8FF88" w14:textId="216E37E7" w:rsidR="00B823E6" w:rsidRPr="008C2F0D" w:rsidRDefault="00B823E6" w:rsidP="008C2F0D">
      <w:pPr>
        <w:pStyle w:val="Bibliography"/>
        <w:spacing w:line="240" w:lineRule="auto"/>
        <w:ind w:left="0" w:firstLine="0"/>
        <w:rPr>
          <w:rFonts w:asciiTheme="minorHAnsi" w:hAnsiTheme="minorHAnsi" w:cstheme="minorHAnsi"/>
        </w:rPr>
      </w:pPr>
      <w:r w:rsidRPr="008C2F0D">
        <w:rPr>
          <w:rFonts w:asciiTheme="minorHAnsi" w:hAnsiTheme="minorHAnsi" w:cstheme="minorHAnsi"/>
        </w:rPr>
        <w:t>16.</w:t>
      </w:r>
      <w:r w:rsidRPr="008C2F0D">
        <w:rPr>
          <w:rFonts w:asciiTheme="minorHAnsi" w:hAnsiTheme="minorHAnsi" w:cstheme="minorHAnsi"/>
        </w:rPr>
        <w:tab/>
      </w:r>
      <w:proofErr w:type="spellStart"/>
      <w:r w:rsidRPr="008C2F0D">
        <w:rPr>
          <w:rFonts w:asciiTheme="minorHAnsi" w:hAnsiTheme="minorHAnsi" w:cstheme="minorHAnsi"/>
        </w:rPr>
        <w:t>Kleen</w:t>
      </w:r>
      <w:proofErr w:type="spellEnd"/>
      <w:r w:rsidRPr="008C2F0D">
        <w:rPr>
          <w:rFonts w:asciiTheme="minorHAnsi" w:hAnsiTheme="minorHAnsi" w:cstheme="minorHAnsi"/>
        </w:rPr>
        <w:t>, T. O.</w:t>
      </w:r>
      <w:r w:rsidR="00356AED">
        <w:rPr>
          <w:rFonts w:asciiTheme="minorHAnsi" w:hAnsiTheme="minorHAnsi" w:cstheme="minorHAnsi"/>
        </w:rPr>
        <w:t>,</w:t>
      </w:r>
      <w:r w:rsidRPr="008C2F0D">
        <w:rPr>
          <w:rFonts w:asciiTheme="minorHAnsi" w:hAnsiTheme="minorHAnsi" w:cstheme="minorHAnsi"/>
        </w:rPr>
        <w:t xml:space="preserve"> Yuan, J. Quantitative real-time PCR assisted cell counting (</w:t>
      </w:r>
      <w:proofErr w:type="spellStart"/>
      <w:r w:rsidRPr="008C2F0D">
        <w:rPr>
          <w:rFonts w:asciiTheme="minorHAnsi" w:hAnsiTheme="minorHAnsi" w:cstheme="minorHAnsi"/>
        </w:rPr>
        <w:t>qPACC</w:t>
      </w:r>
      <w:proofErr w:type="spellEnd"/>
      <w:r w:rsidRPr="008C2F0D">
        <w:rPr>
          <w:rFonts w:asciiTheme="minorHAnsi" w:hAnsiTheme="minorHAnsi" w:cstheme="minorHAnsi"/>
        </w:rPr>
        <w:t xml:space="preserve">) for epigenetic - based immune cell quantification in blood and tissue. </w:t>
      </w:r>
      <w:r w:rsidRPr="008C2F0D">
        <w:rPr>
          <w:rFonts w:asciiTheme="minorHAnsi" w:hAnsiTheme="minorHAnsi" w:cstheme="minorHAnsi"/>
          <w:i/>
          <w:iCs/>
        </w:rPr>
        <w:t xml:space="preserve">Journal for </w:t>
      </w:r>
      <w:proofErr w:type="spellStart"/>
      <w:r w:rsidRPr="008C2F0D">
        <w:rPr>
          <w:rFonts w:asciiTheme="minorHAnsi" w:hAnsiTheme="minorHAnsi" w:cstheme="minorHAnsi"/>
          <w:i/>
          <w:iCs/>
        </w:rPr>
        <w:t>ImmunoTherapy</w:t>
      </w:r>
      <w:proofErr w:type="spellEnd"/>
      <w:r w:rsidRPr="008C2F0D">
        <w:rPr>
          <w:rFonts w:asciiTheme="minorHAnsi" w:hAnsiTheme="minorHAnsi" w:cstheme="minorHAnsi"/>
          <w:i/>
          <w:iCs/>
        </w:rPr>
        <w:t xml:space="preserve"> of Cancer</w:t>
      </w:r>
      <w:r w:rsidR="00356AED">
        <w:rPr>
          <w:rFonts w:asciiTheme="minorHAnsi" w:hAnsiTheme="minorHAnsi" w:cstheme="minorHAnsi"/>
          <w:i/>
          <w:iCs/>
        </w:rPr>
        <w:t>.</w:t>
      </w:r>
      <w:r w:rsidRPr="008C2F0D">
        <w:rPr>
          <w:rFonts w:asciiTheme="minorHAnsi" w:hAnsiTheme="minorHAnsi" w:cstheme="minorHAnsi"/>
        </w:rPr>
        <w:t xml:space="preserve"> </w:t>
      </w:r>
      <w:r w:rsidRPr="008C2F0D">
        <w:rPr>
          <w:rFonts w:asciiTheme="minorHAnsi" w:hAnsiTheme="minorHAnsi" w:cstheme="minorHAnsi"/>
          <w:b/>
          <w:bCs/>
        </w:rPr>
        <w:t>3</w:t>
      </w:r>
      <w:r w:rsidRPr="008C2F0D">
        <w:rPr>
          <w:rFonts w:asciiTheme="minorHAnsi" w:hAnsiTheme="minorHAnsi" w:cstheme="minorHAnsi"/>
        </w:rPr>
        <w:t>, 46 (2015).</w:t>
      </w:r>
    </w:p>
    <w:p w14:paraId="1B9FCB4A" w14:textId="4628C37C" w:rsidR="00B823E6" w:rsidRPr="008C2F0D" w:rsidRDefault="00B823E6" w:rsidP="008C2F0D">
      <w:pPr>
        <w:pStyle w:val="Bibliography"/>
        <w:spacing w:line="240" w:lineRule="auto"/>
        <w:ind w:left="0" w:firstLine="0"/>
        <w:rPr>
          <w:rFonts w:asciiTheme="minorHAnsi" w:hAnsiTheme="minorHAnsi" w:cstheme="minorHAnsi"/>
        </w:rPr>
      </w:pPr>
      <w:r w:rsidRPr="008C2F0D">
        <w:rPr>
          <w:rFonts w:asciiTheme="minorHAnsi" w:hAnsiTheme="minorHAnsi" w:cstheme="minorHAnsi"/>
        </w:rPr>
        <w:t>17.</w:t>
      </w:r>
      <w:r w:rsidRPr="008C2F0D">
        <w:rPr>
          <w:rFonts w:asciiTheme="minorHAnsi" w:hAnsiTheme="minorHAnsi" w:cstheme="minorHAnsi"/>
        </w:rPr>
        <w:tab/>
      </w:r>
      <w:proofErr w:type="spellStart"/>
      <w:r w:rsidRPr="008C2F0D">
        <w:rPr>
          <w:rFonts w:asciiTheme="minorHAnsi" w:hAnsiTheme="minorHAnsi" w:cstheme="minorHAnsi"/>
        </w:rPr>
        <w:t>Rapko</w:t>
      </w:r>
      <w:proofErr w:type="spellEnd"/>
      <w:r w:rsidRPr="008C2F0D">
        <w:rPr>
          <w:rFonts w:asciiTheme="minorHAnsi" w:hAnsiTheme="minorHAnsi" w:cstheme="minorHAnsi"/>
        </w:rPr>
        <w:t xml:space="preserve">, S. </w:t>
      </w:r>
      <w:r w:rsidRPr="00356AED">
        <w:rPr>
          <w:rFonts w:asciiTheme="minorHAnsi" w:hAnsiTheme="minorHAnsi" w:cstheme="minorHAnsi"/>
        </w:rPr>
        <w:t>et al. D</w:t>
      </w:r>
      <w:r w:rsidRPr="008C2F0D">
        <w:rPr>
          <w:rFonts w:asciiTheme="minorHAnsi" w:hAnsiTheme="minorHAnsi" w:cstheme="minorHAnsi"/>
        </w:rPr>
        <w:t xml:space="preserve">NA methylation analysis as novel tool for quality control in regenerative medicine. </w:t>
      </w:r>
      <w:r w:rsidRPr="008C2F0D">
        <w:rPr>
          <w:rFonts w:asciiTheme="minorHAnsi" w:hAnsiTheme="minorHAnsi" w:cstheme="minorHAnsi"/>
          <w:i/>
          <w:iCs/>
        </w:rPr>
        <w:t>Tissue Eng</w:t>
      </w:r>
      <w:r w:rsidR="00356AED">
        <w:rPr>
          <w:rFonts w:asciiTheme="minorHAnsi" w:hAnsiTheme="minorHAnsi" w:cstheme="minorHAnsi"/>
          <w:i/>
          <w:iCs/>
        </w:rPr>
        <w:t>ineering</w:t>
      </w:r>
      <w:r w:rsidRPr="008C2F0D">
        <w:rPr>
          <w:rFonts w:asciiTheme="minorHAnsi" w:hAnsiTheme="minorHAnsi" w:cstheme="minorHAnsi"/>
          <w:i/>
          <w:iCs/>
        </w:rPr>
        <w:t>.</w:t>
      </w:r>
      <w:r w:rsidRPr="008C2F0D">
        <w:rPr>
          <w:rFonts w:asciiTheme="minorHAnsi" w:hAnsiTheme="minorHAnsi" w:cstheme="minorHAnsi"/>
        </w:rPr>
        <w:t xml:space="preserve"> </w:t>
      </w:r>
      <w:r w:rsidRPr="008C2F0D">
        <w:rPr>
          <w:rFonts w:asciiTheme="minorHAnsi" w:hAnsiTheme="minorHAnsi" w:cstheme="minorHAnsi"/>
          <w:b/>
          <w:bCs/>
        </w:rPr>
        <w:t>13</w:t>
      </w:r>
      <w:r w:rsidRPr="008C2F0D">
        <w:rPr>
          <w:rFonts w:asciiTheme="minorHAnsi" w:hAnsiTheme="minorHAnsi" w:cstheme="minorHAnsi"/>
        </w:rPr>
        <w:t>, 2271–2280 (2007).</w:t>
      </w:r>
    </w:p>
    <w:p w14:paraId="5C46A947" w14:textId="05EA3522" w:rsidR="00B823E6" w:rsidRPr="008C2F0D" w:rsidRDefault="00B823E6" w:rsidP="008C2F0D">
      <w:pPr>
        <w:pStyle w:val="Bibliography"/>
        <w:spacing w:line="240" w:lineRule="auto"/>
        <w:ind w:left="0" w:firstLine="0"/>
        <w:rPr>
          <w:rFonts w:asciiTheme="minorHAnsi" w:hAnsiTheme="minorHAnsi" w:cstheme="minorHAnsi"/>
        </w:rPr>
      </w:pPr>
      <w:r w:rsidRPr="008C2F0D">
        <w:rPr>
          <w:rFonts w:asciiTheme="minorHAnsi" w:hAnsiTheme="minorHAnsi" w:cstheme="minorHAnsi"/>
        </w:rPr>
        <w:t>18.</w:t>
      </w:r>
      <w:r w:rsidRPr="008C2F0D">
        <w:rPr>
          <w:rFonts w:asciiTheme="minorHAnsi" w:hAnsiTheme="minorHAnsi" w:cstheme="minorHAnsi"/>
        </w:rPr>
        <w:tab/>
      </w:r>
      <w:proofErr w:type="spellStart"/>
      <w:r w:rsidRPr="008C2F0D">
        <w:rPr>
          <w:rFonts w:asciiTheme="minorHAnsi" w:hAnsiTheme="minorHAnsi" w:cstheme="minorHAnsi"/>
        </w:rPr>
        <w:t>Wieczorek</w:t>
      </w:r>
      <w:proofErr w:type="spellEnd"/>
      <w:r w:rsidRPr="008C2F0D">
        <w:rPr>
          <w:rFonts w:asciiTheme="minorHAnsi" w:hAnsiTheme="minorHAnsi" w:cstheme="minorHAnsi"/>
        </w:rPr>
        <w:t xml:space="preserve">, G. </w:t>
      </w:r>
      <w:r w:rsidRPr="00356AED">
        <w:rPr>
          <w:rFonts w:asciiTheme="minorHAnsi" w:hAnsiTheme="minorHAnsi" w:cstheme="minorHAnsi"/>
        </w:rPr>
        <w:t>et al.</w:t>
      </w:r>
      <w:r w:rsidRPr="008C2F0D">
        <w:rPr>
          <w:rFonts w:asciiTheme="minorHAnsi" w:hAnsiTheme="minorHAnsi" w:cstheme="minorHAnsi"/>
        </w:rPr>
        <w:t xml:space="preserve"> Quantitative DNA Methylation Analysis of FOXP3 as a New Method for Counting Regulatory T Cells in Peripheral Blood and Solid Tissue. </w:t>
      </w:r>
      <w:r w:rsidRPr="008C2F0D">
        <w:rPr>
          <w:rFonts w:asciiTheme="minorHAnsi" w:hAnsiTheme="minorHAnsi" w:cstheme="minorHAnsi"/>
          <w:i/>
          <w:iCs/>
        </w:rPr>
        <w:t>Cancer Res</w:t>
      </w:r>
      <w:r w:rsidR="00356AED">
        <w:rPr>
          <w:rFonts w:asciiTheme="minorHAnsi" w:hAnsiTheme="minorHAnsi" w:cstheme="minorHAnsi"/>
          <w:i/>
          <w:iCs/>
        </w:rPr>
        <w:t>earch.</w:t>
      </w:r>
      <w:r w:rsidRPr="008C2F0D">
        <w:rPr>
          <w:rFonts w:asciiTheme="minorHAnsi" w:hAnsiTheme="minorHAnsi" w:cstheme="minorHAnsi"/>
        </w:rPr>
        <w:t xml:space="preserve"> </w:t>
      </w:r>
      <w:r w:rsidRPr="008C2F0D">
        <w:rPr>
          <w:rFonts w:asciiTheme="minorHAnsi" w:hAnsiTheme="minorHAnsi" w:cstheme="minorHAnsi"/>
          <w:b/>
          <w:bCs/>
        </w:rPr>
        <w:t>69</w:t>
      </w:r>
      <w:r w:rsidRPr="008C2F0D">
        <w:rPr>
          <w:rFonts w:asciiTheme="minorHAnsi" w:hAnsiTheme="minorHAnsi" w:cstheme="minorHAnsi"/>
        </w:rPr>
        <w:t>, 599–608 (2009).</w:t>
      </w:r>
    </w:p>
    <w:p w14:paraId="1DD8E901" w14:textId="2FECC961" w:rsidR="00B823E6" w:rsidRPr="008C2F0D" w:rsidRDefault="00B823E6" w:rsidP="008C2F0D">
      <w:pPr>
        <w:pStyle w:val="Bibliography"/>
        <w:spacing w:line="240" w:lineRule="auto"/>
        <w:ind w:left="0" w:firstLine="0"/>
        <w:rPr>
          <w:rFonts w:asciiTheme="minorHAnsi" w:hAnsiTheme="minorHAnsi" w:cstheme="minorHAnsi"/>
        </w:rPr>
      </w:pPr>
      <w:r w:rsidRPr="008C2F0D">
        <w:rPr>
          <w:rFonts w:asciiTheme="minorHAnsi" w:hAnsiTheme="minorHAnsi" w:cstheme="minorHAnsi"/>
        </w:rPr>
        <w:t>19.</w:t>
      </w:r>
      <w:r w:rsidRPr="008C2F0D">
        <w:rPr>
          <w:rFonts w:asciiTheme="minorHAnsi" w:hAnsiTheme="minorHAnsi" w:cstheme="minorHAnsi"/>
        </w:rPr>
        <w:tab/>
        <w:t xml:space="preserve">Andersson, D. </w:t>
      </w:r>
      <w:r w:rsidRPr="00356AED">
        <w:rPr>
          <w:rFonts w:asciiTheme="minorHAnsi" w:hAnsiTheme="minorHAnsi" w:cstheme="minorHAnsi"/>
        </w:rPr>
        <w:t xml:space="preserve">et al. </w:t>
      </w:r>
      <w:r w:rsidRPr="008C2F0D">
        <w:rPr>
          <w:rFonts w:asciiTheme="minorHAnsi" w:hAnsiTheme="minorHAnsi" w:cstheme="minorHAnsi"/>
        </w:rPr>
        <w:t xml:space="preserve">Properties of targeted preamplification in DNA and cDNA quantification. </w:t>
      </w:r>
      <w:r w:rsidRPr="008C2F0D">
        <w:rPr>
          <w:rFonts w:asciiTheme="minorHAnsi" w:hAnsiTheme="minorHAnsi" w:cstheme="minorHAnsi"/>
          <w:i/>
          <w:iCs/>
        </w:rPr>
        <w:t>Expert Rev</w:t>
      </w:r>
      <w:r w:rsidR="00356AED">
        <w:rPr>
          <w:rFonts w:asciiTheme="minorHAnsi" w:hAnsiTheme="minorHAnsi" w:cstheme="minorHAnsi"/>
          <w:i/>
          <w:iCs/>
        </w:rPr>
        <w:t>iew of</w:t>
      </w:r>
      <w:r w:rsidRPr="008C2F0D">
        <w:rPr>
          <w:rFonts w:asciiTheme="minorHAnsi" w:hAnsiTheme="minorHAnsi" w:cstheme="minorHAnsi"/>
          <w:i/>
          <w:iCs/>
        </w:rPr>
        <w:t xml:space="preserve"> Mol</w:t>
      </w:r>
      <w:r w:rsidR="00356AED">
        <w:rPr>
          <w:rFonts w:asciiTheme="minorHAnsi" w:hAnsiTheme="minorHAnsi" w:cstheme="minorHAnsi"/>
          <w:i/>
          <w:iCs/>
        </w:rPr>
        <w:t>ecular</w:t>
      </w:r>
      <w:r w:rsidRPr="008C2F0D">
        <w:rPr>
          <w:rFonts w:asciiTheme="minorHAnsi" w:hAnsiTheme="minorHAnsi" w:cstheme="minorHAnsi"/>
          <w:i/>
          <w:iCs/>
        </w:rPr>
        <w:t xml:space="preserve"> Diagn</w:t>
      </w:r>
      <w:r w:rsidR="00356AED">
        <w:rPr>
          <w:rFonts w:asciiTheme="minorHAnsi" w:hAnsiTheme="minorHAnsi" w:cstheme="minorHAnsi"/>
          <w:i/>
          <w:iCs/>
        </w:rPr>
        <w:t>osis</w:t>
      </w:r>
      <w:r w:rsidRPr="008C2F0D">
        <w:rPr>
          <w:rFonts w:asciiTheme="minorHAnsi" w:hAnsiTheme="minorHAnsi" w:cstheme="minorHAnsi"/>
          <w:i/>
          <w:iCs/>
        </w:rPr>
        <w:t>.</w:t>
      </w:r>
      <w:r w:rsidRPr="008C2F0D">
        <w:rPr>
          <w:rFonts w:asciiTheme="minorHAnsi" w:hAnsiTheme="minorHAnsi" w:cstheme="minorHAnsi"/>
        </w:rPr>
        <w:t xml:space="preserve"> </w:t>
      </w:r>
      <w:r w:rsidRPr="008C2F0D">
        <w:rPr>
          <w:rFonts w:asciiTheme="minorHAnsi" w:hAnsiTheme="minorHAnsi" w:cstheme="minorHAnsi"/>
          <w:b/>
          <w:bCs/>
        </w:rPr>
        <w:t>15</w:t>
      </w:r>
      <w:r w:rsidRPr="008C2F0D">
        <w:rPr>
          <w:rFonts w:asciiTheme="minorHAnsi" w:hAnsiTheme="minorHAnsi" w:cstheme="minorHAnsi"/>
        </w:rPr>
        <w:t>, 1085–1100 (2015).</w:t>
      </w:r>
    </w:p>
    <w:p w14:paraId="256F8788" w14:textId="39296803" w:rsidR="00B823E6" w:rsidRPr="008C2F0D" w:rsidRDefault="00B823E6" w:rsidP="008C2F0D">
      <w:pPr>
        <w:pStyle w:val="Bibliography"/>
        <w:spacing w:line="240" w:lineRule="auto"/>
        <w:ind w:left="0" w:firstLine="0"/>
        <w:rPr>
          <w:rFonts w:asciiTheme="minorHAnsi" w:hAnsiTheme="minorHAnsi" w:cstheme="minorHAnsi"/>
        </w:rPr>
      </w:pPr>
      <w:r w:rsidRPr="008C2F0D">
        <w:rPr>
          <w:rFonts w:asciiTheme="minorHAnsi" w:hAnsiTheme="minorHAnsi" w:cstheme="minorHAnsi"/>
        </w:rPr>
        <w:t>20.</w:t>
      </w:r>
      <w:r w:rsidRPr="008C2F0D">
        <w:rPr>
          <w:rFonts w:asciiTheme="minorHAnsi" w:hAnsiTheme="minorHAnsi" w:cstheme="minorHAnsi"/>
        </w:rPr>
        <w:tab/>
        <w:t xml:space="preserve">Jung, T., Schauer, U., </w:t>
      </w:r>
      <w:proofErr w:type="spellStart"/>
      <w:r w:rsidRPr="008C2F0D">
        <w:rPr>
          <w:rFonts w:asciiTheme="minorHAnsi" w:hAnsiTheme="minorHAnsi" w:cstheme="minorHAnsi"/>
        </w:rPr>
        <w:t>Heusser</w:t>
      </w:r>
      <w:proofErr w:type="spellEnd"/>
      <w:r w:rsidRPr="008C2F0D">
        <w:rPr>
          <w:rFonts w:asciiTheme="minorHAnsi" w:hAnsiTheme="minorHAnsi" w:cstheme="minorHAnsi"/>
        </w:rPr>
        <w:t>, C., Neumann, C.</w:t>
      </w:r>
      <w:r w:rsidR="00356AED">
        <w:rPr>
          <w:rFonts w:asciiTheme="minorHAnsi" w:hAnsiTheme="minorHAnsi" w:cstheme="minorHAnsi"/>
        </w:rPr>
        <w:t xml:space="preserve">, </w:t>
      </w:r>
      <w:r w:rsidRPr="008C2F0D">
        <w:rPr>
          <w:rFonts w:asciiTheme="minorHAnsi" w:hAnsiTheme="minorHAnsi" w:cstheme="minorHAnsi"/>
        </w:rPr>
        <w:t xml:space="preserve">Rieger, C. Detection of intracellular cytokines by flow cytometry. </w:t>
      </w:r>
      <w:r w:rsidRPr="008C2F0D">
        <w:rPr>
          <w:rFonts w:asciiTheme="minorHAnsi" w:hAnsiTheme="minorHAnsi" w:cstheme="minorHAnsi"/>
          <w:i/>
          <w:iCs/>
        </w:rPr>
        <w:t>Journal of Immunological Methods</w:t>
      </w:r>
      <w:r w:rsidR="00356AED">
        <w:rPr>
          <w:rFonts w:asciiTheme="minorHAnsi" w:hAnsiTheme="minorHAnsi" w:cstheme="minorHAnsi"/>
          <w:i/>
          <w:iCs/>
        </w:rPr>
        <w:t>.</w:t>
      </w:r>
      <w:r w:rsidRPr="008C2F0D">
        <w:rPr>
          <w:rFonts w:asciiTheme="minorHAnsi" w:hAnsiTheme="minorHAnsi" w:cstheme="minorHAnsi"/>
        </w:rPr>
        <w:t xml:space="preserve"> </w:t>
      </w:r>
      <w:r w:rsidRPr="008C2F0D">
        <w:rPr>
          <w:rFonts w:asciiTheme="minorHAnsi" w:hAnsiTheme="minorHAnsi" w:cstheme="minorHAnsi"/>
          <w:b/>
          <w:bCs/>
        </w:rPr>
        <w:t>159</w:t>
      </w:r>
      <w:r w:rsidRPr="008C2F0D">
        <w:rPr>
          <w:rFonts w:asciiTheme="minorHAnsi" w:hAnsiTheme="minorHAnsi" w:cstheme="minorHAnsi"/>
        </w:rPr>
        <w:t>, 197–207 (1993).</w:t>
      </w:r>
    </w:p>
    <w:p w14:paraId="42AF40C7" w14:textId="33ADE882" w:rsidR="00B823E6" w:rsidRPr="008C2F0D" w:rsidRDefault="00B823E6" w:rsidP="008C2F0D">
      <w:pPr>
        <w:pStyle w:val="Bibliography"/>
        <w:spacing w:line="240" w:lineRule="auto"/>
        <w:ind w:left="0" w:firstLine="0"/>
        <w:rPr>
          <w:rFonts w:asciiTheme="minorHAnsi" w:hAnsiTheme="minorHAnsi" w:cstheme="minorHAnsi"/>
        </w:rPr>
      </w:pPr>
      <w:r w:rsidRPr="008C2F0D">
        <w:rPr>
          <w:rFonts w:asciiTheme="minorHAnsi" w:hAnsiTheme="minorHAnsi" w:cstheme="minorHAnsi"/>
        </w:rPr>
        <w:t>21.</w:t>
      </w:r>
      <w:r w:rsidRPr="008C2F0D">
        <w:rPr>
          <w:rFonts w:asciiTheme="minorHAnsi" w:hAnsiTheme="minorHAnsi" w:cstheme="minorHAnsi"/>
        </w:rPr>
        <w:tab/>
        <w:t>Armbruster, D. A.</w:t>
      </w:r>
      <w:r w:rsidR="00356AED">
        <w:rPr>
          <w:rFonts w:asciiTheme="minorHAnsi" w:hAnsiTheme="minorHAnsi" w:cstheme="minorHAnsi"/>
        </w:rPr>
        <w:t>,</w:t>
      </w:r>
      <w:r w:rsidRPr="008C2F0D">
        <w:rPr>
          <w:rFonts w:asciiTheme="minorHAnsi" w:hAnsiTheme="minorHAnsi" w:cstheme="minorHAnsi"/>
        </w:rPr>
        <w:t xml:space="preserve"> Pry, T. Limit of Blank, Limit of Detection and Limit of Quantitation. </w:t>
      </w:r>
      <w:r w:rsidRPr="008C2F0D">
        <w:rPr>
          <w:rFonts w:asciiTheme="minorHAnsi" w:hAnsiTheme="minorHAnsi" w:cstheme="minorHAnsi"/>
          <w:i/>
          <w:iCs/>
        </w:rPr>
        <w:t>Clin</w:t>
      </w:r>
      <w:r w:rsidR="00356AED">
        <w:rPr>
          <w:rFonts w:asciiTheme="minorHAnsi" w:hAnsiTheme="minorHAnsi" w:cstheme="minorHAnsi"/>
          <w:i/>
          <w:iCs/>
        </w:rPr>
        <w:t>ical</w:t>
      </w:r>
      <w:r w:rsidRPr="008C2F0D">
        <w:rPr>
          <w:rFonts w:asciiTheme="minorHAnsi" w:hAnsiTheme="minorHAnsi" w:cstheme="minorHAnsi"/>
          <w:i/>
          <w:iCs/>
        </w:rPr>
        <w:t xml:space="preserve"> Biochem</w:t>
      </w:r>
      <w:r w:rsidR="00356AED">
        <w:rPr>
          <w:rFonts w:asciiTheme="minorHAnsi" w:hAnsiTheme="minorHAnsi" w:cstheme="minorHAnsi"/>
          <w:i/>
          <w:iCs/>
        </w:rPr>
        <w:t>istry</w:t>
      </w:r>
      <w:r w:rsidRPr="008C2F0D">
        <w:rPr>
          <w:rFonts w:asciiTheme="minorHAnsi" w:hAnsiTheme="minorHAnsi" w:cstheme="minorHAnsi"/>
          <w:i/>
          <w:iCs/>
        </w:rPr>
        <w:t xml:space="preserve"> Rev</w:t>
      </w:r>
      <w:r w:rsidR="00356AED">
        <w:rPr>
          <w:rFonts w:asciiTheme="minorHAnsi" w:hAnsiTheme="minorHAnsi" w:cstheme="minorHAnsi"/>
          <w:i/>
          <w:iCs/>
        </w:rPr>
        <w:t>iews.</w:t>
      </w:r>
      <w:r w:rsidRPr="008C2F0D">
        <w:rPr>
          <w:rFonts w:asciiTheme="minorHAnsi" w:hAnsiTheme="minorHAnsi" w:cstheme="minorHAnsi"/>
        </w:rPr>
        <w:t xml:space="preserve"> </w:t>
      </w:r>
      <w:r w:rsidRPr="008C2F0D">
        <w:rPr>
          <w:rFonts w:asciiTheme="minorHAnsi" w:hAnsiTheme="minorHAnsi" w:cstheme="minorHAnsi"/>
          <w:b/>
          <w:bCs/>
        </w:rPr>
        <w:t>29</w:t>
      </w:r>
      <w:r w:rsidRPr="008C2F0D">
        <w:rPr>
          <w:rFonts w:asciiTheme="minorHAnsi" w:hAnsiTheme="minorHAnsi" w:cstheme="minorHAnsi"/>
        </w:rPr>
        <w:t>, S49–S52 (2008).</w:t>
      </w:r>
    </w:p>
    <w:p w14:paraId="5854DA00" w14:textId="6CB492D4" w:rsidR="00B823E6" w:rsidRPr="008C2F0D" w:rsidRDefault="00B823E6" w:rsidP="008C2F0D">
      <w:pPr>
        <w:pStyle w:val="Bibliography"/>
        <w:spacing w:line="240" w:lineRule="auto"/>
        <w:ind w:left="0" w:firstLine="0"/>
        <w:rPr>
          <w:rFonts w:asciiTheme="minorHAnsi" w:hAnsiTheme="minorHAnsi" w:cstheme="minorHAnsi"/>
        </w:rPr>
      </w:pPr>
      <w:r w:rsidRPr="008C2F0D">
        <w:rPr>
          <w:rFonts w:asciiTheme="minorHAnsi" w:hAnsiTheme="minorHAnsi" w:cstheme="minorHAnsi"/>
        </w:rPr>
        <w:t>22.</w:t>
      </w:r>
      <w:r w:rsidRPr="008C2F0D">
        <w:rPr>
          <w:rFonts w:asciiTheme="minorHAnsi" w:hAnsiTheme="minorHAnsi" w:cstheme="minorHAnsi"/>
        </w:rPr>
        <w:tab/>
      </w:r>
      <w:proofErr w:type="spellStart"/>
      <w:r w:rsidRPr="008C2F0D">
        <w:rPr>
          <w:rFonts w:asciiTheme="minorHAnsi" w:hAnsiTheme="minorHAnsi" w:cstheme="minorHAnsi"/>
        </w:rPr>
        <w:t>Bustin</w:t>
      </w:r>
      <w:proofErr w:type="spellEnd"/>
      <w:r w:rsidRPr="008C2F0D">
        <w:rPr>
          <w:rFonts w:asciiTheme="minorHAnsi" w:hAnsiTheme="minorHAnsi" w:cstheme="minorHAnsi"/>
        </w:rPr>
        <w:t>, S. A</w:t>
      </w:r>
      <w:r w:rsidRPr="00356AED">
        <w:rPr>
          <w:rFonts w:asciiTheme="minorHAnsi" w:hAnsiTheme="minorHAnsi" w:cstheme="minorHAnsi"/>
        </w:rPr>
        <w:t>. et al. T</w:t>
      </w:r>
      <w:r w:rsidRPr="008C2F0D">
        <w:rPr>
          <w:rFonts w:asciiTheme="minorHAnsi" w:hAnsiTheme="minorHAnsi" w:cstheme="minorHAnsi"/>
        </w:rPr>
        <w:t xml:space="preserve">he MIQE guidelines: minimum information for publication of quantitative real-time PCR experiments. </w:t>
      </w:r>
      <w:r w:rsidRPr="008C2F0D">
        <w:rPr>
          <w:rFonts w:asciiTheme="minorHAnsi" w:hAnsiTheme="minorHAnsi" w:cstheme="minorHAnsi"/>
          <w:i/>
          <w:iCs/>
        </w:rPr>
        <w:t>Clin</w:t>
      </w:r>
      <w:r w:rsidR="00356AED">
        <w:rPr>
          <w:rFonts w:asciiTheme="minorHAnsi" w:hAnsiTheme="minorHAnsi" w:cstheme="minorHAnsi"/>
          <w:i/>
          <w:iCs/>
        </w:rPr>
        <w:t>ical</w:t>
      </w:r>
      <w:r w:rsidRPr="008C2F0D">
        <w:rPr>
          <w:rFonts w:asciiTheme="minorHAnsi" w:hAnsiTheme="minorHAnsi" w:cstheme="minorHAnsi"/>
          <w:i/>
          <w:iCs/>
        </w:rPr>
        <w:t xml:space="preserve"> Chem</w:t>
      </w:r>
      <w:r w:rsidR="00356AED">
        <w:rPr>
          <w:rFonts w:asciiTheme="minorHAnsi" w:hAnsiTheme="minorHAnsi" w:cstheme="minorHAnsi"/>
          <w:i/>
          <w:iCs/>
        </w:rPr>
        <w:t>istry.</w:t>
      </w:r>
      <w:r w:rsidRPr="008C2F0D">
        <w:rPr>
          <w:rFonts w:asciiTheme="minorHAnsi" w:hAnsiTheme="minorHAnsi" w:cstheme="minorHAnsi"/>
        </w:rPr>
        <w:t xml:space="preserve"> </w:t>
      </w:r>
      <w:r w:rsidRPr="008C2F0D">
        <w:rPr>
          <w:rFonts w:asciiTheme="minorHAnsi" w:hAnsiTheme="minorHAnsi" w:cstheme="minorHAnsi"/>
          <w:b/>
          <w:bCs/>
        </w:rPr>
        <w:t>55</w:t>
      </w:r>
      <w:r w:rsidRPr="008C2F0D">
        <w:rPr>
          <w:rFonts w:asciiTheme="minorHAnsi" w:hAnsiTheme="minorHAnsi" w:cstheme="minorHAnsi"/>
        </w:rPr>
        <w:t>, 611–622 (2009).</w:t>
      </w:r>
    </w:p>
    <w:p w14:paraId="4A3C0552" w14:textId="2AF6732D" w:rsidR="00B823E6" w:rsidRPr="008C2F0D" w:rsidRDefault="00B823E6" w:rsidP="008C2F0D">
      <w:pPr>
        <w:pStyle w:val="Bibliography"/>
        <w:spacing w:line="240" w:lineRule="auto"/>
        <w:ind w:left="0" w:firstLine="0"/>
        <w:rPr>
          <w:rFonts w:asciiTheme="minorHAnsi" w:hAnsiTheme="minorHAnsi" w:cstheme="minorHAnsi"/>
        </w:rPr>
      </w:pPr>
      <w:r w:rsidRPr="008C2F0D">
        <w:rPr>
          <w:rFonts w:asciiTheme="minorHAnsi" w:hAnsiTheme="minorHAnsi" w:cstheme="minorHAnsi"/>
        </w:rPr>
        <w:t>23.</w:t>
      </w:r>
      <w:r w:rsidRPr="008C2F0D">
        <w:rPr>
          <w:rFonts w:asciiTheme="minorHAnsi" w:hAnsiTheme="minorHAnsi" w:cstheme="minorHAnsi"/>
        </w:rPr>
        <w:tab/>
        <w:t>Li, Y.</w:t>
      </w:r>
      <w:r w:rsidR="00356AED">
        <w:rPr>
          <w:rFonts w:asciiTheme="minorHAnsi" w:hAnsiTheme="minorHAnsi" w:cstheme="minorHAnsi"/>
        </w:rPr>
        <w:t xml:space="preserve">, </w:t>
      </w:r>
      <w:proofErr w:type="spellStart"/>
      <w:r w:rsidRPr="008C2F0D">
        <w:rPr>
          <w:rFonts w:asciiTheme="minorHAnsi" w:hAnsiTheme="minorHAnsi" w:cstheme="minorHAnsi"/>
        </w:rPr>
        <w:t>Tollefsbol</w:t>
      </w:r>
      <w:proofErr w:type="spellEnd"/>
      <w:r w:rsidRPr="008C2F0D">
        <w:rPr>
          <w:rFonts w:asciiTheme="minorHAnsi" w:hAnsiTheme="minorHAnsi" w:cstheme="minorHAnsi"/>
        </w:rPr>
        <w:t xml:space="preserve">, T. O. DNA methylation detection: Bisulfite genomic sequencing analysis. </w:t>
      </w:r>
      <w:r w:rsidRPr="008C2F0D">
        <w:rPr>
          <w:rFonts w:asciiTheme="minorHAnsi" w:hAnsiTheme="minorHAnsi" w:cstheme="minorHAnsi"/>
          <w:i/>
          <w:iCs/>
        </w:rPr>
        <w:t xml:space="preserve">Methods </w:t>
      </w:r>
      <w:r w:rsidR="00356AED">
        <w:rPr>
          <w:rFonts w:asciiTheme="minorHAnsi" w:hAnsiTheme="minorHAnsi" w:cstheme="minorHAnsi"/>
          <w:i/>
          <w:iCs/>
        </w:rPr>
        <w:t xml:space="preserve">in </w:t>
      </w:r>
      <w:r w:rsidRPr="008C2F0D">
        <w:rPr>
          <w:rFonts w:asciiTheme="minorHAnsi" w:hAnsiTheme="minorHAnsi" w:cstheme="minorHAnsi"/>
          <w:i/>
          <w:iCs/>
        </w:rPr>
        <w:t>Mol</w:t>
      </w:r>
      <w:r w:rsidR="00356AED">
        <w:rPr>
          <w:rFonts w:asciiTheme="minorHAnsi" w:hAnsiTheme="minorHAnsi" w:cstheme="minorHAnsi"/>
          <w:i/>
          <w:iCs/>
        </w:rPr>
        <w:t>ecular</w:t>
      </w:r>
      <w:r w:rsidRPr="008C2F0D">
        <w:rPr>
          <w:rFonts w:asciiTheme="minorHAnsi" w:hAnsiTheme="minorHAnsi" w:cstheme="minorHAnsi"/>
          <w:i/>
          <w:iCs/>
        </w:rPr>
        <w:t xml:space="preserve"> Biol</w:t>
      </w:r>
      <w:r w:rsidR="00356AED">
        <w:rPr>
          <w:rFonts w:asciiTheme="minorHAnsi" w:hAnsiTheme="minorHAnsi" w:cstheme="minorHAnsi"/>
          <w:i/>
          <w:iCs/>
        </w:rPr>
        <w:t>ogy.</w:t>
      </w:r>
      <w:r w:rsidRPr="008C2F0D">
        <w:rPr>
          <w:rFonts w:asciiTheme="minorHAnsi" w:hAnsiTheme="minorHAnsi" w:cstheme="minorHAnsi"/>
        </w:rPr>
        <w:t xml:space="preserve"> </w:t>
      </w:r>
      <w:r w:rsidRPr="008C2F0D">
        <w:rPr>
          <w:rFonts w:asciiTheme="minorHAnsi" w:hAnsiTheme="minorHAnsi" w:cstheme="minorHAnsi"/>
          <w:b/>
          <w:bCs/>
        </w:rPr>
        <w:t>791</w:t>
      </w:r>
      <w:r w:rsidRPr="008C2F0D">
        <w:rPr>
          <w:rFonts w:asciiTheme="minorHAnsi" w:hAnsiTheme="minorHAnsi" w:cstheme="minorHAnsi"/>
        </w:rPr>
        <w:t>, 11–21 (2011).</w:t>
      </w:r>
    </w:p>
    <w:p w14:paraId="7BA4F406" w14:textId="558C2B7D" w:rsidR="00B823E6" w:rsidRPr="008C2F0D" w:rsidRDefault="00B823E6" w:rsidP="008C2F0D">
      <w:pPr>
        <w:pStyle w:val="Bibliography"/>
        <w:spacing w:line="240" w:lineRule="auto"/>
        <w:ind w:left="0" w:firstLine="0"/>
        <w:rPr>
          <w:rFonts w:asciiTheme="minorHAnsi" w:hAnsiTheme="minorHAnsi" w:cstheme="minorHAnsi"/>
        </w:rPr>
      </w:pPr>
      <w:r w:rsidRPr="008C2F0D">
        <w:rPr>
          <w:rFonts w:asciiTheme="minorHAnsi" w:hAnsiTheme="minorHAnsi" w:cstheme="minorHAnsi"/>
        </w:rPr>
        <w:t>24.</w:t>
      </w:r>
      <w:r w:rsidRPr="008C2F0D">
        <w:rPr>
          <w:rFonts w:asciiTheme="minorHAnsi" w:hAnsiTheme="minorHAnsi" w:cstheme="minorHAnsi"/>
        </w:rPr>
        <w:tab/>
      </w:r>
      <w:proofErr w:type="spellStart"/>
      <w:r w:rsidRPr="008C2F0D">
        <w:rPr>
          <w:rFonts w:asciiTheme="minorHAnsi" w:hAnsiTheme="minorHAnsi" w:cstheme="minorHAnsi"/>
        </w:rPr>
        <w:t>Warnecke</w:t>
      </w:r>
      <w:proofErr w:type="spellEnd"/>
      <w:r w:rsidRPr="008C2F0D">
        <w:rPr>
          <w:rFonts w:asciiTheme="minorHAnsi" w:hAnsiTheme="minorHAnsi" w:cstheme="minorHAnsi"/>
        </w:rPr>
        <w:t xml:space="preserve">, P. M. </w:t>
      </w:r>
      <w:r w:rsidRPr="00356AED">
        <w:rPr>
          <w:rFonts w:asciiTheme="minorHAnsi" w:hAnsiTheme="minorHAnsi" w:cstheme="minorHAnsi"/>
        </w:rPr>
        <w:t xml:space="preserve">et al. </w:t>
      </w:r>
      <w:r w:rsidRPr="008C2F0D">
        <w:rPr>
          <w:rFonts w:asciiTheme="minorHAnsi" w:hAnsiTheme="minorHAnsi" w:cstheme="minorHAnsi"/>
        </w:rPr>
        <w:t xml:space="preserve">Identification and resolution of artifacts in bisulfite sequencing. </w:t>
      </w:r>
      <w:r w:rsidRPr="008C2F0D">
        <w:rPr>
          <w:rFonts w:asciiTheme="minorHAnsi" w:hAnsiTheme="minorHAnsi" w:cstheme="minorHAnsi"/>
          <w:i/>
          <w:iCs/>
        </w:rPr>
        <w:t>Methods</w:t>
      </w:r>
      <w:r w:rsidR="00356AED">
        <w:rPr>
          <w:rFonts w:asciiTheme="minorHAnsi" w:hAnsiTheme="minorHAnsi" w:cstheme="minorHAnsi"/>
          <w:i/>
          <w:iCs/>
        </w:rPr>
        <w:t>.</w:t>
      </w:r>
      <w:r w:rsidRPr="008C2F0D">
        <w:rPr>
          <w:rFonts w:asciiTheme="minorHAnsi" w:hAnsiTheme="minorHAnsi" w:cstheme="minorHAnsi"/>
        </w:rPr>
        <w:t xml:space="preserve"> </w:t>
      </w:r>
      <w:r w:rsidRPr="008C2F0D">
        <w:rPr>
          <w:rFonts w:asciiTheme="minorHAnsi" w:hAnsiTheme="minorHAnsi" w:cstheme="minorHAnsi"/>
          <w:b/>
          <w:bCs/>
        </w:rPr>
        <w:t>27</w:t>
      </w:r>
      <w:r w:rsidRPr="008C2F0D">
        <w:rPr>
          <w:rFonts w:asciiTheme="minorHAnsi" w:hAnsiTheme="minorHAnsi" w:cstheme="minorHAnsi"/>
        </w:rPr>
        <w:t>, 101–107 (2002).</w:t>
      </w:r>
    </w:p>
    <w:p w14:paraId="02329733" w14:textId="75F75FEB" w:rsidR="00B823E6" w:rsidRPr="008C2F0D" w:rsidRDefault="00B823E6" w:rsidP="008C2F0D">
      <w:pPr>
        <w:pStyle w:val="Bibliography"/>
        <w:spacing w:line="240" w:lineRule="auto"/>
        <w:ind w:left="0" w:firstLine="0"/>
        <w:rPr>
          <w:rFonts w:asciiTheme="minorHAnsi" w:hAnsiTheme="minorHAnsi" w:cstheme="minorHAnsi"/>
        </w:rPr>
      </w:pPr>
      <w:r w:rsidRPr="008C2F0D">
        <w:rPr>
          <w:rFonts w:asciiTheme="minorHAnsi" w:hAnsiTheme="minorHAnsi" w:cstheme="minorHAnsi"/>
        </w:rPr>
        <w:t>25.</w:t>
      </w:r>
      <w:r w:rsidRPr="008C2F0D">
        <w:rPr>
          <w:rFonts w:asciiTheme="minorHAnsi" w:hAnsiTheme="minorHAnsi" w:cstheme="minorHAnsi"/>
        </w:rPr>
        <w:tab/>
      </w:r>
      <w:proofErr w:type="spellStart"/>
      <w:r w:rsidRPr="008C2F0D">
        <w:rPr>
          <w:rFonts w:asciiTheme="minorHAnsi" w:hAnsiTheme="minorHAnsi" w:cstheme="minorHAnsi"/>
        </w:rPr>
        <w:t>Genereux</w:t>
      </w:r>
      <w:proofErr w:type="spellEnd"/>
      <w:r w:rsidRPr="008C2F0D">
        <w:rPr>
          <w:rFonts w:asciiTheme="minorHAnsi" w:hAnsiTheme="minorHAnsi" w:cstheme="minorHAnsi"/>
        </w:rPr>
        <w:t xml:space="preserve">, D. P., Johnson, W. C., Burden, A. F., </w:t>
      </w:r>
      <w:proofErr w:type="spellStart"/>
      <w:r w:rsidRPr="008C2F0D">
        <w:rPr>
          <w:rFonts w:asciiTheme="minorHAnsi" w:hAnsiTheme="minorHAnsi" w:cstheme="minorHAnsi"/>
        </w:rPr>
        <w:t>Stöger</w:t>
      </w:r>
      <w:proofErr w:type="spellEnd"/>
      <w:r w:rsidRPr="008C2F0D">
        <w:rPr>
          <w:rFonts w:asciiTheme="minorHAnsi" w:hAnsiTheme="minorHAnsi" w:cstheme="minorHAnsi"/>
        </w:rPr>
        <w:t>, R.</w:t>
      </w:r>
      <w:r w:rsidR="00356AED">
        <w:rPr>
          <w:rFonts w:asciiTheme="minorHAnsi" w:hAnsiTheme="minorHAnsi" w:cstheme="minorHAnsi"/>
        </w:rPr>
        <w:t xml:space="preserve">, </w:t>
      </w:r>
      <w:r w:rsidRPr="008C2F0D">
        <w:rPr>
          <w:rFonts w:asciiTheme="minorHAnsi" w:hAnsiTheme="minorHAnsi" w:cstheme="minorHAnsi"/>
        </w:rPr>
        <w:t xml:space="preserve">Laird, C. D. Errors in the bisulfite conversion of DNA: modulating inappropriate- and failed-conversion frequencies. </w:t>
      </w:r>
      <w:r w:rsidRPr="008C2F0D">
        <w:rPr>
          <w:rFonts w:asciiTheme="minorHAnsi" w:hAnsiTheme="minorHAnsi" w:cstheme="minorHAnsi"/>
          <w:i/>
          <w:iCs/>
        </w:rPr>
        <w:t>Nucleic Acids Res</w:t>
      </w:r>
      <w:r w:rsidR="00356AED">
        <w:rPr>
          <w:rFonts w:asciiTheme="minorHAnsi" w:hAnsiTheme="minorHAnsi" w:cstheme="minorHAnsi"/>
          <w:i/>
          <w:iCs/>
        </w:rPr>
        <w:t>earch.</w:t>
      </w:r>
      <w:r w:rsidRPr="008C2F0D">
        <w:rPr>
          <w:rFonts w:asciiTheme="minorHAnsi" w:hAnsiTheme="minorHAnsi" w:cstheme="minorHAnsi"/>
        </w:rPr>
        <w:t xml:space="preserve"> </w:t>
      </w:r>
      <w:r w:rsidRPr="008C2F0D">
        <w:rPr>
          <w:rFonts w:asciiTheme="minorHAnsi" w:hAnsiTheme="minorHAnsi" w:cstheme="minorHAnsi"/>
          <w:b/>
          <w:bCs/>
        </w:rPr>
        <w:t>36</w:t>
      </w:r>
      <w:r w:rsidRPr="008C2F0D">
        <w:rPr>
          <w:rFonts w:asciiTheme="minorHAnsi" w:hAnsiTheme="minorHAnsi" w:cstheme="minorHAnsi"/>
        </w:rPr>
        <w:t>, e150 (2008).</w:t>
      </w:r>
    </w:p>
    <w:p w14:paraId="69DF2D4E" w14:textId="5FEF4422" w:rsidR="00B823E6" w:rsidRPr="008C2F0D" w:rsidRDefault="00B823E6" w:rsidP="008C2F0D">
      <w:pPr>
        <w:pStyle w:val="Bibliography"/>
        <w:spacing w:line="240" w:lineRule="auto"/>
        <w:ind w:left="0" w:firstLine="0"/>
        <w:rPr>
          <w:rFonts w:asciiTheme="minorHAnsi" w:hAnsiTheme="minorHAnsi" w:cstheme="minorHAnsi"/>
        </w:rPr>
      </w:pPr>
      <w:r w:rsidRPr="008C2F0D">
        <w:rPr>
          <w:rFonts w:asciiTheme="minorHAnsi" w:hAnsiTheme="minorHAnsi" w:cstheme="minorHAnsi"/>
        </w:rPr>
        <w:t>26.</w:t>
      </w:r>
      <w:r w:rsidRPr="008C2F0D">
        <w:rPr>
          <w:rFonts w:asciiTheme="minorHAnsi" w:hAnsiTheme="minorHAnsi" w:cstheme="minorHAnsi"/>
        </w:rPr>
        <w:tab/>
        <w:t>Darst, R. P., Pardo, C. E., Ai, L., Brown, K. D.</w:t>
      </w:r>
      <w:r w:rsidR="00356AED">
        <w:rPr>
          <w:rFonts w:asciiTheme="minorHAnsi" w:hAnsiTheme="minorHAnsi" w:cstheme="minorHAnsi"/>
        </w:rPr>
        <w:t xml:space="preserve">, </w:t>
      </w:r>
      <w:proofErr w:type="spellStart"/>
      <w:r w:rsidRPr="008C2F0D">
        <w:rPr>
          <w:rFonts w:asciiTheme="minorHAnsi" w:hAnsiTheme="minorHAnsi" w:cstheme="minorHAnsi"/>
        </w:rPr>
        <w:t>Kladde</w:t>
      </w:r>
      <w:proofErr w:type="spellEnd"/>
      <w:r w:rsidRPr="008C2F0D">
        <w:rPr>
          <w:rFonts w:asciiTheme="minorHAnsi" w:hAnsiTheme="minorHAnsi" w:cstheme="minorHAnsi"/>
        </w:rPr>
        <w:t xml:space="preserve">, M. P. Bisulfite Sequencing of DNA. </w:t>
      </w:r>
      <w:r w:rsidRPr="008C2F0D">
        <w:rPr>
          <w:rFonts w:asciiTheme="minorHAnsi" w:hAnsiTheme="minorHAnsi" w:cstheme="minorHAnsi"/>
          <w:i/>
          <w:iCs/>
        </w:rPr>
        <w:t>Curr</w:t>
      </w:r>
      <w:r w:rsidR="00356AED">
        <w:rPr>
          <w:rFonts w:asciiTheme="minorHAnsi" w:hAnsiTheme="minorHAnsi" w:cstheme="minorHAnsi"/>
          <w:i/>
          <w:iCs/>
        </w:rPr>
        <w:t>ent</w:t>
      </w:r>
      <w:r w:rsidRPr="008C2F0D">
        <w:rPr>
          <w:rFonts w:asciiTheme="minorHAnsi" w:hAnsiTheme="minorHAnsi" w:cstheme="minorHAnsi"/>
          <w:i/>
          <w:iCs/>
        </w:rPr>
        <w:t xml:space="preserve"> Protoc</w:t>
      </w:r>
      <w:r w:rsidR="00356AED">
        <w:rPr>
          <w:rFonts w:asciiTheme="minorHAnsi" w:hAnsiTheme="minorHAnsi" w:cstheme="minorHAnsi"/>
          <w:i/>
          <w:iCs/>
        </w:rPr>
        <w:t>ols in</w:t>
      </w:r>
      <w:r w:rsidRPr="008C2F0D">
        <w:rPr>
          <w:rFonts w:asciiTheme="minorHAnsi" w:hAnsiTheme="minorHAnsi" w:cstheme="minorHAnsi"/>
          <w:i/>
          <w:iCs/>
        </w:rPr>
        <w:t xml:space="preserve"> Mol</w:t>
      </w:r>
      <w:r w:rsidR="00356AED">
        <w:rPr>
          <w:rFonts w:asciiTheme="minorHAnsi" w:hAnsiTheme="minorHAnsi" w:cstheme="minorHAnsi"/>
          <w:i/>
          <w:iCs/>
        </w:rPr>
        <w:t>ecular</w:t>
      </w:r>
      <w:r w:rsidRPr="008C2F0D">
        <w:rPr>
          <w:rFonts w:asciiTheme="minorHAnsi" w:hAnsiTheme="minorHAnsi" w:cstheme="minorHAnsi"/>
          <w:i/>
          <w:iCs/>
        </w:rPr>
        <w:t xml:space="preserve"> Biol</w:t>
      </w:r>
      <w:r w:rsidR="00356AED">
        <w:rPr>
          <w:rFonts w:asciiTheme="minorHAnsi" w:hAnsiTheme="minorHAnsi" w:cstheme="minorHAnsi"/>
          <w:i/>
          <w:iCs/>
        </w:rPr>
        <w:t>ogy.</w:t>
      </w:r>
      <w:r w:rsidRPr="008C2F0D">
        <w:rPr>
          <w:rFonts w:asciiTheme="minorHAnsi" w:hAnsiTheme="minorHAnsi" w:cstheme="minorHAnsi"/>
        </w:rPr>
        <w:t xml:space="preserve"> </w:t>
      </w:r>
      <w:r w:rsidRPr="008C2F0D">
        <w:rPr>
          <w:rFonts w:asciiTheme="minorHAnsi" w:hAnsiTheme="minorHAnsi" w:cstheme="minorHAnsi"/>
          <w:b/>
          <w:bCs/>
        </w:rPr>
        <w:t>CHAPTER</w:t>
      </w:r>
      <w:r w:rsidRPr="008C2F0D">
        <w:rPr>
          <w:rFonts w:asciiTheme="minorHAnsi" w:hAnsiTheme="minorHAnsi" w:cstheme="minorHAnsi"/>
        </w:rPr>
        <w:t>, Unit-7.917 (2010).</w:t>
      </w:r>
    </w:p>
    <w:p w14:paraId="31DA08DE" w14:textId="759E9A00" w:rsidR="00B823E6" w:rsidRPr="008C2F0D" w:rsidRDefault="00B823E6" w:rsidP="008C2F0D">
      <w:pPr>
        <w:pStyle w:val="Bibliography"/>
        <w:spacing w:line="240" w:lineRule="auto"/>
        <w:ind w:left="0" w:firstLine="0"/>
        <w:rPr>
          <w:rFonts w:asciiTheme="minorHAnsi" w:hAnsiTheme="minorHAnsi" w:cstheme="minorHAnsi"/>
        </w:rPr>
      </w:pPr>
      <w:r w:rsidRPr="008C2F0D">
        <w:rPr>
          <w:rFonts w:asciiTheme="minorHAnsi" w:hAnsiTheme="minorHAnsi" w:cstheme="minorHAnsi"/>
        </w:rPr>
        <w:t>27.</w:t>
      </w:r>
      <w:r w:rsidRPr="008C2F0D">
        <w:rPr>
          <w:rFonts w:asciiTheme="minorHAnsi" w:hAnsiTheme="minorHAnsi" w:cstheme="minorHAnsi"/>
        </w:rPr>
        <w:tab/>
        <w:t xml:space="preserve">Taylor, S., </w:t>
      </w:r>
      <w:proofErr w:type="spellStart"/>
      <w:r w:rsidRPr="008C2F0D">
        <w:rPr>
          <w:rFonts w:asciiTheme="minorHAnsi" w:hAnsiTheme="minorHAnsi" w:cstheme="minorHAnsi"/>
        </w:rPr>
        <w:t>Wakem</w:t>
      </w:r>
      <w:proofErr w:type="spellEnd"/>
      <w:r w:rsidRPr="008C2F0D">
        <w:rPr>
          <w:rFonts w:asciiTheme="minorHAnsi" w:hAnsiTheme="minorHAnsi" w:cstheme="minorHAnsi"/>
        </w:rPr>
        <w:t xml:space="preserve">, M., </w:t>
      </w:r>
      <w:proofErr w:type="spellStart"/>
      <w:r w:rsidRPr="008C2F0D">
        <w:rPr>
          <w:rFonts w:asciiTheme="minorHAnsi" w:hAnsiTheme="minorHAnsi" w:cstheme="minorHAnsi"/>
        </w:rPr>
        <w:t>Dijkman</w:t>
      </w:r>
      <w:proofErr w:type="spellEnd"/>
      <w:r w:rsidRPr="008C2F0D">
        <w:rPr>
          <w:rFonts w:asciiTheme="minorHAnsi" w:hAnsiTheme="minorHAnsi" w:cstheme="minorHAnsi"/>
        </w:rPr>
        <w:t xml:space="preserve">, G., </w:t>
      </w:r>
      <w:proofErr w:type="spellStart"/>
      <w:r w:rsidRPr="008C2F0D">
        <w:rPr>
          <w:rFonts w:asciiTheme="minorHAnsi" w:hAnsiTheme="minorHAnsi" w:cstheme="minorHAnsi"/>
        </w:rPr>
        <w:t>Alsarraj</w:t>
      </w:r>
      <w:proofErr w:type="spellEnd"/>
      <w:r w:rsidRPr="008C2F0D">
        <w:rPr>
          <w:rFonts w:asciiTheme="minorHAnsi" w:hAnsiTheme="minorHAnsi" w:cstheme="minorHAnsi"/>
        </w:rPr>
        <w:t>, M.</w:t>
      </w:r>
      <w:r w:rsidR="00356AED">
        <w:rPr>
          <w:rFonts w:asciiTheme="minorHAnsi" w:hAnsiTheme="minorHAnsi" w:cstheme="minorHAnsi"/>
        </w:rPr>
        <w:t xml:space="preserve">, </w:t>
      </w:r>
      <w:r w:rsidRPr="008C2F0D">
        <w:rPr>
          <w:rFonts w:asciiTheme="minorHAnsi" w:hAnsiTheme="minorHAnsi" w:cstheme="minorHAnsi"/>
        </w:rPr>
        <w:t>Nguyen, M. A practical approach to RT-qPCR-</w:t>
      </w:r>
      <w:r w:rsidRPr="008C2F0D">
        <w:rPr>
          <w:rFonts w:asciiTheme="minorHAnsi" w:hAnsiTheme="minorHAnsi" w:cstheme="minorHAnsi"/>
        </w:rPr>
        <w:lastRenderedPageBreak/>
        <w:t xml:space="preserve">Publishing data that conform to the MIQE guidelines. </w:t>
      </w:r>
      <w:r w:rsidRPr="008C2F0D">
        <w:rPr>
          <w:rFonts w:asciiTheme="minorHAnsi" w:hAnsiTheme="minorHAnsi" w:cstheme="minorHAnsi"/>
          <w:i/>
          <w:iCs/>
        </w:rPr>
        <w:t>Methods</w:t>
      </w:r>
      <w:r w:rsidR="00356AED">
        <w:rPr>
          <w:rFonts w:asciiTheme="minorHAnsi" w:hAnsiTheme="minorHAnsi" w:cstheme="minorHAnsi"/>
          <w:i/>
          <w:iCs/>
        </w:rPr>
        <w:t>.</w:t>
      </w:r>
      <w:r w:rsidRPr="008C2F0D">
        <w:rPr>
          <w:rFonts w:asciiTheme="minorHAnsi" w:hAnsiTheme="minorHAnsi" w:cstheme="minorHAnsi"/>
        </w:rPr>
        <w:t xml:space="preserve"> </w:t>
      </w:r>
      <w:r w:rsidRPr="008C2F0D">
        <w:rPr>
          <w:rFonts w:asciiTheme="minorHAnsi" w:hAnsiTheme="minorHAnsi" w:cstheme="minorHAnsi"/>
          <w:b/>
          <w:bCs/>
        </w:rPr>
        <w:t>50</w:t>
      </w:r>
      <w:r w:rsidRPr="008C2F0D">
        <w:rPr>
          <w:rFonts w:asciiTheme="minorHAnsi" w:hAnsiTheme="minorHAnsi" w:cstheme="minorHAnsi"/>
        </w:rPr>
        <w:t>, S1-5 (2010).</w:t>
      </w:r>
    </w:p>
    <w:p w14:paraId="1492FCF9" w14:textId="28282289" w:rsidR="00B823E6" w:rsidRPr="008C2F0D" w:rsidRDefault="00B823E6" w:rsidP="008C2F0D">
      <w:pPr>
        <w:pStyle w:val="Bibliography"/>
        <w:spacing w:line="240" w:lineRule="auto"/>
        <w:ind w:left="0" w:firstLine="0"/>
        <w:rPr>
          <w:rFonts w:asciiTheme="minorHAnsi" w:hAnsiTheme="minorHAnsi" w:cstheme="minorHAnsi"/>
        </w:rPr>
      </w:pPr>
      <w:r w:rsidRPr="008C2F0D">
        <w:rPr>
          <w:rFonts w:asciiTheme="minorHAnsi" w:hAnsiTheme="minorHAnsi" w:cstheme="minorHAnsi"/>
        </w:rPr>
        <w:t>28.</w:t>
      </w:r>
      <w:r w:rsidRPr="008C2F0D">
        <w:rPr>
          <w:rFonts w:asciiTheme="minorHAnsi" w:hAnsiTheme="minorHAnsi" w:cstheme="minorHAnsi"/>
        </w:rPr>
        <w:tab/>
        <w:t xml:space="preserve">Baron, U. </w:t>
      </w:r>
      <w:r w:rsidRPr="00356AED">
        <w:rPr>
          <w:rFonts w:asciiTheme="minorHAnsi" w:hAnsiTheme="minorHAnsi" w:cstheme="minorHAnsi"/>
        </w:rPr>
        <w:t>et al. DNA</w:t>
      </w:r>
      <w:r w:rsidRPr="008C2F0D">
        <w:rPr>
          <w:rFonts w:asciiTheme="minorHAnsi" w:hAnsiTheme="minorHAnsi" w:cstheme="minorHAnsi"/>
        </w:rPr>
        <w:t xml:space="preserve"> demethylation in the human FOXP3 locus discriminates regulatory T cells from activated FOXP3(+) conventional T cells. </w:t>
      </w:r>
      <w:r w:rsidRPr="008C2F0D">
        <w:rPr>
          <w:rFonts w:asciiTheme="minorHAnsi" w:hAnsiTheme="minorHAnsi" w:cstheme="minorHAnsi"/>
          <w:i/>
          <w:iCs/>
        </w:rPr>
        <w:t>Eur</w:t>
      </w:r>
      <w:r w:rsidR="00356AED">
        <w:rPr>
          <w:rFonts w:asciiTheme="minorHAnsi" w:hAnsiTheme="minorHAnsi" w:cstheme="minorHAnsi"/>
          <w:i/>
          <w:iCs/>
        </w:rPr>
        <w:t>opean</w:t>
      </w:r>
      <w:r w:rsidRPr="008C2F0D">
        <w:rPr>
          <w:rFonts w:asciiTheme="minorHAnsi" w:hAnsiTheme="minorHAnsi" w:cstheme="minorHAnsi"/>
          <w:i/>
          <w:iCs/>
        </w:rPr>
        <w:t xml:space="preserve"> J</w:t>
      </w:r>
      <w:r w:rsidR="00356AED">
        <w:rPr>
          <w:rFonts w:asciiTheme="minorHAnsi" w:hAnsiTheme="minorHAnsi" w:cstheme="minorHAnsi"/>
          <w:i/>
          <w:iCs/>
        </w:rPr>
        <w:t>ournal of</w:t>
      </w:r>
      <w:r w:rsidRPr="008C2F0D">
        <w:rPr>
          <w:rFonts w:asciiTheme="minorHAnsi" w:hAnsiTheme="minorHAnsi" w:cstheme="minorHAnsi"/>
          <w:i/>
          <w:iCs/>
        </w:rPr>
        <w:t xml:space="preserve"> Immunol</w:t>
      </w:r>
      <w:r w:rsidR="00356AED">
        <w:rPr>
          <w:rFonts w:asciiTheme="minorHAnsi" w:hAnsiTheme="minorHAnsi" w:cstheme="minorHAnsi"/>
          <w:i/>
          <w:iCs/>
        </w:rPr>
        <w:t>ogy</w:t>
      </w:r>
      <w:r w:rsidRPr="008C2F0D">
        <w:rPr>
          <w:rFonts w:asciiTheme="minorHAnsi" w:hAnsiTheme="minorHAnsi" w:cstheme="minorHAnsi"/>
          <w:i/>
          <w:iCs/>
        </w:rPr>
        <w:t>.</w:t>
      </w:r>
      <w:r w:rsidRPr="008C2F0D">
        <w:rPr>
          <w:rFonts w:asciiTheme="minorHAnsi" w:hAnsiTheme="minorHAnsi" w:cstheme="minorHAnsi"/>
        </w:rPr>
        <w:t xml:space="preserve"> </w:t>
      </w:r>
      <w:r w:rsidRPr="008C2F0D">
        <w:rPr>
          <w:rFonts w:asciiTheme="minorHAnsi" w:hAnsiTheme="minorHAnsi" w:cstheme="minorHAnsi"/>
          <w:b/>
          <w:bCs/>
        </w:rPr>
        <w:t>37</w:t>
      </w:r>
      <w:r w:rsidRPr="008C2F0D">
        <w:rPr>
          <w:rFonts w:asciiTheme="minorHAnsi" w:hAnsiTheme="minorHAnsi" w:cstheme="minorHAnsi"/>
        </w:rPr>
        <w:t>, 2378–2389 (2007).</w:t>
      </w:r>
    </w:p>
    <w:p w14:paraId="65FFAB81" w14:textId="10AC7215" w:rsidR="00B823E6" w:rsidRPr="008C2F0D" w:rsidRDefault="00B823E6" w:rsidP="008C2F0D">
      <w:pPr>
        <w:pStyle w:val="Bibliography"/>
        <w:spacing w:line="240" w:lineRule="auto"/>
        <w:ind w:left="0" w:firstLine="0"/>
        <w:rPr>
          <w:rFonts w:asciiTheme="minorHAnsi" w:hAnsiTheme="minorHAnsi" w:cstheme="minorHAnsi"/>
        </w:rPr>
      </w:pPr>
      <w:r w:rsidRPr="008C2F0D">
        <w:rPr>
          <w:rFonts w:asciiTheme="minorHAnsi" w:hAnsiTheme="minorHAnsi" w:cstheme="minorHAnsi"/>
        </w:rPr>
        <w:t>29.</w:t>
      </w:r>
      <w:r w:rsidRPr="008C2F0D">
        <w:rPr>
          <w:rFonts w:asciiTheme="minorHAnsi" w:hAnsiTheme="minorHAnsi" w:cstheme="minorHAnsi"/>
        </w:rPr>
        <w:tab/>
        <w:t xml:space="preserve">Yao, Z. </w:t>
      </w:r>
      <w:r w:rsidRPr="00356AED">
        <w:rPr>
          <w:rFonts w:asciiTheme="minorHAnsi" w:hAnsiTheme="minorHAnsi" w:cstheme="minorHAnsi"/>
        </w:rPr>
        <w:t xml:space="preserve">et al. </w:t>
      </w:r>
      <w:r w:rsidRPr="008C2F0D">
        <w:rPr>
          <w:rFonts w:asciiTheme="minorHAnsi" w:hAnsiTheme="minorHAnsi" w:cstheme="minorHAnsi"/>
        </w:rPr>
        <w:t xml:space="preserve">Human IL-17: a novel cytokine derived from T cells. </w:t>
      </w:r>
      <w:r w:rsidRPr="008C2F0D">
        <w:rPr>
          <w:rFonts w:asciiTheme="minorHAnsi" w:hAnsiTheme="minorHAnsi" w:cstheme="minorHAnsi"/>
          <w:i/>
          <w:iCs/>
        </w:rPr>
        <w:t>Journal of Immunology</w:t>
      </w:r>
      <w:r w:rsidR="00356AED">
        <w:rPr>
          <w:rFonts w:asciiTheme="minorHAnsi" w:hAnsiTheme="minorHAnsi" w:cstheme="minorHAnsi"/>
          <w:i/>
          <w:iCs/>
        </w:rPr>
        <w:t>.</w:t>
      </w:r>
      <w:r w:rsidRPr="008C2F0D">
        <w:rPr>
          <w:rFonts w:asciiTheme="minorHAnsi" w:hAnsiTheme="minorHAnsi" w:cstheme="minorHAnsi"/>
        </w:rPr>
        <w:t xml:space="preserve"> </w:t>
      </w:r>
      <w:r w:rsidRPr="008C2F0D">
        <w:rPr>
          <w:rFonts w:asciiTheme="minorHAnsi" w:hAnsiTheme="minorHAnsi" w:cstheme="minorHAnsi"/>
          <w:b/>
          <w:bCs/>
        </w:rPr>
        <w:t>155</w:t>
      </w:r>
      <w:r w:rsidRPr="008C2F0D">
        <w:rPr>
          <w:rFonts w:asciiTheme="minorHAnsi" w:hAnsiTheme="minorHAnsi" w:cstheme="minorHAnsi"/>
        </w:rPr>
        <w:t>, 5483–5486 (1995).</w:t>
      </w:r>
    </w:p>
    <w:p w14:paraId="1C6365E8" w14:textId="1597E331" w:rsidR="00B823E6" w:rsidRPr="008C2F0D" w:rsidRDefault="00B823E6" w:rsidP="008C2F0D">
      <w:pPr>
        <w:pStyle w:val="Bibliography"/>
        <w:spacing w:line="240" w:lineRule="auto"/>
        <w:ind w:left="0" w:firstLine="0"/>
        <w:rPr>
          <w:rFonts w:asciiTheme="minorHAnsi" w:hAnsiTheme="minorHAnsi" w:cstheme="minorHAnsi"/>
        </w:rPr>
      </w:pPr>
      <w:r w:rsidRPr="008C2F0D">
        <w:rPr>
          <w:rFonts w:asciiTheme="minorHAnsi" w:hAnsiTheme="minorHAnsi" w:cstheme="minorHAnsi"/>
        </w:rPr>
        <w:t>30.</w:t>
      </w:r>
      <w:r w:rsidRPr="008C2F0D">
        <w:rPr>
          <w:rFonts w:asciiTheme="minorHAnsi" w:hAnsiTheme="minorHAnsi" w:cstheme="minorHAnsi"/>
        </w:rPr>
        <w:tab/>
        <w:t>Lockhart, E., Green, A. M.</w:t>
      </w:r>
      <w:r w:rsidR="00356AED">
        <w:rPr>
          <w:rFonts w:asciiTheme="minorHAnsi" w:hAnsiTheme="minorHAnsi" w:cstheme="minorHAnsi"/>
        </w:rPr>
        <w:t>,</w:t>
      </w:r>
      <w:r w:rsidRPr="008C2F0D">
        <w:rPr>
          <w:rFonts w:asciiTheme="minorHAnsi" w:hAnsiTheme="minorHAnsi" w:cstheme="minorHAnsi"/>
        </w:rPr>
        <w:t xml:space="preserve"> Flynn, J. L. IL-17 production is dominated by </w:t>
      </w:r>
      <w:proofErr w:type="spellStart"/>
      <w:r w:rsidRPr="008C2F0D">
        <w:rPr>
          <w:rFonts w:asciiTheme="minorHAnsi" w:hAnsiTheme="minorHAnsi" w:cstheme="minorHAnsi"/>
        </w:rPr>
        <w:t>gammadelta</w:t>
      </w:r>
      <w:proofErr w:type="spellEnd"/>
      <w:r w:rsidRPr="008C2F0D">
        <w:rPr>
          <w:rFonts w:asciiTheme="minorHAnsi" w:hAnsiTheme="minorHAnsi" w:cstheme="minorHAnsi"/>
        </w:rPr>
        <w:t xml:space="preserve"> T cells rather than CD4 T cells during Mycobacterium tuberculosis infection. </w:t>
      </w:r>
      <w:r w:rsidRPr="008C2F0D">
        <w:rPr>
          <w:rFonts w:asciiTheme="minorHAnsi" w:hAnsiTheme="minorHAnsi" w:cstheme="minorHAnsi"/>
          <w:i/>
          <w:iCs/>
        </w:rPr>
        <w:t>J</w:t>
      </w:r>
      <w:r w:rsidR="00356AED">
        <w:rPr>
          <w:rFonts w:asciiTheme="minorHAnsi" w:hAnsiTheme="minorHAnsi" w:cstheme="minorHAnsi"/>
          <w:i/>
          <w:iCs/>
        </w:rPr>
        <w:t>ournal of</w:t>
      </w:r>
      <w:r w:rsidRPr="008C2F0D">
        <w:rPr>
          <w:rFonts w:asciiTheme="minorHAnsi" w:hAnsiTheme="minorHAnsi" w:cstheme="minorHAnsi"/>
          <w:i/>
          <w:iCs/>
        </w:rPr>
        <w:t xml:space="preserve"> Immunol</w:t>
      </w:r>
      <w:r w:rsidR="00356AED">
        <w:rPr>
          <w:rFonts w:asciiTheme="minorHAnsi" w:hAnsiTheme="minorHAnsi" w:cstheme="minorHAnsi"/>
          <w:i/>
          <w:iCs/>
        </w:rPr>
        <w:t>ogy</w:t>
      </w:r>
      <w:r w:rsidRPr="008C2F0D">
        <w:rPr>
          <w:rFonts w:asciiTheme="minorHAnsi" w:hAnsiTheme="minorHAnsi" w:cstheme="minorHAnsi"/>
          <w:i/>
          <w:iCs/>
        </w:rPr>
        <w:t>.</w:t>
      </w:r>
      <w:r w:rsidRPr="008C2F0D">
        <w:rPr>
          <w:rFonts w:asciiTheme="minorHAnsi" w:hAnsiTheme="minorHAnsi" w:cstheme="minorHAnsi"/>
        </w:rPr>
        <w:t xml:space="preserve"> </w:t>
      </w:r>
      <w:r w:rsidRPr="008C2F0D">
        <w:rPr>
          <w:rFonts w:asciiTheme="minorHAnsi" w:hAnsiTheme="minorHAnsi" w:cstheme="minorHAnsi"/>
          <w:b/>
          <w:bCs/>
        </w:rPr>
        <w:t>177</w:t>
      </w:r>
      <w:r w:rsidRPr="008C2F0D">
        <w:rPr>
          <w:rFonts w:asciiTheme="minorHAnsi" w:hAnsiTheme="minorHAnsi" w:cstheme="minorHAnsi"/>
        </w:rPr>
        <w:t>, 4662–4669 (2006).</w:t>
      </w:r>
    </w:p>
    <w:p w14:paraId="2C493A4B" w14:textId="652A7FBC" w:rsidR="00B823E6" w:rsidRPr="008C2F0D" w:rsidRDefault="00B823E6" w:rsidP="008C2F0D">
      <w:pPr>
        <w:pStyle w:val="Bibliography"/>
        <w:spacing w:line="240" w:lineRule="auto"/>
        <w:ind w:left="0" w:firstLine="0"/>
        <w:rPr>
          <w:rFonts w:asciiTheme="minorHAnsi" w:hAnsiTheme="minorHAnsi" w:cstheme="minorHAnsi"/>
        </w:rPr>
      </w:pPr>
      <w:r w:rsidRPr="008C2F0D">
        <w:rPr>
          <w:rFonts w:asciiTheme="minorHAnsi" w:hAnsiTheme="minorHAnsi" w:cstheme="minorHAnsi"/>
        </w:rPr>
        <w:t>31.</w:t>
      </w:r>
      <w:r w:rsidRPr="008C2F0D">
        <w:rPr>
          <w:rFonts w:asciiTheme="minorHAnsi" w:hAnsiTheme="minorHAnsi" w:cstheme="minorHAnsi"/>
        </w:rPr>
        <w:tab/>
        <w:t xml:space="preserve">Liang, S. C. </w:t>
      </w:r>
      <w:r w:rsidRPr="00356AED">
        <w:rPr>
          <w:rFonts w:asciiTheme="minorHAnsi" w:hAnsiTheme="minorHAnsi" w:cstheme="minorHAnsi"/>
        </w:rPr>
        <w:t>et al. In</w:t>
      </w:r>
      <w:r w:rsidRPr="008C2F0D">
        <w:rPr>
          <w:rFonts w:asciiTheme="minorHAnsi" w:hAnsiTheme="minorHAnsi" w:cstheme="minorHAnsi"/>
        </w:rPr>
        <w:t xml:space="preserve">terleukin (IL)-22 and IL-17 are </w:t>
      </w:r>
      <w:proofErr w:type="spellStart"/>
      <w:r w:rsidRPr="008C2F0D">
        <w:rPr>
          <w:rFonts w:asciiTheme="minorHAnsi" w:hAnsiTheme="minorHAnsi" w:cstheme="minorHAnsi"/>
        </w:rPr>
        <w:t>coexpressed</w:t>
      </w:r>
      <w:proofErr w:type="spellEnd"/>
      <w:r w:rsidRPr="008C2F0D">
        <w:rPr>
          <w:rFonts w:asciiTheme="minorHAnsi" w:hAnsiTheme="minorHAnsi" w:cstheme="minorHAnsi"/>
        </w:rPr>
        <w:t xml:space="preserve"> by Th17 cells and cooperatively enhance expression of antimicrobial peptides. </w:t>
      </w:r>
      <w:r w:rsidRPr="008C2F0D">
        <w:rPr>
          <w:rFonts w:asciiTheme="minorHAnsi" w:hAnsiTheme="minorHAnsi" w:cstheme="minorHAnsi"/>
          <w:i/>
          <w:iCs/>
        </w:rPr>
        <w:t>J</w:t>
      </w:r>
      <w:r w:rsidR="00356AED">
        <w:rPr>
          <w:rFonts w:asciiTheme="minorHAnsi" w:hAnsiTheme="minorHAnsi" w:cstheme="minorHAnsi"/>
          <w:i/>
          <w:iCs/>
        </w:rPr>
        <w:t>ournal of</w:t>
      </w:r>
      <w:r w:rsidRPr="008C2F0D">
        <w:rPr>
          <w:rFonts w:asciiTheme="minorHAnsi" w:hAnsiTheme="minorHAnsi" w:cstheme="minorHAnsi"/>
          <w:i/>
          <w:iCs/>
        </w:rPr>
        <w:t xml:space="preserve"> Exp</w:t>
      </w:r>
      <w:r w:rsidR="00356AED">
        <w:rPr>
          <w:rFonts w:asciiTheme="minorHAnsi" w:hAnsiTheme="minorHAnsi" w:cstheme="minorHAnsi"/>
          <w:i/>
          <w:iCs/>
        </w:rPr>
        <w:t>erimental</w:t>
      </w:r>
      <w:r w:rsidRPr="008C2F0D">
        <w:rPr>
          <w:rFonts w:asciiTheme="minorHAnsi" w:hAnsiTheme="minorHAnsi" w:cstheme="minorHAnsi"/>
          <w:i/>
          <w:iCs/>
        </w:rPr>
        <w:t xml:space="preserve"> Med</w:t>
      </w:r>
      <w:r w:rsidR="00356AED">
        <w:rPr>
          <w:rFonts w:asciiTheme="minorHAnsi" w:hAnsiTheme="minorHAnsi" w:cstheme="minorHAnsi"/>
          <w:i/>
          <w:iCs/>
        </w:rPr>
        <w:t>icine.</w:t>
      </w:r>
      <w:r w:rsidRPr="008C2F0D">
        <w:rPr>
          <w:rFonts w:asciiTheme="minorHAnsi" w:hAnsiTheme="minorHAnsi" w:cstheme="minorHAnsi"/>
        </w:rPr>
        <w:t xml:space="preserve"> </w:t>
      </w:r>
      <w:r w:rsidRPr="008C2F0D">
        <w:rPr>
          <w:rFonts w:asciiTheme="minorHAnsi" w:hAnsiTheme="minorHAnsi" w:cstheme="minorHAnsi"/>
          <w:b/>
          <w:bCs/>
        </w:rPr>
        <w:t>203</w:t>
      </w:r>
      <w:r w:rsidRPr="008C2F0D">
        <w:rPr>
          <w:rFonts w:asciiTheme="minorHAnsi" w:hAnsiTheme="minorHAnsi" w:cstheme="minorHAnsi"/>
        </w:rPr>
        <w:t>, 2271–2279 (2006).</w:t>
      </w:r>
    </w:p>
    <w:p w14:paraId="104E0DE4" w14:textId="50C0E8DC" w:rsidR="00B823E6" w:rsidRPr="008C2F0D" w:rsidRDefault="00B823E6" w:rsidP="008C2F0D">
      <w:pPr>
        <w:pStyle w:val="Bibliography"/>
        <w:spacing w:line="240" w:lineRule="auto"/>
        <w:ind w:left="0" w:firstLine="0"/>
        <w:rPr>
          <w:rFonts w:asciiTheme="minorHAnsi" w:hAnsiTheme="minorHAnsi" w:cstheme="minorHAnsi"/>
        </w:rPr>
      </w:pPr>
      <w:r w:rsidRPr="008C2F0D">
        <w:rPr>
          <w:rFonts w:asciiTheme="minorHAnsi" w:hAnsiTheme="minorHAnsi" w:cstheme="minorHAnsi"/>
        </w:rPr>
        <w:t>32.</w:t>
      </w:r>
      <w:r w:rsidRPr="008C2F0D">
        <w:rPr>
          <w:rFonts w:asciiTheme="minorHAnsi" w:hAnsiTheme="minorHAnsi" w:cstheme="minorHAnsi"/>
        </w:rPr>
        <w:tab/>
        <w:t>Olsen, I.</w:t>
      </w:r>
      <w:r w:rsidR="00356AED">
        <w:rPr>
          <w:rFonts w:asciiTheme="minorHAnsi" w:hAnsiTheme="minorHAnsi" w:cstheme="minorHAnsi"/>
        </w:rPr>
        <w:t xml:space="preserve">, </w:t>
      </w:r>
      <w:proofErr w:type="spellStart"/>
      <w:r w:rsidRPr="008C2F0D">
        <w:rPr>
          <w:rFonts w:asciiTheme="minorHAnsi" w:hAnsiTheme="minorHAnsi" w:cstheme="minorHAnsi"/>
        </w:rPr>
        <w:t>Sollid</w:t>
      </w:r>
      <w:proofErr w:type="spellEnd"/>
      <w:r w:rsidRPr="008C2F0D">
        <w:rPr>
          <w:rFonts w:asciiTheme="minorHAnsi" w:hAnsiTheme="minorHAnsi" w:cstheme="minorHAnsi"/>
        </w:rPr>
        <w:t xml:space="preserve">, L. M. Pitfalls in determining the cytokine profile of human T cells. </w:t>
      </w:r>
      <w:r w:rsidRPr="008C2F0D">
        <w:rPr>
          <w:rFonts w:asciiTheme="minorHAnsi" w:hAnsiTheme="minorHAnsi" w:cstheme="minorHAnsi"/>
          <w:i/>
          <w:iCs/>
        </w:rPr>
        <w:t>J</w:t>
      </w:r>
      <w:r w:rsidR="00356AED">
        <w:rPr>
          <w:rFonts w:asciiTheme="minorHAnsi" w:hAnsiTheme="minorHAnsi" w:cstheme="minorHAnsi"/>
          <w:i/>
          <w:iCs/>
        </w:rPr>
        <w:t>ournal of</w:t>
      </w:r>
      <w:r w:rsidRPr="008C2F0D">
        <w:rPr>
          <w:rFonts w:asciiTheme="minorHAnsi" w:hAnsiTheme="minorHAnsi" w:cstheme="minorHAnsi"/>
          <w:i/>
          <w:iCs/>
        </w:rPr>
        <w:t xml:space="preserve"> Immunol</w:t>
      </w:r>
      <w:r w:rsidR="00356AED">
        <w:rPr>
          <w:rFonts w:asciiTheme="minorHAnsi" w:hAnsiTheme="minorHAnsi" w:cstheme="minorHAnsi"/>
          <w:i/>
          <w:iCs/>
        </w:rPr>
        <w:t>ogical</w:t>
      </w:r>
      <w:r w:rsidRPr="008C2F0D">
        <w:rPr>
          <w:rFonts w:asciiTheme="minorHAnsi" w:hAnsiTheme="minorHAnsi" w:cstheme="minorHAnsi"/>
          <w:i/>
          <w:iCs/>
        </w:rPr>
        <w:t xml:space="preserve"> Methods</w:t>
      </w:r>
      <w:r w:rsidR="00356AED">
        <w:rPr>
          <w:rFonts w:asciiTheme="minorHAnsi" w:hAnsiTheme="minorHAnsi" w:cstheme="minorHAnsi"/>
          <w:i/>
          <w:iCs/>
        </w:rPr>
        <w:t>.</w:t>
      </w:r>
      <w:r w:rsidRPr="008C2F0D">
        <w:rPr>
          <w:rFonts w:asciiTheme="minorHAnsi" w:hAnsiTheme="minorHAnsi" w:cstheme="minorHAnsi"/>
        </w:rPr>
        <w:t xml:space="preserve"> </w:t>
      </w:r>
      <w:r w:rsidRPr="008C2F0D">
        <w:rPr>
          <w:rFonts w:asciiTheme="minorHAnsi" w:hAnsiTheme="minorHAnsi" w:cstheme="minorHAnsi"/>
          <w:b/>
          <w:bCs/>
        </w:rPr>
        <w:t>390</w:t>
      </w:r>
      <w:r w:rsidRPr="008C2F0D">
        <w:rPr>
          <w:rFonts w:asciiTheme="minorHAnsi" w:hAnsiTheme="minorHAnsi" w:cstheme="minorHAnsi"/>
        </w:rPr>
        <w:t>, 106–112 (2013).</w:t>
      </w:r>
    </w:p>
    <w:p w14:paraId="49D53C19" w14:textId="2EE1ED1A" w:rsidR="001B22FA" w:rsidRPr="008C2F0D" w:rsidRDefault="001B22FA" w:rsidP="008C2F0D">
      <w:pPr>
        <w:shd w:val="clear" w:color="auto" w:fill="FFFFFF"/>
        <w:rPr>
          <w:rFonts w:asciiTheme="minorHAnsi" w:hAnsiTheme="minorHAnsi" w:cstheme="minorHAnsi"/>
        </w:rPr>
      </w:pPr>
      <w:r w:rsidRPr="008C2F0D">
        <w:rPr>
          <w:rFonts w:asciiTheme="minorHAnsi" w:hAnsiTheme="minorHAnsi" w:cstheme="minorHAnsi"/>
        </w:rPr>
        <w:t xml:space="preserve"> </w:t>
      </w:r>
      <w:bookmarkStart w:id="5" w:name="_GoBack"/>
      <w:bookmarkEnd w:id="0"/>
      <w:bookmarkEnd w:id="5"/>
    </w:p>
    <w:sectPr w:rsidR="001B22FA" w:rsidRPr="008C2F0D" w:rsidSect="00B81B15">
      <w:headerReference w:type="default" r:id="rId8"/>
      <w:footerReference w:type="default" r:id="rId9"/>
      <w:footerReference w:type="first" r:id="rId10"/>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8DFB0C" w14:textId="77777777" w:rsidR="00946A11" w:rsidRDefault="00946A11" w:rsidP="00621C4E">
      <w:r>
        <w:separator/>
      </w:r>
    </w:p>
  </w:endnote>
  <w:endnote w:type="continuationSeparator" w:id="0">
    <w:p w14:paraId="027A0D2C" w14:textId="77777777" w:rsidR="00946A11" w:rsidRDefault="00946A11"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314223"/>
      <w:docPartObj>
        <w:docPartGallery w:val="Page Numbers (Bottom of Page)"/>
        <w:docPartUnique/>
      </w:docPartObj>
    </w:sdtPr>
    <w:sdtEndPr>
      <w:rPr>
        <w:noProof/>
      </w:rPr>
    </w:sdtEndPr>
    <w:sdtContent>
      <w:p w14:paraId="6FD6639A" w14:textId="12469C3E" w:rsidR="00CA42D8" w:rsidRDefault="00CA42D8">
        <w:pPr>
          <w:pStyle w:val="Footer"/>
        </w:pPr>
        <w:r>
          <w:t xml:space="preserve">Page </w:t>
        </w:r>
        <w:r>
          <w:fldChar w:fldCharType="begin"/>
        </w:r>
        <w:r>
          <w:instrText xml:space="preserve"> PAGE   \* MERGEFORMAT </w:instrText>
        </w:r>
        <w:r>
          <w:fldChar w:fldCharType="separate"/>
        </w:r>
        <w:r>
          <w:rPr>
            <w:noProof/>
          </w:rPr>
          <w:t>2</w:t>
        </w:r>
        <w:r>
          <w:rPr>
            <w:noProof/>
          </w:rPr>
          <w:fldChar w:fldCharType="end"/>
        </w:r>
        <w:r>
          <w:rPr>
            <w:noProof/>
          </w:rPr>
          <w:t xml:space="preserve"> of 14</w:t>
        </w:r>
        <w:r>
          <w:rPr>
            <w:noProof/>
          </w:rPr>
          <w:tab/>
        </w:r>
        <w:r>
          <w:rPr>
            <w:noProof/>
          </w:rPr>
          <w:tab/>
          <w:t>revised October 2019</w:t>
        </w:r>
      </w:p>
    </w:sdtContent>
  </w:sdt>
  <w:p w14:paraId="0EB7FD10" w14:textId="77777777" w:rsidR="00CA42D8" w:rsidRPr="00494F77" w:rsidRDefault="00CA42D8"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FD98D" w14:textId="77777777" w:rsidR="00CA42D8" w:rsidRDefault="00CA42D8"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9F73E8" w14:textId="77777777" w:rsidR="00946A11" w:rsidRDefault="00946A11" w:rsidP="00621C4E">
      <w:r>
        <w:separator/>
      </w:r>
    </w:p>
  </w:footnote>
  <w:footnote w:type="continuationSeparator" w:id="0">
    <w:p w14:paraId="5E56E07D" w14:textId="77777777" w:rsidR="00946A11" w:rsidRDefault="00946A11"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FBA626" w14:textId="77777777" w:rsidR="00CA42D8" w:rsidRPr="006F06E4" w:rsidRDefault="00CA42D8"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F60CD4"/>
    <w:multiLevelType w:val="multilevel"/>
    <w:tmpl w:val="140EBF7E"/>
    <w:lvl w:ilvl="0">
      <w:start w:val="4"/>
      <w:numFmt w:val="decimal"/>
      <w:lvlText w:val="%1."/>
      <w:lvlJc w:val="left"/>
      <w:pPr>
        <w:ind w:left="720" w:hanging="360"/>
      </w:pPr>
      <w:rPr>
        <w:rFonts w:hint="default"/>
      </w:rPr>
    </w:lvl>
    <w:lvl w:ilvl="1">
      <w:start w:val="1"/>
      <w:numFmt w:val="decimal"/>
      <w:isLgl/>
      <w:lvlText w:val="%1.%2"/>
      <w:lvlJc w:val="left"/>
      <w:pPr>
        <w:ind w:left="1110" w:hanging="39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1E392460"/>
    <w:multiLevelType w:val="multilevel"/>
    <w:tmpl w:val="7368D096"/>
    <w:lvl w:ilvl="0">
      <w:start w:val="5"/>
      <w:numFmt w:val="decimal"/>
      <w:lvlText w:val="%1."/>
      <w:lvlJc w:val="left"/>
      <w:pPr>
        <w:ind w:left="360" w:hanging="360"/>
      </w:pPr>
      <w:rPr>
        <w:rFonts w:hint="default"/>
      </w:rPr>
    </w:lvl>
    <w:lvl w:ilvl="1">
      <w:start w:val="2"/>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2DC17E1A"/>
    <w:multiLevelType w:val="multilevel"/>
    <w:tmpl w:val="6498A350"/>
    <w:lvl w:ilvl="0">
      <w:start w:val="5"/>
      <w:numFmt w:val="decimal"/>
      <w:lvlText w:val="%1."/>
      <w:lvlJc w:val="left"/>
      <w:pPr>
        <w:ind w:left="720" w:hanging="360"/>
      </w:pPr>
      <w:rPr>
        <w:rFonts w:hint="default"/>
      </w:rPr>
    </w:lvl>
    <w:lvl w:ilvl="1">
      <w:start w:val="2"/>
      <w:numFmt w:val="decimal"/>
      <w:isLgl/>
      <w:lvlText w:val="%1.%2"/>
      <w:lvlJc w:val="left"/>
      <w:pPr>
        <w:ind w:left="1110" w:hanging="390"/>
      </w:pPr>
      <w:rPr>
        <w:rFonts w:hint="default"/>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4"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5"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1A4B95"/>
    <w:multiLevelType w:val="multilevel"/>
    <w:tmpl w:val="1238416C"/>
    <w:lvl w:ilvl="0">
      <w:start w:val="1"/>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color w:val="auto"/>
      </w:rPr>
    </w:lvl>
    <w:lvl w:ilvl="2">
      <w:start w:val="1"/>
      <w:numFmt w:val="decimal"/>
      <w:isLgl/>
      <w:suff w:val="space"/>
      <w:lvlText w:val="%1.%2.%3."/>
      <w:lvlJc w:val="left"/>
      <w:pPr>
        <w:ind w:left="0" w:firstLine="0"/>
      </w:pPr>
      <w:rPr>
        <w:rFonts w:hint="default"/>
        <w:b w:val="0"/>
        <w:bCs/>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3"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980701F"/>
    <w:multiLevelType w:val="hybridMultilevel"/>
    <w:tmpl w:val="EDCE8A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6"/>
  </w:num>
  <w:num w:numId="2">
    <w:abstractNumId w:val="19"/>
  </w:num>
  <w:num w:numId="3">
    <w:abstractNumId w:val="3"/>
  </w:num>
  <w:num w:numId="4">
    <w:abstractNumId w:val="17"/>
  </w:num>
  <w:num w:numId="5">
    <w:abstractNumId w:val="10"/>
  </w:num>
  <w:num w:numId="6">
    <w:abstractNumId w:val="16"/>
  </w:num>
  <w:num w:numId="7">
    <w:abstractNumId w:val="0"/>
  </w:num>
  <w:num w:numId="8">
    <w:abstractNumId w:val="11"/>
  </w:num>
  <w:num w:numId="9">
    <w:abstractNumId w:val="12"/>
  </w:num>
  <w:num w:numId="10">
    <w:abstractNumId w:val="18"/>
  </w:num>
  <w:num w:numId="11">
    <w:abstractNumId w:val="23"/>
  </w:num>
  <w:num w:numId="12">
    <w:abstractNumId w:val="1"/>
  </w:num>
  <w:num w:numId="13">
    <w:abstractNumId w:val="21"/>
  </w:num>
  <w:num w:numId="14">
    <w:abstractNumId w:val="27"/>
  </w:num>
  <w:num w:numId="15">
    <w:abstractNumId w:val="13"/>
  </w:num>
  <w:num w:numId="16">
    <w:abstractNumId w:val="9"/>
  </w:num>
  <w:num w:numId="17">
    <w:abstractNumId w:val="22"/>
  </w:num>
  <w:num w:numId="18">
    <w:abstractNumId w:val="14"/>
  </w:num>
  <w:num w:numId="19">
    <w:abstractNumId w:val="25"/>
  </w:num>
  <w:num w:numId="20">
    <w:abstractNumId w:val="2"/>
  </w:num>
  <w:num w:numId="21">
    <w:abstractNumId w:val="26"/>
  </w:num>
  <w:num w:numId="22">
    <w:abstractNumId w:val="24"/>
  </w:num>
  <w:num w:numId="23">
    <w:abstractNumId w:val="15"/>
  </w:num>
  <w:num w:numId="24">
    <w:abstractNumId w:val="29"/>
  </w:num>
  <w:num w:numId="25">
    <w:abstractNumId w:val="7"/>
  </w:num>
  <w:num w:numId="26">
    <w:abstractNumId w:val="20"/>
  </w:num>
  <w:num w:numId="27">
    <w:abstractNumId w:val="4"/>
  </w:num>
  <w:num w:numId="28">
    <w:abstractNumId w:val="8"/>
  </w:num>
  <w:num w:numId="29">
    <w:abstractNumId w:val="28"/>
  </w:num>
  <w:num w:numId="30">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05F"/>
    <w:rsid w:val="00001169"/>
    <w:rsid w:val="00001806"/>
    <w:rsid w:val="00002BD7"/>
    <w:rsid w:val="00002E61"/>
    <w:rsid w:val="00005815"/>
    <w:rsid w:val="00007DBC"/>
    <w:rsid w:val="00007EA1"/>
    <w:rsid w:val="000100F0"/>
    <w:rsid w:val="000129B2"/>
    <w:rsid w:val="00012FF9"/>
    <w:rsid w:val="0001311F"/>
    <w:rsid w:val="0001389C"/>
    <w:rsid w:val="00014314"/>
    <w:rsid w:val="00021434"/>
    <w:rsid w:val="00021774"/>
    <w:rsid w:val="00021DF3"/>
    <w:rsid w:val="000226DD"/>
    <w:rsid w:val="00023869"/>
    <w:rsid w:val="00024598"/>
    <w:rsid w:val="00025196"/>
    <w:rsid w:val="00027975"/>
    <w:rsid w:val="000279B0"/>
    <w:rsid w:val="000301F4"/>
    <w:rsid w:val="0003038E"/>
    <w:rsid w:val="00031719"/>
    <w:rsid w:val="0003229B"/>
    <w:rsid w:val="00032769"/>
    <w:rsid w:val="00032B28"/>
    <w:rsid w:val="0003311E"/>
    <w:rsid w:val="00035ED3"/>
    <w:rsid w:val="00035FFB"/>
    <w:rsid w:val="00036504"/>
    <w:rsid w:val="00037B58"/>
    <w:rsid w:val="00040C29"/>
    <w:rsid w:val="00045981"/>
    <w:rsid w:val="000464E5"/>
    <w:rsid w:val="000477AD"/>
    <w:rsid w:val="00051B73"/>
    <w:rsid w:val="00052E87"/>
    <w:rsid w:val="0005429F"/>
    <w:rsid w:val="00055493"/>
    <w:rsid w:val="00060ABE"/>
    <w:rsid w:val="00061A50"/>
    <w:rsid w:val="0006361B"/>
    <w:rsid w:val="00064104"/>
    <w:rsid w:val="000646A3"/>
    <w:rsid w:val="000652E3"/>
    <w:rsid w:val="00066025"/>
    <w:rsid w:val="00067A8F"/>
    <w:rsid w:val="000701D1"/>
    <w:rsid w:val="0007730A"/>
    <w:rsid w:val="00080A20"/>
    <w:rsid w:val="00082796"/>
    <w:rsid w:val="00082DF4"/>
    <w:rsid w:val="000834CE"/>
    <w:rsid w:val="000869BD"/>
    <w:rsid w:val="00086FF5"/>
    <w:rsid w:val="00087C0A"/>
    <w:rsid w:val="00093AE7"/>
    <w:rsid w:val="00093BC4"/>
    <w:rsid w:val="000943E6"/>
    <w:rsid w:val="00094440"/>
    <w:rsid w:val="00096380"/>
    <w:rsid w:val="00097929"/>
    <w:rsid w:val="000A087B"/>
    <w:rsid w:val="000A15C9"/>
    <w:rsid w:val="000A1E80"/>
    <w:rsid w:val="000A2A74"/>
    <w:rsid w:val="000A3B70"/>
    <w:rsid w:val="000A5153"/>
    <w:rsid w:val="000A7F23"/>
    <w:rsid w:val="000B10AE"/>
    <w:rsid w:val="000B30BF"/>
    <w:rsid w:val="000B3703"/>
    <w:rsid w:val="000B566B"/>
    <w:rsid w:val="000B662E"/>
    <w:rsid w:val="000B7294"/>
    <w:rsid w:val="000B75D0"/>
    <w:rsid w:val="000C1CF8"/>
    <w:rsid w:val="000C49CF"/>
    <w:rsid w:val="000C52E9"/>
    <w:rsid w:val="000C5CDC"/>
    <w:rsid w:val="000C65DC"/>
    <w:rsid w:val="000C66F3"/>
    <w:rsid w:val="000C67A1"/>
    <w:rsid w:val="000C6900"/>
    <w:rsid w:val="000D274F"/>
    <w:rsid w:val="000D2F70"/>
    <w:rsid w:val="000D31E8"/>
    <w:rsid w:val="000D45D7"/>
    <w:rsid w:val="000D6490"/>
    <w:rsid w:val="000D66D5"/>
    <w:rsid w:val="000D76E4"/>
    <w:rsid w:val="000E16A3"/>
    <w:rsid w:val="000E2F65"/>
    <w:rsid w:val="000E3816"/>
    <w:rsid w:val="000E3C7D"/>
    <w:rsid w:val="000E4F77"/>
    <w:rsid w:val="000E6F67"/>
    <w:rsid w:val="000F0AC0"/>
    <w:rsid w:val="000F1A46"/>
    <w:rsid w:val="000F22EB"/>
    <w:rsid w:val="000F265C"/>
    <w:rsid w:val="000F38E8"/>
    <w:rsid w:val="000F3AFA"/>
    <w:rsid w:val="000F5712"/>
    <w:rsid w:val="000F6611"/>
    <w:rsid w:val="000F6AED"/>
    <w:rsid w:val="000F7AE2"/>
    <w:rsid w:val="000F7E22"/>
    <w:rsid w:val="00101DF8"/>
    <w:rsid w:val="001104F3"/>
    <w:rsid w:val="001125F1"/>
    <w:rsid w:val="00112748"/>
    <w:rsid w:val="00112EEB"/>
    <w:rsid w:val="001173FF"/>
    <w:rsid w:val="00121D2C"/>
    <w:rsid w:val="00122F69"/>
    <w:rsid w:val="00125267"/>
    <w:rsid w:val="0012563A"/>
    <w:rsid w:val="00125642"/>
    <w:rsid w:val="001264DE"/>
    <w:rsid w:val="001301CC"/>
    <w:rsid w:val="001313A7"/>
    <w:rsid w:val="00131C9A"/>
    <w:rsid w:val="00131E3C"/>
    <w:rsid w:val="0013276F"/>
    <w:rsid w:val="00133058"/>
    <w:rsid w:val="00135059"/>
    <w:rsid w:val="0013621E"/>
    <w:rsid w:val="0013642E"/>
    <w:rsid w:val="00137565"/>
    <w:rsid w:val="00141C46"/>
    <w:rsid w:val="00142EFE"/>
    <w:rsid w:val="00152A23"/>
    <w:rsid w:val="001550BF"/>
    <w:rsid w:val="00162CB7"/>
    <w:rsid w:val="00164B40"/>
    <w:rsid w:val="001665C9"/>
    <w:rsid w:val="00166F32"/>
    <w:rsid w:val="00170970"/>
    <w:rsid w:val="00171E5B"/>
    <w:rsid w:val="00171F94"/>
    <w:rsid w:val="00172BF8"/>
    <w:rsid w:val="00175D4E"/>
    <w:rsid w:val="0017668A"/>
    <w:rsid w:val="001766FE"/>
    <w:rsid w:val="001771E7"/>
    <w:rsid w:val="00177A30"/>
    <w:rsid w:val="00180608"/>
    <w:rsid w:val="001806DF"/>
    <w:rsid w:val="00180BF0"/>
    <w:rsid w:val="00183367"/>
    <w:rsid w:val="00184498"/>
    <w:rsid w:val="001877B2"/>
    <w:rsid w:val="001911FF"/>
    <w:rsid w:val="00192006"/>
    <w:rsid w:val="00193180"/>
    <w:rsid w:val="00195C3E"/>
    <w:rsid w:val="00196792"/>
    <w:rsid w:val="001A1760"/>
    <w:rsid w:val="001A369E"/>
    <w:rsid w:val="001A692A"/>
    <w:rsid w:val="001B117C"/>
    <w:rsid w:val="001B1519"/>
    <w:rsid w:val="001B22FA"/>
    <w:rsid w:val="001B2E2D"/>
    <w:rsid w:val="001B38A1"/>
    <w:rsid w:val="001B5CD2"/>
    <w:rsid w:val="001B7019"/>
    <w:rsid w:val="001B7812"/>
    <w:rsid w:val="001C0BEE"/>
    <w:rsid w:val="001C1E49"/>
    <w:rsid w:val="001C27C1"/>
    <w:rsid w:val="001C2A98"/>
    <w:rsid w:val="001C4D95"/>
    <w:rsid w:val="001D3D7D"/>
    <w:rsid w:val="001D3FFF"/>
    <w:rsid w:val="001D40DA"/>
    <w:rsid w:val="001D554F"/>
    <w:rsid w:val="001D625F"/>
    <w:rsid w:val="001D68A4"/>
    <w:rsid w:val="001D7576"/>
    <w:rsid w:val="001E0E3F"/>
    <w:rsid w:val="001E14A0"/>
    <w:rsid w:val="001E1B5E"/>
    <w:rsid w:val="001E433A"/>
    <w:rsid w:val="001E4381"/>
    <w:rsid w:val="001E4BC6"/>
    <w:rsid w:val="001E692D"/>
    <w:rsid w:val="001E7376"/>
    <w:rsid w:val="001F1CA9"/>
    <w:rsid w:val="001F225C"/>
    <w:rsid w:val="001F35ED"/>
    <w:rsid w:val="001F424E"/>
    <w:rsid w:val="001F6C32"/>
    <w:rsid w:val="001F7140"/>
    <w:rsid w:val="00201CFA"/>
    <w:rsid w:val="0020220D"/>
    <w:rsid w:val="00202448"/>
    <w:rsid w:val="00202CBB"/>
    <w:rsid w:val="00202D15"/>
    <w:rsid w:val="00205B3F"/>
    <w:rsid w:val="002064D7"/>
    <w:rsid w:val="002100F4"/>
    <w:rsid w:val="00212792"/>
    <w:rsid w:val="00212EAE"/>
    <w:rsid w:val="00214BEE"/>
    <w:rsid w:val="002205B8"/>
    <w:rsid w:val="002214E6"/>
    <w:rsid w:val="00225720"/>
    <w:rsid w:val="002259E5"/>
    <w:rsid w:val="00226140"/>
    <w:rsid w:val="002274F3"/>
    <w:rsid w:val="002279C8"/>
    <w:rsid w:val="0023094C"/>
    <w:rsid w:val="00230FC0"/>
    <w:rsid w:val="00234BE3"/>
    <w:rsid w:val="00235A90"/>
    <w:rsid w:val="00236B9D"/>
    <w:rsid w:val="00241E48"/>
    <w:rsid w:val="0024214E"/>
    <w:rsid w:val="002421EF"/>
    <w:rsid w:val="00242623"/>
    <w:rsid w:val="00242BD1"/>
    <w:rsid w:val="0024590D"/>
    <w:rsid w:val="00250558"/>
    <w:rsid w:val="002540CD"/>
    <w:rsid w:val="00254D86"/>
    <w:rsid w:val="002605D1"/>
    <w:rsid w:val="00260652"/>
    <w:rsid w:val="00261F25"/>
    <w:rsid w:val="002648A9"/>
    <w:rsid w:val="0026536F"/>
    <w:rsid w:val="0026553C"/>
    <w:rsid w:val="00266364"/>
    <w:rsid w:val="00267DD5"/>
    <w:rsid w:val="002705D3"/>
    <w:rsid w:val="00270B9E"/>
    <w:rsid w:val="00274A0A"/>
    <w:rsid w:val="00277593"/>
    <w:rsid w:val="00280909"/>
    <w:rsid w:val="00280918"/>
    <w:rsid w:val="002815BC"/>
    <w:rsid w:val="00282AF6"/>
    <w:rsid w:val="0028596A"/>
    <w:rsid w:val="00287085"/>
    <w:rsid w:val="00290AF9"/>
    <w:rsid w:val="00293953"/>
    <w:rsid w:val="00293F88"/>
    <w:rsid w:val="0029459E"/>
    <w:rsid w:val="002967CF"/>
    <w:rsid w:val="00297788"/>
    <w:rsid w:val="002A1107"/>
    <w:rsid w:val="002A3285"/>
    <w:rsid w:val="002A484B"/>
    <w:rsid w:val="002A6484"/>
    <w:rsid w:val="002A64A6"/>
    <w:rsid w:val="002B15E6"/>
    <w:rsid w:val="002B3301"/>
    <w:rsid w:val="002B648A"/>
    <w:rsid w:val="002C1258"/>
    <w:rsid w:val="002C1F82"/>
    <w:rsid w:val="002C232C"/>
    <w:rsid w:val="002C47D4"/>
    <w:rsid w:val="002C74FB"/>
    <w:rsid w:val="002D0F38"/>
    <w:rsid w:val="002D43B6"/>
    <w:rsid w:val="002D77E3"/>
    <w:rsid w:val="002E0FAB"/>
    <w:rsid w:val="002E3C58"/>
    <w:rsid w:val="002E49CB"/>
    <w:rsid w:val="002F2859"/>
    <w:rsid w:val="002F364B"/>
    <w:rsid w:val="002F6E3C"/>
    <w:rsid w:val="0030117D"/>
    <w:rsid w:val="00301F30"/>
    <w:rsid w:val="003038FD"/>
    <w:rsid w:val="00303C87"/>
    <w:rsid w:val="00306753"/>
    <w:rsid w:val="003108E5"/>
    <w:rsid w:val="00310E24"/>
    <w:rsid w:val="003120CB"/>
    <w:rsid w:val="00313767"/>
    <w:rsid w:val="00320153"/>
    <w:rsid w:val="00320367"/>
    <w:rsid w:val="00320D86"/>
    <w:rsid w:val="00322871"/>
    <w:rsid w:val="00325B74"/>
    <w:rsid w:val="00326FB3"/>
    <w:rsid w:val="003316D4"/>
    <w:rsid w:val="00332731"/>
    <w:rsid w:val="00333822"/>
    <w:rsid w:val="00335720"/>
    <w:rsid w:val="00336715"/>
    <w:rsid w:val="00336A8F"/>
    <w:rsid w:val="003401EC"/>
    <w:rsid w:val="00340DFD"/>
    <w:rsid w:val="0034420F"/>
    <w:rsid w:val="00344954"/>
    <w:rsid w:val="003473B9"/>
    <w:rsid w:val="00347953"/>
    <w:rsid w:val="00347BCD"/>
    <w:rsid w:val="00350CD7"/>
    <w:rsid w:val="00356AED"/>
    <w:rsid w:val="00360C17"/>
    <w:rsid w:val="003615F1"/>
    <w:rsid w:val="003621C6"/>
    <w:rsid w:val="003622B8"/>
    <w:rsid w:val="0036445D"/>
    <w:rsid w:val="00366B76"/>
    <w:rsid w:val="00366CB7"/>
    <w:rsid w:val="00373051"/>
    <w:rsid w:val="00373B8F"/>
    <w:rsid w:val="00376478"/>
    <w:rsid w:val="00376D95"/>
    <w:rsid w:val="00377FBB"/>
    <w:rsid w:val="003800F8"/>
    <w:rsid w:val="00385140"/>
    <w:rsid w:val="00387F6D"/>
    <w:rsid w:val="00391F97"/>
    <w:rsid w:val="00393CC7"/>
    <w:rsid w:val="003971F7"/>
    <w:rsid w:val="003A16FC"/>
    <w:rsid w:val="003A4FCD"/>
    <w:rsid w:val="003A6F25"/>
    <w:rsid w:val="003B0944"/>
    <w:rsid w:val="003B1593"/>
    <w:rsid w:val="003B4381"/>
    <w:rsid w:val="003C1043"/>
    <w:rsid w:val="003C1A30"/>
    <w:rsid w:val="003C659F"/>
    <w:rsid w:val="003C6779"/>
    <w:rsid w:val="003D2998"/>
    <w:rsid w:val="003D2F0A"/>
    <w:rsid w:val="003D3891"/>
    <w:rsid w:val="003D40B1"/>
    <w:rsid w:val="003D528C"/>
    <w:rsid w:val="003D52A6"/>
    <w:rsid w:val="003D5D84"/>
    <w:rsid w:val="003D5FF7"/>
    <w:rsid w:val="003D772D"/>
    <w:rsid w:val="003E0F4F"/>
    <w:rsid w:val="003E18AC"/>
    <w:rsid w:val="003E210B"/>
    <w:rsid w:val="003E2A12"/>
    <w:rsid w:val="003E3384"/>
    <w:rsid w:val="003E370E"/>
    <w:rsid w:val="003E3CA4"/>
    <w:rsid w:val="003E548E"/>
    <w:rsid w:val="003E7658"/>
    <w:rsid w:val="003F101F"/>
    <w:rsid w:val="0040148D"/>
    <w:rsid w:val="00407EC8"/>
    <w:rsid w:val="00410CF2"/>
    <w:rsid w:val="0041110A"/>
    <w:rsid w:val="00411624"/>
    <w:rsid w:val="004148E1"/>
    <w:rsid w:val="00414CFA"/>
    <w:rsid w:val="00415EC0"/>
    <w:rsid w:val="004161D1"/>
    <w:rsid w:val="0041632C"/>
    <w:rsid w:val="004202BA"/>
    <w:rsid w:val="0042074F"/>
    <w:rsid w:val="00420BE9"/>
    <w:rsid w:val="00423AD8"/>
    <w:rsid w:val="00423FDD"/>
    <w:rsid w:val="00424C85"/>
    <w:rsid w:val="00425E85"/>
    <w:rsid w:val="004260BD"/>
    <w:rsid w:val="0043012F"/>
    <w:rsid w:val="00430F1F"/>
    <w:rsid w:val="004326EA"/>
    <w:rsid w:val="00434593"/>
    <w:rsid w:val="004429AE"/>
    <w:rsid w:val="0044434C"/>
    <w:rsid w:val="0044456B"/>
    <w:rsid w:val="00447BD1"/>
    <w:rsid w:val="004507F3"/>
    <w:rsid w:val="00450AF4"/>
    <w:rsid w:val="00450D23"/>
    <w:rsid w:val="00452023"/>
    <w:rsid w:val="00452FB6"/>
    <w:rsid w:val="00456490"/>
    <w:rsid w:val="00456A57"/>
    <w:rsid w:val="004607DE"/>
    <w:rsid w:val="004671C7"/>
    <w:rsid w:val="00472F4D"/>
    <w:rsid w:val="004730BF"/>
    <w:rsid w:val="00474DCB"/>
    <w:rsid w:val="0047535C"/>
    <w:rsid w:val="004762F6"/>
    <w:rsid w:val="00483B10"/>
    <w:rsid w:val="00484F43"/>
    <w:rsid w:val="00485870"/>
    <w:rsid w:val="00485FE8"/>
    <w:rsid w:val="004870D2"/>
    <w:rsid w:val="00487E4D"/>
    <w:rsid w:val="00492473"/>
    <w:rsid w:val="00492EB5"/>
    <w:rsid w:val="004941EE"/>
    <w:rsid w:val="0049435E"/>
    <w:rsid w:val="0049445D"/>
    <w:rsid w:val="00494A8F"/>
    <w:rsid w:val="00494F77"/>
    <w:rsid w:val="004958AB"/>
    <w:rsid w:val="004976EA"/>
    <w:rsid w:val="00497721"/>
    <w:rsid w:val="004A0229"/>
    <w:rsid w:val="004A0DC9"/>
    <w:rsid w:val="004A35D2"/>
    <w:rsid w:val="004A3DCD"/>
    <w:rsid w:val="004A71E4"/>
    <w:rsid w:val="004B04AC"/>
    <w:rsid w:val="004B0958"/>
    <w:rsid w:val="004B2F00"/>
    <w:rsid w:val="004B6E31"/>
    <w:rsid w:val="004C05EF"/>
    <w:rsid w:val="004C1D66"/>
    <w:rsid w:val="004C31D7"/>
    <w:rsid w:val="004C3D57"/>
    <w:rsid w:val="004C4AD2"/>
    <w:rsid w:val="004C56BF"/>
    <w:rsid w:val="004C6981"/>
    <w:rsid w:val="004C706B"/>
    <w:rsid w:val="004D1F21"/>
    <w:rsid w:val="004D268C"/>
    <w:rsid w:val="004D4D20"/>
    <w:rsid w:val="004D59D8"/>
    <w:rsid w:val="004D5DA1"/>
    <w:rsid w:val="004E150F"/>
    <w:rsid w:val="004E1DCA"/>
    <w:rsid w:val="004E23A1"/>
    <w:rsid w:val="004E3489"/>
    <w:rsid w:val="004E358A"/>
    <w:rsid w:val="004E3771"/>
    <w:rsid w:val="004E3AFA"/>
    <w:rsid w:val="004E3DE7"/>
    <w:rsid w:val="004E6503"/>
    <w:rsid w:val="004E6588"/>
    <w:rsid w:val="004E78E1"/>
    <w:rsid w:val="004F0F7B"/>
    <w:rsid w:val="004F2742"/>
    <w:rsid w:val="004F29EF"/>
    <w:rsid w:val="004F2DF4"/>
    <w:rsid w:val="004F36A0"/>
    <w:rsid w:val="004F3DF8"/>
    <w:rsid w:val="00502A0A"/>
    <w:rsid w:val="00506F4A"/>
    <w:rsid w:val="00507AA2"/>
    <w:rsid w:val="00507C50"/>
    <w:rsid w:val="00514D40"/>
    <w:rsid w:val="00517C3A"/>
    <w:rsid w:val="00517F6E"/>
    <w:rsid w:val="0052192C"/>
    <w:rsid w:val="005252BA"/>
    <w:rsid w:val="00527BF4"/>
    <w:rsid w:val="005324BE"/>
    <w:rsid w:val="00532591"/>
    <w:rsid w:val="005343D4"/>
    <w:rsid w:val="00534F6C"/>
    <w:rsid w:val="00535994"/>
    <w:rsid w:val="0053646D"/>
    <w:rsid w:val="00536BEB"/>
    <w:rsid w:val="00540AAD"/>
    <w:rsid w:val="00542370"/>
    <w:rsid w:val="00543EC1"/>
    <w:rsid w:val="005462D6"/>
    <w:rsid w:val="00546458"/>
    <w:rsid w:val="00547AEB"/>
    <w:rsid w:val="0055087C"/>
    <w:rsid w:val="00550967"/>
    <w:rsid w:val="005515EC"/>
    <w:rsid w:val="00553413"/>
    <w:rsid w:val="00555983"/>
    <w:rsid w:val="00556BFC"/>
    <w:rsid w:val="00560D0F"/>
    <w:rsid w:val="00560E31"/>
    <w:rsid w:val="00561911"/>
    <w:rsid w:val="00561BDA"/>
    <w:rsid w:val="005620FB"/>
    <w:rsid w:val="00563E23"/>
    <w:rsid w:val="0057047E"/>
    <w:rsid w:val="00570A3E"/>
    <w:rsid w:val="00575165"/>
    <w:rsid w:val="00576AE6"/>
    <w:rsid w:val="00576F9A"/>
    <w:rsid w:val="00581B23"/>
    <w:rsid w:val="0058219C"/>
    <w:rsid w:val="00582CE2"/>
    <w:rsid w:val="005869E7"/>
    <w:rsid w:val="00586E04"/>
    <w:rsid w:val="0058707F"/>
    <w:rsid w:val="005875B5"/>
    <w:rsid w:val="005876CF"/>
    <w:rsid w:val="00590EFE"/>
    <w:rsid w:val="0059191B"/>
    <w:rsid w:val="00591DBD"/>
    <w:rsid w:val="005931FE"/>
    <w:rsid w:val="005A0028"/>
    <w:rsid w:val="005A0ACC"/>
    <w:rsid w:val="005A2037"/>
    <w:rsid w:val="005A2BC7"/>
    <w:rsid w:val="005A7649"/>
    <w:rsid w:val="005B0072"/>
    <w:rsid w:val="005B0732"/>
    <w:rsid w:val="005B29B8"/>
    <w:rsid w:val="005B38A0"/>
    <w:rsid w:val="005B3FD6"/>
    <w:rsid w:val="005B491C"/>
    <w:rsid w:val="005B4DBF"/>
    <w:rsid w:val="005B5DE2"/>
    <w:rsid w:val="005B6656"/>
    <w:rsid w:val="005B674C"/>
    <w:rsid w:val="005B763C"/>
    <w:rsid w:val="005C0916"/>
    <w:rsid w:val="005C1658"/>
    <w:rsid w:val="005C16FA"/>
    <w:rsid w:val="005C24F2"/>
    <w:rsid w:val="005C41F9"/>
    <w:rsid w:val="005C4952"/>
    <w:rsid w:val="005C7561"/>
    <w:rsid w:val="005D010F"/>
    <w:rsid w:val="005D1E57"/>
    <w:rsid w:val="005D25A9"/>
    <w:rsid w:val="005D2D33"/>
    <w:rsid w:val="005D2F57"/>
    <w:rsid w:val="005D34BF"/>
    <w:rsid w:val="005D34F6"/>
    <w:rsid w:val="005D4F1A"/>
    <w:rsid w:val="005E0314"/>
    <w:rsid w:val="005E06D7"/>
    <w:rsid w:val="005E0709"/>
    <w:rsid w:val="005E10EA"/>
    <w:rsid w:val="005E1884"/>
    <w:rsid w:val="005E7EB5"/>
    <w:rsid w:val="005F06B8"/>
    <w:rsid w:val="005F0D02"/>
    <w:rsid w:val="005F373A"/>
    <w:rsid w:val="005F4F87"/>
    <w:rsid w:val="005F6B0E"/>
    <w:rsid w:val="005F760E"/>
    <w:rsid w:val="005F7A5C"/>
    <w:rsid w:val="005F7B1D"/>
    <w:rsid w:val="00600E26"/>
    <w:rsid w:val="0060222A"/>
    <w:rsid w:val="00602817"/>
    <w:rsid w:val="006070C4"/>
    <w:rsid w:val="00607A88"/>
    <w:rsid w:val="006101BD"/>
    <w:rsid w:val="00610C21"/>
    <w:rsid w:val="00611907"/>
    <w:rsid w:val="00612AB5"/>
    <w:rsid w:val="00613116"/>
    <w:rsid w:val="0061436D"/>
    <w:rsid w:val="006146AE"/>
    <w:rsid w:val="00616A28"/>
    <w:rsid w:val="00617C21"/>
    <w:rsid w:val="00617D63"/>
    <w:rsid w:val="006202A6"/>
    <w:rsid w:val="00620337"/>
    <w:rsid w:val="0062054B"/>
    <w:rsid w:val="00621209"/>
    <w:rsid w:val="00621C4E"/>
    <w:rsid w:val="00624EAE"/>
    <w:rsid w:val="006305D7"/>
    <w:rsid w:val="00631C1E"/>
    <w:rsid w:val="00632236"/>
    <w:rsid w:val="00632C8D"/>
    <w:rsid w:val="00632F63"/>
    <w:rsid w:val="00633A01"/>
    <w:rsid w:val="00633B97"/>
    <w:rsid w:val="006341F7"/>
    <w:rsid w:val="00634585"/>
    <w:rsid w:val="00635014"/>
    <w:rsid w:val="006369CE"/>
    <w:rsid w:val="006411CA"/>
    <w:rsid w:val="00643C7D"/>
    <w:rsid w:val="0064605E"/>
    <w:rsid w:val="00646BA0"/>
    <w:rsid w:val="00647575"/>
    <w:rsid w:val="00653C7F"/>
    <w:rsid w:val="00654F7E"/>
    <w:rsid w:val="00657801"/>
    <w:rsid w:val="006619C8"/>
    <w:rsid w:val="006623D6"/>
    <w:rsid w:val="006642EA"/>
    <w:rsid w:val="00665B8E"/>
    <w:rsid w:val="006663E4"/>
    <w:rsid w:val="006674B6"/>
    <w:rsid w:val="00671710"/>
    <w:rsid w:val="00671E69"/>
    <w:rsid w:val="00673414"/>
    <w:rsid w:val="006742EF"/>
    <w:rsid w:val="00676079"/>
    <w:rsid w:val="00676ECD"/>
    <w:rsid w:val="00677D0A"/>
    <w:rsid w:val="0068185F"/>
    <w:rsid w:val="00684494"/>
    <w:rsid w:val="00684F7B"/>
    <w:rsid w:val="00686C18"/>
    <w:rsid w:val="00691BEB"/>
    <w:rsid w:val="006A01CF"/>
    <w:rsid w:val="006A1D6C"/>
    <w:rsid w:val="006A60DD"/>
    <w:rsid w:val="006A7C47"/>
    <w:rsid w:val="006B0679"/>
    <w:rsid w:val="006B074C"/>
    <w:rsid w:val="006B0C60"/>
    <w:rsid w:val="006B3B84"/>
    <w:rsid w:val="006B4E7C"/>
    <w:rsid w:val="006B5D8C"/>
    <w:rsid w:val="006B7240"/>
    <w:rsid w:val="006B72D4"/>
    <w:rsid w:val="006C0BCA"/>
    <w:rsid w:val="006C11CC"/>
    <w:rsid w:val="006C1AEB"/>
    <w:rsid w:val="006C2BA9"/>
    <w:rsid w:val="006C3966"/>
    <w:rsid w:val="006C57FE"/>
    <w:rsid w:val="006C668E"/>
    <w:rsid w:val="006C7DB8"/>
    <w:rsid w:val="006D16B8"/>
    <w:rsid w:val="006D2E8A"/>
    <w:rsid w:val="006D44D0"/>
    <w:rsid w:val="006D5174"/>
    <w:rsid w:val="006E0555"/>
    <w:rsid w:val="006E418C"/>
    <w:rsid w:val="006E4B63"/>
    <w:rsid w:val="006E5644"/>
    <w:rsid w:val="006F06E4"/>
    <w:rsid w:val="006F1192"/>
    <w:rsid w:val="006F7B41"/>
    <w:rsid w:val="00700CEA"/>
    <w:rsid w:val="00702B5D"/>
    <w:rsid w:val="00703ED2"/>
    <w:rsid w:val="00704991"/>
    <w:rsid w:val="00706339"/>
    <w:rsid w:val="0070688E"/>
    <w:rsid w:val="00706C4D"/>
    <w:rsid w:val="00707897"/>
    <w:rsid w:val="00707B8D"/>
    <w:rsid w:val="00713636"/>
    <w:rsid w:val="00714B8C"/>
    <w:rsid w:val="0071675D"/>
    <w:rsid w:val="00717736"/>
    <w:rsid w:val="007226EC"/>
    <w:rsid w:val="00727A28"/>
    <w:rsid w:val="0073283B"/>
    <w:rsid w:val="00732B47"/>
    <w:rsid w:val="00735475"/>
    <w:rsid w:val="00735CF5"/>
    <w:rsid w:val="00736E5F"/>
    <w:rsid w:val="00737E6E"/>
    <w:rsid w:val="0074063A"/>
    <w:rsid w:val="00742AA4"/>
    <w:rsid w:val="00743617"/>
    <w:rsid w:val="00743BA1"/>
    <w:rsid w:val="00745F1E"/>
    <w:rsid w:val="00746A30"/>
    <w:rsid w:val="00747AC1"/>
    <w:rsid w:val="00750B52"/>
    <w:rsid w:val="00750E72"/>
    <w:rsid w:val="007515FE"/>
    <w:rsid w:val="007551EE"/>
    <w:rsid w:val="007601D0"/>
    <w:rsid w:val="007603BB"/>
    <w:rsid w:val="007603E2"/>
    <w:rsid w:val="00760F42"/>
    <w:rsid w:val="0076109D"/>
    <w:rsid w:val="00763528"/>
    <w:rsid w:val="00764C89"/>
    <w:rsid w:val="0076515C"/>
    <w:rsid w:val="00767107"/>
    <w:rsid w:val="0076755F"/>
    <w:rsid w:val="00772697"/>
    <w:rsid w:val="00773617"/>
    <w:rsid w:val="00773BFD"/>
    <w:rsid w:val="00774223"/>
    <w:rsid w:val="007743B3"/>
    <w:rsid w:val="00774490"/>
    <w:rsid w:val="00775D08"/>
    <w:rsid w:val="007760C4"/>
    <w:rsid w:val="007763D7"/>
    <w:rsid w:val="007803D8"/>
    <w:rsid w:val="007819FF"/>
    <w:rsid w:val="0078360C"/>
    <w:rsid w:val="0078392D"/>
    <w:rsid w:val="007848E1"/>
    <w:rsid w:val="00784A4C"/>
    <w:rsid w:val="00784BC6"/>
    <w:rsid w:val="0078523D"/>
    <w:rsid w:val="00787ED7"/>
    <w:rsid w:val="007931DF"/>
    <w:rsid w:val="0079608F"/>
    <w:rsid w:val="007A0172"/>
    <w:rsid w:val="007A11FB"/>
    <w:rsid w:val="007A1804"/>
    <w:rsid w:val="007A18CD"/>
    <w:rsid w:val="007A2511"/>
    <w:rsid w:val="007A2527"/>
    <w:rsid w:val="007A260E"/>
    <w:rsid w:val="007A2BF9"/>
    <w:rsid w:val="007A39AE"/>
    <w:rsid w:val="007A4D4C"/>
    <w:rsid w:val="007A4DD6"/>
    <w:rsid w:val="007A5CB9"/>
    <w:rsid w:val="007B0780"/>
    <w:rsid w:val="007B12A1"/>
    <w:rsid w:val="007B20AE"/>
    <w:rsid w:val="007B305A"/>
    <w:rsid w:val="007B6B07"/>
    <w:rsid w:val="007B6D43"/>
    <w:rsid w:val="007B749A"/>
    <w:rsid w:val="007B7C6E"/>
    <w:rsid w:val="007C5F6F"/>
    <w:rsid w:val="007C75EC"/>
    <w:rsid w:val="007D13DF"/>
    <w:rsid w:val="007D44D7"/>
    <w:rsid w:val="007D621A"/>
    <w:rsid w:val="007D77D8"/>
    <w:rsid w:val="007E058A"/>
    <w:rsid w:val="007E1301"/>
    <w:rsid w:val="007E2887"/>
    <w:rsid w:val="007E5278"/>
    <w:rsid w:val="007E56CF"/>
    <w:rsid w:val="007E67DD"/>
    <w:rsid w:val="007E749C"/>
    <w:rsid w:val="007F0A34"/>
    <w:rsid w:val="007F1B5C"/>
    <w:rsid w:val="007F69BB"/>
    <w:rsid w:val="00801056"/>
    <w:rsid w:val="00801257"/>
    <w:rsid w:val="008032C6"/>
    <w:rsid w:val="00803B0A"/>
    <w:rsid w:val="00804418"/>
    <w:rsid w:val="00804DED"/>
    <w:rsid w:val="00805738"/>
    <w:rsid w:val="00805B96"/>
    <w:rsid w:val="00806DF0"/>
    <w:rsid w:val="008105BE"/>
    <w:rsid w:val="00810E66"/>
    <w:rsid w:val="008115A5"/>
    <w:rsid w:val="00811D46"/>
    <w:rsid w:val="00813F5D"/>
    <w:rsid w:val="0081415D"/>
    <w:rsid w:val="00817CC3"/>
    <w:rsid w:val="00820229"/>
    <w:rsid w:val="00822448"/>
    <w:rsid w:val="00822ABE"/>
    <w:rsid w:val="008244D1"/>
    <w:rsid w:val="00824E2C"/>
    <w:rsid w:val="00827F51"/>
    <w:rsid w:val="0083104E"/>
    <w:rsid w:val="00832B34"/>
    <w:rsid w:val="0083376C"/>
    <w:rsid w:val="00834103"/>
    <w:rsid w:val="008343BE"/>
    <w:rsid w:val="00836535"/>
    <w:rsid w:val="008408D4"/>
    <w:rsid w:val="00840FB4"/>
    <w:rsid w:val="008410B2"/>
    <w:rsid w:val="008500A0"/>
    <w:rsid w:val="008524E5"/>
    <w:rsid w:val="0085351C"/>
    <w:rsid w:val="0085435A"/>
    <w:rsid w:val="008549CA"/>
    <w:rsid w:val="008556C3"/>
    <w:rsid w:val="00855F2B"/>
    <w:rsid w:val="0085687C"/>
    <w:rsid w:val="0085690C"/>
    <w:rsid w:val="00856BAA"/>
    <w:rsid w:val="00862A81"/>
    <w:rsid w:val="008706C5"/>
    <w:rsid w:val="00871728"/>
    <w:rsid w:val="00873707"/>
    <w:rsid w:val="00874B20"/>
    <w:rsid w:val="008757C6"/>
    <w:rsid w:val="008763E1"/>
    <w:rsid w:val="0087775C"/>
    <w:rsid w:val="00877EC8"/>
    <w:rsid w:val="00880F36"/>
    <w:rsid w:val="00881DB6"/>
    <w:rsid w:val="008833CD"/>
    <w:rsid w:val="00885530"/>
    <w:rsid w:val="00886EF8"/>
    <w:rsid w:val="008910D1"/>
    <w:rsid w:val="0089296C"/>
    <w:rsid w:val="00892FA1"/>
    <w:rsid w:val="00893A94"/>
    <w:rsid w:val="008941C9"/>
    <w:rsid w:val="008947DD"/>
    <w:rsid w:val="00896ABD"/>
    <w:rsid w:val="00897AB6"/>
    <w:rsid w:val="00897B4F"/>
    <w:rsid w:val="008A0980"/>
    <w:rsid w:val="008A1272"/>
    <w:rsid w:val="008A3380"/>
    <w:rsid w:val="008A413B"/>
    <w:rsid w:val="008A532C"/>
    <w:rsid w:val="008A7648"/>
    <w:rsid w:val="008A7A9C"/>
    <w:rsid w:val="008B0244"/>
    <w:rsid w:val="008B211D"/>
    <w:rsid w:val="008B31BE"/>
    <w:rsid w:val="008B3834"/>
    <w:rsid w:val="008B513D"/>
    <w:rsid w:val="008B5218"/>
    <w:rsid w:val="008B7102"/>
    <w:rsid w:val="008C070F"/>
    <w:rsid w:val="008C2F0D"/>
    <w:rsid w:val="008C3A1A"/>
    <w:rsid w:val="008C3B7D"/>
    <w:rsid w:val="008C6D92"/>
    <w:rsid w:val="008D06E4"/>
    <w:rsid w:val="008D0F90"/>
    <w:rsid w:val="008D2552"/>
    <w:rsid w:val="008D3715"/>
    <w:rsid w:val="008D5465"/>
    <w:rsid w:val="008D5E61"/>
    <w:rsid w:val="008D791A"/>
    <w:rsid w:val="008D7EB7"/>
    <w:rsid w:val="008D7EC5"/>
    <w:rsid w:val="008E3684"/>
    <w:rsid w:val="008E4E32"/>
    <w:rsid w:val="008E57F5"/>
    <w:rsid w:val="008E7606"/>
    <w:rsid w:val="008E7E94"/>
    <w:rsid w:val="008F0136"/>
    <w:rsid w:val="008F06D2"/>
    <w:rsid w:val="008F15FE"/>
    <w:rsid w:val="008F1DAA"/>
    <w:rsid w:val="008F3EBD"/>
    <w:rsid w:val="008F60B2"/>
    <w:rsid w:val="008F7C41"/>
    <w:rsid w:val="009031E2"/>
    <w:rsid w:val="00904C1E"/>
    <w:rsid w:val="0091276C"/>
    <w:rsid w:val="009148E5"/>
    <w:rsid w:val="009165AC"/>
    <w:rsid w:val="00916FFC"/>
    <w:rsid w:val="009177DF"/>
    <w:rsid w:val="0092053F"/>
    <w:rsid w:val="0092169C"/>
    <w:rsid w:val="00922E35"/>
    <w:rsid w:val="0092340A"/>
    <w:rsid w:val="009272FA"/>
    <w:rsid w:val="009313D9"/>
    <w:rsid w:val="00932C39"/>
    <w:rsid w:val="00935B7F"/>
    <w:rsid w:val="00935BF0"/>
    <w:rsid w:val="00941293"/>
    <w:rsid w:val="00946372"/>
    <w:rsid w:val="009465AD"/>
    <w:rsid w:val="00946A11"/>
    <w:rsid w:val="0094769A"/>
    <w:rsid w:val="00950C17"/>
    <w:rsid w:val="00951FAF"/>
    <w:rsid w:val="0095285B"/>
    <w:rsid w:val="009539DD"/>
    <w:rsid w:val="00954142"/>
    <w:rsid w:val="00954740"/>
    <w:rsid w:val="00955AE5"/>
    <w:rsid w:val="0095769C"/>
    <w:rsid w:val="00957C84"/>
    <w:rsid w:val="009624E0"/>
    <w:rsid w:val="00962E71"/>
    <w:rsid w:val="00963ABC"/>
    <w:rsid w:val="00965D21"/>
    <w:rsid w:val="009660F9"/>
    <w:rsid w:val="00967764"/>
    <w:rsid w:val="00970B0E"/>
    <w:rsid w:val="00970BB9"/>
    <w:rsid w:val="00970F76"/>
    <w:rsid w:val="00971532"/>
    <w:rsid w:val="009726EE"/>
    <w:rsid w:val="00972CDE"/>
    <w:rsid w:val="009733DD"/>
    <w:rsid w:val="00975573"/>
    <w:rsid w:val="00976D03"/>
    <w:rsid w:val="0097704D"/>
    <w:rsid w:val="00977B30"/>
    <w:rsid w:val="009807F8"/>
    <w:rsid w:val="009814A1"/>
    <w:rsid w:val="00982B24"/>
    <w:rsid w:val="00982F41"/>
    <w:rsid w:val="00985090"/>
    <w:rsid w:val="00987710"/>
    <w:rsid w:val="009904AB"/>
    <w:rsid w:val="00992905"/>
    <w:rsid w:val="00995688"/>
    <w:rsid w:val="009958A6"/>
    <w:rsid w:val="00996456"/>
    <w:rsid w:val="00997860"/>
    <w:rsid w:val="009A04F5"/>
    <w:rsid w:val="009A0D5F"/>
    <w:rsid w:val="009A15EF"/>
    <w:rsid w:val="009A1E4E"/>
    <w:rsid w:val="009A38A5"/>
    <w:rsid w:val="009A455C"/>
    <w:rsid w:val="009A5B73"/>
    <w:rsid w:val="009B02D1"/>
    <w:rsid w:val="009B118B"/>
    <w:rsid w:val="009B1737"/>
    <w:rsid w:val="009B2F74"/>
    <w:rsid w:val="009B3D4B"/>
    <w:rsid w:val="009B5B99"/>
    <w:rsid w:val="009B6EFC"/>
    <w:rsid w:val="009C1FD0"/>
    <w:rsid w:val="009C2DF8"/>
    <w:rsid w:val="009C31BF"/>
    <w:rsid w:val="009C4628"/>
    <w:rsid w:val="009C68B7"/>
    <w:rsid w:val="009D0834"/>
    <w:rsid w:val="009D0A1E"/>
    <w:rsid w:val="009D2AE3"/>
    <w:rsid w:val="009D52BC"/>
    <w:rsid w:val="009D6BA1"/>
    <w:rsid w:val="009D7A23"/>
    <w:rsid w:val="009D7D0A"/>
    <w:rsid w:val="009D7FC4"/>
    <w:rsid w:val="009E09D9"/>
    <w:rsid w:val="009E24B2"/>
    <w:rsid w:val="009E6FDF"/>
    <w:rsid w:val="009E728B"/>
    <w:rsid w:val="009F01B1"/>
    <w:rsid w:val="009F0DBB"/>
    <w:rsid w:val="009F1B3F"/>
    <w:rsid w:val="009F3887"/>
    <w:rsid w:val="009F4FB5"/>
    <w:rsid w:val="009F51A5"/>
    <w:rsid w:val="009F659A"/>
    <w:rsid w:val="009F732B"/>
    <w:rsid w:val="00A01FE0"/>
    <w:rsid w:val="00A03182"/>
    <w:rsid w:val="00A06945"/>
    <w:rsid w:val="00A10656"/>
    <w:rsid w:val="00A113C0"/>
    <w:rsid w:val="00A12D8C"/>
    <w:rsid w:val="00A12FA6"/>
    <w:rsid w:val="00A1339B"/>
    <w:rsid w:val="00A14ABA"/>
    <w:rsid w:val="00A206CF"/>
    <w:rsid w:val="00A24CB6"/>
    <w:rsid w:val="00A26CD2"/>
    <w:rsid w:val="00A27667"/>
    <w:rsid w:val="00A32979"/>
    <w:rsid w:val="00A34A67"/>
    <w:rsid w:val="00A34BCC"/>
    <w:rsid w:val="00A37462"/>
    <w:rsid w:val="00A42A88"/>
    <w:rsid w:val="00A43B10"/>
    <w:rsid w:val="00A459E1"/>
    <w:rsid w:val="00A46692"/>
    <w:rsid w:val="00A46AC4"/>
    <w:rsid w:val="00A51566"/>
    <w:rsid w:val="00A52296"/>
    <w:rsid w:val="00A548D1"/>
    <w:rsid w:val="00A55661"/>
    <w:rsid w:val="00A57878"/>
    <w:rsid w:val="00A57BD1"/>
    <w:rsid w:val="00A57D2C"/>
    <w:rsid w:val="00A616BC"/>
    <w:rsid w:val="00A61B70"/>
    <w:rsid w:val="00A61FA8"/>
    <w:rsid w:val="00A637F4"/>
    <w:rsid w:val="00A64DF2"/>
    <w:rsid w:val="00A65485"/>
    <w:rsid w:val="00A657B4"/>
    <w:rsid w:val="00A66E05"/>
    <w:rsid w:val="00A70753"/>
    <w:rsid w:val="00A712D2"/>
    <w:rsid w:val="00A7532B"/>
    <w:rsid w:val="00A75F2B"/>
    <w:rsid w:val="00A82100"/>
    <w:rsid w:val="00A82910"/>
    <w:rsid w:val="00A82C8A"/>
    <w:rsid w:val="00A8346B"/>
    <w:rsid w:val="00A852FF"/>
    <w:rsid w:val="00A86000"/>
    <w:rsid w:val="00A87337"/>
    <w:rsid w:val="00A90C97"/>
    <w:rsid w:val="00A92959"/>
    <w:rsid w:val="00A92DDC"/>
    <w:rsid w:val="00A93CB8"/>
    <w:rsid w:val="00A94F24"/>
    <w:rsid w:val="00A960C8"/>
    <w:rsid w:val="00A96604"/>
    <w:rsid w:val="00A978BB"/>
    <w:rsid w:val="00A97AEB"/>
    <w:rsid w:val="00AA03DF"/>
    <w:rsid w:val="00AA1B4F"/>
    <w:rsid w:val="00AA21D8"/>
    <w:rsid w:val="00AA234B"/>
    <w:rsid w:val="00AA271A"/>
    <w:rsid w:val="00AA3270"/>
    <w:rsid w:val="00AA54F3"/>
    <w:rsid w:val="00AA6B43"/>
    <w:rsid w:val="00AA720D"/>
    <w:rsid w:val="00AB2684"/>
    <w:rsid w:val="00AB367A"/>
    <w:rsid w:val="00AB4B05"/>
    <w:rsid w:val="00AB4D44"/>
    <w:rsid w:val="00AB775E"/>
    <w:rsid w:val="00AC01D1"/>
    <w:rsid w:val="00AC09E6"/>
    <w:rsid w:val="00AC0AB2"/>
    <w:rsid w:val="00AC0E9F"/>
    <w:rsid w:val="00AC1652"/>
    <w:rsid w:val="00AC3816"/>
    <w:rsid w:val="00AC52A5"/>
    <w:rsid w:val="00AC6EFD"/>
    <w:rsid w:val="00AC7151"/>
    <w:rsid w:val="00AD0904"/>
    <w:rsid w:val="00AD460A"/>
    <w:rsid w:val="00AD4E15"/>
    <w:rsid w:val="00AD6A05"/>
    <w:rsid w:val="00AE118B"/>
    <w:rsid w:val="00AE272B"/>
    <w:rsid w:val="00AE3E3A"/>
    <w:rsid w:val="00AE77B4"/>
    <w:rsid w:val="00AE7C1A"/>
    <w:rsid w:val="00AE7DF8"/>
    <w:rsid w:val="00AF0B2A"/>
    <w:rsid w:val="00AF0D9C"/>
    <w:rsid w:val="00AF13AB"/>
    <w:rsid w:val="00AF1D36"/>
    <w:rsid w:val="00AF280B"/>
    <w:rsid w:val="00AF4555"/>
    <w:rsid w:val="00AF5F75"/>
    <w:rsid w:val="00AF6001"/>
    <w:rsid w:val="00AF6B28"/>
    <w:rsid w:val="00B01A16"/>
    <w:rsid w:val="00B038B5"/>
    <w:rsid w:val="00B04DF0"/>
    <w:rsid w:val="00B05017"/>
    <w:rsid w:val="00B0630F"/>
    <w:rsid w:val="00B07F45"/>
    <w:rsid w:val="00B1021A"/>
    <w:rsid w:val="00B13BB3"/>
    <w:rsid w:val="00B14469"/>
    <w:rsid w:val="00B1481A"/>
    <w:rsid w:val="00B15A1F"/>
    <w:rsid w:val="00B15FE9"/>
    <w:rsid w:val="00B17196"/>
    <w:rsid w:val="00B2148A"/>
    <w:rsid w:val="00B220C2"/>
    <w:rsid w:val="00B23606"/>
    <w:rsid w:val="00B239C5"/>
    <w:rsid w:val="00B2460D"/>
    <w:rsid w:val="00B25B32"/>
    <w:rsid w:val="00B27250"/>
    <w:rsid w:val="00B32616"/>
    <w:rsid w:val="00B327AD"/>
    <w:rsid w:val="00B36C42"/>
    <w:rsid w:val="00B3727D"/>
    <w:rsid w:val="00B42BE1"/>
    <w:rsid w:val="00B42EA7"/>
    <w:rsid w:val="00B455E8"/>
    <w:rsid w:val="00B51845"/>
    <w:rsid w:val="00B51923"/>
    <w:rsid w:val="00B5337C"/>
    <w:rsid w:val="00B53744"/>
    <w:rsid w:val="00B53FDE"/>
    <w:rsid w:val="00B54F82"/>
    <w:rsid w:val="00B56397"/>
    <w:rsid w:val="00B571DA"/>
    <w:rsid w:val="00B6027B"/>
    <w:rsid w:val="00B606B0"/>
    <w:rsid w:val="00B62272"/>
    <w:rsid w:val="00B62546"/>
    <w:rsid w:val="00B63552"/>
    <w:rsid w:val="00B636C8"/>
    <w:rsid w:val="00B64AB0"/>
    <w:rsid w:val="00B65EDB"/>
    <w:rsid w:val="00B67AFF"/>
    <w:rsid w:val="00B70B59"/>
    <w:rsid w:val="00B7269D"/>
    <w:rsid w:val="00B730D6"/>
    <w:rsid w:val="00B73657"/>
    <w:rsid w:val="00B739B3"/>
    <w:rsid w:val="00B7430B"/>
    <w:rsid w:val="00B8075D"/>
    <w:rsid w:val="00B81B15"/>
    <w:rsid w:val="00B823E6"/>
    <w:rsid w:val="00B82CFB"/>
    <w:rsid w:val="00B83DF2"/>
    <w:rsid w:val="00B86AB4"/>
    <w:rsid w:val="00B90D7A"/>
    <w:rsid w:val="00B915AE"/>
    <w:rsid w:val="00B940E1"/>
    <w:rsid w:val="00B974ED"/>
    <w:rsid w:val="00BA1735"/>
    <w:rsid w:val="00BA19FA"/>
    <w:rsid w:val="00BA4288"/>
    <w:rsid w:val="00BA5EE7"/>
    <w:rsid w:val="00BA6788"/>
    <w:rsid w:val="00BB0902"/>
    <w:rsid w:val="00BB1F9C"/>
    <w:rsid w:val="00BB273A"/>
    <w:rsid w:val="00BB2D08"/>
    <w:rsid w:val="00BB48E5"/>
    <w:rsid w:val="00BB5607"/>
    <w:rsid w:val="00BB5ACA"/>
    <w:rsid w:val="00BB627F"/>
    <w:rsid w:val="00BC0C17"/>
    <w:rsid w:val="00BC3823"/>
    <w:rsid w:val="00BC5841"/>
    <w:rsid w:val="00BC5BD5"/>
    <w:rsid w:val="00BC5BF1"/>
    <w:rsid w:val="00BD18D5"/>
    <w:rsid w:val="00BD2EF0"/>
    <w:rsid w:val="00BD60B4"/>
    <w:rsid w:val="00BD796B"/>
    <w:rsid w:val="00BE041C"/>
    <w:rsid w:val="00BE40C0"/>
    <w:rsid w:val="00BE4719"/>
    <w:rsid w:val="00BE5F4A"/>
    <w:rsid w:val="00BE7AEF"/>
    <w:rsid w:val="00BF09B0"/>
    <w:rsid w:val="00BF14D8"/>
    <w:rsid w:val="00BF1544"/>
    <w:rsid w:val="00BF1B53"/>
    <w:rsid w:val="00BF1F76"/>
    <w:rsid w:val="00BF246D"/>
    <w:rsid w:val="00BF2682"/>
    <w:rsid w:val="00C06F06"/>
    <w:rsid w:val="00C155D1"/>
    <w:rsid w:val="00C156BD"/>
    <w:rsid w:val="00C16B05"/>
    <w:rsid w:val="00C20FAD"/>
    <w:rsid w:val="00C2375F"/>
    <w:rsid w:val="00C247CB"/>
    <w:rsid w:val="00C24ACE"/>
    <w:rsid w:val="00C271F8"/>
    <w:rsid w:val="00C31A35"/>
    <w:rsid w:val="00C31B3E"/>
    <w:rsid w:val="00C31E6B"/>
    <w:rsid w:val="00C32605"/>
    <w:rsid w:val="00C32E66"/>
    <w:rsid w:val="00C3355F"/>
    <w:rsid w:val="00C33A04"/>
    <w:rsid w:val="00C33C4F"/>
    <w:rsid w:val="00C3569A"/>
    <w:rsid w:val="00C36D0F"/>
    <w:rsid w:val="00C429AB"/>
    <w:rsid w:val="00C43F48"/>
    <w:rsid w:val="00C448FF"/>
    <w:rsid w:val="00C454EA"/>
    <w:rsid w:val="00C45E57"/>
    <w:rsid w:val="00C45FB1"/>
    <w:rsid w:val="00C4656E"/>
    <w:rsid w:val="00C52F29"/>
    <w:rsid w:val="00C5327C"/>
    <w:rsid w:val="00C560FC"/>
    <w:rsid w:val="00C561BE"/>
    <w:rsid w:val="00C56CE6"/>
    <w:rsid w:val="00C5745F"/>
    <w:rsid w:val="00C57ECF"/>
    <w:rsid w:val="00C60005"/>
    <w:rsid w:val="00C60D2C"/>
    <w:rsid w:val="00C61A98"/>
    <w:rsid w:val="00C63201"/>
    <w:rsid w:val="00C63DCB"/>
    <w:rsid w:val="00C64E62"/>
    <w:rsid w:val="00C651D5"/>
    <w:rsid w:val="00C65CCC"/>
    <w:rsid w:val="00C668A7"/>
    <w:rsid w:val="00C73C4E"/>
    <w:rsid w:val="00C741FD"/>
    <w:rsid w:val="00C756FF"/>
    <w:rsid w:val="00C7618F"/>
    <w:rsid w:val="00C765A9"/>
    <w:rsid w:val="00C7687E"/>
    <w:rsid w:val="00C80CA9"/>
    <w:rsid w:val="00C81157"/>
    <w:rsid w:val="00C8139C"/>
    <w:rsid w:val="00C8162D"/>
    <w:rsid w:val="00C81BE6"/>
    <w:rsid w:val="00C830BB"/>
    <w:rsid w:val="00C83A0B"/>
    <w:rsid w:val="00C842D0"/>
    <w:rsid w:val="00C84C84"/>
    <w:rsid w:val="00C84ED1"/>
    <w:rsid w:val="00C863CC"/>
    <w:rsid w:val="00C9038F"/>
    <w:rsid w:val="00C90A61"/>
    <w:rsid w:val="00C92AAB"/>
    <w:rsid w:val="00C94CE6"/>
    <w:rsid w:val="00C95D4C"/>
    <w:rsid w:val="00C9637F"/>
    <w:rsid w:val="00C96790"/>
    <w:rsid w:val="00C9708A"/>
    <w:rsid w:val="00CA0E45"/>
    <w:rsid w:val="00CA2435"/>
    <w:rsid w:val="00CA27BC"/>
    <w:rsid w:val="00CA290E"/>
    <w:rsid w:val="00CA4068"/>
    <w:rsid w:val="00CA40E4"/>
    <w:rsid w:val="00CA42D8"/>
    <w:rsid w:val="00CA67F4"/>
    <w:rsid w:val="00CB37F8"/>
    <w:rsid w:val="00CB6902"/>
    <w:rsid w:val="00CB7DC3"/>
    <w:rsid w:val="00CC2164"/>
    <w:rsid w:val="00CC3682"/>
    <w:rsid w:val="00CC39E9"/>
    <w:rsid w:val="00CC45D8"/>
    <w:rsid w:val="00CC5BE1"/>
    <w:rsid w:val="00CC75A2"/>
    <w:rsid w:val="00CC7A18"/>
    <w:rsid w:val="00CD0E2F"/>
    <w:rsid w:val="00CD1629"/>
    <w:rsid w:val="00CD1D49"/>
    <w:rsid w:val="00CD2F20"/>
    <w:rsid w:val="00CD6B20"/>
    <w:rsid w:val="00CE0B8C"/>
    <w:rsid w:val="00CE1339"/>
    <w:rsid w:val="00CE4784"/>
    <w:rsid w:val="00CE61CC"/>
    <w:rsid w:val="00CE6E42"/>
    <w:rsid w:val="00CE6E74"/>
    <w:rsid w:val="00CF20B7"/>
    <w:rsid w:val="00CF3335"/>
    <w:rsid w:val="00CF6692"/>
    <w:rsid w:val="00CF6F9C"/>
    <w:rsid w:val="00CF7441"/>
    <w:rsid w:val="00D002DE"/>
    <w:rsid w:val="00D00D16"/>
    <w:rsid w:val="00D01609"/>
    <w:rsid w:val="00D033AE"/>
    <w:rsid w:val="00D03C6C"/>
    <w:rsid w:val="00D04760"/>
    <w:rsid w:val="00D04A95"/>
    <w:rsid w:val="00D05EC1"/>
    <w:rsid w:val="00D06288"/>
    <w:rsid w:val="00D068C7"/>
    <w:rsid w:val="00D11FBD"/>
    <w:rsid w:val="00D128A4"/>
    <w:rsid w:val="00D12AFB"/>
    <w:rsid w:val="00D147C8"/>
    <w:rsid w:val="00D150A2"/>
    <w:rsid w:val="00D15131"/>
    <w:rsid w:val="00D16FA2"/>
    <w:rsid w:val="00D20954"/>
    <w:rsid w:val="00D21C39"/>
    <w:rsid w:val="00D21FC6"/>
    <w:rsid w:val="00D2243A"/>
    <w:rsid w:val="00D22C6D"/>
    <w:rsid w:val="00D2325D"/>
    <w:rsid w:val="00D24BB1"/>
    <w:rsid w:val="00D25C10"/>
    <w:rsid w:val="00D269F0"/>
    <w:rsid w:val="00D33393"/>
    <w:rsid w:val="00D33D36"/>
    <w:rsid w:val="00D34D94"/>
    <w:rsid w:val="00D409E2"/>
    <w:rsid w:val="00D427D7"/>
    <w:rsid w:val="00D44E62"/>
    <w:rsid w:val="00D51570"/>
    <w:rsid w:val="00D5163D"/>
    <w:rsid w:val="00D53A0E"/>
    <w:rsid w:val="00D556AD"/>
    <w:rsid w:val="00D602A3"/>
    <w:rsid w:val="00D60381"/>
    <w:rsid w:val="00D606F5"/>
    <w:rsid w:val="00D616DE"/>
    <w:rsid w:val="00D62201"/>
    <w:rsid w:val="00D623ED"/>
    <w:rsid w:val="00D651D1"/>
    <w:rsid w:val="00D717BB"/>
    <w:rsid w:val="00D7226B"/>
    <w:rsid w:val="00D72707"/>
    <w:rsid w:val="00D75A9C"/>
    <w:rsid w:val="00D76FE4"/>
    <w:rsid w:val="00D771C2"/>
    <w:rsid w:val="00D80A8C"/>
    <w:rsid w:val="00D829C8"/>
    <w:rsid w:val="00D84063"/>
    <w:rsid w:val="00D90871"/>
    <w:rsid w:val="00D9155F"/>
    <w:rsid w:val="00D9403F"/>
    <w:rsid w:val="00D959B4"/>
    <w:rsid w:val="00D95C09"/>
    <w:rsid w:val="00DA44DE"/>
    <w:rsid w:val="00DB0E73"/>
    <w:rsid w:val="00DB620A"/>
    <w:rsid w:val="00DC3832"/>
    <w:rsid w:val="00DC5C1A"/>
    <w:rsid w:val="00DC7A51"/>
    <w:rsid w:val="00DD06CB"/>
    <w:rsid w:val="00DD3554"/>
    <w:rsid w:val="00DD3B1E"/>
    <w:rsid w:val="00DD50AD"/>
    <w:rsid w:val="00DD5942"/>
    <w:rsid w:val="00DE1AB5"/>
    <w:rsid w:val="00DE23E1"/>
    <w:rsid w:val="00DE4153"/>
    <w:rsid w:val="00DE4FFA"/>
    <w:rsid w:val="00DE58CF"/>
    <w:rsid w:val="00DE5B5F"/>
    <w:rsid w:val="00DE6F89"/>
    <w:rsid w:val="00DE714D"/>
    <w:rsid w:val="00DF614E"/>
    <w:rsid w:val="00E00696"/>
    <w:rsid w:val="00E019E3"/>
    <w:rsid w:val="00E03651"/>
    <w:rsid w:val="00E03808"/>
    <w:rsid w:val="00E0409E"/>
    <w:rsid w:val="00E060C2"/>
    <w:rsid w:val="00E06324"/>
    <w:rsid w:val="00E06876"/>
    <w:rsid w:val="00E07B81"/>
    <w:rsid w:val="00E10AFD"/>
    <w:rsid w:val="00E122B8"/>
    <w:rsid w:val="00E1241F"/>
    <w:rsid w:val="00E12B11"/>
    <w:rsid w:val="00E12FB0"/>
    <w:rsid w:val="00E14814"/>
    <w:rsid w:val="00E157CF"/>
    <w:rsid w:val="00E1591B"/>
    <w:rsid w:val="00E16A24"/>
    <w:rsid w:val="00E16A50"/>
    <w:rsid w:val="00E21917"/>
    <w:rsid w:val="00E249D5"/>
    <w:rsid w:val="00E25017"/>
    <w:rsid w:val="00E26F73"/>
    <w:rsid w:val="00E276CF"/>
    <w:rsid w:val="00E30A34"/>
    <w:rsid w:val="00E30BC7"/>
    <w:rsid w:val="00E31C4A"/>
    <w:rsid w:val="00E33C68"/>
    <w:rsid w:val="00E34EEB"/>
    <w:rsid w:val="00E3687C"/>
    <w:rsid w:val="00E44EB9"/>
    <w:rsid w:val="00E45BDC"/>
    <w:rsid w:val="00E46358"/>
    <w:rsid w:val="00E47078"/>
    <w:rsid w:val="00E471DC"/>
    <w:rsid w:val="00E47457"/>
    <w:rsid w:val="00E50EB4"/>
    <w:rsid w:val="00E51972"/>
    <w:rsid w:val="00E5277C"/>
    <w:rsid w:val="00E532FC"/>
    <w:rsid w:val="00E5438A"/>
    <w:rsid w:val="00E54830"/>
    <w:rsid w:val="00E55807"/>
    <w:rsid w:val="00E559B4"/>
    <w:rsid w:val="00E55BB0"/>
    <w:rsid w:val="00E56262"/>
    <w:rsid w:val="00E609E5"/>
    <w:rsid w:val="00E60F27"/>
    <w:rsid w:val="00E64D93"/>
    <w:rsid w:val="00E65271"/>
    <w:rsid w:val="00E65EDB"/>
    <w:rsid w:val="00E66233"/>
    <w:rsid w:val="00E66279"/>
    <w:rsid w:val="00E66927"/>
    <w:rsid w:val="00E677B8"/>
    <w:rsid w:val="00E67FA1"/>
    <w:rsid w:val="00E7387D"/>
    <w:rsid w:val="00E73D53"/>
    <w:rsid w:val="00E74068"/>
    <w:rsid w:val="00E75111"/>
    <w:rsid w:val="00E77296"/>
    <w:rsid w:val="00E77E1B"/>
    <w:rsid w:val="00E82AFB"/>
    <w:rsid w:val="00E87527"/>
    <w:rsid w:val="00E87EF7"/>
    <w:rsid w:val="00E9358C"/>
    <w:rsid w:val="00E93763"/>
    <w:rsid w:val="00E94A7D"/>
    <w:rsid w:val="00E96C4C"/>
    <w:rsid w:val="00E97E85"/>
    <w:rsid w:val="00EA0AB9"/>
    <w:rsid w:val="00EA2AAE"/>
    <w:rsid w:val="00EA2EC0"/>
    <w:rsid w:val="00EA427A"/>
    <w:rsid w:val="00EA5BD0"/>
    <w:rsid w:val="00EA5DB7"/>
    <w:rsid w:val="00EA723B"/>
    <w:rsid w:val="00EB52A8"/>
    <w:rsid w:val="00EB6350"/>
    <w:rsid w:val="00EB687A"/>
    <w:rsid w:val="00EC2F62"/>
    <w:rsid w:val="00EC5696"/>
    <w:rsid w:val="00EC62EB"/>
    <w:rsid w:val="00EC6E9F"/>
    <w:rsid w:val="00ED44F0"/>
    <w:rsid w:val="00ED4B33"/>
    <w:rsid w:val="00ED5618"/>
    <w:rsid w:val="00ED5993"/>
    <w:rsid w:val="00ED7DD6"/>
    <w:rsid w:val="00EE060B"/>
    <w:rsid w:val="00EE15A1"/>
    <w:rsid w:val="00EE2A7C"/>
    <w:rsid w:val="00EE2C42"/>
    <w:rsid w:val="00EE341B"/>
    <w:rsid w:val="00EE3C1E"/>
    <w:rsid w:val="00EE4453"/>
    <w:rsid w:val="00EE44CA"/>
    <w:rsid w:val="00EE5D06"/>
    <w:rsid w:val="00EE5FCE"/>
    <w:rsid w:val="00EE6BBD"/>
    <w:rsid w:val="00EE6E1E"/>
    <w:rsid w:val="00EE705F"/>
    <w:rsid w:val="00EF0683"/>
    <w:rsid w:val="00EF0FAA"/>
    <w:rsid w:val="00EF108C"/>
    <w:rsid w:val="00EF1462"/>
    <w:rsid w:val="00EF54FD"/>
    <w:rsid w:val="00F0422B"/>
    <w:rsid w:val="00F068DF"/>
    <w:rsid w:val="00F07F0D"/>
    <w:rsid w:val="00F118F2"/>
    <w:rsid w:val="00F13112"/>
    <w:rsid w:val="00F13D21"/>
    <w:rsid w:val="00F16B25"/>
    <w:rsid w:val="00F16BD7"/>
    <w:rsid w:val="00F16FE6"/>
    <w:rsid w:val="00F238BD"/>
    <w:rsid w:val="00F24992"/>
    <w:rsid w:val="00F250B9"/>
    <w:rsid w:val="00F2784F"/>
    <w:rsid w:val="00F32CDC"/>
    <w:rsid w:val="00F32F2F"/>
    <w:rsid w:val="00F330F3"/>
    <w:rsid w:val="00F33F3F"/>
    <w:rsid w:val="00F35BDD"/>
    <w:rsid w:val="00F35EF0"/>
    <w:rsid w:val="00F36115"/>
    <w:rsid w:val="00F3781F"/>
    <w:rsid w:val="00F403FD"/>
    <w:rsid w:val="00F4097D"/>
    <w:rsid w:val="00F413CA"/>
    <w:rsid w:val="00F41E72"/>
    <w:rsid w:val="00F4418A"/>
    <w:rsid w:val="00F45BDF"/>
    <w:rsid w:val="00F50300"/>
    <w:rsid w:val="00F5222A"/>
    <w:rsid w:val="00F5414B"/>
    <w:rsid w:val="00F54D8A"/>
    <w:rsid w:val="00F56E39"/>
    <w:rsid w:val="00F623E9"/>
    <w:rsid w:val="00F634A8"/>
    <w:rsid w:val="00F63951"/>
    <w:rsid w:val="00F63C86"/>
    <w:rsid w:val="00F6515E"/>
    <w:rsid w:val="00F7004F"/>
    <w:rsid w:val="00F766BE"/>
    <w:rsid w:val="00F77EB9"/>
    <w:rsid w:val="00F80635"/>
    <w:rsid w:val="00F8115F"/>
    <w:rsid w:val="00F815D1"/>
    <w:rsid w:val="00F81E7E"/>
    <w:rsid w:val="00F81F0F"/>
    <w:rsid w:val="00F825F4"/>
    <w:rsid w:val="00F82C7E"/>
    <w:rsid w:val="00F9115C"/>
    <w:rsid w:val="00F92AA1"/>
    <w:rsid w:val="00F92FBF"/>
    <w:rsid w:val="00F932DE"/>
    <w:rsid w:val="00F9440A"/>
    <w:rsid w:val="00F95531"/>
    <w:rsid w:val="00F956FE"/>
    <w:rsid w:val="00F95FE0"/>
    <w:rsid w:val="00F963DD"/>
    <w:rsid w:val="00F9641A"/>
    <w:rsid w:val="00F97004"/>
    <w:rsid w:val="00FA2045"/>
    <w:rsid w:val="00FA7A66"/>
    <w:rsid w:val="00FB1947"/>
    <w:rsid w:val="00FB1AA9"/>
    <w:rsid w:val="00FB4B5A"/>
    <w:rsid w:val="00FB5963"/>
    <w:rsid w:val="00FB5DAA"/>
    <w:rsid w:val="00FB70DA"/>
    <w:rsid w:val="00FB7B15"/>
    <w:rsid w:val="00FC04B9"/>
    <w:rsid w:val="00FC04DA"/>
    <w:rsid w:val="00FC161A"/>
    <w:rsid w:val="00FC2175"/>
    <w:rsid w:val="00FC23D5"/>
    <w:rsid w:val="00FC4337"/>
    <w:rsid w:val="00FC4C1A"/>
    <w:rsid w:val="00FC628F"/>
    <w:rsid w:val="00FC6468"/>
    <w:rsid w:val="00FC6D49"/>
    <w:rsid w:val="00FD08CD"/>
    <w:rsid w:val="00FD4922"/>
    <w:rsid w:val="00FD6441"/>
    <w:rsid w:val="00FD6461"/>
    <w:rsid w:val="00FE0281"/>
    <w:rsid w:val="00FE02B1"/>
    <w:rsid w:val="00FE2E1E"/>
    <w:rsid w:val="00FE5413"/>
    <w:rsid w:val="00FE6FA0"/>
    <w:rsid w:val="00FE7083"/>
    <w:rsid w:val="00FE7F3A"/>
    <w:rsid w:val="00FF019F"/>
    <w:rsid w:val="00FF1B2A"/>
    <w:rsid w:val="00FF2160"/>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B6B5EBE"/>
  <w15:docId w15:val="{1317DAE5-55F2-4D45-81CB-BA76B2812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Default">
    <w:name w:val="Default"/>
    <w:rsid w:val="004B0958"/>
    <w:pPr>
      <w:autoSpaceDE w:val="0"/>
      <w:autoSpaceDN w:val="0"/>
      <w:adjustRightInd w:val="0"/>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1877B2"/>
    <w:rPr>
      <w:color w:val="605E5C"/>
      <w:shd w:val="clear" w:color="auto" w:fill="E1DFDD"/>
    </w:rPr>
  </w:style>
  <w:style w:type="paragraph" w:styleId="Bibliography">
    <w:name w:val="Bibliography"/>
    <w:basedOn w:val="Normal"/>
    <w:next w:val="Normal"/>
    <w:uiPriority w:val="37"/>
    <w:unhideWhenUsed/>
    <w:rsid w:val="003473B9"/>
    <w:pPr>
      <w:tabs>
        <w:tab w:val="left" w:pos="384"/>
      </w:tabs>
      <w:spacing w:line="480" w:lineRule="auto"/>
      <w:ind w:left="384" w:hanging="38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59375">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C52546-5F85-4E6F-BE8B-07175B95B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14</Pages>
  <Words>5238</Words>
  <Characters>29861</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Life Technologies</Company>
  <LinksUpToDate>false</LinksUpToDate>
  <CharactersWithSpaces>35029</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 Editorial</dc:creator>
  <cp:keywords>Aug 2012 rev</cp:keywords>
  <cp:lastModifiedBy>Vineeta Bajaj</cp:lastModifiedBy>
  <cp:revision>15</cp:revision>
  <cp:lastPrinted>2019-06-19T16:51:00Z</cp:lastPrinted>
  <dcterms:created xsi:type="dcterms:W3CDTF">2019-10-16T14:22:00Z</dcterms:created>
  <dcterms:modified xsi:type="dcterms:W3CDTF">2019-10-16T17:37:00Z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ZOTERO_PREF_1">
    <vt:lpwstr>&lt;data data-version="3" zotero-version="5.0.76"&gt;&lt;session id="ZnqH2ZXe"/&gt;&lt;style id="http://www.zotero.org/styles/nature" hasBibliography="1" bibliographyStyleHasBeenSet="1"/&gt;&lt;prefs&gt;&lt;pref name="fieldType" value="Field"/&gt;&lt;/prefs&gt;&lt;/data&gt;</vt:lpwstr>
  </property>
</Properties>
</file>