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4DC39" w14:textId="188EB310" w:rsidR="005575B3" w:rsidRPr="005575B3" w:rsidRDefault="005575B3" w:rsidP="005575B3">
      <w:pPr>
        <w:rPr>
          <w:rFonts w:cstheme="minorHAnsi"/>
          <w:b/>
          <w:lang w:val="en-US"/>
        </w:rPr>
      </w:pPr>
      <w:r w:rsidRPr="005575B3">
        <w:rPr>
          <w:rFonts w:cstheme="minorHAnsi"/>
          <w:b/>
          <w:lang w:val="en-US"/>
        </w:rPr>
        <w:t xml:space="preserve">Cell Culture on Silicon Nitride Membranes and </w:t>
      </w:r>
      <w:proofErr w:type="spellStart"/>
      <w:r w:rsidRPr="005575B3">
        <w:rPr>
          <w:rFonts w:cstheme="minorHAnsi"/>
          <w:b/>
          <w:lang w:val="en-US"/>
        </w:rPr>
        <w:t>cryopreparation</w:t>
      </w:r>
      <w:proofErr w:type="spellEnd"/>
      <w:r w:rsidRPr="005575B3">
        <w:rPr>
          <w:rFonts w:cstheme="minorHAnsi"/>
          <w:b/>
          <w:lang w:val="en-US"/>
        </w:rPr>
        <w:t xml:space="preserve"> for Synchrotron X-ray Fluorescence </w:t>
      </w:r>
      <w:proofErr w:type="spellStart"/>
      <w:r w:rsidRPr="005575B3">
        <w:rPr>
          <w:rFonts w:cstheme="minorHAnsi"/>
          <w:b/>
          <w:lang w:val="en-US"/>
        </w:rPr>
        <w:t>Nanoanalysis</w:t>
      </w:r>
      <w:proofErr w:type="spellEnd"/>
    </w:p>
    <w:p w14:paraId="5C94EFF3" w14:textId="5527CE96" w:rsidR="005575B3" w:rsidRPr="005575B3" w:rsidRDefault="005575B3" w:rsidP="005575B3">
      <w:pPr>
        <w:pStyle w:val="2"/>
        <w:adjustRightInd w:val="0"/>
        <w:snapToGrid w:val="0"/>
        <w:spacing w:line="360" w:lineRule="auto"/>
        <w:ind w:firstLine="0"/>
        <w:rPr>
          <w:rFonts w:asciiTheme="minorHAnsi" w:eastAsia="Times New Roman" w:hAnsiTheme="minorHAnsi" w:cstheme="minorHAnsi"/>
          <w:b/>
          <w:color w:val="auto"/>
          <w:kern w:val="0"/>
          <w:sz w:val="22"/>
          <w:szCs w:val="22"/>
          <w:vertAlign w:val="superscript"/>
          <w:lang w:eastAsia="en-US"/>
        </w:rPr>
      </w:pPr>
      <w:r w:rsidRPr="005575B3">
        <w:rPr>
          <w:rFonts w:asciiTheme="minorHAnsi" w:eastAsia="Times New Roman" w:hAnsiTheme="minorHAnsi" w:cstheme="minorHAnsi"/>
          <w:b/>
          <w:color w:val="auto"/>
          <w:kern w:val="0"/>
          <w:sz w:val="22"/>
          <w:szCs w:val="22"/>
          <w:lang w:eastAsia="en-US"/>
        </w:rPr>
        <w:t>Caroline Bissardon</w:t>
      </w:r>
      <w:r w:rsidRPr="005575B3">
        <w:rPr>
          <w:rFonts w:asciiTheme="minorHAnsi" w:eastAsia="Times New Roman" w:hAnsiTheme="minorHAnsi" w:cstheme="minorHAnsi"/>
          <w:b/>
          <w:color w:val="auto"/>
          <w:kern w:val="0"/>
          <w:sz w:val="22"/>
          <w:szCs w:val="22"/>
          <w:vertAlign w:val="superscript"/>
          <w:lang w:eastAsia="en-US"/>
        </w:rPr>
        <w:t>1</w:t>
      </w:r>
      <w:r w:rsidRPr="005575B3">
        <w:rPr>
          <w:rFonts w:asciiTheme="minorHAnsi" w:eastAsia="Times New Roman" w:hAnsiTheme="minorHAnsi" w:cstheme="minorHAnsi"/>
          <w:b/>
          <w:color w:val="auto"/>
          <w:kern w:val="0"/>
          <w:sz w:val="22"/>
          <w:szCs w:val="22"/>
          <w:lang w:eastAsia="en-US"/>
        </w:rPr>
        <w:t>, Solveig Reymond</w:t>
      </w:r>
      <w:r w:rsidRPr="005575B3">
        <w:rPr>
          <w:rFonts w:asciiTheme="minorHAnsi" w:eastAsia="Times New Roman" w:hAnsiTheme="minorHAnsi" w:cstheme="minorHAnsi"/>
          <w:b/>
          <w:color w:val="auto"/>
          <w:kern w:val="0"/>
          <w:sz w:val="22"/>
          <w:szCs w:val="22"/>
          <w:vertAlign w:val="superscript"/>
          <w:lang w:eastAsia="en-US"/>
        </w:rPr>
        <w:t>1</w:t>
      </w:r>
      <w:r w:rsidRPr="005575B3">
        <w:rPr>
          <w:rFonts w:asciiTheme="minorHAnsi" w:eastAsia="Times New Roman" w:hAnsiTheme="minorHAnsi" w:cstheme="minorHAnsi"/>
          <w:b/>
          <w:color w:val="auto"/>
          <w:kern w:val="0"/>
          <w:sz w:val="22"/>
          <w:szCs w:val="22"/>
          <w:lang w:eastAsia="en-US"/>
        </w:rPr>
        <w:t>, Murielle Salomé</w:t>
      </w:r>
      <w:r w:rsidRPr="005575B3">
        <w:rPr>
          <w:rFonts w:asciiTheme="minorHAnsi" w:eastAsia="Times New Roman" w:hAnsiTheme="minorHAnsi" w:cstheme="minorHAnsi"/>
          <w:b/>
          <w:color w:val="auto"/>
          <w:kern w:val="0"/>
          <w:sz w:val="22"/>
          <w:szCs w:val="22"/>
          <w:vertAlign w:val="superscript"/>
          <w:lang w:eastAsia="en-US"/>
        </w:rPr>
        <w:t>2</w:t>
      </w:r>
      <w:r w:rsidRPr="005575B3">
        <w:rPr>
          <w:rFonts w:asciiTheme="minorHAnsi" w:eastAsia="Times New Roman" w:hAnsiTheme="minorHAnsi" w:cstheme="minorHAnsi"/>
          <w:b/>
          <w:color w:val="auto"/>
          <w:kern w:val="0"/>
          <w:sz w:val="22"/>
          <w:szCs w:val="22"/>
          <w:lang w:eastAsia="en-US"/>
        </w:rPr>
        <w:t>, Lionel André</w:t>
      </w:r>
      <w:r w:rsidRPr="005575B3">
        <w:rPr>
          <w:rFonts w:asciiTheme="minorHAnsi" w:eastAsia="Times New Roman" w:hAnsiTheme="minorHAnsi" w:cstheme="minorHAnsi"/>
          <w:b/>
          <w:color w:val="auto"/>
          <w:kern w:val="0"/>
          <w:sz w:val="22"/>
          <w:szCs w:val="22"/>
          <w:vertAlign w:val="superscript"/>
          <w:lang w:eastAsia="en-US"/>
        </w:rPr>
        <w:t>2</w:t>
      </w:r>
      <w:r w:rsidRPr="005575B3">
        <w:rPr>
          <w:rFonts w:asciiTheme="minorHAnsi" w:eastAsia="Times New Roman" w:hAnsiTheme="minorHAnsi" w:cstheme="minorHAnsi"/>
          <w:b/>
          <w:color w:val="auto"/>
          <w:kern w:val="0"/>
          <w:sz w:val="22"/>
          <w:szCs w:val="22"/>
          <w:lang w:eastAsia="en-US"/>
        </w:rPr>
        <w:t>, Sam Bayat</w:t>
      </w:r>
      <w:r w:rsidRPr="005575B3">
        <w:rPr>
          <w:rFonts w:asciiTheme="minorHAnsi" w:eastAsia="Times New Roman" w:hAnsiTheme="minorHAnsi" w:cstheme="minorHAnsi"/>
          <w:b/>
          <w:color w:val="auto"/>
          <w:kern w:val="0"/>
          <w:sz w:val="22"/>
          <w:szCs w:val="22"/>
          <w:vertAlign w:val="superscript"/>
          <w:lang w:eastAsia="en-US"/>
        </w:rPr>
        <w:t>1</w:t>
      </w:r>
      <w:r w:rsidRPr="005575B3">
        <w:rPr>
          <w:rFonts w:asciiTheme="minorHAnsi" w:eastAsia="Times New Roman" w:hAnsiTheme="minorHAnsi" w:cstheme="minorHAnsi"/>
          <w:b/>
          <w:color w:val="auto"/>
          <w:kern w:val="0"/>
          <w:sz w:val="22"/>
          <w:szCs w:val="22"/>
          <w:lang w:eastAsia="en-US"/>
        </w:rPr>
        <w:t>, Peter Cloetens</w:t>
      </w:r>
      <w:r w:rsidRPr="005575B3">
        <w:rPr>
          <w:rFonts w:asciiTheme="minorHAnsi" w:eastAsia="Times New Roman" w:hAnsiTheme="minorHAnsi" w:cstheme="minorHAnsi"/>
          <w:b/>
          <w:color w:val="auto"/>
          <w:kern w:val="0"/>
          <w:sz w:val="22"/>
          <w:szCs w:val="22"/>
          <w:vertAlign w:val="superscript"/>
          <w:lang w:eastAsia="en-US"/>
        </w:rPr>
        <w:t>2</w:t>
      </w:r>
      <w:r w:rsidRPr="005575B3">
        <w:rPr>
          <w:rFonts w:asciiTheme="minorHAnsi" w:eastAsia="Times New Roman" w:hAnsiTheme="minorHAnsi" w:cstheme="minorHAnsi"/>
          <w:b/>
          <w:color w:val="auto"/>
          <w:kern w:val="0"/>
          <w:sz w:val="22"/>
          <w:szCs w:val="22"/>
          <w:lang w:eastAsia="en-US"/>
        </w:rPr>
        <w:t xml:space="preserve"> and Sylvain Bohic</w:t>
      </w:r>
      <w:r w:rsidRPr="005575B3">
        <w:rPr>
          <w:rFonts w:asciiTheme="minorHAnsi" w:eastAsia="Times New Roman" w:hAnsiTheme="minorHAnsi" w:cstheme="minorHAnsi"/>
          <w:b/>
          <w:color w:val="auto"/>
          <w:kern w:val="0"/>
          <w:sz w:val="22"/>
          <w:szCs w:val="22"/>
          <w:vertAlign w:val="superscript"/>
          <w:lang w:eastAsia="en-US"/>
        </w:rPr>
        <w:t>1,2 *</w:t>
      </w:r>
    </w:p>
    <w:p w14:paraId="7A005D3E" w14:textId="77777777" w:rsidR="005575B3" w:rsidRDefault="005575B3" w:rsidP="005575B3">
      <w:pPr>
        <w:snapToGrid w:val="0"/>
        <w:spacing w:line="360" w:lineRule="auto"/>
        <w:rPr>
          <w:rFonts w:cstheme="minorHAnsi"/>
          <w:lang w:val="en-US"/>
        </w:rPr>
      </w:pPr>
      <w:r w:rsidRPr="005575B3">
        <w:rPr>
          <w:rFonts w:cstheme="minorHAnsi"/>
          <w:vertAlign w:val="superscript"/>
          <w:lang w:val="en-US"/>
        </w:rPr>
        <w:t>1</w:t>
      </w:r>
      <w:r w:rsidRPr="005575B3">
        <w:rPr>
          <w:rFonts w:cstheme="minorHAnsi"/>
          <w:lang w:val="en-US"/>
        </w:rPr>
        <w:t xml:space="preserve">Inserm, UA7, Synchrotron Radiation for Biomedicine (STROBE), Grenoble, France </w:t>
      </w:r>
    </w:p>
    <w:p w14:paraId="473A347A" w14:textId="298F5017" w:rsidR="005575B3" w:rsidRPr="005575B3" w:rsidRDefault="005575B3" w:rsidP="005575B3">
      <w:pPr>
        <w:snapToGrid w:val="0"/>
        <w:spacing w:line="360" w:lineRule="auto"/>
        <w:rPr>
          <w:rFonts w:cstheme="minorHAnsi"/>
          <w:lang w:val="en-US"/>
        </w:rPr>
      </w:pPr>
      <w:r w:rsidRPr="005575B3">
        <w:rPr>
          <w:rFonts w:cstheme="minorHAnsi"/>
          <w:vertAlign w:val="superscript"/>
          <w:lang w:val="en-US"/>
        </w:rPr>
        <w:t>2</w:t>
      </w:r>
      <w:r w:rsidRPr="005575B3">
        <w:rPr>
          <w:rFonts w:cstheme="minorHAnsi"/>
          <w:lang w:val="en-US"/>
        </w:rPr>
        <w:t>ESRF, the European Synchrotron, ID16A beamline, Grenoble, France</w:t>
      </w:r>
    </w:p>
    <w:p w14:paraId="629A80DF" w14:textId="1EFC0EDA" w:rsidR="005575B3" w:rsidRPr="005575B3" w:rsidRDefault="005575B3" w:rsidP="005575B3">
      <w:pPr>
        <w:rPr>
          <w:b/>
          <w:bCs/>
          <w:u w:val="single"/>
          <w:lang w:val="en-US"/>
        </w:rPr>
      </w:pPr>
      <w:r w:rsidRPr="005575B3">
        <w:rPr>
          <w:rFonts w:cstheme="minorHAnsi"/>
          <w:vertAlign w:val="superscript"/>
          <w:lang w:val="en-US"/>
        </w:rPr>
        <w:t>*</w:t>
      </w:r>
      <w:r w:rsidRPr="005575B3">
        <w:rPr>
          <w:rFonts w:cstheme="minorHAnsi"/>
          <w:lang w:val="en-US"/>
        </w:rPr>
        <w:t>For correspondence: sylvain.bohic@inserm.fr</w:t>
      </w:r>
    </w:p>
    <w:p w14:paraId="576C53A3" w14:textId="77777777" w:rsidR="005575B3" w:rsidRDefault="005575B3">
      <w:pPr>
        <w:rPr>
          <w:b/>
          <w:bCs/>
          <w:u w:val="single"/>
          <w:lang w:val="en-US"/>
        </w:rPr>
      </w:pPr>
    </w:p>
    <w:p w14:paraId="4A685352" w14:textId="5C4ED5C8" w:rsidR="001C4101" w:rsidRPr="005575B3" w:rsidRDefault="006A3AE5">
      <w:pPr>
        <w:rPr>
          <w:b/>
          <w:bCs/>
          <w:color w:val="0000FF"/>
          <w:u w:val="single"/>
          <w:lang w:val="en-US"/>
        </w:rPr>
      </w:pPr>
      <w:r w:rsidRPr="005575B3">
        <w:rPr>
          <w:b/>
          <w:bCs/>
          <w:color w:val="0000FF"/>
          <w:u w:val="single"/>
          <w:lang w:val="en-US"/>
        </w:rPr>
        <w:t xml:space="preserve">Answer to the Reviewers and Editorial </w:t>
      </w:r>
      <w:r w:rsidR="005575B3" w:rsidRPr="005575B3">
        <w:rPr>
          <w:b/>
          <w:bCs/>
          <w:color w:val="0000FF"/>
          <w:u w:val="single"/>
          <w:lang w:val="en-US"/>
        </w:rPr>
        <w:t>comments</w:t>
      </w:r>
      <w:r w:rsidRPr="005575B3">
        <w:rPr>
          <w:b/>
          <w:bCs/>
          <w:color w:val="0000FF"/>
          <w:u w:val="single"/>
          <w:lang w:val="en-US"/>
        </w:rPr>
        <w:t>:</w:t>
      </w:r>
    </w:p>
    <w:p w14:paraId="249EAC82" w14:textId="7FC86B54" w:rsidR="00AC635A" w:rsidRPr="00AC635A" w:rsidRDefault="00AC635A">
      <w:pPr>
        <w:rPr>
          <w:b/>
          <w:bCs/>
          <w:color w:val="0000FF"/>
          <w:lang w:val="en-US"/>
        </w:rPr>
      </w:pPr>
      <w:r>
        <w:rPr>
          <w:b/>
          <w:bCs/>
          <w:color w:val="0000FF"/>
          <w:lang w:val="en-US"/>
        </w:rPr>
        <w:t xml:space="preserve">Dear reviewers, we thank you all for your helpful and constructive comments and </w:t>
      </w:r>
      <w:r w:rsidRPr="00AC635A">
        <w:rPr>
          <w:b/>
          <w:bCs/>
          <w:color w:val="0000FF"/>
          <w:lang w:val="en-US"/>
        </w:rPr>
        <w:t>for considering our manuscript for publication. We have revised the manuscript according to the recommendations and comments from the Reviewers.</w:t>
      </w:r>
    </w:p>
    <w:p w14:paraId="1F514755" w14:textId="31122BEE" w:rsidR="006A3AE5" w:rsidRDefault="00AC635A">
      <w:pPr>
        <w:rPr>
          <w:b/>
          <w:bCs/>
          <w:color w:val="0000FF"/>
          <w:lang w:val="en-US"/>
        </w:rPr>
      </w:pPr>
      <w:r w:rsidRPr="00AC635A">
        <w:rPr>
          <w:b/>
          <w:bCs/>
          <w:color w:val="0000FF"/>
          <w:lang w:val="en-US"/>
        </w:rPr>
        <w:t>All the changes and corrections made in the main manuscript are highlighted in green</w:t>
      </w:r>
    </w:p>
    <w:p w14:paraId="11623BBA" w14:textId="77777777" w:rsidR="00AC635A" w:rsidRDefault="00AC635A">
      <w:pPr>
        <w:rPr>
          <w:lang w:val="en-US"/>
        </w:rPr>
      </w:pPr>
    </w:p>
    <w:p w14:paraId="30CE86B4" w14:textId="77777777" w:rsidR="00AC635A" w:rsidRDefault="00AC635A">
      <w:pPr>
        <w:rPr>
          <w:lang w:val="en-US"/>
        </w:rPr>
      </w:pPr>
    </w:p>
    <w:p w14:paraId="0C2A59DB" w14:textId="009A0C17" w:rsidR="006A3AE5" w:rsidRDefault="006A3AE5">
      <w:pPr>
        <w:rPr>
          <w:lang w:val="en-US"/>
        </w:rPr>
      </w:pPr>
      <w:r>
        <w:rPr>
          <w:lang w:val="en-US"/>
        </w:rPr>
        <w:t>Editorial comments:</w:t>
      </w:r>
    </w:p>
    <w:p w14:paraId="4FC5CF18" w14:textId="77777777" w:rsidR="006A3AE5" w:rsidRDefault="006A3AE5">
      <w:pPr>
        <w:rPr>
          <w:lang w:val="en-US"/>
        </w:rPr>
      </w:pPr>
      <w:r w:rsidRPr="006A3AE5">
        <w:rPr>
          <w:lang w:val="en-US"/>
        </w:rPr>
        <w:t>Changes to be made by the Author(s):</w:t>
      </w:r>
      <w:r w:rsidRPr="006A3AE5">
        <w:rPr>
          <w:lang w:val="en-US"/>
        </w:rPr>
        <w:br/>
        <w:t xml:space="preserve">1. Please take this opportunity to thoroughly proofread the manuscript to ensure that there are no spelling or grammar issues. The </w:t>
      </w:r>
      <w:proofErr w:type="spellStart"/>
      <w:r w:rsidRPr="006A3AE5">
        <w:rPr>
          <w:lang w:val="en-US"/>
        </w:rPr>
        <w:t>JoVE</w:t>
      </w:r>
      <w:proofErr w:type="spellEnd"/>
      <w:r w:rsidRPr="006A3AE5">
        <w:rPr>
          <w:lang w:val="en-US"/>
        </w:rPr>
        <w:t xml:space="preserve"> editor will not copy-edit your manuscript and any errors in the submitted revision may be present in the published version.</w:t>
      </w:r>
    </w:p>
    <w:p w14:paraId="72A6AFD2" w14:textId="77777777" w:rsidR="006A3AE5" w:rsidRPr="00EE4D24" w:rsidRDefault="006A3AE5">
      <w:pPr>
        <w:rPr>
          <w:b/>
          <w:bCs/>
          <w:color w:val="0000FF"/>
          <w:lang w:val="en-US"/>
        </w:rPr>
      </w:pPr>
      <w:r w:rsidRPr="00EE4D24">
        <w:rPr>
          <w:b/>
          <w:bCs/>
          <w:color w:val="0000FF"/>
          <w:lang w:val="en-US"/>
        </w:rPr>
        <w:t>The manuscript has been proofread accordingly</w:t>
      </w:r>
    </w:p>
    <w:p w14:paraId="7FB3FEE6" w14:textId="77777777" w:rsidR="006A3AE5" w:rsidRDefault="006A3AE5">
      <w:pPr>
        <w:rPr>
          <w:lang w:val="en-US"/>
        </w:rPr>
      </w:pPr>
      <w:r w:rsidRPr="006A3AE5">
        <w:rPr>
          <w:lang w:val="en-US"/>
        </w:rPr>
        <w:br/>
        <w:t>2. Please sort the Materials Table alphabetically by the name of the material.</w:t>
      </w:r>
    </w:p>
    <w:p w14:paraId="3746C83F" w14:textId="77777777" w:rsidR="006A3AE5" w:rsidRPr="00EE4D24" w:rsidRDefault="006A3AE5">
      <w:pPr>
        <w:rPr>
          <w:b/>
          <w:bCs/>
          <w:color w:val="0000FF"/>
          <w:lang w:val="en-US"/>
        </w:rPr>
      </w:pPr>
      <w:r w:rsidRPr="00EE4D24">
        <w:rPr>
          <w:b/>
          <w:bCs/>
          <w:color w:val="0000FF"/>
          <w:lang w:val="en-US"/>
        </w:rPr>
        <w:t>The Material Table has been sorted alphabetically as requested</w:t>
      </w:r>
    </w:p>
    <w:p w14:paraId="317CFB1E" w14:textId="77777777" w:rsidR="00DF1CFB" w:rsidRDefault="006A3AE5">
      <w:pPr>
        <w:rPr>
          <w:lang w:val="en-US"/>
        </w:rPr>
      </w:pPr>
      <w:r w:rsidRPr="006A3AE5">
        <w:rPr>
          <w:lang w:val="en-US"/>
        </w:rPr>
        <w:br/>
        <w:t>3. Please rephrase the Summary to clearly describe the protocol and its applications in complete sentences between 10-50 words: “Here, we present a protocol to …”</w:t>
      </w:r>
    </w:p>
    <w:p w14:paraId="22BA8CC3" w14:textId="77777777" w:rsidR="00DF1CFB" w:rsidRPr="00EE4D24" w:rsidRDefault="00DF1CFB">
      <w:pPr>
        <w:rPr>
          <w:b/>
          <w:bCs/>
          <w:color w:val="0000FF"/>
          <w:lang w:val="en-US"/>
        </w:rPr>
      </w:pPr>
      <w:r w:rsidRPr="00EE4D24">
        <w:rPr>
          <w:b/>
          <w:bCs/>
          <w:color w:val="0000FF"/>
          <w:lang w:val="en-US"/>
        </w:rPr>
        <w:t>We have rephrased the summary as requested</w:t>
      </w:r>
    </w:p>
    <w:p w14:paraId="69B6C6AA" w14:textId="77777777" w:rsidR="00DF1CFB" w:rsidRDefault="006A3AE5">
      <w:pPr>
        <w:rPr>
          <w:lang w:val="en-US"/>
        </w:rPr>
      </w:pPr>
      <w:r w:rsidRPr="006A3AE5">
        <w:rPr>
          <w:lang w:val="en-US"/>
        </w:rPr>
        <w:br/>
        <w:t xml:space="preserve">4. </w:t>
      </w:r>
      <w:proofErr w:type="spellStart"/>
      <w:r w:rsidRPr="006A3AE5">
        <w:rPr>
          <w:lang w:val="en-US"/>
        </w:rPr>
        <w:t>JoVE</w:t>
      </w:r>
      <w:proofErr w:type="spellEnd"/>
      <w:r w:rsidRPr="006A3AE5">
        <w:rPr>
          <w:lang w:val="en-US"/>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6A3AE5">
        <w:rPr>
          <w:lang w:val="en-US"/>
        </w:rPr>
        <w:br/>
        <w:t xml:space="preserve">For example: Dumont, Leica, </w:t>
      </w:r>
      <w:proofErr w:type="spellStart"/>
      <w:r w:rsidRPr="006A3AE5">
        <w:rPr>
          <w:lang w:val="en-US"/>
        </w:rPr>
        <w:t>Emitech</w:t>
      </w:r>
      <w:proofErr w:type="spellEnd"/>
      <w:r w:rsidRPr="006A3AE5">
        <w:rPr>
          <w:lang w:val="en-US"/>
        </w:rPr>
        <w:t>, etc.</w:t>
      </w:r>
    </w:p>
    <w:p w14:paraId="23F05FF2" w14:textId="03ABA897" w:rsidR="00DF1CFB" w:rsidRPr="00EE4D24" w:rsidRDefault="00DF1CFB">
      <w:pPr>
        <w:rPr>
          <w:b/>
          <w:bCs/>
          <w:color w:val="0000FF"/>
          <w:lang w:val="en-US"/>
        </w:rPr>
      </w:pPr>
      <w:r w:rsidRPr="00EE4D24">
        <w:rPr>
          <w:b/>
          <w:bCs/>
          <w:color w:val="0000FF"/>
          <w:lang w:val="en-US"/>
        </w:rPr>
        <w:t xml:space="preserve">We </w:t>
      </w:r>
      <w:r w:rsidR="00EE4D24" w:rsidRPr="00EE4D24">
        <w:rPr>
          <w:b/>
          <w:bCs/>
          <w:color w:val="0000FF"/>
          <w:lang w:val="en-US"/>
        </w:rPr>
        <w:t>remove</w:t>
      </w:r>
      <w:r w:rsidR="00EE4D24">
        <w:rPr>
          <w:b/>
          <w:bCs/>
          <w:color w:val="0000FF"/>
          <w:lang w:val="en-US"/>
        </w:rPr>
        <w:t>d</w:t>
      </w:r>
      <w:r w:rsidRPr="00EE4D24">
        <w:rPr>
          <w:b/>
          <w:bCs/>
          <w:color w:val="0000FF"/>
          <w:lang w:val="en-US"/>
        </w:rPr>
        <w:t xml:space="preserve"> all commercial language from the manuscript</w:t>
      </w:r>
    </w:p>
    <w:p w14:paraId="49653CE9" w14:textId="60DF69EC" w:rsidR="00EE4D24" w:rsidRPr="00EE4D24" w:rsidRDefault="006A3AE5" w:rsidP="00EE4D24">
      <w:pPr>
        <w:rPr>
          <w:b/>
          <w:bCs/>
          <w:color w:val="0000FF"/>
          <w:lang w:val="en-US"/>
        </w:rPr>
      </w:pPr>
      <w:r w:rsidRPr="006A3AE5">
        <w:rPr>
          <w:lang w:val="en-US"/>
        </w:rPr>
        <w:lastRenderedPageBreak/>
        <w:br/>
        <w:t>5. Please do not abbreviate journal titles.</w:t>
      </w:r>
      <w:r w:rsidRPr="006A3AE5">
        <w:rPr>
          <w:lang w:val="en-US"/>
        </w:rPr>
        <w:br/>
      </w:r>
      <w:r w:rsidR="00EE4D24">
        <w:rPr>
          <w:b/>
          <w:bCs/>
          <w:color w:val="0000FF"/>
          <w:lang w:val="en-US"/>
        </w:rPr>
        <w:t>Full title have been used for all journal in references section.</w:t>
      </w:r>
    </w:p>
    <w:p w14:paraId="7ED07870" w14:textId="77777777" w:rsidR="00EE4D24" w:rsidRDefault="006A3AE5">
      <w:pPr>
        <w:rPr>
          <w:lang w:val="en-US"/>
        </w:rPr>
      </w:pPr>
      <w:r w:rsidRPr="006A3AE5">
        <w:rPr>
          <w:lang w:val="en-US"/>
        </w:rPr>
        <w:br/>
      </w:r>
      <w:r w:rsidRPr="006A3AE5">
        <w:rPr>
          <w:lang w:val="en-US"/>
        </w:rPr>
        <w:br/>
      </w:r>
      <w:r w:rsidRPr="006A3AE5">
        <w:rPr>
          <w:rStyle w:val="lev"/>
          <w:lang w:val="en-US"/>
        </w:rPr>
        <w:t>Reviewers' comments:</w:t>
      </w:r>
      <w:r w:rsidRPr="006A3AE5">
        <w:rPr>
          <w:lang w:val="en-US"/>
        </w:rPr>
        <w:br/>
        <w:t>Reviewer #1:</w:t>
      </w:r>
      <w:r w:rsidRPr="006A3AE5">
        <w:rPr>
          <w:lang w:val="en-US"/>
        </w:rPr>
        <w:br/>
      </w:r>
      <w:r w:rsidRPr="006A3AE5">
        <w:rPr>
          <w:lang w:val="en-US"/>
        </w:rPr>
        <w:br/>
        <w:t>Manuscript Summary:</w:t>
      </w:r>
      <w:r w:rsidRPr="006A3AE5">
        <w:rPr>
          <w:lang w:val="en-US"/>
        </w:rPr>
        <w:br/>
      </w:r>
      <w:r w:rsidRPr="006A3AE5">
        <w:rPr>
          <w:lang w:val="en-US"/>
        </w:rPr>
        <w:br/>
        <w:t xml:space="preserve">The manuscript by S. </w:t>
      </w:r>
      <w:proofErr w:type="spellStart"/>
      <w:r w:rsidRPr="006A3AE5">
        <w:rPr>
          <w:lang w:val="en-US"/>
        </w:rPr>
        <w:t>Bohic</w:t>
      </w:r>
      <w:proofErr w:type="spellEnd"/>
      <w:r w:rsidRPr="006A3AE5">
        <w:rPr>
          <w:lang w:val="en-US"/>
        </w:rPr>
        <w:t xml:space="preserve"> et al. entitled "Cell Culture on Silicon Nitride Membranes and cryo-preparation for Synchrotron X-ray Fluorescence </w:t>
      </w:r>
      <w:proofErr w:type="spellStart"/>
      <w:r w:rsidRPr="006A3AE5">
        <w:rPr>
          <w:lang w:val="en-US"/>
        </w:rPr>
        <w:t>Nanoanalysis</w:t>
      </w:r>
      <w:proofErr w:type="spellEnd"/>
      <w:r w:rsidRPr="006A3AE5">
        <w:rPr>
          <w:lang w:val="en-US"/>
        </w:rPr>
        <w:t>" provides a detailed workflow to prepare cryo-fixed cells without staining for synchrotron based X-ray fluorescence microscopy especially at the ESRF beamline ID16A.</w:t>
      </w:r>
      <w:r w:rsidRPr="006A3AE5">
        <w:rPr>
          <w:lang w:val="en-US"/>
        </w:rPr>
        <w:br/>
      </w:r>
      <w:r w:rsidRPr="006A3AE5">
        <w:rPr>
          <w:lang w:val="en-US"/>
        </w:rPr>
        <w:br/>
        <w:t>The title and abstract describes well the presented method.</w:t>
      </w:r>
      <w:r w:rsidRPr="006A3AE5">
        <w:rPr>
          <w:lang w:val="en-US"/>
        </w:rPr>
        <w:br/>
        <w:t>All materials and equipment needed are listed in the table. Following the clearly explained steps would lead to similar outcome.</w:t>
      </w:r>
      <w:r w:rsidRPr="006A3AE5">
        <w:rPr>
          <w:lang w:val="en-US"/>
        </w:rPr>
        <w:br/>
        <w:t>No steps are missing in the procedure and critical steps are highlighted as requested.</w:t>
      </w:r>
      <w:r w:rsidR="00EE4D24">
        <w:rPr>
          <w:lang w:val="en-US"/>
        </w:rPr>
        <w:t xml:space="preserve"> </w:t>
      </w:r>
      <w:r w:rsidRPr="006A3AE5">
        <w:rPr>
          <w:lang w:val="en-US"/>
        </w:rPr>
        <w:t>The results presented are reasonable and useful for the reader. The list of references is adequate and gives some useful additional information to the readers.</w:t>
      </w:r>
      <w:r w:rsidRPr="006A3AE5">
        <w:rPr>
          <w:lang w:val="en-US"/>
        </w:rPr>
        <w:br/>
      </w:r>
      <w:r w:rsidRPr="006A3AE5">
        <w:rPr>
          <w:lang w:val="en-US"/>
        </w:rPr>
        <w:br/>
        <w:t>Major Concerns:</w:t>
      </w:r>
      <w:r w:rsidRPr="006A3AE5">
        <w:rPr>
          <w:lang w:val="en-US"/>
        </w:rPr>
        <w:br/>
        <w:t xml:space="preserve">In the introduction (line 66-94) the available spatially resolved analytical techniques are discussed, but all the work related to </w:t>
      </w:r>
      <w:proofErr w:type="spellStart"/>
      <w:r w:rsidRPr="006A3AE5">
        <w:rPr>
          <w:lang w:val="en-US"/>
        </w:rPr>
        <w:t>cryo</w:t>
      </w:r>
      <w:proofErr w:type="spellEnd"/>
      <w:r w:rsidRPr="006A3AE5">
        <w:rPr>
          <w:lang w:val="en-US"/>
        </w:rPr>
        <w:t xml:space="preserve"> soft X-ray microscopy (full field microscopes and scanning X-ray microscopes) are missing. For these techniques some publications are available given similar workflows. For sure the present manuscript is a more step by step description.</w:t>
      </w:r>
    </w:p>
    <w:p w14:paraId="117B2FF1" w14:textId="77777777" w:rsidR="00EE4D24" w:rsidRDefault="00EE4D24">
      <w:pPr>
        <w:rPr>
          <w:lang w:val="en-US"/>
        </w:rPr>
      </w:pPr>
      <w:r>
        <w:rPr>
          <w:b/>
          <w:bCs/>
          <w:color w:val="0000FF"/>
          <w:lang w:val="en-US"/>
        </w:rPr>
        <w:t xml:space="preserve">We totally agree with reviewer1, we apologize for this oversight and we cited important reference on </w:t>
      </w:r>
      <w:proofErr w:type="spellStart"/>
      <w:r>
        <w:rPr>
          <w:b/>
          <w:bCs/>
          <w:color w:val="0000FF"/>
          <w:lang w:val="en-US"/>
        </w:rPr>
        <w:t>cryo</w:t>
      </w:r>
      <w:proofErr w:type="spellEnd"/>
      <w:r>
        <w:rPr>
          <w:b/>
          <w:bCs/>
          <w:color w:val="0000FF"/>
          <w:lang w:val="en-US"/>
        </w:rPr>
        <w:t xml:space="preserve"> soft X-ray microscopes that were already imaging full frozen hydrated cells years ago. The change made are highlighted in green</w:t>
      </w:r>
      <w:r w:rsidR="006A3AE5" w:rsidRPr="006A3AE5">
        <w:rPr>
          <w:lang w:val="en-US"/>
        </w:rPr>
        <w:br/>
      </w:r>
      <w:r w:rsidR="006A3AE5" w:rsidRPr="006A3AE5">
        <w:rPr>
          <w:lang w:val="en-US"/>
        </w:rPr>
        <w:br/>
        <w:t>Minor Concerns:</w:t>
      </w:r>
      <w:r w:rsidR="006A3AE5" w:rsidRPr="006A3AE5">
        <w:rPr>
          <w:lang w:val="en-US"/>
        </w:rPr>
        <w:br/>
      </w:r>
      <w:r w:rsidR="006A3AE5" w:rsidRPr="006A3AE5">
        <w:rPr>
          <w:lang w:val="en-US"/>
        </w:rPr>
        <w:br/>
        <w:t>some additional information might be helpful:</w:t>
      </w:r>
      <w:r w:rsidR="006A3AE5" w:rsidRPr="006A3AE5">
        <w:rPr>
          <w:lang w:val="en-US"/>
        </w:rPr>
        <w:br/>
        <w:t>- line 99: please give the lateral size of the frame and the lateral size of the membrane</w:t>
      </w:r>
    </w:p>
    <w:p w14:paraId="574A0715" w14:textId="77777777" w:rsidR="00EE4D24" w:rsidRDefault="00EE4D24">
      <w:pPr>
        <w:rPr>
          <w:b/>
          <w:bCs/>
          <w:color w:val="0000FF"/>
          <w:lang w:val="en-US"/>
        </w:rPr>
      </w:pPr>
      <w:r>
        <w:rPr>
          <w:b/>
          <w:bCs/>
          <w:color w:val="0000FF"/>
          <w:lang w:val="en-US"/>
        </w:rPr>
        <w:t>As requested, we provide in the text the size of the membrane we use for our experiments</w:t>
      </w:r>
    </w:p>
    <w:p w14:paraId="7668DBA7" w14:textId="1D0B585F" w:rsidR="00EE4D24" w:rsidRDefault="006A3AE5">
      <w:pPr>
        <w:rPr>
          <w:lang w:val="en-US"/>
        </w:rPr>
      </w:pPr>
      <w:r w:rsidRPr="006A3AE5">
        <w:rPr>
          <w:lang w:val="en-US"/>
        </w:rPr>
        <w:br/>
        <w:t>- line 101: what is the reason that the membrane should be prepared 12 hours before cell seeding. Is there a restriction to do it much earlier or may be later?</w:t>
      </w:r>
    </w:p>
    <w:p w14:paraId="10987455" w14:textId="77777777" w:rsidR="00BD790A" w:rsidRDefault="00EE4D24">
      <w:pPr>
        <w:rPr>
          <w:b/>
          <w:bCs/>
          <w:color w:val="0000FF"/>
          <w:lang w:val="en-US"/>
        </w:rPr>
      </w:pPr>
      <w:r>
        <w:rPr>
          <w:b/>
          <w:bCs/>
          <w:color w:val="0000FF"/>
          <w:lang w:val="en-US"/>
        </w:rPr>
        <w:t>The 12h is more for convenience</w:t>
      </w:r>
      <w:r w:rsidR="00BD790A">
        <w:rPr>
          <w:b/>
          <w:bCs/>
          <w:color w:val="0000FF"/>
          <w:lang w:val="en-US"/>
        </w:rPr>
        <w:t>,</w:t>
      </w:r>
      <w:r>
        <w:rPr>
          <w:b/>
          <w:bCs/>
          <w:color w:val="0000FF"/>
          <w:lang w:val="en-US"/>
        </w:rPr>
        <w:t xml:space="preserve"> so </w:t>
      </w:r>
      <w:r w:rsidR="00BD790A">
        <w:rPr>
          <w:b/>
          <w:bCs/>
          <w:color w:val="0000FF"/>
          <w:lang w:val="en-US"/>
        </w:rPr>
        <w:t>far,</w:t>
      </w:r>
      <w:r>
        <w:rPr>
          <w:b/>
          <w:bCs/>
          <w:color w:val="0000FF"/>
          <w:lang w:val="en-US"/>
        </w:rPr>
        <w:t xml:space="preserve"> we leave membrane drying overnight, but one can organize differently so far you leave the membrane </w:t>
      </w:r>
      <w:r w:rsidR="00BD790A">
        <w:rPr>
          <w:b/>
          <w:bCs/>
          <w:color w:val="0000FF"/>
          <w:lang w:val="en-US"/>
        </w:rPr>
        <w:t>drying over a period equivalent to overnight. We have added detail in the text following the recommendation of the reviewer1</w:t>
      </w:r>
    </w:p>
    <w:p w14:paraId="5C5D6C93" w14:textId="77777777" w:rsidR="00BD790A" w:rsidRDefault="006A3AE5">
      <w:pPr>
        <w:rPr>
          <w:lang w:val="en-US"/>
        </w:rPr>
      </w:pPr>
      <w:r w:rsidRPr="006A3AE5">
        <w:rPr>
          <w:lang w:val="en-US"/>
        </w:rPr>
        <w:br/>
        <w:t>- line 111: conditions for the UV light: intensity, spectrum?</w:t>
      </w:r>
    </w:p>
    <w:p w14:paraId="29C640BE" w14:textId="77777777" w:rsidR="00BD790A" w:rsidRPr="00BD790A" w:rsidRDefault="00BD790A">
      <w:pPr>
        <w:rPr>
          <w:b/>
          <w:bCs/>
          <w:color w:val="0000FF"/>
          <w:lang w:val="en-US"/>
        </w:rPr>
      </w:pPr>
      <w:r w:rsidRPr="00BD790A">
        <w:rPr>
          <w:b/>
          <w:bCs/>
          <w:color w:val="0000FF"/>
          <w:lang w:val="en-US"/>
        </w:rPr>
        <w:lastRenderedPageBreak/>
        <w:t>This has been added to the text</w:t>
      </w:r>
    </w:p>
    <w:p w14:paraId="2B45E409" w14:textId="77777777" w:rsidR="00AA483B" w:rsidRDefault="006A3AE5">
      <w:pPr>
        <w:rPr>
          <w:lang w:val="en-US"/>
        </w:rPr>
      </w:pPr>
      <w:r w:rsidRPr="006A3AE5">
        <w:rPr>
          <w:lang w:val="en-US"/>
        </w:rPr>
        <w:br/>
        <w:t>- line 120-124: should the membrane still at 37°C or should it be cooled down to room temperature?</w:t>
      </w:r>
    </w:p>
    <w:p w14:paraId="29559876" w14:textId="55B2B3E5" w:rsidR="00D522D2" w:rsidRDefault="00D522D2">
      <w:pPr>
        <w:rPr>
          <w:color w:val="0000FF"/>
          <w:lang w:val="en-US"/>
        </w:rPr>
      </w:pPr>
      <w:r>
        <w:rPr>
          <w:color w:val="0000FF"/>
          <w:lang w:val="en-US"/>
        </w:rPr>
        <w:t>Membrane can be left at room temperature.</w:t>
      </w:r>
      <w:r w:rsidRPr="00D522D2">
        <w:rPr>
          <w:color w:val="0000FF"/>
          <w:lang w:val="en-US"/>
        </w:rPr>
        <w:t xml:space="preserve"> </w:t>
      </w:r>
      <w:r>
        <w:rPr>
          <w:color w:val="0000FF"/>
          <w:lang w:val="en-US"/>
        </w:rPr>
        <w:t>This</w:t>
      </w:r>
      <w:r w:rsidRPr="00D522D2">
        <w:rPr>
          <w:color w:val="0000FF"/>
          <w:lang w:val="en-US"/>
        </w:rPr>
        <w:t xml:space="preserve"> point has been added as NOTE.</w:t>
      </w:r>
    </w:p>
    <w:p w14:paraId="65E43A7B" w14:textId="77777777" w:rsidR="00D522D2" w:rsidRDefault="00D522D2">
      <w:pPr>
        <w:rPr>
          <w:lang w:val="en-US"/>
        </w:rPr>
      </w:pPr>
      <w:r>
        <w:rPr>
          <w:lang w:val="en-US"/>
        </w:rPr>
        <w:t xml:space="preserve"> </w:t>
      </w:r>
      <w:r w:rsidR="006A3AE5" w:rsidRPr="006A3AE5">
        <w:rPr>
          <w:lang w:val="en-US"/>
        </w:rPr>
        <w:br/>
        <w:t xml:space="preserve">- line 126: is the temperature </w:t>
      </w:r>
      <w:bookmarkStart w:id="0" w:name="_Hlk15420344"/>
      <w:r w:rsidR="006A3AE5" w:rsidRPr="006A3AE5">
        <w:rPr>
          <w:lang w:val="en-US"/>
        </w:rPr>
        <w:t>and humidity defined by Class II for a laminar flow hood</w:t>
      </w:r>
      <w:bookmarkEnd w:id="0"/>
      <w:r w:rsidR="006A3AE5" w:rsidRPr="006A3AE5">
        <w:rPr>
          <w:lang w:val="en-US"/>
        </w:rPr>
        <w:t>?</w:t>
      </w:r>
    </w:p>
    <w:p w14:paraId="4010CE31" w14:textId="77777777" w:rsidR="00D522D2" w:rsidRDefault="00D522D2">
      <w:pPr>
        <w:rPr>
          <w:color w:val="0000FF"/>
          <w:lang w:val="en-US"/>
        </w:rPr>
      </w:pPr>
      <w:r w:rsidRPr="00D522D2">
        <w:rPr>
          <w:color w:val="0000FF"/>
          <w:lang w:val="en-US"/>
        </w:rPr>
        <w:t>Yes; this point has been added as NOTE.</w:t>
      </w:r>
    </w:p>
    <w:p w14:paraId="6EFBD82F" w14:textId="5FC2FAD3" w:rsidR="00AA483B" w:rsidRDefault="006A3AE5">
      <w:pPr>
        <w:rPr>
          <w:lang w:val="en-US"/>
        </w:rPr>
      </w:pPr>
      <w:r w:rsidRPr="006A3AE5">
        <w:rPr>
          <w:lang w:val="en-US"/>
        </w:rPr>
        <w:br/>
        <w:t>- line 171: if you are using the same liquid ethane for 10 - 12 samples: could contamination by particles lost from the previous sample be a problem?</w:t>
      </w:r>
    </w:p>
    <w:p w14:paraId="561D665D" w14:textId="7D4DA9C4" w:rsidR="00D522D2" w:rsidRPr="00D522D2" w:rsidRDefault="00D522D2">
      <w:pPr>
        <w:rPr>
          <w:color w:val="0000FF"/>
          <w:lang w:val="en-US"/>
        </w:rPr>
      </w:pPr>
      <w:r w:rsidRPr="00D522D2">
        <w:rPr>
          <w:color w:val="0000FF"/>
          <w:lang w:val="en-US"/>
        </w:rPr>
        <w:t xml:space="preserve">It can be a problem you are right and </w:t>
      </w:r>
      <w:bookmarkStart w:id="1" w:name="_Hlk15420668"/>
      <w:r w:rsidRPr="00D522D2">
        <w:rPr>
          <w:color w:val="0000FF"/>
          <w:lang w:val="en-US"/>
        </w:rPr>
        <w:t>ideally one should process sample with same incubation conditions. Still, controls can be processed first and further sample with a particular treatment condition.</w:t>
      </w:r>
      <w:bookmarkEnd w:id="1"/>
    </w:p>
    <w:p w14:paraId="23366390" w14:textId="77777777" w:rsidR="00AA483B" w:rsidRDefault="006A3AE5">
      <w:pPr>
        <w:rPr>
          <w:lang w:val="en-US"/>
        </w:rPr>
      </w:pPr>
      <w:r w:rsidRPr="006A3AE5">
        <w:rPr>
          <w:lang w:val="en-US"/>
        </w:rPr>
        <w:br/>
        <w:t>- line 254: what is the reason for the precut hole in the filter paper in this step?</w:t>
      </w:r>
    </w:p>
    <w:p w14:paraId="4A218A7D" w14:textId="13EA08DF" w:rsidR="00D522D2" w:rsidRDefault="00D522D2">
      <w:pPr>
        <w:rPr>
          <w:lang w:val="en-US"/>
        </w:rPr>
      </w:pPr>
      <w:r w:rsidRPr="00D522D2">
        <w:rPr>
          <w:color w:val="0000FF"/>
          <w:lang w:val="en-US"/>
        </w:rPr>
        <w:t xml:space="preserve">There is no particular reason </w:t>
      </w:r>
      <w:r>
        <w:rPr>
          <w:color w:val="0000FF"/>
          <w:lang w:val="en-US"/>
        </w:rPr>
        <w:t xml:space="preserve">by default </w:t>
      </w:r>
      <w:r w:rsidRPr="00D522D2">
        <w:rPr>
          <w:color w:val="0000FF"/>
          <w:lang w:val="en-US"/>
        </w:rPr>
        <w:t>we are using the commercially available filter papers provided with the machine that have precut hole.</w:t>
      </w:r>
      <w:r>
        <w:rPr>
          <w:color w:val="0000FF"/>
          <w:lang w:val="en-US"/>
        </w:rPr>
        <w:t xml:space="preserve"> A tip of </w:t>
      </w:r>
      <w:proofErr w:type="spellStart"/>
      <w:r>
        <w:rPr>
          <w:color w:val="0000FF"/>
          <w:lang w:val="en-US"/>
        </w:rPr>
        <w:t>whatmann</w:t>
      </w:r>
      <w:proofErr w:type="spellEnd"/>
      <w:r>
        <w:rPr>
          <w:color w:val="0000FF"/>
          <w:lang w:val="en-US"/>
        </w:rPr>
        <w:t xml:space="preserve"> paper could also be used.</w:t>
      </w:r>
    </w:p>
    <w:p w14:paraId="389FE9C9" w14:textId="04E46C75" w:rsidR="00AA483B" w:rsidRDefault="006A3AE5">
      <w:pPr>
        <w:rPr>
          <w:lang w:val="en-US"/>
        </w:rPr>
      </w:pPr>
      <w:r w:rsidRPr="006A3AE5">
        <w:rPr>
          <w:lang w:val="en-US"/>
        </w:rPr>
        <w:br/>
        <w:t>- Figure 3: do you need a special tool for closing and opening the boxes?</w:t>
      </w:r>
    </w:p>
    <w:p w14:paraId="65B01BD7" w14:textId="3959EA55" w:rsidR="00D522D2" w:rsidRPr="00D522D2" w:rsidRDefault="00D522D2">
      <w:pPr>
        <w:rPr>
          <w:rFonts w:eastAsia="Times New Roman" w:cstheme="minorHAnsi"/>
          <w:color w:val="0000FF"/>
          <w:szCs w:val="24"/>
          <w:lang w:val="en-US"/>
        </w:rPr>
      </w:pPr>
      <w:r w:rsidRPr="00D522D2">
        <w:rPr>
          <w:rFonts w:eastAsia="Times New Roman" w:cstheme="minorHAnsi"/>
          <w:color w:val="0000FF"/>
          <w:szCs w:val="24"/>
          <w:lang w:val="en-US"/>
        </w:rPr>
        <w:t>the caps can be manipulated with the tweezer rotating it movement to open or lock it.</w:t>
      </w:r>
      <w:r>
        <w:rPr>
          <w:rFonts w:eastAsia="Times New Roman" w:cstheme="minorHAnsi"/>
          <w:color w:val="0000FF"/>
          <w:szCs w:val="24"/>
          <w:lang w:val="en-US"/>
        </w:rPr>
        <w:t xml:space="preserve"> This point has been added to the legend of figure 3.</w:t>
      </w:r>
    </w:p>
    <w:p w14:paraId="1C3B924F" w14:textId="77777777" w:rsidR="005575B3" w:rsidRDefault="006A3AE5">
      <w:pPr>
        <w:rPr>
          <w:lang w:val="en-US"/>
        </w:rPr>
      </w:pPr>
      <w:r w:rsidRPr="006A3AE5">
        <w:rPr>
          <w:lang w:val="en-US"/>
        </w:rPr>
        <w:br/>
        <w:t>- Could you also use a high pressure freezing method for the used sample supports? Could you use normal TEM grids?</w:t>
      </w:r>
      <w:r w:rsidRPr="006A3AE5">
        <w:rPr>
          <w:lang w:val="en-US"/>
        </w:rPr>
        <w:br/>
      </w:r>
    </w:p>
    <w:p w14:paraId="2F55A49A" w14:textId="77777777" w:rsidR="005575B3" w:rsidRDefault="005575B3">
      <w:pPr>
        <w:rPr>
          <w:lang w:val="en-US"/>
        </w:rPr>
      </w:pPr>
      <w:r w:rsidRPr="005575B3">
        <w:rPr>
          <w:color w:val="0000FF"/>
          <w:lang w:val="en-US"/>
        </w:rPr>
        <w:t>Yes design has been made for TEM grids and will be designed for high-pressure freezing sample support if required.</w:t>
      </w:r>
      <w:r w:rsidR="006A3AE5" w:rsidRPr="006A3AE5">
        <w:rPr>
          <w:lang w:val="en-US"/>
        </w:rPr>
        <w:br/>
      </w:r>
      <w:r w:rsidR="006A3AE5" w:rsidRPr="006A3AE5">
        <w:rPr>
          <w:lang w:val="en-US"/>
        </w:rPr>
        <w:br/>
      </w:r>
      <w:r w:rsidR="006A3AE5" w:rsidRPr="006A3AE5">
        <w:rPr>
          <w:lang w:val="en-US"/>
        </w:rPr>
        <w:br/>
      </w:r>
      <w:r w:rsidR="006A3AE5" w:rsidRPr="00AA483B">
        <w:rPr>
          <w:b/>
          <w:bCs/>
          <w:lang w:val="en-US"/>
        </w:rPr>
        <w:t>Reviewer #2:</w:t>
      </w:r>
      <w:r w:rsidR="006A3AE5" w:rsidRPr="00AA483B">
        <w:rPr>
          <w:lang w:val="en-US"/>
        </w:rPr>
        <w:br/>
      </w:r>
      <w:r w:rsidR="006A3AE5" w:rsidRPr="006A3AE5">
        <w:rPr>
          <w:lang w:val="en-US"/>
        </w:rPr>
        <w:br/>
        <w:t>Manuscript Summary:</w:t>
      </w:r>
      <w:r w:rsidR="006A3AE5" w:rsidRPr="006A3AE5">
        <w:rPr>
          <w:lang w:val="en-US"/>
        </w:rPr>
        <w:br/>
        <w:t xml:space="preserve">This manuscript describes the preparation of plunge frozen cells on silicon nitride windows for elemental analysis by X-ray fluorescence. The method is of high interest, as it can be used to measure the concentration of metal ions with sub-cellular localization. A major strength of the technique described here is that cryo-preparation leaves the cells in a hydrated state that is very near to native. No additional treatment with chemicals that could interfere with the XRF is required. A second aspect of the paper describes freeze-drying of the cryofixed cells, which the authors had previously used for studying the intracellular distribution of organometallic compounds at room-temperature. This workflow is useful to a broader community, not only because some beamlines only provide room-temperature capabilities. In addition, working at room-temperature is attractive due to the </w:t>
      </w:r>
      <w:r w:rsidR="006A3AE5" w:rsidRPr="006A3AE5">
        <w:rPr>
          <w:lang w:val="en-US"/>
        </w:rPr>
        <w:lastRenderedPageBreak/>
        <w:t>greater simplicity of all aspects of the experiment, including the sample transfer steps and numerous other practical details. There is a trade-off, of course, between the greater accessibility and the risk of artefacts in the room-temperature protocol. However, this is adequately discussed in the current manuscript.</w:t>
      </w:r>
      <w:r w:rsidR="006A3AE5" w:rsidRPr="006A3AE5">
        <w:rPr>
          <w:lang w:val="en-US"/>
        </w:rPr>
        <w:br/>
      </w:r>
      <w:r w:rsidR="006A3AE5" w:rsidRPr="006A3AE5">
        <w:rPr>
          <w:lang w:val="en-US"/>
        </w:rPr>
        <w:br/>
        <w:t>Major Concerns:</w:t>
      </w:r>
      <w:r w:rsidR="006A3AE5" w:rsidRPr="006A3AE5">
        <w:rPr>
          <w:lang w:val="en-US"/>
        </w:rPr>
        <w:br/>
        <w:t>Overall, the manuscript is well written and sufficiently detailed. A few improvements could still be made, but I would consider them to be minor concerns.</w:t>
      </w:r>
      <w:r w:rsidR="006A3AE5" w:rsidRPr="006A3AE5">
        <w:rPr>
          <w:lang w:val="en-US"/>
        </w:rPr>
        <w:br/>
      </w:r>
      <w:r w:rsidR="006A3AE5" w:rsidRPr="006A3AE5">
        <w:rPr>
          <w:lang w:val="en-US"/>
        </w:rPr>
        <w:br/>
        <w:t>Minor Concerns:</w:t>
      </w:r>
      <w:r w:rsidR="006A3AE5" w:rsidRPr="006A3AE5">
        <w:rPr>
          <w:lang w:val="en-US"/>
        </w:rPr>
        <w:br/>
      </w:r>
      <w:r w:rsidR="006A3AE5" w:rsidRPr="006A3AE5">
        <w:rPr>
          <w:lang w:val="en-US"/>
        </w:rPr>
        <w:br/>
        <w:t>1. It would help to state some bounds and preferred values for the dimensions of the silicon nitride windows and the silicon frames (chip size and thickness, window size, membrane thickness). Giving a range would help the reader if the original product is not easily available.</w:t>
      </w:r>
    </w:p>
    <w:p w14:paraId="6D8BBC04" w14:textId="77777777" w:rsidR="005575B3" w:rsidRDefault="005575B3">
      <w:pPr>
        <w:rPr>
          <w:lang w:val="en-US"/>
        </w:rPr>
      </w:pPr>
      <w:r w:rsidRPr="005575B3">
        <w:rPr>
          <w:color w:val="0000FF"/>
          <w:lang w:val="en-US"/>
        </w:rPr>
        <w:t>As requested, we provided some range for membrane dimensions</w:t>
      </w:r>
      <w:r w:rsidR="006A3AE5" w:rsidRPr="005575B3">
        <w:rPr>
          <w:color w:val="0000FF"/>
          <w:lang w:val="en-US"/>
        </w:rPr>
        <w:br/>
      </w:r>
      <w:r w:rsidR="006A3AE5" w:rsidRPr="006A3AE5">
        <w:rPr>
          <w:lang w:val="en-US"/>
        </w:rPr>
        <w:br/>
        <w:t>2. The recommended protocol for preparing primary mouse cortical neurons should be presented in adequate detail (analogous to the protocol for MDA-MB-231).</w:t>
      </w:r>
    </w:p>
    <w:p w14:paraId="40E94A23" w14:textId="087C1AB3" w:rsidR="005575B3" w:rsidRDefault="005575B3">
      <w:pPr>
        <w:rPr>
          <w:lang w:val="en-US"/>
        </w:rPr>
      </w:pPr>
      <w:r w:rsidRPr="005575B3">
        <w:rPr>
          <w:color w:val="0000FF"/>
          <w:lang w:val="en-US"/>
        </w:rPr>
        <w:t xml:space="preserve">Steps for primary mouse hippocampal neuron has been added in the protocol with required references, we apologize for </w:t>
      </w:r>
      <w:r>
        <w:rPr>
          <w:color w:val="0000FF"/>
          <w:lang w:val="en-US"/>
        </w:rPr>
        <w:t>our</w:t>
      </w:r>
      <w:r w:rsidRPr="005575B3">
        <w:rPr>
          <w:color w:val="0000FF"/>
          <w:lang w:val="en-US"/>
        </w:rPr>
        <w:t xml:space="preserve"> mistake on cortical instead of hippocampal.</w:t>
      </w:r>
      <w:r w:rsidR="006A3AE5" w:rsidRPr="005575B3">
        <w:rPr>
          <w:color w:val="0000FF"/>
          <w:lang w:val="en-US"/>
        </w:rPr>
        <w:br/>
      </w:r>
      <w:r w:rsidR="006A3AE5" w:rsidRPr="006A3AE5">
        <w:rPr>
          <w:lang w:val="en-US"/>
        </w:rPr>
        <w:br/>
        <w:t>3. Regarding step 4.2.8 (manual blotting): Are special precautions required to prevent trapping of water by the tweezers?</w:t>
      </w:r>
      <w:r w:rsidR="006A3AE5" w:rsidRPr="006A3AE5">
        <w:rPr>
          <w:lang w:val="en-US"/>
        </w:rPr>
        <w:br/>
      </w:r>
    </w:p>
    <w:p w14:paraId="1C18F356" w14:textId="76A11F72" w:rsidR="007D0F2B" w:rsidRPr="007D0F2B" w:rsidRDefault="007D0F2B">
      <w:pPr>
        <w:rPr>
          <w:color w:val="0000FF"/>
          <w:lang w:val="en-US"/>
        </w:rPr>
      </w:pPr>
      <w:r w:rsidRPr="007D0F2B">
        <w:rPr>
          <w:color w:val="0000FF"/>
          <w:lang w:val="en-US"/>
        </w:rPr>
        <w:t xml:space="preserve">The tweezer </w:t>
      </w:r>
      <w:r w:rsidR="00AC635A" w:rsidRPr="007D0F2B">
        <w:rPr>
          <w:color w:val="0000FF"/>
          <w:lang w:val="en-US"/>
        </w:rPr>
        <w:t>is</w:t>
      </w:r>
      <w:r w:rsidRPr="007D0F2B">
        <w:rPr>
          <w:color w:val="0000FF"/>
          <w:lang w:val="en-US"/>
        </w:rPr>
        <w:t xml:space="preserve"> dried before used and the room has an environment with low humidity % (&lt;30%)</w:t>
      </w:r>
      <w:r w:rsidR="00AC635A">
        <w:rPr>
          <w:color w:val="0000FF"/>
          <w:lang w:val="en-US"/>
        </w:rPr>
        <w:t xml:space="preserve"> to minimize trapping of water.</w:t>
      </w:r>
    </w:p>
    <w:p w14:paraId="6E77070B" w14:textId="77777777" w:rsidR="007D0F2B" w:rsidRDefault="006A3AE5">
      <w:pPr>
        <w:rPr>
          <w:lang w:val="en-US"/>
        </w:rPr>
      </w:pPr>
      <w:r w:rsidRPr="006A3AE5">
        <w:rPr>
          <w:lang w:val="en-US"/>
        </w:rPr>
        <w:br/>
        <w:t>4. In the discussion, starting on line 473, the authors claim that "Monolayers of cells are thin enough so that by plunge-freezing ... the required cooling rates for water vitrification are attained." I find this hard to believe. The reference 21 cited as evidence does not support this claim. Reference 21 is about high-pressure freezing and not plunge-freezing. Quoted rates for plunge-freezing therein refer to a 100 nm layer and not to a monolayer of cells, which may be 100 times thicker near the nuclei. Claims of vitrification should be supported in this context, either by experimental evidence or adequate references.</w:t>
      </w:r>
    </w:p>
    <w:p w14:paraId="579D87E0" w14:textId="567C633A" w:rsidR="006A3AE5" w:rsidRDefault="007D0F2B">
      <w:pPr>
        <w:rPr>
          <w:lang w:val="en-US"/>
        </w:rPr>
      </w:pPr>
      <w:r w:rsidRPr="007D0F2B">
        <w:rPr>
          <w:color w:val="0000FF"/>
          <w:lang w:val="en-US"/>
        </w:rPr>
        <w:t xml:space="preserve">We apologize for the mistake for the reference 21, we modified the text in order to provide necessary information to support vitrification and particularly references, of note </w:t>
      </w:r>
      <w:proofErr w:type="spellStart"/>
      <w:r w:rsidRPr="007D0F2B">
        <w:rPr>
          <w:color w:val="0000FF"/>
          <w:lang w:val="en-US"/>
        </w:rPr>
        <w:t>cryo</w:t>
      </w:r>
      <w:proofErr w:type="spellEnd"/>
      <w:r w:rsidRPr="007D0F2B">
        <w:rPr>
          <w:color w:val="0000FF"/>
          <w:lang w:val="en-US"/>
        </w:rPr>
        <w:t xml:space="preserve"> soft X-ray microscopy has demonstrated using similar procedure for plunge-freezing that entire cells can be vitrified and </w:t>
      </w:r>
      <w:r>
        <w:rPr>
          <w:color w:val="0000FF"/>
          <w:lang w:val="en-US"/>
        </w:rPr>
        <w:t xml:space="preserve">that </w:t>
      </w:r>
      <w:r w:rsidRPr="007D0F2B">
        <w:rPr>
          <w:color w:val="0000FF"/>
          <w:lang w:val="en-US"/>
        </w:rPr>
        <w:t>at 20-30 nm level organelles, nuclear membranes… are well preserved and imaged through tomography.</w:t>
      </w:r>
      <w:r w:rsidR="006A3AE5" w:rsidRPr="006A3AE5">
        <w:rPr>
          <w:lang w:val="en-US"/>
        </w:rPr>
        <w:br/>
      </w:r>
      <w:r w:rsidR="006A3AE5" w:rsidRPr="006A3AE5">
        <w:rPr>
          <w:lang w:val="en-US"/>
        </w:rPr>
        <w:br/>
        <w:t xml:space="preserve">5. I would be interested in a short discussion about the significance of imperfect </w:t>
      </w:r>
      <w:proofErr w:type="spellStart"/>
      <w:r w:rsidR="006A3AE5" w:rsidRPr="006A3AE5">
        <w:rPr>
          <w:lang w:val="en-US"/>
        </w:rPr>
        <w:t>vitrificaiton</w:t>
      </w:r>
      <w:proofErr w:type="spellEnd"/>
      <w:r w:rsidR="006A3AE5" w:rsidRPr="006A3AE5">
        <w:rPr>
          <w:lang w:val="en-US"/>
        </w:rPr>
        <w:t xml:space="preserve"> for the usefulness of the method. How would ice crystallization affect the distribution of metal ions that is being studied, and at which magnification would such damage become </w:t>
      </w:r>
      <w:proofErr w:type="spellStart"/>
      <w:r w:rsidR="006A3AE5" w:rsidRPr="006A3AE5">
        <w:rPr>
          <w:lang w:val="en-US"/>
        </w:rPr>
        <w:t>noticable</w:t>
      </w:r>
      <w:proofErr w:type="spellEnd"/>
      <w:r w:rsidR="006A3AE5" w:rsidRPr="006A3AE5">
        <w:rPr>
          <w:lang w:val="en-US"/>
        </w:rPr>
        <w:t>?</w:t>
      </w:r>
    </w:p>
    <w:p w14:paraId="7CF78C65" w14:textId="69533459" w:rsidR="007D0F2B" w:rsidRPr="007D0F2B" w:rsidRDefault="00AC635A">
      <w:pPr>
        <w:rPr>
          <w:b/>
          <w:bCs/>
          <w:color w:val="0000FF"/>
          <w:lang w:val="en-US"/>
        </w:rPr>
      </w:pPr>
      <w:r>
        <w:rPr>
          <w:color w:val="0000FF"/>
          <w:lang w:val="en-US"/>
        </w:rPr>
        <w:t>Accordingly, a</w:t>
      </w:r>
      <w:r w:rsidR="007D0F2B" w:rsidRPr="007D0F2B">
        <w:rPr>
          <w:color w:val="0000FF"/>
          <w:lang w:val="en-US"/>
        </w:rPr>
        <w:t xml:space="preserve"> few sentences h</w:t>
      </w:r>
      <w:bookmarkStart w:id="2" w:name="_GoBack"/>
      <w:bookmarkEnd w:id="2"/>
      <w:r w:rsidR="007D0F2B" w:rsidRPr="007D0F2B">
        <w:rPr>
          <w:color w:val="0000FF"/>
          <w:lang w:val="en-US"/>
        </w:rPr>
        <w:t>as been added to the text as required by the reviewer.</w:t>
      </w:r>
    </w:p>
    <w:sectPr w:rsidR="007D0F2B" w:rsidRPr="007D0F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AE5"/>
    <w:rsid w:val="001C4101"/>
    <w:rsid w:val="005575B3"/>
    <w:rsid w:val="006A3AE5"/>
    <w:rsid w:val="007D0F2B"/>
    <w:rsid w:val="00AA483B"/>
    <w:rsid w:val="00AC635A"/>
    <w:rsid w:val="00BD790A"/>
    <w:rsid w:val="00D522D2"/>
    <w:rsid w:val="00DF1CFB"/>
    <w:rsid w:val="00EE4D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3EDB6"/>
  <w15:chartTrackingRefBased/>
  <w15:docId w15:val="{6FEB267A-5005-4CAA-BB7F-F94A7C902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6A3AE5"/>
    <w:rPr>
      <w:b/>
      <w:bCs/>
    </w:rPr>
  </w:style>
  <w:style w:type="character" w:styleId="Lienhypertexte">
    <w:name w:val="Hyperlink"/>
    <w:uiPriority w:val="99"/>
    <w:rsid w:val="005575B3"/>
    <w:rPr>
      <w:color w:val="0000FF"/>
      <w:u w:val="single"/>
    </w:rPr>
  </w:style>
  <w:style w:type="paragraph" w:customStyle="1" w:styleId="2">
    <w:name w:val="列出段落2"/>
    <w:basedOn w:val="Normal"/>
    <w:rsid w:val="005575B3"/>
    <w:pPr>
      <w:widowControl w:val="0"/>
      <w:suppressAutoHyphens/>
      <w:spacing w:after="0" w:line="240" w:lineRule="auto"/>
      <w:ind w:firstLine="420"/>
    </w:pPr>
    <w:rPr>
      <w:rFonts w:ascii="Arial" w:eastAsia="SimSun" w:hAnsi="Arial" w:cs="Arial"/>
      <w:color w:val="000000"/>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4</Pages>
  <Words>1446</Words>
  <Characters>7958</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boh</dc:creator>
  <cp:keywords/>
  <dc:description/>
  <cp:lastModifiedBy>s boh</cp:lastModifiedBy>
  <cp:revision>5</cp:revision>
  <dcterms:created xsi:type="dcterms:W3CDTF">2019-07-29T10:58:00Z</dcterms:created>
  <dcterms:modified xsi:type="dcterms:W3CDTF">2019-08-02T02:18:00Z</dcterms:modified>
</cp:coreProperties>
</file>