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BD2D6A5" w:rsidR="006305D7" w:rsidRPr="00C34F05" w:rsidRDefault="006305D7" w:rsidP="00C34F05">
      <w:pPr>
        <w:pStyle w:val="NormalWeb"/>
        <w:spacing w:before="0" w:beforeAutospacing="0" w:after="0" w:afterAutospacing="0"/>
      </w:pPr>
      <w:bookmarkStart w:id="0" w:name="_Hlk20137414"/>
      <w:r w:rsidRPr="00C34F05">
        <w:rPr>
          <w:b/>
          <w:bCs/>
        </w:rPr>
        <w:t>TITLE:</w:t>
      </w:r>
    </w:p>
    <w:p w14:paraId="2E300B21" w14:textId="3AE2A8C1" w:rsidR="007A4DD6" w:rsidRPr="006B6849" w:rsidRDefault="006B6849" w:rsidP="00C34F05">
      <w:pPr>
        <w:rPr>
          <w:b/>
        </w:rPr>
      </w:pPr>
      <w:proofErr w:type="spellStart"/>
      <w:r w:rsidRPr="006B6849">
        <w:rPr>
          <w:b/>
        </w:rPr>
        <w:t>Chemic</w:t>
      </w:r>
      <w:bookmarkStart w:id="1" w:name="_GoBack"/>
      <w:bookmarkEnd w:id="1"/>
      <w:r w:rsidRPr="006B6849">
        <w:rPr>
          <w:b/>
        </w:rPr>
        <w:t>al</w:t>
      </w:r>
      <w:r w:rsidR="005C241F">
        <w:rPr>
          <w:b/>
        </w:rPr>
        <w:t>-</w:t>
      </w:r>
      <w:r w:rsidRPr="006B6849">
        <w:rPr>
          <w:b/>
        </w:rPr>
        <w:t>Induced</w:t>
      </w:r>
      <w:proofErr w:type="spellEnd"/>
      <w:r w:rsidR="0072008D" w:rsidRPr="006B6849">
        <w:rPr>
          <w:b/>
        </w:rPr>
        <w:t xml:space="preserve"> Skin Carcinogenesis Model</w:t>
      </w:r>
      <w:r w:rsidR="0072008D" w:rsidRPr="006B6849">
        <w:rPr>
          <w:bCs/>
        </w:rPr>
        <w:t xml:space="preserve"> </w:t>
      </w:r>
      <w:r w:rsidR="0072008D" w:rsidRPr="006B6849">
        <w:rPr>
          <w:b/>
        </w:rPr>
        <w:t xml:space="preserve">Using </w:t>
      </w:r>
      <w:proofErr w:type="spellStart"/>
      <w:r w:rsidR="00FB2B32" w:rsidRPr="006B6849">
        <w:rPr>
          <w:b/>
          <w:color w:val="auto"/>
        </w:rPr>
        <w:t>Dimethylbenz</w:t>
      </w:r>
      <w:proofErr w:type="spellEnd"/>
      <w:r w:rsidR="0072008D" w:rsidRPr="006B6849">
        <w:rPr>
          <w:b/>
          <w:color w:val="auto"/>
        </w:rPr>
        <w:t>[a]Anthracene and 12-</w:t>
      </w:r>
      <w:r w:rsidR="00FB2B32" w:rsidRPr="006B6849">
        <w:rPr>
          <w:b/>
          <w:color w:val="auto"/>
        </w:rPr>
        <w:t>O</w:t>
      </w:r>
      <w:r w:rsidR="0072008D" w:rsidRPr="006B6849">
        <w:rPr>
          <w:b/>
          <w:color w:val="auto"/>
        </w:rPr>
        <w:t>-</w:t>
      </w:r>
      <w:r w:rsidR="00FB2B32" w:rsidRPr="006B6849">
        <w:rPr>
          <w:b/>
          <w:color w:val="auto"/>
        </w:rPr>
        <w:t xml:space="preserve">Tetradecanoyl </w:t>
      </w:r>
      <w:r w:rsidR="0072008D" w:rsidRPr="006B6849">
        <w:rPr>
          <w:b/>
          <w:color w:val="auto"/>
        </w:rPr>
        <w:t>Phorbol-13-Acetate (</w:t>
      </w:r>
      <w:r w:rsidR="00C34F05" w:rsidRPr="006B6849">
        <w:rPr>
          <w:b/>
        </w:rPr>
        <w:t>DMBA</w:t>
      </w:r>
      <w:r w:rsidR="0072008D" w:rsidRPr="006B6849">
        <w:rPr>
          <w:b/>
        </w:rPr>
        <w:t>-</w:t>
      </w:r>
      <w:r w:rsidR="00C34F05" w:rsidRPr="006B6849">
        <w:rPr>
          <w:b/>
        </w:rPr>
        <w:t>TPA</w:t>
      </w:r>
      <w:r w:rsidR="0072008D" w:rsidRPr="006B6849">
        <w:rPr>
          <w:b/>
        </w:rPr>
        <w:t>)</w:t>
      </w:r>
    </w:p>
    <w:p w14:paraId="10C1CE88" w14:textId="77777777" w:rsidR="003E486B" w:rsidRPr="00C34F05" w:rsidRDefault="003E486B" w:rsidP="00C34F05">
      <w:pPr>
        <w:rPr>
          <w:b/>
          <w:bCs/>
        </w:rPr>
      </w:pPr>
    </w:p>
    <w:p w14:paraId="3D080DA3" w14:textId="31E52929" w:rsidR="006305D7" w:rsidRPr="00C34F05" w:rsidRDefault="006305D7" w:rsidP="00C34F05">
      <w:pPr>
        <w:rPr>
          <w:bCs/>
          <w:color w:val="808080"/>
          <w:lang w:val="fi-FI"/>
        </w:rPr>
      </w:pPr>
      <w:r w:rsidRPr="00C34F05">
        <w:rPr>
          <w:b/>
          <w:bCs/>
          <w:lang w:val="fi-FI"/>
        </w:rPr>
        <w:t>AUTHORS</w:t>
      </w:r>
      <w:r w:rsidR="000B662E" w:rsidRPr="00C34F05">
        <w:rPr>
          <w:b/>
          <w:bCs/>
          <w:lang w:val="fi-FI"/>
        </w:rPr>
        <w:t xml:space="preserve"> </w:t>
      </w:r>
      <w:r w:rsidR="00086FF5" w:rsidRPr="00C34F05">
        <w:rPr>
          <w:b/>
          <w:bCs/>
          <w:lang w:val="fi-FI"/>
        </w:rPr>
        <w:t xml:space="preserve">AND </w:t>
      </w:r>
      <w:r w:rsidR="000B662E" w:rsidRPr="00C34F05">
        <w:rPr>
          <w:b/>
          <w:bCs/>
          <w:lang w:val="fi-FI"/>
        </w:rPr>
        <w:t>AFFILIATIONS</w:t>
      </w:r>
      <w:r w:rsidRPr="00C34F05">
        <w:rPr>
          <w:b/>
          <w:bCs/>
          <w:lang w:val="fi-FI"/>
        </w:rPr>
        <w:t>:</w:t>
      </w:r>
    </w:p>
    <w:p w14:paraId="2F8B9B55" w14:textId="718B17C4" w:rsidR="003E486B" w:rsidRPr="00C34F05" w:rsidRDefault="003E486B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</w:rPr>
      </w:pPr>
      <w:r w:rsidRPr="00C34F05">
        <w:rPr>
          <w:rFonts w:ascii="Calibri" w:hAnsi="Calibri"/>
          <w:sz w:val="24"/>
        </w:rPr>
        <w:t>Maria Vähätupa</w:t>
      </w:r>
      <w:r w:rsidRPr="00C34F05">
        <w:rPr>
          <w:rFonts w:ascii="Calibri" w:hAnsi="Calibri"/>
          <w:sz w:val="24"/>
          <w:vertAlign w:val="superscript"/>
        </w:rPr>
        <w:t>1</w:t>
      </w:r>
      <w:r w:rsidR="00866C28" w:rsidRPr="00C34F05">
        <w:rPr>
          <w:rFonts w:ascii="Calibri" w:hAnsi="Calibri"/>
          <w:sz w:val="24"/>
          <w:vertAlign w:val="superscript"/>
        </w:rPr>
        <w:t>*</w:t>
      </w:r>
      <w:r w:rsidRPr="00C34F05">
        <w:rPr>
          <w:rFonts w:ascii="Calibri" w:hAnsi="Calibri"/>
          <w:sz w:val="24"/>
        </w:rPr>
        <w:t>, Toini Pemmari</w:t>
      </w:r>
      <w:r w:rsidRPr="00C34F05">
        <w:rPr>
          <w:rFonts w:ascii="Calibri" w:hAnsi="Calibri"/>
          <w:sz w:val="24"/>
          <w:vertAlign w:val="superscript"/>
        </w:rPr>
        <w:t>1</w:t>
      </w:r>
      <w:r w:rsidR="00866C28" w:rsidRPr="00C34F05">
        <w:rPr>
          <w:rFonts w:ascii="Calibri" w:hAnsi="Calibri"/>
          <w:sz w:val="24"/>
          <w:vertAlign w:val="superscript"/>
        </w:rPr>
        <w:t>*</w:t>
      </w:r>
      <w:r w:rsidRPr="00C34F05">
        <w:rPr>
          <w:rFonts w:ascii="Calibri" w:hAnsi="Calibri"/>
          <w:sz w:val="24"/>
        </w:rPr>
        <w:t>,</w:t>
      </w:r>
      <w:r w:rsidR="004669F5" w:rsidRPr="00C34F05">
        <w:rPr>
          <w:rFonts w:ascii="Calibri" w:hAnsi="Calibri"/>
          <w:sz w:val="24"/>
        </w:rPr>
        <w:t xml:space="preserve"> Ilkka Junttila</w:t>
      </w:r>
      <w:r w:rsidR="004669F5" w:rsidRPr="00C34F05">
        <w:rPr>
          <w:rFonts w:ascii="Calibri" w:hAnsi="Calibri"/>
          <w:sz w:val="24"/>
          <w:vertAlign w:val="superscript"/>
        </w:rPr>
        <w:t>1</w:t>
      </w:r>
      <w:r w:rsidR="00AF3EA7" w:rsidRPr="00C34F05">
        <w:rPr>
          <w:rFonts w:ascii="Calibri" w:hAnsi="Calibri"/>
          <w:sz w:val="24"/>
          <w:vertAlign w:val="superscript"/>
        </w:rPr>
        <w:t>,2</w:t>
      </w:r>
      <w:r w:rsidR="00A63CDF" w:rsidRPr="00C34F05">
        <w:rPr>
          <w:rFonts w:ascii="Calibri" w:hAnsi="Calibri"/>
          <w:sz w:val="24"/>
        </w:rPr>
        <w:t xml:space="preserve">, </w:t>
      </w:r>
      <w:r w:rsidRPr="00C34F05">
        <w:rPr>
          <w:rFonts w:ascii="Calibri" w:hAnsi="Calibri"/>
          <w:sz w:val="24"/>
        </w:rPr>
        <w:t>Marko Pesu</w:t>
      </w:r>
      <w:r w:rsidRPr="00C34F05">
        <w:rPr>
          <w:rFonts w:ascii="Calibri" w:hAnsi="Calibri"/>
          <w:sz w:val="24"/>
          <w:vertAlign w:val="superscript"/>
        </w:rPr>
        <w:t>1</w:t>
      </w:r>
      <w:r w:rsidR="00AF3EA7" w:rsidRPr="00C34F05">
        <w:rPr>
          <w:rFonts w:ascii="Calibri" w:hAnsi="Calibri"/>
          <w:sz w:val="24"/>
          <w:vertAlign w:val="superscript"/>
        </w:rPr>
        <w:t>,2</w:t>
      </w:r>
      <w:r w:rsidR="0072008D">
        <w:rPr>
          <w:rFonts w:ascii="Calibri" w:hAnsi="Calibri"/>
          <w:sz w:val="24"/>
        </w:rPr>
        <w:t>, &amp;</w:t>
      </w:r>
      <w:r w:rsidRPr="00C34F05">
        <w:rPr>
          <w:rFonts w:ascii="Calibri" w:hAnsi="Calibri"/>
          <w:sz w:val="24"/>
        </w:rPr>
        <w:t xml:space="preserve"> Tero A.H. Järvinen</w:t>
      </w:r>
      <w:r w:rsidRPr="00C34F05">
        <w:rPr>
          <w:rFonts w:ascii="Calibri" w:hAnsi="Calibri"/>
          <w:sz w:val="24"/>
          <w:vertAlign w:val="superscript"/>
        </w:rPr>
        <w:t>1</w:t>
      </w:r>
    </w:p>
    <w:p w14:paraId="28D8869D" w14:textId="77777777" w:rsidR="00C34F05" w:rsidRDefault="00C34F05" w:rsidP="00C34F05">
      <w:pPr>
        <w:rPr>
          <w:vertAlign w:val="superscript"/>
        </w:rPr>
      </w:pPr>
    </w:p>
    <w:p w14:paraId="19D2D4A3" w14:textId="001BA521" w:rsidR="003E486B" w:rsidRPr="00C34F05" w:rsidRDefault="003E486B" w:rsidP="00C34F05">
      <w:r w:rsidRPr="00C34F05">
        <w:rPr>
          <w:vertAlign w:val="superscript"/>
        </w:rPr>
        <w:t>1</w:t>
      </w:r>
      <w:r w:rsidRPr="00C34F05">
        <w:t xml:space="preserve">Faculty of Medicine and Health Technology, Tampere University </w:t>
      </w:r>
      <w:r w:rsidR="0072008D">
        <w:t>and</w:t>
      </w:r>
      <w:r w:rsidRPr="00C34F05">
        <w:t xml:space="preserve"> Tampere University Hospital, Tampere, Finland</w:t>
      </w:r>
    </w:p>
    <w:p w14:paraId="4926DE9B" w14:textId="5A2F6198" w:rsidR="00AF3EA7" w:rsidRPr="00C34F05" w:rsidRDefault="00AF3EA7" w:rsidP="00C34F05">
      <w:r w:rsidRPr="00C34F05">
        <w:rPr>
          <w:vertAlign w:val="superscript"/>
        </w:rPr>
        <w:t>2</w:t>
      </w:r>
      <w:r w:rsidRPr="00C34F05">
        <w:t xml:space="preserve">Department of Clinical Microbiology, </w:t>
      </w:r>
      <w:proofErr w:type="spellStart"/>
      <w:r w:rsidRPr="00C34F05">
        <w:t>Fimlab</w:t>
      </w:r>
      <w:proofErr w:type="spellEnd"/>
      <w:r w:rsidRPr="00C34F05">
        <w:t xml:space="preserve"> Laboratories, Tampere, Finland</w:t>
      </w:r>
    </w:p>
    <w:p w14:paraId="18814049" w14:textId="77777777" w:rsidR="00972C87" w:rsidRPr="00C34F05" w:rsidRDefault="00972C87" w:rsidP="00C34F05"/>
    <w:p w14:paraId="520AD68A" w14:textId="64233D9C" w:rsidR="00866C28" w:rsidRPr="00C34F05" w:rsidRDefault="00866C28" w:rsidP="00C34F05">
      <w:r w:rsidRPr="00C34F05">
        <w:t>*These authors contributed equally.</w:t>
      </w:r>
    </w:p>
    <w:p w14:paraId="0844DEB6" w14:textId="0C4E680A" w:rsidR="0072008D" w:rsidRPr="00E915E7" w:rsidRDefault="0072008D" w:rsidP="0072008D">
      <w:pPr>
        <w:rPr>
          <w:b/>
          <w:bCs/>
        </w:rPr>
      </w:pPr>
      <w:r>
        <w:rPr>
          <w:b/>
          <w:bCs/>
        </w:rPr>
        <w:br/>
      </w:r>
      <w:r w:rsidRPr="00E915E7">
        <w:rPr>
          <w:b/>
          <w:bCs/>
        </w:rPr>
        <w:t>Corresponding Author:</w:t>
      </w:r>
    </w:p>
    <w:p w14:paraId="5520A5BC" w14:textId="77777777" w:rsidR="0072008D" w:rsidRPr="00C34F05" w:rsidRDefault="0072008D" w:rsidP="0072008D">
      <w:proofErr w:type="spellStart"/>
      <w:r w:rsidRPr="00C34F05">
        <w:t>Tero</w:t>
      </w:r>
      <w:proofErr w:type="spellEnd"/>
      <w:r w:rsidRPr="00C34F05">
        <w:t xml:space="preserve"> A.H. </w:t>
      </w:r>
      <w:proofErr w:type="spellStart"/>
      <w:r w:rsidRPr="00C34F05">
        <w:t>Järvinen</w:t>
      </w:r>
      <w:proofErr w:type="spellEnd"/>
      <w:r w:rsidRPr="00C34F05">
        <w:tab/>
      </w:r>
      <w:r w:rsidRPr="00C34F05">
        <w:tab/>
        <w:t>(tero.jarvinen@tuni.fi)</w:t>
      </w:r>
    </w:p>
    <w:p w14:paraId="36FF786B" w14:textId="77777777" w:rsidR="00972C87" w:rsidRPr="00C34F05" w:rsidRDefault="00972C87" w:rsidP="00C34F05"/>
    <w:p w14:paraId="4CF94C56" w14:textId="7379372F" w:rsidR="00866C28" w:rsidRPr="006B6849" w:rsidRDefault="00866C28" w:rsidP="00C34F05">
      <w:pPr>
        <w:rPr>
          <w:b/>
          <w:bCs/>
        </w:rPr>
      </w:pPr>
      <w:r w:rsidRPr="006B6849">
        <w:rPr>
          <w:b/>
          <w:bCs/>
        </w:rPr>
        <w:t xml:space="preserve">Email </w:t>
      </w:r>
      <w:r w:rsidR="0072008D" w:rsidRPr="006B6849">
        <w:rPr>
          <w:b/>
          <w:bCs/>
        </w:rPr>
        <w:t xml:space="preserve">Addresses </w:t>
      </w:r>
      <w:r w:rsidRPr="006B6849">
        <w:rPr>
          <w:b/>
          <w:bCs/>
        </w:rPr>
        <w:t xml:space="preserve">of </w:t>
      </w:r>
      <w:r w:rsidR="0072008D" w:rsidRPr="006B6849">
        <w:rPr>
          <w:b/>
          <w:bCs/>
        </w:rPr>
        <w:t>Co</w:t>
      </w:r>
      <w:r w:rsidRPr="006B6849">
        <w:rPr>
          <w:b/>
          <w:bCs/>
        </w:rPr>
        <w:t>-authors:</w:t>
      </w:r>
    </w:p>
    <w:p w14:paraId="7FB3DAB1" w14:textId="1ADCFCF3" w:rsidR="00866C28" w:rsidRPr="00C34F05" w:rsidRDefault="00866C28" w:rsidP="00C34F05">
      <w:r w:rsidRPr="00C34F05">
        <w:t xml:space="preserve">Maria </w:t>
      </w:r>
      <w:proofErr w:type="spellStart"/>
      <w:r w:rsidRPr="00C34F05">
        <w:t>Vähätupa</w:t>
      </w:r>
      <w:proofErr w:type="spellEnd"/>
      <w:r w:rsidRPr="00C34F05">
        <w:tab/>
      </w:r>
      <w:r w:rsidRPr="00C34F05">
        <w:tab/>
        <w:t>(</w:t>
      </w:r>
      <w:r w:rsidRPr="00FB6E58">
        <w:t>maria.vahatupa@tuni.fi</w:t>
      </w:r>
      <w:r w:rsidRPr="00C34F05">
        <w:t>)</w:t>
      </w:r>
    </w:p>
    <w:p w14:paraId="714552A2" w14:textId="36CBDFEE" w:rsidR="00866C28" w:rsidRPr="00C34F05" w:rsidRDefault="00866C28" w:rsidP="00C34F05">
      <w:proofErr w:type="spellStart"/>
      <w:r w:rsidRPr="00C34F05">
        <w:t>Toini</w:t>
      </w:r>
      <w:proofErr w:type="spellEnd"/>
      <w:r w:rsidRPr="00C34F05">
        <w:t xml:space="preserve"> </w:t>
      </w:r>
      <w:proofErr w:type="spellStart"/>
      <w:r w:rsidRPr="00C34F05">
        <w:t>Pemmari</w:t>
      </w:r>
      <w:proofErr w:type="spellEnd"/>
      <w:r w:rsidRPr="00C34F05">
        <w:tab/>
      </w:r>
      <w:r w:rsidRPr="00C34F05">
        <w:tab/>
      </w:r>
      <w:r w:rsidRPr="00C34F05">
        <w:tab/>
      </w:r>
      <w:r w:rsidRPr="00C34F05">
        <w:rPr>
          <w:color w:val="auto"/>
        </w:rPr>
        <w:t>(</w:t>
      </w:r>
      <w:r w:rsidRPr="00FB6E58">
        <w:t>toini.pemmari@tuni.fi</w:t>
      </w:r>
      <w:r w:rsidRPr="00C34F05">
        <w:t>)</w:t>
      </w:r>
    </w:p>
    <w:p w14:paraId="32C02F23" w14:textId="7CD18B64" w:rsidR="004669F5" w:rsidRPr="00C34F05" w:rsidRDefault="004669F5" w:rsidP="00C34F05">
      <w:proofErr w:type="spellStart"/>
      <w:r w:rsidRPr="00C34F05">
        <w:t>Ilkka</w:t>
      </w:r>
      <w:proofErr w:type="spellEnd"/>
      <w:r w:rsidRPr="00C34F05">
        <w:t xml:space="preserve"> </w:t>
      </w:r>
      <w:proofErr w:type="spellStart"/>
      <w:r w:rsidRPr="00C34F05">
        <w:t>Junttila</w:t>
      </w:r>
      <w:proofErr w:type="spellEnd"/>
      <w:r w:rsidRPr="00C34F05">
        <w:tab/>
      </w:r>
      <w:r w:rsidRPr="00C34F05">
        <w:tab/>
      </w:r>
      <w:r w:rsidRPr="00C34F05">
        <w:tab/>
        <w:t>(ilkka.junttila@tuni.fi)</w:t>
      </w:r>
    </w:p>
    <w:p w14:paraId="14437412" w14:textId="6D2A50E9" w:rsidR="00866C28" w:rsidRPr="00C34F05" w:rsidRDefault="00866C28" w:rsidP="00C34F05">
      <w:r w:rsidRPr="00C34F05">
        <w:t xml:space="preserve">Marko </w:t>
      </w:r>
      <w:proofErr w:type="spellStart"/>
      <w:r w:rsidRPr="00C34F05">
        <w:t>Pesu</w:t>
      </w:r>
      <w:proofErr w:type="spellEnd"/>
      <w:r w:rsidRPr="00C34F05">
        <w:tab/>
      </w:r>
      <w:r w:rsidRPr="00C34F05">
        <w:tab/>
      </w:r>
      <w:r w:rsidRPr="00C34F05">
        <w:tab/>
      </w:r>
      <w:r w:rsidRPr="00C34F05">
        <w:rPr>
          <w:color w:val="auto"/>
        </w:rPr>
        <w:t>(</w:t>
      </w:r>
      <w:r w:rsidR="00972C87" w:rsidRPr="00FB6E58">
        <w:t>marko.pesu@tuni.fi</w:t>
      </w:r>
      <w:r w:rsidRPr="00C34F05">
        <w:t>)</w:t>
      </w:r>
    </w:p>
    <w:p w14:paraId="60FCB589" w14:textId="34692A1E" w:rsidR="00D04A95" w:rsidRPr="00C34F05" w:rsidRDefault="00D04A95" w:rsidP="00C34F05">
      <w:pPr>
        <w:rPr>
          <w:bCs/>
          <w:color w:val="808080" w:themeColor="background1" w:themeShade="80"/>
        </w:rPr>
      </w:pPr>
    </w:p>
    <w:p w14:paraId="71B79AC9" w14:textId="59EF9365" w:rsidR="006305D7" w:rsidRPr="00C34F05" w:rsidRDefault="006305D7" w:rsidP="00C34F05">
      <w:pPr>
        <w:pStyle w:val="NormalWeb"/>
        <w:spacing w:before="0" w:beforeAutospacing="0" w:after="0" w:afterAutospacing="0"/>
      </w:pPr>
      <w:r w:rsidRPr="00C34F05">
        <w:rPr>
          <w:b/>
          <w:bCs/>
        </w:rPr>
        <w:t>KEYWORDS:</w:t>
      </w:r>
    </w:p>
    <w:p w14:paraId="6C0B0781" w14:textId="6662EF6C" w:rsidR="007A4DD6" w:rsidRPr="00C34F05" w:rsidRDefault="0072008D" w:rsidP="00C34F05">
      <w:pPr>
        <w:rPr>
          <w:color w:val="808080" w:themeColor="background1" w:themeShade="80"/>
        </w:rPr>
      </w:pPr>
      <w:r w:rsidRPr="00C34F05">
        <w:rPr>
          <w:rStyle w:val="Hyperlink"/>
          <w:color w:val="000000" w:themeColor="text1"/>
          <w:u w:val="none"/>
        </w:rPr>
        <w:t xml:space="preserve">skin </w:t>
      </w:r>
      <w:r w:rsidR="003E486B" w:rsidRPr="00C34F05">
        <w:rPr>
          <w:rStyle w:val="Hyperlink"/>
          <w:color w:val="000000" w:themeColor="text1"/>
          <w:u w:val="none"/>
        </w:rPr>
        <w:t>cancer, chemical carcinogenesis, mutagen, promotor, DMBA-TPA, papilloma, angiogenesis, inflammation, tumor, proliferation</w:t>
      </w:r>
    </w:p>
    <w:p w14:paraId="1CB4E390" w14:textId="77777777" w:rsidR="006305D7" w:rsidRPr="00C34F05" w:rsidRDefault="006305D7" w:rsidP="00C34F05">
      <w:pPr>
        <w:pStyle w:val="NormalWeb"/>
        <w:spacing w:before="0" w:beforeAutospacing="0" w:after="0" w:afterAutospacing="0"/>
      </w:pPr>
    </w:p>
    <w:p w14:paraId="628AC4B5" w14:textId="616363C9" w:rsidR="006305D7" w:rsidRPr="00C34F05" w:rsidRDefault="00086FF5" w:rsidP="00C34F05">
      <w:r w:rsidRPr="00C34F05">
        <w:rPr>
          <w:b/>
          <w:bCs/>
        </w:rPr>
        <w:t>SUMMARY</w:t>
      </w:r>
      <w:r w:rsidR="006305D7" w:rsidRPr="00C34F05">
        <w:rPr>
          <w:b/>
          <w:bCs/>
        </w:rPr>
        <w:t>:</w:t>
      </w:r>
    </w:p>
    <w:p w14:paraId="6CC204C1" w14:textId="623F8B63" w:rsidR="00910AE6" w:rsidRPr="00C34F05" w:rsidRDefault="001A72F5" w:rsidP="00C34F05">
      <w:pPr>
        <w:rPr>
          <w:color w:val="808080"/>
        </w:rPr>
      </w:pPr>
      <w:r w:rsidRPr="00C34F05">
        <w:rPr>
          <w:color w:val="auto"/>
        </w:rPr>
        <w:t xml:space="preserve">Two-stage skin carcinogenesis is induced by two topically applied </w:t>
      </w:r>
      <w:r w:rsidR="00910AE6" w:rsidRPr="00C34F05">
        <w:rPr>
          <w:color w:val="auto"/>
        </w:rPr>
        <w:t>chemicals</w:t>
      </w:r>
      <w:r w:rsidR="00866C28" w:rsidRPr="00C34F05">
        <w:rPr>
          <w:color w:val="auto"/>
        </w:rPr>
        <w:t>.</w:t>
      </w:r>
      <w:r w:rsidR="00910AE6" w:rsidRPr="00C34F05">
        <w:rPr>
          <w:color w:val="auto"/>
        </w:rPr>
        <w:t xml:space="preserve"> </w:t>
      </w:r>
      <w:r w:rsidR="00866C28" w:rsidRPr="00C34F05">
        <w:rPr>
          <w:color w:val="auto"/>
        </w:rPr>
        <w:t>A</w:t>
      </w:r>
      <w:r w:rsidR="00910AE6" w:rsidRPr="00C34F05">
        <w:rPr>
          <w:color w:val="auto"/>
        </w:rPr>
        <w:t xml:space="preserve"> mutagen 7,12-</w:t>
      </w:r>
      <w:r w:rsidR="002B02E9" w:rsidRPr="00C34F05">
        <w:rPr>
          <w:color w:val="auto"/>
        </w:rPr>
        <w:t>dimethylbenz</w:t>
      </w:r>
      <w:r w:rsidR="00910AE6" w:rsidRPr="00C34F05">
        <w:rPr>
          <w:color w:val="auto"/>
        </w:rPr>
        <w:t>[a]anthracene)</w:t>
      </w:r>
      <w:r w:rsidR="00866C28" w:rsidRPr="00C34F05">
        <w:rPr>
          <w:color w:val="auto"/>
        </w:rPr>
        <w:t xml:space="preserve"> </w:t>
      </w:r>
      <w:r w:rsidR="00910AE6" w:rsidRPr="00C34F05">
        <w:rPr>
          <w:color w:val="auto"/>
        </w:rPr>
        <w:t>causes mutations in the epidermal cells and a continuous application of general growth stimulator 12-O-</w:t>
      </w:r>
      <w:r w:rsidR="002B02E9" w:rsidRPr="00C34F05">
        <w:rPr>
          <w:color w:val="auto"/>
        </w:rPr>
        <w:t xml:space="preserve">tetradecanoyl </w:t>
      </w:r>
      <w:r w:rsidR="00910AE6" w:rsidRPr="00C34F05">
        <w:rPr>
          <w:color w:val="auto"/>
        </w:rPr>
        <w:t>phorbol-13-acetate</w:t>
      </w:r>
      <w:r w:rsidR="00866C28" w:rsidRPr="00C34F05">
        <w:rPr>
          <w:color w:val="auto"/>
        </w:rPr>
        <w:t xml:space="preserve"> accelerates skin papilloma formation</w:t>
      </w:r>
      <w:r w:rsidR="00910AE6" w:rsidRPr="00C34F05">
        <w:rPr>
          <w:color w:val="auto"/>
        </w:rPr>
        <w:t>.</w:t>
      </w:r>
    </w:p>
    <w:p w14:paraId="761028D6" w14:textId="77777777" w:rsidR="006305D7" w:rsidRPr="00C34F05" w:rsidRDefault="006305D7" w:rsidP="00C34F05"/>
    <w:p w14:paraId="64FB8590" w14:textId="5847BD29" w:rsidR="006305D7" w:rsidRPr="00C34F05" w:rsidRDefault="006305D7" w:rsidP="00C34F05">
      <w:pPr>
        <w:rPr>
          <w:color w:val="808080"/>
        </w:rPr>
      </w:pPr>
      <w:r w:rsidRPr="00C34F05">
        <w:rPr>
          <w:b/>
          <w:bCs/>
        </w:rPr>
        <w:t>ABSTRACT:</w:t>
      </w:r>
    </w:p>
    <w:p w14:paraId="69D456B9" w14:textId="30254CBF" w:rsidR="007A4DD6" w:rsidRPr="00C34F05" w:rsidRDefault="00910AE6" w:rsidP="00C34F05">
      <w:pPr>
        <w:rPr>
          <w:color w:val="808080" w:themeColor="background1" w:themeShade="80"/>
        </w:rPr>
      </w:pPr>
      <w:r w:rsidRPr="00C34F05">
        <w:rPr>
          <w:color w:val="auto"/>
        </w:rPr>
        <w:t xml:space="preserve">Cancer is one of the most devastating human diseases. Experimental cancer models are important to gain insight into </w:t>
      </w:r>
      <w:r w:rsidR="002F2E6F" w:rsidRPr="00C34F05">
        <w:rPr>
          <w:color w:val="auto"/>
        </w:rPr>
        <w:t xml:space="preserve">the </w:t>
      </w:r>
      <w:r w:rsidRPr="00C34F05">
        <w:rPr>
          <w:color w:val="auto"/>
        </w:rPr>
        <w:t xml:space="preserve">complex interplay of different cell types and genes in promoting tumor progression </w:t>
      </w:r>
      <w:r w:rsidR="002F2E6F" w:rsidRPr="00C34F05">
        <w:rPr>
          <w:color w:val="auto"/>
        </w:rPr>
        <w:t xml:space="preserve">and </w:t>
      </w:r>
      <w:r w:rsidR="00BF257B">
        <w:rPr>
          <w:color w:val="auto"/>
        </w:rPr>
        <w:t>to</w:t>
      </w:r>
      <w:r w:rsidR="00BF257B" w:rsidRPr="00C34F05">
        <w:rPr>
          <w:color w:val="auto"/>
        </w:rPr>
        <w:t xml:space="preserve"> </w:t>
      </w:r>
      <w:r w:rsidR="002F2E6F" w:rsidRPr="00C34F05">
        <w:rPr>
          <w:color w:val="auto"/>
        </w:rPr>
        <w:t>provide</w:t>
      </w:r>
      <w:r w:rsidRPr="00C34F05">
        <w:rPr>
          <w:color w:val="auto"/>
        </w:rPr>
        <w:t xml:space="preserve"> a platform </w:t>
      </w:r>
      <w:r w:rsidR="002F2E6F" w:rsidRPr="00C34F05">
        <w:rPr>
          <w:color w:val="auto"/>
        </w:rPr>
        <w:t xml:space="preserve">for </w:t>
      </w:r>
      <w:r w:rsidRPr="00C34F05">
        <w:rPr>
          <w:color w:val="auto"/>
        </w:rPr>
        <w:t>test</w:t>
      </w:r>
      <w:r w:rsidR="002F2E6F" w:rsidRPr="00C34F05">
        <w:rPr>
          <w:color w:val="auto"/>
        </w:rPr>
        <w:t>ing</w:t>
      </w:r>
      <w:r w:rsidRPr="00C34F05">
        <w:rPr>
          <w:color w:val="auto"/>
        </w:rPr>
        <w:t xml:space="preserve"> the efficacy of different therapeutic approaches. One of the most commonly used experimental </w:t>
      </w:r>
      <w:r w:rsidR="00C458BA" w:rsidRPr="00C34F05">
        <w:rPr>
          <w:color w:val="auto"/>
        </w:rPr>
        <w:t xml:space="preserve">inflammatory </w:t>
      </w:r>
      <w:r w:rsidRPr="00C34F05">
        <w:rPr>
          <w:color w:val="auto"/>
        </w:rPr>
        <w:t xml:space="preserve">cancer models is the </w:t>
      </w:r>
      <w:r w:rsidR="00C458BA" w:rsidRPr="00C34F05">
        <w:rPr>
          <w:color w:val="auto"/>
        </w:rPr>
        <w:t xml:space="preserve">DMBA-TPA </w:t>
      </w:r>
      <w:r w:rsidRPr="00C34F05">
        <w:rPr>
          <w:color w:val="auto"/>
        </w:rPr>
        <w:t>two-stage skin carcinogenesis model. Tumor formation is induced in this model by the topical application of two different chemicals</w:t>
      </w:r>
      <w:r w:rsidR="00DA0AC5" w:rsidRPr="00C34F05">
        <w:rPr>
          <w:color w:val="auto"/>
        </w:rPr>
        <w:t xml:space="preserve">, </w:t>
      </w:r>
      <w:r w:rsidR="00F51AD6" w:rsidRPr="00C34F05">
        <w:rPr>
          <w:color w:val="auto"/>
        </w:rPr>
        <w:t>7,12-</w:t>
      </w:r>
      <w:r w:rsidR="008426B2" w:rsidRPr="00C34F05">
        <w:rPr>
          <w:color w:val="auto"/>
        </w:rPr>
        <w:t>dimethylbenz</w:t>
      </w:r>
      <w:r w:rsidR="00F51AD6" w:rsidRPr="00C34F05">
        <w:rPr>
          <w:color w:val="auto"/>
        </w:rPr>
        <w:t xml:space="preserve">[a]anthracene </w:t>
      </w:r>
      <w:r w:rsidR="00F51AD6">
        <w:rPr>
          <w:color w:val="auto"/>
        </w:rPr>
        <w:t>(</w:t>
      </w:r>
      <w:r w:rsidR="00F51AD6" w:rsidRPr="00C34F05">
        <w:rPr>
          <w:color w:val="auto"/>
        </w:rPr>
        <w:t xml:space="preserve">DMBA) </w:t>
      </w:r>
      <w:r w:rsidR="00DA0AC5" w:rsidRPr="00C34F05">
        <w:rPr>
          <w:color w:val="auto"/>
        </w:rPr>
        <w:t xml:space="preserve">and </w:t>
      </w:r>
      <w:r w:rsidR="00F51AD6" w:rsidRPr="00C34F05">
        <w:rPr>
          <w:color w:val="auto"/>
        </w:rPr>
        <w:t>12-O-</w:t>
      </w:r>
      <w:r w:rsidR="008426B2" w:rsidRPr="00C34F05">
        <w:rPr>
          <w:color w:val="auto"/>
        </w:rPr>
        <w:t xml:space="preserve">tetradecanoyl </w:t>
      </w:r>
      <w:r w:rsidR="00F51AD6" w:rsidRPr="00C34F05">
        <w:rPr>
          <w:color w:val="auto"/>
        </w:rPr>
        <w:t>phorbol-13-acetate (TPA)</w:t>
      </w:r>
      <w:r w:rsidR="00DA0AC5" w:rsidRPr="00C34F05">
        <w:rPr>
          <w:color w:val="auto"/>
        </w:rPr>
        <w:t>, that together cause papilloma formation in the skin. A</w:t>
      </w:r>
      <w:r w:rsidR="00C458BA" w:rsidRPr="00C34F05">
        <w:rPr>
          <w:color w:val="auto"/>
        </w:rPr>
        <w:t>s</w:t>
      </w:r>
      <w:r w:rsidR="00DA0AC5" w:rsidRPr="00C34F05">
        <w:rPr>
          <w:color w:val="auto"/>
        </w:rPr>
        <w:t xml:space="preserve"> the primary outcome is papilloma formation in the skin, the model is </w:t>
      </w:r>
      <w:r w:rsidR="002F2E6F" w:rsidRPr="00C34F05">
        <w:rPr>
          <w:color w:val="auto"/>
        </w:rPr>
        <w:t xml:space="preserve">an </w:t>
      </w:r>
      <w:r w:rsidR="00DA0AC5" w:rsidRPr="00C34F05">
        <w:rPr>
          <w:color w:val="auto"/>
        </w:rPr>
        <w:t>ideal, reliable</w:t>
      </w:r>
      <w:r w:rsidR="00BF257B">
        <w:rPr>
          <w:color w:val="auto"/>
        </w:rPr>
        <w:t>,</w:t>
      </w:r>
      <w:r w:rsidR="00DA0AC5" w:rsidRPr="00C34F05">
        <w:rPr>
          <w:color w:val="auto"/>
        </w:rPr>
        <w:t xml:space="preserve"> and reproducible way to address both tumor initiation (tumor</w:t>
      </w:r>
      <w:r w:rsidR="00BF257B">
        <w:rPr>
          <w:color w:val="auto"/>
        </w:rPr>
        <w:t>-</w:t>
      </w:r>
      <w:r w:rsidR="00DA0AC5" w:rsidRPr="00C34F05">
        <w:rPr>
          <w:color w:val="auto"/>
        </w:rPr>
        <w:t xml:space="preserve">free survival) and tumor progression (number and size of visible tumors). </w:t>
      </w:r>
      <w:r w:rsidR="00C458BA" w:rsidRPr="00C34F05">
        <w:rPr>
          <w:color w:val="auto"/>
        </w:rPr>
        <w:t>The effects of the DMBA-TPA treatment are transmitted via an inflammatory mechanism</w:t>
      </w:r>
      <w:r w:rsidR="00BF257B">
        <w:rPr>
          <w:color w:val="auto"/>
        </w:rPr>
        <w:t>,</w:t>
      </w:r>
      <w:r w:rsidR="00C458BA" w:rsidRPr="00C34F05">
        <w:rPr>
          <w:color w:val="auto"/>
        </w:rPr>
        <w:t xml:space="preserve"> which makes this model especially suitable for </w:t>
      </w:r>
      <w:r w:rsidR="00C458BA" w:rsidRPr="00C34F05">
        <w:rPr>
          <w:color w:val="auto"/>
        </w:rPr>
        <w:lastRenderedPageBreak/>
        <w:t xml:space="preserve">studying the role of the immune system in tumor formation. </w:t>
      </w:r>
      <w:r w:rsidR="0010689B" w:rsidRPr="00C34F05">
        <w:rPr>
          <w:color w:val="auto"/>
        </w:rPr>
        <w:t xml:space="preserve">However, this model is </w:t>
      </w:r>
      <w:r w:rsidR="00081CE3" w:rsidRPr="00C34F05">
        <w:rPr>
          <w:color w:val="auto"/>
        </w:rPr>
        <w:t>restricted to the skin and other</w:t>
      </w:r>
      <w:r w:rsidR="002A6487" w:rsidRPr="00C34F05">
        <w:rPr>
          <w:color w:val="auto"/>
        </w:rPr>
        <w:t xml:space="preserve"> </w:t>
      </w:r>
      <w:r w:rsidR="00081CE3" w:rsidRPr="00C34F05">
        <w:rPr>
          <w:color w:val="auto"/>
        </w:rPr>
        <w:t>surfaces where the chemicals can be applied</w:t>
      </w:r>
      <w:r w:rsidR="002E343E" w:rsidRPr="00C34F05">
        <w:rPr>
          <w:color w:val="auto"/>
        </w:rPr>
        <w:t xml:space="preserve"> on</w:t>
      </w:r>
      <w:r w:rsidR="0010689B" w:rsidRPr="00C34F05">
        <w:rPr>
          <w:color w:val="auto"/>
        </w:rPr>
        <w:t xml:space="preserve">. </w:t>
      </w:r>
      <w:r w:rsidR="00DA0AC5" w:rsidRPr="00C34F05">
        <w:rPr>
          <w:color w:val="auto"/>
        </w:rPr>
        <w:t xml:space="preserve">A detailed protocol is provided in this article to </w:t>
      </w:r>
      <w:r w:rsidR="00A11BF5">
        <w:rPr>
          <w:color w:val="auto"/>
        </w:rPr>
        <w:t>use</w:t>
      </w:r>
      <w:r w:rsidR="00DA0AC5" w:rsidRPr="00C34F05">
        <w:rPr>
          <w:color w:val="auto"/>
        </w:rPr>
        <w:t xml:space="preserve"> the model successfully.</w:t>
      </w:r>
    </w:p>
    <w:p w14:paraId="4C7D5FD5" w14:textId="77777777" w:rsidR="006305D7" w:rsidRPr="00C34F05" w:rsidRDefault="006305D7" w:rsidP="00C34F05"/>
    <w:p w14:paraId="00D25F73" w14:textId="5351AAA3" w:rsidR="006305D7" w:rsidRPr="00C34F05" w:rsidRDefault="006305D7" w:rsidP="00C34F05">
      <w:pPr>
        <w:rPr>
          <w:color w:val="808080"/>
        </w:rPr>
      </w:pPr>
      <w:r w:rsidRPr="00C34F05">
        <w:rPr>
          <w:b/>
        </w:rPr>
        <w:t>INTRODUCTION</w:t>
      </w:r>
      <w:r w:rsidRPr="00C34F05">
        <w:rPr>
          <w:b/>
          <w:bCs/>
        </w:rPr>
        <w:t>:</w:t>
      </w:r>
    </w:p>
    <w:p w14:paraId="074A6B15" w14:textId="718C8BD5" w:rsidR="00FD71FA" w:rsidRDefault="00FD71FA" w:rsidP="006B6849">
      <w:r w:rsidRPr="00C34F05">
        <w:t xml:space="preserve">Cancer is one of the leading causes of death in the world. Therefore, there is a demand to develop reliable experimental disease models to obtain </w:t>
      </w:r>
      <w:r w:rsidR="00204408">
        <w:t xml:space="preserve">a </w:t>
      </w:r>
      <w:r w:rsidRPr="00C34F05">
        <w:t xml:space="preserve">better understanding of the disease as well as to explore potential therapeutic approaches. One of the most commonly used experimental </w:t>
      </w:r>
      <w:r w:rsidR="00336365" w:rsidRPr="00336365">
        <w:rPr>
          <w:rFonts w:asciiTheme="minorHAnsi" w:hAnsiTheme="minorHAnsi" w:cstheme="minorHAnsi"/>
          <w:iCs/>
        </w:rPr>
        <w:t>in vivo</w:t>
      </w:r>
      <w:r w:rsidR="00204408">
        <w:t xml:space="preserve"> </w:t>
      </w:r>
      <w:r w:rsidRPr="00C34F05">
        <w:t xml:space="preserve">models to study skin cancer development is </w:t>
      </w:r>
      <w:r w:rsidR="00336365">
        <w:t xml:space="preserve">the </w:t>
      </w:r>
      <w:r w:rsidRPr="00C34F05">
        <w:t>chemically induced two-stage skin carcinogenesis model</w:t>
      </w:r>
      <w:r w:rsidR="00B7338B" w:rsidRPr="00C34F05">
        <w:rPr>
          <w:vertAlign w:val="superscript"/>
        </w:rPr>
        <w:t>1,2</w:t>
      </w:r>
      <w:r w:rsidRPr="00C34F05">
        <w:t>. The model provides a tool to study tumor initiation, promotion</w:t>
      </w:r>
      <w:r w:rsidR="00336365">
        <w:t>,</w:t>
      </w:r>
      <w:r w:rsidRPr="00C34F05">
        <w:t xml:space="preserve"> and progression in addition to specific events such as immune cell infiltration</w:t>
      </w:r>
      <w:r w:rsidR="00F57677" w:rsidRPr="00C34F05">
        <w:t xml:space="preserve"> and angiogenesis</w:t>
      </w:r>
      <w:r w:rsidR="00322C26" w:rsidRPr="00C34F05">
        <w:t>.</w:t>
      </w:r>
    </w:p>
    <w:p w14:paraId="56FAB21B" w14:textId="77777777" w:rsidR="00C34F05" w:rsidRPr="00C34F05" w:rsidRDefault="00C34F05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</w:p>
    <w:p w14:paraId="4CA3966A" w14:textId="0BAA19AB" w:rsidR="005B6812" w:rsidRDefault="00FD71FA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  <w:r w:rsidRPr="00C34F05">
        <w:rPr>
          <w:rFonts w:ascii="Calibri" w:hAnsi="Calibri"/>
          <w:sz w:val="24"/>
          <w:szCs w:val="24"/>
          <w:lang w:val="en-US"/>
        </w:rPr>
        <w:t xml:space="preserve">To </w:t>
      </w:r>
      <w:r w:rsidR="00204408">
        <w:rPr>
          <w:rFonts w:ascii="Calibri" w:hAnsi="Calibri"/>
          <w:sz w:val="24"/>
          <w:szCs w:val="24"/>
          <w:lang w:val="en-US"/>
        </w:rPr>
        <w:t>use</w:t>
      </w:r>
      <w:r w:rsidRPr="00C34F05">
        <w:rPr>
          <w:rFonts w:ascii="Calibri" w:hAnsi="Calibri"/>
          <w:sz w:val="24"/>
          <w:szCs w:val="24"/>
          <w:lang w:val="en-US"/>
        </w:rPr>
        <w:t xml:space="preserve"> the two-stage skin carcinogenesis model, the back skin of mice </w:t>
      </w:r>
      <w:r w:rsidR="00070B1B" w:rsidRPr="00C34F05">
        <w:rPr>
          <w:rFonts w:ascii="Calibri" w:hAnsi="Calibri"/>
          <w:sz w:val="24"/>
          <w:szCs w:val="24"/>
          <w:lang w:val="en-US"/>
        </w:rPr>
        <w:t xml:space="preserve">is </w:t>
      </w:r>
      <w:r w:rsidRPr="00C34F05">
        <w:rPr>
          <w:rFonts w:ascii="Calibri" w:hAnsi="Calibri"/>
          <w:sz w:val="24"/>
          <w:szCs w:val="24"/>
          <w:lang w:val="en-US"/>
        </w:rPr>
        <w:t xml:space="preserve">treated with two different chemicals that together induce tumor formation. The model is initiated with a low dose of </w:t>
      </w:r>
      <w:r w:rsidR="00EA53D5" w:rsidRPr="00C34F05">
        <w:rPr>
          <w:rFonts w:ascii="Calibri" w:hAnsi="Calibri"/>
          <w:sz w:val="24"/>
          <w:szCs w:val="24"/>
          <w:lang w:val="en-US"/>
        </w:rPr>
        <w:t>the</w:t>
      </w:r>
      <w:r w:rsidRPr="00C34F05">
        <w:rPr>
          <w:rFonts w:ascii="Calibri" w:hAnsi="Calibri"/>
          <w:sz w:val="24"/>
          <w:szCs w:val="24"/>
          <w:lang w:val="en-US"/>
        </w:rPr>
        <w:t xml:space="preserve"> mutagen, DMBA, followed by prolonged exposure to the tumor promoter, TPA</w:t>
      </w:r>
      <w:r w:rsidR="0081695E" w:rsidRPr="00C34F05">
        <w:rPr>
          <w:rFonts w:ascii="Calibri" w:hAnsi="Calibri"/>
          <w:sz w:val="24"/>
          <w:szCs w:val="24"/>
          <w:vertAlign w:val="superscript"/>
          <w:lang w:val="en-US"/>
        </w:rPr>
        <w:t>3</w:t>
      </w:r>
      <w:r w:rsidR="008570FE" w:rsidRPr="00C34F05">
        <w:rPr>
          <w:rFonts w:ascii="Calibri" w:hAnsi="Calibri"/>
          <w:sz w:val="24"/>
          <w:szCs w:val="24"/>
          <w:lang w:val="en-US"/>
        </w:rPr>
        <w:t xml:space="preserve"> (</w:t>
      </w:r>
      <w:r w:rsidR="008570FE" w:rsidRPr="006B6849">
        <w:rPr>
          <w:rFonts w:ascii="Calibri" w:hAnsi="Calibri"/>
          <w:b/>
          <w:bCs/>
          <w:sz w:val="24"/>
          <w:szCs w:val="24"/>
          <w:lang w:val="en-US"/>
        </w:rPr>
        <w:t>Figure 1</w:t>
      </w:r>
      <w:r w:rsidR="008570FE" w:rsidRPr="00C34F05">
        <w:rPr>
          <w:rFonts w:ascii="Calibri" w:hAnsi="Calibri"/>
          <w:sz w:val="24"/>
          <w:szCs w:val="24"/>
          <w:lang w:val="en-US"/>
        </w:rPr>
        <w:t>)</w:t>
      </w:r>
      <w:r w:rsidRPr="00C34F05">
        <w:rPr>
          <w:rFonts w:ascii="Calibri" w:hAnsi="Calibri"/>
          <w:sz w:val="24"/>
          <w:szCs w:val="24"/>
          <w:lang w:val="en-US"/>
        </w:rPr>
        <w:t xml:space="preserve">. DMBA </w:t>
      </w:r>
      <w:r w:rsidR="002F2E6F" w:rsidRPr="00C34F05">
        <w:rPr>
          <w:rFonts w:ascii="Calibri" w:hAnsi="Calibri"/>
          <w:sz w:val="24"/>
          <w:szCs w:val="24"/>
          <w:lang w:val="en-US"/>
        </w:rPr>
        <w:t>mutates</w:t>
      </w:r>
      <w:r w:rsidRPr="00C34F05">
        <w:rPr>
          <w:rFonts w:ascii="Calibri" w:hAnsi="Calibri"/>
          <w:sz w:val="24"/>
          <w:szCs w:val="24"/>
          <w:lang w:val="en-US"/>
        </w:rPr>
        <w:t xml:space="preserve"> DNA randomly by forming covalent adducts with the DNA of epidermal cells and primary keratinocyte stem cells</w:t>
      </w:r>
      <w:r w:rsidR="0081695E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="00204408" w:rsidRPr="00204408">
        <w:rPr>
          <w:rFonts w:ascii="Calibri" w:hAnsi="Calibri"/>
          <w:sz w:val="24"/>
          <w:szCs w:val="24"/>
          <w:vertAlign w:val="superscript"/>
          <w:lang w:val="en-US"/>
        </w:rPr>
        <w:t>–</w:t>
      </w:r>
      <w:r w:rsidR="00A843E7" w:rsidRPr="00C34F05">
        <w:rPr>
          <w:rFonts w:ascii="Calibri" w:hAnsi="Calibri"/>
          <w:sz w:val="24"/>
          <w:szCs w:val="24"/>
          <w:vertAlign w:val="superscript"/>
          <w:lang w:val="en-US"/>
        </w:rPr>
        <w:t>7</w:t>
      </w:r>
      <w:r w:rsidRPr="00C34F05">
        <w:rPr>
          <w:rFonts w:ascii="Calibri" w:hAnsi="Calibri"/>
          <w:sz w:val="24"/>
          <w:szCs w:val="24"/>
          <w:lang w:val="en-US"/>
        </w:rPr>
        <w:t xml:space="preserve">. Some of these random mutations take place in </w:t>
      </w:r>
      <w:r w:rsidR="00EA53D5" w:rsidRPr="00C34F05">
        <w:rPr>
          <w:rFonts w:ascii="Calibri" w:hAnsi="Calibri"/>
          <w:sz w:val="24"/>
          <w:szCs w:val="24"/>
          <w:lang w:val="en-US"/>
        </w:rPr>
        <w:t xml:space="preserve">a </w:t>
      </w:r>
      <w:r w:rsidRPr="00C34F05">
        <w:rPr>
          <w:rFonts w:ascii="Calibri" w:hAnsi="Calibri"/>
          <w:sz w:val="24"/>
          <w:szCs w:val="24"/>
          <w:lang w:val="en-US"/>
        </w:rPr>
        <w:t xml:space="preserve">proto-oncogene, such as Hras1 (mutations in </w:t>
      </w:r>
      <w:proofErr w:type="spellStart"/>
      <w:r w:rsidRPr="00C34F05">
        <w:rPr>
          <w:rFonts w:ascii="Calibri" w:hAnsi="Calibri"/>
          <w:sz w:val="24"/>
          <w:szCs w:val="24"/>
          <w:lang w:val="en-US"/>
        </w:rPr>
        <w:t>Kras</w:t>
      </w:r>
      <w:proofErr w:type="spellEnd"/>
      <w:r w:rsidRPr="00C34F05">
        <w:rPr>
          <w:rFonts w:ascii="Calibri" w:hAnsi="Calibri"/>
          <w:sz w:val="24"/>
          <w:szCs w:val="24"/>
          <w:lang w:val="en-US"/>
        </w:rPr>
        <w:t xml:space="preserve"> and </w:t>
      </w:r>
      <w:proofErr w:type="spellStart"/>
      <w:r w:rsidRPr="00C34F05">
        <w:rPr>
          <w:rFonts w:ascii="Calibri" w:hAnsi="Calibri"/>
          <w:sz w:val="24"/>
          <w:szCs w:val="24"/>
          <w:lang w:val="en-US"/>
        </w:rPr>
        <w:t>Nras</w:t>
      </w:r>
      <w:proofErr w:type="spellEnd"/>
      <w:r w:rsidRPr="00C34F05">
        <w:rPr>
          <w:rFonts w:ascii="Calibri" w:hAnsi="Calibri"/>
          <w:sz w:val="24"/>
          <w:szCs w:val="24"/>
          <w:lang w:val="en-US"/>
        </w:rPr>
        <w:t xml:space="preserve"> are also detected) and the conversion of proto-oncogenes to oncogenes drives </w:t>
      </w:r>
      <w:r w:rsidR="002F2E6F" w:rsidRPr="00C34F05">
        <w:rPr>
          <w:rFonts w:ascii="Calibri" w:hAnsi="Calibri"/>
          <w:sz w:val="24"/>
          <w:szCs w:val="24"/>
          <w:lang w:val="en-US"/>
        </w:rPr>
        <w:t xml:space="preserve">the </w:t>
      </w:r>
      <w:r w:rsidRPr="00C34F05">
        <w:rPr>
          <w:rFonts w:ascii="Calibri" w:hAnsi="Calibri"/>
          <w:sz w:val="24"/>
          <w:szCs w:val="24"/>
          <w:lang w:val="en-US"/>
        </w:rPr>
        <w:t xml:space="preserve">tumor formation under proper stimuli. TPA, in turn, is the </w:t>
      </w:r>
      <w:r w:rsidR="00BD2A28" w:rsidRPr="00C34F05">
        <w:rPr>
          <w:rFonts w:ascii="Calibri" w:hAnsi="Calibri"/>
          <w:sz w:val="24"/>
          <w:szCs w:val="24"/>
          <w:lang w:val="en-US"/>
        </w:rPr>
        <w:t>most commonly used tumor growth-</w:t>
      </w:r>
      <w:r w:rsidRPr="00C34F05">
        <w:rPr>
          <w:rFonts w:ascii="Calibri" w:hAnsi="Calibri"/>
          <w:sz w:val="24"/>
          <w:szCs w:val="24"/>
          <w:lang w:val="en-US"/>
        </w:rPr>
        <w:t>promoting agen</w:t>
      </w:r>
      <w:r w:rsidR="00EA53D5" w:rsidRPr="00C34F05">
        <w:rPr>
          <w:rFonts w:ascii="Calibri" w:hAnsi="Calibri"/>
          <w:sz w:val="24"/>
          <w:szCs w:val="24"/>
          <w:lang w:val="en-US"/>
        </w:rPr>
        <w:t>t</w:t>
      </w:r>
      <w:r w:rsidR="00336365">
        <w:rPr>
          <w:rFonts w:ascii="Calibri" w:hAnsi="Calibri"/>
          <w:sz w:val="24"/>
          <w:szCs w:val="24"/>
          <w:lang w:val="en-US"/>
        </w:rPr>
        <w:t>.</w:t>
      </w:r>
      <w:r w:rsidR="00EA53D5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336365" w:rsidRPr="00C34F05">
        <w:rPr>
          <w:rFonts w:ascii="Calibri" w:hAnsi="Calibri"/>
          <w:sz w:val="24"/>
          <w:szCs w:val="24"/>
          <w:lang w:val="en-US"/>
        </w:rPr>
        <w:t xml:space="preserve">Its </w:t>
      </w:r>
      <w:r w:rsidR="00EA53D5" w:rsidRPr="00C34F05">
        <w:rPr>
          <w:rFonts w:ascii="Calibri" w:hAnsi="Calibri"/>
          <w:sz w:val="24"/>
          <w:szCs w:val="24"/>
          <w:lang w:val="en-US"/>
        </w:rPr>
        <w:t>molecular target is protein k</w:t>
      </w:r>
      <w:r w:rsidRPr="00C34F05">
        <w:rPr>
          <w:rFonts w:ascii="Calibri" w:hAnsi="Calibri"/>
          <w:sz w:val="24"/>
          <w:szCs w:val="24"/>
          <w:lang w:val="en-US"/>
        </w:rPr>
        <w:t>inase C (PKC)</w:t>
      </w:r>
      <w:r w:rsidR="00A843E7" w:rsidRPr="00C34F05">
        <w:rPr>
          <w:rFonts w:ascii="Calibri" w:hAnsi="Calibri"/>
          <w:sz w:val="24"/>
          <w:szCs w:val="24"/>
          <w:vertAlign w:val="superscript"/>
          <w:lang w:val="en-US"/>
        </w:rPr>
        <w:t>8</w:t>
      </w:r>
      <w:r w:rsidRPr="00C34F05">
        <w:rPr>
          <w:rFonts w:ascii="Calibri" w:hAnsi="Calibri"/>
          <w:sz w:val="24"/>
          <w:szCs w:val="24"/>
          <w:lang w:val="en-US"/>
        </w:rPr>
        <w:t xml:space="preserve">. </w:t>
      </w:r>
      <w:r w:rsidR="00EA53D5" w:rsidRPr="00C34F05">
        <w:rPr>
          <w:rFonts w:ascii="Calibri" w:hAnsi="Calibri"/>
          <w:sz w:val="24"/>
          <w:szCs w:val="24"/>
          <w:lang w:val="en-US"/>
        </w:rPr>
        <w:t xml:space="preserve">TPA also activates </w:t>
      </w:r>
      <w:proofErr w:type="spellStart"/>
      <w:r w:rsidR="00EA53D5" w:rsidRPr="00C34F05">
        <w:rPr>
          <w:rFonts w:ascii="Calibri" w:hAnsi="Calibri"/>
          <w:sz w:val="24"/>
          <w:szCs w:val="24"/>
          <w:lang w:val="en-US"/>
        </w:rPr>
        <w:t>Wnt</w:t>
      </w:r>
      <w:proofErr w:type="spellEnd"/>
      <w:r w:rsidR="00EA53D5" w:rsidRPr="00C34F05">
        <w:rPr>
          <w:rFonts w:ascii="Calibri" w:hAnsi="Calibri"/>
          <w:sz w:val="24"/>
          <w:szCs w:val="24"/>
          <w:lang w:val="en-US"/>
        </w:rPr>
        <w:t>/β-catenin signaling that is crucial for tumor formation in the model</w:t>
      </w:r>
      <w:r w:rsidR="00EA53D5" w:rsidRPr="00C34F05">
        <w:rPr>
          <w:rFonts w:ascii="Calibri" w:hAnsi="Calibri"/>
          <w:sz w:val="24"/>
          <w:szCs w:val="24"/>
          <w:vertAlign w:val="superscript"/>
          <w:lang w:val="en-US"/>
        </w:rPr>
        <w:t>9</w:t>
      </w:r>
      <w:r w:rsidR="00EA53D5" w:rsidRPr="00C34F05">
        <w:rPr>
          <w:rFonts w:ascii="Calibri" w:hAnsi="Calibri"/>
          <w:sz w:val="24"/>
          <w:szCs w:val="24"/>
          <w:lang w:val="en-US"/>
        </w:rPr>
        <w:t>.</w:t>
      </w:r>
      <w:r w:rsidR="00F159D4">
        <w:rPr>
          <w:rFonts w:ascii="Calibri" w:hAnsi="Calibri"/>
          <w:sz w:val="24"/>
          <w:szCs w:val="24"/>
          <w:lang w:val="en-US"/>
        </w:rPr>
        <w:t xml:space="preserve"> </w:t>
      </w:r>
      <w:r w:rsidRPr="00C34F05">
        <w:rPr>
          <w:rFonts w:ascii="Calibri" w:hAnsi="Calibri"/>
          <w:sz w:val="24"/>
          <w:szCs w:val="24"/>
          <w:lang w:val="en-US"/>
        </w:rPr>
        <w:t xml:space="preserve">Repeated and prolonged exposure to </w:t>
      </w:r>
      <w:r w:rsidR="00204408">
        <w:rPr>
          <w:rFonts w:ascii="Calibri" w:hAnsi="Calibri"/>
          <w:sz w:val="24"/>
          <w:szCs w:val="24"/>
          <w:lang w:val="en-US"/>
        </w:rPr>
        <w:t xml:space="preserve">the </w:t>
      </w:r>
      <w:r w:rsidRPr="00C34F05">
        <w:rPr>
          <w:rFonts w:ascii="Calibri" w:hAnsi="Calibri"/>
          <w:sz w:val="24"/>
          <w:szCs w:val="24"/>
          <w:lang w:val="en-US"/>
        </w:rPr>
        <w:t>promoting agent leads to enhanced cell signaling, increased production of growth factors</w:t>
      </w:r>
      <w:r w:rsidR="00F159D4">
        <w:rPr>
          <w:rFonts w:ascii="Calibri" w:hAnsi="Calibri"/>
          <w:sz w:val="24"/>
          <w:szCs w:val="24"/>
          <w:lang w:val="en-US"/>
        </w:rPr>
        <w:t>,</w:t>
      </w:r>
      <w:r w:rsidRPr="00C34F05">
        <w:rPr>
          <w:rFonts w:ascii="Calibri" w:hAnsi="Calibri"/>
          <w:sz w:val="24"/>
          <w:szCs w:val="24"/>
          <w:lang w:val="en-US"/>
        </w:rPr>
        <w:t xml:space="preserve"> and </w:t>
      </w:r>
      <w:r w:rsidR="00F159D4">
        <w:rPr>
          <w:rFonts w:ascii="Calibri" w:hAnsi="Calibri"/>
          <w:sz w:val="24"/>
          <w:szCs w:val="24"/>
          <w:lang w:val="en-US"/>
        </w:rPr>
        <w:t xml:space="preserve">a </w:t>
      </w:r>
      <w:r w:rsidRPr="00C34F05">
        <w:rPr>
          <w:rFonts w:ascii="Calibri" w:hAnsi="Calibri"/>
          <w:sz w:val="24"/>
          <w:szCs w:val="24"/>
          <w:lang w:val="en-US"/>
        </w:rPr>
        <w:t xml:space="preserve">local inflammatory reaction, </w:t>
      </w:r>
      <w:r w:rsidR="00F159D4">
        <w:rPr>
          <w:rFonts w:ascii="Calibri" w:hAnsi="Calibri"/>
          <w:sz w:val="24"/>
          <w:szCs w:val="24"/>
          <w:lang w:val="en-US"/>
        </w:rPr>
        <w:t>which are</w:t>
      </w:r>
      <w:r w:rsidR="00F159D4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Pr="00C34F05">
        <w:rPr>
          <w:rFonts w:ascii="Calibri" w:hAnsi="Calibri"/>
          <w:sz w:val="24"/>
          <w:szCs w:val="24"/>
          <w:lang w:val="en-US"/>
        </w:rPr>
        <w:t xml:space="preserve">evident </w:t>
      </w:r>
      <w:r w:rsidR="00F159D4">
        <w:rPr>
          <w:rFonts w:ascii="Calibri" w:hAnsi="Calibri"/>
          <w:sz w:val="24"/>
          <w:szCs w:val="24"/>
          <w:lang w:val="en-US"/>
        </w:rPr>
        <w:t>due to</w:t>
      </w:r>
      <w:r w:rsidR="00F159D4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Pr="00C34F05">
        <w:rPr>
          <w:rFonts w:ascii="Calibri" w:hAnsi="Calibri"/>
          <w:sz w:val="24"/>
          <w:szCs w:val="24"/>
          <w:lang w:val="en-US"/>
        </w:rPr>
        <w:t>increased DNA synthesis and inflammatory cell infiltration in the treated skin.</w:t>
      </w:r>
    </w:p>
    <w:p w14:paraId="6DA7F6DE" w14:textId="77777777" w:rsidR="00C34F05" w:rsidRPr="00C34F05" w:rsidRDefault="00C34F05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</w:p>
    <w:p w14:paraId="2EFA90B5" w14:textId="3E8BDC40" w:rsidR="00C34F05" w:rsidRDefault="005B6812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  <w:r w:rsidRPr="00C34F05">
        <w:rPr>
          <w:rFonts w:ascii="Calibri" w:hAnsi="Calibri"/>
          <w:sz w:val="24"/>
          <w:szCs w:val="24"/>
          <w:lang w:val="en-US"/>
        </w:rPr>
        <w:t xml:space="preserve">The key inflammatory mediators </w:t>
      </w:r>
      <w:r w:rsidR="002F2E6F" w:rsidRPr="00C34F05">
        <w:rPr>
          <w:rFonts w:ascii="Calibri" w:hAnsi="Calibri"/>
          <w:sz w:val="24"/>
          <w:szCs w:val="24"/>
          <w:lang w:val="en-US"/>
        </w:rPr>
        <w:t>in the</w:t>
      </w:r>
      <w:r w:rsidRPr="00C34F05">
        <w:rPr>
          <w:rFonts w:ascii="Calibri" w:hAnsi="Calibri"/>
          <w:sz w:val="24"/>
          <w:szCs w:val="24"/>
          <w:lang w:val="en-US"/>
        </w:rPr>
        <w:t xml:space="preserve"> DMBA-TPA model have been identified</w:t>
      </w:r>
      <w:r w:rsidR="00EA53D5" w:rsidRPr="00C34F05">
        <w:rPr>
          <w:rFonts w:ascii="Calibri" w:hAnsi="Calibri"/>
          <w:sz w:val="24"/>
          <w:szCs w:val="24"/>
          <w:vertAlign w:val="superscript"/>
          <w:lang w:val="en-US"/>
        </w:rPr>
        <w:t>10</w:t>
      </w:r>
      <w:r w:rsidRPr="00C34F05">
        <w:rPr>
          <w:rFonts w:ascii="Calibri" w:hAnsi="Calibri"/>
          <w:sz w:val="24"/>
          <w:szCs w:val="24"/>
          <w:lang w:val="en-US"/>
        </w:rPr>
        <w:t>. Interleukin-17A (IL-17A) is known to be particularly tumorigenic in the DMBA-TPA model</w:t>
      </w:r>
      <w:r w:rsidR="009768BD" w:rsidRPr="00C34F05">
        <w:rPr>
          <w:rFonts w:ascii="Calibri" w:hAnsi="Calibri"/>
          <w:sz w:val="24"/>
          <w:szCs w:val="24"/>
          <w:vertAlign w:val="superscript"/>
          <w:lang w:val="en-US"/>
        </w:rPr>
        <w:t>11</w:t>
      </w:r>
      <w:r w:rsidR="00EA53D5" w:rsidRPr="00C34F05">
        <w:rPr>
          <w:rFonts w:ascii="Calibri" w:hAnsi="Calibri"/>
          <w:sz w:val="24"/>
          <w:szCs w:val="24"/>
          <w:vertAlign w:val="superscript"/>
          <w:lang w:val="en-US"/>
        </w:rPr>
        <w:t>,12</w:t>
      </w:r>
      <w:r w:rsidRPr="00C34F05">
        <w:rPr>
          <w:rFonts w:ascii="Calibri" w:hAnsi="Calibri"/>
          <w:sz w:val="24"/>
          <w:szCs w:val="24"/>
          <w:lang w:val="en-US"/>
        </w:rPr>
        <w:t>. It works in synergy with interleukin 6 (IL-6) and participates in macrophage and neutrophil recruitment</w:t>
      </w:r>
      <w:r w:rsidR="009768BD" w:rsidRPr="00C34F05">
        <w:rPr>
          <w:rFonts w:ascii="Calibri" w:hAnsi="Calibri"/>
          <w:sz w:val="24"/>
          <w:szCs w:val="24"/>
          <w:vertAlign w:val="superscript"/>
          <w:lang w:val="en-US"/>
        </w:rPr>
        <w:t>1</w:t>
      </w:r>
      <w:r w:rsidR="00EA53D5" w:rsidRPr="00C34F05">
        <w:rPr>
          <w:rFonts w:ascii="Calibri" w:hAnsi="Calibri"/>
          <w:sz w:val="24"/>
          <w:szCs w:val="24"/>
          <w:vertAlign w:val="superscript"/>
          <w:lang w:val="en-US"/>
        </w:rPr>
        <w:t>3</w:t>
      </w:r>
      <w:r w:rsidR="009768BD" w:rsidRPr="00C34F05">
        <w:rPr>
          <w:rFonts w:ascii="Calibri" w:hAnsi="Calibri"/>
          <w:sz w:val="24"/>
          <w:szCs w:val="24"/>
          <w:vertAlign w:val="superscript"/>
          <w:lang w:val="en-US"/>
        </w:rPr>
        <w:t>,1</w:t>
      </w:r>
      <w:r w:rsidR="00EA53D5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Pr="00C34F05">
        <w:rPr>
          <w:rFonts w:ascii="Calibri" w:hAnsi="Calibri"/>
          <w:sz w:val="24"/>
          <w:szCs w:val="24"/>
          <w:lang w:val="en-US"/>
        </w:rPr>
        <w:t>. In addition, CD4</w:t>
      </w:r>
      <w:r w:rsidRPr="00C34F05">
        <w:rPr>
          <w:rFonts w:ascii="Calibri" w:hAnsi="Calibri"/>
          <w:sz w:val="24"/>
          <w:szCs w:val="24"/>
          <w:vertAlign w:val="superscript"/>
          <w:lang w:val="en-US"/>
        </w:rPr>
        <w:t>+</w:t>
      </w:r>
      <w:r w:rsidRPr="00C34F05">
        <w:rPr>
          <w:rFonts w:ascii="Calibri" w:hAnsi="Calibri"/>
          <w:sz w:val="24"/>
          <w:szCs w:val="24"/>
          <w:lang w:val="en-US"/>
        </w:rPr>
        <w:t xml:space="preserve"> T</w:t>
      </w:r>
      <w:r w:rsidR="002B02E9">
        <w:rPr>
          <w:rFonts w:ascii="Calibri" w:hAnsi="Calibri"/>
          <w:sz w:val="24"/>
          <w:szCs w:val="24"/>
          <w:lang w:val="en-US"/>
        </w:rPr>
        <w:t xml:space="preserve"> </w:t>
      </w:r>
      <w:r w:rsidRPr="00C34F05">
        <w:rPr>
          <w:rFonts w:ascii="Calibri" w:hAnsi="Calibri"/>
          <w:sz w:val="24"/>
          <w:szCs w:val="24"/>
          <w:lang w:val="en-US"/>
        </w:rPr>
        <w:t>cells and neutrophils have been shown to be tumorigenic in the DMBA-TPA model</w:t>
      </w:r>
      <w:r w:rsidR="00483F63">
        <w:rPr>
          <w:rFonts w:ascii="Calibri" w:hAnsi="Calibri"/>
          <w:sz w:val="24"/>
          <w:szCs w:val="24"/>
          <w:lang w:val="en-US"/>
        </w:rPr>
        <w:t>. Finally,</w:t>
      </w:r>
      <w:r w:rsidRPr="00C34F05">
        <w:rPr>
          <w:rFonts w:ascii="Calibri" w:hAnsi="Calibri"/>
          <w:sz w:val="24"/>
          <w:szCs w:val="24"/>
          <w:lang w:val="en-US"/>
        </w:rPr>
        <w:t xml:space="preserve"> macrophages can also promote tumorigenesis in the model</w:t>
      </w:r>
      <w:r w:rsidR="000F6DE0" w:rsidRPr="00C34F05">
        <w:rPr>
          <w:rFonts w:ascii="Calibri" w:hAnsi="Calibri"/>
          <w:sz w:val="24"/>
          <w:szCs w:val="24"/>
          <w:vertAlign w:val="superscript"/>
          <w:lang w:val="en-US"/>
        </w:rPr>
        <w:t>15</w:t>
      </w:r>
      <w:r w:rsidR="00204408" w:rsidRPr="00204408">
        <w:rPr>
          <w:rFonts w:ascii="Calibri" w:hAnsi="Calibri"/>
          <w:sz w:val="24"/>
          <w:szCs w:val="24"/>
          <w:vertAlign w:val="superscript"/>
          <w:lang w:val="en-US"/>
        </w:rPr>
        <w:t>–</w:t>
      </w:r>
      <w:r w:rsidR="00F64B05" w:rsidRPr="00C34F05">
        <w:rPr>
          <w:rFonts w:ascii="Calibri" w:hAnsi="Calibri"/>
          <w:sz w:val="24"/>
          <w:szCs w:val="24"/>
          <w:vertAlign w:val="superscript"/>
          <w:lang w:val="en-US"/>
        </w:rPr>
        <w:t>1</w:t>
      </w:r>
      <w:r w:rsidR="000F6DE0" w:rsidRPr="00C34F05">
        <w:rPr>
          <w:rFonts w:ascii="Calibri" w:hAnsi="Calibri"/>
          <w:sz w:val="24"/>
          <w:szCs w:val="24"/>
          <w:vertAlign w:val="superscript"/>
          <w:lang w:val="en-US"/>
        </w:rPr>
        <w:t>7</w:t>
      </w:r>
      <w:r w:rsidRPr="00C34F05">
        <w:rPr>
          <w:rFonts w:ascii="Calibri" w:hAnsi="Calibri"/>
          <w:sz w:val="24"/>
          <w:szCs w:val="24"/>
          <w:lang w:val="en-US"/>
        </w:rPr>
        <w:t>.</w:t>
      </w:r>
    </w:p>
    <w:p w14:paraId="1325AB94" w14:textId="77777777" w:rsidR="00C34F05" w:rsidRDefault="00C34F05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</w:p>
    <w:p w14:paraId="4CFAB748" w14:textId="53F2C907" w:rsidR="00FD71FA" w:rsidRPr="00C34F05" w:rsidRDefault="00FD71FA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  <w:r w:rsidRPr="00C34F05">
        <w:rPr>
          <w:rFonts w:ascii="Calibri" w:hAnsi="Calibri"/>
          <w:sz w:val="24"/>
          <w:szCs w:val="24"/>
          <w:lang w:val="en-US"/>
        </w:rPr>
        <w:t>During the promotion phase, the cell proliferation of the mutated cells is enhanced and a sustained hyperplasia of the epidermis is maintained</w:t>
      </w:r>
      <w:r w:rsidR="00B7338B" w:rsidRPr="00C34F05">
        <w:rPr>
          <w:rFonts w:ascii="Calibri" w:hAnsi="Calibri"/>
          <w:sz w:val="24"/>
          <w:szCs w:val="24"/>
          <w:vertAlign w:val="superscript"/>
          <w:lang w:val="en-US"/>
        </w:rPr>
        <w:t>1</w:t>
      </w:r>
      <w:r w:rsidRPr="00C34F05">
        <w:rPr>
          <w:rFonts w:ascii="Calibri" w:hAnsi="Calibri"/>
          <w:sz w:val="24"/>
          <w:szCs w:val="24"/>
          <w:lang w:val="en-US"/>
        </w:rPr>
        <w:t xml:space="preserve">. This leads to papilloma development in the skin </w:t>
      </w:r>
      <w:r w:rsidR="00070B1B" w:rsidRPr="00C34F05">
        <w:rPr>
          <w:rFonts w:ascii="Calibri" w:hAnsi="Calibri"/>
          <w:sz w:val="24"/>
          <w:szCs w:val="24"/>
          <w:lang w:val="en-US"/>
        </w:rPr>
        <w:t>in</w:t>
      </w:r>
      <w:r w:rsidRPr="00C34F05">
        <w:rPr>
          <w:rFonts w:ascii="Calibri" w:hAnsi="Calibri"/>
          <w:sz w:val="24"/>
          <w:szCs w:val="24"/>
          <w:lang w:val="en-US"/>
        </w:rPr>
        <w:t xml:space="preserve"> 10–20 weeks, after which the </w:t>
      </w:r>
      <w:proofErr w:type="spellStart"/>
      <w:r w:rsidRPr="00C34F05">
        <w:rPr>
          <w:rFonts w:ascii="Calibri" w:hAnsi="Calibri"/>
          <w:sz w:val="24"/>
          <w:szCs w:val="24"/>
          <w:lang w:val="en-US"/>
        </w:rPr>
        <w:t>papillomas</w:t>
      </w:r>
      <w:proofErr w:type="spellEnd"/>
      <w:r w:rsidRPr="00C34F05">
        <w:rPr>
          <w:rFonts w:ascii="Calibri" w:hAnsi="Calibri"/>
          <w:sz w:val="24"/>
          <w:szCs w:val="24"/>
          <w:lang w:val="en-US"/>
        </w:rPr>
        <w:t xml:space="preserve"> start to convert to malignant tumors, squamous cell carcinomas</w:t>
      </w:r>
      <w:r w:rsidR="00353A40" w:rsidRPr="00C34F05">
        <w:rPr>
          <w:rFonts w:ascii="Calibri" w:hAnsi="Calibri"/>
          <w:sz w:val="24"/>
          <w:szCs w:val="24"/>
          <w:lang w:val="en-US"/>
        </w:rPr>
        <w:t xml:space="preserve"> (SCCs)</w:t>
      </w:r>
      <w:r w:rsidR="00B7338B" w:rsidRPr="00C34F05">
        <w:rPr>
          <w:rFonts w:ascii="Calibri" w:hAnsi="Calibri"/>
          <w:sz w:val="24"/>
          <w:szCs w:val="24"/>
          <w:vertAlign w:val="superscript"/>
          <w:lang w:val="en-US"/>
        </w:rPr>
        <w:t>2</w:t>
      </w:r>
      <w:r w:rsidR="007A3D13" w:rsidRPr="00C34F05">
        <w:rPr>
          <w:rFonts w:ascii="Calibri" w:hAnsi="Calibri"/>
          <w:sz w:val="24"/>
          <w:szCs w:val="24"/>
          <w:lang w:val="en-US"/>
        </w:rPr>
        <w:t xml:space="preserve">. However, less than </w:t>
      </w:r>
      <w:r w:rsidRPr="00C34F05">
        <w:rPr>
          <w:rFonts w:ascii="Calibri" w:hAnsi="Calibri"/>
          <w:sz w:val="24"/>
          <w:szCs w:val="24"/>
          <w:lang w:val="en-US"/>
        </w:rPr>
        <w:t>10</w:t>
      </w:r>
      <w:r w:rsidR="0072008D">
        <w:rPr>
          <w:rFonts w:ascii="Calibri" w:hAnsi="Calibri"/>
          <w:sz w:val="24"/>
          <w:szCs w:val="24"/>
          <w:lang w:val="en-US"/>
        </w:rPr>
        <w:t>%</w:t>
      </w:r>
      <w:r w:rsidRPr="00C34F05">
        <w:rPr>
          <w:rFonts w:ascii="Calibri" w:hAnsi="Calibri"/>
          <w:sz w:val="24"/>
          <w:szCs w:val="24"/>
          <w:lang w:val="en-US"/>
        </w:rPr>
        <w:t xml:space="preserve"> of the </w:t>
      </w:r>
      <w:proofErr w:type="spellStart"/>
      <w:r w:rsidRPr="00C34F05">
        <w:rPr>
          <w:rFonts w:ascii="Calibri" w:hAnsi="Calibri"/>
          <w:sz w:val="24"/>
          <w:szCs w:val="24"/>
          <w:lang w:val="en-US"/>
        </w:rPr>
        <w:t>papillomas</w:t>
      </w:r>
      <w:proofErr w:type="spellEnd"/>
      <w:r w:rsidRPr="00C34F05">
        <w:rPr>
          <w:rFonts w:ascii="Calibri" w:hAnsi="Calibri"/>
          <w:sz w:val="24"/>
          <w:szCs w:val="24"/>
          <w:lang w:val="en-US"/>
        </w:rPr>
        <w:t xml:space="preserve"> progress to malignancy, </w:t>
      </w:r>
      <w:r w:rsidR="00204408">
        <w:rPr>
          <w:rFonts w:ascii="Calibri" w:hAnsi="Calibri"/>
          <w:sz w:val="24"/>
          <w:szCs w:val="24"/>
          <w:lang w:val="en-US"/>
        </w:rPr>
        <w:t>although</w:t>
      </w:r>
      <w:r w:rsidR="00204408" w:rsidRPr="00C34F05">
        <w:rPr>
          <w:rFonts w:ascii="Calibri" w:hAnsi="Calibri"/>
          <w:sz w:val="24"/>
          <w:szCs w:val="24"/>
          <w:lang w:val="en-US"/>
        </w:rPr>
        <w:t xml:space="preserve"> this </w:t>
      </w:r>
      <w:r w:rsidR="00204408">
        <w:rPr>
          <w:rFonts w:ascii="Calibri" w:hAnsi="Calibri"/>
          <w:sz w:val="24"/>
          <w:szCs w:val="24"/>
          <w:lang w:val="en-US"/>
        </w:rPr>
        <w:t xml:space="preserve">percentage </w:t>
      </w:r>
      <w:r w:rsidRPr="00C34F05">
        <w:rPr>
          <w:rFonts w:ascii="Calibri" w:hAnsi="Calibri"/>
          <w:sz w:val="24"/>
          <w:szCs w:val="24"/>
          <w:lang w:val="en-US"/>
        </w:rPr>
        <w:t>also depends on the genetic background of the mice</w:t>
      </w:r>
      <w:r w:rsidR="00B7338B" w:rsidRPr="00C34F05">
        <w:rPr>
          <w:rFonts w:ascii="Calibri" w:hAnsi="Calibri"/>
          <w:sz w:val="24"/>
          <w:szCs w:val="24"/>
          <w:vertAlign w:val="superscript"/>
          <w:lang w:val="en-US"/>
        </w:rPr>
        <w:t>2</w:t>
      </w:r>
      <w:r w:rsidR="00F64B05" w:rsidRPr="00C34F05">
        <w:rPr>
          <w:rFonts w:ascii="Calibri" w:hAnsi="Calibri"/>
          <w:sz w:val="24"/>
          <w:szCs w:val="24"/>
          <w:vertAlign w:val="superscript"/>
          <w:lang w:val="en-US"/>
        </w:rPr>
        <w:t>,1</w:t>
      </w:r>
      <w:r w:rsidR="003B3163" w:rsidRPr="00C34F05">
        <w:rPr>
          <w:rFonts w:ascii="Calibri" w:hAnsi="Calibri"/>
          <w:sz w:val="24"/>
          <w:szCs w:val="24"/>
          <w:vertAlign w:val="superscript"/>
          <w:lang w:val="en-US"/>
        </w:rPr>
        <w:t>8</w:t>
      </w:r>
      <w:r w:rsidRPr="00C34F05">
        <w:rPr>
          <w:rFonts w:ascii="Calibri" w:hAnsi="Calibri"/>
          <w:sz w:val="24"/>
          <w:szCs w:val="24"/>
          <w:lang w:val="en-US"/>
        </w:rPr>
        <w:t xml:space="preserve">. </w:t>
      </w:r>
      <w:r w:rsidR="003B3163" w:rsidRPr="00C34F05">
        <w:rPr>
          <w:rFonts w:ascii="Calibri" w:hAnsi="Calibri"/>
          <w:sz w:val="24"/>
          <w:szCs w:val="24"/>
          <w:lang w:val="en-US"/>
        </w:rPr>
        <w:t>For decades i</w:t>
      </w:r>
      <w:r w:rsidRPr="00C34F05">
        <w:rPr>
          <w:rFonts w:ascii="Calibri" w:hAnsi="Calibri"/>
          <w:sz w:val="24"/>
          <w:szCs w:val="24"/>
          <w:lang w:val="en-US"/>
        </w:rPr>
        <w:t xml:space="preserve">t </w:t>
      </w:r>
      <w:r w:rsidR="003B3163" w:rsidRPr="00C34F05">
        <w:rPr>
          <w:rFonts w:ascii="Calibri" w:hAnsi="Calibri"/>
          <w:sz w:val="24"/>
          <w:szCs w:val="24"/>
          <w:lang w:val="en-US"/>
        </w:rPr>
        <w:t>was</w:t>
      </w:r>
      <w:r w:rsidRPr="00C34F05">
        <w:rPr>
          <w:rFonts w:ascii="Calibri" w:hAnsi="Calibri"/>
          <w:sz w:val="24"/>
          <w:szCs w:val="24"/>
          <w:lang w:val="en-US"/>
        </w:rPr>
        <w:t xml:space="preserve"> not known what type of cells </w:t>
      </w:r>
      <w:r w:rsidR="008351E1">
        <w:rPr>
          <w:rFonts w:ascii="Calibri" w:hAnsi="Calibri"/>
          <w:sz w:val="24"/>
          <w:szCs w:val="24"/>
          <w:lang w:val="en-US"/>
        </w:rPr>
        <w:t>were</w:t>
      </w:r>
      <w:r w:rsidR="008351E1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Pr="00C34F05">
        <w:rPr>
          <w:rFonts w:ascii="Calibri" w:hAnsi="Calibri"/>
          <w:sz w:val="24"/>
          <w:szCs w:val="24"/>
          <w:lang w:val="en-US"/>
        </w:rPr>
        <w:t>initially mutated in the tumors leading to malignancy, even though some studies ha</w:t>
      </w:r>
      <w:r w:rsidR="003B3163" w:rsidRPr="00C34F05">
        <w:rPr>
          <w:rFonts w:ascii="Calibri" w:hAnsi="Calibri"/>
          <w:sz w:val="24"/>
          <w:szCs w:val="24"/>
          <w:lang w:val="en-US"/>
        </w:rPr>
        <w:t>d</w:t>
      </w:r>
      <w:r w:rsidRPr="00C34F05">
        <w:rPr>
          <w:rFonts w:ascii="Calibri" w:hAnsi="Calibri"/>
          <w:sz w:val="24"/>
          <w:szCs w:val="24"/>
          <w:lang w:val="en-US"/>
        </w:rPr>
        <w:t xml:space="preserve"> reported clearly distinct features in the malignant tumors when compared to benign papillomas</w:t>
      </w:r>
      <w:r w:rsidR="00F64B05" w:rsidRPr="00C34F05">
        <w:rPr>
          <w:rFonts w:ascii="Calibri" w:hAnsi="Calibri"/>
          <w:sz w:val="24"/>
          <w:szCs w:val="24"/>
          <w:vertAlign w:val="superscript"/>
          <w:lang w:val="en-US"/>
        </w:rPr>
        <w:t>1</w:t>
      </w:r>
      <w:r w:rsidR="003B3163" w:rsidRPr="00C34F05">
        <w:rPr>
          <w:rFonts w:ascii="Calibri" w:hAnsi="Calibri"/>
          <w:sz w:val="24"/>
          <w:szCs w:val="24"/>
          <w:vertAlign w:val="superscript"/>
          <w:lang w:val="en-US"/>
        </w:rPr>
        <w:t>9</w:t>
      </w:r>
      <w:r w:rsidR="00F64B05" w:rsidRPr="00C34F05">
        <w:rPr>
          <w:rFonts w:ascii="Calibri" w:hAnsi="Calibri"/>
          <w:sz w:val="24"/>
          <w:szCs w:val="24"/>
          <w:vertAlign w:val="superscript"/>
          <w:lang w:val="en-US"/>
        </w:rPr>
        <w:t>,</w:t>
      </w:r>
      <w:r w:rsidR="003B3163" w:rsidRPr="00C34F05">
        <w:rPr>
          <w:rFonts w:ascii="Calibri" w:hAnsi="Calibri"/>
          <w:sz w:val="24"/>
          <w:szCs w:val="24"/>
          <w:vertAlign w:val="superscript"/>
          <w:lang w:val="en-US"/>
        </w:rPr>
        <w:t>20</w:t>
      </w:r>
      <w:r w:rsidRPr="00C34F05">
        <w:rPr>
          <w:rFonts w:ascii="Calibri" w:hAnsi="Calibri"/>
          <w:sz w:val="24"/>
          <w:szCs w:val="24"/>
          <w:lang w:val="en-US"/>
        </w:rPr>
        <w:t>.</w:t>
      </w:r>
      <w:r w:rsidR="003B3163" w:rsidRPr="00C34F05">
        <w:rPr>
          <w:rFonts w:ascii="Calibri" w:hAnsi="Calibri"/>
          <w:sz w:val="24"/>
          <w:szCs w:val="24"/>
          <w:lang w:val="en-US"/>
        </w:rPr>
        <w:t xml:space="preserve"> However, recent studies have greatly increased our understanding on </w:t>
      </w:r>
      <w:r w:rsidR="008351E1">
        <w:rPr>
          <w:rFonts w:ascii="Calibri" w:hAnsi="Calibri"/>
          <w:sz w:val="24"/>
          <w:szCs w:val="24"/>
          <w:lang w:val="en-US"/>
        </w:rPr>
        <w:t xml:space="preserve">the </w:t>
      </w:r>
      <w:r w:rsidR="003B3163" w:rsidRPr="00C34F05">
        <w:rPr>
          <w:rFonts w:ascii="Calibri" w:hAnsi="Calibri"/>
          <w:sz w:val="24"/>
          <w:szCs w:val="24"/>
          <w:lang w:val="en-US"/>
        </w:rPr>
        <w:t xml:space="preserve">clonal origin of tumor formation in </w:t>
      </w:r>
      <w:r w:rsidR="008351E1">
        <w:rPr>
          <w:rFonts w:ascii="Calibri" w:hAnsi="Calibri"/>
          <w:sz w:val="24"/>
          <w:szCs w:val="24"/>
          <w:lang w:val="en-US"/>
        </w:rPr>
        <w:t xml:space="preserve">the </w:t>
      </w:r>
      <w:r w:rsidR="003B3163" w:rsidRPr="00C34F05">
        <w:rPr>
          <w:rFonts w:ascii="Calibri" w:hAnsi="Calibri"/>
          <w:sz w:val="24"/>
          <w:szCs w:val="24"/>
          <w:lang w:val="en-US"/>
        </w:rPr>
        <w:t>DMBA-TPA model</w:t>
      </w:r>
      <w:r w:rsidR="003B3163" w:rsidRPr="00C34F05">
        <w:rPr>
          <w:rFonts w:ascii="Calibri" w:hAnsi="Calibri"/>
          <w:sz w:val="24"/>
          <w:szCs w:val="24"/>
          <w:vertAlign w:val="superscript"/>
          <w:lang w:val="en-US"/>
        </w:rPr>
        <w:t>21</w:t>
      </w:r>
      <w:r w:rsidR="00204408" w:rsidRPr="00204408">
        <w:rPr>
          <w:rFonts w:ascii="Calibri" w:hAnsi="Calibri"/>
          <w:sz w:val="24"/>
          <w:szCs w:val="24"/>
          <w:vertAlign w:val="superscript"/>
          <w:lang w:val="en-US"/>
        </w:rPr>
        <w:t>–</w:t>
      </w:r>
      <w:r w:rsidR="003B3163" w:rsidRPr="00C34F05">
        <w:rPr>
          <w:rFonts w:ascii="Calibri" w:hAnsi="Calibri"/>
          <w:sz w:val="24"/>
          <w:szCs w:val="24"/>
          <w:vertAlign w:val="superscript"/>
          <w:lang w:val="en-US"/>
        </w:rPr>
        <w:t>23</w:t>
      </w:r>
      <w:r w:rsidR="003B3163" w:rsidRPr="00C34F05">
        <w:rPr>
          <w:rFonts w:ascii="Calibri" w:hAnsi="Calibri"/>
          <w:sz w:val="24"/>
          <w:szCs w:val="24"/>
          <w:lang w:val="en-US"/>
        </w:rPr>
        <w:t xml:space="preserve">. It was demonstrated that both bone marrow-derived epithelial cells and hair follicle stem cells contribute to </w:t>
      </w:r>
      <w:r w:rsidR="002F2E6F" w:rsidRPr="00C34F05">
        <w:rPr>
          <w:rFonts w:ascii="Calibri" w:hAnsi="Calibri"/>
          <w:sz w:val="24"/>
          <w:szCs w:val="24"/>
          <w:lang w:val="en-US"/>
        </w:rPr>
        <w:t xml:space="preserve">the </w:t>
      </w:r>
      <w:r w:rsidR="003B3163" w:rsidRPr="00C34F05">
        <w:rPr>
          <w:rFonts w:ascii="Calibri" w:hAnsi="Calibri"/>
          <w:sz w:val="24"/>
          <w:szCs w:val="24"/>
          <w:lang w:val="en-US"/>
        </w:rPr>
        <w:t>tumor formation</w:t>
      </w:r>
      <w:r w:rsidR="003B3163" w:rsidRPr="00C34F05">
        <w:rPr>
          <w:rFonts w:ascii="Calibri" w:hAnsi="Calibri"/>
          <w:sz w:val="24"/>
          <w:szCs w:val="24"/>
          <w:vertAlign w:val="superscript"/>
          <w:lang w:val="en-US"/>
        </w:rPr>
        <w:t>22</w:t>
      </w:r>
      <w:r w:rsidR="003B3163" w:rsidRPr="00C34F05">
        <w:rPr>
          <w:rFonts w:ascii="Calibri" w:hAnsi="Calibri"/>
          <w:sz w:val="24"/>
          <w:szCs w:val="24"/>
          <w:lang w:val="en-US"/>
        </w:rPr>
        <w:t xml:space="preserve">. Stage-specific lineage tracing studies </w:t>
      </w:r>
      <w:r w:rsidR="003C6668" w:rsidRPr="00C34F05">
        <w:rPr>
          <w:rFonts w:ascii="Calibri" w:hAnsi="Calibri"/>
          <w:sz w:val="24"/>
          <w:szCs w:val="24"/>
          <w:lang w:val="en-US"/>
        </w:rPr>
        <w:t xml:space="preserve">have unveiled </w:t>
      </w:r>
      <w:r w:rsidR="003B3163" w:rsidRPr="00C34F05">
        <w:rPr>
          <w:rFonts w:ascii="Calibri" w:hAnsi="Calibri"/>
          <w:sz w:val="24"/>
          <w:szCs w:val="24"/>
          <w:lang w:val="en-US"/>
        </w:rPr>
        <w:t xml:space="preserve">that benign </w:t>
      </w:r>
      <w:proofErr w:type="spellStart"/>
      <w:r w:rsidR="003B3163" w:rsidRPr="00C34F05">
        <w:rPr>
          <w:rFonts w:ascii="Calibri" w:hAnsi="Calibri"/>
          <w:sz w:val="24"/>
          <w:szCs w:val="24"/>
          <w:lang w:val="en-US"/>
        </w:rPr>
        <w:t>papillomas</w:t>
      </w:r>
      <w:proofErr w:type="spellEnd"/>
      <w:r w:rsidR="003B3163" w:rsidRPr="00C34F05">
        <w:rPr>
          <w:rFonts w:ascii="Calibri" w:hAnsi="Calibri"/>
          <w:sz w:val="24"/>
          <w:szCs w:val="24"/>
          <w:lang w:val="en-US"/>
        </w:rPr>
        <w:t xml:space="preserve"> are </w:t>
      </w:r>
      <w:r w:rsidR="003C6668" w:rsidRPr="00C34F05">
        <w:rPr>
          <w:rFonts w:ascii="Calibri" w:hAnsi="Calibri"/>
          <w:sz w:val="24"/>
          <w:szCs w:val="24"/>
          <w:lang w:val="en-US"/>
        </w:rPr>
        <w:t xml:space="preserve">of </w:t>
      </w:r>
      <w:r w:rsidR="003B3163" w:rsidRPr="00C34F05">
        <w:rPr>
          <w:rFonts w:ascii="Calibri" w:hAnsi="Calibri"/>
          <w:sz w:val="24"/>
          <w:szCs w:val="24"/>
          <w:lang w:val="en-US"/>
        </w:rPr>
        <w:t xml:space="preserve">monoclonal </w:t>
      </w:r>
      <w:r w:rsidR="00275E0D" w:rsidRPr="00C34F05">
        <w:rPr>
          <w:rFonts w:ascii="Calibri" w:hAnsi="Calibri"/>
          <w:sz w:val="24"/>
          <w:szCs w:val="24"/>
          <w:lang w:val="en-US"/>
        </w:rPr>
        <w:t>origin,</w:t>
      </w:r>
      <w:r w:rsidR="003B3163" w:rsidRPr="00C34F05">
        <w:rPr>
          <w:rFonts w:ascii="Calibri" w:hAnsi="Calibri"/>
          <w:sz w:val="24"/>
          <w:szCs w:val="24"/>
          <w:lang w:val="en-US"/>
        </w:rPr>
        <w:t xml:space="preserve"> but they recruit new epithelial cell populations</w:t>
      </w:r>
      <w:r w:rsidR="003B3163" w:rsidRPr="00C34F05">
        <w:rPr>
          <w:rFonts w:ascii="Calibri" w:hAnsi="Calibri"/>
          <w:sz w:val="24"/>
          <w:szCs w:val="24"/>
          <w:vertAlign w:val="superscript"/>
          <w:lang w:val="en-US"/>
        </w:rPr>
        <w:t>21,23</w:t>
      </w:r>
      <w:r w:rsidR="003B3163" w:rsidRPr="00C34F05">
        <w:rPr>
          <w:rFonts w:ascii="Calibri" w:hAnsi="Calibri"/>
          <w:sz w:val="24"/>
          <w:szCs w:val="24"/>
          <w:lang w:val="en-US"/>
        </w:rPr>
        <w:t xml:space="preserve">. </w:t>
      </w:r>
      <w:r w:rsidR="003B3163" w:rsidRPr="00C34F05">
        <w:rPr>
          <w:rFonts w:ascii="Calibri" w:hAnsi="Calibri"/>
          <w:sz w:val="24"/>
          <w:szCs w:val="24"/>
          <w:lang w:val="en-US"/>
        </w:rPr>
        <w:lastRenderedPageBreak/>
        <w:t xml:space="preserve">However, only one of the cell clones </w:t>
      </w:r>
      <w:r w:rsidR="003C6668" w:rsidRPr="00C34F05">
        <w:rPr>
          <w:rFonts w:ascii="Calibri" w:hAnsi="Calibri"/>
          <w:sz w:val="24"/>
          <w:szCs w:val="24"/>
          <w:lang w:val="en-US"/>
        </w:rPr>
        <w:t>functions as a</w:t>
      </w:r>
      <w:r w:rsidR="003B3163" w:rsidRPr="00C34F05">
        <w:rPr>
          <w:rFonts w:ascii="Calibri" w:hAnsi="Calibri"/>
          <w:sz w:val="24"/>
          <w:szCs w:val="24"/>
          <w:lang w:val="en-US"/>
        </w:rPr>
        <w:t xml:space="preserve"> driver </w:t>
      </w:r>
      <w:r w:rsidR="003C6668" w:rsidRPr="00C34F05">
        <w:rPr>
          <w:rFonts w:ascii="Calibri" w:hAnsi="Calibri"/>
          <w:sz w:val="24"/>
          <w:szCs w:val="24"/>
          <w:lang w:val="en-US"/>
        </w:rPr>
        <w:t>for carcinogenesis</w:t>
      </w:r>
      <w:r w:rsidR="00483F63">
        <w:rPr>
          <w:rFonts w:ascii="Calibri" w:hAnsi="Calibri"/>
          <w:sz w:val="24"/>
          <w:szCs w:val="24"/>
          <w:lang w:val="en-US"/>
        </w:rPr>
        <w:t>;</w:t>
      </w:r>
      <w:r w:rsidR="003B3163" w:rsidRPr="00C34F05">
        <w:rPr>
          <w:rFonts w:ascii="Calibri" w:hAnsi="Calibri"/>
          <w:sz w:val="24"/>
          <w:szCs w:val="24"/>
          <w:lang w:val="en-US"/>
        </w:rPr>
        <w:t xml:space="preserve"> it contains </w:t>
      </w:r>
      <w:r w:rsidR="00483F63">
        <w:rPr>
          <w:rFonts w:ascii="Calibri" w:hAnsi="Calibri"/>
          <w:sz w:val="24"/>
          <w:szCs w:val="24"/>
          <w:lang w:val="en-US"/>
        </w:rPr>
        <w:t xml:space="preserve">an </w:t>
      </w:r>
      <w:proofErr w:type="spellStart"/>
      <w:r w:rsidR="003B3163" w:rsidRPr="00C34F05">
        <w:rPr>
          <w:rFonts w:ascii="Calibri" w:hAnsi="Calibri"/>
          <w:sz w:val="24"/>
          <w:szCs w:val="24"/>
          <w:lang w:val="en-US"/>
        </w:rPr>
        <w:t>Hras</w:t>
      </w:r>
      <w:proofErr w:type="spellEnd"/>
      <w:r w:rsidR="003B3163" w:rsidRPr="00C34F05">
        <w:rPr>
          <w:rFonts w:ascii="Calibri" w:hAnsi="Calibri"/>
          <w:sz w:val="24"/>
          <w:szCs w:val="24"/>
          <w:lang w:val="en-US"/>
        </w:rPr>
        <w:t xml:space="preserve"> mutation</w:t>
      </w:r>
      <w:r w:rsidR="003B3163" w:rsidRPr="00C34F05">
        <w:rPr>
          <w:rFonts w:ascii="Calibri" w:hAnsi="Calibri"/>
          <w:sz w:val="24"/>
          <w:szCs w:val="24"/>
          <w:vertAlign w:val="superscript"/>
          <w:lang w:val="en-US"/>
        </w:rPr>
        <w:t>23</w:t>
      </w:r>
      <w:r w:rsidR="003B3163" w:rsidRPr="00C34F05">
        <w:rPr>
          <w:rFonts w:ascii="Calibri" w:hAnsi="Calibri"/>
          <w:sz w:val="24"/>
          <w:szCs w:val="24"/>
          <w:lang w:val="en-US"/>
        </w:rPr>
        <w:t xml:space="preserve">. The progression to carcinoma formation is associated </w:t>
      </w:r>
      <w:r w:rsidR="00332EFE" w:rsidRPr="00C34F05">
        <w:rPr>
          <w:rFonts w:ascii="Calibri" w:hAnsi="Calibri"/>
          <w:sz w:val="24"/>
          <w:szCs w:val="24"/>
          <w:lang w:val="en-US"/>
        </w:rPr>
        <w:t>with a clonal sweep</w:t>
      </w:r>
      <w:r w:rsidR="00332EFE" w:rsidRPr="00C34F05">
        <w:rPr>
          <w:rFonts w:ascii="Calibri" w:hAnsi="Calibri"/>
          <w:sz w:val="24"/>
          <w:szCs w:val="24"/>
          <w:vertAlign w:val="superscript"/>
          <w:lang w:val="en-US"/>
        </w:rPr>
        <w:t>23</w:t>
      </w:r>
      <w:r w:rsidR="00332EFE" w:rsidRPr="00C34F05">
        <w:rPr>
          <w:rFonts w:ascii="Calibri" w:hAnsi="Calibri"/>
          <w:sz w:val="24"/>
          <w:szCs w:val="24"/>
          <w:lang w:val="en-US"/>
        </w:rPr>
        <w:t>.</w:t>
      </w:r>
    </w:p>
    <w:p w14:paraId="6B139E2A" w14:textId="77777777" w:rsidR="001E1F5B" w:rsidRDefault="001E1F5B" w:rsidP="00C34F05">
      <w:pPr>
        <w:tabs>
          <w:tab w:val="left" w:pos="2640"/>
        </w:tabs>
      </w:pPr>
    </w:p>
    <w:p w14:paraId="495616E7" w14:textId="22337387" w:rsidR="00FD71FA" w:rsidRPr="00C34F05" w:rsidRDefault="005F32D9" w:rsidP="00C34F05">
      <w:pPr>
        <w:tabs>
          <w:tab w:val="left" w:pos="2640"/>
        </w:tabs>
      </w:pPr>
      <w:r w:rsidRPr="00C34F05">
        <w:t xml:space="preserve">The carcinogen DMBA initiates the papilloma formation and TPA </w:t>
      </w:r>
      <w:r w:rsidR="00A03CBE" w:rsidRPr="00C34F05">
        <w:t xml:space="preserve">promotes </w:t>
      </w:r>
      <w:r w:rsidR="008351E1">
        <w:t xml:space="preserve">tumor </w:t>
      </w:r>
      <w:r w:rsidR="00A03CBE" w:rsidRPr="00C34F05">
        <w:t>growth</w:t>
      </w:r>
      <w:r w:rsidRPr="00C34F05">
        <w:t xml:space="preserve">. Hence, the tumor initiation can be studied </w:t>
      </w:r>
      <w:r w:rsidR="003C6668" w:rsidRPr="00C34F05">
        <w:t xml:space="preserve">separately </w:t>
      </w:r>
      <w:r w:rsidRPr="00C34F05">
        <w:t xml:space="preserve">from the promotion by interrupting the experiment before the TPA treatment period. </w:t>
      </w:r>
      <w:r w:rsidR="003C6668" w:rsidRPr="00C34F05">
        <w:t>As</w:t>
      </w:r>
      <w:r w:rsidRPr="00C34F05">
        <w:t xml:space="preserve"> the tumor progression is studied weekly </w:t>
      </w:r>
      <w:r w:rsidR="003C6668" w:rsidRPr="00C34F05">
        <w:t xml:space="preserve">it </w:t>
      </w:r>
      <w:r w:rsidRPr="00C34F05">
        <w:t xml:space="preserve">offers a great opportunity for </w:t>
      </w:r>
      <w:r w:rsidR="003C6668" w:rsidRPr="00C34F05">
        <w:t xml:space="preserve">detailed </w:t>
      </w:r>
      <w:r w:rsidRPr="00C34F05">
        <w:t xml:space="preserve">tumor </w:t>
      </w:r>
      <w:r w:rsidR="003C6668" w:rsidRPr="00C34F05">
        <w:t>growth ana</w:t>
      </w:r>
      <w:r w:rsidR="00A03CBE" w:rsidRPr="00C34F05">
        <w:t>l</w:t>
      </w:r>
      <w:r w:rsidR="003C6668" w:rsidRPr="00C34F05">
        <w:t xml:space="preserve">ysis </w:t>
      </w:r>
      <w:r w:rsidRPr="00C34F05">
        <w:t xml:space="preserve">throughout the study. </w:t>
      </w:r>
      <w:r w:rsidR="00483F63" w:rsidRPr="00483F63">
        <w:t>Because</w:t>
      </w:r>
      <w:r w:rsidR="00483F63" w:rsidRPr="00C34F05">
        <w:t xml:space="preserve"> </w:t>
      </w:r>
      <w:r w:rsidR="00322C26" w:rsidRPr="00C34F05">
        <w:t>the tumors are generated by external chemicals, an oncogenic mutation</w:t>
      </w:r>
      <w:r w:rsidR="00BD2A28" w:rsidRPr="00C34F05">
        <w:t xml:space="preserve"> in the germline</w:t>
      </w:r>
      <w:r w:rsidR="00322C26" w:rsidRPr="00C34F05">
        <w:t xml:space="preserve"> is </w:t>
      </w:r>
      <w:r w:rsidR="002415D8" w:rsidRPr="00C34F05">
        <w:t>unnecessary</w:t>
      </w:r>
      <w:r w:rsidR="00322C26" w:rsidRPr="00C34F05">
        <w:t>. Thus, studying the effects of a genetic background (</w:t>
      </w:r>
      <w:r w:rsidR="00483F63">
        <w:t xml:space="preserve">e.g., </w:t>
      </w:r>
      <w:r w:rsidR="00322C26" w:rsidRPr="00C34F05">
        <w:t>knockout/transgene vs</w:t>
      </w:r>
      <w:r w:rsidR="00483F63">
        <w:t>.</w:t>
      </w:r>
      <w:r w:rsidR="00322C26" w:rsidRPr="00C34F05">
        <w:t xml:space="preserve"> wild type)</w:t>
      </w:r>
      <w:r w:rsidR="006C1889" w:rsidRPr="00C34F05">
        <w:t xml:space="preserve"> on tumorigenesis</w:t>
      </w:r>
      <w:r w:rsidR="00322C26" w:rsidRPr="00C34F05">
        <w:t xml:space="preserve"> is </w:t>
      </w:r>
      <w:r w:rsidR="006C1889" w:rsidRPr="00C34F05">
        <w:t>straightforward</w:t>
      </w:r>
      <w:r w:rsidR="00B7338B" w:rsidRPr="00C34F05">
        <w:rPr>
          <w:vertAlign w:val="superscript"/>
        </w:rPr>
        <w:t>2</w:t>
      </w:r>
      <w:r w:rsidR="00F37259" w:rsidRPr="00C34F05">
        <w:t>.</w:t>
      </w:r>
      <w:r w:rsidR="00322C26" w:rsidRPr="00C34F05">
        <w:t xml:space="preserve"> </w:t>
      </w:r>
      <w:r w:rsidR="003C6668" w:rsidRPr="00C34F05">
        <w:t xml:space="preserve">In sum, the DMBA/TPA skin cancer </w:t>
      </w:r>
      <w:r w:rsidR="00322C26" w:rsidRPr="00C34F05">
        <w:t xml:space="preserve">model is </w:t>
      </w:r>
      <w:r w:rsidR="003C6668" w:rsidRPr="00C34F05">
        <w:t xml:space="preserve">a </w:t>
      </w:r>
      <w:r w:rsidR="006C1889" w:rsidRPr="00C34F05">
        <w:t>particularly</w:t>
      </w:r>
      <w:r w:rsidR="00322C26" w:rsidRPr="00C34F05">
        <w:t xml:space="preserve"> useful </w:t>
      </w:r>
      <w:r w:rsidR="003C6668" w:rsidRPr="00C34F05">
        <w:t xml:space="preserve">approach </w:t>
      </w:r>
      <w:r w:rsidR="00322C26" w:rsidRPr="00C34F05">
        <w:t xml:space="preserve">for studying </w:t>
      </w:r>
      <w:r w:rsidR="003C6668" w:rsidRPr="00C34F05">
        <w:t xml:space="preserve">the role of </w:t>
      </w:r>
      <w:r w:rsidR="00483F63">
        <w:t xml:space="preserve">the </w:t>
      </w:r>
      <w:r w:rsidR="003C6668" w:rsidRPr="00C34F05">
        <w:t xml:space="preserve">immune system in tumor progression as well as for the evaluation of </w:t>
      </w:r>
      <w:r w:rsidR="00322C26" w:rsidRPr="00C34F05">
        <w:t xml:space="preserve">tumor initiation and promotion </w:t>
      </w:r>
      <w:r w:rsidR="006C1889" w:rsidRPr="00C34F05">
        <w:t xml:space="preserve">steps </w:t>
      </w:r>
      <w:r w:rsidR="003C6668" w:rsidRPr="00C34F05">
        <w:t>independently or interdependently.</w:t>
      </w:r>
    </w:p>
    <w:p w14:paraId="227127F6" w14:textId="77777777" w:rsidR="001C34A6" w:rsidRPr="00C34F05" w:rsidRDefault="001C34A6" w:rsidP="00C34F05">
      <w:pPr>
        <w:widowControl/>
        <w:autoSpaceDE/>
        <w:autoSpaceDN/>
        <w:adjustRightInd/>
        <w:rPr>
          <w:b/>
        </w:rPr>
      </w:pPr>
    </w:p>
    <w:p w14:paraId="06B97C48" w14:textId="18656E30" w:rsidR="00FD71FA" w:rsidRPr="00C34F05" w:rsidRDefault="00AC2249" w:rsidP="00C34F05">
      <w:pPr>
        <w:widowControl/>
        <w:autoSpaceDE/>
        <w:autoSpaceDN/>
        <w:adjustRightInd/>
        <w:rPr>
          <w:b/>
        </w:rPr>
      </w:pPr>
      <w:r w:rsidRPr="00C34F05">
        <w:t xml:space="preserve">[Place </w:t>
      </w:r>
      <w:r w:rsidRPr="00C34F05">
        <w:rPr>
          <w:b/>
        </w:rPr>
        <w:t>Figure 1</w:t>
      </w:r>
      <w:r w:rsidR="006C1889" w:rsidRPr="00C34F05">
        <w:t xml:space="preserve"> </w:t>
      </w:r>
      <w:r w:rsidRPr="00C34F05">
        <w:t>here]</w:t>
      </w:r>
    </w:p>
    <w:p w14:paraId="598B339F" w14:textId="70C22BAD" w:rsidR="001C34A6" w:rsidRPr="00C34F05" w:rsidRDefault="001C34A6" w:rsidP="00C34F05">
      <w:pPr>
        <w:widowControl/>
        <w:autoSpaceDE/>
        <w:autoSpaceDN/>
        <w:adjustRightInd/>
        <w:rPr>
          <w:b/>
        </w:rPr>
      </w:pPr>
    </w:p>
    <w:p w14:paraId="3D4CD2F3" w14:textId="1F4B2796" w:rsidR="006305D7" w:rsidRPr="00C34F05" w:rsidRDefault="006305D7" w:rsidP="00C34F05">
      <w:pPr>
        <w:rPr>
          <w:b/>
        </w:rPr>
      </w:pPr>
      <w:r w:rsidRPr="00C34F05">
        <w:rPr>
          <w:b/>
        </w:rPr>
        <w:t>PROTOCOL:</w:t>
      </w:r>
    </w:p>
    <w:p w14:paraId="213A6243" w14:textId="4C9FF08B" w:rsidR="00B8565F" w:rsidRPr="005D51FC" w:rsidRDefault="00B8565F" w:rsidP="00C34F05">
      <w:r w:rsidRPr="005D51FC">
        <w:t>The protocol described</w:t>
      </w:r>
      <w:r w:rsidR="00FD7DAD" w:rsidRPr="005D51FC">
        <w:t xml:space="preserve"> here has been approved by the National Animal Ethics Committee of Finland (</w:t>
      </w:r>
      <w:r w:rsidR="00483F63" w:rsidRPr="005D51FC">
        <w:t xml:space="preserve">protocol </w:t>
      </w:r>
      <w:r w:rsidR="00FD7DAD" w:rsidRPr="005D51FC">
        <w:t>number ESAVI/23659/2018)</w:t>
      </w:r>
      <w:r w:rsidR="00483F63">
        <w:t>.</w:t>
      </w:r>
    </w:p>
    <w:p w14:paraId="17E93BA0" w14:textId="77777777" w:rsidR="001E1F5B" w:rsidRPr="005D51FC" w:rsidRDefault="001E1F5B" w:rsidP="00C34F05">
      <w:pPr>
        <w:rPr>
          <w:color w:val="808080" w:themeColor="background1" w:themeShade="80"/>
        </w:rPr>
      </w:pPr>
    </w:p>
    <w:p w14:paraId="58CD632B" w14:textId="2825B896" w:rsidR="007C08FB" w:rsidRPr="005D51FC" w:rsidRDefault="007C08FB" w:rsidP="00C34F05">
      <w:pPr>
        <w:pStyle w:val="ListParagraph"/>
        <w:numPr>
          <w:ilvl w:val="0"/>
          <w:numId w:val="30"/>
        </w:numPr>
        <w:rPr>
          <w:b/>
        </w:rPr>
      </w:pPr>
      <w:r w:rsidRPr="005D51FC">
        <w:rPr>
          <w:b/>
        </w:rPr>
        <w:t>E</w:t>
      </w:r>
      <w:r w:rsidR="00986450" w:rsidRPr="005D51FC">
        <w:rPr>
          <w:b/>
        </w:rPr>
        <w:t>xperimental animals</w:t>
      </w:r>
      <w:r w:rsidR="008E15A6" w:rsidRPr="005D51FC">
        <w:rPr>
          <w:b/>
        </w:rPr>
        <w:t>, reagents</w:t>
      </w:r>
      <w:r w:rsidR="00483F63">
        <w:rPr>
          <w:b/>
        </w:rPr>
        <w:t>,</w:t>
      </w:r>
      <w:r w:rsidR="008E15A6" w:rsidRPr="005D51FC">
        <w:rPr>
          <w:b/>
        </w:rPr>
        <w:t xml:space="preserve"> and </w:t>
      </w:r>
      <w:r w:rsidR="00EB7A86" w:rsidRPr="005D51FC">
        <w:rPr>
          <w:b/>
        </w:rPr>
        <w:t>equipment</w:t>
      </w:r>
    </w:p>
    <w:p w14:paraId="452C7DDE" w14:textId="77777777" w:rsidR="001E1F5B" w:rsidRPr="005D51FC" w:rsidRDefault="001E1F5B" w:rsidP="001E1F5B">
      <w:pPr>
        <w:pStyle w:val="ListParagraph"/>
        <w:ind w:left="0"/>
        <w:rPr>
          <w:b/>
        </w:rPr>
      </w:pPr>
    </w:p>
    <w:p w14:paraId="5C6BC60C" w14:textId="016ECAAD" w:rsidR="005D51FC" w:rsidRPr="005D51FC" w:rsidRDefault="005D51FC" w:rsidP="00C34F05">
      <w:pPr>
        <w:pStyle w:val="ListParagraph"/>
        <w:ind w:left="0"/>
      </w:pPr>
      <w:r w:rsidRPr="005D51FC">
        <w:t xml:space="preserve">1.1. </w:t>
      </w:r>
      <w:r w:rsidR="007C08FB" w:rsidRPr="005D51FC">
        <w:t>Use age and</w:t>
      </w:r>
      <w:r w:rsidR="00AC2249" w:rsidRPr="005D51FC">
        <w:t xml:space="preserve"> </w:t>
      </w:r>
      <w:r w:rsidR="008E15A6" w:rsidRPr="005D51FC">
        <w:t>sex-</w:t>
      </w:r>
      <w:r w:rsidR="007C08FB" w:rsidRPr="005D51FC">
        <w:t xml:space="preserve">matched </w:t>
      </w:r>
      <w:r w:rsidRPr="005D51FC">
        <w:rPr>
          <w:bCs/>
        </w:rPr>
        <w:t>mice</w:t>
      </w:r>
      <w:r w:rsidR="007C08FB" w:rsidRPr="005D51FC">
        <w:t>. Start the study at 7</w:t>
      </w:r>
      <w:r w:rsidR="00483F63" w:rsidRPr="00483F63">
        <w:t>–</w:t>
      </w:r>
      <w:r w:rsidR="007C08FB" w:rsidRPr="005D51FC">
        <w:t xml:space="preserve">9 weeks of age, </w:t>
      </w:r>
      <w:r w:rsidR="00483F63" w:rsidRPr="00483F63">
        <w:t>because</w:t>
      </w:r>
      <w:r w:rsidR="00483F63" w:rsidRPr="005D51FC">
        <w:t xml:space="preserve"> </w:t>
      </w:r>
      <w:r w:rsidR="007C08FB" w:rsidRPr="005D51FC">
        <w:t>the skin in most mice is in telogen (</w:t>
      </w:r>
      <w:r w:rsidR="00483F63">
        <w:t xml:space="preserve">the </w:t>
      </w:r>
      <w:r w:rsidR="007C08FB" w:rsidRPr="005D51FC">
        <w:t>resting phase) around that age</w:t>
      </w:r>
      <w:r w:rsidR="00B7338B" w:rsidRPr="005D51FC">
        <w:rPr>
          <w:vertAlign w:val="superscript"/>
        </w:rPr>
        <w:t>2</w:t>
      </w:r>
      <w:r w:rsidR="00AC2249" w:rsidRPr="005D51FC">
        <w:t>.</w:t>
      </w:r>
      <w:r w:rsidR="00561094" w:rsidRPr="005D51FC">
        <w:t xml:space="preserve"> </w:t>
      </w:r>
    </w:p>
    <w:p w14:paraId="3DA1063E" w14:textId="77777777" w:rsidR="005D51FC" w:rsidRPr="005D51FC" w:rsidRDefault="005D51FC" w:rsidP="00C34F05">
      <w:pPr>
        <w:pStyle w:val="ListParagraph"/>
        <w:ind w:left="0"/>
      </w:pPr>
    </w:p>
    <w:p w14:paraId="40498B60" w14:textId="21C8F01D" w:rsidR="001E1F5B" w:rsidRPr="005D51FC" w:rsidRDefault="005D51FC" w:rsidP="00C34F05">
      <w:pPr>
        <w:pStyle w:val="ListParagraph"/>
        <w:ind w:left="0"/>
      </w:pPr>
      <w:r w:rsidRPr="005D51FC">
        <w:t xml:space="preserve">1.2. </w:t>
      </w:r>
      <w:r w:rsidR="007C08FB" w:rsidRPr="005D51FC">
        <w:t>Observe the behavior of the animals during the study and if they fight</w:t>
      </w:r>
      <w:r w:rsidR="00483F63">
        <w:t>,</w:t>
      </w:r>
      <w:r w:rsidR="007C08FB" w:rsidRPr="005D51FC">
        <w:t xml:space="preserve"> </w:t>
      </w:r>
      <w:r w:rsidR="00483F63">
        <w:t xml:space="preserve">which often happens with </w:t>
      </w:r>
      <w:r w:rsidR="007C08FB" w:rsidRPr="005D51FC">
        <w:t>male</w:t>
      </w:r>
      <w:r w:rsidR="00483F63">
        <w:t>s</w:t>
      </w:r>
      <w:r w:rsidR="002415D8">
        <w:t>,</w:t>
      </w:r>
      <w:r w:rsidR="007C08FB" w:rsidRPr="005D51FC">
        <w:t xml:space="preserve"> </w:t>
      </w:r>
      <w:r w:rsidR="00483F63" w:rsidRPr="005D51FC">
        <w:t>hous</w:t>
      </w:r>
      <w:r w:rsidR="00483F63">
        <w:t>e</w:t>
      </w:r>
      <w:r w:rsidR="00483F63" w:rsidRPr="005D51FC">
        <w:t xml:space="preserve"> </w:t>
      </w:r>
      <w:r w:rsidR="00483F63">
        <w:t>them separately</w:t>
      </w:r>
      <w:r w:rsidR="007C08FB" w:rsidRPr="005D51FC">
        <w:t>. Fight</w:t>
      </w:r>
      <w:r w:rsidR="00483F63">
        <w:t>s</w:t>
      </w:r>
      <w:r w:rsidR="007C08FB" w:rsidRPr="005D51FC">
        <w:t xml:space="preserve"> may cause cuts in the skin</w:t>
      </w:r>
      <w:r w:rsidR="00483F63">
        <w:t>,</w:t>
      </w:r>
      <w:r w:rsidR="007C08FB" w:rsidRPr="005D51FC">
        <w:t xml:space="preserve"> which promote tumor formation. Female mice are preferred due to </w:t>
      </w:r>
      <w:r w:rsidR="00AC2249" w:rsidRPr="005D51FC">
        <w:t>their less aggressive behavior.</w:t>
      </w:r>
      <w:r w:rsidR="00EB5D06" w:rsidRPr="005D51FC">
        <w:t xml:space="preserve"> The </w:t>
      </w:r>
      <w:r w:rsidR="00A22544" w:rsidRPr="005D51FC">
        <w:t>typical experimental group size varies between 8</w:t>
      </w:r>
      <w:r w:rsidR="0072008D" w:rsidRPr="0072008D">
        <w:t>–</w:t>
      </w:r>
      <w:r w:rsidR="00A22544" w:rsidRPr="005D51FC">
        <w:t>20 animals per group</w:t>
      </w:r>
      <w:r w:rsidR="00325479" w:rsidRPr="005D51FC">
        <w:rPr>
          <w:vertAlign w:val="superscript"/>
        </w:rPr>
        <w:t>24</w:t>
      </w:r>
      <w:r w:rsidR="00204408" w:rsidRPr="00204408">
        <w:rPr>
          <w:vertAlign w:val="superscript"/>
        </w:rPr>
        <w:t>–</w:t>
      </w:r>
      <w:r w:rsidR="00325479" w:rsidRPr="005D51FC">
        <w:rPr>
          <w:vertAlign w:val="superscript"/>
        </w:rPr>
        <w:t>27</w:t>
      </w:r>
      <w:r w:rsidR="00A22544" w:rsidRPr="005D51FC">
        <w:t xml:space="preserve">. </w:t>
      </w:r>
    </w:p>
    <w:p w14:paraId="70E58DE4" w14:textId="77777777" w:rsidR="001E1F5B" w:rsidRPr="005D51FC" w:rsidRDefault="001E1F5B" w:rsidP="00C34F05">
      <w:pPr>
        <w:pStyle w:val="ListParagraph"/>
        <w:ind w:left="0"/>
      </w:pPr>
    </w:p>
    <w:p w14:paraId="52578259" w14:textId="0712DB75" w:rsidR="007C08FB" w:rsidRPr="005D51FC" w:rsidRDefault="00561094" w:rsidP="005D51FC">
      <w:r w:rsidRPr="005D51FC">
        <w:t xml:space="preserve">NOTE: </w:t>
      </w:r>
      <w:r w:rsidR="005D51FC" w:rsidRPr="005D51FC">
        <w:t>Power calculations based on the biological variance seen in earlier studies help to choose a sufficient</w:t>
      </w:r>
      <w:r w:rsidR="00014D52">
        <w:t>ly large</w:t>
      </w:r>
      <w:r w:rsidR="005D51FC" w:rsidRPr="005D51FC">
        <w:t xml:space="preserve"> group size. </w:t>
      </w:r>
      <w:r w:rsidRPr="005D51FC">
        <w:t xml:space="preserve">The strains used as examples in this article include </w:t>
      </w:r>
      <w:proofErr w:type="spellStart"/>
      <w:r w:rsidRPr="005D51FC">
        <w:t>Balb</w:t>
      </w:r>
      <w:proofErr w:type="spellEnd"/>
      <w:r w:rsidRPr="005D51FC">
        <w:t>/c and C57BL/6. However, many other mouse strains such as SENCAR and FVB have been used with the DMBA</w:t>
      </w:r>
      <w:r w:rsidR="00F6509E" w:rsidRPr="005D51FC">
        <w:t>-</w:t>
      </w:r>
      <w:r w:rsidRPr="005D51FC">
        <w:t>TPA-model</w:t>
      </w:r>
      <w:r w:rsidR="00014D52">
        <w:t>,</w:t>
      </w:r>
      <w:r w:rsidRPr="005D51FC">
        <w:t xml:space="preserve"> as well as Wistar and Sprague-Dawley rats</w:t>
      </w:r>
      <w:r w:rsidRPr="005D51FC">
        <w:rPr>
          <w:vertAlign w:val="superscript"/>
        </w:rPr>
        <w:t>2,</w:t>
      </w:r>
      <w:r w:rsidR="00325479" w:rsidRPr="005D51FC">
        <w:rPr>
          <w:vertAlign w:val="superscript"/>
        </w:rPr>
        <w:t>28</w:t>
      </w:r>
      <w:r w:rsidRPr="005D51FC">
        <w:rPr>
          <w:vertAlign w:val="superscript"/>
        </w:rPr>
        <w:t>,</w:t>
      </w:r>
      <w:r w:rsidR="00325479" w:rsidRPr="005D51FC">
        <w:rPr>
          <w:vertAlign w:val="superscript"/>
        </w:rPr>
        <w:t>29</w:t>
      </w:r>
      <w:r w:rsidRPr="005D51FC">
        <w:t>.</w:t>
      </w:r>
      <w:r w:rsidR="005D51FC" w:rsidRPr="005D51FC">
        <w:t xml:space="preserve"> </w:t>
      </w:r>
      <w:r w:rsidR="007C08FB" w:rsidRPr="005D51FC">
        <w:t xml:space="preserve">A license from the national or local committee of animal work is needed before </w:t>
      </w:r>
      <w:r w:rsidR="00AD26DB" w:rsidRPr="005D51FC">
        <w:t xml:space="preserve">the </w:t>
      </w:r>
      <w:r w:rsidR="007C08FB" w:rsidRPr="005D51FC">
        <w:t xml:space="preserve">initiation of the study. </w:t>
      </w:r>
      <w:r w:rsidR="00346796" w:rsidRPr="005D51FC">
        <w:t>In addition to general welfare considerations, the m</w:t>
      </w:r>
      <w:r w:rsidR="007C08FB" w:rsidRPr="005D51FC">
        <w:t>odel-specific endpoints are</w:t>
      </w:r>
      <w:r w:rsidR="00346796" w:rsidRPr="005D51FC">
        <w:t xml:space="preserve"> typically</w:t>
      </w:r>
      <w:r w:rsidR="007C08FB" w:rsidRPr="005D51FC">
        <w:t xml:space="preserve"> </w:t>
      </w:r>
      <w:r w:rsidR="00014D52">
        <w:t>s</w:t>
      </w:r>
      <w:r w:rsidR="00014D52" w:rsidRPr="006B6849">
        <w:t>quamous cell</w:t>
      </w:r>
      <w:r w:rsidR="00014D52" w:rsidRPr="00014D52">
        <w:t xml:space="preserve"> carcinoma </w:t>
      </w:r>
      <w:r w:rsidR="00014D52">
        <w:t>(</w:t>
      </w:r>
      <w:r w:rsidR="00353A40" w:rsidRPr="005D51FC">
        <w:t>SCC</w:t>
      </w:r>
      <w:r w:rsidR="00014D52">
        <w:t>)</w:t>
      </w:r>
      <w:r w:rsidR="007C08FB" w:rsidRPr="005D51FC">
        <w:t xml:space="preserve"> </w:t>
      </w:r>
      <w:r w:rsidR="00346796" w:rsidRPr="005D51FC">
        <w:t xml:space="preserve">and an infection of the </w:t>
      </w:r>
      <w:r w:rsidR="007C08FB" w:rsidRPr="005D51FC">
        <w:t>skin.</w:t>
      </w:r>
      <w:r w:rsidR="00346796" w:rsidRPr="005D51FC">
        <w:t xml:space="preserve"> </w:t>
      </w:r>
      <w:r w:rsidR="00014D52" w:rsidRPr="005D51FC">
        <w:t>Scratch</w:t>
      </w:r>
      <w:r w:rsidR="00014D52">
        <w:t>es</w:t>
      </w:r>
      <w:r w:rsidR="00014D52" w:rsidRPr="005D51FC">
        <w:t xml:space="preserve"> in the skin </w:t>
      </w:r>
      <w:r w:rsidR="00346796" w:rsidRPr="005D51FC">
        <w:t xml:space="preserve">due to itching </w:t>
      </w:r>
      <w:r w:rsidR="002A6487" w:rsidRPr="005D51FC">
        <w:t xml:space="preserve">after application of </w:t>
      </w:r>
      <w:r w:rsidR="00014D52">
        <w:t xml:space="preserve">the tumorigenic </w:t>
      </w:r>
      <w:r w:rsidR="002A6487" w:rsidRPr="005D51FC">
        <w:t>chemicals</w:t>
      </w:r>
      <w:r w:rsidR="008623F9" w:rsidRPr="005D51FC">
        <w:t xml:space="preserve"> in acetone</w:t>
      </w:r>
      <w:r w:rsidR="002A6487" w:rsidRPr="005D51FC">
        <w:t xml:space="preserve"> </w:t>
      </w:r>
      <w:r w:rsidR="00346796" w:rsidRPr="005D51FC">
        <w:t>is typical but otherwise the animals should show no signs of discomfort. Weighing regularly (</w:t>
      </w:r>
      <w:r w:rsidR="0072008D">
        <w:t xml:space="preserve">e.g., </w:t>
      </w:r>
      <w:r w:rsidR="00014D52" w:rsidRPr="00014D52">
        <w:t>2x</w:t>
      </w:r>
      <w:r w:rsidR="00014D52" w:rsidRPr="005D51FC">
        <w:t xml:space="preserve"> </w:t>
      </w:r>
      <w:r w:rsidR="00346796" w:rsidRPr="005D51FC">
        <w:t xml:space="preserve">a month) helps </w:t>
      </w:r>
      <w:r w:rsidR="00014D52" w:rsidRPr="005D51FC">
        <w:t>evaluat</w:t>
      </w:r>
      <w:r w:rsidR="00014D52">
        <w:t>e</w:t>
      </w:r>
      <w:r w:rsidR="00014D52" w:rsidRPr="005D51FC">
        <w:t xml:space="preserve"> </w:t>
      </w:r>
      <w:r w:rsidR="00346796" w:rsidRPr="005D51FC">
        <w:t xml:space="preserve">the </w:t>
      </w:r>
      <w:r w:rsidR="00014D52">
        <w:t xml:space="preserve">animals' </w:t>
      </w:r>
      <w:r w:rsidR="00346796" w:rsidRPr="005D51FC">
        <w:t>welfare.</w:t>
      </w:r>
    </w:p>
    <w:p w14:paraId="03414EF0" w14:textId="77777777" w:rsidR="00991B61" w:rsidRPr="005D51FC" w:rsidRDefault="00991B61" w:rsidP="00C34F05">
      <w:pPr>
        <w:pStyle w:val="ListParagraph"/>
        <w:ind w:left="0"/>
      </w:pPr>
    </w:p>
    <w:p w14:paraId="24A19675" w14:textId="38BD624B" w:rsidR="00954E14" w:rsidRPr="005D51FC" w:rsidRDefault="005D51FC" w:rsidP="005D51FC">
      <w:pPr>
        <w:pStyle w:val="ListParagraph"/>
        <w:ind w:left="0"/>
      </w:pPr>
      <w:r w:rsidRPr="005D51FC">
        <w:t xml:space="preserve">1.3. </w:t>
      </w:r>
      <w:r w:rsidR="00B8565F" w:rsidRPr="005D51FC">
        <w:t>Use t</w:t>
      </w:r>
      <w:r w:rsidR="007C08FB" w:rsidRPr="005D51FC">
        <w:t xml:space="preserve">he </w:t>
      </w:r>
      <w:r w:rsidR="007C08FB" w:rsidRPr="005D51FC">
        <w:rPr>
          <w:bCs/>
        </w:rPr>
        <w:t>chemicals</w:t>
      </w:r>
      <w:r w:rsidR="00346796" w:rsidRPr="005D51FC">
        <w:rPr>
          <w:bCs/>
        </w:rPr>
        <w:t xml:space="preserve"> </w:t>
      </w:r>
      <w:r w:rsidR="00346796" w:rsidRPr="005D51FC">
        <w:t xml:space="preserve">DMBA and TPA, both diluted in acetone. The </w:t>
      </w:r>
      <w:r w:rsidR="00AC2249" w:rsidRPr="005D51FC">
        <w:t xml:space="preserve">working </w:t>
      </w:r>
      <w:r w:rsidR="00346796" w:rsidRPr="005D51FC">
        <w:t xml:space="preserve">concentration of DMBA is </w:t>
      </w:r>
      <w:r w:rsidR="00AC2249" w:rsidRPr="005D51FC">
        <w:t>250 g/L</w:t>
      </w:r>
      <w:r w:rsidR="00DB775A">
        <w:t>.</w:t>
      </w:r>
      <w:r w:rsidR="00AC2249" w:rsidRPr="005D51FC">
        <w:t xml:space="preserve"> </w:t>
      </w:r>
      <w:r w:rsidR="00DB775A" w:rsidRPr="005D51FC">
        <w:t xml:space="preserve">A </w:t>
      </w:r>
      <w:r w:rsidR="00AC2249" w:rsidRPr="005D51FC">
        <w:t xml:space="preserve">dose for one animal is 50 </w:t>
      </w:r>
      <w:r w:rsidR="0072008D">
        <w:t>µg of</w:t>
      </w:r>
      <w:r w:rsidR="00AC2249" w:rsidRPr="005D51FC">
        <w:t xml:space="preserve"> DMBA in 200 </w:t>
      </w:r>
      <w:r w:rsidR="0072008D">
        <w:t>µL of</w:t>
      </w:r>
      <w:r w:rsidR="00E658B5" w:rsidRPr="005D51FC">
        <w:t xml:space="preserve"> acetone</w:t>
      </w:r>
      <w:r w:rsidR="00A73FDA" w:rsidRPr="005D51FC">
        <w:t xml:space="preserve">. The stock concentration of TPA is 125 </w:t>
      </w:r>
      <w:r w:rsidR="0072008D">
        <w:t>g/L</w:t>
      </w:r>
      <w:r w:rsidR="00A73FDA" w:rsidRPr="005D51FC">
        <w:t xml:space="preserve"> and the treatment concentration 25 </w:t>
      </w:r>
      <w:r w:rsidR="0072008D">
        <w:t>g/L</w:t>
      </w:r>
      <w:r w:rsidR="00A73FDA" w:rsidRPr="005D51FC">
        <w:t>.</w:t>
      </w:r>
      <w:r w:rsidR="00E658B5" w:rsidRPr="005D51FC">
        <w:t xml:space="preserve"> A TPA dose for one animal is 5 µg in 200 </w:t>
      </w:r>
      <w:r w:rsidR="0072008D">
        <w:t>µL of</w:t>
      </w:r>
      <w:r w:rsidR="00E658B5" w:rsidRPr="005D51FC">
        <w:t xml:space="preserve"> acetone.</w:t>
      </w:r>
    </w:p>
    <w:p w14:paraId="027248E5" w14:textId="77777777" w:rsidR="001E1F5B" w:rsidRPr="005D51FC" w:rsidRDefault="001E1F5B" w:rsidP="001E1F5B">
      <w:pPr>
        <w:pStyle w:val="ListParagraph"/>
        <w:ind w:left="0"/>
      </w:pPr>
    </w:p>
    <w:p w14:paraId="5CBBE2AC" w14:textId="0365DDBC" w:rsidR="007C08FB" w:rsidRPr="005D51FC" w:rsidRDefault="005D51FC" w:rsidP="00C34F05">
      <w:pPr>
        <w:pStyle w:val="ListParagraph"/>
        <w:ind w:left="0"/>
      </w:pPr>
      <w:r w:rsidRPr="005D51FC">
        <w:t>CAUTION</w:t>
      </w:r>
      <w:r w:rsidR="00346796" w:rsidRPr="005D51FC">
        <w:t>: DMBA is harmful if swallowed and may cause cancer. Acetone evaporates rapidly and is flammable. It may cause dizziness and irritate eyes.</w:t>
      </w:r>
      <w:r w:rsidR="00A73FDA" w:rsidRPr="005D51FC">
        <w:t xml:space="preserve"> Use a breathing mask and/or </w:t>
      </w:r>
      <w:r w:rsidR="00954E14" w:rsidRPr="005D51FC">
        <w:t xml:space="preserve">work under a </w:t>
      </w:r>
      <w:r w:rsidR="00A73FDA" w:rsidRPr="005D51FC">
        <w:t>vacuum flow. Change gloves after handling any of these chemicals.</w:t>
      </w:r>
      <w:r w:rsidR="00954E14" w:rsidRPr="005D51FC">
        <w:t xml:space="preserve"> Individually ventilated cages prevent the spread of the chemicals during housing</w:t>
      </w:r>
      <w:r w:rsidR="000530C1">
        <w:t xml:space="preserve"> of the mice</w:t>
      </w:r>
      <w:r w:rsidR="00954E14" w:rsidRPr="005D51FC">
        <w:t xml:space="preserve">. </w:t>
      </w:r>
      <w:r w:rsidR="00DB775A">
        <w:t>After application, g</w:t>
      </w:r>
      <w:r w:rsidR="00954E14" w:rsidRPr="005D51FC">
        <w:t xml:space="preserve">ather the pipette tips used for </w:t>
      </w:r>
      <w:r w:rsidR="000530C1">
        <w:t xml:space="preserve">handling the </w:t>
      </w:r>
      <w:r w:rsidR="00954E14" w:rsidRPr="005D51FC">
        <w:t>DMBA and dispose as dangerous waste.</w:t>
      </w:r>
    </w:p>
    <w:p w14:paraId="653BCA44" w14:textId="77777777" w:rsidR="001E1F5B" w:rsidRPr="005D51FC" w:rsidRDefault="001E1F5B" w:rsidP="00C34F05">
      <w:pPr>
        <w:pStyle w:val="ListParagraph"/>
        <w:ind w:left="0"/>
      </w:pPr>
    </w:p>
    <w:p w14:paraId="6194FD99" w14:textId="61EF77F7" w:rsidR="00E658B5" w:rsidRPr="005D51FC" w:rsidRDefault="00E658B5" w:rsidP="00C34F05">
      <w:pPr>
        <w:pStyle w:val="ListParagraph"/>
        <w:ind w:left="0"/>
      </w:pPr>
      <w:r w:rsidRPr="005D51FC">
        <w:t xml:space="preserve">NOTE: </w:t>
      </w:r>
      <w:r w:rsidR="000530C1">
        <w:t xml:space="preserve">The </w:t>
      </w:r>
      <w:r w:rsidRPr="005D51FC">
        <w:t xml:space="preserve">DMBA must be protected from light. The diluted TPA is stored in </w:t>
      </w:r>
      <w:r w:rsidR="00AD26DB" w:rsidRPr="005D51FC">
        <w:t>-</w:t>
      </w:r>
      <w:r w:rsidRPr="005D51FC">
        <w:t>20 °C, preferably protected from light.</w:t>
      </w:r>
    </w:p>
    <w:p w14:paraId="493E728B" w14:textId="77777777" w:rsidR="00991B61" w:rsidRPr="005D51FC" w:rsidRDefault="00991B61" w:rsidP="00C34F05">
      <w:pPr>
        <w:pStyle w:val="ListParagraph"/>
        <w:ind w:left="0"/>
      </w:pPr>
    </w:p>
    <w:p w14:paraId="1B992898" w14:textId="06A23105" w:rsidR="00A73FDA" w:rsidRPr="005D51FC" w:rsidRDefault="005D51FC" w:rsidP="005D51FC">
      <w:pPr>
        <w:pStyle w:val="ListParagraph"/>
        <w:ind w:left="0"/>
      </w:pPr>
      <w:r w:rsidRPr="005D51FC">
        <w:t xml:space="preserve">1.4. </w:t>
      </w:r>
      <w:r w:rsidR="000530C1">
        <w:t>Procure</w:t>
      </w:r>
      <w:r w:rsidR="000530C1" w:rsidRPr="005D51FC">
        <w:t xml:space="preserve"> </w:t>
      </w:r>
      <w:r w:rsidR="00B8565F" w:rsidRPr="005D51FC">
        <w:t xml:space="preserve">the </w:t>
      </w:r>
      <w:r w:rsidR="00AD26DB" w:rsidRPr="006B6849">
        <w:rPr>
          <w:bCs/>
        </w:rPr>
        <w:t>following</w:t>
      </w:r>
      <w:r w:rsidR="00B8565F" w:rsidRPr="006B6849">
        <w:rPr>
          <w:bCs/>
        </w:rPr>
        <w:t xml:space="preserve"> </w:t>
      </w:r>
      <w:r w:rsidR="00954E14" w:rsidRPr="006B6849">
        <w:rPr>
          <w:bCs/>
        </w:rPr>
        <w:t>equipment</w:t>
      </w:r>
      <w:r w:rsidR="00954E14" w:rsidRPr="005D51FC">
        <w:t xml:space="preserve"> </w:t>
      </w:r>
      <w:r w:rsidR="00B8565F" w:rsidRPr="005D51FC">
        <w:t>:</w:t>
      </w:r>
      <w:r w:rsidR="00954E14" w:rsidRPr="005D51FC">
        <w:t xml:space="preserve"> a scale, an ordinary shaver for the fur, pipettes and tips of an appropriate size, an ordinary ruler, a digital camera, a </w:t>
      </w:r>
      <w:r w:rsidRPr="005D51FC">
        <w:t>notepad</w:t>
      </w:r>
      <w:r w:rsidR="00954E14" w:rsidRPr="005D51FC">
        <w:t xml:space="preserve"> and a pen or a computer for recording the </w:t>
      </w:r>
      <w:proofErr w:type="spellStart"/>
      <w:r w:rsidR="00954E14" w:rsidRPr="005D51FC">
        <w:t>papillomas</w:t>
      </w:r>
      <w:proofErr w:type="spellEnd"/>
      <w:r w:rsidR="00954E14" w:rsidRPr="005D51FC">
        <w:t>, an inhaled anesthesia system</w:t>
      </w:r>
      <w:r w:rsidR="003D2D8A" w:rsidRPr="005D51FC">
        <w:t xml:space="preserve"> or </w:t>
      </w:r>
      <w:r w:rsidR="0040580F" w:rsidRPr="005D51FC">
        <w:t xml:space="preserve">a </w:t>
      </w:r>
      <w:r w:rsidR="003D2D8A" w:rsidRPr="005D51FC">
        <w:t xml:space="preserve">mouse restrainer with an opening on </w:t>
      </w:r>
      <w:r w:rsidR="000530C1" w:rsidRPr="005D51FC">
        <w:t xml:space="preserve">the back </w:t>
      </w:r>
      <w:r w:rsidR="003D2D8A" w:rsidRPr="005D51FC">
        <w:t>top</w:t>
      </w:r>
      <w:r w:rsidR="00954E14" w:rsidRPr="005D51FC">
        <w:t>, and a carbon dioxide narcosis system for sacrific</w:t>
      </w:r>
      <w:r w:rsidR="000530C1">
        <w:t>ing</w:t>
      </w:r>
      <w:r w:rsidR="002F0016">
        <w:t xml:space="preserve"> mice</w:t>
      </w:r>
      <w:r w:rsidR="00954E14" w:rsidRPr="005D51FC">
        <w:t>.</w:t>
      </w:r>
    </w:p>
    <w:p w14:paraId="57E01980" w14:textId="77777777" w:rsidR="001E1F5B" w:rsidRPr="005D51FC" w:rsidRDefault="001E1F5B" w:rsidP="00C34F05">
      <w:pPr>
        <w:pStyle w:val="ListParagraph"/>
        <w:ind w:left="0"/>
      </w:pPr>
    </w:p>
    <w:p w14:paraId="39B1100E" w14:textId="3F278A04" w:rsidR="00954E14" w:rsidRPr="005D51FC" w:rsidRDefault="00954E14" w:rsidP="00C34F05">
      <w:pPr>
        <w:pStyle w:val="ListParagraph"/>
        <w:numPr>
          <w:ilvl w:val="0"/>
          <w:numId w:val="30"/>
        </w:numPr>
      </w:pPr>
      <w:r w:rsidRPr="005D51FC">
        <w:rPr>
          <w:b/>
        </w:rPr>
        <w:t>Skin papilloma induction and promotion</w:t>
      </w:r>
    </w:p>
    <w:p w14:paraId="6AE69E95" w14:textId="77777777" w:rsidR="001E1F5B" w:rsidRPr="005D51FC" w:rsidRDefault="001E1F5B" w:rsidP="001E1F5B">
      <w:pPr>
        <w:pStyle w:val="ListParagraph"/>
        <w:ind w:left="0"/>
      </w:pPr>
    </w:p>
    <w:p w14:paraId="25AF48AF" w14:textId="173F42D8" w:rsidR="00E658B5" w:rsidRPr="005D51FC" w:rsidRDefault="00954E14" w:rsidP="00C34F05">
      <w:pPr>
        <w:pStyle w:val="ListParagraph"/>
        <w:numPr>
          <w:ilvl w:val="1"/>
          <w:numId w:val="30"/>
        </w:numPr>
      </w:pPr>
      <w:r w:rsidRPr="005D51FC">
        <w:t>Shave the back skin and weigh the animal. Later, shave the skin whenever needed</w:t>
      </w:r>
      <w:r w:rsidR="00933FE2" w:rsidRPr="005D51FC">
        <w:t xml:space="preserve"> but not at the time</w:t>
      </w:r>
      <w:r w:rsidR="00E658B5" w:rsidRPr="005D51FC">
        <w:t xml:space="preserve"> of the chemical exposure.</w:t>
      </w:r>
    </w:p>
    <w:p w14:paraId="0EF531B5" w14:textId="77777777" w:rsidR="001E1F5B" w:rsidRPr="005D51FC" w:rsidRDefault="001E1F5B" w:rsidP="001E1F5B">
      <w:pPr>
        <w:pStyle w:val="ListParagraph"/>
        <w:ind w:left="0"/>
      </w:pPr>
    </w:p>
    <w:p w14:paraId="5D457664" w14:textId="5D44770B" w:rsidR="00954E14" w:rsidRPr="005D51FC" w:rsidRDefault="00E658B5" w:rsidP="00C34F05">
      <w:pPr>
        <w:pStyle w:val="ListParagraph"/>
        <w:ind w:left="0"/>
      </w:pPr>
      <w:r w:rsidRPr="005D51FC">
        <w:t xml:space="preserve">NOTE: </w:t>
      </w:r>
      <w:r w:rsidR="00933FE2" w:rsidRPr="005D51FC">
        <w:t xml:space="preserve">Be careful when shaving around the </w:t>
      </w:r>
      <w:proofErr w:type="spellStart"/>
      <w:r w:rsidR="00933FE2" w:rsidRPr="005D51FC">
        <w:t>papillomas</w:t>
      </w:r>
      <w:proofErr w:type="spellEnd"/>
      <w:r w:rsidR="00933FE2" w:rsidRPr="005D51FC">
        <w:t xml:space="preserve"> and avoid making any cuts on the skin. Weigh each animal every </w:t>
      </w:r>
      <w:r w:rsidR="000530C1" w:rsidRPr="000530C1">
        <w:t>2</w:t>
      </w:r>
      <w:r w:rsidR="000530C1" w:rsidRPr="005D51FC">
        <w:t xml:space="preserve"> </w:t>
      </w:r>
      <w:r w:rsidR="00933FE2" w:rsidRPr="005D51FC">
        <w:t>weeks to notice a</w:t>
      </w:r>
      <w:r w:rsidR="000530C1">
        <w:t>ny</w:t>
      </w:r>
      <w:r w:rsidR="00933FE2" w:rsidRPr="005D51FC">
        <w:t xml:space="preserve"> potential weight loss.</w:t>
      </w:r>
    </w:p>
    <w:p w14:paraId="6E572BED" w14:textId="77777777" w:rsidR="00991B61" w:rsidRPr="005D51FC" w:rsidRDefault="00991B61" w:rsidP="00C34F05">
      <w:pPr>
        <w:pStyle w:val="ListParagraph"/>
        <w:ind w:left="0"/>
      </w:pPr>
    </w:p>
    <w:p w14:paraId="736CD66C" w14:textId="1FF6DB26" w:rsidR="00BE3DDC" w:rsidRPr="005D51FC" w:rsidRDefault="000530C1" w:rsidP="00C34F05">
      <w:pPr>
        <w:pStyle w:val="ListParagraph"/>
        <w:numPr>
          <w:ilvl w:val="1"/>
          <w:numId w:val="30"/>
        </w:numPr>
      </w:pPr>
      <w:r w:rsidRPr="005D51FC">
        <w:t xml:space="preserve">Apply </w:t>
      </w:r>
      <w:r w:rsidR="00933FE2" w:rsidRPr="005D51FC">
        <w:t xml:space="preserve">50 </w:t>
      </w:r>
      <w:r w:rsidR="0072008D">
        <w:t>µg of</w:t>
      </w:r>
      <w:r w:rsidR="00933FE2" w:rsidRPr="005D51FC">
        <w:t xml:space="preserve"> DMBA in 200 </w:t>
      </w:r>
      <w:r w:rsidR="0072008D">
        <w:t>µL of</w:t>
      </w:r>
      <w:r w:rsidR="00933FE2" w:rsidRPr="005D51FC">
        <w:t xml:space="preserve"> acetone </w:t>
      </w:r>
      <w:r w:rsidR="00AD26DB" w:rsidRPr="005D51FC">
        <w:t xml:space="preserve">topically </w:t>
      </w:r>
      <w:r w:rsidR="00933FE2" w:rsidRPr="005D51FC">
        <w:t>on the shaved area</w:t>
      </w:r>
      <w:r w:rsidR="00AD26DB" w:rsidRPr="005D51FC">
        <w:t xml:space="preserve"> using a pipette</w:t>
      </w:r>
      <w:r>
        <w:t xml:space="preserve"> </w:t>
      </w:r>
      <w:r w:rsidRPr="005D51FC">
        <w:t xml:space="preserve">48 </w:t>
      </w:r>
      <w:r w:rsidRPr="000530C1">
        <w:t>h</w:t>
      </w:r>
      <w:r w:rsidRPr="005D51FC">
        <w:t xml:space="preserve"> after shaving the fur</w:t>
      </w:r>
      <w:r w:rsidR="00933FE2" w:rsidRPr="005D51FC">
        <w:t>. If needed,</w:t>
      </w:r>
      <w:r w:rsidR="001D7F94" w:rsidRPr="005D51FC">
        <w:t xml:space="preserve"> restrain</w:t>
      </w:r>
      <w:r w:rsidR="00F37259" w:rsidRPr="005D51FC">
        <w:t xml:space="preserve"> </w:t>
      </w:r>
      <w:r w:rsidR="00933FE2" w:rsidRPr="005D51FC">
        <w:t>the animal</w:t>
      </w:r>
      <w:r w:rsidR="001D7F94" w:rsidRPr="005D51FC">
        <w:t xml:space="preserve"> using light inhalation anesthesia or </w:t>
      </w:r>
      <w:r>
        <w:t xml:space="preserve">a </w:t>
      </w:r>
      <w:r w:rsidR="001D7F94" w:rsidRPr="005D51FC">
        <w:t>mouse rest</w:t>
      </w:r>
      <w:r w:rsidR="00AD26DB" w:rsidRPr="005D51FC">
        <w:t>r</w:t>
      </w:r>
      <w:r w:rsidR="001D7F94" w:rsidRPr="005D51FC">
        <w:t>ainer</w:t>
      </w:r>
      <w:r w:rsidR="00F37259" w:rsidRPr="005D51FC">
        <w:t>.</w:t>
      </w:r>
    </w:p>
    <w:p w14:paraId="3D9763E7" w14:textId="77777777" w:rsidR="00991B61" w:rsidRPr="005D51FC" w:rsidRDefault="00991B61" w:rsidP="00C34F05"/>
    <w:p w14:paraId="07C069B2" w14:textId="390B1979" w:rsidR="00BE3DDC" w:rsidRPr="005D51FC" w:rsidRDefault="00933FE2" w:rsidP="00C34F05">
      <w:pPr>
        <w:pStyle w:val="ListParagraph"/>
        <w:numPr>
          <w:ilvl w:val="1"/>
          <w:numId w:val="30"/>
        </w:numPr>
        <w:rPr>
          <w:color w:val="FF0000"/>
        </w:rPr>
      </w:pPr>
      <w:r w:rsidRPr="005D51FC">
        <w:t xml:space="preserve">After 7 days, give the first TPA dose. Apply 5 </w:t>
      </w:r>
      <w:r w:rsidR="0072008D">
        <w:t>µg of</w:t>
      </w:r>
      <w:r w:rsidRPr="005D51FC">
        <w:t xml:space="preserve"> TPA in</w:t>
      </w:r>
      <w:r w:rsidR="001D7F94" w:rsidRPr="005D51FC">
        <w:t xml:space="preserve"> </w:t>
      </w:r>
      <w:r w:rsidRPr="005D51FC">
        <w:t xml:space="preserve">200 </w:t>
      </w:r>
      <w:r w:rsidR="0072008D">
        <w:t>µL of</w:t>
      </w:r>
      <w:r w:rsidRPr="005D51FC">
        <w:t xml:space="preserve"> acetone topically with a pipette </w:t>
      </w:r>
      <w:r w:rsidR="00994532" w:rsidRPr="00994532">
        <w:t>2x</w:t>
      </w:r>
      <w:r w:rsidR="00994532" w:rsidRPr="005D51FC">
        <w:t xml:space="preserve"> </w:t>
      </w:r>
      <w:r w:rsidRPr="005D51FC">
        <w:t xml:space="preserve">a week, preferably Monday and Thursday or Tuesday and Friday. </w:t>
      </w:r>
    </w:p>
    <w:p w14:paraId="1292B7B3" w14:textId="77777777" w:rsidR="00991B61" w:rsidRPr="005D51FC" w:rsidRDefault="00991B61" w:rsidP="00C34F05"/>
    <w:p w14:paraId="74B91731" w14:textId="2F9D8009" w:rsidR="00933FE2" w:rsidRPr="005D51FC" w:rsidRDefault="00933FE2" w:rsidP="00C34F05">
      <w:pPr>
        <w:pStyle w:val="ListParagraph"/>
        <w:numPr>
          <w:ilvl w:val="1"/>
          <w:numId w:val="30"/>
        </w:numPr>
      </w:pPr>
      <w:r w:rsidRPr="005D51FC">
        <w:t xml:space="preserve">Count, </w:t>
      </w:r>
      <w:r w:rsidR="00E84E68" w:rsidRPr="005D51FC">
        <w:t>record</w:t>
      </w:r>
      <w:r w:rsidR="00994532">
        <w:t>,</w:t>
      </w:r>
      <w:r w:rsidR="00E84E68" w:rsidRPr="005D51FC">
        <w:t xml:space="preserve"> and </w:t>
      </w:r>
      <w:r w:rsidRPr="005D51FC">
        <w:t xml:space="preserve">photograph the </w:t>
      </w:r>
      <w:proofErr w:type="spellStart"/>
      <w:r w:rsidRPr="005D51FC">
        <w:t>papillomas</w:t>
      </w:r>
      <w:proofErr w:type="spellEnd"/>
      <w:r w:rsidRPr="005D51FC">
        <w:t xml:space="preserve"> every week. </w:t>
      </w:r>
      <w:r w:rsidR="007344E8" w:rsidRPr="005D51FC">
        <w:t>A palpable mass greater than 1 mm in diameter is</w:t>
      </w:r>
      <w:r w:rsidR="00E84E68" w:rsidRPr="005D51FC">
        <w:t xml:space="preserve"> considered </w:t>
      </w:r>
      <w:r w:rsidR="007344E8" w:rsidRPr="005D51FC">
        <w:t xml:space="preserve">a papilloma if it stays </w:t>
      </w:r>
      <w:r w:rsidR="00994532">
        <w:t>longer</w:t>
      </w:r>
      <w:r w:rsidR="00994532" w:rsidRPr="005D51FC">
        <w:t xml:space="preserve"> </w:t>
      </w:r>
      <w:r w:rsidR="007344E8" w:rsidRPr="005D51FC">
        <w:t xml:space="preserve">than </w:t>
      </w:r>
      <w:r w:rsidR="00994532">
        <w:t xml:space="preserve">1 </w:t>
      </w:r>
      <w:r w:rsidR="007344E8" w:rsidRPr="005D51FC">
        <w:t xml:space="preserve">week. </w:t>
      </w:r>
      <w:r w:rsidRPr="005D51FC">
        <w:t xml:space="preserve">Mark each individual papilloma on a map and list </w:t>
      </w:r>
      <w:r w:rsidR="002F0016">
        <w:t>its</w:t>
      </w:r>
      <w:r w:rsidR="002F0016" w:rsidRPr="005D51FC">
        <w:t xml:space="preserve"> </w:t>
      </w:r>
      <w:r w:rsidRPr="005D51FC">
        <w:t>size every week.</w:t>
      </w:r>
      <w:r w:rsidR="008623F9" w:rsidRPr="005D51FC">
        <w:t xml:space="preserve"> S</w:t>
      </w:r>
      <w:r w:rsidR="00A57068" w:rsidRPr="005D51FC">
        <w:t>tore digital phot</w:t>
      </w:r>
      <w:r w:rsidR="008623F9" w:rsidRPr="005D51FC">
        <w:t>ographs.</w:t>
      </w:r>
    </w:p>
    <w:p w14:paraId="50922FBC" w14:textId="77777777" w:rsidR="00EB7A86" w:rsidRPr="005D51FC" w:rsidRDefault="00EB7A86" w:rsidP="00C34F05">
      <w:pPr>
        <w:pStyle w:val="ListParagraph"/>
        <w:ind w:left="0"/>
      </w:pPr>
    </w:p>
    <w:p w14:paraId="74B8A52A" w14:textId="414B9969" w:rsidR="007344E8" w:rsidRPr="005D51FC" w:rsidRDefault="007344E8" w:rsidP="00C34F05">
      <w:pPr>
        <w:pStyle w:val="ListParagraph"/>
        <w:numPr>
          <w:ilvl w:val="0"/>
          <w:numId w:val="30"/>
        </w:numPr>
      </w:pPr>
      <w:r w:rsidRPr="005D51FC">
        <w:rPr>
          <w:b/>
        </w:rPr>
        <w:t>Animal sacrifice</w:t>
      </w:r>
      <w:r w:rsidR="009E0EE1" w:rsidRPr="005D51FC">
        <w:rPr>
          <w:b/>
        </w:rPr>
        <w:t xml:space="preserve"> and sample collection</w:t>
      </w:r>
    </w:p>
    <w:p w14:paraId="0C49284B" w14:textId="77777777" w:rsidR="001E1F5B" w:rsidRPr="005D51FC" w:rsidRDefault="001E1F5B" w:rsidP="001E1F5B">
      <w:pPr>
        <w:pStyle w:val="ListParagraph"/>
        <w:ind w:left="0"/>
      </w:pPr>
    </w:p>
    <w:p w14:paraId="41C3A1FF" w14:textId="6615089B" w:rsidR="007344E8" w:rsidRPr="005D51FC" w:rsidRDefault="007344E8" w:rsidP="00C34F05">
      <w:pPr>
        <w:pStyle w:val="ListParagraph"/>
        <w:numPr>
          <w:ilvl w:val="1"/>
          <w:numId w:val="30"/>
        </w:numPr>
      </w:pPr>
      <w:r w:rsidRPr="005D51FC">
        <w:t>Continue the treatment until the tumor response reaches a plateau. Generally, the papilloma burden is expected to increase 10</w:t>
      </w:r>
      <w:r w:rsidR="0072008D" w:rsidRPr="0072008D">
        <w:t>–</w:t>
      </w:r>
      <w:r w:rsidRPr="005D51FC">
        <w:t xml:space="preserve">20 weeks after the initiation, depending </w:t>
      </w:r>
      <w:r w:rsidR="00994532">
        <w:t xml:space="preserve">on </w:t>
      </w:r>
      <w:r w:rsidRPr="005D51FC">
        <w:t xml:space="preserve">the </w:t>
      </w:r>
      <w:r w:rsidR="00994532">
        <w:t xml:space="preserve">mouse </w:t>
      </w:r>
      <w:r w:rsidRPr="005D51FC">
        <w:t>strain used. The plateau is expected in 15</w:t>
      </w:r>
      <w:r w:rsidR="0072008D" w:rsidRPr="0072008D">
        <w:t>–</w:t>
      </w:r>
      <w:r w:rsidRPr="005D51FC">
        <w:t xml:space="preserve">20 weeks. </w:t>
      </w:r>
      <w:r w:rsidR="009E0EE1" w:rsidRPr="005D51FC">
        <w:t xml:space="preserve">A </w:t>
      </w:r>
      <w:r w:rsidRPr="005D51FC">
        <w:t xml:space="preserve">small proportion of the </w:t>
      </w:r>
      <w:proofErr w:type="spellStart"/>
      <w:r w:rsidRPr="005D51FC">
        <w:t>papillomas</w:t>
      </w:r>
      <w:proofErr w:type="spellEnd"/>
      <w:r w:rsidRPr="005D51FC">
        <w:t xml:space="preserve"> (under 3</w:t>
      </w:r>
      <w:r w:rsidR="0072008D">
        <w:t>%</w:t>
      </w:r>
      <w:r w:rsidRPr="005D51FC">
        <w:t xml:space="preserve">) can develop into </w:t>
      </w:r>
      <w:r w:rsidR="00353A40" w:rsidRPr="005D51FC">
        <w:t>SCC</w:t>
      </w:r>
      <w:r w:rsidRPr="005D51FC">
        <w:t>s within 20</w:t>
      </w:r>
      <w:r w:rsidR="0072008D" w:rsidRPr="0072008D">
        <w:t>–</w:t>
      </w:r>
      <w:r w:rsidRPr="005D51FC">
        <w:t>50 weeks</w:t>
      </w:r>
      <w:r w:rsidR="00B7338B" w:rsidRPr="005D51FC">
        <w:rPr>
          <w:vertAlign w:val="superscript"/>
        </w:rPr>
        <w:t>2</w:t>
      </w:r>
      <w:r w:rsidRPr="005D51FC">
        <w:t>.</w:t>
      </w:r>
    </w:p>
    <w:p w14:paraId="142EBB64" w14:textId="77777777" w:rsidR="00EC4494" w:rsidRPr="005D51FC" w:rsidRDefault="00EC4494" w:rsidP="00C34F05"/>
    <w:p w14:paraId="24C687F6" w14:textId="422552A3" w:rsidR="00FF22C4" w:rsidRPr="005D51FC" w:rsidRDefault="007344E8" w:rsidP="00C34F05">
      <w:pPr>
        <w:pStyle w:val="ListParagraph"/>
        <w:numPr>
          <w:ilvl w:val="1"/>
          <w:numId w:val="30"/>
        </w:numPr>
      </w:pPr>
      <w:r w:rsidRPr="005D51FC">
        <w:t>Sacrifice the animals 24 h after the last TPA application. Use carbon dioxide narcosis with cervical dislocation or another suitable method.</w:t>
      </w:r>
    </w:p>
    <w:p w14:paraId="2CE0218A" w14:textId="77777777" w:rsidR="00EC4494" w:rsidRPr="005D51FC" w:rsidRDefault="00EC4494" w:rsidP="00C34F05"/>
    <w:p w14:paraId="2BCF261E" w14:textId="7229A119" w:rsidR="005D51FC" w:rsidRPr="005D51FC" w:rsidRDefault="00FF22C4" w:rsidP="00C34F05">
      <w:pPr>
        <w:pStyle w:val="ListParagraph"/>
        <w:numPr>
          <w:ilvl w:val="1"/>
          <w:numId w:val="30"/>
        </w:numPr>
      </w:pPr>
      <w:r w:rsidRPr="005D51FC">
        <w:lastRenderedPageBreak/>
        <w:t xml:space="preserve">Depending </w:t>
      </w:r>
      <w:r w:rsidR="005D51FC" w:rsidRPr="005D51FC">
        <w:t xml:space="preserve">on the </w:t>
      </w:r>
      <w:r w:rsidRPr="005D51FC">
        <w:t>research question, g</w:t>
      </w:r>
      <w:r w:rsidR="007344E8" w:rsidRPr="005D51FC">
        <w:t>ather</w:t>
      </w:r>
      <w:r w:rsidRPr="005D51FC">
        <w:t xml:space="preserve"> appropriate</w:t>
      </w:r>
      <w:r w:rsidR="007344E8" w:rsidRPr="005D51FC">
        <w:t xml:space="preserve"> sample material from</w:t>
      </w:r>
      <w:r w:rsidRPr="005D51FC">
        <w:t xml:space="preserve"> the animals</w:t>
      </w:r>
      <w:r w:rsidR="00325479" w:rsidRPr="005D51FC">
        <w:rPr>
          <w:vertAlign w:val="superscript"/>
        </w:rPr>
        <w:t>30</w:t>
      </w:r>
      <w:r w:rsidR="00F76C98" w:rsidRPr="005D51FC">
        <w:rPr>
          <w:vertAlign w:val="superscript"/>
        </w:rPr>
        <w:t>,</w:t>
      </w:r>
      <w:r w:rsidR="00325479" w:rsidRPr="005D51FC">
        <w:rPr>
          <w:vertAlign w:val="superscript"/>
        </w:rPr>
        <w:t>31</w:t>
      </w:r>
      <w:r w:rsidRPr="005D51FC">
        <w:t xml:space="preserve">. </w:t>
      </w:r>
    </w:p>
    <w:p w14:paraId="3D7D6C2A" w14:textId="77777777" w:rsidR="005D51FC" w:rsidRPr="005D51FC" w:rsidRDefault="005D51FC" w:rsidP="005D51FC">
      <w:pPr>
        <w:pStyle w:val="ListParagraph"/>
        <w:ind w:left="0"/>
      </w:pPr>
    </w:p>
    <w:p w14:paraId="4208292D" w14:textId="29A7DEF4" w:rsidR="005D51FC" w:rsidRPr="005D51FC" w:rsidRDefault="00FF22C4" w:rsidP="005D51FC">
      <w:pPr>
        <w:pStyle w:val="ListParagraph"/>
        <w:numPr>
          <w:ilvl w:val="2"/>
          <w:numId w:val="30"/>
        </w:numPr>
      </w:pPr>
      <w:r w:rsidRPr="005D51FC">
        <w:t>For example, take blood samples before sacrifice and separate</w:t>
      </w:r>
      <w:r w:rsidR="005D51FC" w:rsidRPr="005D51FC">
        <w:t xml:space="preserve"> the</w:t>
      </w:r>
      <w:r w:rsidRPr="005D51FC">
        <w:t xml:space="preserve"> plasma. </w:t>
      </w:r>
    </w:p>
    <w:p w14:paraId="2820EFAA" w14:textId="77777777" w:rsidR="005D51FC" w:rsidRPr="005D51FC" w:rsidRDefault="005D51FC" w:rsidP="005D51FC">
      <w:pPr>
        <w:pStyle w:val="ListParagraph"/>
        <w:ind w:left="0"/>
      </w:pPr>
    </w:p>
    <w:p w14:paraId="2DD55A4E" w14:textId="21463E81" w:rsidR="005D51FC" w:rsidRPr="005D51FC" w:rsidRDefault="00FF22C4" w:rsidP="005D51FC">
      <w:pPr>
        <w:pStyle w:val="ListParagraph"/>
        <w:numPr>
          <w:ilvl w:val="2"/>
          <w:numId w:val="30"/>
        </w:numPr>
      </w:pPr>
      <w:r w:rsidRPr="005D51FC">
        <w:t xml:space="preserve">Cut pieces of the skin </w:t>
      </w:r>
      <w:r w:rsidR="009772EF" w:rsidRPr="005D51FC">
        <w:t>for</w:t>
      </w:r>
      <w:r w:rsidRPr="005D51FC">
        <w:t xml:space="preserve"> </w:t>
      </w:r>
      <w:r w:rsidR="00F37259" w:rsidRPr="005D51FC">
        <w:t>immunohistochemistry (</w:t>
      </w:r>
      <w:r w:rsidRPr="005D51FC">
        <w:t>IHC</w:t>
      </w:r>
      <w:r w:rsidR="00F37259" w:rsidRPr="005D51FC">
        <w:t>)</w:t>
      </w:r>
      <w:r w:rsidR="00E658B5" w:rsidRPr="005D51FC">
        <w:t xml:space="preserve"> staining</w:t>
      </w:r>
      <w:r w:rsidRPr="005D51FC">
        <w:t xml:space="preserve"> (</w:t>
      </w:r>
      <w:r w:rsidR="0072008D">
        <w:t xml:space="preserve">e.g., </w:t>
      </w:r>
      <w:r w:rsidR="00F37259" w:rsidRPr="005D51FC">
        <w:t xml:space="preserve">hematoxylin </w:t>
      </w:r>
      <w:r w:rsidR="007A4045">
        <w:t>and</w:t>
      </w:r>
      <w:r w:rsidR="00F37259" w:rsidRPr="005D51FC">
        <w:t xml:space="preserve"> eosin</w:t>
      </w:r>
      <w:r w:rsidR="00E658B5" w:rsidRPr="005D51FC">
        <w:t>, proliferatin</w:t>
      </w:r>
      <w:r w:rsidR="007A4045">
        <w:t>g</w:t>
      </w:r>
      <w:r w:rsidR="00E658B5" w:rsidRPr="005D51FC">
        <w:t xml:space="preserve"> or</w:t>
      </w:r>
      <w:r w:rsidRPr="005D51FC">
        <w:t xml:space="preserve"> inflammatory cells). </w:t>
      </w:r>
    </w:p>
    <w:p w14:paraId="5BAC09F0" w14:textId="77777777" w:rsidR="005D51FC" w:rsidRPr="005D51FC" w:rsidRDefault="005D51FC" w:rsidP="005D51FC">
      <w:pPr>
        <w:pStyle w:val="ListParagraph"/>
        <w:ind w:left="0"/>
      </w:pPr>
    </w:p>
    <w:p w14:paraId="2575CE6E" w14:textId="75356D23" w:rsidR="005D51FC" w:rsidRPr="005D51FC" w:rsidRDefault="00FF22C4" w:rsidP="005D51FC">
      <w:pPr>
        <w:pStyle w:val="ListParagraph"/>
        <w:numPr>
          <w:ilvl w:val="2"/>
          <w:numId w:val="30"/>
        </w:numPr>
      </w:pPr>
      <w:r w:rsidRPr="005D51FC">
        <w:t xml:space="preserve">Use biopsy punches to collect skin pieces with either papilloma tissue or non-papilloma (treated) skin for </w:t>
      </w:r>
      <w:r w:rsidR="009772EF" w:rsidRPr="005D51FC">
        <w:t>gene expression (</w:t>
      </w:r>
      <w:r w:rsidR="0072008D">
        <w:t xml:space="preserve">e.g., </w:t>
      </w:r>
      <w:r w:rsidRPr="005D51FC">
        <w:t>qPCR</w:t>
      </w:r>
      <w:r w:rsidR="009772EF" w:rsidRPr="005D51FC">
        <w:t>) and/or protein analyse</w:t>
      </w:r>
      <w:r w:rsidRPr="005D51FC">
        <w:t>s</w:t>
      </w:r>
      <w:r w:rsidR="009772EF" w:rsidRPr="005D51FC">
        <w:t xml:space="preserve"> (</w:t>
      </w:r>
      <w:r w:rsidR="0072008D">
        <w:t xml:space="preserve">e.g., </w:t>
      </w:r>
      <w:r w:rsidR="0072008D" w:rsidRPr="005D51FC">
        <w:t xml:space="preserve">Western </w:t>
      </w:r>
      <w:r w:rsidR="009772EF" w:rsidRPr="005D51FC">
        <w:t>blot</w:t>
      </w:r>
      <w:r w:rsidR="00E658B5" w:rsidRPr="005D51FC">
        <w:t xml:space="preserve"> or ELISA</w:t>
      </w:r>
      <w:r w:rsidR="009772EF" w:rsidRPr="005D51FC">
        <w:t>)</w:t>
      </w:r>
      <w:r w:rsidRPr="005D51FC">
        <w:t xml:space="preserve">. </w:t>
      </w:r>
    </w:p>
    <w:p w14:paraId="6C91BFC5" w14:textId="77777777" w:rsidR="005D51FC" w:rsidRPr="005D51FC" w:rsidRDefault="005D51FC" w:rsidP="005D51FC">
      <w:pPr>
        <w:pStyle w:val="ListParagraph"/>
        <w:ind w:left="0"/>
      </w:pPr>
    </w:p>
    <w:p w14:paraId="756686E1" w14:textId="4F82CA60" w:rsidR="007344E8" w:rsidRPr="005D51FC" w:rsidRDefault="00FF22C4" w:rsidP="005D51FC">
      <w:pPr>
        <w:pStyle w:val="ListParagraph"/>
        <w:numPr>
          <w:ilvl w:val="2"/>
          <w:numId w:val="30"/>
        </w:numPr>
      </w:pPr>
      <w:r w:rsidRPr="005D51FC">
        <w:t xml:space="preserve">Collect </w:t>
      </w:r>
      <w:r w:rsidR="0072008D">
        <w:t xml:space="preserve">a </w:t>
      </w:r>
      <w:r w:rsidRPr="005D51FC">
        <w:t>piece of the spleen and skin</w:t>
      </w:r>
      <w:r w:rsidR="00244B9F" w:rsidRPr="005D51FC">
        <w:t>-</w:t>
      </w:r>
      <w:r w:rsidRPr="005D51FC">
        <w:t xml:space="preserve">draining lymph nodes for </w:t>
      </w:r>
      <w:r w:rsidR="00244B9F" w:rsidRPr="005D51FC">
        <w:t>flow cytometry</w:t>
      </w:r>
      <w:r w:rsidRPr="005D51FC">
        <w:t xml:space="preserve"> analysis</w:t>
      </w:r>
      <w:r w:rsidR="00244B9F" w:rsidRPr="005D51FC">
        <w:t xml:space="preserve"> if more detailed analysis of </w:t>
      </w:r>
      <w:r w:rsidR="00081B09">
        <w:t xml:space="preserve">the </w:t>
      </w:r>
      <w:r w:rsidR="00244B9F" w:rsidRPr="005D51FC">
        <w:t>immune cell populations is desired.</w:t>
      </w:r>
      <w:r w:rsidR="008623F9" w:rsidRPr="005D51FC">
        <w:t xml:space="preserve"> You may also separate epidermal and dermal layers for further analyses.</w:t>
      </w:r>
    </w:p>
    <w:p w14:paraId="30F11AC3" w14:textId="77777777" w:rsidR="009772EF" w:rsidRPr="005D51FC" w:rsidRDefault="009772EF" w:rsidP="00C34F05">
      <w:pPr>
        <w:pStyle w:val="ListParagraph"/>
        <w:ind w:left="0"/>
      </w:pPr>
    </w:p>
    <w:p w14:paraId="227CE88E" w14:textId="0E763528" w:rsidR="007862AE" w:rsidRPr="005D51FC" w:rsidRDefault="007862AE" w:rsidP="00C34F05">
      <w:pPr>
        <w:pStyle w:val="ListParagraph"/>
        <w:numPr>
          <w:ilvl w:val="0"/>
          <w:numId w:val="30"/>
        </w:numPr>
      </w:pPr>
      <w:r w:rsidRPr="005D51FC">
        <w:rPr>
          <w:b/>
        </w:rPr>
        <w:t>Statistics</w:t>
      </w:r>
    </w:p>
    <w:p w14:paraId="67E1F986" w14:textId="77777777" w:rsidR="001E1F5B" w:rsidRPr="005D51FC" w:rsidRDefault="001E1F5B" w:rsidP="001E1F5B">
      <w:pPr>
        <w:pStyle w:val="ListParagraph"/>
        <w:ind w:left="0"/>
      </w:pPr>
    </w:p>
    <w:p w14:paraId="3337D51D" w14:textId="62E35067" w:rsidR="007862AE" w:rsidRPr="005D51FC" w:rsidRDefault="007862AE" w:rsidP="00C34F05">
      <w:pPr>
        <w:pStyle w:val="ListParagraph"/>
        <w:numPr>
          <w:ilvl w:val="1"/>
          <w:numId w:val="30"/>
        </w:numPr>
      </w:pPr>
      <w:r w:rsidRPr="005D51FC">
        <w:t xml:space="preserve">Draw a Kaplan-Meier survival curve of the papilloma-free time and use the Mantel-Cox log-rank test for the survival. Draw a linear curve of the </w:t>
      </w:r>
      <w:r w:rsidR="002A6487" w:rsidRPr="005D51FC">
        <w:t>number</w:t>
      </w:r>
      <w:r w:rsidRPr="005D51FC">
        <w:t xml:space="preserve"> of </w:t>
      </w:r>
      <w:proofErr w:type="spellStart"/>
      <w:r w:rsidRPr="005D51FC">
        <w:t>papillomas</w:t>
      </w:r>
      <w:proofErr w:type="spellEnd"/>
      <w:r w:rsidRPr="005D51FC">
        <w:t xml:space="preserve"> per week. </w:t>
      </w:r>
      <w:r w:rsidR="0072008D" w:rsidRPr="0072008D">
        <w:t>Because</w:t>
      </w:r>
      <w:r w:rsidR="0072008D" w:rsidRPr="005D51FC">
        <w:t xml:space="preserve"> </w:t>
      </w:r>
      <w:r w:rsidRPr="005D51FC">
        <w:t>this is count data, use a nonlinear regression model. Consult a statistician if needed.</w:t>
      </w:r>
    </w:p>
    <w:p w14:paraId="496AB0B4" w14:textId="77777777" w:rsidR="001C1E49" w:rsidRPr="00C34F05" w:rsidRDefault="001C1E49" w:rsidP="00C34F05">
      <w:pPr>
        <w:pStyle w:val="NormalWeb"/>
        <w:spacing w:before="0" w:beforeAutospacing="0" w:after="0" w:afterAutospacing="0"/>
        <w:rPr>
          <w:b/>
        </w:rPr>
      </w:pPr>
    </w:p>
    <w:p w14:paraId="3E79FCA8" w14:textId="4060C1B8" w:rsidR="006305D7" w:rsidRPr="00C34F05" w:rsidRDefault="006305D7" w:rsidP="00C34F05">
      <w:pPr>
        <w:pStyle w:val="NormalWeb"/>
        <w:spacing w:before="0" w:beforeAutospacing="0" w:after="0" w:afterAutospacing="0"/>
        <w:rPr>
          <w:color w:val="808080"/>
        </w:rPr>
      </w:pPr>
      <w:r w:rsidRPr="00C34F05">
        <w:rPr>
          <w:b/>
        </w:rPr>
        <w:t>REPRESENTATIVE RESULTS</w:t>
      </w:r>
      <w:r w:rsidR="00EF1462" w:rsidRPr="00C34F05">
        <w:rPr>
          <w:b/>
        </w:rPr>
        <w:t>:</w:t>
      </w:r>
    </w:p>
    <w:p w14:paraId="26E42BC4" w14:textId="45906672" w:rsidR="007862AE" w:rsidRPr="00C34F05" w:rsidRDefault="007862AE" w:rsidP="00C34F05">
      <w:pPr>
        <w:rPr>
          <w:color w:val="auto"/>
        </w:rPr>
      </w:pPr>
      <w:r w:rsidRPr="00C34F05">
        <w:rPr>
          <w:color w:val="auto"/>
        </w:rPr>
        <w:t xml:space="preserve">The main outcome is the survival </w:t>
      </w:r>
      <w:r w:rsidR="00F16A01">
        <w:rPr>
          <w:color w:val="auto"/>
        </w:rPr>
        <w:t>(</w:t>
      </w:r>
      <w:r w:rsidRPr="00C34F05">
        <w:rPr>
          <w:color w:val="auto"/>
        </w:rPr>
        <w:t>i.e.</w:t>
      </w:r>
      <w:r w:rsidR="00F16A01">
        <w:rPr>
          <w:color w:val="auto"/>
        </w:rPr>
        <w:t>,</w:t>
      </w:r>
      <w:r w:rsidRPr="00C34F05">
        <w:rPr>
          <w:color w:val="auto"/>
        </w:rPr>
        <w:t xml:space="preserve"> papilloma free</w:t>
      </w:r>
      <w:r w:rsidR="00F16A01">
        <w:rPr>
          <w:color w:val="auto"/>
        </w:rPr>
        <w:t>)</w:t>
      </w:r>
      <w:r w:rsidRPr="00C34F05">
        <w:rPr>
          <w:color w:val="auto"/>
        </w:rPr>
        <w:t xml:space="preserve"> time between the treatment or genotype groups. The secondary outcome is the </w:t>
      </w:r>
      <w:r w:rsidR="002A6487" w:rsidRPr="00C34F05">
        <w:rPr>
          <w:color w:val="auto"/>
        </w:rPr>
        <w:t>number</w:t>
      </w:r>
      <w:r w:rsidRPr="00C34F05">
        <w:rPr>
          <w:color w:val="auto"/>
        </w:rPr>
        <w:t xml:space="preserve"> of </w:t>
      </w:r>
      <w:proofErr w:type="spellStart"/>
      <w:r w:rsidRPr="00C34F05">
        <w:rPr>
          <w:color w:val="auto"/>
        </w:rPr>
        <w:t>papillomas</w:t>
      </w:r>
      <w:proofErr w:type="spellEnd"/>
      <w:r w:rsidRPr="00C34F05">
        <w:rPr>
          <w:color w:val="auto"/>
        </w:rPr>
        <w:t xml:space="preserve"> per week in each group (</w:t>
      </w:r>
      <w:r w:rsidRPr="006B6849">
        <w:rPr>
          <w:b/>
          <w:bCs/>
          <w:color w:val="auto"/>
        </w:rPr>
        <w:t>Figure 2</w:t>
      </w:r>
      <w:r w:rsidRPr="00C34F05">
        <w:rPr>
          <w:color w:val="auto"/>
        </w:rPr>
        <w:t>)</w:t>
      </w:r>
      <w:r w:rsidR="006D52A5">
        <w:rPr>
          <w:color w:val="auto"/>
        </w:rPr>
        <w:t>.</w:t>
      </w:r>
      <w:r w:rsidR="007430C8" w:rsidRPr="00C34F05">
        <w:rPr>
          <w:color w:val="auto"/>
        </w:rPr>
        <w:t xml:space="preserve"> The expected result</w:t>
      </w:r>
      <w:r w:rsidR="002A6487" w:rsidRPr="00C34F05">
        <w:rPr>
          <w:color w:val="auto"/>
        </w:rPr>
        <w:t>s</w:t>
      </w:r>
      <w:r w:rsidR="007430C8" w:rsidRPr="00C34F05">
        <w:rPr>
          <w:color w:val="auto"/>
        </w:rPr>
        <w:t xml:space="preserve"> </w:t>
      </w:r>
      <w:r w:rsidR="002A6487" w:rsidRPr="00C34F05">
        <w:rPr>
          <w:color w:val="auto"/>
        </w:rPr>
        <w:t>are</w:t>
      </w:r>
      <w:r w:rsidR="007430C8" w:rsidRPr="00C34F05">
        <w:rPr>
          <w:color w:val="auto"/>
        </w:rPr>
        <w:t xml:space="preserve"> a statistically significant difference in the papilloma free time and </w:t>
      </w:r>
      <w:r w:rsidR="00AD26DB" w:rsidRPr="00C34F05">
        <w:rPr>
          <w:color w:val="auto"/>
        </w:rPr>
        <w:t xml:space="preserve">in </w:t>
      </w:r>
      <w:r w:rsidR="007430C8" w:rsidRPr="00C34F05">
        <w:rPr>
          <w:color w:val="auto"/>
        </w:rPr>
        <w:t xml:space="preserve">the </w:t>
      </w:r>
      <w:r w:rsidR="002A6487" w:rsidRPr="00C34F05">
        <w:rPr>
          <w:color w:val="auto"/>
        </w:rPr>
        <w:t>number</w:t>
      </w:r>
      <w:r w:rsidR="00AD26DB" w:rsidRPr="00C34F05">
        <w:rPr>
          <w:color w:val="auto"/>
        </w:rPr>
        <w:t xml:space="preserve"> </w:t>
      </w:r>
      <w:r w:rsidR="007430C8" w:rsidRPr="00C34F05">
        <w:rPr>
          <w:color w:val="auto"/>
        </w:rPr>
        <w:t xml:space="preserve">of </w:t>
      </w:r>
      <w:proofErr w:type="spellStart"/>
      <w:r w:rsidR="007430C8" w:rsidRPr="00C34F05">
        <w:rPr>
          <w:color w:val="auto"/>
        </w:rPr>
        <w:t>papillomas</w:t>
      </w:r>
      <w:proofErr w:type="spellEnd"/>
      <w:r w:rsidR="007430C8" w:rsidRPr="00C34F05">
        <w:rPr>
          <w:color w:val="auto"/>
        </w:rPr>
        <w:t xml:space="preserve"> between the </w:t>
      </w:r>
      <w:r w:rsidR="00AD26DB" w:rsidRPr="00C34F05">
        <w:rPr>
          <w:color w:val="auto"/>
        </w:rPr>
        <w:t xml:space="preserve">experimental </w:t>
      </w:r>
      <w:r w:rsidR="002A6487" w:rsidRPr="00C34F05">
        <w:rPr>
          <w:color w:val="auto"/>
        </w:rPr>
        <w:t>(</w:t>
      </w:r>
      <w:r w:rsidR="007430C8" w:rsidRPr="00C34F05">
        <w:rPr>
          <w:color w:val="auto"/>
        </w:rPr>
        <w:t>two or more</w:t>
      </w:r>
      <w:r w:rsidR="002A6487" w:rsidRPr="00C34F05">
        <w:rPr>
          <w:color w:val="auto"/>
        </w:rPr>
        <w:t>)</w:t>
      </w:r>
      <w:r w:rsidR="007430C8" w:rsidRPr="00C34F05">
        <w:rPr>
          <w:color w:val="auto"/>
        </w:rPr>
        <w:t xml:space="preserve"> groups. It is recommended to count the </w:t>
      </w:r>
      <w:r w:rsidR="008623F9" w:rsidRPr="00C34F05">
        <w:rPr>
          <w:color w:val="auto"/>
        </w:rPr>
        <w:t>number</w:t>
      </w:r>
      <w:r w:rsidR="007430C8" w:rsidRPr="00C34F05">
        <w:rPr>
          <w:color w:val="auto"/>
        </w:rPr>
        <w:t xml:space="preserve"> of </w:t>
      </w:r>
      <w:proofErr w:type="spellStart"/>
      <w:r w:rsidR="007430C8" w:rsidRPr="00C34F05">
        <w:rPr>
          <w:color w:val="auto"/>
        </w:rPr>
        <w:t>papillomas</w:t>
      </w:r>
      <w:proofErr w:type="spellEnd"/>
      <w:r w:rsidR="007430C8" w:rsidRPr="00C34F05">
        <w:rPr>
          <w:color w:val="auto"/>
        </w:rPr>
        <w:t xml:space="preserve"> and draw a curve during the promotion (TPA) phase to get an idea of the differences between the groups at that stage. Terminating the experiment too early may hide a</w:t>
      </w:r>
      <w:r w:rsidR="008623F9" w:rsidRPr="00C34F05">
        <w:rPr>
          <w:color w:val="auto"/>
        </w:rPr>
        <w:t xml:space="preserve"> statistically</w:t>
      </w:r>
      <w:r w:rsidR="007430C8" w:rsidRPr="00C34F05">
        <w:rPr>
          <w:color w:val="auto"/>
        </w:rPr>
        <w:t xml:space="preserve"> significant difference.</w:t>
      </w:r>
    </w:p>
    <w:p w14:paraId="0A937917" w14:textId="5B7158E8" w:rsidR="009772EF" w:rsidRPr="00C34F05" w:rsidRDefault="009772EF" w:rsidP="00C34F05">
      <w:pPr>
        <w:widowControl/>
        <w:autoSpaceDE/>
        <w:autoSpaceDN/>
        <w:adjustRightInd/>
        <w:rPr>
          <w:b/>
          <w:color w:val="auto"/>
        </w:rPr>
      </w:pPr>
    </w:p>
    <w:p w14:paraId="74716BF1" w14:textId="1E98481C" w:rsidR="00952018" w:rsidRPr="00C34F05" w:rsidRDefault="007A3D13" w:rsidP="00C34F05">
      <w:pPr>
        <w:rPr>
          <w:color w:val="auto"/>
        </w:rPr>
      </w:pPr>
      <w:r w:rsidRPr="00C34F05">
        <w:rPr>
          <w:color w:val="auto"/>
        </w:rPr>
        <w:t xml:space="preserve">[Place </w:t>
      </w:r>
      <w:r w:rsidRPr="00C34F05">
        <w:rPr>
          <w:b/>
          <w:color w:val="auto"/>
        </w:rPr>
        <w:t>Figure 2</w:t>
      </w:r>
      <w:r w:rsidRPr="00C34F05">
        <w:rPr>
          <w:color w:val="auto"/>
        </w:rPr>
        <w:t xml:space="preserve"> here]</w:t>
      </w:r>
    </w:p>
    <w:p w14:paraId="4085870A" w14:textId="642019AC" w:rsidR="00585A31" w:rsidRPr="00C34F05" w:rsidRDefault="00585A31" w:rsidP="00C34F05">
      <w:pPr>
        <w:rPr>
          <w:color w:val="auto"/>
        </w:rPr>
      </w:pPr>
    </w:p>
    <w:p w14:paraId="70C4C9CF" w14:textId="6597AD93" w:rsidR="006648F5" w:rsidRPr="00C34F05" w:rsidRDefault="00540F39" w:rsidP="00C34F05">
      <w:pPr>
        <w:widowControl/>
        <w:autoSpaceDE/>
        <w:autoSpaceDN/>
        <w:adjustRightInd/>
        <w:rPr>
          <w:color w:val="auto"/>
        </w:rPr>
      </w:pPr>
      <w:r w:rsidRPr="00C34F05">
        <w:rPr>
          <w:color w:val="auto"/>
        </w:rPr>
        <w:t xml:space="preserve">Histology, </w:t>
      </w:r>
      <w:r w:rsidR="001C34A6" w:rsidRPr="00C34F05">
        <w:rPr>
          <w:color w:val="auto"/>
        </w:rPr>
        <w:t>m</w:t>
      </w:r>
      <w:r w:rsidRPr="00C34F05">
        <w:rPr>
          <w:color w:val="auto"/>
        </w:rPr>
        <w:t xml:space="preserve">RNA, </w:t>
      </w:r>
      <w:r w:rsidR="002F0016">
        <w:rPr>
          <w:color w:val="auto"/>
        </w:rPr>
        <w:t xml:space="preserve">and </w:t>
      </w:r>
      <w:r w:rsidRPr="00C34F05">
        <w:rPr>
          <w:color w:val="auto"/>
        </w:rPr>
        <w:t xml:space="preserve">cellular and protein analysis can be conducted to explore the mechanisms </w:t>
      </w:r>
      <w:r w:rsidR="006921B7" w:rsidRPr="00C34F05">
        <w:rPr>
          <w:color w:val="auto"/>
        </w:rPr>
        <w:t xml:space="preserve">underlying </w:t>
      </w:r>
      <w:r w:rsidRPr="00C34F05">
        <w:rPr>
          <w:color w:val="auto"/>
        </w:rPr>
        <w:t xml:space="preserve">the observed </w:t>
      </w:r>
      <w:r w:rsidR="006921B7" w:rsidRPr="00C34F05">
        <w:rPr>
          <w:color w:val="auto"/>
        </w:rPr>
        <w:t>differences</w:t>
      </w:r>
      <w:r w:rsidRPr="00C34F05">
        <w:rPr>
          <w:color w:val="auto"/>
        </w:rPr>
        <w:t xml:space="preserve">. </w:t>
      </w:r>
      <w:r w:rsidR="006921B7" w:rsidRPr="00C34F05">
        <w:rPr>
          <w:color w:val="auto"/>
        </w:rPr>
        <w:t xml:space="preserve">For example, </w:t>
      </w:r>
      <w:r w:rsidRPr="00C34F05">
        <w:rPr>
          <w:color w:val="auto"/>
        </w:rPr>
        <w:t xml:space="preserve">histological analyses are suitable for studying the structure of the </w:t>
      </w:r>
      <w:proofErr w:type="spellStart"/>
      <w:r w:rsidRPr="00C34F05">
        <w:rPr>
          <w:color w:val="auto"/>
        </w:rPr>
        <w:t>papillomas</w:t>
      </w:r>
      <w:proofErr w:type="spellEnd"/>
      <w:r w:rsidR="008623F9" w:rsidRPr="00C34F05">
        <w:rPr>
          <w:color w:val="auto"/>
        </w:rPr>
        <w:t xml:space="preserve">, </w:t>
      </w:r>
      <w:r w:rsidR="00A57068" w:rsidRPr="00C34F05">
        <w:rPr>
          <w:color w:val="auto"/>
        </w:rPr>
        <w:t xml:space="preserve">morphology of </w:t>
      </w:r>
      <w:r w:rsidR="006D52A5">
        <w:rPr>
          <w:color w:val="auto"/>
        </w:rPr>
        <w:t xml:space="preserve">the </w:t>
      </w:r>
      <w:r w:rsidR="00A57068" w:rsidRPr="00C34F05">
        <w:rPr>
          <w:color w:val="auto"/>
        </w:rPr>
        <w:t xml:space="preserve">skin (epidermal and dermal thickness), </w:t>
      </w:r>
      <w:r w:rsidR="00E0567E" w:rsidRPr="00C34F05">
        <w:rPr>
          <w:color w:val="auto"/>
        </w:rPr>
        <w:t>different</w:t>
      </w:r>
      <w:r w:rsidR="008623F9" w:rsidRPr="00C34F05">
        <w:rPr>
          <w:color w:val="auto"/>
        </w:rPr>
        <w:t xml:space="preserve"> biolog</w:t>
      </w:r>
      <w:r w:rsidR="00E0567E" w:rsidRPr="00C34F05">
        <w:rPr>
          <w:color w:val="auto"/>
        </w:rPr>
        <w:t>ical processes</w:t>
      </w:r>
      <w:r w:rsidR="008623F9" w:rsidRPr="00C34F05">
        <w:rPr>
          <w:color w:val="auto"/>
        </w:rPr>
        <w:t xml:space="preserve"> (proliferation, apoptosis, angiogenesis)</w:t>
      </w:r>
      <w:r w:rsidR="00F16A01">
        <w:rPr>
          <w:color w:val="auto"/>
        </w:rPr>
        <w:t>,</w:t>
      </w:r>
      <w:r w:rsidR="000130A4" w:rsidRPr="00C34F05">
        <w:rPr>
          <w:color w:val="auto"/>
        </w:rPr>
        <w:t xml:space="preserve"> or </w:t>
      </w:r>
      <w:r w:rsidR="006921B7" w:rsidRPr="00C34F05">
        <w:rPr>
          <w:color w:val="auto"/>
        </w:rPr>
        <w:t xml:space="preserve">the </w:t>
      </w:r>
      <w:r w:rsidR="000130A4" w:rsidRPr="00C34F05">
        <w:rPr>
          <w:color w:val="auto"/>
        </w:rPr>
        <w:t>infiltration of immune cells</w:t>
      </w:r>
      <w:r w:rsidR="00325479" w:rsidRPr="00C34F05">
        <w:rPr>
          <w:color w:val="auto"/>
          <w:vertAlign w:val="superscript"/>
        </w:rPr>
        <w:t>32</w:t>
      </w:r>
      <w:r w:rsidRPr="00C34F05">
        <w:rPr>
          <w:color w:val="auto"/>
        </w:rPr>
        <w:t xml:space="preserve"> (</w:t>
      </w:r>
      <w:r w:rsidRPr="006B6849">
        <w:rPr>
          <w:b/>
          <w:bCs/>
          <w:color w:val="auto"/>
        </w:rPr>
        <w:t>Figure 3</w:t>
      </w:r>
      <w:r w:rsidRPr="00C34F05">
        <w:rPr>
          <w:color w:val="auto"/>
        </w:rPr>
        <w:t>)</w:t>
      </w:r>
      <w:r w:rsidR="00A170DA" w:rsidRPr="00C34F05">
        <w:rPr>
          <w:color w:val="auto"/>
        </w:rPr>
        <w:t>.</w:t>
      </w:r>
      <w:r w:rsidRPr="00C34F05">
        <w:rPr>
          <w:color w:val="auto"/>
        </w:rPr>
        <w:t xml:space="preserve"> </w:t>
      </w:r>
      <w:r w:rsidR="00A57068" w:rsidRPr="00C34F05">
        <w:rPr>
          <w:color w:val="auto"/>
        </w:rPr>
        <w:t>Skin is ideal for reliable quantification of morphological and IHC parameters by state-of-art image analysis systems</w:t>
      </w:r>
      <w:r w:rsidR="00BF2375" w:rsidRPr="00C34F05">
        <w:rPr>
          <w:color w:val="auto"/>
          <w:vertAlign w:val="superscript"/>
        </w:rPr>
        <w:t>30</w:t>
      </w:r>
      <w:r w:rsidR="00204408" w:rsidRPr="00204408">
        <w:rPr>
          <w:color w:val="auto"/>
          <w:vertAlign w:val="superscript"/>
        </w:rPr>
        <w:t>–</w:t>
      </w:r>
      <w:r w:rsidR="00084820" w:rsidRPr="00C34F05">
        <w:rPr>
          <w:color w:val="auto"/>
          <w:vertAlign w:val="superscript"/>
        </w:rPr>
        <w:t>33</w:t>
      </w:r>
      <w:r w:rsidR="00A57068" w:rsidRPr="00C34F05">
        <w:rPr>
          <w:color w:val="auto"/>
        </w:rPr>
        <w:t xml:space="preserve">. </w:t>
      </w:r>
      <w:r w:rsidR="001D6E64" w:rsidRPr="00C34F05">
        <w:rPr>
          <w:color w:val="auto"/>
        </w:rPr>
        <w:t>Gene and protein expression</w:t>
      </w:r>
      <w:r w:rsidR="006921B7" w:rsidRPr="00C34F05">
        <w:rPr>
          <w:color w:val="auto"/>
        </w:rPr>
        <w:t>s</w:t>
      </w:r>
      <w:r w:rsidR="001D6E64" w:rsidRPr="00C34F05">
        <w:rPr>
          <w:color w:val="auto"/>
        </w:rPr>
        <w:t xml:space="preserve"> from the (papilloma) skin samples can be easily studied wit</w:t>
      </w:r>
      <w:r w:rsidR="00A66297" w:rsidRPr="00C34F05">
        <w:rPr>
          <w:color w:val="auto"/>
        </w:rPr>
        <w:t>h</w:t>
      </w:r>
      <w:r w:rsidR="001D6E64" w:rsidRPr="00C34F05">
        <w:rPr>
          <w:color w:val="auto"/>
        </w:rPr>
        <w:t xml:space="preserve"> standard methods</w:t>
      </w:r>
      <w:r w:rsidR="00325479" w:rsidRPr="00C34F05">
        <w:rPr>
          <w:color w:val="auto"/>
          <w:vertAlign w:val="superscript"/>
        </w:rPr>
        <w:t>30</w:t>
      </w:r>
      <w:r w:rsidR="001D6E64" w:rsidRPr="00C34F05">
        <w:rPr>
          <w:color w:val="auto"/>
        </w:rPr>
        <w:t xml:space="preserve">. Flow cytometry is </w:t>
      </w:r>
      <w:r w:rsidR="007766C5" w:rsidRPr="00C34F05">
        <w:rPr>
          <w:color w:val="auto"/>
        </w:rPr>
        <w:t xml:space="preserve">a </w:t>
      </w:r>
      <w:r w:rsidR="001D6E64" w:rsidRPr="00C34F05">
        <w:rPr>
          <w:color w:val="auto"/>
        </w:rPr>
        <w:t xml:space="preserve">useful tool for </w:t>
      </w:r>
      <w:r w:rsidR="006921B7" w:rsidRPr="00C34F05">
        <w:rPr>
          <w:color w:val="auto"/>
        </w:rPr>
        <w:t xml:space="preserve">the </w:t>
      </w:r>
      <w:r w:rsidR="00825BD9" w:rsidRPr="00C34F05">
        <w:rPr>
          <w:color w:val="auto"/>
        </w:rPr>
        <w:t>analysis of</w:t>
      </w:r>
      <w:r w:rsidR="001D6E64" w:rsidRPr="00C34F05">
        <w:rPr>
          <w:color w:val="auto"/>
        </w:rPr>
        <w:t xml:space="preserve"> different immune cell</w:t>
      </w:r>
      <w:r w:rsidR="00825BD9" w:rsidRPr="00C34F05">
        <w:rPr>
          <w:color w:val="auto"/>
        </w:rPr>
        <w:t xml:space="preserve"> populations</w:t>
      </w:r>
      <w:r w:rsidR="001D6E64" w:rsidRPr="00C34F05">
        <w:rPr>
          <w:color w:val="auto"/>
        </w:rPr>
        <w:t xml:space="preserve"> of the spleen and skin</w:t>
      </w:r>
      <w:r w:rsidR="002B02E9">
        <w:rPr>
          <w:color w:val="auto"/>
        </w:rPr>
        <w:t>-</w:t>
      </w:r>
      <w:r w:rsidR="001D6E64" w:rsidRPr="00C34F05">
        <w:rPr>
          <w:color w:val="auto"/>
        </w:rPr>
        <w:t>draining lymph nodes</w:t>
      </w:r>
      <w:r w:rsidR="006921B7" w:rsidRPr="00C34F05">
        <w:rPr>
          <w:color w:val="auto"/>
        </w:rPr>
        <w:t>,</w:t>
      </w:r>
      <w:r w:rsidR="000D1605" w:rsidRPr="00C34F05">
        <w:rPr>
          <w:color w:val="auto"/>
        </w:rPr>
        <w:t xml:space="preserve"> as previously described</w:t>
      </w:r>
      <w:r w:rsidR="00325479" w:rsidRPr="00C34F05">
        <w:rPr>
          <w:color w:val="auto"/>
          <w:vertAlign w:val="superscript"/>
        </w:rPr>
        <w:t>30</w:t>
      </w:r>
      <w:r w:rsidR="001D6E64" w:rsidRPr="00C34F05">
        <w:rPr>
          <w:color w:val="auto"/>
        </w:rPr>
        <w:t xml:space="preserve">. </w:t>
      </w:r>
      <w:r w:rsidRPr="00C34F05">
        <w:rPr>
          <w:color w:val="auto"/>
        </w:rPr>
        <w:t xml:space="preserve">The </w:t>
      </w:r>
      <w:r w:rsidR="008623F9" w:rsidRPr="00C34F05">
        <w:rPr>
          <w:color w:val="auto"/>
        </w:rPr>
        <w:t xml:space="preserve">choice of analytical </w:t>
      </w:r>
      <w:r w:rsidRPr="00C34F05">
        <w:rPr>
          <w:color w:val="auto"/>
        </w:rPr>
        <w:t>method</w:t>
      </w:r>
      <w:r w:rsidR="008623F9" w:rsidRPr="00C34F05">
        <w:rPr>
          <w:color w:val="auto"/>
        </w:rPr>
        <w:t>s</w:t>
      </w:r>
      <w:r w:rsidRPr="00C34F05">
        <w:rPr>
          <w:color w:val="auto"/>
        </w:rPr>
        <w:t xml:space="preserve"> depends on the research question and needs to be considered before initiating the experiment.</w:t>
      </w:r>
    </w:p>
    <w:p w14:paraId="6FB4397F" w14:textId="5EF5D332" w:rsidR="00171A37" w:rsidRPr="00C34F05" w:rsidRDefault="00171A37" w:rsidP="00C34F05">
      <w:pPr>
        <w:widowControl/>
        <w:autoSpaceDE/>
        <w:autoSpaceDN/>
        <w:adjustRightInd/>
        <w:rPr>
          <w:color w:val="auto"/>
          <w:lang w:eastAsia="fi-FI"/>
        </w:rPr>
      </w:pPr>
    </w:p>
    <w:p w14:paraId="4DF71430" w14:textId="3C275108" w:rsidR="00C645B3" w:rsidRPr="00C34F05" w:rsidRDefault="00171A37" w:rsidP="00C34F05">
      <w:pPr>
        <w:rPr>
          <w:color w:val="auto"/>
        </w:rPr>
      </w:pPr>
      <w:r w:rsidRPr="00C34F05">
        <w:rPr>
          <w:color w:val="auto"/>
        </w:rPr>
        <w:lastRenderedPageBreak/>
        <w:t xml:space="preserve">[Place </w:t>
      </w:r>
      <w:r w:rsidRPr="00C34F05">
        <w:rPr>
          <w:b/>
          <w:color w:val="auto"/>
        </w:rPr>
        <w:t xml:space="preserve">Figure 3 </w:t>
      </w:r>
      <w:r w:rsidRPr="00C34F05">
        <w:rPr>
          <w:color w:val="auto"/>
        </w:rPr>
        <w:t>here]</w:t>
      </w:r>
    </w:p>
    <w:p w14:paraId="7F5815FC" w14:textId="3133E33C" w:rsidR="004A71E4" w:rsidRPr="00C34F05" w:rsidRDefault="004A71E4" w:rsidP="00C34F05">
      <w:pPr>
        <w:rPr>
          <w:color w:val="auto"/>
        </w:rPr>
      </w:pPr>
    </w:p>
    <w:p w14:paraId="3C9083F6" w14:textId="3863A73C" w:rsidR="00B32616" w:rsidRPr="00C34F05" w:rsidRDefault="00B32616" w:rsidP="00C34F05">
      <w:pPr>
        <w:rPr>
          <w:bCs/>
          <w:color w:val="808080"/>
        </w:rPr>
      </w:pPr>
      <w:r w:rsidRPr="00C34F05">
        <w:rPr>
          <w:b/>
        </w:rPr>
        <w:t xml:space="preserve">FIGURE </w:t>
      </w:r>
      <w:r w:rsidR="0013621E" w:rsidRPr="00C34F05">
        <w:rPr>
          <w:b/>
        </w:rPr>
        <w:t xml:space="preserve">AND TABLE </w:t>
      </w:r>
      <w:r w:rsidRPr="00C34F05">
        <w:rPr>
          <w:b/>
        </w:rPr>
        <w:t>LEGENDS:</w:t>
      </w:r>
    </w:p>
    <w:p w14:paraId="1AAF422C" w14:textId="77777777" w:rsidR="006C1889" w:rsidRPr="00C34F05" w:rsidRDefault="006C1889" w:rsidP="00C34F05">
      <w:pPr>
        <w:rPr>
          <w:b/>
        </w:rPr>
      </w:pPr>
    </w:p>
    <w:p w14:paraId="11C07EF4" w14:textId="76B4EC7F" w:rsidR="00131865" w:rsidRPr="00C34F05" w:rsidRDefault="00131865" w:rsidP="00C34F05">
      <w:r w:rsidRPr="00C34F05">
        <w:rPr>
          <w:b/>
        </w:rPr>
        <w:t>Figure 1</w:t>
      </w:r>
      <w:r w:rsidR="005E3A58">
        <w:rPr>
          <w:b/>
        </w:rPr>
        <w:t>:</w:t>
      </w:r>
      <w:r w:rsidRPr="00C34F05">
        <w:rPr>
          <w:b/>
        </w:rPr>
        <w:t xml:space="preserve"> </w:t>
      </w:r>
      <w:r w:rsidR="00273EF1" w:rsidRPr="00C34F05">
        <w:rPr>
          <w:b/>
        </w:rPr>
        <w:t>DMBA-TPA-induced</w:t>
      </w:r>
      <w:r w:rsidRPr="00C34F05">
        <w:rPr>
          <w:b/>
        </w:rPr>
        <w:t xml:space="preserve"> skin carcinogenesis model</w:t>
      </w:r>
      <w:r w:rsidR="00273EF1" w:rsidRPr="00C34F05">
        <w:rPr>
          <w:b/>
        </w:rPr>
        <w:t xml:space="preserve"> outline</w:t>
      </w:r>
      <w:r w:rsidRPr="00C34F05">
        <w:rPr>
          <w:b/>
        </w:rPr>
        <w:t xml:space="preserve">. </w:t>
      </w:r>
      <w:r w:rsidRPr="00C34F05">
        <w:t xml:space="preserve">The carcinogen DMBA is </w:t>
      </w:r>
      <w:r w:rsidR="00302AFC" w:rsidRPr="00C34F05">
        <w:t>topically applied</w:t>
      </w:r>
      <w:r w:rsidRPr="00C34F05">
        <w:t xml:space="preserve"> to induce DNA mutations in the initiation phase of the model. The growth</w:t>
      </w:r>
      <w:r w:rsidR="007766C5" w:rsidRPr="00C34F05">
        <w:t>-</w:t>
      </w:r>
      <w:r w:rsidRPr="00C34F05">
        <w:t xml:space="preserve">promoting agent TPA is administered </w:t>
      </w:r>
      <w:r w:rsidR="006D52A5" w:rsidRPr="006D52A5">
        <w:t>2x</w:t>
      </w:r>
      <w:r w:rsidR="006D52A5" w:rsidRPr="00C34F05">
        <w:t xml:space="preserve"> </w:t>
      </w:r>
      <w:r w:rsidRPr="00C34F05">
        <w:t xml:space="preserve">a week to enhance cell proliferation during the promotion phase, leading to the development of </w:t>
      </w:r>
      <w:proofErr w:type="spellStart"/>
      <w:r w:rsidRPr="00C34F05">
        <w:t>papillomas</w:t>
      </w:r>
      <w:proofErr w:type="spellEnd"/>
      <w:r w:rsidRPr="00C34F05">
        <w:t xml:space="preserve"> in the skin</w:t>
      </w:r>
      <w:r w:rsidR="00B02E0A" w:rsidRPr="00C34F05">
        <w:t xml:space="preserve">. </w:t>
      </w:r>
      <w:r w:rsidR="00D4104F" w:rsidRPr="00C34F05">
        <w:t xml:space="preserve">Animals are sacrificed after </w:t>
      </w:r>
      <w:r w:rsidR="006D52A5">
        <w:t xml:space="preserve">the </w:t>
      </w:r>
      <w:r w:rsidR="00D4104F" w:rsidRPr="00C34F05">
        <w:t xml:space="preserve">papilloma response reaches a plateau, usually </w:t>
      </w:r>
      <w:r w:rsidR="00776421" w:rsidRPr="00C34F05">
        <w:t>within</w:t>
      </w:r>
      <w:r w:rsidR="00D4104F" w:rsidRPr="00C34F05">
        <w:t xml:space="preserve"> weeks 15</w:t>
      </w:r>
      <w:r w:rsidR="00F16A01" w:rsidRPr="00F16A01">
        <w:t>–</w:t>
      </w:r>
      <w:r w:rsidR="00D4104F" w:rsidRPr="00C34F05">
        <w:t xml:space="preserve">20, depending </w:t>
      </w:r>
      <w:r w:rsidR="00E5557C" w:rsidRPr="00C34F05">
        <w:t xml:space="preserve">on </w:t>
      </w:r>
      <w:r w:rsidR="00D4104F" w:rsidRPr="00C34F05">
        <w:t xml:space="preserve">the </w:t>
      </w:r>
      <w:r w:rsidR="00776421" w:rsidRPr="00C34F05">
        <w:t>genetic background of the mice</w:t>
      </w:r>
      <w:r w:rsidR="00D4104F" w:rsidRPr="00C34F05">
        <w:t xml:space="preserve">. A small proportion of the </w:t>
      </w:r>
      <w:proofErr w:type="spellStart"/>
      <w:r w:rsidR="00D4104F" w:rsidRPr="00C34F05">
        <w:t>papillomas</w:t>
      </w:r>
      <w:proofErr w:type="spellEnd"/>
      <w:r w:rsidR="00D4104F" w:rsidRPr="00C34F05">
        <w:t xml:space="preserve"> can further develop into </w:t>
      </w:r>
      <w:r w:rsidR="00353A40" w:rsidRPr="00C34F05">
        <w:t>SCC</w:t>
      </w:r>
      <w:r w:rsidR="00D4104F" w:rsidRPr="00C34F05">
        <w:t>s within 20</w:t>
      </w:r>
      <w:r w:rsidR="00F16A01" w:rsidRPr="00F16A01">
        <w:t>–</w:t>
      </w:r>
      <w:r w:rsidR="00D4104F" w:rsidRPr="00C34F05">
        <w:t>50 weeks.</w:t>
      </w:r>
      <w:r w:rsidR="00776421" w:rsidRPr="00C34F05">
        <w:t xml:space="preserve"> </w:t>
      </w:r>
      <w:r w:rsidR="00314802" w:rsidRPr="00C34F05">
        <w:t>To study early events in the initiation and early promotion phase, samples can be collected</w:t>
      </w:r>
      <w:r w:rsidR="006D52A5">
        <w:t xml:space="preserve"> (e.g., </w:t>
      </w:r>
      <w:r w:rsidR="00314802" w:rsidRPr="00C34F05">
        <w:t>shortly after the second TPA application</w:t>
      </w:r>
      <w:r w:rsidR="006D52A5">
        <w:t>)</w:t>
      </w:r>
      <w:r w:rsidR="00314802" w:rsidRPr="00C34F05">
        <w:t xml:space="preserve">. </w:t>
      </w:r>
      <w:r w:rsidR="006921B7" w:rsidRPr="00C34F05">
        <w:t xml:space="preserve">A representative </w:t>
      </w:r>
      <w:r w:rsidR="00314802" w:rsidRPr="00C34F05">
        <w:t>photograph and hematoxylin</w:t>
      </w:r>
      <w:r w:rsidR="008B7D18" w:rsidRPr="00C34F05">
        <w:t xml:space="preserve"> </w:t>
      </w:r>
      <w:r w:rsidR="005E3A58">
        <w:t>and</w:t>
      </w:r>
      <w:r w:rsidR="008B7D18" w:rsidRPr="00C34F05">
        <w:t xml:space="preserve"> eosin stained cross section </w:t>
      </w:r>
      <w:r w:rsidR="00314802" w:rsidRPr="00C34F05">
        <w:t xml:space="preserve">of </w:t>
      </w:r>
      <w:proofErr w:type="spellStart"/>
      <w:r w:rsidR="00314802" w:rsidRPr="00C34F05">
        <w:t>papillomas</w:t>
      </w:r>
      <w:proofErr w:type="spellEnd"/>
      <w:r w:rsidR="00314802" w:rsidRPr="00C34F05">
        <w:t xml:space="preserve"> on a C57BL/6 mouse skin after 19 weeks of treatment </w:t>
      </w:r>
      <w:r w:rsidR="006921B7" w:rsidRPr="00C34F05">
        <w:t xml:space="preserve">are </w:t>
      </w:r>
      <w:r w:rsidR="00314802" w:rsidRPr="00C34F05">
        <w:t>shown.</w:t>
      </w:r>
      <w:r w:rsidR="00B00ABA" w:rsidRPr="00C34F05">
        <w:t xml:space="preserve"> Scale bar </w:t>
      </w:r>
      <w:r w:rsidR="005E3A58">
        <w:t>=</w:t>
      </w:r>
      <w:r w:rsidR="005E3A58" w:rsidRPr="00C34F05">
        <w:t xml:space="preserve"> </w:t>
      </w:r>
      <w:r w:rsidR="00E5557C" w:rsidRPr="00C34F05">
        <w:t>0.</w:t>
      </w:r>
      <w:r w:rsidR="008B7D18" w:rsidRPr="00C34F05">
        <w:t>1 mm</w:t>
      </w:r>
      <w:r w:rsidR="00B00ABA" w:rsidRPr="00C34F05">
        <w:t>.</w:t>
      </w:r>
    </w:p>
    <w:p w14:paraId="17E5D47E" w14:textId="77777777" w:rsidR="001C34A6" w:rsidRPr="00C34F05" w:rsidRDefault="001C34A6" w:rsidP="00C34F05">
      <w:pPr>
        <w:rPr>
          <w:color w:val="auto"/>
        </w:rPr>
      </w:pPr>
    </w:p>
    <w:p w14:paraId="730D3E2F" w14:textId="27CC8B43" w:rsidR="001C34A6" w:rsidRPr="00C34F05" w:rsidRDefault="007766C5" w:rsidP="00C34F05">
      <w:pPr>
        <w:rPr>
          <w:color w:val="auto"/>
        </w:rPr>
      </w:pPr>
      <w:r w:rsidRPr="00C34F05">
        <w:rPr>
          <w:b/>
          <w:color w:val="auto"/>
        </w:rPr>
        <w:t>Figure 2</w:t>
      </w:r>
      <w:r w:rsidR="005E3A58">
        <w:rPr>
          <w:b/>
          <w:color w:val="auto"/>
        </w:rPr>
        <w:t>:</w:t>
      </w:r>
      <w:r w:rsidRPr="00C34F05">
        <w:rPr>
          <w:b/>
          <w:color w:val="auto"/>
        </w:rPr>
        <w:t xml:space="preserve"> </w:t>
      </w:r>
      <w:r w:rsidR="00C17A1D" w:rsidRPr="00C34F05">
        <w:rPr>
          <w:b/>
          <w:color w:val="auto"/>
        </w:rPr>
        <w:t xml:space="preserve">The main outcomes of the </w:t>
      </w:r>
      <w:r w:rsidR="00C17A1D" w:rsidRPr="00C34F05">
        <w:rPr>
          <w:b/>
        </w:rPr>
        <w:t xml:space="preserve">DMBA-TPA-induced skin carcinogenesis </w:t>
      </w:r>
      <w:r w:rsidR="00C17A1D" w:rsidRPr="00C34F05">
        <w:rPr>
          <w:b/>
          <w:color w:val="auto"/>
        </w:rPr>
        <w:t>model</w:t>
      </w:r>
      <w:r w:rsidRPr="00C34F05">
        <w:rPr>
          <w:b/>
          <w:color w:val="auto"/>
        </w:rPr>
        <w:t>.</w:t>
      </w:r>
      <w:r w:rsidRPr="00C34F05">
        <w:rPr>
          <w:color w:val="auto"/>
        </w:rPr>
        <w:t xml:space="preserve"> </w:t>
      </w:r>
      <w:r w:rsidR="00C17A1D" w:rsidRPr="00C34F05">
        <w:rPr>
          <w:color w:val="auto"/>
        </w:rPr>
        <w:t>R</w:t>
      </w:r>
      <w:r w:rsidR="001C34A6" w:rsidRPr="00C34F05">
        <w:rPr>
          <w:color w:val="auto"/>
        </w:rPr>
        <w:t xml:space="preserve">epresentative images of </w:t>
      </w:r>
      <w:proofErr w:type="spellStart"/>
      <w:r w:rsidR="00C17A1D" w:rsidRPr="00C34F05">
        <w:rPr>
          <w:color w:val="auto"/>
        </w:rPr>
        <w:t>papillomas</w:t>
      </w:r>
      <w:proofErr w:type="spellEnd"/>
      <w:r w:rsidR="00C17A1D" w:rsidRPr="00C34F05">
        <w:rPr>
          <w:color w:val="auto"/>
        </w:rPr>
        <w:t xml:space="preserve"> on mouse skin and </w:t>
      </w:r>
      <w:r w:rsidR="001C34A6" w:rsidRPr="00C34F05">
        <w:rPr>
          <w:color w:val="auto"/>
        </w:rPr>
        <w:t xml:space="preserve">the two main outcomes. </w:t>
      </w:r>
      <w:r w:rsidR="00C17A1D" w:rsidRPr="00C34F05">
        <w:rPr>
          <w:color w:val="auto"/>
        </w:rPr>
        <w:t xml:space="preserve">Data </w:t>
      </w:r>
      <w:r w:rsidR="008E7535">
        <w:rPr>
          <w:color w:val="auto"/>
        </w:rPr>
        <w:t>were</w:t>
      </w:r>
      <w:r w:rsidR="008E7535" w:rsidRPr="00C34F05">
        <w:rPr>
          <w:color w:val="auto"/>
        </w:rPr>
        <w:t xml:space="preserve"> </w:t>
      </w:r>
      <w:r w:rsidR="00C17A1D" w:rsidRPr="00C34F05">
        <w:rPr>
          <w:color w:val="auto"/>
        </w:rPr>
        <w:t>c</w:t>
      </w:r>
      <w:r w:rsidR="001C34A6" w:rsidRPr="00C34F05">
        <w:rPr>
          <w:color w:val="auto"/>
        </w:rPr>
        <w:t>ombined from four separate experiments</w:t>
      </w:r>
      <w:r w:rsidR="00B840B6">
        <w:rPr>
          <w:color w:val="auto"/>
        </w:rPr>
        <w:t>.</w:t>
      </w:r>
      <w:r w:rsidR="001C34A6" w:rsidRPr="00C34F05">
        <w:rPr>
          <w:color w:val="auto"/>
        </w:rPr>
        <w:t xml:space="preserve"> N</w:t>
      </w:r>
      <w:r w:rsidR="00C17A1D" w:rsidRPr="00C34F05">
        <w:rPr>
          <w:color w:val="auto"/>
        </w:rPr>
        <w:t>OTE</w:t>
      </w:r>
      <w:r w:rsidR="008B7D18" w:rsidRPr="00C34F05">
        <w:rPr>
          <w:color w:val="auto"/>
        </w:rPr>
        <w:t>:</w:t>
      </w:r>
      <w:r w:rsidR="001C34A6" w:rsidRPr="00C34F05">
        <w:rPr>
          <w:color w:val="auto"/>
        </w:rPr>
        <w:t xml:space="preserve"> </w:t>
      </w:r>
      <w:r w:rsidR="00B840B6" w:rsidRPr="00C34F05">
        <w:rPr>
          <w:color w:val="auto"/>
        </w:rPr>
        <w:t xml:space="preserve">Experiments </w:t>
      </w:r>
      <w:r w:rsidR="001C34A6" w:rsidRPr="00C34F05">
        <w:rPr>
          <w:color w:val="auto"/>
        </w:rPr>
        <w:t xml:space="preserve">with </w:t>
      </w:r>
      <w:proofErr w:type="spellStart"/>
      <w:r w:rsidR="001C34A6" w:rsidRPr="00C34F05">
        <w:rPr>
          <w:color w:val="auto"/>
        </w:rPr>
        <w:t>Balb</w:t>
      </w:r>
      <w:proofErr w:type="spellEnd"/>
      <w:r w:rsidR="001C34A6" w:rsidRPr="00C34F05">
        <w:rPr>
          <w:color w:val="auto"/>
        </w:rPr>
        <w:t xml:space="preserve">/C and C57BL/6 </w:t>
      </w:r>
      <w:r w:rsidR="006921B7" w:rsidRPr="00C34F05">
        <w:rPr>
          <w:color w:val="auto"/>
        </w:rPr>
        <w:t xml:space="preserve">mice </w:t>
      </w:r>
      <w:r w:rsidR="001C34A6" w:rsidRPr="00C34F05">
        <w:rPr>
          <w:color w:val="auto"/>
        </w:rPr>
        <w:t xml:space="preserve">were done separately. </w:t>
      </w:r>
      <w:r w:rsidR="001C34A6" w:rsidRPr="00C34F05">
        <w:rPr>
          <w:b/>
          <w:color w:val="auto"/>
        </w:rPr>
        <w:t>(A)</w:t>
      </w:r>
      <w:r w:rsidR="001C34A6" w:rsidRPr="00C34F05">
        <w:rPr>
          <w:color w:val="auto"/>
        </w:rPr>
        <w:t xml:space="preserve"> A survival plot of the papilloma free time. Dashed line</w:t>
      </w:r>
      <w:r w:rsidR="00B840B6">
        <w:rPr>
          <w:color w:val="auto"/>
        </w:rPr>
        <w:t xml:space="preserve"> =</w:t>
      </w:r>
      <w:r w:rsidR="001C34A6" w:rsidRPr="00C34F05">
        <w:rPr>
          <w:color w:val="auto"/>
        </w:rPr>
        <w:t xml:space="preserve"> </w:t>
      </w:r>
      <w:proofErr w:type="spellStart"/>
      <w:r w:rsidR="001C34A6" w:rsidRPr="00C34F05">
        <w:rPr>
          <w:color w:val="auto"/>
        </w:rPr>
        <w:t>Balb</w:t>
      </w:r>
      <w:proofErr w:type="spellEnd"/>
      <w:r w:rsidR="001C34A6" w:rsidRPr="00C34F05">
        <w:rPr>
          <w:color w:val="auto"/>
        </w:rPr>
        <w:t>/c and solid line</w:t>
      </w:r>
      <w:r w:rsidR="00B840B6">
        <w:rPr>
          <w:color w:val="auto"/>
        </w:rPr>
        <w:t xml:space="preserve"> =</w:t>
      </w:r>
      <w:r w:rsidR="001C34A6" w:rsidRPr="00C34F05">
        <w:rPr>
          <w:color w:val="auto"/>
        </w:rPr>
        <w:t xml:space="preserve"> C57BL/6. </w:t>
      </w:r>
      <w:r w:rsidR="001C34A6" w:rsidRPr="00C34F05">
        <w:rPr>
          <w:b/>
          <w:color w:val="auto"/>
        </w:rPr>
        <w:t>(B)</w:t>
      </w:r>
      <w:r w:rsidR="001C34A6" w:rsidRPr="00C34F05">
        <w:rPr>
          <w:color w:val="auto"/>
        </w:rPr>
        <w:t xml:space="preserve"> The average number of </w:t>
      </w:r>
      <w:proofErr w:type="spellStart"/>
      <w:r w:rsidR="001C34A6" w:rsidRPr="00C34F05">
        <w:rPr>
          <w:color w:val="auto"/>
        </w:rPr>
        <w:t>papillomas</w:t>
      </w:r>
      <w:proofErr w:type="spellEnd"/>
      <w:r w:rsidR="001C34A6" w:rsidRPr="00C34F05">
        <w:rPr>
          <w:color w:val="auto"/>
        </w:rPr>
        <w:t xml:space="preserve"> per mouse. Dashed line</w:t>
      </w:r>
      <w:r w:rsidR="00B840B6">
        <w:rPr>
          <w:color w:val="auto"/>
        </w:rPr>
        <w:t xml:space="preserve"> =</w:t>
      </w:r>
      <w:r w:rsidR="001C34A6" w:rsidRPr="00C34F05">
        <w:rPr>
          <w:color w:val="auto"/>
        </w:rPr>
        <w:t xml:space="preserve"> </w:t>
      </w:r>
      <w:proofErr w:type="spellStart"/>
      <w:r w:rsidR="001C34A6" w:rsidRPr="00C34F05">
        <w:rPr>
          <w:color w:val="auto"/>
        </w:rPr>
        <w:t>Balb</w:t>
      </w:r>
      <w:proofErr w:type="spellEnd"/>
      <w:r w:rsidR="001C34A6" w:rsidRPr="00C34F05">
        <w:rPr>
          <w:color w:val="auto"/>
        </w:rPr>
        <w:t>/c and solid line</w:t>
      </w:r>
      <w:r w:rsidR="00B840B6">
        <w:rPr>
          <w:color w:val="auto"/>
        </w:rPr>
        <w:t xml:space="preserve"> =</w:t>
      </w:r>
      <w:r w:rsidR="001C34A6" w:rsidRPr="00C34F05">
        <w:rPr>
          <w:color w:val="auto"/>
        </w:rPr>
        <w:t xml:space="preserve"> C57BL/6. Error bars </w:t>
      </w:r>
      <w:r w:rsidR="00B840B6">
        <w:rPr>
          <w:color w:val="auto"/>
        </w:rPr>
        <w:t xml:space="preserve">= </w:t>
      </w:r>
      <w:r w:rsidR="001C34A6" w:rsidRPr="00C34F05">
        <w:rPr>
          <w:color w:val="auto"/>
        </w:rPr>
        <w:t xml:space="preserve">SEM. </w:t>
      </w:r>
      <w:r w:rsidR="001C34A6" w:rsidRPr="00C34F05">
        <w:rPr>
          <w:b/>
          <w:color w:val="auto"/>
        </w:rPr>
        <w:t>(C)</w:t>
      </w:r>
      <w:r w:rsidR="001C34A6" w:rsidRPr="00C34F05">
        <w:rPr>
          <w:color w:val="auto"/>
        </w:rPr>
        <w:t xml:space="preserve"> A </w:t>
      </w:r>
      <w:proofErr w:type="spellStart"/>
      <w:r w:rsidR="001C34A6" w:rsidRPr="00C34F05">
        <w:rPr>
          <w:color w:val="auto"/>
        </w:rPr>
        <w:t>Balb</w:t>
      </w:r>
      <w:proofErr w:type="spellEnd"/>
      <w:r w:rsidR="001C34A6" w:rsidRPr="00C34F05">
        <w:rPr>
          <w:color w:val="auto"/>
        </w:rPr>
        <w:t xml:space="preserve">/c mouse with </w:t>
      </w:r>
      <w:proofErr w:type="spellStart"/>
      <w:r w:rsidR="001C34A6" w:rsidRPr="00C34F05">
        <w:rPr>
          <w:color w:val="auto"/>
        </w:rPr>
        <w:t>papillomas</w:t>
      </w:r>
      <w:proofErr w:type="spellEnd"/>
      <w:r w:rsidR="001C34A6" w:rsidRPr="00C34F05">
        <w:rPr>
          <w:color w:val="auto"/>
        </w:rPr>
        <w:t xml:space="preserve"> </w:t>
      </w:r>
      <w:r w:rsidR="006921B7" w:rsidRPr="00C34F05">
        <w:rPr>
          <w:color w:val="auto"/>
        </w:rPr>
        <w:t xml:space="preserve">at </w:t>
      </w:r>
      <w:r w:rsidR="001C34A6" w:rsidRPr="00C34F05">
        <w:rPr>
          <w:color w:val="auto"/>
        </w:rPr>
        <w:t xml:space="preserve">11 weeks after DMBA treatment. </w:t>
      </w:r>
      <w:r w:rsidR="001C34A6" w:rsidRPr="00C34F05">
        <w:rPr>
          <w:b/>
          <w:color w:val="auto"/>
        </w:rPr>
        <w:t>(D)</w:t>
      </w:r>
      <w:r w:rsidR="008B7D18" w:rsidRPr="00C34F05">
        <w:rPr>
          <w:color w:val="auto"/>
        </w:rPr>
        <w:t xml:space="preserve"> A C57BL/6</w:t>
      </w:r>
      <w:r w:rsidR="001C34A6" w:rsidRPr="00C34F05">
        <w:rPr>
          <w:color w:val="auto"/>
        </w:rPr>
        <w:t xml:space="preserve"> mouse with </w:t>
      </w:r>
      <w:proofErr w:type="spellStart"/>
      <w:r w:rsidR="001C34A6" w:rsidRPr="00C34F05">
        <w:rPr>
          <w:color w:val="auto"/>
        </w:rPr>
        <w:t>papillomas</w:t>
      </w:r>
      <w:proofErr w:type="spellEnd"/>
      <w:r w:rsidR="001C34A6" w:rsidRPr="00C34F05">
        <w:rPr>
          <w:color w:val="auto"/>
        </w:rPr>
        <w:t xml:space="preserve"> </w:t>
      </w:r>
      <w:r w:rsidR="006921B7" w:rsidRPr="00C34F05">
        <w:rPr>
          <w:color w:val="auto"/>
        </w:rPr>
        <w:t xml:space="preserve">at </w:t>
      </w:r>
      <w:r w:rsidR="001C34A6" w:rsidRPr="00C34F05">
        <w:rPr>
          <w:color w:val="auto"/>
        </w:rPr>
        <w:t>11 weeks after DMBA treatment.</w:t>
      </w:r>
    </w:p>
    <w:p w14:paraId="172252DE" w14:textId="77777777" w:rsidR="001C34A6" w:rsidRPr="00C34F05" w:rsidRDefault="001C34A6" w:rsidP="00C34F05">
      <w:pPr>
        <w:rPr>
          <w:b/>
          <w:color w:val="auto"/>
        </w:rPr>
      </w:pPr>
    </w:p>
    <w:p w14:paraId="069257D4" w14:textId="6A552261" w:rsidR="007A4DD6" w:rsidRPr="00C34F05" w:rsidRDefault="00956FE7" w:rsidP="00C34F05">
      <w:pPr>
        <w:rPr>
          <w:color w:val="auto"/>
        </w:rPr>
      </w:pPr>
      <w:r w:rsidRPr="00C34F05">
        <w:rPr>
          <w:b/>
          <w:color w:val="auto"/>
        </w:rPr>
        <w:t>Figure 3</w:t>
      </w:r>
      <w:r w:rsidR="005E3A58">
        <w:rPr>
          <w:b/>
          <w:color w:val="auto"/>
        </w:rPr>
        <w:t>:</w:t>
      </w:r>
      <w:r w:rsidRPr="00C34F05">
        <w:rPr>
          <w:b/>
          <w:color w:val="auto"/>
        </w:rPr>
        <w:t xml:space="preserve"> </w:t>
      </w:r>
      <w:r w:rsidR="00C17A1D" w:rsidRPr="00C34F05">
        <w:rPr>
          <w:b/>
          <w:color w:val="auto"/>
        </w:rPr>
        <w:t>Histological analysis of i</w:t>
      </w:r>
      <w:r w:rsidRPr="00C34F05">
        <w:rPr>
          <w:b/>
          <w:color w:val="auto"/>
        </w:rPr>
        <w:t>nflammatory cell infiltration in the DMBA-TPA model.</w:t>
      </w:r>
      <w:r w:rsidRPr="00C34F05">
        <w:rPr>
          <w:color w:val="auto"/>
        </w:rPr>
        <w:t xml:space="preserve"> Representative histological cross sections from PFA-fixed paraffin</w:t>
      </w:r>
      <w:r w:rsidR="00B301AD">
        <w:rPr>
          <w:color w:val="auto"/>
        </w:rPr>
        <w:t>-</w:t>
      </w:r>
      <w:r w:rsidRPr="00C34F05">
        <w:rPr>
          <w:color w:val="auto"/>
        </w:rPr>
        <w:t xml:space="preserve">embedded skin </w:t>
      </w:r>
      <w:r w:rsidR="00C17A1D" w:rsidRPr="00C34F05">
        <w:rPr>
          <w:color w:val="auto"/>
        </w:rPr>
        <w:t>in</w:t>
      </w:r>
      <w:r w:rsidRPr="00C34F05">
        <w:rPr>
          <w:color w:val="auto"/>
        </w:rPr>
        <w:t xml:space="preserve"> </w:t>
      </w:r>
      <w:r w:rsidR="006921B7" w:rsidRPr="00C34F05">
        <w:rPr>
          <w:color w:val="auto"/>
        </w:rPr>
        <w:t xml:space="preserve">the </w:t>
      </w:r>
      <w:r w:rsidRPr="00C34F05">
        <w:rPr>
          <w:color w:val="auto"/>
        </w:rPr>
        <w:t xml:space="preserve">DMBA-TPA model. Skin sections </w:t>
      </w:r>
      <w:r w:rsidR="008E7535">
        <w:rPr>
          <w:color w:val="auto"/>
        </w:rPr>
        <w:t>were</w:t>
      </w:r>
      <w:r w:rsidR="008E7535" w:rsidRPr="00C34F05">
        <w:rPr>
          <w:color w:val="auto"/>
        </w:rPr>
        <w:t xml:space="preserve"> </w:t>
      </w:r>
      <w:r w:rsidRPr="00C34F05">
        <w:rPr>
          <w:color w:val="auto"/>
        </w:rPr>
        <w:t>stained with a macrophage marker F4/80 (brown).</w:t>
      </w:r>
      <w:r w:rsidR="00A162F2" w:rsidRPr="00C34F05">
        <w:rPr>
          <w:color w:val="auto"/>
        </w:rPr>
        <w:t xml:space="preserve"> Scale bars </w:t>
      </w:r>
      <w:r w:rsidR="00B301AD">
        <w:rPr>
          <w:color w:val="auto"/>
        </w:rPr>
        <w:t>=</w:t>
      </w:r>
      <w:r w:rsidR="00B301AD" w:rsidRPr="00C34F05">
        <w:rPr>
          <w:color w:val="auto"/>
        </w:rPr>
        <w:t xml:space="preserve"> </w:t>
      </w:r>
      <w:r w:rsidR="00A162F2" w:rsidRPr="00C34F05">
        <w:rPr>
          <w:color w:val="auto"/>
        </w:rPr>
        <w:t>200 µm.</w:t>
      </w:r>
      <w:r w:rsidRPr="00C34F05">
        <w:rPr>
          <w:color w:val="auto"/>
        </w:rPr>
        <w:t xml:space="preserve"> </w:t>
      </w:r>
      <w:r w:rsidR="004D355E" w:rsidRPr="006B6849">
        <w:rPr>
          <w:color w:val="auto"/>
        </w:rPr>
        <w:t>(</w:t>
      </w:r>
      <w:r w:rsidR="004D355E" w:rsidRPr="00C34F05">
        <w:rPr>
          <w:b/>
          <w:bCs/>
          <w:color w:val="auto"/>
        </w:rPr>
        <w:t>A</w:t>
      </w:r>
      <w:r w:rsidR="004D355E" w:rsidRPr="006B6849">
        <w:rPr>
          <w:color w:val="auto"/>
        </w:rPr>
        <w:t>)</w:t>
      </w:r>
      <w:r w:rsidRPr="00C34F05">
        <w:rPr>
          <w:color w:val="auto"/>
        </w:rPr>
        <w:t xml:space="preserve"> Only </w:t>
      </w:r>
      <w:r w:rsidR="00C17A1D" w:rsidRPr="00C34F05">
        <w:rPr>
          <w:color w:val="auto"/>
        </w:rPr>
        <w:t xml:space="preserve">a </w:t>
      </w:r>
      <w:r w:rsidRPr="00C34F05">
        <w:rPr>
          <w:color w:val="auto"/>
        </w:rPr>
        <w:t xml:space="preserve">few F4/80 positive macrophages </w:t>
      </w:r>
      <w:r w:rsidR="008E7535">
        <w:rPr>
          <w:color w:val="auto"/>
        </w:rPr>
        <w:t>were</w:t>
      </w:r>
      <w:r w:rsidR="008E7535" w:rsidRPr="00C34F05">
        <w:rPr>
          <w:color w:val="auto"/>
        </w:rPr>
        <w:t xml:space="preserve"> </w:t>
      </w:r>
      <w:r w:rsidRPr="00C34F05">
        <w:rPr>
          <w:color w:val="auto"/>
        </w:rPr>
        <w:t>seen in the normal</w:t>
      </w:r>
      <w:r w:rsidR="00B301AD">
        <w:rPr>
          <w:color w:val="auto"/>
        </w:rPr>
        <w:t>,</w:t>
      </w:r>
      <w:r w:rsidRPr="00C34F05">
        <w:rPr>
          <w:color w:val="auto"/>
        </w:rPr>
        <w:t xml:space="preserve"> untreated skin. </w:t>
      </w:r>
      <w:r w:rsidR="008B7D18" w:rsidRPr="006B6849">
        <w:rPr>
          <w:color w:val="auto"/>
        </w:rPr>
        <w:t>(</w:t>
      </w:r>
      <w:r w:rsidR="008B7D18" w:rsidRPr="00C34F05">
        <w:rPr>
          <w:b/>
          <w:bCs/>
          <w:color w:val="auto"/>
        </w:rPr>
        <w:t>B</w:t>
      </w:r>
      <w:r w:rsidR="008B7D18" w:rsidRPr="006B6849">
        <w:rPr>
          <w:color w:val="auto"/>
        </w:rPr>
        <w:t>)</w:t>
      </w:r>
      <w:r w:rsidR="008B7D18" w:rsidRPr="00C34F05">
        <w:rPr>
          <w:b/>
          <w:bCs/>
          <w:color w:val="auto"/>
        </w:rPr>
        <w:t xml:space="preserve"> </w:t>
      </w:r>
      <w:r w:rsidRPr="00C34F05">
        <w:rPr>
          <w:color w:val="auto"/>
        </w:rPr>
        <w:t xml:space="preserve">Macrophage infiltration in </w:t>
      </w:r>
      <w:r w:rsidR="00B301AD">
        <w:rPr>
          <w:color w:val="auto"/>
        </w:rPr>
        <w:t xml:space="preserve">the </w:t>
      </w:r>
      <w:r w:rsidRPr="00C34F05">
        <w:rPr>
          <w:color w:val="auto"/>
        </w:rPr>
        <w:t xml:space="preserve">dermis </w:t>
      </w:r>
      <w:r w:rsidR="008E7535">
        <w:rPr>
          <w:color w:val="auto"/>
        </w:rPr>
        <w:t>was</w:t>
      </w:r>
      <w:r w:rsidR="008E7535" w:rsidRPr="00C34F05">
        <w:rPr>
          <w:color w:val="auto"/>
        </w:rPr>
        <w:t xml:space="preserve"> </w:t>
      </w:r>
      <w:r w:rsidRPr="00C34F05">
        <w:rPr>
          <w:color w:val="auto"/>
        </w:rPr>
        <w:t>evident at the early stage of cancer promotion, at 2</w:t>
      </w:r>
      <w:r w:rsidR="006921B7" w:rsidRPr="00C34F05">
        <w:rPr>
          <w:color w:val="auto"/>
        </w:rPr>
        <w:t xml:space="preserve"> </w:t>
      </w:r>
      <w:r w:rsidR="00B301AD" w:rsidRPr="00C34F05">
        <w:rPr>
          <w:color w:val="auto"/>
        </w:rPr>
        <w:t>week</w:t>
      </w:r>
      <w:r w:rsidR="00B301AD">
        <w:rPr>
          <w:color w:val="auto"/>
        </w:rPr>
        <w:t>s</w:t>
      </w:r>
      <w:r w:rsidR="00B301AD" w:rsidRPr="00C34F05">
        <w:rPr>
          <w:color w:val="auto"/>
        </w:rPr>
        <w:t xml:space="preserve"> </w:t>
      </w:r>
      <w:r w:rsidR="006921B7" w:rsidRPr="00C34F05">
        <w:rPr>
          <w:color w:val="auto"/>
        </w:rPr>
        <w:t xml:space="preserve">and </w:t>
      </w:r>
      <w:r w:rsidRPr="00C34F05">
        <w:rPr>
          <w:color w:val="auto"/>
        </w:rPr>
        <w:t xml:space="preserve">36 </w:t>
      </w:r>
      <w:r w:rsidR="001A25E0">
        <w:rPr>
          <w:color w:val="auto"/>
        </w:rPr>
        <w:t>h</w:t>
      </w:r>
      <w:r w:rsidRPr="00C34F05">
        <w:rPr>
          <w:color w:val="auto"/>
        </w:rPr>
        <w:t xml:space="preserve"> after the second TPA administration. Also</w:t>
      </w:r>
      <w:r w:rsidR="00853663" w:rsidRPr="00C34F05">
        <w:rPr>
          <w:color w:val="auto"/>
        </w:rPr>
        <w:t>,</w:t>
      </w:r>
      <w:r w:rsidRPr="00C34F05">
        <w:rPr>
          <w:color w:val="auto"/>
        </w:rPr>
        <w:t xml:space="preserve"> epidermal hyperproliferation </w:t>
      </w:r>
      <w:r w:rsidR="008E7535">
        <w:rPr>
          <w:color w:val="auto"/>
        </w:rPr>
        <w:t>was</w:t>
      </w:r>
      <w:r w:rsidR="008E7535" w:rsidRPr="00C34F05">
        <w:rPr>
          <w:color w:val="auto"/>
        </w:rPr>
        <w:t xml:space="preserve"> </w:t>
      </w:r>
      <w:r w:rsidRPr="00C34F05">
        <w:rPr>
          <w:color w:val="auto"/>
        </w:rPr>
        <w:t xml:space="preserve">seen at </w:t>
      </w:r>
      <w:r w:rsidR="00B301AD" w:rsidRPr="00B301AD">
        <w:rPr>
          <w:color w:val="auto"/>
        </w:rPr>
        <w:t>2</w:t>
      </w:r>
      <w:r w:rsidR="00B301AD" w:rsidRPr="00C34F05">
        <w:rPr>
          <w:color w:val="auto"/>
        </w:rPr>
        <w:t xml:space="preserve"> </w:t>
      </w:r>
      <w:r w:rsidRPr="00C34F05">
        <w:rPr>
          <w:color w:val="auto"/>
        </w:rPr>
        <w:t xml:space="preserve">weeks, as shown by </w:t>
      </w:r>
      <w:r w:rsidR="00B301AD">
        <w:rPr>
          <w:color w:val="auto"/>
        </w:rPr>
        <w:t xml:space="preserve">the </w:t>
      </w:r>
      <w:r w:rsidRPr="00C34F05">
        <w:rPr>
          <w:color w:val="auto"/>
        </w:rPr>
        <w:t>thickening of the epidermis.</w:t>
      </w:r>
      <w:r w:rsidR="008B7D18" w:rsidRPr="00C34F05">
        <w:rPr>
          <w:color w:val="auto"/>
        </w:rPr>
        <w:t xml:space="preserve"> </w:t>
      </w:r>
      <w:r w:rsidR="008B7D18" w:rsidRPr="006B6849">
        <w:rPr>
          <w:color w:val="auto"/>
        </w:rPr>
        <w:t>(</w:t>
      </w:r>
      <w:r w:rsidR="008B7D18" w:rsidRPr="00C34F05">
        <w:rPr>
          <w:b/>
          <w:bCs/>
          <w:color w:val="auto"/>
        </w:rPr>
        <w:t>C</w:t>
      </w:r>
      <w:r w:rsidR="008B7D18" w:rsidRPr="006B6849">
        <w:rPr>
          <w:color w:val="auto"/>
        </w:rPr>
        <w:t>)</w:t>
      </w:r>
      <w:r w:rsidRPr="00C34F05">
        <w:rPr>
          <w:color w:val="auto"/>
        </w:rPr>
        <w:t xml:space="preserve"> Non-papilloma skin at </w:t>
      </w:r>
      <w:r w:rsidR="005E3A58" w:rsidRPr="00C34F05">
        <w:rPr>
          <w:color w:val="auto"/>
        </w:rPr>
        <w:t xml:space="preserve">19 </w:t>
      </w:r>
      <w:r w:rsidRPr="00C34F05">
        <w:rPr>
          <w:color w:val="auto"/>
        </w:rPr>
        <w:t>week</w:t>
      </w:r>
      <w:r w:rsidR="005E3A58">
        <w:rPr>
          <w:color w:val="auto"/>
        </w:rPr>
        <w:t>s</w:t>
      </w:r>
      <w:r w:rsidRPr="00C34F05">
        <w:rPr>
          <w:color w:val="auto"/>
        </w:rPr>
        <w:t xml:space="preserve"> still show</w:t>
      </w:r>
      <w:r w:rsidR="008E7535">
        <w:rPr>
          <w:color w:val="auto"/>
        </w:rPr>
        <w:t>ed</w:t>
      </w:r>
      <w:r w:rsidRPr="00C34F05">
        <w:rPr>
          <w:color w:val="auto"/>
        </w:rPr>
        <w:t xml:space="preserve"> </w:t>
      </w:r>
      <w:r w:rsidR="003F7B4A" w:rsidRPr="00C34F05">
        <w:rPr>
          <w:color w:val="auto"/>
        </w:rPr>
        <w:t xml:space="preserve">a </w:t>
      </w:r>
      <w:r w:rsidRPr="00C34F05">
        <w:rPr>
          <w:color w:val="auto"/>
        </w:rPr>
        <w:t>remarka</w:t>
      </w:r>
      <w:r w:rsidR="003F7B4A" w:rsidRPr="00C34F05">
        <w:rPr>
          <w:color w:val="auto"/>
        </w:rPr>
        <w:t>ble infiltration of macrophages.</w:t>
      </w:r>
      <w:r w:rsidR="008B7D18" w:rsidRPr="00C34F05">
        <w:rPr>
          <w:color w:val="auto"/>
        </w:rPr>
        <w:t xml:space="preserve"> </w:t>
      </w:r>
      <w:r w:rsidR="008B7D18" w:rsidRPr="006B6849">
        <w:rPr>
          <w:color w:val="auto"/>
        </w:rPr>
        <w:t>(</w:t>
      </w:r>
      <w:r w:rsidR="008B7D18" w:rsidRPr="00C34F05">
        <w:rPr>
          <w:b/>
          <w:bCs/>
          <w:color w:val="auto"/>
        </w:rPr>
        <w:t>D</w:t>
      </w:r>
      <w:r w:rsidR="008B7D18" w:rsidRPr="006B6849">
        <w:rPr>
          <w:color w:val="auto"/>
        </w:rPr>
        <w:t>)</w:t>
      </w:r>
      <w:r w:rsidRPr="00C34F05">
        <w:rPr>
          <w:color w:val="auto"/>
        </w:rPr>
        <w:t xml:space="preserve"> </w:t>
      </w:r>
      <w:r w:rsidR="003F7B4A" w:rsidRPr="00C34F05">
        <w:rPr>
          <w:color w:val="auto"/>
        </w:rPr>
        <w:t>A s</w:t>
      </w:r>
      <w:r w:rsidRPr="00C34F05">
        <w:rPr>
          <w:color w:val="auto"/>
        </w:rPr>
        <w:t>trong accumulation of macropha</w:t>
      </w:r>
      <w:r w:rsidR="004D355E" w:rsidRPr="00C34F05">
        <w:rPr>
          <w:color w:val="auto"/>
        </w:rPr>
        <w:t>g</w:t>
      </w:r>
      <w:r w:rsidRPr="00C34F05">
        <w:rPr>
          <w:color w:val="auto"/>
        </w:rPr>
        <w:t xml:space="preserve">es </w:t>
      </w:r>
      <w:r w:rsidR="008E7535">
        <w:rPr>
          <w:color w:val="auto"/>
        </w:rPr>
        <w:t>was</w:t>
      </w:r>
      <w:r w:rsidR="008E7535" w:rsidRPr="00C34F05">
        <w:rPr>
          <w:color w:val="auto"/>
        </w:rPr>
        <w:t xml:space="preserve"> </w:t>
      </w:r>
      <w:r w:rsidRPr="00C34F05">
        <w:rPr>
          <w:color w:val="auto"/>
        </w:rPr>
        <w:t xml:space="preserve">seen </w:t>
      </w:r>
      <w:r w:rsidR="003F7B4A" w:rsidRPr="00C34F05">
        <w:rPr>
          <w:color w:val="auto"/>
        </w:rPr>
        <w:t xml:space="preserve">under </w:t>
      </w:r>
      <w:proofErr w:type="spellStart"/>
      <w:r w:rsidR="003F7B4A" w:rsidRPr="00C34F05">
        <w:rPr>
          <w:color w:val="auto"/>
        </w:rPr>
        <w:t>papillomas</w:t>
      </w:r>
      <w:proofErr w:type="spellEnd"/>
      <w:r w:rsidR="003F7B4A" w:rsidRPr="00C34F05">
        <w:rPr>
          <w:color w:val="auto"/>
        </w:rPr>
        <w:t xml:space="preserve"> </w:t>
      </w:r>
      <w:r w:rsidRPr="00C34F05">
        <w:rPr>
          <w:color w:val="auto"/>
        </w:rPr>
        <w:t xml:space="preserve">in the dermis </w:t>
      </w:r>
      <w:r w:rsidR="003F7B4A" w:rsidRPr="00C34F05">
        <w:rPr>
          <w:color w:val="auto"/>
        </w:rPr>
        <w:t xml:space="preserve">of </w:t>
      </w:r>
      <w:r w:rsidR="006921B7" w:rsidRPr="00C34F05">
        <w:rPr>
          <w:color w:val="auto"/>
        </w:rPr>
        <w:t xml:space="preserve">the </w:t>
      </w:r>
      <w:r w:rsidR="003F7B4A" w:rsidRPr="00C34F05">
        <w:rPr>
          <w:color w:val="auto"/>
        </w:rPr>
        <w:t>DMBA-TPA treated animals</w:t>
      </w:r>
      <w:r w:rsidRPr="00C34F05">
        <w:rPr>
          <w:color w:val="auto"/>
        </w:rPr>
        <w:t>.</w:t>
      </w:r>
    </w:p>
    <w:p w14:paraId="75182EC3" w14:textId="77777777" w:rsidR="00B32616" w:rsidRPr="00C34F05" w:rsidRDefault="00B32616" w:rsidP="00C34F05">
      <w:pPr>
        <w:rPr>
          <w:color w:val="auto"/>
        </w:rPr>
      </w:pPr>
    </w:p>
    <w:p w14:paraId="64B8CF78" w14:textId="15ADFAB2" w:rsidR="006305D7" w:rsidRPr="00C34F05" w:rsidRDefault="006305D7" w:rsidP="00C34F05">
      <w:pPr>
        <w:rPr>
          <w:b/>
        </w:rPr>
      </w:pPr>
      <w:r w:rsidRPr="00C34F05">
        <w:rPr>
          <w:b/>
        </w:rPr>
        <w:t>DISCUSSION</w:t>
      </w:r>
      <w:r w:rsidRPr="00C34F05">
        <w:rPr>
          <w:b/>
          <w:bCs/>
        </w:rPr>
        <w:t>:</w:t>
      </w:r>
    </w:p>
    <w:p w14:paraId="52F1622E" w14:textId="70DC8C5D" w:rsidR="006A68DC" w:rsidRDefault="00FD71FA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  <w:r w:rsidRPr="00C34F05">
        <w:rPr>
          <w:rFonts w:ascii="Calibri" w:hAnsi="Calibri"/>
          <w:sz w:val="24"/>
          <w:szCs w:val="24"/>
          <w:lang w:val="en-US"/>
        </w:rPr>
        <w:t>DMBA-TPA</w:t>
      </w:r>
      <w:r w:rsidR="006921B7" w:rsidRPr="00C34F05">
        <w:rPr>
          <w:rFonts w:ascii="Calibri" w:hAnsi="Calibri"/>
          <w:sz w:val="24"/>
          <w:szCs w:val="24"/>
          <w:lang w:val="en-US"/>
        </w:rPr>
        <w:t>-induced skin cancer</w:t>
      </w:r>
      <w:r w:rsidRPr="00C34F05">
        <w:rPr>
          <w:rFonts w:ascii="Calibri" w:hAnsi="Calibri"/>
          <w:sz w:val="24"/>
          <w:szCs w:val="24"/>
          <w:lang w:val="en-US"/>
        </w:rPr>
        <w:t xml:space="preserve"> is one of the most commonly used cancer models be</w:t>
      </w:r>
      <w:r w:rsidR="00FE77DE" w:rsidRPr="00C34F05">
        <w:rPr>
          <w:rFonts w:ascii="Calibri" w:hAnsi="Calibri"/>
          <w:sz w:val="24"/>
          <w:szCs w:val="24"/>
          <w:lang w:val="en-US"/>
        </w:rPr>
        <w:t xml:space="preserve">cause it </w:t>
      </w:r>
      <w:r w:rsidRPr="00C34F05">
        <w:rPr>
          <w:rFonts w:ascii="Calibri" w:hAnsi="Calibri"/>
          <w:sz w:val="24"/>
          <w:szCs w:val="24"/>
          <w:lang w:val="en-US"/>
        </w:rPr>
        <w:t>is highly reproducible</w:t>
      </w:r>
      <w:r w:rsidR="00CC1236" w:rsidRPr="00C34F05">
        <w:rPr>
          <w:rFonts w:ascii="Calibri" w:hAnsi="Calibri"/>
          <w:sz w:val="24"/>
          <w:szCs w:val="24"/>
          <w:lang w:val="en-US"/>
        </w:rPr>
        <w:t xml:space="preserve"> and provides</w:t>
      </w:r>
      <w:r w:rsidR="001A72F5" w:rsidRPr="00C34F05">
        <w:rPr>
          <w:rFonts w:ascii="Calibri" w:hAnsi="Calibri"/>
          <w:sz w:val="24"/>
          <w:szCs w:val="24"/>
          <w:lang w:val="en-US"/>
        </w:rPr>
        <w:t xml:space="preserve"> information on tumor progression from initiation to malignancy</w:t>
      </w:r>
      <w:r w:rsidRPr="00C34F05">
        <w:rPr>
          <w:rFonts w:ascii="Calibri" w:hAnsi="Calibri"/>
          <w:sz w:val="24"/>
          <w:szCs w:val="24"/>
          <w:lang w:val="en-US"/>
        </w:rPr>
        <w:t>.</w:t>
      </w:r>
      <w:r w:rsidR="00CC1236" w:rsidRPr="00C34F05">
        <w:rPr>
          <w:rFonts w:ascii="Calibri" w:hAnsi="Calibri"/>
          <w:sz w:val="24"/>
          <w:szCs w:val="24"/>
          <w:lang w:val="en-US"/>
        </w:rPr>
        <w:t xml:space="preserve"> The key outcome measure, papilloma formation, is eas</w:t>
      </w:r>
      <w:r w:rsidR="00F0102B">
        <w:rPr>
          <w:rFonts w:ascii="Calibri" w:hAnsi="Calibri"/>
          <w:sz w:val="24"/>
          <w:szCs w:val="24"/>
          <w:lang w:val="en-US"/>
        </w:rPr>
        <w:t>ily</w:t>
      </w:r>
      <w:r w:rsidR="00CC1236" w:rsidRPr="00C34F05">
        <w:rPr>
          <w:rFonts w:ascii="Calibri" w:hAnsi="Calibri"/>
          <w:sz w:val="24"/>
          <w:szCs w:val="24"/>
          <w:lang w:val="en-US"/>
        </w:rPr>
        <w:t xml:space="preserve"> and reliabl</w:t>
      </w:r>
      <w:r w:rsidR="00F0102B">
        <w:rPr>
          <w:rFonts w:ascii="Calibri" w:hAnsi="Calibri"/>
          <w:sz w:val="24"/>
          <w:szCs w:val="24"/>
          <w:lang w:val="en-US"/>
        </w:rPr>
        <w:t>y</w:t>
      </w:r>
      <w:r w:rsidR="00CC1236" w:rsidRPr="00C34F05">
        <w:rPr>
          <w:rFonts w:ascii="Calibri" w:hAnsi="Calibri"/>
          <w:sz w:val="24"/>
          <w:szCs w:val="24"/>
          <w:lang w:val="en-US"/>
        </w:rPr>
        <w:t xml:space="preserve"> quantitat</w:t>
      </w:r>
      <w:r w:rsidR="00F0102B">
        <w:rPr>
          <w:rFonts w:ascii="Calibri" w:hAnsi="Calibri"/>
          <w:sz w:val="24"/>
          <w:szCs w:val="24"/>
          <w:lang w:val="en-US"/>
        </w:rPr>
        <w:t>ive</w:t>
      </w:r>
      <w:r w:rsidR="00CC1236" w:rsidRPr="00C34F05">
        <w:rPr>
          <w:rFonts w:ascii="Calibri" w:hAnsi="Calibri"/>
          <w:sz w:val="24"/>
          <w:szCs w:val="24"/>
          <w:lang w:val="en-US"/>
        </w:rPr>
        <w:t>. The model addresses</w:t>
      </w:r>
      <w:r w:rsidR="001A72F5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CC1236" w:rsidRPr="00C34F05">
        <w:rPr>
          <w:rFonts w:ascii="Calibri" w:hAnsi="Calibri"/>
          <w:sz w:val="24"/>
          <w:szCs w:val="24"/>
          <w:lang w:val="en-US"/>
        </w:rPr>
        <w:t>both tumor initiation (tumor-free survival) and progression (tumor numbers and sizes)</w:t>
      </w:r>
      <w:r w:rsidR="00F0102B" w:rsidRPr="00F0102B">
        <w:rPr>
          <w:rFonts w:ascii="Calibri" w:hAnsi="Calibri"/>
          <w:sz w:val="24"/>
          <w:szCs w:val="24"/>
          <w:lang w:val="en-US"/>
        </w:rPr>
        <w:t xml:space="preserve"> </w:t>
      </w:r>
      <w:r w:rsidR="00F0102B" w:rsidRPr="00C34F05">
        <w:rPr>
          <w:rFonts w:ascii="Calibri" w:hAnsi="Calibri"/>
          <w:sz w:val="24"/>
          <w:szCs w:val="24"/>
          <w:lang w:val="en-US"/>
        </w:rPr>
        <w:t>simultaneously</w:t>
      </w:r>
      <w:r w:rsidR="001A72F5" w:rsidRPr="00C34F05">
        <w:rPr>
          <w:rFonts w:ascii="Calibri" w:hAnsi="Calibri"/>
          <w:sz w:val="24"/>
          <w:szCs w:val="24"/>
          <w:lang w:val="en-US"/>
        </w:rPr>
        <w:t>.</w:t>
      </w:r>
      <w:r w:rsidR="00A30F6D" w:rsidRPr="00C34F05">
        <w:rPr>
          <w:rFonts w:ascii="Calibri" w:hAnsi="Calibri"/>
          <w:sz w:val="24"/>
          <w:szCs w:val="24"/>
          <w:lang w:val="en-US"/>
        </w:rPr>
        <w:t xml:space="preserve"> The model is suitable for studying different compounds</w:t>
      </w:r>
      <w:r w:rsidR="00F0102B">
        <w:rPr>
          <w:rFonts w:ascii="Calibri" w:hAnsi="Calibri"/>
          <w:sz w:val="24"/>
          <w:szCs w:val="24"/>
          <w:lang w:val="en-US"/>
        </w:rPr>
        <w:t>,</w:t>
      </w:r>
      <w:r w:rsidR="00A30F6D" w:rsidRPr="00C34F05">
        <w:rPr>
          <w:rFonts w:ascii="Calibri" w:hAnsi="Calibri"/>
          <w:sz w:val="24"/>
          <w:szCs w:val="24"/>
          <w:lang w:val="en-US"/>
        </w:rPr>
        <w:t xml:space="preserve"> such as potential therapeutics</w:t>
      </w:r>
      <w:r w:rsidR="00F0102B">
        <w:rPr>
          <w:rFonts w:ascii="Calibri" w:hAnsi="Calibri"/>
          <w:sz w:val="24"/>
          <w:szCs w:val="24"/>
          <w:lang w:val="en-US"/>
        </w:rPr>
        <w:t>,</w:t>
      </w:r>
      <w:r w:rsidR="00A30F6D" w:rsidRPr="00C34F05">
        <w:rPr>
          <w:rFonts w:ascii="Calibri" w:hAnsi="Calibri"/>
          <w:sz w:val="24"/>
          <w:szCs w:val="24"/>
          <w:lang w:val="en-US"/>
        </w:rPr>
        <w:t xml:space="preserve"> and the effects of </w:t>
      </w:r>
      <w:r w:rsidR="0095717B" w:rsidRPr="00C34F05">
        <w:rPr>
          <w:rFonts w:ascii="Calibri" w:hAnsi="Calibri"/>
          <w:sz w:val="24"/>
          <w:szCs w:val="24"/>
          <w:lang w:val="en-US"/>
        </w:rPr>
        <w:t>individual</w:t>
      </w:r>
      <w:r w:rsidR="00A30F6D" w:rsidRPr="00C34F05">
        <w:rPr>
          <w:rFonts w:ascii="Calibri" w:hAnsi="Calibri"/>
          <w:sz w:val="24"/>
          <w:szCs w:val="24"/>
          <w:lang w:val="en-US"/>
        </w:rPr>
        <w:t xml:space="preserve"> genes</w:t>
      </w:r>
      <w:r w:rsidR="00A73F30" w:rsidRPr="00C34F05">
        <w:rPr>
          <w:rFonts w:ascii="Calibri" w:hAnsi="Calibri"/>
          <w:sz w:val="24"/>
          <w:szCs w:val="24"/>
          <w:lang w:val="en-US"/>
        </w:rPr>
        <w:t xml:space="preserve"> on tumor progression</w:t>
      </w:r>
      <w:r w:rsidR="00A30F6D" w:rsidRPr="00C34F05">
        <w:rPr>
          <w:rFonts w:ascii="Calibri" w:hAnsi="Calibri"/>
          <w:sz w:val="24"/>
          <w:szCs w:val="24"/>
          <w:lang w:val="en-US"/>
        </w:rPr>
        <w:t xml:space="preserve"> in genetically modified animals. When applying the model for </w:t>
      </w:r>
      <w:r w:rsidR="00A73F30" w:rsidRPr="00C34F05">
        <w:rPr>
          <w:rFonts w:ascii="Calibri" w:hAnsi="Calibri"/>
          <w:sz w:val="24"/>
          <w:szCs w:val="24"/>
          <w:lang w:val="en-US"/>
        </w:rPr>
        <w:t xml:space="preserve">any given </w:t>
      </w:r>
      <w:r w:rsidR="00A30F6D" w:rsidRPr="00C34F05">
        <w:rPr>
          <w:rFonts w:ascii="Calibri" w:hAnsi="Calibri"/>
          <w:sz w:val="24"/>
          <w:szCs w:val="24"/>
          <w:lang w:val="en-US"/>
        </w:rPr>
        <w:t xml:space="preserve">strain, it is advisable to study the existing literature to achieve an idea </w:t>
      </w:r>
      <w:r w:rsidR="00F0102B">
        <w:rPr>
          <w:rFonts w:ascii="Calibri" w:hAnsi="Calibri"/>
          <w:sz w:val="24"/>
          <w:szCs w:val="24"/>
          <w:lang w:val="en-US"/>
        </w:rPr>
        <w:t xml:space="preserve">of </w:t>
      </w:r>
      <w:r w:rsidR="00A30F6D" w:rsidRPr="00C34F05">
        <w:rPr>
          <w:rFonts w:ascii="Calibri" w:hAnsi="Calibri"/>
          <w:sz w:val="24"/>
          <w:szCs w:val="24"/>
          <w:lang w:val="en-US"/>
        </w:rPr>
        <w:t>how the strain</w:t>
      </w:r>
      <w:r w:rsidR="00911CBB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C33712" w:rsidRPr="00C34F05">
        <w:rPr>
          <w:rFonts w:ascii="Calibri" w:hAnsi="Calibri"/>
          <w:sz w:val="24"/>
          <w:szCs w:val="24"/>
          <w:lang w:val="en-US"/>
        </w:rPr>
        <w:t>react</w:t>
      </w:r>
      <w:r w:rsidR="002A6487" w:rsidRPr="00C34F05">
        <w:rPr>
          <w:rFonts w:ascii="Calibri" w:hAnsi="Calibri"/>
          <w:sz w:val="24"/>
          <w:szCs w:val="24"/>
          <w:lang w:val="en-US"/>
        </w:rPr>
        <w:t>s</w:t>
      </w:r>
      <w:r w:rsidR="00C33712" w:rsidRPr="00C34F05">
        <w:rPr>
          <w:rFonts w:ascii="Calibri" w:hAnsi="Calibri"/>
          <w:sz w:val="24"/>
          <w:szCs w:val="24"/>
          <w:lang w:val="en-US"/>
        </w:rPr>
        <w:t xml:space="preserve"> in the model</w:t>
      </w:r>
      <w:r w:rsidR="00F0102B">
        <w:rPr>
          <w:rFonts w:ascii="Calibri" w:hAnsi="Calibri"/>
          <w:sz w:val="24"/>
          <w:szCs w:val="24"/>
          <w:lang w:val="en-US"/>
        </w:rPr>
        <w:t xml:space="preserve"> (e.g., </w:t>
      </w:r>
      <w:r w:rsidR="002A6487" w:rsidRPr="00C34F05">
        <w:rPr>
          <w:rFonts w:ascii="Calibri" w:hAnsi="Calibri"/>
          <w:sz w:val="24"/>
          <w:szCs w:val="24"/>
          <w:lang w:val="en-US"/>
        </w:rPr>
        <w:t xml:space="preserve">to find out </w:t>
      </w:r>
      <w:r w:rsidR="00C33712" w:rsidRPr="00C34F05">
        <w:rPr>
          <w:rFonts w:ascii="Calibri" w:hAnsi="Calibri"/>
          <w:sz w:val="24"/>
          <w:szCs w:val="24"/>
          <w:lang w:val="en-US"/>
        </w:rPr>
        <w:t xml:space="preserve">how quickly the first </w:t>
      </w:r>
      <w:proofErr w:type="spellStart"/>
      <w:r w:rsidR="00C33712" w:rsidRPr="00C34F05">
        <w:rPr>
          <w:rFonts w:ascii="Calibri" w:hAnsi="Calibri"/>
          <w:sz w:val="24"/>
          <w:szCs w:val="24"/>
          <w:lang w:val="en-US"/>
        </w:rPr>
        <w:t>papillomas</w:t>
      </w:r>
      <w:proofErr w:type="spellEnd"/>
      <w:r w:rsidR="00C33712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2A6487" w:rsidRPr="00C34F05">
        <w:rPr>
          <w:rFonts w:ascii="Calibri" w:hAnsi="Calibri"/>
          <w:sz w:val="24"/>
          <w:szCs w:val="24"/>
          <w:lang w:val="en-US"/>
        </w:rPr>
        <w:t>will</w:t>
      </w:r>
      <w:r w:rsidR="00C33712" w:rsidRPr="00C34F05">
        <w:rPr>
          <w:rFonts w:ascii="Calibri" w:hAnsi="Calibri"/>
          <w:sz w:val="24"/>
          <w:szCs w:val="24"/>
          <w:lang w:val="en-US"/>
        </w:rPr>
        <w:t xml:space="preserve"> appear</w:t>
      </w:r>
      <w:r w:rsidR="00F0102B">
        <w:rPr>
          <w:rFonts w:ascii="Calibri" w:hAnsi="Calibri"/>
          <w:sz w:val="24"/>
          <w:szCs w:val="24"/>
          <w:lang w:val="en-US"/>
        </w:rPr>
        <w:t>)</w:t>
      </w:r>
      <w:r w:rsidR="00C33712" w:rsidRPr="00C34F05">
        <w:rPr>
          <w:rFonts w:ascii="Calibri" w:hAnsi="Calibri"/>
          <w:sz w:val="24"/>
          <w:szCs w:val="24"/>
          <w:lang w:val="en-US"/>
        </w:rPr>
        <w:t xml:space="preserve">. </w:t>
      </w:r>
      <w:r w:rsidR="003360EA" w:rsidRPr="00C34F05">
        <w:rPr>
          <w:rFonts w:ascii="Calibri" w:hAnsi="Calibri"/>
          <w:sz w:val="24"/>
          <w:szCs w:val="24"/>
          <w:lang w:val="en-US"/>
        </w:rPr>
        <w:t>When using genetically modified mice</w:t>
      </w:r>
      <w:r w:rsidR="00F0102B">
        <w:rPr>
          <w:rFonts w:ascii="Calibri" w:hAnsi="Calibri"/>
          <w:sz w:val="24"/>
          <w:szCs w:val="24"/>
          <w:lang w:val="en-US"/>
        </w:rPr>
        <w:t>,</w:t>
      </w:r>
      <w:r w:rsidR="003360EA" w:rsidRPr="00C34F05">
        <w:rPr>
          <w:rFonts w:ascii="Calibri" w:hAnsi="Calibri"/>
          <w:sz w:val="24"/>
          <w:szCs w:val="24"/>
          <w:lang w:val="en-US"/>
        </w:rPr>
        <w:t xml:space="preserve"> the use of wild type littermates is always recommended. The </w:t>
      </w:r>
      <w:r w:rsidR="006921B7" w:rsidRPr="00C34F05">
        <w:rPr>
          <w:rFonts w:ascii="Calibri" w:hAnsi="Calibri"/>
          <w:sz w:val="24"/>
          <w:szCs w:val="24"/>
          <w:lang w:val="en-US"/>
        </w:rPr>
        <w:t xml:space="preserve">use of </w:t>
      </w:r>
      <w:r w:rsidR="003360EA" w:rsidRPr="00C34F05">
        <w:rPr>
          <w:rFonts w:ascii="Calibri" w:hAnsi="Calibri"/>
          <w:sz w:val="24"/>
          <w:szCs w:val="24"/>
          <w:lang w:val="en-US"/>
        </w:rPr>
        <w:t>po</w:t>
      </w:r>
      <w:r w:rsidR="00A73F30" w:rsidRPr="00C34F05">
        <w:rPr>
          <w:rFonts w:ascii="Calibri" w:hAnsi="Calibri"/>
          <w:sz w:val="24"/>
          <w:szCs w:val="24"/>
          <w:lang w:val="en-US"/>
        </w:rPr>
        <w:t>tential additional</w:t>
      </w:r>
      <w:r w:rsidR="003360EA" w:rsidRPr="00C34F05">
        <w:rPr>
          <w:rFonts w:ascii="Calibri" w:hAnsi="Calibri"/>
          <w:sz w:val="24"/>
          <w:szCs w:val="24"/>
          <w:lang w:val="en-US"/>
        </w:rPr>
        <w:t xml:space="preserve"> controls</w:t>
      </w:r>
      <w:r w:rsidR="00A73F30" w:rsidRPr="00C34F05">
        <w:rPr>
          <w:rFonts w:ascii="Calibri" w:hAnsi="Calibri"/>
          <w:sz w:val="24"/>
          <w:szCs w:val="24"/>
          <w:lang w:val="en-US"/>
        </w:rPr>
        <w:t>,</w:t>
      </w:r>
      <w:r w:rsidR="003360EA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A73F30" w:rsidRPr="00C34F05">
        <w:rPr>
          <w:rFonts w:ascii="Calibri" w:hAnsi="Calibri"/>
          <w:sz w:val="24"/>
          <w:szCs w:val="24"/>
          <w:lang w:val="en-US"/>
        </w:rPr>
        <w:t xml:space="preserve">such as </w:t>
      </w:r>
      <w:r w:rsidR="003360EA" w:rsidRPr="00C34F05">
        <w:rPr>
          <w:rFonts w:ascii="Calibri" w:hAnsi="Calibri"/>
          <w:sz w:val="24"/>
          <w:szCs w:val="24"/>
          <w:lang w:val="en-US"/>
        </w:rPr>
        <w:lastRenderedPageBreak/>
        <w:t>replacing either DMBA or TPA or both by acetone</w:t>
      </w:r>
      <w:r w:rsidR="00A73F30" w:rsidRPr="00C34F05">
        <w:rPr>
          <w:rFonts w:ascii="Calibri" w:hAnsi="Calibri"/>
          <w:sz w:val="24"/>
          <w:szCs w:val="24"/>
          <w:lang w:val="en-US"/>
        </w:rPr>
        <w:t>, is highly debatable, because</w:t>
      </w:r>
      <w:r w:rsidR="00051FE0" w:rsidRPr="00C34F05">
        <w:rPr>
          <w:rFonts w:ascii="Calibri" w:hAnsi="Calibri"/>
          <w:sz w:val="24"/>
          <w:szCs w:val="24"/>
          <w:lang w:val="en-US"/>
        </w:rPr>
        <w:t xml:space="preserve"> it is known that removing either DMBA or TPA or inverting their </w:t>
      </w:r>
      <w:r w:rsidR="002A6487" w:rsidRPr="00C34F05">
        <w:rPr>
          <w:rFonts w:ascii="Calibri" w:hAnsi="Calibri"/>
          <w:sz w:val="24"/>
          <w:szCs w:val="24"/>
          <w:lang w:val="en-US"/>
        </w:rPr>
        <w:t xml:space="preserve">administration </w:t>
      </w:r>
      <w:r w:rsidR="00051FE0" w:rsidRPr="00C34F05">
        <w:rPr>
          <w:rFonts w:ascii="Calibri" w:hAnsi="Calibri"/>
          <w:sz w:val="24"/>
          <w:szCs w:val="24"/>
          <w:lang w:val="en-US"/>
        </w:rPr>
        <w:t xml:space="preserve">order is </w:t>
      </w:r>
      <w:r w:rsidR="002A6487" w:rsidRPr="00C34F05">
        <w:rPr>
          <w:rFonts w:ascii="Calibri" w:hAnsi="Calibri"/>
          <w:sz w:val="24"/>
          <w:szCs w:val="24"/>
          <w:lang w:val="en-US"/>
        </w:rPr>
        <w:t>highly</w:t>
      </w:r>
      <w:r w:rsidR="00051FE0" w:rsidRPr="00C34F05">
        <w:rPr>
          <w:rFonts w:ascii="Calibri" w:hAnsi="Calibri"/>
          <w:sz w:val="24"/>
          <w:szCs w:val="24"/>
          <w:lang w:val="en-US"/>
        </w:rPr>
        <w:t xml:space="preserve"> unlikely to </w:t>
      </w:r>
      <w:r w:rsidR="006921B7" w:rsidRPr="00C34F05">
        <w:rPr>
          <w:rFonts w:ascii="Calibri" w:hAnsi="Calibri"/>
          <w:sz w:val="24"/>
          <w:szCs w:val="24"/>
          <w:lang w:val="en-US"/>
        </w:rPr>
        <w:t xml:space="preserve">result in the </w:t>
      </w:r>
      <w:r w:rsidR="002A6487" w:rsidRPr="00C34F05">
        <w:rPr>
          <w:rFonts w:ascii="Calibri" w:hAnsi="Calibri"/>
          <w:sz w:val="24"/>
          <w:szCs w:val="24"/>
          <w:lang w:val="en-US"/>
        </w:rPr>
        <w:t>induc</w:t>
      </w:r>
      <w:r w:rsidR="006921B7" w:rsidRPr="00C34F05">
        <w:rPr>
          <w:rFonts w:ascii="Calibri" w:hAnsi="Calibri"/>
          <w:sz w:val="24"/>
          <w:szCs w:val="24"/>
          <w:lang w:val="en-US"/>
        </w:rPr>
        <w:t>tion of</w:t>
      </w:r>
      <w:r w:rsidR="00051FE0" w:rsidRPr="00C34F05">
        <w:rPr>
          <w:rFonts w:ascii="Calibri" w:hAnsi="Calibri"/>
          <w:sz w:val="24"/>
          <w:szCs w:val="24"/>
          <w:lang w:val="en-US"/>
        </w:rPr>
        <w:t xml:space="preserve"> papilloma</w:t>
      </w:r>
      <w:r w:rsidR="002A6487" w:rsidRPr="00C34F05">
        <w:rPr>
          <w:rFonts w:ascii="Calibri" w:hAnsi="Calibri"/>
          <w:sz w:val="24"/>
          <w:szCs w:val="24"/>
          <w:lang w:val="en-US"/>
        </w:rPr>
        <w:t xml:space="preserve"> growth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3</w:t>
      </w:r>
      <w:r w:rsidR="00053B8C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="00051FE0" w:rsidRPr="00C34F05">
        <w:rPr>
          <w:rFonts w:ascii="Calibri" w:hAnsi="Calibri"/>
          <w:sz w:val="24"/>
          <w:szCs w:val="24"/>
          <w:lang w:val="en-US"/>
        </w:rPr>
        <w:t>.</w:t>
      </w:r>
      <w:r w:rsidR="00A77164" w:rsidRPr="00C34F05">
        <w:rPr>
          <w:rFonts w:ascii="Calibri" w:hAnsi="Calibri"/>
          <w:sz w:val="24"/>
          <w:szCs w:val="24"/>
          <w:lang w:val="en-US"/>
        </w:rPr>
        <w:t xml:space="preserve"> When it is essential to study </w:t>
      </w:r>
      <w:r w:rsidR="00A73F30" w:rsidRPr="00C34F05">
        <w:rPr>
          <w:rFonts w:ascii="Calibri" w:hAnsi="Calibri"/>
          <w:sz w:val="24"/>
          <w:szCs w:val="24"/>
          <w:lang w:val="en-US"/>
        </w:rPr>
        <w:t>tumor</w:t>
      </w:r>
      <w:r w:rsidR="00A77164" w:rsidRPr="00C34F05">
        <w:rPr>
          <w:rFonts w:ascii="Calibri" w:hAnsi="Calibri"/>
          <w:sz w:val="24"/>
          <w:szCs w:val="24"/>
          <w:lang w:val="en-US"/>
        </w:rPr>
        <w:t xml:space="preserve"> initiation </w:t>
      </w:r>
      <w:r w:rsidR="00493BF4">
        <w:rPr>
          <w:rFonts w:ascii="Calibri" w:hAnsi="Calibri"/>
          <w:sz w:val="24"/>
          <w:szCs w:val="24"/>
          <w:lang w:val="en-US"/>
        </w:rPr>
        <w:t>(</w:t>
      </w:r>
      <w:r w:rsidR="00A77164" w:rsidRPr="00C34F05">
        <w:rPr>
          <w:rFonts w:ascii="Calibri" w:hAnsi="Calibri"/>
          <w:sz w:val="24"/>
          <w:szCs w:val="24"/>
          <w:lang w:val="en-US"/>
        </w:rPr>
        <w:t>i.e.</w:t>
      </w:r>
      <w:r w:rsidR="00493BF4">
        <w:rPr>
          <w:rFonts w:ascii="Calibri" w:hAnsi="Calibri"/>
          <w:sz w:val="24"/>
          <w:szCs w:val="24"/>
          <w:lang w:val="en-US"/>
        </w:rPr>
        <w:t>,</w:t>
      </w:r>
      <w:r w:rsidR="00A77164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6921B7" w:rsidRPr="00C34F05">
        <w:rPr>
          <w:rFonts w:ascii="Calibri" w:hAnsi="Calibri"/>
          <w:sz w:val="24"/>
          <w:szCs w:val="24"/>
          <w:lang w:val="en-US"/>
        </w:rPr>
        <w:t xml:space="preserve">by </w:t>
      </w:r>
      <w:r w:rsidR="00A73F30" w:rsidRPr="00C34F05">
        <w:rPr>
          <w:rFonts w:ascii="Calibri" w:hAnsi="Calibri"/>
          <w:sz w:val="24"/>
          <w:szCs w:val="24"/>
          <w:lang w:val="en-US"/>
        </w:rPr>
        <w:t xml:space="preserve">administration of </w:t>
      </w:r>
      <w:r w:rsidR="00A77164" w:rsidRPr="00C34F05">
        <w:rPr>
          <w:rFonts w:ascii="Calibri" w:hAnsi="Calibri"/>
          <w:sz w:val="24"/>
          <w:szCs w:val="24"/>
          <w:lang w:val="en-US"/>
        </w:rPr>
        <w:t>DMBA alone</w:t>
      </w:r>
      <w:r w:rsidR="00493BF4">
        <w:rPr>
          <w:rFonts w:ascii="Calibri" w:hAnsi="Calibri"/>
          <w:sz w:val="24"/>
          <w:szCs w:val="24"/>
          <w:lang w:val="en-US"/>
        </w:rPr>
        <w:t>)</w:t>
      </w:r>
      <w:r w:rsidR="00A77164" w:rsidRPr="00C34F05">
        <w:rPr>
          <w:rFonts w:ascii="Calibri" w:hAnsi="Calibri"/>
          <w:sz w:val="24"/>
          <w:szCs w:val="24"/>
          <w:lang w:val="en-US"/>
        </w:rPr>
        <w:t xml:space="preserve">, it can be </w:t>
      </w:r>
      <w:r w:rsidR="00A73F30" w:rsidRPr="00C34F05">
        <w:rPr>
          <w:rFonts w:ascii="Calibri" w:hAnsi="Calibri"/>
          <w:sz w:val="24"/>
          <w:szCs w:val="24"/>
          <w:lang w:val="en-US"/>
        </w:rPr>
        <w:t>achieved</w:t>
      </w:r>
      <w:r w:rsidR="00A77164" w:rsidRPr="00C34F05">
        <w:rPr>
          <w:rFonts w:ascii="Calibri" w:hAnsi="Calibri"/>
          <w:sz w:val="24"/>
          <w:szCs w:val="24"/>
          <w:lang w:val="en-US"/>
        </w:rPr>
        <w:t xml:space="preserve"> by sacrificing the animals after the DMBA dose.</w:t>
      </w:r>
      <w:r w:rsidR="00051FE0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8E7535" w:rsidRPr="00C34F05">
        <w:rPr>
          <w:rFonts w:ascii="Calibri" w:hAnsi="Calibri"/>
          <w:sz w:val="24"/>
          <w:szCs w:val="24"/>
          <w:lang w:val="en-US"/>
        </w:rPr>
        <w:t xml:space="preserve">When </w:t>
      </w:r>
      <w:r w:rsidR="00051FE0" w:rsidRPr="00C34F05">
        <w:rPr>
          <w:rFonts w:ascii="Calibri" w:hAnsi="Calibri"/>
          <w:sz w:val="24"/>
          <w:szCs w:val="24"/>
          <w:lang w:val="en-US"/>
        </w:rPr>
        <w:t>studying the effect of a</w:t>
      </w:r>
      <w:r w:rsidR="009F3AA9" w:rsidRPr="00C34F05">
        <w:rPr>
          <w:rFonts w:ascii="Calibri" w:hAnsi="Calibri"/>
          <w:sz w:val="24"/>
          <w:szCs w:val="24"/>
          <w:lang w:val="en-US"/>
        </w:rPr>
        <w:t>n individual</w:t>
      </w:r>
      <w:r w:rsidR="00051FE0" w:rsidRPr="00C34F05">
        <w:rPr>
          <w:rFonts w:ascii="Calibri" w:hAnsi="Calibri"/>
          <w:sz w:val="24"/>
          <w:szCs w:val="24"/>
          <w:lang w:val="en-US"/>
        </w:rPr>
        <w:t xml:space="preserve"> gene</w:t>
      </w:r>
      <w:r w:rsidR="009F3AA9" w:rsidRPr="00C34F05">
        <w:rPr>
          <w:rFonts w:ascii="Calibri" w:hAnsi="Calibri"/>
          <w:sz w:val="24"/>
          <w:szCs w:val="24"/>
          <w:lang w:val="en-US"/>
        </w:rPr>
        <w:t xml:space="preserve"> in </w:t>
      </w:r>
      <w:r w:rsidR="006921B7" w:rsidRPr="00C34F05">
        <w:rPr>
          <w:rFonts w:ascii="Calibri" w:hAnsi="Calibri"/>
          <w:sz w:val="24"/>
          <w:szCs w:val="24"/>
          <w:lang w:val="en-US"/>
        </w:rPr>
        <w:t xml:space="preserve">a </w:t>
      </w:r>
      <w:r w:rsidR="009F3AA9" w:rsidRPr="00C34F05">
        <w:rPr>
          <w:rFonts w:ascii="Calibri" w:hAnsi="Calibri"/>
          <w:sz w:val="24"/>
          <w:szCs w:val="24"/>
          <w:lang w:val="en-US"/>
        </w:rPr>
        <w:t>transgenic or knockout setting,</w:t>
      </w:r>
      <w:r w:rsidR="00051FE0" w:rsidRPr="00C34F05">
        <w:rPr>
          <w:rFonts w:ascii="Calibri" w:hAnsi="Calibri"/>
          <w:sz w:val="24"/>
          <w:szCs w:val="24"/>
          <w:lang w:val="en-US"/>
        </w:rPr>
        <w:t xml:space="preserve"> it </w:t>
      </w:r>
      <w:r w:rsidR="008623F9" w:rsidRPr="00C34F05">
        <w:rPr>
          <w:rFonts w:ascii="Calibri" w:hAnsi="Calibri"/>
          <w:sz w:val="24"/>
          <w:szCs w:val="24"/>
          <w:lang w:val="en-US"/>
        </w:rPr>
        <w:t xml:space="preserve">is recommended </w:t>
      </w:r>
      <w:r w:rsidR="00051FE0" w:rsidRPr="00C34F05">
        <w:rPr>
          <w:rFonts w:ascii="Calibri" w:hAnsi="Calibri"/>
          <w:sz w:val="24"/>
          <w:szCs w:val="24"/>
          <w:lang w:val="en-US"/>
        </w:rPr>
        <w:t xml:space="preserve">to take samples from untreated animals to detect possible differences </w:t>
      </w:r>
      <w:r w:rsidR="0095717B" w:rsidRPr="00C34F05">
        <w:rPr>
          <w:rFonts w:ascii="Calibri" w:hAnsi="Calibri"/>
          <w:sz w:val="24"/>
          <w:szCs w:val="24"/>
          <w:lang w:val="en-US"/>
        </w:rPr>
        <w:t xml:space="preserve">that might exist </w:t>
      </w:r>
      <w:r w:rsidR="00911CBB" w:rsidRPr="00C34F05">
        <w:rPr>
          <w:rFonts w:ascii="Calibri" w:hAnsi="Calibri"/>
          <w:sz w:val="24"/>
          <w:szCs w:val="24"/>
          <w:lang w:val="en-US"/>
        </w:rPr>
        <w:t>before</w:t>
      </w:r>
      <w:r w:rsidR="006921B7" w:rsidRPr="00C34F05">
        <w:rPr>
          <w:rFonts w:ascii="Calibri" w:hAnsi="Calibri"/>
          <w:sz w:val="24"/>
          <w:szCs w:val="24"/>
          <w:lang w:val="en-US"/>
        </w:rPr>
        <w:t xml:space="preserve"> tumor formation </w:t>
      </w:r>
      <w:r w:rsidR="00347BCB" w:rsidRPr="00C34F05">
        <w:rPr>
          <w:rFonts w:ascii="Calibri" w:hAnsi="Calibri"/>
          <w:sz w:val="24"/>
          <w:szCs w:val="24"/>
          <w:lang w:val="en-US"/>
        </w:rPr>
        <w:t>between genetically engineered</w:t>
      </w:r>
      <w:r w:rsidR="00051FE0" w:rsidRPr="00C34F05">
        <w:rPr>
          <w:rFonts w:ascii="Calibri" w:hAnsi="Calibri"/>
          <w:sz w:val="24"/>
          <w:szCs w:val="24"/>
          <w:lang w:val="en-US"/>
        </w:rPr>
        <w:t xml:space="preserve"> and wild type</w:t>
      </w:r>
      <w:r w:rsidR="00347BCB" w:rsidRPr="00C34F05">
        <w:rPr>
          <w:rFonts w:ascii="Calibri" w:hAnsi="Calibri"/>
          <w:sz w:val="24"/>
          <w:szCs w:val="24"/>
          <w:lang w:val="en-US"/>
        </w:rPr>
        <w:t xml:space="preserve"> strains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30</w:t>
      </w:r>
      <w:r w:rsidR="00051FE0" w:rsidRPr="00C34F05">
        <w:rPr>
          <w:rFonts w:ascii="Calibri" w:hAnsi="Calibri"/>
          <w:sz w:val="24"/>
          <w:szCs w:val="24"/>
          <w:vertAlign w:val="superscript"/>
          <w:lang w:val="en-US"/>
        </w:rPr>
        <w:t>,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31</w:t>
      </w:r>
      <w:r w:rsidR="00051FE0" w:rsidRPr="00C34F05">
        <w:rPr>
          <w:rFonts w:ascii="Calibri" w:hAnsi="Calibri"/>
          <w:sz w:val="24"/>
          <w:szCs w:val="24"/>
          <w:lang w:val="en-US"/>
        </w:rPr>
        <w:t>.</w:t>
      </w:r>
    </w:p>
    <w:p w14:paraId="071233AE" w14:textId="77777777" w:rsidR="00E30BB9" w:rsidRPr="00C34F05" w:rsidRDefault="00E30BB9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</w:p>
    <w:p w14:paraId="3E898E51" w14:textId="4C0420AB" w:rsidR="006A68DC" w:rsidRDefault="00391CCE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  <w:r w:rsidRPr="00C34F05">
        <w:rPr>
          <w:rFonts w:ascii="Calibri" w:hAnsi="Calibri"/>
          <w:sz w:val="24"/>
          <w:szCs w:val="24"/>
          <w:lang w:val="en-US"/>
        </w:rPr>
        <w:t xml:space="preserve">Although the DMBA-TPA model is relatively simple to conduct technically, accurate timing is essential </w:t>
      </w:r>
      <w:r w:rsidR="00992DF9">
        <w:rPr>
          <w:rFonts w:ascii="Calibri" w:hAnsi="Calibri"/>
          <w:sz w:val="24"/>
          <w:szCs w:val="24"/>
          <w:lang w:val="en-US"/>
        </w:rPr>
        <w:t>for success</w:t>
      </w:r>
      <w:r w:rsidRPr="00C34F05">
        <w:rPr>
          <w:rFonts w:ascii="Calibri" w:hAnsi="Calibri"/>
          <w:sz w:val="24"/>
          <w:szCs w:val="24"/>
          <w:lang w:val="en-US"/>
        </w:rPr>
        <w:t>. The application of DMBA and the regular application of TPA are both crucial for the tumor development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3</w:t>
      </w:r>
      <w:r w:rsidR="00053B8C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Pr="00C34F05">
        <w:rPr>
          <w:rFonts w:ascii="Calibri" w:hAnsi="Calibri"/>
          <w:sz w:val="24"/>
          <w:szCs w:val="24"/>
          <w:lang w:val="en-US"/>
        </w:rPr>
        <w:t xml:space="preserve">. A careful weekly examination of the </w:t>
      </w:r>
      <w:proofErr w:type="spellStart"/>
      <w:r w:rsidRPr="00C34F05">
        <w:rPr>
          <w:rFonts w:ascii="Calibri" w:hAnsi="Calibri"/>
          <w:sz w:val="24"/>
          <w:szCs w:val="24"/>
          <w:lang w:val="en-US"/>
        </w:rPr>
        <w:t>papillomas</w:t>
      </w:r>
      <w:proofErr w:type="spellEnd"/>
      <w:r w:rsidRPr="00C34F05">
        <w:rPr>
          <w:rFonts w:ascii="Calibri" w:hAnsi="Calibri"/>
          <w:sz w:val="24"/>
          <w:szCs w:val="24"/>
          <w:lang w:val="en-US"/>
        </w:rPr>
        <w:t xml:space="preserve"> is </w:t>
      </w:r>
      <w:r w:rsidR="006E58C5" w:rsidRPr="00C34F05">
        <w:rPr>
          <w:rFonts w:ascii="Calibri" w:hAnsi="Calibri"/>
          <w:sz w:val="24"/>
          <w:szCs w:val="24"/>
          <w:lang w:val="en-US"/>
        </w:rPr>
        <w:t>essential</w:t>
      </w:r>
      <w:r w:rsidRPr="00C34F05">
        <w:rPr>
          <w:rFonts w:ascii="Calibri" w:hAnsi="Calibri"/>
          <w:sz w:val="24"/>
          <w:szCs w:val="24"/>
          <w:lang w:val="en-US"/>
        </w:rPr>
        <w:t xml:space="preserve"> to gather all data.</w:t>
      </w:r>
      <w:r w:rsidR="00EC374C" w:rsidRPr="00C34F05">
        <w:rPr>
          <w:rFonts w:ascii="Calibri" w:hAnsi="Calibri"/>
          <w:sz w:val="24"/>
          <w:szCs w:val="24"/>
          <w:lang w:val="en-US"/>
        </w:rPr>
        <w:t xml:space="preserve"> It needs to be noted that </w:t>
      </w:r>
      <w:r w:rsidR="002A6487" w:rsidRPr="00C34F05">
        <w:rPr>
          <w:rFonts w:ascii="Calibri" w:hAnsi="Calibri"/>
          <w:sz w:val="24"/>
          <w:szCs w:val="24"/>
          <w:lang w:val="en-US"/>
        </w:rPr>
        <w:t>certain</w:t>
      </w:r>
      <w:r w:rsidR="00EC374C" w:rsidRPr="00C34F05">
        <w:rPr>
          <w:rFonts w:ascii="Calibri" w:hAnsi="Calibri"/>
          <w:sz w:val="24"/>
          <w:szCs w:val="24"/>
          <w:lang w:val="en-US"/>
        </w:rPr>
        <w:t xml:space="preserve"> treatments or gene</w:t>
      </w:r>
      <w:r w:rsidR="002A6487" w:rsidRPr="00C34F05">
        <w:rPr>
          <w:rFonts w:ascii="Calibri" w:hAnsi="Calibri"/>
          <w:sz w:val="24"/>
          <w:szCs w:val="24"/>
          <w:lang w:val="en-US"/>
        </w:rPr>
        <w:t>tic backgrounds</w:t>
      </w:r>
      <w:r w:rsidR="00EC374C" w:rsidRPr="00C34F05">
        <w:rPr>
          <w:rFonts w:ascii="Calibri" w:hAnsi="Calibri"/>
          <w:sz w:val="24"/>
          <w:szCs w:val="24"/>
          <w:lang w:val="en-US"/>
        </w:rPr>
        <w:t xml:space="preserve"> may cause </w:t>
      </w:r>
      <w:proofErr w:type="spellStart"/>
      <w:r w:rsidR="00EC374C" w:rsidRPr="00C34F05">
        <w:rPr>
          <w:rFonts w:ascii="Calibri" w:hAnsi="Calibri"/>
          <w:sz w:val="24"/>
          <w:szCs w:val="24"/>
          <w:lang w:val="en-US"/>
        </w:rPr>
        <w:t>papillomas</w:t>
      </w:r>
      <w:proofErr w:type="spellEnd"/>
      <w:r w:rsidR="00EC374C" w:rsidRPr="00C34F05">
        <w:rPr>
          <w:rFonts w:ascii="Calibri" w:hAnsi="Calibri"/>
          <w:sz w:val="24"/>
          <w:szCs w:val="24"/>
          <w:lang w:val="en-US"/>
        </w:rPr>
        <w:t xml:space="preserve"> to grow and later shrink</w:t>
      </w:r>
      <w:r w:rsidR="009F3AA9" w:rsidRPr="00C34F05">
        <w:rPr>
          <w:rFonts w:ascii="Calibri" w:hAnsi="Calibri"/>
          <w:sz w:val="24"/>
          <w:szCs w:val="24"/>
          <w:lang w:val="en-US"/>
        </w:rPr>
        <w:t xml:space="preserve"> or </w:t>
      </w:r>
      <w:r w:rsidR="001002EA" w:rsidRPr="00C34F05">
        <w:rPr>
          <w:rFonts w:ascii="Calibri" w:hAnsi="Calibri"/>
          <w:sz w:val="24"/>
          <w:szCs w:val="24"/>
          <w:lang w:val="en-US"/>
        </w:rPr>
        <w:t xml:space="preserve">even </w:t>
      </w:r>
      <w:r w:rsidR="009F3AA9" w:rsidRPr="00C34F05">
        <w:rPr>
          <w:rFonts w:ascii="Calibri" w:hAnsi="Calibri"/>
          <w:sz w:val="24"/>
          <w:szCs w:val="24"/>
          <w:lang w:val="en-US"/>
        </w:rPr>
        <w:t>vanish</w:t>
      </w:r>
      <w:r w:rsidR="00911CBB" w:rsidRPr="00C34F05">
        <w:rPr>
          <w:rFonts w:ascii="Calibri" w:hAnsi="Calibri"/>
          <w:sz w:val="24"/>
          <w:szCs w:val="24"/>
          <w:vertAlign w:val="superscript"/>
          <w:lang w:val="en-US"/>
        </w:rPr>
        <w:t>30</w:t>
      </w:r>
      <w:r w:rsidR="00EC374C" w:rsidRPr="00C34F05">
        <w:rPr>
          <w:rFonts w:ascii="Calibri" w:hAnsi="Calibri"/>
          <w:sz w:val="24"/>
          <w:szCs w:val="24"/>
          <w:lang w:val="en-US"/>
        </w:rPr>
        <w:t xml:space="preserve">. </w:t>
      </w:r>
      <w:r w:rsidR="00992DF9" w:rsidRPr="00C34F05">
        <w:rPr>
          <w:rFonts w:ascii="Calibri" w:hAnsi="Calibri"/>
          <w:sz w:val="24"/>
          <w:szCs w:val="24"/>
          <w:lang w:val="en-US"/>
        </w:rPr>
        <w:t>Sometimes</w:t>
      </w:r>
      <w:r w:rsidR="00992DF9">
        <w:rPr>
          <w:rFonts w:ascii="Calibri" w:hAnsi="Calibri"/>
          <w:sz w:val="24"/>
          <w:szCs w:val="24"/>
          <w:lang w:val="en-US"/>
        </w:rPr>
        <w:t>,</w:t>
      </w:r>
      <w:r w:rsidR="00992DF9" w:rsidRPr="00C34F05">
        <w:rPr>
          <w:rFonts w:ascii="Calibri" w:hAnsi="Calibri"/>
          <w:sz w:val="24"/>
          <w:szCs w:val="24"/>
          <w:lang w:val="en-US"/>
        </w:rPr>
        <w:t xml:space="preserve"> other </w:t>
      </w:r>
      <w:r w:rsidR="000F4EBE" w:rsidRPr="00C34F05">
        <w:rPr>
          <w:rFonts w:ascii="Calibri" w:hAnsi="Calibri"/>
          <w:sz w:val="24"/>
          <w:szCs w:val="24"/>
          <w:lang w:val="en-US"/>
        </w:rPr>
        <w:t>noncancerous lesions and SCCs</w:t>
      </w:r>
      <w:r w:rsidR="00EC374C" w:rsidRPr="00C34F05">
        <w:rPr>
          <w:rFonts w:ascii="Calibri" w:hAnsi="Calibri"/>
          <w:sz w:val="24"/>
          <w:szCs w:val="24"/>
          <w:lang w:val="en-US"/>
        </w:rPr>
        <w:t xml:space="preserve"> arise</w:t>
      </w:r>
      <w:r w:rsidR="00C832E4" w:rsidRPr="00C34F05">
        <w:rPr>
          <w:rFonts w:ascii="Calibri" w:hAnsi="Calibri"/>
          <w:sz w:val="24"/>
          <w:szCs w:val="24"/>
          <w:lang w:val="en-US"/>
        </w:rPr>
        <w:t>. In this case</w:t>
      </w:r>
      <w:r w:rsidR="00BE3DDC" w:rsidRPr="00C34F05">
        <w:rPr>
          <w:rFonts w:ascii="Calibri" w:hAnsi="Calibri"/>
          <w:sz w:val="24"/>
          <w:szCs w:val="24"/>
          <w:lang w:val="en-US"/>
        </w:rPr>
        <w:t>, histological examination of the lesion is recommended.</w:t>
      </w:r>
      <w:r w:rsidR="001D331F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BE3DDC" w:rsidRPr="00C34F05">
        <w:rPr>
          <w:rFonts w:ascii="Calibri" w:hAnsi="Calibri"/>
          <w:sz w:val="24"/>
          <w:szCs w:val="24"/>
          <w:lang w:val="en-US"/>
        </w:rPr>
        <w:t>Another critical step is</w:t>
      </w:r>
      <w:r w:rsidR="001D331F" w:rsidRPr="00C34F05">
        <w:rPr>
          <w:rFonts w:ascii="Calibri" w:hAnsi="Calibri"/>
          <w:sz w:val="24"/>
          <w:szCs w:val="24"/>
          <w:lang w:val="en-US"/>
        </w:rPr>
        <w:t xml:space="preserve"> to ensure that TPA is the only tumor promotor</w:t>
      </w:r>
      <w:r w:rsidR="00070788" w:rsidRPr="00C34F05">
        <w:rPr>
          <w:rFonts w:ascii="Calibri" w:hAnsi="Calibri"/>
          <w:sz w:val="24"/>
          <w:szCs w:val="24"/>
          <w:lang w:val="en-US"/>
        </w:rPr>
        <w:t xml:space="preserve">. Skin trauma induces the production of cytokines </w:t>
      </w:r>
      <w:r w:rsidR="00992DF9" w:rsidRPr="00992DF9">
        <w:rPr>
          <w:rFonts w:ascii="Calibri" w:hAnsi="Calibri"/>
          <w:sz w:val="24"/>
          <w:szCs w:val="24"/>
          <w:lang w:val="en-US"/>
        </w:rPr>
        <w:t>that</w:t>
      </w:r>
      <w:r w:rsidR="00992DF9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070788" w:rsidRPr="00C34F05">
        <w:rPr>
          <w:rFonts w:ascii="Calibri" w:hAnsi="Calibri"/>
          <w:sz w:val="24"/>
          <w:szCs w:val="24"/>
          <w:lang w:val="en-US"/>
        </w:rPr>
        <w:t xml:space="preserve">may </w:t>
      </w:r>
      <w:r w:rsidR="00512DD5" w:rsidRPr="00512DD5">
        <w:rPr>
          <w:rFonts w:ascii="Calibri" w:hAnsi="Calibri"/>
          <w:sz w:val="24"/>
          <w:szCs w:val="24"/>
          <w:lang w:val="en-US"/>
        </w:rPr>
        <w:t>affect</w:t>
      </w:r>
      <w:r w:rsidR="00070788" w:rsidRPr="00C34F05">
        <w:rPr>
          <w:rFonts w:ascii="Calibri" w:hAnsi="Calibri"/>
          <w:sz w:val="24"/>
          <w:szCs w:val="24"/>
          <w:lang w:val="en-US"/>
        </w:rPr>
        <w:t xml:space="preserve"> tumor promotion</w:t>
      </w:r>
      <w:r w:rsidR="00F76C98" w:rsidRPr="00C34F05">
        <w:rPr>
          <w:rFonts w:ascii="Calibri" w:hAnsi="Calibri"/>
          <w:sz w:val="24"/>
          <w:szCs w:val="24"/>
          <w:vertAlign w:val="superscript"/>
          <w:lang w:val="en-US"/>
        </w:rPr>
        <w:t>2</w:t>
      </w:r>
      <w:r w:rsidR="00AF29CC" w:rsidRPr="00C34F05">
        <w:rPr>
          <w:rFonts w:ascii="Calibri" w:hAnsi="Calibri"/>
          <w:sz w:val="24"/>
          <w:szCs w:val="24"/>
          <w:vertAlign w:val="superscript"/>
          <w:lang w:val="en-US"/>
        </w:rPr>
        <w:t>,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3</w:t>
      </w:r>
      <w:r w:rsidR="00053B8C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="00070788" w:rsidRPr="00C34F05">
        <w:rPr>
          <w:rFonts w:ascii="Calibri" w:hAnsi="Calibri"/>
          <w:sz w:val="24"/>
          <w:szCs w:val="24"/>
          <w:lang w:val="en-US"/>
        </w:rPr>
        <w:t>. Thus,</w:t>
      </w:r>
      <w:r w:rsidR="009A02F4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53219D" w:rsidRPr="00C34F05">
        <w:rPr>
          <w:rFonts w:ascii="Calibri" w:hAnsi="Calibri"/>
          <w:sz w:val="24"/>
          <w:szCs w:val="24"/>
          <w:lang w:val="en-US"/>
        </w:rPr>
        <w:t>the</w:t>
      </w:r>
      <w:r w:rsidR="00070788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9F3AA9" w:rsidRPr="00C34F05">
        <w:rPr>
          <w:rFonts w:ascii="Calibri" w:hAnsi="Calibri"/>
          <w:sz w:val="24"/>
          <w:szCs w:val="24"/>
          <w:lang w:val="en-US"/>
        </w:rPr>
        <w:t xml:space="preserve">iatrogenic </w:t>
      </w:r>
      <w:r w:rsidR="00070788" w:rsidRPr="00C34F05">
        <w:rPr>
          <w:rFonts w:ascii="Calibri" w:hAnsi="Calibri"/>
          <w:sz w:val="24"/>
          <w:szCs w:val="24"/>
          <w:lang w:val="en-US"/>
        </w:rPr>
        <w:t xml:space="preserve">wounding </w:t>
      </w:r>
      <w:r w:rsidR="00A57068" w:rsidRPr="00C34F05">
        <w:rPr>
          <w:rFonts w:ascii="Calibri" w:hAnsi="Calibri"/>
          <w:sz w:val="24"/>
          <w:szCs w:val="24"/>
          <w:lang w:val="en-US"/>
        </w:rPr>
        <w:t xml:space="preserve">of </w:t>
      </w:r>
      <w:r w:rsidR="00070788" w:rsidRPr="00C34F05">
        <w:rPr>
          <w:rFonts w:ascii="Calibri" w:hAnsi="Calibri"/>
          <w:sz w:val="24"/>
          <w:szCs w:val="24"/>
          <w:lang w:val="en-US"/>
        </w:rPr>
        <w:t>the skin during shaving needs to be avoided</w:t>
      </w:r>
      <w:r w:rsidR="00992DF9">
        <w:rPr>
          <w:rFonts w:ascii="Calibri" w:hAnsi="Calibri"/>
          <w:sz w:val="24"/>
          <w:szCs w:val="24"/>
          <w:lang w:val="en-US"/>
        </w:rPr>
        <w:t>,</w:t>
      </w:r>
      <w:r w:rsidR="00070788" w:rsidRPr="00C34F05">
        <w:rPr>
          <w:rFonts w:ascii="Calibri" w:hAnsi="Calibri"/>
          <w:sz w:val="24"/>
          <w:szCs w:val="24"/>
          <w:lang w:val="en-US"/>
        </w:rPr>
        <w:t xml:space="preserve"> and </w:t>
      </w:r>
      <w:r w:rsidR="001002EA" w:rsidRPr="00C34F05">
        <w:rPr>
          <w:rFonts w:ascii="Calibri" w:hAnsi="Calibri"/>
          <w:sz w:val="24"/>
          <w:szCs w:val="24"/>
          <w:lang w:val="en-US"/>
        </w:rPr>
        <w:t xml:space="preserve">aggressive, </w:t>
      </w:r>
      <w:r w:rsidR="00070788" w:rsidRPr="00C34F05">
        <w:rPr>
          <w:rFonts w:ascii="Calibri" w:hAnsi="Calibri"/>
          <w:sz w:val="24"/>
          <w:szCs w:val="24"/>
          <w:lang w:val="en-US"/>
        </w:rPr>
        <w:t>fighting m</w:t>
      </w:r>
      <w:r w:rsidR="002972B2" w:rsidRPr="00C34F05">
        <w:rPr>
          <w:rFonts w:ascii="Calibri" w:hAnsi="Calibri"/>
          <w:sz w:val="24"/>
          <w:szCs w:val="24"/>
          <w:lang w:val="en-US"/>
        </w:rPr>
        <w:t>ice</w:t>
      </w:r>
      <w:r w:rsidR="00070788" w:rsidRPr="00C34F05">
        <w:rPr>
          <w:rFonts w:ascii="Calibri" w:hAnsi="Calibri"/>
          <w:sz w:val="24"/>
          <w:szCs w:val="24"/>
          <w:lang w:val="en-US"/>
        </w:rPr>
        <w:t xml:space="preserve"> must </w:t>
      </w:r>
      <w:r w:rsidR="00FC7431" w:rsidRPr="00C34F05">
        <w:rPr>
          <w:rFonts w:ascii="Calibri" w:hAnsi="Calibri"/>
          <w:sz w:val="24"/>
          <w:szCs w:val="24"/>
          <w:lang w:val="en-US"/>
        </w:rPr>
        <w:t xml:space="preserve">be </w:t>
      </w:r>
      <w:r w:rsidR="00070788" w:rsidRPr="00C34F05">
        <w:rPr>
          <w:rFonts w:ascii="Calibri" w:hAnsi="Calibri"/>
          <w:sz w:val="24"/>
          <w:szCs w:val="24"/>
          <w:lang w:val="en-US"/>
        </w:rPr>
        <w:t>house</w:t>
      </w:r>
      <w:r w:rsidR="00FC7431" w:rsidRPr="00C34F05">
        <w:rPr>
          <w:rFonts w:ascii="Calibri" w:hAnsi="Calibri"/>
          <w:sz w:val="24"/>
          <w:szCs w:val="24"/>
          <w:lang w:val="en-US"/>
        </w:rPr>
        <w:t>d</w:t>
      </w:r>
      <w:r w:rsidR="00070788" w:rsidRPr="00C34F05">
        <w:rPr>
          <w:rFonts w:ascii="Calibri" w:hAnsi="Calibri"/>
          <w:sz w:val="24"/>
          <w:szCs w:val="24"/>
          <w:lang w:val="en-US"/>
        </w:rPr>
        <w:t xml:space="preserve"> separately. </w:t>
      </w:r>
      <w:r w:rsidR="00BE3DDC" w:rsidRPr="00C34F05">
        <w:rPr>
          <w:rFonts w:ascii="Calibri" w:hAnsi="Calibri"/>
          <w:sz w:val="24"/>
          <w:szCs w:val="24"/>
          <w:lang w:val="en-US"/>
        </w:rPr>
        <w:t>In addition to fighting, other aspects of animal welfare are also important. Weight loss, dull and tangled fur</w:t>
      </w:r>
      <w:r w:rsidR="00992DF9">
        <w:rPr>
          <w:rFonts w:ascii="Calibri" w:hAnsi="Calibri"/>
          <w:sz w:val="24"/>
          <w:szCs w:val="24"/>
          <w:lang w:val="en-US"/>
        </w:rPr>
        <w:t>,</w:t>
      </w:r>
      <w:r w:rsidR="00BE3DDC" w:rsidRPr="00C34F05">
        <w:rPr>
          <w:rFonts w:ascii="Calibri" w:hAnsi="Calibri"/>
          <w:sz w:val="24"/>
          <w:szCs w:val="24"/>
          <w:lang w:val="en-US"/>
        </w:rPr>
        <w:t xml:space="preserve"> and apathetic behavior are signs of discomfort. The discomfort is not only an ethical issue</w:t>
      </w:r>
      <w:r w:rsidR="00992DF9">
        <w:rPr>
          <w:rFonts w:ascii="Calibri" w:hAnsi="Calibri"/>
          <w:sz w:val="24"/>
          <w:szCs w:val="24"/>
          <w:lang w:val="en-US"/>
        </w:rPr>
        <w:t>,</w:t>
      </w:r>
      <w:r w:rsidR="00BE3DDC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992DF9" w:rsidRPr="00992DF9">
        <w:rPr>
          <w:rFonts w:ascii="Calibri" w:hAnsi="Calibri"/>
          <w:sz w:val="24"/>
          <w:szCs w:val="24"/>
          <w:lang w:val="en-US"/>
        </w:rPr>
        <w:t>because</w:t>
      </w:r>
      <w:r w:rsidR="00992DF9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BE3DDC" w:rsidRPr="00C34F05">
        <w:rPr>
          <w:rFonts w:ascii="Calibri" w:hAnsi="Calibri"/>
          <w:sz w:val="24"/>
          <w:szCs w:val="24"/>
          <w:lang w:val="en-US"/>
        </w:rPr>
        <w:t>negative energy balance inhibits the tumor growth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3</w:t>
      </w:r>
      <w:r w:rsidR="00053B8C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="00BE3DDC" w:rsidRPr="00C34F05">
        <w:rPr>
          <w:rFonts w:ascii="Calibri" w:hAnsi="Calibri"/>
          <w:sz w:val="24"/>
          <w:szCs w:val="24"/>
          <w:lang w:val="en-US"/>
        </w:rPr>
        <w:t>.</w:t>
      </w:r>
    </w:p>
    <w:p w14:paraId="613E8FD7" w14:textId="77777777" w:rsidR="00E30BB9" w:rsidRPr="00C34F05" w:rsidRDefault="00E30BB9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</w:p>
    <w:p w14:paraId="6BDC56A9" w14:textId="19FF8D83" w:rsidR="00FC7431" w:rsidRDefault="00032F2F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  <w:r w:rsidRPr="00C34F05">
        <w:rPr>
          <w:rFonts w:ascii="Calibri" w:hAnsi="Calibri"/>
          <w:sz w:val="24"/>
          <w:szCs w:val="24"/>
          <w:lang w:val="en-US"/>
        </w:rPr>
        <w:t>The DMBA-TPA model</w:t>
      </w:r>
      <w:r w:rsidR="005B6812" w:rsidRPr="00C34F05">
        <w:rPr>
          <w:rFonts w:ascii="Calibri" w:hAnsi="Calibri"/>
          <w:sz w:val="24"/>
          <w:szCs w:val="24"/>
          <w:lang w:val="en-US"/>
        </w:rPr>
        <w:t xml:space="preserve"> provides an opportunity </w:t>
      </w:r>
      <w:r w:rsidR="0053219D" w:rsidRPr="00C34F05">
        <w:rPr>
          <w:rFonts w:ascii="Calibri" w:hAnsi="Calibri"/>
          <w:sz w:val="24"/>
          <w:szCs w:val="24"/>
          <w:lang w:val="en-US"/>
        </w:rPr>
        <w:t xml:space="preserve">for </w:t>
      </w:r>
      <w:r w:rsidR="005B6812" w:rsidRPr="00C34F05">
        <w:rPr>
          <w:rFonts w:ascii="Calibri" w:hAnsi="Calibri"/>
          <w:sz w:val="24"/>
          <w:szCs w:val="24"/>
          <w:lang w:val="en-US"/>
        </w:rPr>
        <w:t xml:space="preserve">many modifications. </w:t>
      </w:r>
      <w:r w:rsidR="003A70D9" w:rsidRPr="003A70D9">
        <w:rPr>
          <w:rFonts w:ascii="Calibri" w:hAnsi="Calibri"/>
          <w:sz w:val="24"/>
          <w:szCs w:val="24"/>
          <w:lang w:val="en-US"/>
        </w:rPr>
        <w:t>Because</w:t>
      </w:r>
      <w:r w:rsidR="003A70D9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5B6812" w:rsidRPr="00C34F05">
        <w:rPr>
          <w:rFonts w:ascii="Calibri" w:hAnsi="Calibri"/>
          <w:sz w:val="24"/>
          <w:szCs w:val="24"/>
          <w:lang w:val="en-US"/>
        </w:rPr>
        <w:t>some strains are known to be more sensitive than others, a careful selection enables scheduling the experiment</w:t>
      </w:r>
      <w:r w:rsidR="006E58C5" w:rsidRPr="00C34F05">
        <w:rPr>
          <w:rFonts w:ascii="Calibri" w:hAnsi="Calibri"/>
          <w:sz w:val="24"/>
          <w:szCs w:val="24"/>
          <w:lang w:val="en-US"/>
        </w:rPr>
        <w:t xml:space="preserve"> and adjusting the amount and frequency of TPA application</w:t>
      </w:r>
      <w:r w:rsidR="00F64B05" w:rsidRPr="00C34F05">
        <w:rPr>
          <w:rFonts w:ascii="Calibri" w:hAnsi="Calibri"/>
          <w:sz w:val="24"/>
          <w:szCs w:val="24"/>
          <w:vertAlign w:val="superscript"/>
          <w:lang w:val="en-US"/>
        </w:rPr>
        <w:t>1</w:t>
      </w:r>
      <w:r w:rsidR="000F423B" w:rsidRPr="00C34F05">
        <w:rPr>
          <w:rFonts w:ascii="Calibri" w:hAnsi="Calibri"/>
          <w:sz w:val="24"/>
          <w:szCs w:val="24"/>
          <w:vertAlign w:val="superscript"/>
          <w:lang w:val="en-US"/>
        </w:rPr>
        <w:t>8</w:t>
      </w:r>
      <w:r w:rsidR="00AF29CC" w:rsidRPr="00C34F05">
        <w:rPr>
          <w:rFonts w:ascii="Calibri" w:hAnsi="Calibri"/>
          <w:sz w:val="24"/>
          <w:szCs w:val="24"/>
          <w:vertAlign w:val="superscript"/>
          <w:lang w:val="en-US"/>
        </w:rPr>
        <w:t>,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3</w:t>
      </w:r>
      <w:r w:rsidR="00053B8C" w:rsidRPr="00C34F05">
        <w:rPr>
          <w:rFonts w:ascii="Calibri" w:hAnsi="Calibri"/>
          <w:sz w:val="24"/>
          <w:szCs w:val="24"/>
          <w:vertAlign w:val="superscript"/>
          <w:lang w:val="en-US"/>
        </w:rPr>
        <w:t>5</w:t>
      </w:r>
      <w:r w:rsidR="005B6812" w:rsidRPr="00C34F05">
        <w:rPr>
          <w:rFonts w:ascii="Calibri" w:hAnsi="Calibri"/>
          <w:sz w:val="24"/>
          <w:szCs w:val="24"/>
          <w:lang w:val="en-US"/>
        </w:rPr>
        <w:t xml:space="preserve">. </w:t>
      </w:r>
      <w:r w:rsidR="006E58C5" w:rsidRPr="00C34F05">
        <w:rPr>
          <w:rFonts w:ascii="Calibri" w:hAnsi="Calibri"/>
          <w:sz w:val="24"/>
          <w:szCs w:val="24"/>
          <w:lang w:val="en-US"/>
        </w:rPr>
        <w:t xml:space="preserve">The model is mainly used for </w:t>
      </w:r>
      <w:r w:rsidR="0041773A" w:rsidRPr="00C34F05">
        <w:rPr>
          <w:rFonts w:ascii="Calibri" w:hAnsi="Calibri"/>
          <w:sz w:val="24"/>
          <w:szCs w:val="24"/>
          <w:lang w:val="en-US"/>
        </w:rPr>
        <w:t>developing</w:t>
      </w:r>
      <w:r w:rsidR="006E58C5" w:rsidRPr="00C34F05">
        <w:rPr>
          <w:rFonts w:ascii="Calibri" w:hAnsi="Calibri"/>
          <w:sz w:val="24"/>
          <w:szCs w:val="24"/>
          <w:lang w:val="en-US"/>
        </w:rPr>
        <w:t xml:space="preserve"> skin tumors</w:t>
      </w:r>
      <w:r w:rsidR="003A70D9">
        <w:rPr>
          <w:rFonts w:ascii="Calibri" w:hAnsi="Calibri"/>
          <w:sz w:val="24"/>
          <w:szCs w:val="24"/>
          <w:lang w:val="en-US"/>
        </w:rPr>
        <w:t>,</w:t>
      </w:r>
      <w:r w:rsidR="006E58C5" w:rsidRPr="00C34F05">
        <w:rPr>
          <w:rFonts w:ascii="Calibri" w:hAnsi="Calibri"/>
          <w:sz w:val="24"/>
          <w:szCs w:val="24"/>
          <w:lang w:val="en-US"/>
        </w:rPr>
        <w:t xml:space="preserve"> but local application to the gastrointestinal tract is an option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3</w:t>
      </w:r>
      <w:r w:rsidR="00053B8C" w:rsidRPr="00C34F05">
        <w:rPr>
          <w:rFonts w:ascii="Calibri" w:hAnsi="Calibri"/>
          <w:sz w:val="24"/>
          <w:szCs w:val="24"/>
          <w:vertAlign w:val="superscript"/>
          <w:lang w:val="en-US"/>
        </w:rPr>
        <w:t>6</w:t>
      </w:r>
      <w:r w:rsidR="006E58C5" w:rsidRPr="00C34F05">
        <w:rPr>
          <w:rFonts w:ascii="Calibri" w:hAnsi="Calibri"/>
          <w:sz w:val="24"/>
          <w:szCs w:val="24"/>
          <w:lang w:val="en-US"/>
        </w:rPr>
        <w:t>.</w:t>
      </w:r>
      <w:r w:rsidR="00081CE3" w:rsidRPr="00C34F05">
        <w:rPr>
          <w:rFonts w:ascii="Calibri" w:hAnsi="Calibri"/>
          <w:sz w:val="24"/>
          <w:szCs w:val="24"/>
          <w:lang w:val="en-US"/>
        </w:rPr>
        <w:t xml:space="preserve"> In addition, a modified version of the model has been used to study</w:t>
      </w:r>
      <w:r w:rsidR="003952AD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1002EA" w:rsidRPr="00C34F05">
        <w:rPr>
          <w:rFonts w:ascii="Calibri" w:hAnsi="Calibri"/>
          <w:sz w:val="24"/>
          <w:szCs w:val="24"/>
          <w:lang w:val="en-US"/>
        </w:rPr>
        <w:t>tumor development in</w:t>
      </w:r>
      <w:r w:rsidR="003952AD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3A70D9">
        <w:rPr>
          <w:rFonts w:ascii="Calibri" w:hAnsi="Calibri"/>
          <w:sz w:val="24"/>
          <w:szCs w:val="24"/>
          <w:lang w:val="en-US"/>
        </w:rPr>
        <w:t xml:space="preserve">the </w:t>
      </w:r>
      <w:r w:rsidR="003952AD" w:rsidRPr="00C34F05">
        <w:rPr>
          <w:rFonts w:ascii="Calibri" w:hAnsi="Calibri"/>
          <w:sz w:val="24"/>
          <w:szCs w:val="24"/>
          <w:lang w:val="en-US"/>
        </w:rPr>
        <w:t>trachea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3</w:t>
      </w:r>
      <w:r w:rsidR="00842EC6" w:rsidRPr="00C34F05">
        <w:rPr>
          <w:rFonts w:ascii="Calibri" w:hAnsi="Calibri"/>
          <w:sz w:val="24"/>
          <w:szCs w:val="24"/>
          <w:vertAlign w:val="superscript"/>
          <w:lang w:val="en-US"/>
        </w:rPr>
        <w:t>7</w:t>
      </w:r>
      <w:r w:rsidR="003952AD" w:rsidRPr="00C34F05">
        <w:rPr>
          <w:rFonts w:ascii="Calibri" w:hAnsi="Calibri"/>
          <w:sz w:val="24"/>
          <w:szCs w:val="24"/>
          <w:lang w:val="en-US"/>
        </w:rPr>
        <w:t>.</w:t>
      </w:r>
      <w:r w:rsidR="006E58C5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3A70D9">
        <w:rPr>
          <w:rFonts w:ascii="Calibri" w:hAnsi="Calibri"/>
          <w:sz w:val="24"/>
          <w:szCs w:val="24"/>
          <w:lang w:val="en-US"/>
        </w:rPr>
        <w:t>Because</w:t>
      </w:r>
      <w:r w:rsidR="003A70D9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6E58C5" w:rsidRPr="00C34F05">
        <w:rPr>
          <w:rFonts w:ascii="Calibri" w:hAnsi="Calibri"/>
          <w:sz w:val="24"/>
          <w:szCs w:val="24"/>
          <w:lang w:val="en-US"/>
        </w:rPr>
        <w:t>the tumor development can be regulated with DMBA and TPA application</w:t>
      </w:r>
      <w:r w:rsidR="001002EA" w:rsidRPr="00C34F05">
        <w:rPr>
          <w:rFonts w:ascii="Calibri" w:hAnsi="Calibri"/>
          <w:sz w:val="24"/>
          <w:szCs w:val="24"/>
          <w:lang w:val="en-US"/>
        </w:rPr>
        <w:t>s</w:t>
      </w:r>
      <w:r w:rsidR="006E58C5" w:rsidRPr="00C34F05">
        <w:rPr>
          <w:rFonts w:ascii="Calibri" w:hAnsi="Calibri"/>
          <w:sz w:val="24"/>
          <w:szCs w:val="24"/>
          <w:lang w:val="en-US"/>
        </w:rPr>
        <w:t>, the model enables studying</w:t>
      </w:r>
      <w:r w:rsidR="00EC374C" w:rsidRPr="00C34F05">
        <w:rPr>
          <w:rFonts w:ascii="Calibri" w:hAnsi="Calibri"/>
          <w:sz w:val="24"/>
          <w:szCs w:val="24"/>
          <w:lang w:val="en-US"/>
        </w:rPr>
        <w:t xml:space="preserve"> the outcomes after modifying</w:t>
      </w:r>
      <w:r w:rsidR="006E58C5" w:rsidRPr="00C34F05">
        <w:rPr>
          <w:rFonts w:ascii="Calibri" w:hAnsi="Calibri"/>
          <w:sz w:val="24"/>
          <w:szCs w:val="24"/>
          <w:lang w:val="en-US"/>
        </w:rPr>
        <w:t xml:space="preserve"> environmental aspects such as diet and </w:t>
      </w:r>
      <w:r w:rsidR="00EC374C" w:rsidRPr="00C34F05">
        <w:rPr>
          <w:rFonts w:ascii="Calibri" w:hAnsi="Calibri"/>
          <w:sz w:val="24"/>
          <w:szCs w:val="24"/>
          <w:lang w:val="en-US"/>
        </w:rPr>
        <w:t>circadian rhythm</w:t>
      </w:r>
      <w:r w:rsidR="000F423B" w:rsidRPr="00C34F05">
        <w:rPr>
          <w:rFonts w:ascii="Calibri" w:hAnsi="Calibri"/>
          <w:sz w:val="24"/>
          <w:szCs w:val="24"/>
          <w:vertAlign w:val="superscript"/>
          <w:lang w:val="en-US"/>
        </w:rPr>
        <w:t>3</w:t>
      </w:r>
      <w:r w:rsidR="00842EC6" w:rsidRPr="00C34F05">
        <w:rPr>
          <w:rFonts w:ascii="Calibri" w:hAnsi="Calibri"/>
          <w:sz w:val="24"/>
          <w:szCs w:val="24"/>
          <w:vertAlign w:val="superscript"/>
          <w:lang w:val="en-US"/>
        </w:rPr>
        <w:t>8</w:t>
      </w:r>
      <w:r w:rsidR="00EC374C" w:rsidRPr="00C34F05">
        <w:rPr>
          <w:rFonts w:ascii="Calibri" w:hAnsi="Calibri"/>
          <w:sz w:val="24"/>
          <w:szCs w:val="24"/>
          <w:lang w:val="en-US"/>
        </w:rPr>
        <w:t xml:space="preserve">. By separating tumor initiation (DMBA) and promotion (TPA), the model enables studying those two </w:t>
      </w:r>
      <w:r w:rsidR="001002EA" w:rsidRPr="00C34F05">
        <w:rPr>
          <w:rFonts w:ascii="Calibri" w:hAnsi="Calibri"/>
          <w:sz w:val="24"/>
          <w:szCs w:val="24"/>
          <w:lang w:val="en-US"/>
        </w:rPr>
        <w:t xml:space="preserve">processes </w:t>
      </w:r>
      <w:r w:rsidR="00EC374C" w:rsidRPr="00C34F05">
        <w:rPr>
          <w:rFonts w:ascii="Calibri" w:hAnsi="Calibri"/>
          <w:sz w:val="24"/>
          <w:szCs w:val="24"/>
          <w:lang w:val="en-US"/>
        </w:rPr>
        <w:t xml:space="preserve">independently. For instance, </w:t>
      </w:r>
      <w:r w:rsidR="003A70D9">
        <w:rPr>
          <w:rFonts w:ascii="Calibri" w:hAnsi="Calibri"/>
          <w:sz w:val="24"/>
          <w:szCs w:val="24"/>
          <w:lang w:val="en-US"/>
        </w:rPr>
        <w:t>sacrificing</w:t>
      </w:r>
      <w:r w:rsidR="00EC374C" w:rsidRPr="00C34F05">
        <w:rPr>
          <w:rFonts w:ascii="Calibri" w:hAnsi="Calibri"/>
          <w:sz w:val="24"/>
          <w:szCs w:val="24"/>
          <w:lang w:val="en-US"/>
        </w:rPr>
        <w:t xml:space="preserve"> the mice after </w:t>
      </w:r>
      <w:r w:rsidR="0053219D" w:rsidRPr="00C34F05">
        <w:rPr>
          <w:rFonts w:ascii="Calibri" w:hAnsi="Calibri"/>
          <w:sz w:val="24"/>
          <w:szCs w:val="24"/>
          <w:lang w:val="en-US"/>
        </w:rPr>
        <w:t xml:space="preserve">the </w:t>
      </w:r>
      <w:r w:rsidR="00EC374C" w:rsidRPr="00C34F05">
        <w:rPr>
          <w:rFonts w:ascii="Calibri" w:hAnsi="Calibri"/>
          <w:sz w:val="24"/>
          <w:szCs w:val="24"/>
          <w:lang w:val="en-US"/>
        </w:rPr>
        <w:t>DMBA treatment permits study</w:t>
      </w:r>
      <w:r w:rsidR="003A70D9">
        <w:rPr>
          <w:rFonts w:ascii="Calibri" w:hAnsi="Calibri"/>
          <w:sz w:val="24"/>
          <w:szCs w:val="24"/>
          <w:lang w:val="en-US"/>
        </w:rPr>
        <w:t>ing</w:t>
      </w:r>
      <w:r w:rsidR="00EC374C" w:rsidRPr="00C34F05">
        <w:rPr>
          <w:rFonts w:ascii="Calibri" w:hAnsi="Calibri"/>
          <w:sz w:val="24"/>
          <w:szCs w:val="24"/>
          <w:lang w:val="en-US"/>
        </w:rPr>
        <w:t xml:space="preserve"> the mechanism of the treatment or the </w:t>
      </w:r>
      <w:r w:rsidR="001002EA" w:rsidRPr="00C34F05">
        <w:rPr>
          <w:rFonts w:ascii="Calibri" w:hAnsi="Calibri"/>
          <w:sz w:val="24"/>
          <w:szCs w:val="24"/>
          <w:lang w:val="en-US"/>
        </w:rPr>
        <w:t xml:space="preserve">effect of </w:t>
      </w:r>
      <w:r w:rsidR="0053219D" w:rsidRPr="00C34F05">
        <w:rPr>
          <w:rFonts w:ascii="Calibri" w:hAnsi="Calibri"/>
          <w:sz w:val="24"/>
          <w:szCs w:val="24"/>
          <w:lang w:val="en-US"/>
        </w:rPr>
        <w:t xml:space="preserve">a </w:t>
      </w:r>
      <w:r w:rsidR="00EC374C" w:rsidRPr="00C34F05">
        <w:rPr>
          <w:rFonts w:ascii="Calibri" w:hAnsi="Calibri"/>
          <w:sz w:val="24"/>
          <w:szCs w:val="24"/>
          <w:lang w:val="en-US"/>
        </w:rPr>
        <w:t>gene of interest in tumor initiation</w:t>
      </w:r>
      <w:r w:rsidR="00F76C98" w:rsidRPr="00C34F05">
        <w:rPr>
          <w:rFonts w:ascii="Calibri" w:hAnsi="Calibri"/>
          <w:sz w:val="24"/>
          <w:szCs w:val="24"/>
          <w:vertAlign w:val="superscript"/>
          <w:lang w:val="en-US"/>
        </w:rPr>
        <w:t>2</w:t>
      </w:r>
      <w:r w:rsidR="00AF29CC" w:rsidRPr="00C34F05">
        <w:rPr>
          <w:rFonts w:ascii="Calibri" w:hAnsi="Calibri"/>
          <w:sz w:val="24"/>
          <w:szCs w:val="24"/>
          <w:vertAlign w:val="superscript"/>
          <w:lang w:val="en-US"/>
        </w:rPr>
        <w:t>,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3</w:t>
      </w:r>
      <w:r w:rsidR="00053B8C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="00EC374C" w:rsidRPr="00C34F05">
        <w:rPr>
          <w:rFonts w:ascii="Calibri" w:hAnsi="Calibri"/>
          <w:sz w:val="24"/>
          <w:szCs w:val="24"/>
          <w:lang w:val="en-US"/>
        </w:rPr>
        <w:t>.</w:t>
      </w:r>
      <w:r w:rsidR="00E840C1" w:rsidRPr="00C34F05">
        <w:rPr>
          <w:rFonts w:ascii="Calibri" w:hAnsi="Calibri"/>
          <w:sz w:val="24"/>
          <w:szCs w:val="24"/>
          <w:lang w:val="en-US"/>
        </w:rPr>
        <w:t xml:space="preserve"> To study the early events in the tumor initiation and promotion, </w:t>
      </w:r>
      <w:r w:rsidR="00744B32" w:rsidRPr="00C34F05">
        <w:rPr>
          <w:rFonts w:ascii="Calibri" w:hAnsi="Calibri"/>
          <w:sz w:val="24"/>
          <w:szCs w:val="24"/>
          <w:lang w:val="en-US"/>
        </w:rPr>
        <w:t xml:space="preserve">animals can be sacrificed </w:t>
      </w:r>
      <w:r w:rsidR="0053219D" w:rsidRPr="00C34F05">
        <w:rPr>
          <w:rFonts w:ascii="Calibri" w:hAnsi="Calibri"/>
          <w:sz w:val="24"/>
          <w:szCs w:val="24"/>
          <w:lang w:val="en-US"/>
        </w:rPr>
        <w:t xml:space="preserve">at an </w:t>
      </w:r>
      <w:r w:rsidR="00E840C1" w:rsidRPr="00C34F05">
        <w:rPr>
          <w:rFonts w:ascii="Calibri" w:hAnsi="Calibri"/>
          <w:sz w:val="24"/>
          <w:szCs w:val="24"/>
          <w:lang w:val="en-US"/>
        </w:rPr>
        <w:t>early</w:t>
      </w:r>
      <w:r w:rsidR="003A70D9">
        <w:rPr>
          <w:rFonts w:ascii="Calibri" w:hAnsi="Calibri"/>
          <w:sz w:val="24"/>
          <w:szCs w:val="24"/>
          <w:lang w:val="en-US"/>
        </w:rPr>
        <w:t xml:space="preserve"> </w:t>
      </w:r>
      <w:r w:rsidR="00E840C1" w:rsidRPr="00C34F05">
        <w:rPr>
          <w:rFonts w:ascii="Calibri" w:hAnsi="Calibri"/>
          <w:sz w:val="24"/>
          <w:szCs w:val="24"/>
          <w:lang w:val="en-US"/>
        </w:rPr>
        <w:t>time point</w:t>
      </w:r>
      <w:r w:rsidR="00A57068" w:rsidRPr="00C34F05">
        <w:rPr>
          <w:rFonts w:ascii="Calibri" w:hAnsi="Calibri"/>
          <w:sz w:val="24"/>
          <w:szCs w:val="24"/>
          <w:lang w:val="en-US"/>
        </w:rPr>
        <w:t>. For example,</w:t>
      </w:r>
      <w:r w:rsidR="00E840C1" w:rsidRPr="00C34F05">
        <w:rPr>
          <w:rFonts w:ascii="Calibri" w:hAnsi="Calibri"/>
          <w:sz w:val="24"/>
          <w:szCs w:val="24"/>
          <w:lang w:val="en-US"/>
        </w:rPr>
        <w:t xml:space="preserve"> samples can be collected shortly after the second TPA administration (for example 3</w:t>
      </w:r>
      <w:r w:rsidR="00744B32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E840C1" w:rsidRPr="00C34F05">
        <w:rPr>
          <w:rFonts w:ascii="Calibri" w:hAnsi="Calibri"/>
          <w:sz w:val="24"/>
          <w:szCs w:val="24"/>
          <w:lang w:val="en-US"/>
        </w:rPr>
        <w:t>h</w:t>
      </w:r>
      <w:r w:rsidR="000F423B" w:rsidRPr="00C34F05">
        <w:rPr>
          <w:rFonts w:ascii="Calibri" w:hAnsi="Calibri"/>
          <w:sz w:val="24"/>
          <w:szCs w:val="24"/>
          <w:lang w:val="en-US"/>
        </w:rPr>
        <w:t>, 12 h, 36 h</w:t>
      </w:r>
      <w:r w:rsidR="00D36024">
        <w:rPr>
          <w:rFonts w:ascii="Calibri" w:hAnsi="Calibri"/>
          <w:sz w:val="24"/>
          <w:szCs w:val="24"/>
          <w:lang w:val="en-US"/>
        </w:rPr>
        <w:t>,</w:t>
      </w:r>
      <w:r w:rsidR="00744B32" w:rsidRPr="00C34F05">
        <w:rPr>
          <w:rFonts w:ascii="Calibri" w:hAnsi="Calibri"/>
          <w:sz w:val="24"/>
          <w:szCs w:val="24"/>
          <w:lang w:val="en-US"/>
        </w:rPr>
        <w:t xml:space="preserve"> or</w:t>
      </w:r>
      <w:r w:rsidR="00E840C1" w:rsidRPr="00C34F05">
        <w:rPr>
          <w:rFonts w:ascii="Calibri" w:hAnsi="Calibri"/>
          <w:sz w:val="24"/>
          <w:szCs w:val="24"/>
          <w:lang w:val="en-US"/>
        </w:rPr>
        <w:t xml:space="preserve"> 48</w:t>
      </w:r>
      <w:r w:rsidR="00744B32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E840C1" w:rsidRPr="00C34F05">
        <w:rPr>
          <w:rFonts w:ascii="Calibri" w:hAnsi="Calibri"/>
          <w:sz w:val="24"/>
          <w:szCs w:val="24"/>
          <w:lang w:val="en-US"/>
        </w:rPr>
        <w:t>h</w:t>
      </w:r>
      <w:r w:rsidR="00744B32" w:rsidRPr="00C34F05">
        <w:rPr>
          <w:rFonts w:ascii="Calibri" w:hAnsi="Calibri"/>
          <w:sz w:val="24"/>
          <w:szCs w:val="24"/>
          <w:lang w:val="en-US"/>
        </w:rPr>
        <w:t xml:space="preserve"> after)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30</w:t>
      </w:r>
      <w:r w:rsidR="00F76C98" w:rsidRPr="00C34F05">
        <w:rPr>
          <w:rFonts w:ascii="Calibri" w:hAnsi="Calibri"/>
          <w:sz w:val="24"/>
          <w:szCs w:val="24"/>
          <w:vertAlign w:val="superscript"/>
          <w:lang w:val="en-US"/>
        </w:rPr>
        <w:t>,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31</w:t>
      </w:r>
      <w:r w:rsidR="00744B32" w:rsidRPr="00C34F05">
        <w:rPr>
          <w:rFonts w:ascii="Calibri" w:hAnsi="Calibri"/>
          <w:sz w:val="24"/>
          <w:lang w:val="en-US"/>
        </w:rPr>
        <w:t xml:space="preserve">. </w:t>
      </w:r>
      <w:r w:rsidR="009F3402" w:rsidRPr="00C34F05">
        <w:rPr>
          <w:rFonts w:ascii="Calibri" w:hAnsi="Calibri"/>
          <w:sz w:val="24"/>
          <w:lang w:val="en-US"/>
        </w:rPr>
        <w:t>It is also worth noting that</w:t>
      </w:r>
      <w:r w:rsidR="00FA2004" w:rsidRPr="00C34F05">
        <w:rPr>
          <w:rFonts w:ascii="Calibri" w:hAnsi="Calibri"/>
          <w:sz w:val="24"/>
          <w:lang w:val="en-US"/>
        </w:rPr>
        <w:t xml:space="preserve"> the classical DMBA-TPA two</w:t>
      </w:r>
      <w:r w:rsidR="002B02E9">
        <w:rPr>
          <w:rFonts w:ascii="Calibri" w:hAnsi="Calibri"/>
          <w:sz w:val="24"/>
          <w:lang w:val="en-US"/>
        </w:rPr>
        <w:t>-</w:t>
      </w:r>
      <w:r w:rsidR="00FA2004" w:rsidRPr="00C34F05">
        <w:rPr>
          <w:rFonts w:ascii="Calibri" w:hAnsi="Calibri"/>
          <w:sz w:val="24"/>
          <w:lang w:val="en-US"/>
        </w:rPr>
        <w:t xml:space="preserve">stage carcinogenesis </w:t>
      </w:r>
      <w:r w:rsidR="00FA2004" w:rsidRPr="00C34F05">
        <w:rPr>
          <w:rFonts w:ascii="Calibri" w:hAnsi="Calibri"/>
          <w:sz w:val="24"/>
          <w:szCs w:val="24"/>
          <w:lang w:val="en-US"/>
        </w:rPr>
        <w:t>model can be modified by using different chemicals or by using the “third” chemical</w:t>
      </w:r>
      <w:r w:rsidR="00EC374C" w:rsidRPr="00C34F05">
        <w:rPr>
          <w:rFonts w:ascii="Calibri" w:hAnsi="Calibri"/>
          <w:sz w:val="24"/>
          <w:szCs w:val="24"/>
          <w:lang w:val="en-US"/>
        </w:rPr>
        <w:t xml:space="preserve">. These are reviewed </w:t>
      </w:r>
      <w:r w:rsidR="009A02F4" w:rsidRPr="00C34F05">
        <w:rPr>
          <w:rFonts w:ascii="Calibri" w:hAnsi="Calibri"/>
          <w:sz w:val="24"/>
          <w:szCs w:val="24"/>
          <w:lang w:val="en-US"/>
        </w:rPr>
        <w:t xml:space="preserve">by Abel </w:t>
      </w:r>
      <w:r w:rsidR="003C63F1" w:rsidRPr="00C34F05">
        <w:rPr>
          <w:rFonts w:ascii="Calibri" w:hAnsi="Calibri"/>
          <w:sz w:val="24"/>
          <w:szCs w:val="24"/>
          <w:lang w:val="en-US"/>
        </w:rPr>
        <w:t>et al</w:t>
      </w:r>
      <w:r w:rsidR="003C63F1" w:rsidRPr="00C34F05">
        <w:rPr>
          <w:rFonts w:ascii="Calibri" w:hAnsi="Calibri"/>
          <w:sz w:val="24"/>
          <w:szCs w:val="24"/>
          <w:vertAlign w:val="superscript"/>
          <w:lang w:val="en-US"/>
        </w:rPr>
        <w:t>2</w:t>
      </w:r>
      <w:r w:rsidR="00EC374C" w:rsidRPr="00C34F05">
        <w:rPr>
          <w:rFonts w:ascii="Calibri" w:hAnsi="Calibri"/>
          <w:sz w:val="24"/>
          <w:szCs w:val="24"/>
          <w:lang w:val="en-US"/>
        </w:rPr>
        <w:t>.</w:t>
      </w:r>
    </w:p>
    <w:p w14:paraId="58AB849A" w14:textId="77777777" w:rsidR="00E30BB9" w:rsidRPr="00C34F05" w:rsidRDefault="00E30BB9" w:rsidP="00C34F05">
      <w:pPr>
        <w:pStyle w:val="ActaBodyText2"/>
        <w:spacing w:line="240" w:lineRule="auto"/>
        <w:ind w:firstLine="0"/>
        <w:rPr>
          <w:rFonts w:ascii="Calibri" w:hAnsi="Calibri"/>
          <w:sz w:val="24"/>
          <w:lang w:val="en-US"/>
        </w:rPr>
      </w:pPr>
    </w:p>
    <w:p w14:paraId="3BC1C3A7" w14:textId="40993C80" w:rsidR="009E514D" w:rsidRDefault="00BE3DDC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  <w:r w:rsidRPr="00C34F05">
        <w:rPr>
          <w:rFonts w:ascii="Calibri" w:hAnsi="Calibri"/>
          <w:sz w:val="24"/>
          <w:szCs w:val="24"/>
          <w:lang w:val="en-US"/>
        </w:rPr>
        <w:t xml:space="preserve">The DMBA-TPA model has been used </w:t>
      </w:r>
      <w:r w:rsidR="00D36024">
        <w:rPr>
          <w:rFonts w:ascii="Calibri" w:hAnsi="Calibri"/>
          <w:sz w:val="24"/>
          <w:szCs w:val="24"/>
          <w:lang w:val="en-US"/>
        </w:rPr>
        <w:t xml:space="preserve">for </w:t>
      </w:r>
      <w:r w:rsidRPr="00C34F05">
        <w:rPr>
          <w:rFonts w:ascii="Calibri" w:hAnsi="Calibri"/>
          <w:sz w:val="24"/>
          <w:szCs w:val="24"/>
          <w:lang w:val="en-US"/>
        </w:rPr>
        <w:t>decades for different purposes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3</w:t>
      </w:r>
      <w:r w:rsidR="00053B8C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Pr="00C34F05">
        <w:rPr>
          <w:rFonts w:ascii="Calibri" w:hAnsi="Calibri"/>
          <w:sz w:val="24"/>
          <w:szCs w:val="24"/>
          <w:lang w:val="en-US"/>
        </w:rPr>
        <w:t>. It has been used for studying the effects of different</w:t>
      </w:r>
      <w:r w:rsidR="0046276C" w:rsidRPr="00C34F05">
        <w:rPr>
          <w:rFonts w:ascii="Calibri" w:hAnsi="Calibri"/>
          <w:sz w:val="24"/>
          <w:szCs w:val="24"/>
          <w:lang w:val="en-US"/>
        </w:rPr>
        <w:t xml:space="preserve"> therapeutics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24</w:t>
      </w:r>
      <w:r w:rsidR="00204408" w:rsidRPr="00204408">
        <w:rPr>
          <w:rFonts w:ascii="Calibri" w:hAnsi="Calibri"/>
          <w:sz w:val="24"/>
          <w:szCs w:val="24"/>
          <w:vertAlign w:val="superscript"/>
          <w:lang w:val="en-US"/>
        </w:rPr>
        <w:t>–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26</w:t>
      </w:r>
      <w:r w:rsidR="0046276C" w:rsidRPr="00C34F05">
        <w:rPr>
          <w:rFonts w:ascii="Calibri" w:hAnsi="Calibri"/>
          <w:sz w:val="24"/>
          <w:szCs w:val="24"/>
          <w:lang w:val="en-US"/>
        </w:rPr>
        <w:t xml:space="preserve"> and genes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31</w:t>
      </w:r>
      <w:r w:rsidR="004160B8" w:rsidRPr="00C34F05">
        <w:rPr>
          <w:rFonts w:ascii="Calibri" w:hAnsi="Calibri"/>
          <w:sz w:val="24"/>
          <w:szCs w:val="24"/>
          <w:vertAlign w:val="superscript"/>
          <w:lang w:val="en-US"/>
        </w:rPr>
        <w:t>,</w:t>
      </w:r>
      <w:r w:rsidR="005E26C4" w:rsidRPr="00C34F05">
        <w:rPr>
          <w:rFonts w:ascii="Calibri" w:hAnsi="Calibri"/>
          <w:sz w:val="24"/>
          <w:szCs w:val="24"/>
          <w:vertAlign w:val="superscript"/>
          <w:lang w:val="en-US"/>
        </w:rPr>
        <w:t>32,</w:t>
      </w:r>
      <w:r w:rsidR="00842EC6" w:rsidRPr="00C34F05">
        <w:rPr>
          <w:rFonts w:ascii="Calibri" w:hAnsi="Calibri"/>
          <w:sz w:val="24"/>
          <w:szCs w:val="24"/>
          <w:vertAlign w:val="superscript"/>
          <w:lang w:val="en-US"/>
        </w:rPr>
        <w:t>39,</w:t>
      </w:r>
      <w:r w:rsidR="00F75458" w:rsidRPr="00C34F05">
        <w:rPr>
          <w:rFonts w:ascii="Calibri" w:hAnsi="Calibri"/>
          <w:sz w:val="24"/>
          <w:szCs w:val="24"/>
          <w:vertAlign w:val="superscript"/>
          <w:lang w:val="en-US"/>
        </w:rPr>
        <w:t>40</w:t>
      </w:r>
      <w:r w:rsidR="0046276C" w:rsidRPr="00C34F05">
        <w:rPr>
          <w:rFonts w:ascii="Calibri" w:hAnsi="Calibri"/>
          <w:sz w:val="24"/>
          <w:szCs w:val="24"/>
          <w:lang w:val="en-US"/>
        </w:rPr>
        <w:t xml:space="preserve"> b</w:t>
      </w:r>
      <w:r w:rsidR="00807E4D" w:rsidRPr="00C34F05">
        <w:rPr>
          <w:rFonts w:ascii="Calibri" w:hAnsi="Calibri"/>
          <w:sz w:val="24"/>
          <w:szCs w:val="24"/>
          <w:lang w:val="en-US"/>
        </w:rPr>
        <w:t xml:space="preserve">ut also for </w:t>
      </w:r>
      <w:r w:rsidR="00D36024">
        <w:rPr>
          <w:rFonts w:ascii="Calibri" w:hAnsi="Calibri"/>
          <w:sz w:val="24"/>
          <w:szCs w:val="24"/>
          <w:lang w:val="en-US"/>
        </w:rPr>
        <w:t xml:space="preserve">studying </w:t>
      </w:r>
      <w:r w:rsidR="00807E4D" w:rsidRPr="00C34F05">
        <w:rPr>
          <w:rFonts w:ascii="Calibri" w:hAnsi="Calibri"/>
          <w:sz w:val="24"/>
          <w:szCs w:val="24"/>
          <w:lang w:val="en-US"/>
        </w:rPr>
        <w:t>nutrition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27</w:t>
      </w:r>
      <w:r w:rsidR="00807E4D" w:rsidRPr="00C34F05">
        <w:rPr>
          <w:rFonts w:ascii="Calibri" w:hAnsi="Calibri"/>
          <w:sz w:val="24"/>
          <w:szCs w:val="24"/>
          <w:lang w:val="en-US"/>
        </w:rPr>
        <w:t>,</w:t>
      </w:r>
      <w:r w:rsidR="0046276C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D36024">
        <w:rPr>
          <w:rFonts w:ascii="Calibri" w:hAnsi="Calibri"/>
          <w:sz w:val="24"/>
          <w:szCs w:val="24"/>
          <w:lang w:val="en-US"/>
        </w:rPr>
        <w:t xml:space="preserve">the </w:t>
      </w:r>
      <w:r w:rsidR="0046276C" w:rsidRPr="00C34F05">
        <w:rPr>
          <w:rFonts w:ascii="Calibri" w:hAnsi="Calibri"/>
          <w:sz w:val="24"/>
          <w:szCs w:val="24"/>
          <w:lang w:val="en-US"/>
        </w:rPr>
        <w:t>circadian rhyt</w:t>
      </w:r>
      <w:r w:rsidR="00956FE7" w:rsidRPr="00C34F05">
        <w:rPr>
          <w:rFonts w:ascii="Calibri" w:hAnsi="Calibri"/>
          <w:sz w:val="24"/>
          <w:szCs w:val="24"/>
          <w:lang w:val="en-US"/>
        </w:rPr>
        <w:t>h</w:t>
      </w:r>
      <w:r w:rsidR="0046276C" w:rsidRPr="00C34F05">
        <w:rPr>
          <w:rFonts w:ascii="Calibri" w:hAnsi="Calibri"/>
          <w:sz w:val="24"/>
          <w:szCs w:val="24"/>
          <w:lang w:val="en-US"/>
        </w:rPr>
        <w:t>m</w:t>
      </w:r>
      <w:r w:rsidR="000F423B" w:rsidRPr="00C34F05">
        <w:rPr>
          <w:rFonts w:ascii="Calibri" w:hAnsi="Calibri"/>
          <w:sz w:val="24"/>
          <w:szCs w:val="24"/>
          <w:vertAlign w:val="superscript"/>
          <w:lang w:val="en-US"/>
        </w:rPr>
        <w:t>3</w:t>
      </w:r>
      <w:r w:rsidR="00842EC6" w:rsidRPr="00C34F05">
        <w:rPr>
          <w:rFonts w:ascii="Calibri" w:hAnsi="Calibri"/>
          <w:sz w:val="24"/>
          <w:szCs w:val="24"/>
          <w:vertAlign w:val="superscript"/>
          <w:lang w:val="en-US"/>
        </w:rPr>
        <w:t>8</w:t>
      </w:r>
      <w:r w:rsidR="00D36024">
        <w:rPr>
          <w:rFonts w:ascii="Calibri" w:hAnsi="Calibri"/>
          <w:sz w:val="24"/>
          <w:szCs w:val="24"/>
          <w:lang w:val="en-US"/>
        </w:rPr>
        <w:t>,</w:t>
      </w:r>
      <w:r w:rsidR="00807E4D" w:rsidRPr="00C34F05">
        <w:rPr>
          <w:rFonts w:ascii="Calibri" w:hAnsi="Calibri"/>
          <w:sz w:val="24"/>
          <w:szCs w:val="24"/>
          <w:lang w:val="en-US"/>
        </w:rPr>
        <w:t xml:space="preserve"> and </w:t>
      </w:r>
      <w:r w:rsidR="00D36024">
        <w:rPr>
          <w:rFonts w:ascii="Calibri" w:hAnsi="Calibri"/>
          <w:sz w:val="24"/>
          <w:szCs w:val="24"/>
          <w:lang w:val="en-US"/>
        </w:rPr>
        <w:t xml:space="preserve">the </w:t>
      </w:r>
      <w:r w:rsidR="00807E4D" w:rsidRPr="00C34F05">
        <w:rPr>
          <w:rFonts w:ascii="Calibri" w:hAnsi="Calibri"/>
          <w:sz w:val="24"/>
          <w:szCs w:val="24"/>
          <w:lang w:val="en-US"/>
        </w:rPr>
        <w:t>development of diagnostic tools</w:t>
      </w:r>
      <w:r w:rsidR="00D0791C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="00F75458" w:rsidRPr="00C34F05">
        <w:rPr>
          <w:rFonts w:ascii="Calibri" w:hAnsi="Calibri"/>
          <w:sz w:val="24"/>
          <w:szCs w:val="24"/>
          <w:vertAlign w:val="superscript"/>
          <w:lang w:val="en-US"/>
        </w:rPr>
        <w:t>1</w:t>
      </w:r>
      <w:r w:rsidR="0046276C" w:rsidRPr="00C34F05">
        <w:rPr>
          <w:rFonts w:ascii="Calibri" w:hAnsi="Calibri"/>
          <w:sz w:val="24"/>
          <w:szCs w:val="24"/>
          <w:lang w:val="en-US"/>
        </w:rPr>
        <w:t>.</w:t>
      </w:r>
      <w:r w:rsidR="000F423B" w:rsidRPr="00C34F05">
        <w:rPr>
          <w:rFonts w:ascii="Calibri" w:hAnsi="Calibri"/>
          <w:sz w:val="24"/>
          <w:szCs w:val="24"/>
          <w:lang w:val="en-US"/>
        </w:rPr>
        <w:t xml:space="preserve"> As the tumors form from the skin, the model provides a unique opportunity to collect tumor tissue samples at different stages of the progression</w:t>
      </w:r>
      <w:r w:rsidR="000F423B" w:rsidRPr="00C34F05">
        <w:rPr>
          <w:rFonts w:ascii="Calibri" w:hAnsi="Calibri"/>
          <w:sz w:val="24"/>
          <w:szCs w:val="24"/>
          <w:vertAlign w:val="superscript"/>
          <w:lang w:val="en-US"/>
        </w:rPr>
        <w:t>21</w:t>
      </w:r>
      <w:r w:rsidR="000F423B" w:rsidRPr="00C34F05">
        <w:rPr>
          <w:rFonts w:ascii="Calibri" w:hAnsi="Calibri"/>
          <w:sz w:val="24"/>
          <w:szCs w:val="24"/>
          <w:lang w:val="en-US"/>
        </w:rPr>
        <w:t>.</w:t>
      </w:r>
      <w:r w:rsidR="00A57F98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5E271A" w:rsidRPr="00C34F05">
        <w:rPr>
          <w:rFonts w:ascii="Calibri" w:hAnsi="Calibri"/>
          <w:sz w:val="24"/>
          <w:szCs w:val="24"/>
          <w:lang w:val="en-US"/>
        </w:rPr>
        <w:t xml:space="preserve">When introducing new </w:t>
      </w:r>
      <w:proofErr w:type="spellStart"/>
      <w:r w:rsidR="005E271A" w:rsidRPr="00C34F05">
        <w:rPr>
          <w:rFonts w:ascii="Calibri" w:hAnsi="Calibri"/>
          <w:sz w:val="24"/>
          <w:szCs w:val="24"/>
          <w:lang w:val="en-US"/>
        </w:rPr>
        <w:t>chemopreventive</w:t>
      </w:r>
      <w:proofErr w:type="spellEnd"/>
      <w:r w:rsidR="009C4627">
        <w:rPr>
          <w:rFonts w:ascii="Calibri" w:hAnsi="Calibri"/>
          <w:sz w:val="24"/>
          <w:szCs w:val="24"/>
          <w:lang w:val="en-US"/>
        </w:rPr>
        <w:t xml:space="preserve"> agents</w:t>
      </w:r>
      <w:r w:rsidR="005E271A" w:rsidRPr="00C34F05">
        <w:rPr>
          <w:rFonts w:ascii="Calibri" w:hAnsi="Calibri"/>
          <w:sz w:val="24"/>
          <w:szCs w:val="24"/>
          <w:lang w:val="en-US"/>
        </w:rPr>
        <w:t xml:space="preserve"> or immunomodulator</w:t>
      </w:r>
      <w:r w:rsidR="009C4627">
        <w:rPr>
          <w:rFonts w:ascii="Calibri" w:hAnsi="Calibri"/>
          <w:sz w:val="24"/>
          <w:szCs w:val="24"/>
          <w:lang w:val="en-US"/>
        </w:rPr>
        <w:t>s</w:t>
      </w:r>
      <w:r w:rsidR="005E271A" w:rsidRPr="00C34F05">
        <w:rPr>
          <w:rFonts w:ascii="Calibri" w:hAnsi="Calibri"/>
          <w:sz w:val="24"/>
          <w:szCs w:val="24"/>
          <w:lang w:val="en-US"/>
        </w:rPr>
        <w:t xml:space="preserve">, it is advisable to first gather data </w:t>
      </w:r>
      <w:r w:rsidR="00D36024">
        <w:rPr>
          <w:rFonts w:ascii="Calibri" w:hAnsi="Calibri"/>
          <w:sz w:val="24"/>
          <w:szCs w:val="24"/>
          <w:lang w:val="en-US"/>
        </w:rPr>
        <w:t xml:space="preserve">on </w:t>
      </w:r>
      <w:r w:rsidR="005E271A" w:rsidRPr="00C34F05">
        <w:rPr>
          <w:rFonts w:ascii="Calibri" w:hAnsi="Calibri"/>
          <w:sz w:val="24"/>
          <w:szCs w:val="24"/>
          <w:lang w:val="en-US"/>
        </w:rPr>
        <w:t>how the strain has reacted in the DMBA-TPA model</w:t>
      </w:r>
      <w:r w:rsidR="001002EA" w:rsidRPr="00C34F05">
        <w:rPr>
          <w:rFonts w:ascii="Calibri" w:hAnsi="Calibri"/>
          <w:sz w:val="24"/>
          <w:szCs w:val="24"/>
          <w:lang w:val="en-US"/>
        </w:rPr>
        <w:t xml:space="preserve"> in previous studies</w:t>
      </w:r>
      <w:r w:rsidR="005E271A" w:rsidRPr="00C34F05">
        <w:rPr>
          <w:rFonts w:ascii="Calibri" w:hAnsi="Calibri"/>
          <w:sz w:val="24"/>
          <w:szCs w:val="24"/>
          <w:lang w:val="en-US"/>
        </w:rPr>
        <w:t xml:space="preserve">. If not available, a </w:t>
      </w:r>
      <w:proofErr w:type="spellStart"/>
      <w:r w:rsidR="005E271A" w:rsidRPr="00C34F05">
        <w:rPr>
          <w:rFonts w:ascii="Calibri" w:hAnsi="Calibri"/>
          <w:sz w:val="24"/>
          <w:szCs w:val="24"/>
          <w:lang w:val="en-US"/>
        </w:rPr>
        <w:t>prestudy</w:t>
      </w:r>
      <w:proofErr w:type="spellEnd"/>
      <w:r w:rsidR="005E271A" w:rsidRPr="00C34F05">
        <w:rPr>
          <w:rFonts w:ascii="Calibri" w:hAnsi="Calibri"/>
          <w:sz w:val="24"/>
          <w:szCs w:val="24"/>
          <w:lang w:val="en-US"/>
        </w:rPr>
        <w:t xml:space="preserve"> without the potential therapeutic </w:t>
      </w:r>
      <w:r w:rsidR="005E271A" w:rsidRPr="00C34F05">
        <w:rPr>
          <w:rFonts w:ascii="Calibri" w:hAnsi="Calibri"/>
          <w:sz w:val="24"/>
          <w:szCs w:val="24"/>
          <w:lang w:val="en-US"/>
        </w:rPr>
        <w:lastRenderedPageBreak/>
        <w:t xml:space="preserve">agent is recommended to determine the timing and </w:t>
      </w:r>
      <w:r w:rsidR="0053219D" w:rsidRPr="00C34F05">
        <w:rPr>
          <w:rFonts w:ascii="Calibri" w:hAnsi="Calibri"/>
          <w:sz w:val="24"/>
          <w:szCs w:val="24"/>
          <w:lang w:val="en-US"/>
        </w:rPr>
        <w:t>number</w:t>
      </w:r>
      <w:r w:rsidR="005E271A" w:rsidRPr="00C34F05">
        <w:rPr>
          <w:rFonts w:ascii="Calibri" w:hAnsi="Calibri"/>
          <w:sz w:val="24"/>
          <w:szCs w:val="24"/>
          <w:lang w:val="en-US"/>
        </w:rPr>
        <w:t xml:space="preserve"> of </w:t>
      </w:r>
      <w:proofErr w:type="spellStart"/>
      <w:r w:rsidR="005E271A" w:rsidRPr="00C34F05">
        <w:rPr>
          <w:rFonts w:ascii="Calibri" w:hAnsi="Calibri"/>
          <w:sz w:val="24"/>
          <w:szCs w:val="24"/>
          <w:lang w:val="en-US"/>
        </w:rPr>
        <w:t>papillomas</w:t>
      </w:r>
      <w:proofErr w:type="spellEnd"/>
      <w:r w:rsidR="005E271A" w:rsidRPr="00C34F05">
        <w:rPr>
          <w:rFonts w:ascii="Calibri" w:hAnsi="Calibri"/>
          <w:sz w:val="24"/>
          <w:szCs w:val="24"/>
          <w:lang w:val="en-US"/>
        </w:rPr>
        <w:t xml:space="preserve"> as well as the variance in th</w:t>
      </w:r>
      <w:r w:rsidR="0095717B" w:rsidRPr="00C34F05">
        <w:rPr>
          <w:rFonts w:ascii="Calibri" w:hAnsi="Calibri"/>
          <w:sz w:val="24"/>
          <w:szCs w:val="24"/>
          <w:lang w:val="en-US"/>
        </w:rPr>
        <w:t>ese parameters</w:t>
      </w:r>
      <w:r w:rsidR="005E271A" w:rsidRPr="00C34F05">
        <w:rPr>
          <w:rFonts w:ascii="Calibri" w:hAnsi="Calibri"/>
          <w:sz w:val="24"/>
          <w:szCs w:val="24"/>
          <w:lang w:val="en-US"/>
        </w:rPr>
        <w:t xml:space="preserve">. Existing data </w:t>
      </w:r>
      <w:r w:rsidR="001002EA" w:rsidRPr="00C34F05">
        <w:rPr>
          <w:rFonts w:ascii="Calibri" w:hAnsi="Calibri"/>
          <w:sz w:val="24"/>
          <w:szCs w:val="24"/>
          <w:lang w:val="en-US"/>
        </w:rPr>
        <w:t>from published</w:t>
      </w:r>
      <w:r w:rsidR="005E271A" w:rsidRPr="00C34F05">
        <w:rPr>
          <w:rFonts w:ascii="Calibri" w:hAnsi="Calibri"/>
          <w:sz w:val="24"/>
          <w:szCs w:val="24"/>
          <w:lang w:val="en-US"/>
        </w:rPr>
        <w:t xml:space="preserve"> studies may </w:t>
      </w:r>
      <w:r w:rsidR="001002EA" w:rsidRPr="00C34F05">
        <w:rPr>
          <w:rFonts w:ascii="Calibri" w:hAnsi="Calibri"/>
          <w:sz w:val="24"/>
          <w:szCs w:val="24"/>
          <w:lang w:val="en-US"/>
        </w:rPr>
        <w:t xml:space="preserve">also </w:t>
      </w:r>
      <w:r w:rsidR="005E271A" w:rsidRPr="00C34F05">
        <w:rPr>
          <w:rFonts w:ascii="Calibri" w:hAnsi="Calibri"/>
          <w:sz w:val="24"/>
          <w:szCs w:val="24"/>
          <w:lang w:val="en-US"/>
        </w:rPr>
        <w:t>help to determine the dosage</w:t>
      </w:r>
      <w:r w:rsidR="001002EA" w:rsidRPr="00C34F05">
        <w:rPr>
          <w:rFonts w:ascii="Calibri" w:hAnsi="Calibri"/>
          <w:sz w:val="24"/>
          <w:szCs w:val="24"/>
          <w:lang w:val="en-US"/>
        </w:rPr>
        <w:t xml:space="preserve"> of the tested compound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24</w:t>
      </w:r>
      <w:r w:rsidR="005E271A" w:rsidRPr="00C34F05">
        <w:rPr>
          <w:rFonts w:ascii="Calibri" w:hAnsi="Calibri"/>
          <w:sz w:val="24"/>
          <w:szCs w:val="24"/>
          <w:vertAlign w:val="superscript"/>
          <w:lang w:val="en-US"/>
        </w:rPr>
        <w:t>,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27</w:t>
      </w:r>
      <w:r w:rsidR="00D36024">
        <w:rPr>
          <w:rFonts w:ascii="Calibri" w:hAnsi="Calibri"/>
          <w:sz w:val="24"/>
          <w:szCs w:val="24"/>
          <w:lang w:val="en-US"/>
        </w:rPr>
        <w:t>,</w:t>
      </w:r>
      <w:r w:rsidR="005E271A" w:rsidRPr="00C34F05">
        <w:rPr>
          <w:rFonts w:ascii="Calibri" w:hAnsi="Calibri"/>
          <w:sz w:val="24"/>
          <w:szCs w:val="24"/>
          <w:lang w:val="en-US"/>
        </w:rPr>
        <w:t xml:space="preserve"> but if unavailable, </w:t>
      </w:r>
      <w:r w:rsidR="00275E0D" w:rsidRPr="00C34F05">
        <w:rPr>
          <w:rFonts w:ascii="Calibri" w:hAnsi="Calibri"/>
          <w:sz w:val="24"/>
          <w:szCs w:val="24"/>
          <w:lang w:val="en-US"/>
        </w:rPr>
        <w:t>u</w:t>
      </w:r>
      <w:r w:rsidR="005E271A" w:rsidRPr="00C34F05">
        <w:rPr>
          <w:rFonts w:ascii="Calibri" w:hAnsi="Calibri"/>
          <w:sz w:val="24"/>
          <w:szCs w:val="24"/>
          <w:lang w:val="en-US"/>
        </w:rPr>
        <w:t xml:space="preserve">sing </w:t>
      </w:r>
      <w:r w:rsidR="0053219D" w:rsidRPr="00C34F05">
        <w:rPr>
          <w:rFonts w:ascii="Calibri" w:hAnsi="Calibri"/>
          <w:sz w:val="24"/>
          <w:szCs w:val="24"/>
          <w:lang w:val="en-US"/>
        </w:rPr>
        <w:t>a serial dilution of the tested compound</w:t>
      </w:r>
      <w:r w:rsidR="005E271A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275E0D" w:rsidRPr="00C34F05">
        <w:rPr>
          <w:rFonts w:ascii="Calibri" w:hAnsi="Calibri"/>
          <w:sz w:val="24"/>
          <w:szCs w:val="24"/>
          <w:lang w:val="en-US"/>
        </w:rPr>
        <w:t>enables evaluating</w:t>
      </w:r>
      <w:r w:rsidR="005E271A" w:rsidRPr="00C34F05">
        <w:rPr>
          <w:rFonts w:ascii="Calibri" w:hAnsi="Calibri"/>
          <w:sz w:val="24"/>
          <w:szCs w:val="24"/>
          <w:lang w:val="en-US"/>
        </w:rPr>
        <w:t xml:space="preserve"> the dose response of the agent studied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25</w:t>
      </w:r>
      <w:r w:rsidR="005E271A" w:rsidRPr="00C34F05">
        <w:rPr>
          <w:rFonts w:ascii="Calibri" w:hAnsi="Calibri"/>
          <w:sz w:val="24"/>
          <w:szCs w:val="24"/>
          <w:vertAlign w:val="superscript"/>
          <w:lang w:val="en-US"/>
        </w:rPr>
        <w:t>,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26</w:t>
      </w:r>
      <w:r w:rsidR="005E271A" w:rsidRPr="00C34F05">
        <w:rPr>
          <w:rFonts w:ascii="Calibri" w:hAnsi="Calibri"/>
          <w:sz w:val="24"/>
          <w:szCs w:val="24"/>
          <w:lang w:val="en-US"/>
        </w:rPr>
        <w:t>.</w:t>
      </w:r>
    </w:p>
    <w:p w14:paraId="535453D2" w14:textId="77777777" w:rsidR="00E30BB9" w:rsidRPr="00C34F05" w:rsidRDefault="00E30BB9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</w:p>
    <w:p w14:paraId="608A1394" w14:textId="7ACBB625" w:rsidR="00FD71FA" w:rsidRDefault="00FD71FA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  <w:r w:rsidRPr="00C34F05">
        <w:rPr>
          <w:rFonts w:ascii="Calibri" w:hAnsi="Calibri"/>
          <w:sz w:val="24"/>
          <w:szCs w:val="24"/>
          <w:lang w:val="en-US"/>
        </w:rPr>
        <w:t>Inflammation is essential for human tumorigenesis, as it is involved in all phases of tumor progression</w:t>
      </w:r>
      <w:r w:rsidR="00A649EF">
        <w:rPr>
          <w:rFonts w:ascii="Calibri" w:hAnsi="Calibri"/>
          <w:sz w:val="24"/>
          <w:szCs w:val="24"/>
          <w:lang w:val="en-US"/>
        </w:rPr>
        <w:t>:</w:t>
      </w:r>
      <w:r w:rsidR="00A24241" w:rsidRPr="00C34F05">
        <w:rPr>
          <w:rFonts w:ascii="Calibri" w:hAnsi="Calibri"/>
          <w:sz w:val="24"/>
          <w:szCs w:val="24"/>
          <w:lang w:val="en-US"/>
        </w:rPr>
        <w:t xml:space="preserve"> the initiation, the promotion</w:t>
      </w:r>
      <w:r w:rsidR="00A649EF">
        <w:rPr>
          <w:rFonts w:ascii="Calibri" w:hAnsi="Calibri"/>
          <w:sz w:val="24"/>
          <w:szCs w:val="24"/>
          <w:lang w:val="en-US"/>
        </w:rPr>
        <w:t>,</w:t>
      </w:r>
      <w:r w:rsidR="00A24241" w:rsidRPr="00C34F05">
        <w:rPr>
          <w:rFonts w:ascii="Calibri" w:hAnsi="Calibri"/>
          <w:sz w:val="24"/>
          <w:szCs w:val="24"/>
          <w:lang w:val="en-US"/>
        </w:rPr>
        <w:t xml:space="preserve"> and the</w:t>
      </w:r>
      <w:r w:rsidRPr="00C34F05">
        <w:rPr>
          <w:rFonts w:ascii="Calibri" w:hAnsi="Calibri"/>
          <w:sz w:val="24"/>
          <w:szCs w:val="24"/>
          <w:lang w:val="en-US"/>
        </w:rPr>
        <w:t xml:space="preserve"> convers</w:t>
      </w:r>
      <w:r w:rsidR="00A24241" w:rsidRPr="00C34F05">
        <w:rPr>
          <w:rFonts w:ascii="Calibri" w:hAnsi="Calibri"/>
          <w:sz w:val="24"/>
          <w:szCs w:val="24"/>
          <w:lang w:val="en-US"/>
        </w:rPr>
        <w:t>ion to malignancy</w:t>
      </w:r>
      <w:r w:rsidR="00D0791C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="00F75458" w:rsidRPr="00C34F05">
        <w:rPr>
          <w:rFonts w:ascii="Calibri" w:hAnsi="Calibri"/>
          <w:sz w:val="24"/>
          <w:szCs w:val="24"/>
          <w:vertAlign w:val="superscript"/>
          <w:lang w:val="en-US"/>
        </w:rPr>
        <w:t>2</w:t>
      </w:r>
      <w:r w:rsidR="00D90B69" w:rsidRPr="00C34F05">
        <w:rPr>
          <w:rFonts w:ascii="Calibri" w:hAnsi="Calibri"/>
          <w:sz w:val="24"/>
          <w:szCs w:val="24"/>
          <w:vertAlign w:val="superscript"/>
          <w:lang w:val="en-US"/>
        </w:rPr>
        <w:t>,</w:t>
      </w:r>
      <w:r w:rsidR="00D0791C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="00F75458" w:rsidRPr="00C34F05">
        <w:rPr>
          <w:rFonts w:ascii="Calibri" w:hAnsi="Calibri"/>
          <w:sz w:val="24"/>
          <w:szCs w:val="24"/>
          <w:vertAlign w:val="superscript"/>
          <w:lang w:val="en-US"/>
        </w:rPr>
        <w:t>3</w:t>
      </w:r>
      <w:r w:rsidRPr="00C34F05">
        <w:rPr>
          <w:rFonts w:ascii="Calibri" w:hAnsi="Calibri"/>
          <w:sz w:val="24"/>
          <w:szCs w:val="24"/>
          <w:lang w:val="en-US"/>
        </w:rPr>
        <w:t>. The chemically induced skin carcinogenesis model is an inflammation</w:t>
      </w:r>
      <w:r w:rsidR="002B02E9">
        <w:rPr>
          <w:rFonts w:ascii="Calibri" w:hAnsi="Calibri"/>
          <w:sz w:val="24"/>
          <w:szCs w:val="24"/>
          <w:lang w:val="en-US"/>
        </w:rPr>
        <w:t>-</w:t>
      </w:r>
      <w:r w:rsidRPr="00C34F05">
        <w:rPr>
          <w:rFonts w:ascii="Calibri" w:hAnsi="Calibri"/>
          <w:sz w:val="24"/>
          <w:szCs w:val="24"/>
          <w:lang w:val="en-US"/>
        </w:rPr>
        <w:t xml:space="preserve">driven carcinogenesis model. </w:t>
      </w:r>
      <w:r w:rsidR="00CC1236" w:rsidRPr="00C34F05">
        <w:rPr>
          <w:rFonts w:ascii="Calibri" w:hAnsi="Calibri"/>
          <w:sz w:val="24"/>
          <w:szCs w:val="24"/>
          <w:lang w:val="en-US"/>
        </w:rPr>
        <w:t>Pro-inflammatory cytokine response and the i</w:t>
      </w:r>
      <w:r w:rsidRPr="00C34F05">
        <w:rPr>
          <w:rFonts w:ascii="Calibri" w:hAnsi="Calibri"/>
          <w:sz w:val="24"/>
          <w:szCs w:val="24"/>
          <w:lang w:val="en-US"/>
        </w:rPr>
        <w:t xml:space="preserve">nfiltration of inflammatory cells to the treated skin </w:t>
      </w:r>
      <w:r w:rsidR="00CC1236" w:rsidRPr="00C34F05">
        <w:rPr>
          <w:rFonts w:ascii="Calibri" w:hAnsi="Calibri"/>
          <w:sz w:val="24"/>
          <w:szCs w:val="24"/>
          <w:lang w:val="en-US"/>
        </w:rPr>
        <w:t>are</w:t>
      </w:r>
      <w:r w:rsidRPr="00C34F05">
        <w:rPr>
          <w:rFonts w:ascii="Calibri" w:hAnsi="Calibri"/>
          <w:sz w:val="24"/>
          <w:szCs w:val="24"/>
          <w:lang w:val="en-US"/>
        </w:rPr>
        <w:t xml:space="preserve"> already evident in the early phase of </w:t>
      </w:r>
      <w:r w:rsidR="00A649EF">
        <w:rPr>
          <w:rFonts w:ascii="Calibri" w:hAnsi="Calibri"/>
          <w:sz w:val="24"/>
          <w:szCs w:val="24"/>
          <w:lang w:val="en-US"/>
        </w:rPr>
        <w:t xml:space="preserve">the </w:t>
      </w:r>
      <w:r w:rsidRPr="00C34F05">
        <w:rPr>
          <w:rFonts w:ascii="Calibri" w:hAnsi="Calibri"/>
          <w:sz w:val="24"/>
          <w:szCs w:val="24"/>
          <w:lang w:val="en-US"/>
        </w:rPr>
        <w:t>model. The first infiltrating cells are neutrophils, followed by accumulation of macrophages, T</w:t>
      </w:r>
      <w:r w:rsidR="00A649EF">
        <w:rPr>
          <w:rFonts w:ascii="Calibri" w:hAnsi="Calibri"/>
          <w:sz w:val="24"/>
          <w:szCs w:val="24"/>
          <w:lang w:val="en-US"/>
        </w:rPr>
        <w:t xml:space="preserve"> </w:t>
      </w:r>
      <w:r w:rsidRPr="00C34F05">
        <w:rPr>
          <w:rFonts w:ascii="Calibri" w:hAnsi="Calibri"/>
          <w:sz w:val="24"/>
          <w:szCs w:val="24"/>
          <w:lang w:val="en-US"/>
        </w:rPr>
        <w:t>cells</w:t>
      </w:r>
      <w:r w:rsidR="00512DD5">
        <w:rPr>
          <w:rFonts w:ascii="Calibri" w:hAnsi="Calibri"/>
          <w:sz w:val="24"/>
          <w:szCs w:val="24"/>
          <w:lang w:val="en-US"/>
        </w:rPr>
        <w:t>,</w:t>
      </w:r>
      <w:r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Pr="00512DD5">
        <w:rPr>
          <w:rFonts w:ascii="Calibri" w:hAnsi="Calibri"/>
          <w:sz w:val="24"/>
          <w:szCs w:val="24"/>
          <w:lang w:val="en-US"/>
        </w:rPr>
        <w:t>etc</w:t>
      </w:r>
      <w:r w:rsidRPr="00C34F05">
        <w:rPr>
          <w:rFonts w:ascii="Calibri" w:hAnsi="Calibri"/>
          <w:sz w:val="24"/>
          <w:szCs w:val="24"/>
          <w:lang w:val="en-US"/>
        </w:rPr>
        <w:t>.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30</w:t>
      </w:r>
      <w:r w:rsidR="00F76C98" w:rsidRPr="00C34F05">
        <w:rPr>
          <w:rFonts w:ascii="Calibri" w:hAnsi="Calibri"/>
          <w:sz w:val="24"/>
          <w:szCs w:val="24"/>
          <w:vertAlign w:val="superscript"/>
          <w:lang w:val="en-US"/>
        </w:rPr>
        <w:t>,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31</w:t>
      </w:r>
      <w:r w:rsidR="006A68DC" w:rsidRPr="00C34F05">
        <w:rPr>
          <w:rFonts w:ascii="Calibri" w:hAnsi="Calibri"/>
          <w:sz w:val="24"/>
          <w:szCs w:val="24"/>
          <w:lang w:val="en-US"/>
        </w:rPr>
        <w:t>.</w:t>
      </w:r>
      <w:r w:rsidRPr="00C34F05">
        <w:rPr>
          <w:rFonts w:ascii="Calibri" w:hAnsi="Calibri"/>
          <w:sz w:val="24"/>
          <w:szCs w:val="24"/>
          <w:lang w:val="en-US"/>
        </w:rPr>
        <w:t xml:space="preserve"> These cells </w:t>
      </w:r>
      <w:r w:rsidR="0053219D" w:rsidRPr="00C34F05">
        <w:rPr>
          <w:rFonts w:ascii="Calibri" w:hAnsi="Calibri"/>
          <w:sz w:val="24"/>
          <w:szCs w:val="24"/>
          <w:lang w:val="en-US"/>
        </w:rPr>
        <w:t>create</w:t>
      </w:r>
      <w:r w:rsidRPr="00C34F05">
        <w:rPr>
          <w:rFonts w:ascii="Calibri" w:hAnsi="Calibri"/>
          <w:sz w:val="24"/>
          <w:szCs w:val="24"/>
          <w:lang w:val="en-US"/>
        </w:rPr>
        <w:t xml:space="preserve"> an inflammatory microenvironment in the skin, and a cross</w:t>
      </w:r>
      <w:r w:rsidR="00A649EF">
        <w:rPr>
          <w:rFonts w:ascii="Calibri" w:hAnsi="Calibri"/>
          <w:sz w:val="24"/>
          <w:szCs w:val="24"/>
          <w:lang w:val="en-US"/>
        </w:rPr>
        <w:t xml:space="preserve"> </w:t>
      </w:r>
      <w:r w:rsidRPr="00C34F05">
        <w:rPr>
          <w:rFonts w:ascii="Calibri" w:hAnsi="Calibri"/>
          <w:sz w:val="24"/>
          <w:szCs w:val="24"/>
          <w:lang w:val="en-US"/>
        </w:rPr>
        <w:t xml:space="preserve">talk between inflammatory and epidermal cells is initiated, leading to </w:t>
      </w:r>
      <w:r w:rsidR="0053219D" w:rsidRPr="00C34F05">
        <w:rPr>
          <w:rFonts w:ascii="Calibri" w:hAnsi="Calibri"/>
          <w:sz w:val="24"/>
          <w:szCs w:val="24"/>
          <w:lang w:val="en-US"/>
        </w:rPr>
        <w:t xml:space="preserve">the </w:t>
      </w:r>
      <w:r w:rsidRPr="00C34F05">
        <w:rPr>
          <w:rFonts w:ascii="Calibri" w:hAnsi="Calibri"/>
          <w:sz w:val="24"/>
          <w:szCs w:val="24"/>
          <w:lang w:val="en-US"/>
        </w:rPr>
        <w:t>production of cytokines, chemokines</w:t>
      </w:r>
      <w:r w:rsidR="00A649EF">
        <w:rPr>
          <w:rFonts w:ascii="Calibri" w:hAnsi="Calibri"/>
          <w:sz w:val="24"/>
          <w:szCs w:val="24"/>
          <w:lang w:val="en-US"/>
        </w:rPr>
        <w:t>,</w:t>
      </w:r>
      <w:r w:rsidRPr="00C34F05">
        <w:rPr>
          <w:rFonts w:ascii="Calibri" w:hAnsi="Calibri"/>
          <w:sz w:val="24"/>
          <w:szCs w:val="24"/>
          <w:lang w:val="en-US"/>
        </w:rPr>
        <w:t xml:space="preserve"> and prostaglandins that drive the tumor initiation and growth locally. </w:t>
      </w:r>
      <w:r w:rsidR="001002EA" w:rsidRPr="00C34F05">
        <w:rPr>
          <w:rFonts w:ascii="Calibri" w:hAnsi="Calibri"/>
          <w:sz w:val="24"/>
          <w:szCs w:val="24"/>
          <w:lang w:val="en-US"/>
        </w:rPr>
        <w:t>As</w:t>
      </w:r>
      <w:r w:rsidR="0053219D" w:rsidRPr="00C34F05">
        <w:rPr>
          <w:rFonts w:ascii="Calibri" w:hAnsi="Calibri"/>
          <w:sz w:val="24"/>
          <w:szCs w:val="24"/>
          <w:lang w:val="en-US"/>
        </w:rPr>
        <w:t xml:space="preserve"> the </w:t>
      </w:r>
      <w:r w:rsidR="0046276C" w:rsidRPr="00C34F05">
        <w:rPr>
          <w:rFonts w:ascii="Calibri" w:hAnsi="Calibri"/>
          <w:sz w:val="24"/>
          <w:szCs w:val="24"/>
          <w:lang w:val="en-US"/>
        </w:rPr>
        <w:t>DMBA-TPA model</w:t>
      </w:r>
      <w:r w:rsidR="001002EA" w:rsidRPr="00C34F05">
        <w:rPr>
          <w:rFonts w:ascii="Calibri" w:hAnsi="Calibri"/>
          <w:sz w:val="24"/>
          <w:szCs w:val="24"/>
          <w:lang w:val="en-US"/>
        </w:rPr>
        <w:t xml:space="preserve"> is </w:t>
      </w:r>
      <w:r w:rsidR="00A649EF">
        <w:rPr>
          <w:rFonts w:ascii="Calibri" w:hAnsi="Calibri"/>
          <w:sz w:val="24"/>
          <w:szCs w:val="24"/>
          <w:lang w:val="en-US"/>
        </w:rPr>
        <w:t xml:space="preserve">an </w:t>
      </w:r>
      <w:r w:rsidR="001002EA" w:rsidRPr="00C34F05">
        <w:rPr>
          <w:rFonts w:ascii="Calibri" w:hAnsi="Calibri"/>
          <w:sz w:val="24"/>
          <w:szCs w:val="24"/>
          <w:lang w:val="en-US"/>
        </w:rPr>
        <w:t>inflammation-driven model, it</w:t>
      </w:r>
      <w:r w:rsidR="0046276C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A649EF">
        <w:rPr>
          <w:rFonts w:ascii="Calibri" w:hAnsi="Calibri"/>
          <w:sz w:val="24"/>
          <w:szCs w:val="24"/>
          <w:lang w:val="en-US"/>
        </w:rPr>
        <w:t xml:space="preserve">does not include </w:t>
      </w:r>
      <w:r w:rsidR="0046276C" w:rsidRPr="00C34F05">
        <w:rPr>
          <w:rFonts w:ascii="Calibri" w:hAnsi="Calibri"/>
          <w:sz w:val="24"/>
          <w:szCs w:val="24"/>
          <w:lang w:val="en-US"/>
        </w:rPr>
        <w:t xml:space="preserve">some other aspects of clinical cancer. </w:t>
      </w:r>
      <w:r w:rsidR="00374DB6" w:rsidRPr="00C34F05">
        <w:rPr>
          <w:rFonts w:ascii="Calibri" w:hAnsi="Calibri"/>
          <w:sz w:val="24"/>
          <w:szCs w:val="24"/>
          <w:lang w:val="en-US"/>
        </w:rPr>
        <w:t xml:space="preserve">Although it is known that the </w:t>
      </w:r>
      <w:r w:rsidR="00353A40" w:rsidRPr="00C34F05">
        <w:rPr>
          <w:rFonts w:ascii="Calibri" w:hAnsi="Calibri"/>
          <w:sz w:val="24"/>
          <w:szCs w:val="24"/>
          <w:lang w:val="en-US"/>
        </w:rPr>
        <w:t>SCC</w:t>
      </w:r>
      <w:r w:rsidR="00374DB6" w:rsidRPr="00C34F05">
        <w:rPr>
          <w:rFonts w:ascii="Calibri" w:hAnsi="Calibri"/>
          <w:sz w:val="24"/>
          <w:szCs w:val="24"/>
          <w:lang w:val="en-US"/>
        </w:rPr>
        <w:t xml:space="preserve">s </w:t>
      </w:r>
      <w:r w:rsidR="001002EA" w:rsidRPr="00C34F05">
        <w:rPr>
          <w:rFonts w:ascii="Calibri" w:hAnsi="Calibri"/>
          <w:sz w:val="24"/>
          <w:szCs w:val="24"/>
          <w:lang w:val="en-US"/>
        </w:rPr>
        <w:t xml:space="preserve">eventually </w:t>
      </w:r>
      <w:r w:rsidR="0053219D" w:rsidRPr="00C34F05">
        <w:rPr>
          <w:rFonts w:ascii="Calibri" w:hAnsi="Calibri"/>
          <w:sz w:val="24"/>
          <w:szCs w:val="24"/>
          <w:lang w:val="en-US"/>
        </w:rPr>
        <w:t xml:space="preserve">may </w:t>
      </w:r>
      <w:r w:rsidR="00A649EF">
        <w:rPr>
          <w:rFonts w:ascii="Calibri" w:hAnsi="Calibri"/>
          <w:sz w:val="24"/>
          <w:szCs w:val="24"/>
          <w:lang w:val="en-US"/>
        </w:rPr>
        <w:t>cause</w:t>
      </w:r>
      <w:r w:rsidR="00A649EF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95717B" w:rsidRPr="00C34F05">
        <w:rPr>
          <w:rFonts w:ascii="Calibri" w:hAnsi="Calibri"/>
          <w:sz w:val="24"/>
          <w:szCs w:val="24"/>
          <w:lang w:val="en-US"/>
        </w:rPr>
        <w:t>metastasis</w:t>
      </w:r>
      <w:r w:rsidR="001002EA" w:rsidRPr="00C34F05">
        <w:rPr>
          <w:rFonts w:ascii="Calibri" w:hAnsi="Calibri"/>
          <w:sz w:val="24"/>
          <w:szCs w:val="24"/>
          <w:lang w:val="en-US"/>
        </w:rPr>
        <w:t xml:space="preserve"> in the DMBA-TPA model</w:t>
      </w:r>
      <w:r w:rsidR="00374DB6" w:rsidRPr="00C34F05">
        <w:rPr>
          <w:rFonts w:ascii="Calibri" w:hAnsi="Calibri"/>
          <w:sz w:val="24"/>
          <w:szCs w:val="24"/>
          <w:lang w:val="en-US"/>
        </w:rPr>
        <w:t>,</w:t>
      </w:r>
      <w:r w:rsidR="00353A40" w:rsidRPr="00C34F05">
        <w:rPr>
          <w:rFonts w:ascii="Calibri" w:hAnsi="Calibri"/>
          <w:sz w:val="24"/>
          <w:szCs w:val="24"/>
          <w:lang w:val="en-US"/>
        </w:rPr>
        <w:t xml:space="preserve"> only a small portion of </w:t>
      </w:r>
      <w:proofErr w:type="spellStart"/>
      <w:r w:rsidR="00353A40" w:rsidRPr="00C34F05">
        <w:rPr>
          <w:rFonts w:ascii="Calibri" w:hAnsi="Calibri"/>
          <w:sz w:val="24"/>
          <w:szCs w:val="24"/>
          <w:lang w:val="en-US"/>
        </w:rPr>
        <w:t>papillomas</w:t>
      </w:r>
      <w:proofErr w:type="spellEnd"/>
      <w:r w:rsidR="00353A40" w:rsidRPr="00C34F05">
        <w:rPr>
          <w:rFonts w:ascii="Calibri" w:hAnsi="Calibri"/>
          <w:sz w:val="24"/>
          <w:szCs w:val="24"/>
          <w:lang w:val="en-US"/>
        </w:rPr>
        <w:t xml:space="preserve"> develop into SCCs</w:t>
      </w:r>
      <w:r w:rsidR="00353A40" w:rsidRPr="00C34F05">
        <w:rPr>
          <w:rFonts w:ascii="Calibri" w:hAnsi="Calibri"/>
          <w:sz w:val="24"/>
          <w:szCs w:val="24"/>
          <w:vertAlign w:val="superscript"/>
          <w:lang w:val="en-US"/>
        </w:rPr>
        <w:t>2,23</w:t>
      </w:r>
      <w:r w:rsidR="00353A40" w:rsidRPr="00C34F05">
        <w:rPr>
          <w:rFonts w:ascii="Calibri" w:hAnsi="Calibri"/>
          <w:sz w:val="24"/>
          <w:szCs w:val="24"/>
          <w:lang w:val="en-US"/>
        </w:rPr>
        <w:t>.</w:t>
      </w:r>
      <w:r w:rsidR="00E0567E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53219D" w:rsidRPr="00C34F05">
        <w:rPr>
          <w:rFonts w:ascii="Calibri" w:hAnsi="Calibri"/>
          <w:sz w:val="24"/>
          <w:szCs w:val="24"/>
          <w:lang w:val="en-US"/>
        </w:rPr>
        <w:t>Consequently,</w:t>
      </w:r>
      <w:r w:rsidR="00E0567E" w:rsidRPr="00C34F05">
        <w:rPr>
          <w:rFonts w:ascii="Calibri" w:hAnsi="Calibri"/>
          <w:sz w:val="24"/>
          <w:szCs w:val="24"/>
          <w:lang w:val="en-US"/>
        </w:rPr>
        <w:t xml:space="preserve"> metastas</w:t>
      </w:r>
      <w:r w:rsidR="00A649EF">
        <w:rPr>
          <w:rFonts w:ascii="Calibri" w:hAnsi="Calibri"/>
          <w:sz w:val="24"/>
          <w:szCs w:val="24"/>
          <w:lang w:val="en-US"/>
        </w:rPr>
        <w:t>i</w:t>
      </w:r>
      <w:r w:rsidR="00E0567E" w:rsidRPr="00C34F05">
        <w:rPr>
          <w:rFonts w:ascii="Calibri" w:hAnsi="Calibri"/>
          <w:sz w:val="24"/>
          <w:szCs w:val="24"/>
          <w:lang w:val="en-US"/>
        </w:rPr>
        <w:t xml:space="preserve">s is </w:t>
      </w:r>
      <w:r w:rsidR="0053219D" w:rsidRPr="00C34F05">
        <w:rPr>
          <w:rFonts w:ascii="Calibri" w:hAnsi="Calibri"/>
          <w:sz w:val="24"/>
          <w:szCs w:val="24"/>
          <w:lang w:val="en-US"/>
        </w:rPr>
        <w:t xml:space="preserve">a </w:t>
      </w:r>
      <w:r w:rsidR="00E0567E" w:rsidRPr="00C34F05">
        <w:rPr>
          <w:rFonts w:ascii="Calibri" w:hAnsi="Calibri"/>
          <w:sz w:val="24"/>
          <w:szCs w:val="24"/>
          <w:lang w:val="en-US"/>
        </w:rPr>
        <w:t xml:space="preserve">rare feature in </w:t>
      </w:r>
      <w:r w:rsidR="00A649EF">
        <w:rPr>
          <w:rFonts w:ascii="Calibri" w:hAnsi="Calibri"/>
          <w:sz w:val="24"/>
          <w:szCs w:val="24"/>
          <w:lang w:val="en-US"/>
        </w:rPr>
        <w:t xml:space="preserve">the </w:t>
      </w:r>
      <w:r w:rsidR="00E0567E" w:rsidRPr="00C34F05">
        <w:rPr>
          <w:rFonts w:ascii="Calibri" w:hAnsi="Calibri"/>
          <w:sz w:val="24"/>
          <w:szCs w:val="24"/>
          <w:lang w:val="en-US"/>
        </w:rPr>
        <w:t xml:space="preserve">DMBA-TPA model, although some sensitive outbred stocks such as CD-1 or SENCAR may </w:t>
      </w:r>
      <w:r w:rsidR="0053219D" w:rsidRPr="00C34F05">
        <w:rPr>
          <w:rFonts w:ascii="Calibri" w:hAnsi="Calibri"/>
          <w:sz w:val="24"/>
          <w:szCs w:val="24"/>
          <w:lang w:val="en-US"/>
        </w:rPr>
        <w:t xml:space="preserve">have an </w:t>
      </w:r>
      <w:r w:rsidR="00E0567E" w:rsidRPr="00C34F05">
        <w:rPr>
          <w:rFonts w:ascii="Calibri" w:hAnsi="Calibri"/>
          <w:sz w:val="24"/>
          <w:szCs w:val="24"/>
          <w:lang w:val="en-US"/>
        </w:rPr>
        <w:t>increase</w:t>
      </w:r>
      <w:r w:rsidR="0053219D" w:rsidRPr="00C34F05">
        <w:rPr>
          <w:rFonts w:ascii="Calibri" w:hAnsi="Calibri"/>
          <w:sz w:val="24"/>
          <w:szCs w:val="24"/>
          <w:lang w:val="en-US"/>
        </w:rPr>
        <w:t>d</w:t>
      </w:r>
      <w:r w:rsidR="00E0567E" w:rsidRPr="00C34F05">
        <w:rPr>
          <w:rFonts w:ascii="Calibri" w:hAnsi="Calibri"/>
          <w:sz w:val="24"/>
          <w:szCs w:val="24"/>
          <w:lang w:val="en-US"/>
        </w:rPr>
        <w:t xml:space="preserve"> likelihood of </w:t>
      </w:r>
      <w:r w:rsidR="00A649EF">
        <w:rPr>
          <w:rFonts w:ascii="Calibri" w:hAnsi="Calibri"/>
          <w:sz w:val="24"/>
          <w:szCs w:val="24"/>
          <w:lang w:val="en-US"/>
        </w:rPr>
        <w:t xml:space="preserve">developing </w:t>
      </w:r>
      <w:r w:rsidR="00E0567E" w:rsidRPr="00C34F05">
        <w:rPr>
          <w:rFonts w:ascii="Calibri" w:hAnsi="Calibri"/>
          <w:sz w:val="24"/>
          <w:szCs w:val="24"/>
          <w:lang w:val="en-US"/>
        </w:rPr>
        <w:t>metastasis</w:t>
      </w:r>
      <w:r w:rsidR="00040516" w:rsidRPr="00C34F05">
        <w:rPr>
          <w:rFonts w:ascii="Calibri" w:hAnsi="Calibri"/>
          <w:sz w:val="24"/>
          <w:szCs w:val="24"/>
          <w:vertAlign w:val="superscript"/>
          <w:lang w:val="en-US"/>
        </w:rPr>
        <w:t>44</w:t>
      </w:r>
      <w:r w:rsidR="00E0567E" w:rsidRPr="00C34F05">
        <w:rPr>
          <w:rFonts w:ascii="Calibri" w:hAnsi="Calibri"/>
          <w:sz w:val="24"/>
          <w:szCs w:val="24"/>
          <w:lang w:val="en-US"/>
        </w:rPr>
        <w:t>.</w:t>
      </w:r>
      <w:r w:rsidR="00353A40" w:rsidRPr="00C34F05">
        <w:rPr>
          <w:rFonts w:ascii="Calibri" w:hAnsi="Calibri"/>
          <w:sz w:val="24"/>
          <w:szCs w:val="24"/>
          <w:lang w:val="en-US"/>
        </w:rPr>
        <w:t xml:space="preserve"> The appearance of SCC is often considered an animal welfare issue</w:t>
      </w:r>
      <w:r w:rsidR="004152EC" w:rsidRPr="00C34F05">
        <w:rPr>
          <w:rFonts w:ascii="Calibri" w:hAnsi="Calibri"/>
          <w:sz w:val="24"/>
          <w:szCs w:val="24"/>
          <w:lang w:val="en-US"/>
        </w:rPr>
        <w:t xml:space="preserve"> and thus an endpoint criterium.</w:t>
      </w:r>
      <w:r w:rsidR="00353A40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6B7211">
        <w:rPr>
          <w:rFonts w:ascii="Calibri" w:hAnsi="Calibri"/>
          <w:sz w:val="24"/>
          <w:szCs w:val="24"/>
          <w:lang w:val="en-US"/>
        </w:rPr>
        <w:t xml:space="preserve">Therefore, </w:t>
      </w:r>
      <w:r w:rsidR="006B7211" w:rsidRPr="00C34F05">
        <w:rPr>
          <w:rFonts w:ascii="Calibri" w:hAnsi="Calibri"/>
          <w:sz w:val="24"/>
          <w:szCs w:val="24"/>
          <w:lang w:val="en-US"/>
        </w:rPr>
        <w:t xml:space="preserve">despite </w:t>
      </w:r>
      <w:r w:rsidR="004152EC" w:rsidRPr="00C34F05">
        <w:rPr>
          <w:rFonts w:ascii="Calibri" w:hAnsi="Calibri"/>
          <w:sz w:val="24"/>
          <w:szCs w:val="24"/>
          <w:lang w:val="en-US"/>
        </w:rPr>
        <w:t xml:space="preserve">the existence of metastasis in the model, some other models such as transplantation or genetically engineered models </w:t>
      </w:r>
      <w:r w:rsidR="0095717B" w:rsidRPr="00C34F05">
        <w:rPr>
          <w:rFonts w:ascii="Calibri" w:hAnsi="Calibri"/>
          <w:sz w:val="24"/>
          <w:szCs w:val="24"/>
          <w:lang w:val="en-US"/>
        </w:rPr>
        <w:t xml:space="preserve">are more suitable </w:t>
      </w:r>
      <w:r w:rsidR="004152EC" w:rsidRPr="00C34F05">
        <w:rPr>
          <w:rFonts w:ascii="Calibri" w:hAnsi="Calibri"/>
          <w:sz w:val="24"/>
          <w:szCs w:val="24"/>
          <w:lang w:val="en-US"/>
        </w:rPr>
        <w:t>for studying metastasis</w:t>
      </w:r>
      <w:r w:rsidR="00D0791C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="00040516" w:rsidRPr="00C34F05">
        <w:rPr>
          <w:rFonts w:ascii="Calibri" w:hAnsi="Calibri"/>
          <w:sz w:val="24"/>
          <w:szCs w:val="24"/>
          <w:vertAlign w:val="superscript"/>
          <w:lang w:val="en-US"/>
        </w:rPr>
        <w:t>5</w:t>
      </w:r>
      <w:r w:rsidR="004152EC" w:rsidRPr="00C34F05">
        <w:rPr>
          <w:rFonts w:ascii="Calibri" w:hAnsi="Calibri"/>
          <w:sz w:val="24"/>
          <w:szCs w:val="24"/>
          <w:lang w:val="en-US"/>
        </w:rPr>
        <w:t xml:space="preserve">. </w:t>
      </w:r>
      <w:r w:rsidR="00374DB6" w:rsidRPr="00C34F05">
        <w:rPr>
          <w:rFonts w:ascii="Calibri" w:hAnsi="Calibri"/>
          <w:sz w:val="24"/>
          <w:szCs w:val="24"/>
          <w:lang w:val="en-US"/>
        </w:rPr>
        <w:t xml:space="preserve">Another limitation </w:t>
      </w:r>
      <w:r w:rsidR="004152EC" w:rsidRPr="00C34F05">
        <w:rPr>
          <w:rFonts w:ascii="Calibri" w:hAnsi="Calibri"/>
          <w:sz w:val="24"/>
          <w:szCs w:val="24"/>
          <w:lang w:val="en-US"/>
        </w:rPr>
        <w:t xml:space="preserve">of the model </w:t>
      </w:r>
      <w:r w:rsidR="00374DB6" w:rsidRPr="00C34F05">
        <w:rPr>
          <w:rFonts w:ascii="Calibri" w:hAnsi="Calibri"/>
          <w:sz w:val="24"/>
          <w:szCs w:val="24"/>
          <w:lang w:val="en-US"/>
        </w:rPr>
        <w:t xml:space="preserve">is that </w:t>
      </w:r>
      <w:r w:rsidR="004152EC" w:rsidRPr="00C34F05">
        <w:rPr>
          <w:rFonts w:ascii="Calibri" w:hAnsi="Calibri"/>
          <w:sz w:val="24"/>
          <w:szCs w:val="24"/>
          <w:lang w:val="en-US"/>
        </w:rPr>
        <w:t>it</w:t>
      </w:r>
      <w:r w:rsidR="00374DB6" w:rsidRPr="00C34F05">
        <w:rPr>
          <w:rFonts w:ascii="Calibri" w:hAnsi="Calibri"/>
          <w:sz w:val="24"/>
          <w:szCs w:val="24"/>
          <w:lang w:val="en-US"/>
        </w:rPr>
        <w:t xml:space="preserve"> requires a surface </w:t>
      </w:r>
      <w:r w:rsidR="006B7211">
        <w:rPr>
          <w:rFonts w:ascii="Calibri" w:hAnsi="Calibri"/>
          <w:sz w:val="24"/>
          <w:szCs w:val="24"/>
          <w:lang w:val="en-US"/>
        </w:rPr>
        <w:t xml:space="preserve">to apply </w:t>
      </w:r>
      <w:r w:rsidR="00374DB6" w:rsidRPr="00C34F05">
        <w:rPr>
          <w:rFonts w:ascii="Calibri" w:hAnsi="Calibri"/>
          <w:sz w:val="24"/>
          <w:szCs w:val="24"/>
          <w:lang w:val="en-US"/>
        </w:rPr>
        <w:t>the chemicals. Thus, studying cancer</w:t>
      </w:r>
      <w:r w:rsidR="0095717B" w:rsidRPr="00C34F05">
        <w:rPr>
          <w:rFonts w:ascii="Calibri" w:hAnsi="Calibri"/>
          <w:sz w:val="24"/>
          <w:szCs w:val="24"/>
          <w:lang w:val="en-US"/>
        </w:rPr>
        <w:t xml:space="preserve"> progression</w:t>
      </w:r>
      <w:r w:rsidR="00374DB6" w:rsidRPr="00C34F05">
        <w:rPr>
          <w:rFonts w:ascii="Calibri" w:hAnsi="Calibri"/>
          <w:sz w:val="24"/>
          <w:szCs w:val="24"/>
          <w:lang w:val="en-US"/>
        </w:rPr>
        <w:t xml:space="preserve"> in a specific internal organ is out of the scope of the model</w:t>
      </w:r>
      <w:r w:rsidR="00275E0D" w:rsidRPr="00C34F05">
        <w:rPr>
          <w:rFonts w:ascii="Calibri" w:hAnsi="Calibri"/>
          <w:sz w:val="24"/>
          <w:szCs w:val="24"/>
          <w:lang w:val="en-US"/>
        </w:rPr>
        <w:t>.</w:t>
      </w:r>
    </w:p>
    <w:p w14:paraId="501197EA" w14:textId="77777777" w:rsidR="00E30BB9" w:rsidRPr="00C34F05" w:rsidRDefault="00E30BB9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</w:p>
    <w:p w14:paraId="6B4FAEB8" w14:textId="17C13FB6" w:rsidR="00F347C6" w:rsidRDefault="00F347C6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  <w:r w:rsidRPr="00C34F05">
        <w:rPr>
          <w:rFonts w:ascii="Calibri" w:hAnsi="Calibri"/>
          <w:sz w:val="24"/>
          <w:szCs w:val="24"/>
          <w:lang w:val="en-US"/>
        </w:rPr>
        <w:t>Another common skin cancer model is the UV radiation model</w:t>
      </w:r>
      <w:r w:rsidR="00D0791C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="00040516" w:rsidRPr="00C34F05">
        <w:rPr>
          <w:rFonts w:ascii="Calibri" w:hAnsi="Calibri"/>
          <w:sz w:val="24"/>
          <w:szCs w:val="24"/>
          <w:vertAlign w:val="superscript"/>
          <w:lang w:val="en-US"/>
        </w:rPr>
        <w:t>6</w:t>
      </w:r>
      <w:r w:rsidRPr="00C34F05">
        <w:rPr>
          <w:rFonts w:ascii="Calibri" w:hAnsi="Calibri"/>
          <w:sz w:val="24"/>
          <w:szCs w:val="24"/>
          <w:lang w:val="en-US"/>
        </w:rPr>
        <w:t xml:space="preserve">. The model </w:t>
      </w:r>
      <w:r w:rsidR="0095717B" w:rsidRPr="00C34F05">
        <w:rPr>
          <w:rFonts w:ascii="Calibri" w:hAnsi="Calibri"/>
          <w:sz w:val="24"/>
          <w:szCs w:val="24"/>
          <w:lang w:val="en-US"/>
        </w:rPr>
        <w:t xml:space="preserve">is comparable to </w:t>
      </w:r>
      <w:r w:rsidR="00D84A37" w:rsidRPr="00C34F05">
        <w:rPr>
          <w:rFonts w:ascii="Calibri" w:hAnsi="Calibri"/>
          <w:sz w:val="24"/>
          <w:szCs w:val="24"/>
          <w:lang w:val="en-US"/>
        </w:rPr>
        <w:t xml:space="preserve">the </w:t>
      </w:r>
      <w:r w:rsidRPr="00C34F05">
        <w:rPr>
          <w:rFonts w:ascii="Calibri" w:hAnsi="Calibri"/>
          <w:sz w:val="24"/>
          <w:szCs w:val="24"/>
          <w:lang w:val="en-US"/>
        </w:rPr>
        <w:t xml:space="preserve">DMBA-TPA model </w:t>
      </w:r>
      <w:r w:rsidR="006B7211" w:rsidRPr="006B7211">
        <w:rPr>
          <w:rFonts w:ascii="Calibri" w:hAnsi="Calibri"/>
          <w:sz w:val="24"/>
          <w:szCs w:val="24"/>
          <w:lang w:val="en-US"/>
        </w:rPr>
        <w:t>because</w:t>
      </w:r>
      <w:r w:rsidR="006B7211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95717B" w:rsidRPr="00C34F05">
        <w:rPr>
          <w:rFonts w:ascii="Calibri" w:hAnsi="Calibri"/>
          <w:sz w:val="24"/>
          <w:szCs w:val="24"/>
          <w:lang w:val="en-US"/>
        </w:rPr>
        <w:t>n</w:t>
      </w:r>
      <w:r w:rsidRPr="00C34F05">
        <w:rPr>
          <w:rFonts w:ascii="Calibri" w:hAnsi="Calibri"/>
          <w:sz w:val="24"/>
          <w:szCs w:val="24"/>
          <w:lang w:val="en-US"/>
        </w:rPr>
        <w:t xml:space="preserve">either of these two models needs cell transplantation or genetic modification to cause cancer. </w:t>
      </w:r>
      <w:r w:rsidR="003069EF" w:rsidRPr="00C34F05">
        <w:rPr>
          <w:rFonts w:ascii="Calibri" w:hAnsi="Calibri"/>
          <w:sz w:val="24"/>
          <w:szCs w:val="24"/>
          <w:lang w:val="en-US"/>
        </w:rPr>
        <w:t xml:space="preserve">The fundamental difference between the models is that the UV radiation model induces </w:t>
      </w:r>
      <w:r w:rsidR="0053219D" w:rsidRPr="00C34F05">
        <w:rPr>
          <w:rFonts w:ascii="Calibri" w:hAnsi="Calibri"/>
          <w:sz w:val="24"/>
          <w:szCs w:val="24"/>
          <w:lang w:val="en-US"/>
        </w:rPr>
        <w:t>aggressive</w:t>
      </w:r>
      <w:r w:rsidR="003069EF" w:rsidRPr="00C34F05">
        <w:rPr>
          <w:rFonts w:ascii="Calibri" w:hAnsi="Calibri"/>
          <w:sz w:val="24"/>
          <w:szCs w:val="24"/>
          <w:lang w:val="en-US"/>
        </w:rPr>
        <w:t xml:space="preserve"> SSC formation, whereas the tumor outcome in </w:t>
      </w:r>
      <w:r w:rsidR="006B7211">
        <w:rPr>
          <w:rFonts w:ascii="Calibri" w:hAnsi="Calibri"/>
          <w:sz w:val="24"/>
          <w:szCs w:val="24"/>
          <w:lang w:val="en-US"/>
        </w:rPr>
        <w:t xml:space="preserve">the </w:t>
      </w:r>
      <w:r w:rsidR="003069EF" w:rsidRPr="00C34F05">
        <w:rPr>
          <w:rFonts w:ascii="Calibri" w:hAnsi="Calibri"/>
          <w:sz w:val="24"/>
          <w:szCs w:val="24"/>
          <w:lang w:val="en-US"/>
        </w:rPr>
        <w:t xml:space="preserve">DMBA-TPA model is generally </w:t>
      </w:r>
      <w:r w:rsidR="0053219D" w:rsidRPr="00C34F05">
        <w:rPr>
          <w:rFonts w:ascii="Calibri" w:hAnsi="Calibri"/>
          <w:sz w:val="24"/>
          <w:szCs w:val="24"/>
          <w:lang w:val="en-US"/>
        </w:rPr>
        <w:t>benign</w:t>
      </w:r>
      <w:r w:rsidR="003069EF" w:rsidRPr="00C34F0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="003069EF" w:rsidRPr="00C34F05">
        <w:rPr>
          <w:rFonts w:ascii="Calibri" w:hAnsi="Calibri"/>
          <w:sz w:val="24"/>
          <w:szCs w:val="24"/>
          <w:lang w:val="en-US"/>
        </w:rPr>
        <w:t>papillomas</w:t>
      </w:r>
      <w:proofErr w:type="spellEnd"/>
      <w:r w:rsidR="003069EF" w:rsidRPr="00C34F05">
        <w:rPr>
          <w:rFonts w:ascii="Calibri" w:hAnsi="Calibri"/>
          <w:sz w:val="24"/>
          <w:szCs w:val="24"/>
          <w:lang w:val="en-US"/>
        </w:rPr>
        <w:t xml:space="preserve">. </w:t>
      </w:r>
      <w:r w:rsidR="00B23D2B" w:rsidRPr="00C34F05">
        <w:rPr>
          <w:rFonts w:ascii="Calibri" w:hAnsi="Calibri"/>
          <w:sz w:val="24"/>
          <w:szCs w:val="24"/>
          <w:lang w:val="en-US"/>
        </w:rPr>
        <w:t>If UV radiation is combined with the application of chemical carcinogen</w:t>
      </w:r>
      <w:r w:rsidR="006B7211">
        <w:rPr>
          <w:rFonts w:ascii="Calibri" w:hAnsi="Calibri"/>
          <w:sz w:val="24"/>
          <w:szCs w:val="24"/>
          <w:lang w:val="en-US"/>
        </w:rPr>
        <w:t>s</w:t>
      </w:r>
      <w:r w:rsidR="00B23D2B" w:rsidRPr="00C34F05">
        <w:rPr>
          <w:rFonts w:ascii="Calibri" w:hAnsi="Calibri"/>
          <w:sz w:val="24"/>
          <w:szCs w:val="24"/>
          <w:lang w:val="en-US"/>
        </w:rPr>
        <w:t xml:space="preserve"> or in mouse strains with </w:t>
      </w:r>
      <w:r w:rsidR="006B7211">
        <w:rPr>
          <w:rFonts w:ascii="Calibri" w:hAnsi="Calibri"/>
          <w:sz w:val="24"/>
          <w:szCs w:val="24"/>
          <w:lang w:val="en-US"/>
        </w:rPr>
        <w:t xml:space="preserve">a </w:t>
      </w:r>
      <w:r w:rsidR="00B23D2B" w:rsidRPr="00C34F05">
        <w:rPr>
          <w:rFonts w:ascii="Calibri" w:hAnsi="Calibri"/>
          <w:sz w:val="24"/>
          <w:szCs w:val="24"/>
          <w:lang w:val="en-US"/>
        </w:rPr>
        <w:t>genetic background that makes th</w:t>
      </w:r>
      <w:r w:rsidR="00D84A37" w:rsidRPr="00C34F05">
        <w:rPr>
          <w:rFonts w:ascii="Calibri" w:hAnsi="Calibri"/>
          <w:sz w:val="24"/>
          <w:szCs w:val="24"/>
          <w:lang w:val="en-US"/>
        </w:rPr>
        <w:t>e</w:t>
      </w:r>
      <w:r w:rsidR="00B23D2B" w:rsidRPr="00C34F05">
        <w:rPr>
          <w:rFonts w:ascii="Calibri" w:hAnsi="Calibri"/>
          <w:sz w:val="24"/>
          <w:szCs w:val="24"/>
          <w:lang w:val="en-US"/>
        </w:rPr>
        <w:t xml:space="preserve"> strain susceptible for cancer development, even melanoma formation can take place. </w:t>
      </w:r>
      <w:r w:rsidRPr="00C34F05">
        <w:rPr>
          <w:rFonts w:ascii="Calibri" w:hAnsi="Calibri"/>
          <w:sz w:val="24"/>
          <w:szCs w:val="24"/>
          <w:lang w:val="en-US"/>
        </w:rPr>
        <w:t xml:space="preserve">The </w:t>
      </w:r>
      <w:r w:rsidR="00EE5059">
        <w:rPr>
          <w:rFonts w:ascii="Calibri" w:hAnsi="Calibri"/>
          <w:sz w:val="24"/>
          <w:szCs w:val="24"/>
          <w:lang w:val="en-US"/>
        </w:rPr>
        <w:t>most common</w:t>
      </w:r>
      <w:r w:rsidR="00EE5059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Pr="00C34F05">
        <w:rPr>
          <w:rFonts w:ascii="Calibri" w:hAnsi="Calibri"/>
          <w:sz w:val="24"/>
          <w:szCs w:val="24"/>
          <w:lang w:val="en-US"/>
        </w:rPr>
        <w:t>mutation</w:t>
      </w:r>
      <w:r w:rsidR="00EE5059">
        <w:rPr>
          <w:rFonts w:ascii="Calibri" w:hAnsi="Calibri"/>
          <w:sz w:val="24"/>
          <w:szCs w:val="24"/>
          <w:lang w:val="en-US"/>
        </w:rPr>
        <w:t>s</w:t>
      </w:r>
      <w:r w:rsidRPr="00C34F05">
        <w:rPr>
          <w:rFonts w:ascii="Calibri" w:hAnsi="Calibri"/>
          <w:sz w:val="24"/>
          <w:szCs w:val="24"/>
          <w:lang w:val="en-US"/>
        </w:rPr>
        <w:t xml:space="preserve"> in the UV radiation model </w:t>
      </w:r>
      <w:r w:rsidR="006B7211" w:rsidRPr="00C34F05">
        <w:rPr>
          <w:rFonts w:ascii="Calibri" w:hAnsi="Calibri"/>
          <w:sz w:val="24"/>
          <w:szCs w:val="24"/>
          <w:lang w:val="en-US"/>
        </w:rPr>
        <w:t>inactivat</w:t>
      </w:r>
      <w:r w:rsidR="006B7211">
        <w:rPr>
          <w:rFonts w:ascii="Calibri" w:hAnsi="Calibri"/>
          <w:sz w:val="24"/>
          <w:szCs w:val="24"/>
          <w:lang w:val="en-US"/>
        </w:rPr>
        <w:t>e</w:t>
      </w:r>
      <w:r w:rsidR="006B7211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Pr="00C34F05">
        <w:rPr>
          <w:rFonts w:ascii="Calibri" w:hAnsi="Calibri"/>
          <w:sz w:val="24"/>
          <w:szCs w:val="24"/>
          <w:lang w:val="en-US"/>
        </w:rPr>
        <w:t xml:space="preserve">the </w:t>
      </w:r>
      <w:r w:rsidRPr="006B6849">
        <w:rPr>
          <w:rFonts w:ascii="Calibri" w:hAnsi="Calibri"/>
          <w:iCs/>
          <w:sz w:val="24"/>
          <w:szCs w:val="24"/>
          <w:lang w:val="en-US"/>
        </w:rPr>
        <w:t>p53</w:t>
      </w:r>
      <w:r w:rsidRPr="00C34F05">
        <w:rPr>
          <w:rFonts w:ascii="Calibri" w:hAnsi="Calibri"/>
          <w:sz w:val="24"/>
          <w:szCs w:val="24"/>
          <w:lang w:val="en-US"/>
        </w:rPr>
        <w:t xml:space="preserve"> gene, </w:t>
      </w:r>
      <w:r w:rsidR="001002EA" w:rsidRPr="00C34F05">
        <w:rPr>
          <w:rFonts w:ascii="Calibri" w:hAnsi="Calibri"/>
          <w:sz w:val="24"/>
          <w:szCs w:val="24"/>
          <w:lang w:val="en-US"/>
        </w:rPr>
        <w:t>a crucial</w:t>
      </w:r>
      <w:r w:rsidR="003069EF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95717B" w:rsidRPr="00C34F05">
        <w:rPr>
          <w:rFonts w:ascii="Calibri" w:hAnsi="Calibri"/>
          <w:sz w:val="24"/>
          <w:szCs w:val="24"/>
          <w:lang w:val="en-US"/>
        </w:rPr>
        <w:t>tumor suppressor gene</w:t>
      </w:r>
      <w:r w:rsidR="003069EF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Pr="00C34F05">
        <w:rPr>
          <w:rFonts w:ascii="Calibri" w:hAnsi="Calibri"/>
          <w:sz w:val="24"/>
          <w:szCs w:val="24"/>
          <w:lang w:val="en-US"/>
        </w:rPr>
        <w:t>in humans</w:t>
      </w:r>
      <w:r w:rsidR="00D0791C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="00040516" w:rsidRPr="00C34F05">
        <w:rPr>
          <w:rFonts w:ascii="Calibri" w:hAnsi="Calibri"/>
          <w:sz w:val="24"/>
          <w:szCs w:val="24"/>
          <w:vertAlign w:val="superscript"/>
          <w:lang w:val="en-US"/>
        </w:rPr>
        <w:t>6</w:t>
      </w:r>
      <w:r w:rsidR="006B7211">
        <w:rPr>
          <w:rFonts w:ascii="Calibri" w:hAnsi="Calibri"/>
          <w:sz w:val="24"/>
          <w:szCs w:val="24"/>
          <w:lang w:val="en-US"/>
        </w:rPr>
        <w:t>,</w:t>
      </w:r>
      <w:r w:rsidRPr="00C34F05">
        <w:rPr>
          <w:rFonts w:ascii="Calibri" w:hAnsi="Calibri"/>
          <w:sz w:val="24"/>
          <w:szCs w:val="24"/>
          <w:lang w:val="en-US"/>
        </w:rPr>
        <w:t xml:space="preserve"> whereas the most </w:t>
      </w:r>
      <w:r w:rsidR="004E39D8" w:rsidRPr="00C34F05">
        <w:rPr>
          <w:rFonts w:ascii="Calibri" w:hAnsi="Calibri"/>
          <w:sz w:val="24"/>
          <w:szCs w:val="24"/>
          <w:lang w:val="en-US"/>
        </w:rPr>
        <w:t>common</w:t>
      </w:r>
      <w:r w:rsidRPr="00C34F05">
        <w:rPr>
          <w:rFonts w:ascii="Calibri" w:hAnsi="Calibri"/>
          <w:sz w:val="24"/>
          <w:szCs w:val="24"/>
          <w:lang w:val="en-US"/>
        </w:rPr>
        <w:t xml:space="preserve"> mutation</w:t>
      </w:r>
      <w:r w:rsidR="00EE5059">
        <w:rPr>
          <w:rFonts w:ascii="Calibri" w:hAnsi="Calibri"/>
          <w:sz w:val="24"/>
          <w:szCs w:val="24"/>
          <w:lang w:val="en-US"/>
        </w:rPr>
        <w:t>s</w:t>
      </w:r>
      <w:r w:rsidRPr="00C34F05">
        <w:rPr>
          <w:rFonts w:ascii="Calibri" w:hAnsi="Calibri"/>
          <w:sz w:val="24"/>
          <w:szCs w:val="24"/>
          <w:lang w:val="en-US"/>
        </w:rPr>
        <w:t xml:space="preserve"> in the DMBA-TPA model </w:t>
      </w:r>
      <w:r w:rsidR="001002EA" w:rsidRPr="00C34F05">
        <w:rPr>
          <w:rFonts w:ascii="Calibri" w:hAnsi="Calibri"/>
          <w:sz w:val="24"/>
          <w:szCs w:val="24"/>
          <w:lang w:val="en-US"/>
        </w:rPr>
        <w:t>activat</w:t>
      </w:r>
      <w:r w:rsidR="00EE5059">
        <w:rPr>
          <w:rFonts w:ascii="Calibri" w:hAnsi="Calibri"/>
          <w:sz w:val="24"/>
          <w:szCs w:val="24"/>
          <w:lang w:val="en-US"/>
        </w:rPr>
        <w:t>e</w:t>
      </w:r>
      <w:r w:rsidRPr="00C34F05">
        <w:rPr>
          <w:rFonts w:ascii="Calibri" w:hAnsi="Calibri"/>
          <w:sz w:val="24"/>
          <w:szCs w:val="24"/>
          <w:lang w:val="en-US"/>
        </w:rPr>
        <w:t xml:space="preserve"> the Hras-gene</w:t>
      </w:r>
      <w:r w:rsidRPr="00C34F05">
        <w:rPr>
          <w:rFonts w:ascii="Calibri" w:hAnsi="Calibri"/>
          <w:sz w:val="24"/>
          <w:szCs w:val="24"/>
          <w:vertAlign w:val="superscript"/>
          <w:lang w:val="en-US"/>
        </w:rPr>
        <w:t>23</w:t>
      </w:r>
      <w:r w:rsidRPr="00C34F05">
        <w:rPr>
          <w:rFonts w:ascii="Calibri" w:hAnsi="Calibri"/>
          <w:sz w:val="24"/>
          <w:szCs w:val="24"/>
          <w:lang w:val="en-US"/>
        </w:rPr>
        <w:t xml:space="preserve">. </w:t>
      </w:r>
      <w:r w:rsidR="00C338C9" w:rsidRPr="00C34F05">
        <w:rPr>
          <w:rFonts w:ascii="Calibri" w:hAnsi="Calibri"/>
          <w:sz w:val="24"/>
          <w:szCs w:val="24"/>
          <w:lang w:val="en-US"/>
        </w:rPr>
        <w:t>The UV radiation causes</w:t>
      </w:r>
      <w:r w:rsidR="003069EF" w:rsidRPr="00C34F05">
        <w:rPr>
          <w:rFonts w:ascii="Calibri" w:hAnsi="Calibri"/>
          <w:sz w:val="24"/>
          <w:szCs w:val="24"/>
          <w:lang w:val="en-US"/>
        </w:rPr>
        <w:t xml:space="preserve"> also</w:t>
      </w:r>
      <w:r w:rsidR="00C338C9" w:rsidRPr="00C34F05">
        <w:rPr>
          <w:rFonts w:ascii="Calibri" w:hAnsi="Calibri"/>
          <w:sz w:val="24"/>
          <w:szCs w:val="24"/>
          <w:lang w:val="en-US"/>
        </w:rPr>
        <w:t xml:space="preserve"> immunosuppression</w:t>
      </w:r>
      <w:r w:rsidR="00D0791C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="00040516" w:rsidRPr="00C34F05">
        <w:rPr>
          <w:rFonts w:ascii="Calibri" w:hAnsi="Calibri"/>
          <w:sz w:val="24"/>
          <w:szCs w:val="24"/>
          <w:vertAlign w:val="superscript"/>
          <w:lang w:val="en-US"/>
        </w:rPr>
        <w:t>6</w:t>
      </w:r>
      <w:r w:rsidR="00C338C9" w:rsidRPr="00C34F05">
        <w:rPr>
          <w:rFonts w:ascii="Calibri" w:hAnsi="Calibri"/>
          <w:sz w:val="24"/>
          <w:szCs w:val="24"/>
          <w:vertAlign w:val="superscript"/>
          <w:lang w:val="en-US"/>
        </w:rPr>
        <w:t>,</w:t>
      </w:r>
      <w:r w:rsidR="00D0791C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="00040516" w:rsidRPr="00C34F05">
        <w:rPr>
          <w:rFonts w:ascii="Calibri" w:hAnsi="Calibri"/>
          <w:sz w:val="24"/>
          <w:szCs w:val="24"/>
          <w:vertAlign w:val="superscript"/>
          <w:lang w:val="en-US"/>
        </w:rPr>
        <w:t>7</w:t>
      </w:r>
      <w:r w:rsidR="00C338C9" w:rsidRPr="00C34F05">
        <w:rPr>
          <w:rFonts w:ascii="Calibri" w:hAnsi="Calibri"/>
          <w:sz w:val="24"/>
          <w:szCs w:val="24"/>
          <w:lang w:val="en-US"/>
        </w:rPr>
        <w:t>, which may be a confounding factor when studying the aspects of the immune system</w:t>
      </w:r>
      <w:r w:rsidR="009F3402" w:rsidRPr="00C34F05">
        <w:rPr>
          <w:rFonts w:ascii="Calibri" w:hAnsi="Calibri"/>
          <w:sz w:val="24"/>
          <w:szCs w:val="24"/>
          <w:lang w:val="en-US"/>
        </w:rPr>
        <w:t xml:space="preserve">. </w:t>
      </w:r>
      <w:r w:rsidR="00C338C9" w:rsidRPr="00C34F05">
        <w:rPr>
          <w:rFonts w:ascii="Calibri" w:hAnsi="Calibri"/>
          <w:sz w:val="24"/>
          <w:szCs w:val="24"/>
          <w:lang w:val="en-US"/>
        </w:rPr>
        <w:t xml:space="preserve">However, these two models </w:t>
      </w:r>
      <w:r w:rsidR="004E39D8" w:rsidRPr="00C34F05">
        <w:rPr>
          <w:rFonts w:ascii="Calibri" w:hAnsi="Calibri"/>
          <w:sz w:val="24"/>
          <w:szCs w:val="24"/>
          <w:lang w:val="en-US"/>
        </w:rPr>
        <w:t xml:space="preserve">also </w:t>
      </w:r>
      <w:r w:rsidR="00C338C9" w:rsidRPr="00C34F05">
        <w:rPr>
          <w:rFonts w:ascii="Calibri" w:hAnsi="Calibri"/>
          <w:sz w:val="24"/>
          <w:szCs w:val="24"/>
          <w:lang w:val="en-US"/>
        </w:rPr>
        <w:t>work in combination. UV radiation can be used as a promoting agent with DMBA or a</w:t>
      </w:r>
      <w:r w:rsidR="0057428A" w:rsidRPr="00C34F05">
        <w:rPr>
          <w:rFonts w:ascii="Calibri" w:hAnsi="Calibri"/>
          <w:sz w:val="24"/>
          <w:szCs w:val="24"/>
          <w:lang w:val="en-US"/>
        </w:rPr>
        <w:t>s an</w:t>
      </w:r>
      <w:r w:rsidR="00C338C9" w:rsidRPr="00C34F05">
        <w:rPr>
          <w:rFonts w:ascii="Calibri" w:hAnsi="Calibri"/>
          <w:sz w:val="24"/>
          <w:szCs w:val="24"/>
          <w:lang w:val="en-US"/>
        </w:rPr>
        <w:t xml:space="preserve"> initiating agent with TPA</w:t>
      </w:r>
      <w:r w:rsidR="00D0791C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="00040516" w:rsidRPr="00C34F05">
        <w:rPr>
          <w:rFonts w:ascii="Calibri" w:hAnsi="Calibri"/>
          <w:sz w:val="24"/>
          <w:szCs w:val="24"/>
          <w:vertAlign w:val="superscript"/>
          <w:lang w:val="en-US"/>
        </w:rPr>
        <w:t>6</w:t>
      </w:r>
      <w:r w:rsidR="00C338C9" w:rsidRPr="00C34F05">
        <w:rPr>
          <w:rFonts w:ascii="Calibri" w:hAnsi="Calibri"/>
          <w:sz w:val="24"/>
          <w:szCs w:val="24"/>
          <w:lang w:val="en-US"/>
        </w:rPr>
        <w:t>.</w:t>
      </w:r>
    </w:p>
    <w:p w14:paraId="242F1FFB" w14:textId="77777777" w:rsidR="00E30BB9" w:rsidRPr="00C34F05" w:rsidRDefault="00E30BB9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</w:p>
    <w:p w14:paraId="41C60880" w14:textId="250EA80C" w:rsidR="0046276C" w:rsidRPr="00C34F05" w:rsidRDefault="0046276C" w:rsidP="00C34F05">
      <w:pPr>
        <w:pStyle w:val="ActaBodyText2"/>
        <w:spacing w:line="240" w:lineRule="auto"/>
        <w:ind w:firstLine="0"/>
        <w:rPr>
          <w:rFonts w:ascii="Calibri" w:hAnsi="Calibri"/>
          <w:sz w:val="24"/>
          <w:szCs w:val="24"/>
          <w:lang w:val="en-US"/>
        </w:rPr>
      </w:pPr>
      <w:r w:rsidRPr="00C34F05">
        <w:rPr>
          <w:rFonts w:ascii="Calibri" w:hAnsi="Calibri"/>
          <w:sz w:val="24"/>
          <w:szCs w:val="24"/>
          <w:lang w:val="en-US"/>
        </w:rPr>
        <w:t xml:space="preserve">A reasonable question is </w:t>
      </w:r>
      <w:r w:rsidR="006B7211">
        <w:rPr>
          <w:rFonts w:ascii="Calibri" w:hAnsi="Calibri"/>
          <w:sz w:val="24"/>
          <w:szCs w:val="24"/>
          <w:lang w:val="en-US"/>
        </w:rPr>
        <w:t xml:space="preserve">whether </w:t>
      </w:r>
      <w:r w:rsidRPr="00C34F05">
        <w:rPr>
          <w:rFonts w:ascii="Calibri" w:hAnsi="Calibri"/>
          <w:sz w:val="24"/>
          <w:szCs w:val="24"/>
          <w:lang w:val="en-US"/>
        </w:rPr>
        <w:t xml:space="preserve">the DMBA-TPA model mimics human cancer. A </w:t>
      </w:r>
      <w:r w:rsidR="0057428A" w:rsidRPr="00C34F05">
        <w:rPr>
          <w:rFonts w:ascii="Calibri" w:hAnsi="Calibri"/>
          <w:sz w:val="24"/>
          <w:szCs w:val="24"/>
          <w:lang w:val="en-US"/>
        </w:rPr>
        <w:t xml:space="preserve">small </w:t>
      </w:r>
      <w:r w:rsidRPr="00C34F05">
        <w:rPr>
          <w:rFonts w:ascii="Calibri" w:hAnsi="Calibri"/>
          <w:sz w:val="24"/>
          <w:szCs w:val="24"/>
          <w:lang w:val="en-US"/>
        </w:rPr>
        <w:t xml:space="preserve">proportion of </w:t>
      </w:r>
      <w:proofErr w:type="spellStart"/>
      <w:r w:rsidRPr="00C34F05">
        <w:rPr>
          <w:rFonts w:ascii="Calibri" w:hAnsi="Calibri"/>
          <w:sz w:val="24"/>
          <w:szCs w:val="24"/>
          <w:lang w:val="en-US"/>
        </w:rPr>
        <w:t>papillomas</w:t>
      </w:r>
      <w:proofErr w:type="spellEnd"/>
      <w:r w:rsidRPr="00C34F05">
        <w:rPr>
          <w:rFonts w:ascii="Calibri" w:hAnsi="Calibri"/>
          <w:sz w:val="24"/>
          <w:szCs w:val="24"/>
          <w:lang w:val="en-US"/>
        </w:rPr>
        <w:t xml:space="preserve"> develop to </w:t>
      </w:r>
      <w:r w:rsidR="00807E4D" w:rsidRPr="00C34F05">
        <w:rPr>
          <w:rFonts w:ascii="Calibri" w:hAnsi="Calibri"/>
          <w:sz w:val="24"/>
          <w:szCs w:val="24"/>
          <w:lang w:val="en-US"/>
        </w:rPr>
        <w:t>SCC</w:t>
      </w:r>
      <w:r w:rsidR="00353A40" w:rsidRPr="00C34F05">
        <w:rPr>
          <w:rFonts w:ascii="Calibri" w:hAnsi="Calibri"/>
          <w:sz w:val="24"/>
          <w:szCs w:val="24"/>
          <w:lang w:val="en-US"/>
        </w:rPr>
        <w:t>s</w:t>
      </w:r>
      <w:r w:rsidR="006B7211">
        <w:rPr>
          <w:rFonts w:ascii="Calibri" w:hAnsi="Calibri"/>
          <w:sz w:val="24"/>
          <w:szCs w:val="24"/>
          <w:lang w:val="en-US"/>
        </w:rPr>
        <w:t>.</w:t>
      </w:r>
      <w:r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CB3A26" w:rsidRPr="00C34F05">
        <w:rPr>
          <w:rFonts w:ascii="Calibri" w:hAnsi="Calibri"/>
          <w:sz w:val="24"/>
          <w:szCs w:val="24"/>
          <w:lang w:val="en-US"/>
        </w:rPr>
        <w:t>Nevertheless, the premalignant stage of human SCC is actinic keratosis</w:t>
      </w:r>
      <w:r w:rsidR="006B7211">
        <w:rPr>
          <w:rFonts w:ascii="Calibri" w:hAnsi="Calibri"/>
          <w:sz w:val="24"/>
          <w:szCs w:val="24"/>
          <w:lang w:val="en-US"/>
        </w:rPr>
        <w:t>,</w:t>
      </w:r>
      <w:r w:rsidR="00CB3A26" w:rsidRPr="00C34F05">
        <w:rPr>
          <w:rFonts w:ascii="Calibri" w:hAnsi="Calibri"/>
          <w:sz w:val="24"/>
          <w:szCs w:val="24"/>
          <w:lang w:val="en-US"/>
        </w:rPr>
        <w:t xml:space="preserve"> and it differs from the papilloma formation seen in the model. </w:t>
      </w:r>
      <w:r w:rsidR="004375C0" w:rsidRPr="00C34F05">
        <w:rPr>
          <w:rFonts w:ascii="Calibri" w:hAnsi="Calibri"/>
          <w:sz w:val="24"/>
          <w:szCs w:val="24"/>
          <w:lang w:val="en-US"/>
        </w:rPr>
        <w:t>Still</w:t>
      </w:r>
      <w:r w:rsidR="00807E4D" w:rsidRPr="00C34F05">
        <w:rPr>
          <w:rFonts w:ascii="Calibri" w:hAnsi="Calibri"/>
          <w:sz w:val="24"/>
          <w:szCs w:val="24"/>
          <w:lang w:val="en-US"/>
        </w:rPr>
        <w:t xml:space="preserve">, papilloma formation </w:t>
      </w:r>
      <w:r w:rsidR="006B7211" w:rsidRPr="00C34F05">
        <w:rPr>
          <w:rFonts w:ascii="Calibri" w:hAnsi="Calibri"/>
          <w:sz w:val="24"/>
          <w:szCs w:val="24"/>
          <w:lang w:val="en-US"/>
        </w:rPr>
        <w:t xml:space="preserve">similar </w:t>
      </w:r>
      <w:r w:rsidR="006B7211">
        <w:rPr>
          <w:rFonts w:ascii="Calibri" w:hAnsi="Calibri"/>
          <w:sz w:val="24"/>
          <w:szCs w:val="24"/>
          <w:lang w:val="en-US"/>
        </w:rPr>
        <w:t xml:space="preserve">to </w:t>
      </w:r>
      <w:r w:rsidR="00807E4D" w:rsidRPr="00C34F05">
        <w:rPr>
          <w:rFonts w:ascii="Calibri" w:hAnsi="Calibri"/>
          <w:sz w:val="24"/>
          <w:szCs w:val="24"/>
          <w:lang w:val="en-US"/>
        </w:rPr>
        <w:t xml:space="preserve">the model is detected </w:t>
      </w:r>
      <w:r w:rsidR="003F719A">
        <w:rPr>
          <w:rFonts w:ascii="Calibri" w:hAnsi="Calibri"/>
          <w:sz w:val="24"/>
          <w:szCs w:val="24"/>
          <w:lang w:val="en-US"/>
        </w:rPr>
        <w:t>in</w:t>
      </w:r>
      <w:r w:rsidR="003F719A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807E4D" w:rsidRPr="00C34F05">
        <w:rPr>
          <w:rFonts w:ascii="Calibri" w:hAnsi="Calibri"/>
          <w:sz w:val="24"/>
          <w:szCs w:val="24"/>
          <w:lang w:val="en-US"/>
        </w:rPr>
        <w:t>human individuals treated for melanoma with vemurafenib.</w:t>
      </w:r>
      <w:r w:rsidR="00A24241" w:rsidRPr="00C34F05">
        <w:rPr>
          <w:rFonts w:ascii="Calibri" w:hAnsi="Calibri"/>
          <w:sz w:val="24"/>
          <w:szCs w:val="24"/>
          <w:lang w:val="en-US"/>
        </w:rPr>
        <w:t xml:space="preserve"> This suggests that the </w:t>
      </w:r>
      <w:proofErr w:type="spellStart"/>
      <w:r w:rsidR="00A24241" w:rsidRPr="00C34F05">
        <w:rPr>
          <w:rFonts w:ascii="Calibri" w:hAnsi="Calibri"/>
          <w:sz w:val="24"/>
          <w:szCs w:val="24"/>
          <w:lang w:val="en-US"/>
        </w:rPr>
        <w:t>Hras</w:t>
      </w:r>
      <w:proofErr w:type="spellEnd"/>
      <w:r w:rsidR="00807E4D" w:rsidRPr="00C34F05">
        <w:rPr>
          <w:rFonts w:ascii="Calibri" w:hAnsi="Calibri"/>
          <w:sz w:val="24"/>
          <w:szCs w:val="24"/>
          <w:lang w:val="en-US"/>
        </w:rPr>
        <w:t xml:space="preserve">-mutated stem cells </w:t>
      </w:r>
      <w:r w:rsidR="0057428A" w:rsidRPr="00C34F05">
        <w:rPr>
          <w:rFonts w:ascii="Calibri" w:hAnsi="Calibri"/>
          <w:sz w:val="24"/>
          <w:szCs w:val="24"/>
          <w:lang w:val="en-US"/>
        </w:rPr>
        <w:t xml:space="preserve">that are </w:t>
      </w:r>
      <w:r w:rsidR="00807E4D" w:rsidRPr="00C34F05">
        <w:rPr>
          <w:rFonts w:ascii="Calibri" w:hAnsi="Calibri"/>
          <w:sz w:val="24"/>
          <w:szCs w:val="24"/>
          <w:lang w:val="en-US"/>
        </w:rPr>
        <w:t>essential for</w:t>
      </w:r>
      <w:r w:rsidR="0057428A" w:rsidRPr="00C34F05">
        <w:rPr>
          <w:rFonts w:ascii="Calibri" w:hAnsi="Calibri"/>
          <w:sz w:val="24"/>
          <w:szCs w:val="24"/>
          <w:lang w:val="en-US"/>
        </w:rPr>
        <w:t xml:space="preserve"> carcinogenesis </w:t>
      </w:r>
      <w:r w:rsidR="0057428A" w:rsidRPr="00C34F05">
        <w:rPr>
          <w:rFonts w:ascii="Calibri" w:hAnsi="Calibri"/>
          <w:sz w:val="24"/>
          <w:szCs w:val="24"/>
          <w:lang w:val="en-US"/>
        </w:rPr>
        <w:lastRenderedPageBreak/>
        <w:t>in</w:t>
      </w:r>
      <w:r w:rsidR="00807E4D" w:rsidRPr="00C34F05">
        <w:rPr>
          <w:rFonts w:ascii="Calibri" w:hAnsi="Calibri"/>
          <w:sz w:val="24"/>
          <w:szCs w:val="24"/>
          <w:lang w:val="en-US"/>
        </w:rPr>
        <w:t xml:space="preserve"> the DMBA-TPA model also exist on human skin</w:t>
      </w:r>
      <w:r w:rsidR="00325479" w:rsidRPr="00C34F05">
        <w:rPr>
          <w:rFonts w:ascii="Calibri" w:hAnsi="Calibri"/>
          <w:sz w:val="24"/>
          <w:szCs w:val="24"/>
          <w:vertAlign w:val="superscript"/>
          <w:lang w:val="en-US"/>
        </w:rPr>
        <w:t>3</w:t>
      </w:r>
      <w:r w:rsidR="00053B8C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="00807E4D" w:rsidRPr="00C34F05">
        <w:rPr>
          <w:rFonts w:ascii="Calibri" w:hAnsi="Calibri"/>
          <w:sz w:val="24"/>
          <w:szCs w:val="24"/>
          <w:lang w:val="en-US"/>
        </w:rPr>
        <w:t xml:space="preserve">. </w:t>
      </w:r>
      <w:r w:rsidR="00AC3737" w:rsidRPr="00C34F05">
        <w:rPr>
          <w:rFonts w:ascii="Calibri" w:hAnsi="Calibri"/>
          <w:sz w:val="24"/>
          <w:szCs w:val="24"/>
          <w:lang w:val="en-US"/>
        </w:rPr>
        <w:t xml:space="preserve">Furthermore, it is reported that the uptake of </w:t>
      </w:r>
      <w:r w:rsidR="00AC3737" w:rsidRPr="003F719A">
        <w:rPr>
          <w:rFonts w:ascii="Calibri" w:hAnsi="Calibri"/>
          <w:sz w:val="24"/>
          <w:szCs w:val="24"/>
          <w:lang w:val="en-US"/>
        </w:rPr>
        <w:t>2-deoxy-2-[</w:t>
      </w:r>
      <w:r w:rsidR="00AC3737" w:rsidRPr="003F719A">
        <w:rPr>
          <w:rFonts w:ascii="Calibri" w:hAnsi="Calibri"/>
          <w:sz w:val="24"/>
          <w:szCs w:val="24"/>
          <w:vertAlign w:val="superscript"/>
          <w:lang w:val="en-US"/>
        </w:rPr>
        <w:t>18</w:t>
      </w:r>
      <w:r w:rsidR="00AC3737" w:rsidRPr="003F719A">
        <w:rPr>
          <w:rFonts w:ascii="Calibri" w:hAnsi="Calibri"/>
          <w:sz w:val="24"/>
          <w:szCs w:val="24"/>
          <w:lang w:val="en-US"/>
        </w:rPr>
        <w:t>F]-</w:t>
      </w:r>
      <w:proofErr w:type="spellStart"/>
      <w:r w:rsidR="00AC3737" w:rsidRPr="003F719A">
        <w:rPr>
          <w:rFonts w:ascii="Calibri" w:hAnsi="Calibri"/>
          <w:sz w:val="24"/>
          <w:szCs w:val="24"/>
          <w:lang w:val="en-US"/>
        </w:rPr>
        <w:t>fluoro</w:t>
      </w:r>
      <w:proofErr w:type="spellEnd"/>
      <w:r w:rsidR="00AC3737" w:rsidRPr="003F719A">
        <w:rPr>
          <w:rFonts w:ascii="Calibri" w:hAnsi="Calibri"/>
          <w:sz w:val="24"/>
          <w:szCs w:val="24"/>
          <w:lang w:val="en-US"/>
        </w:rPr>
        <w:t>-D-glucose (</w:t>
      </w:r>
      <w:r w:rsidR="00AC3737" w:rsidRPr="003F719A">
        <w:rPr>
          <w:rFonts w:ascii="Calibri" w:hAnsi="Calibri"/>
          <w:sz w:val="24"/>
          <w:szCs w:val="24"/>
          <w:vertAlign w:val="superscript"/>
          <w:lang w:val="en-US"/>
        </w:rPr>
        <w:t>18</w:t>
      </w:r>
      <w:r w:rsidR="00AC3737" w:rsidRPr="003F719A">
        <w:rPr>
          <w:rFonts w:ascii="Calibri" w:hAnsi="Calibri"/>
          <w:sz w:val="24"/>
          <w:szCs w:val="24"/>
          <w:lang w:val="en-US"/>
        </w:rPr>
        <w:t>F-FDG)</w:t>
      </w:r>
      <w:r w:rsidR="00AC3737" w:rsidRPr="00C34F0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="00AC3737" w:rsidRPr="00C34F05">
        <w:rPr>
          <w:rFonts w:ascii="Calibri" w:hAnsi="Calibri"/>
          <w:sz w:val="24"/>
          <w:szCs w:val="24"/>
          <w:lang w:val="en-US"/>
        </w:rPr>
        <w:t>papillomas</w:t>
      </w:r>
      <w:proofErr w:type="spellEnd"/>
      <w:r w:rsidR="00AC3737" w:rsidRPr="00C34F05">
        <w:rPr>
          <w:rFonts w:ascii="Calibri" w:hAnsi="Calibri"/>
          <w:sz w:val="24"/>
          <w:szCs w:val="24"/>
          <w:lang w:val="en-US"/>
        </w:rPr>
        <w:t xml:space="preserve"> and microinvasive SCCs is higher than in the surrounding skin but not as high as in a fully invasive SCC</w:t>
      </w:r>
      <w:r w:rsidR="00111231">
        <w:rPr>
          <w:rFonts w:ascii="Calibri" w:hAnsi="Calibri"/>
          <w:sz w:val="24"/>
          <w:szCs w:val="24"/>
          <w:lang w:val="en-US"/>
        </w:rPr>
        <w:t>,</w:t>
      </w:r>
      <w:r w:rsidR="00AC3737" w:rsidRPr="00C34F05">
        <w:rPr>
          <w:rFonts w:ascii="Calibri" w:hAnsi="Calibri"/>
          <w:sz w:val="24"/>
          <w:szCs w:val="24"/>
          <w:lang w:val="en-US"/>
        </w:rPr>
        <w:t xml:space="preserve"> reflecting the similarity of the premalignant stages</w:t>
      </w:r>
      <w:r w:rsidR="00D0791C" w:rsidRPr="00C34F05">
        <w:rPr>
          <w:rFonts w:ascii="Calibri" w:hAnsi="Calibri"/>
          <w:sz w:val="24"/>
          <w:szCs w:val="24"/>
          <w:vertAlign w:val="superscript"/>
          <w:lang w:val="en-US"/>
        </w:rPr>
        <w:t>4</w:t>
      </w:r>
      <w:r w:rsidR="00F75458" w:rsidRPr="00C34F05">
        <w:rPr>
          <w:rFonts w:ascii="Calibri" w:hAnsi="Calibri"/>
          <w:sz w:val="24"/>
          <w:szCs w:val="24"/>
          <w:vertAlign w:val="superscript"/>
          <w:lang w:val="en-US"/>
        </w:rPr>
        <w:t>1</w:t>
      </w:r>
      <w:r w:rsidR="00AC3737" w:rsidRPr="00C34F05">
        <w:rPr>
          <w:rFonts w:ascii="Calibri" w:hAnsi="Calibri"/>
          <w:sz w:val="24"/>
          <w:szCs w:val="24"/>
          <w:lang w:val="en-US"/>
        </w:rPr>
        <w:t xml:space="preserve">. </w:t>
      </w:r>
      <w:r w:rsidR="00111231" w:rsidRPr="00C34F05">
        <w:rPr>
          <w:rFonts w:ascii="Calibri" w:hAnsi="Calibri"/>
          <w:sz w:val="24"/>
          <w:szCs w:val="24"/>
          <w:lang w:val="en-US"/>
        </w:rPr>
        <w:t>If using the DMBA-TPA model for toxicity evaluation, one must remember that the repetition of exposure has a great effect on tumor promotion</w:t>
      </w:r>
      <w:r w:rsidR="00111231" w:rsidRPr="00C34F05">
        <w:rPr>
          <w:rFonts w:ascii="Calibri" w:hAnsi="Calibri"/>
          <w:sz w:val="24"/>
          <w:szCs w:val="24"/>
          <w:vertAlign w:val="superscript"/>
          <w:lang w:val="en-US"/>
        </w:rPr>
        <w:t>34</w:t>
      </w:r>
      <w:r w:rsidR="00111231" w:rsidRPr="00C34F05">
        <w:rPr>
          <w:rFonts w:ascii="Calibri" w:hAnsi="Calibri"/>
          <w:sz w:val="24"/>
          <w:szCs w:val="24"/>
          <w:lang w:val="en-US"/>
        </w:rPr>
        <w:t>.</w:t>
      </w:r>
      <w:r w:rsidR="00AC3737" w:rsidRPr="00C34F05">
        <w:rPr>
          <w:rFonts w:ascii="Calibri" w:hAnsi="Calibri"/>
          <w:sz w:val="24"/>
          <w:szCs w:val="24"/>
          <w:lang w:val="en-US"/>
        </w:rPr>
        <w:t xml:space="preserve"> </w:t>
      </w:r>
      <w:r w:rsidR="00BE2407">
        <w:rPr>
          <w:rFonts w:ascii="Calibri" w:hAnsi="Calibri"/>
          <w:sz w:val="24"/>
          <w:szCs w:val="24"/>
          <w:lang w:val="en-US"/>
        </w:rPr>
        <w:t>A</w:t>
      </w:r>
      <w:r w:rsidR="00AC3737" w:rsidRPr="00C34F05">
        <w:rPr>
          <w:rFonts w:ascii="Calibri" w:hAnsi="Calibri"/>
          <w:sz w:val="24"/>
          <w:szCs w:val="24"/>
          <w:lang w:val="en-US"/>
        </w:rPr>
        <w:t xml:space="preserve">t least some of the molecular mechanisms </w:t>
      </w:r>
      <w:r w:rsidR="00A24241" w:rsidRPr="00C34F05">
        <w:rPr>
          <w:rFonts w:ascii="Calibri" w:hAnsi="Calibri"/>
          <w:sz w:val="24"/>
          <w:szCs w:val="24"/>
          <w:lang w:val="en-US"/>
        </w:rPr>
        <w:t>are common to</w:t>
      </w:r>
      <w:r w:rsidR="00AC3737" w:rsidRPr="00C34F05">
        <w:rPr>
          <w:rFonts w:ascii="Calibri" w:hAnsi="Calibri"/>
          <w:sz w:val="24"/>
          <w:szCs w:val="24"/>
          <w:lang w:val="en-US"/>
        </w:rPr>
        <w:t xml:space="preserve"> the mod</w:t>
      </w:r>
      <w:r w:rsidR="00A24241" w:rsidRPr="00C34F05">
        <w:rPr>
          <w:rFonts w:ascii="Calibri" w:hAnsi="Calibri"/>
          <w:sz w:val="24"/>
          <w:szCs w:val="24"/>
          <w:lang w:val="en-US"/>
        </w:rPr>
        <w:t>el and human skin</w:t>
      </w:r>
      <w:r w:rsidR="00AC3737" w:rsidRPr="00C34F05">
        <w:rPr>
          <w:rFonts w:ascii="Calibri" w:hAnsi="Calibri"/>
          <w:sz w:val="24"/>
          <w:szCs w:val="24"/>
          <w:lang w:val="en-US"/>
        </w:rPr>
        <w:t xml:space="preserve">. </w:t>
      </w:r>
    </w:p>
    <w:p w14:paraId="78728D18" w14:textId="706614AE" w:rsidR="00014314" w:rsidRPr="00C34F05" w:rsidRDefault="00014314" w:rsidP="00C34F05">
      <w:pPr>
        <w:rPr>
          <w:color w:val="auto"/>
        </w:rPr>
      </w:pPr>
    </w:p>
    <w:p w14:paraId="1734505F" w14:textId="4F19B038" w:rsidR="00AA03DF" w:rsidRPr="00C34F05" w:rsidRDefault="00AA03DF" w:rsidP="00C34F05">
      <w:pPr>
        <w:pStyle w:val="NormalWeb"/>
        <w:spacing w:before="0" w:beforeAutospacing="0" w:after="0" w:afterAutospacing="0"/>
        <w:rPr>
          <w:color w:val="808080"/>
        </w:rPr>
      </w:pPr>
      <w:r w:rsidRPr="00C34F05">
        <w:rPr>
          <w:b/>
          <w:bCs/>
        </w:rPr>
        <w:t>ACKNOWLEDGMENTS:</w:t>
      </w:r>
    </w:p>
    <w:p w14:paraId="246DCD94" w14:textId="38FC97F4" w:rsidR="007A4DD6" w:rsidRPr="00C34F05" w:rsidRDefault="00FD71FA" w:rsidP="00C34F05">
      <w:r w:rsidRPr="00C34F05">
        <w:rPr>
          <w:lang w:eastAsia="fi-FI"/>
        </w:rPr>
        <w:t>This work was funded by the Academy of Finland</w:t>
      </w:r>
      <w:r w:rsidR="007163C4" w:rsidRPr="00C34F05">
        <w:rPr>
          <w:lang w:eastAsia="fi-FI"/>
        </w:rPr>
        <w:t xml:space="preserve"> (grants </w:t>
      </w:r>
      <w:r w:rsidR="00012E1B" w:rsidRPr="00C34F05">
        <w:rPr>
          <w:lang w:eastAsia="fi-FI"/>
        </w:rPr>
        <w:t xml:space="preserve">25013080481 and 25013142041 (I.J.), </w:t>
      </w:r>
      <w:r w:rsidR="007163C4" w:rsidRPr="00C34F05">
        <w:rPr>
          <w:lang w:eastAsia="fi-FI"/>
        </w:rPr>
        <w:t>286377</w:t>
      </w:r>
      <w:r w:rsidR="00012E1B" w:rsidRPr="00C34F05">
        <w:rPr>
          <w:lang w:eastAsia="fi-FI"/>
        </w:rPr>
        <w:t xml:space="preserve"> and</w:t>
      </w:r>
      <w:r w:rsidR="007163C4" w:rsidRPr="00C34F05">
        <w:rPr>
          <w:lang w:eastAsia="fi-FI"/>
        </w:rPr>
        <w:t xml:space="preserve"> 295814 (M.P.)</w:t>
      </w:r>
      <w:r w:rsidR="004375C0" w:rsidRPr="00C34F05">
        <w:rPr>
          <w:lang w:eastAsia="fi-FI"/>
        </w:rPr>
        <w:t>, 287907 (T.J.)</w:t>
      </w:r>
      <w:r w:rsidR="007163C4" w:rsidRPr="00C34F05">
        <w:rPr>
          <w:lang w:eastAsia="fi-FI"/>
        </w:rPr>
        <w:t>)</w:t>
      </w:r>
      <w:r w:rsidRPr="00C34F05">
        <w:rPr>
          <w:lang w:eastAsia="fi-FI"/>
        </w:rPr>
        <w:t xml:space="preserve">, </w:t>
      </w:r>
      <w:proofErr w:type="spellStart"/>
      <w:r w:rsidRPr="00C34F05">
        <w:rPr>
          <w:lang w:eastAsia="fi-FI"/>
        </w:rPr>
        <w:t>Päivikki</w:t>
      </w:r>
      <w:proofErr w:type="spellEnd"/>
      <w:r w:rsidRPr="00C34F05">
        <w:rPr>
          <w:lang w:eastAsia="fi-FI"/>
        </w:rPr>
        <w:t xml:space="preserve"> and </w:t>
      </w:r>
      <w:proofErr w:type="spellStart"/>
      <w:r w:rsidRPr="00C34F05">
        <w:rPr>
          <w:lang w:eastAsia="fi-FI"/>
        </w:rPr>
        <w:t>Sakari</w:t>
      </w:r>
      <w:proofErr w:type="spellEnd"/>
      <w:r w:rsidRPr="00C34F05">
        <w:rPr>
          <w:lang w:eastAsia="fi-FI"/>
        </w:rPr>
        <w:t xml:space="preserve"> </w:t>
      </w:r>
      <w:proofErr w:type="spellStart"/>
      <w:r w:rsidRPr="00C34F05">
        <w:rPr>
          <w:lang w:eastAsia="fi-FI"/>
        </w:rPr>
        <w:t>Sohlberg</w:t>
      </w:r>
      <w:proofErr w:type="spellEnd"/>
      <w:r w:rsidRPr="00C34F05">
        <w:rPr>
          <w:lang w:eastAsia="fi-FI"/>
        </w:rPr>
        <w:t xml:space="preserve"> Foundation</w:t>
      </w:r>
      <w:r w:rsidR="004375C0" w:rsidRPr="00C34F05">
        <w:rPr>
          <w:lang w:eastAsia="fi-FI"/>
        </w:rPr>
        <w:t xml:space="preserve"> (M.P., T.J.)</w:t>
      </w:r>
      <w:r w:rsidRPr="00C34F05">
        <w:rPr>
          <w:lang w:eastAsia="fi-FI"/>
        </w:rPr>
        <w:t>, Finnish Medical Foundation</w:t>
      </w:r>
      <w:r w:rsidR="00CB3A26" w:rsidRPr="00C34F05">
        <w:rPr>
          <w:lang w:eastAsia="fi-FI"/>
        </w:rPr>
        <w:t xml:space="preserve"> (T.P.)</w:t>
      </w:r>
      <w:r w:rsidRPr="00C34F05">
        <w:rPr>
          <w:lang w:eastAsia="fi-FI"/>
        </w:rPr>
        <w:t xml:space="preserve">, </w:t>
      </w:r>
      <w:r w:rsidR="007163C4" w:rsidRPr="00C34F05">
        <w:t>The Competitive State</w:t>
      </w:r>
      <w:r w:rsidR="00DA0360" w:rsidRPr="00C34F05">
        <w:t xml:space="preserve"> Research Financing of the </w:t>
      </w:r>
      <w:r w:rsidR="007163C4" w:rsidRPr="00C34F05">
        <w:t xml:space="preserve">Expert Responsibility Area of Tampere University Hospital </w:t>
      </w:r>
      <w:r w:rsidR="00DA0360" w:rsidRPr="00C34F05">
        <w:t>(grant 9V049</w:t>
      </w:r>
      <w:r w:rsidR="005D6FA1" w:rsidRPr="00C34F05">
        <w:t xml:space="preserve"> </w:t>
      </w:r>
      <w:r w:rsidR="00DA0360" w:rsidRPr="00C34F05">
        <w:t>and</w:t>
      </w:r>
      <w:r w:rsidR="007163C4" w:rsidRPr="00C34F05">
        <w:t xml:space="preserve"> 9X044 </w:t>
      </w:r>
      <w:r w:rsidR="005D6FA1" w:rsidRPr="00C34F05">
        <w:t>(</w:t>
      </w:r>
      <w:r w:rsidR="007163C4" w:rsidRPr="00C34F05">
        <w:t>M.P.</w:t>
      </w:r>
      <w:r w:rsidR="005D6FA1" w:rsidRPr="00C34F05">
        <w:t>)</w:t>
      </w:r>
      <w:r w:rsidR="004375C0" w:rsidRPr="00C34F05">
        <w:t xml:space="preserve">, 9X011 and 9V010 </w:t>
      </w:r>
      <w:r w:rsidR="005D6FA1" w:rsidRPr="00C34F05">
        <w:t>(</w:t>
      </w:r>
      <w:r w:rsidR="004375C0" w:rsidRPr="00C34F05">
        <w:t>T.J.</w:t>
      </w:r>
      <w:r w:rsidR="005D6FA1" w:rsidRPr="00C34F05">
        <w:t>)</w:t>
      </w:r>
      <w:r w:rsidR="007163C4" w:rsidRPr="00C34F05">
        <w:t>)</w:t>
      </w:r>
      <w:r w:rsidRPr="00C34F05">
        <w:rPr>
          <w:lang w:eastAsia="fi-FI"/>
        </w:rPr>
        <w:t xml:space="preserve">, </w:t>
      </w:r>
      <w:r w:rsidR="005D6FA1" w:rsidRPr="00C34F05">
        <w:rPr>
          <w:lang w:eastAsia="fi-FI"/>
        </w:rPr>
        <w:t xml:space="preserve">The </w:t>
      </w:r>
      <w:r w:rsidR="00012E1B" w:rsidRPr="00C34F05">
        <w:rPr>
          <w:lang w:eastAsia="fi-FI"/>
        </w:rPr>
        <w:t xml:space="preserve">Competitive State Research Financing of the Expert Responsibility </w:t>
      </w:r>
      <w:r w:rsidR="005D6FA1" w:rsidRPr="00C34F05">
        <w:rPr>
          <w:lang w:eastAsia="fi-FI"/>
        </w:rPr>
        <w:t>A</w:t>
      </w:r>
      <w:r w:rsidR="00012E1B" w:rsidRPr="00C34F05">
        <w:rPr>
          <w:lang w:eastAsia="fi-FI"/>
        </w:rPr>
        <w:t xml:space="preserve">rea of </w:t>
      </w:r>
      <w:proofErr w:type="spellStart"/>
      <w:r w:rsidR="00012E1B" w:rsidRPr="00C34F05">
        <w:rPr>
          <w:lang w:eastAsia="fi-FI"/>
        </w:rPr>
        <w:t>Fimlab</w:t>
      </w:r>
      <w:proofErr w:type="spellEnd"/>
      <w:r w:rsidR="00012E1B" w:rsidRPr="00C34F05">
        <w:rPr>
          <w:lang w:eastAsia="fi-FI"/>
        </w:rPr>
        <w:t xml:space="preserve"> Laboratories (gran</w:t>
      </w:r>
      <w:r w:rsidR="005D6FA1" w:rsidRPr="00C34F05">
        <w:rPr>
          <w:lang w:eastAsia="fi-FI"/>
        </w:rPr>
        <w:t>t</w:t>
      </w:r>
      <w:r w:rsidR="00012E1B" w:rsidRPr="00C34F05">
        <w:rPr>
          <w:lang w:eastAsia="fi-FI"/>
        </w:rPr>
        <w:t xml:space="preserve"> X51409 </w:t>
      </w:r>
      <w:r w:rsidR="005D6FA1" w:rsidRPr="00C34F05">
        <w:rPr>
          <w:lang w:eastAsia="fi-FI"/>
        </w:rPr>
        <w:t>(</w:t>
      </w:r>
      <w:r w:rsidR="00012E1B" w:rsidRPr="00C34F05">
        <w:rPr>
          <w:lang w:eastAsia="fi-FI"/>
        </w:rPr>
        <w:t>I.J.</w:t>
      </w:r>
      <w:r w:rsidR="005D6FA1" w:rsidRPr="00C34F05">
        <w:rPr>
          <w:lang w:eastAsia="fi-FI"/>
        </w:rPr>
        <w:t>)</w:t>
      </w:r>
      <w:r w:rsidR="00012E1B" w:rsidRPr="00C34F05">
        <w:rPr>
          <w:lang w:eastAsia="fi-FI"/>
        </w:rPr>
        <w:t xml:space="preserve">), </w:t>
      </w:r>
      <w:proofErr w:type="spellStart"/>
      <w:r w:rsidR="001C34A6" w:rsidRPr="00C34F05">
        <w:rPr>
          <w:lang w:eastAsia="fi-FI"/>
        </w:rPr>
        <w:t>Tays</w:t>
      </w:r>
      <w:proofErr w:type="spellEnd"/>
      <w:r w:rsidR="001C34A6" w:rsidRPr="00C34F05">
        <w:rPr>
          <w:lang w:eastAsia="fi-FI"/>
        </w:rPr>
        <w:t xml:space="preserve"> Support Foundation (</w:t>
      </w:r>
      <w:r w:rsidR="00012E1B" w:rsidRPr="00C34F05">
        <w:rPr>
          <w:lang w:eastAsia="fi-FI"/>
        </w:rPr>
        <w:t xml:space="preserve">I.J., </w:t>
      </w:r>
      <w:r w:rsidR="007163C4" w:rsidRPr="00C34F05">
        <w:rPr>
          <w:lang w:eastAsia="fi-FI"/>
        </w:rPr>
        <w:t>M.P.</w:t>
      </w:r>
      <w:r w:rsidR="004375C0" w:rsidRPr="00C34F05">
        <w:rPr>
          <w:lang w:eastAsia="fi-FI"/>
        </w:rPr>
        <w:t>, T.J.</w:t>
      </w:r>
      <w:r w:rsidR="001C34A6" w:rsidRPr="00C34F05">
        <w:rPr>
          <w:lang w:eastAsia="fi-FI"/>
        </w:rPr>
        <w:t xml:space="preserve">), </w:t>
      </w:r>
      <w:r w:rsidRPr="00C34F05">
        <w:rPr>
          <w:lang w:eastAsia="fi-FI"/>
        </w:rPr>
        <w:t>Tampere Tuberculosis Foundation</w:t>
      </w:r>
      <w:r w:rsidR="007163C4" w:rsidRPr="00C34F05">
        <w:rPr>
          <w:lang w:eastAsia="fi-FI"/>
        </w:rPr>
        <w:t xml:space="preserve"> (</w:t>
      </w:r>
      <w:r w:rsidR="00012E1B" w:rsidRPr="00C34F05">
        <w:rPr>
          <w:lang w:eastAsia="fi-FI"/>
        </w:rPr>
        <w:t xml:space="preserve">I.J., </w:t>
      </w:r>
      <w:r w:rsidR="007163C4" w:rsidRPr="00C34F05">
        <w:rPr>
          <w:lang w:eastAsia="fi-FI"/>
        </w:rPr>
        <w:t>M.P.</w:t>
      </w:r>
      <w:r w:rsidR="0041773A" w:rsidRPr="00C34F05">
        <w:rPr>
          <w:lang w:eastAsia="fi-FI"/>
        </w:rPr>
        <w:t>, T.J.</w:t>
      </w:r>
      <w:r w:rsidR="007163C4" w:rsidRPr="00C34F05">
        <w:rPr>
          <w:lang w:eastAsia="fi-FI"/>
        </w:rPr>
        <w:t>)</w:t>
      </w:r>
      <w:r w:rsidRPr="00C34F05">
        <w:rPr>
          <w:lang w:eastAsia="fi-FI"/>
        </w:rPr>
        <w:t>, the Finnish Cultural Foundation</w:t>
      </w:r>
      <w:r w:rsidR="0041773A" w:rsidRPr="00C34F05">
        <w:rPr>
          <w:lang w:eastAsia="fi-FI"/>
        </w:rPr>
        <w:t xml:space="preserve"> (M.V.)</w:t>
      </w:r>
      <w:r w:rsidR="006648F5" w:rsidRPr="00C34F05">
        <w:rPr>
          <w:lang w:eastAsia="fi-FI"/>
        </w:rPr>
        <w:t>, the Paulo Foundation</w:t>
      </w:r>
      <w:r w:rsidR="00DA0360" w:rsidRPr="00C34F05">
        <w:rPr>
          <w:lang w:eastAsia="fi-FI"/>
        </w:rPr>
        <w:t xml:space="preserve"> (T.P.)</w:t>
      </w:r>
      <w:r w:rsidR="006648F5" w:rsidRPr="00C34F05">
        <w:rPr>
          <w:lang w:eastAsia="fi-FI"/>
        </w:rPr>
        <w:t xml:space="preserve">, </w:t>
      </w:r>
      <w:r w:rsidR="001C34A6" w:rsidRPr="00C34F05">
        <w:rPr>
          <w:lang w:eastAsia="fi-FI"/>
        </w:rPr>
        <w:t>Cancer Society</w:t>
      </w:r>
      <w:r w:rsidR="007163C4" w:rsidRPr="00C34F05">
        <w:rPr>
          <w:lang w:eastAsia="fi-FI"/>
        </w:rPr>
        <w:t xml:space="preserve"> of Finland (M.P.)</w:t>
      </w:r>
      <w:r w:rsidR="001C34A6" w:rsidRPr="00C34F05">
        <w:rPr>
          <w:lang w:eastAsia="fi-FI"/>
        </w:rPr>
        <w:t xml:space="preserve">, </w:t>
      </w:r>
      <w:r w:rsidR="006648F5" w:rsidRPr="00C34F05">
        <w:rPr>
          <w:lang w:eastAsia="fi-FI"/>
        </w:rPr>
        <w:t xml:space="preserve">and the Emil </w:t>
      </w:r>
      <w:proofErr w:type="spellStart"/>
      <w:r w:rsidR="006648F5" w:rsidRPr="00C34F05">
        <w:rPr>
          <w:lang w:eastAsia="fi-FI"/>
        </w:rPr>
        <w:t>Aaltonen</w:t>
      </w:r>
      <w:proofErr w:type="spellEnd"/>
      <w:r w:rsidR="006648F5" w:rsidRPr="00C34F05">
        <w:rPr>
          <w:lang w:eastAsia="fi-FI"/>
        </w:rPr>
        <w:t xml:space="preserve"> Foundation</w:t>
      </w:r>
      <w:r w:rsidR="00DA0360" w:rsidRPr="00C34F05">
        <w:rPr>
          <w:lang w:eastAsia="fi-FI"/>
        </w:rPr>
        <w:t xml:space="preserve"> (T.P.)</w:t>
      </w:r>
      <w:r w:rsidR="007163C4" w:rsidRPr="00C34F05">
        <w:rPr>
          <w:lang w:eastAsia="fi-FI"/>
        </w:rPr>
        <w:t>.</w:t>
      </w:r>
    </w:p>
    <w:p w14:paraId="2D96E92E" w14:textId="72F287DC" w:rsidR="00AA03DF" w:rsidRPr="00C34F05" w:rsidRDefault="00AA03DF" w:rsidP="00C34F05">
      <w:pPr>
        <w:rPr>
          <w:b/>
          <w:bCs/>
        </w:rPr>
      </w:pPr>
    </w:p>
    <w:p w14:paraId="5D52ED8B" w14:textId="2ABC4923" w:rsidR="00AA03DF" w:rsidRPr="00C34F05" w:rsidRDefault="00AA03DF" w:rsidP="00C34F05">
      <w:pPr>
        <w:pStyle w:val="NormalWeb"/>
        <w:spacing w:before="0" w:beforeAutospacing="0" w:after="0" w:afterAutospacing="0"/>
        <w:rPr>
          <w:color w:val="auto"/>
        </w:rPr>
      </w:pPr>
      <w:r w:rsidRPr="00C34F05">
        <w:rPr>
          <w:b/>
        </w:rPr>
        <w:t>DISCLOSURES</w:t>
      </w:r>
      <w:r w:rsidRPr="00C34F05">
        <w:rPr>
          <w:b/>
          <w:bCs/>
        </w:rPr>
        <w:t>:</w:t>
      </w:r>
    </w:p>
    <w:p w14:paraId="4E0C3135" w14:textId="784FEE6C" w:rsidR="007A4DD6" w:rsidRPr="00C34F05" w:rsidRDefault="00FD71FA" w:rsidP="00C34F05">
      <w:pPr>
        <w:rPr>
          <w:color w:val="808080" w:themeColor="background1" w:themeShade="80"/>
        </w:rPr>
      </w:pPr>
      <w:r w:rsidRPr="00C34F05">
        <w:rPr>
          <w:color w:val="auto"/>
        </w:rPr>
        <w:t xml:space="preserve">The authors </w:t>
      </w:r>
      <w:r w:rsidR="00DA0360" w:rsidRPr="00C34F05">
        <w:rPr>
          <w:color w:val="auto"/>
        </w:rPr>
        <w:t xml:space="preserve">have nothing to </w:t>
      </w:r>
      <w:r w:rsidRPr="00C34F05">
        <w:rPr>
          <w:color w:val="auto"/>
        </w:rPr>
        <w:t>disclose.</w:t>
      </w:r>
    </w:p>
    <w:p w14:paraId="66030076" w14:textId="77777777" w:rsidR="00AA03DF" w:rsidRPr="00C34F05" w:rsidRDefault="00AA03DF" w:rsidP="00C34F05">
      <w:pPr>
        <w:rPr>
          <w:color w:val="auto"/>
        </w:rPr>
      </w:pPr>
    </w:p>
    <w:p w14:paraId="4B4F645B" w14:textId="3E519D31" w:rsidR="00BB01D9" w:rsidRPr="00C34F05" w:rsidRDefault="009726EE" w:rsidP="00C34F05">
      <w:pPr>
        <w:rPr>
          <w:b/>
          <w:color w:val="000000" w:themeColor="text1"/>
        </w:rPr>
      </w:pPr>
      <w:r w:rsidRPr="00C34F05">
        <w:rPr>
          <w:b/>
          <w:bCs/>
        </w:rPr>
        <w:t>REFERENCES</w:t>
      </w:r>
      <w:r w:rsidR="00D04760" w:rsidRPr="00C34F05">
        <w:rPr>
          <w:b/>
          <w:bCs/>
        </w:rPr>
        <w:t>:</w:t>
      </w:r>
    </w:p>
    <w:p w14:paraId="6A8A2BBC" w14:textId="5C08298E" w:rsidR="00BB01D9" w:rsidRPr="00C34F05" w:rsidRDefault="00BB01D9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DiGiovanni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J. Multistage carcinogenesis in mouse skin. </w:t>
      </w:r>
      <w:r w:rsidRPr="00C34F05">
        <w:rPr>
          <w:i/>
          <w:color w:val="auto"/>
        </w:rPr>
        <w:t>Pharmacol</w:t>
      </w:r>
      <w:r w:rsidR="00B7338B" w:rsidRPr="00C34F05">
        <w:rPr>
          <w:i/>
          <w:color w:val="auto"/>
        </w:rPr>
        <w:t xml:space="preserve">ogy &amp; </w:t>
      </w:r>
      <w:r w:rsidR="00D90B69" w:rsidRPr="00C34F05">
        <w:rPr>
          <w:i/>
          <w:color w:val="auto"/>
        </w:rPr>
        <w:t>T</w:t>
      </w:r>
      <w:r w:rsidRPr="00C34F05">
        <w:rPr>
          <w:i/>
          <w:color w:val="auto"/>
        </w:rPr>
        <w:t>her</w:t>
      </w:r>
      <w:r w:rsidR="00B7338B" w:rsidRPr="00C34F05">
        <w:rPr>
          <w:i/>
          <w:color w:val="auto"/>
        </w:rPr>
        <w:t>apeutics.</w:t>
      </w:r>
      <w:r w:rsidR="00B7338B" w:rsidRPr="00C34F05">
        <w:rPr>
          <w:color w:val="auto"/>
        </w:rPr>
        <w:t xml:space="preserve"> </w:t>
      </w:r>
      <w:r w:rsidRPr="00C34F05">
        <w:rPr>
          <w:b/>
          <w:color w:val="auto"/>
        </w:rPr>
        <w:t>54</w:t>
      </w:r>
      <w:r w:rsidR="00B7338B" w:rsidRPr="00C34F05">
        <w:rPr>
          <w:color w:val="auto"/>
        </w:rPr>
        <w:t xml:space="preserve"> </w:t>
      </w:r>
      <w:r w:rsidR="0081695E" w:rsidRPr="00C34F05">
        <w:rPr>
          <w:color w:val="auto"/>
        </w:rPr>
        <w:t xml:space="preserve">(1), </w:t>
      </w:r>
      <w:r w:rsidRPr="00C34F05">
        <w:rPr>
          <w:color w:val="auto"/>
        </w:rPr>
        <w:t>63</w:t>
      </w:r>
      <w:r w:rsidR="0006581F">
        <w:rPr>
          <w:color w:val="auto"/>
        </w:rPr>
        <w:t>–</w:t>
      </w:r>
      <w:r w:rsidRPr="00C34F05">
        <w:rPr>
          <w:color w:val="auto"/>
        </w:rPr>
        <w:t>128</w:t>
      </w:r>
      <w:r w:rsidR="00B7338B" w:rsidRPr="00C34F05">
        <w:rPr>
          <w:color w:val="auto"/>
        </w:rPr>
        <w:t xml:space="preserve"> (1992)</w:t>
      </w:r>
      <w:r w:rsidR="0081695E" w:rsidRPr="00C34F05">
        <w:rPr>
          <w:color w:val="auto"/>
        </w:rPr>
        <w:t>.</w:t>
      </w:r>
    </w:p>
    <w:p w14:paraId="38BA6973" w14:textId="402F14BD" w:rsidR="00B7338B" w:rsidRPr="00C34F05" w:rsidRDefault="00B7338B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 xml:space="preserve">Abel, E.L., Angel, J. M., </w:t>
      </w:r>
      <w:proofErr w:type="spellStart"/>
      <w:r w:rsidRPr="00C34F05">
        <w:rPr>
          <w:color w:val="auto"/>
        </w:rPr>
        <w:t>Kiguchi</w:t>
      </w:r>
      <w:proofErr w:type="spellEnd"/>
      <w:r w:rsidRPr="00C34F05">
        <w:rPr>
          <w:color w:val="auto"/>
        </w:rPr>
        <w:t>, K., DiGiovanni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J. Multi-stage chemical carcinogenesis in mouse skin: fundamentals and applications. </w:t>
      </w:r>
      <w:r w:rsidR="00D90B69" w:rsidRPr="00C34F05">
        <w:rPr>
          <w:i/>
          <w:color w:val="auto"/>
        </w:rPr>
        <w:t>Nature P</w:t>
      </w:r>
      <w:r w:rsidRPr="00C34F05">
        <w:rPr>
          <w:i/>
          <w:color w:val="auto"/>
        </w:rPr>
        <w:t>rotocols.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4</w:t>
      </w:r>
      <w:r w:rsidRPr="00C34F05">
        <w:rPr>
          <w:color w:val="auto"/>
        </w:rPr>
        <w:t xml:space="preserve"> </w:t>
      </w:r>
      <w:r w:rsidR="0081695E" w:rsidRPr="00C34F05">
        <w:rPr>
          <w:color w:val="auto"/>
        </w:rPr>
        <w:t xml:space="preserve">(9), </w:t>
      </w:r>
      <w:r w:rsidRPr="00C34F05">
        <w:rPr>
          <w:color w:val="auto"/>
        </w:rPr>
        <w:t>1350</w:t>
      </w:r>
      <w:r w:rsidR="0006581F">
        <w:rPr>
          <w:color w:val="auto"/>
        </w:rPr>
        <w:t>–</w:t>
      </w:r>
      <w:r w:rsidRPr="00C34F05">
        <w:rPr>
          <w:color w:val="auto"/>
        </w:rPr>
        <w:t>1362 (2009)</w:t>
      </w:r>
      <w:r w:rsidR="0081695E" w:rsidRPr="00C34F05">
        <w:rPr>
          <w:color w:val="auto"/>
        </w:rPr>
        <w:t>.</w:t>
      </w:r>
    </w:p>
    <w:p w14:paraId="0DDA9650" w14:textId="693B5C91" w:rsidR="0081695E" w:rsidRPr="00C34F05" w:rsidRDefault="0081695E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Perez-</w:t>
      </w:r>
      <w:proofErr w:type="spellStart"/>
      <w:r w:rsidRPr="00C34F05">
        <w:rPr>
          <w:color w:val="auto"/>
        </w:rPr>
        <w:t>Losada</w:t>
      </w:r>
      <w:proofErr w:type="spellEnd"/>
      <w:r w:rsidR="00512DD5">
        <w:rPr>
          <w:color w:val="auto"/>
        </w:rPr>
        <w:t>,</w:t>
      </w:r>
      <w:r w:rsidRPr="00C34F05">
        <w:rPr>
          <w:color w:val="auto"/>
        </w:rPr>
        <w:t xml:space="preserve"> J., Balmain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A. Stem-cell hierarchy in skin cancer. </w:t>
      </w:r>
      <w:r w:rsidRPr="00C34F05">
        <w:rPr>
          <w:i/>
          <w:color w:val="auto"/>
        </w:rPr>
        <w:t>Nat</w:t>
      </w:r>
      <w:r w:rsidR="00D90B69" w:rsidRPr="00C34F05">
        <w:rPr>
          <w:i/>
          <w:color w:val="auto"/>
        </w:rPr>
        <w:t>ure R</w:t>
      </w:r>
      <w:r w:rsidRPr="00C34F05">
        <w:rPr>
          <w:i/>
          <w:color w:val="auto"/>
        </w:rPr>
        <w:t>eviews. Cancer.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3</w:t>
      </w:r>
      <w:r w:rsidRPr="00C34F05">
        <w:rPr>
          <w:color w:val="auto"/>
        </w:rPr>
        <w:t xml:space="preserve"> (6), 434</w:t>
      </w:r>
      <w:r w:rsidR="0006581F">
        <w:rPr>
          <w:color w:val="auto"/>
        </w:rPr>
        <w:t>–</w:t>
      </w:r>
      <w:r w:rsidRPr="00C34F05">
        <w:rPr>
          <w:color w:val="auto"/>
        </w:rPr>
        <w:t>443 (2003).</w:t>
      </w:r>
    </w:p>
    <w:p w14:paraId="11F3C166" w14:textId="255B1293" w:rsidR="0081695E" w:rsidRPr="00C34F05" w:rsidRDefault="0081695E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Bonham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K.</w:t>
      </w:r>
      <w:r w:rsidR="00512DD5">
        <w:rPr>
          <w:color w:val="auto"/>
        </w:rPr>
        <w:t xml:space="preserve"> </w:t>
      </w:r>
      <w:r w:rsidR="00F76C98" w:rsidRPr="00C34F05">
        <w:rPr>
          <w:color w:val="auto"/>
        </w:rPr>
        <w:t>et al</w:t>
      </w:r>
      <w:r w:rsidRPr="00C34F05">
        <w:rPr>
          <w:color w:val="auto"/>
        </w:rPr>
        <w:t xml:space="preserve">. Activation of the cellular Harvey </w:t>
      </w:r>
      <w:proofErr w:type="spellStart"/>
      <w:r w:rsidRPr="00C34F05">
        <w:rPr>
          <w:color w:val="auto"/>
        </w:rPr>
        <w:t>ras</w:t>
      </w:r>
      <w:proofErr w:type="spellEnd"/>
      <w:r w:rsidRPr="00C34F05">
        <w:rPr>
          <w:color w:val="auto"/>
        </w:rPr>
        <w:t xml:space="preserve"> gene in mouse skin tumors initiated with urethane. </w:t>
      </w:r>
      <w:r w:rsidRPr="00C34F05">
        <w:rPr>
          <w:i/>
          <w:color w:val="auto"/>
        </w:rPr>
        <w:t>Molecular Carcinogenesis.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2</w:t>
      </w:r>
      <w:r w:rsidRPr="00C34F05">
        <w:rPr>
          <w:color w:val="auto"/>
        </w:rPr>
        <w:t xml:space="preserve"> (1), 34</w:t>
      </w:r>
      <w:r w:rsidR="0006581F">
        <w:rPr>
          <w:color w:val="auto"/>
        </w:rPr>
        <w:t>–</w:t>
      </w:r>
      <w:r w:rsidRPr="00C34F05">
        <w:rPr>
          <w:color w:val="auto"/>
        </w:rPr>
        <w:t>39 (1989).</w:t>
      </w:r>
    </w:p>
    <w:p w14:paraId="74BF36EF" w14:textId="31E45A75" w:rsidR="0081695E" w:rsidRPr="00C34F05" w:rsidRDefault="0081695E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Quintanilla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M., Brown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K., Ramsden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M., Balmain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A. Carcinogen-specific mutation and amplification of Ha-</w:t>
      </w:r>
      <w:proofErr w:type="spellStart"/>
      <w:r w:rsidRPr="00C34F05">
        <w:rPr>
          <w:color w:val="auto"/>
        </w:rPr>
        <w:t>ras</w:t>
      </w:r>
      <w:proofErr w:type="spellEnd"/>
      <w:r w:rsidRPr="00C34F05">
        <w:rPr>
          <w:color w:val="auto"/>
        </w:rPr>
        <w:t xml:space="preserve"> during mouse skin carcinogenesis. </w:t>
      </w:r>
      <w:r w:rsidRPr="00C34F05">
        <w:rPr>
          <w:i/>
          <w:color w:val="auto"/>
        </w:rPr>
        <w:t>Nature.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322</w:t>
      </w:r>
      <w:r w:rsidRPr="00C34F05">
        <w:rPr>
          <w:color w:val="auto"/>
        </w:rPr>
        <w:t xml:space="preserve"> (6074), 78</w:t>
      </w:r>
      <w:r w:rsidR="0006581F">
        <w:rPr>
          <w:color w:val="auto"/>
        </w:rPr>
        <w:t>–</w:t>
      </w:r>
      <w:r w:rsidRPr="00C34F05">
        <w:rPr>
          <w:color w:val="auto"/>
        </w:rPr>
        <w:t>80 (1986).</w:t>
      </w:r>
    </w:p>
    <w:p w14:paraId="57219CF5" w14:textId="206F182B" w:rsidR="0081695E" w:rsidRPr="00C34F05" w:rsidRDefault="0081695E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Nelson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M. A., </w:t>
      </w:r>
      <w:proofErr w:type="spellStart"/>
      <w:r w:rsidRPr="00C34F05">
        <w:rPr>
          <w:color w:val="auto"/>
        </w:rPr>
        <w:t>Futscher</w:t>
      </w:r>
      <w:proofErr w:type="spellEnd"/>
      <w:r w:rsidR="00512DD5">
        <w:rPr>
          <w:color w:val="auto"/>
        </w:rPr>
        <w:t>,</w:t>
      </w:r>
      <w:r w:rsidRPr="00C34F05">
        <w:rPr>
          <w:color w:val="auto"/>
        </w:rPr>
        <w:t xml:space="preserve"> B. W., Kinsella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T., </w:t>
      </w:r>
      <w:proofErr w:type="spellStart"/>
      <w:r w:rsidRPr="00C34F05">
        <w:rPr>
          <w:color w:val="auto"/>
        </w:rPr>
        <w:t>Wymer</w:t>
      </w:r>
      <w:proofErr w:type="spellEnd"/>
      <w:r w:rsidR="00512DD5">
        <w:rPr>
          <w:color w:val="auto"/>
        </w:rPr>
        <w:t>,</w:t>
      </w:r>
      <w:r w:rsidRPr="00C34F05">
        <w:rPr>
          <w:color w:val="auto"/>
        </w:rPr>
        <w:t xml:space="preserve"> J., Bowden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G. T. Detection of mutant Ha-</w:t>
      </w:r>
      <w:proofErr w:type="spellStart"/>
      <w:r w:rsidRPr="00C34F05">
        <w:rPr>
          <w:color w:val="auto"/>
        </w:rPr>
        <w:t>ras</w:t>
      </w:r>
      <w:proofErr w:type="spellEnd"/>
      <w:r w:rsidRPr="00C34F05">
        <w:rPr>
          <w:color w:val="auto"/>
        </w:rPr>
        <w:t xml:space="preserve"> genes in chemically initiated mouse skin epidermis before the development of benign tumors. </w:t>
      </w:r>
      <w:r w:rsidRPr="00C34F05">
        <w:rPr>
          <w:i/>
          <w:color w:val="auto"/>
        </w:rPr>
        <w:t>Proceedings of the National Academy of Sciences of the United States of America.</w:t>
      </w:r>
      <w:r w:rsidRPr="00C34F05">
        <w:rPr>
          <w:color w:val="auto"/>
        </w:rPr>
        <w:t xml:space="preserve"> </w:t>
      </w:r>
      <w:r w:rsidR="00A843E7" w:rsidRPr="00C34F05">
        <w:rPr>
          <w:b/>
          <w:color w:val="auto"/>
        </w:rPr>
        <w:t>89</w:t>
      </w:r>
      <w:r w:rsidR="00A843E7" w:rsidRPr="00C34F05">
        <w:rPr>
          <w:color w:val="auto"/>
        </w:rPr>
        <w:t xml:space="preserve"> (14), 6398</w:t>
      </w:r>
      <w:r w:rsidR="0006581F">
        <w:rPr>
          <w:color w:val="auto"/>
        </w:rPr>
        <w:t>–</w:t>
      </w:r>
      <w:r w:rsidR="00A843E7" w:rsidRPr="00C34F05">
        <w:rPr>
          <w:color w:val="auto"/>
        </w:rPr>
        <w:t>6402 (1992).</w:t>
      </w:r>
    </w:p>
    <w:p w14:paraId="6C0D8164" w14:textId="60FEDF0B" w:rsidR="00A843E7" w:rsidRPr="00C34F05" w:rsidRDefault="00A843E7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Morris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R. J. A perspective on keratinocyte stem cells as targets for skin carcinogenesis. </w:t>
      </w:r>
      <w:r w:rsidRPr="00C34F05">
        <w:rPr>
          <w:i/>
          <w:color w:val="auto"/>
        </w:rPr>
        <w:t>Differentiation.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72</w:t>
      </w:r>
      <w:r w:rsidRPr="00C34F05">
        <w:rPr>
          <w:color w:val="auto"/>
        </w:rPr>
        <w:t xml:space="preserve"> (8), 381</w:t>
      </w:r>
      <w:r w:rsidR="0006581F">
        <w:rPr>
          <w:color w:val="auto"/>
        </w:rPr>
        <w:t>–</w:t>
      </w:r>
      <w:r w:rsidRPr="00C34F05">
        <w:rPr>
          <w:color w:val="auto"/>
        </w:rPr>
        <w:t>386 (2004).</w:t>
      </w:r>
    </w:p>
    <w:p w14:paraId="4FEEA8A7" w14:textId="2CBF9665" w:rsidR="00A843E7" w:rsidRPr="00C34F05" w:rsidRDefault="00A843E7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Chung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Y. W., Kim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H. K., Kim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I. Y., </w:t>
      </w:r>
      <w:proofErr w:type="spellStart"/>
      <w:r w:rsidRPr="00C34F05">
        <w:rPr>
          <w:color w:val="auto"/>
        </w:rPr>
        <w:t>Yim</w:t>
      </w:r>
      <w:proofErr w:type="spellEnd"/>
      <w:r w:rsidR="00512DD5">
        <w:rPr>
          <w:color w:val="auto"/>
        </w:rPr>
        <w:t>,</w:t>
      </w:r>
      <w:r w:rsidRPr="00C34F05">
        <w:rPr>
          <w:color w:val="auto"/>
        </w:rPr>
        <w:t xml:space="preserve"> M. B., Chock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P. B. Dual function of protein kinase C (PKC) in 12-O-tetradecanoylphorbol-13-acetate (TPA)-</w:t>
      </w:r>
      <w:proofErr w:type="spellStart"/>
      <w:r w:rsidRPr="00C34F05">
        <w:rPr>
          <w:color w:val="auto"/>
        </w:rPr>
        <w:t>inducec</w:t>
      </w:r>
      <w:proofErr w:type="spellEnd"/>
      <w:r w:rsidRPr="00C34F05">
        <w:rPr>
          <w:color w:val="auto"/>
        </w:rPr>
        <w:t xml:space="preserve"> manganese superoxide dismutase (</w:t>
      </w:r>
      <w:proofErr w:type="spellStart"/>
      <w:r w:rsidRPr="00C34F05">
        <w:rPr>
          <w:color w:val="auto"/>
        </w:rPr>
        <w:t>MnSOD</w:t>
      </w:r>
      <w:proofErr w:type="spellEnd"/>
      <w:r w:rsidRPr="00C34F05">
        <w:rPr>
          <w:color w:val="auto"/>
        </w:rPr>
        <w:t xml:space="preserve">) expression: activation of CREB and FOXO3a by PKC-alpha phosphorylation and by PKC-mediated inactivation of </w:t>
      </w:r>
      <w:proofErr w:type="spellStart"/>
      <w:r w:rsidRPr="00C34F05">
        <w:rPr>
          <w:color w:val="auto"/>
        </w:rPr>
        <w:t>Akt</w:t>
      </w:r>
      <w:proofErr w:type="spellEnd"/>
      <w:r w:rsidRPr="00C34F05">
        <w:rPr>
          <w:color w:val="auto"/>
        </w:rPr>
        <w:t xml:space="preserve">, respectively. </w:t>
      </w:r>
      <w:r w:rsidR="00D90B69" w:rsidRPr="00C34F05">
        <w:rPr>
          <w:i/>
          <w:color w:val="auto"/>
        </w:rPr>
        <w:t>The Journal of B</w:t>
      </w:r>
      <w:r w:rsidRPr="00C34F05">
        <w:rPr>
          <w:i/>
          <w:color w:val="auto"/>
        </w:rPr>
        <w:t xml:space="preserve">iological </w:t>
      </w:r>
      <w:r w:rsidR="00D90B69" w:rsidRPr="00C34F05">
        <w:rPr>
          <w:i/>
          <w:color w:val="auto"/>
        </w:rPr>
        <w:t>C</w:t>
      </w:r>
      <w:r w:rsidRPr="00C34F05">
        <w:rPr>
          <w:i/>
          <w:color w:val="auto"/>
        </w:rPr>
        <w:t>hemistry.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286</w:t>
      </w:r>
      <w:r w:rsidRPr="00C34F05">
        <w:rPr>
          <w:color w:val="auto"/>
        </w:rPr>
        <w:t xml:space="preserve"> (34), 29681</w:t>
      </w:r>
      <w:r w:rsidR="0006581F">
        <w:rPr>
          <w:color w:val="auto"/>
        </w:rPr>
        <w:t>–</w:t>
      </w:r>
      <w:r w:rsidRPr="00C34F05">
        <w:rPr>
          <w:color w:val="auto"/>
        </w:rPr>
        <w:t>29690 (2011).</w:t>
      </w:r>
    </w:p>
    <w:p w14:paraId="1E8AE1E1" w14:textId="4CF95BA9" w:rsidR="0041773A" w:rsidRPr="00C34F05" w:rsidRDefault="0041773A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C34F05">
        <w:rPr>
          <w:color w:val="auto"/>
        </w:rPr>
        <w:t>Su</w:t>
      </w:r>
      <w:proofErr w:type="spellEnd"/>
      <w:r w:rsidR="00512DD5">
        <w:rPr>
          <w:color w:val="auto"/>
        </w:rPr>
        <w:t>,</w:t>
      </w:r>
      <w:r w:rsidRPr="00C34F05">
        <w:rPr>
          <w:color w:val="auto"/>
        </w:rPr>
        <w:t xml:space="preserve"> Z. et al. Tumor promoter TPA activates </w:t>
      </w:r>
      <w:proofErr w:type="spellStart"/>
      <w:r w:rsidRPr="00C34F05">
        <w:rPr>
          <w:color w:val="auto"/>
        </w:rPr>
        <w:t>Wnt</w:t>
      </w:r>
      <w:proofErr w:type="spellEnd"/>
      <w:r w:rsidRPr="00C34F05">
        <w:rPr>
          <w:color w:val="auto"/>
        </w:rPr>
        <w:t>/</w:t>
      </w:r>
      <w:r w:rsidRPr="00C34F05">
        <w:rPr>
          <w:color w:val="auto"/>
          <w:lang w:val="fi-FI"/>
        </w:rPr>
        <w:t>β</w:t>
      </w:r>
      <w:r w:rsidRPr="00C34F05">
        <w:rPr>
          <w:color w:val="auto"/>
        </w:rPr>
        <w:t xml:space="preserve">-catenin signaling in a casein kinase 1-dependent manner. </w:t>
      </w:r>
      <w:r w:rsidRPr="00C34F05">
        <w:rPr>
          <w:i/>
          <w:color w:val="auto"/>
        </w:rPr>
        <w:t xml:space="preserve">Proceedings of the National Academy of Sciences of the United States of </w:t>
      </w:r>
      <w:r w:rsidRPr="00C34F05">
        <w:rPr>
          <w:i/>
          <w:color w:val="auto"/>
        </w:rPr>
        <w:lastRenderedPageBreak/>
        <w:t>America.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115</w:t>
      </w:r>
      <w:r w:rsidRPr="00C34F05">
        <w:rPr>
          <w:color w:val="auto"/>
        </w:rPr>
        <w:t xml:space="preserve"> (32), E7522</w:t>
      </w:r>
      <w:r w:rsidR="0006581F">
        <w:rPr>
          <w:color w:val="auto"/>
        </w:rPr>
        <w:t>–</w:t>
      </w:r>
      <w:r w:rsidRPr="00C34F05">
        <w:rPr>
          <w:color w:val="auto"/>
        </w:rPr>
        <w:t>E7531 (2018).</w:t>
      </w:r>
    </w:p>
    <w:p w14:paraId="117FAA1C" w14:textId="153E3A5D" w:rsidR="00A843E7" w:rsidRPr="00C34F05" w:rsidRDefault="00A843E7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Swann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J. B.</w:t>
      </w:r>
      <w:r w:rsidR="00F76C98" w:rsidRPr="00C34F05">
        <w:rPr>
          <w:color w:val="auto"/>
        </w:rPr>
        <w:t xml:space="preserve"> et al.</w:t>
      </w:r>
      <w:r w:rsidRPr="00C34F05">
        <w:rPr>
          <w:color w:val="auto"/>
        </w:rPr>
        <w:t xml:space="preserve"> Demonstration of inflammation-induced cancer and cancer immunoediting during primary tumorigenesis. </w:t>
      </w:r>
      <w:r w:rsidRPr="00C34F05">
        <w:rPr>
          <w:i/>
          <w:color w:val="auto"/>
        </w:rPr>
        <w:t>Proceedings of the National Academy of Sciences of the United States of America.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105</w:t>
      </w:r>
      <w:r w:rsidRPr="00C34F05">
        <w:rPr>
          <w:color w:val="auto"/>
        </w:rPr>
        <w:t xml:space="preserve"> (2), 652</w:t>
      </w:r>
      <w:r w:rsidR="0006581F">
        <w:rPr>
          <w:color w:val="auto"/>
        </w:rPr>
        <w:t>–</w:t>
      </w:r>
      <w:r w:rsidRPr="00C34F05">
        <w:rPr>
          <w:color w:val="auto"/>
        </w:rPr>
        <w:t>656 (2008).</w:t>
      </w:r>
    </w:p>
    <w:p w14:paraId="04515B58" w14:textId="0F51BEB5" w:rsidR="00A843E7" w:rsidRPr="00C34F05" w:rsidRDefault="00A843E7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Wang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L., Yi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T., Zhang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W., </w:t>
      </w:r>
      <w:proofErr w:type="spellStart"/>
      <w:r w:rsidRPr="00C34F05">
        <w:rPr>
          <w:color w:val="auto"/>
        </w:rPr>
        <w:t>Pardoll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D. M., Yu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H. IL-17 enhances tumor development in carcinogen-induced skin cancer. </w:t>
      </w:r>
      <w:r w:rsidRPr="00C34F05">
        <w:rPr>
          <w:i/>
          <w:color w:val="auto"/>
        </w:rPr>
        <w:t xml:space="preserve">Cancer </w:t>
      </w:r>
      <w:r w:rsidR="00D90B69" w:rsidRPr="00C34F05">
        <w:rPr>
          <w:i/>
          <w:color w:val="auto"/>
        </w:rPr>
        <w:t>R</w:t>
      </w:r>
      <w:r w:rsidRPr="00C34F05">
        <w:rPr>
          <w:i/>
          <w:color w:val="auto"/>
        </w:rPr>
        <w:t>esearch.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70</w:t>
      </w:r>
      <w:r w:rsidRPr="00C34F05">
        <w:rPr>
          <w:color w:val="auto"/>
        </w:rPr>
        <w:t xml:space="preserve"> (24), 10112</w:t>
      </w:r>
      <w:r w:rsidR="0006581F">
        <w:rPr>
          <w:color w:val="auto"/>
        </w:rPr>
        <w:t>–</w:t>
      </w:r>
      <w:r w:rsidRPr="00C34F05">
        <w:rPr>
          <w:color w:val="auto"/>
        </w:rPr>
        <w:t>10120 (2010).</w:t>
      </w:r>
    </w:p>
    <w:p w14:paraId="4F3B4282" w14:textId="591106C8" w:rsidR="009768BD" w:rsidRPr="00C34F05" w:rsidRDefault="009768BD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He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D.</w:t>
      </w:r>
      <w:r w:rsidR="00F76C98" w:rsidRPr="00C34F05">
        <w:rPr>
          <w:color w:val="auto"/>
        </w:rPr>
        <w:t xml:space="preserve"> et al</w:t>
      </w:r>
      <w:r w:rsidRPr="00C34F05">
        <w:rPr>
          <w:color w:val="auto"/>
        </w:rPr>
        <w:t xml:space="preserve">. IL-17 mediated inflammation promotes tumor growth and progression in the skin. </w:t>
      </w:r>
      <w:proofErr w:type="spellStart"/>
      <w:r w:rsidRPr="00C34F05">
        <w:rPr>
          <w:i/>
          <w:color w:val="auto"/>
        </w:rPr>
        <w:t>PLoS</w:t>
      </w:r>
      <w:proofErr w:type="spellEnd"/>
      <w:r w:rsidRPr="00C34F05">
        <w:rPr>
          <w:i/>
          <w:color w:val="auto"/>
        </w:rPr>
        <w:t xml:space="preserve"> One</w:t>
      </w:r>
      <w:r w:rsidRPr="00C34F05">
        <w:rPr>
          <w:color w:val="auto"/>
        </w:rPr>
        <w:t xml:space="preserve">. </w:t>
      </w:r>
      <w:r w:rsidRPr="00C34F05">
        <w:rPr>
          <w:b/>
          <w:color w:val="auto"/>
        </w:rPr>
        <w:t>7</w:t>
      </w:r>
      <w:r w:rsidRPr="00C34F05">
        <w:rPr>
          <w:color w:val="auto"/>
        </w:rPr>
        <w:t xml:space="preserve"> (2), e32126 (2012).</w:t>
      </w:r>
    </w:p>
    <w:p w14:paraId="3FF541C8" w14:textId="4E0DCCB7" w:rsidR="009768BD" w:rsidRPr="00C34F05" w:rsidRDefault="009768BD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Roussel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L.</w:t>
      </w:r>
      <w:r w:rsidR="00F76C98" w:rsidRPr="00C34F05">
        <w:rPr>
          <w:color w:val="auto"/>
        </w:rPr>
        <w:t xml:space="preserve"> et al</w:t>
      </w:r>
      <w:r w:rsidRPr="00C34F05">
        <w:rPr>
          <w:color w:val="auto"/>
        </w:rPr>
        <w:t xml:space="preserve">. IL-17 promotes p38 MAPDK-dependent endothelial activation enhancing neutrophil recruitment to sites of inflammation. </w:t>
      </w:r>
      <w:r w:rsidR="00D90B69" w:rsidRPr="00C34F05">
        <w:rPr>
          <w:i/>
          <w:color w:val="auto"/>
        </w:rPr>
        <w:t>Journal of I</w:t>
      </w:r>
      <w:r w:rsidRPr="00C34F05">
        <w:rPr>
          <w:i/>
          <w:color w:val="auto"/>
        </w:rPr>
        <w:t>mmunology.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184</w:t>
      </w:r>
      <w:r w:rsidRPr="00C34F05">
        <w:rPr>
          <w:color w:val="auto"/>
        </w:rPr>
        <w:t xml:space="preserve"> (8)</w:t>
      </w:r>
      <w:r w:rsidR="009F63BB" w:rsidRPr="00C34F05">
        <w:rPr>
          <w:color w:val="auto"/>
        </w:rPr>
        <w:t>,</w:t>
      </w:r>
      <w:r w:rsidRPr="00C34F05">
        <w:rPr>
          <w:color w:val="auto"/>
        </w:rPr>
        <w:t xml:space="preserve"> 4531</w:t>
      </w:r>
      <w:r w:rsidR="0006581F">
        <w:rPr>
          <w:color w:val="auto"/>
        </w:rPr>
        <w:t>–</w:t>
      </w:r>
      <w:r w:rsidRPr="00C34F05">
        <w:rPr>
          <w:color w:val="auto"/>
        </w:rPr>
        <w:t>4537 (2010).</w:t>
      </w:r>
    </w:p>
    <w:p w14:paraId="77571B6D" w14:textId="027373B5" w:rsidR="009768BD" w:rsidRPr="00C34F05" w:rsidRDefault="009768BD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C34F05">
        <w:rPr>
          <w:color w:val="auto"/>
        </w:rPr>
        <w:t>Wanqiu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H., Young-</w:t>
      </w:r>
      <w:proofErr w:type="spellStart"/>
      <w:r w:rsidRPr="00C34F05">
        <w:rPr>
          <w:color w:val="auto"/>
        </w:rPr>
        <w:t>Hee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J., Hyun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S. K., Byung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S. K. Interleukin-6 (IL-6) and IL-17 synergistically promote viral persistence by inhibition cellular apoptosis and cytotoxic T cell function. </w:t>
      </w:r>
      <w:r w:rsidRPr="00C34F05">
        <w:rPr>
          <w:i/>
          <w:color w:val="auto"/>
        </w:rPr>
        <w:t>Journal of Virology.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88</w:t>
      </w:r>
      <w:r w:rsidRPr="00C34F05">
        <w:rPr>
          <w:color w:val="auto"/>
        </w:rPr>
        <w:t xml:space="preserve"> (15)</w:t>
      </w:r>
      <w:r w:rsidR="009F63BB" w:rsidRPr="00C34F05">
        <w:rPr>
          <w:color w:val="auto"/>
        </w:rPr>
        <w:t>,</w:t>
      </w:r>
      <w:r w:rsidRPr="00C34F05">
        <w:rPr>
          <w:color w:val="auto"/>
        </w:rPr>
        <w:t xml:space="preserve"> 8479</w:t>
      </w:r>
      <w:r w:rsidR="0006581F">
        <w:rPr>
          <w:color w:val="auto"/>
        </w:rPr>
        <w:t>–</w:t>
      </w:r>
      <w:r w:rsidRPr="00C34F05">
        <w:rPr>
          <w:color w:val="auto"/>
        </w:rPr>
        <w:t>8489 (2014).</w:t>
      </w:r>
    </w:p>
    <w:p w14:paraId="31FEE6BF" w14:textId="222A9776" w:rsidR="009768BD" w:rsidRPr="00C34F05" w:rsidRDefault="009768BD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Yusuf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N.</w:t>
      </w:r>
      <w:r w:rsidR="00F76C98" w:rsidRPr="00C34F05">
        <w:rPr>
          <w:color w:val="auto"/>
        </w:rPr>
        <w:t xml:space="preserve"> et al</w:t>
      </w:r>
      <w:r w:rsidRPr="00C34F05">
        <w:rPr>
          <w:color w:val="auto"/>
        </w:rPr>
        <w:t xml:space="preserve">. A. Antagonistic roles of CD4+ and CD8+ T-cells in 7,12-dimethylbenz(a)anthracene cutaneous carcinogenesis. </w:t>
      </w:r>
      <w:r w:rsidR="00D90B69" w:rsidRPr="00C34F05">
        <w:rPr>
          <w:i/>
          <w:color w:val="auto"/>
        </w:rPr>
        <w:t>Cancer R</w:t>
      </w:r>
      <w:r w:rsidRPr="00C34F05">
        <w:rPr>
          <w:i/>
          <w:color w:val="auto"/>
        </w:rPr>
        <w:t>esearch</w:t>
      </w:r>
      <w:r w:rsidRPr="00C34F05">
        <w:rPr>
          <w:color w:val="auto"/>
        </w:rPr>
        <w:t xml:space="preserve">. </w:t>
      </w:r>
      <w:r w:rsidRPr="00C34F05">
        <w:rPr>
          <w:b/>
          <w:color w:val="auto"/>
        </w:rPr>
        <w:t>68</w:t>
      </w:r>
      <w:r w:rsidRPr="00C34F05">
        <w:rPr>
          <w:color w:val="auto"/>
        </w:rPr>
        <w:t xml:space="preserve"> (10)</w:t>
      </w:r>
      <w:r w:rsidR="009F63BB" w:rsidRPr="00C34F05">
        <w:rPr>
          <w:color w:val="auto"/>
        </w:rPr>
        <w:t>,</w:t>
      </w:r>
      <w:r w:rsidRPr="00C34F05">
        <w:rPr>
          <w:color w:val="auto"/>
        </w:rPr>
        <w:t xml:space="preserve"> 3924</w:t>
      </w:r>
      <w:r w:rsidR="0006581F">
        <w:rPr>
          <w:color w:val="auto"/>
        </w:rPr>
        <w:t>–</w:t>
      </w:r>
      <w:r w:rsidRPr="00C34F05">
        <w:rPr>
          <w:color w:val="auto"/>
        </w:rPr>
        <w:t>3930 (2008).</w:t>
      </w:r>
    </w:p>
    <w:p w14:paraId="09635A61" w14:textId="57013FE4" w:rsidR="009F63BB" w:rsidRPr="00C34F05" w:rsidRDefault="009F63BB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Gong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L. </w:t>
      </w:r>
      <w:r w:rsidR="00F76C98" w:rsidRPr="00C34F05">
        <w:rPr>
          <w:color w:val="auto"/>
        </w:rPr>
        <w:t>et al</w:t>
      </w:r>
      <w:r w:rsidRPr="00C34F05">
        <w:rPr>
          <w:color w:val="auto"/>
        </w:rPr>
        <w:t xml:space="preserve">. Promoting effect of neutrophils on lung tumorigenesis is mediated by CXCR2 and neutrophil elastase. </w:t>
      </w:r>
      <w:r w:rsidRPr="00C34F05">
        <w:rPr>
          <w:i/>
          <w:color w:val="auto"/>
        </w:rPr>
        <w:t>Molecular Cancer.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12</w:t>
      </w:r>
      <w:r w:rsidRPr="00C34F05">
        <w:rPr>
          <w:color w:val="auto"/>
        </w:rPr>
        <w:t xml:space="preserve"> (1), 154 (2013).</w:t>
      </w:r>
    </w:p>
    <w:p w14:paraId="27B2CB9C" w14:textId="65FCFD3F" w:rsidR="009F63BB" w:rsidRPr="00C34F05" w:rsidRDefault="009F63BB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C34F05">
        <w:rPr>
          <w:color w:val="auto"/>
        </w:rPr>
        <w:t>Vestweber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D., Wessel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F., </w:t>
      </w:r>
      <w:proofErr w:type="spellStart"/>
      <w:r w:rsidRPr="00C34F05">
        <w:rPr>
          <w:color w:val="auto"/>
        </w:rPr>
        <w:t>Nottebaum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A. F. Similarities and differences in the regulation of leukocyte extravasation and vascular permeability. </w:t>
      </w:r>
      <w:r w:rsidR="00D90B69" w:rsidRPr="00C34F05">
        <w:rPr>
          <w:i/>
          <w:color w:val="auto"/>
        </w:rPr>
        <w:t>Seminars in I</w:t>
      </w:r>
      <w:r w:rsidRPr="00C34F05">
        <w:rPr>
          <w:i/>
          <w:color w:val="auto"/>
        </w:rPr>
        <w:t>mmunopathology.</w:t>
      </w:r>
      <w:r w:rsidRPr="00C34F05">
        <w:rPr>
          <w:color w:val="auto"/>
        </w:rPr>
        <w:t xml:space="preserve"> </w:t>
      </w:r>
      <w:r w:rsidR="00A66FB3" w:rsidRPr="00C34F05">
        <w:rPr>
          <w:b/>
          <w:color w:val="auto"/>
        </w:rPr>
        <w:t>36</w:t>
      </w:r>
      <w:r w:rsidR="00A66FB3" w:rsidRPr="00C34F05">
        <w:rPr>
          <w:color w:val="auto"/>
        </w:rPr>
        <w:t xml:space="preserve"> (2), 177</w:t>
      </w:r>
      <w:r w:rsidR="0006581F">
        <w:rPr>
          <w:color w:val="auto"/>
        </w:rPr>
        <w:t>–</w:t>
      </w:r>
      <w:r w:rsidR="00A66FB3" w:rsidRPr="00C34F05">
        <w:rPr>
          <w:color w:val="auto"/>
        </w:rPr>
        <w:t>192 (2014).</w:t>
      </w:r>
    </w:p>
    <w:p w14:paraId="05483EE0" w14:textId="358C378C" w:rsidR="00F64B05" w:rsidRPr="00C34F05" w:rsidRDefault="00F64B05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Woodworth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C. D.</w:t>
      </w:r>
      <w:r w:rsidR="00F76C98" w:rsidRPr="00C34F05">
        <w:rPr>
          <w:color w:val="auto"/>
        </w:rPr>
        <w:t xml:space="preserve"> et al</w:t>
      </w:r>
      <w:r w:rsidRPr="00C34F05">
        <w:rPr>
          <w:color w:val="auto"/>
        </w:rPr>
        <w:t xml:space="preserve">. Strain-dependent differences in malignant conversion of mouse skin tumors is an inherent property of the epidermal keratinocyte. </w:t>
      </w:r>
      <w:r w:rsidRPr="00C34F05">
        <w:rPr>
          <w:i/>
          <w:color w:val="auto"/>
        </w:rPr>
        <w:t>Carcinogenesis.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25</w:t>
      </w:r>
      <w:r w:rsidRPr="00C34F05">
        <w:rPr>
          <w:color w:val="auto"/>
        </w:rPr>
        <w:t xml:space="preserve"> (9), 1771</w:t>
      </w:r>
      <w:r w:rsidR="0006581F">
        <w:rPr>
          <w:color w:val="auto"/>
        </w:rPr>
        <w:t>–</w:t>
      </w:r>
      <w:r w:rsidRPr="00C34F05">
        <w:rPr>
          <w:color w:val="auto"/>
        </w:rPr>
        <w:t>1778 (2004).</w:t>
      </w:r>
    </w:p>
    <w:p w14:paraId="429C8EDE" w14:textId="5F3BD1A5" w:rsidR="00F64B05" w:rsidRPr="00C34F05" w:rsidRDefault="00F64B05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C34F05">
        <w:rPr>
          <w:color w:val="auto"/>
        </w:rPr>
        <w:t>Tennenbaum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T.</w:t>
      </w:r>
      <w:r w:rsidR="00F76C98" w:rsidRPr="00C34F05">
        <w:rPr>
          <w:color w:val="auto"/>
        </w:rPr>
        <w:t xml:space="preserve"> et al</w:t>
      </w:r>
      <w:r w:rsidRPr="00C34F05">
        <w:rPr>
          <w:color w:val="auto"/>
        </w:rPr>
        <w:t xml:space="preserve">. The </w:t>
      </w:r>
      <w:proofErr w:type="spellStart"/>
      <w:r w:rsidRPr="00C34F05">
        <w:rPr>
          <w:color w:val="auto"/>
        </w:rPr>
        <w:t>suprabasal</w:t>
      </w:r>
      <w:proofErr w:type="spellEnd"/>
      <w:r w:rsidRPr="00C34F05">
        <w:rPr>
          <w:color w:val="auto"/>
        </w:rPr>
        <w:t xml:space="preserve"> expression of alpha 6 beta 4 integrin is associated with a high risk for malignant progression in mouse skin carcinogenesis. </w:t>
      </w:r>
      <w:r w:rsidR="00D90B69" w:rsidRPr="00C34F05">
        <w:rPr>
          <w:i/>
          <w:color w:val="auto"/>
        </w:rPr>
        <w:t>Cancer R</w:t>
      </w:r>
      <w:r w:rsidRPr="00C34F05">
        <w:rPr>
          <w:i/>
          <w:color w:val="auto"/>
        </w:rPr>
        <w:t xml:space="preserve">esearch. </w:t>
      </w:r>
      <w:r w:rsidRPr="00C34F05">
        <w:rPr>
          <w:b/>
          <w:color w:val="auto"/>
        </w:rPr>
        <w:t>53</w:t>
      </w:r>
      <w:r w:rsidRPr="00C34F05">
        <w:rPr>
          <w:color w:val="auto"/>
        </w:rPr>
        <w:t xml:space="preserve"> (20), 4803</w:t>
      </w:r>
      <w:r w:rsidR="0006581F">
        <w:rPr>
          <w:color w:val="auto"/>
        </w:rPr>
        <w:t>–</w:t>
      </w:r>
      <w:r w:rsidRPr="00C34F05">
        <w:rPr>
          <w:color w:val="auto"/>
        </w:rPr>
        <w:t>4810 (1993).</w:t>
      </w:r>
    </w:p>
    <w:p w14:paraId="5AC46F2E" w14:textId="14E69457" w:rsidR="00F64B05" w:rsidRPr="00C34F05" w:rsidRDefault="00F64B05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C34F05">
        <w:rPr>
          <w:color w:val="auto"/>
        </w:rPr>
        <w:t>Hennings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H., Shores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R., Mitchell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P.</w:t>
      </w:r>
      <w:r w:rsidR="00511638" w:rsidRPr="00C34F05">
        <w:rPr>
          <w:color w:val="auto"/>
        </w:rPr>
        <w:t>,</w:t>
      </w:r>
      <w:r w:rsidRPr="00C34F05">
        <w:rPr>
          <w:color w:val="auto"/>
        </w:rPr>
        <w:t xml:space="preserve"> Spangler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E. F., </w:t>
      </w:r>
      <w:proofErr w:type="spellStart"/>
      <w:r w:rsidRPr="00C34F05">
        <w:rPr>
          <w:color w:val="auto"/>
        </w:rPr>
        <w:t>Yuspa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S. H. Induction of </w:t>
      </w:r>
      <w:proofErr w:type="spellStart"/>
      <w:r w:rsidRPr="00C34F05">
        <w:rPr>
          <w:color w:val="auto"/>
        </w:rPr>
        <w:t>papillomas</w:t>
      </w:r>
      <w:proofErr w:type="spellEnd"/>
      <w:r w:rsidRPr="00C34F05">
        <w:rPr>
          <w:color w:val="auto"/>
        </w:rPr>
        <w:t xml:space="preserve"> with a high probability of conversion to malignancy. </w:t>
      </w:r>
      <w:r w:rsidRPr="00C34F05">
        <w:rPr>
          <w:i/>
          <w:color w:val="auto"/>
        </w:rPr>
        <w:t>Carcinogenesis.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6</w:t>
      </w:r>
      <w:r w:rsidRPr="00C34F05">
        <w:rPr>
          <w:color w:val="auto"/>
        </w:rPr>
        <w:t xml:space="preserve"> (11), 1607</w:t>
      </w:r>
      <w:r w:rsidR="0006581F">
        <w:rPr>
          <w:color w:val="auto"/>
        </w:rPr>
        <w:t>–</w:t>
      </w:r>
      <w:r w:rsidRPr="00C34F05">
        <w:rPr>
          <w:color w:val="auto"/>
        </w:rPr>
        <w:t>1610 (1985)</w:t>
      </w:r>
    </w:p>
    <w:p w14:paraId="3D3CED82" w14:textId="1B68904E" w:rsidR="0041773A" w:rsidRPr="00C34F05" w:rsidRDefault="0041773A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Auto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Y. et al. Time-Series Analysis of Tumorigenesis in a Murine Skin Carcinogenesis Model. </w:t>
      </w:r>
      <w:r w:rsidRPr="00C34F05">
        <w:rPr>
          <w:i/>
          <w:color w:val="auto"/>
        </w:rPr>
        <w:t>Scientific Reports.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 xml:space="preserve">8 </w:t>
      </w:r>
      <w:r w:rsidRPr="00C34F05">
        <w:rPr>
          <w:color w:val="auto"/>
        </w:rPr>
        <w:t>(1)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12994 (2018).</w:t>
      </w:r>
    </w:p>
    <w:p w14:paraId="3179B7E1" w14:textId="4C20EC79" w:rsidR="0041773A" w:rsidRPr="00C34F05" w:rsidRDefault="0041773A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Park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H. et al. Bone marrow-derived epithelial cells and hair follicle stem cells contribute to</w:t>
      </w:r>
      <w:r w:rsidR="000122A2" w:rsidRPr="00C34F05">
        <w:rPr>
          <w:color w:val="auto"/>
        </w:rPr>
        <w:t xml:space="preserve"> </w:t>
      </w:r>
      <w:r w:rsidRPr="00C34F05">
        <w:rPr>
          <w:color w:val="auto"/>
        </w:rPr>
        <w:t>development of chr</w:t>
      </w:r>
      <w:r w:rsidR="000122A2" w:rsidRPr="00C34F05">
        <w:rPr>
          <w:color w:val="auto"/>
        </w:rPr>
        <w:t>o</w:t>
      </w:r>
      <w:r w:rsidRPr="00C34F05">
        <w:rPr>
          <w:color w:val="auto"/>
        </w:rPr>
        <w:t xml:space="preserve">nic cutaneous neoplasms. </w:t>
      </w:r>
      <w:r w:rsidRPr="00C34F05">
        <w:rPr>
          <w:i/>
          <w:color w:val="auto"/>
        </w:rPr>
        <w:t>Nature Communications</w:t>
      </w:r>
      <w:r w:rsidRPr="00C34F05">
        <w:rPr>
          <w:color w:val="auto"/>
        </w:rPr>
        <w:t xml:space="preserve">. </w:t>
      </w:r>
      <w:r w:rsidRPr="00C34F05">
        <w:rPr>
          <w:b/>
          <w:color w:val="auto"/>
        </w:rPr>
        <w:t xml:space="preserve">9 </w:t>
      </w:r>
      <w:r w:rsidRPr="00C34F05">
        <w:rPr>
          <w:color w:val="auto"/>
        </w:rPr>
        <w:t>(1), 5293 (2018).</w:t>
      </w:r>
    </w:p>
    <w:p w14:paraId="12912C77" w14:textId="6CD58892" w:rsidR="00511638" w:rsidRPr="00C34F05" w:rsidRDefault="00511638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Reeves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M</w:t>
      </w:r>
      <w:r w:rsidR="00E37BF9">
        <w:rPr>
          <w:color w:val="auto"/>
        </w:rPr>
        <w:t xml:space="preserve">. </w:t>
      </w:r>
      <w:r w:rsidRPr="00C34F05">
        <w:rPr>
          <w:color w:val="auto"/>
        </w:rPr>
        <w:t xml:space="preserve">Q., </w:t>
      </w:r>
      <w:proofErr w:type="spellStart"/>
      <w:r w:rsidRPr="00C34F05">
        <w:rPr>
          <w:color w:val="auto"/>
        </w:rPr>
        <w:t>Kandyba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E., Harris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S., Del Rosario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R., Balmain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</w:t>
      </w:r>
      <w:r w:rsidR="00991B61" w:rsidRPr="00C34F05">
        <w:rPr>
          <w:color w:val="auto"/>
        </w:rPr>
        <w:t>A</w:t>
      </w:r>
      <w:r w:rsidRPr="00C34F05">
        <w:rPr>
          <w:color w:val="auto"/>
        </w:rPr>
        <w:t xml:space="preserve">. </w:t>
      </w:r>
      <w:proofErr w:type="spellStart"/>
      <w:r w:rsidRPr="00512DD5">
        <w:rPr>
          <w:color w:val="auto"/>
        </w:rPr>
        <w:t>Multicolour</w:t>
      </w:r>
      <w:proofErr w:type="spellEnd"/>
      <w:r w:rsidRPr="00512DD5">
        <w:rPr>
          <w:color w:val="auto"/>
        </w:rPr>
        <w:t xml:space="preserve"> </w:t>
      </w:r>
      <w:r w:rsidRPr="00C34F05">
        <w:rPr>
          <w:color w:val="auto"/>
        </w:rPr>
        <w:t xml:space="preserve">lineage tracing reveals clonal dynamics of squamous carcinoma evolution from initiation to metastasis. </w:t>
      </w:r>
      <w:r w:rsidRPr="00C34F05">
        <w:rPr>
          <w:i/>
          <w:color w:val="auto"/>
        </w:rPr>
        <w:t>Nature Cell Biology</w:t>
      </w:r>
      <w:r w:rsidRPr="00C34F05">
        <w:rPr>
          <w:color w:val="auto"/>
        </w:rPr>
        <w:t xml:space="preserve">. </w:t>
      </w:r>
      <w:r w:rsidRPr="00C34F05">
        <w:rPr>
          <w:b/>
          <w:color w:val="auto"/>
        </w:rPr>
        <w:t>20</w:t>
      </w:r>
      <w:r w:rsidRPr="00C34F05">
        <w:rPr>
          <w:color w:val="auto"/>
        </w:rPr>
        <w:t xml:space="preserve"> (6), 699</w:t>
      </w:r>
      <w:r w:rsidR="0006581F">
        <w:rPr>
          <w:color w:val="auto"/>
        </w:rPr>
        <w:t>–</w:t>
      </w:r>
      <w:r w:rsidRPr="00C34F05">
        <w:rPr>
          <w:color w:val="auto"/>
        </w:rPr>
        <w:t>709 (2018).</w:t>
      </w:r>
    </w:p>
    <w:p w14:paraId="7A799971" w14:textId="56E5475E" w:rsidR="00D0791C" w:rsidRPr="00C34F05" w:rsidRDefault="00D0791C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Dao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V. et al. Prevention of carcinogen and inflammation-induced dermal cancer by oral rapamycin includes reducing genetic damage. </w:t>
      </w:r>
      <w:r w:rsidRPr="00C34F05">
        <w:rPr>
          <w:i/>
          <w:color w:val="auto"/>
        </w:rPr>
        <w:t>Cancer Prevention Research (Philadelphia Pa.).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5</w:t>
      </w:r>
      <w:r w:rsidR="00512DD5">
        <w:rPr>
          <w:bCs/>
          <w:color w:val="auto"/>
        </w:rPr>
        <w:t>,</w:t>
      </w:r>
      <w:r w:rsidRPr="00C34F05">
        <w:rPr>
          <w:color w:val="auto"/>
        </w:rPr>
        <w:t xml:space="preserve"> 400</w:t>
      </w:r>
      <w:r w:rsidR="0006581F">
        <w:rPr>
          <w:color w:val="auto"/>
        </w:rPr>
        <w:t>–</w:t>
      </w:r>
      <w:r w:rsidRPr="00C34F05">
        <w:rPr>
          <w:color w:val="auto"/>
        </w:rPr>
        <w:t>409 (2015).</w:t>
      </w:r>
    </w:p>
    <w:p w14:paraId="4EF08955" w14:textId="767C5E05" w:rsidR="00D0791C" w:rsidRPr="00C34F05" w:rsidRDefault="00D0791C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Yeong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L.T., Abdul Hamid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R., Saiful Yazan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L., </w:t>
      </w:r>
      <w:proofErr w:type="spellStart"/>
      <w:r w:rsidRPr="00C34F05">
        <w:rPr>
          <w:color w:val="auto"/>
        </w:rPr>
        <w:t>Khaza’ai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H., </w:t>
      </w:r>
      <w:proofErr w:type="spellStart"/>
      <w:r w:rsidRPr="00C34F05">
        <w:rPr>
          <w:color w:val="auto"/>
        </w:rPr>
        <w:t>Mohtarrudin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N. Low dose triterpene-quinone fraction from </w:t>
      </w:r>
      <w:proofErr w:type="spellStart"/>
      <w:r w:rsidRPr="00C34F05">
        <w:rPr>
          <w:color w:val="auto"/>
        </w:rPr>
        <w:t>Ardisia</w:t>
      </w:r>
      <w:proofErr w:type="spellEnd"/>
      <w:r w:rsidRPr="00C34F05">
        <w:rPr>
          <w:color w:val="auto"/>
        </w:rPr>
        <w:t xml:space="preserve"> </w:t>
      </w:r>
      <w:proofErr w:type="spellStart"/>
      <w:r w:rsidRPr="00C34F05">
        <w:rPr>
          <w:color w:val="auto"/>
        </w:rPr>
        <w:t>crispa</w:t>
      </w:r>
      <w:proofErr w:type="spellEnd"/>
      <w:r w:rsidRPr="00C34F05">
        <w:rPr>
          <w:color w:val="auto"/>
        </w:rPr>
        <w:t xml:space="preserve"> root precludes chemical-induced mouse skin tumor promotion. </w:t>
      </w:r>
      <w:r w:rsidRPr="00C34F05">
        <w:rPr>
          <w:i/>
          <w:color w:val="auto"/>
        </w:rPr>
        <w:t>BMC Complementary and Alternative Medicine</w:t>
      </w:r>
      <w:r w:rsidRPr="00C34F05">
        <w:rPr>
          <w:color w:val="auto"/>
        </w:rPr>
        <w:t xml:space="preserve">. </w:t>
      </w:r>
      <w:r w:rsidRPr="00C34F05">
        <w:rPr>
          <w:b/>
          <w:color w:val="auto"/>
        </w:rPr>
        <w:t>15</w:t>
      </w:r>
      <w:r w:rsidRPr="00C34F05">
        <w:rPr>
          <w:color w:val="auto"/>
        </w:rPr>
        <w:t xml:space="preserve"> (1), 431 (2015).</w:t>
      </w:r>
    </w:p>
    <w:p w14:paraId="0ADC13C4" w14:textId="34EFC494" w:rsidR="00D0791C" w:rsidRPr="00C34F05" w:rsidRDefault="00D0791C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Kong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Y. H., Xu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S. P. Salidroside prevents skin carcinogenesis induced by DMBA/TPA in a </w:t>
      </w:r>
      <w:r w:rsidRPr="00C34F05">
        <w:rPr>
          <w:color w:val="auto"/>
        </w:rPr>
        <w:lastRenderedPageBreak/>
        <w:t xml:space="preserve">mouse model through suppression of inflammation and promotion of apoptosis. </w:t>
      </w:r>
      <w:r w:rsidRPr="00C34F05">
        <w:rPr>
          <w:i/>
          <w:color w:val="auto"/>
        </w:rPr>
        <w:t>Oncology Reports</w:t>
      </w:r>
      <w:r w:rsidRPr="00C34F05">
        <w:rPr>
          <w:color w:val="auto"/>
        </w:rPr>
        <w:t xml:space="preserve">. </w:t>
      </w:r>
      <w:r w:rsidRPr="00C34F05">
        <w:rPr>
          <w:b/>
          <w:color w:val="auto"/>
        </w:rPr>
        <w:t>39</w:t>
      </w:r>
      <w:r w:rsidRPr="00C34F05">
        <w:rPr>
          <w:color w:val="auto"/>
        </w:rPr>
        <w:t xml:space="preserve"> (6), 2513</w:t>
      </w:r>
      <w:r w:rsidR="0006581F">
        <w:rPr>
          <w:color w:val="auto"/>
        </w:rPr>
        <w:t>–</w:t>
      </w:r>
      <w:r w:rsidRPr="00C34F05">
        <w:rPr>
          <w:color w:val="auto"/>
        </w:rPr>
        <w:t>2526 (2018).</w:t>
      </w:r>
    </w:p>
    <w:p w14:paraId="01359C2B" w14:textId="6D553D07" w:rsidR="00D0791C" w:rsidRPr="00C34F05" w:rsidRDefault="00D0791C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Jung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M., Bu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S. Y., </w:t>
      </w:r>
      <w:proofErr w:type="spellStart"/>
      <w:r w:rsidRPr="00C34F05">
        <w:rPr>
          <w:color w:val="auto"/>
        </w:rPr>
        <w:t>Tak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K. H., Park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J. E., Kim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E. Anticarcinogenic effect of quercetin by inhibition of insulin-like growth factor (IGF)-1 signaling in mouse skin cancer. </w:t>
      </w:r>
      <w:r w:rsidRPr="00C34F05">
        <w:rPr>
          <w:i/>
          <w:color w:val="auto"/>
        </w:rPr>
        <w:t>Nutrition Research and Practice.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7</w:t>
      </w:r>
      <w:r w:rsidRPr="00C34F05">
        <w:rPr>
          <w:color w:val="auto"/>
        </w:rPr>
        <w:t xml:space="preserve"> (6), 439</w:t>
      </w:r>
      <w:r w:rsidR="0006581F">
        <w:rPr>
          <w:color w:val="auto"/>
        </w:rPr>
        <w:t>–</w:t>
      </w:r>
      <w:r w:rsidRPr="00C34F05">
        <w:rPr>
          <w:color w:val="auto"/>
        </w:rPr>
        <w:t>445 (2013).</w:t>
      </w:r>
    </w:p>
    <w:p w14:paraId="797FE8EA" w14:textId="7A131885" w:rsidR="00D0791C" w:rsidRPr="00C34F05" w:rsidRDefault="00D0791C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Hu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Y.Q., Wang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J., Wu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J.H. Administration of resveratrol enhances cell-cycle arrest followed by apoptosis in DMBA-induced skin carcinogenesis in male Wistar rats. </w:t>
      </w:r>
      <w:r w:rsidRPr="00C34F05">
        <w:rPr>
          <w:i/>
          <w:color w:val="auto"/>
        </w:rPr>
        <w:t>European review for medical and pharmacological sciences.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13</w:t>
      </w:r>
      <w:r w:rsidR="00512DD5" w:rsidRPr="006B6849">
        <w:rPr>
          <w:bCs/>
          <w:color w:val="auto"/>
        </w:rPr>
        <w:t>,</w:t>
      </w:r>
      <w:r w:rsidRPr="00C34F05">
        <w:rPr>
          <w:color w:val="auto"/>
        </w:rPr>
        <w:t xml:space="preserve"> 2935</w:t>
      </w:r>
      <w:r w:rsidR="0006581F">
        <w:rPr>
          <w:color w:val="auto"/>
        </w:rPr>
        <w:t>–</w:t>
      </w:r>
      <w:r w:rsidRPr="00C34F05">
        <w:rPr>
          <w:color w:val="auto"/>
        </w:rPr>
        <w:t>2946 (2016).</w:t>
      </w:r>
    </w:p>
    <w:p w14:paraId="36BCE77F" w14:textId="49A0A492" w:rsidR="00D0791C" w:rsidRPr="00C34F05" w:rsidRDefault="00D0791C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Schweizer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J., </w:t>
      </w:r>
      <w:proofErr w:type="spellStart"/>
      <w:r w:rsidRPr="00C34F05">
        <w:rPr>
          <w:color w:val="auto"/>
        </w:rPr>
        <w:t>Loehrke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H., Hesse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B., </w:t>
      </w:r>
      <w:proofErr w:type="spellStart"/>
      <w:r w:rsidRPr="00C34F05">
        <w:rPr>
          <w:color w:val="auto"/>
        </w:rPr>
        <w:t>Goerttler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K. 7,12-Dimethylbenz[a]anthracene/12-O-tetradecanoyl-phorbol-13-acetate-mediated skin tumor initiation and promotion in male Sprague-Dawley rats. </w:t>
      </w:r>
      <w:r w:rsidRPr="00C34F05">
        <w:rPr>
          <w:i/>
          <w:color w:val="auto"/>
        </w:rPr>
        <w:t>Carcinogenesis.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3</w:t>
      </w:r>
      <w:r w:rsidRPr="00C34F05">
        <w:rPr>
          <w:color w:val="auto"/>
        </w:rPr>
        <w:t xml:space="preserve"> (7), 785</w:t>
      </w:r>
      <w:r w:rsidR="0006581F">
        <w:rPr>
          <w:color w:val="auto"/>
        </w:rPr>
        <w:t>–</w:t>
      </w:r>
      <w:r w:rsidRPr="00C34F05">
        <w:rPr>
          <w:color w:val="auto"/>
        </w:rPr>
        <w:t>789 (1982).</w:t>
      </w:r>
    </w:p>
    <w:p w14:paraId="31CAFD58" w14:textId="44EF15CA" w:rsidR="00F64B05" w:rsidRPr="00C34F05" w:rsidRDefault="00F64B05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C34F05">
        <w:rPr>
          <w:color w:val="auto"/>
        </w:rPr>
        <w:t>Vähätupa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M.</w:t>
      </w:r>
      <w:r w:rsidR="00F76C98" w:rsidRPr="00C34F05">
        <w:rPr>
          <w:color w:val="auto"/>
        </w:rPr>
        <w:t xml:space="preserve"> et al</w:t>
      </w:r>
      <w:r w:rsidRPr="00C34F05">
        <w:rPr>
          <w:color w:val="auto"/>
        </w:rPr>
        <w:t xml:space="preserve">. T-cell-expressed proprotein convertase FURIN inhibits DMBA/TPA-induced skin cancer development. </w:t>
      </w:r>
      <w:proofErr w:type="spellStart"/>
      <w:r w:rsidRPr="00C34F05">
        <w:rPr>
          <w:i/>
          <w:color w:val="auto"/>
        </w:rPr>
        <w:t>Oncoimmunology</w:t>
      </w:r>
      <w:proofErr w:type="spellEnd"/>
      <w:r w:rsidRPr="00C34F05">
        <w:rPr>
          <w:i/>
          <w:color w:val="auto"/>
        </w:rPr>
        <w:t>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5</w:t>
      </w:r>
      <w:r w:rsidRPr="00C34F05">
        <w:rPr>
          <w:color w:val="auto"/>
        </w:rPr>
        <w:t xml:space="preserve"> (12), e1245266 (2016).</w:t>
      </w:r>
    </w:p>
    <w:p w14:paraId="4FCA82E3" w14:textId="22B7E5A7" w:rsidR="00F76C98" w:rsidRPr="00C34F05" w:rsidRDefault="00F76C98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May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U. et al. A. Resistance of R-Ras knockout mice to skin </w:t>
      </w:r>
      <w:proofErr w:type="spellStart"/>
      <w:r w:rsidRPr="00512DD5">
        <w:rPr>
          <w:color w:val="auto"/>
        </w:rPr>
        <w:t>tumour</w:t>
      </w:r>
      <w:proofErr w:type="spellEnd"/>
      <w:r w:rsidRPr="00512DD5">
        <w:rPr>
          <w:color w:val="auto"/>
        </w:rPr>
        <w:t xml:space="preserve"> </w:t>
      </w:r>
      <w:r w:rsidRPr="00C34F05">
        <w:rPr>
          <w:color w:val="auto"/>
        </w:rPr>
        <w:t xml:space="preserve">induction. </w:t>
      </w:r>
      <w:r w:rsidRPr="00C34F05">
        <w:rPr>
          <w:i/>
          <w:color w:val="auto"/>
        </w:rPr>
        <w:t xml:space="preserve">Scientific </w:t>
      </w:r>
      <w:r w:rsidR="00D90B69" w:rsidRPr="00C34F05">
        <w:rPr>
          <w:i/>
          <w:color w:val="auto"/>
        </w:rPr>
        <w:t>R</w:t>
      </w:r>
      <w:r w:rsidRPr="00C34F05">
        <w:rPr>
          <w:i/>
          <w:color w:val="auto"/>
        </w:rPr>
        <w:t>eports</w:t>
      </w:r>
      <w:r w:rsidRPr="00C34F05">
        <w:rPr>
          <w:color w:val="auto"/>
        </w:rPr>
        <w:t xml:space="preserve">. </w:t>
      </w:r>
      <w:r w:rsidRPr="00C34F05">
        <w:rPr>
          <w:b/>
          <w:color w:val="auto"/>
        </w:rPr>
        <w:t>5</w:t>
      </w:r>
      <w:r w:rsidR="00512DD5">
        <w:rPr>
          <w:bCs/>
          <w:color w:val="auto"/>
        </w:rPr>
        <w:t>,</w:t>
      </w:r>
      <w:r w:rsidRPr="00C34F05">
        <w:rPr>
          <w:color w:val="auto"/>
        </w:rPr>
        <w:t xml:space="preserve"> 11663 (2015).</w:t>
      </w:r>
    </w:p>
    <w:p w14:paraId="3DC9BB90" w14:textId="32D6516D" w:rsidR="00F76C98" w:rsidRPr="00C34F05" w:rsidRDefault="00F76C98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C34F05">
        <w:rPr>
          <w:color w:val="auto"/>
        </w:rPr>
        <w:t>Krajewska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M. et al. Image analysis algorithms for immunohistochemical assessment of cell death events and fibrosis in tissue sections. </w:t>
      </w:r>
      <w:r w:rsidR="00D90B69" w:rsidRPr="00C34F05">
        <w:rPr>
          <w:i/>
          <w:color w:val="auto"/>
        </w:rPr>
        <w:t>The Journal of Histochemistry and C</w:t>
      </w:r>
      <w:r w:rsidRPr="00C34F05">
        <w:rPr>
          <w:i/>
          <w:color w:val="auto"/>
        </w:rPr>
        <w:t>ytochemistry.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57</w:t>
      </w:r>
      <w:r w:rsidRPr="00C34F05">
        <w:rPr>
          <w:color w:val="auto"/>
        </w:rPr>
        <w:t xml:space="preserve"> (7), 649</w:t>
      </w:r>
      <w:r w:rsidR="0006581F">
        <w:rPr>
          <w:color w:val="auto"/>
        </w:rPr>
        <w:t>–</w:t>
      </w:r>
      <w:r w:rsidRPr="00C34F05">
        <w:rPr>
          <w:color w:val="auto"/>
        </w:rPr>
        <w:t>663 (2009)</w:t>
      </w:r>
    </w:p>
    <w:p w14:paraId="7AD115AB" w14:textId="62FE9B03" w:rsidR="00ED23A0" w:rsidRPr="00C34F05" w:rsidRDefault="00ED23A0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C34F05">
        <w:rPr>
          <w:color w:val="auto"/>
        </w:rPr>
        <w:t>Järvinen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T.A., </w:t>
      </w:r>
      <w:proofErr w:type="spellStart"/>
      <w:r w:rsidRPr="00C34F05">
        <w:rPr>
          <w:color w:val="auto"/>
        </w:rPr>
        <w:t>Ruoslahti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E. Target-seeking antifibrotic compound enhances wound healing and suppresses scar formation in mice. </w:t>
      </w:r>
      <w:r w:rsidRPr="00C34F05">
        <w:rPr>
          <w:i/>
          <w:color w:val="auto"/>
        </w:rPr>
        <w:t>Proceedings of the National Academy of Sciences of the United States of America.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107</w:t>
      </w:r>
      <w:r w:rsidRPr="00C34F05">
        <w:rPr>
          <w:color w:val="auto"/>
        </w:rPr>
        <w:t xml:space="preserve"> (50), 21671</w:t>
      </w:r>
      <w:r w:rsidR="0006581F">
        <w:rPr>
          <w:color w:val="auto"/>
        </w:rPr>
        <w:t>–</w:t>
      </w:r>
      <w:r w:rsidRPr="00C34F05">
        <w:rPr>
          <w:color w:val="auto"/>
        </w:rPr>
        <w:t>21676 (2010).</w:t>
      </w:r>
    </w:p>
    <w:p w14:paraId="5FE39349" w14:textId="5C8DA8D1" w:rsidR="00F76C98" w:rsidRPr="00C34F05" w:rsidRDefault="00F76C98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Schwarz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M., </w:t>
      </w:r>
      <w:proofErr w:type="spellStart"/>
      <w:r w:rsidRPr="00C34F05">
        <w:rPr>
          <w:color w:val="auto"/>
        </w:rPr>
        <w:t>Münzel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P. A., </w:t>
      </w:r>
      <w:proofErr w:type="spellStart"/>
      <w:r w:rsidRPr="00C34F05">
        <w:rPr>
          <w:color w:val="auto"/>
        </w:rPr>
        <w:t>Braeuning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A. Non-melanoma skin cancer in mouse and man. </w:t>
      </w:r>
      <w:r w:rsidR="00D90B69" w:rsidRPr="00C34F05">
        <w:rPr>
          <w:i/>
          <w:color w:val="auto"/>
        </w:rPr>
        <w:t>Archives of T</w:t>
      </w:r>
      <w:r w:rsidRPr="00C34F05">
        <w:rPr>
          <w:i/>
          <w:color w:val="auto"/>
        </w:rPr>
        <w:t>oxicology.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87</w:t>
      </w:r>
      <w:r w:rsidRPr="00C34F05">
        <w:rPr>
          <w:color w:val="auto"/>
        </w:rPr>
        <w:t xml:space="preserve"> (5), 783</w:t>
      </w:r>
      <w:r w:rsidR="0006581F">
        <w:rPr>
          <w:color w:val="auto"/>
        </w:rPr>
        <w:t>–</w:t>
      </w:r>
      <w:r w:rsidRPr="00C34F05">
        <w:rPr>
          <w:color w:val="auto"/>
        </w:rPr>
        <w:t>798 (2013).</w:t>
      </w:r>
    </w:p>
    <w:p w14:paraId="6AA0FEF6" w14:textId="2103D5F0" w:rsidR="00D0791C" w:rsidRPr="00C34F05" w:rsidRDefault="00AF29CC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C34F05">
        <w:rPr>
          <w:color w:val="auto"/>
        </w:rPr>
        <w:t>Slaga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T. J. SENCAR mouse skin tumorigenesis model versus other strains and stocks of mice. </w:t>
      </w:r>
      <w:r w:rsidR="00D90B69" w:rsidRPr="00C34F05">
        <w:rPr>
          <w:i/>
          <w:color w:val="auto"/>
        </w:rPr>
        <w:t>Environmental Health P</w:t>
      </w:r>
      <w:r w:rsidRPr="00C34F05">
        <w:rPr>
          <w:i/>
          <w:color w:val="auto"/>
        </w:rPr>
        <w:t>erspectives.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68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27</w:t>
      </w:r>
      <w:r w:rsidR="0006581F">
        <w:rPr>
          <w:color w:val="auto"/>
        </w:rPr>
        <w:t>–</w:t>
      </w:r>
      <w:r w:rsidRPr="00C34F05">
        <w:rPr>
          <w:color w:val="auto"/>
        </w:rPr>
        <w:t>32 (1986).</w:t>
      </w:r>
    </w:p>
    <w:p w14:paraId="79C54697" w14:textId="2B331A20" w:rsidR="00D0791C" w:rsidRPr="00C34F05" w:rsidRDefault="00AF29CC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C34F05">
        <w:rPr>
          <w:color w:val="auto"/>
        </w:rPr>
        <w:t>Goerttler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K., </w:t>
      </w:r>
      <w:proofErr w:type="spellStart"/>
      <w:r w:rsidRPr="00C34F05">
        <w:rPr>
          <w:color w:val="auto"/>
        </w:rPr>
        <w:t>Loehrke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H., Schweizer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J., Hesse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B. Systemic two-stage carcinogenesis in the epithelium of</w:t>
      </w:r>
      <w:r w:rsidR="00511638" w:rsidRPr="00C34F05">
        <w:rPr>
          <w:color w:val="auto"/>
        </w:rPr>
        <w:t xml:space="preserve"> </w:t>
      </w:r>
      <w:r w:rsidRPr="00C34F05">
        <w:rPr>
          <w:color w:val="auto"/>
        </w:rPr>
        <w:t>the forestomach of mice using 7,12-dimethylbenz(a)anthracene as</w:t>
      </w:r>
      <w:r w:rsidR="00842EC6" w:rsidRPr="00C34F05">
        <w:rPr>
          <w:color w:val="auto"/>
        </w:rPr>
        <w:t xml:space="preserve"> </w:t>
      </w:r>
      <w:r w:rsidRPr="00C34F05">
        <w:rPr>
          <w:color w:val="auto"/>
        </w:rPr>
        <w:t xml:space="preserve">initiator and the phorbol ester 12-O-tetradecanoylphorbol-13-acetate as promoter. </w:t>
      </w:r>
      <w:r w:rsidR="00D90B69" w:rsidRPr="00C34F05">
        <w:rPr>
          <w:i/>
          <w:color w:val="auto"/>
        </w:rPr>
        <w:t>Cancer R</w:t>
      </w:r>
      <w:r w:rsidRPr="00C34F05">
        <w:rPr>
          <w:i/>
          <w:color w:val="auto"/>
        </w:rPr>
        <w:t>esearch.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39</w:t>
      </w:r>
      <w:r w:rsidRPr="00C34F05">
        <w:rPr>
          <w:color w:val="auto"/>
        </w:rPr>
        <w:t xml:space="preserve"> (4), 1293</w:t>
      </w:r>
      <w:r w:rsidR="0006581F">
        <w:rPr>
          <w:color w:val="auto"/>
        </w:rPr>
        <w:t>–</w:t>
      </w:r>
      <w:r w:rsidRPr="00C34F05">
        <w:rPr>
          <w:color w:val="auto"/>
        </w:rPr>
        <w:t>1297 (1979).</w:t>
      </w:r>
    </w:p>
    <w:p w14:paraId="6F6F724C" w14:textId="627E1178" w:rsidR="00AF29CC" w:rsidRPr="00C34F05" w:rsidRDefault="003952AD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Topping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D.C., </w:t>
      </w:r>
      <w:proofErr w:type="spellStart"/>
      <w:r w:rsidRPr="00C34F05">
        <w:rPr>
          <w:color w:val="auto"/>
        </w:rPr>
        <w:t>Nettesheim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P. Promotion-like enhancement of tracheal carcinogenesis in rats by 12-O-tetradecanoylphorbol-13-acetate. </w:t>
      </w:r>
      <w:r w:rsidRPr="00C34F05">
        <w:rPr>
          <w:i/>
          <w:color w:val="auto"/>
        </w:rPr>
        <w:t>Cancer Research.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40</w:t>
      </w:r>
      <w:r w:rsidRPr="00C34F05">
        <w:rPr>
          <w:color w:val="auto"/>
        </w:rPr>
        <w:t>, 4352</w:t>
      </w:r>
      <w:r w:rsidR="0006581F">
        <w:rPr>
          <w:color w:val="auto"/>
        </w:rPr>
        <w:t>–</w:t>
      </w:r>
      <w:r w:rsidR="00374DB6" w:rsidRPr="00C34F05">
        <w:rPr>
          <w:color w:val="auto"/>
        </w:rPr>
        <w:t>4355 (1980).</w:t>
      </w:r>
    </w:p>
    <w:p w14:paraId="4171A564" w14:textId="19710C40" w:rsidR="00AF29CC" w:rsidRPr="00C34F05" w:rsidRDefault="00AF29CC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Wille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J. J., Circadian rhythm of tumor promotion in the two-stage model of mouse tumorigenesis. </w:t>
      </w:r>
      <w:r w:rsidR="00D90B69" w:rsidRPr="00C34F05">
        <w:rPr>
          <w:i/>
          <w:color w:val="auto"/>
        </w:rPr>
        <w:t>Cancer L</w:t>
      </w:r>
      <w:r w:rsidRPr="00C34F05">
        <w:rPr>
          <w:i/>
          <w:color w:val="auto"/>
        </w:rPr>
        <w:t>etters</w:t>
      </w:r>
      <w:r w:rsidRPr="00C34F05">
        <w:rPr>
          <w:color w:val="auto"/>
        </w:rPr>
        <w:t xml:space="preserve">. </w:t>
      </w:r>
      <w:r w:rsidRPr="00C34F05">
        <w:rPr>
          <w:b/>
          <w:color w:val="auto"/>
        </w:rPr>
        <w:t>190</w:t>
      </w:r>
      <w:r w:rsidRPr="00C34F05">
        <w:rPr>
          <w:color w:val="auto"/>
        </w:rPr>
        <w:t xml:space="preserve"> (2), 143</w:t>
      </w:r>
      <w:r w:rsidR="0006581F">
        <w:rPr>
          <w:color w:val="auto"/>
        </w:rPr>
        <w:t>–</w:t>
      </w:r>
      <w:r w:rsidRPr="00C34F05">
        <w:rPr>
          <w:color w:val="auto"/>
        </w:rPr>
        <w:t>149 (2003).</w:t>
      </w:r>
    </w:p>
    <w:p w14:paraId="03AC8B54" w14:textId="50F23388" w:rsidR="004160B8" w:rsidRPr="00C34F05" w:rsidRDefault="004160B8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Lee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Y. S. et al. Inhibition of skin carcinogenesis by suppression of NF-</w:t>
      </w:r>
      <w:proofErr w:type="spellStart"/>
      <w:r w:rsidRPr="00C34F05">
        <w:rPr>
          <w:color w:val="auto"/>
        </w:rPr>
        <w:t>κB</w:t>
      </w:r>
      <w:proofErr w:type="spellEnd"/>
      <w:r w:rsidRPr="00C34F05">
        <w:rPr>
          <w:color w:val="auto"/>
        </w:rPr>
        <w:t xml:space="preserve"> dependent ITGAV and TIMP-1 expression in IL32γ overexpressed condition. </w:t>
      </w:r>
      <w:r w:rsidRPr="00C34F05">
        <w:rPr>
          <w:i/>
          <w:color w:val="auto"/>
        </w:rPr>
        <w:t>J</w:t>
      </w:r>
      <w:r w:rsidR="00D90B69" w:rsidRPr="00C34F05">
        <w:rPr>
          <w:i/>
          <w:color w:val="auto"/>
        </w:rPr>
        <w:t>ournal of E</w:t>
      </w:r>
      <w:r w:rsidRPr="00C34F05">
        <w:rPr>
          <w:i/>
          <w:color w:val="auto"/>
        </w:rPr>
        <w:t>xperimental &amp;</w:t>
      </w:r>
      <w:r w:rsidR="00D90B69" w:rsidRPr="00C34F05">
        <w:rPr>
          <w:i/>
          <w:color w:val="auto"/>
        </w:rPr>
        <w:t xml:space="preserve"> Clinical Cancer R</w:t>
      </w:r>
      <w:r w:rsidRPr="00C34F05">
        <w:rPr>
          <w:i/>
          <w:color w:val="auto"/>
        </w:rPr>
        <w:t>esearch.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37</w:t>
      </w:r>
      <w:r w:rsidRPr="00C34F05">
        <w:rPr>
          <w:color w:val="auto"/>
        </w:rPr>
        <w:t xml:space="preserve"> (1), 293 (2018)</w:t>
      </w:r>
    </w:p>
    <w:p w14:paraId="535DC5ED" w14:textId="20B2747D" w:rsidR="004160B8" w:rsidRPr="00C34F05" w:rsidRDefault="004160B8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Kiss</w:t>
      </w:r>
      <w:r w:rsidR="00512DD5">
        <w:rPr>
          <w:color w:val="auto"/>
        </w:rPr>
        <w:t>,</w:t>
      </w:r>
      <w:r w:rsidRPr="00C34F05">
        <w:rPr>
          <w:color w:val="auto"/>
        </w:rPr>
        <w:t xml:space="preserve"> A. et al. Cell type-specific p38δ targeting reveals a context-, stage-, and sex-dependent regulation of skin carcinogenesis. </w:t>
      </w:r>
      <w:r w:rsidRPr="00C34F05">
        <w:rPr>
          <w:i/>
          <w:color w:val="auto"/>
        </w:rPr>
        <w:t>I</w:t>
      </w:r>
      <w:r w:rsidR="00D90B69" w:rsidRPr="00C34F05">
        <w:rPr>
          <w:i/>
          <w:color w:val="auto"/>
        </w:rPr>
        <w:t>nternational Journal of Molecular S</w:t>
      </w:r>
      <w:r w:rsidRPr="00C34F05">
        <w:rPr>
          <w:i/>
          <w:color w:val="auto"/>
        </w:rPr>
        <w:t>ciences.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20</w:t>
      </w:r>
      <w:r w:rsidRPr="00C34F05">
        <w:rPr>
          <w:color w:val="auto"/>
        </w:rPr>
        <w:t xml:space="preserve"> (7)</w:t>
      </w:r>
      <w:r w:rsidR="0006581F">
        <w:rPr>
          <w:color w:val="auto"/>
        </w:rPr>
        <w:t>,</w:t>
      </w:r>
      <w:r w:rsidRPr="00C34F05">
        <w:rPr>
          <w:color w:val="auto"/>
        </w:rPr>
        <w:t xml:space="preserve"> E1532 (2019).</w:t>
      </w:r>
    </w:p>
    <w:p w14:paraId="2B79951E" w14:textId="20EFBD0E" w:rsidR="007275A1" w:rsidRPr="00C34F05" w:rsidRDefault="007275A1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  <w:lang w:val="es-ES"/>
        </w:rPr>
        <w:t>Tomo-o</w:t>
      </w:r>
      <w:r w:rsidR="00512DD5">
        <w:rPr>
          <w:color w:val="auto"/>
          <w:lang w:val="es-ES"/>
        </w:rPr>
        <w:t>,</w:t>
      </w:r>
      <w:r w:rsidRPr="00C34F05">
        <w:rPr>
          <w:color w:val="auto"/>
          <w:lang w:val="es-ES"/>
        </w:rPr>
        <w:t xml:space="preserve"> I. et al. </w:t>
      </w:r>
      <w:r w:rsidRPr="00C34F05">
        <w:rPr>
          <w:color w:val="auto"/>
        </w:rPr>
        <w:t xml:space="preserve">Positron emission tomography imaging of DMBA/TPA mouse skin multi-step tumorigenesis. </w:t>
      </w:r>
      <w:r w:rsidRPr="00C34F05">
        <w:rPr>
          <w:i/>
          <w:color w:val="auto"/>
        </w:rPr>
        <w:t>Molecular Oncology.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4</w:t>
      </w:r>
      <w:r w:rsidRPr="00C34F05">
        <w:rPr>
          <w:color w:val="auto"/>
        </w:rPr>
        <w:t xml:space="preserve"> (2), 119</w:t>
      </w:r>
      <w:r w:rsidR="0006581F">
        <w:rPr>
          <w:color w:val="auto"/>
        </w:rPr>
        <w:t>–</w:t>
      </w:r>
      <w:r w:rsidRPr="00C34F05">
        <w:rPr>
          <w:color w:val="auto"/>
        </w:rPr>
        <w:t>125 (2010).</w:t>
      </w:r>
    </w:p>
    <w:p w14:paraId="7D537C9F" w14:textId="283498B4" w:rsidR="00D90B69" w:rsidRPr="00C34F05" w:rsidRDefault="00D90B69" w:rsidP="00C34F05">
      <w:pPr>
        <w:pStyle w:val="ListParagraph"/>
        <w:numPr>
          <w:ilvl w:val="0"/>
          <w:numId w:val="32"/>
        </w:numPr>
        <w:ind w:left="0" w:firstLine="0"/>
        <w:rPr>
          <w:color w:val="auto"/>
          <w:lang w:val="sv-SE"/>
        </w:rPr>
      </w:pPr>
      <w:r w:rsidRPr="00C34F05">
        <w:rPr>
          <w:color w:val="auto"/>
          <w:lang w:val="sv-SE"/>
        </w:rPr>
        <w:t>Mantovani</w:t>
      </w:r>
      <w:r w:rsidR="00E37BF9">
        <w:rPr>
          <w:color w:val="auto"/>
          <w:lang w:val="sv-SE"/>
        </w:rPr>
        <w:t>,</w:t>
      </w:r>
      <w:r w:rsidRPr="00C34F05">
        <w:rPr>
          <w:color w:val="auto"/>
          <w:lang w:val="sv-SE"/>
        </w:rPr>
        <w:t xml:space="preserve"> A., Allavena</w:t>
      </w:r>
      <w:r w:rsidR="00E37BF9">
        <w:rPr>
          <w:color w:val="auto"/>
          <w:lang w:val="sv-SE"/>
        </w:rPr>
        <w:t>,</w:t>
      </w:r>
      <w:r w:rsidRPr="00C34F05">
        <w:rPr>
          <w:color w:val="auto"/>
          <w:lang w:val="sv-SE"/>
        </w:rPr>
        <w:t xml:space="preserve"> P., Sica</w:t>
      </w:r>
      <w:r w:rsidR="00E37BF9">
        <w:rPr>
          <w:color w:val="auto"/>
          <w:lang w:val="sv-SE"/>
        </w:rPr>
        <w:t>,</w:t>
      </w:r>
      <w:r w:rsidRPr="00C34F05">
        <w:rPr>
          <w:color w:val="auto"/>
          <w:lang w:val="sv-SE"/>
        </w:rPr>
        <w:t xml:space="preserve"> A., Balkwill</w:t>
      </w:r>
      <w:r w:rsidR="00E37BF9">
        <w:rPr>
          <w:color w:val="auto"/>
          <w:lang w:val="sv-SE"/>
        </w:rPr>
        <w:t>,</w:t>
      </w:r>
      <w:r w:rsidRPr="00C34F05">
        <w:rPr>
          <w:color w:val="auto"/>
          <w:lang w:val="sv-SE"/>
        </w:rPr>
        <w:t xml:space="preserve"> F. Cancer-related inflammation. </w:t>
      </w:r>
      <w:r w:rsidRPr="00C34F05">
        <w:rPr>
          <w:i/>
          <w:color w:val="auto"/>
          <w:lang w:val="sv-SE"/>
        </w:rPr>
        <w:t>Nature.</w:t>
      </w:r>
      <w:r w:rsidRPr="00C34F05">
        <w:rPr>
          <w:color w:val="auto"/>
          <w:lang w:val="sv-SE"/>
        </w:rPr>
        <w:t xml:space="preserve"> </w:t>
      </w:r>
      <w:r w:rsidRPr="00C34F05">
        <w:rPr>
          <w:b/>
          <w:color w:val="auto"/>
          <w:lang w:val="sv-SE"/>
        </w:rPr>
        <w:t>454</w:t>
      </w:r>
      <w:r w:rsidRPr="00C34F05">
        <w:rPr>
          <w:color w:val="auto"/>
          <w:lang w:val="sv-SE"/>
        </w:rPr>
        <w:t xml:space="preserve"> (7203), 436</w:t>
      </w:r>
      <w:r w:rsidR="0006581F">
        <w:rPr>
          <w:color w:val="auto"/>
          <w:lang w:val="sv-SE"/>
        </w:rPr>
        <w:t>–</w:t>
      </w:r>
      <w:r w:rsidRPr="00C34F05">
        <w:rPr>
          <w:color w:val="auto"/>
          <w:lang w:val="sv-SE"/>
        </w:rPr>
        <w:t>444 (2008).</w:t>
      </w:r>
    </w:p>
    <w:p w14:paraId="4B6EDEC8" w14:textId="04D30A56" w:rsidR="00D0791C" w:rsidRPr="00C34F05" w:rsidRDefault="00D90B69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C34F05">
        <w:rPr>
          <w:color w:val="auto"/>
        </w:rPr>
        <w:t>Crusz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S. M., Balkwill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F. R. Inflammation and cancer: advances and new agents. </w:t>
      </w:r>
      <w:r w:rsidRPr="00C34F05">
        <w:rPr>
          <w:i/>
          <w:color w:val="auto"/>
        </w:rPr>
        <w:t xml:space="preserve">Nature </w:t>
      </w:r>
      <w:r w:rsidRPr="00C34F05">
        <w:rPr>
          <w:i/>
          <w:color w:val="auto"/>
        </w:rPr>
        <w:lastRenderedPageBreak/>
        <w:t>Reviews. Clinical Oncology.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12</w:t>
      </w:r>
      <w:r w:rsidRPr="00C34F05">
        <w:rPr>
          <w:color w:val="auto"/>
        </w:rPr>
        <w:t xml:space="preserve"> (10), 584</w:t>
      </w:r>
      <w:r w:rsidR="0006581F">
        <w:rPr>
          <w:color w:val="auto"/>
        </w:rPr>
        <w:t>–</w:t>
      </w:r>
      <w:r w:rsidRPr="00C34F05">
        <w:rPr>
          <w:color w:val="auto"/>
        </w:rPr>
        <w:t>596 (2015).</w:t>
      </w:r>
    </w:p>
    <w:p w14:paraId="7CA85BE0" w14:textId="2F4029A9" w:rsidR="004D5DBF" w:rsidRPr="00C34F05" w:rsidRDefault="004D5DBF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C34F05">
        <w:rPr>
          <w:color w:val="auto"/>
        </w:rPr>
        <w:t>Hennings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L. et al. Malignant conversion and metastasis of mouse skin tumors: a comparison of SENCAR and CD-1 mice. </w:t>
      </w:r>
      <w:r w:rsidRPr="00C34F05">
        <w:rPr>
          <w:i/>
          <w:color w:val="auto"/>
        </w:rPr>
        <w:t>Environmental Health Perspectives.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68</w:t>
      </w:r>
      <w:r w:rsidR="0006581F">
        <w:rPr>
          <w:bCs/>
          <w:color w:val="auto"/>
        </w:rPr>
        <w:t>,</w:t>
      </w:r>
      <w:r w:rsidRPr="00C34F05">
        <w:rPr>
          <w:color w:val="auto"/>
        </w:rPr>
        <w:t xml:space="preserve"> 69</w:t>
      </w:r>
      <w:r w:rsidR="0006581F">
        <w:rPr>
          <w:color w:val="auto"/>
        </w:rPr>
        <w:t>–</w:t>
      </w:r>
      <w:r w:rsidRPr="00C34F05">
        <w:rPr>
          <w:color w:val="auto"/>
        </w:rPr>
        <w:t>74 (1986).</w:t>
      </w:r>
    </w:p>
    <w:p w14:paraId="6F395A2C" w14:textId="4B8AF682" w:rsidR="00D0791C" w:rsidRPr="00C34F05" w:rsidRDefault="004152EC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Gómez-</w:t>
      </w:r>
      <w:proofErr w:type="spellStart"/>
      <w:r w:rsidRPr="00C34F05">
        <w:rPr>
          <w:color w:val="auto"/>
        </w:rPr>
        <w:t>Cuadrado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L., Tracey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N., Ma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R., Qian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B., Brunton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V.G. Mouse models of metastasis: progress and prospects. </w:t>
      </w:r>
      <w:r w:rsidRPr="00C34F05">
        <w:rPr>
          <w:i/>
          <w:color w:val="auto"/>
        </w:rPr>
        <w:t>Disease Models &amp; Mechanisms</w:t>
      </w:r>
      <w:r w:rsidRPr="00C34F05">
        <w:rPr>
          <w:color w:val="auto"/>
        </w:rPr>
        <w:t xml:space="preserve">. </w:t>
      </w:r>
      <w:r w:rsidRPr="00C34F05">
        <w:rPr>
          <w:b/>
          <w:color w:val="auto"/>
        </w:rPr>
        <w:t>10</w:t>
      </w:r>
      <w:r w:rsidRPr="00C34F05">
        <w:rPr>
          <w:color w:val="auto"/>
        </w:rPr>
        <w:t xml:space="preserve"> (9), 1061</w:t>
      </w:r>
      <w:r w:rsidR="0006581F">
        <w:rPr>
          <w:color w:val="auto"/>
        </w:rPr>
        <w:t>–</w:t>
      </w:r>
      <w:r w:rsidRPr="00C34F05">
        <w:rPr>
          <w:color w:val="auto"/>
        </w:rPr>
        <w:t>1074 (</w:t>
      </w:r>
      <w:r w:rsidR="00720C6A" w:rsidRPr="00C34F05">
        <w:rPr>
          <w:color w:val="auto"/>
        </w:rPr>
        <w:t>2017).</w:t>
      </w:r>
    </w:p>
    <w:p w14:paraId="63A3F119" w14:textId="2D1FC952" w:rsidR="00D0791C" w:rsidRPr="00C34F05" w:rsidRDefault="006B5613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C34F05">
        <w:rPr>
          <w:color w:val="auto"/>
        </w:rPr>
        <w:t>Ouhtit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A., </w:t>
      </w:r>
      <w:proofErr w:type="spellStart"/>
      <w:r w:rsidRPr="00C34F05">
        <w:rPr>
          <w:color w:val="auto"/>
        </w:rPr>
        <w:t>Ananthaswamy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H.N., A model for UV-induction of skin cancer. </w:t>
      </w:r>
      <w:r w:rsidRPr="00C34F05">
        <w:rPr>
          <w:i/>
          <w:color w:val="auto"/>
        </w:rPr>
        <w:t>Journal of Biomedicine and Biotechnology.</w:t>
      </w:r>
      <w:r w:rsidRPr="00C34F05">
        <w:rPr>
          <w:color w:val="auto"/>
        </w:rPr>
        <w:t xml:space="preserve"> </w:t>
      </w:r>
      <w:r w:rsidRPr="00C34F05">
        <w:rPr>
          <w:b/>
          <w:color w:val="auto"/>
        </w:rPr>
        <w:t>1</w:t>
      </w:r>
      <w:r w:rsidRPr="00C34F05">
        <w:rPr>
          <w:color w:val="auto"/>
        </w:rPr>
        <w:t xml:space="preserve"> (1), 5</w:t>
      </w:r>
      <w:r w:rsidR="0006581F">
        <w:rPr>
          <w:color w:val="auto"/>
        </w:rPr>
        <w:t>–</w:t>
      </w:r>
      <w:r w:rsidRPr="00C34F05">
        <w:rPr>
          <w:color w:val="auto"/>
        </w:rPr>
        <w:t>6 (2001).</w:t>
      </w:r>
    </w:p>
    <w:p w14:paraId="09C9206E" w14:textId="377B1E70" w:rsidR="00AB3D24" w:rsidRPr="00C34F05" w:rsidRDefault="006B5613" w:rsidP="00C34F05">
      <w:pPr>
        <w:pStyle w:val="ListParagraph"/>
        <w:numPr>
          <w:ilvl w:val="0"/>
          <w:numId w:val="32"/>
        </w:numPr>
        <w:ind w:left="0" w:firstLine="0"/>
        <w:rPr>
          <w:color w:val="auto"/>
        </w:rPr>
      </w:pPr>
      <w:r w:rsidRPr="00C34F05">
        <w:rPr>
          <w:color w:val="auto"/>
        </w:rPr>
        <w:t>Day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C.-P., </w:t>
      </w:r>
      <w:proofErr w:type="spellStart"/>
      <w:r w:rsidRPr="00C34F05">
        <w:rPr>
          <w:color w:val="auto"/>
        </w:rPr>
        <w:t>Marchalik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R., </w:t>
      </w:r>
      <w:proofErr w:type="spellStart"/>
      <w:r w:rsidRPr="00C34F05">
        <w:rPr>
          <w:color w:val="auto"/>
        </w:rPr>
        <w:t>Merlino</w:t>
      </w:r>
      <w:proofErr w:type="spellEnd"/>
      <w:r w:rsidR="00E37BF9">
        <w:rPr>
          <w:color w:val="auto"/>
        </w:rPr>
        <w:t>,</w:t>
      </w:r>
      <w:r w:rsidRPr="00C34F05">
        <w:rPr>
          <w:color w:val="auto"/>
        </w:rPr>
        <w:t xml:space="preserve"> G., Michael</w:t>
      </w:r>
      <w:r w:rsidR="00E37BF9">
        <w:rPr>
          <w:color w:val="auto"/>
        </w:rPr>
        <w:t>,</w:t>
      </w:r>
      <w:r w:rsidRPr="00C34F05">
        <w:rPr>
          <w:color w:val="auto"/>
        </w:rPr>
        <w:t xml:space="preserve"> H.T. Mouse models of UV-induced melanoma: genetics, pathology, and clinical relevance. </w:t>
      </w:r>
      <w:r w:rsidRPr="00C34F05">
        <w:rPr>
          <w:i/>
          <w:color w:val="auto"/>
        </w:rPr>
        <w:t xml:space="preserve">Laboratory Investigation. </w:t>
      </w:r>
      <w:r w:rsidRPr="00C34F05">
        <w:rPr>
          <w:b/>
          <w:color w:val="auto"/>
        </w:rPr>
        <w:t>97</w:t>
      </w:r>
      <w:r w:rsidRPr="00C34F05">
        <w:rPr>
          <w:color w:val="auto"/>
        </w:rPr>
        <w:t xml:space="preserve"> (6), 698</w:t>
      </w:r>
      <w:r w:rsidR="0006581F">
        <w:rPr>
          <w:color w:val="auto"/>
        </w:rPr>
        <w:t>–</w:t>
      </w:r>
      <w:r w:rsidRPr="00C34F05">
        <w:rPr>
          <w:color w:val="auto"/>
        </w:rPr>
        <w:t>705 (2017).</w:t>
      </w:r>
      <w:bookmarkEnd w:id="0"/>
    </w:p>
    <w:sectPr w:rsidR="00AB3D24" w:rsidRPr="00C34F05" w:rsidSect="00C34F05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8D0EE" w14:textId="77777777" w:rsidR="005F2922" w:rsidRDefault="005F2922" w:rsidP="00621C4E">
      <w:r>
        <w:separator/>
      </w:r>
    </w:p>
  </w:endnote>
  <w:endnote w:type="continuationSeparator" w:id="0">
    <w:p w14:paraId="2D85279D" w14:textId="77777777" w:rsidR="005F2922" w:rsidRDefault="005F292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483F63" w:rsidRDefault="00483F6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0E066" w14:textId="77777777" w:rsidR="005F2922" w:rsidRDefault="005F2922" w:rsidP="00621C4E">
      <w:r>
        <w:separator/>
      </w:r>
    </w:p>
  </w:footnote>
  <w:footnote w:type="continuationSeparator" w:id="0">
    <w:p w14:paraId="70521DA3" w14:textId="77777777" w:rsidR="005F2922" w:rsidRDefault="005F292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0A0281B0" w:rsidR="00483F63" w:rsidRPr="006F06E4" w:rsidRDefault="00483F6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3BA87AD7" w:rsidR="00483F63" w:rsidRPr="006F06E4" w:rsidRDefault="00483F63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1047"/>
    <w:multiLevelType w:val="hybridMultilevel"/>
    <w:tmpl w:val="006C9766"/>
    <w:lvl w:ilvl="0" w:tplc="3A60CC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3A33951"/>
    <w:multiLevelType w:val="multilevel"/>
    <w:tmpl w:val="6B923D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5EC579A"/>
    <w:multiLevelType w:val="multilevel"/>
    <w:tmpl w:val="79345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9A00EC"/>
    <w:multiLevelType w:val="hybridMultilevel"/>
    <w:tmpl w:val="3F9EF7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D39CE"/>
    <w:multiLevelType w:val="hybridMultilevel"/>
    <w:tmpl w:val="E4FEA108"/>
    <w:lvl w:ilvl="0" w:tplc="42AC0B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40" w:hanging="360"/>
      </w:pPr>
    </w:lvl>
    <w:lvl w:ilvl="2" w:tplc="040B001B" w:tentative="1">
      <w:start w:val="1"/>
      <w:numFmt w:val="lowerRoman"/>
      <w:lvlText w:val="%3."/>
      <w:lvlJc w:val="right"/>
      <w:pPr>
        <w:ind w:left="1860" w:hanging="180"/>
      </w:pPr>
    </w:lvl>
    <w:lvl w:ilvl="3" w:tplc="040B000F" w:tentative="1">
      <w:start w:val="1"/>
      <w:numFmt w:val="decimal"/>
      <w:lvlText w:val="%4."/>
      <w:lvlJc w:val="left"/>
      <w:pPr>
        <w:ind w:left="2580" w:hanging="360"/>
      </w:pPr>
    </w:lvl>
    <w:lvl w:ilvl="4" w:tplc="040B0019" w:tentative="1">
      <w:start w:val="1"/>
      <w:numFmt w:val="lowerLetter"/>
      <w:lvlText w:val="%5."/>
      <w:lvlJc w:val="left"/>
      <w:pPr>
        <w:ind w:left="3300" w:hanging="360"/>
      </w:pPr>
    </w:lvl>
    <w:lvl w:ilvl="5" w:tplc="040B001B" w:tentative="1">
      <w:start w:val="1"/>
      <w:numFmt w:val="lowerRoman"/>
      <w:lvlText w:val="%6."/>
      <w:lvlJc w:val="right"/>
      <w:pPr>
        <w:ind w:left="4020" w:hanging="180"/>
      </w:pPr>
    </w:lvl>
    <w:lvl w:ilvl="6" w:tplc="040B000F" w:tentative="1">
      <w:start w:val="1"/>
      <w:numFmt w:val="decimal"/>
      <w:lvlText w:val="%7."/>
      <w:lvlJc w:val="left"/>
      <w:pPr>
        <w:ind w:left="4740" w:hanging="360"/>
      </w:pPr>
    </w:lvl>
    <w:lvl w:ilvl="7" w:tplc="040B0019" w:tentative="1">
      <w:start w:val="1"/>
      <w:numFmt w:val="lowerLetter"/>
      <w:lvlText w:val="%8."/>
      <w:lvlJc w:val="left"/>
      <w:pPr>
        <w:ind w:left="5460" w:hanging="360"/>
      </w:pPr>
    </w:lvl>
    <w:lvl w:ilvl="8" w:tplc="040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4"/>
  </w:num>
  <w:num w:numId="4">
    <w:abstractNumId w:val="20"/>
  </w:num>
  <w:num w:numId="5">
    <w:abstractNumId w:val="13"/>
  </w:num>
  <w:num w:numId="6">
    <w:abstractNumId w:val="19"/>
  </w:num>
  <w:num w:numId="7">
    <w:abstractNumId w:val="0"/>
  </w:num>
  <w:num w:numId="8">
    <w:abstractNumId w:val="14"/>
  </w:num>
  <w:num w:numId="9">
    <w:abstractNumId w:val="15"/>
  </w:num>
  <w:num w:numId="10">
    <w:abstractNumId w:val="21"/>
  </w:num>
  <w:num w:numId="11">
    <w:abstractNumId w:val="26"/>
  </w:num>
  <w:num w:numId="12">
    <w:abstractNumId w:val="2"/>
  </w:num>
  <w:num w:numId="13">
    <w:abstractNumId w:val="23"/>
  </w:num>
  <w:num w:numId="14">
    <w:abstractNumId w:val="30"/>
  </w:num>
  <w:num w:numId="15">
    <w:abstractNumId w:val="16"/>
  </w:num>
  <w:num w:numId="16">
    <w:abstractNumId w:val="12"/>
  </w:num>
  <w:num w:numId="17">
    <w:abstractNumId w:val="25"/>
  </w:num>
  <w:num w:numId="18">
    <w:abstractNumId w:val="17"/>
  </w:num>
  <w:num w:numId="19">
    <w:abstractNumId w:val="28"/>
  </w:num>
  <w:num w:numId="20">
    <w:abstractNumId w:val="3"/>
  </w:num>
  <w:num w:numId="21">
    <w:abstractNumId w:val="29"/>
  </w:num>
  <w:num w:numId="22">
    <w:abstractNumId w:val="27"/>
  </w:num>
  <w:num w:numId="23">
    <w:abstractNumId w:val="18"/>
  </w:num>
  <w:num w:numId="24">
    <w:abstractNumId w:val="31"/>
  </w:num>
  <w:num w:numId="25">
    <w:abstractNumId w:val="8"/>
  </w:num>
  <w:num w:numId="26">
    <w:abstractNumId w:val="1"/>
  </w:num>
  <w:num w:numId="27">
    <w:abstractNumId w:val="7"/>
  </w:num>
  <w:num w:numId="28">
    <w:abstractNumId w:val="32"/>
  </w:num>
  <w:num w:numId="29">
    <w:abstractNumId w:val="5"/>
  </w:num>
  <w:num w:numId="30">
    <w:abstractNumId w:val="9"/>
  </w:num>
  <w:num w:numId="31">
    <w:abstractNumId w:val="10"/>
  </w:num>
  <w:num w:numId="32">
    <w:abstractNumId w:val="11"/>
  </w:num>
  <w:num w:numId="33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6" w:nlCheck="1" w:checkStyle="0"/>
  <w:activeWritingStyle w:appName="MSWord" w:lang="es-ES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4096" w:nlCheck="1" w:checkStyle="0"/>
  <w:activeWritingStyle w:appName="MSWord" w:lang="fi-FI" w:vendorID="64" w:dllVersion="4096" w:nlCheck="1" w:checkStyle="0"/>
  <w:activeWritingStyle w:appName="MSWord" w:lang="es-E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2A2"/>
    <w:rsid w:val="000129B2"/>
    <w:rsid w:val="00012E1B"/>
    <w:rsid w:val="00012FF9"/>
    <w:rsid w:val="000130A4"/>
    <w:rsid w:val="0001389C"/>
    <w:rsid w:val="00014314"/>
    <w:rsid w:val="00014D52"/>
    <w:rsid w:val="000212AE"/>
    <w:rsid w:val="00021434"/>
    <w:rsid w:val="00021774"/>
    <w:rsid w:val="00021DF3"/>
    <w:rsid w:val="00023048"/>
    <w:rsid w:val="00023869"/>
    <w:rsid w:val="00024598"/>
    <w:rsid w:val="000279B0"/>
    <w:rsid w:val="00032769"/>
    <w:rsid w:val="00032F2F"/>
    <w:rsid w:val="0003311E"/>
    <w:rsid w:val="00037B58"/>
    <w:rsid w:val="00040516"/>
    <w:rsid w:val="000418E1"/>
    <w:rsid w:val="00051B73"/>
    <w:rsid w:val="00051FC5"/>
    <w:rsid w:val="00051FE0"/>
    <w:rsid w:val="000530C1"/>
    <w:rsid w:val="00053B8C"/>
    <w:rsid w:val="000575CF"/>
    <w:rsid w:val="00060ABE"/>
    <w:rsid w:val="00061A50"/>
    <w:rsid w:val="0006361B"/>
    <w:rsid w:val="00064104"/>
    <w:rsid w:val="00064F32"/>
    <w:rsid w:val="000652E3"/>
    <w:rsid w:val="0006581F"/>
    <w:rsid w:val="00066025"/>
    <w:rsid w:val="00066888"/>
    <w:rsid w:val="00067A8F"/>
    <w:rsid w:val="000701D1"/>
    <w:rsid w:val="00070788"/>
    <w:rsid w:val="00070B1B"/>
    <w:rsid w:val="0007732F"/>
    <w:rsid w:val="00080A20"/>
    <w:rsid w:val="00081B09"/>
    <w:rsid w:val="00081CE3"/>
    <w:rsid w:val="00082796"/>
    <w:rsid w:val="00082DF4"/>
    <w:rsid w:val="00084820"/>
    <w:rsid w:val="00086FF5"/>
    <w:rsid w:val="000877E4"/>
    <w:rsid w:val="00087C0A"/>
    <w:rsid w:val="00091788"/>
    <w:rsid w:val="00093BC4"/>
    <w:rsid w:val="000943E6"/>
    <w:rsid w:val="000969CC"/>
    <w:rsid w:val="00097929"/>
    <w:rsid w:val="000A058B"/>
    <w:rsid w:val="000A1E80"/>
    <w:rsid w:val="000A3B70"/>
    <w:rsid w:val="000A5153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1605"/>
    <w:rsid w:val="000D28BF"/>
    <w:rsid w:val="000D31E8"/>
    <w:rsid w:val="000D6E2D"/>
    <w:rsid w:val="000D76E4"/>
    <w:rsid w:val="000E3816"/>
    <w:rsid w:val="000E4F77"/>
    <w:rsid w:val="000E7A03"/>
    <w:rsid w:val="000F265C"/>
    <w:rsid w:val="000F3AFA"/>
    <w:rsid w:val="000F423B"/>
    <w:rsid w:val="000F4EBE"/>
    <w:rsid w:val="000F5712"/>
    <w:rsid w:val="000F6611"/>
    <w:rsid w:val="000F6DE0"/>
    <w:rsid w:val="000F7E22"/>
    <w:rsid w:val="001002EA"/>
    <w:rsid w:val="0010689B"/>
    <w:rsid w:val="0010716D"/>
    <w:rsid w:val="00107554"/>
    <w:rsid w:val="001075E9"/>
    <w:rsid w:val="001104F3"/>
    <w:rsid w:val="00111231"/>
    <w:rsid w:val="00112EEB"/>
    <w:rsid w:val="001173FF"/>
    <w:rsid w:val="00120037"/>
    <w:rsid w:val="0012563A"/>
    <w:rsid w:val="001264DE"/>
    <w:rsid w:val="001313A7"/>
    <w:rsid w:val="00131865"/>
    <w:rsid w:val="0013276F"/>
    <w:rsid w:val="0013363B"/>
    <w:rsid w:val="001342B5"/>
    <w:rsid w:val="0013621E"/>
    <w:rsid w:val="0013642E"/>
    <w:rsid w:val="00142EFE"/>
    <w:rsid w:val="00147973"/>
    <w:rsid w:val="00150304"/>
    <w:rsid w:val="00150B2F"/>
    <w:rsid w:val="001513E2"/>
    <w:rsid w:val="00152A23"/>
    <w:rsid w:val="00156B11"/>
    <w:rsid w:val="00162CB7"/>
    <w:rsid w:val="001665C9"/>
    <w:rsid w:val="00166F32"/>
    <w:rsid w:val="00170D1D"/>
    <w:rsid w:val="001718C0"/>
    <w:rsid w:val="00171A37"/>
    <w:rsid w:val="00171E5B"/>
    <w:rsid w:val="00171F94"/>
    <w:rsid w:val="00175D4E"/>
    <w:rsid w:val="0017668A"/>
    <w:rsid w:val="001766FE"/>
    <w:rsid w:val="001771E7"/>
    <w:rsid w:val="00183022"/>
    <w:rsid w:val="00185EC7"/>
    <w:rsid w:val="0018685C"/>
    <w:rsid w:val="001911FF"/>
    <w:rsid w:val="00192006"/>
    <w:rsid w:val="00193180"/>
    <w:rsid w:val="0019530C"/>
    <w:rsid w:val="00196792"/>
    <w:rsid w:val="001A25E0"/>
    <w:rsid w:val="001A72F5"/>
    <w:rsid w:val="001B1519"/>
    <w:rsid w:val="001B2E2D"/>
    <w:rsid w:val="001B5CD2"/>
    <w:rsid w:val="001B7A23"/>
    <w:rsid w:val="001C0BEE"/>
    <w:rsid w:val="001C1E49"/>
    <w:rsid w:val="001C27C1"/>
    <w:rsid w:val="001C2A98"/>
    <w:rsid w:val="001C34A6"/>
    <w:rsid w:val="001C3B86"/>
    <w:rsid w:val="001C4D95"/>
    <w:rsid w:val="001D331F"/>
    <w:rsid w:val="001D3D7D"/>
    <w:rsid w:val="001D3FFF"/>
    <w:rsid w:val="001D4997"/>
    <w:rsid w:val="001D625F"/>
    <w:rsid w:val="001D68A4"/>
    <w:rsid w:val="001D6E64"/>
    <w:rsid w:val="001D7576"/>
    <w:rsid w:val="001D7937"/>
    <w:rsid w:val="001D7F94"/>
    <w:rsid w:val="001E0E3F"/>
    <w:rsid w:val="001E14A0"/>
    <w:rsid w:val="001E1F5B"/>
    <w:rsid w:val="001E7376"/>
    <w:rsid w:val="001F225C"/>
    <w:rsid w:val="001F7B83"/>
    <w:rsid w:val="00200792"/>
    <w:rsid w:val="00201CFA"/>
    <w:rsid w:val="0020220D"/>
    <w:rsid w:val="00202448"/>
    <w:rsid w:val="00202D15"/>
    <w:rsid w:val="00204408"/>
    <w:rsid w:val="0020468C"/>
    <w:rsid w:val="0020472B"/>
    <w:rsid w:val="00205B3F"/>
    <w:rsid w:val="00212EAE"/>
    <w:rsid w:val="00214BEE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5D8"/>
    <w:rsid w:val="00241E48"/>
    <w:rsid w:val="0024214E"/>
    <w:rsid w:val="00242623"/>
    <w:rsid w:val="00244186"/>
    <w:rsid w:val="00244B9F"/>
    <w:rsid w:val="00250558"/>
    <w:rsid w:val="0025357C"/>
    <w:rsid w:val="002605D1"/>
    <w:rsid w:val="00260652"/>
    <w:rsid w:val="00261F25"/>
    <w:rsid w:val="002648A9"/>
    <w:rsid w:val="0026536F"/>
    <w:rsid w:val="0026553C"/>
    <w:rsid w:val="002661A0"/>
    <w:rsid w:val="0026644B"/>
    <w:rsid w:val="0026790A"/>
    <w:rsid w:val="00267DD5"/>
    <w:rsid w:val="00273EF1"/>
    <w:rsid w:val="00274A0A"/>
    <w:rsid w:val="00275E0D"/>
    <w:rsid w:val="00277593"/>
    <w:rsid w:val="00280909"/>
    <w:rsid w:val="00280918"/>
    <w:rsid w:val="00282AF6"/>
    <w:rsid w:val="0028596A"/>
    <w:rsid w:val="00287085"/>
    <w:rsid w:val="00287DC0"/>
    <w:rsid w:val="00290AF9"/>
    <w:rsid w:val="00291131"/>
    <w:rsid w:val="002967CF"/>
    <w:rsid w:val="002972B2"/>
    <w:rsid w:val="00297788"/>
    <w:rsid w:val="002A3285"/>
    <w:rsid w:val="002A34F9"/>
    <w:rsid w:val="002A484B"/>
    <w:rsid w:val="002A6487"/>
    <w:rsid w:val="002A64A6"/>
    <w:rsid w:val="002B02E9"/>
    <w:rsid w:val="002B1FE3"/>
    <w:rsid w:val="002B3301"/>
    <w:rsid w:val="002C1445"/>
    <w:rsid w:val="002C47D4"/>
    <w:rsid w:val="002D0F38"/>
    <w:rsid w:val="002D77E3"/>
    <w:rsid w:val="002E339B"/>
    <w:rsid w:val="002E343E"/>
    <w:rsid w:val="002F0016"/>
    <w:rsid w:val="002F2859"/>
    <w:rsid w:val="002F2E6F"/>
    <w:rsid w:val="002F6E3C"/>
    <w:rsid w:val="002F7B53"/>
    <w:rsid w:val="0030117D"/>
    <w:rsid w:val="00301F30"/>
    <w:rsid w:val="00302AFC"/>
    <w:rsid w:val="003038FD"/>
    <w:rsid w:val="00303C87"/>
    <w:rsid w:val="003069EF"/>
    <w:rsid w:val="003108E5"/>
    <w:rsid w:val="003115A8"/>
    <w:rsid w:val="003120CB"/>
    <w:rsid w:val="00314802"/>
    <w:rsid w:val="003176B9"/>
    <w:rsid w:val="00320153"/>
    <w:rsid w:val="00320367"/>
    <w:rsid w:val="00322871"/>
    <w:rsid w:val="00322C26"/>
    <w:rsid w:val="00325479"/>
    <w:rsid w:val="00326FB3"/>
    <w:rsid w:val="003316D4"/>
    <w:rsid w:val="003321B2"/>
    <w:rsid w:val="00332BBE"/>
    <w:rsid w:val="00332EFE"/>
    <w:rsid w:val="00333822"/>
    <w:rsid w:val="003360EA"/>
    <w:rsid w:val="00336365"/>
    <w:rsid w:val="00336715"/>
    <w:rsid w:val="003401EC"/>
    <w:rsid w:val="00340DFD"/>
    <w:rsid w:val="00344954"/>
    <w:rsid w:val="00345AE0"/>
    <w:rsid w:val="00345C72"/>
    <w:rsid w:val="00346796"/>
    <w:rsid w:val="00347BCB"/>
    <w:rsid w:val="00350CD7"/>
    <w:rsid w:val="00353A40"/>
    <w:rsid w:val="00360C17"/>
    <w:rsid w:val="003621C6"/>
    <w:rsid w:val="003622B8"/>
    <w:rsid w:val="00363E7C"/>
    <w:rsid w:val="00366B76"/>
    <w:rsid w:val="00373051"/>
    <w:rsid w:val="00373B8F"/>
    <w:rsid w:val="00374DB6"/>
    <w:rsid w:val="00376D95"/>
    <w:rsid w:val="00377FBB"/>
    <w:rsid w:val="00385140"/>
    <w:rsid w:val="00391CCE"/>
    <w:rsid w:val="00393CC7"/>
    <w:rsid w:val="003952AD"/>
    <w:rsid w:val="00396302"/>
    <w:rsid w:val="003971F7"/>
    <w:rsid w:val="003A16FC"/>
    <w:rsid w:val="003A2C8A"/>
    <w:rsid w:val="003A469D"/>
    <w:rsid w:val="003A4FCD"/>
    <w:rsid w:val="003A70D9"/>
    <w:rsid w:val="003B0944"/>
    <w:rsid w:val="003B1593"/>
    <w:rsid w:val="003B3163"/>
    <w:rsid w:val="003B4381"/>
    <w:rsid w:val="003B5337"/>
    <w:rsid w:val="003B7358"/>
    <w:rsid w:val="003C1043"/>
    <w:rsid w:val="003C1A30"/>
    <w:rsid w:val="003C63F1"/>
    <w:rsid w:val="003C6668"/>
    <w:rsid w:val="003C6779"/>
    <w:rsid w:val="003C71BE"/>
    <w:rsid w:val="003D033C"/>
    <w:rsid w:val="003D2998"/>
    <w:rsid w:val="003D2D8A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486B"/>
    <w:rsid w:val="003E548E"/>
    <w:rsid w:val="003F67D0"/>
    <w:rsid w:val="003F719A"/>
    <w:rsid w:val="003F7B4A"/>
    <w:rsid w:val="0040580F"/>
    <w:rsid w:val="00407EC8"/>
    <w:rsid w:val="0041110A"/>
    <w:rsid w:val="00411624"/>
    <w:rsid w:val="004148E1"/>
    <w:rsid w:val="00414CFA"/>
    <w:rsid w:val="004152EC"/>
    <w:rsid w:val="00415EC0"/>
    <w:rsid w:val="004160B8"/>
    <w:rsid w:val="00416CBF"/>
    <w:rsid w:val="0041773A"/>
    <w:rsid w:val="00417FD7"/>
    <w:rsid w:val="00420BE9"/>
    <w:rsid w:val="00423AD8"/>
    <w:rsid w:val="00423FDD"/>
    <w:rsid w:val="00424C85"/>
    <w:rsid w:val="004260BD"/>
    <w:rsid w:val="0043012F"/>
    <w:rsid w:val="00430780"/>
    <w:rsid w:val="00430F1F"/>
    <w:rsid w:val="004326EA"/>
    <w:rsid w:val="004375C0"/>
    <w:rsid w:val="0044434C"/>
    <w:rsid w:val="0044456B"/>
    <w:rsid w:val="00447BD1"/>
    <w:rsid w:val="004507F3"/>
    <w:rsid w:val="00450AF4"/>
    <w:rsid w:val="00454B1D"/>
    <w:rsid w:val="00456A57"/>
    <w:rsid w:val="00460377"/>
    <w:rsid w:val="004607DE"/>
    <w:rsid w:val="0046276C"/>
    <w:rsid w:val="004669F5"/>
    <w:rsid w:val="004671C7"/>
    <w:rsid w:val="00472F4D"/>
    <w:rsid w:val="004730BF"/>
    <w:rsid w:val="00474DCB"/>
    <w:rsid w:val="0047535C"/>
    <w:rsid w:val="004762F6"/>
    <w:rsid w:val="00483184"/>
    <w:rsid w:val="00483F63"/>
    <w:rsid w:val="00485870"/>
    <w:rsid w:val="00485FE8"/>
    <w:rsid w:val="00492473"/>
    <w:rsid w:val="00492EB5"/>
    <w:rsid w:val="00493BF4"/>
    <w:rsid w:val="00494F77"/>
    <w:rsid w:val="00497721"/>
    <w:rsid w:val="004A0229"/>
    <w:rsid w:val="004A35D2"/>
    <w:rsid w:val="004A5D8E"/>
    <w:rsid w:val="004A673A"/>
    <w:rsid w:val="004A71E4"/>
    <w:rsid w:val="004B2F00"/>
    <w:rsid w:val="004B5C64"/>
    <w:rsid w:val="004B667A"/>
    <w:rsid w:val="004B6E31"/>
    <w:rsid w:val="004C1D66"/>
    <w:rsid w:val="004C31D7"/>
    <w:rsid w:val="004C4AD2"/>
    <w:rsid w:val="004C4F71"/>
    <w:rsid w:val="004C6981"/>
    <w:rsid w:val="004D1F21"/>
    <w:rsid w:val="004D268C"/>
    <w:rsid w:val="004D355E"/>
    <w:rsid w:val="004D59D8"/>
    <w:rsid w:val="004D5DA1"/>
    <w:rsid w:val="004D5DBF"/>
    <w:rsid w:val="004D7910"/>
    <w:rsid w:val="004E150F"/>
    <w:rsid w:val="004E1DCA"/>
    <w:rsid w:val="004E23A1"/>
    <w:rsid w:val="004E3489"/>
    <w:rsid w:val="004E358A"/>
    <w:rsid w:val="004E363F"/>
    <w:rsid w:val="004E39D8"/>
    <w:rsid w:val="004E3AFA"/>
    <w:rsid w:val="004E6588"/>
    <w:rsid w:val="004F2742"/>
    <w:rsid w:val="00500029"/>
    <w:rsid w:val="00502A0A"/>
    <w:rsid w:val="00503A84"/>
    <w:rsid w:val="00507C50"/>
    <w:rsid w:val="00507E10"/>
    <w:rsid w:val="00511638"/>
    <w:rsid w:val="0051229B"/>
    <w:rsid w:val="00512DD5"/>
    <w:rsid w:val="00514D40"/>
    <w:rsid w:val="00517C3A"/>
    <w:rsid w:val="00527BF4"/>
    <w:rsid w:val="0053010C"/>
    <w:rsid w:val="0053219D"/>
    <w:rsid w:val="005324BE"/>
    <w:rsid w:val="00534F6C"/>
    <w:rsid w:val="00535994"/>
    <w:rsid w:val="0053646D"/>
    <w:rsid w:val="00536D67"/>
    <w:rsid w:val="00540AAD"/>
    <w:rsid w:val="00540F39"/>
    <w:rsid w:val="00543EC1"/>
    <w:rsid w:val="00546458"/>
    <w:rsid w:val="0055087C"/>
    <w:rsid w:val="00553413"/>
    <w:rsid w:val="00555983"/>
    <w:rsid w:val="00560E31"/>
    <w:rsid w:val="00561094"/>
    <w:rsid w:val="00561BDA"/>
    <w:rsid w:val="00567DBF"/>
    <w:rsid w:val="0057428A"/>
    <w:rsid w:val="00581B23"/>
    <w:rsid w:val="0058219C"/>
    <w:rsid w:val="00585A31"/>
    <w:rsid w:val="00585DCF"/>
    <w:rsid w:val="0058707F"/>
    <w:rsid w:val="00591DBD"/>
    <w:rsid w:val="005931FE"/>
    <w:rsid w:val="005A0028"/>
    <w:rsid w:val="005A0ACC"/>
    <w:rsid w:val="005A26F9"/>
    <w:rsid w:val="005A2D11"/>
    <w:rsid w:val="005A2F7A"/>
    <w:rsid w:val="005B0072"/>
    <w:rsid w:val="005B0732"/>
    <w:rsid w:val="005B38A0"/>
    <w:rsid w:val="005B491C"/>
    <w:rsid w:val="005B4DBF"/>
    <w:rsid w:val="005B5DE2"/>
    <w:rsid w:val="005B674C"/>
    <w:rsid w:val="005B6812"/>
    <w:rsid w:val="005C241F"/>
    <w:rsid w:val="005C24F2"/>
    <w:rsid w:val="005C7561"/>
    <w:rsid w:val="005D1E57"/>
    <w:rsid w:val="005D2F57"/>
    <w:rsid w:val="005D34F6"/>
    <w:rsid w:val="005D4F1A"/>
    <w:rsid w:val="005D51FC"/>
    <w:rsid w:val="005D6FA1"/>
    <w:rsid w:val="005E1884"/>
    <w:rsid w:val="005E1DFC"/>
    <w:rsid w:val="005E26C4"/>
    <w:rsid w:val="005E271A"/>
    <w:rsid w:val="005E3A58"/>
    <w:rsid w:val="005F2922"/>
    <w:rsid w:val="005F32D9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202A6"/>
    <w:rsid w:val="0062054B"/>
    <w:rsid w:val="00620926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2245"/>
    <w:rsid w:val="006450C9"/>
    <w:rsid w:val="0064605E"/>
    <w:rsid w:val="00657BC4"/>
    <w:rsid w:val="006619C8"/>
    <w:rsid w:val="006648F5"/>
    <w:rsid w:val="00671710"/>
    <w:rsid w:val="00673414"/>
    <w:rsid w:val="00676079"/>
    <w:rsid w:val="00676ECD"/>
    <w:rsid w:val="00677D0A"/>
    <w:rsid w:val="0068185F"/>
    <w:rsid w:val="0068508C"/>
    <w:rsid w:val="006921B7"/>
    <w:rsid w:val="006A01CF"/>
    <w:rsid w:val="006A4E4F"/>
    <w:rsid w:val="006A60DD"/>
    <w:rsid w:val="006A68DC"/>
    <w:rsid w:val="006B0679"/>
    <w:rsid w:val="006B074C"/>
    <w:rsid w:val="006B3B84"/>
    <w:rsid w:val="006B4E7C"/>
    <w:rsid w:val="006B5613"/>
    <w:rsid w:val="006B5CED"/>
    <w:rsid w:val="006B5D8C"/>
    <w:rsid w:val="006B6849"/>
    <w:rsid w:val="006B7211"/>
    <w:rsid w:val="006B72D4"/>
    <w:rsid w:val="006C11CC"/>
    <w:rsid w:val="006C1889"/>
    <w:rsid w:val="006C1AEB"/>
    <w:rsid w:val="006C57FE"/>
    <w:rsid w:val="006C668E"/>
    <w:rsid w:val="006D52A5"/>
    <w:rsid w:val="006E4B63"/>
    <w:rsid w:val="006E58C5"/>
    <w:rsid w:val="006E5F11"/>
    <w:rsid w:val="006F06E4"/>
    <w:rsid w:val="006F69BB"/>
    <w:rsid w:val="006F751B"/>
    <w:rsid w:val="006F7B41"/>
    <w:rsid w:val="00702B5D"/>
    <w:rsid w:val="00703ED2"/>
    <w:rsid w:val="00707B8D"/>
    <w:rsid w:val="00713636"/>
    <w:rsid w:val="00714B8C"/>
    <w:rsid w:val="007163C4"/>
    <w:rsid w:val="0071675D"/>
    <w:rsid w:val="00717736"/>
    <w:rsid w:val="0072008D"/>
    <w:rsid w:val="00720C6A"/>
    <w:rsid w:val="007275A1"/>
    <w:rsid w:val="00732B47"/>
    <w:rsid w:val="007344E8"/>
    <w:rsid w:val="00735CF5"/>
    <w:rsid w:val="0074063A"/>
    <w:rsid w:val="00742AA4"/>
    <w:rsid w:val="007430C8"/>
    <w:rsid w:val="00743BA1"/>
    <w:rsid w:val="00744B32"/>
    <w:rsid w:val="00745F1E"/>
    <w:rsid w:val="007515FE"/>
    <w:rsid w:val="00753616"/>
    <w:rsid w:val="00753CB3"/>
    <w:rsid w:val="007574ED"/>
    <w:rsid w:val="007601D0"/>
    <w:rsid w:val="007603BB"/>
    <w:rsid w:val="0076109D"/>
    <w:rsid w:val="00763600"/>
    <w:rsid w:val="00767107"/>
    <w:rsid w:val="00773617"/>
    <w:rsid w:val="0077389E"/>
    <w:rsid w:val="00773BFD"/>
    <w:rsid w:val="007743B3"/>
    <w:rsid w:val="00774490"/>
    <w:rsid w:val="0077581E"/>
    <w:rsid w:val="00776421"/>
    <w:rsid w:val="007766C5"/>
    <w:rsid w:val="007819FF"/>
    <w:rsid w:val="0078360C"/>
    <w:rsid w:val="00784A4C"/>
    <w:rsid w:val="00784BC6"/>
    <w:rsid w:val="0078523D"/>
    <w:rsid w:val="007862AE"/>
    <w:rsid w:val="007931DF"/>
    <w:rsid w:val="007A0172"/>
    <w:rsid w:val="007A02FC"/>
    <w:rsid w:val="007A067B"/>
    <w:rsid w:val="007A1804"/>
    <w:rsid w:val="007A215A"/>
    <w:rsid w:val="007A2511"/>
    <w:rsid w:val="007A260E"/>
    <w:rsid w:val="007A2A6F"/>
    <w:rsid w:val="007A3D13"/>
    <w:rsid w:val="007A4045"/>
    <w:rsid w:val="007A4612"/>
    <w:rsid w:val="007A4D4C"/>
    <w:rsid w:val="007A4DD6"/>
    <w:rsid w:val="007A5CB9"/>
    <w:rsid w:val="007B20AE"/>
    <w:rsid w:val="007B6B07"/>
    <w:rsid w:val="007B6D43"/>
    <w:rsid w:val="007B749A"/>
    <w:rsid w:val="007B7C6E"/>
    <w:rsid w:val="007C08FB"/>
    <w:rsid w:val="007D20B4"/>
    <w:rsid w:val="007D2648"/>
    <w:rsid w:val="007D44D7"/>
    <w:rsid w:val="007D621A"/>
    <w:rsid w:val="007E058A"/>
    <w:rsid w:val="007E2887"/>
    <w:rsid w:val="007E5278"/>
    <w:rsid w:val="007E7345"/>
    <w:rsid w:val="007E749C"/>
    <w:rsid w:val="007F1B5C"/>
    <w:rsid w:val="007F2397"/>
    <w:rsid w:val="007F3A8B"/>
    <w:rsid w:val="00801257"/>
    <w:rsid w:val="008014C4"/>
    <w:rsid w:val="00803B0A"/>
    <w:rsid w:val="00804DED"/>
    <w:rsid w:val="00805B96"/>
    <w:rsid w:val="00807E4D"/>
    <w:rsid w:val="00810265"/>
    <w:rsid w:val="008105BE"/>
    <w:rsid w:val="008115A5"/>
    <w:rsid w:val="00811D46"/>
    <w:rsid w:val="0081415D"/>
    <w:rsid w:val="00815F75"/>
    <w:rsid w:val="0081695E"/>
    <w:rsid w:val="00820229"/>
    <w:rsid w:val="00822448"/>
    <w:rsid w:val="00822ABE"/>
    <w:rsid w:val="008244D1"/>
    <w:rsid w:val="00825BD9"/>
    <w:rsid w:val="00827F51"/>
    <w:rsid w:val="0083104E"/>
    <w:rsid w:val="00832F94"/>
    <w:rsid w:val="008343BE"/>
    <w:rsid w:val="008351E1"/>
    <w:rsid w:val="00836535"/>
    <w:rsid w:val="00840FB4"/>
    <w:rsid w:val="008410B2"/>
    <w:rsid w:val="00841780"/>
    <w:rsid w:val="008426B2"/>
    <w:rsid w:val="00842EC6"/>
    <w:rsid w:val="008500A0"/>
    <w:rsid w:val="008524E5"/>
    <w:rsid w:val="0085351C"/>
    <w:rsid w:val="0085361E"/>
    <w:rsid w:val="00853663"/>
    <w:rsid w:val="0085435A"/>
    <w:rsid w:val="008549CA"/>
    <w:rsid w:val="008556C3"/>
    <w:rsid w:val="0085687C"/>
    <w:rsid w:val="008570FE"/>
    <w:rsid w:val="008611C1"/>
    <w:rsid w:val="008623F9"/>
    <w:rsid w:val="00866C28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97DA8"/>
    <w:rsid w:val="008A3380"/>
    <w:rsid w:val="008A7A9C"/>
    <w:rsid w:val="008B5218"/>
    <w:rsid w:val="008B7102"/>
    <w:rsid w:val="008B7D18"/>
    <w:rsid w:val="008C3B7D"/>
    <w:rsid w:val="008C6C8C"/>
    <w:rsid w:val="008C7112"/>
    <w:rsid w:val="008D0060"/>
    <w:rsid w:val="008D0F90"/>
    <w:rsid w:val="008D3715"/>
    <w:rsid w:val="008D5465"/>
    <w:rsid w:val="008D5E61"/>
    <w:rsid w:val="008D7EB7"/>
    <w:rsid w:val="008D7EC5"/>
    <w:rsid w:val="008E15A6"/>
    <w:rsid w:val="008E3684"/>
    <w:rsid w:val="008E4267"/>
    <w:rsid w:val="008E57F5"/>
    <w:rsid w:val="008E7535"/>
    <w:rsid w:val="008E7606"/>
    <w:rsid w:val="008F1DAA"/>
    <w:rsid w:val="008F3EBD"/>
    <w:rsid w:val="008F60B2"/>
    <w:rsid w:val="008F7C41"/>
    <w:rsid w:val="009031E2"/>
    <w:rsid w:val="00910AE6"/>
    <w:rsid w:val="00911CBB"/>
    <w:rsid w:val="0091276C"/>
    <w:rsid w:val="009145BE"/>
    <w:rsid w:val="009165AC"/>
    <w:rsid w:val="00916FFC"/>
    <w:rsid w:val="0092053F"/>
    <w:rsid w:val="0092340A"/>
    <w:rsid w:val="009313D9"/>
    <w:rsid w:val="00933FE2"/>
    <w:rsid w:val="00935B7F"/>
    <w:rsid w:val="00941293"/>
    <w:rsid w:val="00946372"/>
    <w:rsid w:val="0095032B"/>
    <w:rsid w:val="00950B13"/>
    <w:rsid w:val="00950C17"/>
    <w:rsid w:val="00951FAF"/>
    <w:rsid w:val="00952018"/>
    <w:rsid w:val="00954740"/>
    <w:rsid w:val="00954E14"/>
    <w:rsid w:val="009557BC"/>
    <w:rsid w:val="00955AE5"/>
    <w:rsid w:val="00956FE7"/>
    <w:rsid w:val="0095717B"/>
    <w:rsid w:val="00962E71"/>
    <w:rsid w:val="00963ABC"/>
    <w:rsid w:val="00965D21"/>
    <w:rsid w:val="00967764"/>
    <w:rsid w:val="00970B0E"/>
    <w:rsid w:val="00970BB9"/>
    <w:rsid w:val="009726EE"/>
    <w:rsid w:val="00972C87"/>
    <w:rsid w:val="00972CDE"/>
    <w:rsid w:val="00972CF3"/>
    <w:rsid w:val="009733DD"/>
    <w:rsid w:val="00975573"/>
    <w:rsid w:val="009768BD"/>
    <w:rsid w:val="00976D03"/>
    <w:rsid w:val="009772EF"/>
    <w:rsid w:val="00977B30"/>
    <w:rsid w:val="00982F41"/>
    <w:rsid w:val="00985090"/>
    <w:rsid w:val="00986450"/>
    <w:rsid w:val="00987710"/>
    <w:rsid w:val="00990190"/>
    <w:rsid w:val="009904AB"/>
    <w:rsid w:val="00991B61"/>
    <w:rsid w:val="00992DF9"/>
    <w:rsid w:val="00994532"/>
    <w:rsid w:val="00995688"/>
    <w:rsid w:val="009958A6"/>
    <w:rsid w:val="00996456"/>
    <w:rsid w:val="009A02F4"/>
    <w:rsid w:val="009A04F5"/>
    <w:rsid w:val="009A15EF"/>
    <w:rsid w:val="009A38A5"/>
    <w:rsid w:val="009A5B73"/>
    <w:rsid w:val="009B118B"/>
    <w:rsid w:val="009B1737"/>
    <w:rsid w:val="009B3D4B"/>
    <w:rsid w:val="009B4361"/>
    <w:rsid w:val="009B4E63"/>
    <w:rsid w:val="009B5B99"/>
    <w:rsid w:val="009B65B7"/>
    <w:rsid w:val="009B6EFC"/>
    <w:rsid w:val="009C1FD0"/>
    <w:rsid w:val="009C2DF8"/>
    <w:rsid w:val="009C31BF"/>
    <w:rsid w:val="009C4627"/>
    <w:rsid w:val="009C68B7"/>
    <w:rsid w:val="009D0834"/>
    <w:rsid w:val="009D095A"/>
    <w:rsid w:val="009D0A1E"/>
    <w:rsid w:val="009D2AE3"/>
    <w:rsid w:val="009D52BC"/>
    <w:rsid w:val="009D5C79"/>
    <w:rsid w:val="009D7D0A"/>
    <w:rsid w:val="009E09D9"/>
    <w:rsid w:val="009E0EE1"/>
    <w:rsid w:val="009E514D"/>
    <w:rsid w:val="009F01B1"/>
    <w:rsid w:val="009F0A01"/>
    <w:rsid w:val="009F0DBB"/>
    <w:rsid w:val="009F3402"/>
    <w:rsid w:val="009F3887"/>
    <w:rsid w:val="009F3AA9"/>
    <w:rsid w:val="009F40DC"/>
    <w:rsid w:val="009F63BB"/>
    <w:rsid w:val="009F659A"/>
    <w:rsid w:val="009F732B"/>
    <w:rsid w:val="00A01FE0"/>
    <w:rsid w:val="00A03CBE"/>
    <w:rsid w:val="00A0561F"/>
    <w:rsid w:val="00A05DFF"/>
    <w:rsid w:val="00A06945"/>
    <w:rsid w:val="00A10656"/>
    <w:rsid w:val="00A113C0"/>
    <w:rsid w:val="00A11BF5"/>
    <w:rsid w:val="00A12FA6"/>
    <w:rsid w:val="00A1339B"/>
    <w:rsid w:val="00A14ABA"/>
    <w:rsid w:val="00A162F2"/>
    <w:rsid w:val="00A170DA"/>
    <w:rsid w:val="00A22544"/>
    <w:rsid w:val="00A24241"/>
    <w:rsid w:val="00A24CB6"/>
    <w:rsid w:val="00A25865"/>
    <w:rsid w:val="00A26CD2"/>
    <w:rsid w:val="00A27667"/>
    <w:rsid w:val="00A30F6D"/>
    <w:rsid w:val="00A32979"/>
    <w:rsid w:val="00A34A67"/>
    <w:rsid w:val="00A37462"/>
    <w:rsid w:val="00A4410C"/>
    <w:rsid w:val="00A459E1"/>
    <w:rsid w:val="00A46AC4"/>
    <w:rsid w:val="00A478A5"/>
    <w:rsid w:val="00A52296"/>
    <w:rsid w:val="00A55661"/>
    <w:rsid w:val="00A57068"/>
    <w:rsid w:val="00A57F98"/>
    <w:rsid w:val="00A61B70"/>
    <w:rsid w:val="00A61FA8"/>
    <w:rsid w:val="00A62DCD"/>
    <w:rsid w:val="00A637F4"/>
    <w:rsid w:val="00A63CDF"/>
    <w:rsid w:val="00A649EF"/>
    <w:rsid w:val="00A64DF2"/>
    <w:rsid w:val="00A65485"/>
    <w:rsid w:val="00A66297"/>
    <w:rsid w:val="00A66E05"/>
    <w:rsid w:val="00A66FB3"/>
    <w:rsid w:val="00A67655"/>
    <w:rsid w:val="00A70753"/>
    <w:rsid w:val="00A712D2"/>
    <w:rsid w:val="00A73F30"/>
    <w:rsid w:val="00A73FDA"/>
    <w:rsid w:val="00A77164"/>
    <w:rsid w:val="00A82C8A"/>
    <w:rsid w:val="00A8346B"/>
    <w:rsid w:val="00A843E7"/>
    <w:rsid w:val="00A852FF"/>
    <w:rsid w:val="00A87337"/>
    <w:rsid w:val="00A90C97"/>
    <w:rsid w:val="00A92DDC"/>
    <w:rsid w:val="00A93DDA"/>
    <w:rsid w:val="00A960C8"/>
    <w:rsid w:val="00A96604"/>
    <w:rsid w:val="00AA03DF"/>
    <w:rsid w:val="00AA1B4F"/>
    <w:rsid w:val="00AA21D8"/>
    <w:rsid w:val="00AA271A"/>
    <w:rsid w:val="00AA3270"/>
    <w:rsid w:val="00AA375A"/>
    <w:rsid w:val="00AA3CB5"/>
    <w:rsid w:val="00AA54F3"/>
    <w:rsid w:val="00AA6B43"/>
    <w:rsid w:val="00AA720D"/>
    <w:rsid w:val="00AA7B1F"/>
    <w:rsid w:val="00AB3145"/>
    <w:rsid w:val="00AB367A"/>
    <w:rsid w:val="00AB3D24"/>
    <w:rsid w:val="00AB7BF8"/>
    <w:rsid w:val="00AC01D1"/>
    <w:rsid w:val="00AC0AB2"/>
    <w:rsid w:val="00AC0E9F"/>
    <w:rsid w:val="00AC2249"/>
    <w:rsid w:val="00AC3737"/>
    <w:rsid w:val="00AC52A5"/>
    <w:rsid w:val="00AC6EFD"/>
    <w:rsid w:val="00AC7151"/>
    <w:rsid w:val="00AD26DB"/>
    <w:rsid w:val="00AD460A"/>
    <w:rsid w:val="00AD6A05"/>
    <w:rsid w:val="00AE118B"/>
    <w:rsid w:val="00AE272B"/>
    <w:rsid w:val="00AE3E3A"/>
    <w:rsid w:val="00AE4280"/>
    <w:rsid w:val="00AE5787"/>
    <w:rsid w:val="00AE6CEB"/>
    <w:rsid w:val="00AE77B4"/>
    <w:rsid w:val="00AE7C1A"/>
    <w:rsid w:val="00AE7DF8"/>
    <w:rsid w:val="00AF0D9C"/>
    <w:rsid w:val="00AF13AB"/>
    <w:rsid w:val="00AF1D36"/>
    <w:rsid w:val="00AF280B"/>
    <w:rsid w:val="00AF29CC"/>
    <w:rsid w:val="00AF2F6D"/>
    <w:rsid w:val="00AF3EA7"/>
    <w:rsid w:val="00AF4057"/>
    <w:rsid w:val="00AF5F75"/>
    <w:rsid w:val="00AF6001"/>
    <w:rsid w:val="00B00ABA"/>
    <w:rsid w:val="00B01A16"/>
    <w:rsid w:val="00B02DF8"/>
    <w:rsid w:val="00B02E0A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3D2B"/>
    <w:rsid w:val="00B25B32"/>
    <w:rsid w:val="00B301AD"/>
    <w:rsid w:val="00B32616"/>
    <w:rsid w:val="00B36AF0"/>
    <w:rsid w:val="00B36C42"/>
    <w:rsid w:val="00B42EA7"/>
    <w:rsid w:val="00B51845"/>
    <w:rsid w:val="00B51923"/>
    <w:rsid w:val="00B51C8F"/>
    <w:rsid w:val="00B5337C"/>
    <w:rsid w:val="00B53FDE"/>
    <w:rsid w:val="00B56397"/>
    <w:rsid w:val="00B571DA"/>
    <w:rsid w:val="00B6027B"/>
    <w:rsid w:val="00B636C8"/>
    <w:rsid w:val="00B6421F"/>
    <w:rsid w:val="00B65EDB"/>
    <w:rsid w:val="00B67AFF"/>
    <w:rsid w:val="00B67C41"/>
    <w:rsid w:val="00B70B59"/>
    <w:rsid w:val="00B7338B"/>
    <w:rsid w:val="00B73657"/>
    <w:rsid w:val="00B739B3"/>
    <w:rsid w:val="00B802B8"/>
    <w:rsid w:val="00B81B15"/>
    <w:rsid w:val="00B840B6"/>
    <w:rsid w:val="00B8565F"/>
    <w:rsid w:val="00B915AE"/>
    <w:rsid w:val="00B9195F"/>
    <w:rsid w:val="00BA1735"/>
    <w:rsid w:val="00BA19FA"/>
    <w:rsid w:val="00BA4288"/>
    <w:rsid w:val="00BB01D9"/>
    <w:rsid w:val="00BB0902"/>
    <w:rsid w:val="00BB1F9C"/>
    <w:rsid w:val="00BB3B0E"/>
    <w:rsid w:val="00BB48E5"/>
    <w:rsid w:val="00BB5607"/>
    <w:rsid w:val="00BB5ACA"/>
    <w:rsid w:val="00BB627F"/>
    <w:rsid w:val="00BC0C17"/>
    <w:rsid w:val="00BC3823"/>
    <w:rsid w:val="00BC4C74"/>
    <w:rsid w:val="00BC5841"/>
    <w:rsid w:val="00BC5E38"/>
    <w:rsid w:val="00BD201A"/>
    <w:rsid w:val="00BD2A28"/>
    <w:rsid w:val="00BD2DC4"/>
    <w:rsid w:val="00BD2EF0"/>
    <w:rsid w:val="00BD60B4"/>
    <w:rsid w:val="00BD796B"/>
    <w:rsid w:val="00BE2407"/>
    <w:rsid w:val="00BE3DDC"/>
    <w:rsid w:val="00BE40C0"/>
    <w:rsid w:val="00BE445C"/>
    <w:rsid w:val="00BE5F4A"/>
    <w:rsid w:val="00BE7AEF"/>
    <w:rsid w:val="00BF09B0"/>
    <w:rsid w:val="00BF1544"/>
    <w:rsid w:val="00BF1B53"/>
    <w:rsid w:val="00BF2375"/>
    <w:rsid w:val="00BF246D"/>
    <w:rsid w:val="00BF257B"/>
    <w:rsid w:val="00BF2682"/>
    <w:rsid w:val="00C049DE"/>
    <w:rsid w:val="00C06F06"/>
    <w:rsid w:val="00C17A1D"/>
    <w:rsid w:val="00C17BFF"/>
    <w:rsid w:val="00C20FAD"/>
    <w:rsid w:val="00C2375F"/>
    <w:rsid w:val="00C247CB"/>
    <w:rsid w:val="00C32E66"/>
    <w:rsid w:val="00C3355F"/>
    <w:rsid w:val="00C33712"/>
    <w:rsid w:val="00C338C9"/>
    <w:rsid w:val="00C33A04"/>
    <w:rsid w:val="00C34F05"/>
    <w:rsid w:val="00C3569A"/>
    <w:rsid w:val="00C407D7"/>
    <w:rsid w:val="00C43F48"/>
    <w:rsid w:val="00C448FF"/>
    <w:rsid w:val="00C458BA"/>
    <w:rsid w:val="00C45E57"/>
    <w:rsid w:val="00C52017"/>
    <w:rsid w:val="00C52F29"/>
    <w:rsid w:val="00C56CE6"/>
    <w:rsid w:val="00C5745F"/>
    <w:rsid w:val="00C60005"/>
    <w:rsid w:val="00C60BFF"/>
    <w:rsid w:val="00C61A98"/>
    <w:rsid w:val="00C61EAC"/>
    <w:rsid w:val="00C63201"/>
    <w:rsid w:val="00C645B3"/>
    <w:rsid w:val="00C64E62"/>
    <w:rsid w:val="00C651D5"/>
    <w:rsid w:val="00C65CCC"/>
    <w:rsid w:val="00C65DA9"/>
    <w:rsid w:val="00C67834"/>
    <w:rsid w:val="00C72FCF"/>
    <w:rsid w:val="00C7618F"/>
    <w:rsid w:val="00C765A9"/>
    <w:rsid w:val="00C81157"/>
    <w:rsid w:val="00C8162D"/>
    <w:rsid w:val="00C830BB"/>
    <w:rsid w:val="00C832E4"/>
    <w:rsid w:val="00C83A0B"/>
    <w:rsid w:val="00C842D0"/>
    <w:rsid w:val="00C84ED1"/>
    <w:rsid w:val="00C863CC"/>
    <w:rsid w:val="00C864F8"/>
    <w:rsid w:val="00C86BCC"/>
    <w:rsid w:val="00C9038F"/>
    <w:rsid w:val="00C92AAB"/>
    <w:rsid w:val="00C95D4C"/>
    <w:rsid w:val="00C9637F"/>
    <w:rsid w:val="00C9708A"/>
    <w:rsid w:val="00CA2435"/>
    <w:rsid w:val="00CA4068"/>
    <w:rsid w:val="00CA470C"/>
    <w:rsid w:val="00CA67F4"/>
    <w:rsid w:val="00CB37F8"/>
    <w:rsid w:val="00CB3A26"/>
    <w:rsid w:val="00CB7DC3"/>
    <w:rsid w:val="00CC1236"/>
    <w:rsid w:val="00CC5BE1"/>
    <w:rsid w:val="00CC75A2"/>
    <w:rsid w:val="00CC7A18"/>
    <w:rsid w:val="00CD0E2F"/>
    <w:rsid w:val="00CD1D49"/>
    <w:rsid w:val="00CD2F20"/>
    <w:rsid w:val="00CD4099"/>
    <w:rsid w:val="00CD6B20"/>
    <w:rsid w:val="00CE1339"/>
    <w:rsid w:val="00CE1C0E"/>
    <w:rsid w:val="00CE36E3"/>
    <w:rsid w:val="00CE61CC"/>
    <w:rsid w:val="00CE6E42"/>
    <w:rsid w:val="00CF20B7"/>
    <w:rsid w:val="00CF283B"/>
    <w:rsid w:val="00CF3EC0"/>
    <w:rsid w:val="00CF4934"/>
    <w:rsid w:val="00CF6692"/>
    <w:rsid w:val="00CF7441"/>
    <w:rsid w:val="00D00D16"/>
    <w:rsid w:val="00D03C6C"/>
    <w:rsid w:val="00D04760"/>
    <w:rsid w:val="00D04A95"/>
    <w:rsid w:val="00D06288"/>
    <w:rsid w:val="00D068C7"/>
    <w:rsid w:val="00D0791C"/>
    <w:rsid w:val="00D11988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36024"/>
    <w:rsid w:val="00D409E2"/>
    <w:rsid w:val="00D4104F"/>
    <w:rsid w:val="00D427D7"/>
    <w:rsid w:val="00D44E62"/>
    <w:rsid w:val="00D51570"/>
    <w:rsid w:val="00D556AD"/>
    <w:rsid w:val="00D60381"/>
    <w:rsid w:val="00D616DE"/>
    <w:rsid w:val="00D62201"/>
    <w:rsid w:val="00D651D1"/>
    <w:rsid w:val="00D655A9"/>
    <w:rsid w:val="00D667C0"/>
    <w:rsid w:val="00D717BB"/>
    <w:rsid w:val="00D7226B"/>
    <w:rsid w:val="00D72707"/>
    <w:rsid w:val="00D75A9C"/>
    <w:rsid w:val="00D829C8"/>
    <w:rsid w:val="00D84A37"/>
    <w:rsid w:val="00D87917"/>
    <w:rsid w:val="00D90871"/>
    <w:rsid w:val="00D90B69"/>
    <w:rsid w:val="00D9155F"/>
    <w:rsid w:val="00D9403F"/>
    <w:rsid w:val="00D959B4"/>
    <w:rsid w:val="00D97DDF"/>
    <w:rsid w:val="00DA0360"/>
    <w:rsid w:val="00DA0AC5"/>
    <w:rsid w:val="00DA44DE"/>
    <w:rsid w:val="00DA64AD"/>
    <w:rsid w:val="00DA750B"/>
    <w:rsid w:val="00DB36B9"/>
    <w:rsid w:val="00DB620A"/>
    <w:rsid w:val="00DB775A"/>
    <w:rsid w:val="00DC047D"/>
    <w:rsid w:val="00DC1CCE"/>
    <w:rsid w:val="00DC3832"/>
    <w:rsid w:val="00DC7A51"/>
    <w:rsid w:val="00DD3B1E"/>
    <w:rsid w:val="00DE06B2"/>
    <w:rsid w:val="00DE5B5F"/>
    <w:rsid w:val="00DF614E"/>
    <w:rsid w:val="00E00696"/>
    <w:rsid w:val="00E03651"/>
    <w:rsid w:val="00E03808"/>
    <w:rsid w:val="00E0567E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0BB9"/>
    <w:rsid w:val="00E33C68"/>
    <w:rsid w:val="00E34EEB"/>
    <w:rsid w:val="00E3687C"/>
    <w:rsid w:val="00E36C77"/>
    <w:rsid w:val="00E37BF9"/>
    <w:rsid w:val="00E44EB9"/>
    <w:rsid w:val="00E45BDC"/>
    <w:rsid w:val="00E460B7"/>
    <w:rsid w:val="00E46358"/>
    <w:rsid w:val="00E471DC"/>
    <w:rsid w:val="00E50EB4"/>
    <w:rsid w:val="00E5239B"/>
    <w:rsid w:val="00E532FC"/>
    <w:rsid w:val="00E5557C"/>
    <w:rsid w:val="00E559B4"/>
    <w:rsid w:val="00E55BB0"/>
    <w:rsid w:val="00E609E5"/>
    <w:rsid w:val="00E60F27"/>
    <w:rsid w:val="00E62802"/>
    <w:rsid w:val="00E64D93"/>
    <w:rsid w:val="00E658B5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1F3D"/>
    <w:rsid w:val="00E840C1"/>
    <w:rsid w:val="00E84E68"/>
    <w:rsid w:val="00E87527"/>
    <w:rsid w:val="00E87EF7"/>
    <w:rsid w:val="00E93763"/>
    <w:rsid w:val="00E96C4C"/>
    <w:rsid w:val="00EA2AAE"/>
    <w:rsid w:val="00EA2EC0"/>
    <w:rsid w:val="00EA427A"/>
    <w:rsid w:val="00EA53D5"/>
    <w:rsid w:val="00EA723B"/>
    <w:rsid w:val="00EB00C6"/>
    <w:rsid w:val="00EB5D06"/>
    <w:rsid w:val="00EB6350"/>
    <w:rsid w:val="00EB687A"/>
    <w:rsid w:val="00EB7A86"/>
    <w:rsid w:val="00EC2F62"/>
    <w:rsid w:val="00EC374C"/>
    <w:rsid w:val="00EC4494"/>
    <w:rsid w:val="00EC62EB"/>
    <w:rsid w:val="00EC6E9F"/>
    <w:rsid w:val="00ED23A0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35FB"/>
    <w:rsid w:val="00EE381D"/>
    <w:rsid w:val="00EE4453"/>
    <w:rsid w:val="00EE5059"/>
    <w:rsid w:val="00EE5FCE"/>
    <w:rsid w:val="00EE6BBD"/>
    <w:rsid w:val="00EE6E1E"/>
    <w:rsid w:val="00EE705F"/>
    <w:rsid w:val="00EE7180"/>
    <w:rsid w:val="00EF1462"/>
    <w:rsid w:val="00EF33D0"/>
    <w:rsid w:val="00EF54FD"/>
    <w:rsid w:val="00EF62DE"/>
    <w:rsid w:val="00F0102B"/>
    <w:rsid w:val="00F0624E"/>
    <w:rsid w:val="00F07F0D"/>
    <w:rsid w:val="00F13112"/>
    <w:rsid w:val="00F159D4"/>
    <w:rsid w:val="00F16A01"/>
    <w:rsid w:val="00F16FE6"/>
    <w:rsid w:val="00F238BD"/>
    <w:rsid w:val="00F24992"/>
    <w:rsid w:val="00F24D3E"/>
    <w:rsid w:val="00F32F2F"/>
    <w:rsid w:val="00F33F3F"/>
    <w:rsid w:val="00F347C6"/>
    <w:rsid w:val="00F35BDD"/>
    <w:rsid w:val="00F35EF0"/>
    <w:rsid w:val="00F37259"/>
    <w:rsid w:val="00F3781F"/>
    <w:rsid w:val="00F403FD"/>
    <w:rsid w:val="00F41E72"/>
    <w:rsid w:val="00F45BDF"/>
    <w:rsid w:val="00F50300"/>
    <w:rsid w:val="00F51AD6"/>
    <w:rsid w:val="00F5338D"/>
    <w:rsid w:val="00F5414B"/>
    <w:rsid w:val="00F56E39"/>
    <w:rsid w:val="00F57677"/>
    <w:rsid w:val="00F623E9"/>
    <w:rsid w:val="00F63951"/>
    <w:rsid w:val="00F63C86"/>
    <w:rsid w:val="00F64B05"/>
    <w:rsid w:val="00F6509E"/>
    <w:rsid w:val="00F719B8"/>
    <w:rsid w:val="00F74B05"/>
    <w:rsid w:val="00F75458"/>
    <w:rsid w:val="00F766BE"/>
    <w:rsid w:val="00F76C98"/>
    <w:rsid w:val="00F77EB9"/>
    <w:rsid w:val="00F80635"/>
    <w:rsid w:val="00F8115F"/>
    <w:rsid w:val="00F815D1"/>
    <w:rsid w:val="00F81E7E"/>
    <w:rsid w:val="00F81F0F"/>
    <w:rsid w:val="00F825F4"/>
    <w:rsid w:val="00F838DF"/>
    <w:rsid w:val="00F84F8E"/>
    <w:rsid w:val="00F92AA1"/>
    <w:rsid w:val="00F932DE"/>
    <w:rsid w:val="00F963DD"/>
    <w:rsid w:val="00F9641A"/>
    <w:rsid w:val="00F97004"/>
    <w:rsid w:val="00FA067D"/>
    <w:rsid w:val="00FA2004"/>
    <w:rsid w:val="00FA2045"/>
    <w:rsid w:val="00FA465D"/>
    <w:rsid w:val="00FA7A66"/>
    <w:rsid w:val="00FB1AA9"/>
    <w:rsid w:val="00FB2B32"/>
    <w:rsid w:val="00FB4B5A"/>
    <w:rsid w:val="00FB5963"/>
    <w:rsid w:val="00FB5DAA"/>
    <w:rsid w:val="00FB6E58"/>
    <w:rsid w:val="00FC04B9"/>
    <w:rsid w:val="00FC161A"/>
    <w:rsid w:val="00FC1CCA"/>
    <w:rsid w:val="00FC23D5"/>
    <w:rsid w:val="00FC329C"/>
    <w:rsid w:val="00FC4337"/>
    <w:rsid w:val="00FC4C1A"/>
    <w:rsid w:val="00FC628F"/>
    <w:rsid w:val="00FC6468"/>
    <w:rsid w:val="00FC6D49"/>
    <w:rsid w:val="00FC7431"/>
    <w:rsid w:val="00FD4922"/>
    <w:rsid w:val="00FD6461"/>
    <w:rsid w:val="00FD71FA"/>
    <w:rsid w:val="00FD7DAD"/>
    <w:rsid w:val="00FE0281"/>
    <w:rsid w:val="00FE7083"/>
    <w:rsid w:val="00FE77DE"/>
    <w:rsid w:val="00FE79B4"/>
    <w:rsid w:val="00FF019F"/>
    <w:rsid w:val="00FF1B2A"/>
    <w:rsid w:val="00FF2160"/>
    <w:rsid w:val="00FF22C4"/>
    <w:rsid w:val="00FF2E31"/>
    <w:rsid w:val="00FF30DE"/>
    <w:rsid w:val="00FF52C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ActaBodyText2">
    <w:name w:val="Acta Body Text 2"/>
    <w:basedOn w:val="Normal"/>
    <w:qFormat/>
    <w:rsid w:val="003E486B"/>
    <w:pPr>
      <w:widowControl/>
      <w:autoSpaceDE/>
      <w:autoSpaceDN/>
      <w:adjustRightInd/>
      <w:spacing w:line="300" w:lineRule="atLeast"/>
      <w:ind w:firstLine="284"/>
    </w:pPr>
    <w:rPr>
      <w:rFonts w:ascii="Garamond" w:eastAsia="Calibri" w:hAnsi="Garamond"/>
      <w:color w:val="auto"/>
      <w:sz w:val="23"/>
      <w:szCs w:val="22"/>
      <w:lang w:val="fi-FI"/>
    </w:rPr>
  </w:style>
  <w:style w:type="character" w:customStyle="1" w:styleId="Ratkaisematonmaininta2">
    <w:name w:val="Ratkaisematon maininta2"/>
    <w:basedOn w:val="DefaultParagraphFont"/>
    <w:uiPriority w:val="99"/>
    <w:semiHidden/>
    <w:unhideWhenUsed/>
    <w:rsid w:val="00EE718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F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65F7-A978-4A52-9164-4522A43F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5158</Words>
  <Characters>29404</Characters>
  <Application>Microsoft Office Word</Application>
  <DocSecurity>0</DocSecurity>
  <Lines>245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2019-09-23T17:21:00Z</dcterms:created>
  <dcterms:modified xsi:type="dcterms:W3CDTF">2019-09-24T13:16:00Z</dcterms:modified>
</cp:coreProperties>
</file>