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4A7A6" w14:textId="07CF0555" w:rsidR="00C27220" w:rsidRDefault="00A300DE" w:rsidP="00693E68">
      <w:pPr>
        <w:spacing w:line="276" w:lineRule="auto"/>
        <w:rPr>
          <w:b/>
        </w:rPr>
      </w:pPr>
      <w:r>
        <w:rPr>
          <w:b/>
          <w:noProof/>
        </w:rPr>
        <w:drawing>
          <wp:anchor distT="0" distB="0" distL="114300" distR="114300" simplePos="0" relativeHeight="251658240" behindDoc="0" locked="0" layoutInCell="1" allowOverlap="1" wp14:anchorId="6EB7E35A" wp14:editId="2C0C421B">
            <wp:simplePos x="0" y="0"/>
            <wp:positionH relativeFrom="page">
              <wp:posOffset>567055</wp:posOffset>
            </wp:positionH>
            <wp:positionV relativeFrom="page">
              <wp:posOffset>603250</wp:posOffset>
            </wp:positionV>
            <wp:extent cx="6616700" cy="977900"/>
            <wp:effectExtent l="0" t="0" r="12700" b="12700"/>
            <wp:wrapTight wrapText="bothSides">
              <wp:wrapPolygon edited="0">
                <wp:start x="0" y="0"/>
                <wp:lineTo x="0" y="12343"/>
                <wp:lineTo x="10282" y="17953"/>
                <wp:lineTo x="10365" y="21319"/>
                <wp:lineTo x="12852" y="21319"/>
                <wp:lineTo x="13018" y="20758"/>
                <wp:lineTo x="12686" y="19636"/>
                <wp:lineTo x="15588" y="16831"/>
                <wp:lineTo x="15423" y="10099"/>
                <wp:lineTo x="21559" y="8977"/>
                <wp:lineTo x="21559" y="3366"/>
                <wp:lineTo x="126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6700" cy="977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6890862F" w14:textId="77777777" w:rsidR="00C27220" w:rsidRDefault="00C27220" w:rsidP="00693E68">
      <w:pPr>
        <w:spacing w:line="276" w:lineRule="auto"/>
        <w:jc w:val="both"/>
        <w:rPr>
          <w:b/>
        </w:rPr>
      </w:pPr>
    </w:p>
    <w:p w14:paraId="0B78B516" w14:textId="77777777" w:rsidR="008B78B3" w:rsidRDefault="008B78B3" w:rsidP="00693E68">
      <w:pPr>
        <w:spacing w:line="276" w:lineRule="auto"/>
        <w:jc w:val="both"/>
        <w:rPr>
          <w:b/>
          <w:noProof/>
        </w:rPr>
      </w:pPr>
    </w:p>
    <w:p w14:paraId="311BC6A2" w14:textId="77777777" w:rsidR="008B78B3" w:rsidRDefault="008B78B3" w:rsidP="00693E68">
      <w:pPr>
        <w:spacing w:line="276" w:lineRule="auto"/>
        <w:jc w:val="both"/>
        <w:rPr>
          <w:b/>
          <w:noProof/>
        </w:rPr>
      </w:pPr>
    </w:p>
    <w:p w14:paraId="147D4E69" w14:textId="1AEF104C" w:rsidR="00D33E5D" w:rsidRDefault="00FF11D7" w:rsidP="00D33E5D">
      <w:pPr>
        <w:spacing w:after="360" w:line="276" w:lineRule="auto"/>
        <w:jc w:val="both"/>
      </w:pPr>
      <w:r>
        <w:fldChar w:fldCharType="begin"/>
      </w:r>
      <w:r>
        <w:instrText xml:space="preserve"> TIME \@ "d MMMM, yyyy" </w:instrText>
      </w:r>
      <w:r>
        <w:fldChar w:fldCharType="separate"/>
      </w:r>
      <w:r w:rsidR="006352E6">
        <w:rPr>
          <w:noProof/>
        </w:rPr>
        <w:t>30 July, 2019</w:t>
      </w:r>
      <w:r>
        <w:rPr>
          <w:noProof/>
        </w:rPr>
        <w:fldChar w:fldCharType="end"/>
      </w:r>
    </w:p>
    <w:p w14:paraId="1799A353" w14:textId="35518C3A" w:rsidR="00693E68" w:rsidRPr="0068688F" w:rsidRDefault="00693E68" w:rsidP="00D33E5D">
      <w:pPr>
        <w:spacing w:after="240" w:line="276" w:lineRule="auto"/>
        <w:jc w:val="both"/>
      </w:pPr>
      <w:r w:rsidRPr="0068688F">
        <w:t xml:space="preserve">Dear </w:t>
      </w:r>
      <w:r w:rsidR="003D62C0">
        <w:t>Dr. Wu</w:t>
      </w:r>
      <w:r w:rsidRPr="0068688F">
        <w:t>,</w:t>
      </w:r>
    </w:p>
    <w:p w14:paraId="1963D541" w14:textId="32A3C7E5" w:rsidR="000C6293" w:rsidRDefault="003554B7" w:rsidP="00693E68">
      <w:pPr>
        <w:spacing w:after="240" w:line="276" w:lineRule="auto"/>
        <w:jc w:val="both"/>
        <w:rPr>
          <w:lang w:val="en-AU"/>
        </w:rPr>
      </w:pPr>
      <w:r w:rsidRPr="003D5014">
        <w:rPr>
          <w:lang w:val="en-AU"/>
        </w:rPr>
        <w:t>Thank you very much for the review of our manuscript as we believe that the reviews and our responses to</w:t>
      </w:r>
      <w:r w:rsidR="00BC7B96">
        <w:rPr>
          <w:lang w:val="en-AU"/>
        </w:rPr>
        <w:t xml:space="preserve"> them have improved the paper. </w:t>
      </w:r>
      <w:r w:rsidRPr="003D5014">
        <w:rPr>
          <w:lang w:val="en-AU"/>
        </w:rPr>
        <w:t xml:space="preserve">In this context, we have </w:t>
      </w:r>
      <w:r w:rsidR="00201C3E">
        <w:rPr>
          <w:lang w:val="en-AU"/>
        </w:rPr>
        <w:t>examined</w:t>
      </w:r>
      <w:r w:rsidRPr="003D5014">
        <w:rPr>
          <w:lang w:val="en-AU"/>
        </w:rPr>
        <w:t xml:space="preserve"> the comments and suggestions ma</w:t>
      </w:r>
      <w:r>
        <w:rPr>
          <w:lang w:val="en-AU"/>
        </w:rPr>
        <w:t>de by the reviewers of our paper</w:t>
      </w:r>
      <w:r w:rsidRPr="003D5014">
        <w:rPr>
          <w:lang w:val="en-AU"/>
        </w:rPr>
        <w:t xml:space="preserve"> </w:t>
      </w:r>
      <w:r w:rsidR="00693E68">
        <w:rPr>
          <w:lang w:val="en-AU"/>
        </w:rPr>
        <w:t>“</w:t>
      </w:r>
      <w:r w:rsidR="003D62C0" w:rsidRPr="003D62C0">
        <w:rPr>
          <w:lang w:bidi="en-US"/>
        </w:rPr>
        <w:t>Synthesis of Information-bearing Peptoids and their Sequence-directed Dynamic Covalent Self-assembly</w:t>
      </w:r>
      <w:r w:rsidR="00693E68">
        <w:rPr>
          <w:lang w:bidi="en-US"/>
        </w:rPr>
        <w:t>”</w:t>
      </w:r>
      <w:r w:rsidR="00BC7B96">
        <w:rPr>
          <w:lang w:val="en-AU"/>
        </w:rPr>
        <w:t xml:space="preserve">. </w:t>
      </w:r>
      <w:r w:rsidR="00351C66">
        <w:rPr>
          <w:lang w:val="en-AU"/>
        </w:rPr>
        <w:t>To accompany our resubmitted manuscript, t</w:t>
      </w:r>
      <w:r w:rsidRPr="003D5014">
        <w:rPr>
          <w:lang w:val="en-AU"/>
        </w:rPr>
        <w:t>he following represents our detailed responses to the reviewers’ points.</w:t>
      </w:r>
    </w:p>
    <w:p w14:paraId="31FA3D8F" w14:textId="4B0B5A18" w:rsidR="003D62C0" w:rsidRPr="000A6309" w:rsidRDefault="003D62C0" w:rsidP="00693E68">
      <w:pPr>
        <w:spacing w:after="120" w:line="276" w:lineRule="auto"/>
        <w:jc w:val="both"/>
        <w:rPr>
          <w:b/>
          <w:lang w:val="en-AU"/>
        </w:rPr>
      </w:pPr>
      <w:r>
        <w:rPr>
          <w:b/>
          <w:lang w:val="en-AU"/>
        </w:rPr>
        <w:t>Reviewer 1</w:t>
      </w:r>
    </w:p>
    <w:p w14:paraId="15786356" w14:textId="77777777" w:rsidR="003D62C0" w:rsidRDefault="00526D3A" w:rsidP="003D62C0">
      <w:pPr>
        <w:spacing w:after="60" w:line="276" w:lineRule="auto"/>
        <w:jc w:val="both"/>
        <w:rPr>
          <w:i/>
          <w:color w:val="212121"/>
          <w:shd w:val="clear" w:color="auto" w:fill="FFFFFF"/>
        </w:rPr>
      </w:pPr>
      <w:r w:rsidRPr="000A6309">
        <w:rPr>
          <w:lang w:val="en-AU"/>
        </w:rPr>
        <w:t xml:space="preserve">Reviewer 1 comment: </w:t>
      </w:r>
      <w:r w:rsidR="003D62C0" w:rsidRPr="003D62C0">
        <w:rPr>
          <w:i/>
          <w:color w:val="212121"/>
          <w:shd w:val="clear" w:color="auto" w:fill="FFFFFF"/>
        </w:rPr>
        <w:t>This paper clearly describes a straightforward synthetic protocol for peptoid with dynamic covalent chemistry, which allows access to interesting structures like ladders. This protocol makes use of rare-earth metal triflates as Lewis acids to circumvent kinetic trapping often observed during the self-assembly of complex molecules with multiple interaction sites.</w:t>
      </w:r>
    </w:p>
    <w:p w14:paraId="5909E0E0" w14:textId="77777777" w:rsidR="003D62C0" w:rsidRDefault="003D62C0" w:rsidP="003D62C0">
      <w:pPr>
        <w:spacing w:after="120" w:line="276" w:lineRule="auto"/>
        <w:jc w:val="both"/>
        <w:rPr>
          <w:color w:val="212121"/>
          <w:shd w:val="clear" w:color="auto" w:fill="FFFFFF"/>
        </w:rPr>
      </w:pPr>
      <w:r w:rsidRPr="00A77DAC">
        <w:rPr>
          <w:color w:val="212121"/>
          <w:shd w:val="clear" w:color="auto" w:fill="FFFFFF"/>
        </w:rPr>
        <w:t xml:space="preserve">We </w:t>
      </w:r>
      <w:r>
        <w:rPr>
          <w:color w:val="212121"/>
          <w:shd w:val="clear" w:color="auto" w:fill="FFFFFF"/>
        </w:rPr>
        <w:t>appreciate</w:t>
      </w:r>
      <w:r w:rsidRPr="00A77DAC">
        <w:rPr>
          <w:color w:val="212121"/>
          <w:shd w:val="clear" w:color="auto" w:fill="FFFFFF"/>
        </w:rPr>
        <w:t xml:space="preserve"> the reviewer</w:t>
      </w:r>
      <w:r>
        <w:rPr>
          <w:color w:val="212121"/>
          <w:shd w:val="clear" w:color="auto" w:fill="FFFFFF"/>
        </w:rPr>
        <w:t>’s</w:t>
      </w:r>
      <w:r w:rsidRPr="00A77DAC">
        <w:rPr>
          <w:color w:val="212121"/>
          <w:shd w:val="clear" w:color="auto" w:fill="FFFFFF"/>
        </w:rPr>
        <w:t xml:space="preserve"> comments and address their points as described below.</w:t>
      </w:r>
    </w:p>
    <w:p w14:paraId="36729AEC" w14:textId="3002BC79" w:rsidR="003D62C0" w:rsidRDefault="003D62C0" w:rsidP="003D62C0">
      <w:pPr>
        <w:spacing w:after="60" w:line="276" w:lineRule="auto"/>
        <w:jc w:val="both"/>
        <w:rPr>
          <w:i/>
          <w:color w:val="212121"/>
          <w:shd w:val="clear" w:color="auto" w:fill="FFFFFF"/>
        </w:rPr>
      </w:pPr>
      <w:r w:rsidRPr="00275EBE">
        <w:rPr>
          <w:color w:val="212121"/>
          <w:shd w:val="clear" w:color="auto" w:fill="FFFFFF"/>
        </w:rPr>
        <w:t>Reviewer 1 comment:</w:t>
      </w:r>
      <w:r w:rsidRPr="00275EBE">
        <w:t xml:space="preserve"> </w:t>
      </w:r>
      <w:r w:rsidRPr="00275EBE">
        <w:rPr>
          <w:i/>
          <w:color w:val="212121"/>
          <w:shd w:val="clear" w:color="auto" w:fill="FFFFFF"/>
        </w:rPr>
        <w:t>I recommend adding ChemDraws for the full synthetic schemes of the Fmoc-monomers (or at least ChemDraws of the final monomers used in the peptoid synthesis). The structures can be found in papers cited by this manuscript but having the structures more clearly in this protocol would be helpful.</w:t>
      </w:r>
    </w:p>
    <w:p w14:paraId="74054984" w14:textId="0C80644B" w:rsidR="00955D6E" w:rsidRPr="00275EBE" w:rsidRDefault="00F512B5" w:rsidP="00F512B5">
      <w:pPr>
        <w:spacing w:after="240" w:line="276" w:lineRule="auto"/>
        <w:jc w:val="both"/>
        <w:rPr>
          <w:iCs/>
          <w:color w:val="212121"/>
          <w:shd w:val="clear" w:color="auto" w:fill="FFFFFF"/>
        </w:rPr>
      </w:pPr>
      <w:r>
        <w:rPr>
          <w:iCs/>
          <w:color w:val="212121"/>
          <w:shd w:val="clear" w:color="auto" w:fill="FFFFFF"/>
        </w:rPr>
        <w:t xml:space="preserve">To accommodate the reviewer’s request, we have </w:t>
      </w:r>
      <w:r w:rsidR="00955D6E">
        <w:rPr>
          <w:iCs/>
          <w:color w:val="212121"/>
          <w:shd w:val="clear" w:color="auto" w:fill="FFFFFF"/>
        </w:rPr>
        <w:t xml:space="preserve">updated </w:t>
      </w:r>
      <w:r>
        <w:rPr>
          <w:iCs/>
          <w:color w:val="212121"/>
          <w:shd w:val="clear" w:color="auto" w:fill="FFFFFF"/>
        </w:rPr>
        <w:t xml:space="preserve">Figure 1 </w:t>
      </w:r>
      <w:r w:rsidR="00955D6E">
        <w:rPr>
          <w:iCs/>
          <w:color w:val="212121"/>
          <w:shd w:val="clear" w:color="auto" w:fill="FFFFFF"/>
        </w:rPr>
        <w:t>to include the full synthetic schemes of the monomers.</w:t>
      </w:r>
    </w:p>
    <w:p w14:paraId="456CDE35" w14:textId="6B04E92F" w:rsidR="003554B7" w:rsidRPr="00B66838" w:rsidRDefault="00CB7EB2" w:rsidP="00417B7F">
      <w:pPr>
        <w:spacing w:after="120" w:line="276" w:lineRule="auto"/>
        <w:jc w:val="both"/>
        <w:rPr>
          <w:b/>
          <w:lang w:val="en-AU"/>
        </w:rPr>
      </w:pPr>
      <w:r w:rsidRPr="00B66838">
        <w:rPr>
          <w:b/>
          <w:lang w:val="en-AU"/>
        </w:rPr>
        <w:t>Reviewer</w:t>
      </w:r>
      <w:r w:rsidR="003554B7" w:rsidRPr="00B66838">
        <w:rPr>
          <w:b/>
          <w:lang w:val="en-AU"/>
        </w:rPr>
        <w:t xml:space="preserve"> 2</w:t>
      </w:r>
    </w:p>
    <w:p w14:paraId="6770640E" w14:textId="4830E309" w:rsidR="00DF0388" w:rsidRDefault="0024602B" w:rsidP="00A77DAC">
      <w:pPr>
        <w:spacing w:after="60" w:line="276" w:lineRule="auto"/>
        <w:jc w:val="both"/>
        <w:rPr>
          <w:i/>
          <w:color w:val="212121"/>
          <w:shd w:val="clear" w:color="auto" w:fill="FFFFFF"/>
        </w:rPr>
      </w:pPr>
      <w:r>
        <w:rPr>
          <w:lang w:val="en-AU"/>
        </w:rPr>
        <w:t>Reviewer 2 comment:</w:t>
      </w:r>
      <w:r>
        <w:rPr>
          <w:color w:val="212121"/>
          <w:shd w:val="clear" w:color="auto" w:fill="FFFFFF"/>
        </w:rPr>
        <w:t xml:space="preserve"> </w:t>
      </w:r>
      <w:r w:rsidR="003D62C0" w:rsidRPr="003D62C0">
        <w:rPr>
          <w:i/>
          <w:color w:val="212121"/>
          <w:shd w:val="clear" w:color="auto" w:fill="FFFFFF"/>
        </w:rPr>
        <w:t>The authors describe the methodology required to develop peptoids that align to form dynamic covelant bonds. The synthesis of the required monomers, automated peptoid synthesis, and assembly methods are described. The descriptions are thorough and easy to follow.</w:t>
      </w:r>
    </w:p>
    <w:p w14:paraId="013AF64F" w14:textId="7EC7038A" w:rsidR="00A77DAC" w:rsidRDefault="00A77DAC" w:rsidP="00A77DAC">
      <w:pPr>
        <w:spacing w:after="120" w:line="276" w:lineRule="auto"/>
        <w:jc w:val="both"/>
        <w:rPr>
          <w:color w:val="212121"/>
          <w:shd w:val="clear" w:color="auto" w:fill="FFFFFF"/>
        </w:rPr>
      </w:pPr>
      <w:r w:rsidRPr="00A77DAC">
        <w:rPr>
          <w:color w:val="212121"/>
          <w:shd w:val="clear" w:color="auto" w:fill="FFFFFF"/>
        </w:rPr>
        <w:t>We thank the reviewer for their comments and address their points as described below.</w:t>
      </w:r>
    </w:p>
    <w:p w14:paraId="1947F1BA" w14:textId="55C7440A" w:rsidR="00DF0388" w:rsidRPr="008B3242" w:rsidRDefault="0024602B" w:rsidP="00A77DAC">
      <w:pPr>
        <w:spacing w:after="60" w:line="276" w:lineRule="auto"/>
        <w:jc w:val="both"/>
        <w:rPr>
          <w:i/>
          <w:color w:val="212121"/>
          <w:shd w:val="clear" w:color="auto" w:fill="FFFFFF"/>
        </w:rPr>
      </w:pPr>
      <w:r w:rsidRPr="008B3242">
        <w:rPr>
          <w:color w:val="212121"/>
          <w:shd w:val="clear" w:color="auto" w:fill="FFFFFF"/>
        </w:rPr>
        <w:t xml:space="preserve">Reviewer 2 comment: </w:t>
      </w:r>
      <w:r w:rsidR="003D62C0" w:rsidRPr="008B3242">
        <w:rPr>
          <w:i/>
          <w:color w:val="212121"/>
          <w:shd w:val="clear" w:color="auto" w:fill="FFFFFF"/>
        </w:rPr>
        <w:t>The relevance to information storage was unclear - this could be expanded on to motivate the dynamic peptoid ladders.</w:t>
      </w:r>
    </w:p>
    <w:p w14:paraId="0E14ED73" w14:textId="77777777" w:rsidR="001538DD" w:rsidRDefault="008B3242" w:rsidP="001538DD">
      <w:pPr>
        <w:spacing w:after="60" w:line="276" w:lineRule="auto"/>
        <w:jc w:val="both"/>
        <w:rPr>
          <w:color w:val="212121"/>
          <w:shd w:val="clear" w:color="auto" w:fill="FFFFFF"/>
        </w:rPr>
      </w:pPr>
      <w:r w:rsidRPr="001538DD">
        <w:rPr>
          <w:color w:val="212121"/>
          <w:shd w:val="clear" w:color="auto" w:fill="FFFFFF"/>
        </w:rPr>
        <w:t xml:space="preserve">We note that the utilization of self-assembled molecular ladders or their oligomeric precursors as information storage media is not addressed in this manuscript; rather, as is indicated in the Discussion section, the information lies in the pedant group sequence incorporated in peptoid </w:t>
      </w:r>
      <w:r w:rsidRPr="001538DD">
        <w:rPr>
          <w:color w:val="212121"/>
          <w:shd w:val="clear" w:color="auto" w:fill="FFFFFF"/>
        </w:rPr>
        <w:lastRenderedPageBreak/>
        <w:t>oligomers.</w:t>
      </w:r>
      <w:r w:rsidR="001538DD" w:rsidRPr="001538DD">
        <w:rPr>
          <w:color w:val="212121"/>
          <w:shd w:val="clear" w:color="auto" w:fill="FFFFFF"/>
        </w:rPr>
        <w:t xml:space="preserve"> To clarify the utility of this information, we have modified the last sentence of the first paragraph of the Introduction section to read:</w:t>
      </w:r>
    </w:p>
    <w:p w14:paraId="1B9004CA" w14:textId="1C380CDB" w:rsidR="00361602" w:rsidRPr="00B01DC9" w:rsidRDefault="001538DD" w:rsidP="001538DD">
      <w:pPr>
        <w:spacing w:after="120" w:line="276" w:lineRule="auto"/>
        <w:ind w:left="720" w:right="720"/>
        <w:jc w:val="both"/>
        <w:rPr>
          <w:color w:val="212121"/>
          <w:shd w:val="clear" w:color="auto" w:fill="FFFFFF"/>
        </w:rPr>
      </w:pPr>
      <w:r w:rsidRPr="001538DD">
        <w:rPr>
          <w:color w:val="212121"/>
          <w:shd w:val="clear" w:color="auto" w:fill="FFFFFF"/>
        </w:rPr>
        <w:t>Here, we report a process which circumvents kinetic trapping to enable the self-assembly of molecular ladders from sequence-specific oligomers where the hybridization is directed by the information encoded in the oligomer residue sequences.</w:t>
      </w:r>
    </w:p>
    <w:p w14:paraId="26BA80A2" w14:textId="2D5EE15F" w:rsidR="00DF0388" w:rsidRPr="00B01DC9" w:rsidRDefault="00BD7828" w:rsidP="00A77DAC">
      <w:pPr>
        <w:spacing w:after="60" w:line="276" w:lineRule="auto"/>
        <w:jc w:val="both"/>
        <w:rPr>
          <w:i/>
          <w:color w:val="212121"/>
          <w:shd w:val="clear" w:color="auto" w:fill="FFFFFF"/>
        </w:rPr>
      </w:pPr>
      <w:r w:rsidRPr="00B01DC9">
        <w:rPr>
          <w:color w:val="212121"/>
          <w:shd w:val="clear" w:color="auto" w:fill="FFFFFF"/>
        </w:rPr>
        <w:t>Reviewer 2 comment:</w:t>
      </w:r>
      <w:r w:rsidR="00417B7F" w:rsidRPr="00B01DC9">
        <w:t xml:space="preserve"> </w:t>
      </w:r>
      <w:r w:rsidR="003D62C0" w:rsidRPr="00B01DC9">
        <w:rPr>
          <w:i/>
          <w:color w:val="212121"/>
          <w:shd w:val="clear" w:color="auto" w:fill="FFFFFF"/>
        </w:rPr>
        <w:t>Including the number of equivalents throughout the methods (monomer synthesis, peptoid synthesis, etc.) would increase the ease of translating these methods.</w:t>
      </w:r>
    </w:p>
    <w:p w14:paraId="1DA0065C" w14:textId="5F1C0BB0" w:rsidR="00361602" w:rsidRDefault="00113C21" w:rsidP="00A77DAC">
      <w:pPr>
        <w:spacing w:after="120" w:line="276" w:lineRule="auto"/>
        <w:jc w:val="both"/>
        <w:rPr>
          <w:color w:val="212121"/>
          <w:shd w:val="clear" w:color="auto" w:fill="FFFFFF"/>
        </w:rPr>
      </w:pPr>
      <w:r w:rsidRPr="00B01DC9">
        <w:rPr>
          <w:color w:val="212121"/>
          <w:shd w:val="clear" w:color="auto" w:fill="FFFFFF"/>
        </w:rPr>
        <w:t>We very much appreciate the reviewer’s close examination of our manuscript and, a</w:t>
      </w:r>
      <w:r w:rsidR="00A77DAC" w:rsidRPr="00B01DC9">
        <w:rPr>
          <w:color w:val="212121"/>
          <w:shd w:val="clear" w:color="auto" w:fill="FFFFFF"/>
        </w:rPr>
        <w:t xml:space="preserve">s requested, have </w:t>
      </w:r>
      <w:r w:rsidR="00955D6E" w:rsidRPr="00B01DC9">
        <w:rPr>
          <w:color w:val="212121"/>
          <w:shd w:val="clear" w:color="auto" w:fill="FFFFFF"/>
        </w:rPr>
        <w:t>inc</w:t>
      </w:r>
      <w:r w:rsidR="00B01DC9">
        <w:rPr>
          <w:color w:val="212121"/>
          <w:shd w:val="clear" w:color="auto" w:fill="FFFFFF"/>
        </w:rPr>
        <w:t>orporated</w:t>
      </w:r>
      <w:r w:rsidR="00955D6E" w:rsidRPr="00B01DC9">
        <w:rPr>
          <w:color w:val="212121"/>
          <w:shd w:val="clear" w:color="auto" w:fill="FFFFFF"/>
        </w:rPr>
        <w:t xml:space="preserve"> the number of equivalents throughout the </w:t>
      </w:r>
      <w:r w:rsidR="00B01DC9">
        <w:rPr>
          <w:color w:val="212121"/>
          <w:shd w:val="clear" w:color="auto" w:fill="FFFFFF"/>
        </w:rPr>
        <w:t xml:space="preserve">synthetic </w:t>
      </w:r>
      <w:r w:rsidR="00955D6E" w:rsidRPr="00B01DC9">
        <w:rPr>
          <w:color w:val="212121"/>
          <w:shd w:val="clear" w:color="auto" w:fill="FFFFFF"/>
        </w:rPr>
        <w:t>protocol</w:t>
      </w:r>
      <w:r w:rsidR="00B01DC9">
        <w:rPr>
          <w:color w:val="212121"/>
          <w:shd w:val="clear" w:color="auto" w:fill="FFFFFF"/>
        </w:rPr>
        <w:t>s</w:t>
      </w:r>
      <w:r w:rsidR="00955D6E" w:rsidRPr="00B01DC9">
        <w:rPr>
          <w:color w:val="212121"/>
          <w:shd w:val="clear" w:color="auto" w:fill="FFFFFF"/>
        </w:rPr>
        <w:t>.</w:t>
      </w:r>
    </w:p>
    <w:p w14:paraId="5AF949EC" w14:textId="0B973B69" w:rsidR="00A77DAC" w:rsidRPr="00936C81" w:rsidRDefault="0024602B" w:rsidP="00113C21">
      <w:pPr>
        <w:spacing w:after="60" w:line="276" w:lineRule="auto"/>
        <w:jc w:val="both"/>
        <w:rPr>
          <w:i/>
          <w:color w:val="212121"/>
          <w:shd w:val="clear" w:color="auto" w:fill="FFFFFF"/>
        </w:rPr>
      </w:pPr>
      <w:r w:rsidRPr="00936C81">
        <w:rPr>
          <w:color w:val="212121"/>
          <w:shd w:val="clear" w:color="auto" w:fill="FFFFFF"/>
        </w:rPr>
        <w:t xml:space="preserve">Reviewer 2 comment: </w:t>
      </w:r>
      <w:r w:rsidR="003D62C0" w:rsidRPr="00936C81">
        <w:rPr>
          <w:i/>
          <w:color w:val="212121"/>
          <w:shd w:val="clear" w:color="auto" w:fill="FFFFFF"/>
        </w:rPr>
        <w:t>A justification for the selection of the photocleavable linker would be valuable for those trying to modify this strategy. Additionally, more details on the instrumentation used for the cleavage would be valuable for replication.</w:t>
      </w:r>
    </w:p>
    <w:p w14:paraId="1AE11499" w14:textId="64A08195" w:rsidR="006215DE" w:rsidRPr="006215DE" w:rsidRDefault="006215DE" w:rsidP="006215DE">
      <w:pPr>
        <w:spacing w:after="60" w:line="276" w:lineRule="auto"/>
        <w:jc w:val="both"/>
        <w:rPr>
          <w:color w:val="212121"/>
          <w:shd w:val="clear" w:color="auto" w:fill="FFFFFF"/>
        </w:rPr>
      </w:pPr>
      <w:r w:rsidRPr="006215DE">
        <w:rPr>
          <w:color w:val="212121"/>
          <w:shd w:val="clear" w:color="auto" w:fill="FFFFFF"/>
        </w:rPr>
        <w:t>We a</w:t>
      </w:r>
      <w:r w:rsidR="00B01DC9">
        <w:rPr>
          <w:color w:val="212121"/>
          <w:shd w:val="clear" w:color="auto" w:fill="FFFFFF"/>
        </w:rPr>
        <w:t>ppreciate the reviewer’s suggestion and a</w:t>
      </w:r>
      <w:r w:rsidRPr="006215DE">
        <w:rPr>
          <w:color w:val="212121"/>
          <w:shd w:val="clear" w:color="auto" w:fill="FFFFFF"/>
        </w:rPr>
        <w:t xml:space="preserve">gree that identifying the </w:t>
      </w:r>
      <w:r w:rsidR="00B01DC9">
        <w:rPr>
          <w:color w:val="212121"/>
          <w:shd w:val="clear" w:color="auto" w:fill="FFFFFF"/>
        </w:rPr>
        <w:t>necessity for</w:t>
      </w:r>
      <w:r>
        <w:rPr>
          <w:color w:val="212121"/>
          <w:shd w:val="clear" w:color="auto" w:fill="FFFFFF"/>
        </w:rPr>
        <w:t xml:space="preserve"> the photocleavable linker would be </w:t>
      </w:r>
      <w:r w:rsidR="00B01DC9">
        <w:rPr>
          <w:color w:val="212121"/>
          <w:shd w:val="clear" w:color="auto" w:fill="FFFFFF"/>
        </w:rPr>
        <w:t>in</w:t>
      </w:r>
      <w:r>
        <w:rPr>
          <w:color w:val="212121"/>
          <w:shd w:val="clear" w:color="auto" w:fill="FFFFFF"/>
        </w:rPr>
        <w:t>valuable.</w:t>
      </w:r>
      <w:r w:rsidRPr="006215DE">
        <w:rPr>
          <w:color w:val="212121"/>
          <w:shd w:val="clear" w:color="auto" w:fill="FFFFFF"/>
        </w:rPr>
        <w:t xml:space="preserve"> Thus, to accommodate the reviewer’s </w:t>
      </w:r>
      <w:r w:rsidR="00B01DC9">
        <w:rPr>
          <w:color w:val="212121"/>
          <w:shd w:val="clear" w:color="auto" w:fill="FFFFFF"/>
        </w:rPr>
        <w:t>request</w:t>
      </w:r>
      <w:r w:rsidRPr="006215DE">
        <w:rPr>
          <w:color w:val="212121"/>
          <w:shd w:val="clear" w:color="auto" w:fill="FFFFFF"/>
        </w:rPr>
        <w:t>, we have included the following sentence:</w:t>
      </w:r>
    </w:p>
    <w:p w14:paraId="6C6DBBF9" w14:textId="09B78956" w:rsidR="006215DE" w:rsidRDefault="00AC7C7F" w:rsidP="001911BC">
      <w:pPr>
        <w:spacing w:after="60" w:line="276" w:lineRule="auto"/>
        <w:ind w:left="720" w:right="720"/>
        <w:jc w:val="both"/>
        <w:rPr>
          <w:color w:val="212121"/>
          <w:shd w:val="clear" w:color="auto" w:fill="FFFFFF"/>
        </w:rPr>
      </w:pPr>
      <w:r w:rsidRPr="00AC7C7F">
        <w:rPr>
          <w:color w:val="212121"/>
          <w:shd w:val="clear" w:color="auto" w:fill="FFFFFF"/>
        </w:rPr>
        <w:t>Importantly, the solid-phase synthesis is performed using a photolabile resin to enable oligomer cleavage from the bead under UV or violet light irradiation, preventing premature deprotection of the acid-labile, ethylene acetal-based protecting group.</w:t>
      </w:r>
    </w:p>
    <w:p w14:paraId="14CA6F6F" w14:textId="1737EEE2" w:rsidR="006215DE" w:rsidRDefault="006215DE" w:rsidP="00B01DC9">
      <w:pPr>
        <w:spacing w:after="120" w:line="276" w:lineRule="auto"/>
        <w:jc w:val="both"/>
        <w:rPr>
          <w:color w:val="212121"/>
          <w:shd w:val="clear" w:color="auto" w:fill="FFFFFF"/>
        </w:rPr>
      </w:pPr>
      <w:r>
        <w:rPr>
          <w:color w:val="212121"/>
          <w:shd w:val="clear" w:color="auto" w:fill="FFFFFF"/>
        </w:rPr>
        <w:t xml:space="preserve">Additionally, </w:t>
      </w:r>
      <w:r w:rsidR="00B01DC9">
        <w:rPr>
          <w:color w:val="212121"/>
          <w:shd w:val="clear" w:color="auto" w:fill="FFFFFF"/>
        </w:rPr>
        <w:t>we have included the</w:t>
      </w:r>
      <w:r w:rsidR="00936C81">
        <w:rPr>
          <w:color w:val="212121"/>
          <w:shd w:val="clear" w:color="auto" w:fill="FFFFFF"/>
        </w:rPr>
        <w:t xml:space="preserve"> LED and LED driver in the Table of Materials.</w:t>
      </w:r>
    </w:p>
    <w:p w14:paraId="6BDECE65" w14:textId="6C14938F" w:rsidR="00A77DAC" w:rsidRPr="00936C81" w:rsidRDefault="00417B7F" w:rsidP="006215DE">
      <w:pPr>
        <w:spacing w:after="60" w:line="276" w:lineRule="auto"/>
        <w:jc w:val="both"/>
        <w:rPr>
          <w:i/>
          <w:color w:val="212121"/>
          <w:shd w:val="clear" w:color="auto" w:fill="FFFFFF"/>
        </w:rPr>
      </w:pPr>
      <w:r w:rsidRPr="00936C81">
        <w:rPr>
          <w:color w:val="212121"/>
          <w:shd w:val="clear" w:color="auto" w:fill="FFFFFF"/>
        </w:rPr>
        <w:t xml:space="preserve">Reviewer 2 comment: </w:t>
      </w:r>
      <w:r w:rsidR="003D62C0" w:rsidRPr="00936C81">
        <w:rPr>
          <w:i/>
          <w:color w:val="212121"/>
          <w:shd w:val="clear" w:color="auto" w:fill="FFFFFF"/>
        </w:rPr>
        <w:t>In 2.3.3., how was a stir plate used for agitation?</w:t>
      </w:r>
    </w:p>
    <w:p w14:paraId="37BF93F6" w14:textId="24C130A3" w:rsidR="00936C81" w:rsidRDefault="006A3077" w:rsidP="003E2C9D">
      <w:pPr>
        <w:spacing w:after="120" w:line="276" w:lineRule="auto"/>
        <w:jc w:val="both"/>
        <w:rPr>
          <w:color w:val="212121"/>
          <w:shd w:val="clear" w:color="auto" w:fill="FFFFFF"/>
        </w:rPr>
      </w:pPr>
      <w:r w:rsidRPr="00D62298">
        <w:rPr>
          <w:color w:val="212121"/>
          <w:shd w:val="clear" w:color="auto" w:fill="FFFFFF"/>
        </w:rPr>
        <w:t>To address the reviewer’s question,</w:t>
      </w:r>
      <w:r w:rsidR="006352E6">
        <w:rPr>
          <w:color w:val="212121"/>
          <w:shd w:val="clear" w:color="auto" w:fill="FFFFFF"/>
        </w:rPr>
        <w:t xml:space="preserve"> we</w:t>
      </w:r>
      <w:r w:rsidRPr="00D62298">
        <w:rPr>
          <w:color w:val="212121"/>
          <w:shd w:val="clear" w:color="auto" w:fill="FFFFFF"/>
        </w:rPr>
        <w:t xml:space="preserve"> </w:t>
      </w:r>
      <w:r w:rsidR="00936C81" w:rsidRPr="00D62298">
        <w:rPr>
          <w:color w:val="212121"/>
          <w:shd w:val="clear" w:color="auto" w:fill="FFFFFF"/>
        </w:rPr>
        <w:t xml:space="preserve">have expanded on </w:t>
      </w:r>
      <w:r w:rsidRPr="00D62298">
        <w:rPr>
          <w:color w:val="212121"/>
          <w:shd w:val="clear" w:color="auto" w:fill="FFFFFF"/>
        </w:rPr>
        <w:t>the use of a</w:t>
      </w:r>
      <w:r w:rsidR="00936C81" w:rsidRPr="00D62298">
        <w:rPr>
          <w:color w:val="212121"/>
          <w:shd w:val="clear" w:color="auto" w:fill="FFFFFF"/>
        </w:rPr>
        <w:t xml:space="preserve"> stir plate for agitation.</w:t>
      </w:r>
    </w:p>
    <w:p w14:paraId="1C21B1BB" w14:textId="3F72F220" w:rsidR="00A77DAC" w:rsidRPr="001538DD" w:rsidRDefault="00417B7F" w:rsidP="00113C21">
      <w:pPr>
        <w:spacing w:after="60" w:line="276" w:lineRule="auto"/>
        <w:jc w:val="both"/>
        <w:rPr>
          <w:i/>
          <w:color w:val="212121"/>
          <w:shd w:val="clear" w:color="auto" w:fill="FFFFFF"/>
        </w:rPr>
      </w:pPr>
      <w:r w:rsidRPr="001538DD">
        <w:rPr>
          <w:color w:val="212121"/>
          <w:shd w:val="clear" w:color="auto" w:fill="FFFFFF"/>
        </w:rPr>
        <w:t xml:space="preserve">Reviewer 2 comment: </w:t>
      </w:r>
      <w:r w:rsidR="003D62C0" w:rsidRPr="001538DD">
        <w:rPr>
          <w:i/>
          <w:color w:val="212121"/>
          <w:shd w:val="clear" w:color="auto" w:fill="FFFFFF"/>
        </w:rPr>
        <w:t>Figure 3 - labeling the peaks could make this figure more clear.</w:t>
      </w:r>
    </w:p>
    <w:p w14:paraId="1CD3FACA" w14:textId="5EA296FA" w:rsidR="00113C21" w:rsidRDefault="00404043" w:rsidP="006A3077">
      <w:pPr>
        <w:spacing w:after="240" w:line="276" w:lineRule="auto"/>
        <w:jc w:val="both"/>
        <w:rPr>
          <w:color w:val="212121"/>
          <w:shd w:val="clear" w:color="auto" w:fill="FFFFFF"/>
        </w:rPr>
      </w:pPr>
      <w:r w:rsidRPr="001538DD">
        <w:rPr>
          <w:color w:val="212121"/>
          <w:shd w:val="clear" w:color="auto" w:fill="FFFFFF"/>
        </w:rPr>
        <w:t xml:space="preserve">As requested, </w:t>
      </w:r>
      <w:r w:rsidR="006C2647" w:rsidRPr="001538DD">
        <w:rPr>
          <w:color w:val="212121"/>
          <w:shd w:val="clear" w:color="auto" w:fill="FFFFFF"/>
        </w:rPr>
        <w:t>we have label</w:t>
      </w:r>
      <w:r w:rsidR="001538DD" w:rsidRPr="001538DD">
        <w:rPr>
          <w:color w:val="212121"/>
          <w:shd w:val="clear" w:color="auto" w:fill="FFFFFF"/>
        </w:rPr>
        <w:t>ed the peaks in Figure 3</w:t>
      </w:r>
      <w:r w:rsidR="006C2647" w:rsidRPr="001538DD">
        <w:rPr>
          <w:color w:val="212121"/>
          <w:shd w:val="clear" w:color="auto" w:fill="FFFFFF"/>
        </w:rPr>
        <w:t>.</w:t>
      </w:r>
    </w:p>
    <w:p w14:paraId="07189940" w14:textId="5877D04D" w:rsidR="00EE42BE" w:rsidRPr="00EE42BE" w:rsidRDefault="00EE42BE" w:rsidP="00756EF4">
      <w:pPr>
        <w:spacing w:after="120" w:line="276" w:lineRule="auto"/>
        <w:jc w:val="both"/>
        <w:rPr>
          <w:b/>
          <w:lang w:val="en-AU"/>
        </w:rPr>
      </w:pPr>
      <w:r w:rsidRPr="00EE42BE">
        <w:rPr>
          <w:b/>
          <w:lang w:val="en-AU"/>
        </w:rPr>
        <w:t>Reviewer 3</w:t>
      </w:r>
    </w:p>
    <w:p w14:paraId="21812140" w14:textId="197DF7C0" w:rsidR="003D62C0" w:rsidRPr="003D62C0" w:rsidRDefault="00EE42BE" w:rsidP="003D62C0">
      <w:pPr>
        <w:spacing w:after="60" w:line="276" w:lineRule="auto"/>
        <w:jc w:val="both"/>
        <w:rPr>
          <w:i/>
        </w:rPr>
      </w:pPr>
      <w:r>
        <w:rPr>
          <w:lang w:val="en-AU"/>
        </w:rPr>
        <w:t xml:space="preserve">Reviewer 3 comment: </w:t>
      </w:r>
      <w:r w:rsidR="003D62C0" w:rsidRPr="003D62C0">
        <w:rPr>
          <w:i/>
        </w:rPr>
        <w:t>The authors report a procedure for the solid-phase synthesis of imine-based molecular ladders which utilizes a modified automated peptide synthesizer and circumvents the formation of kinetic traps that would be detrimental to the yield of a single discrete product. The ladder backbone is a poly(N-substituted glycine) which is constructed in a stepwise, and therefore sequence-defined, manner. The pendant groups on the backbone contain alloc-protected aromatic amines, acetal-protected aromatic aldehydes, or solubilizing groups. Orthogonal protecting groups allow for the selective deprotection of the amines. After alloc deprotected and cleavage from the resin, complimentary strands are ready for oligomer annealing (ladder formation).</w:t>
      </w:r>
    </w:p>
    <w:p w14:paraId="0602E4F8" w14:textId="4A81B301" w:rsidR="003D62C0" w:rsidRPr="003D62C0" w:rsidRDefault="003D62C0" w:rsidP="003D62C0">
      <w:pPr>
        <w:spacing w:after="60" w:line="276" w:lineRule="auto"/>
        <w:jc w:val="both"/>
        <w:rPr>
          <w:i/>
        </w:rPr>
      </w:pPr>
      <w:r w:rsidRPr="003D62C0">
        <w:rPr>
          <w:i/>
        </w:rPr>
        <w:t>The acetal deprotection is performed on two complimentary strands in the same pot to prevent the self-condensation of two identical strands. The deprotection is performed with excess Sc(OTf)</w:t>
      </w:r>
      <w:r w:rsidRPr="00F46B12">
        <w:rPr>
          <w:i/>
          <w:vertAlign w:val="subscript"/>
        </w:rPr>
        <w:t>3</w:t>
      </w:r>
      <w:r w:rsidR="00F46B12">
        <w:rPr>
          <w:i/>
        </w:rPr>
        <w:t xml:space="preserve"> </w:t>
      </w:r>
      <w:r w:rsidRPr="003D62C0">
        <w:rPr>
          <w:i/>
        </w:rPr>
        <w:lastRenderedPageBreak/>
        <w:t>(1.5 equiv per potential imine bond formed) under aqueous conditions. In this way, the acetals are deprotected and premature imine condensation is prevented. After deprotection, the reaction mixture is extracted with CHCl</w:t>
      </w:r>
      <w:r w:rsidRPr="00F46B12">
        <w:rPr>
          <w:i/>
          <w:vertAlign w:val="subscript"/>
        </w:rPr>
        <w:t>3</w:t>
      </w:r>
      <w:r w:rsidR="00F46B12">
        <w:rPr>
          <w:i/>
          <w:vertAlign w:val="subscript"/>
        </w:rPr>
        <w:t xml:space="preserve"> </w:t>
      </w:r>
      <w:r w:rsidRPr="003D62C0">
        <w:rPr>
          <w:i/>
        </w:rPr>
        <w:t>and the organic layer is transferred to a new reaction vessel. In addition to removing H2O/MeCN from the reaction mixture, the extraction also removes an indeterminate amount of Sc(OTf)</w:t>
      </w:r>
      <w:r w:rsidRPr="003D62C0">
        <w:rPr>
          <w:i/>
          <w:vertAlign w:val="subscript"/>
        </w:rPr>
        <w:t>3</w:t>
      </w:r>
      <w:r w:rsidRPr="003D62C0">
        <w:rPr>
          <w:i/>
        </w:rPr>
        <w:t>. Upon heating to 70 °C, oligomer annealing occurs. The major product after the reaction (determined by MALDI) is the correctly aligned ladder with complimentary strands.</w:t>
      </w:r>
    </w:p>
    <w:p w14:paraId="14701A7C" w14:textId="57AD1679" w:rsidR="00EE42BE" w:rsidRDefault="003D62C0" w:rsidP="003D62C0">
      <w:pPr>
        <w:spacing w:after="60" w:line="276" w:lineRule="auto"/>
        <w:jc w:val="both"/>
        <w:rPr>
          <w:i/>
        </w:rPr>
      </w:pPr>
      <w:r w:rsidRPr="003D62C0">
        <w:rPr>
          <w:i/>
        </w:rPr>
        <w:t>The reported procedure is an efficient automated synthesis of information-encoded oligomers which form duplexes (ladders) with complimentary strands. The automated synthesis allows for shortened reaction times, more efficient transitions between reactions, and conservation of material. The in situdeprotection of the acetal groups prevents the self-condensation of identical strands. Ladders are formed in the presence of Sc(OTf)</w:t>
      </w:r>
      <w:r w:rsidRPr="003D62C0">
        <w:rPr>
          <w:i/>
          <w:vertAlign w:val="subscript"/>
        </w:rPr>
        <w:t>3</w:t>
      </w:r>
      <w:r>
        <w:rPr>
          <w:i/>
        </w:rPr>
        <w:t xml:space="preserve"> </w:t>
      </w:r>
      <w:r w:rsidRPr="003D62C0">
        <w:rPr>
          <w:i/>
        </w:rPr>
        <w:t>in a reaction manifold that does not suffer from the detrimental effect of off-target kinetic traps.</w:t>
      </w:r>
    </w:p>
    <w:p w14:paraId="0B5343E0" w14:textId="0EFA493F" w:rsidR="00756EF4" w:rsidRDefault="00F46B12" w:rsidP="00756EF4">
      <w:pPr>
        <w:spacing w:after="120" w:line="276" w:lineRule="auto"/>
        <w:jc w:val="both"/>
        <w:rPr>
          <w:color w:val="212121"/>
          <w:shd w:val="clear" w:color="auto" w:fill="FFFFFF"/>
        </w:rPr>
      </w:pPr>
      <w:r w:rsidRPr="00F46B12">
        <w:rPr>
          <w:color w:val="212121"/>
          <w:shd w:val="clear" w:color="auto" w:fill="FFFFFF"/>
        </w:rPr>
        <w:t>We thank the reviewer for their assessment of our manuscript and have endeavored to address their comments and suggestions as described below.</w:t>
      </w:r>
    </w:p>
    <w:p w14:paraId="7A4D9604" w14:textId="1380FE2A" w:rsidR="00417B7F" w:rsidRPr="003B31ED" w:rsidRDefault="00EE42BE" w:rsidP="00801078">
      <w:pPr>
        <w:spacing w:after="60" w:line="276" w:lineRule="auto"/>
        <w:jc w:val="both"/>
        <w:rPr>
          <w:i/>
        </w:rPr>
      </w:pPr>
      <w:r w:rsidRPr="003B31ED">
        <w:rPr>
          <w:lang w:val="en-AU"/>
        </w:rPr>
        <w:t xml:space="preserve">Reviewer 3 comment: </w:t>
      </w:r>
      <w:r w:rsidR="00F46B12" w:rsidRPr="003B31ED">
        <w:rPr>
          <w:i/>
        </w:rPr>
        <w:t>The manuscript has good discussion of synthetic logic and possible pitfalls; however, the discussion of possible kinetic traps could be expanded. What specific kinetic traps are possible (misaligned oligomers that don't self-correct?), and what features of the current protocol are most critical for avoiding kinetic traps (full dissociation of oligomers with excess acid, acid concentration during annealing, etc.)? Have the authors done studies to determine what percentage of Sc(OTf)</w:t>
      </w:r>
      <w:r w:rsidR="00F46B12" w:rsidRPr="003B31ED">
        <w:rPr>
          <w:i/>
          <w:vertAlign w:val="subscript"/>
        </w:rPr>
        <w:t>3</w:t>
      </w:r>
      <w:r w:rsidR="00F46B12" w:rsidRPr="003B31ED">
        <w:rPr>
          <w:i/>
        </w:rPr>
        <w:t xml:space="preserve"> is extracted during the CHCl</w:t>
      </w:r>
      <w:r w:rsidR="00F46B12" w:rsidRPr="003B31ED">
        <w:rPr>
          <w:i/>
          <w:vertAlign w:val="subscript"/>
        </w:rPr>
        <w:t>3</w:t>
      </w:r>
      <w:r w:rsidR="00F46B12" w:rsidRPr="003B31ED">
        <w:rPr>
          <w:i/>
        </w:rPr>
        <w:t xml:space="preserve"> extraction? What is the concentration of Sc(OTf)</w:t>
      </w:r>
      <w:r w:rsidR="00F46B12" w:rsidRPr="003B31ED">
        <w:rPr>
          <w:i/>
          <w:vertAlign w:val="subscript"/>
        </w:rPr>
        <w:t>3</w:t>
      </w:r>
      <w:r w:rsidR="00F46B12" w:rsidRPr="003B31ED">
        <w:rPr>
          <w:i/>
        </w:rPr>
        <w:t xml:space="preserve"> during annealing? How sensitive is the reaction outcome to perturbations of this concentration? What is the simplest method of determining Sc(OTf)</w:t>
      </w:r>
      <w:r w:rsidR="00F46B12" w:rsidRPr="003B31ED">
        <w:rPr>
          <w:i/>
          <w:vertAlign w:val="subscript"/>
        </w:rPr>
        <w:t>3</w:t>
      </w:r>
      <w:r w:rsidR="00F46B12" w:rsidRPr="003B31ED">
        <w:rPr>
          <w:i/>
        </w:rPr>
        <w:t xml:space="preserve"> concentration under the reaction conditions (19F NMR of an aliquot with an internal standard?)?</w:t>
      </w:r>
    </w:p>
    <w:p w14:paraId="2143E5F0" w14:textId="59280F61" w:rsidR="00374EBD" w:rsidRPr="00901B8A" w:rsidRDefault="00D85A12" w:rsidP="00D85A12">
      <w:pPr>
        <w:spacing w:after="120" w:line="276" w:lineRule="auto"/>
        <w:jc w:val="both"/>
        <w:rPr>
          <w:i/>
        </w:rPr>
      </w:pPr>
      <w:r w:rsidRPr="00A118C3">
        <w:rPr>
          <w:lang w:val="en-AU"/>
        </w:rPr>
        <w:t xml:space="preserve">We appreciate the reviewer’s suggestions </w:t>
      </w:r>
      <w:r w:rsidR="00A118C3" w:rsidRPr="00A118C3">
        <w:rPr>
          <w:lang w:val="en-AU"/>
        </w:rPr>
        <w:t xml:space="preserve">and have </w:t>
      </w:r>
      <w:r w:rsidR="00801078">
        <w:rPr>
          <w:lang w:val="en-AU"/>
        </w:rPr>
        <w:t xml:space="preserve">specified </w:t>
      </w:r>
      <w:r w:rsidR="00A118C3" w:rsidRPr="00A118C3">
        <w:rPr>
          <w:lang w:val="en-AU"/>
        </w:rPr>
        <w:t>the kinetic trapp</w:t>
      </w:r>
      <w:r w:rsidR="00303855">
        <w:rPr>
          <w:lang w:val="en-AU"/>
        </w:rPr>
        <w:t>ed</w:t>
      </w:r>
      <w:r w:rsidR="00A118C3" w:rsidRPr="00A118C3">
        <w:rPr>
          <w:lang w:val="en-AU"/>
        </w:rPr>
        <w:t xml:space="preserve"> </w:t>
      </w:r>
      <w:r w:rsidR="00303855">
        <w:rPr>
          <w:lang w:val="en-AU"/>
        </w:rPr>
        <w:t xml:space="preserve">species that can arise during the dynamic covalent assembly of </w:t>
      </w:r>
      <w:r w:rsidR="00A118C3" w:rsidRPr="00A118C3">
        <w:rPr>
          <w:lang w:val="en-AU"/>
        </w:rPr>
        <w:t>molecular ladders.</w:t>
      </w:r>
      <w:r w:rsidR="00A118C3">
        <w:rPr>
          <w:lang w:val="en-AU"/>
        </w:rPr>
        <w:t xml:space="preserve"> </w:t>
      </w:r>
      <w:r w:rsidR="00303855">
        <w:rPr>
          <w:lang w:val="en-AU"/>
        </w:rPr>
        <w:t>We note that, a</w:t>
      </w:r>
      <w:r w:rsidR="00A118C3">
        <w:rPr>
          <w:lang w:val="en-AU"/>
        </w:rPr>
        <w:t xml:space="preserve">s this </w:t>
      </w:r>
      <w:r w:rsidR="00303855">
        <w:rPr>
          <w:lang w:val="en-AU"/>
        </w:rPr>
        <w:t>manuscript</w:t>
      </w:r>
      <w:r w:rsidR="00A118C3">
        <w:rPr>
          <w:lang w:val="en-AU"/>
        </w:rPr>
        <w:t xml:space="preserve"> focuses on the protocol, we have omitted studies on the significance of each phase and rare-earth metal triflate final concentrations. </w:t>
      </w:r>
      <w:r w:rsidR="00303855">
        <w:rPr>
          <w:lang w:val="en-AU"/>
        </w:rPr>
        <w:t>Nevertheless</w:t>
      </w:r>
      <w:r w:rsidR="003B31ED">
        <w:rPr>
          <w:lang w:val="en-AU"/>
        </w:rPr>
        <w:t>, we have included several methods for determining Sc(OTf)</w:t>
      </w:r>
      <w:r w:rsidR="003B31ED">
        <w:rPr>
          <w:vertAlign w:val="subscript"/>
          <w:lang w:val="en-AU"/>
        </w:rPr>
        <w:t>3</w:t>
      </w:r>
      <w:r w:rsidR="003B31ED">
        <w:rPr>
          <w:lang w:val="en-AU"/>
        </w:rPr>
        <w:t xml:space="preserve"> concentrations, including the welcome suggestion of </w:t>
      </w:r>
      <w:r w:rsidR="003B31ED" w:rsidRPr="00801078">
        <w:rPr>
          <w:vertAlign w:val="superscript"/>
          <w:lang w:val="en-AU"/>
        </w:rPr>
        <w:t>19</w:t>
      </w:r>
      <w:r w:rsidR="003B31ED">
        <w:rPr>
          <w:lang w:val="en-AU"/>
        </w:rPr>
        <w:t>F NMR, along with an affirmation of the robustness of the method to perturbations of the final cataly</w:t>
      </w:r>
      <w:r w:rsidR="00303855">
        <w:rPr>
          <w:lang w:val="en-AU"/>
        </w:rPr>
        <w:t>s</w:t>
      </w:r>
      <w:r w:rsidR="003B31ED">
        <w:rPr>
          <w:lang w:val="en-AU"/>
        </w:rPr>
        <w:t>t concentrations.</w:t>
      </w:r>
    </w:p>
    <w:p w14:paraId="638AE833" w14:textId="77777777" w:rsidR="00F46B12" w:rsidRPr="00E50A23" w:rsidRDefault="00EE42BE" w:rsidP="00F46B12">
      <w:pPr>
        <w:spacing w:line="276" w:lineRule="auto"/>
        <w:jc w:val="both"/>
        <w:rPr>
          <w:i/>
        </w:rPr>
      </w:pPr>
      <w:r w:rsidRPr="00E50A23">
        <w:rPr>
          <w:lang w:val="en-AU"/>
        </w:rPr>
        <w:t xml:space="preserve">Reviewer 3 comment: </w:t>
      </w:r>
      <w:r w:rsidR="00F46B12" w:rsidRPr="00E50A23">
        <w:rPr>
          <w:i/>
        </w:rPr>
        <w:t>Characterization of reported compounds is incomplete. In the 1H NMR data, coupling constants should be given for all peaks where multiplicity is determined. Additionally, peaks should not be listed as multiplets when coupling constants can be determined. For example, in the synthesis of Npam, the peak in the NMR ranging from 5.95 to 6.04 ppm is likely not a multiplet but instead a dddd(a diagnostic signal for monosubstituted terminal olefins). It's difficult to be certain without access to the fid, but the authors should revisit this characterization data and provide more information where applicable. 13C NMR data should also be provided.</w:t>
      </w:r>
    </w:p>
    <w:p w14:paraId="53592E54" w14:textId="3278EB48" w:rsidR="00F46B12" w:rsidRPr="00427ADC" w:rsidRDefault="00E50A23" w:rsidP="00E50A23">
      <w:pPr>
        <w:spacing w:after="120" w:line="276" w:lineRule="auto"/>
        <w:jc w:val="both"/>
        <w:rPr>
          <w:color w:val="212121"/>
          <w:shd w:val="clear" w:color="auto" w:fill="FFFFFF"/>
        </w:rPr>
      </w:pPr>
      <w:r>
        <w:rPr>
          <w:color w:val="212121"/>
          <w:shd w:val="clear" w:color="auto" w:fill="FFFFFF"/>
        </w:rPr>
        <w:lastRenderedPageBreak/>
        <w:t xml:space="preserve">To accommodate the reviewer’s request, we have updated the NMR section to </w:t>
      </w:r>
      <w:r w:rsidR="0073418B">
        <w:rPr>
          <w:color w:val="212121"/>
          <w:shd w:val="clear" w:color="auto" w:fill="FFFFFF"/>
        </w:rPr>
        <w:t xml:space="preserve">include the coupling constants for </w:t>
      </w:r>
      <w:r w:rsidRPr="00E50A23">
        <w:rPr>
          <w:color w:val="212121"/>
          <w:shd w:val="clear" w:color="auto" w:fill="FFFFFF"/>
          <w:vertAlign w:val="superscript"/>
        </w:rPr>
        <w:t>1</w:t>
      </w:r>
      <w:r>
        <w:rPr>
          <w:color w:val="212121"/>
          <w:shd w:val="clear" w:color="auto" w:fill="FFFFFF"/>
        </w:rPr>
        <w:t xml:space="preserve">H NMR spectra and have added </w:t>
      </w:r>
      <w:r w:rsidR="0073418B" w:rsidRPr="00E50A23">
        <w:rPr>
          <w:color w:val="212121"/>
          <w:shd w:val="clear" w:color="auto" w:fill="FFFFFF"/>
          <w:vertAlign w:val="superscript"/>
        </w:rPr>
        <w:t>13</w:t>
      </w:r>
      <w:r w:rsidR="0073418B">
        <w:rPr>
          <w:color w:val="212121"/>
          <w:shd w:val="clear" w:color="auto" w:fill="FFFFFF"/>
        </w:rPr>
        <w:t>C NMR data.</w:t>
      </w:r>
    </w:p>
    <w:p w14:paraId="05AE0342" w14:textId="425063FA" w:rsidR="006E46A4" w:rsidRPr="00476014" w:rsidRDefault="00EE42BE" w:rsidP="00756EF4">
      <w:pPr>
        <w:spacing w:after="60" w:line="276" w:lineRule="auto"/>
        <w:jc w:val="both"/>
      </w:pPr>
      <w:r w:rsidRPr="00476014">
        <w:rPr>
          <w:lang w:val="en-AU"/>
        </w:rPr>
        <w:t xml:space="preserve">Reviewer 3 comment: </w:t>
      </w:r>
      <w:r w:rsidR="00F46B12" w:rsidRPr="00476014">
        <w:rPr>
          <w:i/>
        </w:rPr>
        <w:t>The authors claim that out-of-registry products are formed only in trace amounts, but otherwise make few comments on the presence of higher-molecular weight species evident in the MALDI mass spectrum (Figure 4b). Here, a list of the masses apparent in the spectrum with corresponding molecular ion assignments would be beneficial to distinguish out-of-registry products from incompletely condensed in-registry kinetic intermediates. Furthermore, analysis of the product distribution via GPC or HPLC might give better insight to the degree to which sequence specificity and complementarity of strands circumvents kinetic trapping. Without such a quantitative evaluation, the efficacy of sequence specificity as a means of circumventing kinetic trapping is ambiguous.</w:t>
      </w:r>
    </w:p>
    <w:p w14:paraId="133166D2" w14:textId="666635FC" w:rsidR="00476014" w:rsidRDefault="00476014" w:rsidP="00E50A23">
      <w:pPr>
        <w:spacing w:after="240" w:line="276" w:lineRule="auto"/>
        <w:jc w:val="both"/>
        <w:rPr>
          <w:lang w:val="en-AU"/>
        </w:rPr>
      </w:pPr>
      <w:r w:rsidRPr="00A1366A">
        <w:rPr>
          <w:lang w:val="en-AU"/>
        </w:rPr>
        <w:t xml:space="preserve">To </w:t>
      </w:r>
      <w:r w:rsidR="00E50A23" w:rsidRPr="00A1366A">
        <w:rPr>
          <w:lang w:val="en-AU"/>
        </w:rPr>
        <w:t>address</w:t>
      </w:r>
      <w:r w:rsidRPr="00A1366A">
        <w:rPr>
          <w:lang w:val="en-AU"/>
        </w:rPr>
        <w:t xml:space="preserve"> the reviewer’s comments</w:t>
      </w:r>
      <w:r w:rsidR="00E50A23" w:rsidRPr="00A1366A">
        <w:rPr>
          <w:lang w:val="en-AU"/>
        </w:rPr>
        <w:t>,</w:t>
      </w:r>
      <w:r w:rsidRPr="00A1366A">
        <w:rPr>
          <w:lang w:val="en-AU"/>
        </w:rPr>
        <w:t xml:space="preserve"> we have list</w:t>
      </w:r>
      <w:r w:rsidR="00DF7EB0" w:rsidRPr="00A1366A">
        <w:rPr>
          <w:lang w:val="en-AU"/>
        </w:rPr>
        <w:t>ed the</w:t>
      </w:r>
      <w:r w:rsidRPr="00A1366A">
        <w:rPr>
          <w:lang w:val="en-AU"/>
        </w:rPr>
        <w:t xml:space="preserve"> masses apparent in the </w:t>
      </w:r>
      <w:r w:rsidR="00A1366A" w:rsidRPr="00A1366A">
        <w:rPr>
          <w:lang w:val="en-AU"/>
        </w:rPr>
        <w:t xml:space="preserve">mass </w:t>
      </w:r>
      <w:r w:rsidRPr="00A1366A">
        <w:rPr>
          <w:lang w:val="en-AU"/>
        </w:rPr>
        <w:t xml:space="preserve">spectrum </w:t>
      </w:r>
      <w:r w:rsidR="00A1366A" w:rsidRPr="00A1366A">
        <w:rPr>
          <w:lang w:val="en-AU"/>
        </w:rPr>
        <w:t>presented</w:t>
      </w:r>
      <w:r w:rsidRPr="00A1366A">
        <w:rPr>
          <w:lang w:val="en-AU"/>
        </w:rPr>
        <w:t xml:space="preserve"> in Figure 4b</w:t>
      </w:r>
      <w:r w:rsidR="00A1366A" w:rsidRPr="00A1366A">
        <w:rPr>
          <w:lang w:val="en-AU"/>
        </w:rPr>
        <w:t xml:space="preserve"> in the figure caption. </w:t>
      </w:r>
      <w:bookmarkStart w:id="0" w:name="_GoBack"/>
      <w:bookmarkEnd w:id="0"/>
      <w:r w:rsidR="00E50A23" w:rsidRPr="00A1366A">
        <w:rPr>
          <w:lang w:val="en-AU"/>
        </w:rPr>
        <w:t>Notably</w:t>
      </w:r>
      <w:r w:rsidRPr="00A1366A">
        <w:rPr>
          <w:lang w:val="en-AU"/>
        </w:rPr>
        <w:t>,</w:t>
      </w:r>
      <w:r w:rsidR="00A1366A" w:rsidRPr="00A1366A">
        <w:rPr>
          <w:lang w:val="en-AU"/>
        </w:rPr>
        <w:t xml:space="preserve"> out-of-registry products are indistinguishable from incompletely condensed in-registry species by mass spectrometry. Moreover,</w:t>
      </w:r>
      <w:r w:rsidRPr="00A1366A">
        <w:rPr>
          <w:lang w:val="en-AU"/>
        </w:rPr>
        <w:t xml:space="preserve"> as the masses of misaligned and incorrectly coupled sequences do not significantly</w:t>
      </w:r>
      <w:r w:rsidR="00E50A23" w:rsidRPr="00A1366A">
        <w:rPr>
          <w:lang w:val="en-AU"/>
        </w:rPr>
        <w:t xml:space="preserve"> </w:t>
      </w:r>
      <w:r w:rsidR="00A1366A" w:rsidRPr="00A1366A">
        <w:rPr>
          <w:lang w:val="en-AU"/>
        </w:rPr>
        <w:t xml:space="preserve">deviate </w:t>
      </w:r>
      <w:r w:rsidR="00E50A23" w:rsidRPr="00A1366A">
        <w:rPr>
          <w:lang w:val="en-AU"/>
        </w:rPr>
        <w:t>from the in-registry species</w:t>
      </w:r>
      <w:r w:rsidR="00613965" w:rsidRPr="00A1366A">
        <w:rPr>
          <w:lang w:val="en-AU"/>
        </w:rPr>
        <w:t xml:space="preserve">, </w:t>
      </w:r>
      <w:r w:rsidR="00A1366A" w:rsidRPr="00A1366A">
        <w:rPr>
          <w:lang w:val="en-AU"/>
        </w:rPr>
        <w:t>characterization of the reaction mixtures by GPC and HPLC yields uniform elution times, precluding their use to provide further</w:t>
      </w:r>
      <w:r w:rsidRPr="00A1366A">
        <w:rPr>
          <w:lang w:val="en-AU"/>
        </w:rPr>
        <w:t xml:space="preserve"> insight</w:t>
      </w:r>
      <w:r w:rsidR="00A1366A" w:rsidRPr="00A1366A">
        <w:rPr>
          <w:lang w:val="en-AU"/>
        </w:rPr>
        <w:t>s</w:t>
      </w:r>
      <w:r w:rsidRPr="00A1366A">
        <w:rPr>
          <w:lang w:val="en-AU"/>
        </w:rPr>
        <w:t xml:space="preserve"> into </w:t>
      </w:r>
      <w:r w:rsidR="00A1366A" w:rsidRPr="00A1366A">
        <w:rPr>
          <w:lang w:val="en-AU"/>
        </w:rPr>
        <w:t xml:space="preserve">the </w:t>
      </w:r>
      <w:r w:rsidRPr="00A1366A">
        <w:rPr>
          <w:lang w:val="en-AU"/>
        </w:rPr>
        <w:t xml:space="preserve">degree of sequence specificity </w:t>
      </w:r>
      <w:r w:rsidR="00A1366A" w:rsidRPr="00A1366A">
        <w:rPr>
          <w:lang w:val="en-AU"/>
        </w:rPr>
        <w:t>or the</w:t>
      </w:r>
      <w:r w:rsidRPr="00A1366A">
        <w:rPr>
          <w:lang w:val="en-AU"/>
        </w:rPr>
        <w:t xml:space="preserve"> circumvention of kinetic trapping</w:t>
      </w:r>
      <w:r w:rsidR="00613965" w:rsidRPr="00A1366A">
        <w:rPr>
          <w:lang w:val="en-AU"/>
        </w:rPr>
        <w:t>.</w:t>
      </w:r>
    </w:p>
    <w:p w14:paraId="2545D9A4" w14:textId="3D9834E1" w:rsidR="00F46B12" w:rsidRPr="00F46B12" w:rsidRDefault="00F46B12" w:rsidP="00F46B12">
      <w:pPr>
        <w:spacing w:after="120" w:line="276" w:lineRule="auto"/>
        <w:jc w:val="both"/>
        <w:rPr>
          <w:b/>
          <w:lang w:val="en-AU"/>
        </w:rPr>
      </w:pPr>
      <w:r w:rsidRPr="00EE42BE">
        <w:rPr>
          <w:b/>
          <w:lang w:val="en-AU"/>
        </w:rPr>
        <w:t xml:space="preserve">Reviewer </w:t>
      </w:r>
      <w:r>
        <w:rPr>
          <w:b/>
          <w:lang w:val="en-AU"/>
        </w:rPr>
        <w:t>4</w:t>
      </w:r>
    </w:p>
    <w:p w14:paraId="760CCDD8" w14:textId="77A41BA0" w:rsidR="00F46B12" w:rsidRDefault="00EE42BE" w:rsidP="00A1366A">
      <w:pPr>
        <w:spacing w:after="60" w:line="276" w:lineRule="auto"/>
        <w:jc w:val="both"/>
        <w:rPr>
          <w:i/>
        </w:rPr>
      </w:pPr>
      <w:r>
        <w:rPr>
          <w:lang w:val="en-AU"/>
        </w:rPr>
        <w:t xml:space="preserve">Reviewer </w:t>
      </w:r>
      <w:r w:rsidR="00F46B12">
        <w:rPr>
          <w:lang w:val="en-AU"/>
        </w:rPr>
        <w:t>4</w:t>
      </w:r>
      <w:r>
        <w:rPr>
          <w:lang w:val="en-AU"/>
        </w:rPr>
        <w:t xml:space="preserve"> comment: </w:t>
      </w:r>
      <w:r w:rsidR="00F46B12" w:rsidRPr="00F46B12">
        <w:rPr>
          <w:i/>
        </w:rPr>
        <w:t>This work reports a detailed protocol for synthesis of peptoid-based assemblies through</w:t>
      </w:r>
      <w:r w:rsidR="00F46B12">
        <w:rPr>
          <w:i/>
        </w:rPr>
        <w:t xml:space="preserve"> </w:t>
      </w:r>
      <w:r w:rsidR="00F46B12" w:rsidRPr="00F46B12">
        <w:rPr>
          <w:i/>
        </w:rPr>
        <w:t>sequence-directed dynamic imine chemistry. The "Dissociation/Extraction/Annealing" approach developed by the authors successfully overcomes the commonly encountered challenges of kinetic trapping, thus allowing thermodynamically most favored assembly product predominantly formed. Given the great importance and rapidly growing interest in dynamic covalent assembly study, and the method reported in this work could guide future synthesis of more complex molecular/macromolecular architectures through sequence-directed self-assembly process, publication of this work on JoVE is recommended. The procedures are provided with great details and easy to follow. The authors also gave a nice discussion on possible alternatives for orthogonal deprotection.</w:t>
      </w:r>
    </w:p>
    <w:p w14:paraId="5EBD5634" w14:textId="020B5607" w:rsidR="00F46B12" w:rsidRDefault="00F46B12" w:rsidP="00A1366A">
      <w:pPr>
        <w:spacing w:after="120" w:line="276" w:lineRule="auto"/>
        <w:jc w:val="both"/>
      </w:pPr>
      <w:r w:rsidRPr="00F46B12">
        <w:t xml:space="preserve">We thank the reviewer for their comments and </w:t>
      </w:r>
      <w:r w:rsidR="001550C5">
        <w:t xml:space="preserve">have addressed their </w:t>
      </w:r>
      <w:r w:rsidRPr="00F46B12">
        <w:t>suggestions</w:t>
      </w:r>
      <w:r w:rsidR="001550C5">
        <w:t xml:space="preserve"> as detailed below</w:t>
      </w:r>
      <w:r>
        <w:t>.</w:t>
      </w:r>
    </w:p>
    <w:p w14:paraId="4FAC55BE" w14:textId="53C14365" w:rsidR="006E46A4" w:rsidRDefault="006E46A4" w:rsidP="00073559">
      <w:pPr>
        <w:spacing w:after="60" w:line="276" w:lineRule="auto"/>
        <w:jc w:val="both"/>
        <w:rPr>
          <w:i/>
        </w:rPr>
      </w:pPr>
      <w:r w:rsidRPr="006E46A4">
        <w:t xml:space="preserve">Reviewer </w:t>
      </w:r>
      <w:r w:rsidR="00F46B12">
        <w:t>4</w:t>
      </w:r>
      <w:r w:rsidRPr="006E46A4">
        <w:t xml:space="preserve"> comment: </w:t>
      </w:r>
      <w:r w:rsidR="001550C5" w:rsidRPr="001E7E96">
        <w:rPr>
          <w:i/>
        </w:rPr>
        <w:t>First paragraph, the following review articles on dynamic covalent chemistry should be cited, probably after "…dynamic covalent interactions", which would give readers a more comprehensive view of the available tools in this field and their application potential: Angew. Chem. Int. Ed. 2002, 41, 898; Chem. Soc. Rev. 2013, 42, 6634; "Dynamic Covalent Chemistry: Principles, Reactions, and Applications." Weinheim:Wiley-VCH, 2017. Print. ISBN: 978-1-119-07563-9.</w:t>
      </w:r>
    </w:p>
    <w:p w14:paraId="38436F41" w14:textId="0E0FEA3B" w:rsidR="001E7E96" w:rsidRPr="001E7E96" w:rsidRDefault="001E7E96" w:rsidP="00073559">
      <w:pPr>
        <w:spacing w:after="60" w:line="276" w:lineRule="auto"/>
        <w:jc w:val="both"/>
        <w:rPr>
          <w:i/>
        </w:rPr>
      </w:pPr>
      <w:r w:rsidRPr="001E7E96">
        <w:rPr>
          <w:i/>
        </w:rPr>
        <w:t>The following account article on cage design and synthesis through dynamic covalent chemistry should be added to ref 11-12: Acc. Chem. Res. 2014, 47, 1575.</w:t>
      </w:r>
    </w:p>
    <w:p w14:paraId="0D4E7BD5" w14:textId="025ABA59" w:rsidR="00361602" w:rsidRPr="00A1366A" w:rsidRDefault="001E7E96" w:rsidP="00A1366A">
      <w:pPr>
        <w:spacing w:after="240" w:line="276" w:lineRule="auto"/>
        <w:jc w:val="both"/>
        <w:rPr>
          <w:highlight w:val="yellow"/>
        </w:rPr>
      </w:pPr>
      <w:r w:rsidRPr="00901B8A">
        <w:rPr>
          <w:lang w:val="en-AU"/>
        </w:rPr>
        <w:lastRenderedPageBreak/>
        <w:t xml:space="preserve">We appreciate the reviewer’s suggestions for additional </w:t>
      </w:r>
      <w:r w:rsidRPr="001E7E96">
        <w:rPr>
          <w:lang w:val="en-AU"/>
        </w:rPr>
        <w:t>references</w:t>
      </w:r>
      <w:r w:rsidRPr="001E7E96">
        <w:t xml:space="preserve"> and have included them in the manuscript.</w:t>
      </w:r>
    </w:p>
    <w:p w14:paraId="1E5D35F4" w14:textId="41BEB4CE" w:rsidR="00B62938" w:rsidRPr="00ED08CB" w:rsidRDefault="00164085" w:rsidP="00693E68">
      <w:pPr>
        <w:spacing w:line="276" w:lineRule="auto"/>
        <w:jc w:val="both"/>
        <w:rPr>
          <w:lang w:eastAsia="zh-CN"/>
        </w:rPr>
      </w:pPr>
      <w:r w:rsidRPr="00ED08CB">
        <w:t>S</w:t>
      </w:r>
      <w:r w:rsidR="00E9367B" w:rsidRPr="00ED08CB">
        <w:t>incerely,</w:t>
      </w:r>
    </w:p>
    <w:p w14:paraId="78EB894F" w14:textId="77777777" w:rsidR="00164085" w:rsidRDefault="00B62938" w:rsidP="00693E68">
      <w:pPr>
        <w:spacing w:line="276" w:lineRule="auto"/>
        <w:jc w:val="both"/>
      </w:pPr>
      <w:r>
        <w:rPr>
          <w:noProof/>
        </w:rPr>
        <w:drawing>
          <wp:inline distT="0" distB="0" distL="0" distR="0" wp14:anchorId="71E6519F" wp14:editId="48E0B823">
            <wp:extent cx="1444022" cy="431597"/>
            <wp:effectExtent l="0" t="0" r="3810" b="6985"/>
            <wp:docPr id="19" name="Picture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rcRect l="4190" t="18987" r="4190" b="18987"/>
                    <a:stretch>
                      <a:fillRect/>
                    </a:stretch>
                  </pic:blipFill>
                  <pic:spPr>
                    <a:xfrm>
                      <a:off x="0" y="0"/>
                      <a:ext cx="1481150" cy="442694"/>
                    </a:xfrm>
                    <a:prstGeom prst="rect">
                      <a:avLst/>
                    </a:prstGeom>
                  </pic:spPr>
                </pic:pic>
              </a:graphicData>
            </a:graphic>
          </wp:inline>
        </w:drawing>
      </w:r>
    </w:p>
    <w:p w14:paraId="2ED06175" w14:textId="1F8E94A8" w:rsidR="00FF11D7" w:rsidRPr="006E46A4" w:rsidRDefault="00E9367B" w:rsidP="00693E68">
      <w:pPr>
        <w:spacing w:line="276" w:lineRule="auto"/>
        <w:jc w:val="both"/>
        <w:rPr>
          <w:i/>
        </w:rPr>
      </w:pPr>
      <w:r w:rsidRPr="00F8313F">
        <w:t>Timothy F. Scott</w:t>
      </w:r>
    </w:p>
    <w:sectPr w:rsidR="00FF11D7" w:rsidRPr="006E46A4" w:rsidSect="002D25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668FF" w14:textId="77777777" w:rsidR="00C07E24" w:rsidRDefault="00C07E24" w:rsidP="00B67942">
      <w:r>
        <w:separator/>
      </w:r>
    </w:p>
  </w:endnote>
  <w:endnote w:type="continuationSeparator" w:id="0">
    <w:p w14:paraId="6265D240" w14:textId="77777777" w:rsidR="00C07E24" w:rsidRDefault="00C07E24" w:rsidP="00B67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9C412" w14:textId="77777777" w:rsidR="00C07E24" w:rsidRDefault="00C07E24" w:rsidP="00B67942">
      <w:r>
        <w:separator/>
      </w:r>
    </w:p>
  </w:footnote>
  <w:footnote w:type="continuationSeparator" w:id="0">
    <w:p w14:paraId="44B32A51" w14:textId="77777777" w:rsidR="00C07E24" w:rsidRDefault="00C07E24" w:rsidP="00B67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67EAB"/>
    <w:multiLevelType w:val="multilevel"/>
    <w:tmpl w:val="5896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43CB9"/>
    <w:multiLevelType w:val="hybridMultilevel"/>
    <w:tmpl w:val="59D0E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3D0115"/>
    <w:multiLevelType w:val="hybridMultilevel"/>
    <w:tmpl w:val="E52E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951973"/>
    <w:multiLevelType w:val="hybridMultilevel"/>
    <w:tmpl w:val="AF6E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9D671C"/>
    <w:multiLevelType w:val="hybridMultilevel"/>
    <w:tmpl w:val="E52E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w:compa"/>
    <w:docVar w:name="EN.Layout" w:val="x㊡埨㊸環ࠥx㊡䰜㊸ddȢ˪辈YY2蜠ࠊx㊡䰜㊸\\Ɏ˪䤘ZZ2螠ࠊx㊡䰜㊸bbɹ˪ʨ__2蠠ࠊ⣰뱋瘚Ǌ"/>
    <w:docVar w:name="EN.Libraries" w:val="&lt;Libraries&gt;&lt;/Libraries&gt;"/>
  </w:docVars>
  <w:rsids>
    <w:rsidRoot w:val="006C2165"/>
    <w:rsid w:val="00003315"/>
    <w:rsid w:val="000044D4"/>
    <w:rsid w:val="000051DA"/>
    <w:rsid w:val="00007219"/>
    <w:rsid w:val="00010899"/>
    <w:rsid w:val="0001092A"/>
    <w:rsid w:val="00010A5D"/>
    <w:rsid w:val="000130AA"/>
    <w:rsid w:val="000135AC"/>
    <w:rsid w:val="000139C2"/>
    <w:rsid w:val="00017B7D"/>
    <w:rsid w:val="00022551"/>
    <w:rsid w:val="00022CB1"/>
    <w:rsid w:val="00022D90"/>
    <w:rsid w:val="00022E20"/>
    <w:rsid w:val="00024F84"/>
    <w:rsid w:val="000256A6"/>
    <w:rsid w:val="000266FE"/>
    <w:rsid w:val="00030FC4"/>
    <w:rsid w:val="000312EA"/>
    <w:rsid w:val="000329C8"/>
    <w:rsid w:val="000331A6"/>
    <w:rsid w:val="00034FCD"/>
    <w:rsid w:val="000350D0"/>
    <w:rsid w:val="00042FED"/>
    <w:rsid w:val="00046A43"/>
    <w:rsid w:val="000502DD"/>
    <w:rsid w:val="0005254B"/>
    <w:rsid w:val="00052B10"/>
    <w:rsid w:val="00053353"/>
    <w:rsid w:val="00055FA5"/>
    <w:rsid w:val="00057AA1"/>
    <w:rsid w:val="00057FD4"/>
    <w:rsid w:val="00061529"/>
    <w:rsid w:val="00063578"/>
    <w:rsid w:val="0006426A"/>
    <w:rsid w:val="00064CCE"/>
    <w:rsid w:val="00070C78"/>
    <w:rsid w:val="00071554"/>
    <w:rsid w:val="00073559"/>
    <w:rsid w:val="00074372"/>
    <w:rsid w:val="0007547E"/>
    <w:rsid w:val="00076FB9"/>
    <w:rsid w:val="00080E52"/>
    <w:rsid w:val="00080F9A"/>
    <w:rsid w:val="0008360D"/>
    <w:rsid w:val="000837E9"/>
    <w:rsid w:val="00085E0E"/>
    <w:rsid w:val="000871A3"/>
    <w:rsid w:val="00096785"/>
    <w:rsid w:val="000A026A"/>
    <w:rsid w:val="000A5942"/>
    <w:rsid w:val="000A6309"/>
    <w:rsid w:val="000A6371"/>
    <w:rsid w:val="000B3E35"/>
    <w:rsid w:val="000B3E65"/>
    <w:rsid w:val="000C013F"/>
    <w:rsid w:val="000C10EB"/>
    <w:rsid w:val="000C5B51"/>
    <w:rsid w:val="000C6293"/>
    <w:rsid w:val="000D42E4"/>
    <w:rsid w:val="000D4BC1"/>
    <w:rsid w:val="000D71EB"/>
    <w:rsid w:val="000E0C82"/>
    <w:rsid w:val="000E18B1"/>
    <w:rsid w:val="000E3720"/>
    <w:rsid w:val="000E4CFD"/>
    <w:rsid w:val="000F6B6C"/>
    <w:rsid w:val="001007CC"/>
    <w:rsid w:val="001014A5"/>
    <w:rsid w:val="001113CA"/>
    <w:rsid w:val="00113C21"/>
    <w:rsid w:val="00114CF1"/>
    <w:rsid w:val="001151B4"/>
    <w:rsid w:val="001153E5"/>
    <w:rsid w:val="001228D2"/>
    <w:rsid w:val="00122F76"/>
    <w:rsid w:val="00131841"/>
    <w:rsid w:val="00132FAA"/>
    <w:rsid w:val="0013530A"/>
    <w:rsid w:val="00136949"/>
    <w:rsid w:val="00137C94"/>
    <w:rsid w:val="00144DEE"/>
    <w:rsid w:val="0014586F"/>
    <w:rsid w:val="0015166C"/>
    <w:rsid w:val="00153447"/>
    <w:rsid w:val="001538DD"/>
    <w:rsid w:val="001550C5"/>
    <w:rsid w:val="00155CF5"/>
    <w:rsid w:val="00164085"/>
    <w:rsid w:val="00164C8B"/>
    <w:rsid w:val="001651E0"/>
    <w:rsid w:val="00165322"/>
    <w:rsid w:val="0016578B"/>
    <w:rsid w:val="00166C11"/>
    <w:rsid w:val="001678AA"/>
    <w:rsid w:val="00170B0A"/>
    <w:rsid w:val="00171EEB"/>
    <w:rsid w:val="001736DE"/>
    <w:rsid w:val="00174107"/>
    <w:rsid w:val="00174CC2"/>
    <w:rsid w:val="00175747"/>
    <w:rsid w:val="001774FB"/>
    <w:rsid w:val="0018235D"/>
    <w:rsid w:val="001825D4"/>
    <w:rsid w:val="00184986"/>
    <w:rsid w:val="00186589"/>
    <w:rsid w:val="00187BE7"/>
    <w:rsid w:val="001911BC"/>
    <w:rsid w:val="00192700"/>
    <w:rsid w:val="001A04A1"/>
    <w:rsid w:val="001A1B67"/>
    <w:rsid w:val="001A2A4B"/>
    <w:rsid w:val="001A49B9"/>
    <w:rsid w:val="001A7371"/>
    <w:rsid w:val="001B03DA"/>
    <w:rsid w:val="001B44C1"/>
    <w:rsid w:val="001B4C36"/>
    <w:rsid w:val="001B5197"/>
    <w:rsid w:val="001B70AF"/>
    <w:rsid w:val="001C1B4A"/>
    <w:rsid w:val="001C3A10"/>
    <w:rsid w:val="001C3DC4"/>
    <w:rsid w:val="001C52AE"/>
    <w:rsid w:val="001C7124"/>
    <w:rsid w:val="001D0627"/>
    <w:rsid w:val="001D64B1"/>
    <w:rsid w:val="001D745F"/>
    <w:rsid w:val="001E04A4"/>
    <w:rsid w:val="001E0EA9"/>
    <w:rsid w:val="001E113A"/>
    <w:rsid w:val="001E26C7"/>
    <w:rsid w:val="001E78DE"/>
    <w:rsid w:val="001E7C5D"/>
    <w:rsid w:val="001E7E96"/>
    <w:rsid w:val="001F1A96"/>
    <w:rsid w:val="001F3841"/>
    <w:rsid w:val="001F4917"/>
    <w:rsid w:val="001F4D09"/>
    <w:rsid w:val="00201C3E"/>
    <w:rsid w:val="00203D22"/>
    <w:rsid w:val="0020638E"/>
    <w:rsid w:val="0020642B"/>
    <w:rsid w:val="00207368"/>
    <w:rsid w:val="0021215A"/>
    <w:rsid w:val="0021568C"/>
    <w:rsid w:val="00220335"/>
    <w:rsid w:val="0022065C"/>
    <w:rsid w:val="00224B4C"/>
    <w:rsid w:val="0022574D"/>
    <w:rsid w:val="0022574E"/>
    <w:rsid w:val="0022731B"/>
    <w:rsid w:val="002273B9"/>
    <w:rsid w:val="00227AD3"/>
    <w:rsid w:val="002316C7"/>
    <w:rsid w:val="002323C9"/>
    <w:rsid w:val="0023499E"/>
    <w:rsid w:val="002354AE"/>
    <w:rsid w:val="002406C5"/>
    <w:rsid w:val="00240F66"/>
    <w:rsid w:val="002435FA"/>
    <w:rsid w:val="002440C4"/>
    <w:rsid w:val="0024602B"/>
    <w:rsid w:val="002460F6"/>
    <w:rsid w:val="00246EDF"/>
    <w:rsid w:val="002527BE"/>
    <w:rsid w:val="00254554"/>
    <w:rsid w:val="00254A9E"/>
    <w:rsid w:val="00255F52"/>
    <w:rsid w:val="00256742"/>
    <w:rsid w:val="00257DDF"/>
    <w:rsid w:val="00263168"/>
    <w:rsid w:val="00263418"/>
    <w:rsid w:val="00263BB2"/>
    <w:rsid w:val="00264D25"/>
    <w:rsid w:val="0026643F"/>
    <w:rsid w:val="00267A87"/>
    <w:rsid w:val="00270E5F"/>
    <w:rsid w:val="00275EBE"/>
    <w:rsid w:val="0028097A"/>
    <w:rsid w:val="00284318"/>
    <w:rsid w:val="00285089"/>
    <w:rsid w:val="00286910"/>
    <w:rsid w:val="00287A52"/>
    <w:rsid w:val="00293E09"/>
    <w:rsid w:val="002949DB"/>
    <w:rsid w:val="002974CF"/>
    <w:rsid w:val="002A2ED1"/>
    <w:rsid w:val="002A3522"/>
    <w:rsid w:val="002A3D81"/>
    <w:rsid w:val="002A4C67"/>
    <w:rsid w:val="002A73F9"/>
    <w:rsid w:val="002B0B47"/>
    <w:rsid w:val="002B1C69"/>
    <w:rsid w:val="002B2BCB"/>
    <w:rsid w:val="002B6114"/>
    <w:rsid w:val="002B63FD"/>
    <w:rsid w:val="002C024A"/>
    <w:rsid w:val="002C08C5"/>
    <w:rsid w:val="002C2276"/>
    <w:rsid w:val="002C46CF"/>
    <w:rsid w:val="002C604D"/>
    <w:rsid w:val="002C7AEC"/>
    <w:rsid w:val="002D2598"/>
    <w:rsid w:val="002D39CA"/>
    <w:rsid w:val="002E2BCB"/>
    <w:rsid w:val="002E3452"/>
    <w:rsid w:val="002E4287"/>
    <w:rsid w:val="002E52C7"/>
    <w:rsid w:val="002F0502"/>
    <w:rsid w:val="002F46DB"/>
    <w:rsid w:val="002F56A0"/>
    <w:rsid w:val="003007E5"/>
    <w:rsid w:val="00303855"/>
    <w:rsid w:val="00303FEF"/>
    <w:rsid w:val="00312162"/>
    <w:rsid w:val="003147BA"/>
    <w:rsid w:val="00315AAD"/>
    <w:rsid w:val="0031742D"/>
    <w:rsid w:val="0032328C"/>
    <w:rsid w:val="00323B65"/>
    <w:rsid w:val="00326E4D"/>
    <w:rsid w:val="0033384E"/>
    <w:rsid w:val="003341C3"/>
    <w:rsid w:val="00334A56"/>
    <w:rsid w:val="00335778"/>
    <w:rsid w:val="003407DA"/>
    <w:rsid w:val="00340BA9"/>
    <w:rsid w:val="00340F42"/>
    <w:rsid w:val="00342A12"/>
    <w:rsid w:val="003501CC"/>
    <w:rsid w:val="00350CB6"/>
    <w:rsid w:val="00350DAA"/>
    <w:rsid w:val="00351C66"/>
    <w:rsid w:val="00352B84"/>
    <w:rsid w:val="00353485"/>
    <w:rsid w:val="003554B7"/>
    <w:rsid w:val="0035573F"/>
    <w:rsid w:val="0035574E"/>
    <w:rsid w:val="00357DCF"/>
    <w:rsid w:val="00361602"/>
    <w:rsid w:val="003620D5"/>
    <w:rsid w:val="00373325"/>
    <w:rsid w:val="00373BB1"/>
    <w:rsid w:val="00374724"/>
    <w:rsid w:val="00374EBD"/>
    <w:rsid w:val="00376619"/>
    <w:rsid w:val="003807F5"/>
    <w:rsid w:val="00382451"/>
    <w:rsid w:val="003847AF"/>
    <w:rsid w:val="00387639"/>
    <w:rsid w:val="00391235"/>
    <w:rsid w:val="003922CA"/>
    <w:rsid w:val="00393AC9"/>
    <w:rsid w:val="00397DD6"/>
    <w:rsid w:val="003A062F"/>
    <w:rsid w:val="003A0C18"/>
    <w:rsid w:val="003A3567"/>
    <w:rsid w:val="003A6438"/>
    <w:rsid w:val="003B1364"/>
    <w:rsid w:val="003B31ED"/>
    <w:rsid w:val="003B4D16"/>
    <w:rsid w:val="003B5662"/>
    <w:rsid w:val="003B678C"/>
    <w:rsid w:val="003B74A4"/>
    <w:rsid w:val="003C018D"/>
    <w:rsid w:val="003C04A3"/>
    <w:rsid w:val="003C0564"/>
    <w:rsid w:val="003C1A06"/>
    <w:rsid w:val="003C2C50"/>
    <w:rsid w:val="003C3A01"/>
    <w:rsid w:val="003C4CE1"/>
    <w:rsid w:val="003C6738"/>
    <w:rsid w:val="003D17FB"/>
    <w:rsid w:val="003D1E06"/>
    <w:rsid w:val="003D239B"/>
    <w:rsid w:val="003D5014"/>
    <w:rsid w:val="003D5E26"/>
    <w:rsid w:val="003D5ED9"/>
    <w:rsid w:val="003D62C0"/>
    <w:rsid w:val="003E2082"/>
    <w:rsid w:val="003E2C9D"/>
    <w:rsid w:val="003E385A"/>
    <w:rsid w:val="003E5171"/>
    <w:rsid w:val="003E7943"/>
    <w:rsid w:val="003E798F"/>
    <w:rsid w:val="003E7CD6"/>
    <w:rsid w:val="003F256B"/>
    <w:rsid w:val="003F523A"/>
    <w:rsid w:val="003F7D62"/>
    <w:rsid w:val="00401A6F"/>
    <w:rsid w:val="00404043"/>
    <w:rsid w:val="004132DF"/>
    <w:rsid w:val="00417B7F"/>
    <w:rsid w:val="00421C18"/>
    <w:rsid w:val="00421E9B"/>
    <w:rsid w:val="0042439C"/>
    <w:rsid w:val="004243B7"/>
    <w:rsid w:val="0042457C"/>
    <w:rsid w:val="00427ADC"/>
    <w:rsid w:val="00431507"/>
    <w:rsid w:val="00431836"/>
    <w:rsid w:val="00432562"/>
    <w:rsid w:val="00434102"/>
    <w:rsid w:val="00435122"/>
    <w:rsid w:val="00437B21"/>
    <w:rsid w:val="004457CB"/>
    <w:rsid w:val="004463D2"/>
    <w:rsid w:val="0045139C"/>
    <w:rsid w:val="00453D7B"/>
    <w:rsid w:val="00455383"/>
    <w:rsid w:val="00456F3D"/>
    <w:rsid w:val="00463058"/>
    <w:rsid w:val="004653F3"/>
    <w:rsid w:val="00466F43"/>
    <w:rsid w:val="00473F51"/>
    <w:rsid w:val="004752EC"/>
    <w:rsid w:val="00476014"/>
    <w:rsid w:val="004778FD"/>
    <w:rsid w:val="004814D5"/>
    <w:rsid w:val="00481E4C"/>
    <w:rsid w:val="00485A6A"/>
    <w:rsid w:val="004875AA"/>
    <w:rsid w:val="004928FB"/>
    <w:rsid w:val="00492C1A"/>
    <w:rsid w:val="0049742C"/>
    <w:rsid w:val="00497A94"/>
    <w:rsid w:val="004A44AB"/>
    <w:rsid w:val="004A5DE9"/>
    <w:rsid w:val="004A70C1"/>
    <w:rsid w:val="004B35F9"/>
    <w:rsid w:val="004B4DE9"/>
    <w:rsid w:val="004B5EE3"/>
    <w:rsid w:val="004B5FEE"/>
    <w:rsid w:val="004B6280"/>
    <w:rsid w:val="004C1656"/>
    <w:rsid w:val="004C29E6"/>
    <w:rsid w:val="004C2D4A"/>
    <w:rsid w:val="004D46E3"/>
    <w:rsid w:val="004D7C44"/>
    <w:rsid w:val="004E122B"/>
    <w:rsid w:val="004E211D"/>
    <w:rsid w:val="004E6E74"/>
    <w:rsid w:val="004E75A2"/>
    <w:rsid w:val="004F0578"/>
    <w:rsid w:val="004F11A5"/>
    <w:rsid w:val="004F621D"/>
    <w:rsid w:val="004F7152"/>
    <w:rsid w:val="0050244A"/>
    <w:rsid w:val="005025EE"/>
    <w:rsid w:val="00502F6D"/>
    <w:rsid w:val="00505A75"/>
    <w:rsid w:val="005060FC"/>
    <w:rsid w:val="0051128E"/>
    <w:rsid w:val="005120DB"/>
    <w:rsid w:val="00513B0B"/>
    <w:rsid w:val="00513DFD"/>
    <w:rsid w:val="00516406"/>
    <w:rsid w:val="0051704A"/>
    <w:rsid w:val="00520E52"/>
    <w:rsid w:val="00526D3A"/>
    <w:rsid w:val="00531648"/>
    <w:rsid w:val="005321E4"/>
    <w:rsid w:val="00532B2F"/>
    <w:rsid w:val="005340E5"/>
    <w:rsid w:val="0053491A"/>
    <w:rsid w:val="00542DBF"/>
    <w:rsid w:val="00543D37"/>
    <w:rsid w:val="005441F2"/>
    <w:rsid w:val="005522E3"/>
    <w:rsid w:val="0055333B"/>
    <w:rsid w:val="00563256"/>
    <w:rsid w:val="005650C3"/>
    <w:rsid w:val="00570E45"/>
    <w:rsid w:val="005720D9"/>
    <w:rsid w:val="00572BAA"/>
    <w:rsid w:val="00576330"/>
    <w:rsid w:val="00580065"/>
    <w:rsid w:val="00581283"/>
    <w:rsid w:val="005816D1"/>
    <w:rsid w:val="00581CEF"/>
    <w:rsid w:val="00584135"/>
    <w:rsid w:val="00584D19"/>
    <w:rsid w:val="0058751E"/>
    <w:rsid w:val="005902A0"/>
    <w:rsid w:val="00590D0C"/>
    <w:rsid w:val="00592079"/>
    <w:rsid w:val="005929C6"/>
    <w:rsid w:val="00596E1A"/>
    <w:rsid w:val="005971D3"/>
    <w:rsid w:val="00597488"/>
    <w:rsid w:val="005A0534"/>
    <w:rsid w:val="005A062B"/>
    <w:rsid w:val="005A0943"/>
    <w:rsid w:val="005A1569"/>
    <w:rsid w:val="005A3348"/>
    <w:rsid w:val="005A3B8F"/>
    <w:rsid w:val="005B69E1"/>
    <w:rsid w:val="005B78F1"/>
    <w:rsid w:val="005C20DA"/>
    <w:rsid w:val="005C2C59"/>
    <w:rsid w:val="005C40D5"/>
    <w:rsid w:val="005C57A0"/>
    <w:rsid w:val="005D58A8"/>
    <w:rsid w:val="005D61BE"/>
    <w:rsid w:val="005D6BE1"/>
    <w:rsid w:val="005E0E2E"/>
    <w:rsid w:val="005E15DC"/>
    <w:rsid w:val="005E1C0E"/>
    <w:rsid w:val="005E44E9"/>
    <w:rsid w:val="005E7624"/>
    <w:rsid w:val="005E786A"/>
    <w:rsid w:val="005F1C11"/>
    <w:rsid w:val="005F3E66"/>
    <w:rsid w:val="005F468F"/>
    <w:rsid w:val="005F4784"/>
    <w:rsid w:val="005F5398"/>
    <w:rsid w:val="00600191"/>
    <w:rsid w:val="00602F46"/>
    <w:rsid w:val="0060363E"/>
    <w:rsid w:val="00603AD7"/>
    <w:rsid w:val="00604023"/>
    <w:rsid w:val="00604B4B"/>
    <w:rsid w:val="00610E89"/>
    <w:rsid w:val="00611491"/>
    <w:rsid w:val="00612062"/>
    <w:rsid w:val="00612DED"/>
    <w:rsid w:val="00613965"/>
    <w:rsid w:val="00614CA8"/>
    <w:rsid w:val="00614D96"/>
    <w:rsid w:val="00617688"/>
    <w:rsid w:val="006215DE"/>
    <w:rsid w:val="00622483"/>
    <w:rsid w:val="00623334"/>
    <w:rsid w:val="00625202"/>
    <w:rsid w:val="00627701"/>
    <w:rsid w:val="0063272A"/>
    <w:rsid w:val="00632C3D"/>
    <w:rsid w:val="00632E38"/>
    <w:rsid w:val="006345AF"/>
    <w:rsid w:val="006352E6"/>
    <w:rsid w:val="006375B8"/>
    <w:rsid w:val="006412E0"/>
    <w:rsid w:val="006415C7"/>
    <w:rsid w:val="006422A7"/>
    <w:rsid w:val="00642FA6"/>
    <w:rsid w:val="00644534"/>
    <w:rsid w:val="006513F2"/>
    <w:rsid w:val="00660157"/>
    <w:rsid w:val="006603DD"/>
    <w:rsid w:val="00663AB3"/>
    <w:rsid w:val="00667390"/>
    <w:rsid w:val="006678D0"/>
    <w:rsid w:val="006755D1"/>
    <w:rsid w:val="00677DF5"/>
    <w:rsid w:val="00682823"/>
    <w:rsid w:val="00690189"/>
    <w:rsid w:val="00691061"/>
    <w:rsid w:val="00693E68"/>
    <w:rsid w:val="00697564"/>
    <w:rsid w:val="006A3077"/>
    <w:rsid w:val="006A3F09"/>
    <w:rsid w:val="006A5506"/>
    <w:rsid w:val="006A7565"/>
    <w:rsid w:val="006B304E"/>
    <w:rsid w:val="006C2165"/>
    <w:rsid w:val="006C2647"/>
    <w:rsid w:val="006C4F5E"/>
    <w:rsid w:val="006D138E"/>
    <w:rsid w:val="006D2BC2"/>
    <w:rsid w:val="006D484F"/>
    <w:rsid w:val="006D70C0"/>
    <w:rsid w:val="006E310D"/>
    <w:rsid w:val="006E31D2"/>
    <w:rsid w:val="006E3741"/>
    <w:rsid w:val="006E46A4"/>
    <w:rsid w:val="006E4DA3"/>
    <w:rsid w:val="006E5B82"/>
    <w:rsid w:val="006F2003"/>
    <w:rsid w:val="006F2862"/>
    <w:rsid w:val="006F7960"/>
    <w:rsid w:val="00703909"/>
    <w:rsid w:val="00704E7D"/>
    <w:rsid w:val="00712C4E"/>
    <w:rsid w:val="007144DC"/>
    <w:rsid w:val="00714AEB"/>
    <w:rsid w:val="00714E7A"/>
    <w:rsid w:val="007150E2"/>
    <w:rsid w:val="007152B8"/>
    <w:rsid w:val="00715CF2"/>
    <w:rsid w:val="007161FA"/>
    <w:rsid w:val="007179D6"/>
    <w:rsid w:val="00720A57"/>
    <w:rsid w:val="00721104"/>
    <w:rsid w:val="0072367D"/>
    <w:rsid w:val="00723EF4"/>
    <w:rsid w:val="0073240D"/>
    <w:rsid w:val="00732951"/>
    <w:rsid w:val="0073373D"/>
    <w:rsid w:val="0073418B"/>
    <w:rsid w:val="0073447F"/>
    <w:rsid w:val="00734A0A"/>
    <w:rsid w:val="00735364"/>
    <w:rsid w:val="00736B18"/>
    <w:rsid w:val="0074037F"/>
    <w:rsid w:val="00745526"/>
    <w:rsid w:val="007526BC"/>
    <w:rsid w:val="007544BF"/>
    <w:rsid w:val="007545F5"/>
    <w:rsid w:val="00756EF4"/>
    <w:rsid w:val="00760695"/>
    <w:rsid w:val="00760E07"/>
    <w:rsid w:val="0076233E"/>
    <w:rsid w:val="007706A3"/>
    <w:rsid w:val="00772360"/>
    <w:rsid w:val="00774A21"/>
    <w:rsid w:val="007803D6"/>
    <w:rsid w:val="00781386"/>
    <w:rsid w:val="00782301"/>
    <w:rsid w:val="00782BEE"/>
    <w:rsid w:val="00787915"/>
    <w:rsid w:val="00791D76"/>
    <w:rsid w:val="00793AB2"/>
    <w:rsid w:val="00797D41"/>
    <w:rsid w:val="00797F50"/>
    <w:rsid w:val="007A5A8D"/>
    <w:rsid w:val="007A7954"/>
    <w:rsid w:val="007B2791"/>
    <w:rsid w:val="007B4BB3"/>
    <w:rsid w:val="007B7CD3"/>
    <w:rsid w:val="007C09C2"/>
    <w:rsid w:val="007C1D13"/>
    <w:rsid w:val="007C250C"/>
    <w:rsid w:val="007C4ED5"/>
    <w:rsid w:val="007C750F"/>
    <w:rsid w:val="007D013B"/>
    <w:rsid w:val="007D0E1D"/>
    <w:rsid w:val="007D1500"/>
    <w:rsid w:val="007D311E"/>
    <w:rsid w:val="007D4BA4"/>
    <w:rsid w:val="007D57CA"/>
    <w:rsid w:val="007E3CF5"/>
    <w:rsid w:val="007E58AE"/>
    <w:rsid w:val="007E5EC8"/>
    <w:rsid w:val="007E61F9"/>
    <w:rsid w:val="007F33BE"/>
    <w:rsid w:val="007F4E79"/>
    <w:rsid w:val="007F4F3D"/>
    <w:rsid w:val="007F51AE"/>
    <w:rsid w:val="007F682D"/>
    <w:rsid w:val="007F6C4E"/>
    <w:rsid w:val="007F7727"/>
    <w:rsid w:val="00801078"/>
    <w:rsid w:val="00804F73"/>
    <w:rsid w:val="00805211"/>
    <w:rsid w:val="00805AEE"/>
    <w:rsid w:val="00810A88"/>
    <w:rsid w:val="00811A08"/>
    <w:rsid w:val="00812CEA"/>
    <w:rsid w:val="008131FC"/>
    <w:rsid w:val="00814036"/>
    <w:rsid w:val="00814191"/>
    <w:rsid w:val="008207CD"/>
    <w:rsid w:val="00823D7E"/>
    <w:rsid w:val="00824E28"/>
    <w:rsid w:val="00831C38"/>
    <w:rsid w:val="008329CC"/>
    <w:rsid w:val="00832A2D"/>
    <w:rsid w:val="008332D8"/>
    <w:rsid w:val="00833AAD"/>
    <w:rsid w:val="00834FB5"/>
    <w:rsid w:val="00835AC9"/>
    <w:rsid w:val="00836855"/>
    <w:rsid w:val="0084149B"/>
    <w:rsid w:val="00844799"/>
    <w:rsid w:val="00845689"/>
    <w:rsid w:val="008456AD"/>
    <w:rsid w:val="00847E4D"/>
    <w:rsid w:val="00856354"/>
    <w:rsid w:val="008621C0"/>
    <w:rsid w:val="008637F8"/>
    <w:rsid w:val="00863A0A"/>
    <w:rsid w:val="00865ABC"/>
    <w:rsid w:val="00866B7C"/>
    <w:rsid w:val="00867606"/>
    <w:rsid w:val="00871858"/>
    <w:rsid w:val="00871A3F"/>
    <w:rsid w:val="00874645"/>
    <w:rsid w:val="00875763"/>
    <w:rsid w:val="00875A34"/>
    <w:rsid w:val="00877C00"/>
    <w:rsid w:val="008803D5"/>
    <w:rsid w:val="008858C9"/>
    <w:rsid w:val="00894916"/>
    <w:rsid w:val="008A3D17"/>
    <w:rsid w:val="008A4206"/>
    <w:rsid w:val="008A4818"/>
    <w:rsid w:val="008A492C"/>
    <w:rsid w:val="008B3242"/>
    <w:rsid w:val="008B5A56"/>
    <w:rsid w:val="008B67D3"/>
    <w:rsid w:val="008B7596"/>
    <w:rsid w:val="008B78B3"/>
    <w:rsid w:val="008C374E"/>
    <w:rsid w:val="008C5586"/>
    <w:rsid w:val="008C63AD"/>
    <w:rsid w:val="008C691C"/>
    <w:rsid w:val="008D06AC"/>
    <w:rsid w:val="008D0F90"/>
    <w:rsid w:val="008D1396"/>
    <w:rsid w:val="008D140F"/>
    <w:rsid w:val="008D283D"/>
    <w:rsid w:val="008D2A4D"/>
    <w:rsid w:val="008D3DE6"/>
    <w:rsid w:val="008E2E7A"/>
    <w:rsid w:val="008E4D14"/>
    <w:rsid w:val="008E69D6"/>
    <w:rsid w:val="008E6BF9"/>
    <w:rsid w:val="008E732F"/>
    <w:rsid w:val="008F5EFA"/>
    <w:rsid w:val="008F7890"/>
    <w:rsid w:val="00901B8A"/>
    <w:rsid w:val="00902EC7"/>
    <w:rsid w:val="00904457"/>
    <w:rsid w:val="00905900"/>
    <w:rsid w:val="009060EC"/>
    <w:rsid w:val="009061D3"/>
    <w:rsid w:val="00907CAE"/>
    <w:rsid w:val="00910E13"/>
    <w:rsid w:val="009122E3"/>
    <w:rsid w:val="009149C2"/>
    <w:rsid w:val="00915CCD"/>
    <w:rsid w:val="00923825"/>
    <w:rsid w:val="0092563F"/>
    <w:rsid w:val="00925F22"/>
    <w:rsid w:val="0092742E"/>
    <w:rsid w:val="00933578"/>
    <w:rsid w:val="00936C81"/>
    <w:rsid w:val="00937E05"/>
    <w:rsid w:val="009419B1"/>
    <w:rsid w:val="00941BD6"/>
    <w:rsid w:val="0094298B"/>
    <w:rsid w:val="009438FD"/>
    <w:rsid w:val="00947F4D"/>
    <w:rsid w:val="00955D6E"/>
    <w:rsid w:val="0095688D"/>
    <w:rsid w:val="0095796F"/>
    <w:rsid w:val="009604ED"/>
    <w:rsid w:val="009623DC"/>
    <w:rsid w:val="009637C5"/>
    <w:rsid w:val="00964B19"/>
    <w:rsid w:val="009651C8"/>
    <w:rsid w:val="009661C2"/>
    <w:rsid w:val="00966D8F"/>
    <w:rsid w:val="00975C91"/>
    <w:rsid w:val="00977914"/>
    <w:rsid w:val="00977B83"/>
    <w:rsid w:val="009800A9"/>
    <w:rsid w:val="00982CA6"/>
    <w:rsid w:val="009833F6"/>
    <w:rsid w:val="00984B36"/>
    <w:rsid w:val="00987BE7"/>
    <w:rsid w:val="009907FE"/>
    <w:rsid w:val="00991E0D"/>
    <w:rsid w:val="009979E4"/>
    <w:rsid w:val="009B26AC"/>
    <w:rsid w:val="009B2CA7"/>
    <w:rsid w:val="009B4887"/>
    <w:rsid w:val="009B4D86"/>
    <w:rsid w:val="009B6B98"/>
    <w:rsid w:val="009C1036"/>
    <w:rsid w:val="009C19DD"/>
    <w:rsid w:val="009C568E"/>
    <w:rsid w:val="009C6CDC"/>
    <w:rsid w:val="009C71BE"/>
    <w:rsid w:val="009D0BA5"/>
    <w:rsid w:val="009D31AF"/>
    <w:rsid w:val="009D3C11"/>
    <w:rsid w:val="009E089B"/>
    <w:rsid w:val="009E0D4D"/>
    <w:rsid w:val="009E1218"/>
    <w:rsid w:val="009E2A05"/>
    <w:rsid w:val="009E5FAF"/>
    <w:rsid w:val="009E763D"/>
    <w:rsid w:val="009F3FD1"/>
    <w:rsid w:val="009F5272"/>
    <w:rsid w:val="009F61C1"/>
    <w:rsid w:val="00A118C3"/>
    <w:rsid w:val="00A1366A"/>
    <w:rsid w:val="00A13C68"/>
    <w:rsid w:val="00A148F8"/>
    <w:rsid w:val="00A14EC7"/>
    <w:rsid w:val="00A173BD"/>
    <w:rsid w:val="00A20832"/>
    <w:rsid w:val="00A221D8"/>
    <w:rsid w:val="00A223B5"/>
    <w:rsid w:val="00A240A8"/>
    <w:rsid w:val="00A24261"/>
    <w:rsid w:val="00A300DE"/>
    <w:rsid w:val="00A327DC"/>
    <w:rsid w:val="00A32B9E"/>
    <w:rsid w:val="00A36500"/>
    <w:rsid w:val="00A365AB"/>
    <w:rsid w:val="00A37FBE"/>
    <w:rsid w:val="00A40210"/>
    <w:rsid w:val="00A40996"/>
    <w:rsid w:val="00A43011"/>
    <w:rsid w:val="00A44515"/>
    <w:rsid w:val="00A449E1"/>
    <w:rsid w:val="00A4648F"/>
    <w:rsid w:val="00A464E4"/>
    <w:rsid w:val="00A46ACA"/>
    <w:rsid w:val="00A52F5D"/>
    <w:rsid w:val="00A61C06"/>
    <w:rsid w:val="00A62591"/>
    <w:rsid w:val="00A6270C"/>
    <w:rsid w:val="00A6519B"/>
    <w:rsid w:val="00A65425"/>
    <w:rsid w:val="00A718A1"/>
    <w:rsid w:val="00A72729"/>
    <w:rsid w:val="00A7280D"/>
    <w:rsid w:val="00A74C7F"/>
    <w:rsid w:val="00A74E2A"/>
    <w:rsid w:val="00A77257"/>
    <w:rsid w:val="00A77423"/>
    <w:rsid w:val="00A77DAC"/>
    <w:rsid w:val="00A80605"/>
    <w:rsid w:val="00A8345B"/>
    <w:rsid w:val="00A85D2D"/>
    <w:rsid w:val="00A86055"/>
    <w:rsid w:val="00A901A0"/>
    <w:rsid w:val="00A90AAF"/>
    <w:rsid w:val="00A9107C"/>
    <w:rsid w:val="00A927D6"/>
    <w:rsid w:val="00A944EB"/>
    <w:rsid w:val="00AA25C1"/>
    <w:rsid w:val="00AA4D98"/>
    <w:rsid w:val="00AA6DCB"/>
    <w:rsid w:val="00AB0623"/>
    <w:rsid w:val="00AB0DE6"/>
    <w:rsid w:val="00AB4AA5"/>
    <w:rsid w:val="00AB60C8"/>
    <w:rsid w:val="00AC00CB"/>
    <w:rsid w:val="00AC40DF"/>
    <w:rsid w:val="00AC4EA1"/>
    <w:rsid w:val="00AC50E8"/>
    <w:rsid w:val="00AC5643"/>
    <w:rsid w:val="00AC724E"/>
    <w:rsid w:val="00AC7C7F"/>
    <w:rsid w:val="00AD6206"/>
    <w:rsid w:val="00AD690B"/>
    <w:rsid w:val="00AD6F34"/>
    <w:rsid w:val="00AE0426"/>
    <w:rsid w:val="00AE25B3"/>
    <w:rsid w:val="00AE2634"/>
    <w:rsid w:val="00AE6F01"/>
    <w:rsid w:val="00AF16F1"/>
    <w:rsid w:val="00AF1D76"/>
    <w:rsid w:val="00AF5A24"/>
    <w:rsid w:val="00AF6EC5"/>
    <w:rsid w:val="00B01084"/>
    <w:rsid w:val="00B0142E"/>
    <w:rsid w:val="00B01DC9"/>
    <w:rsid w:val="00B0434B"/>
    <w:rsid w:val="00B071E6"/>
    <w:rsid w:val="00B1100E"/>
    <w:rsid w:val="00B2665D"/>
    <w:rsid w:val="00B26788"/>
    <w:rsid w:val="00B26BEB"/>
    <w:rsid w:val="00B27548"/>
    <w:rsid w:val="00B27A6D"/>
    <w:rsid w:val="00B307E2"/>
    <w:rsid w:val="00B30FA1"/>
    <w:rsid w:val="00B339A7"/>
    <w:rsid w:val="00B405F4"/>
    <w:rsid w:val="00B43432"/>
    <w:rsid w:val="00B44286"/>
    <w:rsid w:val="00B45F6A"/>
    <w:rsid w:val="00B51A1E"/>
    <w:rsid w:val="00B52F57"/>
    <w:rsid w:val="00B53B23"/>
    <w:rsid w:val="00B57795"/>
    <w:rsid w:val="00B628EB"/>
    <w:rsid w:val="00B62938"/>
    <w:rsid w:val="00B66838"/>
    <w:rsid w:val="00B67060"/>
    <w:rsid w:val="00B67942"/>
    <w:rsid w:val="00B81A29"/>
    <w:rsid w:val="00B855CB"/>
    <w:rsid w:val="00B926D2"/>
    <w:rsid w:val="00B96330"/>
    <w:rsid w:val="00B9649A"/>
    <w:rsid w:val="00BA08D9"/>
    <w:rsid w:val="00BA0FAB"/>
    <w:rsid w:val="00BA116E"/>
    <w:rsid w:val="00BA217A"/>
    <w:rsid w:val="00BA7F41"/>
    <w:rsid w:val="00BB13EB"/>
    <w:rsid w:val="00BB412E"/>
    <w:rsid w:val="00BC3E7D"/>
    <w:rsid w:val="00BC4726"/>
    <w:rsid w:val="00BC7B96"/>
    <w:rsid w:val="00BD1989"/>
    <w:rsid w:val="00BD19FC"/>
    <w:rsid w:val="00BD3E9F"/>
    <w:rsid w:val="00BD7828"/>
    <w:rsid w:val="00BE516B"/>
    <w:rsid w:val="00BE71D3"/>
    <w:rsid w:val="00BF134A"/>
    <w:rsid w:val="00BF1E82"/>
    <w:rsid w:val="00BF58AF"/>
    <w:rsid w:val="00C01328"/>
    <w:rsid w:val="00C01562"/>
    <w:rsid w:val="00C019DF"/>
    <w:rsid w:val="00C0283D"/>
    <w:rsid w:val="00C05CEA"/>
    <w:rsid w:val="00C06414"/>
    <w:rsid w:val="00C0667C"/>
    <w:rsid w:val="00C07E24"/>
    <w:rsid w:val="00C11A53"/>
    <w:rsid w:val="00C145E5"/>
    <w:rsid w:val="00C20FB4"/>
    <w:rsid w:val="00C21B08"/>
    <w:rsid w:val="00C232FA"/>
    <w:rsid w:val="00C24588"/>
    <w:rsid w:val="00C2466A"/>
    <w:rsid w:val="00C24A9A"/>
    <w:rsid w:val="00C259D4"/>
    <w:rsid w:val="00C264CE"/>
    <w:rsid w:val="00C27220"/>
    <w:rsid w:val="00C42A59"/>
    <w:rsid w:val="00C45C76"/>
    <w:rsid w:val="00C45C82"/>
    <w:rsid w:val="00C45E4E"/>
    <w:rsid w:val="00C52C14"/>
    <w:rsid w:val="00C603F4"/>
    <w:rsid w:val="00C67A92"/>
    <w:rsid w:val="00C7154E"/>
    <w:rsid w:val="00C737D6"/>
    <w:rsid w:val="00C7382C"/>
    <w:rsid w:val="00C82428"/>
    <w:rsid w:val="00C85361"/>
    <w:rsid w:val="00C979AE"/>
    <w:rsid w:val="00CA0D04"/>
    <w:rsid w:val="00CA2E97"/>
    <w:rsid w:val="00CA4241"/>
    <w:rsid w:val="00CB50A4"/>
    <w:rsid w:val="00CB7EB2"/>
    <w:rsid w:val="00CC056E"/>
    <w:rsid w:val="00CC11A6"/>
    <w:rsid w:val="00CC523C"/>
    <w:rsid w:val="00CC7E01"/>
    <w:rsid w:val="00CD65F6"/>
    <w:rsid w:val="00CE049C"/>
    <w:rsid w:val="00CE4605"/>
    <w:rsid w:val="00CE5366"/>
    <w:rsid w:val="00CE6502"/>
    <w:rsid w:val="00CF3F78"/>
    <w:rsid w:val="00CF5710"/>
    <w:rsid w:val="00CF5A8E"/>
    <w:rsid w:val="00D005CA"/>
    <w:rsid w:val="00D006F1"/>
    <w:rsid w:val="00D00757"/>
    <w:rsid w:val="00D00E9C"/>
    <w:rsid w:val="00D04D8A"/>
    <w:rsid w:val="00D100EC"/>
    <w:rsid w:val="00D146CC"/>
    <w:rsid w:val="00D20F79"/>
    <w:rsid w:val="00D219CE"/>
    <w:rsid w:val="00D21A86"/>
    <w:rsid w:val="00D236FE"/>
    <w:rsid w:val="00D2375A"/>
    <w:rsid w:val="00D2606B"/>
    <w:rsid w:val="00D27ADE"/>
    <w:rsid w:val="00D32550"/>
    <w:rsid w:val="00D33E5D"/>
    <w:rsid w:val="00D34076"/>
    <w:rsid w:val="00D344DC"/>
    <w:rsid w:val="00D37674"/>
    <w:rsid w:val="00D42B3D"/>
    <w:rsid w:val="00D43747"/>
    <w:rsid w:val="00D43E0A"/>
    <w:rsid w:val="00D44321"/>
    <w:rsid w:val="00D44ACC"/>
    <w:rsid w:val="00D544DC"/>
    <w:rsid w:val="00D5495F"/>
    <w:rsid w:val="00D57A67"/>
    <w:rsid w:val="00D62298"/>
    <w:rsid w:val="00D64526"/>
    <w:rsid w:val="00D648F2"/>
    <w:rsid w:val="00D67D69"/>
    <w:rsid w:val="00D74BFF"/>
    <w:rsid w:val="00D8123E"/>
    <w:rsid w:val="00D81A42"/>
    <w:rsid w:val="00D81D80"/>
    <w:rsid w:val="00D8364F"/>
    <w:rsid w:val="00D8365E"/>
    <w:rsid w:val="00D85A12"/>
    <w:rsid w:val="00D860A9"/>
    <w:rsid w:val="00D91F3D"/>
    <w:rsid w:val="00D9435F"/>
    <w:rsid w:val="00D96C0F"/>
    <w:rsid w:val="00D96D74"/>
    <w:rsid w:val="00DA02B1"/>
    <w:rsid w:val="00DA0838"/>
    <w:rsid w:val="00DA41A9"/>
    <w:rsid w:val="00DB03EA"/>
    <w:rsid w:val="00DB0A2B"/>
    <w:rsid w:val="00DB2562"/>
    <w:rsid w:val="00DB41D9"/>
    <w:rsid w:val="00DC1FEB"/>
    <w:rsid w:val="00DC2880"/>
    <w:rsid w:val="00DC64B8"/>
    <w:rsid w:val="00DC662B"/>
    <w:rsid w:val="00DC726A"/>
    <w:rsid w:val="00DD25FA"/>
    <w:rsid w:val="00DD32EE"/>
    <w:rsid w:val="00DE488B"/>
    <w:rsid w:val="00DE4BC3"/>
    <w:rsid w:val="00DE4C0B"/>
    <w:rsid w:val="00DE5940"/>
    <w:rsid w:val="00DE6FE2"/>
    <w:rsid w:val="00DE7F0D"/>
    <w:rsid w:val="00DF0388"/>
    <w:rsid w:val="00DF13B1"/>
    <w:rsid w:val="00DF36C7"/>
    <w:rsid w:val="00DF4770"/>
    <w:rsid w:val="00DF50D8"/>
    <w:rsid w:val="00DF5FB7"/>
    <w:rsid w:val="00DF61B7"/>
    <w:rsid w:val="00DF707B"/>
    <w:rsid w:val="00DF7EB0"/>
    <w:rsid w:val="00E00C47"/>
    <w:rsid w:val="00E0239F"/>
    <w:rsid w:val="00E04C0D"/>
    <w:rsid w:val="00E06F0B"/>
    <w:rsid w:val="00E13B15"/>
    <w:rsid w:val="00E15B79"/>
    <w:rsid w:val="00E17255"/>
    <w:rsid w:val="00E22CB6"/>
    <w:rsid w:val="00E23A32"/>
    <w:rsid w:val="00E2670A"/>
    <w:rsid w:val="00E26758"/>
    <w:rsid w:val="00E27A32"/>
    <w:rsid w:val="00E31DAE"/>
    <w:rsid w:val="00E32006"/>
    <w:rsid w:val="00E348B4"/>
    <w:rsid w:val="00E34CAF"/>
    <w:rsid w:val="00E36FC0"/>
    <w:rsid w:val="00E375BB"/>
    <w:rsid w:val="00E37EEF"/>
    <w:rsid w:val="00E44711"/>
    <w:rsid w:val="00E45F7E"/>
    <w:rsid w:val="00E5013F"/>
    <w:rsid w:val="00E501AE"/>
    <w:rsid w:val="00E50A23"/>
    <w:rsid w:val="00E51D5E"/>
    <w:rsid w:val="00E53779"/>
    <w:rsid w:val="00E573D4"/>
    <w:rsid w:val="00E611A4"/>
    <w:rsid w:val="00E66326"/>
    <w:rsid w:val="00E67E04"/>
    <w:rsid w:val="00E71DAD"/>
    <w:rsid w:val="00E7558D"/>
    <w:rsid w:val="00E7793E"/>
    <w:rsid w:val="00E82548"/>
    <w:rsid w:val="00E835DC"/>
    <w:rsid w:val="00E84A55"/>
    <w:rsid w:val="00E87891"/>
    <w:rsid w:val="00E90230"/>
    <w:rsid w:val="00E9367B"/>
    <w:rsid w:val="00EA103C"/>
    <w:rsid w:val="00EA194B"/>
    <w:rsid w:val="00EA413B"/>
    <w:rsid w:val="00EA469E"/>
    <w:rsid w:val="00EA5D16"/>
    <w:rsid w:val="00EB0A90"/>
    <w:rsid w:val="00EB2A2A"/>
    <w:rsid w:val="00EB335C"/>
    <w:rsid w:val="00EB4E11"/>
    <w:rsid w:val="00EC2115"/>
    <w:rsid w:val="00EC2823"/>
    <w:rsid w:val="00EC46B1"/>
    <w:rsid w:val="00EC4834"/>
    <w:rsid w:val="00EC6C59"/>
    <w:rsid w:val="00ED0237"/>
    <w:rsid w:val="00ED08CB"/>
    <w:rsid w:val="00ED1513"/>
    <w:rsid w:val="00ED32EA"/>
    <w:rsid w:val="00ED35D9"/>
    <w:rsid w:val="00ED45B9"/>
    <w:rsid w:val="00ED5D45"/>
    <w:rsid w:val="00ED6806"/>
    <w:rsid w:val="00EE42BE"/>
    <w:rsid w:val="00EE5129"/>
    <w:rsid w:val="00EE5D0F"/>
    <w:rsid w:val="00EF0216"/>
    <w:rsid w:val="00EF0A12"/>
    <w:rsid w:val="00EF6566"/>
    <w:rsid w:val="00EF6B8B"/>
    <w:rsid w:val="00EF7C78"/>
    <w:rsid w:val="00F04BE7"/>
    <w:rsid w:val="00F06B24"/>
    <w:rsid w:val="00F10687"/>
    <w:rsid w:val="00F12CE7"/>
    <w:rsid w:val="00F1301E"/>
    <w:rsid w:val="00F13FBC"/>
    <w:rsid w:val="00F14017"/>
    <w:rsid w:val="00F14C5D"/>
    <w:rsid w:val="00F25A0A"/>
    <w:rsid w:val="00F272E6"/>
    <w:rsid w:val="00F27671"/>
    <w:rsid w:val="00F30246"/>
    <w:rsid w:val="00F30285"/>
    <w:rsid w:val="00F32202"/>
    <w:rsid w:val="00F33B50"/>
    <w:rsid w:val="00F35FD6"/>
    <w:rsid w:val="00F36438"/>
    <w:rsid w:val="00F43CFE"/>
    <w:rsid w:val="00F45441"/>
    <w:rsid w:val="00F45538"/>
    <w:rsid w:val="00F46702"/>
    <w:rsid w:val="00F46929"/>
    <w:rsid w:val="00F46B12"/>
    <w:rsid w:val="00F47625"/>
    <w:rsid w:val="00F47E3C"/>
    <w:rsid w:val="00F47F3E"/>
    <w:rsid w:val="00F5033C"/>
    <w:rsid w:val="00F512B5"/>
    <w:rsid w:val="00F52053"/>
    <w:rsid w:val="00F61375"/>
    <w:rsid w:val="00F62B81"/>
    <w:rsid w:val="00F62FDD"/>
    <w:rsid w:val="00F647E0"/>
    <w:rsid w:val="00F66F71"/>
    <w:rsid w:val="00F70497"/>
    <w:rsid w:val="00F71645"/>
    <w:rsid w:val="00F80FB5"/>
    <w:rsid w:val="00F815DC"/>
    <w:rsid w:val="00F8313F"/>
    <w:rsid w:val="00F83DF8"/>
    <w:rsid w:val="00F851CF"/>
    <w:rsid w:val="00F856A4"/>
    <w:rsid w:val="00F9013A"/>
    <w:rsid w:val="00F93003"/>
    <w:rsid w:val="00FA06ED"/>
    <w:rsid w:val="00FA1514"/>
    <w:rsid w:val="00FA3879"/>
    <w:rsid w:val="00FA5581"/>
    <w:rsid w:val="00FB1E48"/>
    <w:rsid w:val="00FB6577"/>
    <w:rsid w:val="00FB72F0"/>
    <w:rsid w:val="00FC0D0E"/>
    <w:rsid w:val="00FC1C9C"/>
    <w:rsid w:val="00FC29B4"/>
    <w:rsid w:val="00FC4FC9"/>
    <w:rsid w:val="00FC516E"/>
    <w:rsid w:val="00FD4526"/>
    <w:rsid w:val="00FD50BF"/>
    <w:rsid w:val="00FD5ACD"/>
    <w:rsid w:val="00FE3737"/>
    <w:rsid w:val="00FE3A5C"/>
    <w:rsid w:val="00FE4D35"/>
    <w:rsid w:val="00FE7B4E"/>
    <w:rsid w:val="00FF11D7"/>
    <w:rsid w:val="00FF121A"/>
    <w:rsid w:val="00FF2921"/>
    <w:rsid w:val="00FF3F77"/>
    <w:rsid w:val="00FF72D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4257DCF6"/>
  <w15:docId w15:val="{AC90FE28-D46B-3444-A4F3-F8500781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35D"/>
    <w:rPr>
      <w:rFonts w:eastAsia="Times New Roman"/>
    </w:rPr>
  </w:style>
  <w:style w:type="paragraph" w:styleId="Heading1">
    <w:name w:val="heading 1"/>
    <w:basedOn w:val="Normal"/>
    <w:next w:val="Normal"/>
    <w:qFormat/>
    <w:rsid w:val="00DB0843"/>
    <w:pPr>
      <w:keepNext/>
      <w:spacing w:line="360" w:lineRule="auto"/>
      <w:outlineLvl w:val="0"/>
    </w:pPr>
    <w:rPr>
      <w:rFonts w:eastAsia="SimSun"/>
      <w:b/>
      <w:szCs w:val="20"/>
      <w:lang w:val="en-AU"/>
    </w:rPr>
  </w:style>
  <w:style w:type="paragraph" w:styleId="Heading3">
    <w:name w:val="heading 3"/>
    <w:basedOn w:val="Normal"/>
    <w:next w:val="Normal"/>
    <w:qFormat/>
    <w:rsid w:val="00850781"/>
    <w:pPr>
      <w:keepNext/>
      <w:spacing w:before="240" w:after="60"/>
      <w:outlineLvl w:val="2"/>
    </w:pPr>
    <w:rPr>
      <w:rFonts w:ascii="Arial" w:eastAsia="SimSun" w:hAnsi="Arial" w:cs="Arial"/>
      <w:b/>
      <w:bCs/>
      <w:sz w:val="26"/>
      <w:szCs w:val="26"/>
    </w:rPr>
  </w:style>
  <w:style w:type="paragraph" w:styleId="Heading4">
    <w:name w:val="heading 4"/>
    <w:basedOn w:val="Normal"/>
    <w:next w:val="Normal"/>
    <w:qFormat/>
    <w:rsid w:val="00E82EAE"/>
    <w:pPr>
      <w:keepNext/>
      <w:spacing w:before="240" w:after="60"/>
      <w:outlineLvl w:val="3"/>
    </w:pPr>
    <w:rPr>
      <w:rFonts w:eastAsia="SimSun"/>
      <w:b/>
      <w:bCs/>
      <w:sz w:val="28"/>
      <w:szCs w:val="28"/>
    </w:rPr>
  </w:style>
  <w:style w:type="paragraph" w:styleId="Heading5">
    <w:name w:val="heading 5"/>
    <w:basedOn w:val="Normal"/>
    <w:next w:val="Normal"/>
    <w:qFormat/>
    <w:rsid w:val="00DB0843"/>
    <w:pPr>
      <w:spacing w:before="240" w:after="60" w:line="360" w:lineRule="auto"/>
      <w:jc w:val="both"/>
      <w:outlineLvl w:val="4"/>
    </w:pPr>
    <w:rPr>
      <w:rFonts w:eastAsia="SimSun"/>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777E5"/>
    <w:rPr>
      <w:color w:val="0000FF"/>
      <w:u w:val="single"/>
    </w:rPr>
  </w:style>
  <w:style w:type="paragraph" w:styleId="Header">
    <w:name w:val="header"/>
    <w:basedOn w:val="Normal"/>
    <w:rsid w:val="00193793"/>
    <w:pPr>
      <w:tabs>
        <w:tab w:val="center" w:pos="4320"/>
        <w:tab w:val="right" w:pos="8640"/>
      </w:tabs>
    </w:pPr>
    <w:rPr>
      <w:rFonts w:eastAsia="SimSun"/>
    </w:rPr>
  </w:style>
  <w:style w:type="paragraph" w:styleId="Footer">
    <w:name w:val="footer"/>
    <w:basedOn w:val="Normal"/>
    <w:rsid w:val="00193793"/>
    <w:pPr>
      <w:tabs>
        <w:tab w:val="center" w:pos="4320"/>
        <w:tab w:val="right" w:pos="8640"/>
      </w:tabs>
    </w:pPr>
    <w:rPr>
      <w:rFonts w:eastAsia="SimSun"/>
    </w:rPr>
  </w:style>
  <w:style w:type="character" w:customStyle="1" w:styleId="Signature1">
    <w:name w:val="Signature1"/>
    <w:basedOn w:val="DefaultParagraphFont"/>
    <w:rsid w:val="00DB0843"/>
  </w:style>
  <w:style w:type="paragraph" w:styleId="Caption">
    <w:name w:val="caption"/>
    <w:basedOn w:val="Normal"/>
    <w:next w:val="Normal"/>
    <w:qFormat/>
    <w:rsid w:val="00AA4997"/>
    <w:pPr>
      <w:spacing w:before="120" w:after="120"/>
    </w:pPr>
    <w:rPr>
      <w:rFonts w:eastAsia="SimSun"/>
      <w:b/>
      <w:bCs/>
      <w:sz w:val="20"/>
      <w:szCs w:val="20"/>
    </w:rPr>
  </w:style>
  <w:style w:type="paragraph" w:styleId="BodyTextIndent">
    <w:name w:val="Body Text Indent"/>
    <w:basedOn w:val="Normal"/>
    <w:rsid w:val="00850781"/>
    <w:pPr>
      <w:ind w:firstLine="720"/>
    </w:pPr>
    <w:rPr>
      <w:rFonts w:ascii="Helvetica" w:eastAsia="Times" w:hAnsi="Helvetica"/>
      <w:szCs w:val="20"/>
    </w:rPr>
  </w:style>
  <w:style w:type="paragraph" w:styleId="BodyText">
    <w:name w:val="Body Text"/>
    <w:basedOn w:val="Normal"/>
    <w:rsid w:val="00850781"/>
    <w:pPr>
      <w:jc w:val="both"/>
    </w:pPr>
    <w:rPr>
      <w:rFonts w:ascii="Helvetica" w:eastAsia="Times" w:hAnsi="Helvetica"/>
      <w:szCs w:val="20"/>
    </w:rPr>
  </w:style>
  <w:style w:type="paragraph" w:styleId="BodyText2">
    <w:name w:val="Body Text 2"/>
    <w:basedOn w:val="Normal"/>
    <w:rsid w:val="00850781"/>
    <w:pPr>
      <w:jc w:val="both"/>
    </w:pPr>
    <w:rPr>
      <w:rFonts w:ascii="Helvetica" w:eastAsia="Times" w:hAnsi="Helvetica"/>
      <w:sz w:val="22"/>
      <w:szCs w:val="20"/>
    </w:rPr>
  </w:style>
  <w:style w:type="paragraph" w:styleId="BodyTextIndent2">
    <w:name w:val="Body Text Indent 2"/>
    <w:basedOn w:val="Normal"/>
    <w:rsid w:val="00850781"/>
    <w:pPr>
      <w:ind w:firstLine="720"/>
      <w:jc w:val="both"/>
    </w:pPr>
    <w:rPr>
      <w:rFonts w:ascii="Helvetica" w:eastAsia="Times" w:hAnsi="Helvetica"/>
      <w:sz w:val="22"/>
      <w:szCs w:val="20"/>
    </w:rPr>
  </w:style>
  <w:style w:type="character" w:styleId="CommentReference">
    <w:name w:val="annotation reference"/>
    <w:basedOn w:val="DefaultParagraphFont"/>
    <w:semiHidden/>
    <w:rsid w:val="00F154B6"/>
    <w:rPr>
      <w:sz w:val="18"/>
    </w:rPr>
  </w:style>
  <w:style w:type="paragraph" w:styleId="CommentText">
    <w:name w:val="annotation text"/>
    <w:basedOn w:val="Normal"/>
    <w:link w:val="CommentTextChar"/>
    <w:semiHidden/>
    <w:rsid w:val="00F154B6"/>
    <w:rPr>
      <w:rFonts w:eastAsia="SimSun"/>
    </w:rPr>
  </w:style>
  <w:style w:type="paragraph" w:styleId="BalloonText">
    <w:name w:val="Balloon Text"/>
    <w:basedOn w:val="Normal"/>
    <w:semiHidden/>
    <w:rsid w:val="00F154B6"/>
    <w:rPr>
      <w:rFonts w:ascii="Tahoma" w:hAnsi="Tahoma" w:cs="Tahoma"/>
      <w:sz w:val="16"/>
      <w:szCs w:val="16"/>
    </w:rPr>
  </w:style>
  <w:style w:type="character" w:customStyle="1" w:styleId="hw2">
    <w:name w:val="hw2"/>
    <w:basedOn w:val="DefaultParagraphFont"/>
    <w:rsid w:val="00654E7C"/>
  </w:style>
  <w:style w:type="character" w:styleId="FollowedHyperlink">
    <w:name w:val="FollowedHyperlink"/>
    <w:basedOn w:val="DefaultParagraphFont"/>
    <w:rsid w:val="002B072C"/>
    <w:rPr>
      <w:color w:val="800080"/>
      <w:u w:val="single"/>
    </w:rPr>
  </w:style>
  <w:style w:type="character" w:customStyle="1" w:styleId="body">
    <w:name w:val="body"/>
    <w:basedOn w:val="DefaultParagraphFont"/>
    <w:rsid w:val="00BB2603"/>
  </w:style>
  <w:style w:type="paragraph" w:styleId="HTMLPreformatted">
    <w:name w:val="HTML Preformatted"/>
    <w:basedOn w:val="Normal"/>
    <w:link w:val="HTMLPreformattedChar"/>
    <w:rsid w:val="003C5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rsid w:val="003C57A3"/>
    <w:rPr>
      <w:rFonts w:ascii="Courier New" w:hAnsi="Courier New" w:cs="Courier New"/>
    </w:rPr>
  </w:style>
  <w:style w:type="character" w:customStyle="1" w:styleId="MTEquationSection">
    <w:name w:val="MTEquationSection"/>
    <w:basedOn w:val="DefaultParagraphFont"/>
    <w:rsid w:val="003C57A3"/>
    <w:rPr>
      <w:b/>
      <w:vanish w:val="0"/>
      <w:color w:val="FF0000"/>
      <w:sz w:val="20"/>
      <w:szCs w:val="20"/>
    </w:rPr>
  </w:style>
  <w:style w:type="character" w:customStyle="1" w:styleId="jobtext">
    <w:name w:val="jobtext"/>
    <w:basedOn w:val="DefaultParagraphFont"/>
    <w:rsid w:val="003C04A3"/>
  </w:style>
  <w:style w:type="character" w:styleId="PageNumber">
    <w:name w:val="page number"/>
    <w:basedOn w:val="DefaultParagraphFont"/>
    <w:rsid w:val="007C250C"/>
  </w:style>
  <w:style w:type="character" w:styleId="Emphasis">
    <w:name w:val="Emphasis"/>
    <w:basedOn w:val="DefaultParagraphFont"/>
    <w:uiPriority w:val="20"/>
    <w:rsid w:val="004E6E74"/>
    <w:rPr>
      <w:i/>
    </w:rPr>
  </w:style>
  <w:style w:type="character" w:customStyle="1" w:styleId="style3">
    <w:name w:val="style3"/>
    <w:basedOn w:val="DefaultParagraphFont"/>
    <w:rsid w:val="009E0D4D"/>
  </w:style>
  <w:style w:type="paragraph" w:styleId="CommentSubject">
    <w:name w:val="annotation subject"/>
    <w:basedOn w:val="CommentText"/>
    <w:next w:val="CommentText"/>
    <w:link w:val="CommentSubjectChar"/>
    <w:rsid w:val="00505A75"/>
    <w:rPr>
      <w:b/>
      <w:bCs/>
      <w:sz w:val="20"/>
      <w:szCs w:val="20"/>
    </w:rPr>
  </w:style>
  <w:style w:type="character" w:customStyle="1" w:styleId="CommentTextChar">
    <w:name w:val="Comment Text Char"/>
    <w:basedOn w:val="DefaultParagraphFont"/>
    <w:link w:val="CommentText"/>
    <w:semiHidden/>
    <w:rsid w:val="00505A75"/>
  </w:style>
  <w:style w:type="character" w:customStyle="1" w:styleId="CommentSubjectChar">
    <w:name w:val="Comment Subject Char"/>
    <w:basedOn w:val="CommentTextChar"/>
    <w:link w:val="CommentSubject"/>
    <w:rsid w:val="00505A75"/>
  </w:style>
  <w:style w:type="paragraph" w:customStyle="1" w:styleId="EndNoteBibliographyTitle">
    <w:name w:val="EndNote Bibliography Title"/>
    <w:basedOn w:val="Normal"/>
    <w:rsid w:val="00863A0A"/>
    <w:pPr>
      <w:jc w:val="center"/>
    </w:pPr>
    <w:rPr>
      <w:rFonts w:eastAsia="SimSun"/>
    </w:rPr>
  </w:style>
  <w:style w:type="paragraph" w:customStyle="1" w:styleId="EndNoteBibliography">
    <w:name w:val="EndNote Bibliography"/>
    <w:basedOn w:val="Normal"/>
    <w:rsid w:val="00863A0A"/>
    <w:pPr>
      <w:jc w:val="both"/>
    </w:pPr>
    <w:rPr>
      <w:rFonts w:eastAsia="SimSun"/>
    </w:rPr>
  </w:style>
  <w:style w:type="paragraph" w:customStyle="1" w:styleId="SchemeCaption">
    <w:name w:val="SchemeCaption"/>
    <w:basedOn w:val="Normal"/>
    <w:rsid w:val="006422A7"/>
    <w:pPr>
      <w:spacing w:before="230" w:after="460" w:line="180" w:lineRule="exact"/>
      <w:jc w:val="both"/>
    </w:pPr>
    <w:rPr>
      <w:rFonts w:ascii="Arial" w:eastAsia="MS Mincho" w:hAnsi="Arial"/>
      <w:sz w:val="14"/>
      <w:szCs w:val="14"/>
      <w:lang w:val="en-GB" w:eastAsia="ja-JP"/>
    </w:rPr>
  </w:style>
  <w:style w:type="character" w:customStyle="1" w:styleId="UnresolvedMention1">
    <w:name w:val="Unresolved Mention1"/>
    <w:basedOn w:val="DefaultParagraphFont"/>
    <w:uiPriority w:val="99"/>
    <w:semiHidden/>
    <w:unhideWhenUsed/>
    <w:rsid w:val="00760E07"/>
    <w:rPr>
      <w:color w:val="605E5C"/>
      <w:shd w:val="clear" w:color="auto" w:fill="E1DFDD"/>
    </w:rPr>
  </w:style>
  <w:style w:type="paragraph" w:customStyle="1" w:styleId="Acknowledgement">
    <w:name w:val="Acknowledgement"/>
    <w:basedOn w:val="Normal"/>
    <w:rsid w:val="00C11A53"/>
    <w:pPr>
      <w:spacing w:before="120"/>
      <w:ind w:left="720" w:right="360" w:hanging="720"/>
      <w:jc w:val="both"/>
    </w:pPr>
  </w:style>
  <w:style w:type="paragraph" w:styleId="Bibliography">
    <w:name w:val="Bibliography"/>
    <w:basedOn w:val="Normal"/>
    <w:next w:val="Normal"/>
    <w:uiPriority w:val="37"/>
    <w:unhideWhenUsed/>
    <w:rsid w:val="006412E0"/>
    <w:rPr>
      <w:rFonts w:eastAsia="Calibri"/>
      <w:sz w:val="20"/>
      <w:szCs w:val="20"/>
    </w:rPr>
  </w:style>
  <w:style w:type="character" w:customStyle="1" w:styleId="apple-converted-space">
    <w:name w:val="apple-converted-space"/>
    <w:basedOn w:val="DefaultParagraphFont"/>
    <w:rsid w:val="00B53B23"/>
  </w:style>
  <w:style w:type="paragraph" w:styleId="ListParagraph">
    <w:name w:val="List Paragraph"/>
    <w:basedOn w:val="Normal"/>
    <w:rsid w:val="00942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672">
      <w:bodyDiv w:val="1"/>
      <w:marLeft w:val="0"/>
      <w:marRight w:val="0"/>
      <w:marTop w:val="0"/>
      <w:marBottom w:val="0"/>
      <w:divBdr>
        <w:top w:val="none" w:sz="0" w:space="0" w:color="auto"/>
        <w:left w:val="none" w:sz="0" w:space="0" w:color="auto"/>
        <w:bottom w:val="none" w:sz="0" w:space="0" w:color="auto"/>
        <w:right w:val="none" w:sz="0" w:space="0" w:color="auto"/>
      </w:divBdr>
    </w:div>
    <w:div w:id="55516206">
      <w:bodyDiv w:val="1"/>
      <w:marLeft w:val="0"/>
      <w:marRight w:val="0"/>
      <w:marTop w:val="0"/>
      <w:marBottom w:val="0"/>
      <w:divBdr>
        <w:top w:val="none" w:sz="0" w:space="0" w:color="auto"/>
        <w:left w:val="none" w:sz="0" w:space="0" w:color="auto"/>
        <w:bottom w:val="none" w:sz="0" w:space="0" w:color="auto"/>
        <w:right w:val="none" w:sz="0" w:space="0" w:color="auto"/>
      </w:divBdr>
      <w:divsChild>
        <w:div w:id="291987619">
          <w:marLeft w:val="0"/>
          <w:marRight w:val="0"/>
          <w:marTop w:val="0"/>
          <w:marBottom w:val="0"/>
          <w:divBdr>
            <w:top w:val="none" w:sz="0" w:space="0" w:color="auto"/>
            <w:left w:val="none" w:sz="0" w:space="0" w:color="auto"/>
            <w:bottom w:val="none" w:sz="0" w:space="0" w:color="auto"/>
            <w:right w:val="none" w:sz="0" w:space="0" w:color="auto"/>
          </w:divBdr>
        </w:div>
      </w:divsChild>
    </w:div>
    <w:div w:id="70663212">
      <w:bodyDiv w:val="1"/>
      <w:marLeft w:val="0"/>
      <w:marRight w:val="0"/>
      <w:marTop w:val="0"/>
      <w:marBottom w:val="0"/>
      <w:divBdr>
        <w:top w:val="none" w:sz="0" w:space="0" w:color="auto"/>
        <w:left w:val="none" w:sz="0" w:space="0" w:color="auto"/>
        <w:bottom w:val="none" w:sz="0" w:space="0" w:color="auto"/>
        <w:right w:val="none" w:sz="0" w:space="0" w:color="auto"/>
      </w:divBdr>
    </w:div>
    <w:div w:id="139274476">
      <w:bodyDiv w:val="1"/>
      <w:marLeft w:val="0"/>
      <w:marRight w:val="0"/>
      <w:marTop w:val="0"/>
      <w:marBottom w:val="0"/>
      <w:divBdr>
        <w:top w:val="none" w:sz="0" w:space="0" w:color="auto"/>
        <w:left w:val="none" w:sz="0" w:space="0" w:color="auto"/>
        <w:bottom w:val="none" w:sz="0" w:space="0" w:color="auto"/>
        <w:right w:val="none" w:sz="0" w:space="0" w:color="auto"/>
      </w:divBdr>
      <w:divsChild>
        <w:div w:id="180777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5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8316">
      <w:bodyDiv w:val="1"/>
      <w:marLeft w:val="0"/>
      <w:marRight w:val="0"/>
      <w:marTop w:val="0"/>
      <w:marBottom w:val="0"/>
      <w:divBdr>
        <w:top w:val="none" w:sz="0" w:space="0" w:color="auto"/>
        <w:left w:val="none" w:sz="0" w:space="0" w:color="auto"/>
        <w:bottom w:val="none" w:sz="0" w:space="0" w:color="auto"/>
        <w:right w:val="none" w:sz="0" w:space="0" w:color="auto"/>
      </w:divBdr>
      <w:divsChild>
        <w:div w:id="1995447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54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1708">
      <w:bodyDiv w:val="1"/>
      <w:marLeft w:val="0"/>
      <w:marRight w:val="0"/>
      <w:marTop w:val="0"/>
      <w:marBottom w:val="0"/>
      <w:divBdr>
        <w:top w:val="none" w:sz="0" w:space="0" w:color="auto"/>
        <w:left w:val="none" w:sz="0" w:space="0" w:color="auto"/>
        <w:bottom w:val="none" w:sz="0" w:space="0" w:color="auto"/>
        <w:right w:val="none" w:sz="0" w:space="0" w:color="auto"/>
      </w:divBdr>
    </w:div>
    <w:div w:id="589968578">
      <w:bodyDiv w:val="1"/>
      <w:marLeft w:val="0"/>
      <w:marRight w:val="0"/>
      <w:marTop w:val="0"/>
      <w:marBottom w:val="0"/>
      <w:divBdr>
        <w:top w:val="none" w:sz="0" w:space="0" w:color="auto"/>
        <w:left w:val="none" w:sz="0" w:space="0" w:color="auto"/>
        <w:bottom w:val="none" w:sz="0" w:space="0" w:color="auto"/>
        <w:right w:val="none" w:sz="0" w:space="0" w:color="auto"/>
      </w:divBdr>
    </w:div>
    <w:div w:id="605968292">
      <w:bodyDiv w:val="1"/>
      <w:marLeft w:val="0"/>
      <w:marRight w:val="0"/>
      <w:marTop w:val="0"/>
      <w:marBottom w:val="0"/>
      <w:divBdr>
        <w:top w:val="none" w:sz="0" w:space="0" w:color="auto"/>
        <w:left w:val="none" w:sz="0" w:space="0" w:color="auto"/>
        <w:bottom w:val="none" w:sz="0" w:space="0" w:color="auto"/>
        <w:right w:val="none" w:sz="0" w:space="0" w:color="auto"/>
      </w:divBdr>
    </w:div>
    <w:div w:id="835076065">
      <w:bodyDiv w:val="1"/>
      <w:marLeft w:val="0"/>
      <w:marRight w:val="0"/>
      <w:marTop w:val="0"/>
      <w:marBottom w:val="0"/>
      <w:divBdr>
        <w:top w:val="none" w:sz="0" w:space="0" w:color="auto"/>
        <w:left w:val="none" w:sz="0" w:space="0" w:color="auto"/>
        <w:bottom w:val="none" w:sz="0" w:space="0" w:color="auto"/>
        <w:right w:val="none" w:sz="0" w:space="0" w:color="auto"/>
      </w:divBdr>
    </w:div>
    <w:div w:id="861820718">
      <w:bodyDiv w:val="1"/>
      <w:marLeft w:val="0"/>
      <w:marRight w:val="0"/>
      <w:marTop w:val="0"/>
      <w:marBottom w:val="0"/>
      <w:divBdr>
        <w:top w:val="none" w:sz="0" w:space="0" w:color="auto"/>
        <w:left w:val="none" w:sz="0" w:space="0" w:color="auto"/>
        <w:bottom w:val="none" w:sz="0" w:space="0" w:color="auto"/>
        <w:right w:val="none" w:sz="0" w:space="0" w:color="auto"/>
      </w:divBdr>
      <w:divsChild>
        <w:div w:id="421151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12235">
      <w:bodyDiv w:val="1"/>
      <w:marLeft w:val="0"/>
      <w:marRight w:val="0"/>
      <w:marTop w:val="0"/>
      <w:marBottom w:val="0"/>
      <w:divBdr>
        <w:top w:val="none" w:sz="0" w:space="0" w:color="auto"/>
        <w:left w:val="none" w:sz="0" w:space="0" w:color="auto"/>
        <w:bottom w:val="none" w:sz="0" w:space="0" w:color="auto"/>
        <w:right w:val="none" w:sz="0" w:space="0" w:color="auto"/>
      </w:divBdr>
    </w:div>
    <w:div w:id="1108280501">
      <w:bodyDiv w:val="1"/>
      <w:marLeft w:val="0"/>
      <w:marRight w:val="0"/>
      <w:marTop w:val="0"/>
      <w:marBottom w:val="0"/>
      <w:divBdr>
        <w:top w:val="none" w:sz="0" w:space="0" w:color="auto"/>
        <w:left w:val="none" w:sz="0" w:space="0" w:color="auto"/>
        <w:bottom w:val="none" w:sz="0" w:space="0" w:color="auto"/>
        <w:right w:val="none" w:sz="0" w:space="0" w:color="auto"/>
      </w:divBdr>
    </w:div>
    <w:div w:id="1125539501">
      <w:bodyDiv w:val="1"/>
      <w:marLeft w:val="0"/>
      <w:marRight w:val="0"/>
      <w:marTop w:val="0"/>
      <w:marBottom w:val="0"/>
      <w:divBdr>
        <w:top w:val="none" w:sz="0" w:space="0" w:color="auto"/>
        <w:left w:val="none" w:sz="0" w:space="0" w:color="auto"/>
        <w:bottom w:val="none" w:sz="0" w:space="0" w:color="auto"/>
        <w:right w:val="none" w:sz="0" w:space="0" w:color="auto"/>
      </w:divBdr>
      <w:divsChild>
        <w:div w:id="2138985339">
          <w:marLeft w:val="0"/>
          <w:marRight w:val="0"/>
          <w:marTop w:val="0"/>
          <w:marBottom w:val="0"/>
          <w:divBdr>
            <w:top w:val="none" w:sz="0" w:space="0" w:color="auto"/>
            <w:left w:val="none" w:sz="0" w:space="0" w:color="auto"/>
            <w:bottom w:val="none" w:sz="0" w:space="0" w:color="auto"/>
            <w:right w:val="none" w:sz="0" w:space="0" w:color="auto"/>
          </w:divBdr>
        </w:div>
      </w:divsChild>
    </w:div>
    <w:div w:id="1216433830">
      <w:bodyDiv w:val="1"/>
      <w:marLeft w:val="0"/>
      <w:marRight w:val="0"/>
      <w:marTop w:val="0"/>
      <w:marBottom w:val="0"/>
      <w:divBdr>
        <w:top w:val="none" w:sz="0" w:space="0" w:color="auto"/>
        <w:left w:val="none" w:sz="0" w:space="0" w:color="auto"/>
        <w:bottom w:val="none" w:sz="0" w:space="0" w:color="auto"/>
        <w:right w:val="none" w:sz="0" w:space="0" w:color="auto"/>
      </w:divBdr>
      <w:divsChild>
        <w:div w:id="455635184">
          <w:marLeft w:val="0"/>
          <w:marRight w:val="0"/>
          <w:marTop w:val="0"/>
          <w:marBottom w:val="0"/>
          <w:divBdr>
            <w:top w:val="none" w:sz="0" w:space="0" w:color="auto"/>
            <w:left w:val="none" w:sz="0" w:space="0" w:color="auto"/>
            <w:bottom w:val="none" w:sz="0" w:space="0" w:color="auto"/>
            <w:right w:val="none" w:sz="0" w:space="0" w:color="auto"/>
          </w:divBdr>
        </w:div>
        <w:div w:id="538515733">
          <w:marLeft w:val="0"/>
          <w:marRight w:val="0"/>
          <w:marTop w:val="0"/>
          <w:marBottom w:val="0"/>
          <w:divBdr>
            <w:top w:val="none" w:sz="0" w:space="0" w:color="auto"/>
            <w:left w:val="none" w:sz="0" w:space="0" w:color="auto"/>
            <w:bottom w:val="none" w:sz="0" w:space="0" w:color="auto"/>
            <w:right w:val="none" w:sz="0" w:space="0" w:color="auto"/>
          </w:divBdr>
        </w:div>
        <w:div w:id="722405027">
          <w:marLeft w:val="0"/>
          <w:marRight w:val="0"/>
          <w:marTop w:val="0"/>
          <w:marBottom w:val="0"/>
          <w:divBdr>
            <w:top w:val="none" w:sz="0" w:space="0" w:color="auto"/>
            <w:left w:val="none" w:sz="0" w:space="0" w:color="auto"/>
            <w:bottom w:val="none" w:sz="0" w:space="0" w:color="auto"/>
            <w:right w:val="none" w:sz="0" w:space="0" w:color="auto"/>
          </w:divBdr>
        </w:div>
        <w:div w:id="794132266">
          <w:marLeft w:val="0"/>
          <w:marRight w:val="0"/>
          <w:marTop w:val="0"/>
          <w:marBottom w:val="0"/>
          <w:divBdr>
            <w:top w:val="none" w:sz="0" w:space="0" w:color="auto"/>
            <w:left w:val="none" w:sz="0" w:space="0" w:color="auto"/>
            <w:bottom w:val="none" w:sz="0" w:space="0" w:color="auto"/>
            <w:right w:val="none" w:sz="0" w:space="0" w:color="auto"/>
          </w:divBdr>
        </w:div>
        <w:div w:id="1285581095">
          <w:marLeft w:val="0"/>
          <w:marRight w:val="0"/>
          <w:marTop w:val="0"/>
          <w:marBottom w:val="0"/>
          <w:divBdr>
            <w:top w:val="none" w:sz="0" w:space="0" w:color="auto"/>
            <w:left w:val="none" w:sz="0" w:space="0" w:color="auto"/>
            <w:bottom w:val="none" w:sz="0" w:space="0" w:color="auto"/>
            <w:right w:val="none" w:sz="0" w:space="0" w:color="auto"/>
          </w:divBdr>
        </w:div>
      </w:divsChild>
    </w:div>
    <w:div w:id="1259410827">
      <w:bodyDiv w:val="1"/>
      <w:marLeft w:val="0"/>
      <w:marRight w:val="0"/>
      <w:marTop w:val="0"/>
      <w:marBottom w:val="0"/>
      <w:divBdr>
        <w:top w:val="none" w:sz="0" w:space="0" w:color="auto"/>
        <w:left w:val="none" w:sz="0" w:space="0" w:color="auto"/>
        <w:bottom w:val="none" w:sz="0" w:space="0" w:color="auto"/>
        <w:right w:val="none" w:sz="0" w:space="0" w:color="auto"/>
      </w:divBdr>
    </w:div>
    <w:div w:id="1261573376">
      <w:bodyDiv w:val="1"/>
      <w:marLeft w:val="0"/>
      <w:marRight w:val="0"/>
      <w:marTop w:val="0"/>
      <w:marBottom w:val="0"/>
      <w:divBdr>
        <w:top w:val="none" w:sz="0" w:space="0" w:color="auto"/>
        <w:left w:val="none" w:sz="0" w:space="0" w:color="auto"/>
        <w:bottom w:val="none" w:sz="0" w:space="0" w:color="auto"/>
        <w:right w:val="none" w:sz="0" w:space="0" w:color="auto"/>
      </w:divBdr>
      <w:divsChild>
        <w:div w:id="877821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5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4694">
      <w:bodyDiv w:val="1"/>
      <w:marLeft w:val="0"/>
      <w:marRight w:val="0"/>
      <w:marTop w:val="0"/>
      <w:marBottom w:val="0"/>
      <w:divBdr>
        <w:top w:val="none" w:sz="0" w:space="0" w:color="auto"/>
        <w:left w:val="none" w:sz="0" w:space="0" w:color="auto"/>
        <w:bottom w:val="none" w:sz="0" w:space="0" w:color="auto"/>
        <w:right w:val="none" w:sz="0" w:space="0" w:color="auto"/>
      </w:divBdr>
      <w:divsChild>
        <w:div w:id="63133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0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4695">
      <w:bodyDiv w:val="1"/>
      <w:marLeft w:val="0"/>
      <w:marRight w:val="0"/>
      <w:marTop w:val="0"/>
      <w:marBottom w:val="0"/>
      <w:divBdr>
        <w:top w:val="none" w:sz="0" w:space="0" w:color="auto"/>
        <w:left w:val="none" w:sz="0" w:space="0" w:color="auto"/>
        <w:bottom w:val="none" w:sz="0" w:space="0" w:color="auto"/>
        <w:right w:val="none" w:sz="0" w:space="0" w:color="auto"/>
      </w:divBdr>
    </w:div>
    <w:div w:id="1339700048">
      <w:bodyDiv w:val="1"/>
      <w:marLeft w:val="0"/>
      <w:marRight w:val="0"/>
      <w:marTop w:val="0"/>
      <w:marBottom w:val="0"/>
      <w:divBdr>
        <w:top w:val="none" w:sz="0" w:space="0" w:color="auto"/>
        <w:left w:val="none" w:sz="0" w:space="0" w:color="auto"/>
        <w:bottom w:val="none" w:sz="0" w:space="0" w:color="auto"/>
        <w:right w:val="none" w:sz="0" w:space="0" w:color="auto"/>
      </w:divBdr>
      <w:divsChild>
        <w:div w:id="288559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2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7054">
      <w:bodyDiv w:val="1"/>
      <w:marLeft w:val="0"/>
      <w:marRight w:val="0"/>
      <w:marTop w:val="0"/>
      <w:marBottom w:val="0"/>
      <w:divBdr>
        <w:top w:val="none" w:sz="0" w:space="0" w:color="auto"/>
        <w:left w:val="none" w:sz="0" w:space="0" w:color="auto"/>
        <w:bottom w:val="none" w:sz="0" w:space="0" w:color="auto"/>
        <w:right w:val="none" w:sz="0" w:space="0" w:color="auto"/>
      </w:divBdr>
      <w:divsChild>
        <w:div w:id="1378161817">
          <w:marLeft w:val="0"/>
          <w:marRight w:val="0"/>
          <w:marTop w:val="0"/>
          <w:marBottom w:val="0"/>
          <w:divBdr>
            <w:top w:val="none" w:sz="0" w:space="0" w:color="auto"/>
            <w:left w:val="none" w:sz="0" w:space="0" w:color="auto"/>
            <w:bottom w:val="none" w:sz="0" w:space="0" w:color="auto"/>
            <w:right w:val="none" w:sz="0" w:space="0" w:color="auto"/>
          </w:divBdr>
        </w:div>
        <w:div w:id="1155730325">
          <w:marLeft w:val="0"/>
          <w:marRight w:val="0"/>
          <w:marTop w:val="0"/>
          <w:marBottom w:val="0"/>
          <w:divBdr>
            <w:top w:val="none" w:sz="0" w:space="0" w:color="auto"/>
            <w:left w:val="none" w:sz="0" w:space="0" w:color="auto"/>
            <w:bottom w:val="none" w:sz="0" w:space="0" w:color="auto"/>
            <w:right w:val="none" w:sz="0" w:space="0" w:color="auto"/>
          </w:divBdr>
        </w:div>
        <w:div w:id="1680546137">
          <w:marLeft w:val="0"/>
          <w:marRight w:val="0"/>
          <w:marTop w:val="0"/>
          <w:marBottom w:val="0"/>
          <w:divBdr>
            <w:top w:val="none" w:sz="0" w:space="0" w:color="auto"/>
            <w:left w:val="none" w:sz="0" w:space="0" w:color="auto"/>
            <w:bottom w:val="none" w:sz="0" w:space="0" w:color="auto"/>
            <w:right w:val="none" w:sz="0" w:space="0" w:color="auto"/>
          </w:divBdr>
        </w:div>
        <w:div w:id="1957830209">
          <w:marLeft w:val="0"/>
          <w:marRight w:val="0"/>
          <w:marTop w:val="0"/>
          <w:marBottom w:val="0"/>
          <w:divBdr>
            <w:top w:val="none" w:sz="0" w:space="0" w:color="auto"/>
            <w:left w:val="none" w:sz="0" w:space="0" w:color="auto"/>
            <w:bottom w:val="none" w:sz="0" w:space="0" w:color="auto"/>
            <w:right w:val="none" w:sz="0" w:space="0" w:color="auto"/>
          </w:divBdr>
        </w:div>
        <w:div w:id="1145194620">
          <w:marLeft w:val="0"/>
          <w:marRight w:val="0"/>
          <w:marTop w:val="0"/>
          <w:marBottom w:val="0"/>
          <w:divBdr>
            <w:top w:val="none" w:sz="0" w:space="0" w:color="auto"/>
            <w:left w:val="none" w:sz="0" w:space="0" w:color="auto"/>
            <w:bottom w:val="none" w:sz="0" w:space="0" w:color="auto"/>
            <w:right w:val="none" w:sz="0" w:space="0" w:color="auto"/>
          </w:divBdr>
        </w:div>
      </w:divsChild>
    </w:div>
    <w:div w:id="1622029005">
      <w:bodyDiv w:val="1"/>
      <w:marLeft w:val="0"/>
      <w:marRight w:val="0"/>
      <w:marTop w:val="0"/>
      <w:marBottom w:val="0"/>
      <w:divBdr>
        <w:top w:val="none" w:sz="0" w:space="0" w:color="auto"/>
        <w:left w:val="none" w:sz="0" w:space="0" w:color="auto"/>
        <w:bottom w:val="none" w:sz="0" w:space="0" w:color="auto"/>
        <w:right w:val="none" w:sz="0" w:space="0" w:color="auto"/>
      </w:divBdr>
    </w:div>
    <w:div w:id="1633442739">
      <w:bodyDiv w:val="1"/>
      <w:marLeft w:val="0"/>
      <w:marRight w:val="0"/>
      <w:marTop w:val="0"/>
      <w:marBottom w:val="0"/>
      <w:divBdr>
        <w:top w:val="none" w:sz="0" w:space="0" w:color="auto"/>
        <w:left w:val="none" w:sz="0" w:space="0" w:color="auto"/>
        <w:bottom w:val="none" w:sz="0" w:space="0" w:color="auto"/>
        <w:right w:val="none" w:sz="0" w:space="0" w:color="auto"/>
      </w:divBdr>
    </w:div>
    <w:div w:id="1705059536">
      <w:bodyDiv w:val="1"/>
      <w:marLeft w:val="0"/>
      <w:marRight w:val="0"/>
      <w:marTop w:val="0"/>
      <w:marBottom w:val="0"/>
      <w:divBdr>
        <w:top w:val="none" w:sz="0" w:space="0" w:color="auto"/>
        <w:left w:val="none" w:sz="0" w:space="0" w:color="auto"/>
        <w:bottom w:val="none" w:sz="0" w:space="0" w:color="auto"/>
        <w:right w:val="none" w:sz="0" w:space="0" w:color="auto"/>
      </w:divBdr>
    </w:div>
    <w:div w:id="1871334858">
      <w:bodyDiv w:val="1"/>
      <w:marLeft w:val="0"/>
      <w:marRight w:val="0"/>
      <w:marTop w:val="0"/>
      <w:marBottom w:val="0"/>
      <w:divBdr>
        <w:top w:val="none" w:sz="0" w:space="0" w:color="auto"/>
        <w:left w:val="none" w:sz="0" w:space="0" w:color="auto"/>
        <w:bottom w:val="none" w:sz="0" w:space="0" w:color="auto"/>
        <w:right w:val="none" w:sz="0" w:space="0" w:color="auto"/>
      </w:divBdr>
      <w:divsChild>
        <w:div w:id="8023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2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4443">
      <w:bodyDiv w:val="1"/>
      <w:marLeft w:val="0"/>
      <w:marRight w:val="0"/>
      <w:marTop w:val="0"/>
      <w:marBottom w:val="0"/>
      <w:divBdr>
        <w:top w:val="none" w:sz="0" w:space="0" w:color="auto"/>
        <w:left w:val="none" w:sz="0" w:space="0" w:color="auto"/>
        <w:bottom w:val="none" w:sz="0" w:space="0" w:color="auto"/>
        <w:right w:val="none" w:sz="0" w:space="0" w:color="auto"/>
      </w:divBdr>
    </w:div>
    <w:div w:id="2053378120">
      <w:bodyDiv w:val="1"/>
      <w:marLeft w:val="0"/>
      <w:marRight w:val="0"/>
      <w:marTop w:val="0"/>
      <w:marBottom w:val="0"/>
      <w:divBdr>
        <w:top w:val="none" w:sz="0" w:space="0" w:color="auto"/>
        <w:left w:val="none" w:sz="0" w:space="0" w:color="auto"/>
        <w:bottom w:val="none" w:sz="0" w:space="0" w:color="auto"/>
        <w:right w:val="none" w:sz="0" w:space="0" w:color="auto"/>
      </w:divBdr>
    </w:div>
    <w:div w:id="2069524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8EB86-7083-4BBF-A1FB-F23A018A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11650</CharactersWithSpaces>
  <SharedDoc>false</SharedDoc>
  <HyperlinkBase/>
  <HLinks>
    <vt:vector size="30" baseType="variant">
      <vt:variant>
        <vt:i4>2031620</vt:i4>
      </vt:variant>
      <vt:variant>
        <vt:i4>25</vt:i4>
      </vt:variant>
      <vt:variant>
        <vt:i4>0</vt:i4>
      </vt:variant>
      <vt:variant>
        <vt:i4>5</vt:i4>
      </vt:variant>
      <vt:variant>
        <vt:lpwstr>mailto:robert.mcleod@colorado.edu</vt:lpwstr>
      </vt:variant>
      <vt:variant>
        <vt:lpwstr/>
      </vt:variant>
      <vt:variant>
        <vt:i4>2097241</vt:i4>
      </vt:variant>
      <vt:variant>
        <vt:i4>22</vt:i4>
      </vt:variant>
      <vt:variant>
        <vt:i4>0</vt:i4>
      </vt:variant>
      <vt:variant>
        <vt:i4>5</vt:i4>
      </vt:variant>
      <vt:variant>
        <vt:lpwstr>mailto:john.forsythe@eng.monash.edu.au</vt:lpwstr>
      </vt:variant>
      <vt:variant>
        <vt:lpwstr/>
      </vt:variant>
      <vt:variant>
        <vt:i4>1179660</vt:i4>
      </vt:variant>
      <vt:variant>
        <vt:i4>19</vt:i4>
      </vt:variant>
      <vt:variant>
        <vt:i4>0</vt:i4>
      </vt:variant>
      <vt:variant>
        <vt:i4>5</vt:i4>
      </vt:variant>
      <vt:variant>
        <vt:lpwstr>mailto:wayne.cook@eng.monash.edu.au</vt:lpwstr>
      </vt:variant>
      <vt:variant>
        <vt:lpwstr/>
      </vt:variant>
      <vt:variant>
        <vt:i4>6225979</vt:i4>
      </vt:variant>
      <vt:variant>
        <vt:i4>16</vt:i4>
      </vt:variant>
      <vt:variant>
        <vt:i4>0</vt:i4>
      </vt:variant>
      <vt:variant>
        <vt:i4>5</vt:i4>
      </vt:variant>
      <vt:variant>
        <vt:lpwstr>mailto:christopher.bowman@colorado.edu</vt:lpwstr>
      </vt:variant>
      <vt:variant>
        <vt:lpwstr/>
      </vt:variant>
      <vt:variant>
        <vt:i4>3276842</vt:i4>
      </vt:variant>
      <vt:variant>
        <vt:i4>42075</vt:i4>
      </vt:variant>
      <vt:variant>
        <vt:i4>1026</vt:i4>
      </vt:variant>
      <vt:variant>
        <vt:i4>1</vt:i4>
      </vt:variant>
      <vt:variant>
        <vt:lpwstr>cross%20sections%20new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 Sathe</dc:creator>
  <cp:keywords/>
  <dc:description/>
  <cp:lastModifiedBy>Samuel Leguizamon</cp:lastModifiedBy>
  <cp:revision>13</cp:revision>
  <cp:lastPrinted>2018-10-03T23:40:00Z</cp:lastPrinted>
  <dcterms:created xsi:type="dcterms:W3CDTF">2019-07-23T12:36:00Z</dcterms:created>
  <dcterms:modified xsi:type="dcterms:W3CDTF">2019-07-30T12:25:00Z</dcterms:modified>
  <cp:category/>
</cp:coreProperties>
</file>